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2F56" w14:textId="77777777" w:rsidR="000C0282" w:rsidRPr="000D4F76" w:rsidRDefault="00A63A56" w:rsidP="000C0282">
      <w:r w:rsidRPr="000D4F76">
        <w:object w:dxaOrig="2146" w:dyaOrig="1561" w14:anchorId="42ED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3.25pt;mso-position-vertical:absolute" o:ole="" fillcolor="window">
            <v:imagedata r:id="rId8" o:title=""/>
          </v:shape>
          <o:OLEObject Type="Embed" ProgID="Word.Picture.8" ShapeID="_x0000_i1025" DrawAspect="Content" ObjectID="_1795941971" r:id="rId9"/>
        </w:object>
      </w:r>
    </w:p>
    <w:p w14:paraId="799AA2D2" w14:textId="77777777" w:rsidR="000C0282" w:rsidRPr="000D4F76" w:rsidRDefault="000C0282" w:rsidP="000C0282">
      <w:pPr>
        <w:pStyle w:val="ShortT"/>
        <w:spacing w:before="240"/>
      </w:pPr>
      <w:r w:rsidRPr="000D4F76">
        <w:t>Australian Securities and Investments Commission Act 2001</w:t>
      </w:r>
      <w:bookmarkStart w:id="0" w:name="opcCurrentPosition"/>
      <w:bookmarkEnd w:id="0"/>
    </w:p>
    <w:p w14:paraId="3C65556A" w14:textId="77777777" w:rsidR="000C0282" w:rsidRPr="000D4F76" w:rsidRDefault="000C0282" w:rsidP="000C0282">
      <w:pPr>
        <w:pStyle w:val="CompiledActNo"/>
        <w:spacing w:before="240"/>
      </w:pPr>
      <w:r w:rsidRPr="000D4F76">
        <w:t>No.</w:t>
      </w:r>
      <w:r w:rsidR="00A145AE" w:rsidRPr="000D4F76">
        <w:t> </w:t>
      </w:r>
      <w:r w:rsidRPr="000D4F76">
        <w:t>51, 2001</w:t>
      </w:r>
    </w:p>
    <w:p w14:paraId="168A988E" w14:textId="0D9873D2" w:rsidR="000C0282" w:rsidRPr="000D4F76" w:rsidRDefault="000C0282" w:rsidP="000C0282">
      <w:pPr>
        <w:spacing w:before="1000"/>
        <w:rPr>
          <w:rFonts w:cs="Arial"/>
          <w:b/>
          <w:sz w:val="32"/>
          <w:szCs w:val="32"/>
        </w:rPr>
      </w:pPr>
      <w:r w:rsidRPr="000D4F76">
        <w:rPr>
          <w:rFonts w:cs="Arial"/>
          <w:b/>
          <w:sz w:val="32"/>
          <w:szCs w:val="32"/>
        </w:rPr>
        <w:t>Compilation No.</w:t>
      </w:r>
      <w:r w:rsidR="00A145AE" w:rsidRPr="000D4F76">
        <w:rPr>
          <w:rFonts w:cs="Arial"/>
          <w:b/>
          <w:sz w:val="32"/>
          <w:szCs w:val="32"/>
        </w:rPr>
        <w:t> </w:t>
      </w:r>
      <w:r w:rsidRPr="000D4F76">
        <w:rPr>
          <w:rFonts w:cs="Arial"/>
          <w:b/>
          <w:sz w:val="32"/>
          <w:szCs w:val="32"/>
        </w:rPr>
        <w:fldChar w:fldCharType="begin"/>
      </w:r>
      <w:r w:rsidRPr="000D4F76">
        <w:rPr>
          <w:rFonts w:cs="Arial"/>
          <w:b/>
          <w:sz w:val="32"/>
          <w:szCs w:val="32"/>
        </w:rPr>
        <w:instrText xml:space="preserve"> DOCPROPERTY  CompilationNumber </w:instrText>
      </w:r>
      <w:r w:rsidRPr="000D4F76">
        <w:rPr>
          <w:rFonts w:cs="Arial"/>
          <w:b/>
          <w:sz w:val="32"/>
          <w:szCs w:val="32"/>
        </w:rPr>
        <w:fldChar w:fldCharType="separate"/>
      </w:r>
      <w:r w:rsidR="00ED65CF">
        <w:rPr>
          <w:rFonts w:cs="Arial"/>
          <w:b/>
          <w:sz w:val="32"/>
          <w:szCs w:val="32"/>
        </w:rPr>
        <w:t>102</w:t>
      </w:r>
      <w:r w:rsidRPr="000D4F76">
        <w:rPr>
          <w:rFonts w:cs="Arial"/>
          <w:b/>
          <w:sz w:val="32"/>
          <w:szCs w:val="32"/>
        </w:rPr>
        <w:fldChar w:fldCharType="end"/>
      </w:r>
    </w:p>
    <w:p w14:paraId="5E0B3947" w14:textId="70B9654A" w:rsidR="000C0282" w:rsidRPr="000D4F76" w:rsidRDefault="000C0282" w:rsidP="00CE76B9">
      <w:pPr>
        <w:tabs>
          <w:tab w:val="left" w:pos="2551"/>
        </w:tabs>
        <w:spacing w:before="480"/>
        <w:rPr>
          <w:rFonts w:cs="Arial"/>
          <w:sz w:val="24"/>
        </w:rPr>
      </w:pPr>
      <w:r w:rsidRPr="000D4F76">
        <w:rPr>
          <w:rFonts w:cs="Arial"/>
          <w:b/>
          <w:sz w:val="24"/>
        </w:rPr>
        <w:t>Compilation date:</w:t>
      </w:r>
      <w:r w:rsidR="00344089" w:rsidRPr="000D4F76">
        <w:rPr>
          <w:rFonts w:cs="Arial"/>
          <w:sz w:val="24"/>
        </w:rPr>
        <w:tab/>
      </w:r>
      <w:r w:rsidRPr="00ED65CF">
        <w:rPr>
          <w:rFonts w:cs="Arial"/>
          <w:sz w:val="24"/>
        </w:rPr>
        <w:fldChar w:fldCharType="begin"/>
      </w:r>
      <w:r w:rsidR="00E80B04" w:rsidRPr="00ED65CF">
        <w:rPr>
          <w:rFonts w:cs="Arial"/>
          <w:sz w:val="24"/>
        </w:rPr>
        <w:instrText>DOCPROPERTY StartDate \@ "d MMMM yyyy" \* MERGEFORMAT</w:instrText>
      </w:r>
      <w:r w:rsidRPr="00ED65CF">
        <w:rPr>
          <w:rFonts w:cs="Arial"/>
          <w:sz w:val="24"/>
        </w:rPr>
        <w:fldChar w:fldCharType="separate"/>
      </w:r>
      <w:r w:rsidR="000B4405">
        <w:rPr>
          <w:rFonts w:cs="Arial"/>
          <w:sz w:val="24"/>
        </w:rPr>
        <w:t>11 December</w:t>
      </w:r>
      <w:r w:rsidR="00ED65CF" w:rsidRPr="00ED65CF">
        <w:rPr>
          <w:rFonts w:cs="Arial"/>
          <w:sz w:val="24"/>
        </w:rPr>
        <w:t xml:space="preserve"> 2024</w:t>
      </w:r>
      <w:r w:rsidRPr="00ED65CF">
        <w:rPr>
          <w:rFonts w:cs="Arial"/>
          <w:sz w:val="24"/>
        </w:rPr>
        <w:fldChar w:fldCharType="end"/>
      </w:r>
    </w:p>
    <w:p w14:paraId="6FA153BF" w14:textId="12A69909" w:rsidR="000C0282" w:rsidRDefault="00CE76B9" w:rsidP="00E80B04">
      <w:pPr>
        <w:tabs>
          <w:tab w:val="left" w:pos="2551"/>
        </w:tabs>
        <w:spacing w:before="240" w:after="240"/>
        <w:ind w:left="2551" w:hanging="2551"/>
        <w:rPr>
          <w:rFonts w:cs="Arial"/>
          <w:sz w:val="24"/>
        </w:rPr>
      </w:pPr>
      <w:r w:rsidRPr="000D4F76">
        <w:rPr>
          <w:rFonts w:cs="Arial"/>
          <w:b/>
          <w:sz w:val="24"/>
        </w:rPr>
        <w:t>Includes amendments:</w:t>
      </w:r>
      <w:r w:rsidR="000C0282" w:rsidRPr="000D4F76">
        <w:rPr>
          <w:rFonts w:cs="Arial"/>
          <w:sz w:val="24"/>
        </w:rPr>
        <w:tab/>
      </w:r>
      <w:r w:rsidR="000C0282" w:rsidRPr="00ED65CF">
        <w:rPr>
          <w:rFonts w:cs="Arial"/>
          <w:sz w:val="24"/>
        </w:rPr>
        <w:fldChar w:fldCharType="begin"/>
      </w:r>
      <w:r w:rsidR="000C0282" w:rsidRPr="00ED65CF">
        <w:rPr>
          <w:rFonts w:cs="Arial"/>
          <w:sz w:val="24"/>
        </w:rPr>
        <w:instrText xml:space="preserve"> DOCPROPERTY IncludesUpTo </w:instrText>
      </w:r>
      <w:r w:rsidR="000C0282" w:rsidRPr="00ED65CF">
        <w:rPr>
          <w:rFonts w:cs="Arial"/>
          <w:sz w:val="24"/>
        </w:rPr>
        <w:fldChar w:fldCharType="separate"/>
      </w:r>
      <w:r w:rsidR="00ED65CF" w:rsidRPr="00ED65CF">
        <w:rPr>
          <w:rFonts w:cs="Arial"/>
          <w:sz w:val="24"/>
        </w:rPr>
        <w:t>Act No. 136, 2024</w:t>
      </w:r>
      <w:r w:rsidR="000C0282" w:rsidRPr="00ED65CF">
        <w:rPr>
          <w:rFonts w:cs="Arial"/>
          <w:sz w:val="24"/>
        </w:rPr>
        <w:fldChar w:fldCharType="end"/>
      </w:r>
    </w:p>
    <w:p w14:paraId="3CF1F7CE" w14:textId="77777777" w:rsidR="00576AE6" w:rsidRPr="0020121B" w:rsidRDefault="00576AE6" w:rsidP="00576AE6">
      <w:pPr>
        <w:spacing w:before="120"/>
        <w:rPr>
          <w:rFonts w:cs="Arial"/>
          <w:sz w:val="24"/>
        </w:rPr>
      </w:pPr>
      <w:r w:rsidRPr="0020121B">
        <w:rPr>
          <w:rFonts w:cs="Arial"/>
          <w:sz w:val="24"/>
        </w:rPr>
        <w:t xml:space="preserve">This compilation is in </w:t>
      </w:r>
      <w:r>
        <w:rPr>
          <w:rFonts w:cs="Arial"/>
          <w:sz w:val="24"/>
        </w:rPr>
        <w:t>2</w:t>
      </w:r>
      <w:r w:rsidRPr="0020121B">
        <w:rPr>
          <w:rFonts w:cs="Arial"/>
          <w:sz w:val="24"/>
        </w:rPr>
        <w:t xml:space="preserve"> volumes</w:t>
      </w:r>
    </w:p>
    <w:p w14:paraId="29BC7433" w14:textId="77777777" w:rsidR="00576AE6" w:rsidRPr="00576AE6" w:rsidRDefault="00576AE6" w:rsidP="00E80B04">
      <w:pPr>
        <w:tabs>
          <w:tab w:val="left" w:pos="1440"/>
        </w:tabs>
        <w:spacing w:before="240"/>
        <w:rPr>
          <w:rFonts w:cs="Arial"/>
          <w:sz w:val="24"/>
          <w:szCs w:val="24"/>
        </w:rPr>
      </w:pPr>
      <w:r w:rsidRPr="00576AE6">
        <w:rPr>
          <w:rFonts w:cs="Arial"/>
          <w:sz w:val="24"/>
          <w:szCs w:val="24"/>
        </w:rPr>
        <w:t>Volume 1:</w:t>
      </w:r>
      <w:r w:rsidRPr="00576AE6">
        <w:rPr>
          <w:rFonts w:cs="Arial"/>
          <w:sz w:val="24"/>
          <w:szCs w:val="24"/>
        </w:rPr>
        <w:tab/>
      </w:r>
      <w:r w:rsidRPr="00576AE6">
        <w:rPr>
          <w:sz w:val="24"/>
          <w:szCs w:val="24"/>
        </w:rPr>
        <w:t>sections</w:t>
      </w:r>
      <w:r w:rsidRPr="00576AE6">
        <w:rPr>
          <w:sz w:val="24"/>
        </w:rPr>
        <w:t> </w:t>
      </w:r>
      <w:r w:rsidRPr="00576AE6">
        <w:rPr>
          <w:sz w:val="24"/>
          <w:szCs w:val="24"/>
        </w:rPr>
        <w:t>1–93H</w:t>
      </w:r>
    </w:p>
    <w:p w14:paraId="3DC2A49D" w14:textId="77777777" w:rsidR="00576AE6" w:rsidRPr="00576AE6" w:rsidRDefault="00576AE6" w:rsidP="00E80B04">
      <w:pPr>
        <w:tabs>
          <w:tab w:val="left" w:pos="1440"/>
        </w:tabs>
        <w:rPr>
          <w:rFonts w:cs="Arial"/>
          <w:b/>
          <w:sz w:val="24"/>
          <w:szCs w:val="24"/>
        </w:rPr>
      </w:pPr>
      <w:r w:rsidRPr="00576AE6">
        <w:rPr>
          <w:rFonts w:cs="Arial"/>
          <w:b/>
          <w:sz w:val="24"/>
          <w:szCs w:val="24"/>
        </w:rPr>
        <w:t>Volume 2:</w:t>
      </w:r>
      <w:r w:rsidRPr="00576AE6">
        <w:rPr>
          <w:rFonts w:cs="Arial"/>
          <w:b/>
          <w:sz w:val="24"/>
          <w:szCs w:val="24"/>
        </w:rPr>
        <w:tab/>
      </w:r>
      <w:r w:rsidRPr="00576AE6">
        <w:rPr>
          <w:b/>
          <w:sz w:val="24"/>
          <w:szCs w:val="24"/>
        </w:rPr>
        <w:t>sections</w:t>
      </w:r>
      <w:r w:rsidRPr="00576AE6">
        <w:rPr>
          <w:b/>
          <w:sz w:val="24"/>
        </w:rPr>
        <w:t> </w:t>
      </w:r>
      <w:r w:rsidRPr="00576AE6">
        <w:rPr>
          <w:b/>
          <w:sz w:val="24"/>
          <w:szCs w:val="24"/>
        </w:rPr>
        <w:t>94–346</w:t>
      </w:r>
    </w:p>
    <w:p w14:paraId="6F31FDF0" w14:textId="77777777" w:rsidR="00576AE6" w:rsidRPr="00576AE6" w:rsidRDefault="00576AE6" w:rsidP="00576AE6">
      <w:pPr>
        <w:tabs>
          <w:tab w:val="left" w:pos="1440"/>
        </w:tabs>
        <w:rPr>
          <w:rFonts w:cs="Arial"/>
          <w:b/>
          <w:sz w:val="24"/>
          <w:szCs w:val="24"/>
        </w:rPr>
      </w:pPr>
      <w:r w:rsidRPr="00576AE6">
        <w:rPr>
          <w:rFonts w:cs="Arial"/>
          <w:b/>
          <w:sz w:val="24"/>
          <w:szCs w:val="24"/>
        </w:rPr>
        <w:tab/>
      </w:r>
      <w:r w:rsidRPr="00576AE6">
        <w:rPr>
          <w:b/>
          <w:sz w:val="24"/>
          <w:szCs w:val="24"/>
        </w:rPr>
        <w:t>Endnotes</w:t>
      </w:r>
    </w:p>
    <w:p w14:paraId="0AD926E3" w14:textId="5A2F25AC" w:rsidR="00576AE6" w:rsidRPr="000D4F76" w:rsidRDefault="00576AE6" w:rsidP="00576AE6">
      <w:pPr>
        <w:spacing w:before="120" w:after="240"/>
        <w:rPr>
          <w:rFonts w:cs="Arial"/>
          <w:sz w:val="24"/>
        </w:rPr>
      </w:pPr>
      <w:r w:rsidRPr="0020121B">
        <w:rPr>
          <w:rFonts w:cs="Arial"/>
          <w:sz w:val="24"/>
        </w:rPr>
        <w:t>Each volume has its own contents</w:t>
      </w:r>
    </w:p>
    <w:p w14:paraId="5437BBBE" w14:textId="77777777" w:rsidR="00A8625B" w:rsidRPr="000D4F76" w:rsidRDefault="00A8625B" w:rsidP="00A8625B">
      <w:pPr>
        <w:pageBreakBefore/>
        <w:rPr>
          <w:rFonts w:cs="Arial"/>
          <w:b/>
          <w:sz w:val="32"/>
          <w:szCs w:val="32"/>
        </w:rPr>
      </w:pPr>
      <w:r w:rsidRPr="000D4F76">
        <w:rPr>
          <w:rFonts w:cs="Arial"/>
          <w:b/>
          <w:sz w:val="32"/>
          <w:szCs w:val="32"/>
        </w:rPr>
        <w:lastRenderedPageBreak/>
        <w:t>About this compilation</w:t>
      </w:r>
    </w:p>
    <w:p w14:paraId="792A4262" w14:textId="77777777" w:rsidR="00A8625B" w:rsidRPr="000D4F76" w:rsidRDefault="00A8625B" w:rsidP="00A8625B">
      <w:pPr>
        <w:spacing w:before="240"/>
        <w:rPr>
          <w:rFonts w:cs="Arial"/>
        </w:rPr>
      </w:pPr>
      <w:r w:rsidRPr="000D4F76">
        <w:rPr>
          <w:rFonts w:cs="Arial"/>
          <w:b/>
          <w:szCs w:val="22"/>
        </w:rPr>
        <w:t>This compilation</w:t>
      </w:r>
    </w:p>
    <w:p w14:paraId="6541AC0D" w14:textId="50513A79" w:rsidR="00A8625B" w:rsidRPr="000D4F76" w:rsidRDefault="00A8625B" w:rsidP="00A8625B">
      <w:pPr>
        <w:spacing w:before="120" w:after="120"/>
        <w:rPr>
          <w:rFonts w:cs="Arial"/>
          <w:szCs w:val="22"/>
        </w:rPr>
      </w:pPr>
      <w:r w:rsidRPr="000D4F76">
        <w:rPr>
          <w:rFonts w:cs="Arial"/>
          <w:szCs w:val="22"/>
        </w:rPr>
        <w:t xml:space="preserve">This is a compilation of the </w:t>
      </w:r>
      <w:r w:rsidRPr="000D4F76">
        <w:rPr>
          <w:rFonts w:cs="Arial"/>
          <w:i/>
          <w:szCs w:val="22"/>
        </w:rPr>
        <w:fldChar w:fldCharType="begin"/>
      </w:r>
      <w:r w:rsidRPr="000D4F76">
        <w:rPr>
          <w:rFonts w:cs="Arial"/>
          <w:i/>
          <w:szCs w:val="22"/>
        </w:rPr>
        <w:instrText xml:space="preserve"> STYLEREF  ShortT </w:instrText>
      </w:r>
      <w:r w:rsidRPr="000D4F76">
        <w:rPr>
          <w:rFonts w:cs="Arial"/>
          <w:i/>
          <w:szCs w:val="22"/>
        </w:rPr>
        <w:fldChar w:fldCharType="separate"/>
      </w:r>
      <w:r w:rsidR="000B4405">
        <w:rPr>
          <w:rFonts w:cs="Arial"/>
          <w:i/>
          <w:noProof/>
          <w:szCs w:val="22"/>
        </w:rPr>
        <w:t>Australian Securities and Investments Commission Act 2001</w:t>
      </w:r>
      <w:r w:rsidRPr="000D4F76">
        <w:rPr>
          <w:rFonts w:cs="Arial"/>
          <w:i/>
          <w:szCs w:val="22"/>
        </w:rPr>
        <w:fldChar w:fldCharType="end"/>
      </w:r>
      <w:r w:rsidRPr="000D4F76">
        <w:rPr>
          <w:rFonts w:cs="Arial"/>
          <w:szCs w:val="22"/>
        </w:rPr>
        <w:t xml:space="preserve"> that shows the text of the law as amended and in force on </w:t>
      </w:r>
      <w:r w:rsidRPr="00ED65CF">
        <w:rPr>
          <w:rFonts w:cs="Arial"/>
          <w:szCs w:val="22"/>
        </w:rPr>
        <w:fldChar w:fldCharType="begin"/>
      </w:r>
      <w:r w:rsidR="00E80B04" w:rsidRPr="00ED65CF">
        <w:rPr>
          <w:rFonts w:cs="Arial"/>
          <w:szCs w:val="22"/>
        </w:rPr>
        <w:instrText>DOCPROPERTY StartDate \@ "d MMMM yyyy" \* MERGEFORMAT</w:instrText>
      </w:r>
      <w:r w:rsidRPr="00ED65CF">
        <w:rPr>
          <w:rFonts w:cs="Arial"/>
          <w:szCs w:val="22"/>
        </w:rPr>
        <w:fldChar w:fldCharType="separate"/>
      </w:r>
      <w:r w:rsidR="000B4405">
        <w:rPr>
          <w:rFonts w:cs="Arial"/>
          <w:szCs w:val="22"/>
        </w:rPr>
        <w:t>11 December</w:t>
      </w:r>
      <w:r w:rsidR="00ED65CF" w:rsidRPr="00ED65CF">
        <w:rPr>
          <w:rFonts w:cs="Arial"/>
          <w:szCs w:val="22"/>
        </w:rPr>
        <w:t xml:space="preserve"> 2024</w:t>
      </w:r>
      <w:r w:rsidRPr="00ED65CF">
        <w:rPr>
          <w:rFonts w:cs="Arial"/>
          <w:szCs w:val="22"/>
        </w:rPr>
        <w:fldChar w:fldCharType="end"/>
      </w:r>
      <w:r w:rsidRPr="000D4F76">
        <w:rPr>
          <w:rFonts w:cs="Arial"/>
          <w:szCs w:val="22"/>
        </w:rPr>
        <w:t xml:space="preserve"> (the </w:t>
      </w:r>
      <w:r w:rsidRPr="000D4F76">
        <w:rPr>
          <w:rFonts w:cs="Arial"/>
          <w:b/>
          <w:i/>
          <w:szCs w:val="22"/>
        </w:rPr>
        <w:t>compilation date</w:t>
      </w:r>
      <w:r w:rsidRPr="000D4F76">
        <w:rPr>
          <w:rFonts w:cs="Arial"/>
          <w:szCs w:val="22"/>
        </w:rPr>
        <w:t>).</w:t>
      </w:r>
    </w:p>
    <w:p w14:paraId="237251B4" w14:textId="77777777" w:rsidR="00A8625B" w:rsidRPr="000D4F76" w:rsidRDefault="00A8625B" w:rsidP="00A8625B">
      <w:pPr>
        <w:spacing w:after="120"/>
        <w:rPr>
          <w:rFonts w:cs="Arial"/>
          <w:szCs w:val="22"/>
        </w:rPr>
      </w:pPr>
      <w:r w:rsidRPr="000D4F76">
        <w:rPr>
          <w:rFonts w:cs="Arial"/>
          <w:szCs w:val="22"/>
        </w:rPr>
        <w:t xml:space="preserve">The notes at the end of this compilation (the </w:t>
      </w:r>
      <w:r w:rsidRPr="000D4F76">
        <w:rPr>
          <w:rFonts w:cs="Arial"/>
          <w:b/>
          <w:i/>
          <w:szCs w:val="22"/>
        </w:rPr>
        <w:t>endnotes</w:t>
      </w:r>
      <w:r w:rsidRPr="000D4F76">
        <w:rPr>
          <w:rFonts w:cs="Arial"/>
          <w:szCs w:val="22"/>
        </w:rPr>
        <w:t>) include information about amending laws and the amendment history of provisions of the compiled law.</w:t>
      </w:r>
    </w:p>
    <w:p w14:paraId="73B53E34" w14:textId="77777777" w:rsidR="00A8625B" w:rsidRPr="000D4F76" w:rsidRDefault="00A8625B" w:rsidP="00A8625B">
      <w:pPr>
        <w:tabs>
          <w:tab w:val="left" w:pos="5640"/>
        </w:tabs>
        <w:spacing w:before="120" w:after="120"/>
        <w:rPr>
          <w:rFonts w:cs="Arial"/>
          <w:b/>
          <w:szCs w:val="22"/>
        </w:rPr>
      </w:pPr>
      <w:r w:rsidRPr="000D4F76">
        <w:rPr>
          <w:rFonts w:cs="Arial"/>
          <w:b/>
          <w:szCs w:val="22"/>
        </w:rPr>
        <w:t>Uncommenced amendments</w:t>
      </w:r>
    </w:p>
    <w:p w14:paraId="0B204C9A" w14:textId="77777777" w:rsidR="00A8625B" w:rsidRPr="000D4F76" w:rsidRDefault="00A8625B" w:rsidP="00A8625B">
      <w:pPr>
        <w:spacing w:after="120"/>
        <w:rPr>
          <w:rFonts w:cs="Arial"/>
          <w:szCs w:val="22"/>
        </w:rPr>
      </w:pPr>
      <w:r w:rsidRPr="000D4F7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1275F39" w14:textId="77777777" w:rsidR="00A8625B" w:rsidRPr="000D4F76" w:rsidRDefault="00A8625B" w:rsidP="00A8625B">
      <w:pPr>
        <w:spacing w:before="120" w:after="120"/>
        <w:rPr>
          <w:rFonts w:cs="Arial"/>
          <w:b/>
          <w:szCs w:val="22"/>
        </w:rPr>
      </w:pPr>
      <w:r w:rsidRPr="000D4F76">
        <w:rPr>
          <w:rFonts w:cs="Arial"/>
          <w:b/>
          <w:szCs w:val="22"/>
        </w:rPr>
        <w:t>Application, saving and transitional provisions for provisions and amendments</w:t>
      </w:r>
    </w:p>
    <w:p w14:paraId="0E7CFF27" w14:textId="77777777" w:rsidR="00A8625B" w:rsidRPr="000D4F76" w:rsidRDefault="00A8625B" w:rsidP="00A8625B">
      <w:pPr>
        <w:spacing w:after="120"/>
        <w:rPr>
          <w:rFonts w:cs="Arial"/>
          <w:szCs w:val="22"/>
        </w:rPr>
      </w:pPr>
      <w:r w:rsidRPr="000D4F76">
        <w:rPr>
          <w:rFonts w:cs="Arial"/>
          <w:szCs w:val="22"/>
        </w:rPr>
        <w:t>If the operation of a provision or amendment of the compiled law is affected by an application, saving or transitional provision that is not included in this compilation, details are included in the endnotes.</w:t>
      </w:r>
    </w:p>
    <w:p w14:paraId="6C552EF1" w14:textId="77777777" w:rsidR="00A8625B" w:rsidRPr="000D4F76" w:rsidRDefault="00A8625B" w:rsidP="00A8625B">
      <w:pPr>
        <w:spacing w:after="120"/>
        <w:rPr>
          <w:rFonts w:cs="Arial"/>
          <w:b/>
          <w:szCs w:val="22"/>
        </w:rPr>
      </w:pPr>
      <w:r w:rsidRPr="000D4F76">
        <w:rPr>
          <w:rFonts w:cs="Arial"/>
          <w:b/>
          <w:szCs w:val="22"/>
        </w:rPr>
        <w:t>Editorial changes</w:t>
      </w:r>
    </w:p>
    <w:p w14:paraId="1AF6C119" w14:textId="77777777" w:rsidR="00A8625B" w:rsidRPr="000D4F76" w:rsidRDefault="00A8625B" w:rsidP="00A8625B">
      <w:pPr>
        <w:spacing w:after="120"/>
        <w:rPr>
          <w:rFonts w:cs="Arial"/>
          <w:szCs w:val="22"/>
        </w:rPr>
      </w:pPr>
      <w:r w:rsidRPr="000D4F76">
        <w:rPr>
          <w:rFonts w:cs="Arial"/>
          <w:szCs w:val="22"/>
        </w:rPr>
        <w:t>For more information about any editorial changes made in this compilation, see the endnotes.</w:t>
      </w:r>
    </w:p>
    <w:p w14:paraId="075AA524" w14:textId="77777777" w:rsidR="00A8625B" w:rsidRPr="000D4F76" w:rsidRDefault="00A8625B" w:rsidP="00A8625B">
      <w:pPr>
        <w:spacing w:before="120" w:after="120"/>
        <w:rPr>
          <w:rFonts w:cs="Arial"/>
          <w:b/>
          <w:szCs w:val="22"/>
        </w:rPr>
      </w:pPr>
      <w:r w:rsidRPr="000D4F76">
        <w:rPr>
          <w:rFonts w:cs="Arial"/>
          <w:b/>
          <w:szCs w:val="22"/>
        </w:rPr>
        <w:t>Modifications</w:t>
      </w:r>
    </w:p>
    <w:p w14:paraId="3B7E0D60" w14:textId="77777777" w:rsidR="00A8625B" w:rsidRPr="000D4F76" w:rsidRDefault="00A8625B" w:rsidP="00A8625B">
      <w:pPr>
        <w:spacing w:after="120"/>
        <w:rPr>
          <w:rFonts w:cs="Arial"/>
          <w:szCs w:val="22"/>
        </w:rPr>
      </w:pPr>
      <w:r w:rsidRPr="000D4F7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DD3F7A9" w14:textId="1AB33500" w:rsidR="00A8625B" w:rsidRPr="000D4F76" w:rsidRDefault="00A8625B" w:rsidP="00A8625B">
      <w:pPr>
        <w:spacing w:before="80" w:after="120"/>
        <w:rPr>
          <w:rFonts w:cs="Arial"/>
          <w:b/>
          <w:szCs w:val="22"/>
        </w:rPr>
      </w:pPr>
      <w:r w:rsidRPr="000D4F76">
        <w:rPr>
          <w:rFonts w:cs="Arial"/>
          <w:b/>
          <w:szCs w:val="22"/>
        </w:rPr>
        <w:t>Self</w:t>
      </w:r>
      <w:r w:rsidR="000B4405">
        <w:rPr>
          <w:rFonts w:cs="Arial"/>
          <w:b/>
          <w:szCs w:val="22"/>
        </w:rPr>
        <w:noBreakHyphen/>
      </w:r>
      <w:r w:rsidRPr="000D4F76">
        <w:rPr>
          <w:rFonts w:cs="Arial"/>
          <w:b/>
          <w:szCs w:val="22"/>
        </w:rPr>
        <w:t>repealing provisions</w:t>
      </w:r>
    </w:p>
    <w:p w14:paraId="77D0FBC9" w14:textId="77777777" w:rsidR="00A8625B" w:rsidRPr="000D4F76" w:rsidRDefault="00A8625B" w:rsidP="00A8625B">
      <w:pPr>
        <w:spacing w:after="120"/>
        <w:rPr>
          <w:rFonts w:cs="Arial"/>
          <w:szCs w:val="22"/>
        </w:rPr>
      </w:pPr>
      <w:r w:rsidRPr="000D4F76">
        <w:rPr>
          <w:rFonts w:cs="Arial"/>
          <w:szCs w:val="22"/>
        </w:rPr>
        <w:t>If a provision of the compiled law has been repealed in accordance with a provision of the law, details are included in the endnotes.</w:t>
      </w:r>
    </w:p>
    <w:p w14:paraId="275855B7" w14:textId="77777777" w:rsidR="000C0282" w:rsidRPr="000D4F76" w:rsidRDefault="000C0282" w:rsidP="000C0282">
      <w:pPr>
        <w:pStyle w:val="Header"/>
        <w:tabs>
          <w:tab w:val="clear" w:pos="4150"/>
          <w:tab w:val="clear" w:pos="8307"/>
        </w:tabs>
      </w:pPr>
      <w:r w:rsidRPr="000B4405">
        <w:rPr>
          <w:rStyle w:val="CharChapNo"/>
        </w:rPr>
        <w:t xml:space="preserve"> </w:t>
      </w:r>
      <w:r w:rsidRPr="000B4405">
        <w:rPr>
          <w:rStyle w:val="CharChapText"/>
        </w:rPr>
        <w:t xml:space="preserve"> </w:t>
      </w:r>
    </w:p>
    <w:p w14:paraId="02DD2586" w14:textId="77777777" w:rsidR="000C0282" w:rsidRPr="000D4F76" w:rsidRDefault="000C0282" w:rsidP="000C0282">
      <w:pPr>
        <w:pStyle w:val="Header"/>
        <w:tabs>
          <w:tab w:val="clear" w:pos="4150"/>
          <w:tab w:val="clear" w:pos="8307"/>
        </w:tabs>
      </w:pPr>
      <w:r w:rsidRPr="000B4405">
        <w:rPr>
          <w:rStyle w:val="CharPartNo"/>
        </w:rPr>
        <w:t xml:space="preserve"> </w:t>
      </w:r>
      <w:r w:rsidRPr="000B4405">
        <w:rPr>
          <w:rStyle w:val="CharPartText"/>
        </w:rPr>
        <w:t xml:space="preserve"> </w:t>
      </w:r>
    </w:p>
    <w:p w14:paraId="78F54990" w14:textId="77777777" w:rsidR="000C0282" w:rsidRPr="000D4F76" w:rsidRDefault="000C0282" w:rsidP="000C0282">
      <w:pPr>
        <w:pStyle w:val="Header"/>
        <w:tabs>
          <w:tab w:val="clear" w:pos="4150"/>
          <w:tab w:val="clear" w:pos="8307"/>
        </w:tabs>
      </w:pPr>
      <w:r w:rsidRPr="000B4405">
        <w:rPr>
          <w:rStyle w:val="CharDivNo"/>
        </w:rPr>
        <w:t xml:space="preserve"> </w:t>
      </w:r>
      <w:r w:rsidRPr="000B4405">
        <w:rPr>
          <w:rStyle w:val="CharDivText"/>
        </w:rPr>
        <w:t xml:space="preserve"> </w:t>
      </w:r>
    </w:p>
    <w:p w14:paraId="751408E1" w14:textId="77777777" w:rsidR="000C0282" w:rsidRPr="000D4F76" w:rsidRDefault="000C0282" w:rsidP="000C0282">
      <w:pPr>
        <w:sectPr w:rsidR="000C0282" w:rsidRPr="000D4F76" w:rsidSect="00EB4DD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CA5A257" w14:textId="77777777" w:rsidR="006C175A" w:rsidRPr="000D4F76" w:rsidRDefault="006C175A" w:rsidP="006D487C">
      <w:pPr>
        <w:rPr>
          <w:sz w:val="36"/>
        </w:rPr>
      </w:pPr>
      <w:r w:rsidRPr="000D4F76">
        <w:rPr>
          <w:sz w:val="36"/>
        </w:rPr>
        <w:lastRenderedPageBreak/>
        <w:t>Contents</w:t>
      </w:r>
    </w:p>
    <w:p w14:paraId="709372A8" w14:textId="7F018910" w:rsidR="000B4405" w:rsidRDefault="004963EA">
      <w:pPr>
        <w:pStyle w:val="TOC2"/>
        <w:rPr>
          <w:rFonts w:asciiTheme="minorHAnsi" w:eastAsiaTheme="minorEastAsia" w:hAnsiTheme="minorHAnsi" w:cstheme="minorBidi"/>
          <w:b w:val="0"/>
          <w:noProof/>
          <w:kern w:val="2"/>
          <w:szCs w:val="24"/>
          <w14:ligatures w14:val="standardContextual"/>
        </w:rPr>
      </w:pPr>
      <w:r w:rsidRPr="000D4F76">
        <w:fldChar w:fldCharType="begin"/>
      </w:r>
      <w:r w:rsidRPr="000D4F76">
        <w:instrText xml:space="preserve"> TOC \o "1</w:instrText>
      </w:r>
      <w:r w:rsidR="00B3381D" w:rsidRPr="000D4F76">
        <w:noBreakHyphen/>
      </w:r>
      <w:r w:rsidRPr="000D4F76">
        <w:instrText xml:space="preserve">9" </w:instrText>
      </w:r>
      <w:r w:rsidRPr="000D4F76">
        <w:rPr>
          <w:rFonts w:eastAsiaTheme="minorHAnsi"/>
          <w:b w:val="0"/>
          <w:kern w:val="0"/>
          <w:sz w:val="18"/>
          <w:lang w:eastAsia="en-US"/>
        </w:rPr>
        <w:fldChar w:fldCharType="separate"/>
      </w:r>
      <w:r w:rsidR="000B4405">
        <w:rPr>
          <w:noProof/>
        </w:rPr>
        <w:t>Part 4—ASIC’s business</w:t>
      </w:r>
      <w:r w:rsidR="000B4405" w:rsidRPr="000B4405">
        <w:rPr>
          <w:b w:val="0"/>
          <w:noProof/>
          <w:sz w:val="18"/>
        </w:rPr>
        <w:tab/>
      </w:r>
      <w:r w:rsidR="000B4405" w:rsidRPr="000B4405">
        <w:rPr>
          <w:b w:val="0"/>
          <w:noProof/>
          <w:sz w:val="18"/>
        </w:rPr>
        <w:fldChar w:fldCharType="begin"/>
      </w:r>
      <w:r w:rsidR="000B4405" w:rsidRPr="000B4405">
        <w:rPr>
          <w:b w:val="0"/>
          <w:noProof/>
          <w:sz w:val="18"/>
        </w:rPr>
        <w:instrText xml:space="preserve"> PAGEREF _Toc185328869 \h </w:instrText>
      </w:r>
      <w:r w:rsidR="000B4405" w:rsidRPr="000B4405">
        <w:rPr>
          <w:b w:val="0"/>
          <w:noProof/>
          <w:sz w:val="18"/>
        </w:rPr>
      </w:r>
      <w:r w:rsidR="000B4405" w:rsidRPr="000B4405">
        <w:rPr>
          <w:b w:val="0"/>
          <w:noProof/>
          <w:sz w:val="18"/>
        </w:rPr>
        <w:fldChar w:fldCharType="separate"/>
      </w:r>
      <w:r w:rsidR="000B4405" w:rsidRPr="000B4405">
        <w:rPr>
          <w:b w:val="0"/>
          <w:noProof/>
          <w:sz w:val="18"/>
        </w:rPr>
        <w:t>1</w:t>
      </w:r>
      <w:r w:rsidR="000B4405" w:rsidRPr="000B4405">
        <w:rPr>
          <w:b w:val="0"/>
          <w:noProof/>
          <w:sz w:val="18"/>
        </w:rPr>
        <w:fldChar w:fldCharType="end"/>
      </w:r>
    </w:p>
    <w:p w14:paraId="63A288D8" w14:textId="510ABE3D"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0B4405">
        <w:rPr>
          <w:b w:val="0"/>
          <w:noProof/>
          <w:sz w:val="18"/>
        </w:rPr>
        <w:tab/>
      </w:r>
      <w:r w:rsidRPr="000B4405">
        <w:rPr>
          <w:b w:val="0"/>
          <w:noProof/>
          <w:sz w:val="18"/>
        </w:rPr>
        <w:fldChar w:fldCharType="begin"/>
      </w:r>
      <w:r w:rsidRPr="000B4405">
        <w:rPr>
          <w:b w:val="0"/>
          <w:noProof/>
          <w:sz w:val="18"/>
        </w:rPr>
        <w:instrText xml:space="preserve"> PAGEREF _Toc185328870 \h </w:instrText>
      </w:r>
      <w:r w:rsidRPr="000B4405">
        <w:rPr>
          <w:b w:val="0"/>
          <w:noProof/>
          <w:sz w:val="18"/>
        </w:rPr>
      </w:r>
      <w:r w:rsidRPr="000B4405">
        <w:rPr>
          <w:b w:val="0"/>
          <w:noProof/>
          <w:sz w:val="18"/>
        </w:rPr>
        <w:fldChar w:fldCharType="separate"/>
      </w:r>
      <w:r w:rsidRPr="000B4405">
        <w:rPr>
          <w:b w:val="0"/>
          <w:noProof/>
          <w:sz w:val="18"/>
        </w:rPr>
        <w:t>1</w:t>
      </w:r>
      <w:r w:rsidRPr="000B4405">
        <w:rPr>
          <w:b w:val="0"/>
          <w:noProof/>
          <w:sz w:val="18"/>
        </w:rPr>
        <w:fldChar w:fldCharType="end"/>
      </w:r>
    </w:p>
    <w:p w14:paraId="6D68C35F" w14:textId="2E5350D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Arrangement of ASIC’s business</w:t>
      </w:r>
      <w:r w:rsidRPr="000B4405">
        <w:rPr>
          <w:noProof/>
        </w:rPr>
        <w:tab/>
      </w:r>
      <w:r w:rsidRPr="000B4405">
        <w:rPr>
          <w:noProof/>
        </w:rPr>
        <w:fldChar w:fldCharType="begin"/>
      </w:r>
      <w:r w:rsidRPr="000B4405">
        <w:rPr>
          <w:noProof/>
        </w:rPr>
        <w:instrText xml:space="preserve"> PAGEREF _Toc185328871 \h </w:instrText>
      </w:r>
      <w:r w:rsidRPr="000B4405">
        <w:rPr>
          <w:noProof/>
        </w:rPr>
      </w:r>
      <w:r w:rsidRPr="000B4405">
        <w:rPr>
          <w:noProof/>
        </w:rPr>
        <w:fldChar w:fldCharType="separate"/>
      </w:r>
      <w:r w:rsidRPr="000B4405">
        <w:rPr>
          <w:noProof/>
        </w:rPr>
        <w:t>1</w:t>
      </w:r>
      <w:r w:rsidRPr="000B4405">
        <w:rPr>
          <w:noProof/>
        </w:rPr>
        <w:fldChar w:fldCharType="end"/>
      </w:r>
    </w:p>
    <w:p w14:paraId="671C0BD8" w14:textId="21722AE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ASIC to establish offices</w:t>
      </w:r>
      <w:r w:rsidRPr="000B4405">
        <w:rPr>
          <w:noProof/>
        </w:rPr>
        <w:tab/>
      </w:r>
      <w:r w:rsidRPr="000B4405">
        <w:rPr>
          <w:noProof/>
        </w:rPr>
        <w:fldChar w:fldCharType="begin"/>
      </w:r>
      <w:r w:rsidRPr="000B4405">
        <w:rPr>
          <w:noProof/>
        </w:rPr>
        <w:instrText xml:space="preserve"> PAGEREF _Toc185328872 \h </w:instrText>
      </w:r>
      <w:r w:rsidRPr="000B4405">
        <w:rPr>
          <w:noProof/>
        </w:rPr>
      </w:r>
      <w:r w:rsidRPr="000B4405">
        <w:rPr>
          <w:noProof/>
        </w:rPr>
        <w:fldChar w:fldCharType="separate"/>
      </w:r>
      <w:r w:rsidRPr="000B4405">
        <w:rPr>
          <w:noProof/>
        </w:rPr>
        <w:t>1</w:t>
      </w:r>
      <w:r w:rsidRPr="000B4405">
        <w:rPr>
          <w:noProof/>
        </w:rPr>
        <w:fldChar w:fldCharType="end"/>
      </w:r>
    </w:p>
    <w:p w14:paraId="39FF52E2" w14:textId="70D55BA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Regional Commissioners</w:t>
      </w:r>
      <w:r w:rsidRPr="000B4405">
        <w:rPr>
          <w:noProof/>
        </w:rPr>
        <w:tab/>
      </w:r>
      <w:r w:rsidRPr="000B4405">
        <w:rPr>
          <w:noProof/>
        </w:rPr>
        <w:fldChar w:fldCharType="begin"/>
      </w:r>
      <w:r w:rsidRPr="000B4405">
        <w:rPr>
          <w:noProof/>
        </w:rPr>
        <w:instrText xml:space="preserve"> PAGEREF _Toc185328873 \h </w:instrText>
      </w:r>
      <w:r w:rsidRPr="000B4405">
        <w:rPr>
          <w:noProof/>
        </w:rPr>
      </w:r>
      <w:r w:rsidRPr="000B4405">
        <w:rPr>
          <w:noProof/>
        </w:rPr>
        <w:fldChar w:fldCharType="separate"/>
      </w:r>
      <w:r w:rsidRPr="000B4405">
        <w:rPr>
          <w:noProof/>
        </w:rPr>
        <w:t>1</w:t>
      </w:r>
      <w:r w:rsidRPr="000B4405">
        <w:rPr>
          <w:noProof/>
        </w:rPr>
        <w:fldChar w:fldCharType="end"/>
      </w:r>
    </w:p>
    <w:p w14:paraId="131B73C8" w14:textId="40B82701"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2—Divisions of ASIC</w:t>
      </w:r>
      <w:r w:rsidRPr="000B4405">
        <w:rPr>
          <w:b w:val="0"/>
          <w:noProof/>
          <w:sz w:val="18"/>
        </w:rPr>
        <w:tab/>
      </w:r>
      <w:r w:rsidRPr="000B4405">
        <w:rPr>
          <w:b w:val="0"/>
          <w:noProof/>
          <w:sz w:val="18"/>
        </w:rPr>
        <w:fldChar w:fldCharType="begin"/>
      </w:r>
      <w:r w:rsidRPr="000B4405">
        <w:rPr>
          <w:b w:val="0"/>
          <w:noProof/>
          <w:sz w:val="18"/>
        </w:rPr>
        <w:instrText xml:space="preserve"> PAGEREF _Toc185328874 \h </w:instrText>
      </w:r>
      <w:r w:rsidRPr="000B4405">
        <w:rPr>
          <w:b w:val="0"/>
          <w:noProof/>
          <w:sz w:val="18"/>
        </w:rPr>
      </w:r>
      <w:r w:rsidRPr="000B4405">
        <w:rPr>
          <w:b w:val="0"/>
          <w:noProof/>
          <w:sz w:val="18"/>
        </w:rPr>
        <w:fldChar w:fldCharType="separate"/>
      </w:r>
      <w:r w:rsidRPr="000B4405">
        <w:rPr>
          <w:b w:val="0"/>
          <w:noProof/>
          <w:sz w:val="18"/>
        </w:rPr>
        <w:t>2</w:t>
      </w:r>
      <w:r w:rsidRPr="000B4405">
        <w:rPr>
          <w:b w:val="0"/>
          <w:noProof/>
          <w:sz w:val="18"/>
        </w:rPr>
        <w:fldChar w:fldCharType="end"/>
      </w:r>
    </w:p>
    <w:p w14:paraId="1F3584AB" w14:textId="0E30EEF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ASIC may establish Division</w:t>
      </w:r>
      <w:r w:rsidRPr="000B4405">
        <w:rPr>
          <w:noProof/>
        </w:rPr>
        <w:tab/>
      </w:r>
      <w:r w:rsidRPr="000B4405">
        <w:rPr>
          <w:noProof/>
        </w:rPr>
        <w:fldChar w:fldCharType="begin"/>
      </w:r>
      <w:r w:rsidRPr="000B4405">
        <w:rPr>
          <w:noProof/>
        </w:rPr>
        <w:instrText xml:space="preserve"> PAGEREF _Toc185328875 \h </w:instrText>
      </w:r>
      <w:r w:rsidRPr="000B4405">
        <w:rPr>
          <w:noProof/>
        </w:rPr>
      </w:r>
      <w:r w:rsidRPr="000B4405">
        <w:rPr>
          <w:noProof/>
        </w:rPr>
        <w:fldChar w:fldCharType="separate"/>
      </w:r>
      <w:r w:rsidRPr="000B4405">
        <w:rPr>
          <w:noProof/>
        </w:rPr>
        <w:t>2</w:t>
      </w:r>
      <w:r w:rsidRPr="000B4405">
        <w:rPr>
          <w:noProof/>
        </w:rPr>
        <w:fldChar w:fldCharType="end"/>
      </w:r>
    </w:p>
    <w:p w14:paraId="632F52C2" w14:textId="5D315AF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Effect of direction establishing Division</w:t>
      </w:r>
      <w:r w:rsidRPr="000B4405">
        <w:rPr>
          <w:noProof/>
        </w:rPr>
        <w:tab/>
      </w:r>
      <w:r w:rsidRPr="000B4405">
        <w:rPr>
          <w:noProof/>
        </w:rPr>
        <w:fldChar w:fldCharType="begin"/>
      </w:r>
      <w:r w:rsidRPr="000B4405">
        <w:rPr>
          <w:noProof/>
        </w:rPr>
        <w:instrText xml:space="preserve"> PAGEREF _Toc185328876 \h </w:instrText>
      </w:r>
      <w:r w:rsidRPr="000B4405">
        <w:rPr>
          <w:noProof/>
        </w:rPr>
      </w:r>
      <w:r w:rsidRPr="000B4405">
        <w:rPr>
          <w:noProof/>
        </w:rPr>
        <w:fldChar w:fldCharType="separate"/>
      </w:r>
      <w:r w:rsidRPr="000B4405">
        <w:rPr>
          <w:noProof/>
        </w:rPr>
        <w:t>2</w:t>
      </w:r>
      <w:r w:rsidRPr="000B4405">
        <w:rPr>
          <w:noProof/>
        </w:rPr>
        <w:fldChar w:fldCharType="end"/>
      </w:r>
    </w:p>
    <w:p w14:paraId="2986D6FC" w14:textId="214BA7B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ASIC may reconstitute Division</w:t>
      </w:r>
      <w:r w:rsidRPr="000B4405">
        <w:rPr>
          <w:noProof/>
        </w:rPr>
        <w:tab/>
      </w:r>
      <w:r w:rsidRPr="000B4405">
        <w:rPr>
          <w:noProof/>
        </w:rPr>
        <w:fldChar w:fldCharType="begin"/>
      </w:r>
      <w:r w:rsidRPr="000B4405">
        <w:rPr>
          <w:noProof/>
        </w:rPr>
        <w:instrText xml:space="preserve"> PAGEREF _Toc185328877 \h </w:instrText>
      </w:r>
      <w:r w:rsidRPr="000B4405">
        <w:rPr>
          <w:noProof/>
        </w:rPr>
      </w:r>
      <w:r w:rsidRPr="000B4405">
        <w:rPr>
          <w:noProof/>
        </w:rPr>
        <w:fldChar w:fldCharType="separate"/>
      </w:r>
      <w:r w:rsidRPr="000B4405">
        <w:rPr>
          <w:noProof/>
        </w:rPr>
        <w:t>2</w:t>
      </w:r>
      <w:r w:rsidRPr="000B4405">
        <w:rPr>
          <w:noProof/>
        </w:rPr>
        <w:fldChar w:fldCharType="end"/>
      </w:r>
    </w:p>
    <w:p w14:paraId="34F25AB6" w14:textId="17B0B42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Effect of reconstituting Division</w:t>
      </w:r>
      <w:r w:rsidRPr="000B4405">
        <w:rPr>
          <w:noProof/>
        </w:rPr>
        <w:tab/>
      </w:r>
      <w:r w:rsidRPr="000B4405">
        <w:rPr>
          <w:noProof/>
        </w:rPr>
        <w:fldChar w:fldCharType="begin"/>
      </w:r>
      <w:r w:rsidRPr="000B4405">
        <w:rPr>
          <w:noProof/>
        </w:rPr>
        <w:instrText xml:space="preserve"> PAGEREF _Toc185328878 \h </w:instrText>
      </w:r>
      <w:r w:rsidRPr="000B4405">
        <w:rPr>
          <w:noProof/>
        </w:rPr>
      </w:r>
      <w:r w:rsidRPr="000B4405">
        <w:rPr>
          <w:noProof/>
        </w:rPr>
        <w:fldChar w:fldCharType="separate"/>
      </w:r>
      <w:r w:rsidRPr="000B4405">
        <w:rPr>
          <w:noProof/>
        </w:rPr>
        <w:t>3</w:t>
      </w:r>
      <w:r w:rsidRPr="000B4405">
        <w:rPr>
          <w:noProof/>
        </w:rPr>
        <w:fldChar w:fldCharType="end"/>
      </w:r>
    </w:p>
    <w:p w14:paraId="508ED7CD" w14:textId="685F3AA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Multiple Divisions</w:t>
      </w:r>
      <w:r w:rsidRPr="000B4405">
        <w:rPr>
          <w:noProof/>
        </w:rPr>
        <w:tab/>
      </w:r>
      <w:r w:rsidRPr="000B4405">
        <w:rPr>
          <w:noProof/>
        </w:rPr>
        <w:fldChar w:fldCharType="begin"/>
      </w:r>
      <w:r w:rsidRPr="000B4405">
        <w:rPr>
          <w:noProof/>
        </w:rPr>
        <w:instrText xml:space="preserve"> PAGEREF _Toc185328879 \h </w:instrText>
      </w:r>
      <w:r w:rsidRPr="000B4405">
        <w:rPr>
          <w:noProof/>
        </w:rPr>
      </w:r>
      <w:r w:rsidRPr="000B4405">
        <w:rPr>
          <w:noProof/>
        </w:rPr>
        <w:fldChar w:fldCharType="separate"/>
      </w:r>
      <w:r w:rsidRPr="000B4405">
        <w:rPr>
          <w:noProof/>
        </w:rPr>
        <w:t>3</w:t>
      </w:r>
      <w:r w:rsidRPr="000B4405">
        <w:rPr>
          <w:noProof/>
        </w:rPr>
        <w:fldChar w:fldCharType="end"/>
      </w:r>
    </w:p>
    <w:p w14:paraId="12F9AB97" w14:textId="3538A3AA"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3—Delegation by ASIC</w:t>
      </w:r>
      <w:r w:rsidRPr="000B4405">
        <w:rPr>
          <w:b w:val="0"/>
          <w:noProof/>
          <w:sz w:val="18"/>
        </w:rPr>
        <w:tab/>
      </w:r>
      <w:r w:rsidRPr="000B4405">
        <w:rPr>
          <w:b w:val="0"/>
          <w:noProof/>
          <w:sz w:val="18"/>
        </w:rPr>
        <w:fldChar w:fldCharType="begin"/>
      </w:r>
      <w:r w:rsidRPr="000B4405">
        <w:rPr>
          <w:b w:val="0"/>
          <w:noProof/>
          <w:sz w:val="18"/>
        </w:rPr>
        <w:instrText xml:space="preserve"> PAGEREF _Toc185328880 \h </w:instrText>
      </w:r>
      <w:r w:rsidRPr="000B4405">
        <w:rPr>
          <w:b w:val="0"/>
          <w:noProof/>
          <w:sz w:val="18"/>
        </w:rPr>
      </w:r>
      <w:r w:rsidRPr="000B4405">
        <w:rPr>
          <w:b w:val="0"/>
          <w:noProof/>
          <w:sz w:val="18"/>
        </w:rPr>
        <w:fldChar w:fldCharType="separate"/>
      </w:r>
      <w:r w:rsidRPr="000B4405">
        <w:rPr>
          <w:b w:val="0"/>
          <w:noProof/>
          <w:sz w:val="18"/>
        </w:rPr>
        <w:t>4</w:t>
      </w:r>
      <w:r w:rsidRPr="000B4405">
        <w:rPr>
          <w:b w:val="0"/>
          <w:noProof/>
          <w:sz w:val="18"/>
        </w:rPr>
        <w:fldChar w:fldCharType="end"/>
      </w:r>
    </w:p>
    <w:p w14:paraId="0F388AB6" w14:textId="1392ABD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Delegation</w:t>
      </w:r>
      <w:r w:rsidRPr="000B4405">
        <w:rPr>
          <w:noProof/>
        </w:rPr>
        <w:tab/>
      </w:r>
      <w:r w:rsidRPr="000B4405">
        <w:rPr>
          <w:noProof/>
        </w:rPr>
        <w:fldChar w:fldCharType="begin"/>
      </w:r>
      <w:r w:rsidRPr="000B4405">
        <w:rPr>
          <w:noProof/>
        </w:rPr>
        <w:instrText xml:space="preserve"> PAGEREF _Toc185328881 \h </w:instrText>
      </w:r>
      <w:r w:rsidRPr="000B4405">
        <w:rPr>
          <w:noProof/>
        </w:rPr>
      </w:r>
      <w:r w:rsidRPr="000B4405">
        <w:rPr>
          <w:noProof/>
        </w:rPr>
        <w:fldChar w:fldCharType="separate"/>
      </w:r>
      <w:r w:rsidRPr="000B4405">
        <w:rPr>
          <w:noProof/>
        </w:rPr>
        <w:t>4</w:t>
      </w:r>
      <w:r w:rsidRPr="000B4405">
        <w:rPr>
          <w:noProof/>
        </w:rPr>
        <w:fldChar w:fldCharType="end"/>
      </w:r>
    </w:p>
    <w:p w14:paraId="072E2D34" w14:textId="0EF0491C"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4—Meetings of ASIC</w:t>
      </w:r>
      <w:r w:rsidRPr="000B4405">
        <w:rPr>
          <w:b w:val="0"/>
          <w:noProof/>
          <w:sz w:val="18"/>
        </w:rPr>
        <w:tab/>
      </w:r>
      <w:r w:rsidRPr="000B4405">
        <w:rPr>
          <w:b w:val="0"/>
          <w:noProof/>
          <w:sz w:val="18"/>
        </w:rPr>
        <w:fldChar w:fldCharType="begin"/>
      </w:r>
      <w:r w:rsidRPr="000B4405">
        <w:rPr>
          <w:b w:val="0"/>
          <w:noProof/>
          <w:sz w:val="18"/>
        </w:rPr>
        <w:instrText xml:space="preserve"> PAGEREF _Toc185328882 \h </w:instrText>
      </w:r>
      <w:r w:rsidRPr="000B4405">
        <w:rPr>
          <w:b w:val="0"/>
          <w:noProof/>
          <w:sz w:val="18"/>
        </w:rPr>
      </w:r>
      <w:r w:rsidRPr="000B4405">
        <w:rPr>
          <w:b w:val="0"/>
          <w:noProof/>
          <w:sz w:val="18"/>
        </w:rPr>
        <w:fldChar w:fldCharType="separate"/>
      </w:r>
      <w:r w:rsidRPr="000B4405">
        <w:rPr>
          <w:b w:val="0"/>
          <w:noProof/>
          <w:sz w:val="18"/>
        </w:rPr>
        <w:t>6</w:t>
      </w:r>
      <w:r w:rsidRPr="000B4405">
        <w:rPr>
          <w:b w:val="0"/>
          <w:noProof/>
          <w:sz w:val="18"/>
        </w:rPr>
        <w:fldChar w:fldCharType="end"/>
      </w:r>
    </w:p>
    <w:p w14:paraId="1188E981" w14:textId="390F50D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Times and places of meetings</w:t>
      </w:r>
      <w:r w:rsidRPr="000B4405">
        <w:rPr>
          <w:noProof/>
        </w:rPr>
        <w:tab/>
      </w:r>
      <w:r w:rsidRPr="000B4405">
        <w:rPr>
          <w:noProof/>
        </w:rPr>
        <w:fldChar w:fldCharType="begin"/>
      </w:r>
      <w:r w:rsidRPr="000B4405">
        <w:rPr>
          <w:noProof/>
        </w:rPr>
        <w:instrText xml:space="preserve"> PAGEREF _Toc185328883 \h </w:instrText>
      </w:r>
      <w:r w:rsidRPr="000B4405">
        <w:rPr>
          <w:noProof/>
        </w:rPr>
      </w:r>
      <w:r w:rsidRPr="000B4405">
        <w:rPr>
          <w:noProof/>
        </w:rPr>
        <w:fldChar w:fldCharType="separate"/>
      </w:r>
      <w:r w:rsidRPr="000B4405">
        <w:rPr>
          <w:noProof/>
        </w:rPr>
        <w:t>6</w:t>
      </w:r>
      <w:r w:rsidRPr="000B4405">
        <w:rPr>
          <w:noProof/>
        </w:rPr>
        <w:fldChar w:fldCharType="end"/>
      </w:r>
    </w:p>
    <w:p w14:paraId="4C72A386" w14:textId="73F8ABE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Quorum</w:t>
      </w:r>
      <w:r w:rsidRPr="000B4405">
        <w:rPr>
          <w:noProof/>
        </w:rPr>
        <w:tab/>
      </w:r>
      <w:r w:rsidRPr="000B4405">
        <w:rPr>
          <w:noProof/>
        </w:rPr>
        <w:fldChar w:fldCharType="begin"/>
      </w:r>
      <w:r w:rsidRPr="000B4405">
        <w:rPr>
          <w:noProof/>
        </w:rPr>
        <w:instrText xml:space="preserve"> PAGEREF _Toc185328884 \h </w:instrText>
      </w:r>
      <w:r w:rsidRPr="000B4405">
        <w:rPr>
          <w:noProof/>
        </w:rPr>
      </w:r>
      <w:r w:rsidRPr="000B4405">
        <w:rPr>
          <w:noProof/>
        </w:rPr>
        <w:fldChar w:fldCharType="separate"/>
      </w:r>
      <w:r w:rsidRPr="000B4405">
        <w:rPr>
          <w:noProof/>
        </w:rPr>
        <w:t>6</w:t>
      </w:r>
      <w:r w:rsidRPr="000B4405">
        <w:rPr>
          <w:noProof/>
        </w:rPr>
        <w:fldChar w:fldCharType="end"/>
      </w:r>
    </w:p>
    <w:p w14:paraId="64F82538" w14:textId="6ECC8DA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Who is to preside at meetings</w:t>
      </w:r>
      <w:r w:rsidRPr="000B4405">
        <w:rPr>
          <w:noProof/>
        </w:rPr>
        <w:tab/>
      </w:r>
      <w:r w:rsidRPr="000B4405">
        <w:rPr>
          <w:noProof/>
        </w:rPr>
        <w:fldChar w:fldCharType="begin"/>
      </w:r>
      <w:r w:rsidRPr="000B4405">
        <w:rPr>
          <w:noProof/>
        </w:rPr>
        <w:instrText xml:space="preserve"> PAGEREF _Toc185328885 \h </w:instrText>
      </w:r>
      <w:r w:rsidRPr="000B4405">
        <w:rPr>
          <w:noProof/>
        </w:rPr>
      </w:r>
      <w:r w:rsidRPr="000B4405">
        <w:rPr>
          <w:noProof/>
        </w:rPr>
        <w:fldChar w:fldCharType="separate"/>
      </w:r>
      <w:r w:rsidRPr="000B4405">
        <w:rPr>
          <w:noProof/>
        </w:rPr>
        <w:t>6</w:t>
      </w:r>
      <w:r w:rsidRPr="000B4405">
        <w:rPr>
          <w:noProof/>
        </w:rPr>
        <w:fldChar w:fldCharType="end"/>
      </w:r>
    </w:p>
    <w:p w14:paraId="1EB8B182" w14:textId="57394A4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Voting at meetings</w:t>
      </w:r>
      <w:r w:rsidRPr="000B4405">
        <w:rPr>
          <w:noProof/>
        </w:rPr>
        <w:tab/>
      </w:r>
      <w:r w:rsidRPr="000B4405">
        <w:rPr>
          <w:noProof/>
        </w:rPr>
        <w:fldChar w:fldCharType="begin"/>
      </w:r>
      <w:r w:rsidRPr="000B4405">
        <w:rPr>
          <w:noProof/>
        </w:rPr>
        <w:instrText xml:space="preserve"> PAGEREF _Toc185328886 \h </w:instrText>
      </w:r>
      <w:r w:rsidRPr="000B4405">
        <w:rPr>
          <w:noProof/>
        </w:rPr>
      </w:r>
      <w:r w:rsidRPr="000B4405">
        <w:rPr>
          <w:noProof/>
        </w:rPr>
        <w:fldChar w:fldCharType="separate"/>
      </w:r>
      <w:r w:rsidRPr="000B4405">
        <w:rPr>
          <w:noProof/>
        </w:rPr>
        <w:t>7</w:t>
      </w:r>
      <w:r w:rsidRPr="000B4405">
        <w:rPr>
          <w:noProof/>
        </w:rPr>
        <w:fldChar w:fldCharType="end"/>
      </w:r>
    </w:p>
    <w:p w14:paraId="2E7E8BBD" w14:textId="64EE16B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Conduct of meetings</w:t>
      </w:r>
      <w:r w:rsidRPr="000B4405">
        <w:rPr>
          <w:noProof/>
        </w:rPr>
        <w:tab/>
      </w:r>
      <w:r w:rsidRPr="000B4405">
        <w:rPr>
          <w:noProof/>
        </w:rPr>
        <w:fldChar w:fldCharType="begin"/>
      </w:r>
      <w:r w:rsidRPr="000B4405">
        <w:rPr>
          <w:noProof/>
        </w:rPr>
        <w:instrText xml:space="preserve"> PAGEREF _Toc185328887 \h </w:instrText>
      </w:r>
      <w:r w:rsidRPr="000B4405">
        <w:rPr>
          <w:noProof/>
        </w:rPr>
      </w:r>
      <w:r w:rsidRPr="000B4405">
        <w:rPr>
          <w:noProof/>
        </w:rPr>
        <w:fldChar w:fldCharType="separate"/>
      </w:r>
      <w:r w:rsidRPr="000B4405">
        <w:rPr>
          <w:noProof/>
        </w:rPr>
        <w:t>7</w:t>
      </w:r>
      <w:r w:rsidRPr="000B4405">
        <w:rPr>
          <w:noProof/>
        </w:rPr>
        <w:fldChar w:fldCharType="end"/>
      </w:r>
    </w:p>
    <w:p w14:paraId="47C39E63" w14:textId="49B1CAD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107B</w:t>
      </w:r>
      <w:r>
        <w:rPr>
          <w:noProof/>
        </w:rPr>
        <w:tab/>
        <w:t>ASIC resolutions without meetings</w:t>
      </w:r>
      <w:r w:rsidRPr="000B4405">
        <w:rPr>
          <w:noProof/>
        </w:rPr>
        <w:tab/>
      </w:r>
      <w:r w:rsidRPr="000B4405">
        <w:rPr>
          <w:noProof/>
        </w:rPr>
        <w:fldChar w:fldCharType="begin"/>
      </w:r>
      <w:r w:rsidRPr="000B4405">
        <w:rPr>
          <w:noProof/>
        </w:rPr>
        <w:instrText xml:space="preserve"> PAGEREF _Toc185328888 \h </w:instrText>
      </w:r>
      <w:r w:rsidRPr="000B4405">
        <w:rPr>
          <w:noProof/>
        </w:rPr>
      </w:r>
      <w:r w:rsidRPr="000B4405">
        <w:rPr>
          <w:noProof/>
        </w:rPr>
        <w:fldChar w:fldCharType="separate"/>
      </w:r>
      <w:r w:rsidRPr="000B4405">
        <w:rPr>
          <w:noProof/>
        </w:rPr>
        <w:t>7</w:t>
      </w:r>
      <w:r w:rsidRPr="000B4405">
        <w:rPr>
          <w:noProof/>
        </w:rPr>
        <w:fldChar w:fldCharType="end"/>
      </w:r>
    </w:p>
    <w:p w14:paraId="36A015CE" w14:textId="56FB090A"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5—ASIC’s members</w:t>
      </w:r>
      <w:r w:rsidRPr="000B4405">
        <w:rPr>
          <w:b w:val="0"/>
          <w:noProof/>
          <w:sz w:val="18"/>
        </w:rPr>
        <w:tab/>
      </w:r>
      <w:r w:rsidRPr="000B4405">
        <w:rPr>
          <w:b w:val="0"/>
          <w:noProof/>
          <w:sz w:val="18"/>
        </w:rPr>
        <w:fldChar w:fldCharType="begin"/>
      </w:r>
      <w:r w:rsidRPr="000B4405">
        <w:rPr>
          <w:b w:val="0"/>
          <w:noProof/>
          <w:sz w:val="18"/>
        </w:rPr>
        <w:instrText xml:space="preserve"> PAGEREF _Toc185328889 \h </w:instrText>
      </w:r>
      <w:r w:rsidRPr="000B4405">
        <w:rPr>
          <w:b w:val="0"/>
          <w:noProof/>
          <w:sz w:val="18"/>
        </w:rPr>
      </w:r>
      <w:r w:rsidRPr="000B4405">
        <w:rPr>
          <w:b w:val="0"/>
          <w:noProof/>
          <w:sz w:val="18"/>
        </w:rPr>
        <w:fldChar w:fldCharType="separate"/>
      </w:r>
      <w:r w:rsidRPr="000B4405">
        <w:rPr>
          <w:b w:val="0"/>
          <w:noProof/>
          <w:sz w:val="18"/>
        </w:rPr>
        <w:t>8</w:t>
      </w:r>
      <w:r w:rsidRPr="000B4405">
        <w:rPr>
          <w:b w:val="0"/>
          <w:noProof/>
          <w:sz w:val="18"/>
        </w:rPr>
        <w:fldChar w:fldCharType="end"/>
      </w:r>
    </w:p>
    <w:p w14:paraId="36715182" w14:textId="4DE65012"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1—Terms and conditions</w:t>
      </w:r>
      <w:r w:rsidRPr="000B4405">
        <w:rPr>
          <w:b w:val="0"/>
          <w:noProof/>
          <w:sz w:val="18"/>
        </w:rPr>
        <w:tab/>
      </w:r>
      <w:r w:rsidRPr="000B4405">
        <w:rPr>
          <w:b w:val="0"/>
          <w:noProof/>
          <w:sz w:val="18"/>
        </w:rPr>
        <w:fldChar w:fldCharType="begin"/>
      </w:r>
      <w:r w:rsidRPr="000B4405">
        <w:rPr>
          <w:b w:val="0"/>
          <w:noProof/>
          <w:sz w:val="18"/>
        </w:rPr>
        <w:instrText xml:space="preserve"> PAGEREF _Toc185328890 \h </w:instrText>
      </w:r>
      <w:r w:rsidRPr="000B4405">
        <w:rPr>
          <w:b w:val="0"/>
          <w:noProof/>
          <w:sz w:val="18"/>
        </w:rPr>
      </w:r>
      <w:r w:rsidRPr="000B4405">
        <w:rPr>
          <w:b w:val="0"/>
          <w:noProof/>
          <w:sz w:val="18"/>
        </w:rPr>
        <w:fldChar w:fldCharType="separate"/>
      </w:r>
      <w:r w:rsidRPr="000B4405">
        <w:rPr>
          <w:b w:val="0"/>
          <w:noProof/>
          <w:sz w:val="18"/>
        </w:rPr>
        <w:t>8</w:t>
      </w:r>
      <w:r w:rsidRPr="000B4405">
        <w:rPr>
          <w:b w:val="0"/>
          <w:noProof/>
          <w:sz w:val="18"/>
        </w:rPr>
        <w:fldChar w:fldCharType="end"/>
      </w:r>
    </w:p>
    <w:p w14:paraId="3450C19E" w14:textId="599434F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Term of office as member</w:t>
      </w:r>
      <w:r w:rsidRPr="000B4405">
        <w:rPr>
          <w:noProof/>
        </w:rPr>
        <w:tab/>
      </w:r>
      <w:r w:rsidRPr="000B4405">
        <w:rPr>
          <w:noProof/>
        </w:rPr>
        <w:fldChar w:fldCharType="begin"/>
      </w:r>
      <w:r w:rsidRPr="000B4405">
        <w:rPr>
          <w:noProof/>
        </w:rPr>
        <w:instrText xml:space="preserve"> PAGEREF _Toc185328891 \h </w:instrText>
      </w:r>
      <w:r w:rsidRPr="000B4405">
        <w:rPr>
          <w:noProof/>
        </w:rPr>
      </w:r>
      <w:r w:rsidRPr="000B4405">
        <w:rPr>
          <w:noProof/>
        </w:rPr>
        <w:fldChar w:fldCharType="separate"/>
      </w:r>
      <w:r w:rsidRPr="000B4405">
        <w:rPr>
          <w:noProof/>
        </w:rPr>
        <w:t>8</w:t>
      </w:r>
      <w:r w:rsidRPr="000B4405">
        <w:rPr>
          <w:noProof/>
        </w:rPr>
        <w:fldChar w:fldCharType="end"/>
      </w:r>
    </w:p>
    <w:p w14:paraId="192098A0" w14:textId="4AEECCE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Term of office as Chairperson or Deputy Chairperson</w:t>
      </w:r>
      <w:r w:rsidRPr="000B4405">
        <w:rPr>
          <w:noProof/>
        </w:rPr>
        <w:tab/>
      </w:r>
      <w:r w:rsidRPr="000B4405">
        <w:rPr>
          <w:noProof/>
        </w:rPr>
        <w:fldChar w:fldCharType="begin"/>
      </w:r>
      <w:r w:rsidRPr="000B4405">
        <w:rPr>
          <w:noProof/>
        </w:rPr>
        <w:instrText xml:space="preserve"> PAGEREF _Toc185328892 \h </w:instrText>
      </w:r>
      <w:r w:rsidRPr="000B4405">
        <w:rPr>
          <w:noProof/>
        </w:rPr>
      </w:r>
      <w:r w:rsidRPr="000B4405">
        <w:rPr>
          <w:noProof/>
        </w:rPr>
        <w:fldChar w:fldCharType="separate"/>
      </w:r>
      <w:r w:rsidRPr="000B4405">
        <w:rPr>
          <w:noProof/>
        </w:rPr>
        <w:t>8</w:t>
      </w:r>
      <w:r w:rsidRPr="000B4405">
        <w:rPr>
          <w:noProof/>
        </w:rPr>
        <w:fldChar w:fldCharType="end"/>
      </w:r>
    </w:p>
    <w:p w14:paraId="128BFDE1" w14:textId="64141B9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Resignation</w:t>
      </w:r>
      <w:r w:rsidRPr="000B4405">
        <w:rPr>
          <w:noProof/>
        </w:rPr>
        <w:tab/>
      </w:r>
      <w:r w:rsidRPr="000B4405">
        <w:rPr>
          <w:noProof/>
        </w:rPr>
        <w:fldChar w:fldCharType="begin"/>
      </w:r>
      <w:r w:rsidRPr="000B4405">
        <w:rPr>
          <w:noProof/>
        </w:rPr>
        <w:instrText xml:space="preserve"> PAGEREF _Toc185328893 \h </w:instrText>
      </w:r>
      <w:r w:rsidRPr="000B4405">
        <w:rPr>
          <w:noProof/>
        </w:rPr>
      </w:r>
      <w:r w:rsidRPr="000B4405">
        <w:rPr>
          <w:noProof/>
        </w:rPr>
        <w:fldChar w:fldCharType="separate"/>
      </w:r>
      <w:r w:rsidRPr="000B4405">
        <w:rPr>
          <w:noProof/>
        </w:rPr>
        <w:t>8</w:t>
      </w:r>
      <w:r w:rsidRPr="000B4405">
        <w:rPr>
          <w:noProof/>
        </w:rPr>
        <w:fldChar w:fldCharType="end"/>
      </w:r>
    </w:p>
    <w:p w14:paraId="1F976CB8" w14:textId="6DED5B1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Termination of appointment</w:t>
      </w:r>
      <w:r w:rsidRPr="000B4405">
        <w:rPr>
          <w:noProof/>
        </w:rPr>
        <w:tab/>
      </w:r>
      <w:r w:rsidRPr="000B4405">
        <w:rPr>
          <w:noProof/>
        </w:rPr>
        <w:fldChar w:fldCharType="begin"/>
      </w:r>
      <w:r w:rsidRPr="000B4405">
        <w:rPr>
          <w:noProof/>
        </w:rPr>
        <w:instrText xml:space="preserve"> PAGEREF _Toc185328894 \h </w:instrText>
      </w:r>
      <w:r w:rsidRPr="000B4405">
        <w:rPr>
          <w:noProof/>
        </w:rPr>
      </w:r>
      <w:r w:rsidRPr="000B4405">
        <w:rPr>
          <w:noProof/>
        </w:rPr>
        <w:fldChar w:fldCharType="separate"/>
      </w:r>
      <w:r w:rsidRPr="000B4405">
        <w:rPr>
          <w:noProof/>
        </w:rPr>
        <w:t>8</w:t>
      </w:r>
      <w:r w:rsidRPr="000B4405">
        <w:rPr>
          <w:noProof/>
        </w:rPr>
        <w:fldChar w:fldCharType="end"/>
      </w:r>
    </w:p>
    <w:p w14:paraId="0F32895E" w14:textId="4CDBD30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Remuneration and allowances etc.</w:t>
      </w:r>
      <w:r w:rsidRPr="000B4405">
        <w:rPr>
          <w:noProof/>
        </w:rPr>
        <w:tab/>
      </w:r>
      <w:r w:rsidRPr="000B4405">
        <w:rPr>
          <w:noProof/>
        </w:rPr>
        <w:fldChar w:fldCharType="begin"/>
      </w:r>
      <w:r w:rsidRPr="000B4405">
        <w:rPr>
          <w:noProof/>
        </w:rPr>
        <w:instrText xml:space="preserve"> PAGEREF _Toc185328895 \h </w:instrText>
      </w:r>
      <w:r w:rsidRPr="000B4405">
        <w:rPr>
          <w:noProof/>
        </w:rPr>
      </w:r>
      <w:r w:rsidRPr="000B4405">
        <w:rPr>
          <w:noProof/>
        </w:rPr>
        <w:fldChar w:fldCharType="separate"/>
      </w:r>
      <w:r w:rsidRPr="000B4405">
        <w:rPr>
          <w:noProof/>
        </w:rPr>
        <w:t>10</w:t>
      </w:r>
      <w:r w:rsidRPr="000B4405">
        <w:rPr>
          <w:noProof/>
        </w:rPr>
        <w:fldChar w:fldCharType="end"/>
      </w:r>
    </w:p>
    <w:p w14:paraId="20CC894E" w14:textId="7A5350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Leave of absence</w:t>
      </w:r>
      <w:r w:rsidRPr="000B4405">
        <w:rPr>
          <w:noProof/>
        </w:rPr>
        <w:tab/>
      </w:r>
      <w:r w:rsidRPr="000B4405">
        <w:rPr>
          <w:noProof/>
        </w:rPr>
        <w:fldChar w:fldCharType="begin"/>
      </w:r>
      <w:r w:rsidRPr="000B4405">
        <w:rPr>
          <w:noProof/>
        </w:rPr>
        <w:instrText xml:space="preserve"> PAGEREF _Toc185328896 \h </w:instrText>
      </w:r>
      <w:r w:rsidRPr="000B4405">
        <w:rPr>
          <w:noProof/>
        </w:rPr>
      </w:r>
      <w:r w:rsidRPr="000B4405">
        <w:rPr>
          <w:noProof/>
        </w:rPr>
        <w:fldChar w:fldCharType="separate"/>
      </w:r>
      <w:r w:rsidRPr="000B4405">
        <w:rPr>
          <w:noProof/>
        </w:rPr>
        <w:t>11</w:t>
      </w:r>
      <w:r w:rsidRPr="000B4405">
        <w:rPr>
          <w:noProof/>
        </w:rPr>
        <w:fldChar w:fldCharType="end"/>
      </w:r>
    </w:p>
    <w:p w14:paraId="61BC4AFA" w14:textId="47E1FD0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Superannuation arrangements</w:t>
      </w:r>
      <w:r w:rsidRPr="000B4405">
        <w:rPr>
          <w:noProof/>
        </w:rPr>
        <w:tab/>
      </w:r>
      <w:r w:rsidRPr="000B4405">
        <w:rPr>
          <w:noProof/>
        </w:rPr>
        <w:fldChar w:fldCharType="begin"/>
      </w:r>
      <w:r w:rsidRPr="000B4405">
        <w:rPr>
          <w:noProof/>
        </w:rPr>
        <w:instrText xml:space="preserve"> PAGEREF _Toc185328897 \h </w:instrText>
      </w:r>
      <w:r w:rsidRPr="000B4405">
        <w:rPr>
          <w:noProof/>
        </w:rPr>
      </w:r>
      <w:r w:rsidRPr="000B4405">
        <w:rPr>
          <w:noProof/>
        </w:rPr>
        <w:fldChar w:fldCharType="separate"/>
      </w:r>
      <w:r w:rsidRPr="000B4405">
        <w:rPr>
          <w:noProof/>
        </w:rPr>
        <w:t>11</w:t>
      </w:r>
      <w:r w:rsidRPr="000B4405">
        <w:rPr>
          <w:noProof/>
        </w:rPr>
        <w:fldChar w:fldCharType="end"/>
      </w:r>
    </w:p>
    <w:p w14:paraId="0F954A44" w14:textId="338EFB9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Other terms and conditions</w:t>
      </w:r>
      <w:r w:rsidRPr="000B4405">
        <w:rPr>
          <w:noProof/>
        </w:rPr>
        <w:tab/>
      </w:r>
      <w:r w:rsidRPr="000B4405">
        <w:rPr>
          <w:noProof/>
        </w:rPr>
        <w:fldChar w:fldCharType="begin"/>
      </w:r>
      <w:r w:rsidRPr="000B4405">
        <w:rPr>
          <w:noProof/>
        </w:rPr>
        <w:instrText xml:space="preserve"> PAGEREF _Toc185328898 \h </w:instrText>
      </w:r>
      <w:r w:rsidRPr="000B4405">
        <w:rPr>
          <w:noProof/>
        </w:rPr>
      </w:r>
      <w:r w:rsidRPr="000B4405">
        <w:rPr>
          <w:noProof/>
        </w:rPr>
        <w:fldChar w:fldCharType="separate"/>
      </w:r>
      <w:r w:rsidRPr="000B4405">
        <w:rPr>
          <w:noProof/>
        </w:rPr>
        <w:t>12</w:t>
      </w:r>
      <w:r w:rsidRPr="000B4405">
        <w:rPr>
          <w:noProof/>
        </w:rPr>
        <w:fldChar w:fldCharType="end"/>
      </w:r>
    </w:p>
    <w:p w14:paraId="6D4EC654" w14:textId="33492EBE"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2—Acting appointments</w:t>
      </w:r>
      <w:r w:rsidRPr="000B4405">
        <w:rPr>
          <w:b w:val="0"/>
          <w:noProof/>
          <w:sz w:val="18"/>
        </w:rPr>
        <w:tab/>
      </w:r>
      <w:r w:rsidRPr="000B4405">
        <w:rPr>
          <w:b w:val="0"/>
          <w:noProof/>
          <w:sz w:val="18"/>
        </w:rPr>
        <w:fldChar w:fldCharType="begin"/>
      </w:r>
      <w:r w:rsidRPr="000B4405">
        <w:rPr>
          <w:b w:val="0"/>
          <w:noProof/>
          <w:sz w:val="18"/>
        </w:rPr>
        <w:instrText xml:space="preserve"> PAGEREF _Toc185328899 \h </w:instrText>
      </w:r>
      <w:r w:rsidRPr="000B4405">
        <w:rPr>
          <w:b w:val="0"/>
          <w:noProof/>
          <w:sz w:val="18"/>
        </w:rPr>
      </w:r>
      <w:r w:rsidRPr="000B4405">
        <w:rPr>
          <w:b w:val="0"/>
          <w:noProof/>
          <w:sz w:val="18"/>
        </w:rPr>
        <w:fldChar w:fldCharType="separate"/>
      </w:r>
      <w:r w:rsidRPr="000B4405">
        <w:rPr>
          <w:b w:val="0"/>
          <w:noProof/>
          <w:sz w:val="18"/>
        </w:rPr>
        <w:t>13</w:t>
      </w:r>
      <w:r w:rsidRPr="000B4405">
        <w:rPr>
          <w:b w:val="0"/>
          <w:noProof/>
          <w:sz w:val="18"/>
        </w:rPr>
        <w:fldChar w:fldCharType="end"/>
      </w:r>
    </w:p>
    <w:p w14:paraId="021B6421" w14:textId="070CEDA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Acting members</w:t>
      </w:r>
      <w:r w:rsidRPr="000B4405">
        <w:rPr>
          <w:noProof/>
        </w:rPr>
        <w:tab/>
      </w:r>
      <w:r w:rsidRPr="000B4405">
        <w:rPr>
          <w:noProof/>
        </w:rPr>
        <w:fldChar w:fldCharType="begin"/>
      </w:r>
      <w:r w:rsidRPr="000B4405">
        <w:rPr>
          <w:noProof/>
        </w:rPr>
        <w:instrText xml:space="preserve"> PAGEREF _Toc185328900 \h </w:instrText>
      </w:r>
      <w:r w:rsidRPr="000B4405">
        <w:rPr>
          <w:noProof/>
        </w:rPr>
      </w:r>
      <w:r w:rsidRPr="000B4405">
        <w:rPr>
          <w:noProof/>
        </w:rPr>
        <w:fldChar w:fldCharType="separate"/>
      </w:r>
      <w:r w:rsidRPr="000B4405">
        <w:rPr>
          <w:noProof/>
        </w:rPr>
        <w:t>13</w:t>
      </w:r>
      <w:r w:rsidRPr="000B4405">
        <w:rPr>
          <w:noProof/>
        </w:rPr>
        <w:fldChar w:fldCharType="end"/>
      </w:r>
    </w:p>
    <w:p w14:paraId="6FDCF0C5" w14:textId="56AD29C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Acting Chairperson</w:t>
      </w:r>
      <w:r w:rsidRPr="000B4405">
        <w:rPr>
          <w:noProof/>
        </w:rPr>
        <w:tab/>
      </w:r>
      <w:r w:rsidRPr="000B4405">
        <w:rPr>
          <w:noProof/>
        </w:rPr>
        <w:fldChar w:fldCharType="begin"/>
      </w:r>
      <w:r w:rsidRPr="000B4405">
        <w:rPr>
          <w:noProof/>
        </w:rPr>
        <w:instrText xml:space="preserve"> PAGEREF _Toc185328901 \h </w:instrText>
      </w:r>
      <w:r w:rsidRPr="000B4405">
        <w:rPr>
          <w:noProof/>
        </w:rPr>
      </w:r>
      <w:r w:rsidRPr="000B4405">
        <w:rPr>
          <w:noProof/>
        </w:rPr>
        <w:fldChar w:fldCharType="separate"/>
      </w:r>
      <w:r w:rsidRPr="000B4405">
        <w:rPr>
          <w:noProof/>
        </w:rPr>
        <w:t>13</w:t>
      </w:r>
      <w:r w:rsidRPr="000B4405">
        <w:rPr>
          <w:noProof/>
        </w:rPr>
        <w:fldChar w:fldCharType="end"/>
      </w:r>
    </w:p>
    <w:p w14:paraId="0A0DAAE9" w14:textId="4392506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Acting Deputy Chairperson</w:t>
      </w:r>
      <w:r w:rsidRPr="000B4405">
        <w:rPr>
          <w:noProof/>
        </w:rPr>
        <w:tab/>
      </w:r>
      <w:r w:rsidRPr="000B4405">
        <w:rPr>
          <w:noProof/>
        </w:rPr>
        <w:fldChar w:fldCharType="begin"/>
      </w:r>
      <w:r w:rsidRPr="000B4405">
        <w:rPr>
          <w:noProof/>
        </w:rPr>
        <w:instrText xml:space="preserve"> PAGEREF _Toc185328902 \h </w:instrText>
      </w:r>
      <w:r w:rsidRPr="000B4405">
        <w:rPr>
          <w:noProof/>
        </w:rPr>
      </w:r>
      <w:r w:rsidRPr="000B4405">
        <w:rPr>
          <w:noProof/>
        </w:rPr>
        <w:fldChar w:fldCharType="separate"/>
      </w:r>
      <w:r w:rsidRPr="000B4405">
        <w:rPr>
          <w:noProof/>
        </w:rPr>
        <w:t>14</w:t>
      </w:r>
      <w:r w:rsidRPr="000B4405">
        <w:rPr>
          <w:noProof/>
        </w:rPr>
        <w:fldChar w:fldCharType="end"/>
      </w:r>
    </w:p>
    <w:p w14:paraId="49626211" w14:textId="5464252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Limitation on appointments to act during vacancy</w:t>
      </w:r>
      <w:r w:rsidRPr="000B4405">
        <w:rPr>
          <w:noProof/>
        </w:rPr>
        <w:tab/>
      </w:r>
      <w:r w:rsidRPr="000B4405">
        <w:rPr>
          <w:noProof/>
        </w:rPr>
        <w:fldChar w:fldCharType="begin"/>
      </w:r>
      <w:r w:rsidRPr="000B4405">
        <w:rPr>
          <w:noProof/>
        </w:rPr>
        <w:instrText xml:space="preserve"> PAGEREF _Toc185328903 \h </w:instrText>
      </w:r>
      <w:r w:rsidRPr="000B4405">
        <w:rPr>
          <w:noProof/>
        </w:rPr>
      </w:r>
      <w:r w:rsidRPr="000B4405">
        <w:rPr>
          <w:noProof/>
        </w:rPr>
        <w:fldChar w:fldCharType="separate"/>
      </w:r>
      <w:r w:rsidRPr="000B4405">
        <w:rPr>
          <w:noProof/>
        </w:rPr>
        <w:t>14</w:t>
      </w:r>
      <w:r w:rsidRPr="000B4405">
        <w:rPr>
          <w:noProof/>
        </w:rPr>
        <w:fldChar w:fldCharType="end"/>
      </w:r>
    </w:p>
    <w:p w14:paraId="5E591392" w14:textId="4F12B54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3—Delegation by members</w:t>
      </w:r>
      <w:r w:rsidRPr="000B4405">
        <w:rPr>
          <w:b w:val="0"/>
          <w:noProof/>
          <w:sz w:val="18"/>
        </w:rPr>
        <w:tab/>
      </w:r>
      <w:r w:rsidRPr="000B4405">
        <w:rPr>
          <w:b w:val="0"/>
          <w:noProof/>
          <w:sz w:val="18"/>
        </w:rPr>
        <w:fldChar w:fldCharType="begin"/>
      </w:r>
      <w:r w:rsidRPr="000B4405">
        <w:rPr>
          <w:b w:val="0"/>
          <w:noProof/>
          <w:sz w:val="18"/>
        </w:rPr>
        <w:instrText xml:space="preserve"> PAGEREF _Toc185328904 \h </w:instrText>
      </w:r>
      <w:r w:rsidRPr="000B4405">
        <w:rPr>
          <w:b w:val="0"/>
          <w:noProof/>
          <w:sz w:val="18"/>
        </w:rPr>
      </w:r>
      <w:r w:rsidRPr="000B4405">
        <w:rPr>
          <w:b w:val="0"/>
          <w:noProof/>
          <w:sz w:val="18"/>
        </w:rPr>
        <w:fldChar w:fldCharType="separate"/>
      </w:r>
      <w:r w:rsidRPr="000B4405">
        <w:rPr>
          <w:b w:val="0"/>
          <w:noProof/>
          <w:sz w:val="18"/>
        </w:rPr>
        <w:t>15</w:t>
      </w:r>
      <w:r w:rsidRPr="000B4405">
        <w:rPr>
          <w:b w:val="0"/>
          <w:noProof/>
          <w:sz w:val="18"/>
        </w:rPr>
        <w:fldChar w:fldCharType="end"/>
      </w:r>
    </w:p>
    <w:p w14:paraId="1A50A960" w14:textId="0494B12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119A</w:t>
      </w:r>
      <w:r>
        <w:rPr>
          <w:noProof/>
        </w:rPr>
        <w:tab/>
        <w:t>Delegation by members</w:t>
      </w:r>
      <w:r w:rsidRPr="000B4405">
        <w:rPr>
          <w:noProof/>
        </w:rPr>
        <w:tab/>
      </w:r>
      <w:r w:rsidRPr="000B4405">
        <w:rPr>
          <w:noProof/>
        </w:rPr>
        <w:fldChar w:fldCharType="begin"/>
      </w:r>
      <w:r w:rsidRPr="000B4405">
        <w:rPr>
          <w:noProof/>
        </w:rPr>
        <w:instrText xml:space="preserve"> PAGEREF _Toc185328905 \h </w:instrText>
      </w:r>
      <w:r w:rsidRPr="000B4405">
        <w:rPr>
          <w:noProof/>
        </w:rPr>
      </w:r>
      <w:r w:rsidRPr="000B4405">
        <w:rPr>
          <w:noProof/>
        </w:rPr>
        <w:fldChar w:fldCharType="separate"/>
      </w:r>
      <w:r w:rsidRPr="000B4405">
        <w:rPr>
          <w:noProof/>
        </w:rPr>
        <w:t>15</w:t>
      </w:r>
      <w:r w:rsidRPr="000B4405">
        <w:rPr>
          <w:noProof/>
        </w:rPr>
        <w:fldChar w:fldCharType="end"/>
      </w:r>
    </w:p>
    <w:p w14:paraId="237E797B" w14:textId="036A5E98"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6—ASIC’s staff</w:t>
      </w:r>
      <w:r w:rsidRPr="000B4405">
        <w:rPr>
          <w:b w:val="0"/>
          <w:noProof/>
          <w:sz w:val="18"/>
        </w:rPr>
        <w:tab/>
      </w:r>
      <w:r w:rsidRPr="000B4405">
        <w:rPr>
          <w:b w:val="0"/>
          <w:noProof/>
          <w:sz w:val="18"/>
        </w:rPr>
        <w:fldChar w:fldCharType="begin"/>
      </w:r>
      <w:r w:rsidRPr="000B4405">
        <w:rPr>
          <w:b w:val="0"/>
          <w:noProof/>
          <w:sz w:val="18"/>
        </w:rPr>
        <w:instrText xml:space="preserve"> PAGEREF _Toc185328906 \h </w:instrText>
      </w:r>
      <w:r w:rsidRPr="000B4405">
        <w:rPr>
          <w:b w:val="0"/>
          <w:noProof/>
          <w:sz w:val="18"/>
        </w:rPr>
      </w:r>
      <w:r w:rsidRPr="000B4405">
        <w:rPr>
          <w:b w:val="0"/>
          <w:noProof/>
          <w:sz w:val="18"/>
        </w:rPr>
        <w:fldChar w:fldCharType="separate"/>
      </w:r>
      <w:r w:rsidRPr="000B4405">
        <w:rPr>
          <w:b w:val="0"/>
          <w:noProof/>
          <w:sz w:val="18"/>
        </w:rPr>
        <w:t>16</w:t>
      </w:r>
      <w:r w:rsidRPr="000B4405">
        <w:rPr>
          <w:b w:val="0"/>
          <w:noProof/>
          <w:sz w:val="18"/>
        </w:rPr>
        <w:fldChar w:fldCharType="end"/>
      </w:r>
    </w:p>
    <w:p w14:paraId="4607209A" w14:textId="05BDD15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Staff</w:t>
      </w:r>
      <w:r w:rsidRPr="000B4405">
        <w:rPr>
          <w:noProof/>
        </w:rPr>
        <w:tab/>
      </w:r>
      <w:r w:rsidRPr="000B4405">
        <w:rPr>
          <w:noProof/>
        </w:rPr>
        <w:fldChar w:fldCharType="begin"/>
      </w:r>
      <w:r w:rsidRPr="000B4405">
        <w:rPr>
          <w:noProof/>
        </w:rPr>
        <w:instrText xml:space="preserve"> PAGEREF _Toc185328907 \h </w:instrText>
      </w:r>
      <w:r w:rsidRPr="000B4405">
        <w:rPr>
          <w:noProof/>
        </w:rPr>
      </w:r>
      <w:r w:rsidRPr="000B4405">
        <w:rPr>
          <w:noProof/>
        </w:rPr>
        <w:fldChar w:fldCharType="separate"/>
      </w:r>
      <w:r w:rsidRPr="000B4405">
        <w:rPr>
          <w:noProof/>
        </w:rPr>
        <w:t>16</w:t>
      </w:r>
      <w:r w:rsidRPr="000B4405">
        <w:rPr>
          <w:noProof/>
        </w:rPr>
        <w:fldChar w:fldCharType="end"/>
      </w:r>
    </w:p>
    <w:p w14:paraId="1A7A8146" w14:textId="51C675C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Consultants etc.</w:t>
      </w:r>
      <w:r w:rsidRPr="000B4405">
        <w:rPr>
          <w:noProof/>
        </w:rPr>
        <w:tab/>
      </w:r>
      <w:r w:rsidRPr="000B4405">
        <w:rPr>
          <w:noProof/>
        </w:rPr>
        <w:fldChar w:fldCharType="begin"/>
      </w:r>
      <w:r w:rsidRPr="000B4405">
        <w:rPr>
          <w:noProof/>
        </w:rPr>
        <w:instrText xml:space="preserve"> PAGEREF _Toc185328908 \h </w:instrText>
      </w:r>
      <w:r w:rsidRPr="000B4405">
        <w:rPr>
          <w:noProof/>
        </w:rPr>
      </w:r>
      <w:r w:rsidRPr="000B4405">
        <w:rPr>
          <w:noProof/>
        </w:rPr>
        <w:fldChar w:fldCharType="separate"/>
      </w:r>
      <w:r w:rsidRPr="000B4405">
        <w:rPr>
          <w:noProof/>
        </w:rPr>
        <w:t>17</w:t>
      </w:r>
      <w:r w:rsidRPr="000B4405">
        <w:rPr>
          <w:noProof/>
        </w:rPr>
        <w:fldChar w:fldCharType="end"/>
      </w:r>
    </w:p>
    <w:p w14:paraId="68BE1F49" w14:textId="469FF50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Staff seconded to ASIC</w:t>
      </w:r>
      <w:r w:rsidRPr="000B4405">
        <w:rPr>
          <w:noProof/>
        </w:rPr>
        <w:tab/>
      </w:r>
      <w:r w:rsidRPr="000B4405">
        <w:rPr>
          <w:noProof/>
        </w:rPr>
        <w:fldChar w:fldCharType="begin"/>
      </w:r>
      <w:r w:rsidRPr="000B4405">
        <w:rPr>
          <w:noProof/>
        </w:rPr>
        <w:instrText xml:space="preserve"> PAGEREF _Toc185328909 \h </w:instrText>
      </w:r>
      <w:r w:rsidRPr="000B4405">
        <w:rPr>
          <w:noProof/>
        </w:rPr>
      </w:r>
      <w:r w:rsidRPr="000B4405">
        <w:rPr>
          <w:noProof/>
        </w:rPr>
        <w:fldChar w:fldCharType="separate"/>
      </w:r>
      <w:r w:rsidRPr="000B4405">
        <w:rPr>
          <w:noProof/>
        </w:rPr>
        <w:t>17</w:t>
      </w:r>
      <w:r w:rsidRPr="000B4405">
        <w:rPr>
          <w:noProof/>
        </w:rPr>
        <w:fldChar w:fldCharType="end"/>
      </w:r>
    </w:p>
    <w:p w14:paraId="60C330F3" w14:textId="5D0DF85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122A</w:t>
      </w:r>
      <w:r>
        <w:rPr>
          <w:noProof/>
        </w:rPr>
        <w:tab/>
        <w:t>Senior staff member determination</w:t>
      </w:r>
      <w:r w:rsidRPr="000B4405">
        <w:rPr>
          <w:noProof/>
        </w:rPr>
        <w:tab/>
      </w:r>
      <w:r w:rsidRPr="000B4405">
        <w:rPr>
          <w:noProof/>
        </w:rPr>
        <w:fldChar w:fldCharType="begin"/>
      </w:r>
      <w:r w:rsidRPr="000B4405">
        <w:rPr>
          <w:noProof/>
        </w:rPr>
        <w:instrText xml:space="preserve"> PAGEREF _Toc185328910 \h </w:instrText>
      </w:r>
      <w:r w:rsidRPr="000B4405">
        <w:rPr>
          <w:noProof/>
        </w:rPr>
      </w:r>
      <w:r w:rsidRPr="000B4405">
        <w:rPr>
          <w:noProof/>
        </w:rPr>
        <w:fldChar w:fldCharType="separate"/>
      </w:r>
      <w:r w:rsidRPr="000B4405">
        <w:rPr>
          <w:noProof/>
        </w:rPr>
        <w:t>17</w:t>
      </w:r>
      <w:r w:rsidRPr="000B4405">
        <w:rPr>
          <w:noProof/>
        </w:rPr>
        <w:fldChar w:fldCharType="end"/>
      </w:r>
    </w:p>
    <w:p w14:paraId="3B39B6AA" w14:textId="757FD4DC"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6A—Giving information etc. to APRA</w:t>
      </w:r>
      <w:r w:rsidRPr="000B4405">
        <w:rPr>
          <w:b w:val="0"/>
          <w:noProof/>
          <w:sz w:val="18"/>
        </w:rPr>
        <w:tab/>
      </w:r>
      <w:r w:rsidRPr="000B4405">
        <w:rPr>
          <w:b w:val="0"/>
          <w:noProof/>
          <w:sz w:val="18"/>
        </w:rPr>
        <w:fldChar w:fldCharType="begin"/>
      </w:r>
      <w:r w:rsidRPr="000B4405">
        <w:rPr>
          <w:b w:val="0"/>
          <w:noProof/>
          <w:sz w:val="18"/>
        </w:rPr>
        <w:instrText xml:space="preserve"> PAGEREF _Toc185328911 \h </w:instrText>
      </w:r>
      <w:r w:rsidRPr="000B4405">
        <w:rPr>
          <w:b w:val="0"/>
          <w:noProof/>
          <w:sz w:val="18"/>
        </w:rPr>
      </w:r>
      <w:r w:rsidRPr="000B4405">
        <w:rPr>
          <w:b w:val="0"/>
          <w:noProof/>
          <w:sz w:val="18"/>
        </w:rPr>
        <w:fldChar w:fldCharType="separate"/>
      </w:r>
      <w:r w:rsidRPr="000B4405">
        <w:rPr>
          <w:b w:val="0"/>
          <w:noProof/>
          <w:sz w:val="18"/>
        </w:rPr>
        <w:t>18</w:t>
      </w:r>
      <w:r w:rsidRPr="000B4405">
        <w:rPr>
          <w:b w:val="0"/>
          <w:noProof/>
          <w:sz w:val="18"/>
        </w:rPr>
        <w:fldChar w:fldCharType="end"/>
      </w:r>
    </w:p>
    <w:p w14:paraId="3021702D" w14:textId="34D6AF9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122B</w:t>
      </w:r>
      <w:r>
        <w:rPr>
          <w:noProof/>
        </w:rPr>
        <w:tab/>
        <w:t>APRA may request information or documents</w:t>
      </w:r>
      <w:r w:rsidRPr="000B4405">
        <w:rPr>
          <w:noProof/>
        </w:rPr>
        <w:tab/>
      </w:r>
      <w:r w:rsidRPr="000B4405">
        <w:rPr>
          <w:noProof/>
        </w:rPr>
        <w:fldChar w:fldCharType="begin"/>
      </w:r>
      <w:r w:rsidRPr="000B4405">
        <w:rPr>
          <w:noProof/>
        </w:rPr>
        <w:instrText xml:space="preserve"> PAGEREF _Toc185328912 \h </w:instrText>
      </w:r>
      <w:r w:rsidRPr="000B4405">
        <w:rPr>
          <w:noProof/>
        </w:rPr>
      </w:r>
      <w:r w:rsidRPr="000B4405">
        <w:rPr>
          <w:noProof/>
        </w:rPr>
        <w:fldChar w:fldCharType="separate"/>
      </w:r>
      <w:r w:rsidRPr="000B4405">
        <w:rPr>
          <w:noProof/>
        </w:rPr>
        <w:t>18</w:t>
      </w:r>
      <w:r w:rsidRPr="000B4405">
        <w:rPr>
          <w:noProof/>
        </w:rPr>
        <w:fldChar w:fldCharType="end"/>
      </w:r>
    </w:p>
    <w:p w14:paraId="0DD92EB7" w14:textId="300FCA0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122C</w:t>
      </w:r>
      <w:r>
        <w:rPr>
          <w:noProof/>
        </w:rPr>
        <w:tab/>
        <w:t>ASIC must comply with request</w:t>
      </w:r>
      <w:r w:rsidRPr="000B4405">
        <w:rPr>
          <w:noProof/>
        </w:rPr>
        <w:tab/>
      </w:r>
      <w:r w:rsidRPr="000B4405">
        <w:rPr>
          <w:noProof/>
        </w:rPr>
        <w:fldChar w:fldCharType="begin"/>
      </w:r>
      <w:r w:rsidRPr="000B4405">
        <w:rPr>
          <w:noProof/>
        </w:rPr>
        <w:instrText xml:space="preserve"> PAGEREF _Toc185328913 \h </w:instrText>
      </w:r>
      <w:r w:rsidRPr="000B4405">
        <w:rPr>
          <w:noProof/>
        </w:rPr>
      </w:r>
      <w:r w:rsidRPr="000B4405">
        <w:rPr>
          <w:noProof/>
        </w:rPr>
        <w:fldChar w:fldCharType="separate"/>
      </w:r>
      <w:r w:rsidRPr="000B4405">
        <w:rPr>
          <w:noProof/>
        </w:rPr>
        <w:t>18</w:t>
      </w:r>
      <w:r w:rsidRPr="000B4405">
        <w:rPr>
          <w:noProof/>
        </w:rPr>
        <w:fldChar w:fldCharType="end"/>
      </w:r>
    </w:p>
    <w:p w14:paraId="5FE1D714" w14:textId="14F4216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122D</w:t>
      </w:r>
      <w:r>
        <w:rPr>
          <w:noProof/>
        </w:rPr>
        <w:tab/>
        <w:t>Information and documents covered by request</w:t>
      </w:r>
      <w:r w:rsidRPr="000B4405">
        <w:rPr>
          <w:noProof/>
        </w:rPr>
        <w:tab/>
      </w:r>
      <w:r w:rsidRPr="000B4405">
        <w:rPr>
          <w:noProof/>
        </w:rPr>
        <w:fldChar w:fldCharType="begin"/>
      </w:r>
      <w:r w:rsidRPr="000B4405">
        <w:rPr>
          <w:noProof/>
        </w:rPr>
        <w:instrText xml:space="preserve"> PAGEREF _Toc185328914 \h </w:instrText>
      </w:r>
      <w:r w:rsidRPr="000B4405">
        <w:rPr>
          <w:noProof/>
        </w:rPr>
      </w:r>
      <w:r w:rsidRPr="000B4405">
        <w:rPr>
          <w:noProof/>
        </w:rPr>
        <w:fldChar w:fldCharType="separate"/>
      </w:r>
      <w:r w:rsidRPr="000B4405">
        <w:rPr>
          <w:noProof/>
        </w:rPr>
        <w:t>19</w:t>
      </w:r>
      <w:r w:rsidRPr="000B4405">
        <w:rPr>
          <w:noProof/>
        </w:rPr>
        <w:fldChar w:fldCharType="end"/>
      </w:r>
    </w:p>
    <w:p w14:paraId="760507BC" w14:textId="73FF3D8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122E</w:t>
      </w:r>
      <w:r>
        <w:rPr>
          <w:noProof/>
        </w:rPr>
        <w:tab/>
        <w:t>Notifying APRA of reasonable belief of material breach of APRA provisions</w:t>
      </w:r>
      <w:r w:rsidRPr="000B4405">
        <w:rPr>
          <w:noProof/>
        </w:rPr>
        <w:tab/>
      </w:r>
      <w:r w:rsidRPr="000B4405">
        <w:rPr>
          <w:noProof/>
        </w:rPr>
        <w:fldChar w:fldCharType="begin"/>
      </w:r>
      <w:r w:rsidRPr="000B4405">
        <w:rPr>
          <w:noProof/>
        </w:rPr>
        <w:instrText xml:space="preserve"> PAGEREF _Toc185328915 \h </w:instrText>
      </w:r>
      <w:r w:rsidRPr="000B4405">
        <w:rPr>
          <w:noProof/>
        </w:rPr>
      </w:r>
      <w:r w:rsidRPr="000B4405">
        <w:rPr>
          <w:noProof/>
        </w:rPr>
        <w:fldChar w:fldCharType="separate"/>
      </w:r>
      <w:r w:rsidRPr="000B4405">
        <w:rPr>
          <w:noProof/>
        </w:rPr>
        <w:t>20</w:t>
      </w:r>
      <w:r w:rsidRPr="000B4405">
        <w:rPr>
          <w:noProof/>
        </w:rPr>
        <w:fldChar w:fldCharType="end"/>
      </w:r>
    </w:p>
    <w:p w14:paraId="3A069F99" w14:textId="1592F656"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7—Preventing conflicts of interest and misuse of information</w:t>
      </w:r>
      <w:r w:rsidRPr="000B4405">
        <w:rPr>
          <w:b w:val="0"/>
          <w:noProof/>
          <w:sz w:val="18"/>
        </w:rPr>
        <w:tab/>
      </w:r>
      <w:r w:rsidRPr="000B4405">
        <w:rPr>
          <w:b w:val="0"/>
          <w:noProof/>
          <w:sz w:val="18"/>
        </w:rPr>
        <w:fldChar w:fldCharType="begin"/>
      </w:r>
      <w:r w:rsidRPr="000B4405">
        <w:rPr>
          <w:b w:val="0"/>
          <w:noProof/>
          <w:sz w:val="18"/>
        </w:rPr>
        <w:instrText xml:space="preserve"> PAGEREF _Toc185328916 \h </w:instrText>
      </w:r>
      <w:r w:rsidRPr="000B4405">
        <w:rPr>
          <w:b w:val="0"/>
          <w:noProof/>
          <w:sz w:val="18"/>
        </w:rPr>
      </w:r>
      <w:r w:rsidRPr="000B4405">
        <w:rPr>
          <w:b w:val="0"/>
          <w:noProof/>
          <w:sz w:val="18"/>
        </w:rPr>
        <w:fldChar w:fldCharType="separate"/>
      </w:r>
      <w:r w:rsidRPr="000B4405">
        <w:rPr>
          <w:b w:val="0"/>
          <w:noProof/>
          <w:sz w:val="18"/>
        </w:rPr>
        <w:t>21</w:t>
      </w:r>
      <w:r w:rsidRPr="000B4405">
        <w:rPr>
          <w:b w:val="0"/>
          <w:noProof/>
          <w:sz w:val="18"/>
        </w:rPr>
        <w:fldChar w:fldCharType="end"/>
      </w:r>
    </w:p>
    <w:p w14:paraId="2B25846E" w14:textId="5394000F"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1—Disclosure of interests</w:t>
      </w:r>
      <w:r w:rsidRPr="000B4405">
        <w:rPr>
          <w:b w:val="0"/>
          <w:noProof/>
          <w:sz w:val="18"/>
        </w:rPr>
        <w:tab/>
      </w:r>
      <w:r w:rsidRPr="000B4405">
        <w:rPr>
          <w:b w:val="0"/>
          <w:noProof/>
          <w:sz w:val="18"/>
        </w:rPr>
        <w:fldChar w:fldCharType="begin"/>
      </w:r>
      <w:r w:rsidRPr="000B4405">
        <w:rPr>
          <w:b w:val="0"/>
          <w:noProof/>
          <w:sz w:val="18"/>
        </w:rPr>
        <w:instrText xml:space="preserve"> PAGEREF _Toc185328917 \h </w:instrText>
      </w:r>
      <w:r w:rsidRPr="000B4405">
        <w:rPr>
          <w:b w:val="0"/>
          <w:noProof/>
          <w:sz w:val="18"/>
        </w:rPr>
      </w:r>
      <w:r w:rsidRPr="000B4405">
        <w:rPr>
          <w:b w:val="0"/>
          <w:noProof/>
          <w:sz w:val="18"/>
        </w:rPr>
        <w:fldChar w:fldCharType="separate"/>
      </w:r>
      <w:r w:rsidRPr="000B4405">
        <w:rPr>
          <w:b w:val="0"/>
          <w:noProof/>
          <w:sz w:val="18"/>
        </w:rPr>
        <w:t>21</w:t>
      </w:r>
      <w:r w:rsidRPr="000B4405">
        <w:rPr>
          <w:b w:val="0"/>
          <w:noProof/>
          <w:sz w:val="18"/>
        </w:rPr>
        <w:fldChar w:fldCharType="end"/>
      </w:r>
    </w:p>
    <w:p w14:paraId="59562D40" w14:textId="5159422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Members to disclose certain interests to Minister</w:t>
      </w:r>
      <w:r w:rsidRPr="000B4405">
        <w:rPr>
          <w:noProof/>
        </w:rPr>
        <w:tab/>
      </w:r>
      <w:r w:rsidRPr="000B4405">
        <w:rPr>
          <w:noProof/>
        </w:rPr>
        <w:fldChar w:fldCharType="begin"/>
      </w:r>
      <w:r w:rsidRPr="000B4405">
        <w:rPr>
          <w:noProof/>
        </w:rPr>
        <w:instrText xml:space="preserve"> PAGEREF _Toc185328918 \h </w:instrText>
      </w:r>
      <w:r w:rsidRPr="000B4405">
        <w:rPr>
          <w:noProof/>
        </w:rPr>
      </w:r>
      <w:r w:rsidRPr="000B4405">
        <w:rPr>
          <w:noProof/>
        </w:rPr>
        <w:fldChar w:fldCharType="separate"/>
      </w:r>
      <w:r w:rsidRPr="000B4405">
        <w:rPr>
          <w:noProof/>
        </w:rPr>
        <w:t>21</w:t>
      </w:r>
      <w:r w:rsidRPr="000B4405">
        <w:rPr>
          <w:noProof/>
        </w:rPr>
        <w:fldChar w:fldCharType="end"/>
      </w:r>
    </w:p>
    <w:p w14:paraId="5A12E06B" w14:textId="39D63D1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Notification of interests to ASIC</w:t>
      </w:r>
      <w:r w:rsidRPr="000B4405">
        <w:rPr>
          <w:noProof/>
        </w:rPr>
        <w:tab/>
      </w:r>
      <w:r w:rsidRPr="000B4405">
        <w:rPr>
          <w:noProof/>
        </w:rPr>
        <w:fldChar w:fldCharType="begin"/>
      </w:r>
      <w:r w:rsidRPr="000B4405">
        <w:rPr>
          <w:noProof/>
        </w:rPr>
        <w:instrText xml:space="preserve"> PAGEREF _Toc185328919 \h </w:instrText>
      </w:r>
      <w:r w:rsidRPr="000B4405">
        <w:rPr>
          <w:noProof/>
        </w:rPr>
      </w:r>
      <w:r w:rsidRPr="000B4405">
        <w:rPr>
          <w:noProof/>
        </w:rPr>
        <w:fldChar w:fldCharType="separate"/>
      </w:r>
      <w:r w:rsidRPr="000B4405">
        <w:rPr>
          <w:noProof/>
        </w:rPr>
        <w:t>22</w:t>
      </w:r>
      <w:r w:rsidRPr="000B4405">
        <w:rPr>
          <w:noProof/>
        </w:rPr>
        <w:fldChar w:fldCharType="end"/>
      </w:r>
    </w:p>
    <w:p w14:paraId="21383F7E" w14:textId="166C936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Defence</w:t>
      </w:r>
      <w:r w:rsidRPr="000B4405">
        <w:rPr>
          <w:noProof/>
        </w:rPr>
        <w:tab/>
      </w:r>
      <w:r w:rsidRPr="000B4405">
        <w:rPr>
          <w:noProof/>
        </w:rPr>
        <w:fldChar w:fldCharType="begin"/>
      </w:r>
      <w:r w:rsidRPr="000B4405">
        <w:rPr>
          <w:noProof/>
        </w:rPr>
        <w:instrText xml:space="preserve"> PAGEREF _Toc185328920 \h </w:instrText>
      </w:r>
      <w:r w:rsidRPr="000B4405">
        <w:rPr>
          <w:noProof/>
        </w:rPr>
      </w:r>
      <w:r w:rsidRPr="000B4405">
        <w:rPr>
          <w:noProof/>
        </w:rPr>
        <w:fldChar w:fldCharType="separate"/>
      </w:r>
      <w:r w:rsidRPr="000B4405">
        <w:rPr>
          <w:noProof/>
        </w:rPr>
        <w:t>23</w:t>
      </w:r>
      <w:r w:rsidRPr="000B4405">
        <w:rPr>
          <w:noProof/>
        </w:rPr>
        <w:fldChar w:fldCharType="end"/>
      </w:r>
    </w:p>
    <w:p w14:paraId="05E8775B" w14:textId="78B70DB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126A</w:t>
      </w:r>
      <w:r>
        <w:rPr>
          <w:noProof/>
        </w:rPr>
        <w:tab/>
        <w:t>Chairperson to ensure adequate disclosure of interest requirements for ASIC staff members</w:t>
      </w:r>
      <w:r w:rsidRPr="000B4405">
        <w:rPr>
          <w:noProof/>
        </w:rPr>
        <w:tab/>
      </w:r>
      <w:r w:rsidRPr="000B4405">
        <w:rPr>
          <w:noProof/>
        </w:rPr>
        <w:fldChar w:fldCharType="begin"/>
      </w:r>
      <w:r w:rsidRPr="000B4405">
        <w:rPr>
          <w:noProof/>
        </w:rPr>
        <w:instrText xml:space="preserve"> PAGEREF _Toc185328921 \h </w:instrText>
      </w:r>
      <w:r w:rsidRPr="000B4405">
        <w:rPr>
          <w:noProof/>
        </w:rPr>
      </w:r>
      <w:r w:rsidRPr="000B4405">
        <w:rPr>
          <w:noProof/>
        </w:rPr>
        <w:fldChar w:fldCharType="separate"/>
      </w:r>
      <w:r w:rsidRPr="000B4405">
        <w:rPr>
          <w:noProof/>
        </w:rPr>
        <w:t>23</w:t>
      </w:r>
      <w:r w:rsidRPr="000B4405">
        <w:rPr>
          <w:noProof/>
        </w:rPr>
        <w:fldChar w:fldCharType="end"/>
      </w:r>
    </w:p>
    <w:p w14:paraId="42378279" w14:textId="703D087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126B</w:t>
      </w:r>
      <w:r>
        <w:rPr>
          <w:noProof/>
        </w:rPr>
        <w:tab/>
        <w:t>ASIC Code of Conduct</w:t>
      </w:r>
      <w:r w:rsidRPr="000B4405">
        <w:rPr>
          <w:noProof/>
        </w:rPr>
        <w:tab/>
      </w:r>
      <w:r w:rsidRPr="000B4405">
        <w:rPr>
          <w:noProof/>
        </w:rPr>
        <w:fldChar w:fldCharType="begin"/>
      </w:r>
      <w:r w:rsidRPr="000B4405">
        <w:rPr>
          <w:noProof/>
        </w:rPr>
        <w:instrText xml:space="preserve"> PAGEREF _Toc185328922 \h </w:instrText>
      </w:r>
      <w:r w:rsidRPr="000B4405">
        <w:rPr>
          <w:noProof/>
        </w:rPr>
      </w:r>
      <w:r w:rsidRPr="000B4405">
        <w:rPr>
          <w:noProof/>
        </w:rPr>
        <w:fldChar w:fldCharType="separate"/>
      </w:r>
      <w:r w:rsidRPr="000B4405">
        <w:rPr>
          <w:noProof/>
        </w:rPr>
        <w:t>23</w:t>
      </w:r>
      <w:r w:rsidRPr="000B4405">
        <w:rPr>
          <w:noProof/>
        </w:rPr>
        <w:fldChar w:fldCharType="end"/>
      </w:r>
    </w:p>
    <w:p w14:paraId="6695406F" w14:textId="266D687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126C</w:t>
      </w:r>
      <w:r>
        <w:rPr>
          <w:noProof/>
        </w:rPr>
        <w:tab/>
        <w:t>ASIC Values</w:t>
      </w:r>
      <w:r w:rsidRPr="000B4405">
        <w:rPr>
          <w:noProof/>
        </w:rPr>
        <w:tab/>
      </w:r>
      <w:r w:rsidRPr="000B4405">
        <w:rPr>
          <w:noProof/>
        </w:rPr>
        <w:fldChar w:fldCharType="begin"/>
      </w:r>
      <w:r w:rsidRPr="000B4405">
        <w:rPr>
          <w:noProof/>
        </w:rPr>
        <w:instrText xml:space="preserve"> PAGEREF _Toc185328923 \h </w:instrText>
      </w:r>
      <w:r w:rsidRPr="000B4405">
        <w:rPr>
          <w:noProof/>
        </w:rPr>
      </w:r>
      <w:r w:rsidRPr="000B4405">
        <w:rPr>
          <w:noProof/>
        </w:rPr>
        <w:fldChar w:fldCharType="separate"/>
      </w:r>
      <w:r w:rsidRPr="000B4405">
        <w:rPr>
          <w:noProof/>
        </w:rPr>
        <w:t>23</w:t>
      </w:r>
      <w:r w:rsidRPr="000B4405">
        <w:rPr>
          <w:noProof/>
        </w:rPr>
        <w:fldChar w:fldCharType="end"/>
      </w:r>
    </w:p>
    <w:p w14:paraId="06D5D26C" w14:textId="114F20DD"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2—Confidentiality</w:t>
      </w:r>
      <w:r w:rsidRPr="000B4405">
        <w:rPr>
          <w:b w:val="0"/>
          <w:noProof/>
          <w:sz w:val="18"/>
        </w:rPr>
        <w:tab/>
      </w:r>
      <w:r w:rsidRPr="000B4405">
        <w:rPr>
          <w:b w:val="0"/>
          <w:noProof/>
          <w:sz w:val="18"/>
        </w:rPr>
        <w:fldChar w:fldCharType="begin"/>
      </w:r>
      <w:r w:rsidRPr="000B4405">
        <w:rPr>
          <w:b w:val="0"/>
          <w:noProof/>
          <w:sz w:val="18"/>
        </w:rPr>
        <w:instrText xml:space="preserve"> PAGEREF _Toc185328924 \h </w:instrText>
      </w:r>
      <w:r w:rsidRPr="000B4405">
        <w:rPr>
          <w:b w:val="0"/>
          <w:noProof/>
          <w:sz w:val="18"/>
        </w:rPr>
      </w:r>
      <w:r w:rsidRPr="000B4405">
        <w:rPr>
          <w:b w:val="0"/>
          <w:noProof/>
          <w:sz w:val="18"/>
        </w:rPr>
        <w:fldChar w:fldCharType="separate"/>
      </w:r>
      <w:r w:rsidRPr="000B4405">
        <w:rPr>
          <w:b w:val="0"/>
          <w:noProof/>
          <w:sz w:val="18"/>
        </w:rPr>
        <w:t>25</w:t>
      </w:r>
      <w:r w:rsidRPr="000B4405">
        <w:rPr>
          <w:b w:val="0"/>
          <w:noProof/>
          <w:sz w:val="18"/>
        </w:rPr>
        <w:fldChar w:fldCharType="end"/>
      </w:r>
    </w:p>
    <w:p w14:paraId="53F62285" w14:textId="0E592E2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Confidentiality</w:t>
      </w:r>
      <w:r w:rsidRPr="000B4405">
        <w:rPr>
          <w:noProof/>
        </w:rPr>
        <w:tab/>
      </w:r>
      <w:r w:rsidRPr="000B4405">
        <w:rPr>
          <w:noProof/>
        </w:rPr>
        <w:fldChar w:fldCharType="begin"/>
      </w:r>
      <w:r w:rsidRPr="000B4405">
        <w:rPr>
          <w:noProof/>
        </w:rPr>
        <w:instrText xml:space="preserve"> PAGEREF _Toc185328925 \h </w:instrText>
      </w:r>
      <w:r w:rsidRPr="000B4405">
        <w:rPr>
          <w:noProof/>
        </w:rPr>
      </w:r>
      <w:r w:rsidRPr="000B4405">
        <w:rPr>
          <w:noProof/>
        </w:rPr>
        <w:fldChar w:fldCharType="separate"/>
      </w:r>
      <w:r w:rsidRPr="000B4405">
        <w:rPr>
          <w:noProof/>
        </w:rPr>
        <w:t>25</w:t>
      </w:r>
      <w:r w:rsidRPr="000B4405">
        <w:rPr>
          <w:noProof/>
        </w:rPr>
        <w:fldChar w:fldCharType="end"/>
      </w:r>
    </w:p>
    <w:p w14:paraId="24972561" w14:textId="5BBA19BE"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8—Finance and reporting requirements</w:t>
      </w:r>
      <w:r w:rsidRPr="000B4405">
        <w:rPr>
          <w:b w:val="0"/>
          <w:noProof/>
          <w:sz w:val="18"/>
        </w:rPr>
        <w:tab/>
      </w:r>
      <w:r w:rsidRPr="000B4405">
        <w:rPr>
          <w:b w:val="0"/>
          <w:noProof/>
          <w:sz w:val="18"/>
        </w:rPr>
        <w:fldChar w:fldCharType="begin"/>
      </w:r>
      <w:r w:rsidRPr="000B4405">
        <w:rPr>
          <w:b w:val="0"/>
          <w:noProof/>
          <w:sz w:val="18"/>
        </w:rPr>
        <w:instrText xml:space="preserve"> PAGEREF _Toc185328926 \h </w:instrText>
      </w:r>
      <w:r w:rsidRPr="000B4405">
        <w:rPr>
          <w:b w:val="0"/>
          <w:noProof/>
          <w:sz w:val="18"/>
        </w:rPr>
      </w:r>
      <w:r w:rsidRPr="000B4405">
        <w:rPr>
          <w:b w:val="0"/>
          <w:noProof/>
          <w:sz w:val="18"/>
        </w:rPr>
        <w:fldChar w:fldCharType="separate"/>
      </w:r>
      <w:r w:rsidRPr="000B4405">
        <w:rPr>
          <w:b w:val="0"/>
          <w:noProof/>
          <w:sz w:val="18"/>
        </w:rPr>
        <w:t>35</w:t>
      </w:r>
      <w:r w:rsidRPr="000B4405">
        <w:rPr>
          <w:b w:val="0"/>
          <w:noProof/>
          <w:sz w:val="18"/>
        </w:rPr>
        <w:fldChar w:fldCharType="end"/>
      </w:r>
    </w:p>
    <w:p w14:paraId="5581C4A4" w14:textId="4B0C720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2—Reporting requirements</w:t>
      </w:r>
      <w:r w:rsidRPr="000B4405">
        <w:rPr>
          <w:b w:val="0"/>
          <w:noProof/>
          <w:sz w:val="18"/>
        </w:rPr>
        <w:tab/>
      </w:r>
      <w:r w:rsidRPr="000B4405">
        <w:rPr>
          <w:b w:val="0"/>
          <w:noProof/>
          <w:sz w:val="18"/>
        </w:rPr>
        <w:fldChar w:fldCharType="begin"/>
      </w:r>
      <w:r w:rsidRPr="000B4405">
        <w:rPr>
          <w:b w:val="0"/>
          <w:noProof/>
          <w:sz w:val="18"/>
        </w:rPr>
        <w:instrText xml:space="preserve"> PAGEREF _Toc185328927 \h </w:instrText>
      </w:r>
      <w:r w:rsidRPr="000B4405">
        <w:rPr>
          <w:b w:val="0"/>
          <w:noProof/>
          <w:sz w:val="18"/>
        </w:rPr>
      </w:r>
      <w:r w:rsidRPr="000B4405">
        <w:rPr>
          <w:b w:val="0"/>
          <w:noProof/>
          <w:sz w:val="18"/>
        </w:rPr>
        <w:fldChar w:fldCharType="separate"/>
      </w:r>
      <w:r w:rsidRPr="000B4405">
        <w:rPr>
          <w:b w:val="0"/>
          <w:noProof/>
          <w:sz w:val="18"/>
        </w:rPr>
        <w:t>35</w:t>
      </w:r>
      <w:r w:rsidRPr="000B4405">
        <w:rPr>
          <w:b w:val="0"/>
          <w:noProof/>
          <w:sz w:val="18"/>
        </w:rPr>
        <w:fldChar w:fldCharType="end"/>
      </w:r>
    </w:p>
    <w:p w14:paraId="6E61AF93" w14:textId="11E5F9B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Annual reports</w:t>
      </w:r>
      <w:r w:rsidRPr="000B4405">
        <w:rPr>
          <w:noProof/>
        </w:rPr>
        <w:tab/>
      </w:r>
      <w:r w:rsidRPr="000B4405">
        <w:rPr>
          <w:noProof/>
        </w:rPr>
        <w:fldChar w:fldCharType="begin"/>
      </w:r>
      <w:r w:rsidRPr="000B4405">
        <w:rPr>
          <w:noProof/>
        </w:rPr>
        <w:instrText xml:space="preserve"> PAGEREF _Toc185328928 \h </w:instrText>
      </w:r>
      <w:r w:rsidRPr="000B4405">
        <w:rPr>
          <w:noProof/>
        </w:rPr>
      </w:r>
      <w:r w:rsidRPr="000B4405">
        <w:rPr>
          <w:noProof/>
        </w:rPr>
        <w:fldChar w:fldCharType="separate"/>
      </w:r>
      <w:r w:rsidRPr="000B4405">
        <w:rPr>
          <w:noProof/>
        </w:rPr>
        <w:t>35</w:t>
      </w:r>
      <w:r w:rsidRPr="000B4405">
        <w:rPr>
          <w:noProof/>
        </w:rPr>
        <w:fldChar w:fldCharType="end"/>
      </w:r>
    </w:p>
    <w:p w14:paraId="34999F1A" w14:textId="75DCA173"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3—Liability to taxation</w:t>
      </w:r>
      <w:r w:rsidRPr="000B4405">
        <w:rPr>
          <w:b w:val="0"/>
          <w:noProof/>
          <w:sz w:val="18"/>
        </w:rPr>
        <w:tab/>
      </w:r>
      <w:r w:rsidRPr="000B4405">
        <w:rPr>
          <w:b w:val="0"/>
          <w:noProof/>
          <w:sz w:val="18"/>
        </w:rPr>
        <w:fldChar w:fldCharType="begin"/>
      </w:r>
      <w:r w:rsidRPr="000B4405">
        <w:rPr>
          <w:b w:val="0"/>
          <w:noProof/>
          <w:sz w:val="18"/>
        </w:rPr>
        <w:instrText xml:space="preserve"> PAGEREF _Toc185328929 \h </w:instrText>
      </w:r>
      <w:r w:rsidRPr="000B4405">
        <w:rPr>
          <w:b w:val="0"/>
          <w:noProof/>
          <w:sz w:val="18"/>
        </w:rPr>
      </w:r>
      <w:r w:rsidRPr="000B4405">
        <w:rPr>
          <w:b w:val="0"/>
          <w:noProof/>
          <w:sz w:val="18"/>
        </w:rPr>
        <w:fldChar w:fldCharType="separate"/>
      </w:r>
      <w:r w:rsidRPr="000B4405">
        <w:rPr>
          <w:b w:val="0"/>
          <w:noProof/>
          <w:sz w:val="18"/>
        </w:rPr>
        <w:t>38</w:t>
      </w:r>
      <w:r w:rsidRPr="000B4405">
        <w:rPr>
          <w:b w:val="0"/>
          <w:noProof/>
          <w:sz w:val="18"/>
        </w:rPr>
        <w:fldChar w:fldCharType="end"/>
      </w:r>
    </w:p>
    <w:p w14:paraId="0479764D" w14:textId="137AE85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Liability to taxation</w:t>
      </w:r>
      <w:r w:rsidRPr="000B4405">
        <w:rPr>
          <w:noProof/>
        </w:rPr>
        <w:tab/>
      </w:r>
      <w:r w:rsidRPr="000B4405">
        <w:rPr>
          <w:noProof/>
        </w:rPr>
        <w:fldChar w:fldCharType="begin"/>
      </w:r>
      <w:r w:rsidRPr="000B4405">
        <w:rPr>
          <w:noProof/>
        </w:rPr>
        <w:instrText xml:space="preserve"> PAGEREF _Toc185328930 \h </w:instrText>
      </w:r>
      <w:r w:rsidRPr="000B4405">
        <w:rPr>
          <w:noProof/>
        </w:rPr>
      </w:r>
      <w:r w:rsidRPr="000B4405">
        <w:rPr>
          <w:noProof/>
        </w:rPr>
        <w:fldChar w:fldCharType="separate"/>
      </w:r>
      <w:r w:rsidRPr="000B4405">
        <w:rPr>
          <w:noProof/>
        </w:rPr>
        <w:t>38</w:t>
      </w:r>
      <w:r w:rsidRPr="000B4405">
        <w:rPr>
          <w:noProof/>
        </w:rPr>
        <w:fldChar w:fldCharType="end"/>
      </w:r>
    </w:p>
    <w:p w14:paraId="42BC10E2" w14:textId="6CED3575"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4—Transparency</w:t>
      </w:r>
      <w:r w:rsidRPr="000B4405">
        <w:rPr>
          <w:b w:val="0"/>
          <w:noProof/>
          <w:sz w:val="18"/>
        </w:rPr>
        <w:tab/>
      </w:r>
      <w:r w:rsidRPr="000B4405">
        <w:rPr>
          <w:b w:val="0"/>
          <w:noProof/>
          <w:sz w:val="18"/>
        </w:rPr>
        <w:fldChar w:fldCharType="begin"/>
      </w:r>
      <w:r w:rsidRPr="000B4405">
        <w:rPr>
          <w:b w:val="0"/>
          <w:noProof/>
          <w:sz w:val="18"/>
        </w:rPr>
        <w:instrText xml:space="preserve"> PAGEREF _Toc185328931 \h </w:instrText>
      </w:r>
      <w:r w:rsidRPr="000B4405">
        <w:rPr>
          <w:b w:val="0"/>
          <w:noProof/>
          <w:sz w:val="18"/>
        </w:rPr>
      </w:r>
      <w:r w:rsidRPr="000B4405">
        <w:rPr>
          <w:b w:val="0"/>
          <w:noProof/>
          <w:sz w:val="18"/>
        </w:rPr>
        <w:fldChar w:fldCharType="separate"/>
      </w:r>
      <w:r w:rsidRPr="000B4405">
        <w:rPr>
          <w:b w:val="0"/>
          <w:noProof/>
          <w:sz w:val="18"/>
        </w:rPr>
        <w:t>39</w:t>
      </w:r>
      <w:r w:rsidRPr="000B4405">
        <w:rPr>
          <w:b w:val="0"/>
          <w:noProof/>
          <w:sz w:val="18"/>
        </w:rPr>
        <w:fldChar w:fldCharType="end"/>
      </w:r>
    </w:p>
    <w:p w14:paraId="43E08EAF" w14:textId="4D1EA9B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Annual “dashboard” report about ASIC’s regulatory costs</w:t>
      </w:r>
      <w:r w:rsidRPr="000B4405">
        <w:rPr>
          <w:noProof/>
        </w:rPr>
        <w:tab/>
      </w:r>
      <w:r w:rsidRPr="000B4405">
        <w:rPr>
          <w:noProof/>
        </w:rPr>
        <w:fldChar w:fldCharType="begin"/>
      </w:r>
      <w:r w:rsidRPr="000B4405">
        <w:rPr>
          <w:noProof/>
        </w:rPr>
        <w:instrText xml:space="preserve"> PAGEREF _Toc185328932 \h </w:instrText>
      </w:r>
      <w:r w:rsidRPr="000B4405">
        <w:rPr>
          <w:noProof/>
        </w:rPr>
      </w:r>
      <w:r w:rsidRPr="000B4405">
        <w:rPr>
          <w:noProof/>
        </w:rPr>
        <w:fldChar w:fldCharType="separate"/>
      </w:r>
      <w:r w:rsidRPr="000B4405">
        <w:rPr>
          <w:noProof/>
        </w:rPr>
        <w:t>39</w:t>
      </w:r>
      <w:r w:rsidRPr="000B4405">
        <w:rPr>
          <w:noProof/>
        </w:rPr>
        <w:fldChar w:fldCharType="end"/>
      </w:r>
    </w:p>
    <w:p w14:paraId="18CEAE96" w14:textId="299DD58E"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9—Financial Services and Credit Panels</w:t>
      </w:r>
      <w:r w:rsidRPr="000B4405">
        <w:rPr>
          <w:b w:val="0"/>
          <w:noProof/>
          <w:sz w:val="18"/>
        </w:rPr>
        <w:tab/>
      </w:r>
      <w:r w:rsidRPr="000B4405">
        <w:rPr>
          <w:b w:val="0"/>
          <w:noProof/>
          <w:sz w:val="18"/>
        </w:rPr>
        <w:fldChar w:fldCharType="begin"/>
      </w:r>
      <w:r w:rsidRPr="000B4405">
        <w:rPr>
          <w:b w:val="0"/>
          <w:noProof/>
          <w:sz w:val="18"/>
        </w:rPr>
        <w:instrText xml:space="preserve"> PAGEREF _Toc185328933 \h </w:instrText>
      </w:r>
      <w:r w:rsidRPr="000B4405">
        <w:rPr>
          <w:b w:val="0"/>
          <w:noProof/>
          <w:sz w:val="18"/>
        </w:rPr>
      </w:r>
      <w:r w:rsidRPr="000B4405">
        <w:rPr>
          <w:b w:val="0"/>
          <w:noProof/>
          <w:sz w:val="18"/>
        </w:rPr>
        <w:fldChar w:fldCharType="separate"/>
      </w:r>
      <w:r w:rsidRPr="000B4405">
        <w:rPr>
          <w:b w:val="0"/>
          <w:noProof/>
          <w:sz w:val="18"/>
        </w:rPr>
        <w:t>40</w:t>
      </w:r>
      <w:r w:rsidRPr="000B4405">
        <w:rPr>
          <w:b w:val="0"/>
          <w:noProof/>
          <w:sz w:val="18"/>
        </w:rPr>
        <w:fldChar w:fldCharType="end"/>
      </w:r>
    </w:p>
    <w:p w14:paraId="4C0C7041" w14:textId="56EBAB3C"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1—ASIC to convene panels</w:t>
      </w:r>
      <w:r w:rsidRPr="000B4405">
        <w:rPr>
          <w:b w:val="0"/>
          <w:noProof/>
          <w:sz w:val="18"/>
        </w:rPr>
        <w:tab/>
      </w:r>
      <w:r w:rsidRPr="000B4405">
        <w:rPr>
          <w:b w:val="0"/>
          <w:noProof/>
          <w:sz w:val="18"/>
        </w:rPr>
        <w:fldChar w:fldCharType="begin"/>
      </w:r>
      <w:r w:rsidRPr="000B4405">
        <w:rPr>
          <w:b w:val="0"/>
          <w:noProof/>
          <w:sz w:val="18"/>
        </w:rPr>
        <w:instrText xml:space="preserve"> PAGEREF _Toc185328934 \h </w:instrText>
      </w:r>
      <w:r w:rsidRPr="000B4405">
        <w:rPr>
          <w:b w:val="0"/>
          <w:noProof/>
          <w:sz w:val="18"/>
        </w:rPr>
      </w:r>
      <w:r w:rsidRPr="000B4405">
        <w:rPr>
          <w:b w:val="0"/>
          <w:noProof/>
          <w:sz w:val="18"/>
        </w:rPr>
        <w:fldChar w:fldCharType="separate"/>
      </w:r>
      <w:r w:rsidRPr="000B4405">
        <w:rPr>
          <w:b w:val="0"/>
          <w:noProof/>
          <w:sz w:val="18"/>
        </w:rPr>
        <w:t>40</w:t>
      </w:r>
      <w:r w:rsidRPr="000B4405">
        <w:rPr>
          <w:b w:val="0"/>
          <w:noProof/>
          <w:sz w:val="18"/>
        </w:rPr>
        <w:fldChar w:fldCharType="end"/>
      </w:r>
    </w:p>
    <w:p w14:paraId="143B5D8F" w14:textId="533F973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ASIC to convene panels</w:t>
      </w:r>
      <w:r w:rsidRPr="000B4405">
        <w:rPr>
          <w:noProof/>
        </w:rPr>
        <w:tab/>
      </w:r>
      <w:r w:rsidRPr="000B4405">
        <w:rPr>
          <w:noProof/>
        </w:rPr>
        <w:fldChar w:fldCharType="begin"/>
      </w:r>
      <w:r w:rsidRPr="000B4405">
        <w:rPr>
          <w:noProof/>
        </w:rPr>
        <w:instrText xml:space="preserve"> PAGEREF _Toc185328935 \h </w:instrText>
      </w:r>
      <w:r w:rsidRPr="000B4405">
        <w:rPr>
          <w:noProof/>
        </w:rPr>
      </w:r>
      <w:r w:rsidRPr="000B4405">
        <w:rPr>
          <w:noProof/>
        </w:rPr>
        <w:fldChar w:fldCharType="separate"/>
      </w:r>
      <w:r w:rsidRPr="000B4405">
        <w:rPr>
          <w:noProof/>
        </w:rPr>
        <w:t>40</w:t>
      </w:r>
      <w:r w:rsidRPr="000B4405">
        <w:rPr>
          <w:noProof/>
        </w:rPr>
        <w:fldChar w:fldCharType="end"/>
      </w:r>
    </w:p>
    <w:p w14:paraId="4480F8A9" w14:textId="758F7D52"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2—Panel members</w:t>
      </w:r>
      <w:r w:rsidRPr="000B4405">
        <w:rPr>
          <w:b w:val="0"/>
          <w:noProof/>
          <w:sz w:val="18"/>
        </w:rPr>
        <w:tab/>
      </w:r>
      <w:r w:rsidRPr="000B4405">
        <w:rPr>
          <w:b w:val="0"/>
          <w:noProof/>
          <w:sz w:val="18"/>
        </w:rPr>
        <w:fldChar w:fldCharType="begin"/>
      </w:r>
      <w:r w:rsidRPr="000B4405">
        <w:rPr>
          <w:b w:val="0"/>
          <w:noProof/>
          <w:sz w:val="18"/>
        </w:rPr>
        <w:instrText xml:space="preserve"> PAGEREF _Toc185328936 \h </w:instrText>
      </w:r>
      <w:r w:rsidRPr="000B4405">
        <w:rPr>
          <w:b w:val="0"/>
          <w:noProof/>
          <w:sz w:val="18"/>
        </w:rPr>
      </w:r>
      <w:r w:rsidRPr="000B4405">
        <w:rPr>
          <w:b w:val="0"/>
          <w:noProof/>
          <w:sz w:val="18"/>
        </w:rPr>
        <w:fldChar w:fldCharType="separate"/>
      </w:r>
      <w:r w:rsidRPr="000B4405">
        <w:rPr>
          <w:b w:val="0"/>
          <w:noProof/>
          <w:sz w:val="18"/>
        </w:rPr>
        <w:t>41</w:t>
      </w:r>
      <w:r w:rsidRPr="000B4405">
        <w:rPr>
          <w:b w:val="0"/>
          <w:noProof/>
          <w:sz w:val="18"/>
        </w:rPr>
        <w:fldChar w:fldCharType="end"/>
      </w:r>
    </w:p>
    <w:p w14:paraId="22D050B3" w14:textId="11D52CD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Appointment of panel members</w:t>
      </w:r>
      <w:r w:rsidRPr="000B4405">
        <w:rPr>
          <w:noProof/>
        </w:rPr>
        <w:tab/>
      </w:r>
      <w:r w:rsidRPr="000B4405">
        <w:rPr>
          <w:noProof/>
        </w:rPr>
        <w:fldChar w:fldCharType="begin"/>
      </w:r>
      <w:r w:rsidRPr="000B4405">
        <w:rPr>
          <w:noProof/>
        </w:rPr>
        <w:instrText xml:space="preserve"> PAGEREF _Toc185328937 \h </w:instrText>
      </w:r>
      <w:r w:rsidRPr="000B4405">
        <w:rPr>
          <w:noProof/>
        </w:rPr>
      </w:r>
      <w:r w:rsidRPr="000B4405">
        <w:rPr>
          <w:noProof/>
        </w:rPr>
        <w:fldChar w:fldCharType="separate"/>
      </w:r>
      <w:r w:rsidRPr="000B4405">
        <w:rPr>
          <w:noProof/>
        </w:rPr>
        <w:t>41</w:t>
      </w:r>
      <w:r w:rsidRPr="000B4405">
        <w:rPr>
          <w:noProof/>
        </w:rPr>
        <w:fldChar w:fldCharType="end"/>
      </w:r>
    </w:p>
    <w:p w14:paraId="2CB4ACAF" w14:textId="54E8593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Minister may specify persons who are eligible to be appointed to panels</w:t>
      </w:r>
      <w:r w:rsidRPr="000B4405">
        <w:rPr>
          <w:noProof/>
        </w:rPr>
        <w:tab/>
      </w:r>
      <w:r w:rsidRPr="000B4405">
        <w:rPr>
          <w:noProof/>
        </w:rPr>
        <w:fldChar w:fldCharType="begin"/>
      </w:r>
      <w:r w:rsidRPr="000B4405">
        <w:rPr>
          <w:noProof/>
        </w:rPr>
        <w:instrText xml:space="preserve"> PAGEREF _Toc185328938 \h </w:instrText>
      </w:r>
      <w:r w:rsidRPr="000B4405">
        <w:rPr>
          <w:noProof/>
        </w:rPr>
      </w:r>
      <w:r w:rsidRPr="000B4405">
        <w:rPr>
          <w:noProof/>
        </w:rPr>
        <w:fldChar w:fldCharType="separate"/>
      </w:r>
      <w:r w:rsidRPr="000B4405">
        <w:rPr>
          <w:noProof/>
        </w:rPr>
        <w:t>41</w:t>
      </w:r>
      <w:r w:rsidRPr="000B4405">
        <w:rPr>
          <w:noProof/>
        </w:rPr>
        <w:fldChar w:fldCharType="end"/>
      </w:r>
    </w:p>
    <w:p w14:paraId="2A517E42" w14:textId="3AB6B7F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Disclosure of interests to ASIC</w:t>
      </w:r>
      <w:r w:rsidRPr="000B4405">
        <w:rPr>
          <w:noProof/>
        </w:rPr>
        <w:tab/>
      </w:r>
      <w:r w:rsidRPr="000B4405">
        <w:rPr>
          <w:noProof/>
        </w:rPr>
        <w:fldChar w:fldCharType="begin"/>
      </w:r>
      <w:r w:rsidRPr="000B4405">
        <w:rPr>
          <w:noProof/>
        </w:rPr>
        <w:instrText xml:space="preserve"> PAGEREF _Toc185328939 \h </w:instrText>
      </w:r>
      <w:r w:rsidRPr="000B4405">
        <w:rPr>
          <w:noProof/>
        </w:rPr>
      </w:r>
      <w:r w:rsidRPr="000B4405">
        <w:rPr>
          <w:noProof/>
        </w:rPr>
        <w:fldChar w:fldCharType="separate"/>
      </w:r>
      <w:r w:rsidRPr="000B4405">
        <w:rPr>
          <w:noProof/>
        </w:rPr>
        <w:t>42</w:t>
      </w:r>
      <w:r w:rsidRPr="000B4405">
        <w:rPr>
          <w:noProof/>
        </w:rPr>
        <w:fldChar w:fldCharType="end"/>
      </w:r>
    </w:p>
    <w:p w14:paraId="136564CC" w14:textId="65186A5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Remuneration</w:t>
      </w:r>
      <w:r w:rsidRPr="000B4405">
        <w:rPr>
          <w:noProof/>
        </w:rPr>
        <w:tab/>
      </w:r>
      <w:r w:rsidRPr="000B4405">
        <w:rPr>
          <w:noProof/>
        </w:rPr>
        <w:fldChar w:fldCharType="begin"/>
      </w:r>
      <w:r w:rsidRPr="000B4405">
        <w:rPr>
          <w:noProof/>
        </w:rPr>
        <w:instrText xml:space="preserve"> PAGEREF _Toc185328940 \h </w:instrText>
      </w:r>
      <w:r w:rsidRPr="000B4405">
        <w:rPr>
          <w:noProof/>
        </w:rPr>
      </w:r>
      <w:r w:rsidRPr="000B4405">
        <w:rPr>
          <w:noProof/>
        </w:rPr>
        <w:fldChar w:fldCharType="separate"/>
      </w:r>
      <w:r w:rsidRPr="000B4405">
        <w:rPr>
          <w:noProof/>
        </w:rPr>
        <w:t>42</w:t>
      </w:r>
      <w:r w:rsidRPr="000B4405">
        <w:rPr>
          <w:noProof/>
        </w:rPr>
        <w:fldChar w:fldCharType="end"/>
      </w:r>
    </w:p>
    <w:p w14:paraId="33D8B024" w14:textId="46B8E2B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Resignation</w:t>
      </w:r>
      <w:r w:rsidRPr="000B4405">
        <w:rPr>
          <w:noProof/>
        </w:rPr>
        <w:tab/>
      </w:r>
      <w:r w:rsidRPr="000B4405">
        <w:rPr>
          <w:noProof/>
        </w:rPr>
        <w:fldChar w:fldCharType="begin"/>
      </w:r>
      <w:r w:rsidRPr="000B4405">
        <w:rPr>
          <w:noProof/>
        </w:rPr>
        <w:instrText xml:space="preserve"> PAGEREF _Toc185328941 \h </w:instrText>
      </w:r>
      <w:r w:rsidRPr="000B4405">
        <w:rPr>
          <w:noProof/>
        </w:rPr>
      </w:r>
      <w:r w:rsidRPr="000B4405">
        <w:rPr>
          <w:noProof/>
        </w:rPr>
        <w:fldChar w:fldCharType="separate"/>
      </w:r>
      <w:r w:rsidRPr="000B4405">
        <w:rPr>
          <w:noProof/>
        </w:rPr>
        <w:t>42</w:t>
      </w:r>
      <w:r w:rsidRPr="000B4405">
        <w:rPr>
          <w:noProof/>
        </w:rPr>
        <w:fldChar w:fldCharType="end"/>
      </w:r>
    </w:p>
    <w:p w14:paraId="1AEA1A3D" w14:textId="7378963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Termination of appointment</w:t>
      </w:r>
      <w:r w:rsidRPr="000B4405">
        <w:rPr>
          <w:noProof/>
        </w:rPr>
        <w:tab/>
      </w:r>
      <w:r w:rsidRPr="000B4405">
        <w:rPr>
          <w:noProof/>
        </w:rPr>
        <w:fldChar w:fldCharType="begin"/>
      </w:r>
      <w:r w:rsidRPr="000B4405">
        <w:rPr>
          <w:noProof/>
        </w:rPr>
        <w:instrText xml:space="preserve"> PAGEREF _Toc185328942 \h </w:instrText>
      </w:r>
      <w:r w:rsidRPr="000B4405">
        <w:rPr>
          <w:noProof/>
        </w:rPr>
      </w:r>
      <w:r w:rsidRPr="000B4405">
        <w:rPr>
          <w:noProof/>
        </w:rPr>
        <w:fldChar w:fldCharType="separate"/>
      </w:r>
      <w:r w:rsidRPr="000B4405">
        <w:rPr>
          <w:noProof/>
        </w:rPr>
        <w:t>43</w:t>
      </w:r>
      <w:r w:rsidRPr="000B4405">
        <w:rPr>
          <w:noProof/>
        </w:rPr>
        <w:fldChar w:fldCharType="end"/>
      </w:r>
    </w:p>
    <w:p w14:paraId="21FD62BD" w14:textId="1798294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Other terms and conditions</w:t>
      </w:r>
      <w:r w:rsidRPr="000B4405">
        <w:rPr>
          <w:noProof/>
        </w:rPr>
        <w:tab/>
      </w:r>
      <w:r w:rsidRPr="000B4405">
        <w:rPr>
          <w:noProof/>
        </w:rPr>
        <w:fldChar w:fldCharType="begin"/>
      </w:r>
      <w:r w:rsidRPr="000B4405">
        <w:rPr>
          <w:noProof/>
        </w:rPr>
        <w:instrText xml:space="preserve"> PAGEREF _Toc185328943 \h </w:instrText>
      </w:r>
      <w:r w:rsidRPr="000B4405">
        <w:rPr>
          <w:noProof/>
        </w:rPr>
      </w:r>
      <w:r w:rsidRPr="000B4405">
        <w:rPr>
          <w:noProof/>
        </w:rPr>
        <w:fldChar w:fldCharType="separate"/>
      </w:r>
      <w:r w:rsidRPr="000B4405">
        <w:rPr>
          <w:noProof/>
        </w:rPr>
        <w:t>43</w:t>
      </w:r>
      <w:r w:rsidRPr="000B4405">
        <w:rPr>
          <w:noProof/>
        </w:rPr>
        <w:fldChar w:fldCharType="end"/>
      </w:r>
    </w:p>
    <w:p w14:paraId="10C1B891" w14:textId="764E93D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Application of finance law</w:t>
      </w:r>
      <w:r w:rsidRPr="000B4405">
        <w:rPr>
          <w:noProof/>
        </w:rPr>
        <w:tab/>
      </w:r>
      <w:r w:rsidRPr="000B4405">
        <w:rPr>
          <w:noProof/>
        </w:rPr>
        <w:fldChar w:fldCharType="begin"/>
      </w:r>
      <w:r w:rsidRPr="000B4405">
        <w:rPr>
          <w:noProof/>
        </w:rPr>
        <w:instrText xml:space="preserve"> PAGEREF _Toc185328944 \h </w:instrText>
      </w:r>
      <w:r w:rsidRPr="000B4405">
        <w:rPr>
          <w:noProof/>
        </w:rPr>
      </w:r>
      <w:r w:rsidRPr="000B4405">
        <w:rPr>
          <w:noProof/>
        </w:rPr>
        <w:fldChar w:fldCharType="separate"/>
      </w:r>
      <w:r w:rsidRPr="000B4405">
        <w:rPr>
          <w:noProof/>
        </w:rPr>
        <w:t>43</w:t>
      </w:r>
      <w:r w:rsidRPr="000B4405">
        <w:rPr>
          <w:noProof/>
        </w:rPr>
        <w:fldChar w:fldCharType="end"/>
      </w:r>
    </w:p>
    <w:p w14:paraId="72D24639" w14:textId="141974DF"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3—Decisions of panels</w:t>
      </w:r>
      <w:r w:rsidRPr="000B4405">
        <w:rPr>
          <w:b w:val="0"/>
          <w:noProof/>
          <w:sz w:val="18"/>
        </w:rPr>
        <w:tab/>
      </w:r>
      <w:r w:rsidRPr="000B4405">
        <w:rPr>
          <w:b w:val="0"/>
          <w:noProof/>
          <w:sz w:val="18"/>
        </w:rPr>
        <w:fldChar w:fldCharType="begin"/>
      </w:r>
      <w:r w:rsidRPr="000B4405">
        <w:rPr>
          <w:b w:val="0"/>
          <w:noProof/>
          <w:sz w:val="18"/>
        </w:rPr>
        <w:instrText xml:space="preserve"> PAGEREF _Toc185328945 \h </w:instrText>
      </w:r>
      <w:r w:rsidRPr="000B4405">
        <w:rPr>
          <w:b w:val="0"/>
          <w:noProof/>
          <w:sz w:val="18"/>
        </w:rPr>
      </w:r>
      <w:r w:rsidRPr="000B4405">
        <w:rPr>
          <w:b w:val="0"/>
          <w:noProof/>
          <w:sz w:val="18"/>
        </w:rPr>
        <w:fldChar w:fldCharType="separate"/>
      </w:r>
      <w:r w:rsidRPr="000B4405">
        <w:rPr>
          <w:b w:val="0"/>
          <w:noProof/>
          <w:sz w:val="18"/>
        </w:rPr>
        <w:t>44</w:t>
      </w:r>
      <w:r w:rsidRPr="000B4405">
        <w:rPr>
          <w:b w:val="0"/>
          <w:noProof/>
          <w:sz w:val="18"/>
        </w:rPr>
        <w:fldChar w:fldCharType="end"/>
      </w:r>
    </w:p>
    <w:p w14:paraId="07DCF7B7" w14:textId="46BDE966"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A—Decisions of panels at meetings</w:t>
      </w:r>
      <w:r w:rsidRPr="000B4405">
        <w:rPr>
          <w:b w:val="0"/>
          <w:noProof/>
          <w:sz w:val="18"/>
        </w:rPr>
        <w:tab/>
      </w:r>
      <w:r w:rsidRPr="000B4405">
        <w:rPr>
          <w:b w:val="0"/>
          <w:noProof/>
          <w:sz w:val="18"/>
        </w:rPr>
        <w:fldChar w:fldCharType="begin"/>
      </w:r>
      <w:r w:rsidRPr="000B4405">
        <w:rPr>
          <w:b w:val="0"/>
          <w:noProof/>
          <w:sz w:val="18"/>
        </w:rPr>
        <w:instrText xml:space="preserve"> PAGEREF _Toc185328946 \h </w:instrText>
      </w:r>
      <w:r w:rsidRPr="000B4405">
        <w:rPr>
          <w:b w:val="0"/>
          <w:noProof/>
          <w:sz w:val="18"/>
        </w:rPr>
      </w:r>
      <w:r w:rsidRPr="000B4405">
        <w:rPr>
          <w:b w:val="0"/>
          <w:noProof/>
          <w:sz w:val="18"/>
        </w:rPr>
        <w:fldChar w:fldCharType="separate"/>
      </w:r>
      <w:r w:rsidRPr="000B4405">
        <w:rPr>
          <w:b w:val="0"/>
          <w:noProof/>
          <w:sz w:val="18"/>
        </w:rPr>
        <w:t>44</w:t>
      </w:r>
      <w:r w:rsidRPr="000B4405">
        <w:rPr>
          <w:b w:val="0"/>
          <w:noProof/>
          <w:sz w:val="18"/>
        </w:rPr>
        <w:fldChar w:fldCharType="end"/>
      </w:r>
    </w:p>
    <w:p w14:paraId="4317D676" w14:textId="275B360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Convening meetings</w:t>
      </w:r>
      <w:r w:rsidRPr="000B4405">
        <w:rPr>
          <w:noProof/>
        </w:rPr>
        <w:tab/>
      </w:r>
      <w:r w:rsidRPr="000B4405">
        <w:rPr>
          <w:noProof/>
        </w:rPr>
        <w:fldChar w:fldCharType="begin"/>
      </w:r>
      <w:r w:rsidRPr="000B4405">
        <w:rPr>
          <w:noProof/>
        </w:rPr>
        <w:instrText xml:space="preserve"> PAGEREF _Toc185328947 \h </w:instrText>
      </w:r>
      <w:r w:rsidRPr="000B4405">
        <w:rPr>
          <w:noProof/>
        </w:rPr>
      </w:r>
      <w:r w:rsidRPr="000B4405">
        <w:rPr>
          <w:noProof/>
        </w:rPr>
        <w:fldChar w:fldCharType="separate"/>
      </w:r>
      <w:r w:rsidRPr="000B4405">
        <w:rPr>
          <w:noProof/>
        </w:rPr>
        <w:t>44</w:t>
      </w:r>
      <w:r w:rsidRPr="000B4405">
        <w:rPr>
          <w:noProof/>
        </w:rPr>
        <w:fldChar w:fldCharType="end"/>
      </w:r>
    </w:p>
    <w:p w14:paraId="048B4270" w14:textId="62CAB3C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Presiding at meetings</w:t>
      </w:r>
      <w:r w:rsidRPr="000B4405">
        <w:rPr>
          <w:noProof/>
        </w:rPr>
        <w:tab/>
      </w:r>
      <w:r w:rsidRPr="000B4405">
        <w:rPr>
          <w:noProof/>
        </w:rPr>
        <w:fldChar w:fldCharType="begin"/>
      </w:r>
      <w:r w:rsidRPr="000B4405">
        <w:rPr>
          <w:noProof/>
        </w:rPr>
        <w:instrText xml:space="preserve"> PAGEREF _Toc185328948 \h </w:instrText>
      </w:r>
      <w:r w:rsidRPr="000B4405">
        <w:rPr>
          <w:noProof/>
        </w:rPr>
      </w:r>
      <w:r w:rsidRPr="000B4405">
        <w:rPr>
          <w:noProof/>
        </w:rPr>
        <w:fldChar w:fldCharType="separate"/>
      </w:r>
      <w:r w:rsidRPr="000B4405">
        <w:rPr>
          <w:noProof/>
        </w:rPr>
        <w:t>44</w:t>
      </w:r>
      <w:r w:rsidRPr="000B4405">
        <w:rPr>
          <w:noProof/>
        </w:rPr>
        <w:fldChar w:fldCharType="end"/>
      </w:r>
    </w:p>
    <w:p w14:paraId="6D8086CB" w14:textId="7E01278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Disclosure of interests to panels</w:t>
      </w:r>
      <w:r w:rsidRPr="000B4405">
        <w:rPr>
          <w:noProof/>
        </w:rPr>
        <w:tab/>
      </w:r>
      <w:r w:rsidRPr="000B4405">
        <w:rPr>
          <w:noProof/>
        </w:rPr>
        <w:fldChar w:fldCharType="begin"/>
      </w:r>
      <w:r w:rsidRPr="000B4405">
        <w:rPr>
          <w:noProof/>
        </w:rPr>
        <w:instrText xml:space="preserve"> PAGEREF _Toc185328949 \h </w:instrText>
      </w:r>
      <w:r w:rsidRPr="000B4405">
        <w:rPr>
          <w:noProof/>
        </w:rPr>
      </w:r>
      <w:r w:rsidRPr="000B4405">
        <w:rPr>
          <w:noProof/>
        </w:rPr>
        <w:fldChar w:fldCharType="separate"/>
      </w:r>
      <w:r w:rsidRPr="000B4405">
        <w:rPr>
          <w:noProof/>
        </w:rPr>
        <w:t>44</w:t>
      </w:r>
      <w:r w:rsidRPr="000B4405">
        <w:rPr>
          <w:noProof/>
        </w:rPr>
        <w:fldChar w:fldCharType="end"/>
      </w:r>
    </w:p>
    <w:p w14:paraId="76C01E37" w14:textId="33D728D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151</w:t>
      </w:r>
      <w:r>
        <w:rPr>
          <w:noProof/>
        </w:rPr>
        <w:tab/>
        <w:t>Quorum</w:t>
      </w:r>
      <w:r w:rsidRPr="000B4405">
        <w:rPr>
          <w:noProof/>
        </w:rPr>
        <w:tab/>
      </w:r>
      <w:r w:rsidRPr="000B4405">
        <w:rPr>
          <w:noProof/>
        </w:rPr>
        <w:fldChar w:fldCharType="begin"/>
      </w:r>
      <w:r w:rsidRPr="000B4405">
        <w:rPr>
          <w:noProof/>
        </w:rPr>
        <w:instrText xml:space="preserve"> PAGEREF _Toc185328950 \h </w:instrText>
      </w:r>
      <w:r w:rsidRPr="000B4405">
        <w:rPr>
          <w:noProof/>
        </w:rPr>
      </w:r>
      <w:r w:rsidRPr="000B4405">
        <w:rPr>
          <w:noProof/>
        </w:rPr>
        <w:fldChar w:fldCharType="separate"/>
      </w:r>
      <w:r w:rsidRPr="000B4405">
        <w:rPr>
          <w:noProof/>
        </w:rPr>
        <w:t>45</w:t>
      </w:r>
      <w:r w:rsidRPr="000B4405">
        <w:rPr>
          <w:noProof/>
        </w:rPr>
        <w:fldChar w:fldCharType="end"/>
      </w:r>
    </w:p>
    <w:p w14:paraId="43542994" w14:textId="368609B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152</w:t>
      </w:r>
      <w:r>
        <w:rPr>
          <w:noProof/>
        </w:rPr>
        <w:tab/>
        <w:t>Voting at meetings</w:t>
      </w:r>
      <w:r w:rsidRPr="000B4405">
        <w:rPr>
          <w:noProof/>
        </w:rPr>
        <w:tab/>
      </w:r>
      <w:r w:rsidRPr="000B4405">
        <w:rPr>
          <w:noProof/>
        </w:rPr>
        <w:fldChar w:fldCharType="begin"/>
      </w:r>
      <w:r w:rsidRPr="000B4405">
        <w:rPr>
          <w:noProof/>
        </w:rPr>
        <w:instrText xml:space="preserve"> PAGEREF _Toc185328951 \h </w:instrText>
      </w:r>
      <w:r w:rsidRPr="000B4405">
        <w:rPr>
          <w:noProof/>
        </w:rPr>
      </w:r>
      <w:r w:rsidRPr="000B4405">
        <w:rPr>
          <w:noProof/>
        </w:rPr>
        <w:fldChar w:fldCharType="separate"/>
      </w:r>
      <w:r w:rsidRPr="000B4405">
        <w:rPr>
          <w:noProof/>
        </w:rPr>
        <w:t>45</w:t>
      </w:r>
      <w:r w:rsidRPr="000B4405">
        <w:rPr>
          <w:noProof/>
        </w:rPr>
        <w:fldChar w:fldCharType="end"/>
      </w:r>
    </w:p>
    <w:p w14:paraId="0ECBE783" w14:textId="51FCBD2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153</w:t>
      </w:r>
      <w:r>
        <w:rPr>
          <w:noProof/>
        </w:rPr>
        <w:tab/>
        <w:t>Participation in meetings etc.</w:t>
      </w:r>
      <w:r w:rsidRPr="000B4405">
        <w:rPr>
          <w:noProof/>
        </w:rPr>
        <w:tab/>
      </w:r>
      <w:r w:rsidRPr="000B4405">
        <w:rPr>
          <w:noProof/>
        </w:rPr>
        <w:fldChar w:fldCharType="begin"/>
      </w:r>
      <w:r w:rsidRPr="000B4405">
        <w:rPr>
          <w:noProof/>
        </w:rPr>
        <w:instrText xml:space="preserve"> PAGEREF _Toc185328952 \h </w:instrText>
      </w:r>
      <w:r w:rsidRPr="000B4405">
        <w:rPr>
          <w:noProof/>
        </w:rPr>
      </w:r>
      <w:r w:rsidRPr="000B4405">
        <w:rPr>
          <w:noProof/>
        </w:rPr>
        <w:fldChar w:fldCharType="separate"/>
      </w:r>
      <w:r w:rsidRPr="000B4405">
        <w:rPr>
          <w:noProof/>
        </w:rPr>
        <w:t>46</w:t>
      </w:r>
      <w:r w:rsidRPr="000B4405">
        <w:rPr>
          <w:noProof/>
        </w:rPr>
        <w:fldChar w:fldCharType="end"/>
      </w:r>
    </w:p>
    <w:p w14:paraId="3F7D50C6" w14:textId="0EC75A4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Conduct of meetings</w:t>
      </w:r>
      <w:r w:rsidRPr="000B4405">
        <w:rPr>
          <w:noProof/>
        </w:rPr>
        <w:tab/>
      </w:r>
      <w:r w:rsidRPr="000B4405">
        <w:rPr>
          <w:noProof/>
        </w:rPr>
        <w:fldChar w:fldCharType="begin"/>
      </w:r>
      <w:r w:rsidRPr="000B4405">
        <w:rPr>
          <w:noProof/>
        </w:rPr>
        <w:instrText xml:space="preserve"> PAGEREF _Toc185328953 \h </w:instrText>
      </w:r>
      <w:r w:rsidRPr="000B4405">
        <w:rPr>
          <w:noProof/>
        </w:rPr>
      </w:r>
      <w:r w:rsidRPr="000B4405">
        <w:rPr>
          <w:noProof/>
        </w:rPr>
        <w:fldChar w:fldCharType="separate"/>
      </w:r>
      <w:r w:rsidRPr="000B4405">
        <w:rPr>
          <w:noProof/>
        </w:rPr>
        <w:t>46</w:t>
      </w:r>
      <w:r w:rsidRPr="000B4405">
        <w:rPr>
          <w:noProof/>
        </w:rPr>
        <w:fldChar w:fldCharType="end"/>
      </w:r>
    </w:p>
    <w:p w14:paraId="4590A102" w14:textId="7DC6145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Minutes</w:t>
      </w:r>
      <w:r w:rsidRPr="000B4405">
        <w:rPr>
          <w:noProof/>
        </w:rPr>
        <w:tab/>
      </w:r>
      <w:r w:rsidRPr="000B4405">
        <w:rPr>
          <w:noProof/>
        </w:rPr>
        <w:fldChar w:fldCharType="begin"/>
      </w:r>
      <w:r w:rsidRPr="000B4405">
        <w:rPr>
          <w:noProof/>
        </w:rPr>
        <w:instrText xml:space="preserve"> PAGEREF _Toc185328954 \h </w:instrText>
      </w:r>
      <w:r w:rsidRPr="000B4405">
        <w:rPr>
          <w:noProof/>
        </w:rPr>
      </w:r>
      <w:r w:rsidRPr="000B4405">
        <w:rPr>
          <w:noProof/>
        </w:rPr>
        <w:fldChar w:fldCharType="separate"/>
      </w:r>
      <w:r w:rsidRPr="000B4405">
        <w:rPr>
          <w:noProof/>
        </w:rPr>
        <w:t>46</w:t>
      </w:r>
      <w:r w:rsidRPr="000B4405">
        <w:rPr>
          <w:noProof/>
        </w:rPr>
        <w:fldChar w:fldCharType="end"/>
      </w:r>
    </w:p>
    <w:p w14:paraId="587DA4D7" w14:textId="6655164A"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B—Decisions of panels without meetings</w:t>
      </w:r>
      <w:r w:rsidRPr="000B4405">
        <w:rPr>
          <w:b w:val="0"/>
          <w:noProof/>
          <w:sz w:val="18"/>
        </w:rPr>
        <w:tab/>
      </w:r>
      <w:r w:rsidRPr="000B4405">
        <w:rPr>
          <w:b w:val="0"/>
          <w:noProof/>
          <w:sz w:val="18"/>
        </w:rPr>
        <w:fldChar w:fldCharType="begin"/>
      </w:r>
      <w:r w:rsidRPr="000B4405">
        <w:rPr>
          <w:b w:val="0"/>
          <w:noProof/>
          <w:sz w:val="18"/>
        </w:rPr>
        <w:instrText xml:space="preserve"> PAGEREF _Toc185328955 \h </w:instrText>
      </w:r>
      <w:r w:rsidRPr="000B4405">
        <w:rPr>
          <w:b w:val="0"/>
          <w:noProof/>
          <w:sz w:val="18"/>
        </w:rPr>
      </w:r>
      <w:r w:rsidRPr="000B4405">
        <w:rPr>
          <w:b w:val="0"/>
          <w:noProof/>
          <w:sz w:val="18"/>
        </w:rPr>
        <w:fldChar w:fldCharType="separate"/>
      </w:r>
      <w:r w:rsidRPr="000B4405">
        <w:rPr>
          <w:b w:val="0"/>
          <w:noProof/>
          <w:sz w:val="18"/>
        </w:rPr>
        <w:t>46</w:t>
      </w:r>
      <w:r w:rsidRPr="000B4405">
        <w:rPr>
          <w:b w:val="0"/>
          <w:noProof/>
          <w:sz w:val="18"/>
        </w:rPr>
        <w:fldChar w:fldCharType="end"/>
      </w:r>
    </w:p>
    <w:p w14:paraId="6729A126" w14:textId="420E962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Decisions without meetings</w:t>
      </w:r>
      <w:r w:rsidRPr="000B4405">
        <w:rPr>
          <w:noProof/>
        </w:rPr>
        <w:tab/>
      </w:r>
      <w:r w:rsidRPr="000B4405">
        <w:rPr>
          <w:noProof/>
        </w:rPr>
        <w:fldChar w:fldCharType="begin"/>
      </w:r>
      <w:r w:rsidRPr="000B4405">
        <w:rPr>
          <w:noProof/>
        </w:rPr>
        <w:instrText xml:space="preserve"> PAGEREF _Toc185328956 \h </w:instrText>
      </w:r>
      <w:r w:rsidRPr="000B4405">
        <w:rPr>
          <w:noProof/>
        </w:rPr>
      </w:r>
      <w:r w:rsidRPr="000B4405">
        <w:rPr>
          <w:noProof/>
        </w:rPr>
        <w:fldChar w:fldCharType="separate"/>
      </w:r>
      <w:r w:rsidRPr="000B4405">
        <w:rPr>
          <w:noProof/>
        </w:rPr>
        <w:t>46</w:t>
      </w:r>
      <w:r w:rsidRPr="000B4405">
        <w:rPr>
          <w:noProof/>
        </w:rPr>
        <w:fldChar w:fldCharType="end"/>
      </w:r>
    </w:p>
    <w:p w14:paraId="43180EDD" w14:textId="572796BF"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4—Panel hearings</w:t>
      </w:r>
      <w:r w:rsidRPr="000B4405">
        <w:rPr>
          <w:b w:val="0"/>
          <w:noProof/>
          <w:sz w:val="18"/>
        </w:rPr>
        <w:tab/>
      </w:r>
      <w:r w:rsidRPr="000B4405">
        <w:rPr>
          <w:b w:val="0"/>
          <w:noProof/>
          <w:sz w:val="18"/>
        </w:rPr>
        <w:fldChar w:fldCharType="begin"/>
      </w:r>
      <w:r w:rsidRPr="000B4405">
        <w:rPr>
          <w:b w:val="0"/>
          <w:noProof/>
          <w:sz w:val="18"/>
        </w:rPr>
        <w:instrText xml:space="preserve"> PAGEREF _Toc185328957 \h </w:instrText>
      </w:r>
      <w:r w:rsidRPr="000B4405">
        <w:rPr>
          <w:b w:val="0"/>
          <w:noProof/>
          <w:sz w:val="18"/>
        </w:rPr>
      </w:r>
      <w:r w:rsidRPr="000B4405">
        <w:rPr>
          <w:b w:val="0"/>
          <w:noProof/>
          <w:sz w:val="18"/>
        </w:rPr>
        <w:fldChar w:fldCharType="separate"/>
      </w:r>
      <w:r w:rsidRPr="000B4405">
        <w:rPr>
          <w:b w:val="0"/>
          <w:noProof/>
          <w:sz w:val="18"/>
        </w:rPr>
        <w:t>48</w:t>
      </w:r>
      <w:r w:rsidRPr="000B4405">
        <w:rPr>
          <w:b w:val="0"/>
          <w:noProof/>
          <w:sz w:val="18"/>
        </w:rPr>
        <w:fldChar w:fldCharType="end"/>
      </w:r>
    </w:p>
    <w:p w14:paraId="0CFF08E2" w14:textId="0B31CC49"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0B4405">
        <w:rPr>
          <w:b w:val="0"/>
          <w:noProof/>
          <w:sz w:val="18"/>
        </w:rPr>
        <w:tab/>
      </w:r>
      <w:r w:rsidRPr="000B4405">
        <w:rPr>
          <w:b w:val="0"/>
          <w:noProof/>
          <w:sz w:val="18"/>
        </w:rPr>
        <w:fldChar w:fldCharType="begin"/>
      </w:r>
      <w:r w:rsidRPr="000B4405">
        <w:rPr>
          <w:b w:val="0"/>
          <w:noProof/>
          <w:sz w:val="18"/>
        </w:rPr>
        <w:instrText xml:space="preserve"> PAGEREF _Toc185328958 \h </w:instrText>
      </w:r>
      <w:r w:rsidRPr="000B4405">
        <w:rPr>
          <w:b w:val="0"/>
          <w:noProof/>
          <w:sz w:val="18"/>
        </w:rPr>
      </w:r>
      <w:r w:rsidRPr="000B4405">
        <w:rPr>
          <w:b w:val="0"/>
          <w:noProof/>
          <w:sz w:val="18"/>
        </w:rPr>
        <w:fldChar w:fldCharType="separate"/>
      </w:r>
      <w:r w:rsidRPr="000B4405">
        <w:rPr>
          <w:b w:val="0"/>
          <w:noProof/>
          <w:sz w:val="18"/>
        </w:rPr>
        <w:t>48</w:t>
      </w:r>
      <w:r w:rsidRPr="000B4405">
        <w:rPr>
          <w:b w:val="0"/>
          <w:noProof/>
          <w:sz w:val="18"/>
        </w:rPr>
        <w:fldChar w:fldCharType="end"/>
      </w:r>
    </w:p>
    <w:p w14:paraId="2F047C5A" w14:textId="3073095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When hearings are to be held</w:t>
      </w:r>
      <w:r w:rsidRPr="000B4405">
        <w:rPr>
          <w:noProof/>
        </w:rPr>
        <w:tab/>
      </w:r>
      <w:r w:rsidRPr="000B4405">
        <w:rPr>
          <w:noProof/>
        </w:rPr>
        <w:fldChar w:fldCharType="begin"/>
      </w:r>
      <w:r w:rsidRPr="000B4405">
        <w:rPr>
          <w:noProof/>
        </w:rPr>
        <w:instrText xml:space="preserve"> PAGEREF _Toc185328959 \h </w:instrText>
      </w:r>
      <w:r w:rsidRPr="000B4405">
        <w:rPr>
          <w:noProof/>
        </w:rPr>
      </w:r>
      <w:r w:rsidRPr="000B4405">
        <w:rPr>
          <w:noProof/>
        </w:rPr>
        <w:fldChar w:fldCharType="separate"/>
      </w:r>
      <w:r w:rsidRPr="000B4405">
        <w:rPr>
          <w:noProof/>
        </w:rPr>
        <w:t>48</w:t>
      </w:r>
      <w:r w:rsidRPr="000B4405">
        <w:rPr>
          <w:noProof/>
        </w:rPr>
        <w:fldChar w:fldCharType="end"/>
      </w:r>
    </w:p>
    <w:p w14:paraId="5A234FA7" w14:textId="04D6545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Panels to take account of evidence and submissions</w:t>
      </w:r>
      <w:r w:rsidRPr="000B4405">
        <w:rPr>
          <w:noProof/>
        </w:rPr>
        <w:tab/>
      </w:r>
      <w:r w:rsidRPr="000B4405">
        <w:rPr>
          <w:noProof/>
        </w:rPr>
        <w:fldChar w:fldCharType="begin"/>
      </w:r>
      <w:r w:rsidRPr="000B4405">
        <w:rPr>
          <w:noProof/>
        </w:rPr>
        <w:instrText xml:space="preserve"> PAGEREF _Toc185328960 \h </w:instrText>
      </w:r>
      <w:r w:rsidRPr="000B4405">
        <w:rPr>
          <w:noProof/>
        </w:rPr>
      </w:r>
      <w:r w:rsidRPr="000B4405">
        <w:rPr>
          <w:noProof/>
        </w:rPr>
        <w:fldChar w:fldCharType="separate"/>
      </w:r>
      <w:r w:rsidRPr="000B4405">
        <w:rPr>
          <w:noProof/>
        </w:rPr>
        <w:t>48</w:t>
      </w:r>
      <w:r w:rsidRPr="000B4405">
        <w:rPr>
          <w:noProof/>
        </w:rPr>
        <w:fldChar w:fldCharType="end"/>
      </w:r>
    </w:p>
    <w:p w14:paraId="17B39409" w14:textId="72B2A0BB"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B—Hearing procedures</w:t>
      </w:r>
      <w:r w:rsidRPr="000B4405">
        <w:rPr>
          <w:b w:val="0"/>
          <w:noProof/>
          <w:sz w:val="18"/>
        </w:rPr>
        <w:tab/>
      </w:r>
      <w:r w:rsidRPr="000B4405">
        <w:rPr>
          <w:b w:val="0"/>
          <w:noProof/>
          <w:sz w:val="18"/>
        </w:rPr>
        <w:fldChar w:fldCharType="begin"/>
      </w:r>
      <w:r w:rsidRPr="000B4405">
        <w:rPr>
          <w:b w:val="0"/>
          <w:noProof/>
          <w:sz w:val="18"/>
        </w:rPr>
        <w:instrText xml:space="preserve"> PAGEREF _Toc185328961 \h </w:instrText>
      </w:r>
      <w:r w:rsidRPr="000B4405">
        <w:rPr>
          <w:b w:val="0"/>
          <w:noProof/>
          <w:sz w:val="18"/>
        </w:rPr>
      </w:r>
      <w:r w:rsidRPr="000B4405">
        <w:rPr>
          <w:b w:val="0"/>
          <w:noProof/>
          <w:sz w:val="18"/>
        </w:rPr>
        <w:fldChar w:fldCharType="separate"/>
      </w:r>
      <w:r w:rsidRPr="000B4405">
        <w:rPr>
          <w:b w:val="0"/>
          <w:noProof/>
          <w:sz w:val="18"/>
        </w:rPr>
        <w:t>49</w:t>
      </w:r>
      <w:r w:rsidRPr="000B4405">
        <w:rPr>
          <w:b w:val="0"/>
          <w:noProof/>
          <w:sz w:val="18"/>
        </w:rPr>
        <w:fldChar w:fldCharType="end"/>
      </w:r>
    </w:p>
    <w:p w14:paraId="5F42D2FE" w14:textId="16C4664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Proceedings at hearings</w:t>
      </w:r>
      <w:r w:rsidRPr="000B4405">
        <w:rPr>
          <w:noProof/>
        </w:rPr>
        <w:tab/>
      </w:r>
      <w:r w:rsidRPr="000B4405">
        <w:rPr>
          <w:noProof/>
        </w:rPr>
        <w:fldChar w:fldCharType="begin"/>
      </w:r>
      <w:r w:rsidRPr="000B4405">
        <w:rPr>
          <w:noProof/>
        </w:rPr>
        <w:instrText xml:space="preserve"> PAGEREF _Toc185328962 \h </w:instrText>
      </w:r>
      <w:r w:rsidRPr="000B4405">
        <w:rPr>
          <w:noProof/>
        </w:rPr>
      </w:r>
      <w:r w:rsidRPr="000B4405">
        <w:rPr>
          <w:noProof/>
        </w:rPr>
        <w:fldChar w:fldCharType="separate"/>
      </w:r>
      <w:r w:rsidRPr="000B4405">
        <w:rPr>
          <w:noProof/>
        </w:rPr>
        <w:t>49</w:t>
      </w:r>
      <w:r w:rsidRPr="000B4405">
        <w:rPr>
          <w:noProof/>
        </w:rPr>
        <w:fldChar w:fldCharType="end"/>
      </w:r>
    </w:p>
    <w:p w14:paraId="21A53D2E" w14:textId="437924C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159A</w:t>
      </w:r>
      <w:r>
        <w:rPr>
          <w:noProof/>
        </w:rPr>
        <w:tab/>
        <w:t>Proceedings at hearings</w:t>
      </w:r>
      <w:r w:rsidRPr="000B4405">
        <w:rPr>
          <w:noProof/>
        </w:rPr>
        <w:tab/>
      </w:r>
      <w:r w:rsidRPr="000B4405">
        <w:rPr>
          <w:noProof/>
        </w:rPr>
        <w:fldChar w:fldCharType="begin"/>
      </w:r>
      <w:r w:rsidRPr="000B4405">
        <w:rPr>
          <w:noProof/>
        </w:rPr>
        <w:instrText xml:space="preserve"> PAGEREF _Toc185328963 \h </w:instrText>
      </w:r>
      <w:r w:rsidRPr="000B4405">
        <w:rPr>
          <w:noProof/>
        </w:rPr>
      </w:r>
      <w:r w:rsidRPr="000B4405">
        <w:rPr>
          <w:noProof/>
        </w:rPr>
        <w:fldChar w:fldCharType="separate"/>
      </w:r>
      <w:r w:rsidRPr="000B4405">
        <w:rPr>
          <w:noProof/>
        </w:rPr>
        <w:t>49</w:t>
      </w:r>
      <w:r w:rsidRPr="000B4405">
        <w:rPr>
          <w:noProof/>
        </w:rPr>
        <w:fldChar w:fldCharType="end"/>
      </w:r>
    </w:p>
    <w:p w14:paraId="5B28DE8F" w14:textId="754CB4C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Notice of hearings</w:t>
      </w:r>
      <w:r w:rsidRPr="000B4405">
        <w:rPr>
          <w:noProof/>
        </w:rPr>
        <w:tab/>
      </w:r>
      <w:r w:rsidRPr="000B4405">
        <w:rPr>
          <w:noProof/>
        </w:rPr>
        <w:fldChar w:fldCharType="begin"/>
      </w:r>
      <w:r w:rsidRPr="000B4405">
        <w:rPr>
          <w:noProof/>
        </w:rPr>
        <w:instrText xml:space="preserve"> PAGEREF _Toc185328964 \h </w:instrText>
      </w:r>
      <w:r w:rsidRPr="000B4405">
        <w:rPr>
          <w:noProof/>
        </w:rPr>
      </w:r>
      <w:r w:rsidRPr="000B4405">
        <w:rPr>
          <w:noProof/>
        </w:rPr>
        <w:fldChar w:fldCharType="separate"/>
      </w:r>
      <w:r w:rsidRPr="000B4405">
        <w:rPr>
          <w:noProof/>
        </w:rPr>
        <w:t>50</w:t>
      </w:r>
      <w:r w:rsidRPr="000B4405">
        <w:rPr>
          <w:noProof/>
        </w:rPr>
        <w:fldChar w:fldCharType="end"/>
      </w:r>
    </w:p>
    <w:p w14:paraId="49EEED6A" w14:textId="5CBAC38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Who may be present at hearings etc.</w:t>
      </w:r>
      <w:r w:rsidRPr="000B4405">
        <w:rPr>
          <w:noProof/>
        </w:rPr>
        <w:tab/>
      </w:r>
      <w:r w:rsidRPr="000B4405">
        <w:rPr>
          <w:noProof/>
        </w:rPr>
        <w:fldChar w:fldCharType="begin"/>
      </w:r>
      <w:r w:rsidRPr="000B4405">
        <w:rPr>
          <w:noProof/>
        </w:rPr>
        <w:instrText xml:space="preserve"> PAGEREF _Toc185328965 \h </w:instrText>
      </w:r>
      <w:r w:rsidRPr="000B4405">
        <w:rPr>
          <w:noProof/>
        </w:rPr>
      </w:r>
      <w:r w:rsidRPr="000B4405">
        <w:rPr>
          <w:noProof/>
        </w:rPr>
        <w:fldChar w:fldCharType="separate"/>
      </w:r>
      <w:r w:rsidRPr="000B4405">
        <w:rPr>
          <w:noProof/>
        </w:rPr>
        <w:t>51</w:t>
      </w:r>
      <w:r w:rsidRPr="000B4405">
        <w:rPr>
          <w:noProof/>
        </w:rPr>
        <w:fldChar w:fldCharType="end"/>
      </w:r>
    </w:p>
    <w:p w14:paraId="6E16D0B3" w14:textId="6AFBB3E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Appearance of affected persons at hearings</w:t>
      </w:r>
      <w:r w:rsidRPr="000B4405">
        <w:rPr>
          <w:noProof/>
        </w:rPr>
        <w:tab/>
      </w:r>
      <w:r w:rsidRPr="000B4405">
        <w:rPr>
          <w:noProof/>
        </w:rPr>
        <w:fldChar w:fldCharType="begin"/>
      </w:r>
      <w:r w:rsidRPr="000B4405">
        <w:rPr>
          <w:noProof/>
        </w:rPr>
        <w:instrText xml:space="preserve"> PAGEREF _Toc185328966 \h </w:instrText>
      </w:r>
      <w:r w:rsidRPr="000B4405">
        <w:rPr>
          <w:noProof/>
        </w:rPr>
      </w:r>
      <w:r w:rsidRPr="000B4405">
        <w:rPr>
          <w:noProof/>
        </w:rPr>
        <w:fldChar w:fldCharType="separate"/>
      </w:r>
      <w:r w:rsidRPr="000B4405">
        <w:rPr>
          <w:noProof/>
        </w:rPr>
        <w:t>52</w:t>
      </w:r>
      <w:r w:rsidRPr="000B4405">
        <w:rPr>
          <w:noProof/>
        </w:rPr>
        <w:fldChar w:fldCharType="end"/>
      </w:r>
    </w:p>
    <w:p w14:paraId="7C515105" w14:textId="795CB4E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163</w:t>
      </w:r>
      <w:r>
        <w:rPr>
          <w:noProof/>
        </w:rPr>
        <w:tab/>
        <w:t>Affected persons may request hearings to be held in public</w:t>
      </w:r>
      <w:r w:rsidRPr="000B4405">
        <w:rPr>
          <w:noProof/>
        </w:rPr>
        <w:tab/>
      </w:r>
      <w:r w:rsidRPr="000B4405">
        <w:rPr>
          <w:noProof/>
        </w:rPr>
        <w:fldChar w:fldCharType="begin"/>
      </w:r>
      <w:r w:rsidRPr="000B4405">
        <w:rPr>
          <w:noProof/>
        </w:rPr>
        <w:instrText xml:space="preserve"> PAGEREF _Toc185328967 \h </w:instrText>
      </w:r>
      <w:r w:rsidRPr="000B4405">
        <w:rPr>
          <w:noProof/>
        </w:rPr>
      </w:r>
      <w:r w:rsidRPr="000B4405">
        <w:rPr>
          <w:noProof/>
        </w:rPr>
        <w:fldChar w:fldCharType="separate"/>
      </w:r>
      <w:r w:rsidRPr="000B4405">
        <w:rPr>
          <w:noProof/>
        </w:rPr>
        <w:t>52</w:t>
      </w:r>
      <w:r w:rsidRPr="000B4405">
        <w:rPr>
          <w:noProof/>
        </w:rPr>
        <w:fldChar w:fldCharType="end"/>
      </w:r>
    </w:p>
    <w:p w14:paraId="569E1F88" w14:textId="7BA2E3E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164</w:t>
      </w:r>
      <w:r>
        <w:rPr>
          <w:noProof/>
        </w:rPr>
        <w:tab/>
        <w:t>Representation at hearings</w:t>
      </w:r>
      <w:r w:rsidRPr="000B4405">
        <w:rPr>
          <w:noProof/>
        </w:rPr>
        <w:tab/>
      </w:r>
      <w:r w:rsidRPr="000B4405">
        <w:rPr>
          <w:noProof/>
        </w:rPr>
        <w:fldChar w:fldCharType="begin"/>
      </w:r>
      <w:r w:rsidRPr="000B4405">
        <w:rPr>
          <w:noProof/>
        </w:rPr>
        <w:instrText xml:space="preserve"> PAGEREF _Toc185328968 \h </w:instrText>
      </w:r>
      <w:r w:rsidRPr="000B4405">
        <w:rPr>
          <w:noProof/>
        </w:rPr>
      </w:r>
      <w:r w:rsidRPr="000B4405">
        <w:rPr>
          <w:noProof/>
        </w:rPr>
        <w:fldChar w:fldCharType="separate"/>
      </w:r>
      <w:r w:rsidRPr="000B4405">
        <w:rPr>
          <w:noProof/>
        </w:rPr>
        <w:t>53</w:t>
      </w:r>
      <w:r w:rsidRPr="000B4405">
        <w:rPr>
          <w:noProof/>
        </w:rPr>
        <w:fldChar w:fldCharType="end"/>
      </w:r>
    </w:p>
    <w:p w14:paraId="0B2C81D8" w14:textId="3665730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165</w:t>
      </w:r>
      <w:r>
        <w:rPr>
          <w:noProof/>
        </w:rPr>
        <w:tab/>
        <w:t>Power to require persons to appear and give evidence etc.</w:t>
      </w:r>
      <w:r w:rsidRPr="000B4405">
        <w:rPr>
          <w:noProof/>
        </w:rPr>
        <w:tab/>
      </w:r>
      <w:r w:rsidRPr="000B4405">
        <w:rPr>
          <w:noProof/>
        </w:rPr>
        <w:fldChar w:fldCharType="begin"/>
      </w:r>
      <w:r w:rsidRPr="000B4405">
        <w:rPr>
          <w:noProof/>
        </w:rPr>
        <w:instrText xml:space="preserve"> PAGEREF _Toc185328969 \h </w:instrText>
      </w:r>
      <w:r w:rsidRPr="000B4405">
        <w:rPr>
          <w:noProof/>
        </w:rPr>
      </w:r>
      <w:r w:rsidRPr="000B4405">
        <w:rPr>
          <w:noProof/>
        </w:rPr>
        <w:fldChar w:fldCharType="separate"/>
      </w:r>
      <w:r w:rsidRPr="000B4405">
        <w:rPr>
          <w:noProof/>
        </w:rPr>
        <w:t>53</w:t>
      </w:r>
      <w:r w:rsidRPr="000B4405">
        <w:rPr>
          <w:noProof/>
        </w:rPr>
        <w:fldChar w:fldCharType="end"/>
      </w:r>
    </w:p>
    <w:p w14:paraId="457E025A" w14:textId="0EEAB85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Allowances and expenses</w:t>
      </w:r>
      <w:r w:rsidRPr="000B4405">
        <w:rPr>
          <w:noProof/>
        </w:rPr>
        <w:tab/>
      </w:r>
      <w:r w:rsidRPr="000B4405">
        <w:rPr>
          <w:noProof/>
        </w:rPr>
        <w:fldChar w:fldCharType="begin"/>
      </w:r>
      <w:r w:rsidRPr="000B4405">
        <w:rPr>
          <w:noProof/>
        </w:rPr>
        <w:instrText xml:space="preserve"> PAGEREF _Toc185328970 \h </w:instrText>
      </w:r>
      <w:r w:rsidRPr="000B4405">
        <w:rPr>
          <w:noProof/>
        </w:rPr>
      </w:r>
      <w:r w:rsidRPr="000B4405">
        <w:rPr>
          <w:noProof/>
        </w:rPr>
        <w:fldChar w:fldCharType="separate"/>
      </w:r>
      <w:r w:rsidRPr="000B4405">
        <w:rPr>
          <w:noProof/>
        </w:rPr>
        <w:t>54</w:t>
      </w:r>
      <w:r w:rsidRPr="000B4405">
        <w:rPr>
          <w:noProof/>
        </w:rPr>
        <w:fldChar w:fldCharType="end"/>
      </w:r>
    </w:p>
    <w:p w14:paraId="0E2D0A18" w14:textId="2065FFD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Panels may restrict publication of certain material</w:t>
      </w:r>
      <w:r w:rsidRPr="000B4405">
        <w:rPr>
          <w:noProof/>
        </w:rPr>
        <w:tab/>
      </w:r>
      <w:r w:rsidRPr="000B4405">
        <w:rPr>
          <w:noProof/>
        </w:rPr>
        <w:fldChar w:fldCharType="begin"/>
      </w:r>
      <w:r w:rsidRPr="000B4405">
        <w:rPr>
          <w:noProof/>
        </w:rPr>
        <w:instrText xml:space="preserve"> PAGEREF _Toc185328971 \h </w:instrText>
      </w:r>
      <w:r w:rsidRPr="000B4405">
        <w:rPr>
          <w:noProof/>
        </w:rPr>
      </w:r>
      <w:r w:rsidRPr="000B4405">
        <w:rPr>
          <w:noProof/>
        </w:rPr>
        <w:fldChar w:fldCharType="separate"/>
      </w:r>
      <w:r w:rsidRPr="000B4405">
        <w:rPr>
          <w:noProof/>
        </w:rPr>
        <w:t>55</w:t>
      </w:r>
      <w:r w:rsidRPr="000B4405">
        <w:rPr>
          <w:noProof/>
        </w:rPr>
        <w:fldChar w:fldCharType="end"/>
      </w:r>
    </w:p>
    <w:p w14:paraId="70E8F490" w14:textId="3171EC6C"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C—Offences</w:t>
      </w:r>
      <w:r w:rsidRPr="000B4405">
        <w:rPr>
          <w:b w:val="0"/>
          <w:noProof/>
          <w:sz w:val="18"/>
        </w:rPr>
        <w:tab/>
      </w:r>
      <w:r w:rsidRPr="000B4405">
        <w:rPr>
          <w:b w:val="0"/>
          <w:noProof/>
          <w:sz w:val="18"/>
        </w:rPr>
        <w:fldChar w:fldCharType="begin"/>
      </w:r>
      <w:r w:rsidRPr="000B4405">
        <w:rPr>
          <w:b w:val="0"/>
          <w:noProof/>
          <w:sz w:val="18"/>
        </w:rPr>
        <w:instrText xml:space="preserve"> PAGEREF _Toc185328972 \h </w:instrText>
      </w:r>
      <w:r w:rsidRPr="000B4405">
        <w:rPr>
          <w:b w:val="0"/>
          <w:noProof/>
          <w:sz w:val="18"/>
        </w:rPr>
      </w:r>
      <w:r w:rsidRPr="000B4405">
        <w:rPr>
          <w:b w:val="0"/>
          <w:noProof/>
          <w:sz w:val="18"/>
        </w:rPr>
        <w:fldChar w:fldCharType="separate"/>
      </w:r>
      <w:r w:rsidRPr="000B4405">
        <w:rPr>
          <w:b w:val="0"/>
          <w:noProof/>
          <w:sz w:val="18"/>
        </w:rPr>
        <w:t>55</w:t>
      </w:r>
      <w:r w:rsidRPr="000B4405">
        <w:rPr>
          <w:b w:val="0"/>
          <w:noProof/>
          <w:sz w:val="18"/>
        </w:rPr>
        <w:fldChar w:fldCharType="end"/>
      </w:r>
    </w:p>
    <w:p w14:paraId="33FB1AD8" w14:textId="7C62007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168</w:t>
      </w:r>
      <w:r>
        <w:rPr>
          <w:noProof/>
        </w:rPr>
        <w:tab/>
        <w:t>Contempt of panels</w:t>
      </w:r>
      <w:r w:rsidRPr="000B4405">
        <w:rPr>
          <w:noProof/>
        </w:rPr>
        <w:tab/>
      </w:r>
      <w:r w:rsidRPr="000B4405">
        <w:rPr>
          <w:noProof/>
        </w:rPr>
        <w:fldChar w:fldCharType="begin"/>
      </w:r>
      <w:r w:rsidRPr="000B4405">
        <w:rPr>
          <w:noProof/>
        </w:rPr>
        <w:instrText xml:space="preserve"> PAGEREF _Toc185328973 \h </w:instrText>
      </w:r>
      <w:r w:rsidRPr="000B4405">
        <w:rPr>
          <w:noProof/>
        </w:rPr>
      </w:r>
      <w:r w:rsidRPr="000B4405">
        <w:rPr>
          <w:noProof/>
        </w:rPr>
        <w:fldChar w:fldCharType="separate"/>
      </w:r>
      <w:r w:rsidRPr="000B4405">
        <w:rPr>
          <w:noProof/>
        </w:rPr>
        <w:t>55</w:t>
      </w:r>
      <w:r w:rsidRPr="000B4405">
        <w:rPr>
          <w:noProof/>
        </w:rPr>
        <w:fldChar w:fldCharType="end"/>
      </w:r>
    </w:p>
    <w:p w14:paraId="4341A4EA" w14:textId="636EE6E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169</w:t>
      </w:r>
      <w:r>
        <w:rPr>
          <w:noProof/>
        </w:rPr>
        <w:tab/>
        <w:t>Giving false evidence</w:t>
      </w:r>
      <w:r w:rsidRPr="000B4405">
        <w:rPr>
          <w:noProof/>
        </w:rPr>
        <w:tab/>
      </w:r>
      <w:r w:rsidRPr="000B4405">
        <w:rPr>
          <w:noProof/>
        </w:rPr>
        <w:fldChar w:fldCharType="begin"/>
      </w:r>
      <w:r w:rsidRPr="000B4405">
        <w:rPr>
          <w:noProof/>
        </w:rPr>
        <w:instrText xml:space="preserve"> PAGEREF _Toc185328974 \h </w:instrText>
      </w:r>
      <w:r w:rsidRPr="000B4405">
        <w:rPr>
          <w:noProof/>
        </w:rPr>
      </w:r>
      <w:r w:rsidRPr="000B4405">
        <w:rPr>
          <w:noProof/>
        </w:rPr>
        <w:fldChar w:fldCharType="separate"/>
      </w:r>
      <w:r w:rsidRPr="000B4405">
        <w:rPr>
          <w:noProof/>
        </w:rPr>
        <w:t>56</w:t>
      </w:r>
      <w:r w:rsidRPr="000B4405">
        <w:rPr>
          <w:noProof/>
        </w:rPr>
        <w:fldChar w:fldCharType="end"/>
      </w:r>
    </w:p>
    <w:p w14:paraId="486073AF" w14:textId="138B0E4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170</w:t>
      </w:r>
      <w:r>
        <w:rPr>
          <w:noProof/>
        </w:rPr>
        <w:tab/>
        <w:t>Failing to comply with certain requirements</w:t>
      </w:r>
      <w:r w:rsidRPr="000B4405">
        <w:rPr>
          <w:noProof/>
        </w:rPr>
        <w:tab/>
      </w:r>
      <w:r w:rsidRPr="000B4405">
        <w:rPr>
          <w:noProof/>
        </w:rPr>
        <w:fldChar w:fldCharType="begin"/>
      </w:r>
      <w:r w:rsidRPr="000B4405">
        <w:rPr>
          <w:noProof/>
        </w:rPr>
        <w:instrText xml:space="preserve"> PAGEREF _Toc185328975 \h </w:instrText>
      </w:r>
      <w:r w:rsidRPr="000B4405">
        <w:rPr>
          <w:noProof/>
        </w:rPr>
      </w:r>
      <w:r w:rsidRPr="000B4405">
        <w:rPr>
          <w:noProof/>
        </w:rPr>
        <w:fldChar w:fldCharType="separate"/>
      </w:r>
      <w:r w:rsidRPr="000B4405">
        <w:rPr>
          <w:noProof/>
        </w:rPr>
        <w:t>56</w:t>
      </w:r>
      <w:r w:rsidRPr="000B4405">
        <w:rPr>
          <w:noProof/>
        </w:rPr>
        <w:fldChar w:fldCharType="end"/>
      </w:r>
    </w:p>
    <w:p w14:paraId="3742CFC6" w14:textId="7B70832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w:t>
      </w:r>
      <w:r>
        <w:rPr>
          <w:noProof/>
        </w:rPr>
        <w:tab/>
        <w:t>Being present at hearings</w:t>
      </w:r>
      <w:r w:rsidRPr="000B4405">
        <w:rPr>
          <w:noProof/>
        </w:rPr>
        <w:tab/>
      </w:r>
      <w:r w:rsidRPr="000B4405">
        <w:rPr>
          <w:noProof/>
        </w:rPr>
        <w:fldChar w:fldCharType="begin"/>
      </w:r>
      <w:r w:rsidRPr="000B4405">
        <w:rPr>
          <w:noProof/>
        </w:rPr>
        <w:instrText xml:space="preserve"> PAGEREF _Toc185328976 \h </w:instrText>
      </w:r>
      <w:r w:rsidRPr="000B4405">
        <w:rPr>
          <w:noProof/>
        </w:rPr>
      </w:r>
      <w:r w:rsidRPr="000B4405">
        <w:rPr>
          <w:noProof/>
        </w:rPr>
        <w:fldChar w:fldCharType="separate"/>
      </w:r>
      <w:r w:rsidRPr="000B4405">
        <w:rPr>
          <w:noProof/>
        </w:rPr>
        <w:t>57</w:t>
      </w:r>
      <w:r w:rsidRPr="000B4405">
        <w:rPr>
          <w:noProof/>
        </w:rPr>
        <w:fldChar w:fldCharType="end"/>
      </w:r>
    </w:p>
    <w:p w14:paraId="1929B88C" w14:textId="57FC9BA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171A</w:t>
      </w:r>
      <w:r>
        <w:rPr>
          <w:noProof/>
        </w:rPr>
        <w:tab/>
        <w:t>Publication of restricted material</w:t>
      </w:r>
      <w:r w:rsidRPr="000B4405">
        <w:rPr>
          <w:noProof/>
        </w:rPr>
        <w:tab/>
      </w:r>
      <w:r w:rsidRPr="000B4405">
        <w:rPr>
          <w:noProof/>
        </w:rPr>
        <w:fldChar w:fldCharType="begin"/>
      </w:r>
      <w:r w:rsidRPr="000B4405">
        <w:rPr>
          <w:noProof/>
        </w:rPr>
        <w:instrText xml:space="preserve"> PAGEREF _Toc185328977 \h </w:instrText>
      </w:r>
      <w:r w:rsidRPr="000B4405">
        <w:rPr>
          <w:noProof/>
        </w:rPr>
      </w:r>
      <w:r w:rsidRPr="000B4405">
        <w:rPr>
          <w:noProof/>
        </w:rPr>
        <w:fldChar w:fldCharType="separate"/>
      </w:r>
      <w:r w:rsidRPr="000B4405">
        <w:rPr>
          <w:noProof/>
        </w:rPr>
        <w:t>57</w:t>
      </w:r>
      <w:r w:rsidRPr="000B4405">
        <w:rPr>
          <w:noProof/>
        </w:rPr>
        <w:fldChar w:fldCharType="end"/>
      </w:r>
    </w:p>
    <w:p w14:paraId="70998FA0" w14:textId="7192229A"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D—Other matters</w:t>
      </w:r>
      <w:r w:rsidRPr="000B4405">
        <w:rPr>
          <w:b w:val="0"/>
          <w:noProof/>
          <w:sz w:val="18"/>
        </w:rPr>
        <w:tab/>
      </w:r>
      <w:r w:rsidRPr="000B4405">
        <w:rPr>
          <w:b w:val="0"/>
          <w:noProof/>
          <w:sz w:val="18"/>
        </w:rPr>
        <w:fldChar w:fldCharType="begin"/>
      </w:r>
      <w:r w:rsidRPr="000B4405">
        <w:rPr>
          <w:b w:val="0"/>
          <w:noProof/>
          <w:sz w:val="18"/>
        </w:rPr>
        <w:instrText xml:space="preserve"> PAGEREF _Toc185328978 \h </w:instrText>
      </w:r>
      <w:r w:rsidRPr="000B4405">
        <w:rPr>
          <w:b w:val="0"/>
          <w:noProof/>
          <w:sz w:val="18"/>
        </w:rPr>
      </w:r>
      <w:r w:rsidRPr="000B4405">
        <w:rPr>
          <w:b w:val="0"/>
          <w:noProof/>
          <w:sz w:val="18"/>
        </w:rPr>
        <w:fldChar w:fldCharType="separate"/>
      </w:r>
      <w:r w:rsidRPr="000B4405">
        <w:rPr>
          <w:b w:val="0"/>
          <w:noProof/>
          <w:sz w:val="18"/>
        </w:rPr>
        <w:t>58</w:t>
      </w:r>
      <w:r w:rsidRPr="000B4405">
        <w:rPr>
          <w:b w:val="0"/>
          <w:noProof/>
          <w:sz w:val="18"/>
        </w:rPr>
        <w:fldChar w:fldCharType="end"/>
      </w:r>
    </w:p>
    <w:p w14:paraId="4E27D2E1" w14:textId="48D7513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171B</w:t>
      </w:r>
      <w:r>
        <w:rPr>
          <w:noProof/>
        </w:rPr>
        <w:tab/>
        <w:t>Reference to Court of question of law arising at hearing</w:t>
      </w:r>
      <w:r w:rsidRPr="000B4405">
        <w:rPr>
          <w:noProof/>
        </w:rPr>
        <w:tab/>
      </w:r>
      <w:r w:rsidRPr="000B4405">
        <w:rPr>
          <w:noProof/>
        </w:rPr>
        <w:fldChar w:fldCharType="begin"/>
      </w:r>
      <w:r w:rsidRPr="000B4405">
        <w:rPr>
          <w:noProof/>
        </w:rPr>
        <w:instrText xml:space="preserve"> PAGEREF _Toc185328979 \h </w:instrText>
      </w:r>
      <w:r w:rsidRPr="000B4405">
        <w:rPr>
          <w:noProof/>
        </w:rPr>
      </w:r>
      <w:r w:rsidRPr="000B4405">
        <w:rPr>
          <w:noProof/>
        </w:rPr>
        <w:fldChar w:fldCharType="separate"/>
      </w:r>
      <w:r w:rsidRPr="000B4405">
        <w:rPr>
          <w:noProof/>
        </w:rPr>
        <w:t>58</w:t>
      </w:r>
      <w:r w:rsidRPr="000B4405">
        <w:rPr>
          <w:noProof/>
        </w:rPr>
        <w:fldChar w:fldCharType="end"/>
      </w:r>
    </w:p>
    <w:p w14:paraId="68D1CEFD" w14:textId="558CA99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171C</w:t>
      </w:r>
      <w:r>
        <w:rPr>
          <w:noProof/>
        </w:rPr>
        <w:tab/>
        <w:t>Protection of panel members etc.</w:t>
      </w:r>
      <w:r w:rsidRPr="000B4405">
        <w:rPr>
          <w:noProof/>
        </w:rPr>
        <w:tab/>
      </w:r>
      <w:r w:rsidRPr="000B4405">
        <w:rPr>
          <w:noProof/>
        </w:rPr>
        <w:fldChar w:fldCharType="begin"/>
      </w:r>
      <w:r w:rsidRPr="000B4405">
        <w:rPr>
          <w:noProof/>
        </w:rPr>
        <w:instrText xml:space="preserve"> PAGEREF _Toc185328980 \h </w:instrText>
      </w:r>
      <w:r w:rsidRPr="000B4405">
        <w:rPr>
          <w:noProof/>
        </w:rPr>
      </w:r>
      <w:r w:rsidRPr="000B4405">
        <w:rPr>
          <w:noProof/>
        </w:rPr>
        <w:fldChar w:fldCharType="separate"/>
      </w:r>
      <w:r w:rsidRPr="000B4405">
        <w:rPr>
          <w:noProof/>
        </w:rPr>
        <w:t>58</w:t>
      </w:r>
      <w:r w:rsidRPr="000B4405">
        <w:rPr>
          <w:noProof/>
        </w:rPr>
        <w:fldChar w:fldCharType="end"/>
      </w:r>
    </w:p>
    <w:p w14:paraId="53FEA42A" w14:textId="638F802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5—Information given to panel members</w:t>
      </w:r>
      <w:r w:rsidRPr="000B4405">
        <w:rPr>
          <w:b w:val="0"/>
          <w:noProof/>
          <w:sz w:val="18"/>
        </w:rPr>
        <w:tab/>
      </w:r>
      <w:r w:rsidRPr="000B4405">
        <w:rPr>
          <w:b w:val="0"/>
          <w:noProof/>
          <w:sz w:val="18"/>
        </w:rPr>
        <w:fldChar w:fldCharType="begin"/>
      </w:r>
      <w:r w:rsidRPr="000B4405">
        <w:rPr>
          <w:b w:val="0"/>
          <w:noProof/>
          <w:sz w:val="18"/>
        </w:rPr>
        <w:instrText xml:space="preserve"> PAGEREF _Toc185328981 \h </w:instrText>
      </w:r>
      <w:r w:rsidRPr="000B4405">
        <w:rPr>
          <w:b w:val="0"/>
          <w:noProof/>
          <w:sz w:val="18"/>
        </w:rPr>
      </w:r>
      <w:r w:rsidRPr="000B4405">
        <w:rPr>
          <w:b w:val="0"/>
          <w:noProof/>
          <w:sz w:val="18"/>
        </w:rPr>
        <w:fldChar w:fldCharType="separate"/>
      </w:r>
      <w:r w:rsidRPr="000B4405">
        <w:rPr>
          <w:b w:val="0"/>
          <w:noProof/>
          <w:sz w:val="18"/>
        </w:rPr>
        <w:t>60</w:t>
      </w:r>
      <w:r w:rsidRPr="000B4405">
        <w:rPr>
          <w:b w:val="0"/>
          <w:noProof/>
          <w:sz w:val="18"/>
        </w:rPr>
        <w:fldChar w:fldCharType="end"/>
      </w:r>
    </w:p>
    <w:p w14:paraId="6AECBA71" w14:textId="6401043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171D</w:t>
      </w:r>
      <w:r>
        <w:rPr>
          <w:noProof/>
        </w:rPr>
        <w:tab/>
        <w:t>Use and disclosure of information</w:t>
      </w:r>
      <w:r w:rsidRPr="000B4405">
        <w:rPr>
          <w:noProof/>
        </w:rPr>
        <w:tab/>
      </w:r>
      <w:r w:rsidRPr="000B4405">
        <w:rPr>
          <w:noProof/>
        </w:rPr>
        <w:fldChar w:fldCharType="begin"/>
      </w:r>
      <w:r w:rsidRPr="000B4405">
        <w:rPr>
          <w:noProof/>
        </w:rPr>
        <w:instrText xml:space="preserve"> PAGEREF _Toc185328982 \h </w:instrText>
      </w:r>
      <w:r w:rsidRPr="000B4405">
        <w:rPr>
          <w:noProof/>
        </w:rPr>
      </w:r>
      <w:r w:rsidRPr="000B4405">
        <w:rPr>
          <w:noProof/>
        </w:rPr>
        <w:fldChar w:fldCharType="separate"/>
      </w:r>
      <w:r w:rsidRPr="000B4405">
        <w:rPr>
          <w:noProof/>
        </w:rPr>
        <w:t>60</w:t>
      </w:r>
      <w:r w:rsidRPr="000B4405">
        <w:rPr>
          <w:noProof/>
        </w:rPr>
        <w:fldChar w:fldCharType="end"/>
      </w:r>
    </w:p>
    <w:p w14:paraId="16B9836E" w14:textId="1695F32C"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6—Enforceable undertakings</w:t>
      </w:r>
      <w:r w:rsidRPr="000B4405">
        <w:rPr>
          <w:b w:val="0"/>
          <w:noProof/>
          <w:sz w:val="18"/>
        </w:rPr>
        <w:tab/>
      </w:r>
      <w:r w:rsidRPr="000B4405">
        <w:rPr>
          <w:b w:val="0"/>
          <w:noProof/>
          <w:sz w:val="18"/>
        </w:rPr>
        <w:fldChar w:fldCharType="begin"/>
      </w:r>
      <w:r w:rsidRPr="000B4405">
        <w:rPr>
          <w:b w:val="0"/>
          <w:noProof/>
          <w:sz w:val="18"/>
        </w:rPr>
        <w:instrText xml:space="preserve"> PAGEREF _Toc185328983 \h </w:instrText>
      </w:r>
      <w:r w:rsidRPr="000B4405">
        <w:rPr>
          <w:b w:val="0"/>
          <w:noProof/>
          <w:sz w:val="18"/>
        </w:rPr>
      </w:r>
      <w:r w:rsidRPr="000B4405">
        <w:rPr>
          <w:b w:val="0"/>
          <w:noProof/>
          <w:sz w:val="18"/>
        </w:rPr>
        <w:fldChar w:fldCharType="separate"/>
      </w:r>
      <w:r w:rsidRPr="000B4405">
        <w:rPr>
          <w:b w:val="0"/>
          <w:noProof/>
          <w:sz w:val="18"/>
        </w:rPr>
        <w:t>61</w:t>
      </w:r>
      <w:r w:rsidRPr="000B4405">
        <w:rPr>
          <w:b w:val="0"/>
          <w:noProof/>
          <w:sz w:val="18"/>
        </w:rPr>
        <w:fldChar w:fldCharType="end"/>
      </w:r>
    </w:p>
    <w:p w14:paraId="65F3C888" w14:textId="4575507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171E</w:t>
      </w:r>
      <w:r>
        <w:rPr>
          <w:noProof/>
        </w:rPr>
        <w:tab/>
        <w:t>Variation, withdrawal and enforcement of undertakings given to Financial Services and Credit Panels</w:t>
      </w:r>
      <w:r w:rsidRPr="000B4405">
        <w:rPr>
          <w:noProof/>
        </w:rPr>
        <w:tab/>
      </w:r>
      <w:r w:rsidRPr="000B4405">
        <w:rPr>
          <w:noProof/>
        </w:rPr>
        <w:fldChar w:fldCharType="begin"/>
      </w:r>
      <w:r w:rsidRPr="000B4405">
        <w:rPr>
          <w:noProof/>
        </w:rPr>
        <w:instrText xml:space="preserve"> PAGEREF _Toc185328984 \h </w:instrText>
      </w:r>
      <w:r w:rsidRPr="000B4405">
        <w:rPr>
          <w:noProof/>
        </w:rPr>
      </w:r>
      <w:r w:rsidRPr="000B4405">
        <w:rPr>
          <w:noProof/>
        </w:rPr>
        <w:fldChar w:fldCharType="separate"/>
      </w:r>
      <w:r w:rsidRPr="000B4405">
        <w:rPr>
          <w:noProof/>
        </w:rPr>
        <w:t>61</w:t>
      </w:r>
      <w:r w:rsidRPr="000B4405">
        <w:rPr>
          <w:noProof/>
        </w:rPr>
        <w:fldChar w:fldCharType="end"/>
      </w:r>
    </w:p>
    <w:p w14:paraId="546104BD" w14:textId="5F45FCE2"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7—Electronic communication</w:t>
      </w:r>
      <w:r w:rsidRPr="000B4405">
        <w:rPr>
          <w:b w:val="0"/>
          <w:noProof/>
          <w:sz w:val="18"/>
        </w:rPr>
        <w:tab/>
      </w:r>
      <w:r w:rsidRPr="000B4405">
        <w:rPr>
          <w:b w:val="0"/>
          <w:noProof/>
          <w:sz w:val="18"/>
        </w:rPr>
        <w:fldChar w:fldCharType="begin"/>
      </w:r>
      <w:r w:rsidRPr="000B4405">
        <w:rPr>
          <w:b w:val="0"/>
          <w:noProof/>
          <w:sz w:val="18"/>
        </w:rPr>
        <w:instrText xml:space="preserve"> PAGEREF _Toc185328985 \h </w:instrText>
      </w:r>
      <w:r w:rsidRPr="000B4405">
        <w:rPr>
          <w:b w:val="0"/>
          <w:noProof/>
          <w:sz w:val="18"/>
        </w:rPr>
      </w:r>
      <w:r w:rsidRPr="000B4405">
        <w:rPr>
          <w:b w:val="0"/>
          <w:noProof/>
          <w:sz w:val="18"/>
        </w:rPr>
        <w:fldChar w:fldCharType="separate"/>
      </w:r>
      <w:r w:rsidRPr="000B4405">
        <w:rPr>
          <w:b w:val="0"/>
          <w:noProof/>
          <w:sz w:val="18"/>
        </w:rPr>
        <w:t>63</w:t>
      </w:r>
      <w:r w:rsidRPr="000B4405">
        <w:rPr>
          <w:b w:val="0"/>
          <w:noProof/>
          <w:sz w:val="18"/>
        </w:rPr>
        <w:fldChar w:fldCharType="end"/>
      </w:r>
    </w:p>
    <w:p w14:paraId="28FF9FC0" w14:textId="30AF501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171F</w:t>
      </w:r>
      <w:r>
        <w:rPr>
          <w:noProof/>
        </w:rPr>
        <w:tab/>
        <w:t>Electronic communication of documents</w:t>
      </w:r>
      <w:r w:rsidRPr="000B4405">
        <w:rPr>
          <w:noProof/>
        </w:rPr>
        <w:tab/>
      </w:r>
      <w:r w:rsidRPr="000B4405">
        <w:rPr>
          <w:noProof/>
        </w:rPr>
        <w:fldChar w:fldCharType="begin"/>
      </w:r>
      <w:r w:rsidRPr="000B4405">
        <w:rPr>
          <w:noProof/>
        </w:rPr>
        <w:instrText xml:space="preserve"> PAGEREF _Toc185328986 \h </w:instrText>
      </w:r>
      <w:r w:rsidRPr="000B4405">
        <w:rPr>
          <w:noProof/>
        </w:rPr>
      </w:r>
      <w:r w:rsidRPr="000B4405">
        <w:rPr>
          <w:noProof/>
        </w:rPr>
        <w:fldChar w:fldCharType="separate"/>
      </w:r>
      <w:r w:rsidRPr="000B4405">
        <w:rPr>
          <w:noProof/>
        </w:rPr>
        <w:t>63</w:t>
      </w:r>
      <w:r w:rsidRPr="000B4405">
        <w:rPr>
          <w:noProof/>
        </w:rPr>
        <w:fldChar w:fldCharType="end"/>
      </w:r>
    </w:p>
    <w:p w14:paraId="71A06176" w14:textId="3A158896"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10—The Takeovers Panel</w:t>
      </w:r>
      <w:r w:rsidRPr="000B4405">
        <w:rPr>
          <w:b w:val="0"/>
          <w:noProof/>
          <w:sz w:val="18"/>
        </w:rPr>
        <w:tab/>
      </w:r>
      <w:r w:rsidRPr="000B4405">
        <w:rPr>
          <w:b w:val="0"/>
          <w:noProof/>
          <w:sz w:val="18"/>
        </w:rPr>
        <w:fldChar w:fldCharType="begin"/>
      </w:r>
      <w:r w:rsidRPr="000B4405">
        <w:rPr>
          <w:b w:val="0"/>
          <w:noProof/>
          <w:sz w:val="18"/>
        </w:rPr>
        <w:instrText xml:space="preserve"> PAGEREF _Toc185328987 \h </w:instrText>
      </w:r>
      <w:r w:rsidRPr="000B4405">
        <w:rPr>
          <w:b w:val="0"/>
          <w:noProof/>
          <w:sz w:val="18"/>
        </w:rPr>
      </w:r>
      <w:r w:rsidRPr="000B4405">
        <w:rPr>
          <w:b w:val="0"/>
          <w:noProof/>
          <w:sz w:val="18"/>
        </w:rPr>
        <w:fldChar w:fldCharType="separate"/>
      </w:r>
      <w:r w:rsidRPr="000B4405">
        <w:rPr>
          <w:b w:val="0"/>
          <w:noProof/>
          <w:sz w:val="18"/>
        </w:rPr>
        <w:t>64</w:t>
      </w:r>
      <w:r w:rsidRPr="000B4405">
        <w:rPr>
          <w:b w:val="0"/>
          <w:noProof/>
          <w:sz w:val="18"/>
        </w:rPr>
        <w:fldChar w:fldCharType="end"/>
      </w:r>
    </w:p>
    <w:p w14:paraId="30C7EE78" w14:textId="6EAAC3E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0B4405">
        <w:rPr>
          <w:b w:val="0"/>
          <w:noProof/>
          <w:sz w:val="18"/>
        </w:rPr>
        <w:tab/>
      </w:r>
      <w:r w:rsidRPr="000B4405">
        <w:rPr>
          <w:b w:val="0"/>
          <w:noProof/>
          <w:sz w:val="18"/>
        </w:rPr>
        <w:fldChar w:fldCharType="begin"/>
      </w:r>
      <w:r w:rsidRPr="000B4405">
        <w:rPr>
          <w:b w:val="0"/>
          <w:noProof/>
          <w:sz w:val="18"/>
        </w:rPr>
        <w:instrText xml:space="preserve"> PAGEREF _Toc185328988 \h </w:instrText>
      </w:r>
      <w:r w:rsidRPr="000B4405">
        <w:rPr>
          <w:b w:val="0"/>
          <w:noProof/>
          <w:sz w:val="18"/>
        </w:rPr>
      </w:r>
      <w:r w:rsidRPr="000B4405">
        <w:rPr>
          <w:b w:val="0"/>
          <w:noProof/>
          <w:sz w:val="18"/>
        </w:rPr>
        <w:fldChar w:fldCharType="separate"/>
      </w:r>
      <w:r w:rsidRPr="000B4405">
        <w:rPr>
          <w:b w:val="0"/>
          <w:noProof/>
          <w:sz w:val="18"/>
        </w:rPr>
        <w:t>64</w:t>
      </w:r>
      <w:r w:rsidRPr="000B4405">
        <w:rPr>
          <w:b w:val="0"/>
          <w:noProof/>
          <w:sz w:val="18"/>
        </w:rPr>
        <w:fldChar w:fldCharType="end"/>
      </w:r>
    </w:p>
    <w:p w14:paraId="01143C27" w14:textId="5E2A2A9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172</w:t>
      </w:r>
      <w:r>
        <w:rPr>
          <w:noProof/>
        </w:rPr>
        <w:tab/>
        <w:t>Membership</w:t>
      </w:r>
      <w:r w:rsidRPr="000B4405">
        <w:rPr>
          <w:noProof/>
        </w:rPr>
        <w:tab/>
      </w:r>
      <w:r w:rsidRPr="000B4405">
        <w:rPr>
          <w:noProof/>
        </w:rPr>
        <w:fldChar w:fldCharType="begin"/>
      </w:r>
      <w:r w:rsidRPr="000B4405">
        <w:rPr>
          <w:noProof/>
        </w:rPr>
        <w:instrText xml:space="preserve"> PAGEREF _Toc185328989 \h </w:instrText>
      </w:r>
      <w:r w:rsidRPr="000B4405">
        <w:rPr>
          <w:noProof/>
        </w:rPr>
      </w:r>
      <w:r w:rsidRPr="000B4405">
        <w:rPr>
          <w:noProof/>
        </w:rPr>
        <w:fldChar w:fldCharType="separate"/>
      </w:r>
      <w:r w:rsidRPr="000B4405">
        <w:rPr>
          <w:noProof/>
        </w:rPr>
        <w:t>64</w:t>
      </w:r>
      <w:r w:rsidRPr="000B4405">
        <w:rPr>
          <w:noProof/>
        </w:rPr>
        <w:fldChar w:fldCharType="end"/>
      </w:r>
    </w:p>
    <w:p w14:paraId="00544D62" w14:textId="0FBCB43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173</w:t>
      </w:r>
      <w:r>
        <w:rPr>
          <w:noProof/>
        </w:rPr>
        <w:tab/>
        <w:t>President</w:t>
      </w:r>
      <w:r w:rsidRPr="000B4405">
        <w:rPr>
          <w:noProof/>
        </w:rPr>
        <w:tab/>
      </w:r>
      <w:r w:rsidRPr="000B4405">
        <w:rPr>
          <w:noProof/>
        </w:rPr>
        <w:fldChar w:fldCharType="begin"/>
      </w:r>
      <w:r w:rsidRPr="000B4405">
        <w:rPr>
          <w:noProof/>
        </w:rPr>
        <w:instrText xml:space="preserve"> PAGEREF _Toc185328990 \h </w:instrText>
      </w:r>
      <w:r w:rsidRPr="000B4405">
        <w:rPr>
          <w:noProof/>
        </w:rPr>
      </w:r>
      <w:r w:rsidRPr="000B4405">
        <w:rPr>
          <w:noProof/>
        </w:rPr>
        <w:fldChar w:fldCharType="separate"/>
      </w:r>
      <w:r w:rsidRPr="000B4405">
        <w:rPr>
          <w:noProof/>
        </w:rPr>
        <w:t>65</w:t>
      </w:r>
      <w:r w:rsidRPr="000B4405">
        <w:rPr>
          <w:noProof/>
        </w:rPr>
        <w:fldChar w:fldCharType="end"/>
      </w:r>
    </w:p>
    <w:p w14:paraId="3D295855" w14:textId="096CEE9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174</w:t>
      </w:r>
      <w:r>
        <w:rPr>
          <w:noProof/>
        </w:rPr>
        <w:tab/>
        <w:t>Functions and powers of Takeovers Panel</w:t>
      </w:r>
      <w:r w:rsidRPr="000B4405">
        <w:rPr>
          <w:noProof/>
        </w:rPr>
        <w:tab/>
      </w:r>
      <w:r w:rsidRPr="000B4405">
        <w:rPr>
          <w:noProof/>
        </w:rPr>
        <w:fldChar w:fldCharType="begin"/>
      </w:r>
      <w:r w:rsidRPr="000B4405">
        <w:rPr>
          <w:noProof/>
        </w:rPr>
        <w:instrText xml:space="preserve"> PAGEREF _Toc185328991 \h </w:instrText>
      </w:r>
      <w:r w:rsidRPr="000B4405">
        <w:rPr>
          <w:noProof/>
        </w:rPr>
      </w:r>
      <w:r w:rsidRPr="000B4405">
        <w:rPr>
          <w:noProof/>
        </w:rPr>
        <w:fldChar w:fldCharType="separate"/>
      </w:r>
      <w:r w:rsidRPr="000B4405">
        <w:rPr>
          <w:noProof/>
        </w:rPr>
        <w:t>65</w:t>
      </w:r>
      <w:r w:rsidRPr="000B4405">
        <w:rPr>
          <w:noProof/>
        </w:rPr>
        <w:fldChar w:fldCharType="end"/>
      </w:r>
    </w:p>
    <w:p w14:paraId="762E8EE6" w14:textId="70FB64D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175</w:t>
      </w:r>
      <w:r>
        <w:rPr>
          <w:noProof/>
        </w:rPr>
        <w:tab/>
        <w:t>Term of office as member</w:t>
      </w:r>
      <w:r w:rsidRPr="000B4405">
        <w:rPr>
          <w:noProof/>
        </w:rPr>
        <w:tab/>
      </w:r>
      <w:r w:rsidRPr="000B4405">
        <w:rPr>
          <w:noProof/>
        </w:rPr>
        <w:fldChar w:fldCharType="begin"/>
      </w:r>
      <w:r w:rsidRPr="000B4405">
        <w:rPr>
          <w:noProof/>
        </w:rPr>
        <w:instrText xml:space="preserve"> PAGEREF _Toc185328992 \h </w:instrText>
      </w:r>
      <w:r w:rsidRPr="000B4405">
        <w:rPr>
          <w:noProof/>
        </w:rPr>
      </w:r>
      <w:r w:rsidRPr="000B4405">
        <w:rPr>
          <w:noProof/>
        </w:rPr>
        <w:fldChar w:fldCharType="separate"/>
      </w:r>
      <w:r w:rsidRPr="000B4405">
        <w:rPr>
          <w:noProof/>
        </w:rPr>
        <w:t>66</w:t>
      </w:r>
      <w:r w:rsidRPr="000B4405">
        <w:rPr>
          <w:noProof/>
        </w:rPr>
        <w:fldChar w:fldCharType="end"/>
      </w:r>
    </w:p>
    <w:p w14:paraId="732D1612" w14:textId="1515290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176</w:t>
      </w:r>
      <w:r>
        <w:rPr>
          <w:noProof/>
        </w:rPr>
        <w:tab/>
        <w:t>Term of office as President</w:t>
      </w:r>
      <w:r w:rsidRPr="000B4405">
        <w:rPr>
          <w:noProof/>
        </w:rPr>
        <w:tab/>
      </w:r>
      <w:r w:rsidRPr="000B4405">
        <w:rPr>
          <w:noProof/>
        </w:rPr>
        <w:fldChar w:fldCharType="begin"/>
      </w:r>
      <w:r w:rsidRPr="000B4405">
        <w:rPr>
          <w:noProof/>
        </w:rPr>
        <w:instrText xml:space="preserve"> PAGEREF _Toc185328993 \h </w:instrText>
      </w:r>
      <w:r w:rsidRPr="000B4405">
        <w:rPr>
          <w:noProof/>
        </w:rPr>
      </w:r>
      <w:r w:rsidRPr="000B4405">
        <w:rPr>
          <w:noProof/>
        </w:rPr>
        <w:fldChar w:fldCharType="separate"/>
      </w:r>
      <w:r w:rsidRPr="000B4405">
        <w:rPr>
          <w:noProof/>
        </w:rPr>
        <w:t>66</w:t>
      </w:r>
      <w:r w:rsidRPr="000B4405">
        <w:rPr>
          <w:noProof/>
        </w:rPr>
        <w:fldChar w:fldCharType="end"/>
      </w:r>
    </w:p>
    <w:p w14:paraId="23B4AEF2" w14:textId="5A5B355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177</w:t>
      </w:r>
      <w:r>
        <w:rPr>
          <w:noProof/>
        </w:rPr>
        <w:tab/>
        <w:t>Resignation</w:t>
      </w:r>
      <w:r w:rsidRPr="000B4405">
        <w:rPr>
          <w:noProof/>
        </w:rPr>
        <w:tab/>
      </w:r>
      <w:r w:rsidRPr="000B4405">
        <w:rPr>
          <w:noProof/>
        </w:rPr>
        <w:fldChar w:fldCharType="begin"/>
      </w:r>
      <w:r w:rsidRPr="000B4405">
        <w:rPr>
          <w:noProof/>
        </w:rPr>
        <w:instrText xml:space="preserve"> PAGEREF _Toc185328994 \h </w:instrText>
      </w:r>
      <w:r w:rsidRPr="000B4405">
        <w:rPr>
          <w:noProof/>
        </w:rPr>
      </w:r>
      <w:r w:rsidRPr="000B4405">
        <w:rPr>
          <w:noProof/>
        </w:rPr>
        <w:fldChar w:fldCharType="separate"/>
      </w:r>
      <w:r w:rsidRPr="000B4405">
        <w:rPr>
          <w:noProof/>
        </w:rPr>
        <w:t>66</w:t>
      </w:r>
      <w:r w:rsidRPr="000B4405">
        <w:rPr>
          <w:noProof/>
        </w:rPr>
        <w:fldChar w:fldCharType="end"/>
      </w:r>
    </w:p>
    <w:p w14:paraId="65A83DDF" w14:textId="2541670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178</w:t>
      </w:r>
      <w:r>
        <w:rPr>
          <w:noProof/>
        </w:rPr>
        <w:tab/>
        <w:t>Termination of appointment</w:t>
      </w:r>
      <w:r w:rsidRPr="000B4405">
        <w:rPr>
          <w:noProof/>
        </w:rPr>
        <w:tab/>
      </w:r>
      <w:r w:rsidRPr="000B4405">
        <w:rPr>
          <w:noProof/>
        </w:rPr>
        <w:fldChar w:fldCharType="begin"/>
      </w:r>
      <w:r w:rsidRPr="000B4405">
        <w:rPr>
          <w:noProof/>
        </w:rPr>
        <w:instrText xml:space="preserve"> PAGEREF _Toc185328995 \h </w:instrText>
      </w:r>
      <w:r w:rsidRPr="000B4405">
        <w:rPr>
          <w:noProof/>
        </w:rPr>
      </w:r>
      <w:r w:rsidRPr="000B4405">
        <w:rPr>
          <w:noProof/>
        </w:rPr>
        <w:fldChar w:fldCharType="separate"/>
      </w:r>
      <w:r w:rsidRPr="000B4405">
        <w:rPr>
          <w:noProof/>
        </w:rPr>
        <w:t>66</w:t>
      </w:r>
      <w:r w:rsidRPr="000B4405">
        <w:rPr>
          <w:noProof/>
        </w:rPr>
        <w:fldChar w:fldCharType="end"/>
      </w:r>
    </w:p>
    <w:p w14:paraId="025A8A8D" w14:textId="5CE2A5A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179</w:t>
      </w:r>
      <w:r>
        <w:rPr>
          <w:noProof/>
        </w:rPr>
        <w:tab/>
        <w:t>Remuneration and allowances</w:t>
      </w:r>
      <w:r w:rsidRPr="000B4405">
        <w:rPr>
          <w:noProof/>
        </w:rPr>
        <w:tab/>
      </w:r>
      <w:r w:rsidRPr="000B4405">
        <w:rPr>
          <w:noProof/>
        </w:rPr>
        <w:fldChar w:fldCharType="begin"/>
      </w:r>
      <w:r w:rsidRPr="000B4405">
        <w:rPr>
          <w:noProof/>
        </w:rPr>
        <w:instrText xml:space="preserve"> PAGEREF _Toc185328996 \h </w:instrText>
      </w:r>
      <w:r w:rsidRPr="000B4405">
        <w:rPr>
          <w:noProof/>
        </w:rPr>
      </w:r>
      <w:r w:rsidRPr="000B4405">
        <w:rPr>
          <w:noProof/>
        </w:rPr>
        <w:fldChar w:fldCharType="separate"/>
      </w:r>
      <w:r w:rsidRPr="000B4405">
        <w:rPr>
          <w:noProof/>
        </w:rPr>
        <w:t>67</w:t>
      </w:r>
      <w:r w:rsidRPr="000B4405">
        <w:rPr>
          <w:noProof/>
        </w:rPr>
        <w:fldChar w:fldCharType="end"/>
      </w:r>
    </w:p>
    <w:p w14:paraId="66820455" w14:textId="4B754BB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180</w:t>
      </w:r>
      <w:r>
        <w:rPr>
          <w:noProof/>
        </w:rPr>
        <w:tab/>
        <w:t>Leave of absence</w:t>
      </w:r>
      <w:r w:rsidRPr="000B4405">
        <w:rPr>
          <w:noProof/>
        </w:rPr>
        <w:tab/>
      </w:r>
      <w:r w:rsidRPr="000B4405">
        <w:rPr>
          <w:noProof/>
        </w:rPr>
        <w:fldChar w:fldCharType="begin"/>
      </w:r>
      <w:r w:rsidRPr="000B4405">
        <w:rPr>
          <w:noProof/>
        </w:rPr>
        <w:instrText xml:space="preserve"> PAGEREF _Toc185328997 \h </w:instrText>
      </w:r>
      <w:r w:rsidRPr="000B4405">
        <w:rPr>
          <w:noProof/>
        </w:rPr>
      </w:r>
      <w:r w:rsidRPr="000B4405">
        <w:rPr>
          <w:noProof/>
        </w:rPr>
        <w:fldChar w:fldCharType="separate"/>
      </w:r>
      <w:r w:rsidRPr="000B4405">
        <w:rPr>
          <w:noProof/>
        </w:rPr>
        <w:t>67</w:t>
      </w:r>
      <w:r w:rsidRPr="000B4405">
        <w:rPr>
          <w:noProof/>
        </w:rPr>
        <w:fldChar w:fldCharType="end"/>
      </w:r>
    </w:p>
    <w:p w14:paraId="24ED2B2B" w14:textId="562168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181</w:t>
      </w:r>
      <w:r>
        <w:rPr>
          <w:noProof/>
        </w:rPr>
        <w:tab/>
        <w:t>Other terms and conditions</w:t>
      </w:r>
      <w:r w:rsidRPr="000B4405">
        <w:rPr>
          <w:noProof/>
        </w:rPr>
        <w:tab/>
      </w:r>
      <w:r w:rsidRPr="000B4405">
        <w:rPr>
          <w:noProof/>
        </w:rPr>
        <w:fldChar w:fldCharType="begin"/>
      </w:r>
      <w:r w:rsidRPr="000B4405">
        <w:rPr>
          <w:noProof/>
        </w:rPr>
        <w:instrText xml:space="preserve"> PAGEREF _Toc185328998 \h </w:instrText>
      </w:r>
      <w:r w:rsidRPr="000B4405">
        <w:rPr>
          <w:noProof/>
        </w:rPr>
      </w:r>
      <w:r w:rsidRPr="000B4405">
        <w:rPr>
          <w:noProof/>
        </w:rPr>
        <w:fldChar w:fldCharType="separate"/>
      </w:r>
      <w:r w:rsidRPr="000B4405">
        <w:rPr>
          <w:noProof/>
        </w:rPr>
        <w:t>67</w:t>
      </w:r>
      <w:r w:rsidRPr="000B4405">
        <w:rPr>
          <w:noProof/>
        </w:rPr>
        <w:fldChar w:fldCharType="end"/>
      </w:r>
    </w:p>
    <w:p w14:paraId="399DC585" w14:textId="2D06BD1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182</w:t>
      </w:r>
      <w:r>
        <w:rPr>
          <w:noProof/>
        </w:rPr>
        <w:tab/>
        <w:t>Acting President</w:t>
      </w:r>
      <w:r w:rsidRPr="000B4405">
        <w:rPr>
          <w:noProof/>
        </w:rPr>
        <w:tab/>
      </w:r>
      <w:r w:rsidRPr="000B4405">
        <w:rPr>
          <w:noProof/>
        </w:rPr>
        <w:fldChar w:fldCharType="begin"/>
      </w:r>
      <w:r w:rsidRPr="000B4405">
        <w:rPr>
          <w:noProof/>
        </w:rPr>
        <w:instrText xml:space="preserve"> PAGEREF _Toc185328999 \h </w:instrText>
      </w:r>
      <w:r w:rsidRPr="000B4405">
        <w:rPr>
          <w:noProof/>
        </w:rPr>
      </w:r>
      <w:r w:rsidRPr="000B4405">
        <w:rPr>
          <w:noProof/>
        </w:rPr>
        <w:fldChar w:fldCharType="separate"/>
      </w:r>
      <w:r w:rsidRPr="000B4405">
        <w:rPr>
          <w:noProof/>
        </w:rPr>
        <w:t>67</w:t>
      </w:r>
      <w:r w:rsidRPr="000B4405">
        <w:rPr>
          <w:noProof/>
        </w:rPr>
        <w:fldChar w:fldCharType="end"/>
      </w:r>
    </w:p>
    <w:p w14:paraId="74AF624B" w14:textId="3E1F067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183</w:t>
      </w:r>
      <w:r>
        <w:rPr>
          <w:noProof/>
        </w:rPr>
        <w:tab/>
        <w:t>Annual report</w:t>
      </w:r>
      <w:r w:rsidRPr="000B4405">
        <w:rPr>
          <w:noProof/>
        </w:rPr>
        <w:tab/>
      </w:r>
      <w:r w:rsidRPr="000B4405">
        <w:rPr>
          <w:noProof/>
        </w:rPr>
        <w:fldChar w:fldCharType="begin"/>
      </w:r>
      <w:r w:rsidRPr="000B4405">
        <w:rPr>
          <w:noProof/>
        </w:rPr>
        <w:instrText xml:space="preserve"> PAGEREF _Toc185329000 \h </w:instrText>
      </w:r>
      <w:r w:rsidRPr="000B4405">
        <w:rPr>
          <w:noProof/>
        </w:rPr>
      </w:r>
      <w:r w:rsidRPr="000B4405">
        <w:rPr>
          <w:noProof/>
        </w:rPr>
        <w:fldChar w:fldCharType="separate"/>
      </w:r>
      <w:r w:rsidRPr="000B4405">
        <w:rPr>
          <w:noProof/>
        </w:rPr>
        <w:t>68</w:t>
      </w:r>
      <w:r w:rsidRPr="000B4405">
        <w:rPr>
          <w:noProof/>
        </w:rPr>
        <w:fldChar w:fldCharType="end"/>
      </w:r>
    </w:p>
    <w:p w14:paraId="075AD56E" w14:textId="1ACEEC15"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2—Conduct of Takeovers Panel’s business</w:t>
      </w:r>
      <w:r w:rsidRPr="000B4405">
        <w:rPr>
          <w:b w:val="0"/>
          <w:noProof/>
          <w:sz w:val="18"/>
        </w:rPr>
        <w:tab/>
      </w:r>
      <w:r w:rsidRPr="000B4405">
        <w:rPr>
          <w:b w:val="0"/>
          <w:noProof/>
          <w:sz w:val="18"/>
        </w:rPr>
        <w:fldChar w:fldCharType="begin"/>
      </w:r>
      <w:r w:rsidRPr="000B4405">
        <w:rPr>
          <w:b w:val="0"/>
          <w:noProof/>
          <w:sz w:val="18"/>
        </w:rPr>
        <w:instrText xml:space="preserve"> PAGEREF _Toc185329001 \h </w:instrText>
      </w:r>
      <w:r w:rsidRPr="000B4405">
        <w:rPr>
          <w:b w:val="0"/>
          <w:noProof/>
          <w:sz w:val="18"/>
        </w:rPr>
      </w:r>
      <w:r w:rsidRPr="000B4405">
        <w:rPr>
          <w:b w:val="0"/>
          <w:noProof/>
          <w:sz w:val="18"/>
        </w:rPr>
        <w:fldChar w:fldCharType="separate"/>
      </w:r>
      <w:r w:rsidRPr="000B4405">
        <w:rPr>
          <w:b w:val="0"/>
          <w:noProof/>
          <w:sz w:val="18"/>
        </w:rPr>
        <w:t>69</w:t>
      </w:r>
      <w:r w:rsidRPr="000B4405">
        <w:rPr>
          <w:b w:val="0"/>
          <w:noProof/>
          <w:sz w:val="18"/>
        </w:rPr>
        <w:fldChar w:fldCharType="end"/>
      </w:r>
    </w:p>
    <w:p w14:paraId="42BA8BF1" w14:textId="1FBE4E8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184</w:t>
      </w:r>
      <w:r>
        <w:rPr>
          <w:noProof/>
        </w:rPr>
        <w:tab/>
        <w:t>Constitution of Takeovers Panel in relation to particular matters</w:t>
      </w:r>
      <w:r w:rsidRPr="000B4405">
        <w:rPr>
          <w:noProof/>
        </w:rPr>
        <w:tab/>
      </w:r>
      <w:r w:rsidRPr="000B4405">
        <w:rPr>
          <w:noProof/>
        </w:rPr>
        <w:fldChar w:fldCharType="begin"/>
      </w:r>
      <w:r w:rsidRPr="000B4405">
        <w:rPr>
          <w:noProof/>
        </w:rPr>
        <w:instrText xml:space="preserve"> PAGEREF _Toc185329002 \h </w:instrText>
      </w:r>
      <w:r w:rsidRPr="000B4405">
        <w:rPr>
          <w:noProof/>
        </w:rPr>
      </w:r>
      <w:r w:rsidRPr="000B4405">
        <w:rPr>
          <w:noProof/>
        </w:rPr>
        <w:fldChar w:fldCharType="separate"/>
      </w:r>
      <w:r w:rsidRPr="000B4405">
        <w:rPr>
          <w:noProof/>
        </w:rPr>
        <w:t>69</w:t>
      </w:r>
      <w:r w:rsidRPr="000B4405">
        <w:rPr>
          <w:noProof/>
        </w:rPr>
        <w:fldChar w:fldCharType="end"/>
      </w:r>
    </w:p>
    <w:p w14:paraId="0997721F" w14:textId="0B07523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185</w:t>
      </w:r>
      <w:r>
        <w:rPr>
          <w:noProof/>
        </w:rPr>
        <w:tab/>
        <w:t>Disclosure of interests by members</w:t>
      </w:r>
      <w:r w:rsidRPr="000B4405">
        <w:rPr>
          <w:noProof/>
        </w:rPr>
        <w:tab/>
      </w:r>
      <w:r w:rsidRPr="000B4405">
        <w:rPr>
          <w:noProof/>
        </w:rPr>
        <w:fldChar w:fldCharType="begin"/>
      </w:r>
      <w:r w:rsidRPr="000B4405">
        <w:rPr>
          <w:noProof/>
        </w:rPr>
        <w:instrText xml:space="preserve"> PAGEREF _Toc185329003 \h </w:instrText>
      </w:r>
      <w:r w:rsidRPr="000B4405">
        <w:rPr>
          <w:noProof/>
        </w:rPr>
      </w:r>
      <w:r w:rsidRPr="000B4405">
        <w:rPr>
          <w:noProof/>
        </w:rPr>
        <w:fldChar w:fldCharType="separate"/>
      </w:r>
      <w:r w:rsidRPr="000B4405">
        <w:rPr>
          <w:noProof/>
        </w:rPr>
        <w:t>70</w:t>
      </w:r>
      <w:r w:rsidRPr="000B4405">
        <w:rPr>
          <w:noProof/>
        </w:rPr>
        <w:fldChar w:fldCharType="end"/>
      </w:r>
    </w:p>
    <w:p w14:paraId="1201D360" w14:textId="26037C3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186</w:t>
      </w:r>
      <w:r>
        <w:rPr>
          <w:noProof/>
        </w:rPr>
        <w:tab/>
        <w:t>Application of Division 2 of Part 7</w:t>
      </w:r>
      <w:r w:rsidRPr="000B4405">
        <w:rPr>
          <w:noProof/>
        </w:rPr>
        <w:tab/>
      </w:r>
      <w:r w:rsidRPr="000B4405">
        <w:rPr>
          <w:noProof/>
        </w:rPr>
        <w:fldChar w:fldCharType="begin"/>
      </w:r>
      <w:r w:rsidRPr="000B4405">
        <w:rPr>
          <w:noProof/>
        </w:rPr>
        <w:instrText xml:space="preserve"> PAGEREF _Toc185329004 \h </w:instrText>
      </w:r>
      <w:r w:rsidRPr="000B4405">
        <w:rPr>
          <w:noProof/>
        </w:rPr>
      </w:r>
      <w:r w:rsidRPr="000B4405">
        <w:rPr>
          <w:noProof/>
        </w:rPr>
        <w:fldChar w:fldCharType="separate"/>
      </w:r>
      <w:r w:rsidRPr="000B4405">
        <w:rPr>
          <w:noProof/>
        </w:rPr>
        <w:t>71</w:t>
      </w:r>
      <w:r w:rsidRPr="000B4405">
        <w:rPr>
          <w:noProof/>
        </w:rPr>
        <w:fldChar w:fldCharType="end"/>
      </w:r>
    </w:p>
    <w:p w14:paraId="6B16C19F" w14:textId="51EE93EB"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3—Takeovers Panel proceedings</w:t>
      </w:r>
      <w:r w:rsidRPr="000B4405">
        <w:rPr>
          <w:b w:val="0"/>
          <w:noProof/>
          <w:sz w:val="18"/>
        </w:rPr>
        <w:tab/>
      </w:r>
      <w:r w:rsidRPr="000B4405">
        <w:rPr>
          <w:b w:val="0"/>
          <w:noProof/>
          <w:sz w:val="18"/>
        </w:rPr>
        <w:fldChar w:fldCharType="begin"/>
      </w:r>
      <w:r w:rsidRPr="000B4405">
        <w:rPr>
          <w:b w:val="0"/>
          <w:noProof/>
          <w:sz w:val="18"/>
        </w:rPr>
        <w:instrText xml:space="preserve"> PAGEREF _Toc185329005 \h </w:instrText>
      </w:r>
      <w:r w:rsidRPr="000B4405">
        <w:rPr>
          <w:b w:val="0"/>
          <w:noProof/>
          <w:sz w:val="18"/>
        </w:rPr>
      </w:r>
      <w:r w:rsidRPr="000B4405">
        <w:rPr>
          <w:b w:val="0"/>
          <w:noProof/>
          <w:sz w:val="18"/>
        </w:rPr>
        <w:fldChar w:fldCharType="separate"/>
      </w:r>
      <w:r w:rsidRPr="000B4405">
        <w:rPr>
          <w:b w:val="0"/>
          <w:noProof/>
          <w:sz w:val="18"/>
        </w:rPr>
        <w:t>72</w:t>
      </w:r>
      <w:r w:rsidRPr="000B4405">
        <w:rPr>
          <w:b w:val="0"/>
          <w:noProof/>
          <w:sz w:val="18"/>
        </w:rPr>
        <w:fldChar w:fldCharType="end"/>
      </w:r>
    </w:p>
    <w:p w14:paraId="630ECFFE" w14:textId="15D262C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187</w:t>
      </w:r>
      <w:r>
        <w:rPr>
          <w:noProof/>
        </w:rPr>
        <w:tab/>
        <w:t>Interpretation</w:t>
      </w:r>
      <w:r w:rsidRPr="000B4405">
        <w:rPr>
          <w:noProof/>
        </w:rPr>
        <w:tab/>
      </w:r>
      <w:r w:rsidRPr="000B4405">
        <w:rPr>
          <w:noProof/>
        </w:rPr>
        <w:fldChar w:fldCharType="begin"/>
      </w:r>
      <w:r w:rsidRPr="000B4405">
        <w:rPr>
          <w:noProof/>
        </w:rPr>
        <w:instrText xml:space="preserve"> PAGEREF _Toc185329006 \h </w:instrText>
      </w:r>
      <w:r w:rsidRPr="000B4405">
        <w:rPr>
          <w:noProof/>
        </w:rPr>
      </w:r>
      <w:r w:rsidRPr="000B4405">
        <w:rPr>
          <w:noProof/>
        </w:rPr>
        <w:fldChar w:fldCharType="separate"/>
      </w:r>
      <w:r w:rsidRPr="000B4405">
        <w:rPr>
          <w:noProof/>
        </w:rPr>
        <w:t>72</w:t>
      </w:r>
      <w:r w:rsidRPr="000B4405">
        <w:rPr>
          <w:noProof/>
        </w:rPr>
        <w:fldChar w:fldCharType="end"/>
      </w:r>
    </w:p>
    <w:p w14:paraId="4A4E3E61" w14:textId="64273B0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188</w:t>
      </w:r>
      <w:r>
        <w:rPr>
          <w:noProof/>
        </w:rPr>
        <w:tab/>
        <w:t>Power to conduct proceedings</w:t>
      </w:r>
      <w:r w:rsidRPr="000B4405">
        <w:rPr>
          <w:noProof/>
        </w:rPr>
        <w:tab/>
      </w:r>
      <w:r w:rsidRPr="000B4405">
        <w:rPr>
          <w:noProof/>
        </w:rPr>
        <w:fldChar w:fldCharType="begin"/>
      </w:r>
      <w:r w:rsidRPr="000B4405">
        <w:rPr>
          <w:noProof/>
        </w:rPr>
        <w:instrText xml:space="preserve"> PAGEREF _Toc185329007 \h </w:instrText>
      </w:r>
      <w:r w:rsidRPr="000B4405">
        <w:rPr>
          <w:noProof/>
        </w:rPr>
      </w:r>
      <w:r w:rsidRPr="000B4405">
        <w:rPr>
          <w:noProof/>
        </w:rPr>
        <w:fldChar w:fldCharType="separate"/>
      </w:r>
      <w:r w:rsidRPr="000B4405">
        <w:rPr>
          <w:noProof/>
        </w:rPr>
        <w:t>72</w:t>
      </w:r>
      <w:r w:rsidRPr="000B4405">
        <w:rPr>
          <w:noProof/>
        </w:rPr>
        <w:fldChar w:fldCharType="end"/>
      </w:r>
    </w:p>
    <w:p w14:paraId="36BBF9CA" w14:textId="457957A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190</w:t>
      </w:r>
      <w:r>
        <w:rPr>
          <w:noProof/>
        </w:rPr>
        <w:tab/>
        <w:t>Takeovers Panel may restrict publication of certain material</w:t>
      </w:r>
      <w:r w:rsidRPr="000B4405">
        <w:rPr>
          <w:noProof/>
        </w:rPr>
        <w:tab/>
      </w:r>
      <w:r w:rsidRPr="000B4405">
        <w:rPr>
          <w:noProof/>
        </w:rPr>
        <w:fldChar w:fldCharType="begin"/>
      </w:r>
      <w:r w:rsidRPr="000B4405">
        <w:rPr>
          <w:noProof/>
        </w:rPr>
        <w:instrText xml:space="preserve"> PAGEREF _Toc185329008 \h </w:instrText>
      </w:r>
      <w:r w:rsidRPr="000B4405">
        <w:rPr>
          <w:noProof/>
        </w:rPr>
      </w:r>
      <w:r w:rsidRPr="000B4405">
        <w:rPr>
          <w:noProof/>
        </w:rPr>
        <w:fldChar w:fldCharType="separate"/>
      </w:r>
      <w:r w:rsidRPr="000B4405">
        <w:rPr>
          <w:noProof/>
        </w:rPr>
        <w:t>72</w:t>
      </w:r>
      <w:r w:rsidRPr="000B4405">
        <w:rPr>
          <w:noProof/>
        </w:rPr>
        <w:fldChar w:fldCharType="end"/>
      </w:r>
    </w:p>
    <w:p w14:paraId="646A7919" w14:textId="5008658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192</w:t>
      </w:r>
      <w:r>
        <w:rPr>
          <w:noProof/>
        </w:rPr>
        <w:tab/>
        <w:t>Power to summon witnesses and take evidence</w:t>
      </w:r>
      <w:r w:rsidRPr="000B4405">
        <w:rPr>
          <w:noProof/>
        </w:rPr>
        <w:tab/>
      </w:r>
      <w:r w:rsidRPr="000B4405">
        <w:rPr>
          <w:noProof/>
        </w:rPr>
        <w:fldChar w:fldCharType="begin"/>
      </w:r>
      <w:r w:rsidRPr="000B4405">
        <w:rPr>
          <w:noProof/>
        </w:rPr>
        <w:instrText xml:space="preserve"> PAGEREF _Toc185329009 \h </w:instrText>
      </w:r>
      <w:r w:rsidRPr="000B4405">
        <w:rPr>
          <w:noProof/>
        </w:rPr>
      </w:r>
      <w:r w:rsidRPr="000B4405">
        <w:rPr>
          <w:noProof/>
        </w:rPr>
        <w:fldChar w:fldCharType="separate"/>
      </w:r>
      <w:r w:rsidRPr="000B4405">
        <w:rPr>
          <w:noProof/>
        </w:rPr>
        <w:t>73</w:t>
      </w:r>
      <w:r w:rsidRPr="000B4405">
        <w:rPr>
          <w:noProof/>
        </w:rPr>
        <w:fldChar w:fldCharType="end"/>
      </w:r>
    </w:p>
    <w:p w14:paraId="63B48F31" w14:textId="3E45BAF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193</w:t>
      </w:r>
      <w:r>
        <w:rPr>
          <w:noProof/>
        </w:rPr>
        <w:tab/>
        <w:t>Quorum</w:t>
      </w:r>
      <w:r w:rsidRPr="000B4405">
        <w:rPr>
          <w:noProof/>
        </w:rPr>
        <w:tab/>
      </w:r>
      <w:r w:rsidRPr="000B4405">
        <w:rPr>
          <w:noProof/>
        </w:rPr>
        <w:fldChar w:fldCharType="begin"/>
      </w:r>
      <w:r w:rsidRPr="000B4405">
        <w:rPr>
          <w:noProof/>
        </w:rPr>
        <w:instrText xml:space="preserve"> PAGEREF _Toc185329010 \h </w:instrText>
      </w:r>
      <w:r w:rsidRPr="000B4405">
        <w:rPr>
          <w:noProof/>
        </w:rPr>
      </w:r>
      <w:r w:rsidRPr="000B4405">
        <w:rPr>
          <w:noProof/>
        </w:rPr>
        <w:fldChar w:fldCharType="separate"/>
      </w:r>
      <w:r w:rsidRPr="000B4405">
        <w:rPr>
          <w:noProof/>
        </w:rPr>
        <w:t>75</w:t>
      </w:r>
      <w:r w:rsidRPr="000B4405">
        <w:rPr>
          <w:noProof/>
        </w:rPr>
        <w:fldChar w:fldCharType="end"/>
      </w:r>
    </w:p>
    <w:p w14:paraId="20E64636" w14:textId="0FC1AD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194</w:t>
      </w:r>
      <w:r>
        <w:rPr>
          <w:noProof/>
        </w:rPr>
        <w:tab/>
        <w:t>Legal representation in proceedings before the Takeovers Panel</w:t>
      </w:r>
      <w:r w:rsidRPr="000B4405">
        <w:rPr>
          <w:noProof/>
        </w:rPr>
        <w:tab/>
      </w:r>
      <w:r w:rsidRPr="000B4405">
        <w:rPr>
          <w:noProof/>
        </w:rPr>
        <w:fldChar w:fldCharType="begin"/>
      </w:r>
      <w:r w:rsidRPr="000B4405">
        <w:rPr>
          <w:noProof/>
        </w:rPr>
        <w:instrText xml:space="preserve"> PAGEREF _Toc185329011 \h </w:instrText>
      </w:r>
      <w:r w:rsidRPr="000B4405">
        <w:rPr>
          <w:noProof/>
        </w:rPr>
      </w:r>
      <w:r w:rsidRPr="000B4405">
        <w:rPr>
          <w:noProof/>
        </w:rPr>
        <w:fldChar w:fldCharType="separate"/>
      </w:r>
      <w:r w:rsidRPr="000B4405">
        <w:rPr>
          <w:noProof/>
        </w:rPr>
        <w:t>75</w:t>
      </w:r>
      <w:r w:rsidRPr="000B4405">
        <w:rPr>
          <w:noProof/>
        </w:rPr>
        <w:fldChar w:fldCharType="end"/>
      </w:r>
    </w:p>
    <w:p w14:paraId="3D203F50" w14:textId="320E835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195</w:t>
      </w:r>
      <w:r>
        <w:rPr>
          <w:noProof/>
        </w:rPr>
        <w:tab/>
        <w:t>Procedure</w:t>
      </w:r>
      <w:r w:rsidRPr="000B4405">
        <w:rPr>
          <w:noProof/>
        </w:rPr>
        <w:tab/>
      </w:r>
      <w:r w:rsidRPr="000B4405">
        <w:rPr>
          <w:noProof/>
        </w:rPr>
        <w:fldChar w:fldCharType="begin"/>
      </w:r>
      <w:r w:rsidRPr="000B4405">
        <w:rPr>
          <w:noProof/>
        </w:rPr>
        <w:instrText xml:space="preserve"> PAGEREF _Toc185329012 \h </w:instrText>
      </w:r>
      <w:r w:rsidRPr="000B4405">
        <w:rPr>
          <w:noProof/>
        </w:rPr>
      </w:r>
      <w:r w:rsidRPr="000B4405">
        <w:rPr>
          <w:noProof/>
        </w:rPr>
        <w:fldChar w:fldCharType="separate"/>
      </w:r>
      <w:r w:rsidRPr="000B4405">
        <w:rPr>
          <w:noProof/>
        </w:rPr>
        <w:t>75</w:t>
      </w:r>
      <w:r w:rsidRPr="000B4405">
        <w:rPr>
          <w:noProof/>
        </w:rPr>
        <w:fldChar w:fldCharType="end"/>
      </w:r>
    </w:p>
    <w:p w14:paraId="1929B4A9" w14:textId="020A2F8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197</w:t>
      </w:r>
      <w:r>
        <w:rPr>
          <w:noProof/>
        </w:rPr>
        <w:tab/>
        <w:t>Protection of members etc.</w:t>
      </w:r>
      <w:r w:rsidRPr="000B4405">
        <w:rPr>
          <w:noProof/>
        </w:rPr>
        <w:tab/>
      </w:r>
      <w:r w:rsidRPr="000B4405">
        <w:rPr>
          <w:noProof/>
        </w:rPr>
        <w:fldChar w:fldCharType="begin"/>
      </w:r>
      <w:r w:rsidRPr="000B4405">
        <w:rPr>
          <w:noProof/>
        </w:rPr>
        <w:instrText xml:space="preserve"> PAGEREF _Toc185329013 \h </w:instrText>
      </w:r>
      <w:r w:rsidRPr="000B4405">
        <w:rPr>
          <w:noProof/>
        </w:rPr>
      </w:r>
      <w:r w:rsidRPr="000B4405">
        <w:rPr>
          <w:noProof/>
        </w:rPr>
        <w:fldChar w:fldCharType="separate"/>
      </w:r>
      <w:r w:rsidRPr="000B4405">
        <w:rPr>
          <w:noProof/>
        </w:rPr>
        <w:t>75</w:t>
      </w:r>
      <w:r w:rsidRPr="000B4405">
        <w:rPr>
          <w:noProof/>
        </w:rPr>
        <w:fldChar w:fldCharType="end"/>
      </w:r>
    </w:p>
    <w:p w14:paraId="70046DA4" w14:textId="2DDA75D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198</w:t>
      </w:r>
      <w:r>
        <w:rPr>
          <w:noProof/>
        </w:rPr>
        <w:tab/>
        <w:t>Non</w:t>
      </w:r>
      <w:r>
        <w:rPr>
          <w:noProof/>
        </w:rPr>
        <w:noBreakHyphen/>
        <w:t>compliance with requirements made under section 192</w:t>
      </w:r>
      <w:r w:rsidRPr="000B4405">
        <w:rPr>
          <w:noProof/>
        </w:rPr>
        <w:tab/>
      </w:r>
      <w:r w:rsidRPr="000B4405">
        <w:rPr>
          <w:noProof/>
        </w:rPr>
        <w:fldChar w:fldCharType="begin"/>
      </w:r>
      <w:r w:rsidRPr="000B4405">
        <w:rPr>
          <w:noProof/>
        </w:rPr>
        <w:instrText xml:space="preserve"> PAGEREF _Toc185329014 \h </w:instrText>
      </w:r>
      <w:r w:rsidRPr="000B4405">
        <w:rPr>
          <w:noProof/>
        </w:rPr>
      </w:r>
      <w:r w:rsidRPr="000B4405">
        <w:rPr>
          <w:noProof/>
        </w:rPr>
        <w:fldChar w:fldCharType="separate"/>
      </w:r>
      <w:r w:rsidRPr="000B4405">
        <w:rPr>
          <w:noProof/>
        </w:rPr>
        <w:t>76</w:t>
      </w:r>
      <w:r w:rsidRPr="000B4405">
        <w:rPr>
          <w:noProof/>
        </w:rPr>
        <w:fldChar w:fldCharType="end"/>
      </w:r>
    </w:p>
    <w:p w14:paraId="74EF19E5" w14:textId="39D5BAF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199</w:t>
      </w:r>
      <w:r>
        <w:rPr>
          <w:noProof/>
        </w:rPr>
        <w:tab/>
        <w:t>False evidence</w:t>
      </w:r>
      <w:r w:rsidRPr="000B4405">
        <w:rPr>
          <w:noProof/>
        </w:rPr>
        <w:tab/>
      </w:r>
      <w:r w:rsidRPr="000B4405">
        <w:rPr>
          <w:noProof/>
        </w:rPr>
        <w:fldChar w:fldCharType="begin"/>
      </w:r>
      <w:r w:rsidRPr="000B4405">
        <w:rPr>
          <w:noProof/>
        </w:rPr>
        <w:instrText xml:space="preserve"> PAGEREF _Toc185329015 \h </w:instrText>
      </w:r>
      <w:r w:rsidRPr="000B4405">
        <w:rPr>
          <w:noProof/>
        </w:rPr>
      </w:r>
      <w:r w:rsidRPr="000B4405">
        <w:rPr>
          <w:noProof/>
        </w:rPr>
        <w:fldChar w:fldCharType="separate"/>
      </w:r>
      <w:r w:rsidRPr="000B4405">
        <w:rPr>
          <w:noProof/>
        </w:rPr>
        <w:t>76</w:t>
      </w:r>
      <w:r w:rsidRPr="000B4405">
        <w:rPr>
          <w:noProof/>
        </w:rPr>
        <w:fldChar w:fldCharType="end"/>
      </w:r>
    </w:p>
    <w:p w14:paraId="13C166FF" w14:textId="41225D4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200</w:t>
      </w:r>
      <w:r>
        <w:rPr>
          <w:noProof/>
        </w:rPr>
        <w:tab/>
        <w:t>Contempt of Takeovers Panel</w:t>
      </w:r>
      <w:r w:rsidRPr="000B4405">
        <w:rPr>
          <w:noProof/>
        </w:rPr>
        <w:tab/>
      </w:r>
      <w:r w:rsidRPr="000B4405">
        <w:rPr>
          <w:noProof/>
        </w:rPr>
        <w:fldChar w:fldCharType="begin"/>
      </w:r>
      <w:r w:rsidRPr="000B4405">
        <w:rPr>
          <w:noProof/>
        </w:rPr>
        <w:instrText xml:space="preserve"> PAGEREF _Toc185329016 \h </w:instrText>
      </w:r>
      <w:r w:rsidRPr="000B4405">
        <w:rPr>
          <w:noProof/>
        </w:rPr>
      </w:r>
      <w:r w:rsidRPr="000B4405">
        <w:rPr>
          <w:noProof/>
        </w:rPr>
        <w:fldChar w:fldCharType="separate"/>
      </w:r>
      <w:r w:rsidRPr="000B4405">
        <w:rPr>
          <w:noProof/>
        </w:rPr>
        <w:t>76</w:t>
      </w:r>
      <w:r w:rsidRPr="000B4405">
        <w:rPr>
          <w:noProof/>
        </w:rPr>
        <w:fldChar w:fldCharType="end"/>
      </w:r>
    </w:p>
    <w:p w14:paraId="7D990166" w14:textId="36CAC0F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201</w:t>
      </w:r>
      <w:r>
        <w:rPr>
          <w:noProof/>
        </w:rPr>
        <w:tab/>
        <w:t>Powers of Court where non</w:t>
      </w:r>
      <w:r>
        <w:rPr>
          <w:noProof/>
        </w:rPr>
        <w:noBreakHyphen/>
        <w:t>compliance with section 192</w:t>
      </w:r>
      <w:r w:rsidRPr="000B4405">
        <w:rPr>
          <w:noProof/>
        </w:rPr>
        <w:tab/>
      </w:r>
      <w:r w:rsidRPr="000B4405">
        <w:rPr>
          <w:noProof/>
        </w:rPr>
        <w:fldChar w:fldCharType="begin"/>
      </w:r>
      <w:r w:rsidRPr="000B4405">
        <w:rPr>
          <w:noProof/>
        </w:rPr>
        <w:instrText xml:space="preserve"> PAGEREF _Toc185329017 \h </w:instrText>
      </w:r>
      <w:r w:rsidRPr="000B4405">
        <w:rPr>
          <w:noProof/>
        </w:rPr>
      </w:r>
      <w:r w:rsidRPr="000B4405">
        <w:rPr>
          <w:noProof/>
        </w:rPr>
        <w:fldChar w:fldCharType="separate"/>
      </w:r>
      <w:r w:rsidRPr="000B4405">
        <w:rPr>
          <w:noProof/>
        </w:rPr>
        <w:t>77</w:t>
      </w:r>
      <w:r w:rsidRPr="000B4405">
        <w:rPr>
          <w:noProof/>
        </w:rPr>
        <w:fldChar w:fldCharType="end"/>
      </w:r>
    </w:p>
    <w:p w14:paraId="71D7B22B" w14:textId="792CDD8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201A</w:t>
      </w:r>
      <w:r>
        <w:rPr>
          <w:noProof/>
        </w:rPr>
        <w:tab/>
        <w:t>Undertakings to the Takeovers Panel</w:t>
      </w:r>
      <w:r w:rsidRPr="000B4405">
        <w:rPr>
          <w:noProof/>
        </w:rPr>
        <w:tab/>
      </w:r>
      <w:r w:rsidRPr="000B4405">
        <w:rPr>
          <w:noProof/>
        </w:rPr>
        <w:fldChar w:fldCharType="begin"/>
      </w:r>
      <w:r w:rsidRPr="000B4405">
        <w:rPr>
          <w:noProof/>
        </w:rPr>
        <w:instrText xml:space="preserve"> PAGEREF _Toc185329018 \h </w:instrText>
      </w:r>
      <w:r w:rsidRPr="000B4405">
        <w:rPr>
          <w:noProof/>
        </w:rPr>
      </w:r>
      <w:r w:rsidRPr="000B4405">
        <w:rPr>
          <w:noProof/>
        </w:rPr>
        <w:fldChar w:fldCharType="separate"/>
      </w:r>
      <w:r w:rsidRPr="000B4405">
        <w:rPr>
          <w:noProof/>
        </w:rPr>
        <w:t>78</w:t>
      </w:r>
      <w:r w:rsidRPr="000B4405">
        <w:rPr>
          <w:noProof/>
        </w:rPr>
        <w:fldChar w:fldCharType="end"/>
      </w:r>
    </w:p>
    <w:p w14:paraId="7ADB0F3B" w14:textId="0B790F82"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11—Companies Auditors Disciplinary Board</w:t>
      </w:r>
      <w:r w:rsidRPr="000B4405">
        <w:rPr>
          <w:b w:val="0"/>
          <w:noProof/>
          <w:sz w:val="18"/>
        </w:rPr>
        <w:tab/>
      </w:r>
      <w:r w:rsidRPr="000B4405">
        <w:rPr>
          <w:b w:val="0"/>
          <w:noProof/>
          <w:sz w:val="18"/>
        </w:rPr>
        <w:fldChar w:fldCharType="begin"/>
      </w:r>
      <w:r w:rsidRPr="000B4405">
        <w:rPr>
          <w:b w:val="0"/>
          <w:noProof/>
          <w:sz w:val="18"/>
        </w:rPr>
        <w:instrText xml:space="preserve"> PAGEREF _Toc185329019 \h </w:instrText>
      </w:r>
      <w:r w:rsidRPr="000B4405">
        <w:rPr>
          <w:b w:val="0"/>
          <w:noProof/>
          <w:sz w:val="18"/>
        </w:rPr>
      </w:r>
      <w:r w:rsidRPr="000B4405">
        <w:rPr>
          <w:b w:val="0"/>
          <w:noProof/>
          <w:sz w:val="18"/>
        </w:rPr>
        <w:fldChar w:fldCharType="separate"/>
      </w:r>
      <w:r w:rsidRPr="000B4405">
        <w:rPr>
          <w:b w:val="0"/>
          <w:noProof/>
          <w:sz w:val="18"/>
        </w:rPr>
        <w:t>79</w:t>
      </w:r>
      <w:r w:rsidRPr="000B4405">
        <w:rPr>
          <w:b w:val="0"/>
          <w:noProof/>
          <w:sz w:val="18"/>
        </w:rPr>
        <w:fldChar w:fldCharType="end"/>
      </w:r>
    </w:p>
    <w:p w14:paraId="40E45520" w14:textId="25B7B89E"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1—Constitution of Disciplinary Board</w:t>
      </w:r>
      <w:r w:rsidRPr="000B4405">
        <w:rPr>
          <w:b w:val="0"/>
          <w:noProof/>
          <w:sz w:val="18"/>
        </w:rPr>
        <w:tab/>
      </w:r>
      <w:r w:rsidRPr="000B4405">
        <w:rPr>
          <w:b w:val="0"/>
          <w:noProof/>
          <w:sz w:val="18"/>
        </w:rPr>
        <w:fldChar w:fldCharType="begin"/>
      </w:r>
      <w:r w:rsidRPr="000B4405">
        <w:rPr>
          <w:b w:val="0"/>
          <w:noProof/>
          <w:sz w:val="18"/>
        </w:rPr>
        <w:instrText xml:space="preserve"> PAGEREF _Toc185329020 \h </w:instrText>
      </w:r>
      <w:r w:rsidRPr="000B4405">
        <w:rPr>
          <w:b w:val="0"/>
          <w:noProof/>
          <w:sz w:val="18"/>
        </w:rPr>
      </w:r>
      <w:r w:rsidRPr="000B4405">
        <w:rPr>
          <w:b w:val="0"/>
          <w:noProof/>
          <w:sz w:val="18"/>
        </w:rPr>
        <w:fldChar w:fldCharType="separate"/>
      </w:r>
      <w:r w:rsidRPr="000B4405">
        <w:rPr>
          <w:b w:val="0"/>
          <w:noProof/>
          <w:sz w:val="18"/>
        </w:rPr>
        <w:t>79</w:t>
      </w:r>
      <w:r w:rsidRPr="000B4405">
        <w:rPr>
          <w:b w:val="0"/>
          <w:noProof/>
          <w:sz w:val="18"/>
        </w:rPr>
        <w:fldChar w:fldCharType="end"/>
      </w:r>
    </w:p>
    <w:p w14:paraId="12A28EDC" w14:textId="2B3F26A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203</w:t>
      </w:r>
      <w:r>
        <w:rPr>
          <w:noProof/>
        </w:rPr>
        <w:tab/>
        <w:t>Membership of Disciplinary Board</w:t>
      </w:r>
      <w:r w:rsidRPr="000B4405">
        <w:rPr>
          <w:noProof/>
        </w:rPr>
        <w:tab/>
      </w:r>
      <w:r w:rsidRPr="000B4405">
        <w:rPr>
          <w:noProof/>
        </w:rPr>
        <w:fldChar w:fldCharType="begin"/>
      </w:r>
      <w:r w:rsidRPr="000B4405">
        <w:rPr>
          <w:noProof/>
        </w:rPr>
        <w:instrText xml:space="preserve"> PAGEREF _Toc185329021 \h </w:instrText>
      </w:r>
      <w:r w:rsidRPr="000B4405">
        <w:rPr>
          <w:noProof/>
        </w:rPr>
      </w:r>
      <w:r w:rsidRPr="000B4405">
        <w:rPr>
          <w:noProof/>
        </w:rPr>
        <w:fldChar w:fldCharType="separate"/>
      </w:r>
      <w:r w:rsidRPr="000B4405">
        <w:rPr>
          <w:noProof/>
        </w:rPr>
        <w:t>79</w:t>
      </w:r>
      <w:r w:rsidRPr="000B4405">
        <w:rPr>
          <w:noProof/>
        </w:rPr>
        <w:fldChar w:fldCharType="end"/>
      </w:r>
    </w:p>
    <w:p w14:paraId="014F466C" w14:textId="5EAC59B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204</w:t>
      </w:r>
      <w:r>
        <w:rPr>
          <w:noProof/>
        </w:rPr>
        <w:tab/>
        <w:t>Functions and powers of Disciplinary Board</w:t>
      </w:r>
      <w:r w:rsidRPr="000B4405">
        <w:rPr>
          <w:noProof/>
        </w:rPr>
        <w:tab/>
      </w:r>
      <w:r w:rsidRPr="000B4405">
        <w:rPr>
          <w:noProof/>
        </w:rPr>
        <w:fldChar w:fldCharType="begin"/>
      </w:r>
      <w:r w:rsidRPr="000B4405">
        <w:rPr>
          <w:noProof/>
        </w:rPr>
        <w:instrText xml:space="preserve"> PAGEREF _Toc185329022 \h </w:instrText>
      </w:r>
      <w:r w:rsidRPr="000B4405">
        <w:rPr>
          <w:noProof/>
        </w:rPr>
      </w:r>
      <w:r w:rsidRPr="000B4405">
        <w:rPr>
          <w:noProof/>
        </w:rPr>
        <w:fldChar w:fldCharType="separate"/>
      </w:r>
      <w:r w:rsidRPr="000B4405">
        <w:rPr>
          <w:noProof/>
        </w:rPr>
        <w:t>80</w:t>
      </w:r>
      <w:r w:rsidRPr="000B4405">
        <w:rPr>
          <w:noProof/>
        </w:rPr>
        <w:fldChar w:fldCharType="end"/>
      </w:r>
    </w:p>
    <w:p w14:paraId="594D4F0F" w14:textId="58DB342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205</w:t>
      </w:r>
      <w:r>
        <w:rPr>
          <w:noProof/>
        </w:rPr>
        <w:tab/>
        <w:t>Term of office</w:t>
      </w:r>
      <w:r w:rsidRPr="000B4405">
        <w:rPr>
          <w:noProof/>
        </w:rPr>
        <w:tab/>
      </w:r>
      <w:r w:rsidRPr="000B4405">
        <w:rPr>
          <w:noProof/>
        </w:rPr>
        <w:fldChar w:fldCharType="begin"/>
      </w:r>
      <w:r w:rsidRPr="000B4405">
        <w:rPr>
          <w:noProof/>
        </w:rPr>
        <w:instrText xml:space="preserve"> PAGEREF _Toc185329023 \h </w:instrText>
      </w:r>
      <w:r w:rsidRPr="000B4405">
        <w:rPr>
          <w:noProof/>
        </w:rPr>
      </w:r>
      <w:r w:rsidRPr="000B4405">
        <w:rPr>
          <w:noProof/>
        </w:rPr>
        <w:fldChar w:fldCharType="separate"/>
      </w:r>
      <w:r w:rsidRPr="000B4405">
        <w:rPr>
          <w:noProof/>
        </w:rPr>
        <w:t>80</w:t>
      </w:r>
      <w:r w:rsidRPr="000B4405">
        <w:rPr>
          <w:noProof/>
        </w:rPr>
        <w:fldChar w:fldCharType="end"/>
      </w:r>
    </w:p>
    <w:p w14:paraId="05DEEAA4" w14:textId="1D5635C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206</w:t>
      </w:r>
      <w:r>
        <w:rPr>
          <w:noProof/>
        </w:rPr>
        <w:tab/>
        <w:t>Resignation from office</w:t>
      </w:r>
      <w:r w:rsidRPr="000B4405">
        <w:rPr>
          <w:noProof/>
        </w:rPr>
        <w:tab/>
      </w:r>
      <w:r w:rsidRPr="000B4405">
        <w:rPr>
          <w:noProof/>
        </w:rPr>
        <w:fldChar w:fldCharType="begin"/>
      </w:r>
      <w:r w:rsidRPr="000B4405">
        <w:rPr>
          <w:noProof/>
        </w:rPr>
        <w:instrText xml:space="preserve"> PAGEREF _Toc185329024 \h </w:instrText>
      </w:r>
      <w:r w:rsidRPr="000B4405">
        <w:rPr>
          <w:noProof/>
        </w:rPr>
      </w:r>
      <w:r w:rsidRPr="000B4405">
        <w:rPr>
          <w:noProof/>
        </w:rPr>
        <w:fldChar w:fldCharType="separate"/>
      </w:r>
      <w:r w:rsidRPr="000B4405">
        <w:rPr>
          <w:noProof/>
        </w:rPr>
        <w:t>80</w:t>
      </w:r>
      <w:r w:rsidRPr="000B4405">
        <w:rPr>
          <w:noProof/>
        </w:rPr>
        <w:fldChar w:fldCharType="end"/>
      </w:r>
    </w:p>
    <w:p w14:paraId="53DC3BA4" w14:textId="2D5A93D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207</w:t>
      </w:r>
      <w:r>
        <w:rPr>
          <w:noProof/>
        </w:rPr>
        <w:tab/>
        <w:t>Termination of appointment</w:t>
      </w:r>
      <w:r w:rsidRPr="000B4405">
        <w:rPr>
          <w:noProof/>
        </w:rPr>
        <w:tab/>
      </w:r>
      <w:r w:rsidRPr="000B4405">
        <w:rPr>
          <w:noProof/>
        </w:rPr>
        <w:fldChar w:fldCharType="begin"/>
      </w:r>
      <w:r w:rsidRPr="000B4405">
        <w:rPr>
          <w:noProof/>
        </w:rPr>
        <w:instrText xml:space="preserve"> PAGEREF _Toc185329025 \h </w:instrText>
      </w:r>
      <w:r w:rsidRPr="000B4405">
        <w:rPr>
          <w:noProof/>
        </w:rPr>
      </w:r>
      <w:r w:rsidRPr="000B4405">
        <w:rPr>
          <w:noProof/>
        </w:rPr>
        <w:fldChar w:fldCharType="separate"/>
      </w:r>
      <w:r w:rsidRPr="000B4405">
        <w:rPr>
          <w:noProof/>
        </w:rPr>
        <w:t>80</w:t>
      </w:r>
      <w:r w:rsidRPr="000B4405">
        <w:rPr>
          <w:noProof/>
        </w:rPr>
        <w:fldChar w:fldCharType="end"/>
      </w:r>
    </w:p>
    <w:p w14:paraId="42E8E6E8" w14:textId="6313F14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208</w:t>
      </w:r>
      <w:r>
        <w:rPr>
          <w:noProof/>
        </w:rPr>
        <w:tab/>
        <w:t>Acting Chairperson</w:t>
      </w:r>
      <w:r w:rsidRPr="000B4405">
        <w:rPr>
          <w:noProof/>
        </w:rPr>
        <w:tab/>
      </w:r>
      <w:r w:rsidRPr="000B4405">
        <w:rPr>
          <w:noProof/>
        </w:rPr>
        <w:fldChar w:fldCharType="begin"/>
      </w:r>
      <w:r w:rsidRPr="000B4405">
        <w:rPr>
          <w:noProof/>
        </w:rPr>
        <w:instrText xml:space="preserve"> PAGEREF _Toc185329026 \h </w:instrText>
      </w:r>
      <w:r w:rsidRPr="000B4405">
        <w:rPr>
          <w:noProof/>
        </w:rPr>
      </w:r>
      <w:r w:rsidRPr="000B4405">
        <w:rPr>
          <w:noProof/>
        </w:rPr>
        <w:fldChar w:fldCharType="separate"/>
      </w:r>
      <w:r w:rsidRPr="000B4405">
        <w:rPr>
          <w:noProof/>
        </w:rPr>
        <w:t>81</w:t>
      </w:r>
      <w:r w:rsidRPr="000B4405">
        <w:rPr>
          <w:noProof/>
        </w:rPr>
        <w:fldChar w:fldCharType="end"/>
      </w:r>
    </w:p>
    <w:p w14:paraId="7BEF346F" w14:textId="50A8CF8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208A</w:t>
      </w:r>
      <w:r>
        <w:rPr>
          <w:noProof/>
        </w:rPr>
        <w:tab/>
        <w:t>Acting Deputy Chairperson</w:t>
      </w:r>
      <w:r w:rsidRPr="000B4405">
        <w:rPr>
          <w:noProof/>
        </w:rPr>
        <w:tab/>
      </w:r>
      <w:r w:rsidRPr="000B4405">
        <w:rPr>
          <w:noProof/>
        </w:rPr>
        <w:fldChar w:fldCharType="begin"/>
      </w:r>
      <w:r w:rsidRPr="000B4405">
        <w:rPr>
          <w:noProof/>
        </w:rPr>
        <w:instrText xml:space="preserve"> PAGEREF _Toc185329027 \h </w:instrText>
      </w:r>
      <w:r w:rsidRPr="000B4405">
        <w:rPr>
          <w:noProof/>
        </w:rPr>
      </w:r>
      <w:r w:rsidRPr="000B4405">
        <w:rPr>
          <w:noProof/>
        </w:rPr>
        <w:fldChar w:fldCharType="separate"/>
      </w:r>
      <w:r w:rsidRPr="000B4405">
        <w:rPr>
          <w:noProof/>
        </w:rPr>
        <w:t>82</w:t>
      </w:r>
      <w:r w:rsidRPr="000B4405">
        <w:rPr>
          <w:noProof/>
        </w:rPr>
        <w:fldChar w:fldCharType="end"/>
      </w:r>
    </w:p>
    <w:p w14:paraId="22BB8495" w14:textId="6DA42CD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210</w:t>
      </w:r>
      <w:r>
        <w:rPr>
          <w:noProof/>
        </w:rPr>
        <w:tab/>
        <w:t>Meetings of the Disciplinary Board</w:t>
      </w:r>
      <w:r w:rsidRPr="000B4405">
        <w:rPr>
          <w:noProof/>
        </w:rPr>
        <w:tab/>
      </w:r>
      <w:r w:rsidRPr="000B4405">
        <w:rPr>
          <w:noProof/>
        </w:rPr>
        <w:fldChar w:fldCharType="begin"/>
      </w:r>
      <w:r w:rsidRPr="000B4405">
        <w:rPr>
          <w:noProof/>
        </w:rPr>
        <w:instrText xml:space="preserve"> PAGEREF _Toc185329028 \h </w:instrText>
      </w:r>
      <w:r w:rsidRPr="000B4405">
        <w:rPr>
          <w:noProof/>
        </w:rPr>
      </w:r>
      <w:r w:rsidRPr="000B4405">
        <w:rPr>
          <w:noProof/>
        </w:rPr>
        <w:fldChar w:fldCharType="separate"/>
      </w:r>
      <w:r w:rsidRPr="000B4405">
        <w:rPr>
          <w:noProof/>
        </w:rPr>
        <w:t>82</w:t>
      </w:r>
      <w:r w:rsidRPr="000B4405">
        <w:rPr>
          <w:noProof/>
        </w:rPr>
        <w:fldChar w:fldCharType="end"/>
      </w:r>
    </w:p>
    <w:p w14:paraId="0ED9FE28" w14:textId="2E58071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210A</w:t>
      </w:r>
      <w:r>
        <w:rPr>
          <w:noProof/>
        </w:rPr>
        <w:tab/>
        <w:t>Panel to be constituted to deal with application</w:t>
      </w:r>
      <w:r w:rsidRPr="000B4405">
        <w:rPr>
          <w:noProof/>
        </w:rPr>
        <w:tab/>
      </w:r>
      <w:r w:rsidRPr="000B4405">
        <w:rPr>
          <w:noProof/>
        </w:rPr>
        <w:fldChar w:fldCharType="begin"/>
      </w:r>
      <w:r w:rsidRPr="000B4405">
        <w:rPr>
          <w:noProof/>
        </w:rPr>
        <w:instrText xml:space="preserve"> PAGEREF _Toc185329029 \h </w:instrText>
      </w:r>
      <w:r w:rsidRPr="000B4405">
        <w:rPr>
          <w:noProof/>
        </w:rPr>
      </w:r>
      <w:r w:rsidRPr="000B4405">
        <w:rPr>
          <w:noProof/>
        </w:rPr>
        <w:fldChar w:fldCharType="separate"/>
      </w:r>
      <w:r w:rsidRPr="000B4405">
        <w:rPr>
          <w:noProof/>
        </w:rPr>
        <w:t>83</w:t>
      </w:r>
      <w:r w:rsidRPr="000B4405">
        <w:rPr>
          <w:noProof/>
        </w:rPr>
        <w:fldChar w:fldCharType="end"/>
      </w:r>
    </w:p>
    <w:p w14:paraId="5BF7F695" w14:textId="1557115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210B</w:t>
      </w:r>
      <w:r>
        <w:rPr>
          <w:noProof/>
        </w:rPr>
        <w:tab/>
        <w:t>Meetings of Panel of the Disciplinary Board</w:t>
      </w:r>
      <w:r w:rsidRPr="000B4405">
        <w:rPr>
          <w:noProof/>
        </w:rPr>
        <w:tab/>
      </w:r>
      <w:r w:rsidRPr="000B4405">
        <w:rPr>
          <w:noProof/>
        </w:rPr>
        <w:fldChar w:fldCharType="begin"/>
      </w:r>
      <w:r w:rsidRPr="000B4405">
        <w:rPr>
          <w:noProof/>
        </w:rPr>
        <w:instrText xml:space="preserve"> PAGEREF _Toc185329030 \h </w:instrText>
      </w:r>
      <w:r w:rsidRPr="000B4405">
        <w:rPr>
          <w:noProof/>
        </w:rPr>
      </w:r>
      <w:r w:rsidRPr="000B4405">
        <w:rPr>
          <w:noProof/>
        </w:rPr>
        <w:fldChar w:fldCharType="separate"/>
      </w:r>
      <w:r w:rsidRPr="000B4405">
        <w:rPr>
          <w:noProof/>
        </w:rPr>
        <w:t>85</w:t>
      </w:r>
      <w:r w:rsidRPr="000B4405">
        <w:rPr>
          <w:noProof/>
        </w:rPr>
        <w:fldChar w:fldCharType="end"/>
      </w:r>
    </w:p>
    <w:p w14:paraId="52BB98DB" w14:textId="7A11167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211</w:t>
      </w:r>
      <w:r>
        <w:rPr>
          <w:noProof/>
        </w:rPr>
        <w:tab/>
        <w:t>Disclosure of interests</w:t>
      </w:r>
      <w:r w:rsidRPr="000B4405">
        <w:rPr>
          <w:noProof/>
        </w:rPr>
        <w:tab/>
      </w:r>
      <w:r w:rsidRPr="000B4405">
        <w:rPr>
          <w:noProof/>
        </w:rPr>
        <w:fldChar w:fldCharType="begin"/>
      </w:r>
      <w:r w:rsidRPr="000B4405">
        <w:rPr>
          <w:noProof/>
        </w:rPr>
        <w:instrText xml:space="preserve"> PAGEREF _Toc185329031 \h </w:instrText>
      </w:r>
      <w:r w:rsidRPr="000B4405">
        <w:rPr>
          <w:noProof/>
        </w:rPr>
      </w:r>
      <w:r w:rsidRPr="000B4405">
        <w:rPr>
          <w:noProof/>
        </w:rPr>
        <w:fldChar w:fldCharType="separate"/>
      </w:r>
      <w:r w:rsidRPr="000B4405">
        <w:rPr>
          <w:noProof/>
        </w:rPr>
        <w:t>86</w:t>
      </w:r>
      <w:r w:rsidRPr="000B4405">
        <w:rPr>
          <w:noProof/>
        </w:rPr>
        <w:fldChar w:fldCharType="end"/>
      </w:r>
    </w:p>
    <w:p w14:paraId="01E3E487" w14:textId="5321C6B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212</w:t>
      </w:r>
      <w:r>
        <w:rPr>
          <w:noProof/>
        </w:rPr>
        <w:tab/>
        <w:t>Remuneration and allowances</w:t>
      </w:r>
      <w:r w:rsidRPr="000B4405">
        <w:rPr>
          <w:noProof/>
        </w:rPr>
        <w:tab/>
      </w:r>
      <w:r w:rsidRPr="000B4405">
        <w:rPr>
          <w:noProof/>
        </w:rPr>
        <w:fldChar w:fldCharType="begin"/>
      </w:r>
      <w:r w:rsidRPr="000B4405">
        <w:rPr>
          <w:noProof/>
        </w:rPr>
        <w:instrText xml:space="preserve"> PAGEREF _Toc185329032 \h </w:instrText>
      </w:r>
      <w:r w:rsidRPr="000B4405">
        <w:rPr>
          <w:noProof/>
        </w:rPr>
      </w:r>
      <w:r w:rsidRPr="000B4405">
        <w:rPr>
          <w:noProof/>
        </w:rPr>
        <w:fldChar w:fldCharType="separate"/>
      </w:r>
      <w:r w:rsidRPr="000B4405">
        <w:rPr>
          <w:noProof/>
        </w:rPr>
        <w:t>86</w:t>
      </w:r>
      <w:r w:rsidRPr="000B4405">
        <w:rPr>
          <w:noProof/>
        </w:rPr>
        <w:fldChar w:fldCharType="end"/>
      </w:r>
    </w:p>
    <w:p w14:paraId="1EC2AFCA" w14:textId="4FF68D1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213</w:t>
      </w:r>
      <w:r>
        <w:rPr>
          <w:noProof/>
        </w:rPr>
        <w:tab/>
        <w:t>Confidentiality</w:t>
      </w:r>
      <w:r w:rsidRPr="000B4405">
        <w:rPr>
          <w:noProof/>
        </w:rPr>
        <w:tab/>
      </w:r>
      <w:r w:rsidRPr="000B4405">
        <w:rPr>
          <w:noProof/>
        </w:rPr>
        <w:fldChar w:fldCharType="begin"/>
      </w:r>
      <w:r w:rsidRPr="000B4405">
        <w:rPr>
          <w:noProof/>
        </w:rPr>
        <w:instrText xml:space="preserve"> PAGEREF _Toc185329033 \h </w:instrText>
      </w:r>
      <w:r w:rsidRPr="000B4405">
        <w:rPr>
          <w:noProof/>
        </w:rPr>
      </w:r>
      <w:r w:rsidRPr="000B4405">
        <w:rPr>
          <w:noProof/>
        </w:rPr>
        <w:fldChar w:fldCharType="separate"/>
      </w:r>
      <w:r w:rsidRPr="000B4405">
        <w:rPr>
          <w:noProof/>
        </w:rPr>
        <w:t>87</w:t>
      </w:r>
      <w:r w:rsidRPr="000B4405">
        <w:rPr>
          <w:noProof/>
        </w:rPr>
        <w:fldChar w:fldCharType="end"/>
      </w:r>
    </w:p>
    <w:p w14:paraId="2DDE9A53" w14:textId="5BBF2EC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214</w:t>
      </w:r>
      <w:r>
        <w:rPr>
          <w:noProof/>
        </w:rPr>
        <w:tab/>
        <w:t>Annual report</w:t>
      </w:r>
      <w:r w:rsidRPr="000B4405">
        <w:rPr>
          <w:noProof/>
        </w:rPr>
        <w:tab/>
      </w:r>
      <w:r w:rsidRPr="000B4405">
        <w:rPr>
          <w:noProof/>
        </w:rPr>
        <w:fldChar w:fldCharType="begin"/>
      </w:r>
      <w:r w:rsidRPr="000B4405">
        <w:rPr>
          <w:noProof/>
        </w:rPr>
        <w:instrText xml:space="preserve"> PAGEREF _Toc185329034 \h </w:instrText>
      </w:r>
      <w:r w:rsidRPr="000B4405">
        <w:rPr>
          <w:noProof/>
        </w:rPr>
      </w:r>
      <w:r w:rsidRPr="000B4405">
        <w:rPr>
          <w:noProof/>
        </w:rPr>
        <w:fldChar w:fldCharType="separate"/>
      </w:r>
      <w:r w:rsidRPr="000B4405">
        <w:rPr>
          <w:noProof/>
        </w:rPr>
        <w:t>87</w:t>
      </w:r>
      <w:r w:rsidRPr="000B4405">
        <w:rPr>
          <w:noProof/>
        </w:rPr>
        <w:fldChar w:fldCharType="end"/>
      </w:r>
    </w:p>
    <w:p w14:paraId="4FD326A3" w14:textId="486F2EA6"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2—Hearings by Disciplinary Board</w:t>
      </w:r>
      <w:r w:rsidRPr="000B4405">
        <w:rPr>
          <w:b w:val="0"/>
          <w:noProof/>
          <w:sz w:val="18"/>
        </w:rPr>
        <w:tab/>
      </w:r>
      <w:r w:rsidRPr="000B4405">
        <w:rPr>
          <w:b w:val="0"/>
          <w:noProof/>
          <w:sz w:val="18"/>
        </w:rPr>
        <w:fldChar w:fldCharType="begin"/>
      </w:r>
      <w:r w:rsidRPr="000B4405">
        <w:rPr>
          <w:b w:val="0"/>
          <w:noProof/>
          <w:sz w:val="18"/>
        </w:rPr>
        <w:instrText xml:space="preserve"> PAGEREF _Toc185329035 \h </w:instrText>
      </w:r>
      <w:r w:rsidRPr="000B4405">
        <w:rPr>
          <w:b w:val="0"/>
          <w:noProof/>
          <w:sz w:val="18"/>
        </w:rPr>
      </w:r>
      <w:r w:rsidRPr="000B4405">
        <w:rPr>
          <w:b w:val="0"/>
          <w:noProof/>
          <w:sz w:val="18"/>
        </w:rPr>
        <w:fldChar w:fldCharType="separate"/>
      </w:r>
      <w:r w:rsidRPr="000B4405">
        <w:rPr>
          <w:b w:val="0"/>
          <w:noProof/>
          <w:sz w:val="18"/>
        </w:rPr>
        <w:t>89</w:t>
      </w:r>
      <w:r w:rsidRPr="000B4405">
        <w:rPr>
          <w:b w:val="0"/>
          <w:noProof/>
          <w:sz w:val="18"/>
        </w:rPr>
        <w:fldChar w:fldCharType="end"/>
      </w:r>
    </w:p>
    <w:p w14:paraId="727E15CD" w14:textId="750E0FA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215</w:t>
      </w:r>
      <w:r>
        <w:rPr>
          <w:noProof/>
        </w:rPr>
        <w:tab/>
        <w:t>Definition</w:t>
      </w:r>
      <w:r w:rsidRPr="000B4405">
        <w:rPr>
          <w:noProof/>
        </w:rPr>
        <w:tab/>
      </w:r>
      <w:r w:rsidRPr="000B4405">
        <w:rPr>
          <w:noProof/>
        </w:rPr>
        <w:fldChar w:fldCharType="begin"/>
      </w:r>
      <w:r w:rsidRPr="000B4405">
        <w:rPr>
          <w:noProof/>
        </w:rPr>
        <w:instrText xml:space="preserve"> PAGEREF _Toc185329036 \h </w:instrText>
      </w:r>
      <w:r w:rsidRPr="000B4405">
        <w:rPr>
          <w:noProof/>
        </w:rPr>
      </w:r>
      <w:r w:rsidRPr="000B4405">
        <w:rPr>
          <w:noProof/>
        </w:rPr>
        <w:fldChar w:fldCharType="separate"/>
      </w:r>
      <w:r w:rsidRPr="000B4405">
        <w:rPr>
          <w:noProof/>
        </w:rPr>
        <w:t>89</w:t>
      </w:r>
      <w:r w:rsidRPr="000B4405">
        <w:rPr>
          <w:noProof/>
        </w:rPr>
        <w:fldChar w:fldCharType="end"/>
      </w:r>
    </w:p>
    <w:p w14:paraId="6A174A76" w14:textId="36E2C27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216</w:t>
      </w:r>
      <w:r>
        <w:rPr>
          <w:noProof/>
        </w:rPr>
        <w:tab/>
        <w:t>Hearings</w:t>
      </w:r>
      <w:r w:rsidRPr="000B4405">
        <w:rPr>
          <w:noProof/>
        </w:rPr>
        <w:tab/>
      </w:r>
      <w:r w:rsidRPr="000B4405">
        <w:rPr>
          <w:noProof/>
        </w:rPr>
        <w:fldChar w:fldCharType="begin"/>
      </w:r>
      <w:r w:rsidRPr="000B4405">
        <w:rPr>
          <w:noProof/>
        </w:rPr>
        <w:instrText xml:space="preserve"> PAGEREF _Toc185329037 \h </w:instrText>
      </w:r>
      <w:r w:rsidRPr="000B4405">
        <w:rPr>
          <w:noProof/>
        </w:rPr>
      </w:r>
      <w:r w:rsidRPr="000B4405">
        <w:rPr>
          <w:noProof/>
        </w:rPr>
        <w:fldChar w:fldCharType="separate"/>
      </w:r>
      <w:r w:rsidRPr="000B4405">
        <w:rPr>
          <w:noProof/>
        </w:rPr>
        <w:t>89</w:t>
      </w:r>
      <w:r w:rsidRPr="000B4405">
        <w:rPr>
          <w:noProof/>
        </w:rPr>
        <w:fldChar w:fldCharType="end"/>
      </w:r>
    </w:p>
    <w:p w14:paraId="1A908DC6" w14:textId="4E79FEB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217</w:t>
      </w:r>
      <w:r>
        <w:rPr>
          <w:noProof/>
        </w:rPr>
        <w:tab/>
        <w:t>Power to summon witnesses and take evidence</w:t>
      </w:r>
      <w:r w:rsidRPr="000B4405">
        <w:rPr>
          <w:noProof/>
        </w:rPr>
        <w:tab/>
      </w:r>
      <w:r w:rsidRPr="000B4405">
        <w:rPr>
          <w:noProof/>
        </w:rPr>
        <w:fldChar w:fldCharType="begin"/>
      </w:r>
      <w:r w:rsidRPr="000B4405">
        <w:rPr>
          <w:noProof/>
        </w:rPr>
        <w:instrText xml:space="preserve"> PAGEREF _Toc185329038 \h </w:instrText>
      </w:r>
      <w:r w:rsidRPr="000B4405">
        <w:rPr>
          <w:noProof/>
        </w:rPr>
      </w:r>
      <w:r w:rsidRPr="000B4405">
        <w:rPr>
          <w:noProof/>
        </w:rPr>
        <w:fldChar w:fldCharType="separate"/>
      </w:r>
      <w:r w:rsidRPr="000B4405">
        <w:rPr>
          <w:noProof/>
        </w:rPr>
        <w:t>91</w:t>
      </w:r>
      <w:r w:rsidRPr="000B4405">
        <w:rPr>
          <w:noProof/>
        </w:rPr>
        <w:fldChar w:fldCharType="end"/>
      </w:r>
    </w:p>
    <w:p w14:paraId="369BB6E7" w14:textId="11D4A2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218</w:t>
      </w:r>
      <w:r>
        <w:rPr>
          <w:noProof/>
        </w:rPr>
        <w:tab/>
        <w:t>Proceedings at hearings</w:t>
      </w:r>
      <w:r w:rsidRPr="000B4405">
        <w:rPr>
          <w:noProof/>
        </w:rPr>
        <w:tab/>
      </w:r>
      <w:r w:rsidRPr="000B4405">
        <w:rPr>
          <w:noProof/>
        </w:rPr>
        <w:fldChar w:fldCharType="begin"/>
      </w:r>
      <w:r w:rsidRPr="000B4405">
        <w:rPr>
          <w:noProof/>
        </w:rPr>
        <w:instrText xml:space="preserve"> PAGEREF _Toc185329039 \h </w:instrText>
      </w:r>
      <w:r w:rsidRPr="000B4405">
        <w:rPr>
          <w:noProof/>
        </w:rPr>
      </w:r>
      <w:r w:rsidRPr="000B4405">
        <w:rPr>
          <w:noProof/>
        </w:rPr>
        <w:fldChar w:fldCharType="separate"/>
      </w:r>
      <w:r w:rsidRPr="000B4405">
        <w:rPr>
          <w:noProof/>
        </w:rPr>
        <w:t>92</w:t>
      </w:r>
      <w:r w:rsidRPr="000B4405">
        <w:rPr>
          <w:noProof/>
        </w:rPr>
        <w:fldChar w:fldCharType="end"/>
      </w:r>
    </w:p>
    <w:p w14:paraId="0EC48AD2" w14:textId="59281B7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218A</w:t>
      </w:r>
      <w:r>
        <w:rPr>
          <w:noProof/>
        </w:rPr>
        <w:tab/>
        <w:t>Proceedings at hearings</w:t>
      </w:r>
      <w:r w:rsidRPr="000B4405">
        <w:rPr>
          <w:noProof/>
        </w:rPr>
        <w:tab/>
      </w:r>
      <w:r w:rsidRPr="000B4405">
        <w:rPr>
          <w:noProof/>
        </w:rPr>
        <w:fldChar w:fldCharType="begin"/>
      </w:r>
      <w:r w:rsidRPr="000B4405">
        <w:rPr>
          <w:noProof/>
        </w:rPr>
        <w:instrText xml:space="preserve"> PAGEREF _Toc185329040 \h </w:instrText>
      </w:r>
      <w:r w:rsidRPr="000B4405">
        <w:rPr>
          <w:noProof/>
        </w:rPr>
      </w:r>
      <w:r w:rsidRPr="000B4405">
        <w:rPr>
          <w:noProof/>
        </w:rPr>
        <w:fldChar w:fldCharType="separate"/>
      </w:r>
      <w:r w:rsidRPr="000B4405">
        <w:rPr>
          <w:noProof/>
        </w:rPr>
        <w:t>93</w:t>
      </w:r>
      <w:r w:rsidRPr="000B4405">
        <w:rPr>
          <w:noProof/>
        </w:rPr>
        <w:fldChar w:fldCharType="end"/>
      </w:r>
    </w:p>
    <w:p w14:paraId="250E5808" w14:textId="475B8A8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219</w:t>
      </w:r>
      <w:r>
        <w:rPr>
          <w:noProof/>
        </w:rPr>
        <w:tab/>
        <w:t>Failure of witnesses to attend and answer questions</w:t>
      </w:r>
      <w:r w:rsidRPr="000B4405">
        <w:rPr>
          <w:noProof/>
        </w:rPr>
        <w:tab/>
      </w:r>
      <w:r w:rsidRPr="000B4405">
        <w:rPr>
          <w:noProof/>
        </w:rPr>
        <w:fldChar w:fldCharType="begin"/>
      </w:r>
      <w:r w:rsidRPr="000B4405">
        <w:rPr>
          <w:noProof/>
        </w:rPr>
        <w:instrText xml:space="preserve"> PAGEREF _Toc185329041 \h </w:instrText>
      </w:r>
      <w:r w:rsidRPr="000B4405">
        <w:rPr>
          <w:noProof/>
        </w:rPr>
      </w:r>
      <w:r w:rsidRPr="000B4405">
        <w:rPr>
          <w:noProof/>
        </w:rPr>
        <w:fldChar w:fldCharType="separate"/>
      </w:r>
      <w:r w:rsidRPr="000B4405">
        <w:rPr>
          <w:noProof/>
        </w:rPr>
        <w:t>94</w:t>
      </w:r>
      <w:r w:rsidRPr="000B4405">
        <w:rPr>
          <w:noProof/>
        </w:rPr>
        <w:fldChar w:fldCharType="end"/>
      </w:r>
    </w:p>
    <w:p w14:paraId="3253F829" w14:textId="6F09637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220</w:t>
      </w:r>
      <w:r>
        <w:rPr>
          <w:noProof/>
        </w:rPr>
        <w:tab/>
        <w:t>Contempt of Disciplinary Board</w:t>
      </w:r>
      <w:r w:rsidRPr="000B4405">
        <w:rPr>
          <w:noProof/>
        </w:rPr>
        <w:tab/>
      </w:r>
      <w:r w:rsidRPr="000B4405">
        <w:rPr>
          <w:noProof/>
        </w:rPr>
        <w:fldChar w:fldCharType="begin"/>
      </w:r>
      <w:r w:rsidRPr="000B4405">
        <w:rPr>
          <w:noProof/>
        </w:rPr>
        <w:instrText xml:space="preserve"> PAGEREF _Toc185329042 \h </w:instrText>
      </w:r>
      <w:r w:rsidRPr="000B4405">
        <w:rPr>
          <w:noProof/>
        </w:rPr>
      </w:r>
      <w:r w:rsidRPr="000B4405">
        <w:rPr>
          <w:noProof/>
        </w:rPr>
        <w:fldChar w:fldCharType="separate"/>
      </w:r>
      <w:r w:rsidRPr="000B4405">
        <w:rPr>
          <w:noProof/>
        </w:rPr>
        <w:t>95</w:t>
      </w:r>
      <w:r w:rsidRPr="000B4405">
        <w:rPr>
          <w:noProof/>
        </w:rPr>
        <w:fldChar w:fldCharType="end"/>
      </w:r>
    </w:p>
    <w:p w14:paraId="5A63FAC9" w14:textId="30963C0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221</w:t>
      </w:r>
      <w:r>
        <w:rPr>
          <w:noProof/>
        </w:rPr>
        <w:tab/>
        <w:t>Protection of members etc.</w:t>
      </w:r>
      <w:r w:rsidRPr="000B4405">
        <w:rPr>
          <w:noProof/>
        </w:rPr>
        <w:tab/>
      </w:r>
      <w:r w:rsidRPr="000B4405">
        <w:rPr>
          <w:noProof/>
        </w:rPr>
        <w:fldChar w:fldCharType="begin"/>
      </w:r>
      <w:r w:rsidRPr="000B4405">
        <w:rPr>
          <w:noProof/>
        </w:rPr>
        <w:instrText xml:space="preserve"> PAGEREF _Toc185329043 \h </w:instrText>
      </w:r>
      <w:r w:rsidRPr="000B4405">
        <w:rPr>
          <w:noProof/>
        </w:rPr>
      </w:r>
      <w:r w:rsidRPr="000B4405">
        <w:rPr>
          <w:noProof/>
        </w:rPr>
        <w:fldChar w:fldCharType="separate"/>
      </w:r>
      <w:r w:rsidRPr="000B4405">
        <w:rPr>
          <w:noProof/>
        </w:rPr>
        <w:t>96</w:t>
      </w:r>
      <w:r w:rsidRPr="000B4405">
        <w:rPr>
          <w:noProof/>
        </w:rPr>
        <w:fldChar w:fldCharType="end"/>
      </w:r>
    </w:p>
    <w:p w14:paraId="4898CC35" w14:textId="4F293DD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222</w:t>
      </w:r>
      <w:r>
        <w:rPr>
          <w:noProof/>
        </w:rPr>
        <w:tab/>
        <w:t>Hearings taken to be judicial proceedings</w:t>
      </w:r>
      <w:r w:rsidRPr="000B4405">
        <w:rPr>
          <w:noProof/>
        </w:rPr>
        <w:tab/>
      </w:r>
      <w:r w:rsidRPr="000B4405">
        <w:rPr>
          <w:noProof/>
        </w:rPr>
        <w:fldChar w:fldCharType="begin"/>
      </w:r>
      <w:r w:rsidRPr="000B4405">
        <w:rPr>
          <w:noProof/>
        </w:rPr>
        <w:instrText xml:space="preserve"> PAGEREF _Toc185329044 \h </w:instrText>
      </w:r>
      <w:r w:rsidRPr="000B4405">
        <w:rPr>
          <w:noProof/>
        </w:rPr>
      </w:r>
      <w:r w:rsidRPr="000B4405">
        <w:rPr>
          <w:noProof/>
        </w:rPr>
        <w:fldChar w:fldCharType="separate"/>
      </w:r>
      <w:r w:rsidRPr="000B4405">
        <w:rPr>
          <w:noProof/>
        </w:rPr>
        <w:t>97</w:t>
      </w:r>
      <w:r w:rsidRPr="000B4405">
        <w:rPr>
          <w:noProof/>
        </w:rPr>
        <w:fldChar w:fldCharType="end"/>
      </w:r>
    </w:p>
    <w:p w14:paraId="28DEE945" w14:textId="4771C83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223</w:t>
      </w:r>
      <w:r>
        <w:rPr>
          <w:noProof/>
        </w:rPr>
        <w:tab/>
        <w:t>Costs</w:t>
      </w:r>
      <w:r w:rsidRPr="000B4405">
        <w:rPr>
          <w:noProof/>
        </w:rPr>
        <w:tab/>
      </w:r>
      <w:r w:rsidRPr="000B4405">
        <w:rPr>
          <w:noProof/>
        </w:rPr>
        <w:fldChar w:fldCharType="begin"/>
      </w:r>
      <w:r w:rsidRPr="000B4405">
        <w:rPr>
          <w:noProof/>
        </w:rPr>
        <w:instrText xml:space="preserve"> PAGEREF _Toc185329045 \h </w:instrText>
      </w:r>
      <w:r w:rsidRPr="000B4405">
        <w:rPr>
          <w:noProof/>
        </w:rPr>
      </w:r>
      <w:r w:rsidRPr="000B4405">
        <w:rPr>
          <w:noProof/>
        </w:rPr>
        <w:fldChar w:fldCharType="separate"/>
      </w:r>
      <w:r w:rsidRPr="000B4405">
        <w:rPr>
          <w:noProof/>
        </w:rPr>
        <w:t>97</w:t>
      </w:r>
      <w:r w:rsidRPr="000B4405">
        <w:rPr>
          <w:noProof/>
        </w:rPr>
        <w:fldChar w:fldCharType="end"/>
      </w:r>
    </w:p>
    <w:p w14:paraId="0AA7B1A5" w14:textId="145A58BC"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12—The Australian financial reporting system</w:t>
      </w:r>
      <w:r w:rsidRPr="000B4405">
        <w:rPr>
          <w:b w:val="0"/>
          <w:noProof/>
          <w:sz w:val="18"/>
        </w:rPr>
        <w:tab/>
      </w:r>
      <w:r w:rsidRPr="000B4405">
        <w:rPr>
          <w:b w:val="0"/>
          <w:noProof/>
          <w:sz w:val="18"/>
        </w:rPr>
        <w:fldChar w:fldCharType="begin"/>
      </w:r>
      <w:r w:rsidRPr="000B4405">
        <w:rPr>
          <w:b w:val="0"/>
          <w:noProof/>
          <w:sz w:val="18"/>
        </w:rPr>
        <w:instrText xml:space="preserve"> PAGEREF _Toc185329046 \h </w:instrText>
      </w:r>
      <w:r w:rsidRPr="000B4405">
        <w:rPr>
          <w:b w:val="0"/>
          <w:noProof/>
          <w:sz w:val="18"/>
        </w:rPr>
      </w:r>
      <w:r w:rsidRPr="000B4405">
        <w:rPr>
          <w:b w:val="0"/>
          <w:noProof/>
          <w:sz w:val="18"/>
        </w:rPr>
        <w:fldChar w:fldCharType="separate"/>
      </w:r>
      <w:r w:rsidRPr="000B4405">
        <w:rPr>
          <w:b w:val="0"/>
          <w:noProof/>
          <w:sz w:val="18"/>
        </w:rPr>
        <w:t>100</w:t>
      </w:r>
      <w:r w:rsidRPr="000B4405">
        <w:rPr>
          <w:b w:val="0"/>
          <w:noProof/>
          <w:sz w:val="18"/>
        </w:rPr>
        <w:fldChar w:fldCharType="end"/>
      </w:r>
    </w:p>
    <w:p w14:paraId="5E56B58C" w14:textId="7E44C12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224</w:t>
      </w:r>
      <w:r>
        <w:rPr>
          <w:noProof/>
        </w:rPr>
        <w:tab/>
        <w:t>Main objects of this Part</w:t>
      </w:r>
      <w:r w:rsidRPr="000B4405">
        <w:rPr>
          <w:noProof/>
        </w:rPr>
        <w:tab/>
      </w:r>
      <w:r w:rsidRPr="000B4405">
        <w:rPr>
          <w:noProof/>
        </w:rPr>
        <w:fldChar w:fldCharType="begin"/>
      </w:r>
      <w:r w:rsidRPr="000B4405">
        <w:rPr>
          <w:noProof/>
        </w:rPr>
        <w:instrText xml:space="preserve"> PAGEREF _Toc185329047 \h </w:instrText>
      </w:r>
      <w:r w:rsidRPr="000B4405">
        <w:rPr>
          <w:noProof/>
        </w:rPr>
      </w:r>
      <w:r w:rsidRPr="000B4405">
        <w:rPr>
          <w:noProof/>
        </w:rPr>
        <w:fldChar w:fldCharType="separate"/>
      </w:r>
      <w:r w:rsidRPr="000B4405">
        <w:rPr>
          <w:noProof/>
        </w:rPr>
        <w:t>100</w:t>
      </w:r>
      <w:r w:rsidRPr="000B4405">
        <w:rPr>
          <w:noProof/>
        </w:rPr>
        <w:fldChar w:fldCharType="end"/>
      </w:r>
    </w:p>
    <w:p w14:paraId="3F7F94F3" w14:textId="14E36D25"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1—The financial reporting system</w:t>
      </w:r>
      <w:r w:rsidRPr="000B4405">
        <w:rPr>
          <w:b w:val="0"/>
          <w:noProof/>
          <w:sz w:val="18"/>
        </w:rPr>
        <w:tab/>
      </w:r>
      <w:r w:rsidRPr="000B4405">
        <w:rPr>
          <w:b w:val="0"/>
          <w:noProof/>
          <w:sz w:val="18"/>
        </w:rPr>
        <w:fldChar w:fldCharType="begin"/>
      </w:r>
      <w:r w:rsidRPr="000B4405">
        <w:rPr>
          <w:b w:val="0"/>
          <w:noProof/>
          <w:sz w:val="18"/>
        </w:rPr>
        <w:instrText xml:space="preserve"> PAGEREF _Toc185329048 \h </w:instrText>
      </w:r>
      <w:r w:rsidRPr="000B4405">
        <w:rPr>
          <w:b w:val="0"/>
          <w:noProof/>
          <w:sz w:val="18"/>
        </w:rPr>
      </w:r>
      <w:r w:rsidRPr="000B4405">
        <w:rPr>
          <w:b w:val="0"/>
          <w:noProof/>
          <w:sz w:val="18"/>
        </w:rPr>
        <w:fldChar w:fldCharType="separate"/>
      </w:r>
      <w:r w:rsidRPr="000B4405">
        <w:rPr>
          <w:b w:val="0"/>
          <w:noProof/>
          <w:sz w:val="18"/>
        </w:rPr>
        <w:t>102</w:t>
      </w:r>
      <w:r w:rsidRPr="000B4405">
        <w:rPr>
          <w:b w:val="0"/>
          <w:noProof/>
          <w:sz w:val="18"/>
        </w:rPr>
        <w:fldChar w:fldCharType="end"/>
      </w:r>
    </w:p>
    <w:p w14:paraId="1C8206FF" w14:textId="3B5EFFA4"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A—The Financial Reporting Council</w:t>
      </w:r>
      <w:r w:rsidRPr="000B4405">
        <w:rPr>
          <w:b w:val="0"/>
          <w:noProof/>
          <w:sz w:val="18"/>
        </w:rPr>
        <w:tab/>
      </w:r>
      <w:r w:rsidRPr="000B4405">
        <w:rPr>
          <w:b w:val="0"/>
          <w:noProof/>
          <w:sz w:val="18"/>
        </w:rPr>
        <w:fldChar w:fldCharType="begin"/>
      </w:r>
      <w:r w:rsidRPr="000B4405">
        <w:rPr>
          <w:b w:val="0"/>
          <w:noProof/>
          <w:sz w:val="18"/>
        </w:rPr>
        <w:instrText xml:space="preserve"> PAGEREF _Toc185329049 \h </w:instrText>
      </w:r>
      <w:r w:rsidRPr="000B4405">
        <w:rPr>
          <w:b w:val="0"/>
          <w:noProof/>
          <w:sz w:val="18"/>
        </w:rPr>
      </w:r>
      <w:r w:rsidRPr="000B4405">
        <w:rPr>
          <w:b w:val="0"/>
          <w:noProof/>
          <w:sz w:val="18"/>
        </w:rPr>
        <w:fldChar w:fldCharType="separate"/>
      </w:r>
      <w:r w:rsidRPr="000B4405">
        <w:rPr>
          <w:b w:val="0"/>
          <w:noProof/>
          <w:sz w:val="18"/>
        </w:rPr>
        <w:t>102</w:t>
      </w:r>
      <w:r w:rsidRPr="000B4405">
        <w:rPr>
          <w:b w:val="0"/>
          <w:noProof/>
          <w:sz w:val="18"/>
        </w:rPr>
        <w:fldChar w:fldCharType="end"/>
      </w:r>
    </w:p>
    <w:p w14:paraId="43531A83" w14:textId="4AA340C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225</w:t>
      </w:r>
      <w:r>
        <w:rPr>
          <w:noProof/>
        </w:rPr>
        <w:tab/>
        <w:t>Functions and powers of the Financial Reporting Council</w:t>
      </w:r>
      <w:r w:rsidRPr="000B4405">
        <w:rPr>
          <w:noProof/>
        </w:rPr>
        <w:tab/>
      </w:r>
      <w:r w:rsidRPr="000B4405">
        <w:rPr>
          <w:noProof/>
        </w:rPr>
        <w:fldChar w:fldCharType="begin"/>
      </w:r>
      <w:r w:rsidRPr="000B4405">
        <w:rPr>
          <w:noProof/>
        </w:rPr>
        <w:instrText xml:space="preserve"> PAGEREF _Toc185329050 \h </w:instrText>
      </w:r>
      <w:r w:rsidRPr="000B4405">
        <w:rPr>
          <w:noProof/>
        </w:rPr>
      </w:r>
      <w:r w:rsidRPr="000B4405">
        <w:rPr>
          <w:noProof/>
        </w:rPr>
        <w:fldChar w:fldCharType="separate"/>
      </w:r>
      <w:r w:rsidRPr="000B4405">
        <w:rPr>
          <w:noProof/>
        </w:rPr>
        <w:t>102</w:t>
      </w:r>
      <w:r w:rsidRPr="000B4405">
        <w:rPr>
          <w:noProof/>
        </w:rPr>
        <w:fldChar w:fldCharType="end"/>
      </w:r>
    </w:p>
    <w:p w14:paraId="662CDE11" w14:textId="40F1FD7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225A</w:t>
      </w:r>
      <w:r>
        <w:rPr>
          <w:noProof/>
        </w:rPr>
        <w:tab/>
        <w:t>Financial Reporting Council’s information gathering powers</w:t>
      </w:r>
      <w:r w:rsidRPr="000B4405">
        <w:rPr>
          <w:noProof/>
        </w:rPr>
        <w:tab/>
      </w:r>
      <w:r w:rsidRPr="000B4405">
        <w:rPr>
          <w:noProof/>
        </w:rPr>
        <w:fldChar w:fldCharType="begin"/>
      </w:r>
      <w:r w:rsidRPr="000B4405">
        <w:rPr>
          <w:noProof/>
        </w:rPr>
        <w:instrText xml:space="preserve"> PAGEREF _Toc185329051 \h </w:instrText>
      </w:r>
      <w:r w:rsidRPr="000B4405">
        <w:rPr>
          <w:noProof/>
        </w:rPr>
      </w:r>
      <w:r w:rsidRPr="000B4405">
        <w:rPr>
          <w:noProof/>
        </w:rPr>
        <w:fldChar w:fldCharType="separate"/>
      </w:r>
      <w:r w:rsidRPr="000B4405">
        <w:rPr>
          <w:noProof/>
        </w:rPr>
        <w:t>106</w:t>
      </w:r>
      <w:r w:rsidRPr="000B4405">
        <w:rPr>
          <w:noProof/>
        </w:rPr>
        <w:fldChar w:fldCharType="end"/>
      </w:r>
    </w:p>
    <w:p w14:paraId="62502125" w14:textId="638D1C81"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B—The Australian Accounting Standards Board and the Office of the Australian Accounting Standards Board</w:t>
      </w:r>
      <w:r w:rsidRPr="000B4405">
        <w:rPr>
          <w:b w:val="0"/>
          <w:noProof/>
          <w:sz w:val="18"/>
        </w:rPr>
        <w:tab/>
      </w:r>
      <w:r w:rsidRPr="000B4405">
        <w:rPr>
          <w:b w:val="0"/>
          <w:noProof/>
          <w:sz w:val="18"/>
        </w:rPr>
        <w:fldChar w:fldCharType="begin"/>
      </w:r>
      <w:r w:rsidRPr="000B4405">
        <w:rPr>
          <w:b w:val="0"/>
          <w:noProof/>
          <w:sz w:val="18"/>
        </w:rPr>
        <w:instrText xml:space="preserve"> PAGEREF _Toc185329052 \h </w:instrText>
      </w:r>
      <w:r w:rsidRPr="000B4405">
        <w:rPr>
          <w:b w:val="0"/>
          <w:noProof/>
          <w:sz w:val="18"/>
        </w:rPr>
      </w:r>
      <w:r w:rsidRPr="000B4405">
        <w:rPr>
          <w:b w:val="0"/>
          <w:noProof/>
          <w:sz w:val="18"/>
        </w:rPr>
        <w:fldChar w:fldCharType="separate"/>
      </w:r>
      <w:r w:rsidRPr="000B4405">
        <w:rPr>
          <w:b w:val="0"/>
          <w:noProof/>
          <w:sz w:val="18"/>
        </w:rPr>
        <w:t>107</w:t>
      </w:r>
      <w:r w:rsidRPr="000B4405">
        <w:rPr>
          <w:b w:val="0"/>
          <w:noProof/>
          <w:sz w:val="18"/>
        </w:rPr>
        <w:fldChar w:fldCharType="end"/>
      </w:r>
    </w:p>
    <w:p w14:paraId="371462A8" w14:textId="45E732A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226</w:t>
      </w:r>
      <w:r>
        <w:rPr>
          <w:noProof/>
        </w:rPr>
        <w:tab/>
        <w:t>The Office of the Australian Accounting Standards Board</w:t>
      </w:r>
      <w:r w:rsidRPr="000B4405">
        <w:rPr>
          <w:noProof/>
        </w:rPr>
        <w:tab/>
      </w:r>
      <w:r w:rsidRPr="000B4405">
        <w:rPr>
          <w:noProof/>
        </w:rPr>
        <w:fldChar w:fldCharType="begin"/>
      </w:r>
      <w:r w:rsidRPr="000B4405">
        <w:rPr>
          <w:noProof/>
        </w:rPr>
        <w:instrText xml:space="preserve"> PAGEREF _Toc185329053 \h </w:instrText>
      </w:r>
      <w:r w:rsidRPr="000B4405">
        <w:rPr>
          <w:noProof/>
        </w:rPr>
      </w:r>
      <w:r w:rsidRPr="000B4405">
        <w:rPr>
          <w:noProof/>
        </w:rPr>
        <w:fldChar w:fldCharType="separate"/>
      </w:r>
      <w:r w:rsidRPr="000B4405">
        <w:rPr>
          <w:noProof/>
        </w:rPr>
        <w:t>107</w:t>
      </w:r>
      <w:r w:rsidRPr="000B4405">
        <w:rPr>
          <w:noProof/>
        </w:rPr>
        <w:fldChar w:fldCharType="end"/>
      </w:r>
    </w:p>
    <w:p w14:paraId="2419952F" w14:textId="502F349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226A</w:t>
      </w:r>
      <w:r>
        <w:rPr>
          <w:noProof/>
        </w:rPr>
        <w:tab/>
        <w:t>Office of the AASB’s functions and powers</w:t>
      </w:r>
      <w:r w:rsidRPr="000B4405">
        <w:rPr>
          <w:noProof/>
        </w:rPr>
        <w:tab/>
      </w:r>
      <w:r w:rsidRPr="000B4405">
        <w:rPr>
          <w:noProof/>
        </w:rPr>
        <w:fldChar w:fldCharType="begin"/>
      </w:r>
      <w:r w:rsidRPr="000B4405">
        <w:rPr>
          <w:noProof/>
        </w:rPr>
        <w:instrText xml:space="preserve"> PAGEREF _Toc185329054 \h </w:instrText>
      </w:r>
      <w:r w:rsidRPr="000B4405">
        <w:rPr>
          <w:noProof/>
        </w:rPr>
      </w:r>
      <w:r w:rsidRPr="000B4405">
        <w:rPr>
          <w:noProof/>
        </w:rPr>
        <w:fldChar w:fldCharType="separate"/>
      </w:r>
      <w:r w:rsidRPr="000B4405">
        <w:rPr>
          <w:noProof/>
        </w:rPr>
        <w:t>108</w:t>
      </w:r>
      <w:r w:rsidRPr="000B4405">
        <w:rPr>
          <w:noProof/>
        </w:rPr>
        <w:fldChar w:fldCharType="end"/>
      </w:r>
    </w:p>
    <w:p w14:paraId="047CF0DD" w14:textId="3D98F8D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w:t>
      </w:r>
      <w:r>
        <w:rPr>
          <w:noProof/>
        </w:rPr>
        <w:tab/>
        <w:t>AASB’s functions and powers</w:t>
      </w:r>
      <w:r w:rsidRPr="000B4405">
        <w:rPr>
          <w:noProof/>
        </w:rPr>
        <w:tab/>
      </w:r>
      <w:r w:rsidRPr="000B4405">
        <w:rPr>
          <w:noProof/>
        </w:rPr>
        <w:fldChar w:fldCharType="begin"/>
      </w:r>
      <w:r w:rsidRPr="000B4405">
        <w:rPr>
          <w:noProof/>
        </w:rPr>
        <w:instrText xml:space="preserve"> PAGEREF _Toc185329055 \h </w:instrText>
      </w:r>
      <w:r w:rsidRPr="000B4405">
        <w:rPr>
          <w:noProof/>
        </w:rPr>
      </w:r>
      <w:r w:rsidRPr="000B4405">
        <w:rPr>
          <w:noProof/>
        </w:rPr>
        <w:fldChar w:fldCharType="separate"/>
      </w:r>
      <w:r w:rsidRPr="000B4405">
        <w:rPr>
          <w:noProof/>
        </w:rPr>
        <w:t>108</w:t>
      </w:r>
      <w:r w:rsidRPr="000B4405">
        <w:rPr>
          <w:noProof/>
        </w:rPr>
        <w:fldChar w:fldCharType="end"/>
      </w:r>
    </w:p>
    <w:p w14:paraId="4830F805" w14:textId="79240FD8"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C—The Auditing and Assurance Standards Board and the Office of the Auditing and Assurance Standards Board</w:t>
      </w:r>
      <w:r w:rsidRPr="000B4405">
        <w:rPr>
          <w:b w:val="0"/>
          <w:noProof/>
          <w:sz w:val="18"/>
        </w:rPr>
        <w:tab/>
      </w:r>
      <w:r w:rsidRPr="000B4405">
        <w:rPr>
          <w:b w:val="0"/>
          <w:noProof/>
          <w:sz w:val="18"/>
        </w:rPr>
        <w:fldChar w:fldCharType="begin"/>
      </w:r>
      <w:r w:rsidRPr="000B4405">
        <w:rPr>
          <w:b w:val="0"/>
          <w:noProof/>
          <w:sz w:val="18"/>
        </w:rPr>
        <w:instrText xml:space="preserve"> PAGEREF _Toc185329056 \h </w:instrText>
      </w:r>
      <w:r w:rsidRPr="000B4405">
        <w:rPr>
          <w:b w:val="0"/>
          <w:noProof/>
          <w:sz w:val="18"/>
        </w:rPr>
      </w:r>
      <w:r w:rsidRPr="000B4405">
        <w:rPr>
          <w:b w:val="0"/>
          <w:noProof/>
          <w:sz w:val="18"/>
        </w:rPr>
        <w:fldChar w:fldCharType="separate"/>
      </w:r>
      <w:r w:rsidRPr="000B4405">
        <w:rPr>
          <w:b w:val="0"/>
          <w:noProof/>
          <w:sz w:val="18"/>
        </w:rPr>
        <w:t>110</w:t>
      </w:r>
      <w:r w:rsidRPr="000B4405">
        <w:rPr>
          <w:b w:val="0"/>
          <w:noProof/>
          <w:sz w:val="18"/>
        </w:rPr>
        <w:fldChar w:fldCharType="end"/>
      </w:r>
    </w:p>
    <w:p w14:paraId="19A7B854" w14:textId="778F538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227AA</w:t>
      </w:r>
      <w:r>
        <w:rPr>
          <w:noProof/>
        </w:rPr>
        <w:tab/>
        <w:t>The Office of the Auditing and Assurance Standards Board</w:t>
      </w:r>
      <w:r w:rsidRPr="000B4405">
        <w:rPr>
          <w:noProof/>
        </w:rPr>
        <w:tab/>
      </w:r>
      <w:r w:rsidRPr="000B4405">
        <w:rPr>
          <w:noProof/>
        </w:rPr>
        <w:fldChar w:fldCharType="begin"/>
      </w:r>
      <w:r w:rsidRPr="000B4405">
        <w:rPr>
          <w:noProof/>
        </w:rPr>
        <w:instrText xml:space="preserve"> PAGEREF _Toc185329057 \h </w:instrText>
      </w:r>
      <w:r w:rsidRPr="000B4405">
        <w:rPr>
          <w:noProof/>
        </w:rPr>
      </w:r>
      <w:r w:rsidRPr="000B4405">
        <w:rPr>
          <w:noProof/>
        </w:rPr>
        <w:fldChar w:fldCharType="separate"/>
      </w:r>
      <w:r w:rsidRPr="000B4405">
        <w:rPr>
          <w:noProof/>
        </w:rPr>
        <w:t>110</w:t>
      </w:r>
      <w:r w:rsidRPr="000B4405">
        <w:rPr>
          <w:noProof/>
        </w:rPr>
        <w:fldChar w:fldCharType="end"/>
      </w:r>
    </w:p>
    <w:p w14:paraId="52572031" w14:textId="2F1C91E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227AB</w:t>
      </w:r>
      <w:r>
        <w:rPr>
          <w:noProof/>
        </w:rPr>
        <w:tab/>
        <w:t>Office of the AUASB’s functions and powers</w:t>
      </w:r>
      <w:r w:rsidRPr="000B4405">
        <w:rPr>
          <w:noProof/>
        </w:rPr>
        <w:tab/>
      </w:r>
      <w:r w:rsidRPr="000B4405">
        <w:rPr>
          <w:noProof/>
        </w:rPr>
        <w:fldChar w:fldCharType="begin"/>
      </w:r>
      <w:r w:rsidRPr="000B4405">
        <w:rPr>
          <w:noProof/>
        </w:rPr>
        <w:instrText xml:space="preserve"> PAGEREF _Toc185329058 \h </w:instrText>
      </w:r>
      <w:r w:rsidRPr="000B4405">
        <w:rPr>
          <w:noProof/>
        </w:rPr>
      </w:r>
      <w:r w:rsidRPr="000B4405">
        <w:rPr>
          <w:noProof/>
        </w:rPr>
        <w:fldChar w:fldCharType="separate"/>
      </w:r>
      <w:r w:rsidRPr="000B4405">
        <w:rPr>
          <w:noProof/>
        </w:rPr>
        <w:t>111</w:t>
      </w:r>
      <w:r w:rsidRPr="000B4405">
        <w:rPr>
          <w:noProof/>
        </w:rPr>
        <w:fldChar w:fldCharType="end"/>
      </w:r>
    </w:p>
    <w:p w14:paraId="737AE20C" w14:textId="44A21C4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227A</w:t>
      </w:r>
      <w:r>
        <w:rPr>
          <w:noProof/>
        </w:rPr>
        <w:tab/>
        <w:t>The Auditing and Assurance Standards Board</w:t>
      </w:r>
      <w:r w:rsidRPr="000B4405">
        <w:rPr>
          <w:noProof/>
        </w:rPr>
        <w:tab/>
      </w:r>
      <w:r w:rsidRPr="000B4405">
        <w:rPr>
          <w:noProof/>
        </w:rPr>
        <w:fldChar w:fldCharType="begin"/>
      </w:r>
      <w:r w:rsidRPr="000B4405">
        <w:rPr>
          <w:noProof/>
        </w:rPr>
        <w:instrText xml:space="preserve"> PAGEREF _Toc185329059 \h </w:instrText>
      </w:r>
      <w:r w:rsidRPr="000B4405">
        <w:rPr>
          <w:noProof/>
        </w:rPr>
      </w:r>
      <w:r w:rsidRPr="000B4405">
        <w:rPr>
          <w:noProof/>
        </w:rPr>
        <w:fldChar w:fldCharType="separate"/>
      </w:r>
      <w:r w:rsidRPr="000B4405">
        <w:rPr>
          <w:noProof/>
        </w:rPr>
        <w:t>111</w:t>
      </w:r>
      <w:r w:rsidRPr="000B4405">
        <w:rPr>
          <w:noProof/>
        </w:rPr>
        <w:fldChar w:fldCharType="end"/>
      </w:r>
    </w:p>
    <w:p w14:paraId="4C3ED5ED" w14:textId="0B23486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227B</w:t>
      </w:r>
      <w:r>
        <w:rPr>
          <w:noProof/>
        </w:rPr>
        <w:tab/>
        <w:t>AUASB’s functions and powers</w:t>
      </w:r>
      <w:r w:rsidRPr="000B4405">
        <w:rPr>
          <w:noProof/>
        </w:rPr>
        <w:tab/>
      </w:r>
      <w:r w:rsidRPr="000B4405">
        <w:rPr>
          <w:noProof/>
        </w:rPr>
        <w:fldChar w:fldCharType="begin"/>
      </w:r>
      <w:r w:rsidRPr="000B4405">
        <w:rPr>
          <w:noProof/>
        </w:rPr>
        <w:instrText xml:space="preserve"> PAGEREF _Toc185329060 \h </w:instrText>
      </w:r>
      <w:r w:rsidRPr="000B4405">
        <w:rPr>
          <w:noProof/>
        </w:rPr>
      </w:r>
      <w:r w:rsidRPr="000B4405">
        <w:rPr>
          <w:noProof/>
        </w:rPr>
        <w:fldChar w:fldCharType="separate"/>
      </w:r>
      <w:r w:rsidRPr="000B4405">
        <w:rPr>
          <w:noProof/>
        </w:rPr>
        <w:t>112</w:t>
      </w:r>
      <w:r w:rsidRPr="000B4405">
        <w:rPr>
          <w:noProof/>
        </w:rPr>
        <w:fldChar w:fldCharType="end"/>
      </w:r>
    </w:p>
    <w:p w14:paraId="21A1D0C6" w14:textId="5A76C0EE"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2—Accounting standards and sustainability standards</w:t>
      </w:r>
      <w:r w:rsidRPr="000B4405">
        <w:rPr>
          <w:b w:val="0"/>
          <w:noProof/>
          <w:sz w:val="18"/>
        </w:rPr>
        <w:tab/>
      </w:r>
      <w:r w:rsidRPr="000B4405">
        <w:rPr>
          <w:b w:val="0"/>
          <w:noProof/>
          <w:sz w:val="18"/>
        </w:rPr>
        <w:fldChar w:fldCharType="begin"/>
      </w:r>
      <w:r w:rsidRPr="000B4405">
        <w:rPr>
          <w:b w:val="0"/>
          <w:noProof/>
          <w:sz w:val="18"/>
        </w:rPr>
        <w:instrText xml:space="preserve"> PAGEREF _Toc185329061 \h </w:instrText>
      </w:r>
      <w:r w:rsidRPr="000B4405">
        <w:rPr>
          <w:b w:val="0"/>
          <w:noProof/>
          <w:sz w:val="18"/>
        </w:rPr>
      </w:r>
      <w:r w:rsidRPr="000B4405">
        <w:rPr>
          <w:b w:val="0"/>
          <w:noProof/>
          <w:sz w:val="18"/>
        </w:rPr>
        <w:fldChar w:fldCharType="separate"/>
      </w:r>
      <w:r w:rsidRPr="000B4405">
        <w:rPr>
          <w:b w:val="0"/>
          <w:noProof/>
          <w:sz w:val="18"/>
        </w:rPr>
        <w:t>114</w:t>
      </w:r>
      <w:r w:rsidRPr="000B4405">
        <w:rPr>
          <w:b w:val="0"/>
          <w:noProof/>
          <w:sz w:val="18"/>
        </w:rPr>
        <w:fldChar w:fldCharType="end"/>
      </w:r>
    </w:p>
    <w:p w14:paraId="57D2F014" w14:textId="297F09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227C</w:t>
      </w:r>
      <w:r>
        <w:rPr>
          <w:noProof/>
        </w:rPr>
        <w:tab/>
        <w:t>Scope of this Division</w:t>
      </w:r>
      <w:r w:rsidRPr="000B4405">
        <w:rPr>
          <w:noProof/>
        </w:rPr>
        <w:tab/>
      </w:r>
      <w:r w:rsidRPr="000B4405">
        <w:rPr>
          <w:noProof/>
        </w:rPr>
        <w:fldChar w:fldCharType="begin"/>
      </w:r>
      <w:r w:rsidRPr="000B4405">
        <w:rPr>
          <w:noProof/>
        </w:rPr>
        <w:instrText xml:space="preserve"> PAGEREF _Toc185329062 \h </w:instrText>
      </w:r>
      <w:r w:rsidRPr="000B4405">
        <w:rPr>
          <w:noProof/>
        </w:rPr>
      </w:r>
      <w:r w:rsidRPr="000B4405">
        <w:rPr>
          <w:noProof/>
        </w:rPr>
        <w:fldChar w:fldCharType="separate"/>
      </w:r>
      <w:r w:rsidRPr="000B4405">
        <w:rPr>
          <w:noProof/>
        </w:rPr>
        <w:t>114</w:t>
      </w:r>
      <w:r w:rsidRPr="000B4405">
        <w:rPr>
          <w:noProof/>
        </w:rPr>
        <w:fldChar w:fldCharType="end"/>
      </w:r>
    </w:p>
    <w:p w14:paraId="5251194A" w14:textId="153A57C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228</w:t>
      </w:r>
      <w:r>
        <w:rPr>
          <w:noProof/>
        </w:rPr>
        <w:tab/>
        <w:t>Purposive interpretation of standards</w:t>
      </w:r>
      <w:r w:rsidRPr="000B4405">
        <w:rPr>
          <w:noProof/>
        </w:rPr>
        <w:tab/>
      </w:r>
      <w:r w:rsidRPr="000B4405">
        <w:rPr>
          <w:noProof/>
        </w:rPr>
        <w:fldChar w:fldCharType="begin"/>
      </w:r>
      <w:r w:rsidRPr="000B4405">
        <w:rPr>
          <w:noProof/>
        </w:rPr>
        <w:instrText xml:space="preserve"> PAGEREF _Toc185329063 \h </w:instrText>
      </w:r>
      <w:r w:rsidRPr="000B4405">
        <w:rPr>
          <w:noProof/>
        </w:rPr>
      </w:r>
      <w:r w:rsidRPr="000B4405">
        <w:rPr>
          <w:noProof/>
        </w:rPr>
        <w:fldChar w:fldCharType="separate"/>
      </w:r>
      <w:r w:rsidRPr="000B4405">
        <w:rPr>
          <w:noProof/>
        </w:rPr>
        <w:t>114</w:t>
      </w:r>
      <w:r w:rsidRPr="000B4405">
        <w:rPr>
          <w:noProof/>
        </w:rPr>
        <w:fldChar w:fldCharType="end"/>
      </w:r>
    </w:p>
    <w:p w14:paraId="0C44068D" w14:textId="4E2D35C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229</w:t>
      </w:r>
      <w:r>
        <w:rPr>
          <w:noProof/>
        </w:rPr>
        <w:tab/>
        <w:t>Generic and specific standards</w:t>
      </w:r>
      <w:r w:rsidRPr="000B4405">
        <w:rPr>
          <w:noProof/>
        </w:rPr>
        <w:tab/>
      </w:r>
      <w:r w:rsidRPr="000B4405">
        <w:rPr>
          <w:noProof/>
        </w:rPr>
        <w:fldChar w:fldCharType="begin"/>
      </w:r>
      <w:r w:rsidRPr="000B4405">
        <w:rPr>
          <w:noProof/>
        </w:rPr>
        <w:instrText xml:space="preserve"> PAGEREF _Toc185329064 \h </w:instrText>
      </w:r>
      <w:r w:rsidRPr="000B4405">
        <w:rPr>
          <w:noProof/>
        </w:rPr>
      </w:r>
      <w:r w:rsidRPr="000B4405">
        <w:rPr>
          <w:noProof/>
        </w:rPr>
        <w:fldChar w:fldCharType="separate"/>
      </w:r>
      <w:r w:rsidRPr="000B4405">
        <w:rPr>
          <w:noProof/>
        </w:rPr>
        <w:t>114</w:t>
      </w:r>
      <w:r w:rsidRPr="000B4405">
        <w:rPr>
          <w:noProof/>
        </w:rPr>
        <w:fldChar w:fldCharType="end"/>
      </w:r>
    </w:p>
    <w:p w14:paraId="28BBFA75" w14:textId="25BE0FA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230</w:t>
      </w:r>
      <w:r>
        <w:rPr>
          <w:noProof/>
        </w:rPr>
        <w:tab/>
        <w:t>Comparative amounts</w:t>
      </w:r>
      <w:r w:rsidRPr="000B4405">
        <w:rPr>
          <w:noProof/>
        </w:rPr>
        <w:tab/>
      </w:r>
      <w:r w:rsidRPr="000B4405">
        <w:rPr>
          <w:noProof/>
        </w:rPr>
        <w:fldChar w:fldCharType="begin"/>
      </w:r>
      <w:r w:rsidRPr="000B4405">
        <w:rPr>
          <w:noProof/>
        </w:rPr>
        <w:instrText xml:space="preserve"> PAGEREF _Toc185329065 \h </w:instrText>
      </w:r>
      <w:r w:rsidRPr="000B4405">
        <w:rPr>
          <w:noProof/>
        </w:rPr>
      </w:r>
      <w:r w:rsidRPr="000B4405">
        <w:rPr>
          <w:noProof/>
        </w:rPr>
        <w:fldChar w:fldCharType="separate"/>
      </w:r>
      <w:r w:rsidRPr="000B4405">
        <w:rPr>
          <w:noProof/>
        </w:rPr>
        <w:t>115</w:t>
      </w:r>
      <w:r w:rsidRPr="000B4405">
        <w:rPr>
          <w:noProof/>
        </w:rPr>
        <w:fldChar w:fldCharType="end"/>
      </w:r>
    </w:p>
    <w:p w14:paraId="4E842CED" w14:textId="4DA5E22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231</w:t>
      </w:r>
      <w:r>
        <w:rPr>
          <w:noProof/>
        </w:rPr>
        <w:tab/>
        <w:t>Cost/benefit analysis</w:t>
      </w:r>
      <w:r w:rsidRPr="000B4405">
        <w:rPr>
          <w:noProof/>
        </w:rPr>
        <w:tab/>
      </w:r>
      <w:r w:rsidRPr="000B4405">
        <w:rPr>
          <w:noProof/>
        </w:rPr>
        <w:fldChar w:fldCharType="begin"/>
      </w:r>
      <w:r w:rsidRPr="000B4405">
        <w:rPr>
          <w:noProof/>
        </w:rPr>
        <w:instrText xml:space="preserve"> PAGEREF _Toc185329066 \h </w:instrText>
      </w:r>
      <w:r w:rsidRPr="000B4405">
        <w:rPr>
          <w:noProof/>
        </w:rPr>
      </w:r>
      <w:r w:rsidRPr="000B4405">
        <w:rPr>
          <w:noProof/>
        </w:rPr>
        <w:fldChar w:fldCharType="separate"/>
      </w:r>
      <w:r w:rsidRPr="000B4405">
        <w:rPr>
          <w:noProof/>
        </w:rPr>
        <w:t>115</w:t>
      </w:r>
      <w:r w:rsidRPr="000B4405">
        <w:rPr>
          <w:noProof/>
        </w:rPr>
        <w:fldChar w:fldCharType="end"/>
      </w:r>
    </w:p>
    <w:p w14:paraId="3FBC5272" w14:textId="262D960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232</w:t>
      </w:r>
      <w:r>
        <w:rPr>
          <w:noProof/>
        </w:rPr>
        <w:tab/>
        <w:t>FRC views</w:t>
      </w:r>
      <w:r w:rsidRPr="000B4405">
        <w:rPr>
          <w:noProof/>
        </w:rPr>
        <w:tab/>
      </w:r>
      <w:r w:rsidRPr="000B4405">
        <w:rPr>
          <w:noProof/>
        </w:rPr>
        <w:fldChar w:fldCharType="begin"/>
      </w:r>
      <w:r w:rsidRPr="000B4405">
        <w:rPr>
          <w:noProof/>
        </w:rPr>
        <w:instrText xml:space="preserve"> PAGEREF _Toc185329067 \h </w:instrText>
      </w:r>
      <w:r w:rsidRPr="000B4405">
        <w:rPr>
          <w:noProof/>
        </w:rPr>
      </w:r>
      <w:r w:rsidRPr="000B4405">
        <w:rPr>
          <w:noProof/>
        </w:rPr>
        <w:fldChar w:fldCharType="separate"/>
      </w:r>
      <w:r w:rsidRPr="000B4405">
        <w:rPr>
          <w:noProof/>
        </w:rPr>
        <w:t>116</w:t>
      </w:r>
      <w:r w:rsidRPr="000B4405">
        <w:rPr>
          <w:noProof/>
        </w:rPr>
        <w:fldChar w:fldCharType="end"/>
      </w:r>
    </w:p>
    <w:p w14:paraId="36B3AACB" w14:textId="0959665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233</w:t>
      </w:r>
      <w:r>
        <w:rPr>
          <w:noProof/>
        </w:rPr>
        <w:tab/>
        <w:t>International accounting standards</w:t>
      </w:r>
      <w:r w:rsidRPr="000B4405">
        <w:rPr>
          <w:noProof/>
        </w:rPr>
        <w:tab/>
      </w:r>
      <w:r w:rsidRPr="000B4405">
        <w:rPr>
          <w:noProof/>
        </w:rPr>
        <w:fldChar w:fldCharType="begin"/>
      </w:r>
      <w:r w:rsidRPr="000B4405">
        <w:rPr>
          <w:noProof/>
        </w:rPr>
        <w:instrText xml:space="preserve"> PAGEREF _Toc185329068 \h </w:instrText>
      </w:r>
      <w:r w:rsidRPr="000B4405">
        <w:rPr>
          <w:noProof/>
        </w:rPr>
      </w:r>
      <w:r w:rsidRPr="000B4405">
        <w:rPr>
          <w:noProof/>
        </w:rPr>
        <w:fldChar w:fldCharType="separate"/>
      </w:r>
      <w:r w:rsidRPr="000B4405">
        <w:rPr>
          <w:noProof/>
        </w:rPr>
        <w:t>116</w:t>
      </w:r>
      <w:r w:rsidRPr="000B4405">
        <w:rPr>
          <w:noProof/>
        </w:rPr>
        <w:fldChar w:fldCharType="end"/>
      </w:r>
    </w:p>
    <w:p w14:paraId="25ABFD3F" w14:textId="436D66C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w:t>
      </w:r>
      <w:r>
        <w:rPr>
          <w:noProof/>
        </w:rPr>
        <w:tab/>
        <w:t>Validity of standards</w:t>
      </w:r>
      <w:r w:rsidRPr="000B4405">
        <w:rPr>
          <w:noProof/>
        </w:rPr>
        <w:tab/>
      </w:r>
      <w:r w:rsidRPr="000B4405">
        <w:rPr>
          <w:noProof/>
        </w:rPr>
        <w:fldChar w:fldCharType="begin"/>
      </w:r>
      <w:r w:rsidRPr="000B4405">
        <w:rPr>
          <w:noProof/>
        </w:rPr>
        <w:instrText xml:space="preserve"> PAGEREF _Toc185329069 \h </w:instrText>
      </w:r>
      <w:r w:rsidRPr="000B4405">
        <w:rPr>
          <w:noProof/>
        </w:rPr>
      </w:r>
      <w:r w:rsidRPr="000B4405">
        <w:rPr>
          <w:noProof/>
        </w:rPr>
        <w:fldChar w:fldCharType="separate"/>
      </w:r>
      <w:r w:rsidRPr="000B4405">
        <w:rPr>
          <w:noProof/>
        </w:rPr>
        <w:t>116</w:t>
      </w:r>
      <w:r w:rsidRPr="000B4405">
        <w:rPr>
          <w:noProof/>
        </w:rPr>
        <w:fldChar w:fldCharType="end"/>
      </w:r>
    </w:p>
    <w:p w14:paraId="521F2903" w14:textId="126C7F69"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2A—Auditing standards</w:t>
      </w:r>
      <w:r w:rsidRPr="000B4405">
        <w:rPr>
          <w:b w:val="0"/>
          <w:noProof/>
          <w:sz w:val="18"/>
        </w:rPr>
        <w:tab/>
      </w:r>
      <w:r w:rsidRPr="000B4405">
        <w:rPr>
          <w:b w:val="0"/>
          <w:noProof/>
          <w:sz w:val="18"/>
        </w:rPr>
        <w:fldChar w:fldCharType="begin"/>
      </w:r>
      <w:r w:rsidRPr="000B4405">
        <w:rPr>
          <w:b w:val="0"/>
          <w:noProof/>
          <w:sz w:val="18"/>
        </w:rPr>
        <w:instrText xml:space="preserve"> PAGEREF _Toc185329070 \h </w:instrText>
      </w:r>
      <w:r w:rsidRPr="000B4405">
        <w:rPr>
          <w:b w:val="0"/>
          <w:noProof/>
          <w:sz w:val="18"/>
        </w:rPr>
      </w:r>
      <w:r w:rsidRPr="000B4405">
        <w:rPr>
          <w:b w:val="0"/>
          <w:noProof/>
          <w:sz w:val="18"/>
        </w:rPr>
        <w:fldChar w:fldCharType="separate"/>
      </w:r>
      <w:r w:rsidRPr="000B4405">
        <w:rPr>
          <w:b w:val="0"/>
          <w:noProof/>
          <w:sz w:val="18"/>
        </w:rPr>
        <w:t>117</w:t>
      </w:r>
      <w:r w:rsidRPr="000B4405">
        <w:rPr>
          <w:b w:val="0"/>
          <w:noProof/>
          <w:sz w:val="18"/>
        </w:rPr>
        <w:fldChar w:fldCharType="end"/>
      </w:r>
    </w:p>
    <w:p w14:paraId="10752ABD" w14:textId="749F5C1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234A</w:t>
      </w:r>
      <w:r>
        <w:rPr>
          <w:noProof/>
        </w:rPr>
        <w:tab/>
        <w:t>Purposive interpretation of standards</w:t>
      </w:r>
      <w:r w:rsidRPr="000B4405">
        <w:rPr>
          <w:noProof/>
        </w:rPr>
        <w:tab/>
      </w:r>
      <w:r w:rsidRPr="000B4405">
        <w:rPr>
          <w:noProof/>
        </w:rPr>
        <w:fldChar w:fldCharType="begin"/>
      </w:r>
      <w:r w:rsidRPr="000B4405">
        <w:rPr>
          <w:noProof/>
        </w:rPr>
        <w:instrText xml:space="preserve"> PAGEREF _Toc185329071 \h </w:instrText>
      </w:r>
      <w:r w:rsidRPr="000B4405">
        <w:rPr>
          <w:noProof/>
        </w:rPr>
      </w:r>
      <w:r w:rsidRPr="000B4405">
        <w:rPr>
          <w:noProof/>
        </w:rPr>
        <w:fldChar w:fldCharType="separate"/>
      </w:r>
      <w:r w:rsidRPr="000B4405">
        <w:rPr>
          <w:noProof/>
        </w:rPr>
        <w:t>117</w:t>
      </w:r>
      <w:r w:rsidRPr="000B4405">
        <w:rPr>
          <w:noProof/>
        </w:rPr>
        <w:fldChar w:fldCharType="end"/>
      </w:r>
    </w:p>
    <w:p w14:paraId="79F5558B" w14:textId="2A527DA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234B</w:t>
      </w:r>
      <w:r>
        <w:rPr>
          <w:noProof/>
        </w:rPr>
        <w:tab/>
        <w:t>Generic and specific standards</w:t>
      </w:r>
      <w:r w:rsidRPr="000B4405">
        <w:rPr>
          <w:noProof/>
        </w:rPr>
        <w:tab/>
      </w:r>
      <w:r w:rsidRPr="000B4405">
        <w:rPr>
          <w:noProof/>
        </w:rPr>
        <w:fldChar w:fldCharType="begin"/>
      </w:r>
      <w:r w:rsidRPr="000B4405">
        <w:rPr>
          <w:noProof/>
        </w:rPr>
        <w:instrText xml:space="preserve"> PAGEREF _Toc185329072 \h </w:instrText>
      </w:r>
      <w:r w:rsidRPr="000B4405">
        <w:rPr>
          <w:noProof/>
        </w:rPr>
      </w:r>
      <w:r w:rsidRPr="000B4405">
        <w:rPr>
          <w:noProof/>
        </w:rPr>
        <w:fldChar w:fldCharType="separate"/>
      </w:r>
      <w:r w:rsidRPr="000B4405">
        <w:rPr>
          <w:noProof/>
        </w:rPr>
        <w:t>117</w:t>
      </w:r>
      <w:r w:rsidRPr="000B4405">
        <w:rPr>
          <w:noProof/>
        </w:rPr>
        <w:fldChar w:fldCharType="end"/>
      </w:r>
    </w:p>
    <w:p w14:paraId="53DFC13D" w14:textId="156D83A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234C</w:t>
      </w:r>
      <w:r>
        <w:rPr>
          <w:noProof/>
        </w:rPr>
        <w:tab/>
        <w:t>FRC views</w:t>
      </w:r>
      <w:r w:rsidRPr="000B4405">
        <w:rPr>
          <w:noProof/>
        </w:rPr>
        <w:tab/>
      </w:r>
      <w:r w:rsidRPr="000B4405">
        <w:rPr>
          <w:noProof/>
        </w:rPr>
        <w:fldChar w:fldCharType="begin"/>
      </w:r>
      <w:r w:rsidRPr="000B4405">
        <w:rPr>
          <w:noProof/>
        </w:rPr>
        <w:instrText xml:space="preserve"> PAGEREF _Toc185329073 \h </w:instrText>
      </w:r>
      <w:r w:rsidRPr="000B4405">
        <w:rPr>
          <w:noProof/>
        </w:rPr>
      </w:r>
      <w:r w:rsidRPr="000B4405">
        <w:rPr>
          <w:noProof/>
        </w:rPr>
        <w:fldChar w:fldCharType="separate"/>
      </w:r>
      <w:r w:rsidRPr="000B4405">
        <w:rPr>
          <w:noProof/>
        </w:rPr>
        <w:t>117</w:t>
      </w:r>
      <w:r w:rsidRPr="000B4405">
        <w:rPr>
          <w:noProof/>
        </w:rPr>
        <w:fldChar w:fldCharType="end"/>
      </w:r>
    </w:p>
    <w:p w14:paraId="4A0511DC" w14:textId="11C1650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234D</w:t>
      </w:r>
      <w:r>
        <w:rPr>
          <w:noProof/>
        </w:rPr>
        <w:tab/>
        <w:t>International auditing standards</w:t>
      </w:r>
      <w:r w:rsidRPr="000B4405">
        <w:rPr>
          <w:noProof/>
        </w:rPr>
        <w:tab/>
      </w:r>
      <w:r w:rsidRPr="000B4405">
        <w:rPr>
          <w:noProof/>
        </w:rPr>
        <w:fldChar w:fldCharType="begin"/>
      </w:r>
      <w:r w:rsidRPr="000B4405">
        <w:rPr>
          <w:noProof/>
        </w:rPr>
        <w:instrText xml:space="preserve"> PAGEREF _Toc185329074 \h </w:instrText>
      </w:r>
      <w:r w:rsidRPr="000B4405">
        <w:rPr>
          <w:noProof/>
        </w:rPr>
      </w:r>
      <w:r w:rsidRPr="000B4405">
        <w:rPr>
          <w:noProof/>
        </w:rPr>
        <w:fldChar w:fldCharType="separate"/>
      </w:r>
      <w:r w:rsidRPr="000B4405">
        <w:rPr>
          <w:noProof/>
        </w:rPr>
        <w:t>118</w:t>
      </w:r>
      <w:r w:rsidRPr="000B4405">
        <w:rPr>
          <w:noProof/>
        </w:rPr>
        <w:fldChar w:fldCharType="end"/>
      </w:r>
    </w:p>
    <w:p w14:paraId="3F8AF073" w14:textId="70CF42B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234E</w:t>
      </w:r>
      <w:r>
        <w:rPr>
          <w:noProof/>
        </w:rPr>
        <w:tab/>
        <w:t>Validity of auditing standards</w:t>
      </w:r>
      <w:r w:rsidRPr="000B4405">
        <w:rPr>
          <w:noProof/>
        </w:rPr>
        <w:tab/>
      </w:r>
      <w:r w:rsidRPr="000B4405">
        <w:rPr>
          <w:noProof/>
        </w:rPr>
        <w:fldChar w:fldCharType="begin"/>
      </w:r>
      <w:r w:rsidRPr="000B4405">
        <w:rPr>
          <w:noProof/>
        </w:rPr>
        <w:instrText xml:space="preserve"> PAGEREF _Toc185329075 \h </w:instrText>
      </w:r>
      <w:r w:rsidRPr="000B4405">
        <w:rPr>
          <w:noProof/>
        </w:rPr>
      </w:r>
      <w:r w:rsidRPr="000B4405">
        <w:rPr>
          <w:noProof/>
        </w:rPr>
        <w:fldChar w:fldCharType="separate"/>
      </w:r>
      <w:r w:rsidRPr="000B4405">
        <w:rPr>
          <w:noProof/>
        </w:rPr>
        <w:t>118</w:t>
      </w:r>
      <w:r w:rsidRPr="000B4405">
        <w:rPr>
          <w:noProof/>
        </w:rPr>
        <w:fldChar w:fldCharType="end"/>
      </w:r>
    </w:p>
    <w:p w14:paraId="50374936" w14:textId="16A6A4A1"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3—Administrative provisions</w:t>
      </w:r>
      <w:r w:rsidRPr="000B4405">
        <w:rPr>
          <w:b w:val="0"/>
          <w:noProof/>
          <w:sz w:val="18"/>
        </w:rPr>
        <w:tab/>
      </w:r>
      <w:r w:rsidRPr="000B4405">
        <w:rPr>
          <w:b w:val="0"/>
          <w:noProof/>
          <w:sz w:val="18"/>
        </w:rPr>
        <w:fldChar w:fldCharType="begin"/>
      </w:r>
      <w:r w:rsidRPr="000B4405">
        <w:rPr>
          <w:b w:val="0"/>
          <w:noProof/>
          <w:sz w:val="18"/>
        </w:rPr>
        <w:instrText xml:space="preserve"> PAGEREF _Toc185329076 \h </w:instrText>
      </w:r>
      <w:r w:rsidRPr="000B4405">
        <w:rPr>
          <w:b w:val="0"/>
          <w:noProof/>
          <w:sz w:val="18"/>
        </w:rPr>
      </w:r>
      <w:r w:rsidRPr="000B4405">
        <w:rPr>
          <w:b w:val="0"/>
          <w:noProof/>
          <w:sz w:val="18"/>
        </w:rPr>
        <w:fldChar w:fldCharType="separate"/>
      </w:r>
      <w:r w:rsidRPr="000B4405">
        <w:rPr>
          <w:b w:val="0"/>
          <w:noProof/>
          <w:sz w:val="18"/>
        </w:rPr>
        <w:t>119</w:t>
      </w:r>
      <w:r w:rsidRPr="000B4405">
        <w:rPr>
          <w:b w:val="0"/>
          <w:noProof/>
          <w:sz w:val="18"/>
        </w:rPr>
        <w:fldChar w:fldCharType="end"/>
      </w:r>
    </w:p>
    <w:p w14:paraId="740089DC" w14:textId="274052A4"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A—The Financial Reporting Council</w:t>
      </w:r>
      <w:r w:rsidRPr="000B4405">
        <w:rPr>
          <w:b w:val="0"/>
          <w:noProof/>
          <w:sz w:val="18"/>
        </w:rPr>
        <w:tab/>
      </w:r>
      <w:r w:rsidRPr="000B4405">
        <w:rPr>
          <w:b w:val="0"/>
          <w:noProof/>
          <w:sz w:val="18"/>
        </w:rPr>
        <w:fldChar w:fldCharType="begin"/>
      </w:r>
      <w:r w:rsidRPr="000B4405">
        <w:rPr>
          <w:b w:val="0"/>
          <w:noProof/>
          <w:sz w:val="18"/>
        </w:rPr>
        <w:instrText xml:space="preserve"> PAGEREF _Toc185329077 \h </w:instrText>
      </w:r>
      <w:r w:rsidRPr="000B4405">
        <w:rPr>
          <w:b w:val="0"/>
          <w:noProof/>
          <w:sz w:val="18"/>
        </w:rPr>
      </w:r>
      <w:r w:rsidRPr="000B4405">
        <w:rPr>
          <w:b w:val="0"/>
          <w:noProof/>
          <w:sz w:val="18"/>
        </w:rPr>
        <w:fldChar w:fldCharType="separate"/>
      </w:r>
      <w:r w:rsidRPr="000B4405">
        <w:rPr>
          <w:b w:val="0"/>
          <w:noProof/>
          <w:sz w:val="18"/>
        </w:rPr>
        <w:t>119</w:t>
      </w:r>
      <w:r w:rsidRPr="000B4405">
        <w:rPr>
          <w:b w:val="0"/>
          <w:noProof/>
          <w:sz w:val="18"/>
        </w:rPr>
        <w:fldChar w:fldCharType="end"/>
      </w:r>
    </w:p>
    <w:p w14:paraId="53B5B6AE" w14:textId="3DC5EC8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235A</w:t>
      </w:r>
      <w:r>
        <w:rPr>
          <w:noProof/>
        </w:rPr>
        <w:tab/>
        <w:t>Membership of FRC</w:t>
      </w:r>
      <w:r w:rsidRPr="000B4405">
        <w:rPr>
          <w:noProof/>
        </w:rPr>
        <w:tab/>
      </w:r>
      <w:r w:rsidRPr="000B4405">
        <w:rPr>
          <w:noProof/>
        </w:rPr>
        <w:fldChar w:fldCharType="begin"/>
      </w:r>
      <w:r w:rsidRPr="000B4405">
        <w:rPr>
          <w:noProof/>
        </w:rPr>
        <w:instrText xml:space="preserve"> PAGEREF _Toc185329078 \h </w:instrText>
      </w:r>
      <w:r w:rsidRPr="000B4405">
        <w:rPr>
          <w:noProof/>
        </w:rPr>
      </w:r>
      <w:r w:rsidRPr="000B4405">
        <w:rPr>
          <w:noProof/>
        </w:rPr>
        <w:fldChar w:fldCharType="separate"/>
      </w:r>
      <w:r w:rsidRPr="000B4405">
        <w:rPr>
          <w:noProof/>
        </w:rPr>
        <w:t>119</w:t>
      </w:r>
      <w:r w:rsidRPr="000B4405">
        <w:rPr>
          <w:noProof/>
        </w:rPr>
        <w:fldChar w:fldCharType="end"/>
      </w:r>
    </w:p>
    <w:p w14:paraId="7D2E117E" w14:textId="7C8EDFF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235AA</w:t>
      </w:r>
      <w:r>
        <w:rPr>
          <w:noProof/>
        </w:rPr>
        <w:tab/>
        <w:t>Terms and conditions of appointment of FRC members</w:t>
      </w:r>
      <w:r w:rsidRPr="000B4405">
        <w:rPr>
          <w:noProof/>
        </w:rPr>
        <w:tab/>
      </w:r>
      <w:r w:rsidRPr="000B4405">
        <w:rPr>
          <w:noProof/>
        </w:rPr>
        <w:fldChar w:fldCharType="begin"/>
      </w:r>
      <w:r w:rsidRPr="000B4405">
        <w:rPr>
          <w:noProof/>
        </w:rPr>
        <w:instrText xml:space="preserve"> PAGEREF _Toc185329079 \h </w:instrText>
      </w:r>
      <w:r w:rsidRPr="000B4405">
        <w:rPr>
          <w:noProof/>
        </w:rPr>
      </w:r>
      <w:r w:rsidRPr="000B4405">
        <w:rPr>
          <w:noProof/>
        </w:rPr>
        <w:fldChar w:fldCharType="separate"/>
      </w:r>
      <w:r w:rsidRPr="000B4405">
        <w:rPr>
          <w:noProof/>
        </w:rPr>
        <w:t>119</w:t>
      </w:r>
      <w:r w:rsidRPr="000B4405">
        <w:rPr>
          <w:noProof/>
        </w:rPr>
        <w:fldChar w:fldCharType="end"/>
      </w:r>
    </w:p>
    <w:p w14:paraId="6B61F845" w14:textId="0F6D1E4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235B</w:t>
      </w:r>
      <w:r>
        <w:rPr>
          <w:noProof/>
        </w:rPr>
        <w:tab/>
        <w:t>Annual report</w:t>
      </w:r>
      <w:r w:rsidRPr="000B4405">
        <w:rPr>
          <w:noProof/>
        </w:rPr>
        <w:tab/>
      </w:r>
      <w:r w:rsidRPr="000B4405">
        <w:rPr>
          <w:noProof/>
        </w:rPr>
        <w:fldChar w:fldCharType="begin"/>
      </w:r>
      <w:r w:rsidRPr="000B4405">
        <w:rPr>
          <w:noProof/>
        </w:rPr>
        <w:instrText xml:space="preserve"> PAGEREF _Toc185329080 \h </w:instrText>
      </w:r>
      <w:r w:rsidRPr="000B4405">
        <w:rPr>
          <w:noProof/>
        </w:rPr>
      </w:r>
      <w:r w:rsidRPr="000B4405">
        <w:rPr>
          <w:noProof/>
        </w:rPr>
        <w:fldChar w:fldCharType="separate"/>
      </w:r>
      <w:r w:rsidRPr="000B4405">
        <w:rPr>
          <w:noProof/>
        </w:rPr>
        <w:t>120</w:t>
      </w:r>
      <w:r w:rsidRPr="000B4405">
        <w:rPr>
          <w:noProof/>
        </w:rPr>
        <w:fldChar w:fldCharType="end"/>
      </w:r>
    </w:p>
    <w:p w14:paraId="287E65AE" w14:textId="00414AA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235C</w:t>
      </w:r>
      <w:r>
        <w:rPr>
          <w:noProof/>
        </w:rPr>
        <w:tab/>
        <w:t>Procedure</w:t>
      </w:r>
      <w:r w:rsidRPr="000B4405">
        <w:rPr>
          <w:noProof/>
        </w:rPr>
        <w:tab/>
      </w:r>
      <w:r w:rsidRPr="000B4405">
        <w:rPr>
          <w:noProof/>
        </w:rPr>
        <w:fldChar w:fldCharType="begin"/>
      </w:r>
      <w:r w:rsidRPr="000B4405">
        <w:rPr>
          <w:noProof/>
        </w:rPr>
        <w:instrText xml:space="preserve"> PAGEREF _Toc185329081 \h </w:instrText>
      </w:r>
      <w:r w:rsidRPr="000B4405">
        <w:rPr>
          <w:noProof/>
        </w:rPr>
      </w:r>
      <w:r w:rsidRPr="000B4405">
        <w:rPr>
          <w:noProof/>
        </w:rPr>
        <w:fldChar w:fldCharType="separate"/>
      </w:r>
      <w:r w:rsidRPr="000B4405">
        <w:rPr>
          <w:noProof/>
        </w:rPr>
        <w:t>120</w:t>
      </w:r>
      <w:r w:rsidRPr="000B4405">
        <w:rPr>
          <w:noProof/>
        </w:rPr>
        <w:fldChar w:fldCharType="end"/>
      </w:r>
    </w:p>
    <w:p w14:paraId="140F8C5F" w14:textId="2DEDE929"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AA—The Office of the AASB</w:t>
      </w:r>
      <w:r w:rsidRPr="000B4405">
        <w:rPr>
          <w:b w:val="0"/>
          <w:noProof/>
          <w:sz w:val="18"/>
        </w:rPr>
        <w:tab/>
      </w:r>
      <w:r w:rsidRPr="000B4405">
        <w:rPr>
          <w:b w:val="0"/>
          <w:noProof/>
          <w:sz w:val="18"/>
        </w:rPr>
        <w:fldChar w:fldCharType="begin"/>
      </w:r>
      <w:r w:rsidRPr="000B4405">
        <w:rPr>
          <w:b w:val="0"/>
          <w:noProof/>
          <w:sz w:val="18"/>
        </w:rPr>
        <w:instrText xml:space="preserve"> PAGEREF _Toc185329082 \h </w:instrText>
      </w:r>
      <w:r w:rsidRPr="000B4405">
        <w:rPr>
          <w:b w:val="0"/>
          <w:noProof/>
          <w:sz w:val="18"/>
        </w:rPr>
      </w:r>
      <w:r w:rsidRPr="000B4405">
        <w:rPr>
          <w:b w:val="0"/>
          <w:noProof/>
          <w:sz w:val="18"/>
        </w:rPr>
        <w:fldChar w:fldCharType="separate"/>
      </w:r>
      <w:r w:rsidRPr="000B4405">
        <w:rPr>
          <w:b w:val="0"/>
          <w:noProof/>
          <w:sz w:val="18"/>
        </w:rPr>
        <w:t>120</w:t>
      </w:r>
      <w:r w:rsidRPr="000B4405">
        <w:rPr>
          <w:b w:val="0"/>
          <w:noProof/>
          <w:sz w:val="18"/>
        </w:rPr>
        <w:fldChar w:fldCharType="end"/>
      </w:r>
    </w:p>
    <w:p w14:paraId="3388C8EB" w14:textId="476C078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235D</w:t>
      </w:r>
      <w:r>
        <w:rPr>
          <w:noProof/>
        </w:rPr>
        <w:tab/>
        <w:t>Duties of the Chair of the AASB</w:t>
      </w:r>
      <w:r w:rsidRPr="000B4405">
        <w:rPr>
          <w:noProof/>
        </w:rPr>
        <w:tab/>
      </w:r>
      <w:r w:rsidRPr="000B4405">
        <w:rPr>
          <w:noProof/>
        </w:rPr>
        <w:fldChar w:fldCharType="begin"/>
      </w:r>
      <w:r w:rsidRPr="000B4405">
        <w:rPr>
          <w:noProof/>
        </w:rPr>
        <w:instrText xml:space="preserve"> PAGEREF _Toc185329083 \h </w:instrText>
      </w:r>
      <w:r w:rsidRPr="000B4405">
        <w:rPr>
          <w:noProof/>
        </w:rPr>
      </w:r>
      <w:r w:rsidRPr="000B4405">
        <w:rPr>
          <w:noProof/>
        </w:rPr>
        <w:fldChar w:fldCharType="separate"/>
      </w:r>
      <w:r w:rsidRPr="000B4405">
        <w:rPr>
          <w:noProof/>
        </w:rPr>
        <w:t>120</w:t>
      </w:r>
      <w:r w:rsidRPr="000B4405">
        <w:rPr>
          <w:noProof/>
        </w:rPr>
        <w:fldChar w:fldCharType="end"/>
      </w:r>
    </w:p>
    <w:p w14:paraId="21909FE3" w14:textId="14828D7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235E</w:t>
      </w:r>
      <w:r>
        <w:rPr>
          <w:noProof/>
        </w:rPr>
        <w:tab/>
        <w:t>Staff of the Office of the AASB</w:t>
      </w:r>
      <w:r w:rsidRPr="000B4405">
        <w:rPr>
          <w:noProof/>
        </w:rPr>
        <w:tab/>
      </w:r>
      <w:r w:rsidRPr="000B4405">
        <w:rPr>
          <w:noProof/>
        </w:rPr>
        <w:fldChar w:fldCharType="begin"/>
      </w:r>
      <w:r w:rsidRPr="000B4405">
        <w:rPr>
          <w:noProof/>
        </w:rPr>
        <w:instrText xml:space="preserve"> PAGEREF _Toc185329084 \h </w:instrText>
      </w:r>
      <w:r w:rsidRPr="000B4405">
        <w:rPr>
          <w:noProof/>
        </w:rPr>
      </w:r>
      <w:r w:rsidRPr="000B4405">
        <w:rPr>
          <w:noProof/>
        </w:rPr>
        <w:fldChar w:fldCharType="separate"/>
      </w:r>
      <w:r w:rsidRPr="000B4405">
        <w:rPr>
          <w:noProof/>
        </w:rPr>
        <w:t>121</w:t>
      </w:r>
      <w:r w:rsidRPr="000B4405">
        <w:rPr>
          <w:noProof/>
        </w:rPr>
        <w:fldChar w:fldCharType="end"/>
      </w:r>
    </w:p>
    <w:p w14:paraId="44528A00" w14:textId="524201B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235F</w:t>
      </w:r>
      <w:r>
        <w:rPr>
          <w:noProof/>
        </w:rPr>
        <w:tab/>
        <w:t>Consultants and persons seconded to the Office of the AASB</w:t>
      </w:r>
      <w:r w:rsidRPr="000B4405">
        <w:rPr>
          <w:noProof/>
        </w:rPr>
        <w:tab/>
      </w:r>
      <w:r w:rsidRPr="000B4405">
        <w:rPr>
          <w:noProof/>
        </w:rPr>
        <w:fldChar w:fldCharType="begin"/>
      </w:r>
      <w:r w:rsidRPr="000B4405">
        <w:rPr>
          <w:noProof/>
        </w:rPr>
        <w:instrText xml:space="preserve"> PAGEREF _Toc185329085 \h </w:instrText>
      </w:r>
      <w:r w:rsidRPr="000B4405">
        <w:rPr>
          <w:noProof/>
        </w:rPr>
      </w:r>
      <w:r w:rsidRPr="000B4405">
        <w:rPr>
          <w:noProof/>
        </w:rPr>
        <w:fldChar w:fldCharType="separate"/>
      </w:r>
      <w:r w:rsidRPr="000B4405">
        <w:rPr>
          <w:noProof/>
        </w:rPr>
        <w:t>122</w:t>
      </w:r>
      <w:r w:rsidRPr="000B4405">
        <w:rPr>
          <w:noProof/>
        </w:rPr>
        <w:fldChar w:fldCharType="end"/>
      </w:r>
    </w:p>
    <w:p w14:paraId="2D85073B" w14:textId="7C47DC2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235G</w:t>
      </w:r>
      <w:r>
        <w:rPr>
          <w:noProof/>
        </w:rPr>
        <w:tab/>
        <w:t>Office of the AASB to have regard to FRC’s advice etc.</w:t>
      </w:r>
      <w:r w:rsidRPr="000B4405">
        <w:rPr>
          <w:noProof/>
        </w:rPr>
        <w:tab/>
      </w:r>
      <w:r w:rsidRPr="000B4405">
        <w:rPr>
          <w:noProof/>
        </w:rPr>
        <w:fldChar w:fldCharType="begin"/>
      </w:r>
      <w:r w:rsidRPr="000B4405">
        <w:rPr>
          <w:noProof/>
        </w:rPr>
        <w:instrText xml:space="preserve"> PAGEREF _Toc185329086 \h </w:instrText>
      </w:r>
      <w:r w:rsidRPr="000B4405">
        <w:rPr>
          <w:noProof/>
        </w:rPr>
      </w:r>
      <w:r w:rsidRPr="000B4405">
        <w:rPr>
          <w:noProof/>
        </w:rPr>
        <w:fldChar w:fldCharType="separate"/>
      </w:r>
      <w:r w:rsidRPr="000B4405">
        <w:rPr>
          <w:noProof/>
        </w:rPr>
        <w:t>123</w:t>
      </w:r>
      <w:r w:rsidRPr="000B4405">
        <w:rPr>
          <w:noProof/>
        </w:rPr>
        <w:fldChar w:fldCharType="end"/>
      </w:r>
    </w:p>
    <w:p w14:paraId="6373251E" w14:textId="20DBE8B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235H</w:t>
      </w:r>
      <w:r>
        <w:rPr>
          <w:noProof/>
        </w:rPr>
        <w:tab/>
        <w:t>Chair not subject to direction by the AASB on certain matters</w:t>
      </w:r>
      <w:r w:rsidRPr="000B4405">
        <w:rPr>
          <w:noProof/>
        </w:rPr>
        <w:tab/>
      </w:r>
      <w:r w:rsidRPr="000B4405">
        <w:rPr>
          <w:noProof/>
        </w:rPr>
        <w:fldChar w:fldCharType="begin"/>
      </w:r>
      <w:r w:rsidRPr="000B4405">
        <w:rPr>
          <w:noProof/>
        </w:rPr>
        <w:instrText xml:space="preserve"> PAGEREF _Toc185329087 \h </w:instrText>
      </w:r>
      <w:r w:rsidRPr="000B4405">
        <w:rPr>
          <w:noProof/>
        </w:rPr>
      </w:r>
      <w:r w:rsidRPr="000B4405">
        <w:rPr>
          <w:noProof/>
        </w:rPr>
        <w:fldChar w:fldCharType="separate"/>
      </w:r>
      <w:r w:rsidRPr="000B4405">
        <w:rPr>
          <w:noProof/>
        </w:rPr>
        <w:t>123</w:t>
      </w:r>
      <w:r w:rsidRPr="000B4405">
        <w:rPr>
          <w:noProof/>
        </w:rPr>
        <w:fldChar w:fldCharType="end"/>
      </w:r>
    </w:p>
    <w:p w14:paraId="5363E310" w14:textId="6CD75DEB"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B—The Australian Accounting Standards Board</w:t>
      </w:r>
      <w:r w:rsidRPr="000B4405">
        <w:rPr>
          <w:b w:val="0"/>
          <w:noProof/>
          <w:sz w:val="18"/>
        </w:rPr>
        <w:tab/>
      </w:r>
      <w:r w:rsidRPr="000B4405">
        <w:rPr>
          <w:b w:val="0"/>
          <w:noProof/>
          <w:sz w:val="18"/>
        </w:rPr>
        <w:fldChar w:fldCharType="begin"/>
      </w:r>
      <w:r w:rsidRPr="000B4405">
        <w:rPr>
          <w:b w:val="0"/>
          <w:noProof/>
          <w:sz w:val="18"/>
        </w:rPr>
        <w:instrText xml:space="preserve"> PAGEREF _Toc185329088 \h </w:instrText>
      </w:r>
      <w:r w:rsidRPr="000B4405">
        <w:rPr>
          <w:b w:val="0"/>
          <w:noProof/>
          <w:sz w:val="18"/>
        </w:rPr>
      </w:r>
      <w:r w:rsidRPr="000B4405">
        <w:rPr>
          <w:b w:val="0"/>
          <w:noProof/>
          <w:sz w:val="18"/>
        </w:rPr>
        <w:fldChar w:fldCharType="separate"/>
      </w:r>
      <w:r w:rsidRPr="000B4405">
        <w:rPr>
          <w:b w:val="0"/>
          <w:noProof/>
          <w:sz w:val="18"/>
        </w:rPr>
        <w:t>123</w:t>
      </w:r>
      <w:r w:rsidRPr="000B4405">
        <w:rPr>
          <w:b w:val="0"/>
          <w:noProof/>
          <w:sz w:val="18"/>
        </w:rPr>
        <w:fldChar w:fldCharType="end"/>
      </w:r>
    </w:p>
    <w:p w14:paraId="3A0ABD9F" w14:textId="1BDFB10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236A</w:t>
      </w:r>
      <w:r>
        <w:rPr>
          <w:noProof/>
        </w:rPr>
        <w:tab/>
        <w:t>Procedures</w:t>
      </w:r>
      <w:r w:rsidRPr="000B4405">
        <w:rPr>
          <w:noProof/>
        </w:rPr>
        <w:tab/>
      </w:r>
      <w:r w:rsidRPr="000B4405">
        <w:rPr>
          <w:noProof/>
        </w:rPr>
        <w:fldChar w:fldCharType="begin"/>
      </w:r>
      <w:r w:rsidRPr="000B4405">
        <w:rPr>
          <w:noProof/>
        </w:rPr>
        <w:instrText xml:space="preserve"> PAGEREF _Toc185329089 \h </w:instrText>
      </w:r>
      <w:r w:rsidRPr="000B4405">
        <w:rPr>
          <w:noProof/>
        </w:rPr>
      </w:r>
      <w:r w:rsidRPr="000B4405">
        <w:rPr>
          <w:noProof/>
        </w:rPr>
        <w:fldChar w:fldCharType="separate"/>
      </w:r>
      <w:r w:rsidRPr="000B4405">
        <w:rPr>
          <w:noProof/>
        </w:rPr>
        <w:t>123</w:t>
      </w:r>
      <w:r w:rsidRPr="000B4405">
        <w:rPr>
          <w:noProof/>
        </w:rPr>
        <w:fldChar w:fldCharType="end"/>
      </w:r>
    </w:p>
    <w:p w14:paraId="49194A50" w14:textId="7B52028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236AA</w:t>
      </w:r>
      <w:r>
        <w:rPr>
          <w:noProof/>
        </w:rPr>
        <w:tab/>
        <w:t>AASB to have regard to FRC’s advice etc.</w:t>
      </w:r>
      <w:r w:rsidRPr="000B4405">
        <w:rPr>
          <w:noProof/>
        </w:rPr>
        <w:tab/>
      </w:r>
      <w:r w:rsidRPr="000B4405">
        <w:rPr>
          <w:noProof/>
        </w:rPr>
        <w:fldChar w:fldCharType="begin"/>
      </w:r>
      <w:r w:rsidRPr="000B4405">
        <w:rPr>
          <w:noProof/>
        </w:rPr>
        <w:instrText xml:space="preserve"> PAGEREF _Toc185329090 \h </w:instrText>
      </w:r>
      <w:r w:rsidRPr="000B4405">
        <w:rPr>
          <w:noProof/>
        </w:rPr>
      </w:r>
      <w:r w:rsidRPr="000B4405">
        <w:rPr>
          <w:noProof/>
        </w:rPr>
        <w:fldChar w:fldCharType="separate"/>
      </w:r>
      <w:r w:rsidRPr="000B4405">
        <w:rPr>
          <w:noProof/>
        </w:rPr>
        <w:t>124</w:t>
      </w:r>
      <w:r w:rsidRPr="000B4405">
        <w:rPr>
          <w:noProof/>
        </w:rPr>
        <w:fldChar w:fldCharType="end"/>
      </w:r>
    </w:p>
    <w:p w14:paraId="6A44B8D3" w14:textId="47AA7FD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236B</w:t>
      </w:r>
      <w:r>
        <w:rPr>
          <w:noProof/>
        </w:rPr>
        <w:tab/>
        <w:t>Appointment of members of the AASB</w:t>
      </w:r>
      <w:r w:rsidRPr="000B4405">
        <w:rPr>
          <w:noProof/>
        </w:rPr>
        <w:tab/>
      </w:r>
      <w:r w:rsidRPr="000B4405">
        <w:rPr>
          <w:noProof/>
        </w:rPr>
        <w:fldChar w:fldCharType="begin"/>
      </w:r>
      <w:r w:rsidRPr="000B4405">
        <w:rPr>
          <w:noProof/>
        </w:rPr>
        <w:instrText xml:space="preserve"> PAGEREF _Toc185329091 \h </w:instrText>
      </w:r>
      <w:r w:rsidRPr="000B4405">
        <w:rPr>
          <w:noProof/>
        </w:rPr>
      </w:r>
      <w:r w:rsidRPr="000B4405">
        <w:rPr>
          <w:noProof/>
        </w:rPr>
        <w:fldChar w:fldCharType="separate"/>
      </w:r>
      <w:r w:rsidRPr="000B4405">
        <w:rPr>
          <w:noProof/>
        </w:rPr>
        <w:t>124</w:t>
      </w:r>
      <w:r w:rsidRPr="000B4405">
        <w:rPr>
          <w:noProof/>
        </w:rPr>
        <w:fldChar w:fldCharType="end"/>
      </w:r>
    </w:p>
    <w:p w14:paraId="697367B8" w14:textId="3845D1F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236BA</w:t>
      </w:r>
      <w:r>
        <w:rPr>
          <w:noProof/>
        </w:rPr>
        <w:tab/>
        <w:t>Terms and conditions of appointment of members of the AASB</w:t>
      </w:r>
      <w:r w:rsidRPr="000B4405">
        <w:rPr>
          <w:noProof/>
        </w:rPr>
        <w:tab/>
      </w:r>
      <w:r w:rsidRPr="000B4405">
        <w:rPr>
          <w:noProof/>
        </w:rPr>
        <w:fldChar w:fldCharType="begin"/>
      </w:r>
      <w:r w:rsidRPr="000B4405">
        <w:rPr>
          <w:noProof/>
        </w:rPr>
        <w:instrText xml:space="preserve"> PAGEREF _Toc185329092 \h </w:instrText>
      </w:r>
      <w:r w:rsidRPr="000B4405">
        <w:rPr>
          <w:noProof/>
        </w:rPr>
      </w:r>
      <w:r w:rsidRPr="000B4405">
        <w:rPr>
          <w:noProof/>
        </w:rPr>
        <w:fldChar w:fldCharType="separate"/>
      </w:r>
      <w:r w:rsidRPr="000B4405">
        <w:rPr>
          <w:noProof/>
        </w:rPr>
        <w:t>125</w:t>
      </w:r>
      <w:r w:rsidRPr="000B4405">
        <w:rPr>
          <w:noProof/>
        </w:rPr>
        <w:fldChar w:fldCharType="end"/>
      </w:r>
    </w:p>
    <w:p w14:paraId="0B5EDB5C" w14:textId="150AEE8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236C</w:t>
      </w:r>
      <w:r>
        <w:rPr>
          <w:noProof/>
        </w:rPr>
        <w:tab/>
        <w:t>Resignation and termination of appointment</w:t>
      </w:r>
      <w:r w:rsidRPr="000B4405">
        <w:rPr>
          <w:noProof/>
        </w:rPr>
        <w:tab/>
      </w:r>
      <w:r w:rsidRPr="000B4405">
        <w:rPr>
          <w:noProof/>
        </w:rPr>
        <w:fldChar w:fldCharType="begin"/>
      </w:r>
      <w:r w:rsidRPr="000B4405">
        <w:rPr>
          <w:noProof/>
        </w:rPr>
        <w:instrText xml:space="preserve"> PAGEREF _Toc185329093 \h </w:instrText>
      </w:r>
      <w:r w:rsidRPr="000B4405">
        <w:rPr>
          <w:noProof/>
        </w:rPr>
      </w:r>
      <w:r w:rsidRPr="000B4405">
        <w:rPr>
          <w:noProof/>
        </w:rPr>
        <w:fldChar w:fldCharType="separate"/>
      </w:r>
      <w:r w:rsidRPr="000B4405">
        <w:rPr>
          <w:noProof/>
        </w:rPr>
        <w:t>125</w:t>
      </w:r>
      <w:r w:rsidRPr="000B4405">
        <w:rPr>
          <w:noProof/>
        </w:rPr>
        <w:fldChar w:fldCharType="end"/>
      </w:r>
    </w:p>
    <w:p w14:paraId="5111FFE9" w14:textId="202CC0A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w:t>
      </w:r>
      <w:r>
        <w:rPr>
          <w:noProof/>
        </w:rPr>
        <w:tab/>
        <w:t>Acting appointments</w:t>
      </w:r>
      <w:r w:rsidRPr="000B4405">
        <w:rPr>
          <w:noProof/>
        </w:rPr>
        <w:tab/>
      </w:r>
      <w:r w:rsidRPr="000B4405">
        <w:rPr>
          <w:noProof/>
        </w:rPr>
        <w:fldChar w:fldCharType="begin"/>
      </w:r>
      <w:r w:rsidRPr="000B4405">
        <w:rPr>
          <w:noProof/>
        </w:rPr>
        <w:instrText xml:space="preserve"> PAGEREF _Toc185329094 \h </w:instrText>
      </w:r>
      <w:r w:rsidRPr="000B4405">
        <w:rPr>
          <w:noProof/>
        </w:rPr>
      </w:r>
      <w:r w:rsidRPr="000B4405">
        <w:rPr>
          <w:noProof/>
        </w:rPr>
        <w:fldChar w:fldCharType="separate"/>
      </w:r>
      <w:r w:rsidRPr="000B4405">
        <w:rPr>
          <w:noProof/>
        </w:rPr>
        <w:t>127</w:t>
      </w:r>
      <w:r w:rsidRPr="000B4405">
        <w:rPr>
          <w:noProof/>
        </w:rPr>
        <w:fldChar w:fldCharType="end"/>
      </w:r>
    </w:p>
    <w:p w14:paraId="3A935CEB" w14:textId="0DAD2E4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236DA</w:t>
      </w:r>
      <w:r>
        <w:rPr>
          <w:noProof/>
        </w:rPr>
        <w:tab/>
        <w:t>Disclosure of interests</w:t>
      </w:r>
      <w:r w:rsidRPr="000B4405">
        <w:rPr>
          <w:noProof/>
        </w:rPr>
        <w:tab/>
      </w:r>
      <w:r w:rsidRPr="000B4405">
        <w:rPr>
          <w:noProof/>
        </w:rPr>
        <w:fldChar w:fldCharType="begin"/>
      </w:r>
      <w:r w:rsidRPr="000B4405">
        <w:rPr>
          <w:noProof/>
        </w:rPr>
        <w:instrText xml:space="preserve"> PAGEREF _Toc185329095 \h </w:instrText>
      </w:r>
      <w:r w:rsidRPr="000B4405">
        <w:rPr>
          <w:noProof/>
        </w:rPr>
      </w:r>
      <w:r w:rsidRPr="000B4405">
        <w:rPr>
          <w:noProof/>
        </w:rPr>
        <w:fldChar w:fldCharType="separate"/>
      </w:r>
      <w:r w:rsidRPr="000B4405">
        <w:rPr>
          <w:noProof/>
        </w:rPr>
        <w:t>128</w:t>
      </w:r>
      <w:r w:rsidRPr="000B4405">
        <w:rPr>
          <w:noProof/>
        </w:rPr>
        <w:fldChar w:fldCharType="end"/>
      </w:r>
    </w:p>
    <w:p w14:paraId="426083F4" w14:textId="18022A19"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BAA—The Office of the AUASB</w:t>
      </w:r>
      <w:r w:rsidRPr="000B4405">
        <w:rPr>
          <w:b w:val="0"/>
          <w:noProof/>
          <w:sz w:val="18"/>
        </w:rPr>
        <w:tab/>
      </w:r>
      <w:r w:rsidRPr="000B4405">
        <w:rPr>
          <w:b w:val="0"/>
          <w:noProof/>
          <w:sz w:val="18"/>
        </w:rPr>
        <w:fldChar w:fldCharType="begin"/>
      </w:r>
      <w:r w:rsidRPr="000B4405">
        <w:rPr>
          <w:b w:val="0"/>
          <w:noProof/>
          <w:sz w:val="18"/>
        </w:rPr>
        <w:instrText xml:space="preserve"> PAGEREF _Toc185329096 \h </w:instrText>
      </w:r>
      <w:r w:rsidRPr="000B4405">
        <w:rPr>
          <w:b w:val="0"/>
          <w:noProof/>
          <w:sz w:val="18"/>
        </w:rPr>
      </w:r>
      <w:r w:rsidRPr="000B4405">
        <w:rPr>
          <w:b w:val="0"/>
          <w:noProof/>
          <w:sz w:val="18"/>
        </w:rPr>
        <w:fldChar w:fldCharType="separate"/>
      </w:r>
      <w:r w:rsidRPr="000B4405">
        <w:rPr>
          <w:b w:val="0"/>
          <w:noProof/>
          <w:sz w:val="18"/>
        </w:rPr>
        <w:t>129</w:t>
      </w:r>
      <w:r w:rsidRPr="000B4405">
        <w:rPr>
          <w:b w:val="0"/>
          <w:noProof/>
          <w:sz w:val="18"/>
        </w:rPr>
        <w:fldChar w:fldCharType="end"/>
      </w:r>
    </w:p>
    <w:p w14:paraId="0BB306A7" w14:textId="3B077AA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236DB</w:t>
      </w:r>
      <w:r>
        <w:rPr>
          <w:noProof/>
        </w:rPr>
        <w:tab/>
        <w:t>Duties of the Chair of the AUASB</w:t>
      </w:r>
      <w:r w:rsidRPr="000B4405">
        <w:rPr>
          <w:noProof/>
        </w:rPr>
        <w:tab/>
      </w:r>
      <w:r w:rsidRPr="000B4405">
        <w:rPr>
          <w:noProof/>
        </w:rPr>
        <w:fldChar w:fldCharType="begin"/>
      </w:r>
      <w:r w:rsidRPr="000B4405">
        <w:rPr>
          <w:noProof/>
        </w:rPr>
        <w:instrText xml:space="preserve"> PAGEREF _Toc185329097 \h </w:instrText>
      </w:r>
      <w:r w:rsidRPr="000B4405">
        <w:rPr>
          <w:noProof/>
        </w:rPr>
      </w:r>
      <w:r w:rsidRPr="000B4405">
        <w:rPr>
          <w:noProof/>
        </w:rPr>
        <w:fldChar w:fldCharType="separate"/>
      </w:r>
      <w:r w:rsidRPr="000B4405">
        <w:rPr>
          <w:noProof/>
        </w:rPr>
        <w:t>129</w:t>
      </w:r>
      <w:r w:rsidRPr="000B4405">
        <w:rPr>
          <w:noProof/>
        </w:rPr>
        <w:fldChar w:fldCharType="end"/>
      </w:r>
    </w:p>
    <w:p w14:paraId="6E12F46E" w14:textId="601AED8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236DC</w:t>
      </w:r>
      <w:r>
        <w:rPr>
          <w:noProof/>
        </w:rPr>
        <w:tab/>
        <w:t>Staff of the Office of the AUASB</w:t>
      </w:r>
      <w:r w:rsidRPr="000B4405">
        <w:rPr>
          <w:noProof/>
        </w:rPr>
        <w:tab/>
      </w:r>
      <w:r w:rsidRPr="000B4405">
        <w:rPr>
          <w:noProof/>
        </w:rPr>
        <w:fldChar w:fldCharType="begin"/>
      </w:r>
      <w:r w:rsidRPr="000B4405">
        <w:rPr>
          <w:noProof/>
        </w:rPr>
        <w:instrText xml:space="preserve"> PAGEREF _Toc185329098 \h </w:instrText>
      </w:r>
      <w:r w:rsidRPr="000B4405">
        <w:rPr>
          <w:noProof/>
        </w:rPr>
      </w:r>
      <w:r w:rsidRPr="000B4405">
        <w:rPr>
          <w:noProof/>
        </w:rPr>
        <w:fldChar w:fldCharType="separate"/>
      </w:r>
      <w:r w:rsidRPr="000B4405">
        <w:rPr>
          <w:noProof/>
        </w:rPr>
        <w:t>129</w:t>
      </w:r>
      <w:r w:rsidRPr="000B4405">
        <w:rPr>
          <w:noProof/>
        </w:rPr>
        <w:fldChar w:fldCharType="end"/>
      </w:r>
    </w:p>
    <w:p w14:paraId="68380FE7" w14:textId="199E411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236DD</w:t>
      </w:r>
      <w:r>
        <w:rPr>
          <w:noProof/>
        </w:rPr>
        <w:tab/>
        <w:t>Consultants and persons seconded to the Office of the AUASB</w:t>
      </w:r>
      <w:r w:rsidRPr="000B4405">
        <w:rPr>
          <w:noProof/>
        </w:rPr>
        <w:tab/>
      </w:r>
      <w:r w:rsidRPr="000B4405">
        <w:rPr>
          <w:noProof/>
        </w:rPr>
        <w:fldChar w:fldCharType="begin"/>
      </w:r>
      <w:r w:rsidRPr="000B4405">
        <w:rPr>
          <w:noProof/>
        </w:rPr>
        <w:instrText xml:space="preserve"> PAGEREF _Toc185329099 \h </w:instrText>
      </w:r>
      <w:r w:rsidRPr="000B4405">
        <w:rPr>
          <w:noProof/>
        </w:rPr>
      </w:r>
      <w:r w:rsidRPr="000B4405">
        <w:rPr>
          <w:noProof/>
        </w:rPr>
        <w:fldChar w:fldCharType="separate"/>
      </w:r>
      <w:r w:rsidRPr="000B4405">
        <w:rPr>
          <w:noProof/>
        </w:rPr>
        <w:t>130</w:t>
      </w:r>
      <w:r w:rsidRPr="000B4405">
        <w:rPr>
          <w:noProof/>
        </w:rPr>
        <w:fldChar w:fldCharType="end"/>
      </w:r>
    </w:p>
    <w:p w14:paraId="49C6F925" w14:textId="54036A1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236DE</w:t>
      </w:r>
      <w:r>
        <w:rPr>
          <w:noProof/>
        </w:rPr>
        <w:tab/>
        <w:t>Office of the AUASB to have regard to FRC’s advice etc.</w:t>
      </w:r>
      <w:r w:rsidRPr="000B4405">
        <w:rPr>
          <w:noProof/>
        </w:rPr>
        <w:tab/>
      </w:r>
      <w:r w:rsidRPr="000B4405">
        <w:rPr>
          <w:noProof/>
        </w:rPr>
        <w:fldChar w:fldCharType="begin"/>
      </w:r>
      <w:r w:rsidRPr="000B4405">
        <w:rPr>
          <w:noProof/>
        </w:rPr>
        <w:instrText xml:space="preserve"> PAGEREF _Toc185329100 \h </w:instrText>
      </w:r>
      <w:r w:rsidRPr="000B4405">
        <w:rPr>
          <w:noProof/>
        </w:rPr>
      </w:r>
      <w:r w:rsidRPr="000B4405">
        <w:rPr>
          <w:noProof/>
        </w:rPr>
        <w:fldChar w:fldCharType="separate"/>
      </w:r>
      <w:r w:rsidRPr="000B4405">
        <w:rPr>
          <w:noProof/>
        </w:rPr>
        <w:t>131</w:t>
      </w:r>
      <w:r w:rsidRPr="000B4405">
        <w:rPr>
          <w:noProof/>
        </w:rPr>
        <w:fldChar w:fldCharType="end"/>
      </w:r>
    </w:p>
    <w:p w14:paraId="7150CD51" w14:textId="66E2EE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236DF</w:t>
      </w:r>
      <w:r>
        <w:rPr>
          <w:noProof/>
        </w:rPr>
        <w:tab/>
        <w:t>Chair not subject to direction by the AUASB on certain matters</w:t>
      </w:r>
      <w:r w:rsidRPr="000B4405">
        <w:rPr>
          <w:noProof/>
        </w:rPr>
        <w:tab/>
      </w:r>
      <w:r w:rsidRPr="000B4405">
        <w:rPr>
          <w:noProof/>
        </w:rPr>
        <w:fldChar w:fldCharType="begin"/>
      </w:r>
      <w:r w:rsidRPr="000B4405">
        <w:rPr>
          <w:noProof/>
        </w:rPr>
        <w:instrText xml:space="preserve"> PAGEREF _Toc185329101 \h </w:instrText>
      </w:r>
      <w:r w:rsidRPr="000B4405">
        <w:rPr>
          <w:noProof/>
        </w:rPr>
      </w:r>
      <w:r w:rsidRPr="000B4405">
        <w:rPr>
          <w:noProof/>
        </w:rPr>
        <w:fldChar w:fldCharType="separate"/>
      </w:r>
      <w:r w:rsidRPr="000B4405">
        <w:rPr>
          <w:noProof/>
        </w:rPr>
        <w:t>131</w:t>
      </w:r>
      <w:r w:rsidRPr="000B4405">
        <w:rPr>
          <w:noProof/>
        </w:rPr>
        <w:fldChar w:fldCharType="end"/>
      </w:r>
    </w:p>
    <w:p w14:paraId="43E18434" w14:textId="54D3C760"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BA—The Auditing and Assurance Standards Board</w:t>
      </w:r>
      <w:r w:rsidRPr="000B4405">
        <w:rPr>
          <w:b w:val="0"/>
          <w:noProof/>
          <w:sz w:val="18"/>
        </w:rPr>
        <w:tab/>
      </w:r>
      <w:r w:rsidRPr="000B4405">
        <w:rPr>
          <w:b w:val="0"/>
          <w:noProof/>
          <w:sz w:val="18"/>
        </w:rPr>
        <w:fldChar w:fldCharType="begin"/>
      </w:r>
      <w:r w:rsidRPr="000B4405">
        <w:rPr>
          <w:b w:val="0"/>
          <w:noProof/>
          <w:sz w:val="18"/>
        </w:rPr>
        <w:instrText xml:space="preserve"> PAGEREF _Toc185329102 \h </w:instrText>
      </w:r>
      <w:r w:rsidRPr="000B4405">
        <w:rPr>
          <w:b w:val="0"/>
          <w:noProof/>
          <w:sz w:val="18"/>
        </w:rPr>
      </w:r>
      <w:r w:rsidRPr="000B4405">
        <w:rPr>
          <w:b w:val="0"/>
          <w:noProof/>
          <w:sz w:val="18"/>
        </w:rPr>
        <w:fldChar w:fldCharType="separate"/>
      </w:r>
      <w:r w:rsidRPr="000B4405">
        <w:rPr>
          <w:b w:val="0"/>
          <w:noProof/>
          <w:sz w:val="18"/>
        </w:rPr>
        <w:t>131</w:t>
      </w:r>
      <w:r w:rsidRPr="000B4405">
        <w:rPr>
          <w:b w:val="0"/>
          <w:noProof/>
          <w:sz w:val="18"/>
        </w:rPr>
        <w:fldChar w:fldCharType="end"/>
      </w:r>
    </w:p>
    <w:p w14:paraId="3D998865" w14:textId="308AA03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236E</w:t>
      </w:r>
      <w:r>
        <w:rPr>
          <w:noProof/>
        </w:rPr>
        <w:tab/>
        <w:t>Procedures</w:t>
      </w:r>
      <w:r w:rsidRPr="000B4405">
        <w:rPr>
          <w:noProof/>
        </w:rPr>
        <w:tab/>
      </w:r>
      <w:r w:rsidRPr="000B4405">
        <w:rPr>
          <w:noProof/>
        </w:rPr>
        <w:fldChar w:fldCharType="begin"/>
      </w:r>
      <w:r w:rsidRPr="000B4405">
        <w:rPr>
          <w:noProof/>
        </w:rPr>
        <w:instrText xml:space="preserve"> PAGEREF _Toc185329103 \h </w:instrText>
      </w:r>
      <w:r w:rsidRPr="000B4405">
        <w:rPr>
          <w:noProof/>
        </w:rPr>
      </w:r>
      <w:r w:rsidRPr="000B4405">
        <w:rPr>
          <w:noProof/>
        </w:rPr>
        <w:fldChar w:fldCharType="separate"/>
      </w:r>
      <w:r w:rsidRPr="000B4405">
        <w:rPr>
          <w:noProof/>
        </w:rPr>
        <w:t>131</w:t>
      </w:r>
      <w:r w:rsidRPr="000B4405">
        <w:rPr>
          <w:noProof/>
        </w:rPr>
        <w:fldChar w:fldCharType="end"/>
      </w:r>
    </w:p>
    <w:p w14:paraId="46126BCC" w14:textId="6A8D2A0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236EA</w:t>
      </w:r>
      <w:r>
        <w:rPr>
          <w:noProof/>
        </w:rPr>
        <w:tab/>
        <w:t>AUASB to have regard to FRC’s advice etc.</w:t>
      </w:r>
      <w:r w:rsidRPr="000B4405">
        <w:rPr>
          <w:noProof/>
        </w:rPr>
        <w:tab/>
      </w:r>
      <w:r w:rsidRPr="000B4405">
        <w:rPr>
          <w:noProof/>
        </w:rPr>
        <w:fldChar w:fldCharType="begin"/>
      </w:r>
      <w:r w:rsidRPr="000B4405">
        <w:rPr>
          <w:noProof/>
        </w:rPr>
        <w:instrText xml:space="preserve"> PAGEREF _Toc185329104 \h </w:instrText>
      </w:r>
      <w:r w:rsidRPr="000B4405">
        <w:rPr>
          <w:noProof/>
        </w:rPr>
      </w:r>
      <w:r w:rsidRPr="000B4405">
        <w:rPr>
          <w:noProof/>
        </w:rPr>
        <w:fldChar w:fldCharType="separate"/>
      </w:r>
      <w:r w:rsidRPr="000B4405">
        <w:rPr>
          <w:noProof/>
        </w:rPr>
        <w:t>132</w:t>
      </w:r>
      <w:r w:rsidRPr="000B4405">
        <w:rPr>
          <w:noProof/>
        </w:rPr>
        <w:fldChar w:fldCharType="end"/>
      </w:r>
    </w:p>
    <w:p w14:paraId="4BBE5A88" w14:textId="67D68CE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236F</w:t>
      </w:r>
      <w:r>
        <w:rPr>
          <w:noProof/>
        </w:rPr>
        <w:tab/>
        <w:t>Appointment of members of the AUASB</w:t>
      </w:r>
      <w:r w:rsidRPr="000B4405">
        <w:rPr>
          <w:noProof/>
        </w:rPr>
        <w:tab/>
      </w:r>
      <w:r w:rsidRPr="000B4405">
        <w:rPr>
          <w:noProof/>
        </w:rPr>
        <w:fldChar w:fldCharType="begin"/>
      </w:r>
      <w:r w:rsidRPr="000B4405">
        <w:rPr>
          <w:noProof/>
        </w:rPr>
        <w:instrText xml:space="preserve"> PAGEREF _Toc185329105 \h </w:instrText>
      </w:r>
      <w:r w:rsidRPr="000B4405">
        <w:rPr>
          <w:noProof/>
        </w:rPr>
      </w:r>
      <w:r w:rsidRPr="000B4405">
        <w:rPr>
          <w:noProof/>
        </w:rPr>
        <w:fldChar w:fldCharType="separate"/>
      </w:r>
      <w:r w:rsidRPr="000B4405">
        <w:rPr>
          <w:noProof/>
        </w:rPr>
        <w:t>132</w:t>
      </w:r>
      <w:r w:rsidRPr="000B4405">
        <w:rPr>
          <w:noProof/>
        </w:rPr>
        <w:fldChar w:fldCharType="end"/>
      </w:r>
    </w:p>
    <w:p w14:paraId="60A4030C" w14:textId="42BD36F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236FA</w:t>
      </w:r>
      <w:r>
        <w:rPr>
          <w:noProof/>
        </w:rPr>
        <w:tab/>
        <w:t>Terms and conditions of appointment of members of the AUASB</w:t>
      </w:r>
      <w:r w:rsidRPr="000B4405">
        <w:rPr>
          <w:noProof/>
        </w:rPr>
        <w:tab/>
      </w:r>
      <w:r w:rsidRPr="000B4405">
        <w:rPr>
          <w:noProof/>
        </w:rPr>
        <w:fldChar w:fldCharType="begin"/>
      </w:r>
      <w:r w:rsidRPr="000B4405">
        <w:rPr>
          <w:noProof/>
        </w:rPr>
        <w:instrText xml:space="preserve"> PAGEREF _Toc185329106 \h </w:instrText>
      </w:r>
      <w:r w:rsidRPr="000B4405">
        <w:rPr>
          <w:noProof/>
        </w:rPr>
      </w:r>
      <w:r w:rsidRPr="000B4405">
        <w:rPr>
          <w:noProof/>
        </w:rPr>
        <w:fldChar w:fldCharType="separate"/>
      </w:r>
      <w:r w:rsidRPr="000B4405">
        <w:rPr>
          <w:noProof/>
        </w:rPr>
        <w:t>133</w:t>
      </w:r>
      <w:r w:rsidRPr="000B4405">
        <w:rPr>
          <w:noProof/>
        </w:rPr>
        <w:fldChar w:fldCharType="end"/>
      </w:r>
    </w:p>
    <w:p w14:paraId="0F15D5EE" w14:textId="3AF00FA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236G</w:t>
      </w:r>
      <w:r>
        <w:rPr>
          <w:noProof/>
        </w:rPr>
        <w:tab/>
        <w:t>Resignation and termination of appointment</w:t>
      </w:r>
      <w:r w:rsidRPr="000B4405">
        <w:rPr>
          <w:noProof/>
        </w:rPr>
        <w:tab/>
      </w:r>
      <w:r w:rsidRPr="000B4405">
        <w:rPr>
          <w:noProof/>
        </w:rPr>
        <w:fldChar w:fldCharType="begin"/>
      </w:r>
      <w:r w:rsidRPr="000B4405">
        <w:rPr>
          <w:noProof/>
        </w:rPr>
        <w:instrText xml:space="preserve"> PAGEREF _Toc185329107 \h </w:instrText>
      </w:r>
      <w:r w:rsidRPr="000B4405">
        <w:rPr>
          <w:noProof/>
        </w:rPr>
      </w:r>
      <w:r w:rsidRPr="000B4405">
        <w:rPr>
          <w:noProof/>
        </w:rPr>
        <w:fldChar w:fldCharType="separate"/>
      </w:r>
      <w:r w:rsidRPr="000B4405">
        <w:rPr>
          <w:noProof/>
        </w:rPr>
        <w:t>134</w:t>
      </w:r>
      <w:r w:rsidRPr="000B4405">
        <w:rPr>
          <w:noProof/>
        </w:rPr>
        <w:fldChar w:fldCharType="end"/>
      </w:r>
    </w:p>
    <w:p w14:paraId="53BCB485" w14:textId="3467691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236H</w:t>
      </w:r>
      <w:r>
        <w:rPr>
          <w:noProof/>
        </w:rPr>
        <w:tab/>
        <w:t>Acting appointments</w:t>
      </w:r>
      <w:r w:rsidRPr="000B4405">
        <w:rPr>
          <w:noProof/>
        </w:rPr>
        <w:tab/>
      </w:r>
      <w:r w:rsidRPr="000B4405">
        <w:rPr>
          <w:noProof/>
        </w:rPr>
        <w:fldChar w:fldCharType="begin"/>
      </w:r>
      <w:r w:rsidRPr="000B4405">
        <w:rPr>
          <w:noProof/>
        </w:rPr>
        <w:instrText xml:space="preserve"> PAGEREF _Toc185329108 \h </w:instrText>
      </w:r>
      <w:r w:rsidRPr="000B4405">
        <w:rPr>
          <w:noProof/>
        </w:rPr>
      </w:r>
      <w:r w:rsidRPr="000B4405">
        <w:rPr>
          <w:noProof/>
        </w:rPr>
        <w:fldChar w:fldCharType="separate"/>
      </w:r>
      <w:r w:rsidRPr="000B4405">
        <w:rPr>
          <w:noProof/>
        </w:rPr>
        <w:t>135</w:t>
      </w:r>
      <w:r w:rsidRPr="000B4405">
        <w:rPr>
          <w:noProof/>
        </w:rPr>
        <w:fldChar w:fldCharType="end"/>
      </w:r>
    </w:p>
    <w:p w14:paraId="096640D7" w14:textId="3F496CB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236J</w:t>
      </w:r>
      <w:r>
        <w:rPr>
          <w:noProof/>
        </w:rPr>
        <w:tab/>
        <w:t>Disclosure of interests</w:t>
      </w:r>
      <w:r w:rsidRPr="000B4405">
        <w:rPr>
          <w:noProof/>
        </w:rPr>
        <w:tab/>
      </w:r>
      <w:r w:rsidRPr="000B4405">
        <w:rPr>
          <w:noProof/>
        </w:rPr>
        <w:fldChar w:fldCharType="begin"/>
      </w:r>
      <w:r w:rsidRPr="000B4405">
        <w:rPr>
          <w:noProof/>
        </w:rPr>
        <w:instrText xml:space="preserve"> PAGEREF _Toc185329109 \h </w:instrText>
      </w:r>
      <w:r w:rsidRPr="000B4405">
        <w:rPr>
          <w:noProof/>
        </w:rPr>
      </w:r>
      <w:r w:rsidRPr="000B4405">
        <w:rPr>
          <w:noProof/>
        </w:rPr>
        <w:fldChar w:fldCharType="separate"/>
      </w:r>
      <w:r w:rsidRPr="000B4405">
        <w:rPr>
          <w:noProof/>
        </w:rPr>
        <w:t>136</w:t>
      </w:r>
      <w:r w:rsidRPr="000B4405">
        <w:rPr>
          <w:noProof/>
        </w:rPr>
        <w:fldChar w:fldCharType="end"/>
      </w:r>
    </w:p>
    <w:p w14:paraId="32D22883" w14:textId="43D3BD19" w:rsidR="000B4405" w:rsidRDefault="000B4405">
      <w:pPr>
        <w:pStyle w:val="TOC4"/>
        <w:rPr>
          <w:rFonts w:asciiTheme="minorHAnsi" w:eastAsiaTheme="minorEastAsia" w:hAnsiTheme="minorHAnsi" w:cstheme="minorBidi"/>
          <w:b w:val="0"/>
          <w:noProof/>
          <w:kern w:val="2"/>
          <w:sz w:val="24"/>
          <w:szCs w:val="24"/>
          <w14:ligatures w14:val="standardContextual"/>
        </w:rPr>
      </w:pPr>
      <w:r>
        <w:rPr>
          <w:noProof/>
        </w:rPr>
        <w:t>Subdivision C—Confidentiality</w:t>
      </w:r>
      <w:r w:rsidRPr="000B4405">
        <w:rPr>
          <w:b w:val="0"/>
          <w:noProof/>
          <w:sz w:val="18"/>
        </w:rPr>
        <w:tab/>
      </w:r>
      <w:r w:rsidRPr="000B4405">
        <w:rPr>
          <w:b w:val="0"/>
          <w:noProof/>
          <w:sz w:val="18"/>
        </w:rPr>
        <w:fldChar w:fldCharType="begin"/>
      </w:r>
      <w:r w:rsidRPr="000B4405">
        <w:rPr>
          <w:b w:val="0"/>
          <w:noProof/>
          <w:sz w:val="18"/>
        </w:rPr>
        <w:instrText xml:space="preserve"> PAGEREF _Toc185329110 \h </w:instrText>
      </w:r>
      <w:r w:rsidRPr="000B4405">
        <w:rPr>
          <w:b w:val="0"/>
          <w:noProof/>
          <w:sz w:val="18"/>
        </w:rPr>
      </w:r>
      <w:r w:rsidRPr="000B4405">
        <w:rPr>
          <w:b w:val="0"/>
          <w:noProof/>
          <w:sz w:val="18"/>
        </w:rPr>
        <w:fldChar w:fldCharType="separate"/>
      </w:r>
      <w:r w:rsidRPr="000B4405">
        <w:rPr>
          <w:b w:val="0"/>
          <w:noProof/>
          <w:sz w:val="18"/>
        </w:rPr>
        <w:t>137</w:t>
      </w:r>
      <w:r w:rsidRPr="000B4405">
        <w:rPr>
          <w:b w:val="0"/>
          <w:noProof/>
          <w:sz w:val="18"/>
        </w:rPr>
        <w:fldChar w:fldCharType="end"/>
      </w:r>
    </w:p>
    <w:p w14:paraId="4368EA1A" w14:textId="4DEA35B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237</w:t>
      </w:r>
      <w:r>
        <w:rPr>
          <w:noProof/>
        </w:rPr>
        <w:tab/>
        <w:t>Confidentiality</w:t>
      </w:r>
      <w:r w:rsidRPr="000B4405">
        <w:rPr>
          <w:noProof/>
        </w:rPr>
        <w:tab/>
      </w:r>
      <w:r w:rsidRPr="000B4405">
        <w:rPr>
          <w:noProof/>
        </w:rPr>
        <w:fldChar w:fldCharType="begin"/>
      </w:r>
      <w:r w:rsidRPr="000B4405">
        <w:rPr>
          <w:noProof/>
        </w:rPr>
        <w:instrText xml:space="preserve"> PAGEREF _Toc185329111 \h </w:instrText>
      </w:r>
      <w:r w:rsidRPr="000B4405">
        <w:rPr>
          <w:noProof/>
        </w:rPr>
      </w:r>
      <w:r w:rsidRPr="000B4405">
        <w:rPr>
          <w:noProof/>
        </w:rPr>
        <w:fldChar w:fldCharType="separate"/>
      </w:r>
      <w:r w:rsidRPr="000B4405">
        <w:rPr>
          <w:noProof/>
        </w:rPr>
        <w:t>137</w:t>
      </w:r>
      <w:r w:rsidRPr="000B4405">
        <w:rPr>
          <w:noProof/>
        </w:rPr>
        <w:fldChar w:fldCharType="end"/>
      </w:r>
    </w:p>
    <w:p w14:paraId="2AE9D059" w14:textId="735847D1"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14—The Parliamentary Joint Committee on Corporations and Financial Services</w:t>
      </w:r>
      <w:r w:rsidRPr="000B4405">
        <w:rPr>
          <w:b w:val="0"/>
          <w:noProof/>
          <w:sz w:val="18"/>
        </w:rPr>
        <w:tab/>
      </w:r>
      <w:r w:rsidRPr="000B4405">
        <w:rPr>
          <w:b w:val="0"/>
          <w:noProof/>
          <w:sz w:val="18"/>
        </w:rPr>
        <w:fldChar w:fldCharType="begin"/>
      </w:r>
      <w:r w:rsidRPr="000B4405">
        <w:rPr>
          <w:b w:val="0"/>
          <w:noProof/>
          <w:sz w:val="18"/>
        </w:rPr>
        <w:instrText xml:space="preserve"> PAGEREF _Toc185329112 \h </w:instrText>
      </w:r>
      <w:r w:rsidRPr="000B4405">
        <w:rPr>
          <w:b w:val="0"/>
          <w:noProof/>
          <w:sz w:val="18"/>
        </w:rPr>
      </w:r>
      <w:r w:rsidRPr="000B4405">
        <w:rPr>
          <w:b w:val="0"/>
          <w:noProof/>
          <w:sz w:val="18"/>
        </w:rPr>
        <w:fldChar w:fldCharType="separate"/>
      </w:r>
      <w:r w:rsidRPr="000B4405">
        <w:rPr>
          <w:b w:val="0"/>
          <w:noProof/>
          <w:sz w:val="18"/>
        </w:rPr>
        <w:t>139</w:t>
      </w:r>
      <w:r w:rsidRPr="000B4405">
        <w:rPr>
          <w:b w:val="0"/>
          <w:noProof/>
          <w:sz w:val="18"/>
        </w:rPr>
        <w:fldChar w:fldCharType="end"/>
      </w:r>
    </w:p>
    <w:p w14:paraId="66EAA532" w14:textId="3FE22E9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241</w:t>
      </w:r>
      <w:r>
        <w:rPr>
          <w:noProof/>
        </w:rPr>
        <w:tab/>
        <w:t>Membership</w:t>
      </w:r>
      <w:r w:rsidRPr="000B4405">
        <w:rPr>
          <w:noProof/>
        </w:rPr>
        <w:tab/>
      </w:r>
      <w:r w:rsidRPr="000B4405">
        <w:rPr>
          <w:noProof/>
        </w:rPr>
        <w:fldChar w:fldCharType="begin"/>
      </w:r>
      <w:r w:rsidRPr="000B4405">
        <w:rPr>
          <w:noProof/>
        </w:rPr>
        <w:instrText xml:space="preserve"> PAGEREF _Toc185329113 \h </w:instrText>
      </w:r>
      <w:r w:rsidRPr="000B4405">
        <w:rPr>
          <w:noProof/>
        </w:rPr>
      </w:r>
      <w:r w:rsidRPr="000B4405">
        <w:rPr>
          <w:noProof/>
        </w:rPr>
        <w:fldChar w:fldCharType="separate"/>
      </w:r>
      <w:r w:rsidRPr="000B4405">
        <w:rPr>
          <w:noProof/>
        </w:rPr>
        <w:t>139</w:t>
      </w:r>
      <w:r w:rsidRPr="000B4405">
        <w:rPr>
          <w:noProof/>
        </w:rPr>
        <w:fldChar w:fldCharType="end"/>
      </w:r>
    </w:p>
    <w:p w14:paraId="52D05836" w14:textId="4B69862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242</w:t>
      </w:r>
      <w:r>
        <w:rPr>
          <w:noProof/>
        </w:rPr>
        <w:tab/>
        <w:t>Powers and proceedings</w:t>
      </w:r>
      <w:r w:rsidRPr="000B4405">
        <w:rPr>
          <w:noProof/>
        </w:rPr>
        <w:tab/>
      </w:r>
      <w:r w:rsidRPr="000B4405">
        <w:rPr>
          <w:noProof/>
        </w:rPr>
        <w:fldChar w:fldCharType="begin"/>
      </w:r>
      <w:r w:rsidRPr="000B4405">
        <w:rPr>
          <w:noProof/>
        </w:rPr>
        <w:instrText xml:space="preserve"> PAGEREF _Toc185329114 \h </w:instrText>
      </w:r>
      <w:r w:rsidRPr="000B4405">
        <w:rPr>
          <w:noProof/>
        </w:rPr>
      </w:r>
      <w:r w:rsidRPr="000B4405">
        <w:rPr>
          <w:noProof/>
        </w:rPr>
        <w:fldChar w:fldCharType="separate"/>
      </w:r>
      <w:r w:rsidRPr="000B4405">
        <w:rPr>
          <w:noProof/>
        </w:rPr>
        <w:t>140</w:t>
      </w:r>
      <w:r w:rsidRPr="000B4405">
        <w:rPr>
          <w:noProof/>
        </w:rPr>
        <w:fldChar w:fldCharType="end"/>
      </w:r>
    </w:p>
    <w:p w14:paraId="1DD502C9" w14:textId="773EAF6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w:t>
      </w:r>
      <w:r>
        <w:rPr>
          <w:noProof/>
        </w:rPr>
        <w:tab/>
        <w:t>Duties</w:t>
      </w:r>
      <w:r w:rsidRPr="000B4405">
        <w:rPr>
          <w:noProof/>
        </w:rPr>
        <w:tab/>
      </w:r>
      <w:r w:rsidRPr="000B4405">
        <w:rPr>
          <w:noProof/>
        </w:rPr>
        <w:fldChar w:fldCharType="begin"/>
      </w:r>
      <w:r w:rsidRPr="000B4405">
        <w:rPr>
          <w:noProof/>
        </w:rPr>
        <w:instrText xml:space="preserve"> PAGEREF _Toc185329115 \h </w:instrText>
      </w:r>
      <w:r w:rsidRPr="000B4405">
        <w:rPr>
          <w:noProof/>
        </w:rPr>
      </w:r>
      <w:r w:rsidRPr="000B4405">
        <w:rPr>
          <w:noProof/>
        </w:rPr>
        <w:fldChar w:fldCharType="separate"/>
      </w:r>
      <w:r w:rsidRPr="000B4405">
        <w:rPr>
          <w:noProof/>
        </w:rPr>
        <w:t>140</w:t>
      </w:r>
      <w:r w:rsidRPr="000B4405">
        <w:rPr>
          <w:noProof/>
        </w:rPr>
        <w:fldChar w:fldCharType="end"/>
      </w:r>
    </w:p>
    <w:p w14:paraId="0FD89378" w14:textId="14F3ACA1"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15—Miscellaneous</w:t>
      </w:r>
      <w:r w:rsidRPr="000B4405">
        <w:rPr>
          <w:b w:val="0"/>
          <w:noProof/>
          <w:sz w:val="18"/>
        </w:rPr>
        <w:tab/>
      </w:r>
      <w:r w:rsidRPr="000B4405">
        <w:rPr>
          <w:b w:val="0"/>
          <w:noProof/>
          <w:sz w:val="18"/>
        </w:rPr>
        <w:fldChar w:fldCharType="begin"/>
      </w:r>
      <w:r w:rsidRPr="000B4405">
        <w:rPr>
          <w:b w:val="0"/>
          <w:noProof/>
          <w:sz w:val="18"/>
        </w:rPr>
        <w:instrText xml:space="preserve"> PAGEREF _Toc185329116 \h </w:instrText>
      </w:r>
      <w:r w:rsidRPr="000B4405">
        <w:rPr>
          <w:b w:val="0"/>
          <w:noProof/>
          <w:sz w:val="18"/>
        </w:rPr>
      </w:r>
      <w:r w:rsidRPr="000B4405">
        <w:rPr>
          <w:b w:val="0"/>
          <w:noProof/>
          <w:sz w:val="18"/>
        </w:rPr>
        <w:fldChar w:fldCharType="separate"/>
      </w:r>
      <w:r w:rsidRPr="000B4405">
        <w:rPr>
          <w:b w:val="0"/>
          <w:noProof/>
          <w:sz w:val="18"/>
        </w:rPr>
        <w:t>142</w:t>
      </w:r>
      <w:r w:rsidRPr="000B4405">
        <w:rPr>
          <w:b w:val="0"/>
          <w:noProof/>
          <w:sz w:val="18"/>
        </w:rPr>
        <w:fldChar w:fldCharType="end"/>
      </w:r>
    </w:p>
    <w:p w14:paraId="029E09C9" w14:textId="2D84419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243A</w:t>
      </w:r>
      <w:r>
        <w:rPr>
          <w:noProof/>
        </w:rPr>
        <w:tab/>
        <w:t>Prosecutions for indictable offences against this Act</w:t>
      </w:r>
      <w:r w:rsidRPr="000B4405">
        <w:rPr>
          <w:noProof/>
        </w:rPr>
        <w:tab/>
      </w:r>
      <w:r w:rsidRPr="000B4405">
        <w:rPr>
          <w:noProof/>
        </w:rPr>
        <w:fldChar w:fldCharType="begin"/>
      </w:r>
      <w:r w:rsidRPr="000B4405">
        <w:rPr>
          <w:noProof/>
        </w:rPr>
        <w:instrText xml:space="preserve"> PAGEREF _Toc185329117 \h </w:instrText>
      </w:r>
      <w:r w:rsidRPr="000B4405">
        <w:rPr>
          <w:noProof/>
        </w:rPr>
      </w:r>
      <w:r w:rsidRPr="000B4405">
        <w:rPr>
          <w:noProof/>
        </w:rPr>
        <w:fldChar w:fldCharType="separate"/>
      </w:r>
      <w:r w:rsidRPr="000B4405">
        <w:rPr>
          <w:noProof/>
        </w:rPr>
        <w:t>142</w:t>
      </w:r>
      <w:r w:rsidRPr="000B4405">
        <w:rPr>
          <w:noProof/>
        </w:rPr>
        <w:fldChar w:fldCharType="end"/>
      </w:r>
    </w:p>
    <w:p w14:paraId="03EA176D" w14:textId="44445DC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243B</w:t>
      </w:r>
      <w:r>
        <w:rPr>
          <w:noProof/>
        </w:rPr>
        <w:tab/>
        <w:t>Offences committed partly in and partly out of the jurisdiction</w:t>
      </w:r>
      <w:r w:rsidRPr="000B4405">
        <w:rPr>
          <w:noProof/>
        </w:rPr>
        <w:tab/>
      </w:r>
      <w:r w:rsidRPr="000B4405">
        <w:rPr>
          <w:noProof/>
        </w:rPr>
        <w:fldChar w:fldCharType="begin"/>
      </w:r>
      <w:r w:rsidRPr="000B4405">
        <w:rPr>
          <w:noProof/>
        </w:rPr>
        <w:instrText xml:space="preserve"> PAGEREF _Toc185329118 \h </w:instrText>
      </w:r>
      <w:r w:rsidRPr="000B4405">
        <w:rPr>
          <w:noProof/>
        </w:rPr>
      </w:r>
      <w:r w:rsidRPr="000B4405">
        <w:rPr>
          <w:noProof/>
        </w:rPr>
        <w:fldChar w:fldCharType="separate"/>
      </w:r>
      <w:r w:rsidRPr="000B4405">
        <w:rPr>
          <w:noProof/>
        </w:rPr>
        <w:t>142</w:t>
      </w:r>
      <w:r w:rsidRPr="000B4405">
        <w:rPr>
          <w:noProof/>
        </w:rPr>
        <w:fldChar w:fldCharType="end"/>
      </w:r>
    </w:p>
    <w:p w14:paraId="469154F1" w14:textId="6CABBBA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243C</w:t>
      </w:r>
      <w:r>
        <w:rPr>
          <w:noProof/>
        </w:rPr>
        <w:tab/>
        <w:t>ASIC may publish internal dispute resolution data</w:t>
      </w:r>
      <w:r w:rsidRPr="000B4405">
        <w:rPr>
          <w:noProof/>
        </w:rPr>
        <w:tab/>
      </w:r>
      <w:r w:rsidRPr="000B4405">
        <w:rPr>
          <w:noProof/>
        </w:rPr>
        <w:fldChar w:fldCharType="begin"/>
      </w:r>
      <w:r w:rsidRPr="000B4405">
        <w:rPr>
          <w:noProof/>
        </w:rPr>
        <w:instrText xml:space="preserve"> PAGEREF _Toc185329119 \h </w:instrText>
      </w:r>
      <w:r w:rsidRPr="000B4405">
        <w:rPr>
          <w:noProof/>
        </w:rPr>
      </w:r>
      <w:r w:rsidRPr="000B4405">
        <w:rPr>
          <w:noProof/>
        </w:rPr>
        <w:fldChar w:fldCharType="separate"/>
      </w:r>
      <w:r w:rsidRPr="000B4405">
        <w:rPr>
          <w:noProof/>
        </w:rPr>
        <w:t>143</w:t>
      </w:r>
      <w:r w:rsidRPr="000B4405">
        <w:rPr>
          <w:noProof/>
        </w:rPr>
        <w:fldChar w:fldCharType="end"/>
      </w:r>
    </w:p>
    <w:p w14:paraId="50746FB1" w14:textId="32D49BC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243D</w:t>
      </w:r>
      <w:r>
        <w:rPr>
          <w:noProof/>
        </w:rPr>
        <w:tab/>
        <w:t>Financial transaction reports</w:t>
      </w:r>
      <w:r w:rsidRPr="000B4405">
        <w:rPr>
          <w:noProof/>
        </w:rPr>
        <w:tab/>
      </w:r>
      <w:r w:rsidRPr="000B4405">
        <w:rPr>
          <w:noProof/>
        </w:rPr>
        <w:fldChar w:fldCharType="begin"/>
      </w:r>
      <w:r w:rsidRPr="000B4405">
        <w:rPr>
          <w:noProof/>
        </w:rPr>
        <w:instrText xml:space="preserve"> PAGEREF _Toc185329120 \h </w:instrText>
      </w:r>
      <w:r w:rsidRPr="000B4405">
        <w:rPr>
          <w:noProof/>
        </w:rPr>
      </w:r>
      <w:r w:rsidRPr="000B4405">
        <w:rPr>
          <w:noProof/>
        </w:rPr>
        <w:fldChar w:fldCharType="separate"/>
      </w:r>
      <w:r w:rsidRPr="000B4405">
        <w:rPr>
          <w:noProof/>
        </w:rPr>
        <w:t>143</w:t>
      </w:r>
      <w:r w:rsidRPr="000B4405">
        <w:rPr>
          <w:noProof/>
        </w:rPr>
        <w:fldChar w:fldCharType="end"/>
      </w:r>
    </w:p>
    <w:p w14:paraId="1DEDB52A" w14:textId="51E1CB4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243E</w:t>
      </w:r>
      <w:r>
        <w:rPr>
          <w:noProof/>
        </w:rPr>
        <w:tab/>
        <w:t xml:space="preserve">Suspicious matters reports under the </w:t>
      </w:r>
      <w:r w:rsidRPr="0032513D">
        <w:rPr>
          <w:i/>
          <w:noProof/>
        </w:rPr>
        <w:t>Anti</w:t>
      </w:r>
      <w:r w:rsidRPr="0032513D">
        <w:rPr>
          <w:i/>
          <w:noProof/>
        </w:rPr>
        <w:noBreakHyphen/>
        <w:t>Money Laundering and Counter</w:t>
      </w:r>
      <w:r w:rsidRPr="0032513D">
        <w:rPr>
          <w:i/>
          <w:noProof/>
        </w:rPr>
        <w:noBreakHyphen/>
        <w:t>Terrorism Financing Act 2006</w:t>
      </w:r>
      <w:r w:rsidRPr="000B4405">
        <w:rPr>
          <w:noProof/>
        </w:rPr>
        <w:tab/>
      </w:r>
      <w:r w:rsidRPr="000B4405">
        <w:rPr>
          <w:noProof/>
        </w:rPr>
        <w:fldChar w:fldCharType="begin"/>
      </w:r>
      <w:r w:rsidRPr="000B4405">
        <w:rPr>
          <w:noProof/>
        </w:rPr>
        <w:instrText xml:space="preserve"> PAGEREF _Toc185329121 \h </w:instrText>
      </w:r>
      <w:r w:rsidRPr="000B4405">
        <w:rPr>
          <w:noProof/>
        </w:rPr>
      </w:r>
      <w:r w:rsidRPr="000B4405">
        <w:rPr>
          <w:noProof/>
        </w:rPr>
        <w:fldChar w:fldCharType="separate"/>
      </w:r>
      <w:r w:rsidRPr="000B4405">
        <w:rPr>
          <w:noProof/>
        </w:rPr>
        <w:t>144</w:t>
      </w:r>
      <w:r w:rsidRPr="000B4405">
        <w:rPr>
          <w:noProof/>
        </w:rPr>
        <w:fldChar w:fldCharType="end"/>
      </w:r>
    </w:p>
    <w:p w14:paraId="434BDA42" w14:textId="456A86A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243F</w:t>
      </w:r>
      <w:r>
        <w:rPr>
          <w:noProof/>
        </w:rPr>
        <w:tab/>
        <w:t>Treat the corporate director of a CCIV as providing financial services etc. being provided by the CCIV</w:t>
      </w:r>
      <w:r w:rsidRPr="000B4405">
        <w:rPr>
          <w:noProof/>
        </w:rPr>
        <w:tab/>
      </w:r>
      <w:r w:rsidRPr="000B4405">
        <w:rPr>
          <w:noProof/>
        </w:rPr>
        <w:fldChar w:fldCharType="begin"/>
      </w:r>
      <w:r w:rsidRPr="000B4405">
        <w:rPr>
          <w:noProof/>
        </w:rPr>
        <w:instrText xml:space="preserve"> PAGEREF _Toc185329122 \h </w:instrText>
      </w:r>
      <w:r w:rsidRPr="000B4405">
        <w:rPr>
          <w:noProof/>
        </w:rPr>
      </w:r>
      <w:r w:rsidRPr="000B4405">
        <w:rPr>
          <w:noProof/>
        </w:rPr>
        <w:fldChar w:fldCharType="separate"/>
      </w:r>
      <w:r w:rsidRPr="000B4405">
        <w:rPr>
          <w:noProof/>
        </w:rPr>
        <w:t>145</w:t>
      </w:r>
      <w:r w:rsidRPr="000B4405">
        <w:rPr>
          <w:noProof/>
        </w:rPr>
        <w:fldChar w:fldCharType="end"/>
      </w:r>
    </w:p>
    <w:p w14:paraId="5000F330" w14:textId="56C291A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244</w:t>
      </w:r>
      <w:r>
        <w:rPr>
          <w:noProof/>
        </w:rPr>
        <w:tab/>
        <w:t>Review by Administrative Review Tribunal of certain decisions</w:t>
      </w:r>
      <w:r w:rsidRPr="000B4405">
        <w:rPr>
          <w:noProof/>
        </w:rPr>
        <w:tab/>
      </w:r>
      <w:r w:rsidRPr="000B4405">
        <w:rPr>
          <w:noProof/>
        </w:rPr>
        <w:fldChar w:fldCharType="begin"/>
      </w:r>
      <w:r w:rsidRPr="000B4405">
        <w:rPr>
          <w:noProof/>
        </w:rPr>
        <w:instrText xml:space="preserve"> PAGEREF _Toc185329123 \h </w:instrText>
      </w:r>
      <w:r w:rsidRPr="000B4405">
        <w:rPr>
          <w:noProof/>
        </w:rPr>
      </w:r>
      <w:r w:rsidRPr="000B4405">
        <w:rPr>
          <w:noProof/>
        </w:rPr>
        <w:fldChar w:fldCharType="separate"/>
      </w:r>
      <w:r w:rsidRPr="000B4405">
        <w:rPr>
          <w:noProof/>
        </w:rPr>
        <w:t>146</w:t>
      </w:r>
      <w:r w:rsidRPr="000B4405">
        <w:rPr>
          <w:noProof/>
        </w:rPr>
        <w:fldChar w:fldCharType="end"/>
      </w:r>
    </w:p>
    <w:p w14:paraId="4F7E50C7" w14:textId="286A070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244A</w:t>
      </w:r>
      <w:r>
        <w:rPr>
          <w:noProof/>
        </w:rPr>
        <w:tab/>
        <w:t>Notice of reviewable decision and review rights</w:t>
      </w:r>
      <w:r w:rsidRPr="000B4405">
        <w:rPr>
          <w:noProof/>
        </w:rPr>
        <w:tab/>
      </w:r>
      <w:r w:rsidRPr="000B4405">
        <w:rPr>
          <w:noProof/>
        </w:rPr>
        <w:fldChar w:fldCharType="begin"/>
      </w:r>
      <w:r w:rsidRPr="000B4405">
        <w:rPr>
          <w:noProof/>
        </w:rPr>
        <w:instrText xml:space="preserve"> PAGEREF _Toc185329124 \h </w:instrText>
      </w:r>
      <w:r w:rsidRPr="000B4405">
        <w:rPr>
          <w:noProof/>
        </w:rPr>
      </w:r>
      <w:r w:rsidRPr="000B4405">
        <w:rPr>
          <w:noProof/>
        </w:rPr>
        <w:fldChar w:fldCharType="separate"/>
      </w:r>
      <w:r w:rsidRPr="000B4405">
        <w:rPr>
          <w:noProof/>
        </w:rPr>
        <w:t>147</w:t>
      </w:r>
      <w:r w:rsidRPr="000B4405">
        <w:rPr>
          <w:noProof/>
        </w:rPr>
        <w:fldChar w:fldCharType="end"/>
      </w:r>
    </w:p>
    <w:p w14:paraId="3BEDC20D" w14:textId="496390B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246</w:t>
      </w:r>
      <w:r>
        <w:rPr>
          <w:noProof/>
        </w:rPr>
        <w:tab/>
        <w:t>Liability for damages</w:t>
      </w:r>
      <w:r w:rsidRPr="000B4405">
        <w:rPr>
          <w:noProof/>
        </w:rPr>
        <w:tab/>
      </w:r>
      <w:r w:rsidRPr="000B4405">
        <w:rPr>
          <w:noProof/>
        </w:rPr>
        <w:fldChar w:fldCharType="begin"/>
      </w:r>
      <w:r w:rsidRPr="000B4405">
        <w:rPr>
          <w:noProof/>
        </w:rPr>
        <w:instrText xml:space="preserve"> PAGEREF _Toc185329125 \h </w:instrText>
      </w:r>
      <w:r w:rsidRPr="000B4405">
        <w:rPr>
          <w:noProof/>
        </w:rPr>
      </w:r>
      <w:r w:rsidRPr="000B4405">
        <w:rPr>
          <w:noProof/>
        </w:rPr>
        <w:fldChar w:fldCharType="separate"/>
      </w:r>
      <w:r w:rsidRPr="000B4405">
        <w:rPr>
          <w:noProof/>
        </w:rPr>
        <w:t>147</w:t>
      </w:r>
      <w:r w:rsidRPr="000B4405">
        <w:rPr>
          <w:noProof/>
        </w:rPr>
        <w:fldChar w:fldCharType="end"/>
      </w:r>
    </w:p>
    <w:p w14:paraId="2B3A4BCF" w14:textId="316BF9B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247</w:t>
      </w:r>
      <w:r>
        <w:rPr>
          <w:noProof/>
        </w:rPr>
        <w:tab/>
        <w:t>Duplicate seals</w:t>
      </w:r>
      <w:r w:rsidRPr="000B4405">
        <w:rPr>
          <w:noProof/>
        </w:rPr>
        <w:tab/>
      </w:r>
      <w:r w:rsidRPr="000B4405">
        <w:rPr>
          <w:noProof/>
        </w:rPr>
        <w:fldChar w:fldCharType="begin"/>
      </w:r>
      <w:r w:rsidRPr="000B4405">
        <w:rPr>
          <w:noProof/>
        </w:rPr>
        <w:instrText xml:space="preserve"> PAGEREF _Toc185329126 \h </w:instrText>
      </w:r>
      <w:r w:rsidRPr="000B4405">
        <w:rPr>
          <w:noProof/>
        </w:rPr>
      </w:r>
      <w:r w:rsidRPr="000B4405">
        <w:rPr>
          <w:noProof/>
        </w:rPr>
        <w:fldChar w:fldCharType="separate"/>
      </w:r>
      <w:r w:rsidRPr="000B4405">
        <w:rPr>
          <w:noProof/>
        </w:rPr>
        <w:t>149</w:t>
      </w:r>
      <w:r w:rsidRPr="000B4405">
        <w:rPr>
          <w:noProof/>
        </w:rPr>
        <w:fldChar w:fldCharType="end"/>
      </w:r>
    </w:p>
    <w:p w14:paraId="767B0AEE" w14:textId="367669A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248</w:t>
      </w:r>
      <w:r>
        <w:rPr>
          <w:noProof/>
        </w:rPr>
        <w:tab/>
        <w:t>Judicial notice of ASIC’s seal and members’ signatures</w:t>
      </w:r>
      <w:r w:rsidRPr="000B4405">
        <w:rPr>
          <w:noProof/>
        </w:rPr>
        <w:tab/>
      </w:r>
      <w:r w:rsidRPr="000B4405">
        <w:rPr>
          <w:noProof/>
        </w:rPr>
        <w:fldChar w:fldCharType="begin"/>
      </w:r>
      <w:r w:rsidRPr="000B4405">
        <w:rPr>
          <w:noProof/>
        </w:rPr>
        <w:instrText xml:space="preserve"> PAGEREF _Toc185329127 \h </w:instrText>
      </w:r>
      <w:r w:rsidRPr="000B4405">
        <w:rPr>
          <w:noProof/>
        </w:rPr>
      </w:r>
      <w:r w:rsidRPr="000B4405">
        <w:rPr>
          <w:noProof/>
        </w:rPr>
        <w:fldChar w:fldCharType="separate"/>
      </w:r>
      <w:r w:rsidRPr="000B4405">
        <w:rPr>
          <w:noProof/>
        </w:rPr>
        <w:t>149</w:t>
      </w:r>
      <w:r w:rsidRPr="000B4405">
        <w:rPr>
          <w:noProof/>
        </w:rPr>
        <w:fldChar w:fldCharType="end"/>
      </w:r>
    </w:p>
    <w:p w14:paraId="695F3848" w14:textId="116B5EF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249</w:t>
      </w:r>
      <w:r>
        <w:rPr>
          <w:noProof/>
        </w:rPr>
        <w:tab/>
        <w:t>Validation of agreements to employ staff or engage consultants</w:t>
      </w:r>
      <w:r w:rsidRPr="000B4405">
        <w:rPr>
          <w:noProof/>
        </w:rPr>
        <w:tab/>
      </w:r>
      <w:r w:rsidRPr="000B4405">
        <w:rPr>
          <w:noProof/>
        </w:rPr>
        <w:fldChar w:fldCharType="begin"/>
      </w:r>
      <w:r w:rsidRPr="000B4405">
        <w:rPr>
          <w:noProof/>
        </w:rPr>
        <w:instrText xml:space="preserve"> PAGEREF _Toc185329128 \h </w:instrText>
      </w:r>
      <w:r w:rsidRPr="000B4405">
        <w:rPr>
          <w:noProof/>
        </w:rPr>
      </w:r>
      <w:r w:rsidRPr="000B4405">
        <w:rPr>
          <w:noProof/>
        </w:rPr>
        <w:fldChar w:fldCharType="separate"/>
      </w:r>
      <w:r w:rsidRPr="000B4405">
        <w:rPr>
          <w:noProof/>
        </w:rPr>
        <w:t>150</w:t>
      </w:r>
      <w:r w:rsidRPr="000B4405">
        <w:rPr>
          <w:noProof/>
        </w:rPr>
        <w:fldChar w:fldCharType="end"/>
      </w:r>
    </w:p>
    <w:p w14:paraId="04FF0AAF" w14:textId="77E03C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250</w:t>
      </w:r>
      <w:r>
        <w:rPr>
          <w:noProof/>
        </w:rPr>
        <w:tab/>
        <w:t>Compensation for compulsory acquisition</w:t>
      </w:r>
      <w:r w:rsidRPr="000B4405">
        <w:rPr>
          <w:noProof/>
        </w:rPr>
        <w:tab/>
      </w:r>
      <w:r w:rsidRPr="000B4405">
        <w:rPr>
          <w:noProof/>
        </w:rPr>
        <w:fldChar w:fldCharType="begin"/>
      </w:r>
      <w:r w:rsidRPr="000B4405">
        <w:rPr>
          <w:noProof/>
        </w:rPr>
        <w:instrText xml:space="preserve"> PAGEREF _Toc185329129 \h </w:instrText>
      </w:r>
      <w:r w:rsidRPr="000B4405">
        <w:rPr>
          <w:noProof/>
        </w:rPr>
      </w:r>
      <w:r w:rsidRPr="000B4405">
        <w:rPr>
          <w:noProof/>
        </w:rPr>
        <w:fldChar w:fldCharType="separate"/>
      </w:r>
      <w:r w:rsidRPr="000B4405">
        <w:rPr>
          <w:noProof/>
        </w:rPr>
        <w:t>151</w:t>
      </w:r>
      <w:r w:rsidRPr="000B4405">
        <w:rPr>
          <w:noProof/>
        </w:rPr>
        <w:fldChar w:fldCharType="end"/>
      </w:r>
    </w:p>
    <w:p w14:paraId="47499DF6" w14:textId="3FDFB1C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251</w:t>
      </w:r>
      <w:r>
        <w:rPr>
          <w:noProof/>
        </w:rPr>
        <w:tab/>
        <w:t>The regulations</w:t>
      </w:r>
      <w:r w:rsidRPr="000B4405">
        <w:rPr>
          <w:noProof/>
        </w:rPr>
        <w:tab/>
      </w:r>
      <w:r w:rsidRPr="000B4405">
        <w:rPr>
          <w:noProof/>
        </w:rPr>
        <w:fldChar w:fldCharType="begin"/>
      </w:r>
      <w:r w:rsidRPr="000B4405">
        <w:rPr>
          <w:noProof/>
        </w:rPr>
        <w:instrText xml:space="preserve"> PAGEREF _Toc185329130 \h </w:instrText>
      </w:r>
      <w:r w:rsidRPr="000B4405">
        <w:rPr>
          <w:noProof/>
        </w:rPr>
      </w:r>
      <w:r w:rsidRPr="000B4405">
        <w:rPr>
          <w:noProof/>
        </w:rPr>
        <w:fldChar w:fldCharType="separate"/>
      </w:r>
      <w:r w:rsidRPr="000B4405">
        <w:rPr>
          <w:noProof/>
        </w:rPr>
        <w:t>152</w:t>
      </w:r>
      <w:r w:rsidRPr="000B4405">
        <w:rPr>
          <w:noProof/>
        </w:rPr>
        <w:fldChar w:fldCharType="end"/>
      </w:r>
    </w:p>
    <w:p w14:paraId="6E3DBDA8" w14:textId="44263B4B"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16—Transition from the old ASIC legislation</w:t>
      </w:r>
      <w:r w:rsidRPr="000B4405">
        <w:rPr>
          <w:b w:val="0"/>
          <w:noProof/>
          <w:sz w:val="18"/>
        </w:rPr>
        <w:tab/>
      </w:r>
      <w:r w:rsidRPr="000B4405">
        <w:rPr>
          <w:b w:val="0"/>
          <w:noProof/>
          <w:sz w:val="18"/>
        </w:rPr>
        <w:fldChar w:fldCharType="begin"/>
      </w:r>
      <w:r w:rsidRPr="000B4405">
        <w:rPr>
          <w:b w:val="0"/>
          <w:noProof/>
          <w:sz w:val="18"/>
        </w:rPr>
        <w:instrText xml:space="preserve"> PAGEREF _Toc185329131 \h </w:instrText>
      </w:r>
      <w:r w:rsidRPr="000B4405">
        <w:rPr>
          <w:b w:val="0"/>
          <w:noProof/>
          <w:sz w:val="18"/>
        </w:rPr>
      </w:r>
      <w:r w:rsidRPr="000B4405">
        <w:rPr>
          <w:b w:val="0"/>
          <w:noProof/>
          <w:sz w:val="18"/>
        </w:rPr>
        <w:fldChar w:fldCharType="separate"/>
      </w:r>
      <w:r w:rsidRPr="000B4405">
        <w:rPr>
          <w:b w:val="0"/>
          <w:noProof/>
          <w:sz w:val="18"/>
        </w:rPr>
        <w:t>153</w:t>
      </w:r>
      <w:r w:rsidRPr="000B4405">
        <w:rPr>
          <w:b w:val="0"/>
          <w:noProof/>
          <w:sz w:val="18"/>
        </w:rPr>
        <w:fldChar w:fldCharType="end"/>
      </w:r>
    </w:p>
    <w:p w14:paraId="51A1C752" w14:textId="070DCC49"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0B4405">
        <w:rPr>
          <w:b w:val="0"/>
          <w:noProof/>
          <w:sz w:val="18"/>
        </w:rPr>
        <w:tab/>
      </w:r>
      <w:r w:rsidRPr="000B4405">
        <w:rPr>
          <w:b w:val="0"/>
          <w:noProof/>
          <w:sz w:val="18"/>
        </w:rPr>
        <w:fldChar w:fldCharType="begin"/>
      </w:r>
      <w:r w:rsidRPr="000B4405">
        <w:rPr>
          <w:b w:val="0"/>
          <w:noProof/>
          <w:sz w:val="18"/>
        </w:rPr>
        <w:instrText xml:space="preserve"> PAGEREF _Toc185329132 \h </w:instrText>
      </w:r>
      <w:r w:rsidRPr="000B4405">
        <w:rPr>
          <w:b w:val="0"/>
          <w:noProof/>
          <w:sz w:val="18"/>
        </w:rPr>
      </w:r>
      <w:r w:rsidRPr="000B4405">
        <w:rPr>
          <w:b w:val="0"/>
          <w:noProof/>
          <w:sz w:val="18"/>
        </w:rPr>
        <w:fldChar w:fldCharType="separate"/>
      </w:r>
      <w:r w:rsidRPr="000B4405">
        <w:rPr>
          <w:b w:val="0"/>
          <w:noProof/>
          <w:sz w:val="18"/>
        </w:rPr>
        <w:t>153</w:t>
      </w:r>
      <w:r w:rsidRPr="000B4405">
        <w:rPr>
          <w:b w:val="0"/>
          <w:noProof/>
          <w:sz w:val="18"/>
        </w:rPr>
        <w:fldChar w:fldCharType="end"/>
      </w:r>
    </w:p>
    <w:p w14:paraId="46688734" w14:textId="5090E79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253</w:t>
      </w:r>
      <w:r>
        <w:rPr>
          <w:noProof/>
        </w:rPr>
        <w:tab/>
        <w:t>Object of Part</w:t>
      </w:r>
      <w:r w:rsidRPr="000B4405">
        <w:rPr>
          <w:noProof/>
        </w:rPr>
        <w:tab/>
      </w:r>
      <w:r w:rsidRPr="000B4405">
        <w:rPr>
          <w:noProof/>
        </w:rPr>
        <w:fldChar w:fldCharType="begin"/>
      </w:r>
      <w:r w:rsidRPr="000B4405">
        <w:rPr>
          <w:noProof/>
        </w:rPr>
        <w:instrText xml:space="preserve"> PAGEREF _Toc185329133 \h </w:instrText>
      </w:r>
      <w:r w:rsidRPr="000B4405">
        <w:rPr>
          <w:noProof/>
        </w:rPr>
      </w:r>
      <w:r w:rsidRPr="000B4405">
        <w:rPr>
          <w:noProof/>
        </w:rPr>
        <w:fldChar w:fldCharType="separate"/>
      </w:r>
      <w:r w:rsidRPr="000B4405">
        <w:rPr>
          <w:noProof/>
        </w:rPr>
        <w:t>153</w:t>
      </w:r>
      <w:r w:rsidRPr="000B4405">
        <w:rPr>
          <w:noProof/>
        </w:rPr>
        <w:fldChar w:fldCharType="end"/>
      </w:r>
    </w:p>
    <w:p w14:paraId="3317BDBE" w14:textId="394A3A4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254</w:t>
      </w:r>
      <w:r>
        <w:rPr>
          <w:noProof/>
        </w:rPr>
        <w:tab/>
        <w:t>Definitions</w:t>
      </w:r>
      <w:r w:rsidRPr="000B4405">
        <w:rPr>
          <w:noProof/>
        </w:rPr>
        <w:tab/>
      </w:r>
      <w:r w:rsidRPr="000B4405">
        <w:rPr>
          <w:noProof/>
        </w:rPr>
        <w:fldChar w:fldCharType="begin"/>
      </w:r>
      <w:r w:rsidRPr="000B4405">
        <w:rPr>
          <w:noProof/>
        </w:rPr>
        <w:instrText xml:space="preserve"> PAGEREF _Toc185329134 \h </w:instrText>
      </w:r>
      <w:r w:rsidRPr="000B4405">
        <w:rPr>
          <w:noProof/>
        </w:rPr>
      </w:r>
      <w:r w:rsidRPr="000B4405">
        <w:rPr>
          <w:noProof/>
        </w:rPr>
        <w:fldChar w:fldCharType="separate"/>
      </w:r>
      <w:r w:rsidRPr="000B4405">
        <w:rPr>
          <w:noProof/>
        </w:rPr>
        <w:t>154</w:t>
      </w:r>
      <w:r w:rsidRPr="000B4405">
        <w:rPr>
          <w:noProof/>
        </w:rPr>
        <w:fldChar w:fldCharType="end"/>
      </w:r>
    </w:p>
    <w:p w14:paraId="30D6F26C" w14:textId="6A66A59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255</w:t>
      </w:r>
      <w:r>
        <w:rPr>
          <w:noProof/>
        </w:rPr>
        <w:tab/>
        <w:t>Relationship of Part with State validation Acts</w:t>
      </w:r>
      <w:r w:rsidRPr="000B4405">
        <w:rPr>
          <w:noProof/>
        </w:rPr>
        <w:tab/>
      </w:r>
      <w:r w:rsidRPr="000B4405">
        <w:rPr>
          <w:noProof/>
        </w:rPr>
        <w:fldChar w:fldCharType="begin"/>
      </w:r>
      <w:r w:rsidRPr="000B4405">
        <w:rPr>
          <w:noProof/>
        </w:rPr>
        <w:instrText xml:space="preserve"> PAGEREF _Toc185329135 \h </w:instrText>
      </w:r>
      <w:r w:rsidRPr="000B4405">
        <w:rPr>
          <w:noProof/>
        </w:rPr>
      </w:r>
      <w:r w:rsidRPr="000B4405">
        <w:rPr>
          <w:noProof/>
        </w:rPr>
        <w:fldChar w:fldCharType="separate"/>
      </w:r>
      <w:r w:rsidRPr="000B4405">
        <w:rPr>
          <w:noProof/>
        </w:rPr>
        <w:t>158</w:t>
      </w:r>
      <w:r w:rsidRPr="000B4405">
        <w:rPr>
          <w:noProof/>
        </w:rPr>
        <w:fldChar w:fldCharType="end"/>
      </w:r>
    </w:p>
    <w:p w14:paraId="411EEF41" w14:textId="06A663E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256</w:t>
      </w:r>
      <w:r>
        <w:rPr>
          <w:noProof/>
        </w:rPr>
        <w:tab/>
        <w:t>References to things taken or deemed to be the case etc.</w:t>
      </w:r>
      <w:r w:rsidRPr="000B4405">
        <w:rPr>
          <w:noProof/>
        </w:rPr>
        <w:tab/>
      </w:r>
      <w:r w:rsidRPr="000B4405">
        <w:rPr>
          <w:noProof/>
        </w:rPr>
        <w:fldChar w:fldCharType="begin"/>
      </w:r>
      <w:r w:rsidRPr="000B4405">
        <w:rPr>
          <w:noProof/>
        </w:rPr>
        <w:instrText xml:space="preserve"> PAGEREF _Toc185329136 \h </w:instrText>
      </w:r>
      <w:r w:rsidRPr="000B4405">
        <w:rPr>
          <w:noProof/>
        </w:rPr>
      </w:r>
      <w:r w:rsidRPr="000B4405">
        <w:rPr>
          <w:noProof/>
        </w:rPr>
        <w:fldChar w:fldCharType="separate"/>
      </w:r>
      <w:r w:rsidRPr="000B4405">
        <w:rPr>
          <w:noProof/>
        </w:rPr>
        <w:t>159</w:t>
      </w:r>
      <w:r w:rsidRPr="000B4405">
        <w:rPr>
          <w:noProof/>
        </w:rPr>
        <w:fldChar w:fldCharType="end"/>
      </w:r>
    </w:p>
    <w:p w14:paraId="5ACD582B" w14:textId="7063017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257</w:t>
      </w:r>
      <w:r>
        <w:rPr>
          <w:noProof/>
        </w:rPr>
        <w:tab/>
        <w:t>Existence of several versions of the old ASIC legislation does not result in this Part operating to take the same thing to be done several times under the new ASIC legislation etc.</w:t>
      </w:r>
      <w:r w:rsidRPr="000B4405">
        <w:rPr>
          <w:noProof/>
        </w:rPr>
        <w:tab/>
      </w:r>
      <w:r w:rsidRPr="000B4405">
        <w:rPr>
          <w:noProof/>
        </w:rPr>
        <w:fldChar w:fldCharType="begin"/>
      </w:r>
      <w:r w:rsidRPr="000B4405">
        <w:rPr>
          <w:noProof/>
        </w:rPr>
        <w:instrText xml:space="preserve"> PAGEREF _Toc185329137 \h </w:instrText>
      </w:r>
      <w:r w:rsidRPr="000B4405">
        <w:rPr>
          <w:noProof/>
        </w:rPr>
      </w:r>
      <w:r w:rsidRPr="000B4405">
        <w:rPr>
          <w:noProof/>
        </w:rPr>
        <w:fldChar w:fldCharType="separate"/>
      </w:r>
      <w:r w:rsidRPr="000B4405">
        <w:rPr>
          <w:noProof/>
        </w:rPr>
        <w:t>160</w:t>
      </w:r>
      <w:r w:rsidRPr="000B4405">
        <w:rPr>
          <w:noProof/>
        </w:rPr>
        <w:fldChar w:fldCharType="end"/>
      </w:r>
    </w:p>
    <w:p w14:paraId="12BC555F" w14:textId="159CB7D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258</w:t>
      </w:r>
      <w:r>
        <w:rPr>
          <w:noProof/>
        </w:rPr>
        <w:tab/>
        <w:t>Penalty units in respect of pre</w:t>
      </w:r>
      <w:r>
        <w:rPr>
          <w:noProof/>
        </w:rPr>
        <w:noBreakHyphen/>
        <w:t>commencement conduct remain at $100</w:t>
      </w:r>
      <w:r w:rsidRPr="000B4405">
        <w:rPr>
          <w:noProof/>
        </w:rPr>
        <w:tab/>
      </w:r>
      <w:r w:rsidRPr="000B4405">
        <w:rPr>
          <w:noProof/>
        </w:rPr>
        <w:fldChar w:fldCharType="begin"/>
      </w:r>
      <w:r w:rsidRPr="000B4405">
        <w:rPr>
          <w:noProof/>
        </w:rPr>
        <w:instrText xml:space="preserve"> PAGEREF _Toc185329138 \h </w:instrText>
      </w:r>
      <w:r w:rsidRPr="000B4405">
        <w:rPr>
          <w:noProof/>
        </w:rPr>
      </w:r>
      <w:r w:rsidRPr="000B4405">
        <w:rPr>
          <w:noProof/>
        </w:rPr>
        <w:fldChar w:fldCharType="separate"/>
      </w:r>
      <w:r w:rsidRPr="000B4405">
        <w:rPr>
          <w:noProof/>
        </w:rPr>
        <w:t>161</w:t>
      </w:r>
      <w:r w:rsidRPr="000B4405">
        <w:rPr>
          <w:noProof/>
        </w:rPr>
        <w:fldChar w:fldCharType="end"/>
      </w:r>
    </w:p>
    <w:p w14:paraId="5E23D8A1" w14:textId="46A2ECF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259</w:t>
      </w:r>
      <w:r>
        <w:rPr>
          <w:noProof/>
        </w:rPr>
        <w:tab/>
        <w:t>Ceasing to be a referring State does not affect previous operation of this Part</w:t>
      </w:r>
      <w:r w:rsidRPr="000B4405">
        <w:rPr>
          <w:noProof/>
        </w:rPr>
        <w:tab/>
      </w:r>
      <w:r w:rsidRPr="000B4405">
        <w:rPr>
          <w:noProof/>
        </w:rPr>
        <w:fldChar w:fldCharType="begin"/>
      </w:r>
      <w:r w:rsidRPr="000B4405">
        <w:rPr>
          <w:noProof/>
        </w:rPr>
        <w:instrText xml:space="preserve"> PAGEREF _Toc185329139 \h </w:instrText>
      </w:r>
      <w:r w:rsidRPr="000B4405">
        <w:rPr>
          <w:noProof/>
        </w:rPr>
      </w:r>
      <w:r w:rsidRPr="000B4405">
        <w:rPr>
          <w:noProof/>
        </w:rPr>
        <w:fldChar w:fldCharType="separate"/>
      </w:r>
      <w:r w:rsidRPr="000B4405">
        <w:rPr>
          <w:noProof/>
        </w:rPr>
        <w:t>161</w:t>
      </w:r>
      <w:r w:rsidRPr="000B4405">
        <w:rPr>
          <w:noProof/>
        </w:rPr>
        <w:fldChar w:fldCharType="end"/>
      </w:r>
    </w:p>
    <w:p w14:paraId="203A7E65" w14:textId="30E11C50"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2—Carrying over bodies established etc. or persons appointed under the old ASIC Act</w:t>
      </w:r>
      <w:r w:rsidRPr="000B4405">
        <w:rPr>
          <w:b w:val="0"/>
          <w:noProof/>
          <w:sz w:val="18"/>
        </w:rPr>
        <w:tab/>
      </w:r>
      <w:r w:rsidRPr="000B4405">
        <w:rPr>
          <w:b w:val="0"/>
          <w:noProof/>
          <w:sz w:val="18"/>
        </w:rPr>
        <w:fldChar w:fldCharType="begin"/>
      </w:r>
      <w:r w:rsidRPr="000B4405">
        <w:rPr>
          <w:b w:val="0"/>
          <w:noProof/>
          <w:sz w:val="18"/>
        </w:rPr>
        <w:instrText xml:space="preserve"> PAGEREF _Toc185329140 \h </w:instrText>
      </w:r>
      <w:r w:rsidRPr="000B4405">
        <w:rPr>
          <w:b w:val="0"/>
          <w:noProof/>
          <w:sz w:val="18"/>
        </w:rPr>
      </w:r>
      <w:r w:rsidRPr="000B4405">
        <w:rPr>
          <w:b w:val="0"/>
          <w:noProof/>
          <w:sz w:val="18"/>
        </w:rPr>
        <w:fldChar w:fldCharType="separate"/>
      </w:r>
      <w:r w:rsidRPr="000B4405">
        <w:rPr>
          <w:b w:val="0"/>
          <w:noProof/>
          <w:sz w:val="18"/>
        </w:rPr>
        <w:t>162</w:t>
      </w:r>
      <w:r w:rsidRPr="000B4405">
        <w:rPr>
          <w:b w:val="0"/>
          <w:noProof/>
          <w:sz w:val="18"/>
        </w:rPr>
        <w:fldChar w:fldCharType="end"/>
      </w:r>
    </w:p>
    <w:p w14:paraId="7F0F9D5D" w14:textId="0EF9A01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260</w:t>
      </w:r>
      <w:r>
        <w:rPr>
          <w:noProof/>
        </w:rPr>
        <w:tab/>
        <w:t>Division has effect subject to Division 7 regulations</w:t>
      </w:r>
      <w:r w:rsidRPr="000B4405">
        <w:rPr>
          <w:noProof/>
        </w:rPr>
        <w:tab/>
      </w:r>
      <w:r w:rsidRPr="000B4405">
        <w:rPr>
          <w:noProof/>
        </w:rPr>
        <w:fldChar w:fldCharType="begin"/>
      </w:r>
      <w:r w:rsidRPr="000B4405">
        <w:rPr>
          <w:noProof/>
        </w:rPr>
        <w:instrText xml:space="preserve"> PAGEREF _Toc185329141 \h </w:instrText>
      </w:r>
      <w:r w:rsidRPr="000B4405">
        <w:rPr>
          <w:noProof/>
        </w:rPr>
      </w:r>
      <w:r w:rsidRPr="000B4405">
        <w:rPr>
          <w:noProof/>
        </w:rPr>
        <w:fldChar w:fldCharType="separate"/>
      </w:r>
      <w:r w:rsidRPr="000B4405">
        <w:rPr>
          <w:noProof/>
        </w:rPr>
        <w:t>162</w:t>
      </w:r>
      <w:r w:rsidRPr="000B4405">
        <w:rPr>
          <w:noProof/>
        </w:rPr>
        <w:fldChar w:fldCharType="end"/>
      </w:r>
    </w:p>
    <w:p w14:paraId="1514ED3A" w14:textId="248968E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261</w:t>
      </w:r>
      <w:r>
        <w:rPr>
          <w:noProof/>
        </w:rPr>
        <w:tab/>
        <w:t>Carrying over bodies established under the old ASIC Act</w:t>
      </w:r>
      <w:r w:rsidRPr="000B4405">
        <w:rPr>
          <w:noProof/>
        </w:rPr>
        <w:tab/>
      </w:r>
      <w:r w:rsidRPr="000B4405">
        <w:rPr>
          <w:noProof/>
        </w:rPr>
        <w:fldChar w:fldCharType="begin"/>
      </w:r>
      <w:r w:rsidRPr="000B4405">
        <w:rPr>
          <w:noProof/>
        </w:rPr>
        <w:instrText xml:space="preserve"> PAGEREF _Toc185329142 \h </w:instrText>
      </w:r>
      <w:r w:rsidRPr="000B4405">
        <w:rPr>
          <w:noProof/>
        </w:rPr>
      </w:r>
      <w:r w:rsidRPr="000B4405">
        <w:rPr>
          <w:noProof/>
        </w:rPr>
        <w:fldChar w:fldCharType="separate"/>
      </w:r>
      <w:r w:rsidRPr="000B4405">
        <w:rPr>
          <w:noProof/>
        </w:rPr>
        <w:t>162</w:t>
      </w:r>
      <w:r w:rsidRPr="000B4405">
        <w:rPr>
          <w:noProof/>
        </w:rPr>
        <w:fldChar w:fldCharType="end"/>
      </w:r>
    </w:p>
    <w:p w14:paraId="5EDD8809" w14:textId="4146C0F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262</w:t>
      </w:r>
      <w:r>
        <w:rPr>
          <w:noProof/>
        </w:rPr>
        <w:tab/>
        <w:t>Carrying over the Chairman and Deputy Chairman of the Financial Reporting Council</w:t>
      </w:r>
      <w:r w:rsidRPr="000B4405">
        <w:rPr>
          <w:noProof/>
        </w:rPr>
        <w:tab/>
      </w:r>
      <w:r w:rsidRPr="000B4405">
        <w:rPr>
          <w:noProof/>
        </w:rPr>
        <w:fldChar w:fldCharType="begin"/>
      </w:r>
      <w:r w:rsidRPr="000B4405">
        <w:rPr>
          <w:noProof/>
        </w:rPr>
        <w:instrText xml:space="preserve"> PAGEREF _Toc185329143 \h </w:instrText>
      </w:r>
      <w:r w:rsidRPr="000B4405">
        <w:rPr>
          <w:noProof/>
        </w:rPr>
      </w:r>
      <w:r w:rsidRPr="000B4405">
        <w:rPr>
          <w:noProof/>
        </w:rPr>
        <w:fldChar w:fldCharType="separate"/>
      </w:r>
      <w:r w:rsidRPr="000B4405">
        <w:rPr>
          <w:noProof/>
        </w:rPr>
        <w:t>162</w:t>
      </w:r>
      <w:r w:rsidRPr="000B4405">
        <w:rPr>
          <w:noProof/>
        </w:rPr>
        <w:fldChar w:fldCharType="end"/>
      </w:r>
    </w:p>
    <w:p w14:paraId="73B8A36C" w14:textId="61F55B6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3—Carrying over the old ASIC Regulations</w:t>
      </w:r>
      <w:r w:rsidRPr="000B4405">
        <w:rPr>
          <w:b w:val="0"/>
          <w:noProof/>
          <w:sz w:val="18"/>
        </w:rPr>
        <w:tab/>
      </w:r>
      <w:r w:rsidRPr="000B4405">
        <w:rPr>
          <w:b w:val="0"/>
          <w:noProof/>
          <w:sz w:val="18"/>
        </w:rPr>
        <w:fldChar w:fldCharType="begin"/>
      </w:r>
      <w:r w:rsidRPr="000B4405">
        <w:rPr>
          <w:b w:val="0"/>
          <w:noProof/>
          <w:sz w:val="18"/>
        </w:rPr>
        <w:instrText xml:space="preserve"> PAGEREF _Toc185329144 \h </w:instrText>
      </w:r>
      <w:r w:rsidRPr="000B4405">
        <w:rPr>
          <w:b w:val="0"/>
          <w:noProof/>
          <w:sz w:val="18"/>
        </w:rPr>
      </w:r>
      <w:r w:rsidRPr="000B4405">
        <w:rPr>
          <w:b w:val="0"/>
          <w:noProof/>
          <w:sz w:val="18"/>
        </w:rPr>
        <w:fldChar w:fldCharType="separate"/>
      </w:r>
      <w:r w:rsidRPr="000B4405">
        <w:rPr>
          <w:b w:val="0"/>
          <w:noProof/>
          <w:sz w:val="18"/>
        </w:rPr>
        <w:t>163</w:t>
      </w:r>
      <w:r w:rsidRPr="000B4405">
        <w:rPr>
          <w:b w:val="0"/>
          <w:noProof/>
          <w:sz w:val="18"/>
        </w:rPr>
        <w:fldChar w:fldCharType="end"/>
      </w:r>
    </w:p>
    <w:p w14:paraId="0D62647E" w14:textId="7BE514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263</w:t>
      </w:r>
      <w:r>
        <w:rPr>
          <w:noProof/>
        </w:rPr>
        <w:tab/>
        <w:t>Division has effect subject to Division 7 regulations</w:t>
      </w:r>
      <w:r w:rsidRPr="000B4405">
        <w:rPr>
          <w:noProof/>
        </w:rPr>
        <w:tab/>
      </w:r>
      <w:r w:rsidRPr="000B4405">
        <w:rPr>
          <w:noProof/>
        </w:rPr>
        <w:fldChar w:fldCharType="begin"/>
      </w:r>
      <w:r w:rsidRPr="000B4405">
        <w:rPr>
          <w:noProof/>
        </w:rPr>
        <w:instrText xml:space="preserve"> PAGEREF _Toc185329145 \h </w:instrText>
      </w:r>
      <w:r w:rsidRPr="000B4405">
        <w:rPr>
          <w:noProof/>
        </w:rPr>
      </w:r>
      <w:r w:rsidRPr="000B4405">
        <w:rPr>
          <w:noProof/>
        </w:rPr>
        <w:fldChar w:fldCharType="separate"/>
      </w:r>
      <w:r w:rsidRPr="000B4405">
        <w:rPr>
          <w:noProof/>
        </w:rPr>
        <w:t>163</w:t>
      </w:r>
      <w:r w:rsidRPr="000B4405">
        <w:rPr>
          <w:noProof/>
        </w:rPr>
        <w:fldChar w:fldCharType="end"/>
      </w:r>
    </w:p>
    <w:p w14:paraId="12B5EBCD" w14:textId="5D33FF3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264</w:t>
      </w:r>
      <w:r>
        <w:rPr>
          <w:noProof/>
        </w:rPr>
        <w:tab/>
        <w:t>Old ASIC Regulations continue to have effect</w:t>
      </w:r>
      <w:r w:rsidRPr="000B4405">
        <w:rPr>
          <w:noProof/>
        </w:rPr>
        <w:tab/>
      </w:r>
      <w:r w:rsidRPr="000B4405">
        <w:rPr>
          <w:noProof/>
        </w:rPr>
        <w:fldChar w:fldCharType="begin"/>
      </w:r>
      <w:r w:rsidRPr="000B4405">
        <w:rPr>
          <w:noProof/>
        </w:rPr>
        <w:instrText xml:space="preserve"> PAGEREF _Toc185329146 \h </w:instrText>
      </w:r>
      <w:r w:rsidRPr="000B4405">
        <w:rPr>
          <w:noProof/>
        </w:rPr>
      </w:r>
      <w:r w:rsidRPr="000B4405">
        <w:rPr>
          <w:noProof/>
        </w:rPr>
        <w:fldChar w:fldCharType="separate"/>
      </w:r>
      <w:r w:rsidRPr="000B4405">
        <w:rPr>
          <w:noProof/>
        </w:rPr>
        <w:t>163</w:t>
      </w:r>
      <w:r w:rsidRPr="000B4405">
        <w:rPr>
          <w:noProof/>
        </w:rPr>
        <w:fldChar w:fldCharType="end"/>
      </w:r>
    </w:p>
    <w:p w14:paraId="6823C986" w14:textId="0F8F349C"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4—Court proceedings and orders</w:t>
      </w:r>
      <w:r w:rsidRPr="000B4405">
        <w:rPr>
          <w:b w:val="0"/>
          <w:noProof/>
          <w:sz w:val="18"/>
        </w:rPr>
        <w:tab/>
      </w:r>
      <w:r w:rsidRPr="000B4405">
        <w:rPr>
          <w:b w:val="0"/>
          <w:noProof/>
          <w:sz w:val="18"/>
        </w:rPr>
        <w:fldChar w:fldCharType="begin"/>
      </w:r>
      <w:r w:rsidRPr="000B4405">
        <w:rPr>
          <w:b w:val="0"/>
          <w:noProof/>
          <w:sz w:val="18"/>
        </w:rPr>
        <w:instrText xml:space="preserve"> PAGEREF _Toc185329147 \h </w:instrText>
      </w:r>
      <w:r w:rsidRPr="000B4405">
        <w:rPr>
          <w:b w:val="0"/>
          <w:noProof/>
          <w:sz w:val="18"/>
        </w:rPr>
      </w:r>
      <w:r w:rsidRPr="000B4405">
        <w:rPr>
          <w:b w:val="0"/>
          <w:noProof/>
          <w:sz w:val="18"/>
        </w:rPr>
        <w:fldChar w:fldCharType="separate"/>
      </w:r>
      <w:r w:rsidRPr="000B4405">
        <w:rPr>
          <w:b w:val="0"/>
          <w:noProof/>
          <w:sz w:val="18"/>
        </w:rPr>
        <w:t>164</w:t>
      </w:r>
      <w:r w:rsidRPr="000B4405">
        <w:rPr>
          <w:b w:val="0"/>
          <w:noProof/>
          <w:sz w:val="18"/>
        </w:rPr>
        <w:fldChar w:fldCharType="end"/>
      </w:r>
    </w:p>
    <w:p w14:paraId="3FF70068" w14:textId="412B1C8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265</w:t>
      </w:r>
      <w:r>
        <w:rPr>
          <w:noProof/>
        </w:rPr>
        <w:tab/>
        <w:t>Division has effect subject to Division 7 regulations</w:t>
      </w:r>
      <w:r w:rsidRPr="000B4405">
        <w:rPr>
          <w:noProof/>
        </w:rPr>
        <w:tab/>
      </w:r>
      <w:r w:rsidRPr="000B4405">
        <w:rPr>
          <w:noProof/>
        </w:rPr>
        <w:fldChar w:fldCharType="begin"/>
      </w:r>
      <w:r w:rsidRPr="000B4405">
        <w:rPr>
          <w:noProof/>
        </w:rPr>
        <w:instrText xml:space="preserve"> PAGEREF _Toc185329148 \h </w:instrText>
      </w:r>
      <w:r w:rsidRPr="000B4405">
        <w:rPr>
          <w:noProof/>
        </w:rPr>
      </w:r>
      <w:r w:rsidRPr="000B4405">
        <w:rPr>
          <w:noProof/>
        </w:rPr>
        <w:fldChar w:fldCharType="separate"/>
      </w:r>
      <w:r w:rsidRPr="000B4405">
        <w:rPr>
          <w:noProof/>
        </w:rPr>
        <w:t>164</w:t>
      </w:r>
      <w:r w:rsidRPr="000B4405">
        <w:rPr>
          <w:noProof/>
        </w:rPr>
        <w:fldChar w:fldCharType="end"/>
      </w:r>
    </w:p>
    <w:p w14:paraId="01D770C0" w14:textId="3627D49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266</w:t>
      </w:r>
      <w:r>
        <w:rPr>
          <w:noProof/>
        </w:rPr>
        <w:tab/>
        <w:t>Definitions</w:t>
      </w:r>
      <w:r w:rsidRPr="000B4405">
        <w:rPr>
          <w:noProof/>
        </w:rPr>
        <w:tab/>
      </w:r>
      <w:r w:rsidRPr="000B4405">
        <w:rPr>
          <w:noProof/>
        </w:rPr>
        <w:fldChar w:fldCharType="begin"/>
      </w:r>
      <w:r w:rsidRPr="000B4405">
        <w:rPr>
          <w:noProof/>
        </w:rPr>
        <w:instrText xml:space="preserve"> PAGEREF _Toc185329149 \h </w:instrText>
      </w:r>
      <w:r w:rsidRPr="000B4405">
        <w:rPr>
          <w:noProof/>
        </w:rPr>
      </w:r>
      <w:r w:rsidRPr="000B4405">
        <w:rPr>
          <w:noProof/>
        </w:rPr>
        <w:fldChar w:fldCharType="separate"/>
      </w:r>
      <w:r w:rsidRPr="000B4405">
        <w:rPr>
          <w:noProof/>
        </w:rPr>
        <w:t>164</w:t>
      </w:r>
      <w:r w:rsidRPr="000B4405">
        <w:rPr>
          <w:noProof/>
        </w:rPr>
        <w:fldChar w:fldCharType="end"/>
      </w:r>
    </w:p>
    <w:p w14:paraId="410D167E" w14:textId="55B94F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267</w:t>
      </w:r>
      <w:r>
        <w:rPr>
          <w:noProof/>
        </w:rPr>
        <w:tab/>
        <w:t>Treatment of court proceedings under or related to the old ASIC legislation—proceedings other than federal ASIC proceedings</w:t>
      </w:r>
      <w:r w:rsidRPr="000B4405">
        <w:rPr>
          <w:noProof/>
        </w:rPr>
        <w:tab/>
      </w:r>
      <w:r w:rsidRPr="000B4405">
        <w:rPr>
          <w:noProof/>
        </w:rPr>
        <w:fldChar w:fldCharType="begin"/>
      </w:r>
      <w:r w:rsidRPr="000B4405">
        <w:rPr>
          <w:noProof/>
        </w:rPr>
        <w:instrText xml:space="preserve"> PAGEREF _Toc185329150 \h </w:instrText>
      </w:r>
      <w:r w:rsidRPr="000B4405">
        <w:rPr>
          <w:noProof/>
        </w:rPr>
      </w:r>
      <w:r w:rsidRPr="000B4405">
        <w:rPr>
          <w:noProof/>
        </w:rPr>
        <w:fldChar w:fldCharType="separate"/>
      </w:r>
      <w:r w:rsidRPr="000B4405">
        <w:rPr>
          <w:noProof/>
        </w:rPr>
        <w:t>166</w:t>
      </w:r>
      <w:r w:rsidRPr="000B4405">
        <w:rPr>
          <w:noProof/>
        </w:rPr>
        <w:fldChar w:fldCharType="end"/>
      </w:r>
    </w:p>
    <w:p w14:paraId="2E24C814" w14:textId="57A5955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268</w:t>
      </w:r>
      <w:r>
        <w:rPr>
          <w:noProof/>
        </w:rPr>
        <w:tab/>
        <w:t>Treatment of court proceedings under or related to the old ASIC legislation—federal ASIC proceedings</w:t>
      </w:r>
      <w:r w:rsidRPr="000B4405">
        <w:rPr>
          <w:noProof/>
        </w:rPr>
        <w:tab/>
      </w:r>
      <w:r w:rsidRPr="000B4405">
        <w:rPr>
          <w:noProof/>
        </w:rPr>
        <w:fldChar w:fldCharType="begin"/>
      </w:r>
      <w:r w:rsidRPr="000B4405">
        <w:rPr>
          <w:noProof/>
        </w:rPr>
        <w:instrText xml:space="preserve"> PAGEREF _Toc185329151 \h </w:instrText>
      </w:r>
      <w:r w:rsidRPr="000B4405">
        <w:rPr>
          <w:noProof/>
        </w:rPr>
      </w:r>
      <w:r w:rsidRPr="000B4405">
        <w:rPr>
          <w:noProof/>
        </w:rPr>
        <w:fldChar w:fldCharType="separate"/>
      </w:r>
      <w:r w:rsidRPr="000B4405">
        <w:rPr>
          <w:noProof/>
        </w:rPr>
        <w:t>169</w:t>
      </w:r>
      <w:r w:rsidRPr="000B4405">
        <w:rPr>
          <w:noProof/>
        </w:rPr>
        <w:fldChar w:fldCharType="end"/>
      </w:r>
    </w:p>
    <w:p w14:paraId="541C6BC0" w14:textId="63F285E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268A</w:t>
      </w:r>
      <w:r>
        <w:rPr>
          <w:noProof/>
        </w:rPr>
        <w:tab/>
        <w:t>Appeals etc. in relation to some former federal corporations proceedings</w:t>
      </w:r>
      <w:r w:rsidRPr="000B4405">
        <w:rPr>
          <w:noProof/>
        </w:rPr>
        <w:tab/>
      </w:r>
      <w:r w:rsidRPr="000B4405">
        <w:rPr>
          <w:noProof/>
        </w:rPr>
        <w:fldChar w:fldCharType="begin"/>
      </w:r>
      <w:r w:rsidRPr="000B4405">
        <w:rPr>
          <w:noProof/>
        </w:rPr>
        <w:instrText xml:space="preserve"> PAGEREF _Toc185329152 \h </w:instrText>
      </w:r>
      <w:r w:rsidRPr="000B4405">
        <w:rPr>
          <w:noProof/>
        </w:rPr>
      </w:r>
      <w:r w:rsidRPr="000B4405">
        <w:rPr>
          <w:noProof/>
        </w:rPr>
        <w:fldChar w:fldCharType="separate"/>
      </w:r>
      <w:r w:rsidRPr="000B4405">
        <w:rPr>
          <w:noProof/>
        </w:rPr>
        <w:t>170</w:t>
      </w:r>
      <w:r w:rsidRPr="000B4405">
        <w:rPr>
          <w:noProof/>
        </w:rPr>
        <w:fldChar w:fldCharType="end"/>
      </w:r>
    </w:p>
    <w:p w14:paraId="615E7F56" w14:textId="5E5EE6C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268B</w:t>
      </w:r>
      <w:r>
        <w:rPr>
          <w:noProof/>
        </w:rPr>
        <w:tab/>
        <w:t>Effect of decisions and orders made in federal corporations proceedings before commencement</w:t>
      </w:r>
      <w:r w:rsidRPr="000B4405">
        <w:rPr>
          <w:noProof/>
        </w:rPr>
        <w:tab/>
      </w:r>
      <w:r w:rsidRPr="000B4405">
        <w:rPr>
          <w:noProof/>
        </w:rPr>
        <w:fldChar w:fldCharType="begin"/>
      </w:r>
      <w:r w:rsidRPr="000B4405">
        <w:rPr>
          <w:noProof/>
        </w:rPr>
        <w:instrText xml:space="preserve"> PAGEREF _Toc185329153 \h </w:instrText>
      </w:r>
      <w:r w:rsidRPr="000B4405">
        <w:rPr>
          <w:noProof/>
        </w:rPr>
      </w:r>
      <w:r w:rsidRPr="000B4405">
        <w:rPr>
          <w:noProof/>
        </w:rPr>
        <w:fldChar w:fldCharType="separate"/>
      </w:r>
      <w:r w:rsidRPr="000B4405">
        <w:rPr>
          <w:noProof/>
        </w:rPr>
        <w:t>171</w:t>
      </w:r>
      <w:r w:rsidRPr="000B4405">
        <w:rPr>
          <w:noProof/>
        </w:rPr>
        <w:fldChar w:fldCharType="end"/>
      </w:r>
    </w:p>
    <w:p w14:paraId="0147F73D" w14:textId="1686E12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269</w:t>
      </w:r>
      <w:r>
        <w:rPr>
          <w:noProof/>
        </w:rPr>
        <w:tab/>
        <w:t>References to proceedings and orders in the new ASIC legislation</w:t>
      </w:r>
      <w:r w:rsidRPr="000B4405">
        <w:rPr>
          <w:noProof/>
        </w:rPr>
        <w:tab/>
      </w:r>
      <w:r w:rsidRPr="000B4405">
        <w:rPr>
          <w:noProof/>
        </w:rPr>
        <w:fldChar w:fldCharType="begin"/>
      </w:r>
      <w:r w:rsidRPr="000B4405">
        <w:rPr>
          <w:noProof/>
        </w:rPr>
        <w:instrText xml:space="preserve"> PAGEREF _Toc185329154 \h </w:instrText>
      </w:r>
      <w:r w:rsidRPr="000B4405">
        <w:rPr>
          <w:noProof/>
        </w:rPr>
      </w:r>
      <w:r w:rsidRPr="000B4405">
        <w:rPr>
          <w:noProof/>
        </w:rPr>
        <w:fldChar w:fldCharType="separate"/>
      </w:r>
      <w:r w:rsidRPr="000B4405">
        <w:rPr>
          <w:noProof/>
        </w:rPr>
        <w:t>171</w:t>
      </w:r>
      <w:r w:rsidRPr="000B4405">
        <w:rPr>
          <w:noProof/>
        </w:rPr>
        <w:fldChar w:fldCharType="end"/>
      </w:r>
    </w:p>
    <w:p w14:paraId="40E48F57" w14:textId="37F140D5"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5—Functions and powers of ASIC</w:t>
      </w:r>
      <w:r w:rsidRPr="000B4405">
        <w:rPr>
          <w:b w:val="0"/>
          <w:noProof/>
          <w:sz w:val="18"/>
        </w:rPr>
        <w:tab/>
      </w:r>
      <w:r w:rsidRPr="000B4405">
        <w:rPr>
          <w:b w:val="0"/>
          <w:noProof/>
          <w:sz w:val="18"/>
        </w:rPr>
        <w:fldChar w:fldCharType="begin"/>
      </w:r>
      <w:r w:rsidRPr="000B4405">
        <w:rPr>
          <w:b w:val="0"/>
          <w:noProof/>
          <w:sz w:val="18"/>
        </w:rPr>
        <w:instrText xml:space="preserve"> PAGEREF _Toc185329155 \h </w:instrText>
      </w:r>
      <w:r w:rsidRPr="000B4405">
        <w:rPr>
          <w:b w:val="0"/>
          <w:noProof/>
          <w:sz w:val="18"/>
        </w:rPr>
      </w:r>
      <w:r w:rsidRPr="000B4405">
        <w:rPr>
          <w:b w:val="0"/>
          <w:noProof/>
          <w:sz w:val="18"/>
        </w:rPr>
        <w:fldChar w:fldCharType="separate"/>
      </w:r>
      <w:r w:rsidRPr="000B4405">
        <w:rPr>
          <w:b w:val="0"/>
          <w:noProof/>
          <w:sz w:val="18"/>
        </w:rPr>
        <w:t>173</w:t>
      </w:r>
      <w:r w:rsidRPr="000B4405">
        <w:rPr>
          <w:b w:val="0"/>
          <w:noProof/>
          <w:sz w:val="18"/>
        </w:rPr>
        <w:fldChar w:fldCharType="end"/>
      </w:r>
    </w:p>
    <w:p w14:paraId="1B5BCE95" w14:textId="032C5A6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270</w:t>
      </w:r>
      <w:r>
        <w:rPr>
          <w:noProof/>
        </w:rPr>
        <w:tab/>
        <w:t>Division has effect subject to Division 7 regulations</w:t>
      </w:r>
      <w:r w:rsidRPr="000B4405">
        <w:rPr>
          <w:noProof/>
        </w:rPr>
        <w:tab/>
      </w:r>
      <w:r w:rsidRPr="000B4405">
        <w:rPr>
          <w:noProof/>
        </w:rPr>
        <w:fldChar w:fldCharType="begin"/>
      </w:r>
      <w:r w:rsidRPr="000B4405">
        <w:rPr>
          <w:noProof/>
        </w:rPr>
        <w:instrText xml:space="preserve"> PAGEREF _Toc185329156 \h </w:instrText>
      </w:r>
      <w:r w:rsidRPr="000B4405">
        <w:rPr>
          <w:noProof/>
        </w:rPr>
      </w:r>
      <w:r w:rsidRPr="000B4405">
        <w:rPr>
          <w:noProof/>
        </w:rPr>
        <w:fldChar w:fldCharType="separate"/>
      </w:r>
      <w:r w:rsidRPr="000B4405">
        <w:rPr>
          <w:noProof/>
        </w:rPr>
        <w:t>173</w:t>
      </w:r>
      <w:r w:rsidRPr="000B4405">
        <w:rPr>
          <w:noProof/>
        </w:rPr>
        <w:fldChar w:fldCharType="end"/>
      </w:r>
    </w:p>
    <w:p w14:paraId="2C10DE21" w14:textId="7C93F91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271</w:t>
      </w:r>
      <w:r>
        <w:rPr>
          <w:noProof/>
        </w:rPr>
        <w:tab/>
        <w:t>Non</w:t>
      </w:r>
      <w:r>
        <w:rPr>
          <w:noProof/>
        </w:rPr>
        <w:noBreakHyphen/>
        <w:t>federal proceedings etc.</w:t>
      </w:r>
      <w:r w:rsidRPr="000B4405">
        <w:rPr>
          <w:noProof/>
        </w:rPr>
        <w:tab/>
      </w:r>
      <w:r w:rsidRPr="000B4405">
        <w:rPr>
          <w:noProof/>
        </w:rPr>
        <w:fldChar w:fldCharType="begin"/>
      </w:r>
      <w:r w:rsidRPr="000B4405">
        <w:rPr>
          <w:noProof/>
        </w:rPr>
        <w:instrText xml:space="preserve"> PAGEREF _Toc185329157 \h </w:instrText>
      </w:r>
      <w:r w:rsidRPr="000B4405">
        <w:rPr>
          <w:noProof/>
        </w:rPr>
      </w:r>
      <w:r w:rsidRPr="000B4405">
        <w:rPr>
          <w:noProof/>
        </w:rPr>
        <w:fldChar w:fldCharType="separate"/>
      </w:r>
      <w:r w:rsidRPr="000B4405">
        <w:rPr>
          <w:noProof/>
        </w:rPr>
        <w:t>173</w:t>
      </w:r>
      <w:r w:rsidRPr="000B4405">
        <w:rPr>
          <w:noProof/>
        </w:rPr>
        <w:fldChar w:fldCharType="end"/>
      </w:r>
    </w:p>
    <w:p w14:paraId="1E267414" w14:textId="5902836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272</w:t>
      </w:r>
      <w:r>
        <w:rPr>
          <w:noProof/>
        </w:rPr>
        <w:tab/>
        <w:t>NCSC’s functions and powers</w:t>
      </w:r>
      <w:r w:rsidRPr="000B4405">
        <w:rPr>
          <w:noProof/>
        </w:rPr>
        <w:tab/>
      </w:r>
      <w:r w:rsidRPr="000B4405">
        <w:rPr>
          <w:noProof/>
        </w:rPr>
        <w:fldChar w:fldCharType="begin"/>
      </w:r>
      <w:r w:rsidRPr="000B4405">
        <w:rPr>
          <w:noProof/>
        </w:rPr>
        <w:instrText xml:space="preserve"> PAGEREF _Toc185329158 \h </w:instrText>
      </w:r>
      <w:r w:rsidRPr="000B4405">
        <w:rPr>
          <w:noProof/>
        </w:rPr>
      </w:r>
      <w:r w:rsidRPr="000B4405">
        <w:rPr>
          <w:noProof/>
        </w:rPr>
        <w:fldChar w:fldCharType="separate"/>
      </w:r>
      <w:r w:rsidRPr="000B4405">
        <w:rPr>
          <w:noProof/>
        </w:rPr>
        <w:t>174</w:t>
      </w:r>
      <w:r w:rsidRPr="000B4405">
        <w:rPr>
          <w:noProof/>
        </w:rPr>
        <w:fldChar w:fldCharType="end"/>
      </w:r>
    </w:p>
    <w:p w14:paraId="443FDFCF" w14:textId="1050B306"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6—General transitional provisions relating to other things done etc. under the old ASIC legislation</w:t>
      </w:r>
      <w:r w:rsidRPr="000B4405">
        <w:rPr>
          <w:b w:val="0"/>
          <w:noProof/>
          <w:sz w:val="18"/>
        </w:rPr>
        <w:tab/>
      </w:r>
      <w:r w:rsidRPr="000B4405">
        <w:rPr>
          <w:b w:val="0"/>
          <w:noProof/>
          <w:sz w:val="18"/>
        </w:rPr>
        <w:fldChar w:fldCharType="begin"/>
      </w:r>
      <w:r w:rsidRPr="000B4405">
        <w:rPr>
          <w:b w:val="0"/>
          <w:noProof/>
          <w:sz w:val="18"/>
        </w:rPr>
        <w:instrText xml:space="preserve"> PAGEREF _Toc185329159 \h </w:instrText>
      </w:r>
      <w:r w:rsidRPr="000B4405">
        <w:rPr>
          <w:b w:val="0"/>
          <w:noProof/>
          <w:sz w:val="18"/>
        </w:rPr>
      </w:r>
      <w:r w:rsidRPr="000B4405">
        <w:rPr>
          <w:b w:val="0"/>
          <w:noProof/>
          <w:sz w:val="18"/>
        </w:rPr>
        <w:fldChar w:fldCharType="separate"/>
      </w:r>
      <w:r w:rsidRPr="000B4405">
        <w:rPr>
          <w:b w:val="0"/>
          <w:noProof/>
          <w:sz w:val="18"/>
        </w:rPr>
        <w:t>176</w:t>
      </w:r>
      <w:r w:rsidRPr="000B4405">
        <w:rPr>
          <w:b w:val="0"/>
          <w:noProof/>
          <w:sz w:val="18"/>
        </w:rPr>
        <w:fldChar w:fldCharType="end"/>
      </w:r>
    </w:p>
    <w:p w14:paraId="6179D90C" w14:textId="2D992EC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273</w:t>
      </w:r>
      <w:r>
        <w:rPr>
          <w:noProof/>
        </w:rPr>
        <w:tab/>
        <w:t>Provisions in this Division have effect subject to the other Divisions</w:t>
      </w:r>
      <w:r w:rsidRPr="000B4405">
        <w:rPr>
          <w:noProof/>
        </w:rPr>
        <w:tab/>
      </w:r>
      <w:r w:rsidRPr="000B4405">
        <w:rPr>
          <w:noProof/>
        </w:rPr>
        <w:fldChar w:fldCharType="begin"/>
      </w:r>
      <w:r w:rsidRPr="000B4405">
        <w:rPr>
          <w:noProof/>
        </w:rPr>
        <w:instrText xml:space="preserve"> PAGEREF _Toc185329160 \h </w:instrText>
      </w:r>
      <w:r w:rsidRPr="000B4405">
        <w:rPr>
          <w:noProof/>
        </w:rPr>
      </w:r>
      <w:r w:rsidRPr="000B4405">
        <w:rPr>
          <w:noProof/>
        </w:rPr>
        <w:fldChar w:fldCharType="separate"/>
      </w:r>
      <w:r w:rsidRPr="000B4405">
        <w:rPr>
          <w:noProof/>
        </w:rPr>
        <w:t>176</w:t>
      </w:r>
      <w:r w:rsidRPr="000B4405">
        <w:rPr>
          <w:noProof/>
        </w:rPr>
        <w:fldChar w:fldCharType="end"/>
      </w:r>
    </w:p>
    <w:p w14:paraId="1A887AD4" w14:textId="6E08F05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274</w:t>
      </w:r>
      <w:r>
        <w:rPr>
          <w:noProof/>
        </w:rPr>
        <w:tab/>
        <w:t>Provisions of this Division may have an overlapping effect</w:t>
      </w:r>
      <w:r w:rsidRPr="000B4405">
        <w:rPr>
          <w:noProof/>
        </w:rPr>
        <w:tab/>
      </w:r>
      <w:r w:rsidRPr="000B4405">
        <w:rPr>
          <w:noProof/>
        </w:rPr>
        <w:fldChar w:fldCharType="begin"/>
      </w:r>
      <w:r w:rsidRPr="000B4405">
        <w:rPr>
          <w:noProof/>
        </w:rPr>
        <w:instrText xml:space="preserve"> PAGEREF _Toc185329161 \h </w:instrText>
      </w:r>
      <w:r w:rsidRPr="000B4405">
        <w:rPr>
          <w:noProof/>
        </w:rPr>
      </w:r>
      <w:r w:rsidRPr="000B4405">
        <w:rPr>
          <w:noProof/>
        </w:rPr>
        <w:fldChar w:fldCharType="separate"/>
      </w:r>
      <w:r w:rsidRPr="000B4405">
        <w:rPr>
          <w:noProof/>
        </w:rPr>
        <w:t>177</w:t>
      </w:r>
      <w:r w:rsidRPr="000B4405">
        <w:rPr>
          <w:noProof/>
        </w:rPr>
        <w:fldChar w:fldCharType="end"/>
      </w:r>
    </w:p>
    <w:p w14:paraId="00DCC5DA" w14:textId="0C85A1A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275</w:t>
      </w:r>
      <w:r>
        <w:rPr>
          <w:noProof/>
        </w:rPr>
        <w:tab/>
        <w:t>Things done by etc. carried over provisions continue to have effect</w:t>
      </w:r>
      <w:r w:rsidRPr="000B4405">
        <w:rPr>
          <w:noProof/>
        </w:rPr>
        <w:tab/>
      </w:r>
      <w:r w:rsidRPr="000B4405">
        <w:rPr>
          <w:noProof/>
        </w:rPr>
        <w:fldChar w:fldCharType="begin"/>
      </w:r>
      <w:r w:rsidRPr="000B4405">
        <w:rPr>
          <w:noProof/>
        </w:rPr>
        <w:instrText xml:space="preserve"> PAGEREF _Toc185329162 \h </w:instrText>
      </w:r>
      <w:r w:rsidRPr="000B4405">
        <w:rPr>
          <w:noProof/>
        </w:rPr>
      </w:r>
      <w:r w:rsidRPr="000B4405">
        <w:rPr>
          <w:noProof/>
        </w:rPr>
        <w:fldChar w:fldCharType="separate"/>
      </w:r>
      <w:r w:rsidRPr="000B4405">
        <w:rPr>
          <w:noProof/>
        </w:rPr>
        <w:t>177</w:t>
      </w:r>
      <w:r w:rsidRPr="000B4405">
        <w:rPr>
          <w:noProof/>
        </w:rPr>
        <w:fldChar w:fldCharType="end"/>
      </w:r>
    </w:p>
    <w:p w14:paraId="309EDD77" w14:textId="52644B6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276</w:t>
      </w:r>
      <w:r>
        <w:rPr>
          <w:noProof/>
        </w:rPr>
        <w:tab/>
        <w:t>Creation of equivalent rights and liabilities to those that existed before the commencement under carried over provisions of the old ASIC legislation</w:t>
      </w:r>
      <w:r w:rsidRPr="000B4405">
        <w:rPr>
          <w:noProof/>
        </w:rPr>
        <w:tab/>
      </w:r>
      <w:r w:rsidRPr="000B4405">
        <w:rPr>
          <w:noProof/>
        </w:rPr>
        <w:fldChar w:fldCharType="begin"/>
      </w:r>
      <w:r w:rsidRPr="000B4405">
        <w:rPr>
          <w:noProof/>
        </w:rPr>
        <w:instrText xml:space="preserve"> PAGEREF _Toc185329163 \h </w:instrText>
      </w:r>
      <w:r w:rsidRPr="000B4405">
        <w:rPr>
          <w:noProof/>
        </w:rPr>
      </w:r>
      <w:r w:rsidRPr="000B4405">
        <w:rPr>
          <w:noProof/>
        </w:rPr>
        <w:fldChar w:fldCharType="separate"/>
      </w:r>
      <w:r w:rsidRPr="000B4405">
        <w:rPr>
          <w:noProof/>
        </w:rPr>
        <w:t>179</w:t>
      </w:r>
      <w:r w:rsidRPr="000B4405">
        <w:rPr>
          <w:noProof/>
        </w:rPr>
        <w:fldChar w:fldCharType="end"/>
      </w:r>
    </w:p>
    <w:p w14:paraId="59A2EA95" w14:textId="51EAA75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277</w:t>
      </w:r>
      <w:r>
        <w:rPr>
          <w:noProof/>
        </w:rPr>
        <w:tab/>
        <w:t>Creation of equivalent rights and liabilities to those that existed before the commencement under repealed provisions of the old ASIC legislation</w:t>
      </w:r>
      <w:r w:rsidRPr="000B4405">
        <w:rPr>
          <w:noProof/>
        </w:rPr>
        <w:tab/>
      </w:r>
      <w:r w:rsidRPr="000B4405">
        <w:rPr>
          <w:noProof/>
        </w:rPr>
        <w:fldChar w:fldCharType="begin"/>
      </w:r>
      <w:r w:rsidRPr="000B4405">
        <w:rPr>
          <w:noProof/>
        </w:rPr>
        <w:instrText xml:space="preserve"> PAGEREF _Toc185329164 \h </w:instrText>
      </w:r>
      <w:r w:rsidRPr="000B4405">
        <w:rPr>
          <w:noProof/>
        </w:rPr>
      </w:r>
      <w:r w:rsidRPr="000B4405">
        <w:rPr>
          <w:noProof/>
        </w:rPr>
        <w:fldChar w:fldCharType="separate"/>
      </w:r>
      <w:r w:rsidRPr="000B4405">
        <w:rPr>
          <w:noProof/>
        </w:rPr>
        <w:t>181</w:t>
      </w:r>
      <w:r w:rsidRPr="000B4405">
        <w:rPr>
          <w:noProof/>
        </w:rPr>
        <w:fldChar w:fldCharType="end"/>
      </w:r>
    </w:p>
    <w:p w14:paraId="5A0E3EFD" w14:textId="167FE15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278</w:t>
      </w:r>
      <w:r>
        <w:rPr>
          <w:noProof/>
        </w:rPr>
        <w:tab/>
        <w:t>Old ASIC legislation time limits continue to run</w:t>
      </w:r>
      <w:r w:rsidRPr="000B4405">
        <w:rPr>
          <w:noProof/>
        </w:rPr>
        <w:tab/>
      </w:r>
      <w:r w:rsidRPr="000B4405">
        <w:rPr>
          <w:noProof/>
        </w:rPr>
        <w:fldChar w:fldCharType="begin"/>
      </w:r>
      <w:r w:rsidRPr="000B4405">
        <w:rPr>
          <w:noProof/>
        </w:rPr>
        <w:instrText xml:space="preserve"> PAGEREF _Toc185329165 \h </w:instrText>
      </w:r>
      <w:r w:rsidRPr="000B4405">
        <w:rPr>
          <w:noProof/>
        </w:rPr>
      </w:r>
      <w:r w:rsidRPr="000B4405">
        <w:rPr>
          <w:noProof/>
        </w:rPr>
        <w:fldChar w:fldCharType="separate"/>
      </w:r>
      <w:r w:rsidRPr="000B4405">
        <w:rPr>
          <w:noProof/>
        </w:rPr>
        <w:t>183</w:t>
      </w:r>
      <w:r w:rsidRPr="000B4405">
        <w:rPr>
          <w:noProof/>
        </w:rPr>
        <w:fldChar w:fldCharType="end"/>
      </w:r>
    </w:p>
    <w:p w14:paraId="6F9364CC" w14:textId="153E997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279</w:t>
      </w:r>
      <w:r>
        <w:rPr>
          <w:noProof/>
        </w:rPr>
        <w:tab/>
        <w:t>Preservation of significance etc. of events or circumstances</w:t>
      </w:r>
      <w:r w:rsidRPr="000B4405">
        <w:rPr>
          <w:noProof/>
        </w:rPr>
        <w:tab/>
      </w:r>
      <w:r w:rsidRPr="000B4405">
        <w:rPr>
          <w:noProof/>
        </w:rPr>
        <w:fldChar w:fldCharType="begin"/>
      </w:r>
      <w:r w:rsidRPr="000B4405">
        <w:rPr>
          <w:noProof/>
        </w:rPr>
        <w:instrText xml:space="preserve"> PAGEREF _Toc185329166 \h </w:instrText>
      </w:r>
      <w:r w:rsidRPr="000B4405">
        <w:rPr>
          <w:noProof/>
        </w:rPr>
      </w:r>
      <w:r w:rsidRPr="000B4405">
        <w:rPr>
          <w:noProof/>
        </w:rPr>
        <w:fldChar w:fldCharType="separate"/>
      </w:r>
      <w:r w:rsidRPr="000B4405">
        <w:rPr>
          <w:noProof/>
        </w:rPr>
        <w:t>184</w:t>
      </w:r>
      <w:r w:rsidRPr="000B4405">
        <w:rPr>
          <w:noProof/>
        </w:rPr>
        <w:fldChar w:fldCharType="end"/>
      </w:r>
    </w:p>
    <w:p w14:paraId="048ECDBD" w14:textId="6351B2A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280</w:t>
      </w:r>
      <w:r>
        <w:rPr>
          <w:noProof/>
        </w:rPr>
        <w:tab/>
        <w:t>References in the new ASIC legislation generally include references to events, circumstances or things that happened or arose before the commencement</w:t>
      </w:r>
      <w:r w:rsidRPr="000B4405">
        <w:rPr>
          <w:noProof/>
        </w:rPr>
        <w:tab/>
      </w:r>
      <w:r w:rsidRPr="000B4405">
        <w:rPr>
          <w:noProof/>
        </w:rPr>
        <w:fldChar w:fldCharType="begin"/>
      </w:r>
      <w:r w:rsidRPr="000B4405">
        <w:rPr>
          <w:noProof/>
        </w:rPr>
        <w:instrText xml:space="preserve"> PAGEREF _Toc185329167 \h </w:instrText>
      </w:r>
      <w:r w:rsidRPr="000B4405">
        <w:rPr>
          <w:noProof/>
        </w:rPr>
      </w:r>
      <w:r w:rsidRPr="000B4405">
        <w:rPr>
          <w:noProof/>
        </w:rPr>
        <w:fldChar w:fldCharType="separate"/>
      </w:r>
      <w:r w:rsidRPr="000B4405">
        <w:rPr>
          <w:noProof/>
        </w:rPr>
        <w:t>185</w:t>
      </w:r>
      <w:r w:rsidRPr="000B4405">
        <w:rPr>
          <w:noProof/>
        </w:rPr>
        <w:fldChar w:fldCharType="end"/>
      </w:r>
    </w:p>
    <w:p w14:paraId="7577873A" w14:textId="2EB1C5E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0B4405">
        <w:rPr>
          <w:noProof/>
        </w:rPr>
        <w:tab/>
      </w:r>
      <w:r w:rsidRPr="000B4405">
        <w:rPr>
          <w:noProof/>
        </w:rPr>
        <w:fldChar w:fldCharType="begin"/>
      </w:r>
      <w:r w:rsidRPr="000B4405">
        <w:rPr>
          <w:noProof/>
        </w:rPr>
        <w:instrText xml:space="preserve"> PAGEREF _Toc185329168 \h </w:instrText>
      </w:r>
      <w:r w:rsidRPr="000B4405">
        <w:rPr>
          <w:noProof/>
        </w:rPr>
      </w:r>
      <w:r w:rsidRPr="000B4405">
        <w:rPr>
          <w:noProof/>
        </w:rPr>
        <w:fldChar w:fldCharType="separate"/>
      </w:r>
      <w:r w:rsidRPr="000B4405">
        <w:rPr>
          <w:noProof/>
        </w:rPr>
        <w:t>185</w:t>
      </w:r>
      <w:r w:rsidRPr="000B4405">
        <w:rPr>
          <w:noProof/>
        </w:rPr>
        <w:fldChar w:fldCharType="end"/>
      </w:r>
    </w:p>
    <w:p w14:paraId="058BA56C" w14:textId="01B6BC0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282</w:t>
      </w:r>
      <w:r>
        <w:rPr>
          <w:noProof/>
        </w:rPr>
        <w:tab/>
        <w:t>Carrying over references to corresponding previous laws or relevant previous laws</w:t>
      </w:r>
      <w:r w:rsidRPr="000B4405">
        <w:rPr>
          <w:noProof/>
        </w:rPr>
        <w:tab/>
      </w:r>
      <w:r w:rsidRPr="000B4405">
        <w:rPr>
          <w:noProof/>
        </w:rPr>
        <w:fldChar w:fldCharType="begin"/>
      </w:r>
      <w:r w:rsidRPr="000B4405">
        <w:rPr>
          <w:noProof/>
        </w:rPr>
        <w:instrText xml:space="preserve"> PAGEREF _Toc185329169 \h </w:instrText>
      </w:r>
      <w:r w:rsidRPr="000B4405">
        <w:rPr>
          <w:noProof/>
        </w:rPr>
      </w:r>
      <w:r w:rsidRPr="000B4405">
        <w:rPr>
          <w:noProof/>
        </w:rPr>
        <w:fldChar w:fldCharType="separate"/>
      </w:r>
      <w:r w:rsidRPr="000B4405">
        <w:rPr>
          <w:noProof/>
        </w:rPr>
        <w:t>186</w:t>
      </w:r>
      <w:r w:rsidRPr="000B4405">
        <w:rPr>
          <w:noProof/>
        </w:rPr>
        <w:fldChar w:fldCharType="end"/>
      </w:r>
    </w:p>
    <w:p w14:paraId="5955E2B2" w14:textId="212DE1C1"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283</w:t>
      </w:r>
      <w:r>
        <w:rPr>
          <w:noProof/>
        </w:rPr>
        <w:tab/>
        <w:t>References to ASIC legislation in instruments</w:t>
      </w:r>
      <w:r w:rsidRPr="000B4405">
        <w:rPr>
          <w:noProof/>
        </w:rPr>
        <w:tab/>
      </w:r>
      <w:r w:rsidRPr="000B4405">
        <w:rPr>
          <w:noProof/>
        </w:rPr>
        <w:fldChar w:fldCharType="begin"/>
      </w:r>
      <w:r w:rsidRPr="000B4405">
        <w:rPr>
          <w:noProof/>
        </w:rPr>
        <w:instrText xml:space="preserve"> PAGEREF _Toc185329170 \h </w:instrText>
      </w:r>
      <w:r w:rsidRPr="000B4405">
        <w:rPr>
          <w:noProof/>
        </w:rPr>
      </w:r>
      <w:r w:rsidRPr="000B4405">
        <w:rPr>
          <w:noProof/>
        </w:rPr>
        <w:fldChar w:fldCharType="separate"/>
      </w:r>
      <w:r w:rsidRPr="000B4405">
        <w:rPr>
          <w:noProof/>
        </w:rPr>
        <w:t>187</w:t>
      </w:r>
      <w:r w:rsidRPr="000B4405">
        <w:rPr>
          <w:noProof/>
        </w:rPr>
        <w:fldChar w:fldCharType="end"/>
      </w:r>
    </w:p>
    <w:p w14:paraId="4EE6A4EC" w14:textId="7709847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284</w:t>
      </w:r>
      <w:r>
        <w:rPr>
          <w:noProof/>
        </w:rPr>
        <w:tab/>
        <w:t>Old transitional provisions continue to have their effect</w:t>
      </w:r>
      <w:r w:rsidRPr="000B4405">
        <w:rPr>
          <w:noProof/>
        </w:rPr>
        <w:tab/>
      </w:r>
      <w:r w:rsidRPr="000B4405">
        <w:rPr>
          <w:noProof/>
        </w:rPr>
        <w:fldChar w:fldCharType="begin"/>
      </w:r>
      <w:r w:rsidRPr="000B4405">
        <w:rPr>
          <w:noProof/>
        </w:rPr>
        <w:instrText xml:space="preserve"> PAGEREF _Toc185329171 \h </w:instrText>
      </w:r>
      <w:r w:rsidRPr="000B4405">
        <w:rPr>
          <w:noProof/>
        </w:rPr>
      </w:r>
      <w:r w:rsidRPr="000B4405">
        <w:rPr>
          <w:noProof/>
        </w:rPr>
        <w:fldChar w:fldCharType="separate"/>
      </w:r>
      <w:r w:rsidRPr="000B4405">
        <w:rPr>
          <w:noProof/>
        </w:rPr>
        <w:t>188</w:t>
      </w:r>
      <w:r w:rsidRPr="000B4405">
        <w:rPr>
          <w:noProof/>
        </w:rPr>
        <w:fldChar w:fldCharType="end"/>
      </w:r>
    </w:p>
    <w:p w14:paraId="0151DEE9" w14:textId="77C7E4D0"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7—Regulations dealing with transitional matters</w:t>
      </w:r>
      <w:r w:rsidRPr="000B4405">
        <w:rPr>
          <w:b w:val="0"/>
          <w:noProof/>
          <w:sz w:val="18"/>
        </w:rPr>
        <w:tab/>
      </w:r>
      <w:r w:rsidRPr="000B4405">
        <w:rPr>
          <w:b w:val="0"/>
          <w:noProof/>
          <w:sz w:val="18"/>
        </w:rPr>
        <w:fldChar w:fldCharType="begin"/>
      </w:r>
      <w:r w:rsidRPr="000B4405">
        <w:rPr>
          <w:b w:val="0"/>
          <w:noProof/>
          <w:sz w:val="18"/>
        </w:rPr>
        <w:instrText xml:space="preserve"> PAGEREF _Toc185329172 \h </w:instrText>
      </w:r>
      <w:r w:rsidRPr="000B4405">
        <w:rPr>
          <w:b w:val="0"/>
          <w:noProof/>
          <w:sz w:val="18"/>
        </w:rPr>
      </w:r>
      <w:r w:rsidRPr="000B4405">
        <w:rPr>
          <w:b w:val="0"/>
          <w:noProof/>
          <w:sz w:val="18"/>
        </w:rPr>
        <w:fldChar w:fldCharType="separate"/>
      </w:r>
      <w:r w:rsidRPr="000B4405">
        <w:rPr>
          <w:b w:val="0"/>
          <w:noProof/>
          <w:sz w:val="18"/>
        </w:rPr>
        <w:t>191</w:t>
      </w:r>
      <w:r w:rsidRPr="000B4405">
        <w:rPr>
          <w:b w:val="0"/>
          <w:noProof/>
          <w:sz w:val="18"/>
        </w:rPr>
        <w:fldChar w:fldCharType="end"/>
      </w:r>
    </w:p>
    <w:p w14:paraId="3CE136B5" w14:textId="74F78D8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285</w:t>
      </w:r>
      <w:r>
        <w:rPr>
          <w:noProof/>
        </w:rPr>
        <w:tab/>
        <w:t>Regulations may deal with transitional matters</w:t>
      </w:r>
      <w:r w:rsidRPr="000B4405">
        <w:rPr>
          <w:noProof/>
        </w:rPr>
        <w:tab/>
      </w:r>
      <w:r w:rsidRPr="000B4405">
        <w:rPr>
          <w:noProof/>
        </w:rPr>
        <w:fldChar w:fldCharType="begin"/>
      </w:r>
      <w:r w:rsidRPr="000B4405">
        <w:rPr>
          <w:noProof/>
        </w:rPr>
        <w:instrText xml:space="preserve"> PAGEREF _Toc185329173 \h </w:instrText>
      </w:r>
      <w:r w:rsidRPr="000B4405">
        <w:rPr>
          <w:noProof/>
        </w:rPr>
      </w:r>
      <w:r w:rsidRPr="000B4405">
        <w:rPr>
          <w:noProof/>
        </w:rPr>
        <w:fldChar w:fldCharType="separate"/>
      </w:r>
      <w:r w:rsidRPr="000B4405">
        <w:rPr>
          <w:noProof/>
        </w:rPr>
        <w:t>191</w:t>
      </w:r>
      <w:r w:rsidRPr="000B4405">
        <w:rPr>
          <w:noProof/>
        </w:rPr>
        <w:fldChar w:fldCharType="end"/>
      </w:r>
    </w:p>
    <w:p w14:paraId="26FCA216" w14:textId="4C8C5029"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17—Transitional provisions relating to the Corporate Law Economic Reform Program (Audit Reform and Corporate Disclosure) Act 2004</w:t>
      </w:r>
      <w:r w:rsidRPr="000B4405">
        <w:rPr>
          <w:b w:val="0"/>
          <w:noProof/>
          <w:sz w:val="18"/>
        </w:rPr>
        <w:tab/>
      </w:r>
      <w:r w:rsidRPr="000B4405">
        <w:rPr>
          <w:b w:val="0"/>
          <w:noProof/>
          <w:sz w:val="18"/>
        </w:rPr>
        <w:fldChar w:fldCharType="begin"/>
      </w:r>
      <w:r w:rsidRPr="000B4405">
        <w:rPr>
          <w:b w:val="0"/>
          <w:noProof/>
          <w:sz w:val="18"/>
        </w:rPr>
        <w:instrText xml:space="preserve"> PAGEREF _Toc185329174 \h </w:instrText>
      </w:r>
      <w:r w:rsidRPr="000B4405">
        <w:rPr>
          <w:b w:val="0"/>
          <w:noProof/>
          <w:sz w:val="18"/>
        </w:rPr>
      </w:r>
      <w:r w:rsidRPr="000B4405">
        <w:rPr>
          <w:b w:val="0"/>
          <w:noProof/>
          <w:sz w:val="18"/>
        </w:rPr>
        <w:fldChar w:fldCharType="separate"/>
      </w:r>
      <w:r w:rsidRPr="000B4405">
        <w:rPr>
          <w:b w:val="0"/>
          <w:noProof/>
          <w:sz w:val="18"/>
        </w:rPr>
        <w:t>193</w:t>
      </w:r>
      <w:r w:rsidRPr="000B4405">
        <w:rPr>
          <w:b w:val="0"/>
          <w:noProof/>
          <w:sz w:val="18"/>
        </w:rPr>
        <w:fldChar w:fldCharType="end"/>
      </w:r>
    </w:p>
    <w:p w14:paraId="44E2ED40" w14:textId="39F2A40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285A</w:t>
      </w:r>
      <w:r>
        <w:rPr>
          <w:noProof/>
        </w:rPr>
        <w:tab/>
        <w:t>Definitions</w:t>
      </w:r>
      <w:r w:rsidRPr="000B4405">
        <w:rPr>
          <w:noProof/>
        </w:rPr>
        <w:tab/>
      </w:r>
      <w:r w:rsidRPr="000B4405">
        <w:rPr>
          <w:noProof/>
        </w:rPr>
        <w:fldChar w:fldCharType="begin"/>
      </w:r>
      <w:r w:rsidRPr="000B4405">
        <w:rPr>
          <w:noProof/>
        </w:rPr>
        <w:instrText xml:space="preserve"> PAGEREF _Toc185329175 \h </w:instrText>
      </w:r>
      <w:r w:rsidRPr="000B4405">
        <w:rPr>
          <w:noProof/>
        </w:rPr>
      </w:r>
      <w:r w:rsidRPr="000B4405">
        <w:rPr>
          <w:noProof/>
        </w:rPr>
        <w:fldChar w:fldCharType="separate"/>
      </w:r>
      <w:r w:rsidRPr="000B4405">
        <w:rPr>
          <w:noProof/>
        </w:rPr>
        <w:t>193</w:t>
      </w:r>
      <w:r w:rsidRPr="000B4405">
        <w:rPr>
          <w:noProof/>
        </w:rPr>
        <w:fldChar w:fldCharType="end"/>
      </w:r>
    </w:p>
    <w:p w14:paraId="50B4801F" w14:textId="05DE975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286</w:t>
      </w:r>
      <w:r>
        <w:rPr>
          <w:noProof/>
        </w:rPr>
        <w:tab/>
        <w:t>Application of new subsection 225A(5)</w:t>
      </w:r>
      <w:r w:rsidRPr="000B4405">
        <w:rPr>
          <w:noProof/>
        </w:rPr>
        <w:tab/>
      </w:r>
      <w:r w:rsidRPr="000B4405">
        <w:rPr>
          <w:noProof/>
        </w:rPr>
        <w:fldChar w:fldCharType="begin"/>
      </w:r>
      <w:r w:rsidRPr="000B4405">
        <w:rPr>
          <w:noProof/>
        </w:rPr>
        <w:instrText xml:space="preserve"> PAGEREF _Toc185329176 \h </w:instrText>
      </w:r>
      <w:r w:rsidRPr="000B4405">
        <w:rPr>
          <w:noProof/>
        </w:rPr>
      </w:r>
      <w:r w:rsidRPr="000B4405">
        <w:rPr>
          <w:noProof/>
        </w:rPr>
        <w:fldChar w:fldCharType="separate"/>
      </w:r>
      <w:r w:rsidRPr="000B4405">
        <w:rPr>
          <w:noProof/>
        </w:rPr>
        <w:t>193</w:t>
      </w:r>
      <w:r w:rsidRPr="000B4405">
        <w:rPr>
          <w:noProof/>
        </w:rPr>
        <w:fldChar w:fldCharType="end"/>
      </w:r>
    </w:p>
    <w:p w14:paraId="37A4173A" w14:textId="4C3BEFA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287</w:t>
      </w:r>
      <w:r>
        <w:rPr>
          <w:noProof/>
        </w:rPr>
        <w:tab/>
        <w:t>Application of Part 8 of Schedule 1 to the amending Act</w:t>
      </w:r>
      <w:r w:rsidRPr="000B4405">
        <w:rPr>
          <w:noProof/>
        </w:rPr>
        <w:tab/>
      </w:r>
      <w:r w:rsidRPr="000B4405">
        <w:rPr>
          <w:noProof/>
        </w:rPr>
        <w:fldChar w:fldCharType="begin"/>
      </w:r>
      <w:r w:rsidRPr="000B4405">
        <w:rPr>
          <w:noProof/>
        </w:rPr>
        <w:instrText xml:space="preserve"> PAGEREF _Toc185329177 \h </w:instrText>
      </w:r>
      <w:r w:rsidRPr="000B4405">
        <w:rPr>
          <w:noProof/>
        </w:rPr>
      </w:r>
      <w:r w:rsidRPr="000B4405">
        <w:rPr>
          <w:noProof/>
        </w:rPr>
        <w:fldChar w:fldCharType="separate"/>
      </w:r>
      <w:r w:rsidRPr="000B4405">
        <w:rPr>
          <w:noProof/>
        </w:rPr>
        <w:t>193</w:t>
      </w:r>
      <w:r w:rsidRPr="000B4405">
        <w:rPr>
          <w:noProof/>
        </w:rPr>
        <w:fldChar w:fldCharType="end"/>
      </w:r>
    </w:p>
    <w:p w14:paraId="2D1BF07A" w14:textId="2CFC0C3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288</w:t>
      </w:r>
      <w:r>
        <w:rPr>
          <w:noProof/>
        </w:rPr>
        <w:tab/>
        <w:t>Application of Schedule 3 to the amending Act</w:t>
      </w:r>
      <w:r w:rsidRPr="000B4405">
        <w:rPr>
          <w:noProof/>
        </w:rPr>
        <w:tab/>
      </w:r>
      <w:r w:rsidRPr="000B4405">
        <w:rPr>
          <w:noProof/>
        </w:rPr>
        <w:fldChar w:fldCharType="begin"/>
      </w:r>
      <w:r w:rsidRPr="000B4405">
        <w:rPr>
          <w:noProof/>
        </w:rPr>
        <w:instrText xml:space="preserve"> PAGEREF _Toc185329178 \h </w:instrText>
      </w:r>
      <w:r w:rsidRPr="000B4405">
        <w:rPr>
          <w:noProof/>
        </w:rPr>
      </w:r>
      <w:r w:rsidRPr="000B4405">
        <w:rPr>
          <w:noProof/>
        </w:rPr>
        <w:fldChar w:fldCharType="separate"/>
      </w:r>
      <w:r w:rsidRPr="000B4405">
        <w:rPr>
          <w:noProof/>
        </w:rPr>
        <w:t>195</w:t>
      </w:r>
      <w:r w:rsidRPr="000B4405">
        <w:rPr>
          <w:noProof/>
        </w:rPr>
        <w:fldChar w:fldCharType="end"/>
      </w:r>
    </w:p>
    <w:p w14:paraId="23E53B15" w14:textId="0EC82969"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18—Transitional provisions relating to the Corporations Amendment (Corporate Reporting Reform) Act 2010</w:t>
      </w:r>
      <w:r w:rsidRPr="000B4405">
        <w:rPr>
          <w:b w:val="0"/>
          <w:noProof/>
          <w:sz w:val="18"/>
        </w:rPr>
        <w:tab/>
      </w:r>
      <w:r w:rsidRPr="000B4405">
        <w:rPr>
          <w:b w:val="0"/>
          <w:noProof/>
          <w:sz w:val="18"/>
        </w:rPr>
        <w:fldChar w:fldCharType="begin"/>
      </w:r>
      <w:r w:rsidRPr="000B4405">
        <w:rPr>
          <w:b w:val="0"/>
          <w:noProof/>
          <w:sz w:val="18"/>
        </w:rPr>
        <w:instrText xml:space="preserve"> PAGEREF _Toc185329179 \h </w:instrText>
      </w:r>
      <w:r w:rsidRPr="000B4405">
        <w:rPr>
          <w:b w:val="0"/>
          <w:noProof/>
          <w:sz w:val="18"/>
        </w:rPr>
      </w:r>
      <w:r w:rsidRPr="000B4405">
        <w:rPr>
          <w:b w:val="0"/>
          <w:noProof/>
          <w:sz w:val="18"/>
        </w:rPr>
        <w:fldChar w:fldCharType="separate"/>
      </w:r>
      <w:r w:rsidRPr="000B4405">
        <w:rPr>
          <w:b w:val="0"/>
          <w:noProof/>
          <w:sz w:val="18"/>
        </w:rPr>
        <w:t>196</w:t>
      </w:r>
      <w:r w:rsidRPr="000B4405">
        <w:rPr>
          <w:b w:val="0"/>
          <w:noProof/>
          <w:sz w:val="18"/>
        </w:rPr>
        <w:fldChar w:fldCharType="end"/>
      </w:r>
    </w:p>
    <w:p w14:paraId="2C186866" w14:textId="67AEB9C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289</w:t>
      </w:r>
      <w:r>
        <w:rPr>
          <w:noProof/>
        </w:rPr>
        <w:tab/>
        <w:t>Definitions</w:t>
      </w:r>
      <w:r w:rsidRPr="000B4405">
        <w:rPr>
          <w:noProof/>
        </w:rPr>
        <w:tab/>
      </w:r>
      <w:r w:rsidRPr="000B4405">
        <w:rPr>
          <w:noProof/>
        </w:rPr>
        <w:fldChar w:fldCharType="begin"/>
      </w:r>
      <w:r w:rsidRPr="000B4405">
        <w:rPr>
          <w:noProof/>
        </w:rPr>
        <w:instrText xml:space="preserve"> PAGEREF _Toc185329180 \h </w:instrText>
      </w:r>
      <w:r w:rsidRPr="000B4405">
        <w:rPr>
          <w:noProof/>
        </w:rPr>
      </w:r>
      <w:r w:rsidRPr="000B4405">
        <w:rPr>
          <w:noProof/>
        </w:rPr>
        <w:fldChar w:fldCharType="separate"/>
      </w:r>
      <w:r w:rsidRPr="000B4405">
        <w:rPr>
          <w:noProof/>
        </w:rPr>
        <w:t>196</w:t>
      </w:r>
      <w:r w:rsidRPr="000B4405">
        <w:rPr>
          <w:noProof/>
        </w:rPr>
        <w:fldChar w:fldCharType="end"/>
      </w:r>
    </w:p>
    <w:p w14:paraId="3F69EDBE" w14:textId="340E2C8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290</w:t>
      </w:r>
      <w:r>
        <w:rPr>
          <w:noProof/>
        </w:rPr>
        <w:tab/>
        <w:t>Application of Companies Auditors and Liquidators Disciplinary Board amendments</w:t>
      </w:r>
      <w:r w:rsidRPr="000B4405">
        <w:rPr>
          <w:noProof/>
        </w:rPr>
        <w:tab/>
      </w:r>
      <w:r w:rsidRPr="000B4405">
        <w:rPr>
          <w:noProof/>
        </w:rPr>
        <w:fldChar w:fldCharType="begin"/>
      </w:r>
      <w:r w:rsidRPr="000B4405">
        <w:rPr>
          <w:noProof/>
        </w:rPr>
        <w:instrText xml:space="preserve"> PAGEREF _Toc185329181 \h </w:instrText>
      </w:r>
      <w:r w:rsidRPr="000B4405">
        <w:rPr>
          <w:noProof/>
        </w:rPr>
      </w:r>
      <w:r w:rsidRPr="000B4405">
        <w:rPr>
          <w:noProof/>
        </w:rPr>
        <w:fldChar w:fldCharType="separate"/>
      </w:r>
      <w:r w:rsidRPr="000B4405">
        <w:rPr>
          <w:noProof/>
        </w:rPr>
        <w:t>196</w:t>
      </w:r>
      <w:r w:rsidRPr="000B4405">
        <w:rPr>
          <w:noProof/>
        </w:rPr>
        <w:fldChar w:fldCharType="end"/>
      </w:r>
    </w:p>
    <w:p w14:paraId="5DD25FF3" w14:textId="2195421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291</w:t>
      </w:r>
      <w:r>
        <w:rPr>
          <w:noProof/>
        </w:rPr>
        <w:tab/>
        <w:t>Application of pre</w:t>
      </w:r>
      <w:r>
        <w:rPr>
          <w:noProof/>
        </w:rPr>
        <w:noBreakHyphen/>
        <w:t>hearing conference amendments</w:t>
      </w:r>
      <w:r w:rsidRPr="000B4405">
        <w:rPr>
          <w:noProof/>
        </w:rPr>
        <w:tab/>
      </w:r>
      <w:r w:rsidRPr="000B4405">
        <w:rPr>
          <w:noProof/>
        </w:rPr>
        <w:fldChar w:fldCharType="begin"/>
      </w:r>
      <w:r w:rsidRPr="000B4405">
        <w:rPr>
          <w:noProof/>
        </w:rPr>
        <w:instrText xml:space="preserve"> PAGEREF _Toc185329182 \h </w:instrText>
      </w:r>
      <w:r w:rsidRPr="000B4405">
        <w:rPr>
          <w:noProof/>
        </w:rPr>
      </w:r>
      <w:r w:rsidRPr="000B4405">
        <w:rPr>
          <w:noProof/>
        </w:rPr>
        <w:fldChar w:fldCharType="separate"/>
      </w:r>
      <w:r w:rsidRPr="000B4405">
        <w:rPr>
          <w:noProof/>
        </w:rPr>
        <w:t>197</w:t>
      </w:r>
      <w:r w:rsidRPr="000B4405">
        <w:rPr>
          <w:noProof/>
        </w:rPr>
        <w:fldChar w:fldCharType="end"/>
      </w:r>
    </w:p>
    <w:p w14:paraId="6AB7C384" w14:textId="445A1287"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19—Transitional provisions relating to the Corporations Legislation Amendment (Audit Enhancement) Act 2012</w:t>
      </w:r>
      <w:r w:rsidRPr="000B4405">
        <w:rPr>
          <w:b w:val="0"/>
          <w:noProof/>
          <w:sz w:val="18"/>
        </w:rPr>
        <w:tab/>
      </w:r>
      <w:r w:rsidRPr="000B4405">
        <w:rPr>
          <w:b w:val="0"/>
          <w:noProof/>
          <w:sz w:val="18"/>
        </w:rPr>
        <w:fldChar w:fldCharType="begin"/>
      </w:r>
      <w:r w:rsidRPr="000B4405">
        <w:rPr>
          <w:b w:val="0"/>
          <w:noProof/>
          <w:sz w:val="18"/>
        </w:rPr>
        <w:instrText xml:space="preserve"> PAGEREF _Toc185329183 \h </w:instrText>
      </w:r>
      <w:r w:rsidRPr="000B4405">
        <w:rPr>
          <w:b w:val="0"/>
          <w:noProof/>
          <w:sz w:val="18"/>
        </w:rPr>
      </w:r>
      <w:r w:rsidRPr="000B4405">
        <w:rPr>
          <w:b w:val="0"/>
          <w:noProof/>
          <w:sz w:val="18"/>
        </w:rPr>
        <w:fldChar w:fldCharType="separate"/>
      </w:r>
      <w:r w:rsidRPr="000B4405">
        <w:rPr>
          <w:b w:val="0"/>
          <w:noProof/>
          <w:sz w:val="18"/>
        </w:rPr>
        <w:t>198</w:t>
      </w:r>
      <w:r w:rsidRPr="000B4405">
        <w:rPr>
          <w:b w:val="0"/>
          <w:noProof/>
          <w:sz w:val="18"/>
        </w:rPr>
        <w:fldChar w:fldCharType="end"/>
      </w:r>
    </w:p>
    <w:p w14:paraId="26D4A1C8" w14:textId="2D2F2FE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292</w:t>
      </w:r>
      <w:r>
        <w:rPr>
          <w:noProof/>
        </w:rPr>
        <w:tab/>
        <w:t>Definitions</w:t>
      </w:r>
      <w:r w:rsidRPr="000B4405">
        <w:rPr>
          <w:noProof/>
        </w:rPr>
        <w:tab/>
      </w:r>
      <w:r w:rsidRPr="000B4405">
        <w:rPr>
          <w:noProof/>
        </w:rPr>
        <w:fldChar w:fldCharType="begin"/>
      </w:r>
      <w:r w:rsidRPr="000B4405">
        <w:rPr>
          <w:noProof/>
        </w:rPr>
        <w:instrText xml:space="preserve"> PAGEREF _Toc185329184 \h </w:instrText>
      </w:r>
      <w:r w:rsidRPr="000B4405">
        <w:rPr>
          <w:noProof/>
        </w:rPr>
      </w:r>
      <w:r w:rsidRPr="000B4405">
        <w:rPr>
          <w:noProof/>
        </w:rPr>
        <w:fldChar w:fldCharType="separate"/>
      </w:r>
      <w:r w:rsidRPr="000B4405">
        <w:rPr>
          <w:noProof/>
        </w:rPr>
        <w:t>198</w:t>
      </w:r>
      <w:r w:rsidRPr="000B4405">
        <w:rPr>
          <w:noProof/>
        </w:rPr>
        <w:fldChar w:fldCharType="end"/>
      </w:r>
    </w:p>
    <w:p w14:paraId="464F2EAD" w14:textId="097AC26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293</w:t>
      </w:r>
      <w:r>
        <w:rPr>
          <w:noProof/>
        </w:rPr>
        <w:tab/>
        <w:t>Amendments made by Part 1 of Schedule 2—final report on auditor independence functions</w:t>
      </w:r>
      <w:r w:rsidRPr="000B4405">
        <w:rPr>
          <w:noProof/>
        </w:rPr>
        <w:tab/>
      </w:r>
      <w:r w:rsidRPr="000B4405">
        <w:rPr>
          <w:noProof/>
        </w:rPr>
        <w:fldChar w:fldCharType="begin"/>
      </w:r>
      <w:r w:rsidRPr="000B4405">
        <w:rPr>
          <w:noProof/>
        </w:rPr>
        <w:instrText xml:space="preserve"> PAGEREF _Toc185329185 \h </w:instrText>
      </w:r>
      <w:r w:rsidRPr="000B4405">
        <w:rPr>
          <w:noProof/>
        </w:rPr>
      </w:r>
      <w:r w:rsidRPr="000B4405">
        <w:rPr>
          <w:noProof/>
        </w:rPr>
        <w:fldChar w:fldCharType="separate"/>
      </w:r>
      <w:r w:rsidRPr="000B4405">
        <w:rPr>
          <w:noProof/>
        </w:rPr>
        <w:t>198</w:t>
      </w:r>
      <w:r w:rsidRPr="000B4405">
        <w:rPr>
          <w:noProof/>
        </w:rPr>
        <w:fldChar w:fldCharType="end"/>
      </w:r>
    </w:p>
    <w:p w14:paraId="66BE8574" w14:textId="1FB1C14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294</w:t>
      </w:r>
      <w:r>
        <w:rPr>
          <w:noProof/>
        </w:rPr>
        <w:tab/>
        <w:t>Application of amendments made by Parts 2 and 3 of Schedule 2</w:t>
      </w:r>
      <w:r w:rsidRPr="000B4405">
        <w:rPr>
          <w:noProof/>
        </w:rPr>
        <w:tab/>
      </w:r>
      <w:r w:rsidRPr="000B4405">
        <w:rPr>
          <w:noProof/>
        </w:rPr>
        <w:fldChar w:fldCharType="begin"/>
      </w:r>
      <w:r w:rsidRPr="000B4405">
        <w:rPr>
          <w:noProof/>
        </w:rPr>
        <w:instrText xml:space="preserve"> PAGEREF _Toc185329186 \h </w:instrText>
      </w:r>
      <w:r w:rsidRPr="000B4405">
        <w:rPr>
          <w:noProof/>
        </w:rPr>
      </w:r>
      <w:r w:rsidRPr="000B4405">
        <w:rPr>
          <w:noProof/>
        </w:rPr>
        <w:fldChar w:fldCharType="separate"/>
      </w:r>
      <w:r w:rsidRPr="000B4405">
        <w:rPr>
          <w:noProof/>
        </w:rPr>
        <w:t>198</w:t>
      </w:r>
      <w:r w:rsidRPr="000B4405">
        <w:rPr>
          <w:noProof/>
        </w:rPr>
        <w:fldChar w:fldCharType="end"/>
      </w:r>
    </w:p>
    <w:p w14:paraId="36128E7B" w14:textId="16038A98"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20—Transitional provisions relating to the Clean Energy Legislation (Carbon Tax Repeal) Act 2014</w:t>
      </w:r>
      <w:r w:rsidRPr="000B4405">
        <w:rPr>
          <w:b w:val="0"/>
          <w:noProof/>
          <w:sz w:val="18"/>
        </w:rPr>
        <w:tab/>
      </w:r>
      <w:r w:rsidRPr="000B4405">
        <w:rPr>
          <w:b w:val="0"/>
          <w:noProof/>
          <w:sz w:val="18"/>
        </w:rPr>
        <w:fldChar w:fldCharType="begin"/>
      </w:r>
      <w:r w:rsidRPr="000B4405">
        <w:rPr>
          <w:b w:val="0"/>
          <w:noProof/>
          <w:sz w:val="18"/>
        </w:rPr>
        <w:instrText xml:space="preserve"> PAGEREF _Toc185329187 \h </w:instrText>
      </w:r>
      <w:r w:rsidRPr="000B4405">
        <w:rPr>
          <w:b w:val="0"/>
          <w:noProof/>
          <w:sz w:val="18"/>
        </w:rPr>
      </w:r>
      <w:r w:rsidRPr="000B4405">
        <w:rPr>
          <w:b w:val="0"/>
          <w:noProof/>
          <w:sz w:val="18"/>
        </w:rPr>
        <w:fldChar w:fldCharType="separate"/>
      </w:r>
      <w:r w:rsidRPr="000B4405">
        <w:rPr>
          <w:b w:val="0"/>
          <w:noProof/>
          <w:sz w:val="18"/>
        </w:rPr>
        <w:t>199</w:t>
      </w:r>
      <w:r w:rsidRPr="000B4405">
        <w:rPr>
          <w:b w:val="0"/>
          <w:noProof/>
          <w:sz w:val="18"/>
        </w:rPr>
        <w:fldChar w:fldCharType="end"/>
      </w:r>
    </w:p>
    <w:p w14:paraId="00F0C846" w14:textId="147B6C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295</w:t>
      </w:r>
      <w:r>
        <w:rPr>
          <w:noProof/>
        </w:rPr>
        <w:tab/>
        <w:t>Definition</w:t>
      </w:r>
      <w:r w:rsidRPr="000B4405">
        <w:rPr>
          <w:noProof/>
        </w:rPr>
        <w:tab/>
      </w:r>
      <w:r w:rsidRPr="000B4405">
        <w:rPr>
          <w:noProof/>
        </w:rPr>
        <w:fldChar w:fldCharType="begin"/>
      </w:r>
      <w:r w:rsidRPr="000B4405">
        <w:rPr>
          <w:noProof/>
        </w:rPr>
        <w:instrText xml:space="preserve"> PAGEREF _Toc185329188 \h </w:instrText>
      </w:r>
      <w:r w:rsidRPr="000B4405">
        <w:rPr>
          <w:noProof/>
        </w:rPr>
      </w:r>
      <w:r w:rsidRPr="000B4405">
        <w:rPr>
          <w:noProof/>
        </w:rPr>
        <w:fldChar w:fldCharType="separate"/>
      </w:r>
      <w:r w:rsidRPr="000B4405">
        <w:rPr>
          <w:noProof/>
        </w:rPr>
        <w:t>199</w:t>
      </w:r>
      <w:r w:rsidRPr="000B4405">
        <w:rPr>
          <w:noProof/>
        </w:rPr>
        <w:fldChar w:fldCharType="end"/>
      </w:r>
    </w:p>
    <w:p w14:paraId="303FD2C3" w14:textId="48B1904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296</w:t>
      </w:r>
      <w:r>
        <w:rPr>
          <w:noProof/>
        </w:rPr>
        <w:tab/>
        <w:t>Transitional—carbon units issued before the designated carbon unit day</w:t>
      </w:r>
      <w:r w:rsidRPr="000B4405">
        <w:rPr>
          <w:noProof/>
        </w:rPr>
        <w:tab/>
      </w:r>
      <w:r w:rsidRPr="000B4405">
        <w:rPr>
          <w:noProof/>
        </w:rPr>
        <w:fldChar w:fldCharType="begin"/>
      </w:r>
      <w:r w:rsidRPr="000B4405">
        <w:rPr>
          <w:noProof/>
        </w:rPr>
        <w:instrText xml:space="preserve"> PAGEREF _Toc185329189 \h </w:instrText>
      </w:r>
      <w:r w:rsidRPr="000B4405">
        <w:rPr>
          <w:noProof/>
        </w:rPr>
      </w:r>
      <w:r w:rsidRPr="000B4405">
        <w:rPr>
          <w:noProof/>
        </w:rPr>
        <w:fldChar w:fldCharType="separate"/>
      </w:r>
      <w:r w:rsidRPr="000B4405">
        <w:rPr>
          <w:noProof/>
        </w:rPr>
        <w:t>199</w:t>
      </w:r>
      <w:r w:rsidRPr="000B4405">
        <w:rPr>
          <w:noProof/>
        </w:rPr>
        <w:fldChar w:fldCharType="end"/>
      </w:r>
    </w:p>
    <w:p w14:paraId="1B855890" w14:textId="3EDA05D2"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21—Transitional provisions relating to the Corporations Legislation Amendment (Deregulatory and Other Measures) Act 2015</w:t>
      </w:r>
      <w:r w:rsidRPr="000B4405">
        <w:rPr>
          <w:b w:val="0"/>
          <w:noProof/>
          <w:sz w:val="18"/>
        </w:rPr>
        <w:tab/>
      </w:r>
      <w:r w:rsidRPr="000B4405">
        <w:rPr>
          <w:b w:val="0"/>
          <w:noProof/>
          <w:sz w:val="18"/>
        </w:rPr>
        <w:fldChar w:fldCharType="begin"/>
      </w:r>
      <w:r w:rsidRPr="000B4405">
        <w:rPr>
          <w:b w:val="0"/>
          <w:noProof/>
          <w:sz w:val="18"/>
        </w:rPr>
        <w:instrText xml:space="preserve"> PAGEREF _Toc185329190 \h </w:instrText>
      </w:r>
      <w:r w:rsidRPr="000B4405">
        <w:rPr>
          <w:b w:val="0"/>
          <w:noProof/>
          <w:sz w:val="18"/>
        </w:rPr>
      </w:r>
      <w:r w:rsidRPr="000B4405">
        <w:rPr>
          <w:b w:val="0"/>
          <w:noProof/>
          <w:sz w:val="18"/>
        </w:rPr>
        <w:fldChar w:fldCharType="separate"/>
      </w:r>
      <w:r w:rsidRPr="000B4405">
        <w:rPr>
          <w:b w:val="0"/>
          <w:noProof/>
          <w:sz w:val="18"/>
        </w:rPr>
        <w:t>200</w:t>
      </w:r>
      <w:r w:rsidRPr="000B4405">
        <w:rPr>
          <w:b w:val="0"/>
          <w:noProof/>
          <w:sz w:val="18"/>
        </w:rPr>
        <w:fldChar w:fldCharType="end"/>
      </w:r>
    </w:p>
    <w:p w14:paraId="65A3437F" w14:textId="1577ECF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297</w:t>
      </w:r>
      <w:r>
        <w:rPr>
          <w:noProof/>
        </w:rPr>
        <w:tab/>
        <w:t>Definitions</w:t>
      </w:r>
      <w:r w:rsidRPr="000B4405">
        <w:rPr>
          <w:noProof/>
        </w:rPr>
        <w:tab/>
      </w:r>
      <w:r w:rsidRPr="000B4405">
        <w:rPr>
          <w:noProof/>
        </w:rPr>
        <w:fldChar w:fldCharType="begin"/>
      </w:r>
      <w:r w:rsidRPr="000B4405">
        <w:rPr>
          <w:noProof/>
        </w:rPr>
        <w:instrText xml:space="preserve"> PAGEREF _Toc185329191 \h </w:instrText>
      </w:r>
      <w:r w:rsidRPr="000B4405">
        <w:rPr>
          <w:noProof/>
        </w:rPr>
      </w:r>
      <w:r w:rsidRPr="000B4405">
        <w:rPr>
          <w:noProof/>
        </w:rPr>
        <w:fldChar w:fldCharType="separate"/>
      </w:r>
      <w:r w:rsidRPr="000B4405">
        <w:rPr>
          <w:noProof/>
        </w:rPr>
        <w:t>200</w:t>
      </w:r>
      <w:r w:rsidRPr="000B4405">
        <w:rPr>
          <w:noProof/>
        </w:rPr>
        <w:fldChar w:fldCharType="end"/>
      </w:r>
    </w:p>
    <w:p w14:paraId="436143A7" w14:textId="5AC2EF9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298</w:t>
      </w:r>
      <w:r>
        <w:rPr>
          <w:noProof/>
        </w:rPr>
        <w:tab/>
        <w:t>FRC members</w:t>
      </w:r>
      <w:r w:rsidRPr="000B4405">
        <w:rPr>
          <w:noProof/>
        </w:rPr>
        <w:tab/>
      </w:r>
      <w:r w:rsidRPr="000B4405">
        <w:rPr>
          <w:noProof/>
        </w:rPr>
        <w:fldChar w:fldCharType="begin"/>
      </w:r>
      <w:r w:rsidRPr="000B4405">
        <w:rPr>
          <w:noProof/>
        </w:rPr>
        <w:instrText xml:space="preserve"> PAGEREF _Toc185329192 \h </w:instrText>
      </w:r>
      <w:r w:rsidRPr="000B4405">
        <w:rPr>
          <w:noProof/>
        </w:rPr>
      </w:r>
      <w:r w:rsidRPr="000B4405">
        <w:rPr>
          <w:noProof/>
        </w:rPr>
        <w:fldChar w:fldCharType="separate"/>
      </w:r>
      <w:r w:rsidRPr="000B4405">
        <w:rPr>
          <w:noProof/>
        </w:rPr>
        <w:t>200</w:t>
      </w:r>
      <w:r w:rsidRPr="000B4405">
        <w:rPr>
          <w:noProof/>
        </w:rPr>
        <w:fldChar w:fldCharType="end"/>
      </w:r>
    </w:p>
    <w:p w14:paraId="056D3E08" w14:textId="48432F1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299</w:t>
      </w:r>
      <w:r>
        <w:rPr>
          <w:noProof/>
        </w:rPr>
        <w:tab/>
        <w:t>AASB members</w:t>
      </w:r>
      <w:r w:rsidRPr="000B4405">
        <w:rPr>
          <w:noProof/>
        </w:rPr>
        <w:tab/>
      </w:r>
      <w:r w:rsidRPr="000B4405">
        <w:rPr>
          <w:noProof/>
        </w:rPr>
        <w:fldChar w:fldCharType="begin"/>
      </w:r>
      <w:r w:rsidRPr="000B4405">
        <w:rPr>
          <w:noProof/>
        </w:rPr>
        <w:instrText xml:space="preserve"> PAGEREF _Toc185329193 \h </w:instrText>
      </w:r>
      <w:r w:rsidRPr="000B4405">
        <w:rPr>
          <w:noProof/>
        </w:rPr>
      </w:r>
      <w:r w:rsidRPr="000B4405">
        <w:rPr>
          <w:noProof/>
        </w:rPr>
        <w:fldChar w:fldCharType="separate"/>
      </w:r>
      <w:r w:rsidRPr="000B4405">
        <w:rPr>
          <w:noProof/>
        </w:rPr>
        <w:t>201</w:t>
      </w:r>
      <w:r w:rsidRPr="000B4405">
        <w:rPr>
          <w:noProof/>
        </w:rPr>
        <w:fldChar w:fldCharType="end"/>
      </w:r>
    </w:p>
    <w:p w14:paraId="4AF15CA6" w14:textId="389167E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300</w:t>
      </w:r>
      <w:r>
        <w:rPr>
          <w:noProof/>
        </w:rPr>
        <w:tab/>
        <w:t>AUASB members</w:t>
      </w:r>
      <w:r w:rsidRPr="000B4405">
        <w:rPr>
          <w:noProof/>
        </w:rPr>
        <w:tab/>
      </w:r>
      <w:r w:rsidRPr="000B4405">
        <w:rPr>
          <w:noProof/>
        </w:rPr>
        <w:fldChar w:fldCharType="begin"/>
      </w:r>
      <w:r w:rsidRPr="000B4405">
        <w:rPr>
          <w:noProof/>
        </w:rPr>
        <w:instrText xml:space="preserve"> PAGEREF _Toc185329194 \h </w:instrText>
      </w:r>
      <w:r w:rsidRPr="000B4405">
        <w:rPr>
          <w:noProof/>
        </w:rPr>
      </w:r>
      <w:r w:rsidRPr="000B4405">
        <w:rPr>
          <w:noProof/>
        </w:rPr>
        <w:fldChar w:fldCharType="separate"/>
      </w:r>
      <w:r w:rsidRPr="000B4405">
        <w:rPr>
          <w:noProof/>
        </w:rPr>
        <w:t>201</w:t>
      </w:r>
      <w:r w:rsidRPr="000B4405">
        <w:rPr>
          <w:noProof/>
        </w:rPr>
        <w:fldChar w:fldCharType="end"/>
      </w:r>
    </w:p>
    <w:p w14:paraId="287C186F" w14:textId="3300B43D"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22—Application provision relating to the Treasury Legislation Amendment (Small Business and Unfair Contract Terms) Act 2015</w:t>
      </w:r>
      <w:r w:rsidRPr="000B4405">
        <w:rPr>
          <w:b w:val="0"/>
          <w:noProof/>
          <w:sz w:val="18"/>
        </w:rPr>
        <w:tab/>
      </w:r>
      <w:r w:rsidRPr="000B4405">
        <w:rPr>
          <w:b w:val="0"/>
          <w:noProof/>
          <w:sz w:val="18"/>
        </w:rPr>
        <w:fldChar w:fldCharType="begin"/>
      </w:r>
      <w:r w:rsidRPr="000B4405">
        <w:rPr>
          <w:b w:val="0"/>
          <w:noProof/>
          <w:sz w:val="18"/>
        </w:rPr>
        <w:instrText xml:space="preserve"> PAGEREF _Toc185329195 \h </w:instrText>
      </w:r>
      <w:r w:rsidRPr="000B4405">
        <w:rPr>
          <w:b w:val="0"/>
          <w:noProof/>
          <w:sz w:val="18"/>
        </w:rPr>
      </w:r>
      <w:r w:rsidRPr="000B4405">
        <w:rPr>
          <w:b w:val="0"/>
          <w:noProof/>
          <w:sz w:val="18"/>
        </w:rPr>
        <w:fldChar w:fldCharType="separate"/>
      </w:r>
      <w:r w:rsidRPr="000B4405">
        <w:rPr>
          <w:b w:val="0"/>
          <w:noProof/>
          <w:sz w:val="18"/>
        </w:rPr>
        <w:t>202</w:t>
      </w:r>
      <w:r w:rsidRPr="000B4405">
        <w:rPr>
          <w:b w:val="0"/>
          <w:noProof/>
          <w:sz w:val="18"/>
        </w:rPr>
        <w:fldChar w:fldCharType="end"/>
      </w:r>
    </w:p>
    <w:p w14:paraId="3BC222C8" w14:textId="7C36A01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301</w:t>
      </w:r>
      <w:r>
        <w:rPr>
          <w:noProof/>
        </w:rPr>
        <w:tab/>
        <w:t>Application</w:t>
      </w:r>
      <w:r w:rsidRPr="000B4405">
        <w:rPr>
          <w:noProof/>
        </w:rPr>
        <w:tab/>
      </w:r>
      <w:r w:rsidRPr="000B4405">
        <w:rPr>
          <w:noProof/>
        </w:rPr>
        <w:fldChar w:fldCharType="begin"/>
      </w:r>
      <w:r w:rsidRPr="000B4405">
        <w:rPr>
          <w:noProof/>
        </w:rPr>
        <w:instrText xml:space="preserve"> PAGEREF _Toc185329196 \h </w:instrText>
      </w:r>
      <w:r w:rsidRPr="000B4405">
        <w:rPr>
          <w:noProof/>
        </w:rPr>
      </w:r>
      <w:r w:rsidRPr="000B4405">
        <w:rPr>
          <w:noProof/>
        </w:rPr>
        <w:fldChar w:fldCharType="separate"/>
      </w:r>
      <w:r w:rsidRPr="000B4405">
        <w:rPr>
          <w:noProof/>
        </w:rPr>
        <w:t>202</w:t>
      </w:r>
      <w:r w:rsidRPr="000B4405">
        <w:rPr>
          <w:noProof/>
        </w:rPr>
        <w:fldChar w:fldCharType="end"/>
      </w:r>
    </w:p>
    <w:p w14:paraId="21BD1EEF" w14:textId="76AA0C60"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23—Transitional provisions relating to the Insolvency Law Reform Act 2016</w:t>
      </w:r>
      <w:r w:rsidRPr="000B4405">
        <w:rPr>
          <w:b w:val="0"/>
          <w:noProof/>
          <w:sz w:val="18"/>
        </w:rPr>
        <w:tab/>
      </w:r>
      <w:r w:rsidRPr="000B4405">
        <w:rPr>
          <w:b w:val="0"/>
          <w:noProof/>
          <w:sz w:val="18"/>
        </w:rPr>
        <w:fldChar w:fldCharType="begin"/>
      </w:r>
      <w:r w:rsidRPr="000B4405">
        <w:rPr>
          <w:b w:val="0"/>
          <w:noProof/>
          <w:sz w:val="18"/>
        </w:rPr>
        <w:instrText xml:space="preserve"> PAGEREF _Toc185329197 \h </w:instrText>
      </w:r>
      <w:r w:rsidRPr="000B4405">
        <w:rPr>
          <w:b w:val="0"/>
          <w:noProof/>
          <w:sz w:val="18"/>
        </w:rPr>
      </w:r>
      <w:r w:rsidRPr="000B4405">
        <w:rPr>
          <w:b w:val="0"/>
          <w:noProof/>
          <w:sz w:val="18"/>
        </w:rPr>
        <w:fldChar w:fldCharType="separate"/>
      </w:r>
      <w:r w:rsidRPr="000B4405">
        <w:rPr>
          <w:b w:val="0"/>
          <w:noProof/>
          <w:sz w:val="18"/>
        </w:rPr>
        <w:t>204</w:t>
      </w:r>
      <w:r w:rsidRPr="000B4405">
        <w:rPr>
          <w:b w:val="0"/>
          <w:noProof/>
          <w:sz w:val="18"/>
        </w:rPr>
        <w:fldChar w:fldCharType="end"/>
      </w:r>
    </w:p>
    <w:p w14:paraId="6F588D37" w14:textId="7DA0481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302</w:t>
      </w:r>
      <w:r>
        <w:rPr>
          <w:noProof/>
        </w:rPr>
        <w:tab/>
        <w:t>Definitions</w:t>
      </w:r>
      <w:r w:rsidRPr="000B4405">
        <w:rPr>
          <w:noProof/>
        </w:rPr>
        <w:tab/>
      </w:r>
      <w:r w:rsidRPr="000B4405">
        <w:rPr>
          <w:noProof/>
        </w:rPr>
        <w:fldChar w:fldCharType="begin"/>
      </w:r>
      <w:r w:rsidRPr="000B4405">
        <w:rPr>
          <w:noProof/>
        </w:rPr>
        <w:instrText xml:space="preserve"> PAGEREF _Toc185329198 \h </w:instrText>
      </w:r>
      <w:r w:rsidRPr="000B4405">
        <w:rPr>
          <w:noProof/>
        </w:rPr>
      </w:r>
      <w:r w:rsidRPr="000B4405">
        <w:rPr>
          <w:noProof/>
        </w:rPr>
        <w:fldChar w:fldCharType="separate"/>
      </w:r>
      <w:r w:rsidRPr="000B4405">
        <w:rPr>
          <w:noProof/>
        </w:rPr>
        <w:t>204</w:t>
      </w:r>
      <w:r w:rsidRPr="000B4405">
        <w:rPr>
          <w:noProof/>
        </w:rPr>
        <w:fldChar w:fldCharType="end"/>
      </w:r>
    </w:p>
    <w:p w14:paraId="332E6161" w14:textId="2FD4EF08"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303</w:t>
      </w:r>
      <w:r>
        <w:rPr>
          <w:noProof/>
        </w:rPr>
        <w:tab/>
        <w:t>General powers of investigation continue to apply to failure to comply with duties before the commencement day</w:t>
      </w:r>
      <w:r w:rsidRPr="000B4405">
        <w:rPr>
          <w:noProof/>
        </w:rPr>
        <w:tab/>
      </w:r>
      <w:r w:rsidRPr="000B4405">
        <w:rPr>
          <w:noProof/>
        </w:rPr>
        <w:fldChar w:fldCharType="begin"/>
      </w:r>
      <w:r w:rsidRPr="000B4405">
        <w:rPr>
          <w:noProof/>
        </w:rPr>
        <w:instrText xml:space="preserve"> PAGEREF _Toc185329199 \h </w:instrText>
      </w:r>
      <w:r w:rsidRPr="000B4405">
        <w:rPr>
          <w:noProof/>
        </w:rPr>
      </w:r>
      <w:r w:rsidRPr="000B4405">
        <w:rPr>
          <w:noProof/>
        </w:rPr>
        <w:fldChar w:fldCharType="separate"/>
      </w:r>
      <w:r w:rsidRPr="000B4405">
        <w:rPr>
          <w:noProof/>
        </w:rPr>
        <w:t>204</w:t>
      </w:r>
      <w:r w:rsidRPr="000B4405">
        <w:rPr>
          <w:noProof/>
        </w:rPr>
        <w:fldChar w:fldCharType="end"/>
      </w:r>
    </w:p>
    <w:p w14:paraId="155A9D62" w14:textId="16EB285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304</w:t>
      </w:r>
      <w:r>
        <w:rPr>
          <w:noProof/>
        </w:rPr>
        <w:tab/>
        <w:t>Notice to registered liquidators concerning information and books—requirements before the commencement day</w:t>
      </w:r>
      <w:r w:rsidRPr="000B4405">
        <w:rPr>
          <w:noProof/>
        </w:rPr>
        <w:tab/>
      </w:r>
      <w:r w:rsidRPr="000B4405">
        <w:rPr>
          <w:noProof/>
        </w:rPr>
        <w:fldChar w:fldCharType="begin"/>
      </w:r>
      <w:r w:rsidRPr="000B4405">
        <w:rPr>
          <w:noProof/>
        </w:rPr>
        <w:instrText xml:space="preserve"> PAGEREF _Toc185329200 \h </w:instrText>
      </w:r>
      <w:r w:rsidRPr="000B4405">
        <w:rPr>
          <w:noProof/>
        </w:rPr>
      </w:r>
      <w:r w:rsidRPr="000B4405">
        <w:rPr>
          <w:noProof/>
        </w:rPr>
        <w:fldChar w:fldCharType="separate"/>
      </w:r>
      <w:r w:rsidRPr="000B4405">
        <w:rPr>
          <w:noProof/>
        </w:rPr>
        <w:t>205</w:t>
      </w:r>
      <w:r w:rsidRPr="000B4405">
        <w:rPr>
          <w:noProof/>
        </w:rPr>
        <w:fldChar w:fldCharType="end"/>
      </w:r>
    </w:p>
    <w:p w14:paraId="50547598" w14:textId="6008A27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305</w:t>
      </w:r>
      <w:r>
        <w:rPr>
          <w:noProof/>
        </w:rPr>
        <w:tab/>
        <w:t>ASIC may give information and books relating to pre</w:t>
      </w:r>
      <w:r>
        <w:rPr>
          <w:noProof/>
        </w:rPr>
        <w:noBreakHyphen/>
        <w:t>commencement activity</w:t>
      </w:r>
      <w:r w:rsidRPr="000B4405">
        <w:rPr>
          <w:noProof/>
        </w:rPr>
        <w:tab/>
      </w:r>
      <w:r w:rsidRPr="000B4405">
        <w:rPr>
          <w:noProof/>
        </w:rPr>
        <w:fldChar w:fldCharType="begin"/>
      </w:r>
      <w:r w:rsidRPr="000B4405">
        <w:rPr>
          <w:noProof/>
        </w:rPr>
        <w:instrText xml:space="preserve"> PAGEREF _Toc185329201 \h </w:instrText>
      </w:r>
      <w:r w:rsidRPr="000B4405">
        <w:rPr>
          <w:noProof/>
        </w:rPr>
      </w:r>
      <w:r w:rsidRPr="000B4405">
        <w:rPr>
          <w:noProof/>
        </w:rPr>
        <w:fldChar w:fldCharType="separate"/>
      </w:r>
      <w:r w:rsidRPr="000B4405">
        <w:rPr>
          <w:noProof/>
        </w:rPr>
        <w:t>205</w:t>
      </w:r>
      <w:r w:rsidRPr="000B4405">
        <w:rPr>
          <w:noProof/>
        </w:rPr>
        <w:fldChar w:fldCharType="end"/>
      </w:r>
    </w:p>
    <w:p w14:paraId="53301C83" w14:textId="55D0548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306</w:t>
      </w:r>
      <w:r>
        <w:rPr>
          <w:noProof/>
        </w:rPr>
        <w:tab/>
        <w:t>Information to be included in ASIC’s annual report</w:t>
      </w:r>
      <w:r w:rsidRPr="000B4405">
        <w:rPr>
          <w:noProof/>
        </w:rPr>
        <w:tab/>
      </w:r>
      <w:r w:rsidRPr="000B4405">
        <w:rPr>
          <w:noProof/>
        </w:rPr>
        <w:fldChar w:fldCharType="begin"/>
      </w:r>
      <w:r w:rsidRPr="000B4405">
        <w:rPr>
          <w:noProof/>
        </w:rPr>
        <w:instrText xml:space="preserve"> PAGEREF _Toc185329202 \h </w:instrText>
      </w:r>
      <w:r w:rsidRPr="000B4405">
        <w:rPr>
          <w:noProof/>
        </w:rPr>
      </w:r>
      <w:r w:rsidRPr="000B4405">
        <w:rPr>
          <w:noProof/>
        </w:rPr>
        <w:fldChar w:fldCharType="separate"/>
      </w:r>
      <w:r w:rsidRPr="000B4405">
        <w:rPr>
          <w:noProof/>
        </w:rPr>
        <w:t>206</w:t>
      </w:r>
      <w:r w:rsidRPr="000B4405">
        <w:rPr>
          <w:noProof/>
        </w:rPr>
        <w:fldChar w:fldCharType="end"/>
      </w:r>
    </w:p>
    <w:p w14:paraId="77C2B4B0" w14:textId="2B7B6C2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307</w:t>
      </w:r>
      <w:r>
        <w:rPr>
          <w:noProof/>
        </w:rPr>
        <w:tab/>
        <w:t>Appointments to the Companies Auditors Disciplinary Board</w:t>
      </w:r>
      <w:r w:rsidRPr="000B4405">
        <w:rPr>
          <w:noProof/>
        </w:rPr>
        <w:tab/>
      </w:r>
      <w:r w:rsidRPr="000B4405">
        <w:rPr>
          <w:noProof/>
        </w:rPr>
        <w:fldChar w:fldCharType="begin"/>
      </w:r>
      <w:r w:rsidRPr="000B4405">
        <w:rPr>
          <w:noProof/>
        </w:rPr>
        <w:instrText xml:space="preserve"> PAGEREF _Toc185329203 \h </w:instrText>
      </w:r>
      <w:r w:rsidRPr="000B4405">
        <w:rPr>
          <w:noProof/>
        </w:rPr>
      </w:r>
      <w:r w:rsidRPr="000B4405">
        <w:rPr>
          <w:noProof/>
        </w:rPr>
        <w:fldChar w:fldCharType="separate"/>
      </w:r>
      <w:r w:rsidRPr="000B4405">
        <w:rPr>
          <w:noProof/>
        </w:rPr>
        <w:t>206</w:t>
      </w:r>
      <w:r w:rsidRPr="000B4405">
        <w:rPr>
          <w:noProof/>
        </w:rPr>
        <w:fldChar w:fldCharType="end"/>
      </w:r>
    </w:p>
    <w:p w14:paraId="039AC1BF" w14:textId="168724DB"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24—Application provision relating to the Treasury Laws Amendment (2017 Measures No. 1) Act 2017</w:t>
      </w:r>
      <w:r w:rsidRPr="000B4405">
        <w:rPr>
          <w:b w:val="0"/>
          <w:noProof/>
          <w:sz w:val="18"/>
        </w:rPr>
        <w:tab/>
      </w:r>
      <w:r w:rsidRPr="000B4405">
        <w:rPr>
          <w:b w:val="0"/>
          <w:noProof/>
          <w:sz w:val="18"/>
        </w:rPr>
        <w:fldChar w:fldCharType="begin"/>
      </w:r>
      <w:r w:rsidRPr="000B4405">
        <w:rPr>
          <w:b w:val="0"/>
          <w:noProof/>
          <w:sz w:val="18"/>
        </w:rPr>
        <w:instrText xml:space="preserve"> PAGEREF _Toc185329204 \h </w:instrText>
      </w:r>
      <w:r w:rsidRPr="000B4405">
        <w:rPr>
          <w:b w:val="0"/>
          <w:noProof/>
          <w:sz w:val="18"/>
        </w:rPr>
      </w:r>
      <w:r w:rsidRPr="000B4405">
        <w:rPr>
          <w:b w:val="0"/>
          <w:noProof/>
          <w:sz w:val="18"/>
        </w:rPr>
        <w:fldChar w:fldCharType="separate"/>
      </w:r>
      <w:r w:rsidRPr="000B4405">
        <w:rPr>
          <w:b w:val="0"/>
          <w:noProof/>
          <w:sz w:val="18"/>
        </w:rPr>
        <w:t>207</w:t>
      </w:r>
      <w:r w:rsidRPr="000B4405">
        <w:rPr>
          <w:b w:val="0"/>
          <w:noProof/>
          <w:sz w:val="18"/>
        </w:rPr>
        <w:fldChar w:fldCharType="end"/>
      </w:r>
    </w:p>
    <w:p w14:paraId="63076EF6" w14:textId="0567964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308</w:t>
      </w:r>
      <w:r>
        <w:rPr>
          <w:noProof/>
        </w:rPr>
        <w:tab/>
        <w:t>Application</w:t>
      </w:r>
      <w:r w:rsidRPr="000B4405">
        <w:rPr>
          <w:noProof/>
        </w:rPr>
        <w:tab/>
      </w:r>
      <w:r w:rsidRPr="000B4405">
        <w:rPr>
          <w:noProof/>
        </w:rPr>
        <w:fldChar w:fldCharType="begin"/>
      </w:r>
      <w:r w:rsidRPr="000B4405">
        <w:rPr>
          <w:noProof/>
        </w:rPr>
        <w:instrText xml:space="preserve"> PAGEREF _Toc185329205 \h </w:instrText>
      </w:r>
      <w:r w:rsidRPr="000B4405">
        <w:rPr>
          <w:noProof/>
        </w:rPr>
      </w:r>
      <w:r w:rsidRPr="000B4405">
        <w:rPr>
          <w:noProof/>
        </w:rPr>
        <w:fldChar w:fldCharType="separate"/>
      </w:r>
      <w:r w:rsidRPr="000B4405">
        <w:rPr>
          <w:noProof/>
        </w:rPr>
        <w:t>207</w:t>
      </w:r>
      <w:r w:rsidRPr="000B4405">
        <w:rPr>
          <w:noProof/>
        </w:rPr>
        <w:fldChar w:fldCharType="end"/>
      </w:r>
    </w:p>
    <w:p w14:paraId="2F38C483" w14:textId="69A91A8F"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25—Transitional provisions relating to the Treasury Laws Amendment (Enhancing ASIC’s Capabilities) Act 2018</w:t>
      </w:r>
      <w:r w:rsidRPr="000B4405">
        <w:rPr>
          <w:b w:val="0"/>
          <w:noProof/>
          <w:sz w:val="18"/>
        </w:rPr>
        <w:tab/>
      </w:r>
      <w:r w:rsidRPr="000B4405">
        <w:rPr>
          <w:b w:val="0"/>
          <w:noProof/>
          <w:sz w:val="18"/>
        </w:rPr>
        <w:fldChar w:fldCharType="begin"/>
      </w:r>
      <w:r w:rsidRPr="000B4405">
        <w:rPr>
          <w:b w:val="0"/>
          <w:noProof/>
          <w:sz w:val="18"/>
        </w:rPr>
        <w:instrText xml:space="preserve"> PAGEREF _Toc185329206 \h </w:instrText>
      </w:r>
      <w:r w:rsidRPr="000B4405">
        <w:rPr>
          <w:b w:val="0"/>
          <w:noProof/>
          <w:sz w:val="18"/>
        </w:rPr>
      </w:r>
      <w:r w:rsidRPr="000B4405">
        <w:rPr>
          <w:b w:val="0"/>
          <w:noProof/>
          <w:sz w:val="18"/>
        </w:rPr>
        <w:fldChar w:fldCharType="separate"/>
      </w:r>
      <w:r w:rsidRPr="000B4405">
        <w:rPr>
          <w:b w:val="0"/>
          <w:noProof/>
          <w:sz w:val="18"/>
        </w:rPr>
        <w:t>208</w:t>
      </w:r>
      <w:r w:rsidRPr="000B4405">
        <w:rPr>
          <w:b w:val="0"/>
          <w:noProof/>
          <w:sz w:val="18"/>
        </w:rPr>
        <w:fldChar w:fldCharType="end"/>
      </w:r>
    </w:p>
    <w:p w14:paraId="2FD793B5" w14:textId="2FD0482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309</w:t>
      </w:r>
      <w:r>
        <w:rPr>
          <w:noProof/>
        </w:rPr>
        <w:tab/>
        <w:t>Definitions</w:t>
      </w:r>
      <w:r w:rsidRPr="000B4405">
        <w:rPr>
          <w:noProof/>
        </w:rPr>
        <w:tab/>
      </w:r>
      <w:r w:rsidRPr="000B4405">
        <w:rPr>
          <w:noProof/>
        </w:rPr>
        <w:fldChar w:fldCharType="begin"/>
      </w:r>
      <w:r w:rsidRPr="000B4405">
        <w:rPr>
          <w:noProof/>
        </w:rPr>
        <w:instrText xml:space="preserve"> PAGEREF _Toc185329207 \h </w:instrText>
      </w:r>
      <w:r w:rsidRPr="000B4405">
        <w:rPr>
          <w:noProof/>
        </w:rPr>
      </w:r>
      <w:r w:rsidRPr="000B4405">
        <w:rPr>
          <w:noProof/>
        </w:rPr>
        <w:fldChar w:fldCharType="separate"/>
      </w:r>
      <w:r w:rsidRPr="000B4405">
        <w:rPr>
          <w:noProof/>
        </w:rPr>
        <w:t>208</w:t>
      </w:r>
      <w:r w:rsidRPr="000B4405">
        <w:rPr>
          <w:noProof/>
        </w:rPr>
        <w:fldChar w:fldCharType="end"/>
      </w:r>
    </w:p>
    <w:p w14:paraId="7C4A507B" w14:textId="342CCC8D"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310</w:t>
      </w:r>
      <w:r>
        <w:rPr>
          <w:noProof/>
        </w:rPr>
        <w:tab/>
        <w:t>Staff members engaged under former subsection 120(3)</w:t>
      </w:r>
      <w:r w:rsidRPr="000B4405">
        <w:rPr>
          <w:noProof/>
        </w:rPr>
        <w:tab/>
      </w:r>
      <w:r w:rsidRPr="000B4405">
        <w:rPr>
          <w:noProof/>
        </w:rPr>
        <w:fldChar w:fldCharType="begin"/>
      </w:r>
      <w:r w:rsidRPr="000B4405">
        <w:rPr>
          <w:noProof/>
        </w:rPr>
        <w:instrText xml:space="preserve"> PAGEREF _Toc185329208 \h </w:instrText>
      </w:r>
      <w:r w:rsidRPr="000B4405">
        <w:rPr>
          <w:noProof/>
        </w:rPr>
      </w:r>
      <w:r w:rsidRPr="000B4405">
        <w:rPr>
          <w:noProof/>
        </w:rPr>
        <w:fldChar w:fldCharType="separate"/>
      </w:r>
      <w:r w:rsidRPr="000B4405">
        <w:rPr>
          <w:noProof/>
        </w:rPr>
        <w:t>208</w:t>
      </w:r>
      <w:r w:rsidRPr="000B4405">
        <w:rPr>
          <w:noProof/>
        </w:rPr>
        <w:fldChar w:fldCharType="end"/>
      </w:r>
    </w:p>
    <w:p w14:paraId="49FE74B2" w14:textId="40184AF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311</w:t>
      </w:r>
      <w:r>
        <w:rPr>
          <w:noProof/>
        </w:rPr>
        <w:tab/>
        <w:t>APS employees in ASIC</w:t>
      </w:r>
      <w:r w:rsidRPr="000B4405">
        <w:rPr>
          <w:noProof/>
        </w:rPr>
        <w:tab/>
      </w:r>
      <w:r w:rsidRPr="000B4405">
        <w:rPr>
          <w:noProof/>
        </w:rPr>
        <w:fldChar w:fldCharType="begin"/>
      </w:r>
      <w:r w:rsidRPr="000B4405">
        <w:rPr>
          <w:noProof/>
        </w:rPr>
        <w:instrText xml:space="preserve"> PAGEREF _Toc185329209 \h </w:instrText>
      </w:r>
      <w:r w:rsidRPr="000B4405">
        <w:rPr>
          <w:noProof/>
        </w:rPr>
      </w:r>
      <w:r w:rsidRPr="000B4405">
        <w:rPr>
          <w:noProof/>
        </w:rPr>
        <w:fldChar w:fldCharType="separate"/>
      </w:r>
      <w:r w:rsidRPr="000B4405">
        <w:rPr>
          <w:noProof/>
        </w:rPr>
        <w:t>208</w:t>
      </w:r>
      <w:r w:rsidRPr="000B4405">
        <w:rPr>
          <w:noProof/>
        </w:rPr>
        <w:fldChar w:fldCharType="end"/>
      </w:r>
    </w:p>
    <w:p w14:paraId="41CFADCD" w14:textId="761C5AA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312</w:t>
      </w:r>
      <w:r>
        <w:rPr>
          <w:noProof/>
        </w:rPr>
        <w:tab/>
        <w:t>ASIC Enterprise Agreement</w:t>
      </w:r>
      <w:r w:rsidRPr="000B4405">
        <w:rPr>
          <w:noProof/>
        </w:rPr>
        <w:tab/>
      </w:r>
      <w:r w:rsidRPr="000B4405">
        <w:rPr>
          <w:noProof/>
        </w:rPr>
        <w:fldChar w:fldCharType="begin"/>
      </w:r>
      <w:r w:rsidRPr="000B4405">
        <w:rPr>
          <w:noProof/>
        </w:rPr>
        <w:instrText xml:space="preserve"> PAGEREF _Toc185329210 \h </w:instrText>
      </w:r>
      <w:r w:rsidRPr="000B4405">
        <w:rPr>
          <w:noProof/>
        </w:rPr>
      </w:r>
      <w:r w:rsidRPr="000B4405">
        <w:rPr>
          <w:noProof/>
        </w:rPr>
        <w:fldChar w:fldCharType="separate"/>
      </w:r>
      <w:r w:rsidRPr="000B4405">
        <w:rPr>
          <w:noProof/>
        </w:rPr>
        <w:t>209</w:t>
      </w:r>
      <w:r w:rsidRPr="000B4405">
        <w:rPr>
          <w:noProof/>
        </w:rPr>
        <w:fldChar w:fldCharType="end"/>
      </w:r>
    </w:p>
    <w:p w14:paraId="574B62D8" w14:textId="0661F73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313</w:t>
      </w:r>
      <w:r>
        <w:rPr>
          <w:noProof/>
        </w:rPr>
        <w:tab/>
        <w:t>Variation of terms and conditions of employment</w:t>
      </w:r>
      <w:r w:rsidRPr="000B4405">
        <w:rPr>
          <w:noProof/>
        </w:rPr>
        <w:tab/>
      </w:r>
      <w:r w:rsidRPr="000B4405">
        <w:rPr>
          <w:noProof/>
        </w:rPr>
        <w:fldChar w:fldCharType="begin"/>
      </w:r>
      <w:r w:rsidRPr="000B4405">
        <w:rPr>
          <w:noProof/>
        </w:rPr>
        <w:instrText xml:space="preserve"> PAGEREF _Toc185329211 \h </w:instrText>
      </w:r>
      <w:r w:rsidRPr="000B4405">
        <w:rPr>
          <w:noProof/>
        </w:rPr>
      </w:r>
      <w:r w:rsidRPr="000B4405">
        <w:rPr>
          <w:noProof/>
        </w:rPr>
        <w:fldChar w:fldCharType="separate"/>
      </w:r>
      <w:r w:rsidRPr="000B4405">
        <w:rPr>
          <w:noProof/>
        </w:rPr>
        <w:t>210</w:t>
      </w:r>
      <w:r w:rsidRPr="000B4405">
        <w:rPr>
          <w:noProof/>
        </w:rPr>
        <w:fldChar w:fldCharType="end"/>
      </w:r>
    </w:p>
    <w:p w14:paraId="021BDC5A" w14:textId="26EC398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314</w:t>
      </w:r>
      <w:r>
        <w:rPr>
          <w:noProof/>
        </w:rPr>
        <w:tab/>
        <w:t>Transitional rules</w:t>
      </w:r>
      <w:r w:rsidRPr="000B4405">
        <w:rPr>
          <w:noProof/>
        </w:rPr>
        <w:tab/>
      </w:r>
      <w:r w:rsidRPr="000B4405">
        <w:rPr>
          <w:noProof/>
        </w:rPr>
        <w:fldChar w:fldCharType="begin"/>
      </w:r>
      <w:r w:rsidRPr="000B4405">
        <w:rPr>
          <w:noProof/>
        </w:rPr>
        <w:instrText xml:space="preserve"> PAGEREF _Toc185329212 \h </w:instrText>
      </w:r>
      <w:r w:rsidRPr="000B4405">
        <w:rPr>
          <w:noProof/>
        </w:rPr>
      </w:r>
      <w:r w:rsidRPr="000B4405">
        <w:rPr>
          <w:noProof/>
        </w:rPr>
        <w:fldChar w:fldCharType="separate"/>
      </w:r>
      <w:r w:rsidRPr="000B4405">
        <w:rPr>
          <w:noProof/>
        </w:rPr>
        <w:t>210</w:t>
      </w:r>
      <w:r w:rsidRPr="000B4405">
        <w:rPr>
          <w:noProof/>
        </w:rPr>
        <w:fldChar w:fldCharType="end"/>
      </w:r>
    </w:p>
    <w:p w14:paraId="01E1210C" w14:textId="3EE6A7D7"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26—Transitional provisions relating to the Treasury Laws Amendment (ASIC Governance) Act 2018</w:t>
      </w:r>
      <w:r w:rsidRPr="000B4405">
        <w:rPr>
          <w:b w:val="0"/>
          <w:noProof/>
          <w:sz w:val="18"/>
        </w:rPr>
        <w:tab/>
      </w:r>
      <w:r w:rsidRPr="000B4405">
        <w:rPr>
          <w:b w:val="0"/>
          <w:noProof/>
          <w:sz w:val="18"/>
        </w:rPr>
        <w:fldChar w:fldCharType="begin"/>
      </w:r>
      <w:r w:rsidRPr="000B4405">
        <w:rPr>
          <w:b w:val="0"/>
          <w:noProof/>
          <w:sz w:val="18"/>
        </w:rPr>
        <w:instrText xml:space="preserve"> PAGEREF _Toc185329213 \h </w:instrText>
      </w:r>
      <w:r w:rsidRPr="000B4405">
        <w:rPr>
          <w:b w:val="0"/>
          <w:noProof/>
          <w:sz w:val="18"/>
        </w:rPr>
      </w:r>
      <w:r w:rsidRPr="000B4405">
        <w:rPr>
          <w:b w:val="0"/>
          <w:noProof/>
          <w:sz w:val="18"/>
        </w:rPr>
        <w:fldChar w:fldCharType="separate"/>
      </w:r>
      <w:r w:rsidRPr="000B4405">
        <w:rPr>
          <w:b w:val="0"/>
          <w:noProof/>
          <w:sz w:val="18"/>
        </w:rPr>
        <w:t>213</w:t>
      </w:r>
      <w:r w:rsidRPr="000B4405">
        <w:rPr>
          <w:b w:val="0"/>
          <w:noProof/>
          <w:sz w:val="18"/>
        </w:rPr>
        <w:fldChar w:fldCharType="end"/>
      </w:r>
    </w:p>
    <w:p w14:paraId="34BD6D41" w14:textId="03B7A81E"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314A</w:t>
      </w:r>
      <w:r>
        <w:rPr>
          <w:noProof/>
        </w:rPr>
        <w:tab/>
        <w:t>Saving of appointments</w:t>
      </w:r>
      <w:r w:rsidRPr="000B4405">
        <w:rPr>
          <w:noProof/>
        </w:rPr>
        <w:tab/>
      </w:r>
      <w:r w:rsidRPr="000B4405">
        <w:rPr>
          <w:noProof/>
        </w:rPr>
        <w:fldChar w:fldCharType="begin"/>
      </w:r>
      <w:r w:rsidRPr="000B4405">
        <w:rPr>
          <w:noProof/>
        </w:rPr>
        <w:instrText xml:space="preserve"> PAGEREF _Toc185329214 \h </w:instrText>
      </w:r>
      <w:r w:rsidRPr="000B4405">
        <w:rPr>
          <w:noProof/>
        </w:rPr>
      </w:r>
      <w:r w:rsidRPr="000B4405">
        <w:rPr>
          <w:noProof/>
        </w:rPr>
        <w:fldChar w:fldCharType="separate"/>
      </w:r>
      <w:r w:rsidRPr="000B4405">
        <w:rPr>
          <w:noProof/>
        </w:rPr>
        <w:t>213</w:t>
      </w:r>
      <w:r w:rsidRPr="000B4405">
        <w:rPr>
          <w:noProof/>
        </w:rPr>
        <w:fldChar w:fldCharType="end"/>
      </w:r>
    </w:p>
    <w:p w14:paraId="6215214F" w14:textId="3949E04B"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26A—Application provisions relating to the Treasury Laws Amendment (Australian Consumer Law Review) Act 2018</w:t>
      </w:r>
      <w:r w:rsidRPr="000B4405">
        <w:rPr>
          <w:b w:val="0"/>
          <w:noProof/>
          <w:sz w:val="18"/>
        </w:rPr>
        <w:tab/>
      </w:r>
      <w:r w:rsidRPr="000B4405">
        <w:rPr>
          <w:b w:val="0"/>
          <w:noProof/>
          <w:sz w:val="18"/>
        </w:rPr>
        <w:fldChar w:fldCharType="begin"/>
      </w:r>
      <w:r w:rsidRPr="000B4405">
        <w:rPr>
          <w:b w:val="0"/>
          <w:noProof/>
          <w:sz w:val="18"/>
        </w:rPr>
        <w:instrText xml:space="preserve"> PAGEREF _Toc185329215 \h </w:instrText>
      </w:r>
      <w:r w:rsidRPr="000B4405">
        <w:rPr>
          <w:b w:val="0"/>
          <w:noProof/>
          <w:sz w:val="18"/>
        </w:rPr>
      </w:r>
      <w:r w:rsidRPr="000B4405">
        <w:rPr>
          <w:b w:val="0"/>
          <w:noProof/>
          <w:sz w:val="18"/>
        </w:rPr>
        <w:fldChar w:fldCharType="separate"/>
      </w:r>
      <w:r w:rsidRPr="000B4405">
        <w:rPr>
          <w:b w:val="0"/>
          <w:noProof/>
          <w:sz w:val="18"/>
        </w:rPr>
        <w:t>214</w:t>
      </w:r>
      <w:r w:rsidRPr="000B4405">
        <w:rPr>
          <w:b w:val="0"/>
          <w:noProof/>
          <w:sz w:val="18"/>
        </w:rPr>
        <w:fldChar w:fldCharType="end"/>
      </w:r>
    </w:p>
    <w:p w14:paraId="5FABCFEE" w14:textId="5A06AF4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315</w:t>
      </w:r>
      <w:r>
        <w:rPr>
          <w:noProof/>
        </w:rPr>
        <w:tab/>
        <w:t>Application—listed public companies</w:t>
      </w:r>
      <w:r w:rsidRPr="000B4405">
        <w:rPr>
          <w:noProof/>
        </w:rPr>
        <w:tab/>
      </w:r>
      <w:r w:rsidRPr="000B4405">
        <w:rPr>
          <w:noProof/>
        </w:rPr>
        <w:fldChar w:fldCharType="begin"/>
      </w:r>
      <w:r w:rsidRPr="000B4405">
        <w:rPr>
          <w:noProof/>
        </w:rPr>
        <w:instrText xml:space="preserve"> PAGEREF _Toc185329216 \h </w:instrText>
      </w:r>
      <w:r w:rsidRPr="000B4405">
        <w:rPr>
          <w:noProof/>
        </w:rPr>
      </w:r>
      <w:r w:rsidRPr="000B4405">
        <w:rPr>
          <w:noProof/>
        </w:rPr>
        <w:fldChar w:fldCharType="separate"/>
      </w:r>
      <w:r w:rsidRPr="000B4405">
        <w:rPr>
          <w:noProof/>
        </w:rPr>
        <w:t>214</w:t>
      </w:r>
      <w:r w:rsidRPr="000B4405">
        <w:rPr>
          <w:noProof/>
        </w:rPr>
        <w:fldChar w:fldCharType="end"/>
      </w:r>
    </w:p>
    <w:p w14:paraId="5D54BD71" w14:textId="112EC3F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316</w:t>
      </w:r>
      <w:r>
        <w:rPr>
          <w:noProof/>
        </w:rPr>
        <w:tab/>
        <w:t>Application—power to obtain information, documents and evidence in relation to unfair contract terms</w:t>
      </w:r>
      <w:r w:rsidRPr="000B4405">
        <w:rPr>
          <w:noProof/>
        </w:rPr>
        <w:tab/>
      </w:r>
      <w:r w:rsidRPr="000B4405">
        <w:rPr>
          <w:noProof/>
        </w:rPr>
        <w:fldChar w:fldCharType="begin"/>
      </w:r>
      <w:r w:rsidRPr="000B4405">
        <w:rPr>
          <w:noProof/>
        </w:rPr>
        <w:instrText xml:space="preserve"> PAGEREF _Toc185329217 \h </w:instrText>
      </w:r>
      <w:r w:rsidRPr="000B4405">
        <w:rPr>
          <w:noProof/>
        </w:rPr>
      </w:r>
      <w:r w:rsidRPr="000B4405">
        <w:rPr>
          <w:noProof/>
        </w:rPr>
        <w:fldChar w:fldCharType="separate"/>
      </w:r>
      <w:r w:rsidRPr="000B4405">
        <w:rPr>
          <w:noProof/>
        </w:rPr>
        <w:t>214</w:t>
      </w:r>
      <w:r w:rsidRPr="000B4405">
        <w:rPr>
          <w:noProof/>
        </w:rPr>
        <w:fldChar w:fldCharType="end"/>
      </w:r>
    </w:p>
    <w:p w14:paraId="16F48C0B" w14:textId="6FDC8B0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317</w:t>
      </w:r>
      <w:r>
        <w:rPr>
          <w:noProof/>
        </w:rPr>
        <w:tab/>
        <w:t>Application—consumer protection</w:t>
      </w:r>
      <w:r w:rsidRPr="000B4405">
        <w:rPr>
          <w:noProof/>
        </w:rPr>
        <w:tab/>
      </w:r>
      <w:r w:rsidRPr="000B4405">
        <w:rPr>
          <w:noProof/>
        </w:rPr>
        <w:fldChar w:fldCharType="begin"/>
      </w:r>
      <w:r w:rsidRPr="000B4405">
        <w:rPr>
          <w:noProof/>
        </w:rPr>
        <w:instrText xml:space="preserve"> PAGEREF _Toc185329218 \h </w:instrText>
      </w:r>
      <w:r w:rsidRPr="000B4405">
        <w:rPr>
          <w:noProof/>
        </w:rPr>
      </w:r>
      <w:r w:rsidRPr="000B4405">
        <w:rPr>
          <w:noProof/>
        </w:rPr>
        <w:fldChar w:fldCharType="separate"/>
      </w:r>
      <w:r w:rsidRPr="000B4405">
        <w:rPr>
          <w:noProof/>
        </w:rPr>
        <w:t>214</w:t>
      </w:r>
      <w:r w:rsidRPr="000B4405">
        <w:rPr>
          <w:noProof/>
        </w:rPr>
        <w:fldChar w:fldCharType="end"/>
      </w:r>
    </w:p>
    <w:p w14:paraId="3EAD3C5E" w14:textId="6C2B2D8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318</w:t>
      </w:r>
      <w:r>
        <w:rPr>
          <w:noProof/>
        </w:rPr>
        <w:tab/>
        <w:t>Application—financial products</w:t>
      </w:r>
      <w:r w:rsidRPr="000B4405">
        <w:rPr>
          <w:noProof/>
        </w:rPr>
        <w:tab/>
      </w:r>
      <w:r w:rsidRPr="000B4405">
        <w:rPr>
          <w:noProof/>
        </w:rPr>
        <w:fldChar w:fldCharType="begin"/>
      </w:r>
      <w:r w:rsidRPr="000B4405">
        <w:rPr>
          <w:noProof/>
        </w:rPr>
        <w:instrText xml:space="preserve"> PAGEREF _Toc185329219 \h </w:instrText>
      </w:r>
      <w:r w:rsidRPr="000B4405">
        <w:rPr>
          <w:noProof/>
        </w:rPr>
      </w:r>
      <w:r w:rsidRPr="000B4405">
        <w:rPr>
          <w:noProof/>
        </w:rPr>
        <w:fldChar w:fldCharType="separate"/>
      </w:r>
      <w:r w:rsidRPr="000B4405">
        <w:rPr>
          <w:noProof/>
        </w:rPr>
        <w:t>214</w:t>
      </w:r>
      <w:r w:rsidRPr="000B4405">
        <w:rPr>
          <w:noProof/>
        </w:rPr>
        <w:fldChar w:fldCharType="end"/>
      </w:r>
    </w:p>
    <w:p w14:paraId="16F1A8BC" w14:textId="0F5CBCE9"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27—Application and transitional provisions relating to the Treasury Laws Amendment (Strengthening Corporate and Financial Sector Penalties) Act 2019</w:t>
      </w:r>
      <w:r w:rsidRPr="000B4405">
        <w:rPr>
          <w:b w:val="0"/>
          <w:noProof/>
          <w:sz w:val="18"/>
        </w:rPr>
        <w:tab/>
      </w:r>
      <w:r w:rsidRPr="000B4405">
        <w:rPr>
          <w:b w:val="0"/>
          <w:noProof/>
          <w:sz w:val="18"/>
        </w:rPr>
        <w:fldChar w:fldCharType="begin"/>
      </w:r>
      <w:r w:rsidRPr="000B4405">
        <w:rPr>
          <w:b w:val="0"/>
          <w:noProof/>
          <w:sz w:val="18"/>
        </w:rPr>
        <w:instrText xml:space="preserve"> PAGEREF _Toc185329220 \h </w:instrText>
      </w:r>
      <w:r w:rsidRPr="000B4405">
        <w:rPr>
          <w:b w:val="0"/>
          <w:noProof/>
          <w:sz w:val="18"/>
        </w:rPr>
      </w:r>
      <w:r w:rsidRPr="000B4405">
        <w:rPr>
          <w:b w:val="0"/>
          <w:noProof/>
          <w:sz w:val="18"/>
        </w:rPr>
        <w:fldChar w:fldCharType="separate"/>
      </w:r>
      <w:r w:rsidRPr="000B4405">
        <w:rPr>
          <w:b w:val="0"/>
          <w:noProof/>
          <w:sz w:val="18"/>
        </w:rPr>
        <w:t>215</w:t>
      </w:r>
      <w:r w:rsidRPr="000B4405">
        <w:rPr>
          <w:b w:val="0"/>
          <w:noProof/>
          <w:sz w:val="18"/>
        </w:rPr>
        <w:fldChar w:fldCharType="end"/>
      </w:r>
    </w:p>
    <w:p w14:paraId="4FE2EBD1" w14:textId="2D2DE4F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320</w:t>
      </w:r>
      <w:r>
        <w:rPr>
          <w:noProof/>
        </w:rPr>
        <w:tab/>
        <w:t>Definitions</w:t>
      </w:r>
      <w:r w:rsidRPr="000B4405">
        <w:rPr>
          <w:noProof/>
        </w:rPr>
        <w:tab/>
      </w:r>
      <w:r w:rsidRPr="000B4405">
        <w:rPr>
          <w:noProof/>
        </w:rPr>
        <w:fldChar w:fldCharType="begin"/>
      </w:r>
      <w:r w:rsidRPr="000B4405">
        <w:rPr>
          <w:noProof/>
        </w:rPr>
        <w:instrText xml:space="preserve"> PAGEREF _Toc185329221 \h </w:instrText>
      </w:r>
      <w:r w:rsidRPr="000B4405">
        <w:rPr>
          <w:noProof/>
        </w:rPr>
      </w:r>
      <w:r w:rsidRPr="000B4405">
        <w:rPr>
          <w:noProof/>
        </w:rPr>
        <w:fldChar w:fldCharType="separate"/>
      </w:r>
      <w:r w:rsidRPr="000B4405">
        <w:rPr>
          <w:noProof/>
        </w:rPr>
        <w:t>215</w:t>
      </w:r>
      <w:r w:rsidRPr="000B4405">
        <w:rPr>
          <w:noProof/>
        </w:rPr>
        <w:fldChar w:fldCharType="end"/>
      </w:r>
    </w:p>
    <w:p w14:paraId="4F7DA19E" w14:textId="53AD21C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321</w:t>
      </w:r>
      <w:r>
        <w:rPr>
          <w:noProof/>
        </w:rPr>
        <w:tab/>
        <w:t>Application—offences</w:t>
      </w:r>
      <w:r w:rsidRPr="000B4405">
        <w:rPr>
          <w:noProof/>
        </w:rPr>
        <w:tab/>
      </w:r>
      <w:r w:rsidRPr="000B4405">
        <w:rPr>
          <w:noProof/>
        </w:rPr>
        <w:fldChar w:fldCharType="begin"/>
      </w:r>
      <w:r w:rsidRPr="000B4405">
        <w:rPr>
          <w:noProof/>
        </w:rPr>
        <w:instrText xml:space="preserve"> PAGEREF _Toc185329222 \h </w:instrText>
      </w:r>
      <w:r w:rsidRPr="000B4405">
        <w:rPr>
          <w:noProof/>
        </w:rPr>
      </w:r>
      <w:r w:rsidRPr="000B4405">
        <w:rPr>
          <w:noProof/>
        </w:rPr>
        <w:fldChar w:fldCharType="separate"/>
      </w:r>
      <w:r w:rsidRPr="000B4405">
        <w:rPr>
          <w:noProof/>
        </w:rPr>
        <w:t>215</w:t>
      </w:r>
      <w:r w:rsidRPr="000B4405">
        <w:rPr>
          <w:noProof/>
        </w:rPr>
        <w:fldChar w:fldCharType="end"/>
      </w:r>
    </w:p>
    <w:p w14:paraId="21AE0B6F" w14:textId="0E75ABD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322</w:t>
      </w:r>
      <w:r>
        <w:rPr>
          <w:noProof/>
        </w:rPr>
        <w:tab/>
        <w:t>Application—civil penalty provisions</w:t>
      </w:r>
      <w:r w:rsidRPr="000B4405">
        <w:rPr>
          <w:noProof/>
        </w:rPr>
        <w:tab/>
      </w:r>
      <w:r w:rsidRPr="000B4405">
        <w:rPr>
          <w:noProof/>
        </w:rPr>
        <w:fldChar w:fldCharType="begin"/>
      </w:r>
      <w:r w:rsidRPr="000B4405">
        <w:rPr>
          <w:noProof/>
        </w:rPr>
        <w:instrText xml:space="preserve"> PAGEREF _Toc185329223 \h </w:instrText>
      </w:r>
      <w:r w:rsidRPr="000B4405">
        <w:rPr>
          <w:noProof/>
        </w:rPr>
      </w:r>
      <w:r w:rsidRPr="000B4405">
        <w:rPr>
          <w:noProof/>
        </w:rPr>
        <w:fldChar w:fldCharType="separate"/>
      </w:r>
      <w:r w:rsidRPr="000B4405">
        <w:rPr>
          <w:noProof/>
        </w:rPr>
        <w:t>215</w:t>
      </w:r>
      <w:r w:rsidRPr="000B4405">
        <w:rPr>
          <w:noProof/>
        </w:rPr>
        <w:fldChar w:fldCharType="end"/>
      </w:r>
    </w:p>
    <w:p w14:paraId="2CF95D6B" w14:textId="771503F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323</w:t>
      </w:r>
      <w:r>
        <w:rPr>
          <w:noProof/>
        </w:rPr>
        <w:tab/>
        <w:t>Application—infringement notices</w:t>
      </w:r>
      <w:r w:rsidRPr="000B4405">
        <w:rPr>
          <w:noProof/>
        </w:rPr>
        <w:tab/>
      </w:r>
      <w:r w:rsidRPr="000B4405">
        <w:rPr>
          <w:noProof/>
        </w:rPr>
        <w:fldChar w:fldCharType="begin"/>
      </w:r>
      <w:r w:rsidRPr="000B4405">
        <w:rPr>
          <w:noProof/>
        </w:rPr>
        <w:instrText xml:space="preserve"> PAGEREF _Toc185329224 \h </w:instrText>
      </w:r>
      <w:r w:rsidRPr="000B4405">
        <w:rPr>
          <w:noProof/>
        </w:rPr>
      </w:r>
      <w:r w:rsidRPr="000B4405">
        <w:rPr>
          <w:noProof/>
        </w:rPr>
        <w:fldChar w:fldCharType="separate"/>
      </w:r>
      <w:r w:rsidRPr="000B4405">
        <w:rPr>
          <w:noProof/>
        </w:rPr>
        <w:t>215</w:t>
      </w:r>
      <w:r w:rsidRPr="000B4405">
        <w:rPr>
          <w:noProof/>
        </w:rPr>
        <w:fldChar w:fldCharType="end"/>
      </w:r>
    </w:p>
    <w:p w14:paraId="75819F45" w14:textId="5210CCA8"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28—Transitional provisions relating to the Financial Sector Reform (Hayne Royal Commission Response—Stronger Regulators (2019 Measures)) Act 2020</w:t>
      </w:r>
      <w:r w:rsidRPr="000B4405">
        <w:rPr>
          <w:b w:val="0"/>
          <w:noProof/>
          <w:sz w:val="18"/>
        </w:rPr>
        <w:tab/>
      </w:r>
      <w:r w:rsidRPr="000B4405">
        <w:rPr>
          <w:b w:val="0"/>
          <w:noProof/>
          <w:sz w:val="18"/>
        </w:rPr>
        <w:fldChar w:fldCharType="begin"/>
      </w:r>
      <w:r w:rsidRPr="000B4405">
        <w:rPr>
          <w:b w:val="0"/>
          <w:noProof/>
          <w:sz w:val="18"/>
        </w:rPr>
        <w:instrText xml:space="preserve"> PAGEREF _Toc185329225 \h </w:instrText>
      </w:r>
      <w:r w:rsidRPr="000B4405">
        <w:rPr>
          <w:b w:val="0"/>
          <w:noProof/>
          <w:sz w:val="18"/>
        </w:rPr>
      </w:r>
      <w:r w:rsidRPr="000B4405">
        <w:rPr>
          <w:b w:val="0"/>
          <w:noProof/>
          <w:sz w:val="18"/>
        </w:rPr>
        <w:fldChar w:fldCharType="separate"/>
      </w:r>
      <w:r w:rsidRPr="000B4405">
        <w:rPr>
          <w:b w:val="0"/>
          <w:noProof/>
          <w:sz w:val="18"/>
        </w:rPr>
        <w:t>217</w:t>
      </w:r>
      <w:r w:rsidRPr="000B4405">
        <w:rPr>
          <w:b w:val="0"/>
          <w:noProof/>
          <w:sz w:val="18"/>
        </w:rPr>
        <w:fldChar w:fldCharType="end"/>
      </w:r>
    </w:p>
    <w:p w14:paraId="08C80C43" w14:textId="3559A0D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324</w:t>
      </w:r>
      <w:r>
        <w:rPr>
          <w:noProof/>
        </w:rPr>
        <w:tab/>
        <w:t>Application of amendments—search warrant provisions</w:t>
      </w:r>
      <w:r w:rsidRPr="000B4405">
        <w:rPr>
          <w:noProof/>
        </w:rPr>
        <w:tab/>
      </w:r>
      <w:r w:rsidRPr="000B4405">
        <w:rPr>
          <w:noProof/>
        </w:rPr>
        <w:fldChar w:fldCharType="begin"/>
      </w:r>
      <w:r w:rsidRPr="000B4405">
        <w:rPr>
          <w:noProof/>
        </w:rPr>
        <w:instrText xml:space="preserve"> PAGEREF _Toc185329226 \h </w:instrText>
      </w:r>
      <w:r w:rsidRPr="000B4405">
        <w:rPr>
          <w:noProof/>
        </w:rPr>
      </w:r>
      <w:r w:rsidRPr="000B4405">
        <w:rPr>
          <w:noProof/>
        </w:rPr>
        <w:fldChar w:fldCharType="separate"/>
      </w:r>
      <w:r w:rsidRPr="000B4405">
        <w:rPr>
          <w:noProof/>
        </w:rPr>
        <w:t>217</w:t>
      </w:r>
      <w:r w:rsidRPr="000B4405">
        <w:rPr>
          <w:noProof/>
        </w:rPr>
        <w:fldChar w:fldCharType="end"/>
      </w:r>
    </w:p>
    <w:p w14:paraId="7D8B12EB" w14:textId="5D090196"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29—Application provisions relating to Schedule 12 to the Financial Sector Reform (Hayne Royal Commission Response) Act 2020</w:t>
      </w:r>
      <w:r w:rsidRPr="000B4405">
        <w:rPr>
          <w:b w:val="0"/>
          <w:noProof/>
          <w:sz w:val="18"/>
        </w:rPr>
        <w:tab/>
      </w:r>
      <w:r w:rsidRPr="000B4405">
        <w:rPr>
          <w:b w:val="0"/>
          <w:noProof/>
          <w:sz w:val="18"/>
        </w:rPr>
        <w:fldChar w:fldCharType="begin"/>
      </w:r>
      <w:r w:rsidRPr="000B4405">
        <w:rPr>
          <w:b w:val="0"/>
          <w:noProof/>
          <w:sz w:val="18"/>
        </w:rPr>
        <w:instrText xml:space="preserve"> PAGEREF _Toc185329227 \h </w:instrText>
      </w:r>
      <w:r w:rsidRPr="000B4405">
        <w:rPr>
          <w:b w:val="0"/>
          <w:noProof/>
          <w:sz w:val="18"/>
        </w:rPr>
      </w:r>
      <w:r w:rsidRPr="000B4405">
        <w:rPr>
          <w:b w:val="0"/>
          <w:noProof/>
          <w:sz w:val="18"/>
        </w:rPr>
        <w:fldChar w:fldCharType="separate"/>
      </w:r>
      <w:r w:rsidRPr="000B4405">
        <w:rPr>
          <w:b w:val="0"/>
          <w:noProof/>
          <w:sz w:val="18"/>
        </w:rPr>
        <w:t>218</w:t>
      </w:r>
      <w:r w:rsidRPr="000B4405">
        <w:rPr>
          <w:b w:val="0"/>
          <w:noProof/>
          <w:sz w:val="18"/>
        </w:rPr>
        <w:fldChar w:fldCharType="end"/>
      </w:r>
    </w:p>
    <w:p w14:paraId="5B61C47F" w14:textId="05DD45B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325</w:t>
      </w:r>
      <w:r>
        <w:rPr>
          <w:noProof/>
        </w:rPr>
        <w:tab/>
        <w:t>Definitions</w:t>
      </w:r>
      <w:r w:rsidRPr="000B4405">
        <w:rPr>
          <w:noProof/>
        </w:rPr>
        <w:tab/>
      </w:r>
      <w:r w:rsidRPr="000B4405">
        <w:rPr>
          <w:noProof/>
        </w:rPr>
        <w:fldChar w:fldCharType="begin"/>
      </w:r>
      <w:r w:rsidRPr="000B4405">
        <w:rPr>
          <w:noProof/>
        </w:rPr>
        <w:instrText xml:space="preserve"> PAGEREF _Toc185329228 \h </w:instrText>
      </w:r>
      <w:r w:rsidRPr="000B4405">
        <w:rPr>
          <w:noProof/>
        </w:rPr>
      </w:r>
      <w:r w:rsidRPr="000B4405">
        <w:rPr>
          <w:noProof/>
        </w:rPr>
        <w:fldChar w:fldCharType="separate"/>
      </w:r>
      <w:r w:rsidRPr="000B4405">
        <w:rPr>
          <w:noProof/>
        </w:rPr>
        <w:t>218</w:t>
      </w:r>
      <w:r w:rsidRPr="000B4405">
        <w:rPr>
          <w:noProof/>
        </w:rPr>
        <w:fldChar w:fldCharType="end"/>
      </w:r>
    </w:p>
    <w:p w14:paraId="50BC112E" w14:textId="349F214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326</w:t>
      </w:r>
      <w:r>
        <w:rPr>
          <w:noProof/>
        </w:rPr>
        <w:tab/>
        <w:t>Application</w:t>
      </w:r>
      <w:r w:rsidRPr="000B4405">
        <w:rPr>
          <w:noProof/>
        </w:rPr>
        <w:tab/>
      </w:r>
      <w:r w:rsidRPr="000B4405">
        <w:rPr>
          <w:noProof/>
        </w:rPr>
        <w:fldChar w:fldCharType="begin"/>
      </w:r>
      <w:r w:rsidRPr="000B4405">
        <w:rPr>
          <w:noProof/>
        </w:rPr>
        <w:instrText xml:space="preserve"> PAGEREF _Toc185329229 \h </w:instrText>
      </w:r>
      <w:r w:rsidRPr="000B4405">
        <w:rPr>
          <w:noProof/>
        </w:rPr>
      </w:r>
      <w:r w:rsidRPr="000B4405">
        <w:rPr>
          <w:noProof/>
        </w:rPr>
        <w:fldChar w:fldCharType="separate"/>
      </w:r>
      <w:r w:rsidRPr="000B4405">
        <w:rPr>
          <w:noProof/>
        </w:rPr>
        <w:t>218</w:t>
      </w:r>
      <w:r w:rsidRPr="000B4405">
        <w:rPr>
          <w:noProof/>
        </w:rPr>
        <w:fldChar w:fldCharType="end"/>
      </w:r>
    </w:p>
    <w:p w14:paraId="59EBF1C5" w14:textId="48F451D0"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29A—Application provisions relating to the Financial Sector Reform (Hayne Royal Commission Response—Protecting Consumers (2019 Measures)) Act 2020</w:t>
      </w:r>
      <w:r w:rsidRPr="000B4405">
        <w:rPr>
          <w:b w:val="0"/>
          <w:noProof/>
          <w:sz w:val="18"/>
        </w:rPr>
        <w:tab/>
      </w:r>
      <w:r w:rsidRPr="000B4405">
        <w:rPr>
          <w:b w:val="0"/>
          <w:noProof/>
          <w:sz w:val="18"/>
        </w:rPr>
        <w:fldChar w:fldCharType="begin"/>
      </w:r>
      <w:r w:rsidRPr="000B4405">
        <w:rPr>
          <w:b w:val="0"/>
          <w:noProof/>
          <w:sz w:val="18"/>
        </w:rPr>
        <w:instrText xml:space="preserve"> PAGEREF _Toc185329230 \h </w:instrText>
      </w:r>
      <w:r w:rsidRPr="000B4405">
        <w:rPr>
          <w:b w:val="0"/>
          <w:noProof/>
          <w:sz w:val="18"/>
        </w:rPr>
      </w:r>
      <w:r w:rsidRPr="000B4405">
        <w:rPr>
          <w:b w:val="0"/>
          <w:noProof/>
          <w:sz w:val="18"/>
        </w:rPr>
        <w:fldChar w:fldCharType="separate"/>
      </w:r>
      <w:r w:rsidRPr="000B4405">
        <w:rPr>
          <w:b w:val="0"/>
          <w:noProof/>
          <w:sz w:val="18"/>
        </w:rPr>
        <w:t>219</w:t>
      </w:r>
      <w:r w:rsidRPr="000B4405">
        <w:rPr>
          <w:b w:val="0"/>
          <w:noProof/>
          <w:sz w:val="18"/>
        </w:rPr>
        <w:fldChar w:fldCharType="end"/>
      </w:r>
    </w:p>
    <w:p w14:paraId="4BA6E729" w14:textId="4E0CFA5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326A</w:t>
      </w:r>
      <w:r>
        <w:rPr>
          <w:noProof/>
        </w:rPr>
        <w:tab/>
        <w:t>Application—unfair contract terms</w:t>
      </w:r>
      <w:r w:rsidRPr="000B4405">
        <w:rPr>
          <w:noProof/>
        </w:rPr>
        <w:tab/>
      </w:r>
      <w:r w:rsidRPr="000B4405">
        <w:rPr>
          <w:noProof/>
        </w:rPr>
        <w:fldChar w:fldCharType="begin"/>
      </w:r>
      <w:r w:rsidRPr="000B4405">
        <w:rPr>
          <w:noProof/>
        </w:rPr>
        <w:instrText xml:space="preserve"> PAGEREF _Toc185329231 \h </w:instrText>
      </w:r>
      <w:r w:rsidRPr="000B4405">
        <w:rPr>
          <w:noProof/>
        </w:rPr>
      </w:r>
      <w:r w:rsidRPr="000B4405">
        <w:rPr>
          <w:noProof/>
        </w:rPr>
        <w:fldChar w:fldCharType="separate"/>
      </w:r>
      <w:r w:rsidRPr="000B4405">
        <w:rPr>
          <w:noProof/>
        </w:rPr>
        <w:t>219</w:t>
      </w:r>
      <w:r w:rsidRPr="000B4405">
        <w:rPr>
          <w:noProof/>
        </w:rPr>
        <w:fldChar w:fldCharType="end"/>
      </w:r>
    </w:p>
    <w:p w14:paraId="5CFEEC81" w14:textId="43FD9CB1"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30—Application provisions relating to the Treasury Laws Amendment (2019 Measures No. 3) Act 2020</w:t>
      </w:r>
      <w:r w:rsidRPr="000B4405">
        <w:rPr>
          <w:b w:val="0"/>
          <w:noProof/>
          <w:sz w:val="18"/>
        </w:rPr>
        <w:tab/>
      </w:r>
      <w:r w:rsidRPr="000B4405">
        <w:rPr>
          <w:b w:val="0"/>
          <w:noProof/>
          <w:sz w:val="18"/>
        </w:rPr>
        <w:fldChar w:fldCharType="begin"/>
      </w:r>
      <w:r w:rsidRPr="000B4405">
        <w:rPr>
          <w:b w:val="0"/>
          <w:noProof/>
          <w:sz w:val="18"/>
        </w:rPr>
        <w:instrText xml:space="preserve"> PAGEREF _Toc185329232 \h </w:instrText>
      </w:r>
      <w:r w:rsidRPr="000B4405">
        <w:rPr>
          <w:b w:val="0"/>
          <w:noProof/>
          <w:sz w:val="18"/>
        </w:rPr>
      </w:r>
      <w:r w:rsidRPr="000B4405">
        <w:rPr>
          <w:b w:val="0"/>
          <w:noProof/>
          <w:sz w:val="18"/>
        </w:rPr>
        <w:fldChar w:fldCharType="separate"/>
      </w:r>
      <w:r w:rsidRPr="000B4405">
        <w:rPr>
          <w:b w:val="0"/>
          <w:noProof/>
          <w:sz w:val="18"/>
        </w:rPr>
        <w:t>221</w:t>
      </w:r>
      <w:r w:rsidRPr="000B4405">
        <w:rPr>
          <w:b w:val="0"/>
          <w:noProof/>
          <w:sz w:val="18"/>
        </w:rPr>
        <w:fldChar w:fldCharType="end"/>
      </w:r>
    </w:p>
    <w:p w14:paraId="3AC3FE2F" w14:textId="2503CF4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327</w:t>
      </w:r>
      <w:r>
        <w:rPr>
          <w:noProof/>
        </w:rPr>
        <w:tab/>
        <w:t>Application—amounts of pecuniary penalties</w:t>
      </w:r>
      <w:r w:rsidRPr="000B4405">
        <w:rPr>
          <w:noProof/>
        </w:rPr>
        <w:tab/>
      </w:r>
      <w:r w:rsidRPr="000B4405">
        <w:rPr>
          <w:noProof/>
        </w:rPr>
        <w:fldChar w:fldCharType="begin"/>
      </w:r>
      <w:r w:rsidRPr="000B4405">
        <w:rPr>
          <w:noProof/>
        </w:rPr>
        <w:instrText xml:space="preserve"> PAGEREF _Toc185329233 \h </w:instrText>
      </w:r>
      <w:r w:rsidRPr="000B4405">
        <w:rPr>
          <w:noProof/>
        </w:rPr>
      </w:r>
      <w:r w:rsidRPr="000B4405">
        <w:rPr>
          <w:noProof/>
        </w:rPr>
        <w:fldChar w:fldCharType="separate"/>
      </w:r>
      <w:r w:rsidRPr="000B4405">
        <w:rPr>
          <w:noProof/>
        </w:rPr>
        <w:t>221</w:t>
      </w:r>
      <w:r w:rsidRPr="000B4405">
        <w:rPr>
          <w:noProof/>
        </w:rPr>
        <w:fldChar w:fldCharType="end"/>
      </w:r>
    </w:p>
    <w:p w14:paraId="0BFB2B71" w14:textId="4FA1D505"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328</w:t>
      </w:r>
      <w:r>
        <w:rPr>
          <w:noProof/>
        </w:rPr>
        <w:tab/>
        <w:t>Application—authorised disclosure to monitoring body</w:t>
      </w:r>
      <w:r w:rsidRPr="000B4405">
        <w:rPr>
          <w:noProof/>
        </w:rPr>
        <w:tab/>
      </w:r>
      <w:r w:rsidRPr="000B4405">
        <w:rPr>
          <w:noProof/>
        </w:rPr>
        <w:fldChar w:fldCharType="begin"/>
      </w:r>
      <w:r w:rsidRPr="000B4405">
        <w:rPr>
          <w:noProof/>
        </w:rPr>
        <w:instrText xml:space="preserve"> PAGEREF _Toc185329234 \h </w:instrText>
      </w:r>
      <w:r w:rsidRPr="000B4405">
        <w:rPr>
          <w:noProof/>
        </w:rPr>
      </w:r>
      <w:r w:rsidRPr="000B4405">
        <w:rPr>
          <w:noProof/>
        </w:rPr>
        <w:fldChar w:fldCharType="separate"/>
      </w:r>
      <w:r w:rsidRPr="000B4405">
        <w:rPr>
          <w:noProof/>
        </w:rPr>
        <w:t>221</w:t>
      </w:r>
      <w:r w:rsidRPr="000B4405">
        <w:rPr>
          <w:noProof/>
        </w:rPr>
        <w:fldChar w:fldCharType="end"/>
      </w:r>
    </w:p>
    <w:p w14:paraId="3DBE43C6" w14:textId="74FA7ACB"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31—Application and transitional provisions relating to Schedule 3 to the Financial Sector Reform (Hayne Royal Commission Response) Act 2020</w:t>
      </w:r>
      <w:r w:rsidRPr="000B4405">
        <w:rPr>
          <w:b w:val="0"/>
          <w:noProof/>
          <w:sz w:val="18"/>
        </w:rPr>
        <w:tab/>
      </w:r>
      <w:r w:rsidRPr="000B4405">
        <w:rPr>
          <w:b w:val="0"/>
          <w:noProof/>
          <w:sz w:val="18"/>
        </w:rPr>
        <w:fldChar w:fldCharType="begin"/>
      </w:r>
      <w:r w:rsidRPr="000B4405">
        <w:rPr>
          <w:b w:val="0"/>
          <w:noProof/>
          <w:sz w:val="18"/>
        </w:rPr>
        <w:instrText xml:space="preserve"> PAGEREF _Toc185329235 \h </w:instrText>
      </w:r>
      <w:r w:rsidRPr="000B4405">
        <w:rPr>
          <w:b w:val="0"/>
          <w:noProof/>
          <w:sz w:val="18"/>
        </w:rPr>
      </w:r>
      <w:r w:rsidRPr="000B4405">
        <w:rPr>
          <w:b w:val="0"/>
          <w:noProof/>
          <w:sz w:val="18"/>
        </w:rPr>
        <w:fldChar w:fldCharType="separate"/>
      </w:r>
      <w:r w:rsidRPr="000B4405">
        <w:rPr>
          <w:b w:val="0"/>
          <w:noProof/>
          <w:sz w:val="18"/>
        </w:rPr>
        <w:t>222</w:t>
      </w:r>
      <w:r w:rsidRPr="000B4405">
        <w:rPr>
          <w:b w:val="0"/>
          <w:noProof/>
          <w:sz w:val="18"/>
        </w:rPr>
        <w:fldChar w:fldCharType="end"/>
      </w:r>
    </w:p>
    <w:p w14:paraId="473AE5D6" w14:textId="5E771834"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329</w:t>
      </w:r>
      <w:r>
        <w:rPr>
          <w:noProof/>
        </w:rPr>
        <w:tab/>
        <w:t>Application—deferred sales model for add</w:t>
      </w:r>
      <w:r>
        <w:rPr>
          <w:noProof/>
        </w:rPr>
        <w:noBreakHyphen/>
        <w:t>on insurance</w:t>
      </w:r>
      <w:r w:rsidRPr="000B4405">
        <w:rPr>
          <w:noProof/>
        </w:rPr>
        <w:tab/>
      </w:r>
      <w:r w:rsidRPr="000B4405">
        <w:rPr>
          <w:noProof/>
        </w:rPr>
        <w:fldChar w:fldCharType="begin"/>
      </w:r>
      <w:r w:rsidRPr="000B4405">
        <w:rPr>
          <w:noProof/>
        </w:rPr>
        <w:instrText xml:space="preserve"> PAGEREF _Toc185329236 \h </w:instrText>
      </w:r>
      <w:r w:rsidRPr="000B4405">
        <w:rPr>
          <w:noProof/>
        </w:rPr>
      </w:r>
      <w:r w:rsidRPr="000B4405">
        <w:rPr>
          <w:noProof/>
        </w:rPr>
        <w:fldChar w:fldCharType="separate"/>
      </w:r>
      <w:r w:rsidRPr="000B4405">
        <w:rPr>
          <w:noProof/>
        </w:rPr>
        <w:t>222</w:t>
      </w:r>
      <w:r w:rsidRPr="000B4405">
        <w:rPr>
          <w:noProof/>
        </w:rPr>
        <w:fldChar w:fldCharType="end"/>
      </w:r>
    </w:p>
    <w:p w14:paraId="39901397" w14:textId="02F788AC"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32—Application and transitional provisions relating to Schedule 4 to the Financial Sector Reform (Hayne Royal Commission Response) Act 2020</w:t>
      </w:r>
      <w:r w:rsidRPr="000B4405">
        <w:rPr>
          <w:b w:val="0"/>
          <w:noProof/>
          <w:sz w:val="18"/>
        </w:rPr>
        <w:tab/>
      </w:r>
      <w:r w:rsidRPr="000B4405">
        <w:rPr>
          <w:b w:val="0"/>
          <w:noProof/>
          <w:sz w:val="18"/>
        </w:rPr>
        <w:fldChar w:fldCharType="begin"/>
      </w:r>
      <w:r w:rsidRPr="000B4405">
        <w:rPr>
          <w:b w:val="0"/>
          <w:noProof/>
          <w:sz w:val="18"/>
        </w:rPr>
        <w:instrText xml:space="preserve"> PAGEREF _Toc185329237 \h </w:instrText>
      </w:r>
      <w:r w:rsidRPr="000B4405">
        <w:rPr>
          <w:b w:val="0"/>
          <w:noProof/>
          <w:sz w:val="18"/>
        </w:rPr>
      </w:r>
      <w:r w:rsidRPr="000B4405">
        <w:rPr>
          <w:b w:val="0"/>
          <w:noProof/>
          <w:sz w:val="18"/>
        </w:rPr>
        <w:fldChar w:fldCharType="separate"/>
      </w:r>
      <w:r w:rsidRPr="000B4405">
        <w:rPr>
          <w:b w:val="0"/>
          <w:noProof/>
          <w:sz w:val="18"/>
        </w:rPr>
        <w:t>223</w:t>
      </w:r>
      <w:r w:rsidRPr="000B4405">
        <w:rPr>
          <w:b w:val="0"/>
          <w:noProof/>
          <w:sz w:val="18"/>
        </w:rPr>
        <w:fldChar w:fldCharType="end"/>
      </w:r>
    </w:p>
    <w:p w14:paraId="674C6151" w14:textId="037C3520"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330</w:t>
      </w:r>
      <w:r>
        <w:rPr>
          <w:noProof/>
        </w:rPr>
        <w:tab/>
        <w:t>Application—caps on commissions</w:t>
      </w:r>
      <w:r w:rsidRPr="000B4405">
        <w:rPr>
          <w:noProof/>
        </w:rPr>
        <w:tab/>
      </w:r>
      <w:r w:rsidRPr="000B4405">
        <w:rPr>
          <w:noProof/>
        </w:rPr>
        <w:fldChar w:fldCharType="begin"/>
      </w:r>
      <w:r w:rsidRPr="000B4405">
        <w:rPr>
          <w:noProof/>
        </w:rPr>
        <w:instrText xml:space="preserve"> PAGEREF _Toc185329238 \h </w:instrText>
      </w:r>
      <w:r w:rsidRPr="000B4405">
        <w:rPr>
          <w:noProof/>
        </w:rPr>
      </w:r>
      <w:r w:rsidRPr="000B4405">
        <w:rPr>
          <w:noProof/>
        </w:rPr>
        <w:fldChar w:fldCharType="separate"/>
      </w:r>
      <w:r w:rsidRPr="000B4405">
        <w:rPr>
          <w:noProof/>
        </w:rPr>
        <w:t>223</w:t>
      </w:r>
      <w:r w:rsidRPr="000B4405">
        <w:rPr>
          <w:noProof/>
        </w:rPr>
        <w:fldChar w:fldCharType="end"/>
      </w:r>
    </w:p>
    <w:p w14:paraId="783E5BFB" w14:textId="026F33BF"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33—Transitional provision relating to the Treasury Laws Amendment (2020 Measures No. 6) Act 2020</w:t>
      </w:r>
      <w:r w:rsidRPr="000B4405">
        <w:rPr>
          <w:b w:val="0"/>
          <w:noProof/>
          <w:sz w:val="18"/>
        </w:rPr>
        <w:tab/>
      </w:r>
      <w:r w:rsidRPr="000B4405">
        <w:rPr>
          <w:b w:val="0"/>
          <w:noProof/>
          <w:sz w:val="18"/>
        </w:rPr>
        <w:fldChar w:fldCharType="begin"/>
      </w:r>
      <w:r w:rsidRPr="000B4405">
        <w:rPr>
          <w:b w:val="0"/>
          <w:noProof/>
          <w:sz w:val="18"/>
        </w:rPr>
        <w:instrText xml:space="preserve"> PAGEREF _Toc185329239 \h </w:instrText>
      </w:r>
      <w:r w:rsidRPr="000B4405">
        <w:rPr>
          <w:b w:val="0"/>
          <w:noProof/>
          <w:sz w:val="18"/>
        </w:rPr>
      </w:r>
      <w:r w:rsidRPr="000B4405">
        <w:rPr>
          <w:b w:val="0"/>
          <w:noProof/>
          <w:sz w:val="18"/>
        </w:rPr>
        <w:fldChar w:fldCharType="separate"/>
      </w:r>
      <w:r w:rsidRPr="000B4405">
        <w:rPr>
          <w:b w:val="0"/>
          <w:noProof/>
          <w:sz w:val="18"/>
        </w:rPr>
        <w:t>224</w:t>
      </w:r>
      <w:r w:rsidRPr="000B4405">
        <w:rPr>
          <w:b w:val="0"/>
          <w:noProof/>
          <w:sz w:val="18"/>
        </w:rPr>
        <w:fldChar w:fldCharType="end"/>
      </w:r>
    </w:p>
    <w:p w14:paraId="0B5B9A2F" w14:textId="03AD39F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331</w:t>
      </w:r>
      <w:r>
        <w:rPr>
          <w:noProof/>
        </w:rPr>
        <w:tab/>
        <w:t>Transitional—directions by Minister</w:t>
      </w:r>
      <w:r w:rsidRPr="000B4405">
        <w:rPr>
          <w:noProof/>
        </w:rPr>
        <w:tab/>
      </w:r>
      <w:r w:rsidRPr="000B4405">
        <w:rPr>
          <w:noProof/>
        </w:rPr>
        <w:fldChar w:fldCharType="begin"/>
      </w:r>
      <w:r w:rsidRPr="000B4405">
        <w:rPr>
          <w:noProof/>
        </w:rPr>
        <w:instrText xml:space="preserve"> PAGEREF _Toc185329240 \h </w:instrText>
      </w:r>
      <w:r w:rsidRPr="000B4405">
        <w:rPr>
          <w:noProof/>
        </w:rPr>
      </w:r>
      <w:r w:rsidRPr="000B4405">
        <w:rPr>
          <w:noProof/>
        </w:rPr>
        <w:fldChar w:fldCharType="separate"/>
      </w:r>
      <w:r w:rsidRPr="000B4405">
        <w:rPr>
          <w:noProof/>
        </w:rPr>
        <w:t>224</w:t>
      </w:r>
      <w:r w:rsidRPr="000B4405">
        <w:rPr>
          <w:noProof/>
        </w:rPr>
        <w:fldChar w:fldCharType="end"/>
      </w:r>
    </w:p>
    <w:p w14:paraId="5436A310" w14:textId="3D573642"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34—Application provision relating to Schedule 1 to the Financial Regulator Assessment Authority (Consequential Amendments and Transitional Provisions) Act 2021</w:t>
      </w:r>
      <w:r w:rsidRPr="000B4405">
        <w:rPr>
          <w:b w:val="0"/>
          <w:noProof/>
          <w:sz w:val="18"/>
        </w:rPr>
        <w:tab/>
      </w:r>
      <w:r w:rsidRPr="000B4405">
        <w:rPr>
          <w:b w:val="0"/>
          <w:noProof/>
          <w:sz w:val="18"/>
        </w:rPr>
        <w:fldChar w:fldCharType="begin"/>
      </w:r>
      <w:r w:rsidRPr="000B4405">
        <w:rPr>
          <w:b w:val="0"/>
          <w:noProof/>
          <w:sz w:val="18"/>
        </w:rPr>
        <w:instrText xml:space="preserve"> PAGEREF _Toc185329241 \h </w:instrText>
      </w:r>
      <w:r w:rsidRPr="000B4405">
        <w:rPr>
          <w:b w:val="0"/>
          <w:noProof/>
          <w:sz w:val="18"/>
        </w:rPr>
      </w:r>
      <w:r w:rsidRPr="000B4405">
        <w:rPr>
          <w:b w:val="0"/>
          <w:noProof/>
          <w:sz w:val="18"/>
        </w:rPr>
        <w:fldChar w:fldCharType="separate"/>
      </w:r>
      <w:r w:rsidRPr="000B4405">
        <w:rPr>
          <w:b w:val="0"/>
          <w:noProof/>
          <w:sz w:val="18"/>
        </w:rPr>
        <w:t>225</w:t>
      </w:r>
      <w:r w:rsidRPr="000B4405">
        <w:rPr>
          <w:b w:val="0"/>
          <w:noProof/>
          <w:sz w:val="18"/>
        </w:rPr>
        <w:fldChar w:fldCharType="end"/>
      </w:r>
    </w:p>
    <w:p w14:paraId="4F1A7A2C" w14:textId="2C6A67A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333</w:t>
      </w:r>
      <w:r>
        <w:rPr>
          <w:noProof/>
        </w:rPr>
        <w:tab/>
        <w:t>Application—confidentiality</w:t>
      </w:r>
      <w:r w:rsidRPr="000B4405">
        <w:rPr>
          <w:noProof/>
        </w:rPr>
        <w:tab/>
      </w:r>
      <w:r w:rsidRPr="000B4405">
        <w:rPr>
          <w:noProof/>
        </w:rPr>
        <w:fldChar w:fldCharType="begin"/>
      </w:r>
      <w:r w:rsidRPr="000B4405">
        <w:rPr>
          <w:noProof/>
        </w:rPr>
        <w:instrText xml:space="preserve"> PAGEREF _Toc185329242 \h </w:instrText>
      </w:r>
      <w:r w:rsidRPr="000B4405">
        <w:rPr>
          <w:noProof/>
        </w:rPr>
      </w:r>
      <w:r w:rsidRPr="000B4405">
        <w:rPr>
          <w:noProof/>
        </w:rPr>
        <w:fldChar w:fldCharType="separate"/>
      </w:r>
      <w:r w:rsidRPr="000B4405">
        <w:rPr>
          <w:noProof/>
        </w:rPr>
        <w:t>225</w:t>
      </w:r>
      <w:r w:rsidRPr="000B4405">
        <w:rPr>
          <w:noProof/>
        </w:rPr>
        <w:fldChar w:fldCharType="end"/>
      </w:r>
    </w:p>
    <w:p w14:paraId="45CDD043" w14:textId="220313D2"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36—Application provision relating to the Treasury Laws Amendment (2021 Measures No. 5) Act 2021</w:t>
      </w:r>
      <w:r w:rsidRPr="000B4405">
        <w:rPr>
          <w:b w:val="0"/>
          <w:noProof/>
          <w:sz w:val="18"/>
        </w:rPr>
        <w:tab/>
      </w:r>
      <w:r w:rsidRPr="000B4405">
        <w:rPr>
          <w:b w:val="0"/>
          <w:noProof/>
          <w:sz w:val="18"/>
        </w:rPr>
        <w:fldChar w:fldCharType="begin"/>
      </w:r>
      <w:r w:rsidRPr="000B4405">
        <w:rPr>
          <w:b w:val="0"/>
          <w:noProof/>
          <w:sz w:val="18"/>
        </w:rPr>
        <w:instrText xml:space="preserve"> PAGEREF _Toc185329243 \h </w:instrText>
      </w:r>
      <w:r w:rsidRPr="000B4405">
        <w:rPr>
          <w:b w:val="0"/>
          <w:noProof/>
          <w:sz w:val="18"/>
        </w:rPr>
      </w:r>
      <w:r w:rsidRPr="000B4405">
        <w:rPr>
          <w:b w:val="0"/>
          <w:noProof/>
          <w:sz w:val="18"/>
        </w:rPr>
        <w:fldChar w:fldCharType="separate"/>
      </w:r>
      <w:r w:rsidRPr="000B4405">
        <w:rPr>
          <w:b w:val="0"/>
          <w:noProof/>
          <w:sz w:val="18"/>
        </w:rPr>
        <w:t>226</w:t>
      </w:r>
      <w:r w:rsidRPr="000B4405">
        <w:rPr>
          <w:b w:val="0"/>
          <w:noProof/>
          <w:sz w:val="18"/>
        </w:rPr>
        <w:fldChar w:fldCharType="end"/>
      </w:r>
    </w:p>
    <w:p w14:paraId="03BB71DC" w14:textId="55F9252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336</w:t>
      </w:r>
      <w:r>
        <w:rPr>
          <w:noProof/>
        </w:rPr>
        <w:tab/>
        <w:t>Application—reports of liquidators</w:t>
      </w:r>
      <w:r w:rsidRPr="000B4405">
        <w:rPr>
          <w:noProof/>
        </w:rPr>
        <w:tab/>
      </w:r>
      <w:r w:rsidRPr="000B4405">
        <w:rPr>
          <w:noProof/>
        </w:rPr>
        <w:fldChar w:fldCharType="begin"/>
      </w:r>
      <w:r w:rsidRPr="000B4405">
        <w:rPr>
          <w:noProof/>
        </w:rPr>
        <w:instrText xml:space="preserve"> PAGEREF _Toc185329244 \h </w:instrText>
      </w:r>
      <w:r w:rsidRPr="000B4405">
        <w:rPr>
          <w:noProof/>
        </w:rPr>
      </w:r>
      <w:r w:rsidRPr="000B4405">
        <w:rPr>
          <w:noProof/>
        </w:rPr>
        <w:fldChar w:fldCharType="separate"/>
      </w:r>
      <w:r w:rsidRPr="000B4405">
        <w:rPr>
          <w:noProof/>
        </w:rPr>
        <w:t>226</w:t>
      </w:r>
      <w:r w:rsidRPr="000B4405">
        <w:rPr>
          <w:noProof/>
        </w:rPr>
        <w:fldChar w:fldCharType="end"/>
      </w:r>
    </w:p>
    <w:p w14:paraId="490BBE64" w14:textId="36B1261D"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37—Application and transitional provisions for the Treasury Laws Amendment (Registries Modernisation and Other Measures) Act 2020</w:t>
      </w:r>
      <w:r w:rsidRPr="000B4405">
        <w:rPr>
          <w:b w:val="0"/>
          <w:noProof/>
          <w:sz w:val="18"/>
        </w:rPr>
        <w:tab/>
      </w:r>
      <w:r w:rsidRPr="000B4405">
        <w:rPr>
          <w:b w:val="0"/>
          <w:noProof/>
          <w:sz w:val="18"/>
        </w:rPr>
        <w:fldChar w:fldCharType="begin"/>
      </w:r>
      <w:r w:rsidRPr="000B4405">
        <w:rPr>
          <w:b w:val="0"/>
          <w:noProof/>
          <w:sz w:val="18"/>
        </w:rPr>
        <w:instrText xml:space="preserve"> PAGEREF _Toc185329245 \h </w:instrText>
      </w:r>
      <w:r w:rsidRPr="000B4405">
        <w:rPr>
          <w:b w:val="0"/>
          <w:noProof/>
          <w:sz w:val="18"/>
        </w:rPr>
      </w:r>
      <w:r w:rsidRPr="000B4405">
        <w:rPr>
          <w:b w:val="0"/>
          <w:noProof/>
          <w:sz w:val="18"/>
        </w:rPr>
        <w:fldChar w:fldCharType="separate"/>
      </w:r>
      <w:r w:rsidRPr="000B4405">
        <w:rPr>
          <w:b w:val="0"/>
          <w:noProof/>
          <w:sz w:val="18"/>
        </w:rPr>
        <w:t>227</w:t>
      </w:r>
      <w:r w:rsidRPr="000B4405">
        <w:rPr>
          <w:b w:val="0"/>
          <w:noProof/>
          <w:sz w:val="18"/>
        </w:rPr>
        <w:fldChar w:fldCharType="end"/>
      </w:r>
    </w:p>
    <w:p w14:paraId="6293E861" w14:textId="2715193B"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337</w:t>
      </w:r>
      <w:r>
        <w:rPr>
          <w:noProof/>
        </w:rPr>
        <w:tab/>
        <w:t>Definitions</w:t>
      </w:r>
      <w:r w:rsidRPr="000B4405">
        <w:rPr>
          <w:noProof/>
        </w:rPr>
        <w:tab/>
      </w:r>
      <w:r w:rsidRPr="000B4405">
        <w:rPr>
          <w:noProof/>
        </w:rPr>
        <w:fldChar w:fldCharType="begin"/>
      </w:r>
      <w:r w:rsidRPr="000B4405">
        <w:rPr>
          <w:noProof/>
        </w:rPr>
        <w:instrText xml:space="preserve"> PAGEREF _Toc185329246 \h </w:instrText>
      </w:r>
      <w:r w:rsidRPr="000B4405">
        <w:rPr>
          <w:noProof/>
        </w:rPr>
      </w:r>
      <w:r w:rsidRPr="000B4405">
        <w:rPr>
          <w:noProof/>
        </w:rPr>
        <w:fldChar w:fldCharType="separate"/>
      </w:r>
      <w:r w:rsidRPr="000B4405">
        <w:rPr>
          <w:noProof/>
        </w:rPr>
        <w:t>227</w:t>
      </w:r>
      <w:r w:rsidRPr="000B4405">
        <w:rPr>
          <w:noProof/>
        </w:rPr>
        <w:fldChar w:fldCharType="end"/>
      </w:r>
    </w:p>
    <w:p w14:paraId="5F46BA36" w14:textId="141BFEE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338</w:t>
      </w:r>
      <w:r>
        <w:rPr>
          <w:noProof/>
        </w:rPr>
        <w:tab/>
        <w:t>Validation of acts or things done during interim period</w:t>
      </w:r>
      <w:r w:rsidRPr="000B4405">
        <w:rPr>
          <w:noProof/>
        </w:rPr>
        <w:tab/>
      </w:r>
      <w:r w:rsidRPr="000B4405">
        <w:rPr>
          <w:noProof/>
        </w:rPr>
        <w:fldChar w:fldCharType="begin"/>
      </w:r>
      <w:r w:rsidRPr="000B4405">
        <w:rPr>
          <w:noProof/>
        </w:rPr>
        <w:instrText xml:space="preserve"> PAGEREF _Toc185329247 \h </w:instrText>
      </w:r>
      <w:r w:rsidRPr="000B4405">
        <w:rPr>
          <w:noProof/>
        </w:rPr>
      </w:r>
      <w:r w:rsidRPr="000B4405">
        <w:rPr>
          <w:noProof/>
        </w:rPr>
        <w:fldChar w:fldCharType="separate"/>
      </w:r>
      <w:r w:rsidRPr="000B4405">
        <w:rPr>
          <w:noProof/>
        </w:rPr>
        <w:t>228</w:t>
      </w:r>
      <w:r w:rsidRPr="000B4405">
        <w:rPr>
          <w:noProof/>
        </w:rPr>
        <w:fldChar w:fldCharType="end"/>
      </w:r>
    </w:p>
    <w:p w14:paraId="376295D1" w14:textId="0BE6682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339</w:t>
      </w:r>
      <w:r>
        <w:rPr>
          <w:noProof/>
        </w:rPr>
        <w:tab/>
        <w:t>Application of item 102 of Schedule 1 to the Treasury Laws Amendment (Registries Modernisation and Other Measures) Act 2020</w:t>
      </w:r>
      <w:r w:rsidRPr="000B4405">
        <w:rPr>
          <w:noProof/>
        </w:rPr>
        <w:tab/>
      </w:r>
      <w:r w:rsidRPr="000B4405">
        <w:rPr>
          <w:noProof/>
        </w:rPr>
        <w:fldChar w:fldCharType="begin"/>
      </w:r>
      <w:r w:rsidRPr="000B4405">
        <w:rPr>
          <w:noProof/>
        </w:rPr>
        <w:instrText xml:space="preserve"> PAGEREF _Toc185329248 \h </w:instrText>
      </w:r>
      <w:r w:rsidRPr="000B4405">
        <w:rPr>
          <w:noProof/>
        </w:rPr>
      </w:r>
      <w:r w:rsidRPr="000B4405">
        <w:rPr>
          <w:noProof/>
        </w:rPr>
        <w:fldChar w:fldCharType="separate"/>
      </w:r>
      <w:r w:rsidRPr="000B4405">
        <w:rPr>
          <w:noProof/>
        </w:rPr>
        <w:t>229</w:t>
      </w:r>
      <w:r w:rsidRPr="000B4405">
        <w:rPr>
          <w:noProof/>
        </w:rPr>
        <w:fldChar w:fldCharType="end"/>
      </w:r>
    </w:p>
    <w:p w14:paraId="5C1A317D" w14:textId="63D0BC15"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38—Transitional provisions relating to the Financial Accountability Regime (Consequential Amendments) Act 2023</w:t>
      </w:r>
      <w:r w:rsidRPr="000B4405">
        <w:rPr>
          <w:b w:val="0"/>
          <w:noProof/>
          <w:sz w:val="18"/>
        </w:rPr>
        <w:tab/>
      </w:r>
      <w:r w:rsidRPr="000B4405">
        <w:rPr>
          <w:b w:val="0"/>
          <w:noProof/>
          <w:sz w:val="18"/>
        </w:rPr>
        <w:fldChar w:fldCharType="begin"/>
      </w:r>
      <w:r w:rsidRPr="000B4405">
        <w:rPr>
          <w:b w:val="0"/>
          <w:noProof/>
          <w:sz w:val="18"/>
        </w:rPr>
        <w:instrText xml:space="preserve"> PAGEREF _Toc185329249 \h </w:instrText>
      </w:r>
      <w:r w:rsidRPr="000B4405">
        <w:rPr>
          <w:b w:val="0"/>
          <w:noProof/>
          <w:sz w:val="18"/>
        </w:rPr>
      </w:r>
      <w:r w:rsidRPr="000B4405">
        <w:rPr>
          <w:b w:val="0"/>
          <w:noProof/>
          <w:sz w:val="18"/>
        </w:rPr>
        <w:fldChar w:fldCharType="separate"/>
      </w:r>
      <w:r w:rsidRPr="000B4405">
        <w:rPr>
          <w:b w:val="0"/>
          <w:noProof/>
          <w:sz w:val="18"/>
        </w:rPr>
        <w:t>231</w:t>
      </w:r>
      <w:r w:rsidRPr="000B4405">
        <w:rPr>
          <w:b w:val="0"/>
          <w:noProof/>
          <w:sz w:val="18"/>
        </w:rPr>
        <w:fldChar w:fldCharType="end"/>
      </w:r>
    </w:p>
    <w:p w14:paraId="73E97BF2" w14:textId="1EFC431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340</w:t>
      </w:r>
      <w:r>
        <w:rPr>
          <w:noProof/>
        </w:rPr>
        <w:tab/>
        <w:t>Application—confidentiality</w:t>
      </w:r>
      <w:r w:rsidRPr="000B4405">
        <w:rPr>
          <w:noProof/>
        </w:rPr>
        <w:tab/>
      </w:r>
      <w:r w:rsidRPr="000B4405">
        <w:rPr>
          <w:noProof/>
        </w:rPr>
        <w:fldChar w:fldCharType="begin"/>
      </w:r>
      <w:r w:rsidRPr="000B4405">
        <w:rPr>
          <w:noProof/>
        </w:rPr>
        <w:instrText xml:space="preserve"> PAGEREF _Toc185329250 \h </w:instrText>
      </w:r>
      <w:r w:rsidRPr="000B4405">
        <w:rPr>
          <w:noProof/>
        </w:rPr>
      </w:r>
      <w:r w:rsidRPr="000B4405">
        <w:rPr>
          <w:noProof/>
        </w:rPr>
        <w:fldChar w:fldCharType="separate"/>
      </w:r>
      <w:r w:rsidRPr="000B4405">
        <w:rPr>
          <w:noProof/>
        </w:rPr>
        <w:t>231</w:t>
      </w:r>
      <w:r w:rsidRPr="000B4405">
        <w:rPr>
          <w:noProof/>
        </w:rPr>
        <w:fldChar w:fldCharType="end"/>
      </w:r>
    </w:p>
    <w:p w14:paraId="5F44F690" w14:textId="14ED963A"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341</w:t>
      </w:r>
      <w:r>
        <w:rPr>
          <w:noProof/>
        </w:rPr>
        <w:tab/>
        <w:t>Information to be included in ASIC’s annual report</w:t>
      </w:r>
      <w:r w:rsidRPr="000B4405">
        <w:rPr>
          <w:noProof/>
        </w:rPr>
        <w:tab/>
      </w:r>
      <w:r w:rsidRPr="000B4405">
        <w:rPr>
          <w:noProof/>
        </w:rPr>
        <w:fldChar w:fldCharType="begin"/>
      </w:r>
      <w:r w:rsidRPr="000B4405">
        <w:rPr>
          <w:noProof/>
        </w:rPr>
        <w:instrText xml:space="preserve"> PAGEREF _Toc185329251 \h </w:instrText>
      </w:r>
      <w:r w:rsidRPr="000B4405">
        <w:rPr>
          <w:noProof/>
        </w:rPr>
      </w:r>
      <w:r w:rsidRPr="000B4405">
        <w:rPr>
          <w:noProof/>
        </w:rPr>
        <w:fldChar w:fldCharType="separate"/>
      </w:r>
      <w:r w:rsidRPr="000B4405">
        <w:rPr>
          <w:noProof/>
        </w:rPr>
        <w:t>231</w:t>
      </w:r>
      <w:r w:rsidRPr="000B4405">
        <w:rPr>
          <w:noProof/>
        </w:rPr>
        <w:fldChar w:fldCharType="end"/>
      </w:r>
    </w:p>
    <w:p w14:paraId="73B3D1B2" w14:textId="0A22DAC0"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39—Application provisions relating to the Treasury Laws Amendment (More Competition, Better Prices) Act 2022</w:t>
      </w:r>
      <w:r w:rsidRPr="000B4405">
        <w:rPr>
          <w:b w:val="0"/>
          <w:noProof/>
          <w:sz w:val="18"/>
        </w:rPr>
        <w:tab/>
      </w:r>
      <w:r w:rsidRPr="000B4405">
        <w:rPr>
          <w:b w:val="0"/>
          <w:noProof/>
          <w:sz w:val="18"/>
        </w:rPr>
        <w:fldChar w:fldCharType="begin"/>
      </w:r>
      <w:r w:rsidRPr="000B4405">
        <w:rPr>
          <w:b w:val="0"/>
          <w:noProof/>
          <w:sz w:val="18"/>
        </w:rPr>
        <w:instrText xml:space="preserve"> PAGEREF _Toc185329252 \h </w:instrText>
      </w:r>
      <w:r w:rsidRPr="000B4405">
        <w:rPr>
          <w:b w:val="0"/>
          <w:noProof/>
          <w:sz w:val="18"/>
        </w:rPr>
      </w:r>
      <w:r w:rsidRPr="000B4405">
        <w:rPr>
          <w:b w:val="0"/>
          <w:noProof/>
          <w:sz w:val="18"/>
        </w:rPr>
        <w:fldChar w:fldCharType="separate"/>
      </w:r>
      <w:r w:rsidRPr="000B4405">
        <w:rPr>
          <w:b w:val="0"/>
          <w:noProof/>
          <w:sz w:val="18"/>
        </w:rPr>
        <w:t>232</w:t>
      </w:r>
      <w:r w:rsidRPr="000B4405">
        <w:rPr>
          <w:b w:val="0"/>
          <w:noProof/>
          <w:sz w:val="18"/>
        </w:rPr>
        <w:fldChar w:fldCharType="end"/>
      </w:r>
    </w:p>
    <w:p w14:paraId="54807C45" w14:textId="61D6863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342</w:t>
      </w:r>
      <w:r>
        <w:rPr>
          <w:noProof/>
        </w:rPr>
        <w:tab/>
        <w:t>Amendments relating to unfair contract terms</w:t>
      </w:r>
      <w:r w:rsidRPr="000B4405">
        <w:rPr>
          <w:noProof/>
        </w:rPr>
        <w:tab/>
      </w:r>
      <w:r w:rsidRPr="000B4405">
        <w:rPr>
          <w:noProof/>
        </w:rPr>
        <w:fldChar w:fldCharType="begin"/>
      </w:r>
      <w:r w:rsidRPr="000B4405">
        <w:rPr>
          <w:noProof/>
        </w:rPr>
        <w:instrText xml:space="preserve"> PAGEREF _Toc185329253 \h </w:instrText>
      </w:r>
      <w:r w:rsidRPr="000B4405">
        <w:rPr>
          <w:noProof/>
        </w:rPr>
      </w:r>
      <w:r w:rsidRPr="000B4405">
        <w:rPr>
          <w:noProof/>
        </w:rPr>
        <w:fldChar w:fldCharType="separate"/>
      </w:r>
      <w:r w:rsidRPr="000B4405">
        <w:rPr>
          <w:noProof/>
        </w:rPr>
        <w:t>232</w:t>
      </w:r>
      <w:r w:rsidRPr="000B4405">
        <w:rPr>
          <w:noProof/>
        </w:rPr>
        <w:fldChar w:fldCharType="end"/>
      </w:r>
    </w:p>
    <w:p w14:paraId="602C3E67" w14:textId="29615B0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343</w:t>
      </w:r>
      <w:r>
        <w:rPr>
          <w:noProof/>
        </w:rPr>
        <w:tab/>
        <w:t>Application of sections 12BLA and 12BLB</w:t>
      </w:r>
      <w:r w:rsidRPr="000B4405">
        <w:rPr>
          <w:noProof/>
        </w:rPr>
        <w:tab/>
      </w:r>
      <w:r w:rsidRPr="000B4405">
        <w:rPr>
          <w:noProof/>
        </w:rPr>
        <w:fldChar w:fldCharType="begin"/>
      </w:r>
      <w:r w:rsidRPr="000B4405">
        <w:rPr>
          <w:noProof/>
        </w:rPr>
        <w:instrText xml:space="preserve"> PAGEREF _Toc185329254 \h </w:instrText>
      </w:r>
      <w:r w:rsidRPr="000B4405">
        <w:rPr>
          <w:noProof/>
        </w:rPr>
      </w:r>
      <w:r w:rsidRPr="000B4405">
        <w:rPr>
          <w:noProof/>
        </w:rPr>
        <w:fldChar w:fldCharType="separate"/>
      </w:r>
      <w:r w:rsidRPr="000B4405">
        <w:rPr>
          <w:noProof/>
        </w:rPr>
        <w:t>233</w:t>
      </w:r>
      <w:r w:rsidRPr="000B4405">
        <w:rPr>
          <w:noProof/>
        </w:rPr>
        <w:fldChar w:fldCharType="end"/>
      </w:r>
    </w:p>
    <w:p w14:paraId="1C62DF5E" w14:textId="65C23AB1"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40—Application and transitional provisions relating to the ALRC Financial Services Interim Reports</w:t>
      </w:r>
      <w:r w:rsidRPr="000B4405">
        <w:rPr>
          <w:b w:val="0"/>
          <w:noProof/>
          <w:sz w:val="18"/>
        </w:rPr>
        <w:tab/>
      </w:r>
      <w:r w:rsidRPr="000B4405">
        <w:rPr>
          <w:b w:val="0"/>
          <w:noProof/>
          <w:sz w:val="18"/>
        </w:rPr>
        <w:fldChar w:fldCharType="begin"/>
      </w:r>
      <w:r w:rsidRPr="000B4405">
        <w:rPr>
          <w:b w:val="0"/>
          <w:noProof/>
          <w:sz w:val="18"/>
        </w:rPr>
        <w:instrText xml:space="preserve"> PAGEREF _Toc185329255 \h </w:instrText>
      </w:r>
      <w:r w:rsidRPr="000B4405">
        <w:rPr>
          <w:b w:val="0"/>
          <w:noProof/>
          <w:sz w:val="18"/>
        </w:rPr>
      </w:r>
      <w:r w:rsidRPr="000B4405">
        <w:rPr>
          <w:b w:val="0"/>
          <w:noProof/>
          <w:sz w:val="18"/>
        </w:rPr>
        <w:fldChar w:fldCharType="separate"/>
      </w:r>
      <w:r w:rsidRPr="000B4405">
        <w:rPr>
          <w:b w:val="0"/>
          <w:noProof/>
          <w:sz w:val="18"/>
        </w:rPr>
        <w:t>234</w:t>
      </w:r>
      <w:r w:rsidRPr="000B4405">
        <w:rPr>
          <w:b w:val="0"/>
          <w:noProof/>
          <w:sz w:val="18"/>
        </w:rPr>
        <w:fldChar w:fldCharType="end"/>
      </w:r>
    </w:p>
    <w:p w14:paraId="181FECD9" w14:textId="459C8BD8"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1—Schedule 2 to the Treasury Laws Amendment (Modernising Business Communications and Other Measures) Act 2023</w:t>
      </w:r>
      <w:r w:rsidRPr="000B4405">
        <w:rPr>
          <w:b w:val="0"/>
          <w:noProof/>
          <w:sz w:val="18"/>
        </w:rPr>
        <w:tab/>
      </w:r>
      <w:r w:rsidRPr="000B4405">
        <w:rPr>
          <w:b w:val="0"/>
          <w:noProof/>
          <w:sz w:val="18"/>
        </w:rPr>
        <w:fldChar w:fldCharType="begin"/>
      </w:r>
      <w:r w:rsidRPr="000B4405">
        <w:rPr>
          <w:b w:val="0"/>
          <w:noProof/>
          <w:sz w:val="18"/>
        </w:rPr>
        <w:instrText xml:space="preserve"> PAGEREF _Toc185329256 \h </w:instrText>
      </w:r>
      <w:r w:rsidRPr="000B4405">
        <w:rPr>
          <w:b w:val="0"/>
          <w:noProof/>
          <w:sz w:val="18"/>
        </w:rPr>
      </w:r>
      <w:r w:rsidRPr="000B4405">
        <w:rPr>
          <w:b w:val="0"/>
          <w:noProof/>
          <w:sz w:val="18"/>
        </w:rPr>
        <w:fldChar w:fldCharType="separate"/>
      </w:r>
      <w:r w:rsidRPr="000B4405">
        <w:rPr>
          <w:b w:val="0"/>
          <w:noProof/>
          <w:sz w:val="18"/>
        </w:rPr>
        <w:t>234</w:t>
      </w:r>
      <w:r w:rsidRPr="000B4405">
        <w:rPr>
          <w:b w:val="0"/>
          <w:noProof/>
          <w:sz w:val="18"/>
        </w:rPr>
        <w:fldChar w:fldCharType="end"/>
      </w:r>
    </w:p>
    <w:p w14:paraId="1BCDF030" w14:textId="401F96F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344</w:t>
      </w:r>
      <w:r>
        <w:rPr>
          <w:noProof/>
        </w:rPr>
        <w:tab/>
        <w:t>Definitions</w:t>
      </w:r>
      <w:r w:rsidRPr="000B4405">
        <w:rPr>
          <w:noProof/>
        </w:rPr>
        <w:tab/>
      </w:r>
      <w:r w:rsidRPr="000B4405">
        <w:rPr>
          <w:noProof/>
        </w:rPr>
        <w:fldChar w:fldCharType="begin"/>
      </w:r>
      <w:r w:rsidRPr="000B4405">
        <w:rPr>
          <w:noProof/>
        </w:rPr>
        <w:instrText xml:space="preserve"> PAGEREF _Toc185329257 \h </w:instrText>
      </w:r>
      <w:r w:rsidRPr="000B4405">
        <w:rPr>
          <w:noProof/>
        </w:rPr>
      </w:r>
      <w:r w:rsidRPr="000B4405">
        <w:rPr>
          <w:noProof/>
        </w:rPr>
        <w:fldChar w:fldCharType="separate"/>
      </w:r>
      <w:r w:rsidRPr="000B4405">
        <w:rPr>
          <w:noProof/>
        </w:rPr>
        <w:t>234</w:t>
      </w:r>
      <w:r w:rsidRPr="000B4405">
        <w:rPr>
          <w:noProof/>
        </w:rPr>
        <w:fldChar w:fldCharType="end"/>
      </w:r>
    </w:p>
    <w:p w14:paraId="4684337C" w14:textId="789B7612"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344A</w:t>
      </w:r>
      <w:r>
        <w:rPr>
          <w:noProof/>
        </w:rPr>
        <w:tab/>
        <w:t>Translation of references in instruments</w:t>
      </w:r>
      <w:r w:rsidRPr="000B4405">
        <w:rPr>
          <w:noProof/>
        </w:rPr>
        <w:tab/>
      </w:r>
      <w:r w:rsidRPr="000B4405">
        <w:rPr>
          <w:noProof/>
        </w:rPr>
        <w:fldChar w:fldCharType="begin"/>
      </w:r>
      <w:r w:rsidRPr="000B4405">
        <w:rPr>
          <w:noProof/>
        </w:rPr>
        <w:instrText xml:space="preserve"> PAGEREF _Toc185329258 \h </w:instrText>
      </w:r>
      <w:r w:rsidRPr="000B4405">
        <w:rPr>
          <w:noProof/>
        </w:rPr>
      </w:r>
      <w:r w:rsidRPr="000B4405">
        <w:rPr>
          <w:noProof/>
        </w:rPr>
        <w:fldChar w:fldCharType="separate"/>
      </w:r>
      <w:r w:rsidRPr="000B4405">
        <w:rPr>
          <w:noProof/>
        </w:rPr>
        <w:t>234</w:t>
      </w:r>
      <w:r w:rsidRPr="000B4405">
        <w:rPr>
          <w:noProof/>
        </w:rPr>
        <w:fldChar w:fldCharType="end"/>
      </w:r>
    </w:p>
    <w:p w14:paraId="58B7F1EA" w14:textId="41808831"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Division 2—Schedules 1 and 2 to the Treasury Laws Amendment (2023 Law Improvement Package No. 1) Act 2023</w:t>
      </w:r>
      <w:r w:rsidRPr="000B4405">
        <w:rPr>
          <w:b w:val="0"/>
          <w:noProof/>
          <w:sz w:val="18"/>
        </w:rPr>
        <w:tab/>
      </w:r>
      <w:r w:rsidRPr="000B4405">
        <w:rPr>
          <w:b w:val="0"/>
          <w:noProof/>
          <w:sz w:val="18"/>
        </w:rPr>
        <w:fldChar w:fldCharType="begin"/>
      </w:r>
      <w:r w:rsidRPr="000B4405">
        <w:rPr>
          <w:b w:val="0"/>
          <w:noProof/>
          <w:sz w:val="18"/>
        </w:rPr>
        <w:instrText xml:space="preserve"> PAGEREF _Toc185329259 \h </w:instrText>
      </w:r>
      <w:r w:rsidRPr="000B4405">
        <w:rPr>
          <w:b w:val="0"/>
          <w:noProof/>
          <w:sz w:val="18"/>
        </w:rPr>
      </w:r>
      <w:r w:rsidRPr="000B4405">
        <w:rPr>
          <w:b w:val="0"/>
          <w:noProof/>
          <w:sz w:val="18"/>
        </w:rPr>
        <w:fldChar w:fldCharType="separate"/>
      </w:r>
      <w:r w:rsidRPr="000B4405">
        <w:rPr>
          <w:b w:val="0"/>
          <w:noProof/>
          <w:sz w:val="18"/>
        </w:rPr>
        <w:t>236</w:t>
      </w:r>
      <w:r w:rsidRPr="000B4405">
        <w:rPr>
          <w:b w:val="0"/>
          <w:noProof/>
          <w:sz w:val="18"/>
        </w:rPr>
        <w:fldChar w:fldCharType="end"/>
      </w:r>
    </w:p>
    <w:p w14:paraId="23C87DFE" w14:textId="428E47C7"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344B</w:t>
      </w:r>
      <w:r>
        <w:rPr>
          <w:noProof/>
        </w:rPr>
        <w:tab/>
        <w:t>Definitions</w:t>
      </w:r>
      <w:r w:rsidRPr="000B4405">
        <w:rPr>
          <w:noProof/>
        </w:rPr>
        <w:tab/>
      </w:r>
      <w:r w:rsidRPr="000B4405">
        <w:rPr>
          <w:noProof/>
        </w:rPr>
        <w:fldChar w:fldCharType="begin"/>
      </w:r>
      <w:r w:rsidRPr="000B4405">
        <w:rPr>
          <w:noProof/>
        </w:rPr>
        <w:instrText xml:space="preserve"> PAGEREF _Toc185329260 \h </w:instrText>
      </w:r>
      <w:r w:rsidRPr="000B4405">
        <w:rPr>
          <w:noProof/>
        </w:rPr>
      </w:r>
      <w:r w:rsidRPr="000B4405">
        <w:rPr>
          <w:noProof/>
        </w:rPr>
        <w:fldChar w:fldCharType="separate"/>
      </w:r>
      <w:r w:rsidRPr="000B4405">
        <w:rPr>
          <w:noProof/>
        </w:rPr>
        <w:t>236</w:t>
      </w:r>
      <w:r w:rsidRPr="000B4405">
        <w:rPr>
          <w:noProof/>
        </w:rPr>
        <w:fldChar w:fldCharType="end"/>
      </w:r>
    </w:p>
    <w:p w14:paraId="5D9646E6" w14:textId="11ABC283"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344C</w:t>
      </w:r>
      <w:r>
        <w:rPr>
          <w:noProof/>
        </w:rPr>
        <w:tab/>
        <w:t>Translation of references in instruments</w:t>
      </w:r>
      <w:r w:rsidRPr="000B4405">
        <w:rPr>
          <w:noProof/>
        </w:rPr>
        <w:tab/>
      </w:r>
      <w:r w:rsidRPr="000B4405">
        <w:rPr>
          <w:noProof/>
        </w:rPr>
        <w:fldChar w:fldCharType="begin"/>
      </w:r>
      <w:r w:rsidRPr="000B4405">
        <w:rPr>
          <w:noProof/>
        </w:rPr>
        <w:instrText xml:space="preserve"> PAGEREF _Toc185329261 \h </w:instrText>
      </w:r>
      <w:r w:rsidRPr="000B4405">
        <w:rPr>
          <w:noProof/>
        </w:rPr>
      </w:r>
      <w:r w:rsidRPr="000B4405">
        <w:rPr>
          <w:noProof/>
        </w:rPr>
        <w:fldChar w:fldCharType="separate"/>
      </w:r>
      <w:r w:rsidRPr="000B4405">
        <w:rPr>
          <w:noProof/>
        </w:rPr>
        <w:t>236</w:t>
      </w:r>
      <w:r w:rsidRPr="000B4405">
        <w:rPr>
          <w:noProof/>
        </w:rPr>
        <w:fldChar w:fldCharType="end"/>
      </w:r>
    </w:p>
    <w:p w14:paraId="692AC649" w14:textId="3144B109"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344D</w:t>
      </w:r>
      <w:r>
        <w:rPr>
          <w:noProof/>
        </w:rPr>
        <w:tab/>
        <w:t>Calculation of time</w:t>
      </w:r>
      <w:r w:rsidRPr="000B4405">
        <w:rPr>
          <w:noProof/>
        </w:rPr>
        <w:tab/>
      </w:r>
      <w:r w:rsidRPr="000B4405">
        <w:rPr>
          <w:noProof/>
        </w:rPr>
        <w:fldChar w:fldCharType="begin"/>
      </w:r>
      <w:r w:rsidRPr="000B4405">
        <w:rPr>
          <w:noProof/>
        </w:rPr>
        <w:instrText xml:space="preserve"> PAGEREF _Toc185329262 \h </w:instrText>
      </w:r>
      <w:r w:rsidRPr="000B4405">
        <w:rPr>
          <w:noProof/>
        </w:rPr>
      </w:r>
      <w:r w:rsidRPr="000B4405">
        <w:rPr>
          <w:noProof/>
        </w:rPr>
        <w:fldChar w:fldCharType="separate"/>
      </w:r>
      <w:r w:rsidRPr="000B4405">
        <w:rPr>
          <w:noProof/>
        </w:rPr>
        <w:t>237</w:t>
      </w:r>
      <w:r w:rsidRPr="000B4405">
        <w:rPr>
          <w:noProof/>
        </w:rPr>
        <w:fldChar w:fldCharType="end"/>
      </w:r>
    </w:p>
    <w:p w14:paraId="2905CB78" w14:textId="1BCFDAC6"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41—Application provision relating to Schedule 6 to the Treasury Laws Amendment (2023 Law Improvement Package No. 1) Act 2023</w:t>
      </w:r>
      <w:r w:rsidRPr="000B4405">
        <w:rPr>
          <w:b w:val="0"/>
          <w:noProof/>
          <w:sz w:val="18"/>
        </w:rPr>
        <w:tab/>
      </w:r>
      <w:r w:rsidRPr="000B4405">
        <w:rPr>
          <w:b w:val="0"/>
          <w:noProof/>
          <w:sz w:val="18"/>
        </w:rPr>
        <w:fldChar w:fldCharType="begin"/>
      </w:r>
      <w:r w:rsidRPr="000B4405">
        <w:rPr>
          <w:b w:val="0"/>
          <w:noProof/>
          <w:sz w:val="18"/>
        </w:rPr>
        <w:instrText xml:space="preserve"> PAGEREF _Toc185329263 \h </w:instrText>
      </w:r>
      <w:r w:rsidRPr="000B4405">
        <w:rPr>
          <w:b w:val="0"/>
          <w:noProof/>
          <w:sz w:val="18"/>
        </w:rPr>
      </w:r>
      <w:r w:rsidRPr="000B4405">
        <w:rPr>
          <w:b w:val="0"/>
          <w:noProof/>
          <w:sz w:val="18"/>
        </w:rPr>
        <w:fldChar w:fldCharType="separate"/>
      </w:r>
      <w:r w:rsidRPr="000B4405">
        <w:rPr>
          <w:b w:val="0"/>
          <w:noProof/>
          <w:sz w:val="18"/>
        </w:rPr>
        <w:t>239</w:t>
      </w:r>
      <w:r w:rsidRPr="000B4405">
        <w:rPr>
          <w:b w:val="0"/>
          <w:noProof/>
          <w:sz w:val="18"/>
        </w:rPr>
        <w:fldChar w:fldCharType="end"/>
      </w:r>
    </w:p>
    <w:p w14:paraId="5E5B721D" w14:textId="7CE3A0CF"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345</w:t>
      </w:r>
      <w:r>
        <w:rPr>
          <w:noProof/>
        </w:rPr>
        <w:tab/>
        <w:t>Application—hearings held by a Panel of the Disciplinary Board</w:t>
      </w:r>
      <w:r w:rsidRPr="000B4405">
        <w:rPr>
          <w:noProof/>
        </w:rPr>
        <w:tab/>
      </w:r>
      <w:r w:rsidRPr="000B4405">
        <w:rPr>
          <w:noProof/>
        </w:rPr>
        <w:fldChar w:fldCharType="begin"/>
      </w:r>
      <w:r w:rsidRPr="000B4405">
        <w:rPr>
          <w:noProof/>
        </w:rPr>
        <w:instrText xml:space="preserve"> PAGEREF _Toc185329264 \h </w:instrText>
      </w:r>
      <w:r w:rsidRPr="000B4405">
        <w:rPr>
          <w:noProof/>
        </w:rPr>
      </w:r>
      <w:r w:rsidRPr="000B4405">
        <w:rPr>
          <w:noProof/>
        </w:rPr>
        <w:fldChar w:fldCharType="separate"/>
      </w:r>
      <w:r w:rsidRPr="000B4405">
        <w:rPr>
          <w:noProof/>
        </w:rPr>
        <w:t>239</w:t>
      </w:r>
      <w:r w:rsidRPr="000B4405">
        <w:rPr>
          <w:noProof/>
        </w:rPr>
        <w:fldChar w:fldCharType="end"/>
      </w:r>
    </w:p>
    <w:p w14:paraId="7535B339" w14:textId="7EFB6ECC"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346</w:t>
      </w:r>
      <w:r>
        <w:rPr>
          <w:noProof/>
        </w:rPr>
        <w:tab/>
        <w:t>Application—claims handling and settling services</w:t>
      </w:r>
      <w:r w:rsidRPr="000B4405">
        <w:rPr>
          <w:noProof/>
        </w:rPr>
        <w:tab/>
      </w:r>
      <w:r w:rsidRPr="000B4405">
        <w:rPr>
          <w:noProof/>
        </w:rPr>
        <w:fldChar w:fldCharType="begin"/>
      </w:r>
      <w:r w:rsidRPr="000B4405">
        <w:rPr>
          <w:noProof/>
        </w:rPr>
        <w:instrText xml:space="preserve"> PAGEREF _Toc185329265 \h </w:instrText>
      </w:r>
      <w:r w:rsidRPr="000B4405">
        <w:rPr>
          <w:noProof/>
        </w:rPr>
      </w:r>
      <w:r w:rsidRPr="000B4405">
        <w:rPr>
          <w:noProof/>
        </w:rPr>
        <w:fldChar w:fldCharType="separate"/>
      </w:r>
      <w:r w:rsidRPr="000B4405">
        <w:rPr>
          <w:noProof/>
        </w:rPr>
        <w:t>239</w:t>
      </w:r>
      <w:r w:rsidRPr="000B4405">
        <w:rPr>
          <w:noProof/>
        </w:rPr>
        <w:fldChar w:fldCharType="end"/>
      </w:r>
    </w:p>
    <w:p w14:paraId="2829991B" w14:textId="593EE555" w:rsidR="000B4405" w:rsidRDefault="000B4405">
      <w:pPr>
        <w:pStyle w:val="TOC2"/>
        <w:rPr>
          <w:rFonts w:asciiTheme="minorHAnsi" w:eastAsiaTheme="minorEastAsia" w:hAnsiTheme="minorHAnsi" w:cstheme="minorBidi"/>
          <w:b w:val="0"/>
          <w:noProof/>
          <w:kern w:val="2"/>
          <w:szCs w:val="24"/>
          <w14:ligatures w14:val="standardContextual"/>
        </w:rPr>
      </w:pPr>
      <w:r>
        <w:rPr>
          <w:noProof/>
        </w:rPr>
        <w:t>Part 42—Application provision relating to Schedule 1 to the Treasury Laws Amendment (Fairer for Families and Farmers and Other Measures) Act 2024</w:t>
      </w:r>
      <w:r w:rsidRPr="000B4405">
        <w:rPr>
          <w:b w:val="0"/>
          <w:noProof/>
          <w:sz w:val="18"/>
        </w:rPr>
        <w:tab/>
      </w:r>
      <w:r w:rsidRPr="000B4405">
        <w:rPr>
          <w:b w:val="0"/>
          <w:noProof/>
          <w:sz w:val="18"/>
        </w:rPr>
        <w:fldChar w:fldCharType="begin"/>
      </w:r>
      <w:r w:rsidRPr="000B4405">
        <w:rPr>
          <w:b w:val="0"/>
          <w:noProof/>
          <w:sz w:val="18"/>
        </w:rPr>
        <w:instrText xml:space="preserve"> PAGEREF _Toc185329266 \h </w:instrText>
      </w:r>
      <w:r w:rsidRPr="000B4405">
        <w:rPr>
          <w:b w:val="0"/>
          <w:noProof/>
          <w:sz w:val="18"/>
        </w:rPr>
      </w:r>
      <w:r w:rsidRPr="000B4405">
        <w:rPr>
          <w:b w:val="0"/>
          <w:noProof/>
          <w:sz w:val="18"/>
        </w:rPr>
        <w:fldChar w:fldCharType="separate"/>
      </w:r>
      <w:r w:rsidRPr="000B4405">
        <w:rPr>
          <w:b w:val="0"/>
          <w:noProof/>
          <w:sz w:val="18"/>
        </w:rPr>
        <w:t>240</w:t>
      </w:r>
      <w:r w:rsidRPr="000B4405">
        <w:rPr>
          <w:b w:val="0"/>
          <w:noProof/>
          <w:sz w:val="18"/>
        </w:rPr>
        <w:fldChar w:fldCharType="end"/>
      </w:r>
    </w:p>
    <w:p w14:paraId="5EE35CF9" w14:textId="5962FDC6" w:rsidR="000B4405" w:rsidRDefault="000B4405">
      <w:pPr>
        <w:pStyle w:val="TOC5"/>
        <w:rPr>
          <w:rFonts w:asciiTheme="minorHAnsi" w:eastAsiaTheme="minorEastAsia" w:hAnsiTheme="minorHAnsi" w:cstheme="minorBidi"/>
          <w:noProof/>
          <w:kern w:val="2"/>
          <w:sz w:val="24"/>
          <w:szCs w:val="24"/>
          <w14:ligatures w14:val="standardContextual"/>
        </w:rPr>
      </w:pPr>
      <w:r>
        <w:rPr>
          <w:noProof/>
        </w:rPr>
        <w:t>347</w:t>
      </w:r>
      <w:r>
        <w:rPr>
          <w:noProof/>
        </w:rPr>
        <w:tab/>
        <w:t>Application—transferred staff members</w:t>
      </w:r>
      <w:r w:rsidRPr="000B4405">
        <w:rPr>
          <w:noProof/>
        </w:rPr>
        <w:tab/>
      </w:r>
      <w:r w:rsidRPr="000B4405">
        <w:rPr>
          <w:noProof/>
        </w:rPr>
        <w:fldChar w:fldCharType="begin"/>
      </w:r>
      <w:r w:rsidRPr="000B4405">
        <w:rPr>
          <w:noProof/>
        </w:rPr>
        <w:instrText xml:space="preserve"> PAGEREF _Toc185329267 \h </w:instrText>
      </w:r>
      <w:r w:rsidRPr="000B4405">
        <w:rPr>
          <w:noProof/>
        </w:rPr>
      </w:r>
      <w:r w:rsidRPr="000B4405">
        <w:rPr>
          <w:noProof/>
        </w:rPr>
        <w:fldChar w:fldCharType="separate"/>
      </w:r>
      <w:r w:rsidRPr="000B4405">
        <w:rPr>
          <w:noProof/>
        </w:rPr>
        <w:t>240</w:t>
      </w:r>
      <w:r w:rsidRPr="000B4405">
        <w:rPr>
          <w:noProof/>
        </w:rPr>
        <w:fldChar w:fldCharType="end"/>
      </w:r>
    </w:p>
    <w:p w14:paraId="5372B730" w14:textId="406C7A8A" w:rsidR="000B4405" w:rsidRDefault="000B4405" w:rsidP="000B4405">
      <w:pPr>
        <w:pStyle w:val="TOC2"/>
        <w:rPr>
          <w:rFonts w:asciiTheme="minorHAnsi" w:eastAsiaTheme="minorEastAsia" w:hAnsiTheme="minorHAnsi" w:cstheme="minorBidi"/>
          <w:b w:val="0"/>
          <w:noProof/>
          <w:kern w:val="2"/>
          <w:szCs w:val="24"/>
          <w14:ligatures w14:val="standardContextual"/>
        </w:rPr>
      </w:pPr>
      <w:r>
        <w:rPr>
          <w:noProof/>
        </w:rPr>
        <w:t>Endnotes</w:t>
      </w:r>
      <w:r w:rsidRPr="000B4405">
        <w:rPr>
          <w:b w:val="0"/>
          <w:noProof/>
          <w:sz w:val="18"/>
        </w:rPr>
        <w:tab/>
      </w:r>
      <w:r w:rsidRPr="000B4405">
        <w:rPr>
          <w:b w:val="0"/>
          <w:noProof/>
          <w:sz w:val="18"/>
        </w:rPr>
        <w:fldChar w:fldCharType="begin"/>
      </w:r>
      <w:r w:rsidRPr="000B4405">
        <w:rPr>
          <w:b w:val="0"/>
          <w:noProof/>
          <w:sz w:val="18"/>
        </w:rPr>
        <w:instrText xml:space="preserve"> PAGEREF _Toc185329268 \h </w:instrText>
      </w:r>
      <w:r w:rsidRPr="000B4405">
        <w:rPr>
          <w:b w:val="0"/>
          <w:noProof/>
          <w:sz w:val="18"/>
        </w:rPr>
      </w:r>
      <w:r w:rsidRPr="000B4405">
        <w:rPr>
          <w:b w:val="0"/>
          <w:noProof/>
          <w:sz w:val="18"/>
        </w:rPr>
        <w:fldChar w:fldCharType="separate"/>
      </w:r>
      <w:r w:rsidRPr="000B4405">
        <w:rPr>
          <w:b w:val="0"/>
          <w:noProof/>
          <w:sz w:val="18"/>
        </w:rPr>
        <w:t>241</w:t>
      </w:r>
      <w:r w:rsidRPr="000B4405">
        <w:rPr>
          <w:b w:val="0"/>
          <w:noProof/>
          <w:sz w:val="18"/>
        </w:rPr>
        <w:fldChar w:fldCharType="end"/>
      </w:r>
    </w:p>
    <w:p w14:paraId="72EA9A81" w14:textId="1448703F"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0B4405">
        <w:rPr>
          <w:b w:val="0"/>
          <w:noProof/>
          <w:sz w:val="18"/>
        </w:rPr>
        <w:tab/>
      </w:r>
      <w:r w:rsidRPr="000B4405">
        <w:rPr>
          <w:b w:val="0"/>
          <w:noProof/>
          <w:sz w:val="18"/>
        </w:rPr>
        <w:fldChar w:fldCharType="begin"/>
      </w:r>
      <w:r w:rsidRPr="000B4405">
        <w:rPr>
          <w:b w:val="0"/>
          <w:noProof/>
          <w:sz w:val="18"/>
        </w:rPr>
        <w:instrText xml:space="preserve"> PAGEREF _Toc185329269 \h </w:instrText>
      </w:r>
      <w:r w:rsidRPr="000B4405">
        <w:rPr>
          <w:b w:val="0"/>
          <w:noProof/>
          <w:sz w:val="18"/>
        </w:rPr>
      </w:r>
      <w:r w:rsidRPr="000B4405">
        <w:rPr>
          <w:b w:val="0"/>
          <w:noProof/>
          <w:sz w:val="18"/>
        </w:rPr>
        <w:fldChar w:fldCharType="separate"/>
      </w:r>
      <w:r w:rsidRPr="000B4405">
        <w:rPr>
          <w:b w:val="0"/>
          <w:noProof/>
          <w:sz w:val="18"/>
        </w:rPr>
        <w:t>241</w:t>
      </w:r>
      <w:r w:rsidRPr="000B4405">
        <w:rPr>
          <w:b w:val="0"/>
          <w:noProof/>
          <w:sz w:val="18"/>
        </w:rPr>
        <w:fldChar w:fldCharType="end"/>
      </w:r>
    </w:p>
    <w:p w14:paraId="2D36408C" w14:textId="738E9F23"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0B4405">
        <w:rPr>
          <w:b w:val="0"/>
          <w:noProof/>
          <w:sz w:val="18"/>
        </w:rPr>
        <w:tab/>
      </w:r>
      <w:r w:rsidRPr="000B4405">
        <w:rPr>
          <w:b w:val="0"/>
          <w:noProof/>
          <w:sz w:val="18"/>
        </w:rPr>
        <w:fldChar w:fldCharType="begin"/>
      </w:r>
      <w:r w:rsidRPr="000B4405">
        <w:rPr>
          <w:b w:val="0"/>
          <w:noProof/>
          <w:sz w:val="18"/>
        </w:rPr>
        <w:instrText xml:space="preserve"> PAGEREF _Toc185329270 \h </w:instrText>
      </w:r>
      <w:r w:rsidRPr="000B4405">
        <w:rPr>
          <w:b w:val="0"/>
          <w:noProof/>
          <w:sz w:val="18"/>
        </w:rPr>
      </w:r>
      <w:r w:rsidRPr="000B4405">
        <w:rPr>
          <w:b w:val="0"/>
          <w:noProof/>
          <w:sz w:val="18"/>
        </w:rPr>
        <w:fldChar w:fldCharType="separate"/>
      </w:r>
      <w:r w:rsidRPr="000B4405">
        <w:rPr>
          <w:b w:val="0"/>
          <w:noProof/>
          <w:sz w:val="18"/>
        </w:rPr>
        <w:t>243</w:t>
      </w:r>
      <w:r w:rsidRPr="000B4405">
        <w:rPr>
          <w:b w:val="0"/>
          <w:noProof/>
          <w:sz w:val="18"/>
        </w:rPr>
        <w:fldChar w:fldCharType="end"/>
      </w:r>
    </w:p>
    <w:p w14:paraId="1557141A" w14:textId="611B9594"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0B4405">
        <w:rPr>
          <w:b w:val="0"/>
          <w:noProof/>
          <w:sz w:val="18"/>
        </w:rPr>
        <w:tab/>
      </w:r>
      <w:r w:rsidRPr="000B4405">
        <w:rPr>
          <w:b w:val="0"/>
          <w:noProof/>
          <w:sz w:val="18"/>
        </w:rPr>
        <w:fldChar w:fldCharType="begin"/>
      </w:r>
      <w:r w:rsidRPr="000B4405">
        <w:rPr>
          <w:b w:val="0"/>
          <w:noProof/>
          <w:sz w:val="18"/>
        </w:rPr>
        <w:instrText xml:space="preserve"> PAGEREF _Toc185329271 \h </w:instrText>
      </w:r>
      <w:r w:rsidRPr="000B4405">
        <w:rPr>
          <w:b w:val="0"/>
          <w:noProof/>
          <w:sz w:val="18"/>
        </w:rPr>
      </w:r>
      <w:r w:rsidRPr="000B4405">
        <w:rPr>
          <w:b w:val="0"/>
          <w:noProof/>
          <w:sz w:val="18"/>
        </w:rPr>
        <w:fldChar w:fldCharType="separate"/>
      </w:r>
      <w:r w:rsidRPr="000B4405">
        <w:rPr>
          <w:b w:val="0"/>
          <w:noProof/>
          <w:sz w:val="18"/>
        </w:rPr>
        <w:t>244</w:t>
      </w:r>
      <w:r w:rsidRPr="000B4405">
        <w:rPr>
          <w:b w:val="0"/>
          <w:noProof/>
          <w:sz w:val="18"/>
        </w:rPr>
        <w:fldChar w:fldCharType="end"/>
      </w:r>
    </w:p>
    <w:p w14:paraId="48AAE9BC" w14:textId="1E35418F" w:rsidR="000B4405" w:rsidRDefault="000B4405">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0B4405">
        <w:rPr>
          <w:b w:val="0"/>
          <w:noProof/>
          <w:sz w:val="18"/>
        </w:rPr>
        <w:tab/>
      </w:r>
      <w:r w:rsidRPr="000B4405">
        <w:rPr>
          <w:b w:val="0"/>
          <w:noProof/>
          <w:sz w:val="18"/>
        </w:rPr>
        <w:fldChar w:fldCharType="begin"/>
      </w:r>
      <w:r w:rsidRPr="000B4405">
        <w:rPr>
          <w:b w:val="0"/>
          <w:noProof/>
          <w:sz w:val="18"/>
        </w:rPr>
        <w:instrText xml:space="preserve"> PAGEREF _Toc185329272 \h </w:instrText>
      </w:r>
      <w:r w:rsidRPr="000B4405">
        <w:rPr>
          <w:b w:val="0"/>
          <w:noProof/>
          <w:sz w:val="18"/>
        </w:rPr>
      </w:r>
      <w:r w:rsidRPr="000B4405">
        <w:rPr>
          <w:b w:val="0"/>
          <w:noProof/>
          <w:sz w:val="18"/>
        </w:rPr>
        <w:fldChar w:fldCharType="separate"/>
      </w:r>
      <w:r w:rsidRPr="000B4405">
        <w:rPr>
          <w:b w:val="0"/>
          <w:noProof/>
          <w:sz w:val="18"/>
        </w:rPr>
        <w:t>259</w:t>
      </w:r>
      <w:r w:rsidRPr="000B4405">
        <w:rPr>
          <w:b w:val="0"/>
          <w:noProof/>
          <w:sz w:val="18"/>
        </w:rPr>
        <w:fldChar w:fldCharType="end"/>
      </w:r>
    </w:p>
    <w:p w14:paraId="48AB238D" w14:textId="5FD5A54A" w:rsidR="0073745A" w:rsidRPr="000D4F76" w:rsidRDefault="004963EA" w:rsidP="000858D8">
      <w:pPr>
        <w:sectPr w:rsidR="0073745A" w:rsidRPr="000D4F76" w:rsidSect="00EB4DD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D4F76">
        <w:rPr>
          <w:rFonts w:cs="Times New Roman"/>
          <w:sz w:val="18"/>
        </w:rPr>
        <w:fldChar w:fldCharType="end"/>
      </w:r>
    </w:p>
    <w:p w14:paraId="3EC8919F" w14:textId="7E3E040E" w:rsidR="00F753BB" w:rsidRPr="000D4F76" w:rsidRDefault="000B4405" w:rsidP="006D487C">
      <w:pPr>
        <w:pStyle w:val="ActHead2"/>
        <w:pageBreakBefore/>
      </w:pPr>
      <w:bookmarkStart w:id="1" w:name="_Toc185328869"/>
      <w:r w:rsidRPr="000B4405">
        <w:rPr>
          <w:rStyle w:val="CharPartNo"/>
        </w:rPr>
        <w:lastRenderedPageBreak/>
        <w:t>Part 4</w:t>
      </w:r>
      <w:r w:rsidR="00F753BB" w:rsidRPr="000D4F76">
        <w:t>—</w:t>
      </w:r>
      <w:r w:rsidR="00F753BB" w:rsidRPr="000B4405">
        <w:rPr>
          <w:rStyle w:val="CharPartText"/>
        </w:rPr>
        <w:t>ASIC’s business</w:t>
      </w:r>
      <w:bookmarkEnd w:id="1"/>
    </w:p>
    <w:p w14:paraId="2F8748D8" w14:textId="77777777" w:rsidR="00F753BB" w:rsidRPr="000D4F76" w:rsidRDefault="00CF112E" w:rsidP="00F753BB">
      <w:pPr>
        <w:pStyle w:val="ActHead3"/>
      </w:pPr>
      <w:bookmarkStart w:id="2" w:name="_Toc185328870"/>
      <w:r w:rsidRPr="000B4405">
        <w:rPr>
          <w:rStyle w:val="CharDivNo"/>
        </w:rPr>
        <w:t>Division 1</w:t>
      </w:r>
      <w:r w:rsidR="00F753BB" w:rsidRPr="000D4F76">
        <w:t>—</w:t>
      </w:r>
      <w:r w:rsidR="00F753BB" w:rsidRPr="000B4405">
        <w:rPr>
          <w:rStyle w:val="CharDivText"/>
        </w:rPr>
        <w:t>General</w:t>
      </w:r>
      <w:bookmarkEnd w:id="2"/>
    </w:p>
    <w:p w14:paraId="74025644" w14:textId="77777777" w:rsidR="00F753BB" w:rsidRPr="000D4F76" w:rsidRDefault="00F753BB" w:rsidP="00F753BB">
      <w:pPr>
        <w:pStyle w:val="ActHead5"/>
      </w:pPr>
      <w:bookmarkStart w:id="3" w:name="_Toc185328871"/>
      <w:r w:rsidRPr="000B4405">
        <w:rPr>
          <w:rStyle w:val="CharSectno"/>
        </w:rPr>
        <w:t>94</w:t>
      </w:r>
      <w:r w:rsidRPr="000D4F76">
        <w:t xml:space="preserve">  Arrangement of ASIC’s business</w:t>
      </w:r>
      <w:bookmarkEnd w:id="3"/>
    </w:p>
    <w:p w14:paraId="18B459B4" w14:textId="7D1BF35F" w:rsidR="00F753BB" w:rsidRPr="000D4F76" w:rsidRDefault="00F753BB" w:rsidP="00F753BB">
      <w:pPr>
        <w:pStyle w:val="subsection"/>
      </w:pPr>
      <w:r w:rsidRPr="000D4F76">
        <w:tab/>
      </w:r>
      <w:r w:rsidRPr="000D4F76">
        <w:tab/>
        <w:t xml:space="preserve">Subject to </w:t>
      </w:r>
      <w:r w:rsidR="00663A36" w:rsidRPr="000D4F76">
        <w:t>sections 1</w:t>
      </w:r>
      <w:r w:rsidR="00842621" w:rsidRPr="000D4F76">
        <w:t>0A and 12</w:t>
      </w:r>
      <w:r w:rsidRPr="000D4F76">
        <w:t>, ASIC may give directions about the arrangement of ASIC’s business.</w:t>
      </w:r>
    </w:p>
    <w:p w14:paraId="59E2108D" w14:textId="77777777" w:rsidR="00F753BB" w:rsidRPr="000D4F76" w:rsidRDefault="00F753BB" w:rsidP="00F753BB">
      <w:pPr>
        <w:pStyle w:val="ActHead5"/>
      </w:pPr>
      <w:bookmarkStart w:id="4" w:name="_Toc185328872"/>
      <w:r w:rsidRPr="000B4405">
        <w:rPr>
          <w:rStyle w:val="CharSectno"/>
        </w:rPr>
        <w:t>95</w:t>
      </w:r>
      <w:r w:rsidRPr="000D4F76">
        <w:t xml:space="preserve">  ASIC to establish offices</w:t>
      </w:r>
      <w:bookmarkEnd w:id="4"/>
    </w:p>
    <w:p w14:paraId="50A1D9F9" w14:textId="77777777" w:rsidR="00F753BB" w:rsidRPr="000D4F76" w:rsidRDefault="00F753BB" w:rsidP="00F753BB">
      <w:pPr>
        <w:pStyle w:val="subsection"/>
      </w:pPr>
      <w:r w:rsidRPr="000D4F76">
        <w:tab/>
        <w:t>(1)</w:t>
      </w:r>
      <w:r w:rsidRPr="000D4F76">
        <w:tab/>
        <w:t>For the purpose of performing its functions and exercising its powers under the corporations legislation, ASIC:</w:t>
      </w:r>
    </w:p>
    <w:p w14:paraId="6C33FCBF" w14:textId="77777777" w:rsidR="00FD627D" w:rsidRPr="000D4F76" w:rsidRDefault="00FD627D" w:rsidP="00FD627D">
      <w:pPr>
        <w:pStyle w:val="paragraph"/>
      </w:pPr>
      <w:r w:rsidRPr="000D4F76">
        <w:tab/>
        <w:t>(a)</w:t>
      </w:r>
      <w:r w:rsidRPr="000D4F76">
        <w:tab/>
        <w:t>must establish a regional office in each referring State, the Australian Capital Territory and the Northern Territory; and</w:t>
      </w:r>
    </w:p>
    <w:p w14:paraId="21741CAE" w14:textId="77777777" w:rsidR="00F753BB" w:rsidRPr="000D4F76" w:rsidRDefault="00F753BB" w:rsidP="00F753BB">
      <w:pPr>
        <w:pStyle w:val="paragraph"/>
      </w:pPr>
      <w:r w:rsidRPr="000D4F76">
        <w:tab/>
        <w:t>(b)</w:t>
      </w:r>
      <w:r w:rsidRPr="000D4F76">
        <w:tab/>
        <w:t>may establish a regional office in a State that is not in this jurisdiction; and</w:t>
      </w:r>
    </w:p>
    <w:p w14:paraId="7E7D0B42" w14:textId="77777777" w:rsidR="00F753BB" w:rsidRPr="000D4F76" w:rsidRDefault="00F753BB" w:rsidP="00F753BB">
      <w:pPr>
        <w:pStyle w:val="paragraph"/>
      </w:pPr>
      <w:r w:rsidRPr="000D4F76">
        <w:tab/>
        <w:t>(c)</w:t>
      </w:r>
      <w:r w:rsidRPr="000D4F76">
        <w:tab/>
        <w:t>may establish such other offices as it thinks fit.</w:t>
      </w:r>
    </w:p>
    <w:p w14:paraId="1E25F131" w14:textId="77777777" w:rsidR="00F753BB" w:rsidRPr="000D4F76" w:rsidRDefault="00F753BB" w:rsidP="00F753BB">
      <w:pPr>
        <w:pStyle w:val="subsection"/>
      </w:pPr>
      <w:r w:rsidRPr="000D4F76">
        <w:tab/>
        <w:t>(2)</w:t>
      </w:r>
      <w:r w:rsidRPr="000D4F76">
        <w:tab/>
        <w:t>In deciding on the number and location of its offices, ASIC must seek to ensure that:</w:t>
      </w:r>
    </w:p>
    <w:p w14:paraId="30A2B55A" w14:textId="77777777" w:rsidR="00F753BB" w:rsidRPr="000D4F76" w:rsidRDefault="00F753BB" w:rsidP="00F753BB">
      <w:pPr>
        <w:pStyle w:val="paragraph"/>
      </w:pPr>
      <w:r w:rsidRPr="000D4F76">
        <w:tab/>
        <w:t>(a)</w:t>
      </w:r>
      <w:r w:rsidRPr="000D4F76">
        <w:tab/>
        <w:t>for the purposes of the corporations legislation (other than the excluded provisions)—it serves adequately the needs of business communities in the States and Territories in this jurisdiction; and</w:t>
      </w:r>
    </w:p>
    <w:p w14:paraId="6D13FB49" w14:textId="31AFB242" w:rsidR="00F753BB" w:rsidRPr="000D4F76" w:rsidRDefault="00F753BB" w:rsidP="00F753BB">
      <w:pPr>
        <w:pStyle w:val="paragraph"/>
      </w:pPr>
      <w:r w:rsidRPr="000D4F76">
        <w:tab/>
        <w:t>(b)</w:t>
      </w:r>
      <w:r w:rsidRPr="000D4F76">
        <w:tab/>
        <w:t xml:space="preserve">for the purposes of </w:t>
      </w:r>
      <w:r w:rsidR="00B8167C" w:rsidRPr="000D4F76">
        <w:t>Division 2</w:t>
      </w:r>
      <w:r w:rsidRPr="000D4F76">
        <w:t xml:space="preserve"> of </w:t>
      </w:r>
      <w:r w:rsidR="00CF112E" w:rsidRPr="000D4F76">
        <w:t>Part 2</w:t>
      </w:r>
      <w:r w:rsidRPr="000D4F76">
        <w:t>—it serves adequately the needs of business communities throughout Australia.</w:t>
      </w:r>
    </w:p>
    <w:p w14:paraId="329C0533" w14:textId="77777777" w:rsidR="00F753BB" w:rsidRPr="000D4F76" w:rsidRDefault="00F753BB" w:rsidP="00F753BB">
      <w:pPr>
        <w:pStyle w:val="ActHead5"/>
      </w:pPr>
      <w:bookmarkStart w:id="5" w:name="_Toc185328873"/>
      <w:r w:rsidRPr="000B4405">
        <w:rPr>
          <w:rStyle w:val="CharSectno"/>
        </w:rPr>
        <w:lastRenderedPageBreak/>
        <w:t>96</w:t>
      </w:r>
      <w:r w:rsidRPr="000D4F76">
        <w:t xml:space="preserve">  Regional Commissioners</w:t>
      </w:r>
      <w:bookmarkEnd w:id="5"/>
    </w:p>
    <w:p w14:paraId="26803BBD" w14:textId="24B8A282" w:rsidR="00F753BB" w:rsidRPr="000D4F76" w:rsidRDefault="00F753BB" w:rsidP="00F753BB">
      <w:pPr>
        <w:pStyle w:val="subsection"/>
      </w:pPr>
      <w:r w:rsidRPr="000D4F76">
        <w:tab/>
      </w:r>
      <w:r w:rsidRPr="000D4F76">
        <w:tab/>
        <w:t xml:space="preserve">For each regional office established under </w:t>
      </w:r>
      <w:r w:rsidR="00713A28" w:rsidRPr="000D4F76">
        <w:t>subsection 9</w:t>
      </w:r>
      <w:r w:rsidRPr="000D4F76">
        <w:t xml:space="preserve">5(1) there is to be a different Regional Commissioner, employed by ASIC under </w:t>
      </w:r>
      <w:r w:rsidR="000B4405">
        <w:t>section 1</w:t>
      </w:r>
      <w:r w:rsidR="004762D5" w:rsidRPr="000D4F76">
        <w:t>20</w:t>
      </w:r>
      <w:r w:rsidRPr="000D4F76">
        <w:t>, who must manage the office.</w:t>
      </w:r>
    </w:p>
    <w:p w14:paraId="20807CB5" w14:textId="56E8707B" w:rsidR="00F753BB" w:rsidRPr="000D4F76" w:rsidRDefault="00B8167C" w:rsidP="006D487C">
      <w:pPr>
        <w:pStyle w:val="ActHead3"/>
        <w:pageBreakBefore/>
      </w:pPr>
      <w:bookmarkStart w:id="6" w:name="_Toc185328874"/>
      <w:r w:rsidRPr="000B4405">
        <w:rPr>
          <w:rStyle w:val="CharDivNo"/>
        </w:rPr>
        <w:t>Division 2</w:t>
      </w:r>
      <w:r w:rsidR="00F753BB" w:rsidRPr="000D4F76">
        <w:t>—</w:t>
      </w:r>
      <w:r w:rsidR="00F753BB" w:rsidRPr="000B4405">
        <w:rPr>
          <w:rStyle w:val="CharDivText"/>
        </w:rPr>
        <w:t>Divisions of ASIC</w:t>
      </w:r>
      <w:bookmarkEnd w:id="6"/>
    </w:p>
    <w:p w14:paraId="7C3CE452" w14:textId="77777777" w:rsidR="00F753BB" w:rsidRPr="000D4F76" w:rsidRDefault="00F753BB" w:rsidP="00F753BB">
      <w:pPr>
        <w:pStyle w:val="ActHead5"/>
      </w:pPr>
      <w:bookmarkStart w:id="7" w:name="_Toc185328875"/>
      <w:r w:rsidRPr="000B4405">
        <w:rPr>
          <w:rStyle w:val="CharSectno"/>
        </w:rPr>
        <w:t>97</w:t>
      </w:r>
      <w:r w:rsidRPr="000D4F76">
        <w:t xml:space="preserve">  ASIC may establish Division</w:t>
      </w:r>
      <w:bookmarkEnd w:id="7"/>
    </w:p>
    <w:p w14:paraId="47102350" w14:textId="77777777" w:rsidR="00F753BB" w:rsidRPr="000D4F76" w:rsidRDefault="00F753BB" w:rsidP="00F753BB">
      <w:pPr>
        <w:pStyle w:val="subsection"/>
      </w:pPr>
      <w:r w:rsidRPr="000D4F76">
        <w:tab/>
        <w:t>(1)</w:t>
      </w:r>
      <w:r w:rsidRPr="000D4F76">
        <w:tab/>
        <w:t>ASIC may direct in writing that a Division of ASIC consisting of at least 2 specified members is to, either generally or as otherwise provided by the direction, perform or exercise specified functions or powers of ASIC.</w:t>
      </w:r>
    </w:p>
    <w:p w14:paraId="512781EA" w14:textId="77777777" w:rsidR="00F753BB" w:rsidRPr="000D4F76" w:rsidRDefault="00F753BB" w:rsidP="00F753BB">
      <w:pPr>
        <w:pStyle w:val="subsection"/>
      </w:pPr>
      <w:r w:rsidRPr="000D4F76">
        <w:tab/>
        <w:t>(2)</w:t>
      </w:r>
      <w:r w:rsidRPr="000D4F76">
        <w:tab/>
        <w:t>A direction under this section that is in force and does not specify the Chairperson as a member of the Division must specify such a member as the Division’s chairperson.</w:t>
      </w:r>
    </w:p>
    <w:p w14:paraId="73AFBD47" w14:textId="77777777" w:rsidR="00F753BB" w:rsidRPr="000D4F76" w:rsidRDefault="00F753BB" w:rsidP="00F753BB">
      <w:pPr>
        <w:pStyle w:val="ActHead5"/>
      </w:pPr>
      <w:bookmarkStart w:id="8" w:name="_Toc185328876"/>
      <w:r w:rsidRPr="000B4405">
        <w:rPr>
          <w:rStyle w:val="CharSectno"/>
        </w:rPr>
        <w:t>98</w:t>
      </w:r>
      <w:r w:rsidRPr="000D4F76">
        <w:t xml:space="preserve">  Effect of direction establishing Division</w:t>
      </w:r>
      <w:bookmarkEnd w:id="8"/>
    </w:p>
    <w:p w14:paraId="37FD53BD" w14:textId="77777777" w:rsidR="00F753BB" w:rsidRPr="000D4F76" w:rsidRDefault="00F753BB" w:rsidP="00F753BB">
      <w:pPr>
        <w:pStyle w:val="subsection"/>
      </w:pPr>
      <w:r w:rsidRPr="000D4F76">
        <w:tab/>
        <w:t>(1)</w:t>
      </w:r>
      <w:r w:rsidRPr="000D4F76">
        <w:tab/>
        <w:t xml:space="preserve">Where a direction under </w:t>
      </w:r>
      <w:r w:rsidR="00713A28" w:rsidRPr="000D4F76">
        <w:t>section 9</w:t>
      </w:r>
      <w:r w:rsidRPr="000D4F76">
        <w:t>7 is in force, this section has effect for the purposes of the performance or exercise by the Division, in accordance with the direction, of functions or powers of ASIC.</w:t>
      </w:r>
    </w:p>
    <w:p w14:paraId="0C8258BF" w14:textId="77777777" w:rsidR="00F753BB" w:rsidRPr="000D4F76" w:rsidRDefault="00F753BB" w:rsidP="00F753BB">
      <w:pPr>
        <w:pStyle w:val="subsection"/>
      </w:pPr>
      <w:r w:rsidRPr="000D4F76">
        <w:tab/>
        <w:t>(2)</w:t>
      </w:r>
      <w:r w:rsidRPr="000D4F76">
        <w:tab/>
        <w:t>ASIC is taken to consist of the Division.</w:t>
      </w:r>
    </w:p>
    <w:p w14:paraId="7F935E1E" w14:textId="77777777" w:rsidR="00F753BB" w:rsidRPr="000D4F76" w:rsidRDefault="00F753BB" w:rsidP="00F753BB">
      <w:pPr>
        <w:pStyle w:val="subsection"/>
      </w:pPr>
      <w:r w:rsidRPr="000D4F76">
        <w:tab/>
        <w:t>(3)</w:t>
      </w:r>
      <w:r w:rsidRPr="000D4F76">
        <w:tab/>
        <w:t>If the Chairperson is not a member of the Division, the member whom the direction specifies as the Division’s chairperson is taken to be the Chairperson.</w:t>
      </w:r>
    </w:p>
    <w:p w14:paraId="538E90B8" w14:textId="77777777" w:rsidR="00F753BB" w:rsidRPr="000D4F76" w:rsidRDefault="00F753BB" w:rsidP="00F753BB">
      <w:pPr>
        <w:pStyle w:val="subsection"/>
      </w:pPr>
      <w:r w:rsidRPr="000D4F76">
        <w:tab/>
        <w:t>(4)</w:t>
      </w:r>
      <w:r w:rsidRPr="000D4F76">
        <w:tab/>
        <w:t>A meeting of the Division is taken to be a meeting of ASIC, but 2</w:t>
      </w:r>
      <w:r w:rsidR="008A3FB4" w:rsidRPr="000D4F76">
        <w:t> </w:t>
      </w:r>
      <w:r w:rsidRPr="000D4F76">
        <w:t>members of the Division form a quorum at a meeting of the Division.</w:t>
      </w:r>
    </w:p>
    <w:p w14:paraId="1F52CB5F" w14:textId="77777777" w:rsidR="00F753BB" w:rsidRPr="000D4F76" w:rsidRDefault="00F753BB" w:rsidP="00F753BB">
      <w:pPr>
        <w:pStyle w:val="ActHead5"/>
      </w:pPr>
      <w:bookmarkStart w:id="9" w:name="_Toc185328877"/>
      <w:r w:rsidRPr="000B4405">
        <w:rPr>
          <w:rStyle w:val="CharSectno"/>
        </w:rPr>
        <w:t>99</w:t>
      </w:r>
      <w:r w:rsidRPr="000D4F76">
        <w:t xml:space="preserve">  ASIC may reconstitute Division</w:t>
      </w:r>
      <w:bookmarkEnd w:id="9"/>
    </w:p>
    <w:p w14:paraId="4650BDE6" w14:textId="77777777" w:rsidR="00F753BB" w:rsidRPr="000D4F76" w:rsidRDefault="00F753BB" w:rsidP="00F753BB">
      <w:pPr>
        <w:pStyle w:val="subsection"/>
      </w:pPr>
      <w:r w:rsidRPr="000D4F76">
        <w:tab/>
      </w:r>
      <w:r w:rsidRPr="000D4F76">
        <w:tab/>
        <w:t xml:space="preserve">Where a direction under </w:t>
      </w:r>
      <w:r w:rsidR="00713A28" w:rsidRPr="000D4F76">
        <w:t>section 9</w:t>
      </w:r>
      <w:r w:rsidRPr="000D4F76">
        <w:t>7 is in force, ASIC may at any time revoke the direction or amend it in relation to the Division’s membership or in any other respect.</w:t>
      </w:r>
    </w:p>
    <w:p w14:paraId="2291F7D9" w14:textId="77777777" w:rsidR="00F753BB" w:rsidRPr="000D4F76" w:rsidRDefault="00F753BB" w:rsidP="00F753BB">
      <w:pPr>
        <w:pStyle w:val="ActHead5"/>
      </w:pPr>
      <w:bookmarkStart w:id="10" w:name="_Toc185328878"/>
      <w:r w:rsidRPr="000B4405">
        <w:rPr>
          <w:rStyle w:val="CharSectno"/>
        </w:rPr>
        <w:t>100</w:t>
      </w:r>
      <w:r w:rsidRPr="000D4F76">
        <w:t xml:space="preserve">  Effect of reconstituting Division</w:t>
      </w:r>
      <w:bookmarkEnd w:id="10"/>
    </w:p>
    <w:p w14:paraId="54DE0AC2" w14:textId="77777777" w:rsidR="00F753BB" w:rsidRPr="000D4F76" w:rsidRDefault="00F753BB" w:rsidP="00F753BB">
      <w:pPr>
        <w:pStyle w:val="subsection"/>
      </w:pPr>
      <w:r w:rsidRPr="000D4F76">
        <w:tab/>
        <w:t>(1)</w:t>
      </w:r>
      <w:r w:rsidRPr="000D4F76">
        <w:tab/>
        <w:t xml:space="preserve">This section has effect where, as at the time when a direction is amended under </w:t>
      </w:r>
      <w:r w:rsidR="00713A28" w:rsidRPr="000D4F76">
        <w:t>section 9</w:t>
      </w:r>
      <w:r w:rsidRPr="000D4F76">
        <w:t>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14:paraId="654FA6E4" w14:textId="77777777" w:rsidR="00F753BB" w:rsidRPr="000D4F76" w:rsidRDefault="00F753BB" w:rsidP="00F753BB">
      <w:pPr>
        <w:pStyle w:val="subsection"/>
      </w:pPr>
      <w:r w:rsidRPr="000D4F76">
        <w:tab/>
        <w:t>(2)</w:t>
      </w:r>
      <w:r w:rsidRPr="000D4F76">
        <w:tab/>
        <w:t>The Division as constituted after the change may, in relation to that matter, perform functions, and exercise powers, in accordance with the direction as in force after the amendment.</w:t>
      </w:r>
    </w:p>
    <w:p w14:paraId="3BC260AE" w14:textId="77777777" w:rsidR="00F753BB" w:rsidRPr="000D4F76" w:rsidRDefault="00F753BB" w:rsidP="00F753BB">
      <w:pPr>
        <w:pStyle w:val="ActHead5"/>
      </w:pPr>
      <w:bookmarkStart w:id="11" w:name="_Toc185328879"/>
      <w:r w:rsidRPr="000B4405">
        <w:rPr>
          <w:rStyle w:val="CharSectno"/>
        </w:rPr>
        <w:t>101</w:t>
      </w:r>
      <w:r w:rsidRPr="000D4F76">
        <w:t xml:space="preserve">  Multiple Divisions</w:t>
      </w:r>
      <w:bookmarkEnd w:id="11"/>
    </w:p>
    <w:p w14:paraId="2B03C39C" w14:textId="77777777" w:rsidR="00F753BB" w:rsidRPr="000D4F76" w:rsidRDefault="00F753BB" w:rsidP="00F753BB">
      <w:pPr>
        <w:pStyle w:val="subsection"/>
      </w:pPr>
      <w:r w:rsidRPr="000D4F76">
        <w:tab/>
      </w:r>
      <w:r w:rsidRPr="000D4F76">
        <w:tab/>
        <w:t>A Division of ASIC may perform functions, or exercise powers, of ASIC even though another such Division is performing such functions, or exercising such powers, at the same time.</w:t>
      </w:r>
    </w:p>
    <w:p w14:paraId="4A740DB0" w14:textId="77777777" w:rsidR="00F753BB" w:rsidRPr="000D4F76" w:rsidRDefault="00930A78" w:rsidP="006D487C">
      <w:pPr>
        <w:pStyle w:val="ActHead3"/>
        <w:pageBreakBefore/>
      </w:pPr>
      <w:bookmarkStart w:id="12" w:name="_Toc185328880"/>
      <w:r w:rsidRPr="000B4405">
        <w:rPr>
          <w:rStyle w:val="CharDivNo"/>
        </w:rPr>
        <w:t>Division 3</w:t>
      </w:r>
      <w:r w:rsidR="00F753BB" w:rsidRPr="000D4F76">
        <w:t>—</w:t>
      </w:r>
      <w:r w:rsidR="00F753BB" w:rsidRPr="000B4405">
        <w:rPr>
          <w:rStyle w:val="CharDivText"/>
        </w:rPr>
        <w:t>Delegation by ASIC</w:t>
      </w:r>
      <w:bookmarkEnd w:id="12"/>
    </w:p>
    <w:p w14:paraId="613E06DB" w14:textId="77777777" w:rsidR="00F753BB" w:rsidRPr="000D4F76" w:rsidRDefault="00F753BB" w:rsidP="00F753BB">
      <w:pPr>
        <w:pStyle w:val="ActHead5"/>
      </w:pPr>
      <w:bookmarkStart w:id="13" w:name="_Toc185328881"/>
      <w:r w:rsidRPr="000B4405">
        <w:rPr>
          <w:rStyle w:val="CharSectno"/>
        </w:rPr>
        <w:t>102</w:t>
      </w:r>
      <w:r w:rsidRPr="000D4F76">
        <w:t xml:space="preserve">  Delegation</w:t>
      </w:r>
      <w:bookmarkEnd w:id="13"/>
    </w:p>
    <w:p w14:paraId="2399EB4F" w14:textId="77777777" w:rsidR="00F753BB" w:rsidRPr="000D4F76" w:rsidRDefault="00F753BB" w:rsidP="00F753BB">
      <w:pPr>
        <w:pStyle w:val="subsection"/>
      </w:pPr>
      <w:r w:rsidRPr="000D4F76">
        <w:tab/>
        <w:t>(1)</w:t>
      </w:r>
      <w:r w:rsidRPr="000D4F76">
        <w:tab/>
        <w:t>ASIC may, by writing under its common seal, delegate to a person all or any of its functions and powers.</w:t>
      </w:r>
    </w:p>
    <w:p w14:paraId="62E4F0D1" w14:textId="77777777" w:rsidR="00F753BB" w:rsidRPr="000D4F76" w:rsidRDefault="00F753BB" w:rsidP="00F753BB">
      <w:pPr>
        <w:pStyle w:val="subsection"/>
      </w:pPr>
      <w:r w:rsidRPr="000D4F76">
        <w:tab/>
        <w:t>(2)</w:t>
      </w:r>
      <w:r w:rsidRPr="000D4F76">
        <w:tab/>
        <w:t>ASIC must not, without the Minister’s approval, delegate a function or power to a person other than:</w:t>
      </w:r>
    </w:p>
    <w:p w14:paraId="03F767D5" w14:textId="77777777" w:rsidR="00F753BB" w:rsidRPr="000D4F76" w:rsidRDefault="00F753BB" w:rsidP="00F753BB">
      <w:pPr>
        <w:pStyle w:val="paragraph"/>
      </w:pPr>
      <w:r w:rsidRPr="000D4F76">
        <w:tab/>
        <w:t>(a)</w:t>
      </w:r>
      <w:r w:rsidRPr="000D4F76">
        <w:tab/>
        <w:t>a member; or</w:t>
      </w:r>
    </w:p>
    <w:p w14:paraId="45570B0E" w14:textId="77777777" w:rsidR="00F753BB" w:rsidRPr="000D4F76" w:rsidRDefault="00F753BB" w:rsidP="00F753BB">
      <w:pPr>
        <w:pStyle w:val="paragraph"/>
      </w:pPr>
      <w:r w:rsidRPr="000D4F76">
        <w:tab/>
        <w:t>(b)</w:t>
      </w:r>
      <w:r w:rsidRPr="000D4F76">
        <w:tab/>
        <w:t>a staff member; or</w:t>
      </w:r>
    </w:p>
    <w:p w14:paraId="374FE629" w14:textId="77777777" w:rsidR="00F753BB" w:rsidRPr="000D4F76" w:rsidRDefault="00F753BB" w:rsidP="00F753BB">
      <w:pPr>
        <w:pStyle w:val="paragraph"/>
      </w:pPr>
      <w:r w:rsidRPr="000D4F76">
        <w:tab/>
        <w:t>(c)</w:t>
      </w:r>
      <w:r w:rsidRPr="000D4F76">
        <w:tab/>
        <w:t>a person who, by virtue of the regulations, is a prescribed person in relation to the delegation; or</w:t>
      </w:r>
    </w:p>
    <w:p w14:paraId="0F3D9714" w14:textId="77777777" w:rsidR="00F753BB" w:rsidRPr="000D4F76" w:rsidRDefault="00F753BB" w:rsidP="00F753BB">
      <w:pPr>
        <w:pStyle w:val="paragraph"/>
      </w:pPr>
      <w:r w:rsidRPr="000D4F76">
        <w:tab/>
        <w:t>(d)</w:t>
      </w:r>
      <w:r w:rsidRPr="000D4F76">
        <w:tab/>
        <w:t xml:space="preserve">a person appointed by </w:t>
      </w:r>
      <w:r w:rsidR="00BA11DE" w:rsidRPr="000D4F76">
        <w:t xml:space="preserve">the Chair of </w:t>
      </w:r>
      <w:r w:rsidRPr="000D4F76">
        <w:t>APRA under section</w:t>
      </w:r>
      <w:r w:rsidR="00A145AE" w:rsidRPr="000D4F76">
        <w:t> </w:t>
      </w:r>
      <w:r w:rsidRPr="000D4F76">
        <w:t xml:space="preserve">45 of the </w:t>
      </w:r>
      <w:r w:rsidRPr="000D4F76">
        <w:rPr>
          <w:i/>
        </w:rPr>
        <w:t>Australian Prudential Regulation Authority Act 1998</w:t>
      </w:r>
      <w:r w:rsidRPr="000D4F76">
        <w:t>; or</w:t>
      </w:r>
    </w:p>
    <w:p w14:paraId="48D9881F" w14:textId="77777777" w:rsidR="00F753BB" w:rsidRPr="000D4F76" w:rsidRDefault="00F753BB" w:rsidP="00F753BB">
      <w:pPr>
        <w:pStyle w:val="paragraph"/>
      </w:pPr>
      <w:r w:rsidRPr="000D4F76">
        <w:tab/>
        <w:t>(e)</w:t>
      </w:r>
      <w:r w:rsidRPr="000D4F76">
        <w:tab/>
        <w:t>a member of the staff of the Australian Competition and Consumer Commission referred to in subsection</w:t>
      </w:r>
      <w:r w:rsidR="00A145AE" w:rsidRPr="000D4F76">
        <w:t> </w:t>
      </w:r>
      <w:r w:rsidRPr="000D4F76">
        <w:t xml:space="preserve">27(1) of the </w:t>
      </w:r>
      <w:r w:rsidR="002A7626" w:rsidRPr="000D4F76">
        <w:rPr>
          <w:i/>
        </w:rPr>
        <w:t>Competition and Consumer Act 2010</w:t>
      </w:r>
      <w:r w:rsidR="00307DC5" w:rsidRPr="000D4F76">
        <w:t>; or</w:t>
      </w:r>
    </w:p>
    <w:p w14:paraId="5C47ED65" w14:textId="77777777" w:rsidR="00F83EC9" w:rsidRPr="000D4F76" w:rsidRDefault="00F83EC9" w:rsidP="00F83EC9">
      <w:pPr>
        <w:pStyle w:val="paragraph"/>
      </w:pPr>
      <w:r w:rsidRPr="000D4F76">
        <w:tab/>
        <w:t>(f)</w:t>
      </w:r>
      <w:r w:rsidRPr="000D4F76">
        <w:tab/>
        <w:t>a Financial Services and Credit Panel.</w:t>
      </w:r>
    </w:p>
    <w:p w14:paraId="4E6B1741" w14:textId="77777777" w:rsidR="00F753BB" w:rsidRPr="000D4F76" w:rsidRDefault="00F753BB" w:rsidP="00F753BB">
      <w:pPr>
        <w:pStyle w:val="subsection"/>
      </w:pPr>
      <w:r w:rsidRPr="000D4F76">
        <w:tab/>
        <w:t>(2A)</w:t>
      </w:r>
      <w:r w:rsidRPr="000D4F76">
        <w:tab/>
        <w:t xml:space="preserve">ASIC must not delegate a function or power to an APRA staff member within the meaning of the </w:t>
      </w:r>
      <w:r w:rsidRPr="000D4F76">
        <w:rPr>
          <w:i/>
        </w:rPr>
        <w:t>Australian Prudential Regulation Authority Act 1998</w:t>
      </w:r>
      <w:r w:rsidRPr="000D4F76">
        <w:t>, unless the Chief Executive Officer of APRA has agreed to the delegation in writing.</w:t>
      </w:r>
    </w:p>
    <w:p w14:paraId="7D67F11A" w14:textId="77777777" w:rsidR="00F753BB" w:rsidRPr="000D4F76" w:rsidRDefault="00F753BB" w:rsidP="00F753BB">
      <w:pPr>
        <w:pStyle w:val="subsection"/>
      </w:pPr>
      <w:r w:rsidRPr="000D4F76">
        <w:tab/>
        <w:t>(2B)</w:t>
      </w:r>
      <w:r w:rsidRPr="000D4F76">
        <w:tab/>
        <w:t>ASIC must not delegate a function or power to:</w:t>
      </w:r>
    </w:p>
    <w:p w14:paraId="17996025" w14:textId="77777777" w:rsidR="00F753BB" w:rsidRPr="000D4F76" w:rsidRDefault="00F753BB" w:rsidP="00F753BB">
      <w:pPr>
        <w:pStyle w:val="paragraphsub"/>
      </w:pPr>
      <w:r w:rsidRPr="000D4F76">
        <w:tab/>
        <w:t>(a)</w:t>
      </w:r>
      <w:r w:rsidRPr="000D4F76">
        <w:tab/>
        <w:t xml:space="preserve">a person referred to in </w:t>
      </w:r>
      <w:r w:rsidR="00A145AE" w:rsidRPr="000D4F76">
        <w:t>paragraph (</w:t>
      </w:r>
      <w:r w:rsidRPr="000D4F76">
        <w:t>2)(e); or</w:t>
      </w:r>
    </w:p>
    <w:p w14:paraId="720A1BEB" w14:textId="77777777" w:rsidR="00F753BB" w:rsidRPr="000D4F76" w:rsidRDefault="00F753BB" w:rsidP="00F753BB">
      <w:pPr>
        <w:pStyle w:val="paragraphsub"/>
      </w:pPr>
      <w:r w:rsidRPr="000D4F76">
        <w:tab/>
        <w:t>(b)</w:t>
      </w:r>
      <w:r w:rsidRPr="000D4F76">
        <w:tab/>
        <w:t>a person engaged under section</w:t>
      </w:r>
      <w:r w:rsidR="00A145AE" w:rsidRPr="000D4F76">
        <w:t> </w:t>
      </w:r>
      <w:r w:rsidRPr="000D4F76">
        <w:t xml:space="preserve">27A of the </w:t>
      </w:r>
      <w:r w:rsidR="002A7626" w:rsidRPr="000D4F76">
        <w:rPr>
          <w:i/>
        </w:rPr>
        <w:t>Competition and Consumer Act 2010</w:t>
      </w:r>
      <w:r w:rsidRPr="000D4F76">
        <w:t>;</w:t>
      </w:r>
    </w:p>
    <w:p w14:paraId="08DDF438" w14:textId="77777777" w:rsidR="00F753BB" w:rsidRPr="000D4F76" w:rsidRDefault="00F753BB" w:rsidP="00F753BB">
      <w:pPr>
        <w:pStyle w:val="subsection2"/>
      </w:pPr>
      <w:r w:rsidRPr="000D4F76">
        <w:t>unless the Chairperson of the Australian Competition and Consumer Commission has agreed to the delegation in writing.</w:t>
      </w:r>
    </w:p>
    <w:p w14:paraId="45EEC6E9" w14:textId="41209D56" w:rsidR="00E55229" w:rsidRPr="000D4F76" w:rsidRDefault="00E55229" w:rsidP="00E55229">
      <w:pPr>
        <w:pStyle w:val="subsection"/>
      </w:pPr>
      <w:r w:rsidRPr="000D4F76">
        <w:tab/>
        <w:t>(2C)</w:t>
      </w:r>
      <w:r w:rsidRPr="000D4F76">
        <w:tab/>
        <w:t xml:space="preserve">ASIC must not delegate a function or power under </w:t>
      </w:r>
      <w:r w:rsidR="000B4405">
        <w:t>section 1</w:t>
      </w:r>
      <w:r w:rsidRPr="000D4F76">
        <w:t xml:space="preserve">2GLC, or under Subdivision GB or GC of </w:t>
      </w:r>
      <w:r w:rsidR="00B8167C" w:rsidRPr="000D4F76">
        <w:t>Division 2</w:t>
      </w:r>
      <w:r w:rsidRPr="000D4F76">
        <w:t xml:space="preserve"> of </w:t>
      </w:r>
      <w:r w:rsidR="00CF112E" w:rsidRPr="000D4F76">
        <w:rPr>
          <w:szCs w:val="22"/>
        </w:rPr>
        <w:t>Part 2</w:t>
      </w:r>
      <w:r w:rsidR="00D864B8" w:rsidRPr="000D4F76">
        <w:rPr>
          <w:szCs w:val="22"/>
        </w:rPr>
        <w:t xml:space="preserve"> of this Act or under </w:t>
      </w:r>
      <w:r w:rsidR="00D864B8" w:rsidRPr="000D4F76">
        <w:t>Part</w:t>
      </w:r>
      <w:r w:rsidR="00A145AE" w:rsidRPr="000D4F76">
        <w:t> </w:t>
      </w:r>
      <w:r w:rsidR="00D864B8" w:rsidRPr="000D4F76">
        <w:t xml:space="preserve">7.9A of the </w:t>
      </w:r>
      <w:r w:rsidR="00D864B8" w:rsidRPr="000D4F76">
        <w:rPr>
          <w:i/>
        </w:rPr>
        <w:t>Corporations Act 2001</w:t>
      </w:r>
      <w:r w:rsidR="00D864B8" w:rsidRPr="000D4F76">
        <w:t xml:space="preserve"> or </w:t>
      </w:r>
      <w:r w:rsidR="00612AB8" w:rsidRPr="000D4F76">
        <w:t>Part 6</w:t>
      </w:r>
      <w:r w:rsidR="000B4405">
        <w:noBreakHyphen/>
      </w:r>
      <w:r w:rsidR="00D864B8" w:rsidRPr="000D4F76">
        <w:t xml:space="preserve">7A of the </w:t>
      </w:r>
      <w:r w:rsidR="00D864B8" w:rsidRPr="000D4F76">
        <w:rPr>
          <w:i/>
        </w:rPr>
        <w:t>National Consumer Credit Protection Act 2009</w:t>
      </w:r>
      <w:r w:rsidR="00D864B8" w:rsidRPr="000D4F76">
        <w:rPr>
          <w:szCs w:val="22"/>
        </w:rPr>
        <w:t>,</w:t>
      </w:r>
      <w:r w:rsidRPr="000D4F76">
        <w:t xml:space="preserve"> to a person other than:</w:t>
      </w:r>
    </w:p>
    <w:p w14:paraId="7451A5D1" w14:textId="77777777" w:rsidR="00E55229" w:rsidRPr="000D4F76" w:rsidRDefault="00E55229" w:rsidP="00E55229">
      <w:pPr>
        <w:pStyle w:val="paragraph"/>
      </w:pPr>
      <w:r w:rsidRPr="000D4F76">
        <w:tab/>
        <w:t>(a)</w:t>
      </w:r>
      <w:r w:rsidRPr="000D4F76">
        <w:tab/>
        <w:t>a member of ASIC; or</w:t>
      </w:r>
    </w:p>
    <w:p w14:paraId="7B534692" w14:textId="77777777" w:rsidR="00B37FD3" w:rsidRPr="000D4F76" w:rsidRDefault="00B37FD3" w:rsidP="00B37FD3">
      <w:pPr>
        <w:pStyle w:val="paragraph"/>
      </w:pPr>
      <w:r w:rsidRPr="000D4F76">
        <w:tab/>
        <w:t>(b)</w:t>
      </w:r>
      <w:r w:rsidRPr="000D4F76">
        <w:tab/>
        <w:t>a senior staff member.</w:t>
      </w:r>
    </w:p>
    <w:p w14:paraId="44C754C9" w14:textId="1EA5A92F" w:rsidR="00B37FD3" w:rsidRPr="000D4F76" w:rsidRDefault="00B37FD3" w:rsidP="00B37FD3">
      <w:pPr>
        <w:pStyle w:val="notetext"/>
      </w:pPr>
      <w:r w:rsidRPr="000D4F76">
        <w:t>Note:</w:t>
      </w:r>
      <w:r w:rsidRPr="000D4F76">
        <w:tab/>
        <w:t xml:space="preserve">Senior staff members are identified in determinations under </w:t>
      </w:r>
      <w:r w:rsidR="000B4405">
        <w:t>section 1</w:t>
      </w:r>
      <w:r w:rsidRPr="000D4F76">
        <w:t>22A.</w:t>
      </w:r>
    </w:p>
    <w:p w14:paraId="2E0C85B4" w14:textId="77777777" w:rsidR="00D864B8" w:rsidRPr="000D4F76" w:rsidRDefault="00D864B8" w:rsidP="00D864B8">
      <w:pPr>
        <w:pStyle w:val="subsection"/>
      </w:pPr>
      <w:r w:rsidRPr="000D4F76">
        <w:tab/>
        <w:t>(2D)</w:t>
      </w:r>
      <w:r w:rsidRPr="000D4F76">
        <w:tab/>
        <w:t>ASIC must not delegate a function or power under:</w:t>
      </w:r>
    </w:p>
    <w:p w14:paraId="31720656" w14:textId="77777777" w:rsidR="00D864B8" w:rsidRPr="000D4F76" w:rsidRDefault="00D864B8" w:rsidP="00D864B8">
      <w:pPr>
        <w:pStyle w:val="paragraph"/>
      </w:pPr>
      <w:r w:rsidRPr="000D4F76">
        <w:tab/>
        <w:t>(a)</w:t>
      </w:r>
      <w:r w:rsidRPr="000D4F76">
        <w:tab/>
        <w:t>Part</w:t>
      </w:r>
      <w:r w:rsidR="00A145AE" w:rsidRPr="000D4F76">
        <w:t> </w:t>
      </w:r>
      <w:r w:rsidRPr="000D4F76">
        <w:t xml:space="preserve">7.9A of the </w:t>
      </w:r>
      <w:r w:rsidRPr="000D4F76">
        <w:rPr>
          <w:i/>
        </w:rPr>
        <w:t>Corporations Act 2001</w:t>
      </w:r>
      <w:r w:rsidRPr="000D4F76">
        <w:t>; or</w:t>
      </w:r>
    </w:p>
    <w:p w14:paraId="7E69D0B4" w14:textId="7C2A0E19" w:rsidR="00D864B8" w:rsidRPr="000D4F76" w:rsidRDefault="00D864B8" w:rsidP="00D864B8">
      <w:pPr>
        <w:pStyle w:val="paragraph"/>
      </w:pPr>
      <w:r w:rsidRPr="000D4F76">
        <w:tab/>
        <w:t>(b)</w:t>
      </w:r>
      <w:r w:rsidRPr="000D4F76">
        <w:tab/>
      </w:r>
      <w:r w:rsidR="00612AB8" w:rsidRPr="000D4F76">
        <w:t>Part 6</w:t>
      </w:r>
      <w:r w:rsidR="000B4405">
        <w:noBreakHyphen/>
      </w:r>
      <w:r w:rsidRPr="000D4F76">
        <w:t xml:space="preserve">7A of the </w:t>
      </w:r>
      <w:r w:rsidRPr="000D4F76">
        <w:rPr>
          <w:i/>
        </w:rPr>
        <w:t>National Consumer Credit Protection Act 2009</w:t>
      </w:r>
      <w:r w:rsidRPr="000D4F76">
        <w:t>;</w:t>
      </w:r>
    </w:p>
    <w:p w14:paraId="3C7883D3" w14:textId="77777777" w:rsidR="00D864B8" w:rsidRPr="000D4F76" w:rsidRDefault="00D864B8" w:rsidP="00D864B8">
      <w:pPr>
        <w:pStyle w:val="subsection2"/>
      </w:pPr>
      <w:r w:rsidRPr="000D4F76">
        <w:t>that has been delegated to it under that Act by the Minister.</w:t>
      </w:r>
    </w:p>
    <w:p w14:paraId="766607FF" w14:textId="77777777" w:rsidR="00F753BB" w:rsidRPr="000D4F76" w:rsidRDefault="00F753BB" w:rsidP="00C86B46">
      <w:pPr>
        <w:pStyle w:val="subsection"/>
        <w:keepNext/>
        <w:keepLines/>
      </w:pPr>
      <w:r w:rsidRPr="000D4F76">
        <w:tab/>
        <w:t>(3)</w:t>
      </w:r>
      <w:r w:rsidRPr="000D4F76">
        <w:tab/>
        <w:t xml:space="preserve">In </w:t>
      </w:r>
      <w:r w:rsidR="00A145AE" w:rsidRPr="000D4F76">
        <w:t>subsections (</w:t>
      </w:r>
      <w:r w:rsidRPr="000D4F76">
        <w:t>1) and (2):</w:t>
      </w:r>
    </w:p>
    <w:p w14:paraId="434DB361" w14:textId="77777777" w:rsidR="00F753BB" w:rsidRPr="000D4F76" w:rsidRDefault="00F753BB" w:rsidP="00C86B46">
      <w:pPr>
        <w:pStyle w:val="Definition"/>
        <w:keepNext/>
        <w:keepLines/>
      </w:pPr>
      <w:r w:rsidRPr="000D4F76">
        <w:rPr>
          <w:b/>
          <w:i/>
        </w:rPr>
        <w:t>person</w:t>
      </w:r>
      <w:r w:rsidRPr="000D4F76">
        <w:t xml:space="preserve"> includes a body.</w:t>
      </w:r>
    </w:p>
    <w:p w14:paraId="16E75FE4" w14:textId="77777777" w:rsidR="00F753BB" w:rsidRPr="000D4F76" w:rsidRDefault="00F753BB" w:rsidP="00F753BB">
      <w:pPr>
        <w:pStyle w:val="subsection"/>
      </w:pPr>
      <w:r w:rsidRPr="000D4F76">
        <w:tab/>
        <w:t>(4)</w:t>
      </w:r>
      <w:r w:rsidRPr="000D4F76">
        <w:tab/>
        <w:t xml:space="preserve">In exercising its power under </w:t>
      </w:r>
      <w:r w:rsidR="00A145AE" w:rsidRPr="000D4F76">
        <w:t>subsection (</w:t>
      </w:r>
      <w:r w:rsidRPr="000D4F76">
        <w:t>1), ASIC must seek to ensure that:</w:t>
      </w:r>
    </w:p>
    <w:p w14:paraId="45566487" w14:textId="77777777" w:rsidR="00F753BB" w:rsidRPr="000D4F76" w:rsidRDefault="00F753BB" w:rsidP="00F753BB">
      <w:pPr>
        <w:pStyle w:val="paragraph"/>
      </w:pPr>
      <w:r w:rsidRPr="000D4F76">
        <w:tab/>
        <w:t>(a)</w:t>
      </w:r>
      <w:r w:rsidRPr="000D4F76">
        <w:tab/>
        <w:t>the persons who make decisions affecting a particular business community are located as close to that community as practicable; and</w:t>
      </w:r>
    </w:p>
    <w:p w14:paraId="1E5B5973" w14:textId="6458C301" w:rsidR="00F753BB" w:rsidRPr="000D4F76" w:rsidRDefault="00F753BB" w:rsidP="00F753BB">
      <w:pPr>
        <w:pStyle w:val="paragraph"/>
      </w:pPr>
      <w:r w:rsidRPr="000D4F76">
        <w:tab/>
        <w:t>(b)</w:t>
      </w:r>
      <w:r w:rsidRPr="000D4F76">
        <w:tab/>
        <w:t>for the purposes of the corporations legislation (other than the excluded provisions)—members of business communities in the States and Territories in this jurisdiction have prompt and convenient access to decision</w:t>
      </w:r>
      <w:r w:rsidR="000B4405">
        <w:noBreakHyphen/>
      </w:r>
      <w:r w:rsidRPr="000D4F76">
        <w:t>making and to ASIC’s facilities; and</w:t>
      </w:r>
    </w:p>
    <w:p w14:paraId="3183526A" w14:textId="2FE8045A" w:rsidR="00F753BB" w:rsidRPr="000D4F76" w:rsidRDefault="00F753BB" w:rsidP="00F753BB">
      <w:pPr>
        <w:pStyle w:val="paragraph"/>
      </w:pPr>
      <w:r w:rsidRPr="000D4F76">
        <w:tab/>
        <w:t>(c)</w:t>
      </w:r>
      <w:r w:rsidRPr="000D4F76">
        <w:tab/>
        <w:t xml:space="preserve">for the purposes of </w:t>
      </w:r>
      <w:r w:rsidR="00B8167C" w:rsidRPr="000D4F76">
        <w:t>Division 2</w:t>
      </w:r>
      <w:r w:rsidRPr="000D4F76">
        <w:t xml:space="preserve"> of </w:t>
      </w:r>
      <w:r w:rsidR="00CF112E" w:rsidRPr="000D4F76">
        <w:t>Part 2</w:t>
      </w:r>
      <w:r w:rsidRPr="000D4F76">
        <w:t>—members of business communities throughout Australia have prompt and convenient access to decision</w:t>
      </w:r>
      <w:r w:rsidR="000B4405">
        <w:noBreakHyphen/>
      </w:r>
      <w:r w:rsidRPr="000D4F76">
        <w:t>making and to ASIC’s facilities.</w:t>
      </w:r>
    </w:p>
    <w:p w14:paraId="15FD8AD8" w14:textId="77777777" w:rsidR="00F753BB" w:rsidRPr="000D4F76" w:rsidRDefault="00F753BB" w:rsidP="00F753BB">
      <w:pPr>
        <w:pStyle w:val="subsection"/>
      </w:pPr>
      <w:r w:rsidRPr="000D4F76">
        <w:tab/>
        <w:t>(5)</w:t>
      </w:r>
      <w:r w:rsidRPr="000D4F76">
        <w:tab/>
        <w:t>In the performance of a function, or the exercise of a power, delegated under this section, the delegate is subject to ASIC’s directions.</w:t>
      </w:r>
    </w:p>
    <w:p w14:paraId="3AC44E3F" w14:textId="77777777" w:rsidR="00F753BB" w:rsidRPr="000D4F76" w:rsidRDefault="00F753BB" w:rsidP="00F753BB">
      <w:pPr>
        <w:pStyle w:val="subsection"/>
      </w:pPr>
      <w:r w:rsidRPr="000D4F76">
        <w:tab/>
        <w:t>(6)</w:t>
      </w:r>
      <w:r w:rsidRPr="000D4F76">
        <w:tab/>
        <w:t>Where a function or power conferred on ASIC by or under a law (including this Act) and delegated under this section is performed or exercised by the delegate, it is, for the purposes of that law and this Act, taken to have been performed or exercised by ASIC.</w:t>
      </w:r>
    </w:p>
    <w:p w14:paraId="17FA8F32" w14:textId="77777777" w:rsidR="00F753BB" w:rsidRPr="000D4F76" w:rsidRDefault="00713A28" w:rsidP="006D487C">
      <w:pPr>
        <w:pStyle w:val="ActHead3"/>
        <w:pageBreakBefore/>
      </w:pPr>
      <w:bookmarkStart w:id="14" w:name="_Toc185328882"/>
      <w:r w:rsidRPr="000B4405">
        <w:rPr>
          <w:rStyle w:val="CharDivNo"/>
        </w:rPr>
        <w:t>Division 4</w:t>
      </w:r>
      <w:r w:rsidR="00F753BB" w:rsidRPr="000D4F76">
        <w:t>—</w:t>
      </w:r>
      <w:r w:rsidR="00F753BB" w:rsidRPr="000B4405">
        <w:rPr>
          <w:rStyle w:val="CharDivText"/>
        </w:rPr>
        <w:t>Meetings of ASIC</w:t>
      </w:r>
      <w:bookmarkEnd w:id="14"/>
    </w:p>
    <w:p w14:paraId="02542F82" w14:textId="77777777" w:rsidR="00815EFA" w:rsidRPr="000D4F76" w:rsidRDefault="00815EFA" w:rsidP="00815EFA">
      <w:pPr>
        <w:pStyle w:val="ActHead5"/>
      </w:pPr>
      <w:bookmarkStart w:id="15" w:name="_Toc185328883"/>
      <w:r w:rsidRPr="000B4405">
        <w:rPr>
          <w:rStyle w:val="CharSectno"/>
        </w:rPr>
        <w:t>103</w:t>
      </w:r>
      <w:r w:rsidRPr="000D4F76">
        <w:t xml:space="preserve">  Times and places of meetings</w:t>
      </w:r>
      <w:bookmarkEnd w:id="15"/>
    </w:p>
    <w:p w14:paraId="72AF467F" w14:textId="77777777" w:rsidR="00815EFA" w:rsidRPr="000D4F76" w:rsidRDefault="00815EFA" w:rsidP="00815EFA">
      <w:pPr>
        <w:pStyle w:val="subsection"/>
      </w:pPr>
      <w:r w:rsidRPr="000D4F76">
        <w:tab/>
        <w:t>(1)</w:t>
      </w:r>
      <w:r w:rsidRPr="000D4F76">
        <w:tab/>
        <w:t>ASIC must hold the meetings that are necessary for the efficient performance and exercise of its functions and powers.</w:t>
      </w:r>
    </w:p>
    <w:p w14:paraId="49305FCA" w14:textId="77777777" w:rsidR="00815EFA" w:rsidRPr="000D4F76" w:rsidRDefault="00815EFA" w:rsidP="00815EFA">
      <w:pPr>
        <w:pStyle w:val="subsection"/>
      </w:pPr>
      <w:r w:rsidRPr="000D4F76">
        <w:tab/>
        <w:t>(2)</w:t>
      </w:r>
      <w:r w:rsidRPr="000D4F76">
        <w:tab/>
        <w:t>Meetings are to be held at the times and places that the Chairperson determines.</w:t>
      </w:r>
    </w:p>
    <w:p w14:paraId="5FD79748" w14:textId="77777777" w:rsidR="00815EFA" w:rsidRPr="000D4F76" w:rsidRDefault="00815EFA" w:rsidP="00815EFA">
      <w:pPr>
        <w:pStyle w:val="subsection"/>
      </w:pPr>
      <w:r w:rsidRPr="000D4F76">
        <w:tab/>
        <w:t>(3)</w:t>
      </w:r>
      <w:r w:rsidRPr="000D4F76">
        <w:tab/>
        <w:t>The Chairperson must convene a meeting if requested in writing by 2 or more members.</w:t>
      </w:r>
    </w:p>
    <w:p w14:paraId="6CD38942" w14:textId="77777777" w:rsidR="00F753BB" w:rsidRPr="000D4F76" w:rsidRDefault="00F753BB" w:rsidP="00F753BB">
      <w:pPr>
        <w:pStyle w:val="ActHead5"/>
      </w:pPr>
      <w:bookmarkStart w:id="16" w:name="_Toc185328884"/>
      <w:r w:rsidRPr="000B4405">
        <w:rPr>
          <w:rStyle w:val="CharSectno"/>
        </w:rPr>
        <w:t>105</w:t>
      </w:r>
      <w:r w:rsidRPr="000D4F76">
        <w:t xml:space="preserve">  Quorum</w:t>
      </w:r>
      <w:bookmarkEnd w:id="16"/>
    </w:p>
    <w:p w14:paraId="0A459C98" w14:textId="77777777" w:rsidR="00F753BB" w:rsidRPr="000D4F76" w:rsidRDefault="00F753BB" w:rsidP="00F753BB">
      <w:pPr>
        <w:pStyle w:val="subsection"/>
      </w:pPr>
      <w:r w:rsidRPr="000D4F76">
        <w:tab/>
      </w:r>
      <w:r w:rsidRPr="000D4F76">
        <w:tab/>
        <w:t>At a meeting:</w:t>
      </w:r>
    </w:p>
    <w:p w14:paraId="2B953130" w14:textId="77777777" w:rsidR="00F753BB" w:rsidRPr="000D4F76" w:rsidRDefault="00F753BB" w:rsidP="00F753BB">
      <w:pPr>
        <w:pStyle w:val="paragraph"/>
      </w:pPr>
      <w:r w:rsidRPr="000D4F76">
        <w:tab/>
        <w:t>(a)</w:t>
      </w:r>
      <w:r w:rsidRPr="000D4F76">
        <w:tab/>
        <w:t>if ASIC consists of 3 or 4 members—2 members; or</w:t>
      </w:r>
    </w:p>
    <w:p w14:paraId="158CBA3C" w14:textId="77777777" w:rsidR="00F753BB" w:rsidRPr="000D4F76" w:rsidRDefault="00F753BB" w:rsidP="00F753BB">
      <w:pPr>
        <w:pStyle w:val="paragraph"/>
      </w:pPr>
      <w:r w:rsidRPr="000D4F76">
        <w:tab/>
        <w:t>(b)</w:t>
      </w:r>
      <w:r w:rsidRPr="000D4F76">
        <w:tab/>
        <w:t>in any other case—3 members;</w:t>
      </w:r>
    </w:p>
    <w:p w14:paraId="52D14153" w14:textId="77777777" w:rsidR="00F753BB" w:rsidRPr="000D4F76" w:rsidRDefault="00F753BB" w:rsidP="00F753BB">
      <w:pPr>
        <w:pStyle w:val="subsection2"/>
      </w:pPr>
      <w:r w:rsidRPr="000D4F76">
        <w:t>form a quorum.</w:t>
      </w:r>
    </w:p>
    <w:p w14:paraId="40C3E977" w14:textId="77777777" w:rsidR="00F753BB" w:rsidRPr="000D4F76" w:rsidRDefault="00F753BB" w:rsidP="00F753BB">
      <w:pPr>
        <w:pStyle w:val="ActHead5"/>
      </w:pPr>
      <w:bookmarkStart w:id="17" w:name="_Toc185328885"/>
      <w:r w:rsidRPr="000B4405">
        <w:rPr>
          <w:rStyle w:val="CharSectno"/>
        </w:rPr>
        <w:t>106</w:t>
      </w:r>
      <w:r w:rsidRPr="000D4F76">
        <w:t xml:space="preserve">  Who is to preside at meetings</w:t>
      </w:r>
      <w:bookmarkEnd w:id="17"/>
    </w:p>
    <w:p w14:paraId="36E04BAE" w14:textId="77777777" w:rsidR="00F753BB" w:rsidRPr="000D4F76" w:rsidRDefault="00F753BB" w:rsidP="00002ACF">
      <w:pPr>
        <w:pStyle w:val="subsection"/>
      </w:pPr>
      <w:r w:rsidRPr="000D4F76">
        <w:tab/>
        <w:t>(1)</w:t>
      </w:r>
      <w:r w:rsidRPr="000D4F76">
        <w:tab/>
        <w:t>The Chairperson must preside at all meetings at which he or she is present.</w:t>
      </w:r>
    </w:p>
    <w:p w14:paraId="55C416B2" w14:textId="77777777" w:rsidR="00AC68F2" w:rsidRPr="000D4F76" w:rsidRDefault="00AC68F2" w:rsidP="00AC68F2">
      <w:pPr>
        <w:pStyle w:val="subsection"/>
      </w:pPr>
      <w:r w:rsidRPr="000D4F76">
        <w:tab/>
        <w:t>(2)</w:t>
      </w:r>
      <w:r w:rsidRPr="000D4F76">
        <w:tab/>
        <w:t>In the absence of the Chairperson from a meeting:</w:t>
      </w:r>
    </w:p>
    <w:p w14:paraId="5EA78540" w14:textId="77777777" w:rsidR="00AC68F2" w:rsidRPr="000D4F76" w:rsidRDefault="00AC68F2" w:rsidP="00AC68F2">
      <w:pPr>
        <w:pStyle w:val="paragraph"/>
      </w:pPr>
      <w:r w:rsidRPr="000D4F76">
        <w:tab/>
        <w:t>(a)</w:t>
      </w:r>
      <w:r w:rsidRPr="000D4F76">
        <w:tab/>
        <w:t>if there are 2 Deputy Chairpersons available to preside at the meeting—the Chairperson may nominate one of them to preside at the meeting; or</w:t>
      </w:r>
    </w:p>
    <w:p w14:paraId="5BAFD93E" w14:textId="77777777" w:rsidR="00AC68F2" w:rsidRPr="000D4F76" w:rsidRDefault="00AC68F2" w:rsidP="00AC68F2">
      <w:pPr>
        <w:pStyle w:val="paragraph"/>
      </w:pPr>
      <w:r w:rsidRPr="000D4F76">
        <w:tab/>
        <w:t>(b)</w:t>
      </w:r>
      <w:r w:rsidRPr="000D4F76">
        <w:tab/>
        <w:t>if there is only one Deputy Chairperson available to preside at the meeting—that Deputy Chairperson is to preside at the meeting.</w:t>
      </w:r>
    </w:p>
    <w:p w14:paraId="042DF612" w14:textId="77777777" w:rsidR="00AC68F2" w:rsidRPr="000D4F76" w:rsidRDefault="00AC68F2" w:rsidP="00AC68F2">
      <w:pPr>
        <w:pStyle w:val="subsection"/>
      </w:pPr>
      <w:r w:rsidRPr="000D4F76">
        <w:tab/>
        <w:t>(3)</w:t>
      </w:r>
      <w:r w:rsidRPr="000D4F76">
        <w:tab/>
        <w:t>If neither the Chairperson nor any Deputy Chairperson is present at a meeting, the members present must elect one of their number to preside.</w:t>
      </w:r>
    </w:p>
    <w:p w14:paraId="7245BC25" w14:textId="77777777" w:rsidR="00815EFA" w:rsidRPr="000D4F76" w:rsidRDefault="00815EFA" w:rsidP="00815EFA">
      <w:pPr>
        <w:pStyle w:val="ActHead5"/>
      </w:pPr>
      <w:bookmarkStart w:id="18" w:name="_Toc185328886"/>
      <w:r w:rsidRPr="000B4405">
        <w:rPr>
          <w:rStyle w:val="CharSectno"/>
        </w:rPr>
        <w:t>107</w:t>
      </w:r>
      <w:r w:rsidRPr="000D4F76">
        <w:t xml:space="preserve">  Voting at meetings</w:t>
      </w:r>
      <w:bookmarkEnd w:id="18"/>
    </w:p>
    <w:p w14:paraId="784FCCB3" w14:textId="77777777" w:rsidR="00815EFA" w:rsidRPr="000D4F76" w:rsidRDefault="00815EFA" w:rsidP="00815EFA">
      <w:pPr>
        <w:pStyle w:val="subsection"/>
      </w:pPr>
      <w:r w:rsidRPr="000D4F76">
        <w:tab/>
        <w:t>(1)</w:t>
      </w:r>
      <w:r w:rsidRPr="000D4F76">
        <w:tab/>
        <w:t>A question arising at a meeting is to be determined by a majority of the votes of the members present and voting.</w:t>
      </w:r>
    </w:p>
    <w:p w14:paraId="286CF992" w14:textId="77777777" w:rsidR="00815EFA" w:rsidRPr="000D4F76" w:rsidRDefault="00815EFA" w:rsidP="00815EFA">
      <w:pPr>
        <w:pStyle w:val="subsection"/>
      </w:pPr>
      <w:r w:rsidRPr="000D4F76">
        <w:tab/>
        <w:t>(2)</w:t>
      </w:r>
      <w:r w:rsidRPr="000D4F76">
        <w:tab/>
        <w:t>The person presiding at a meeting has:</w:t>
      </w:r>
    </w:p>
    <w:p w14:paraId="77AF2A55" w14:textId="77777777" w:rsidR="00815EFA" w:rsidRPr="000D4F76" w:rsidRDefault="00815EFA" w:rsidP="00815EFA">
      <w:pPr>
        <w:pStyle w:val="paragraph"/>
      </w:pPr>
      <w:r w:rsidRPr="000D4F76">
        <w:tab/>
        <w:t>(a)</w:t>
      </w:r>
      <w:r w:rsidRPr="000D4F76">
        <w:tab/>
        <w:t>a deliberative vote; and</w:t>
      </w:r>
    </w:p>
    <w:p w14:paraId="15F7E5FC" w14:textId="77777777" w:rsidR="00815EFA" w:rsidRPr="000D4F76" w:rsidRDefault="00815EFA" w:rsidP="00815EFA">
      <w:pPr>
        <w:pStyle w:val="paragraph"/>
      </w:pPr>
      <w:r w:rsidRPr="000D4F76">
        <w:tab/>
        <w:t>(b)</w:t>
      </w:r>
      <w:r w:rsidRPr="000D4F76">
        <w:tab/>
        <w:t>if necessary, also a casting vote.</w:t>
      </w:r>
    </w:p>
    <w:p w14:paraId="623EA5A0" w14:textId="77777777" w:rsidR="00815EFA" w:rsidRPr="000D4F76" w:rsidRDefault="00815EFA" w:rsidP="00815EFA">
      <w:pPr>
        <w:pStyle w:val="ActHead5"/>
      </w:pPr>
      <w:bookmarkStart w:id="19" w:name="_Toc185328887"/>
      <w:r w:rsidRPr="000B4405">
        <w:rPr>
          <w:rStyle w:val="CharSectno"/>
        </w:rPr>
        <w:t>107A</w:t>
      </w:r>
      <w:r w:rsidRPr="000D4F76">
        <w:t xml:space="preserve">  Conduct of meetings</w:t>
      </w:r>
      <w:bookmarkEnd w:id="19"/>
    </w:p>
    <w:p w14:paraId="1864C3FE" w14:textId="77777777" w:rsidR="00815EFA" w:rsidRPr="000D4F76" w:rsidRDefault="00815EFA" w:rsidP="00815EFA">
      <w:pPr>
        <w:pStyle w:val="subsection"/>
      </w:pPr>
      <w:r w:rsidRPr="000D4F76">
        <w:tab/>
        <w:t>(1)</w:t>
      </w:r>
      <w:r w:rsidRPr="000D4F76">
        <w:tab/>
        <w:t>ASIC may regulate proceedings at its meetings as it considers appropriate.</w:t>
      </w:r>
    </w:p>
    <w:p w14:paraId="6CBFAB15" w14:textId="77777777" w:rsidR="00815EFA" w:rsidRPr="000D4F76" w:rsidRDefault="00815EFA" w:rsidP="00815EFA">
      <w:pPr>
        <w:pStyle w:val="subsection"/>
      </w:pPr>
      <w:r w:rsidRPr="000D4F76">
        <w:tab/>
        <w:t>(2)</w:t>
      </w:r>
      <w:r w:rsidRPr="000D4F76">
        <w:tab/>
        <w:t>However, proceedings at a meeting must not be inconsistent with this Division.</w:t>
      </w:r>
    </w:p>
    <w:p w14:paraId="10132D3B" w14:textId="77777777" w:rsidR="00815EFA" w:rsidRPr="000D4F76" w:rsidRDefault="00815EFA" w:rsidP="00815EFA">
      <w:pPr>
        <w:pStyle w:val="notetext"/>
      </w:pPr>
      <w:r w:rsidRPr="000D4F76">
        <w:t>Note 1:</w:t>
      </w:r>
      <w:r w:rsidRPr="000D4F76">
        <w:tab/>
        <w:t xml:space="preserve">Section 33B of the </w:t>
      </w:r>
      <w:r w:rsidRPr="000D4F76">
        <w:rPr>
          <w:i/>
        </w:rPr>
        <w:t>Acts Interpretation Act 1901</w:t>
      </w:r>
      <w:r w:rsidRPr="000D4F76">
        <w:t xml:space="preserve"> contains further information about the ways in which members may participate in meetings.</w:t>
      </w:r>
    </w:p>
    <w:p w14:paraId="4ABAF9CA" w14:textId="77777777" w:rsidR="00815EFA" w:rsidRPr="000D4F76" w:rsidRDefault="00815EFA" w:rsidP="00815EFA">
      <w:pPr>
        <w:pStyle w:val="notetext"/>
      </w:pPr>
      <w:r w:rsidRPr="000D4F76">
        <w:t>Note 2:</w:t>
      </w:r>
      <w:r w:rsidRPr="000D4F76">
        <w:tab/>
        <w:t xml:space="preserve">Requirements relating to disclosure of interests are contained in </w:t>
      </w:r>
      <w:r w:rsidR="00CF112E" w:rsidRPr="000D4F76">
        <w:t>Division 1</w:t>
      </w:r>
      <w:r w:rsidRPr="000D4F76">
        <w:t xml:space="preserve"> of Part 7 of this Act.</w:t>
      </w:r>
    </w:p>
    <w:p w14:paraId="020D8D8F" w14:textId="77777777" w:rsidR="00815EFA" w:rsidRPr="000D4F76" w:rsidRDefault="00815EFA" w:rsidP="00815EFA">
      <w:pPr>
        <w:pStyle w:val="ActHead5"/>
      </w:pPr>
      <w:bookmarkStart w:id="20" w:name="_Toc185328888"/>
      <w:r w:rsidRPr="000B4405">
        <w:rPr>
          <w:rStyle w:val="CharSectno"/>
        </w:rPr>
        <w:t>107B</w:t>
      </w:r>
      <w:r w:rsidRPr="000D4F76">
        <w:t xml:space="preserve">  ASIC resolutions without meetings</w:t>
      </w:r>
      <w:bookmarkEnd w:id="20"/>
    </w:p>
    <w:p w14:paraId="5CFC4BE3" w14:textId="77777777" w:rsidR="00815EFA" w:rsidRPr="000D4F76" w:rsidRDefault="00815EFA" w:rsidP="00815EFA">
      <w:pPr>
        <w:pStyle w:val="subsection"/>
      </w:pPr>
      <w:r w:rsidRPr="000D4F76">
        <w:tab/>
      </w:r>
      <w:r w:rsidRPr="000D4F76">
        <w:tab/>
        <w:t>A resolution is taken to have been passed at a meeting if:</w:t>
      </w:r>
    </w:p>
    <w:p w14:paraId="55F8325C" w14:textId="77777777" w:rsidR="00815EFA" w:rsidRPr="000D4F76" w:rsidRDefault="00815EFA" w:rsidP="00815EFA">
      <w:pPr>
        <w:pStyle w:val="paragraph"/>
      </w:pPr>
      <w:r w:rsidRPr="000D4F76">
        <w:tab/>
        <w:t>(a)</w:t>
      </w:r>
      <w:r w:rsidRPr="000D4F76">
        <w:tab/>
        <w:t>ASIC has determined:</w:t>
      </w:r>
    </w:p>
    <w:p w14:paraId="2DB0DDAC" w14:textId="77777777" w:rsidR="00815EFA" w:rsidRPr="000D4F76" w:rsidRDefault="00815EFA" w:rsidP="00815EFA">
      <w:pPr>
        <w:pStyle w:val="paragraphsub"/>
      </w:pPr>
      <w:r w:rsidRPr="000D4F76">
        <w:tab/>
        <w:t>(i)</w:t>
      </w:r>
      <w:r w:rsidRPr="000D4F76">
        <w:tab/>
        <w:t>that resolutions may be passed in accordance with this section; and</w:t>
      </w:r>
    </w:p>
    <w:p w14:paraId="7534D8B0" w14:textId="77777777" w:rsidR="00815EFA" w:rsidRPr="000D4F76" w:rsidRDefault="00815EFA" w:rsidP="00815EFA">
      <w:pPr>
        <w:pStyle w:val="paragraphsub"/>
      </w:pPr>
      <w:r w:rsidRPr="000D4F76">
        <w:tab/>
        <w:t>(ii)</w:t>
      </w:r>
      <w:r w:rsidRPr="000D4F76">
        <w:tab/>
        <w:t>the method of indicating agreement with a resolution passed in accordance with this section; and</w:t>
      </w:r>
    </w:p>
    <w:p w14:paraId="0769C38A" w14:textId="77777777" w:rsidR="00815EFA" w:rsidRPr="000D4F76" w:rsidRDefault="00815EFA" w:rsidP="00815EFA">
      <w:pPr>
        <w:pStyle w:val="paragraph"/>
      </w:pPr>
      <w:r w:rsidRPr="000D4F76">
        <w:tab/>
        <w:t>(b)</w:t>
      </w:r>
      <w:r w:rsidRPr="000D4F76">
        <w:tab/>
        <w:t>without meeting, a majority of the members indicate agreement with the resolution in accordance with the method determined by ASIC; and</w:t>
      </w:r>
    </w:p>
    <w:p w14:paraId="7F7F3250" w14:textId="77777777" w:rsidR="00815EFA" w:rsidRPr="000D4F76" w:rsidRDefault="00815EFA" w:rsidP="00815EFA">
      <w:pPr>
        <w:pStyle w:val="paragraph"/>
      </w:pPr>
      <w:r w:rsidRPr="000D4F76">
        <w:tab/>
        <w:t>(c)</w:t>
      </w:r>
      <w:r w:rsidRPr="000D4F76">
        <w:tab/>
        <w:t>that majority would have constituted a quorum at a meeting; and</w:t>
      </w:r>
    </w:p>
    <w:p w14:paraId="4DBA1535" w14:textId="77777777" w:rsidR="00815EFA" w:rsidRPr="000D4F76" w:rsidRDefault="00815EFA" w:rsidP="00815EFA">
      <w:pPr>
        <w:pStyle w:val="paragraph"/>
      </w:pPr>
      <w:r w:rsidRPr="000D4F76">
        <w:tab/>
        <w:t>(d)</w:t>
      </w:r>
      <w:r w:rsidRPr="000D4F76">
        <w:tab/>
        <w:t>all members were informed of the proposed resolution, or reasonable efforts were made to inform all members of the proposed resolution.</w:t>
      </w:r>
    </w:p>
    <w:p w14:paraId="76CC6CB0" w14:textId="77777777" w:rsidR="00F753BB" w:rsidRPr="000D4F76" w:rsidRDefault="00F753BB" w:rsidP="006D487C">
      <w:pPr>
        <w:pStyle w:val="ActHead2"/>
        <w:pageBreakBefore/>
      </w:pPr>
      <w:bookmarkStart w:id="21" w:name="_Toc185328889"/>
      <w:r w:rsidRPr="000B4405">
        <w:rPr>
          <w:rStyle w:val="CharPartNo"/>
        </w:rPr>
        <w:t>Part</w:t>
      </w:r>
      <w:r w:rsidR="00A145AE" w:rsidRPr="000B4405">
        <w:rPr>
          <w:rStyle w:val="CharPartNo"/>
        </w:rPr>
        <w:t> </w:t>
      </w:r>
      <w:r w:rsidRPr="000B4405">
        <w:rPr>
          <w:rStyle w:val="CharPartNo"/>
        </w:rPr>
        <w:t>5</w:t>
      </w:r>
      <w:r w:rsidRPr="000D4F76">
        <w:t>—</w:t>
      </w:r>
      <w:r w:rsidRPr="000B4405">
        <w:rPr>
          <w:rStyle w:val="CharPartText"/>
        </w:rPr>
        <w:t>ASIC’s members</w:t>
      </w:r>
      <w:bookmarkEnd w:id="21"/>
    </w:p>
    <w:p w14:paraId="1B72A55C" w14:textId="77777777" w:rsidR="00F753BB" w:rsidRPr="000D4F76" w:rsidRDefault="00CF112E" w:rsidP="00F753BB">
      <w:pPr>
        <w:pStyle w:val="ActHead3"/>
      </w:pPr>
      <w:bookmarkStart w:id="22" w:name="_Toc185328890"/>
      <w:r w:rsidRPr="000B4405">
        <w:rPr>
          <w:rStyle w:val="CharDivNo"/>
        </w:rPr>
        <w:t>Division 1</w:t>
      </w:r>
      <w:r w:rsidR="00F753BB" w:rsidRPr="000D4F76">
        <w:t>—</w:t>
      </w:r>
      <w:r w:rsidR="00F753BB" w:rsidRPr="000B4405">
        <w:rPr>
          <w:rStyle w:val="CharDivText"/>
        </w:rPr>
        <w:t>Terms and conditions</w:t>
      </w:r>
      <w:bookmarkEnd w:id="22"/>
    </w:p>
    <w:p w14:paraId="183E72FF" w14:textId="77777777" w:rsidR="00F753BB" w:rsidRPr="000D4F76" w:rsidRDefault="00F753BB" w:rsidP="00F753BB">
      <w:pPr>
        <w:pStyle w:val="ActHead5"/>
      </w:pPr>
      <w:bookmarkStart w:id="23" w:name="_Toc185328891"/>
      <w:r w:rsidRPr="000B4405">
        <w:rPr>
          <w:rStyle w:val="CharSectno"/>
        </w:rPr>
        <w:t>108</w:t>
      </w:r>
      <w:r w:rsidRPr="000D4F76">
        <w:t xml:space="preserve">  Term of office as member</w:t>
      </w:r>
      <w:bookmarkEnd w:id="23"/>
    </w:p>
    <w:p w14:paraId="2ECE596F" w14:textId="3D6B1FE9" w:rsidR="00F753BB" w:rsidRPr="000D4F76" w:rsidRDefault="00F753BB" w:rsidP="00F753BB">
      <w:pPr>
        <w:pStyle w:val="subsection"/>
      </w:pPr>
      <w:r w:rsidRPr="000D4F76">
        <w:tab/>
        <w:t>(1)</w:t>
      </w:r>
      <w:r w:rsidRPr="000D4F76">
        <w:tab/>
        <w:t>Subject to this Act, a person appointed as a member holds office for such term of at most 5 years as is specified in the instrument of appointment, but is eligible for re</w:t>
      </w:r>
      <w:r w:rsidR="000B4405">
        <w:noBreakHyphen/>
      </w:r>
      <w:r w:rsidRPr="000D4F76">
        <w:t>appointment.</w:t>
      </w:r>
    </w:p>
    <w:p w14:paraId="3D49C506" w14:textId="77777777" w:rsidR="00F753BB" w:rsidRPr="000D4F76" w:rsidRDefault="00F753BB" w:rsidP="00F753BB">
      <w:pPr>
        <w:pStyle w:val="ActHead5"/>
      </w:pPr>
      <w:bookmarkStart w:id="24" w:name="_Toc185328892"/>
      <w:r w:rsidRPr="000B4405">
        <w:rPr>
          <w:rStyle w:val="CharSectno"/>
        </w:rPr>
        <w:t>109</w:t>
      </w:r>
      <w:r w:rsidRPr="000D4F76">
        <w:t xml:space="preserve">  Term of office as Chairperson or Deputy Chairperson</w:t>
      </w:r>
      <w:bookmarkEnd w:id="24"/>
    </w:p>
    <w:p w14:paraId="52185EE1" w14:textId="77777777" w:rsidR="00F753BB" w:rsidRPr="000D4F76" w:rsidRDefault="00F753BB" w:rsidP="00F753BB">
      <w:pPr>
        <w:pStyle w:val="subsection"/>
      </w:pPr>
      <w:r w:rsidRPr="000D4F76">
        <w:tab/>
        <w:t>(1)</w:t>
      </w:r>
      <w:r w:rsidRPr="000D4F76">
        <w:tab/>
        <w:t xml:space="preserve">Subject to this Act, a member appointed as </w:t>
      </w:r>
      <w:r w:rsidR="00AC68F2" w:rsidRPr="000D4F76">
        <w:t>Chairperson, or as a Deputy Chairperson, holds</w:t>
      </w:r>
      <w:r w:rsidRPr="000D4F76">
        <w:t xml:space="preserve"> office as such until:</w:t>
      </w:r>
    </w:p>
    <w:p w14:paraId="0BFCC691" w14:textId="77777777" w:rsidR="00F753BB" w:rsidRPr="000D4F76" w:rsidRDefault="00F753BB" w:rsidP="00F753BB">
      <w:pPr>
        <w:pStyle w:val="paragraph"/>
      </w:pPr>
      <w:r w:rsidRPr="000D4F76">
        <w:tab/>
        <w:t>(a)</w:t>
      </w:r>
      <w:r w:rsidRPr="000D4F76">
        <w:tab/>
        <w:t>in any case—the end of his or her current term as a member; or</w:t>
      </w:r>
    </w:p>
    <w:p w14:paraId="7B5A6092" w14:textId="77777777" w:rsidR="00F753BB" w:rsidRPr="000D4F76" w:rsidRDefault="00F753BB" w:rsidP="00F753BB">
      <w:pPr>
        <w:pStyle w:val="paragraph"/>
      </w:pPr>
      <w:r w:rsidRPr="000D4F76">
        <w:tab/>
        <w:t>(b)</w:t>
      </w:r>
      <w:r w:rsidRPr="000D4F76">
        <w:tab/>
        <w:t>in any case—he or she otherwise stops being a member; or</w:t>
      </w:r>
    </w:p>
    <w:p w14:paraId="5537AE35" w14:textId="77777777" w:rsidR="00F753BB" w:rsidRPr="000D4F76" w:rsidRDefault="00F753BB" w:rsidP="00F753BB">
      <w:pPr>
        <w:pStyle w:val="paragraph"/>
      </w:pPr>
      <w:r w:rsidRPr="000D4F76">
        <w:tab/>
        <w:t>(c)</w:t>
      </w:r>
      <w:r w:rsidRPr="000D4F76">
        <w:tab/>
        <w:t xml:space="preserve">in the case of a member appointed </w:t>
      </w:r>
      <w:r w:rsidR="00AC68F2" w:rsidRPr="000D4F76">
        <w:t>as a Deputy Chairperson</w:t>
      </w:r>
      <w:r w:rsidRPr="000D4F76">
        <w:t>—he or she is appointed as Chairperson;</w:t>
      </w:r>
    </w:p>
    <w:p w14:paraId="54231A1E" w14:textId="77777777" w:rsidR="00F753BB" w:rsidRPr="000D4F76" w:rsidRDefault="00F753BB" w:rsidP="00F753BB">
      <w:pPr>
        <w:pStyle w:val="subsection2"/>
      </w:pPr>
      <w:r w:rsidRPr="000D4F76">
        <w:t>whichever happens first.</w:t>
      </w:r>
    </w:p>
    <w:p w14:paraId="61ADDC32" w14:textId="558F1BED" w:rsidR="00F753BB" w:rsidRPr="000D4F76" w:rsidRDefault="00F753BB" w:rsidP="00F753BB">
      <w:pPr>
        <w:pStyle w:val="subsection"/>
      </w:pPr>
      <w:r w:rsidRPr="000D4F76">
        <w:tab/>
        <w:t>(2)</w:t>
      </w:r>
      <w:r w:rsidRPr="000D4F76">
        <w:tab/>
        <w:t xml:space="preserve">A person is not ineligible to be appointed under </w:t>
      </w:r>
      <w:r w:rsidR="000B4405">
        <w:t>section 1</w:t>
      </w:r>
      <w:r w:rsidRPr="000D4F76">
        <w:t>0 merely because he or she has been so appointed before.</w:t>
      </w:r>
    </w:p>
    <w:p w14:paraId="65E54832" w14:textId="77777777" w:rsidR="00F753BB" w:rsidRPr="000D4F76" w:rsidRDefault="00F753BB" w:rsidP="00F753BB">
      <w:pPr>
        <w:pStyle w:val="ActHead5"/>
      </w:pPr>
      <w:bookmarkStart w:id="25" w:name="_Toc185328893"/>
      <w:r w:rsidRPr="000B4405">
        <w:rPr>
          <w:rStyle w:val="CharSectno"/>
        </w:rPr>
        <w:t>110</w:t>
      </w:r>
      <w:r w:rsidRPr="000D4F76">
        <w:t xml:space="preserve">  Resignation</w:t>
      </w:r>
      <w:bookmarkEnd w:id="25"/>
    </w:p>
    <w:p w14:paraId="280FA4CB" w14:textId="042DDF1A" w:rsidR="00F753BB" w:rsidRPr="000D4F76" w:rsidRDefault="00F753BB" w:rsidP="00F753BB">
      <w:pPr>
        <w:pStyle w:val="subsection"/>
      </w:pPr>
      <w:r w:rsidRPr="000D4F76">
        <w:tab/>
      </w:r>
      <w:r w:rsidRPr="000D4F76">
        <w:tab/>
        <w:t xml:space="preserve">A person may resign as a member, as Chairperson, or </w:t>
      </w:r>
      <w:r w:rsidR="00AC68F2" w:rsidRPr="000D4F76">
        <w:t>as a Deputy Chairperson</w:t>
      </w:r>
      <w:r w:rsidRPr="000D4F76">
        <w:t>, by writing signed and delivered to the Governor</w:t>
      </w:r>
      <w:r w:rsidR="000B4405">
        <w:noBreakHyphen/>
      </w:r>
      <w:r w:rsidRPr="000D4F76">
        <w:t>General.</w:t>
      </w:r>
    </w:p>
    <w:p w14:paraId="7B31D888" w14:textId="77777777" w:rsidR="00F753BB" w:rsidRPr="000D4F76" w:rsidRDefault="00F753BB" w:rsidP="00F753BB">
      <w:pPr>
        <w:pStyle w:val="ActHead5"/>
      </w:pPr>
      <w:bookmarkStart w:id="26" w:name="_Toc185328894"/>
      <w:r w:rsidRPr="000B4405">
        <w:rPr>
          <w:rStyle w:val="CharSectno"/>
        </w:rPr>
        <w:t>111</w:t>
      </w:r>
      <w:r w:rsidRPr="000D4F76">
        <w:t xml:space="preserve">  Termination of appointment</w:t>
      </w:r>
      <w:bookmarkEnd w:id="26"/>
    </w:p>
    <w:p w14:paraId="424CE2FA" w14:textId="6AAB5E38" w:rsidR="00F753BB" w:rsidRPr="000D4F76" w:rsidRDefault="00F753BB" w:rsidP="00F753BB">
      <w:pPr>
        <w:pStyle w:val="subsection"/>
      </w:pPr>
      <w:r w:rsidRPr="000D4F76">
        <w:tab/>
        <w:t>(1)</w:t>
      </w:r>
      <w:r w:rsidRPr="000D4F76">
        <w:tab/>
        <w:t>The Governor</w:t>
      </w:r>
      <w:r w:rsidR="000B4405">
        <w:noBreakHyphen/>
      </w:r>
      <w:r w:rsidRPr="000D4F76">
        <w:t>General may terminate a member’s appointment because of misbehaviour, or the physical or mental incapacity, of the member or if the member:</w:t>
      </w:r>
    </w:p>
    <w:p w14:paraId="1AAC572E" w14:textId="77777777" w:rsidR="00F753BB" w:rsidRPr="000D4F76" w:rsidRDefault="00F753BB" w:rsidP="00F753BB">
      <w:pPr>
        <w:pStyle w:val="paragraph"/>
      </w:pPr>
      <w:r w:rsidRPr="000D4F76">
        <w:tab/>
        <w:t>(a)</w:t>
      </w:r>
      <w:r w:rsidRPr="000D4F76">
        <w:tab/>
        <w:t>becomes bankrupt, applies to take the benefit of a law for the relief of bankrupt or insolvent debtors, compounds with his or her creditors or assigns remuneration or property for their benefit; or</w:t>
      </w:r>
    </w:p>
    <w:p w14:paraId="609948B0" w14:textId="02539555" w:rsidR="00F753BB" w:rsidRPr="000D4F76" w:rsidRDefault="00F753BB" w:rsidP="00F753BB">
      <w:pPr>
        <w:pStyle w:val="paragraph"/>
      </w:pPr>
      <w:r w:rsidRPr="000D4F76">
        <w:tab/>
        <w:t>(b)</w:t>
      </w:r>
      <w:r w:rsidRPr="000D4F76">
        <w:tab/>
        <w:t>is a full</w:t>
      </w:r>
      <w:r w:rsidR="000B4405">
        <w:noBreakHyphen/>
      </w:r>
      <w:r w:rsidRPr="000D4F76">
        <w:t>time member and engages without the Minister’s consent in paid employment outside the duties of the member’s office; or</w:t>
      </w:r>
    </w:p>
    <w:p w14:paraId="738684FD" w14:textId="6ED55381" w:rsidR="00F753BB" w:rsidRPr="000D4F76" w:rsidRDefault="00F753BB" w:rsidP="00F753BB">
      <w:pPr>
        <w:pStyle w:val="paragraph"/>
      </w:pPr>
      <w:r w:rsidRPr="000D4F76">
        <w:tab/>
        <w:t>(c)</w:t>
      </w:r>
      <w:r w:rsidRPr="000D4F76">
        <w:tab/>
        <w:t>is a full</w:t>
      </w:r>
      <w:r w:rsidR="000B4405">
        <w:noBreakHyphen/>
      </w:r>
      <w:r w:rsidRPr="000D4F76">
        <w:t>time member and is absent from duty, except on leave of absence, for 14 consecutive days, or for 28 days in any period of 12 months; or</w:t>
      </w:r>
    </w:p>
    <w:p w14:paraId="0AA8E42F" w14:textId="2514EB41" w:rsidR="00F753BB" w:rsidRPr="000D4F76" w:rsidRDefault="00F753BB" w:rsidP="00F753BB">
      <w:pPr>
        <w:pStyle w:val="paragraph"/>
      </w:pPr>
      <w:r w:rsidRPr="000D4F76">
        <w:tab/>
        <w:t>(d)</w:t>
      </w:r>
      <w:r w:rsidRPr="000D4F76">
        <w:tab/>
        <w:t>is a part</w:t>
      </w:r>
      <w:r w:rsidR="000B4405">
        <w:noBreakHyphen/>
      </w:r>
      <w:r w:rsidRPr="000D4F76">
        <w:t xml:space="preserve">time member and is absent, except on leave granted in accordance with </w:t>
      </w:r>
      <w:r w:rsidR="00713A28" w:rsidRPr="000D4F76">
        <w:t>sub</w:t>
      </w:r>
      <w:r w:rsidR="000B4405">
        <w:t>section 1</w:t>
      </w:r>
      <w:r w:rsidRPr="000D4F76">
        <w:t>13(2), from 3</w:t>
      </w:r>
      <w:r w:rsidR="008A3FB4" w:rsidRPr="000D4F76">
        <w:t> </w:t>
      </w:r>
      <w:r w:rsidRPr="000D4F76">
        <w:t>consecutive meetings of ASIC; or</w:t>
      </w:r>
    </w:p>
    <w:p w14:paraId="0C46A5BC" w14:textId="2F0AA470" w:rsidR="0052591A" w:rsidRPr="000D4F76" w:rsidRDefault="0052591A" w:rsidP="0052591A">
      <w:pPr>
        <w:pStyle w:val="paragraph"/>
      </w:pPr>
      <w:r w:rsidRPr="000D4F76">
        <w:tab/>
        <w:t>(e)</w:t>
      </w:r>
      <w:r w:rsidRPr="000D4F76">
        <w:tab/>
        <w:t xml:space="preserve">without reasonable excuse, contravenes </w:t>
      </w:r>
      <w:r w:rsidR="000B4405">
        <w:t>section 1</w:t>
      </w:r>
      <w:r w:rsidRPr="000D4F76">
        <w:t>23 or 125; or</w:t>
      </w:r>
    </w:p>
    <w:p w14:paraId="0D50DBCA" w14:textId="77777777" w:rsidR="0052591A" w:rsidRPr="000D4F76" w:rsidRDefault="0052591A" w:rsidP="0052591A">
      <w:pPr>
        <w:pStyle w:val="paragraph"/>
      </w:pPr>
      <w:r w:rsidRPr="000D4F76">
        <w:tab/>
        <w:t>(f)</w:t>
      </w:r>
      <w:r w:rsidRPr="000D4F76">
        <w:tab/>
        <w:t>without reasonable excuse, contravenes section</w:t>
      </w:r>
      <w:r w:rsidR="00A145AE" w:rsidRPr="000D4F76">
        <w:t> </w:t>
      </w:r>
      <w:r w:rsidRPr="000D4F76">
        <w:t xml:space="preserve">29 of the </w:t>
      </w:r>
      <w:r w:rsidRPr="000D4F76">
        <w:rPr>
          <w:i/>
        </w:rPr>
        <w:t>Public Governance, Performance and Accountability Act 2013</w:t>
      </w:r>
      <w:r w:rsidRPr="000D4F76">
        <w:t xml:space="preserve"> (which deals with the duty to disclose interests) or rules made for the purposes of that section.</w:t>
      </w:r>
    </w:p>
    <w:p w14:paraId="720C9A97" w14:textId="171B676E" w:rsidR="00F753BB" w:rsidRPr="000D4F76" w:rsidRDefault="00F753BB" w:rsidP="00F753BB">
      <w:pPr>
        <w:pStyle w:val="subsection"/>
      </w:pPr>
      <w:r w:rsidRPr="000D4F76">
        <w:tab/>
        <w:t>(2)</w:t>
      </w:r>
      <w:r w:rsidRPr="000D4F76">
        <w:tab/>
        <w:t>The Governor</w:t>
      </w:r>
      <w:r w:rsidR="000B4405">
        <w:noBreakHyphen/>
      </w:r>
      <w:r w:rsidRPr="000D4F76">
        <w:t>General may, with the consent of a full</w:t>
      </w:r>
      <w:r w:rsidR="000B4405">
        <w:noBreakHyphen/>
      </w:r>
      <w:r w:rsidRPr="000D4F76">
        <w:t>time member who is:</w:t>
      </w:r>
    </w:p>
    <w:p w14:paraId="68937443" w14:textId="77777777" w:rsidR="00F753BB" w:rsidRPr="000D4F76" w:rsidRDefault="00F753BB" w:rsidP="00F753BB">
      <w:pPr>
        <w:pStyle w:val="paragraph"/>
      </w:pPr>
      <w:r w:rsidRPr="000D4F76">
        <w:tab/>
        <w:t>(a)</w:t>
      </w:r>
      <w:r w:rsidRPr="000D4F76">
        <w:tab/>
        <w:t>an eligible employee; or</w:t>
      </w:r>
    </w:p>
    <w:p w14:paraId="7BE00D45" w14:textId="77777777" w:rsidR="00A81323" w:rsidRPr="000D4F76" w:rsidRDefault="00F753BB" w:rsidP="00A81323">
      <w:pPr>
        <w:pStyle w:val="paragraph"/>
      </w:pPr>
      <w:r w:rsidRPr="000D4F76">
        <w:tab/>
        <w:t>(b)</w:t>
      </w:r>
      <w:r w:rsidRPr="000D4F76">
        <w:tab/>
        <w:t xml:space="preserve">a member of the superannuation scheme established by deed under the </w:t>
      </w:r>
      <w:r w:rsidRPr="000D4F76">
        <w:rPr>
          <w:i/>
        </w:rPr>
        <w:t>Superannuation Act 1990</w:t>
      </w:r>
      <w:r w:rsidRPr="000D4F76">
        <w:t>;</w:t>
      </w:r>
      <w:r w:rsidR="00A81323" w:rsidRPr="000D4F76">
        <w:t xml:space="preserve"> or</w:t>
      </w:r>
    </w:p>
    <w:p w14:paraId="5D6A1596" w14:textId="0488121C" w:rsidR="00A81323" w:rsidRPr="000D4F76" w:rsidRDefault="00A81323" w:rsidP="00A81323">
      <w:pPr>
        <w:pStyle w:val="paragraph"/>
      </w:pPr>
      <w:r w:rsidRPr="000D4F76">
        <w:tab/>
        <w:t>(c)</w:t>
      </w:r>
      <w:r w:rsidRPr="000D4F76">
        <w:tab/>
        <w:t>an ordinary employer</w:t>
      </w:r>
      <w:r w:rsidR="000B4405">
        <w:noBreakHyphen/>
      </w:r>
      <w:r w:rsidRPr="000D4F76">
        <w:t xml:space="preserve">sponsored member of PSSAP, within the meaning of the </w:t>
      </w:r>
      <w:r w:rsidRPr="000D4F76">
        <w:rPr>
          <w:i/>
        </w:rPr>
        <w:t>Superannuation Act 2005</w:t>
      </w:r>
      <w:r w:rsidRPr="000D4F76">
        <w:t>;</w:t>
      </w:r>
    </w:p>
    <w:p w14:paraId="49CB0FB5" w14:textId="77777777" w:rsidR="00F753BB" w:rsidRPr="000D4F76" w:rsidRDefault="00F753BB" w:rsidP="00F753BB">
      <w:pPr>
        <w:pStyle w:val="subsection2"/>
      </w:pPr>
      <w:r w:rsidRPr="000D4F76">
        <w:t>retire the member from office on the ground of incapacity.</w:t>
      </w:r>
    </w:p>
    <w:p w14:paraId="0E266208" w14:textId="77777777" w:rsidR="005F6FDD" w:rsidRPr="000D4F76" w:rsidRDefault="005F6FDD" w:rsidP="005F6FDD">
      <w:pPr>
        <w:pStyle w:val="subsection"/>
      </w:pPr>
      <w:r w:rsidRPr="000D4F76">
        <w:tab/>
        <w:t>(3)</w:t>
      </w:r>
      <w:r w:rsidRPr="000D4F76">
        <w:tab/>
        <w:t>In spite of anything contained in this section, a member who:</w:t>
      </w:r>
    </w:p>
    <w:p w14:paraId="718B871F" w14:textId="77777777" w:rsidR="005F6FDD" w:rsidRPr="000D4F76" w:rsidRDefault="005F6FDD" w:rsidP="005F6FDD">
      <w:pPr>
        <w:pStyle w:val="paragraph"/>
      </w:pPr>
      <w:r w:rsidRPr="000D4F76">
        <w:tab/>
        <w:t>(a)</w:t>
      </w:r>
      <w:r w:rsidRPr="000D4F76">
        <w:tab/>
        <w:t>is an eligible employee; and</w:t>
      </w:r>
    </w:p>
    <w:p w14:paraId="10CBB5A3" w14:textId="77777777" w:rsidR="005F6FDD" w:rsidRPr="000D4F76" w:rsidRDefault="005F6FDD" w:rsidP="005F6FDD">
      <w:pPr>
        <w:pStyle w:val="paragraph"/>
      </w:pPr>
      <w:r w:rsidRPr="000D4F76">
        <w:tab/>
        <w:t>(b)</w:t>
      </w:r>
      <w:r w:rsidRPr="000D4F76">
        <w:tab/>
        <w:t xml:space="preserve">has not reached his or her maximum retiring age (within the meaning of the </w:t>
      </w:r>
      <w:r w:rsidRPr="000D4F76">
        <w:rPr>
          <w:i/>
        </w:rPr>
        <w:t>Superannuation Act 1976</w:t>
      </w:r>
      <w:r w:rsidRPr="000D4F76">
        <w:t>);</w:t>
      </w:r>
    </w:p>
    <w:p w14:paraId="7203EDFA" w14:textId="77777777" w:rsidR="005F6FDD" w:rsidRPr="000D4F76" w:rsidRDefault="005F6FDD" w:rsidP="005F6FDD">
      <w:pPr>
        <w:pStyle w:val="subsection2"/>
      </w:pPr>
      <w:r w:rsidRPr="000D4F76">
        <w:t xml:space="preserve">is not capable of being retired from office on the ground of invalidity (within the meaning of Part IVA of that Act) unless </w:t>
      </w:r>
      <w:r w:rsidR="00BA5035" w:rsidRPr="000D4F76">
        <w:t>CSC</w:t>
      </w:r>
      <w:r w:rsidRPr="000D4F76">
        <w:t xml:space="preserve"> has given a certificate under section</w:t>
      </w:r>
      <w:r w:rsidR="00A145AE" w:rsidRPr="000D4F76">
        <w:t> </w:t>
      </w:r>
      <w:r w:rsidRPr="000D4F76">
        <w:t>54C of that Act.</w:t>
      </w:r>
    </w:p>
    <w:p w14:paraId="1BCD7FC4" w14:textId="77777777" w:rsidR="00F753BB" w:rsidRPr="000D4F76" w:rsidRDefault="00F753BB" w:rsidP="00F753BB">
      <w:pPr>
        <w:pStyle w:val="subsection"/>
      </w:pPr>
      <w:r w:rsidRPr="000D4F76">
        <w:tab/>
        <w:t>(4)</w:t>
      </w:r>
      <w:r w:rsidRPr="000D4F76">
        <w:tab/>
        <w:t>In spite of anything contained in this section, a member who:</w:t>
      </w:r>
    </w:p>
    <w:p w14:paraId="35AB4411" w14:textId="77777777" w:rsidR="00F753BB" w:rsidRPr="000D4F76" w:rsidRDefault="00F753BB" w:rsidP="00F753BB">
      <w:pPr>
        <w:pStyle w:val="paragraph"/>
      </w:pPr>
      <w:r w:rsidRPr="000D4F76">
        <w:tab/>
        <w:t>(a)</w:t>
      </w:r>
      <w:r w:rsidRPr="000D4F76">
        <w:tab/>
        <w:t xml:space="preserve">is a member of the superannuation scheme established by deed under the </w:t>
      </w:r>
      <w:r w:rsidRPr="000D4F76">
        <w:rPr>
          <w:i/>
        </w:rPr>
        <w:t>Superannuation Act 1990</w:t>
      </w:r>
      <w:r w:rsidRPr="000D4F76">
        <w:t>; and</w:t>
      </w:r>
    </w:p>
    <w:p w14:paraId="065F0D0E" w14:textId="77777777" w:rsidR="00F753BB" w:rsidRPr="000D4F76" w:rsidRDefault="00F753BB" w:rsidP="00F753BB">
      <w:pPr>
        <w:pStyle w:val="paragraph"/>
      </w:pPr>
      <w:r w:rsidRPr="000D4F76">
        <w:tab/>
        <w:t>(b)</w:t>
      </w:r>
      <w:r w:rsidRPr="000D4F76">
        <w:tab/>
        <w:t>is under 60 years of age;</w:t>
      </w:r>
    </w:p>
    <w:p w14:paraId="07849381" w14:textId="7E408EAA" w:rsidR="00F753BB" w:rsidRPr="000D4F76" w:rsidRDefault="00F753BB" w:rsidP="00F753BB">
      <w:pPr>
        <w:pStyle w:val="subsection2"/>
      </w:pPr>
      <w:r w:rsidRPr="000D4F76">
        <w:t xml:space="preserve">is not capable of being retired from office on the ground of invalidity </w:t>
      </w:r>
      <w:r w:rsidR="00FE0B49" w:rsidRPr="000D4F76">
        <w:t xml:space="preserve">(within the meaning of that Act) unless </w:t>
      </w:r>
      <w:r w:rsidR="00BA5035" w:rsidRPr="000D4F76">
        <w:t>CSC</w:t>
      </w:r>
      <w:r w:rsidRPr="000D4F76">
        <w:t xml:space="preserve"> has given a certificate under </w:t>
      </w:r>
      <w:r w:rsidR="000B4405">
        <w:t>section 1</w:t>
      </w:r>
      <w:r w:rsidRPr="000D4F76">
        <w:t>3 of that Act.</w:t>
      </w:r>
    </w:p>
    <w:p w14:paraId="041B5EEF" w14:textId="77777777" w:rsidR="00FE0B49" w:rsidRPr="000D4F76" w:rsidRDefault="00FE0B49" w:rsidP="00077776">
      <w:pPr>
        <w:pStyle w:val="subsection"/>
        <w:keepNext/>
        <w:keepLines/>
      </w:pPr>
      <w:r w:rsidRPr="000D4F76">
        <w:tab/>
        <w:t>(5)</w:t>
      </w:r>
      <w:r w:rsidRPr="000D4F76">
        <w:tab/>
        <w:t>In spite of anything contained in this section, a member who:</w:t>
      </w:r>
    </w:p>
    <w:p w14:paraId="2915AA9A" w14:textId="657258F3" w:rsidR="00FE0B49" w:rsidRPr="000D4F76" w:rsidRDefault="00FE0B49" w:rsidP="00FE0B49">
      <w:pPr>
        <w:pStyle w:val="paragraph"/>
      </w:pPr>
      <w:r w:rsidRPr="000D4F76">
        <w:tab/>
        <w:t>(a)</w:t>
      </w:r>
      <w:r w:rsidRPr="000D4F76">
        <w:tab/>
        <w:t>is an ordinary employer</w:t>
      </w:r>
      <w:r w:rsidR="000B4405">
        <w:noBreakHyphen/>
      </w:r>
      <w:r w:rsidRPr="000D4F76">
        <w:t xml:space="preserve">sponsored member of PSSAP, within the meaning of the </w:t>
      </w:r>
      <w:r w:rsidRPr="000D4F76">
        <w:rPr>
          <w:i/>
        </w:rPr>
        <w:t>Superannuation Act 2005</w:t>
      </w:r>
      <w:r w:rsidRPr="000D4F76">
        <w:t>; and</w:t>
      </w:r>
    </w:p>
    <w:p w14:paraId="3F3E9D21" w14:textId="77777777" w:rsidR="00FE0B49" w:rsidRPr="000D4F76" w:rsidRDefault="00FE0B49" w:rsidP="00FE0B49">
      <w:pPr>
        <w:pStyle w:val="paragraph"/>
      </w:pPr>
      <w:r w:rsidRPr="000D4F76">
        <w:tab/>
        <w:t>(b)</w:t>
      </w:r>
      <w:r w:rsidRPr="000D4F76">
        <w:tab/>
        <w:t>is under 60 years of age;</w:t>
      </w:r>
    </w:p>
    <w:p w14:paraId="601EC3E4" w14:textId="77777777" w:rsidR="00FE0B49" w:rsidRPr="000D4F76" w:rsidRDefault="00FE0B49" w:rsidP="00FE0B49">
      <w:pPr>
        <w:pStyle w:val="subsection2"/>
      </w:pPr>
      <w:r w:rsidRPr="000D4F76">
        <w:t xml:space="preserve">is not capable of being retired from office on the ground of invalidity (within the meaning of that Act) unless </w:t>
      </w:r>
      <w:r w:rsidR="00BA5035" w:rsidRPr="000D4F76">
        <w:t>CSC</w:t>
      </w:r>
      <w:r w:rsidRPr="000D4F76">
        <w:t xml:space="preserve"> has given an approval and certificate under section</w:t>
      </w:r>
      <w:r w:rsidR="00A145AE" w:rsidRPr="000D4F76">
        <w:t> </w:t>
      </w:r>
      <w:r w:rsidRPr="000D4F76">
        <w:t>43 of that Act.</w:t>
      </w:r>
    </w:p>
    <w:p w14:paraId="174DF7EB" w14:textId="77777777" w:rsidR="00F753BB" w:rsidRPr="000D4F76" w:rsidRDefault="00F753BB" w:rsidP="00F753BB">
      <w:pPr>
        <w:pStyle w:val="ActHead5"/>
      </w:pPr>
      <w:bookmarkStart w:id="27" w:name="_Toc185328895"/>
      <w:r w:rsidRPr="000B4405">
        <w:rPr>
          <w:rStyle w:val="CharSectno"/>
        </w:rPr>
        <w:t>112</w:t>
      </w:r>
      <w:r w:rsidRPr="000D4F76">
        <w:t xml:space="preserve">  Remuneration and allowances etc.</w:t>
      </w:r>
      <w:bookmarkEnd w:id="27"/>
    </w:p>
    <w:p w14:paraId="252CB00A" w14:textId="77777777" w:rsidR="00F753BB" w:rsidRPr="000D4F76" w:rsidRDefault="00F753BB" w:rsidP="00F753BB">
      <w:pPr>
        <w:pStyle w:val="subsection"/>
      </w:pPr>
      <w:r w:rsidRPr="000D4F76">
        <w:tab/>
        <w:t>(1)</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3E6A35EA" w14:textId="77777777" w:rsidR="00F753BB" w:rsidRPr="000D4F76" w:rsidRDefault="00F753BB" w:rsidP="00F753BB">
      <w:pPr>
        <w:pStyle w:val="subsection"/>
      </w:pPr>
      <w:r w:rsidRPr="000D4F76">
        <w:tab/>
        <w:t>(2)</w:t>
      </w:r>
      <w:r w:rsidRPr="000D4F76">
        <w:tab/>
        <w:t xml:space="preserve">A member must be paid such allowances, and, subject to </w:t>
      </w:r>
      <w:r w:rsidR="00A145AE" w:rsidRPr="000D4F76">
        <w:t>subsection (</w:t>
      </w:r>
      <w:r w:rsidRPr="000D4F76">
        <w:t>3), provided with such other benefits, as the Minister determines in writing.</w:t>
      </w:r>
    </w:p>
    <w:p w14:paraId="0BA33A63" w14:textId="77777777" w:rsidR="00F753BB" w:rsidRPr="000D4F76" w:rsidRDefault="00F753BB" w:rsidP="00F753BB">
      <w:pPr>
        <w:pStyle w:val="subsection"/>
      </w:pPr>
      <w:r w:rsidRPr="000D4F76">
        <w:tab/>
        <w:t>(3)</w:t>
      </w:r>
      <w:r w:rsidRPr="000D4F76">
        <w:tab/>
        <w:t xml:space="preserve">The benefits in respect of which the Minister may make a determination under </w:t>
      </w:r>
      <w:r w:rsidR="00A145AE" w:rsidRPr="000D4F76">
        <w:t>subsection (</w:t>
      </w:r>
      <w:r w:rsidRPr="000D4F76">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14:paraId="10039C6B" w14:textId="77777777" w:rsidR="00F753BB" w:rsidRPr="000D4F76" w:rsidRDefault="00F753BB" w:rsidP="00F753BB">
      <w:pPr>
        <w:pStyle w:val="subsection"/>
      </w:pPr>
      <w:r w:rsidRPr="000D4F76">
        <w:tab/>
        <w:t>(4)</w:t>
      </w:r>
      <w:r w:rsidRPr="000D4F76">
        <w:tab/>
        <w:t>ASIC may reimburse a member for any loss or expenditure incurred by the member because of, or in the course of, the performance of his or her functions.</w:t>
      </w:r>
    </w:p>
    <w:p w14:paraId="75946E0A" w14:textId="77777777" w:rsidR="00F753BB" w:rsidRPr="000D4F76" w:rsidRDefault="00F753BB" w:rsidP="00F753BB">
      <w:pPr>
        <w:pStyle w:val="subsection"/>
      </w:pPr>
      <w:r w:rsidRPr="000D4F76">
        <w:tab/>
        <w:t>(5)</w:t>
      </w:r>
      <w:r w:rsidRPr="000D4F76">
        <w:tab/>
        <w:t xml:space="preserve">This section has effect subject to the </w:t>
      </w:r>
      <w:r w:rsidRPr="000D4F76">
        <w:rPr>
          <w:i/>
        </w:rPr>
        <w:t>Remuneration Tribunal Act</w:t>
      </w:r>
      <w:r w:rsidR="008A3FB4" w:rsidRPr="000D4F76">
        <w:rPr>
          <w:i/>
        </w:rPr>
        <w:t> </w:t>
      </w:r>
      <w:r w:rsidRPr="000D4F76">
        <w:rPr>
          <w:i/>
        </w:rPr>
        <w:t>1973</w:t>
      </w:r>
      <w:r w:rsidRPr="000D4F76">
        <w:t>.</w:t>
      </w:r>
    </w:p>
    <w:p w14:paraId="5A4E662D" w14:textId="77777777" w:rsidR="00F753BB" w:rsidRPr="000D4F76" w:rsidRDefault="00F753BB" w:rsidP="00F753BB">
      <w:pPr>
        <w:pStyle w:val="ActHead5"/>
      </w:pPr>
      <w:bookmarkStart w:id="28" w:name="_Toc185328896"/>
      <w:r w:rsidRPr="000B4405">
        <w:rPr>
          <w:rStyle w:val="CharSectno"/>
        </w:rPr>
        <w:t>113</w:t>
      </w:r>
      <w:r w:rsidRPr="000D4F76">
        <w:t xml:space="preserve">  Leave of absence</w:t>
      </w:r>
      <w:bookmarkEnd w:id="28"/>
    </w:p>
    <w:p w14:paraId="0CB29F99" w14:textId="05CE1C93" w:rsidR="00F753BB" w:rsidRPr="000D4F76" w:rsidRDefault="00F753BB" w:rsidP="00F753BB">
      <w:pPr>
        <w:pStyle w:val="subsection"/>
      </w:pPr>
      <w:r w:rsidRPr="000D4F76">
        <w:tab/>
        <w:t>(1)</w:t>
      </w:r>
      <w:r w:rsidRPr="000D4F76">
        <w:tab/>
        <w:t>A full</w:t>
      </w:r>
      <w:r w:rsidR="000B4405">
        <w:noBreakHyphen/>
      </w:r>
      <w:r w:rsidRPr="000D4F76">
        <w:t>time member has such recreation leave entitlements as are determined by the Remuneration Tribunal.</w:t>
      </w:r>
    </w:p>
    <w:p w14:paraId="3BA15C7E" w14:textId="77777777" w:rsidR="00F753BB" w:rsidRPr="000D4F76" w:rsidRDefault="00F753BB" w:rsidP="00077776">
      <w:pPr>
        <w:pStyle w:val="subsection"/>
        <w:keepNext/>
        <w:keepLines/>
      </w:pPr>
      <w:r w:rsidRPr="000D4F76">
        <w:tab/>
        <w:t>(2)</w:t>
      </w:r>
      <w:r w:rsidRPr="000D4F76">
        <w:tab/>
        <w:t>The Minister may:</w:t>
      </w:r>
    </w:p>
    <w:p w14:paraId="3866122F" w14:textId="3BDC97EE" w:rsidR="00F753BB" w:rsidRPr="000D4F76" w:rsidRDefault="00F753BB" w:rsidP="00F753BB">
      <w:pPr>
        <w:pStyle w:val="paragraph"/>
      </w:pPr>
      <w:r w:rsidRPr="000D4F76">
        <w:tab/>
        <w:t>(a)</w:t>
      </w:r>
      <w:r w:rsidRPr="000D4F76">
        <w:tab/>
        <w:t>grant a full</w:t>
      </w:r>
      <w:r w:rsidR="000B4405">
        <w:noBreakHyphen/>
      </w:r>
      <w:r w:rsidRPr="000D4F76">
        <w:t>time member leave of absence, other than recreation leave, on such terms and conditions as to remuneration or otherwise as the Minister determines; and</w:t>
      </w:r>
    </w:p>
    <w:p w14:paraId="3ED468B2" w14:textId="30A5452F" w:rsidR="00F753BB" w:rsidRPr="000D4F76" w:rsidRDefault="00F753BB" w:rsidP="00F753BB">
      <w:pPr>
        <w:pStyle w:val="paragraph"/>
      </w:pPr>
      <w:r w:rsidRPr="000D4F76">
        <w:tab/>
        <w:t>(b)</w:t>
      </w:r>
      <w:r w:rsidRPr="000D4F76">
        <w:tab/>
        <w:t>grant a part</w:t>
      </w:r>
      <w:r w:rsidR="000B4405">
        <w:noBreakHyphen/>
      </w:r>
      <w:r w:rsidRPr="000D4F76">
        <w:t>time member leave of absence from a meeting of ASIC.</w:t>
      </w:r>
    </w:p>
    <w:p w14:paraId="75C14369" w14:textId="77777777" w:rsidR="00F753BB" w:rsidRPr="000D4F76" w:rsidRDefault="00F753BB" w:rsidP="00F753BB">
      <w:pPr>
        <w:pStyle w:val="ActHead5"/>
      </w:pPr>
      <w:bookmarkStart w:id="29" w:name="_Toc185328897"/>
      <w:r w:rsidRPr="000B4405">
        <w:rPr>
          <w:rStyle w:val="CharSectno"/>
        </w:rPr>
        <w:t>114</w:t>
      </w:r>
      <w:r w:rsidRPr="000D4F76">
        <w:t xml:space="preserve">  Superannuation arrangements</w:t>
      </w:r>
      <w:bookmarkEnd w:id="29"/>
    </w:p>
    <w:p w14:paraId="12440FAE" w14:textId="15F5E3AF" w:rsidR="00F753BB" w:rsidRPr="000D4F76" w:rsidRDefault="00F753BB" w:rsidP="00F753BB">
      <w:pPr>
        <w:pStyle w:val="subsection"/>
        <w:keepLines/>
      </w:pPr>
      <w:r w:rsidRPr="000D4F76">
        <w:tab/>
        <w:t>(1)</w:t>
      </w:r>
      <w:r w:rsidRPr="000D4F76">
        <w:tab/>
        <w:t>The Minister may make a written determination about the provision of superannuation benefits for or in relation to a specified full</w:t>
      </w:r>
      <w:r w:rsidR="000B4405">
        <w:noBreakHyphen/>
      </w:r>
      <w:r w:rsidRPr="000D4F76">
        <w:t xml:space="preserve">time member who, when the determination is made, is not an eligible employee or a member of the superannuation scheme established by deed under the </w:t>
      </w:r>
      <w:r w:rsidRPr="000D4F76">
        <w:rPr>
          <w:i/>
        </w:rPr>
        <w:t>Superannuation Act 1990</w:t>
      </w:r>
      <w:r w:rsidRPr="000D4F76">
        <w:t>.</w:t>
      </w:r>
    </w:p>
    <w:p w14:paraId="581A357D" w14:textId="77777777" w:rsidR="00F753BB" w:rsidRPr="000D4F76" w:rsidRDefault="00F753BB" w:rsidP="00F753BB">
      <w:pPr>
        <w:pStyle w:val="subsection"/>
      </w:pPr>
      <w:r w:rsidRPr="000D4F76">
        <w:tab/>
        <w:t>(2)</w:t>
      </w:r>
      <w:r w:rsidRPr="000D4F76">
        <w:tab/>
        <w:t xml:space="preserve">The Minister may, by writing, vary or revoke a determination made under </w:t>
      </w:r>
      <w:r w:rsidR="00A145AE" w:rsidRPr="000D4F76">
        <w:t>subsection (</w:t>
      </w:r>
      <w:r w:rsidRPr="000D4F76">
        <w:t>1), even if it has been varied at least once before.</w:t>
      </w:r>
    </w:p>
    <w:p w14:paraId="0082EDDB" w14:textId="77777777" w:rsidR="00F753BB" w:rsidRPr="000D4F76" w:rsidRDefault="00F753BB" w:rsidP="00F753BB">
      <w:pPr>
        <w:pStyle w:val="subsection"/>
      </w:pPr>
      <w:r w:rsidRPr="000D4F76">
        <w:tab/>
        <w:t>(3)</w:t>
      </w:r>
      <w:r w:rsidRPr="000D4F76">
        <w:tab/>
        <w:t xml:space="preserve">The Minister must not make a determination under </w:t>
      </w:r>
      <w:r w:rsidR="00A145AE" w:rsidRPr="000D4F76">
        <w:t>subsection (</w:t>
      </w:r>
      <w:r w:rsidRPr="000D4F76">
        <w:t xml:space="preserve">1), or vary or revoke a determination so made, except in accordance with arrangements approved by the Minister under the </w:t>
      </w:r>
      <w:r w:rsidRPr="000D4F76">
        <w:rPr>
          <w:i/>
        </w:rPr>
        <w:t>Superannuation Benefits (Supervisory Mechanisms) Act 1990</w:t>
      </w:r>
      <w:r w:rsidRPr="000D4F76">
        <w:t>.</w:t>
      </w:r>
    </w:p>
    <w:p w14:paraId="39EB9E2F" w14:textId="77777777" w:rsidR="00F753BB" w:rsidRPr="000D4F76" w:rsidRDefault="00F753BB" w:rsidP="00F753BB">
      <w:pPr>
        <w:pStyle w:val="subsection"/>
      </w:pPr>
      <w:r w:rsidRPr="000D4F76">
        <w:tab/>
        <w:t>(4)</w:t>
      </w:r>
      <w:r w:rsidRPr="000D4F76">
        <w:tab/>
        <w:t xml:space="preserve">Superannuation benefits may be provided in accordance with a determination under </w:t>
      </w:r>
      <w:r w:rsidR="00A145AE" w:rsidRPr="000D4F76">
        <w:t>subsection (</w:t>
      </w:r>
      <w:r w:rsidRPr="000D4F76">
        <w:t>1) as that determination is in force when the benefits are provided.</w:t>
      </w:r>
    </w:p>
    <w:p w14:paraId="1F2050B0" w14:textId="77777777" w:rsidR="00F753BB" w:rsidRPr="000D4F76" w:rsidRDefault="00F753BB" w:rsidP="00F753BB">
      <w:pPr>
        <w:pStyle w:val="ActHead5"/>
      </w:pPr>
      <w:bookmarkStart w:id="30" w:name="_Toc185328898"/>
      <w:r w:rsidRPr="000B4405">
        <w:rPr>
          <w:rStyle w:val="CharSectno"/>
        </w:rPr>
        <w:t>115</w:t>
      </w:r>
      <w:r w:rsidRPr="000D4F76">
        <w:t xml:space="preserve">  Other terms and conditions</w:t>
      </w:r>
      <w:bookmarkEnd w:id="30"/>
    </w:p>
    <w:p w14:paraId="35C42630" w14:textId="77777777" w:rsidR="00F753BB" w:rsidRPr="000D4F76" w:rsidRDefault="00F753BB" w:rsidP="00F753BB">
      <w:pPr>
        <w:pStyle w:val="subsection"/>
      </w:pPr>
      <w:r w:rsidRPr="000D4F76">
        <w:tab/>
      </w:r>
      <w:r w:rsidRPr="000D4F76">
        <w:tab/>
        <w:t>A member holds office on such terms and conditions (if any) in respect of matters not provided for by this Act as the Minister determines in writing.</w:t>
      </w:r>
    </w:p>
    <w:p w14:paraId="40F9C665" w14:textId="2293E987" w:rsidR="00F753BB" w:rsidRPr="000D4F76" w:rsidRDefault="00B8167C" w:rsidP="006D487C">
      <w:pPr>
        <w:pStyle w:val="ActHead3"/>
        <w:pageBreakBefore/>
      </w:pPr>
      <w:bookmarkStart w:id="31" w:name="_Toc185328899"/>
      <w:r w:rsidRPr="000B4405">
        <w:rPr>
          <w:rStyle w:val="CharDivNo"/>
        </w:rPr>
        <w:t>Division 2</w:t>
      </w:r>
      <w:r w:rsidR="00F753BB" w:rsidRPr="000D4F76">
        <w:t>—</w:t>
      </w:r>
      <w:r w:rsidR="00F753BB" w:rsidRPr="000B4405">
        <w:rPr>
          <w:rStyle w:val="CharDivText"/>
        </w:rPr>
        <w:t>Acting appointments</w:t>
      </w:r>
      <w:bookmarkEnd w:id="31"/>
    </w:p>
    <w:p w14:paraId="493CEB0E" w14:textId="77777777" w:rsidR="00F753BB" w:rsidRPr="000D4F76" w:rsidRDefault="00F753BB" w:rsidP="00F753BB">
      <w:pPr>
        <w:pStyle w:val="ActHead5"/>
      </w:pPr>
      <w:bookmarkStart w:id="32" w:name="_Toc185328900"/>
      <w:r w:rsidRPr="000B4405">
        <w:rPr>
          <w:rStyle w:val="CharSectno"/>
        </w:rPr>
        <w:t>116</w:t>
      </w:r>
      <w:r w:rsidRPr="000D4F76">
        <w:t xml:space="preserve">  Acting members</w:t>
      </w:r>
      <w:bookmarkEnd w:id="32"/>
    </w:p>
    <w:p w14:paraId="4112542C" w14:textId="77777777" w:rsidR="00F753BB" w:rsidRPr="000D4F76" w:rsidRDefault="00F753BB" w:rsidP="00F753BB">
      <w:pPr>
        <w:pStyle w:val="subsection"/>
      </w:pPr>
      <w:r w:rsidRPr="000D4F76">
        <w:tab/>
        <w:t>(1)</w:t>
      </w:r>
      <w:r w:rsidRPr="000D4F76">
        <w:tab/>
        <w:t>The Minister may:</w:t>
      </w:r>
    </w:p>
    <w:p w14:paraId="7733FEE3" w14:textId="62F5D92B" w:rsidR="00F753BB" w:rsidRPr="000D4F76" w:rsidRDefault="00F753BB" w:rsidP="00F753BB">
      <w:pPr>
        <w:pStyle w:val="paragraph"/>
      </w:pPr>
      <w:r w:rsidRPr="000D4F76">
        <w:tab/>
        <w:t>(a)</w:t>
      </w:r>
      <w:r w:rsidRPr="000D4F76">
        <w:tab/>
        <w:t>appoint a person to act as a full</w:t>
      </w:r>
      <w:r w:rsidR="000B4405">
        <w:noBreakHyphen/>
      </w:r>
      <w:r w:rsidRPr="000D4F76">
        <w:t xml:space="preserve">time member during any period when there are less than 8 persons who are members or are acting as members in accordance with this paragraph or </w:t>
      </w:r>
      <w:r w:rsidR="00A145AE" w:rsidRPr="000D4F76">
        <w:t>paragraph (</w:t>
      </w:r>
      <w:r w:rsidRPr="000D4F76">
        <w:t>b); or</w:t>
      </w:r>
    </w:p>
    <w:p w14:paraId="20C641AE" w14:textId="2C5E8FAD" w:rsidR="00F753BB" w:rsidRPr="000D4F76" w:rsidRDefault="00F753BB" w:rsidP="00F753BB">
      <w:pPr>
        <w:pStyle w:val="paragraph"/>
      </w:pPr>
      <w:r w:rsidRPr="000D4F76">
        <w:tab/>
        <w:t>(b)</w:t>
      </w:r>
      <w:r w:rsidRPr="000D4F76">
        <w:tab/>
        <w:t>appoint a person to act as a part</w:t>
      </w:r>
      <w:r w:rsidR="000B4405">
        <w:noBreakHyphen/>
      </w:r>
      <w:r w:rsidRPr="000D4F76">
        <w:t xml:space="preserve">time member during any period when there are less than 8 persons who are members or are acting as members in accordance with this paragraph or </w:t>
      </w:r>
      <w:r w:rsidR="00A145AE" w:rsidRPr="000D4F76">
        <w:t>paragraph (</w:t>
      </w:r>
      <w:r w:rsidRPr="000D4F76">
        <w:t>a) and there are at least 3 persons who are full</w:t>
      </w:r>
      <w:r w:rsidR="000B4405">
        <w:noBreakHyphen/>
      </w:r>
      <w:r w:rsidRPr="000D4F76">
        <w:t xml:space="preserve">time members or are acting as members in accordance with </w:t>
      </w:r>
      <w:r w:rsidR="00A145AE" w:rsidRPr="000D4F76">
        <w:t>paragraph (</w:t>
      </w:r>
      <w:r w:rsidRPr="000D4F76">
        <w:t>a); or</w:t>
      </w:r>
    </w:p>
    <w:p w14:paraId="70D26362" w14:textId="68CCABF1" w:rsidR="00F753BB" w:rsidRPr="000D4F76" w:rsidRDefault="00F753BB" w:rsidP="00F753BB">
      <w:pPr>
        <w:pStyle w:val="paragraph"/>
      </w:pPr>
      <w:r w:rsidRPr="000D4F76">
        <w:tab/>
        <w:t>(c)</w:t>
      </w:r>
      <w:r w:rsidRPr="000D4F76">
        <w:tab/>
        <w:t>appoint a person to act as a full</w:t>
      </w:r>
      <w:r w:rsidR="000B4405">
        <w:noBreakHyphen/>
      </w:r>
      <w:r w:rsidRPr="000D4F76">
        <w:t>time member or as a part</w:t>
      </w:r>
      <w:r w:rsidR="000B4405">
        <w:noBreakHyphen/>
      </w:r>
      <w:r w:rsidRPr="000D4F76">
        <w:t>time member during any period when a full</w:t>
      </w:r>
      <w:r w:rsidR="000B4405">
        <w:noBreakHyphen/>
      </w:r>
      <w:r w:rsidRPr="000D4F76">
        <w:t xml:space="preserve">time member (other than the Chairperson </w:t>
      </w:r>
      <w:r w:rsidR="00AC68F2" w:rsidRPr="000D4F76">
        <w:t>or a Deputy Chairperson) or a part</w:t>
      </w:r>
      <w:r w:rsidR="000B4405">
        <w:noBreakHyphen/>
      </w:r>
      <w:r w:rsidR="00AC68F2" w:rsidRPr="000D4F76">
        <w:t>time member, as the case may be, is absent from office, is acting as a Deputy Chairperson</w:t>
      </w:r>
      <w:r w:rsidRPr="000D4F76">
        <w:t xml:space="preserve"> in accordance with </w:t>
      </w:r>
      <w:r w:rsidR="000B4405">
        <w:t>section 1</w:t>
      </w:r>
      <w:r w:rsidRPr="000D4F76">
        <w:t>18 or, in the case of a part</w:t>
      </w:r>
      <w:r w:rsidR="000B4405">
        <w:noBreakHyphen/>
      </w:r>
      <w:r w:rsidRPr="000D4F76">
        <w:t>time member, is, for any reason, unable to perform the functions of his or her office.</w:t>
      </w:r>
    </w:p>
    <w:p w14:paraId="523BA920" w14:textId="77777777" w:rsidR="00F753BB" w:rsidRPr="000D4F76" w:rsidRDefault="00F753BB" w:rsidP="00F753BB">
      <w:pPr>
        <w:pStyle w:val="subsection"/>
      </w:pPr>
      <w:r w:rsidRPr="000D4F76">
        <w:tab/>
        <w:t>(2)</w:t>
      </w:r>
      <w:r w:rsidRPr="000D4F76">
        <w:tab/>
        <w:t xml:space="preserve">Except so far as the contrary intention appears, a reference in this Act to a member of ASIC includes a reference to a person who is acting as a member under </w:t>
      </w:r>
      <w:r w:rsidR="00A145AE" w:rsidRPr="000D4F76">
        <w:t>subsection (</w:t>
      </w:r>
      <w:r w:rsidRPr="000D4F76">
        <w:t>1).</w:t>
      </w:r>
    </w:p>
    <w:p w14:paraId="55D41AA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450F2CF8" w14:textId="77777777" w:rsidR="00F753BB" w:rsidRPr="000D4F76" w:rsidRDefault="00F753BB" w:rsidP="00F753BB">
      <w:pPr>
        <w:pStyle w:val="ActHead5"/>
      </w:pPr>
      <w:bookmarkStart w:id="33" w:name="_Toc185328901"/>
      <w:r w:rsidRPr="000B4405">
        <w:rPr>
          <w:rStyle w:val="CharSectno"/>
        </w:rPr>
        <w:t>117</w:t>
      </w:r>
      <w:r w:rsidRPr="000D4F76">
        <w:t xml:space="preserve">  Acting Chairperson</w:t>
      </w:r>
      <w:bookmarkEnd w:id="33"/>
    </w:p>
    <w:p w14:paraId="723CF7B0" w14:textId="77777777" w:rsidR="00F753BB" w:rsidRPr="000D4F76" w:rsidRDefault="00F753BB" w:rsidP="00F753BB">
      <w:pPr>
        <w:pStyle w:val="subsection"/>
      </w:pPr>
      <w:r w:rsidRPr="000D4F76">
        <w:tab/>
      </w:r>
      <w:r w:rsidRPr="000D4F76">
        <w:tab/>
        <w:t>The Minister may appoint a member to act as Chairperson:</w:t>
      </w:r>
    </w:p>
    <w:p w14:paraId="27F713B9"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or</w:t>
      </w:r>
    </w:p>
    <w:p w14:paraId="4CBC728E" w14:textId="77777777" w:rsidR="00F753BB" w:rsidRPr="000D4F76" w:rsidRDefault="00F753BB" w:rsidP="00F753BB">
      <w:pPr>
        <w:pStyle w:val="paragraph"/>
      </w:pPr>
      <w:r w:rsidRPr="000D4F76">
        <w:tab/>
        <w:t>(b)</w:t>
      </w:r>
      <w:r w:rsidRPr="000D4F76">
        <w:tab/>
        <w:t>during any period, or during all periods, when the Chairperson is absent from office.</w:t>
      </w:r>
    </w:p>
    <w:p w14:paraId="74837CF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735DDF3A" w14:textId="77777777" w:rsidR="00AC68F2" w:rsidRPr="000D4F76" w:rsidRDefault="00AC68F2" w:rsidP="00AC68F2">
      <w:pPr>
        <w:pStyle w:val="ActHead5"/>
      </w:pPr>
      <w:bookmarkStart w:id="34" w:name="_Toc185328902"/>
      <w:r w:rsidRPr="000B4405">
        <w:rPr>
          <w:rStyle w:val="CharSectno"/>
        </w:rPr>
        <w:t>118</w:t>
      </w:r>
      <w:r w:rsidRPr="000D4F76">
        <w:t xml:space="preserve">  Acting Deputy Chairperson</w:t>
      </w:r>
      <w:bookmarkEnd w:id="34"/>
    </w:p>
    <w:p w14:paraId="7349A9A1" w14:textId="77777777" w:rsidR="00AC68F2" w:rsidRPr="000D4F76" w:rsidRDefault="00AC68F2" w:rsidP="00AC68F2">
      <w:pPr>
        <w:pStyle w:val="subsection"/>
      </w:pPr>
      <w:r w:rsidRPr="000D4F76">
        <w:tab/>
      </w:r>
      <w:r w:rsidRPr="000D4F76">
        <w:tab/>
        <w:t>The Minister may appoint a member to act as a Deputy Chairperson:</w:t>
      </w:r>
    </w:p>
    <w:p w14:paraId="6BFD858A" w14:textId="77777777" w:rsidR="00AC68F2" w:rsidRPr="000D4F76" w:rsidRDefault="00AC68F2" w:rsidP="00AC68F2">
      <w:pPr>
        <w:pStyle w:val="paragraph"/>
      </w:pPr>
      <w:r w:rsidRPr="000D4F76">
        <w:tab/>
        <w:t>(a)</w:t>
      </w:r>
      <w:r w:rsidRPr="000D4F76">
        <w:tab/>
        <w:t>during a period when there are fewer than 2 persons holding the office of Deputy Chairperson; or</w:t>
      </w:r>
    </w:p>
    <w:p w14:paraId="77F8E94E" w14:textId="77777777" w:rsidR="00AC68F2" w:rsidRPr="000D4F76" w:rsidRDefault="00AC68F2" w:rsidP="00AC68F2">
      <w:pPr>
        <w:pStyle w:val="paragraph"/>
      </w:pPr>
      <w:r w:rsidRPr="000D4F76">
        <w:tab/>
        <w:t>(b)</w:t>
      </w:r>
      <w:r w:rsidRPr="000D4F76">
        <w:tab/>
        <w:t>during a period when a Deputy Chairperson is absent from office or is acting as Chairperson.</w:t>
      </w:r>
    </w:p>
    <w:p w14:paraId="231B3E03"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6726C97C" w14:textId="77777777" w:rsidR="00F753BB" w:rsidRPr="000D4F76" w:rsidRDefault="00F753BB" w:rsidP="00F753BB">
      <w:pPr>
        <w:pStyle w:val="ActHead5"/>
      </w:pPr>
      <w:bookmarkStart w:id="35" w:name="_Toc185328903"/>
      <w:r w:rsidRPr="000B4405">
        <w:rPr>
          <w:rStyle w:val="CharSectno"/>
        </w:rPr>
        <w:t>119</w:t>
      </w:r>
      <w:r w:rsidRPr="000D4F76">
        <w:t xml:space="preserve">  Limitation on appointments to act during vacancy</w:t>
      </w:r>
      <w:bookmarkEnd w:id="35"/>
    </w:p>
    <w:p w14:paraId="560C966D" w14:textId="3A6C55E3" w:rsidR="00F753BB" w:rsidRPr="000D4F76" w:rsidRDefault="00F753BB" w:rsidP="00F753BB">
      <w:pPr>
        <w:pStyle w:val="subsection"/>
      </w:pPr>
      <w:r w:rsidRPr="000D4F76">
        <w:tab/>
      </w:r>
      <w:r w:rsidRPr="000D4F76">
        <w:tab/>
        <w:t xml:space="preserve">A person appointed under </w:t>
      </w:r>
      <w:r w:rsidR="000B4405">
        <w:t>section 1</w:t>
      </w:r>
      <w:r w:rsidRPr="000D4F76">
        <w:t>16, 117 or 118 to act during a vacancy must not continue for more than 12 months to act during the vacancy.</w:t>
      </w:r>
    </w:p>
    <w:p w14:paraId="3BF3C185" w14:textId="77777777" w:rsidR="00F753BB" w:rsidRPr="000D4F76" w:rsidRDefault="00930A78" w:rsidP="006D487C">
      <w:pPr>
        <w:pStyle w:val="ActHead3"/>
        <w:pageBreakBefore/>
      </w:pPr>
      <w:bookmarkStart w:id="36" w:name="_Toc185328904"/>
      <w:r w:rsidRPr="000B4405">
        <w:rPr>
          <w:rStyle w:val="CharDivNo"/>
        </w:rPr>
        <w:t>Division 3</w:t>
      </w:r>
      <w:r w:rsidR="00F753BB" w:rsidRPr="000D4F76">
        <w:t>—</w:t>
      </w:r>
      <w:r w:rsidR="00F753BB" w:rsidRPr="000B4405">
        <w:rPr>
          <w:rStyle w:val="CharDivText"/>
        </w:rPr>
        <w:t>Delegation by members</w:t>
      </w:r>
      <w:bookmarkEnd w:id="36"/>
    </w:p>
    <w:p w14:paraId="1153D0B4" w14:textId="77777777" w:rsidR="00F753BB" w:rsidRPr="000D4F76" w:rsidRDefault="00F753BB" w:rsidP="00F753BB">
      <w:pPr>
        <w:pStyle w:val="ActHead5"/>
      </w:pPr>
      <w:bookmarkStart w:id="37" w:name="_Toc185328905"/>
      <w:r w:rsidRPr="000B4405">
        <w:rPr>
          <w:rStyle w:val="CharSectno"/>
        </w:rPr>
        <w:t>119A</w:t>
      </w:r>
      <w:r w:rsidRPr="000D4F76">
        <w:t xml:space="preserve">  Delegation by members</w:t>
      </w:r>
      <w:bookmarkEnd w:id="37"/>
    </w:p>
    <w:p w14:paraId="577A4482" w14:textId="77777777" w:rsidR="00F753BB" w:rsidRPr="000D4F76" w:rsidRDefault="00F753BB" w:rsidP="00F753BB">
      <w:pPr>
        <w:pStyle w:val="subsection"/>
      </w:pPr>
      <w:r w:rsidRPr="000D4F76">
        <w:tab/>
        <w:t>(1)</w:t>
      </w:r>
      <w:r w:rsidRPr="000D4F76">
        <w:tab/>
        <w:t>A member may, in writing, delegate to a person all or any of his or her functions and powers.</w:t>
      </w:r>
    </w:p>
    <w:p w14:paraId="08A31522" w14:textId="77777777" w:rsidR="00F753BB" w:rsidRPr="000D4F76" w:rsidRDefault="00F753BB" w:rsidP="00F753BB">
      <w:pPr>
        <w:pStyle w:val="subsection"/>
      </w:pPr>
      <w:r w:rsidRPr="000D4F76">
        <w:tab/>
        <w:t>(2)</w:t>
      </w:r>
      <w:r w:rsidRPr="000D4F76">
        <w:tab/>
        <w:t>A member must not, without the Minister’s approval, delegate a function or power to a person other than:</w:t>
      </w:r>
    </w:p>
    <w:p w14:paraId="736E6E06" w14:textId="77777777" w:rsidR="00F753BB" w:rsidRPr="000D4F76" w:rsidRDefault="00F753BB" w:rsidP="00F753BB">
      <w:pPr>
        <w:pStyle w:val="paragraph"/>
      </w:pPr>
      <w:r w:rsidRPr="000D4F76">
        <w:tab/>
        <w:t>(a)</w:t>
      </w:r>
      <w:r w:rsidRPr="000D4F76">
        <w:tab/>
        <w:t>a staff member; or</w:t>
      </w:r>
    </w:p>
    <w:p w14:paraId="6E7FD09E" w14:textId="77777777" w:rsidR="00F753BB" w:rsidRPr="000D4F76" w:rsidRDefault="00F753BB" w:rsidP="00F753BB">
      <w:pPr>
        <w:pStyle w:val="paragraph"/>
      </w:pPr>
      <w:r w:rsidRPr="000D4F76">
        <w:tab/>
        <w:t>(b)</w:t>
      </w:r>
      <w:r w:rsidRPr="000D4F76">
        <w:tab/>
        <w:t>a person who, by virtue of the regulations, is a prescribed person in relation to the delegation</w:t>
      </w:r>
      <w:r w:rsidR="00BD7E57" w:rsidRPr="000D4F76">
        <w:t>; or</w:t>
      </w:r>
    </w:p>
    <w:p w14:paraId="387321BA" w14:textId="77777777" w:rsidR="00BD7E57" w:rsidRPr="000D4F76" w:rsidRDefault="00BD7E57" w:rsidP="00BD7E57">
      <w:pPr>
        <w:pStyle w:val="paragraph"/>
      </w:pPr>
      <w:r w:rsidRPr="000D4F76">
        <w:tab/>
        <w:t>(c)</w:t>
      </w:r>
      <w:r w:rsidRPr="000D4F76">
        <w:tab/>
        <w:t>if the member is the Chairperson or a Deputy Chairperson and the function or power is a function or power of the member as Chairperson or Deputy Chairperson—another member or a senior staff member.</w:t>
      </w:r>
    </w:p>
    <w:p w14:paraId="33E1BECD" w14:textId="77777777" w:rsidR="00F753BB" w:rsidRPr="000D4F76" w:rsidRDefault="00F753BB" w:rsidP="00F753BB">
      <w:pPr>
        <w:pStyle w:val="subsection"/>
      </w:pPr>
      <w:r w:rsidRPr="000D4F76">
        <w:tab/>
        <w:t>(3)</w:t>
      </w:r>
      <w:r w:rsidRPr="000D4F76">
        <w:tab/>
        <w:t>In the performance of a function, or the exercise of a power, delegated under this section, the delegate is subject to the member’s directions.</w:t>
      </w:r>
    </w:p>
    <w:p w14:paraId="76619D54" w14:textId="77777777" w:rsidR="00F753BB" w:rsidRPr="000D4F76" w:rsidRDefault="00612AB8" w:rsidP="006D487C">
      <w:pPr>
        <w:pStyle w:val="ActHead2"/>
        <w:pageBreakBefore/>
      </w:pPr>
      <w:bookmarkStart w:id="38" w:name="_Toc185328906"/>
      <w:r w:rsidRPr="000B4405">
        <w:rPr>
          <w:rStyle w:val="CharPartNo"/>
        </w:rPr>
        <w:t>Part 6</w:t>
      </w:r>
      <w:r w:rsidR="00F753BB" w:rsidRPr="000D4F76">
        <w:t>—</w:t>
      </w:r>
      <w:r w:rsidR="00F753BB" w:rsidRPr="000B4405">
        <w:rPr>
          <w:rStyle w:val="CharPartText"/>
        </w:rPr>
        <w:t>ASIC’s staff</w:t>
      </w:r>
      <w:bookmarkEnd w:id="38"/>
    </w:p>
    <w:p w14:paraId="19DD9E12" w14:textId="77777777" w:rsidR="00F753BB" w:rsidRPr="000D4F76" w:rsidRDefault="006C175A" w:rsidP="00F753BB">
      <w:pPr>
        <w:pStyle w:val="Header"/>
      </w:pPr>
      <w:r w:rsidRPr="000B4405">
        <w:rPr>
          <w:rStyle w:val="CharDivNo"/>
        </w:rPr>
        <w:t xml:space="preserve"> </w:t>
      </w:r>
      <w:r w:rsidRPr="000B4405">
        <w:rPr>
          <w:rStyle w:val="CharDivText"/>
        </w:rPr>
        <w:t xml:space="preserve"> </w:t>
      </w:r>
    </w:p>
    <w:p w14:paraId="6605EA6F" w14:textId="77777777" w:rsidR="00BD7E57" w:rsidRPr="000D4F76" w:rsidRDefault="00BD7E57" w:rsidP="00BD7E57">
      <w:pPr>
        <w:pStyle w:val="ActHead5"/>
      </w:pPr>
      <w:bookmarkStart w:id="39" w:name="_Toc185328907"/>
      <w:r w:rsidRPr="000B4405">
        <w:rPr>
          <w:rStyle w:val="CharSectno"/>
        </w:rPr>
        <w:t>120</w:t>
      </w:r>
      <w:r w:rsidRPr="000D4F76">
        <w:t xml:space="preserve">  Staff</w:t>
      </w:r>
      <w:bookmarkEnd w:id="39"/>
    </w:p>
    <w:p w14:paraId="0BFF929F" w14:textId="77777777" w:rsidR="00BD7E57" w:rsidRPr="000D4F76" w:rsidRDefault="00BD7E57" w:rsidP="00BD7E57">
      <w:pPr>
        <w:pStyle w:val="subsection"/>
      </w:pPr>
      <w:r w:rsidRPr="000D4F76">
        <w:tab/>
        <w:t>(1)</w:t>
      </w:r>
      <w:r w:rsidRPr="000D4F76">
        <w:tab/>
        <w:t>The Chairperson may, on behalf of ASIC, employ under written agreements such permanent, temporary or casual staff as the Chairperson considers necessary for the performance or exercise of any of ASIC’s functions or powers.</w:t>
      </w:r>
    </w:p>
    <w:p w14:paraId="66A89F9F" w14:textId="77777777" w:rsidR="00BD7E57" w:rsidRPr="000D4F76" w:rsidRDefault="00BD7E57" w:rsidP="00BD7E57">
      <w:pPr>
        <w:pStyle w:val="subsection"/>
      </w:pPr>
      <w:r w:rsidRPr="000D4F76">
        <w:tab/>
        <w:t>(2)</w:t>
      </w:r>
      <w:r w:rsidRPr="000D4F76">
        <w:tab/>
        <w:t>The terms and conditions of employment (including as to remuneration) are to be determined by the Chairperson.</w:t>
      </w:r>
    </w:p>
    <w:p w14:paraId="13DD2B23" w14:textId="77777777" w:rsidR="00ED65CF" w:rsidRPr="001D517F" w:rsidRDefault="00ED65CF" w:rsidP="00ED65CF">
      <w:pPr>
        <w:pStyle w:val="SubsectionHead"/>
      </w:pPr>
      <w:r w:rsidRPr="001D517F">
        <w:t>Staff transferred under a machinery of government change</w:t>
      </w:r>
    </w:p>
    <w:p w14:paraId="26CC8A00" w14:textId="77777777" w:rsidR="00ED65CF" w:rsidRPr="001D517F" w:rsidRDefault="00ED65CF" w:rsidP="00ED65CF">
      <w:pPr>
        <w:pStyle w:val="subsection"/>
      </w:pPr>
      <w:r w:rsidRPr="001D517F">
        <w:tab/>
        <w:t>(3)</w:t>
      </w:r>
      <w:r w:rsidRPr="001D517F">
        <w:tab/>
        <w:t>If:</w:t>
      </w:r>
    </w:p>
    <w:p w14:paraId="0FD6F9E5" w14:textId="77777777" w:rsidR="00ED65CF" w:rsidRPr="001D517F" w:rsidRDefault="00ED65CF" w:rsidP="00ED65CF">
      <w:pPr>
        <w:pStyle w:val="paragraph"/>
      </w:pPr>
      <w:r w:rsidRPr="001D517F">
        <w:tab/>
        <w:t>(a)</w:t>
      </w:r>
      <w:r w:rsidRPr="001D517F">
        <w:tab/>
        <w:t xml:space="preserve">a person is covered by a determination made under paragraph 72(1)(b) of the </w:t>
      </w:r>
      <w:r w:rsidRPr="001D517F">
        <w:rPr>
          <w:i/>
        </w:rPr>
        <w:t>Public Service Act 1999</w:t>
      </w:r>
      <w:r w:rsidRPr="001D517F">
        <w:t>; and</w:t>
      </w:r>
    </w:p>
    <w:p w14:paraId="453D7C24" w14:textId="77777777" w:rsidR="00ED65CF" w:rsidRPr="001D517F" w:rsidRDefault="00ED65CF" w:rsidP="00ED65CF">
      <w:pPr>
        <w:pStyle w:val="paragraph"/>
      </w:pPr>
      <w:r w:rsidRPr="001D517F">
        <w:tab/>
        <w:t>(b)</w:t>
      </w:r>
      <w:r w:rsidRPr="001D517F">
        <w:tab/>
        <w:t>the determination causes the person to transfer to ASIC by causing the person to:</w:t>
      </w:r>
    </w:p>
    <w:p w14:paraId="62D04286" w14:textId="77777777" w:rsidR="00ED65CF" w:rsidRPr="001D517F" w:rsidRDefault="00ED65CF" w:rsidP="00ED65CF">
      <w:pPr>
        <w:pStyle w:val="paragraphsub"/>
      </w:pPr>
      <w:r w:rsidRPr="001D517F">
        <w:tab/>
        <w:t>(i)</w:t>
      </w:r>
      <w:r w:rsidRPr="001D517F">
        <w:tab/>
        <w:t>cease to be an APS employee; and</w:t>
      </w:r>
    </w:p>
    <w:p w14:paraId="6A94F986" w14:textId="75A23781" w:rsidR="00ED65CF" w:rsidRPr="001D517F" w:rsidRDefault="00ED65CF" w:rsidP="00ED65CF">
      <w:pPr>
        <w:pStyle w:val="paragraphsub"/>
      </w:pPr>
      <w:r w:rsidRPr="001D517F">
        <w:tab/>
        <w:t>(ii)</w:t>
      </w:r>
      <w:r w:rsidRPr="001D517F">
        <w:tab/>
        <w:t>become a non</w:t>
      </w:r>
      <w:r w:rsidR="000B4405">
        <w:noBreakHyphen/>
      </w:r>
      <w:r w:rsidRPr="001D517F">
        <w:t>APS employee (within the meaning of subsection 72(6) of that Act) of ASIC;</w:t>
      </w:r>
    </w:p>
    <w:p w14:paraId="70358AA1" w14:textId="77777777" w:rsidR="00ED65CF" w:rsidRPr="001D517F" w:rsidRDefault="00ED65CF" w:rsidP="00ED65CF">
      <w:pPr>
        <w:pStyle w:val="subsection2"/>
      </w:pPr>
      <w:r w:rsidRPr="001D517F">
        <w:t>the person is taken to be employed under subsection (1) of this section.</w:t>
      </w:r>
    </w:p>
    <w:p w14:paraId="5114337B" w14:textId="697E7844" w:rsidR="00ED65CF" w:rsidRPr="001D517F" w:rsidRDefault="00ED65CF" w:rsidP="00ED65CF">
      <w:pPr>
        <w:pStyle w:val="notetext"/>
      </w:pPr>
      <w:r w:rsidRPr="001D517F">
        <w:t>Note:</w:t>
      </w:r>
      <w:r w:rsidRPr="001D517F">
        <w:tab/>
        <w:t xml:space="preserve">This means the person becomes a </w:t>
      </w:r>
      <w:r w:rsidRPr="001D517F">
        <w:rPr>
          <w:b/>
          <w:i/>
        </w:rPr>
        <w:t>staff member</w:t>
      </w:r>
      <w:r w:rsidRPr="001D517F">
        <w:t xml:space="preserve"> (as defined in section 5) at the time the person becomes a non</w:t>
      </w:r>
      <w:r w:rsidR="000B4405">
        <w:noBreakHyphen/>
      </w:r>
      <w:r w:rsidRPr="001D517F">
        <w:t>APS employee of ASIC under the determination.</w:t>
      </w:r>
    </w:p>
    <w:p w14:paraId="0F07CC3B" w14:textId="77777777" w:rsidR="00ED65CF" w:rsidRPr="001D517F" w:rsidRDefault="00ED65CF" w:rsidP="00ED65CF">
      <w:pPr>
        <w:pStyle w:val="subsection"/>
      </w:pPr>
      <w:r w:rsidRPr="001D517F">
        <w:tab/>
        <w:t>(4)</w:t>
      </w:r>
      <w:r w:rsidRPr="001D517F">
        <w:tab/>
        <w:t xml:space="preserve">Despite subsection (2), during the period that subsection 72(3) of the </w:t>
      </w:r>
      <w:r w:rsidRPr="001D517F">
        <w:rPr>
          <w:i/>
        </w:rPr>
        <w:t>Public Service Act 1999</w:t>
      </w:r>
      <w:r w:rsidRPr="001D517F">
        <w:t xml:space="preserve"> has effect for the person in relation to the transfer, the person is entitled to the remuneration and other conditions of employment referred to in subsection 72(3) of that Act.</w:t>
      </w:r>
    </w:p>
    <w:p w14:paraId="39329F0B" w14:textId="77777777" w:rsidR="00ED65CF" w:rsidRPr="001D517F" w:rsidRDefault="00ED65CF" w:rsidP="00ED65CF">
      <w:pPr>
        <w:pStyle w:val="notetext"/>
      </w:pPr>
      <w:r w:rsidRPr="001D517F">
        <w:t>Note:</w:t>
      </w:r>
      <w:r w:rsidRPr="001D517F">
        <w:tab/>
        <w:t>For when this period ends, see subsection 72(4) of that Act.</w:t>
      </w:r>
    </w:p>
    <w:p w14:paraId="6E008A00" w14:textId="77777777" w:rsidR="00F753BB" w:rsidRPr="000D4F76" w:rsidRDefault="00F753BB" w:rsidP="00F753BB">
      <w:pPr>
        <w:pStyle w:val="ActHead5"/>
      </w:pPr>
      <w:bookmarkStart w:id="40" w:name="_Toc185328908"/>
      <w:r w:rsidRPr="000B4405">
        <w:rPr>
          <w:rStyle w:val="CharSectno"/>
        </w:rPr>
        <w:t>121</w:t>
      </w:r>
      <w:r w:rsidRPr="000D4F76">
        <w:t xml:space="preserve">  Consultants etc.</w:t>
      </w:r>
      <w:bookmarkEnd w:id="40"/>
    </w:p>
    <w:p w14:paraId="25BB09C7" w14:textId="77777777" w:rsidR="00F753BB" w:rsidRPr="000D4F76" w:rsidRDefault="00F753BB" w:rsidP="00F753BB">
      <w:pPr>
        <w:pStyle w:val="subsection"/>
      </w:pPr>
      <w:r w:rsidRPr="000D4F76">
        <w:tab/>
        <w:t>(1)</w:t>
      </w:r>
      <w:r w:rsidRPr="000D4F76">
        <w:tab/>
        <w:t xml:space="preserve">The Chairperson may, </w:t>
      </w:r>
      <w:r w:rsidR="00BD7E57" w:rsidRPr="000D4F76">
        <w:t>on behalf of ASIC</w:t>
      </w:r>
      <w:r w:rsidRPr="000D4F76">
        <w:t>, engage, under written agreements, as consultants to, or to perform services for, ASIC in connection with the performance or exercise of any of its functions or powers, persons having suitable qualifications and experience.</w:t>
      </w:r>
    </w:p>
    <w:p w14:paraId="1372E0CD" w14:textId="77777777" w:rsidR="00F753BB" w:rsidRPr="000D4F76" w:rsidRDefault="00F753BB" w:rsidP="00F753BB">
      <w:pPr>
        <w:pStyle w:val="subsection"/>
      </w:pPr>
      <w:r w:rsidRPr="000D4F76">
        <w:tab/>
        <w:t>(2)</w:t>
      </w:r>
      <w:r w:rsidRPr="000D4F76">
        <w:tab/>
        <w:t xml:space="preserve">The terms and conditions of engagement of persons engaged under </w:t>
      </w:r>
      <w:r w:rsidR="00A145AE" w:rsidRPr="000D4F76">
        <w:t>subsection (</w:t>
      </w:r>
      <w:r w:rsidRPr="000D4F76">
        <w:t>1) are such as the Chairperson determines from time to time.</w:t>
      </w:r>
    </w:p>
    <w:p w14:paraId="3926D338" w14:textId="77777777" w:rsidR="00F753BB" w:rsidRPr="000D4F76" w:rsidRDefault="00F753BB" w:rsidP="00F753BB">
      <w:pPr>
        <w:pStyle w:val="ActHead5"/>
      </w:pPr>
      <w:bookmarkStart w:id="41" w:name="_Toc185328909"/>
      <w:r w:rsidRPr="000B4405">
        <w:rPr>
          <w:rStyle w:val="CharSectno"/>
        </w:rPr>
        <w:t>122</w:t>
      </w:r>
      <w:r w:rsidRPr="000D4F76">
        <w:t xml:space="preserve">  Staff seconded to ASIC</w:t>
      </w:r>
      <w:bookmarkEnd w:id="41"/>
    </w:p>
    <w:p w14:paraId="2181CE68" w14:textId="77777777" w:rsidR="00F753BB" w:rsidRPr="000D4F76" w:rsidRDefault="00F753BB" w:rsidP="00F753BB">
      <w:pPr>
        <w:pStyle w:val="subsection"/>
      </w:pPr>
      <w:r w:rsidRPr="000D4F76">
        <w:tab/>
      </w:r>
      <w:r w:rsidRPr="000D4F76">
        <w:tab/>
        <w:t xml:space="preserve">In addition to the other staff members, officers and employees of Agencies (within the meaning of the </w:t>
      </w:r>
      <w:r w:rsidRPr="000D4F76">
        <w:rPr>
          <w:i/>
        </w:rPr>
        <w:t>Public Service Act 1999</w:t>
      </w:r>
      <w:r w:rsidRPr="000D4F76">
        <w:t>), and of authorities of the Commonwealth, whose services are made available to ASIC in connection with the performance or exercise of any of its functions or powers are to assist ASIC.</w:t>
      </w:r>
    </w:p>
    <w:p w14:paraId="0BD83511" w14:textId="77777777" w:rsidR="00BD7E57" w:rsidRPr="000D4F76" w:rsidRDefault="00BD7E57" w:rsidP="00BD7E57">
      <w:pPr>
        <w:pStyle w:val="ActHead5"/>
      </w:pPr>
      <w:bookmarkStart w:id="42" w:name="_Toc185328910"/>
      <w:r w:rsidRPr="000B4405">
        <w:rPr>
          <w:rStyle w:val="CharSectno"/>
        </w:rPr>
        <w:t>122A</w:t>
      </w:r>
      <w:r w:rsidRPr="000D4F76">
        <w:t xml:space="preserve">  Senior staff member determination</w:t>
      </w:r>
      <w:bookmarkEnd w:id="42"/>
    </w:p>
    <w:p w14:paraId="00787305" w14:textId="77777777" w:rsidR="00BD7E57" w:rsidRPr="000D4F76" w:rsidRDefault="00BD7E57" w:rsidP="00BD7E57">
      <w:pPr>
        <w:pStyle w:val="subsection"/>
      </w:pPr>
      <w:r w:rsidRPr="000D4F76">
        <w:tab/>
        <w:t>(1)</w:t>
      </w:r>
      <w:r w:rsidRPr="000D4F76">
        <w:tab/>
        <w:t>The Chairperson may, by written instrument, make a determination identifying which staff members are senior staff members.</w:t>
      </w:r>
    </w:p>
    <w:p w14:paraId="27E12FE1" w14:textId="77777777" w:rsidR="00BD7E57" w:rsidRPr="000D4F76" w:rsidRDefault="00BD7E57" w:rsidP="00BD7E57">
      <w:pPr>
        <w:pStyle w:val="subsection"/>
      </w:pPr>
      <w:r w:rsidRPr="000D4F76">
        <w:tab/>
        <w:t>(2)</w:t>
      </w:r>
      <w:r w:rsidRPr="000D4F76">
        <w:tab/>
        <w:t xml:space="preserve">A determination under </w:t>
      </w:r>
      <w:r w:rsidR="00A145AE" w:rsidRPr="000D4F76">
        <w:t>subsection (</w:t>
      </w:r>
      <w:r w:rsidRPr="000D4F76">
        <w:t>1) may identify a staff member who holds or acts in a specified position as a senior staff member.</w:t>
      </w:r>
    </w:p>
    <w:p w14:paraId="04F692E6" w14:textId="77777777" w:rsidR="00BD7E57" w:rsidRPr="000D4F76" w:rsidRDefault="00BD7E57" w:rsidP="00BD7E57">
      <w:pPr>
        <w:pStyle w:val="subsection"/>
      </w:pPr>
      <w:r w:rsidRPr="000D4F76">
        <w:tab/>
        <w:t>(3)</w:t>
      </w:r>
      <w:r w:rsidRPr="000D4F76">
        <w:tab/>
        <w:t xml:space="preserve">A determination under </w:t>
      </w:r>
      <w:r w:rsidR="00A145AE" w:rsidRPr="000D4F76">
        <w:t>subsection (</w:t>
      </w:r>
      <w:r w:rsidRPr="000D4F76">
        <w:t>1) is a legislative instrument.</w:t>
      </w:r>
    </w:p>
    <w:p w14:paraId="026E3D77" w14:textId="77777777" w:rsidR="00217982" w:rsidRPr="000D4F76" w:rsidRDefault="00217982" w:rsidP="00755FB9">
      <w:pPr>
        <w:pStyle w:val="ActHead2"/>
        <w:pageBreakBefore/>
      </w:pPr>
      <w:bookmarkStart w:id="43" w:name="_Toc185328911"/>
      <w:r w:rsidRPr="000B4405">
        <w:rPr>
          <w:rStyle w:val="CharPartNo"/>
        </w:rPr>
        <w:t>Part 6A</w:t>
      </w:r>
      <w:r w:rsidRPr="000D4F76">
        <w:t>—</w:t>
      </w:r>
      <w:r w:rsidRPr="000B4405">
        <w:rPr>
          <w:rStyle w:val="CharPartText"/>
        </w:rPr>
        <w:t>Giving information etc. to APRA</w:t>
      </w:r>
      <w:bookmarkEnd w:id="43"/>
    </w:p>
    <w:p w14:paraId="5A38A707" w14:textId="77777777" w:rsidR="00217982" w:rsidRPr="000D4F76" w:rsidRDefault="00217982" w:rsidP="00217982">
      <w:pPr>
        <w:pStyle w:val="Header"/>
      </w:pPr>
      <w:r w:rsidRPr="000B4405">
        <w:rPr>
          <w:rStyle w:val="CharDivNo"/>
        </w:rPr>
        <w:t xml:space="preserve"> </w:t>
      </w:r>
      <w:r w:rsidRPr="000B4405">
        <w:rPr>
          <w:rStyle w:val="CharDivText"/>
        </w:rPr>
        <w:t xml:space="preserve"> </w:t>
      </w:r>
    </w:p>
    <w:p w14:paraId="4A6CA0DB" w14:textId="77777777" w:rsidR="00217982" w:rsidRPr="000D4F76" w:rsidRDefault="00217982" w:rsidP="00217982">
      <w:pPr>
        <w:pStyle w:val="ActHead5"/>
      </w:pPr>
      <w:bookmarkStart w:id="44" w:name="_Toc185328912"/>
      <w:r w:rsidRPr="000B4405">
        <w:rPr>
          <w:rStyle w:val="CharSectno"/>
        </w:rPr>
        <w:t>122B</w:t>
      </w:r>
      <w:r w:rsidRPr="000D4F76">
        <w:t xml:space="preserve">  APRA may request information or documents</w:t>
      </w:r>
      <w:bookmarkEnd w:id="44"/>
    </w:p>
    <w:p w14:paraId="4463DA88" w14:textId="77777777" w:rsidR="00217982" w:rsidRPr="000D4F76" w:rsidRDefault="00217982" w:rsidP="00217982">
      <w:pPr>
        <w:pStyle w:val="subsection"/>
      </w:pPr>
      <w:r w:rsidRPr="000D4F76">
        <w:tab/>
        <w:t>(1)</w:t>
      </w:r>
      <w:r w:rsidRPr="000D4F76">
        <w:tab/>
        <w:t>APRA may request ASIC to give it any of the following:</w:t>
      </w:r>
    </w:p>
    <w:p w14:paraId="45C37F9A" w14:textId="32B25E3A" w:rsidR="00217982" w:rsidRPr="000D4F76" w:rsidRDefault="00217982" w:rsidP="00217982">
      <w:pPr>
        <w:pStyle w:val="paragraph"/>
      </w:pPr>
      <w:r w:rsidRPr="000D4F76">
        <w:tab/>
        <w:t>(a)</w:t>
      </w:r>
      <w:r w:rsidRPr="000D4F76">
        <w:tab/>
        <w:t xml:space="preserve">specified information or documents covered by </w:t>
      </w:r>
      <w:r w:rsidR="000B4405">
        <w:t>section 1</w:t>
      </w:r>
      <w:r w:rsidRPr="000D4F76">
        <w:t>22D;</w:t>
      </w:r>
    </w:p>
    <w:p w14:paraId="78031BDF" w14:textId="4391D096" w:rsidR="00217982" w:rsidRPr="000D4F76" w:rsidRDefault="00217982" w:rsidP="00217982">
      <w:pPr>
        <w:pStyle w:val="paragraph"/>
      </w:pPr>
      <w:r w:rsidRPr="000D4F76">
        <w:tab/>
        <w:t>(b)</w:t>
      </w:r>
      <w:r w:rsidRPr="000D4F76">
        <w:tab/>
        <w:t xml:space="preserve">information or documents covered by </w:t>
      </w:r>
      <w:r w:rsidR="000B4405">
        <w:t>section 1</w:t>
      </w:r>
      <w:r w:rsidRPr="000D4F76">
        <w:t>22D of a specified kind.</w:t>
      </w:r>
    </w:p>
    <w:p w14:paraId="2A512D8E" w14:textId="77777777" w:rsidR="00217982" w:rsidRPr="000D4F76" w:rsidRDefault="00217982" w:rsidP="00217982">
      <w:pPr>
        <w:pStyle w:val="subsection"/>
      </w:pPr>
      <w:r w:rsidRPr="000D4F76">
        <w:tab/>
        <w:t>(2)</w:t>
      </w:r>
      <w:r w:rsidRPr="000D4F76">
        <w:tab/>
        <w:t>The request must be in writing.</w:t>
      </w:r>
    </w:p>
    <w:p w14:paraId="074D57A9" w14:textId="77777777" w:rsidR="00217982" w:rsidRPr="000D4F76" w:rsidRDefault="00217982" w:rsidP="00217982">
      <w:pPr>
        <w:pStyle w:val="subsection"/>
      </w:pPr>
      <w:r w:rsidRPr="000D4F76">
        <w:tab/>
        <w:t>(3)</w:t>
      </w:r>
      <w:r w:rsidRPr="000D4F76">
        <w:tab/>
        <w:t>APRA may, in writing, amend or withdraw the request.</w:t>
      </w:r>
    </w:p>
    <w:p w14:paraId="3D28B547" w14:textId="77777777" w:rsidR="00217982" w:rsidRPr="000D4F76" w:rsidRDefault="00217982" w:rsidP="00217982">
      <w:pPr>
        <w:pStyle w:val="ActHead5"/>
      </w:pPr>
      <w:bookmarkStart w:id="45" w:name="_Toc185328913"/>
      <w:r w:rsidRPr="000B4405">
        <w:rPr>
          <w:rStyle w:val="CharSectno"/>
        </w:rPr>
        <w:t>122C</w:t>
      </w:r>
      <w:r w:rsidRPr="000D4F76">
        <w:t xml:space="preserve">  ASIC must comply with request</w:t>
      </w:r>
      <w:bookmarkEnd w:id="45"/>
    </w:p>
    <w:p w14:paraId="5DBF3830" w14:textId="16C74155" w:rsidR="00217982" w:rsidRPr="000D4F76" w:rsidRDefault="00217982" w:rsidP="00217982">
      <w:pPr>
        <w:pStyle w:val="subsection"/>
      </w:pPr>
      <w:r w:rsidRPr="000D4F76">
        <w:tab/>
        <w:t>(1)</w:t>
      </w:r>
      <w:r w:rsidRPr="000D4F76">
        <w:tab/>
        <w:t xml:space="preserve">If APRA gives ASIC a request under </w:t>
      </w:r>
      <w:r w:rsidR="000B4405">
        <w:t>section 1</w:t>
      </w:r>
      <w:r w:rsidRPr="000D4F76">
        <w:t>22B, ASIC must comply with the request as soon as practicable.</w:t>
      </w:r>
    </w:p>
    <w:p w14:paraId="0BDB69A6" w14:textId="77777777" w:rsidR="00217982" w:rsidRPr="000D4F76" w:rsidRDefault="00217982" w:rsidP="00217982">
      <w:pPr>
        <w:pStyle w:val="subsection"/>
      </w:pPr>
      <w:r w:rsidRPr="000D4F76">
        <w:tab/>
        <w:t>(2)</w:t>
      </w:r>
      <w:r w:rsidRPr="000D4F76">
        <w:tab/>
        <w:t>ASIC need not notify any person (other than APRA) that it plans to comply with subsection (1), or has complied with that subsection.</w:t>
      </w:r>
    </w:p>
    <w:p w14:paraId="7B70C178" w14:textId="77777777" w:rsidR="00217982" w:rsidRPr="000D4F76" w:rsidRDefault="00217982" w:rsidP="00217982">
      <w:pPr>
        <w:pStyle w:val="subsection"/>
      </w:pPr>
      <w:r w:rsidRPr="000D4F76">
        <w:tab/>
        <w:t>(3)</w:t>
      </w:r>
      <w:r w:rsidRPr="000D4F76">
        <w:tab/>
        <w:t>Despite subsection (1), ASIC need not comply with the request if:</w:t>
      </w:r>
    </w:p>
    <w:p w14:paraId="2FBB1354" w14:textId="77777777" w:rsidR="00217982" w:rsidRPr="000D4F76" w:rsidRDefault="00217982" w:rsidP="00217982">
      <w:pPr>
        <w:pStyle w:val="paragraph"/>
      </w:pPr>
      <w:r w:rsidRPr="000D4F76">
        <w:tab/>
        <w:t>(a)</w:t>
      </w:r>
      <w:r w:rsidRPr="000D4F76">
        <w:tab/>
        <w:t>the Chairperson makes a determination under subsection (4); and</w:t>
      </w:r>
    </w:p>
    <w:p w14:paraId="36E1455F" w14:textId="77777777" w:rsidR="00217982" w:rsidRPr="000D4F76" w:rsidRDefault="00217982" w:rsidP="00217982">
      <w:pPr>
        <w:pStyle w:val="paragraph"/>
      </w:pPr>
      <w:r w:rsidRPr="000D4F76">
        <w:tab/>
        <w:t>(b)</w:t>
      </w:r>
      <w:r w:rsidRPr="000D4F76">
        <w:tab/>
        <w:t>the Chairperson gives a copy of the determination to APRA.</w:t>
      </w:r>
    </w:p>
    <w:p w14:paraId="7B2F2EC4" w14:textId="77777777" w:rsidR="00217982" w:rsidRPr="000D4F76" w:rsidRDefault="00217982" w:rsidP="00217982">
      <w:pPr>
        <w:pStyle w:val="subsection"/>
      </w:pPr>
      <w:r w:rsidRPr="000D4F76">
        <w:tab/>
        <w:t>(4)</w:t>
      </w:r>
      <w:r w:rsidRPr="000D4F76">
        <w:tab/>
        <w:t>The Chairperson may determine, in writing, that ASIC need not comply with the request if the Chairperson considers that complying with the request would compromise the proper functioning of ASIC.</w:t>
      </w:r>
    </w:p>
    <w:p w14:paraId="5C220C90" w14:textId="77777777" w:rsidR="00217982" w:rsidRPr="000D4F76" w:rsidRDefault="00217982" w:rsidP="00217982">
      <w:pPr>
        <w:pStyle w:val="subsection"/>
      </w:pPr>
      <w:r w:rsidRPr="000D4F76">
        <w:tab/>
        <w:t>(5)</w:t>
      </w:r>
      <w:r w:rsidRPr="000D4F76">
        <w:tab/>
        <w:t>The Chairperson’s power to make a determination under subsection (4) may only be exercised by the Chairperson personally.</w:t>
      </w:r>
    </w:p>
    <w:p w14:paraId="2148D7CA" w14:textId="77777777" w:rsidR="009E5CD1" w:rsidRPr="000D4F76" w:rsidRDefault="009E5CD1" w:rsidP="009E5CD1">
      <w:pPr>
        <w:pStyle w:val="subsection"/>
      </w:pPr>
      <w:r w:rsidRPr="000D4F76">
        <w:tab/>
        <w:t>(6)</w:t>
      </w:r>
      <w:r w:rsidRPr="000D4F76">
        <w:tab/>
        <w:t>If the Chairperson makes a determination under subsection (4), the Chairperson must give the following to the Financial Regulator Assessment Authority as soon as practicable:</w:t>
      </w:r>
    </w:p>
    <w:p w14:paraId="028B344E" w14:textId="77777777" w:rsidR="009E5CD1" w:rsidRPr="000D4F76" w:rsidRDefault="009E5CD1" w:rsidP="009E5CD1">
      <w:pPr>
        <w:pStyle w:val="paragraph"/>
      </w:pPr>
      <w:r w:rsidRPr="000D4F76">
        <w:tab/>
        <w:t>(a)</w:t>
      </w:r>
      <w:r w:rsidRPr="000D4F76">
        <w:tab/>
        <w:t>a copy of the determination;</w:t>
      </w:r>
    </w:p>
    <w:p w14:paraId="31625899" w14:textId="77777777" w:rsidR="009E5CD1" w:rsidRPr="000D4F76" w:rsidRDefault="009E5CD1" w:rsidP="009E5CD1">
      <w:pPr>
        <w:pStyle w:val="paragraph"/>
      </w:pPr>
      <w:r w:rsidRPr="000D4F76">
        <w:tab/>
        <w:t>(b)</w:t>
      </w:r>
      <w:r w:rsidRPr="000D4F76">
        <w:tab/>
        <w:t>a written statement of the reasons why the Chairperson made the determination.</w:t>
      </w:r>
    </w:p>
    <w:p w14:paraId="24EDAB45" w14:textId="77777777" w:rsidR="00217982" w:rsidRPr="000D4F76" w:rsidRDefault="00217982" w:rsidP="00217982">
      <w:pPr>
        <w:pStyle w:val="ActHead5"/>
      </w:pPr>
      <w:bookmarkStart w:id="46" w:name="_Toc185328914"/>
      <w:r w:rsidRPr="000B4405">
        <w:rPr>
          <w:rStyle w:val="CharSectno"/>
        </w:rPr>
        <w:t>122D</w:t>
      </w:r>
      <w:r w:rsidRPr="000D4F76">
        <w:t xml:space="preserve">  Information and documents covered by request</w:t>
      </w:r>
      <w:bookmarkEnd w:id="46"/>
    </w:p>
    <w:p w14:paraId="4CD03DB3" w14:textId="77777777" w:rsidR="00217982" w:rsidRPr="000D4F76" w:rsidRDefault="00217982" w:rsidP="00217982">
      <w:pPr>
        <w:pStyle w:val="subsection"/>
      </w:pPr>
      <w:r w:rsidRPr="000D4F76">
        <w:tab/>
        <w:t>(1)</w:t>
      </w:r>
      <w:r w:rsidRPr="000D4F76">
        <w:tab/>
        <w:t>This section covers information or documents if:</w:t>
      </w:r>
    </w:p>
    <w:p w14:paraId="6BDBC860" w14:textId="77777777" w:rsidR="00217982" w:rsidRPr="000D4F76" w:rsidRDefault="00217982" w:rsidP="00217982">
      <w:pPr>
        <w:pStyle w:val="paragraph"/>
      </w:pPr>
      <w:r w:rsidRPr="000D4F76">
        <w:tab/>
        <w:t>(a)</w:t>
      </w:r>
      <w:r w:rsidRPr="000D4F76">
        <w:tab/>
        <w:t>in the case of information—the information was given or produced (whether or not voluntarily) to ASIC in writing by another person (including a person advising ASIC); and</w:t>
      </w:r>
    </w:p>
    <w:p w14:paraId="69A30E99" w14:textId="77777777" w:rsidR="00217982" w:rsidRPr="000D4F76" w:rsidRDefault="00217982" w:rsidP="00217982">
      <w:pPr>
        <w:pStyle w:val="paragraph"/>
      </w:pPr>
      <w:r w:rsidRPr="000D4F76">
        <w:tab/>
        <w:t>(b)</w:t>
      </w:r>
      <w:r w:rsidRPr="000D4F76">
        <w:tab/>
        <w:t>in the case of documents—the documents were given or produced (whether or not voluntarily) to ASIC by another person (including a person advising ASIC); and</w:t>
      </w:r>
    </w:p>
    <w:p w14:paraId="2F73EA03" w14:textId="77777777" w:rsidR="00217982" w:rsidRPr="000D4F76" w:rsidRDefault="00217982" w:rsidP="00217982">
      <w:pPr>
        <w:pStyle w:val="paragraph"/>
      </w:pPr>
      <w:r w:rsidRPr="000D4F76">
        <w:tab/>
        <w:t>(c)</w:t>
      </w:r>
      <w:r w:rsidRPr="000D4F76">
        <w:tab/>
        <w:t>APRA considers the information or documents to be relevant to the exercise or performance of its functions or powers.</w:t>
      </w:r>
    </w:p>
    <w:p w14:paraId="0CE5342F" w14:textId="77777777" w:rsidR="00217982" w:rsidRPr="000D4F76" w:rsidRDefault="00217982" w:rsidP="00217982">
      <w:pPr>
        <w:pStyle w:val="subsection"/>
      </w:pPr>
      <w:r w:rsidRPr="000D4F76">
        <w:tab/>
        <w:t>(2)</w:t>
      </w:r>
      <w:r w:rsidRPr="000D4F76">
        <w:tab/>
        <w:t>Without limiting the scope of subsection (1), this section also covers information in writing or documents that:</w:t>
      </w:r>
    </w:p>
    <w:p w14:paraId="500FA04D" w14:textId="77777777" w:rsidR="00217982" w:rsidRPr="000D4F76" w:rsidRDefault="00217982" w:rsidP="00217982">
      <w:pPr>
        <w:pStyle w:val="paragraph"/>
      </w:pPr>
      <w:r w:rsidRPr="000D4F76">
        <w:tab/>
        <w:t>(a)</w:t>
      </w:r>
      <w:r w:rsidRPr="000D4F76">
        <w:tab/>
        <w:t>are required or permitted to be created by law as a record (however described); and</w:t>
      </w:r>
    </w:p>
    <w:p w14:paraId="028590C7" w14:textId="77777777" w:rsidR="00217982" w:rsidRPr="000D4F76" w:rsidRDefault="00217982" w:rsidP="00217982">
      <w:pPr>
        <w:pStyle w:val="paragraph"/>
      </w:pPr>
      <w:r w:rsidRPr="000D4F76">
        <w:tab/>
        <w:t>(b)</w:t>
      </w:r>
      <w:r w:rsidRPr="000D4F76">
        <w:tab/>
        <w:t>are created in accordance with that law.</w:t>
      </w:r>
    </w:p>
    <w:p w14:paraId="590FDDDC" w14:textId="77777777" w:rsidR="00217982" w:rsidRPr="000D4F76" w:rsidRDefault="00217982" w:rsidP="00217982">
      <w:pPr>
        <w:pStyle w:val="notetext"/>
      </w:pPr>
      <w:r w:rsidRPr="000D4F76">
        <w:t>Example:</w:t>
      </w:r>
      <w:r w:rsidRPr="000D4F76">
        <w:tab/>
        <w:t>Notes of an examination recorded in writing in accordance with subsection 58(1) of the</w:t>
      </w:r>
      <w:r w:rsidRPr="000D4F76">
        <w:rPr>
          <w:i/>
        </w:rPr>
        <w:t xml:space="preserve"> Insurance Act 1973</w:t>
      </w:r>
      <w:r w:rsidRPr="000D4F76">
        <w:t>.</w:t>
      </w:r>
    </w:p>
    <w:p w14:paraId="50BF2A46" w14:textId="77777777" w:rsidR="00217982" w:rsidRPr="000D4F76" w:rsidRDefault="00217982" w:rsidP="00217982">
      <w:pPr>
        <w:pStyle w:val="subsection"/>
      </w:pPr>
      <w:r w:rsidRPr="000D4F76">
        <w:tab/>
        <w:t>(3)</w:t>
      </w:r>
      <w:r w:rsidRPr="000D4F76">
        <w:tab/>
        <w:t>Without limiting the scope of subsection (1), and despite subsection (4), this section also covers information in writing or documents of a kind specified in the regulations.</w:t>
      </w:r>
    </w:p>
    <w:p w14:paraId="50C598BE" w14:textId="77777777" w:rsidR="00217982" w:rsidRPr="000D4F76" w:rsidRDefault="00217982" w:rsidP="00217982">
      <w:pPr>
        <w:pStyle w:val="subsection"/>
      </w:pPr>
      <w:r w:rsidRPr="000D4F76">
        <w:tab/>
        <w:t>(4)</w:t>
      </w:r>
      <w:r w:rsidRPr="000D4F76">
        <w:tab/>
        <w:t>Despite subsections (1) and (2), this section does not cover any of the following kinds of information or documents:</w:t>
      </w:r>
    </w:p>
    <w:p w14:paraId="47819EA5" w14:textId="77777777" w:rsidR="00217982" w:rsidRPr="000D4F76" w:rsidRDefault="00217982" w:rsidP="00217982">
      <w:pPr>
        <w:pStyle w:val="paragraph"/>
      </w:pPr>
      <w:r w:rsidRPr="000D4F76">
        <w:tab/>
        <w:t>(a)</w:t>
      </w:r>
      <w:r w:rsidRPr="000D4F76">
        <w:tab/>
        <w:t>information or documents concerning the internal administrative functioning of ASIC;</w:t>
      </w:r>
    </w:p>
    <w:p w14:paraId="52AFEFD0" w14:textId="77777777" w:rsidR="00217982" w:rsidRPr="000D4F76" w:rsidRDefault="00217982" w:rsidP="00217982">
      <w:pPr>
        <w:pStyle w:val="paragraph"/>
      </w:pPr>
      <w:r w:rsidRPr="000D4F76">
        <w:tab/>
        <w:t>(b)</w:t>
      </w:r>
      <w:r w:rsidRPr="000D4F76">
        <w:tab/>
        <w:t>information or documents that discloses matter in respect of which ASIC or any other person has claimed legal professional privilege;</w:t>
      </w:r>
    </w:p>
    <w:p w14:paraId="428FF087" w14:textId="77777777" w:rsidR="00217982" w:rsidRPr="000D4F76" w:rsidRDefault="00217982" w:rsidP="00217982">
      <w:pPr>
        <w:pStyle w:val="paragraph"/>
      </w:pPr>
      <w:r w:rsidRPr="000D4F76">
        <w:tab/>
        <w:t>(c)</w:t>
      </w:r>
      <w:r w:rsidRPr="000D4F76">
        <w:tab/>
        <w:t>information or documents of a kind specified in the regulations.</w:t>
      </w:r>
    </w:p>
    <w:p w14:paraId="270B4F73" w14:textId="77777777" w:rsidR="00217982" w:rsidRPr="000D4F76" w:rsidRDefault="00217982" w:rsidP="00217982">
      <w:pPr>
        <w:pStyle w:val="subsection"/>
      </w:pPr>
      <w:r w:rsidRPr="000D4F76">
        <w:tab/>
        <w:t>(5)</w:t>
      </w:r>
      <w:r w:rsidRPr="000D4F76">
        <w:tab/>
        <w:t xml:space="preserve">Despite subsection (1), (2), and (3), this section does not cover information or documents communicated to a member or a staff member in accordance with paragraph 68(p) of the </w:t>
      </w:r>
      <w:r w:rsidRPr="000D4F76">
        <w:rPr>
          <w:i/>
        </w:rPr>
        <w:t>Telecommunications (Interception and Access) Act 1979</w:t>
      </w:r>
      <w:r w:rsidRPr="000D4F76">
        <w:t>.</w:t>
      </w:r>
    </w:p>
    <w:p w14:paraId="77F3B189" w14:textId="77777777" w:rsidR="00217982" w:rsidRPr="000D4F76" w:rsidRDefault="00217982" w:rsidP="00217982">
      <w:pPr>
        <w:pStyle w:val="ActHead5"/>
      </w:pPr>
      <w:bookmarkStart w:id="47" w:name="_Toc185328915"/>
      <w:r w:rsidRPr="000B4405">
        <w:rPr>
          <w:rStyle w:val="CharSectno"/>
        </w:rPr>
        <w:t>122E</w:t>
      </w:r>
      <w:r w:rsidRPr="000D4F76">
        <w:t xml:space="preserve">  Notifying APRA of reasonable belief of material breach of APRA provisions</w:t>
      </w:r>
      <w:bookmarkEnd w:id="47"/>
    </w:p>
    <w:p w14:paraId="5AEECEE7" w14:textId="77777777" w:rsidR="00217982" w:rsidRPr="000D4F76" w:rsidRDefault="00217982" w:rsidP="00217982">
      <w:pPr>
        <w:pStyle w:val="subsection"/>
      </w:pPr>
      <w:r w:rsidRPr="000D4F76">
        <w:tab/>
        <w:t>(1)</w:t>
      </w:r>
      <w:r w:rsidRPr="000D4F76">
        <w:tab/>
        <w:t>Subsection (2) applies if ASIC has a reasonable belief that a material breach of a legislative provision of which APRA has the general administration may have occurred, or may be occurring.</w:t>
      </w:r>
    </w:p>
    <w:p w14:paraId="168450C2" w14:textId="77777777" w:rsidR="00217982" w:rsidRPr="000D4F76" w:rsidRDefault="00217982" w:rsidP="00217982">
      <w:pPr>
        <w:pStyle w:val="subsection"/>
      </w:pPr>
      <w:r w:rsidRPr="000D4F76">
        <w:tab/>
        <w:t>(2)</w:t>
      </w:r>
      <w:r w:rsidRPr="000D4F76">
        <w:tab/>
        <w:t>ASIC must notify APRA of that reasonable belief as soon as practicable.</w:t>
      </w:r>
    </w:p>
    <w:p w14:paraId="6D1AD7F9" w14:textId="77777777" w:rsidR="00F753BB" w:rsidRPr="000D4F76" w:rsidRDefault="00F753BB" w:rsidP="006D487C">
      <w:pPr>
        <w:pStyle w:val="ActHead2"/>
        <w:pageBreakBefore/>
      </w:pPr>
      <w:bookmarkStart w:id="48" w:name="_Toc185328916"/>
      <w:r w:rsidRPr="000B4405">
        <w:rPr>
          <w:rStyle w:val="CharPartNo"/>
        </w:rPr>
        <w:t>Part</w:t>
      </w:r>
      <w:r w:rsidR="00A145AE" w:rsidRPr="000B4405">
        <w:rPr>
          <w:rStyle w:val="CharPartNo"/>
        </w:rPr>
        <w:t> </w:t>
      </w:r>
      <w:r w:rsidRPr="000B4405">
        <w:rPr>
          <w:rStyle w:val="CharPartNo"/>
        </w:rPr>
        <w:t>7</w:t>
      </w:r>
      <w:r w:rsidRPr="000D4F76">
        <w:t>—</w:t>
      </w:r>
      <w:r w:rsidRPr="000B4405">
        <w:rPr>
          <w:rStyle w:val="CharPartText"/>
        </w:rPr>
        <w:t>Preventing conflicts of interest and misuse of information</w:t>
      </w:r>
      <w:bookmarkEnd w:id="48"/>
    </w:p>
    <w:p w14:paraId="39DC5FD2" w14:textId="77777777" w:rsidR="00F753BB" w:rsidRPr="000D4F76" w:rsidRDefault="00CF112E" w:rsidP="00F753BB">
      <w:pPr>
        <w:pStyle w:val="ActHead3"/>
      </w:pPr>
      <w:bookmarkStart w:id="49" w:name="_Toc185328917"/>
      <w:r w:rsidRPr="000B4405">
        <w:rPr>
          <w:rStyle w:val="CharDivNo"/>
        </w:rPr>
        <w:t>Division 1</w:t>
      </w:r>
      <w:r w:rsidR="00F753BB" w:rsidRPr="000D4F76">
        <w:t>—</w:t>
      </w:r>
      <w:r w:rsidR="00F753BB" w:rsidRPr="000B4405">
        <w:rPr>
          <w:rStyle w:val="CharDivText"/>
        </w:rPr>
        <w:t>Disclosure of interests</w:t>
      </w:r>
      <w:bookmarkEnd w:id="49"/>
    </w:p>
    <w:p w14:paraId="5654D893" w14:textId="77777777" w:rsidR="00F753BB" w:rsidRPr="000D4F76" w:rsidRDefault="00F753BB" w:rsidP="00F753BB">
      <w:pPr>
        <w:pStyle w:val="ActHead5"/>
      </w:pPr>
      <w:bookmarkStart w:id="50" w:name="_Toc185328918"/>
      <w:r w:rsidRPr="000B4405">
        <w:rPr>
          <w:rStyle w:val="CharSectno"/>
        </w:rPr>
        <w:t>123</w:t>
      </w:r>
      <w:r w:rsidRPr="000D4F76">
        <w:t xml:space="preserve">  Members to disclose certain interests to Minister</w:t>
      </w:r>
      <w:bookmarkEnd w:id="50"/>
    </w:p>
    <w:p w14:paraId="10055EB7" w14:textId="77777777" w:rsidR="00F753BB" w:rsidRPr="000D4F76" w:rsidRDefault="00F753BB" w:rsidP="00F753BB">
      <w:pPr>
        <w:pStyle w:val="subsection"/>
      </w:pPr>
      <w:r w:rsidRPr="000D4F76">
        <w:tab/>
        <w:t>(1)</w:t>
      </w:r>
      <w:r w:rsidRPr="000D4F76">
        <w:tab/>
        <w:t>A member must, in accordance with this section, disclose to the Minister:</w:t>
      </w:r>
    </w:p>
    <w:p w14:paraId="390F47C1" w14:textId="77777777" w:rsidR="00F753BB" w:rsidRPr="000D4F76" w:rsidRDefault="00F753BB" w:rsidP="00F753BB">
      <w:pPr>
        <w:pStyle w:val="paragraph"/>
      </w:pPr>
      <w:r w:rsidRPr="000D4F76">
        <w:tab/>
        <w:t>(a)</w:t>
      </w:r>
      <w:r w:rsidRPr="000D4F76">
        <w:tab/>
        <w:t>any direct or indirect pecuniary interest that the member has or acquires in:</w:t>
      </w:r>
    </w:p>
    <w:p w14:paraId="1A409693" w14:textId="77777777" w:rsidR="00F753BB" w:rsidRPr="000D4F76" w:rsidRDefault="00F753BB" w:rsidP="00F753BB">
      <w:pPr>
        <w:pStyle w:val="paragraphsub"/>
      </w:pPr>
      <w:r w:rsidRPr="000D4F76">
        <w:tab/>
        <w:t>(i)</w:t>
      </w:r>
      <w:r w:rsidRPr="000D4F76">
        <w:tab/>
        <w:t>a body corporate carrying on business in Australia; or</w:t>
      </w:r>
    </w:p>
    <w:p w14:paraId="3ADD489D" w14:textId="77777777" w:rsidR="00F753BB" w:rsidRPr="000D4F76" w:rsidRDefault="00F753BB" w:rsidP="00F753BB">
      <w:pPr>
        <w:pStyle w:val="paragraphsub"/>
      </w:pPr>
      <w:r w:rsidRPr="000D4F76">
        <w:tab/>
        <w:t>(ii)</w:t>
      </w:r>
      <w:r w:rsidRPr="000D4F76">
        <w:tab/>
        <w:t>a business in Australia; and</w:t>
      </w:r>
    </w:p>
    <w:p w14:paraId="56378640" w14:textId="77777777" w:rsidR="00F753BB" w:rsidRPr="000D4F76" w:rsidRDefault="00F753BB" w:rsidP="00F753BB">
      <w:pPr>
        <w:pStyle w:val="paragraph"/>
      </w:pPr>
      <w:r w:rsidRPr="000D4F76">
        <w:tab/>
        <w:t>(b)</w:t>
      </w:r>
      <w:r w:rsidRPr="000D4F76">
        <w:tab/>
        <w:t>any direct or indirect pecuniary interest that the member has or acquires in interests (including financial products) regulated by ASIC; and</w:t>
      </w:r>
    </w:p>
    <w:p w14:paraId="2B262F93" w14:textId="77777777" w:rsidR="00F753BB" w:rsidRPr="000D4F76" w:rsidRDefault="00F753BB" w:rsidP="00F753BB">
      <w:pPr>
        <w:pStyle w:val="paragraph"/>
      </w:pPr>
      <w:r w:rsidRPr="000D4F76">
        <w:tab/>
        <w:t>(c)</w:t>
      </w:r>
      <w:r w:rsidRPr="000D4F76">
        <w:tab/>
        <w:t>any agreement, understanding or expectation that the member will:</w:t>
      </w:r>
    </w:p>
    <w:p w14:paraId="72FBEA93" w14:textId="77777777" w:rsidR="00F753BB" w:rsidRPr="000D4F76" w:rsidRDefault="00F753BB" w:rsidP="00F753BB">
      <w:pPr>
        <w:pStyle w:val="paragraphsub"/>
      </w:pPr>
      <w:r w:rsidRPr="000D4F76">
        <w:tab/>
        <w:t>(i)</w:t>
      </w:r>
      <w:r w:rsidRPr="000D4F76">
        <w:tab/>
        <w:t>resume a previous business relationship (whether or not that relationship existed immediately before the member’s appointment); or</w:t>
      </w:r>
    </w:p>
    <w:p w14:paraId="4562F0E1" w14:textId="77777777" w:rsidR="00F753BB" w:rsidRPr="000D4F76" w:rsidRDefault="00F753BB" w:rsidP="00F753BB">
      <w:pPr>
        <w:pStyle w:val="paragraphsub"/>
      </w:pPr>
      <w:r w:rsidRPr="000D4F76">
        <w:tab/>
        <w:t>(ii)</w:t>
      </w:r>
      <w:r w:rsidRPr="000D4F76">
        <w:tab/>
        <w:t>enter into a new business relationship;</w:t>
      </w:r>
    </w:p>
    <w:p w14:paraId="7FBFBBBB" w14:textId="77777777" w:rsidR="00F753BB" w:rsidRPr="000D4F76" w:rsidRDefault="00F753BB" w:rsidP="00F753BB">
      <w:pPr>
        <w:pStyle w:val="paragraph"/>
      </w:pPr>
      <w:r w:rsidRPr="000D4F76">
        <w:tab/>
      </w:r>
      <w:r w:rsidRPr="000D4F76">
        <w:tab/>
        <w:t>when the member ceases to be a member; and</w:t>
      </w:r>
    </w:p>
    <w:p w14:paraId="7991E686" w14:textId="77777777" w:rsidR="00F753BB" w:rsidRPr="000D4F76" w:rsidRDefault="00F753BB" w:rsidP="00F753BB">
      <w:pPr>
        <w:pStyle w:val="paragraph"/>
      </w:pPr>
      <w:r w:rsidRPr="000D4F76">
        <w:tab/>
        <w:t>(d)</w:t>
      </w:r>
      <w:r w:rsidRPr="000D4F76">
        <w:tab/>
        <w:t xml:space="preserve">any severance arrangement or ongoing financial arrangement that takes account of an agreement, understanding or expectation that must be disclosed under </w:t>
      </w:r>
      <w:r w:rsidR="00A145AE" w:rsidRPr="000D4F76">
        <w:t>paragraph (</w:t>
      </w:r>
      <w:r w:rsidRPr="000D4F76">
        <w:t>c).</w:t>
      </w:r>
    </w:p>
    <w:p w14:paraId="6D458A9A" w14:textId="77777777" w:rsidR="00F753BB" w:rsidRPr="000D4F76" w:rsidRDefault="00F753BB" w:rsidP="00F753BB">
      <w:pPr>
        <w:pStyle w:val="subsection"/>
      </w:pPr>
      <w:r w:rsidRPr="000D4F76">
        <w:tab/>
        <w:t>(2)</w:t>
      </w:r>
      <w:r w:rsidRPr="000D4F76">
        <w:tab/>
        <w:t xml:space="preserve">For the purpose of </w:t>
      </w:r>
      <w:r w:rsidR="00A145AE" w:rsidRPr="000D4F76">
        <w:t>paragraph (</w:t>
      </w:r>
      <w:r w:rsidRPr="000D4F76">
        <w:t>1)(b), interests are regulated by ASIC if ASIC has a function or power in relation to any aspect of the acquisition, holding, disposal or provision of the interests, or of interests of that kind.</w:t>
      </w:r>
    </w:p>
    <w:p w14:paraId="1FE333C1" w14:textId="77777777" w:rsidR="00F753BB" w:rsidRPr="000D4F76" w:rsidRDefault="00F753BB" w:rsidP="00F753BB">
      <w:pPr>
        <w:pStyle w:val="subsection"/>
      </w:pPr>
      <w:r w:rsidRPr="000D4F76">
        <w:tab/>
        <w:t>(3)</w:t>
      </w:r>
      <w:r w:rsidRPr="000D4F76">
        <w:tab/>
        <w:t>In disclosing an indirect pecuniary interest in financial products, the member must identify the particular products.</w:t>
      </w:r>
    </w:p>
    <w:p w14:paraId="6A4525B0" w14:textId="77777777" w:rsidR="00F753BB" w:rsidRPr="000D4F76" w:rsidRDefault="00F753BB" w:rsidP="00F753BB">
      <w:pPr>
        <w:pStyle w:val="subsection"/>
      </w:pPr>
      <w:r w:rsidRPr="000D4F76">
        <w:tab/>
        <w:t>(4)</w:t>
      </w:r>
      <w:r w:rsidRPr="000D4F76">
        <w:tab/>
      </w:r>
      <w:r w:rsidR="00A145AE" w:rsidRPr="000D4F76">
        <w:t>Paragraphs (</w:t>
      </w:r>
      <w:r w:rsidRPr="000D4F76">
        <w:t>1)(c) and (d) apply to agreements or understandings entered into, or expectations arising, before or after the member’s appointment.</w:t>
      </w:r>
    </w:p>
    <w:p w14:paraId="79C3C213" w14:textId="77777777" w:rsidR="00F753BB" w:rsidRPr="000D4F76" w:rsidRDefault="00F753BB" w:rsidP="00F753BB">
      <w:pPr>
        <w:pStyle w:val="subsection"/>
      </w:pPr>
      <w:r w:rsidRPr="000D4F76">
        <w:tab/>
        <w:t>(5)</w:t>
      </w:r>
      <w:r w:rsidRPr="000D4F76">
        <w:tab/>
      </w:r>
      <w:r w:rsidR="00A145AE" w:rsidRPr="000D4F76">
        <w:t>Paragraph (</w:t>
      </w:r>
      <w:r w:rsidRPr="000D4F76">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14:paraId="65F95DBE" w14:textId="77777777" w:rsidR="00F753BB" w:rsidRPr="000D4F76" w:rsidRDefault="00F753BB" w:rsidP="00F753BB">
      <w:pPr>
        <w:pStyle w:val="subsection"/>
      </w:pPr>
      <w:r w:rsidRPr="000D4F76">
        <w:tab/>
        <w:t>(6)</w:t>
      </w:r>
      <w:r w:rsidRPr="000D4F76">
        <w:tab/>
        <w:t>A disclosure under this section must be made in writing.</w:t>
      </w:r>
    </w:p>
    <w:p w14:paraId="2A8E3231" w14:textId="77777777" w:rsidR="00F753BB" w:rsidRPr="000D4F76" w:rsidRDefault="00F753BB" w:rsidP="00041DBE">
      <w:pPr>
        <w:pStyle w:val="ActHead5"/>
      </w:pPr>
      <w:bookmarkStart w:id="51" w:name="_Toc185328919"/>
      <w:r w:rsidRPr="000B4405">
        <w:rPr>
          <w:rStyle w:val="CharSectno"/>
        </w:rPr>
        <w:t>125</w:t>
      </w:r>
      <w:r w:rsidRPr="000D4F76">
        <w:t xml:space="preserve">  Notification of interests to ASIC</w:t>
      </w:r>
      <w:bookmarkEnd w:id="51"/>
    </w:p>
    <w:p w14:paraId="2C28586B" w14:textId="77777777" w:rsidR="00F753BB" w:rsidRPr="000D4F76" w:rsidRDefault="00F753BB" w:rsidP="00041DBE">
      <w:pPr>
        <w:pStyle w:val="subsection"/>
        <w:keepNext/>
      </w:pPr>
      <w:r w:rsidRPr="000D4F76">
        <w:tab/>
        <w:t>(1)</w:t>
      </w:r>
      <w:r w:rsidRPr="000D4F76">
        <w:tab/>
        <w:t>This section has effect where a person, in the course of:</w:t>
      </w:r>
    </w:p>
    <w:p w14:paraId="22D4D9D0" w14:textId="77777777" w:rsidR="00BD7E57" w:rsidRPr="000D4F76" w:rsidRDefault="00BD7E57" w:rsidP="00BD7E57">
      <w:pPr>
        <w:pStyle w:val="paragraph"/>
      </w:pPr>
      <w:r w:rsidRPr="000D4F76">
        <w:tab/>
        <w:t>(a)</w:t>
      </w:r>
      <w:r w:rsidRPr="000D4F76">
        <w:tab/>
        <w:t>performing functions or services as a staff member, otherwise than because the person is:</w:t>
      </w:r>
    </w:p>
    <w:p w14:paraId="5AB4CB57" w14:textId="39978901" w:rsidR="00BD7E57" w:rsidRPr="000D4F76" w:rsidRDefault="00BD7E57" w:rsidP="00BD7E57">
      <w:pPr>
        <w:pStyle w:val="paragraphsub"/>
      </w:pPr>
      <w:r w:rsidRPr="000D4F76">
        <w:tab/>
        <w:t>(i)</w:t>
      </w:r>
      <w:r w:rsidRPr="000D4F76">
        <w:tab/>
        <w:t xml:space="preserve">a person employed under </w:t>
      </w:r>
      <w:r w:rsidR="000B4405">
        <w:t>section 1</w:t>
      </w:r>
      <w:r w:rsidRPr="000D4F76">
        <w:t>20; or</w:t>
      </w:r>
    </w:p>
    <w:p w14:paraId="64E9AD15" w14:textId="28F64FB5" w:rsidR="00BD7E57" w:rsidRPr="000D4F76" w:rsidRDefault="00BD7E57" w:rsidP="00BD7E57">
      <w:pPr>
        <w:pStyle w:val="paragraphsub"/>
      </w:pPr>
      <w:r w:rsidRPr="000D4F76">
        <w:tab/>
        <w:t>(ii)</w:t>
      </w:r>
      <w:r w:rsidRPr="000D4F76">
        <w:tab/>
        <w:t xml:space="preserve">an officer or employee of an Agency, within the meaning of the </w:t>
      </w:r>
      <w:r w:rsidRPr="000D4F76">
        <w:rPr>
          <w:i/>
        </w:rPr>
        <w:t>Public Service Act 1999</w:t>
      </w:r>
      <w:r w:rsidRPr="000D4F76">
        <w:t xml:space="preserve">, whose services are made available under </w:t>
      </w:r>
      <w:r w:rsidR="000B4405">
        <w:t>section 1</w:t>
      </w:r>
      <w:r w:rsidRPr="000D4F76">
        <w:t>22; or</w:t>
      </w:r>
    </w:p>
    <w:p w14:paraId="73A1EEB8" w14:textId="77777777" w:rsidR="00F753BB" w:rsidRPr="000D4F76" w:rsidRDefault="00F753BB" w:rsidP="00F753BB">
      <w:pPr>
        <w:pStyle w:val="paragraph"/>
      </w:pPr>
      <w:r w:rsidRPr="000D4F76">
        <w:tab/>
        <w:t>(b)</w:t>
      </w:r>
      <w:r w:rsidRPr="000D4F76">
        <w:tab/>
        <w:t>performing a function, or exercising a power, as an ASIC delegate; or</w:t>
      </w:r>
    </w:p>
    <w:p w14:paraId="264FFEDC" w14:textId="77777777" w:rsidR="00F753BB" w:rsidRPr="000D4F76" w:rsidRDefault="00F753BB" w:rsidP="00F753BB">
      <w:pPr>
        <w:pStyle w:val="paragraph"/>
      </w:pPr>
      <w:r w:rsidRPr="000D4F76">
        <w:tab/>
        <w:t>(c)</w:t>
      </w:r>
      <w:r w:rsidRPr="000D4F76">
        <w:tab/>
        <w:t>performing functions or services by way of assisting an ASIC delegate;</w:t>
      </w:r>
    </w:p>
    <w:p w14:paraId="65F0F4B1" w14:textId="77777777" w:rsidR="00F753BB" w:rsidRPr="000D4F76" w:rsidRDefault="00F753BB" w:rsidP="00F753BB">
      <w:pPr>
        <w:pStyle w:val="subsection2"/>
      </w:pPr>
      <w:r w:rsidRPr="000D4F76">
        <w:t>is required to consider a matter in which the person has a direct or indirect pecuniary or other interest that could involve a conflict with the proper performance or exercise by the person of those functions, services or powers.</w:t>
      </w:r>
    </w:p>
    <w:p w14:paraId="67E82209" w14:textId="77777777" w:rsidR="00F753BB" w:rsidRPr="000D4F76" w:rsidRDefault="00F753BB" w:rsidP="00F753BB">
      <w:pPr>
        <w:pStyle w:val="subsection"/>
      </w:pPr>
      <w:r w:rsidRPr="000D4F76">
        <w:tab/>
        <w:t>(2)</w:t>
      </w:r>
      <w:r w:rsidRPr="000D4F76">
        <w:tab/>
        <w:t>The person must forthwith give to ASIC a written notice:</w:t>
      </w:r>
    </w:p>
    <w:p w14:paraId="4F6E9726" w14:textId="77777777" w:rsidR="00F753BB" w:rsidRPr="000D4F76" w:rsidRDefault="00F753BB" w:rsidP="00F753BB">
      <w:pPr>
        <w:pStyle w:val="paragraph"/>
      </w:pPr>
      <w:r w:rsidRPr="000D4F76">
        <w:tab/>
        <w:t>(a)</w:t>
      </w:r>
      <w:r w:rsidRPr="000D4F76">
        <w:tab/>
        <w:t>stating that he or she is required to consider the matter and has an interest in it; and</w:t>
      </w:r>
    </w:p>
    <w:p w14:paraId="60A96B83" w14:textId="77777777" w:rsidR="00F753BB" w:rsidRPr="000D4F76" w:rsidRDefault="00F753BB" w:rsidP="00F753BB">
      <w:pPr>
        <w:pStyle w:val="paragraph"/>
      </w:pPr>
      <w:r w:rsidRPr="000D4F76">
        <w:tab/>
        <w:t>(b)</w:t>
      </w:r>
      <w:r w:rsidRPr="000D4F76">
        <w:tab/>
        <w:t>setting out particulars of the interest.</w:t>
      </w:r>
    </w:p>
    <w:p w14:paraId="5E8E7135" w14:textId="77777777" w:rsidR="00F753BB" w:rsidRPr="000D4F76" w:rsidRDefault="00F753BB" w:rsidP="00F753BB">
      <w:pPr>
        <w:pStyle w:val="subsection"/>
      </w:pPr>
      <w:r w:rsidRPr="000D4F76">
        <w:tab/>
        <w:t>(3)</w:t>
      </w:r>
      <w:r w:rsidRPr="000D4F76">
        <w:tab/>
        <w:t xml:space="preserve">The person must not intentionally or recklessly fail to do whatever is necessary to avoid the conflict referred to in </w:t>
      </w:r>
      <w:r w:rsidR="00A145AE" w:rsidRPr="000D4F76">
        <w:t>subsection (</w:t>
      </w:r>
      <w:r w:rsidRPr="000D4F76">
        <w:t>1).</w:t>
      </w:r>
    </w:p>
    <w:p w14:paraId="1999D852" w14:textId="77777777" w:rsidR="00D36635" w:rsidRPr="000D4F76" w:rsidRDefault="00D36635" w:rsidP="00D36635">
      <w:pPr>
        <w:pStyle w:val="Penalty"/>
      </w:pPr>
      <w:r w:rsidRPr="000D4F76">
        <w:t>Penalty:</w:t>
      </w:r>
      <w:r w:rsidRPr="000D4F76">
        <w:tab/>
        <w:t>1 year imprisonment.</w:t>
      </w:r>
    </w:p>
    <w:p w14:paraId="3E0C8201" w14:textId="77777777" w:rsidR="00F753BB" w:rsidRPr="000D4F76" w:rsidRDefault="00F753BB" w:rsidP="00F753BB">
      <w:pPr>
        <w:pStyle w:val="ActHead5"/>
      </w:pPr>
      <w:bookmarkStart w:id="52" w:name="_Toc185328920"/>
      <w:r w:rsidRPr="000B4405">
        <w:rPr>
          <w:rStyle w:val="CharSectno"/>
        </w:rPr>
        <w:t>126</w:t>
      </w:r>
      <w:r w:rsidRPr="000D4F76">
        <w:t xml:space="preserve">  Defence</w:t>
      </w:r>
      <w:bookmarkEnd w:id="52"/>
    </w:p>
    <w:p w14:paraId="00E42D65" w14:textId="56960016" w:rsidR="00F753BB" w:rsidRPr="000D4F76" w:rsidRDefault="00F753BB" w:rsidP="00F753BB">
      <w:pPr>
        <w:pStyle w:val="subsection"/>
        <w:keepLines/>
      </w:pPr>
      <w:r w:rsidRPr="000D4F76">
        <w:tab/>
      </w:r>
      <w:r w:rsidRPr="000D4F76">
        <w:tab/>
        <w:t xml:space="preserve">It is a defence to a prosecution of a person for a contravention of </w:t>
      </w:r>
      <w:r w:rsidR="000B4405">
        <w:t>section 1</w:t>
      </w:r>
      <w:r w:rsidRPr="000D4F76">
        <w:t>25 if it is established that when the person was required to consider the matter he or she was not aware of a fact or thing whose existence obliged him or her to comply with that section in relation to the matter.</w:t>
      </w:r>
    </w:p>
    <w:p w14:paraId="4CAE24AD" w14:textId="77777777" w:rsidR="004762D5" w:rsidRPr="000D4F76" w:rsidRDefault="004762D5" w:rsidP="004762D5">
      <w:pPr>
        <w:pStyle w:val="ActHead5"/>
      </w:pPr>
      <w:bookmarkStart w:id="53" w:name="_Toc185328921"/>
      <w:r w:rsidRPr="000B4405">
        <w:rPr>
          <w:rStyle w:val="CharSectno"/>
        </w:rPr>
        <w:t>126A</w:t>
      </w:r>
      <w:r w:rsidRPr="000D4F76">
        <w:t xml:space="preserve">  Chairperson to ensure adequate disclosure of interest requirements for ASIC staff members</w:t>
      </w:r>
      <w:bookmarkEnd w:id="53"/>
    </w:p>
    <w:p w14:paraId="4FC1E866" w14:textId="77777777" w:rsidR="004762D5" w:rsidRPr="000D4F76" w:rsidRDefault="004762D5" w:rsidP="004762D5">
      <w:pPr>
        <w:pStyle w:val="subsection"/>
      </w:pPr>
      <w:r w:rsidRPr="000D4F76">
        <w:tab/>
      </w:r>
      <w:r w:rsidRPr="000D4F76">
        <w:tab/>
        <w:t>The Chairperson must take reasonable steps to ensure that there are, where appropriate, adequate disclosure of interest requirements applying to staff members.</w:t>
      </w:r>
    </w:p>
    <w:p w14:paraId="5CFD7768" w14:textId="77777777" w:rsidR="004762D5" w:rsidRPr="000D4F76" w:rsidRDefault="004762D5" w:rsidP="004762D5">
      <w:pPr>
        <w:pStyle w:val="ActHead5"/>
      </w:pPr>
      <w:bookmarkStart w:id="54" w:name="_Toc185328922"/>
      <w:r w:rsidRPr="000B4405">
        <w:rPr>
          <w:rStyle w:val="CharSectno"/>
        </w:rPr>
        <w:t>126B</w:t>
      </w:r>
      <w:r w:rsidRPr="000D4F76">
        <w:t xml:space="preserve">  ASIC Code of Conduct</w:t>
      </w:r>
      <w:bookmarkEnd w:id="54"/>
    </w:p>
    <w:p w14:paraId="02DAAF45" w14:textId="77777777" w:rsidR="004762D5" w:rsidRPr="000D4F76" w:rsidRDefault="004762D5" w:rsidP="004762D5">
      <w:pPr>
        <w:pStyle w:val="subsection"/>
      </w:pPr>
      <w:r w:rsidRPr="000D4F76">
        <w:tab/>
        <w:t>(1)</w:t>
      </w:r>
      <w:r w:rsidRPr="000D4F76">
        <w:tab/>
        <w:t>The Chairperson must determine, in writing, the ASIC Code of Conduct.</w:t>
      </w:r>
    </w:p>
    <w:p w14:paraId="1A829F6B"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202A8BF0" w14:textId="0E8AB6D9" w:rsidR="004762D5" w:rsidRPr="000D4F76" w:rsidRDefault="004762D5" w:rsidP="004762D5">
      <w:pPr>
        <w:pStyle w:val="subsection"/>
      </w:pPr>
      <w:r w:rsidRPr="000D4F76">
        <w:tab/>
        <w:t>(2)</w:t>
      </w:r>
      <w:r w:rsidRPr="000D4F76">
        <w:tab/>
        <w:t xml:space="preserve">The ASIC Code of Conduct applies to ASIC members and staff members employed under </w:t>
      </w:r>
      <w:r w:rsidR="000B4405">
        <w:t>section 1</w:t>
      </w:r>
      <w:r w:rsidRPr="000D4F76">
        <w:t>20.</w:t>
      </w:r>
    </w:p>
    <w:p w14:paraId="1B474C48" w14:textId="77777777" w:rsidR="004762D5" w:rsidRPr="000D4F76" w:rsidRDefault="004762D5" w:rsidP="004762D5">
      <w:pPr>
        <w:pStyle w:val="subsection"/>
      </w:pPr>
      <w:r w:rsidRPr="000D4F76">
        <w:tab/>
        <w:t>(3)</w:t>
      </w:r>
      <w:r w:rsidRPr="000D4F76">
        <w:tab/>
        <w:t xml:space="preserve">To avoid doubt, a determination under </w:t>
      </w:r>
      <w:r w:rsidR="00A145AE" w:rsidRPr="000D4F76">
        <w:t>subsection (</w:t>
      </w:r>
      <w:r w:rsidRPr="000D4F76">
        <w:t>1) is not a legislative instrument.</w:t>
      </w:r>
    </w:p>
    <w:p w14:paraId="194634AF" w14:textId="77777777" w:rsidR="004762D5" w:rsidRPr="000D4F76" w:rsidRDefault="004762D5" w:rsidP="004762D5">
      <w:pPr>
        <w:pStyle w:val="ActHead5"/>
      </w:pPr>
      <w:bookmarkStart w:id="55" w:name="_Toc185328923"/>
      <w:r w:rsidRPr="000B4405">
        <w:rPr>
          <w:rStyle w:val="CharSectno"/>
        </w:rPr>
        <w:t>126C</w:t>
      </w:r>
      <w:r w:rsidRPr="000D4F76">
        <w:t xml:space="preserve">  ASIC Values</w:t>
      </w:r>
      <w:bookmarkEnd w:id="55"/>
    </w:p>
    <w:p w14:paraId="355FDED6" w14:textId="77777777" w:rsidR="004762D5" w:rsidRPr="000D4F76" w:rsidRDefault="004762D5" w:rsidP="004762D5">
      <w:pPr>
        <w:pStyle w:val="subsection"/>
      </w:pPr>
      <w:r w:rsidRPr="000D4F76">
        <w:tab/>
        <w:t>(1)</w:t>
      </w:r>
      <w:r w:rsidRPr="000D4F76">
        <w:tab/>
        <w:t>The Chairperson must determine, in writing, the ASIC Values.</w:t>
      </w:r>
    </w:p>
    <w:p w14:paraId="39F49999"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77B564F6" w14:textId="77777777" w:rsidR="004762D5" w:rsidRPr="000D4F76" w:rsidRDefault="004762D5" w:rsidP="004762D5">
      <w:pPr>
        <w:pStyle w:val="subsection"/>
      </w:pPr>
      <w:r w:rsidRPr="000D4F76">
        <w:tab/>
        <w:t>(2)</w:t>
      </w:r>
      <w:r w:rsidRPr="000D4F76">
        <w:tab/>
        <w:t>The Chairperson must uphold and promote the ASIC Values.</w:t>
      </w:r>
    </w:p>
    <w:p w14:paraId="04EF1E2B" w14:textId="4FCC12F9" w:rsidR="004762D5" w:rsidRPr="000D4F76" w:rsidRDefault="004762D5" w:rsidP="004762D5">
      <w:pPr>
        <w:pStyle w:val="subsection"/>
      </w:pPr>
      <w:r w:rsidRPr="000D4F76">
        <w:tab/>
        <w:t>(3)</w:t>
      </w:r>
      <w:r w:rsidRPr="000D4F76">
        <w:tab/>
        <w:t xml:space="preserve">ASIC members (other than the Chairperson) and staff members employed under </w:t>
      </w:r>
      <w:r w:rsidR="000B4405">
        <w:t>section 1</w:t>
      </w:r>
      <w:r w:rsidRPr="000D4F76">
        <w:t>20 must uphold the ASIC Values.</w:t>
      </w:r>
    </w:p>
    <w:p w14:paraId="64650134" w14:textId="77777777" w:rsidR="004762D5" w:rsidRPr="000D4F76" w:rsidRDefault="004762D5" w:rsidP="004762D5">
      <w:pPr>
        <w:pStyle w:val="subsection"/>
      </w:pPr>
      <w:r w:rsidRPr="000D4F76">
        <w:tab/>
        <w:t>(4)</w:t>
      </w:r>
      <w:r w:rsidRPr="000D4F76">
        <w:tab/>
        <w:t xml:space="preserve">To avoid doubt, a determination under </w:t>
      </w:r>
      <w:r w:rsidR="00A145AE" w:rsidRPr="000D4F76">
        <w:t>subsection (</w:t>
      </w:r>
      <w:r w:rsidRPr="000D4F76">
        <w:t>1) is not a legislative instrument.</w:t>
      </w:r>
    </w:p>
    <w:p w14:paraId="11EC20D4" w14:textId="4FB1A9A1" w:rsidR="00F753BB" w:rsidRPr="000D4F76" w:rsidRDefault="00B8167C" w:rsidP="006D487C">
      <w:pPr>
        <w:pStyle w:val="ActHead3"/>
        <w:pageBreakBefore/>
      </w:pPr>
      <w:bookmarkStart w:id="56" w:name="_Toc185328924"/>
      <w:r w:rsidRPr="000B4405">
        <w:rPr>
          <w:rStyle w:val="CharDivNo"/>
        </w:rPr>
        <w:t>Division 2</w:t>
      </w:r>
      <w:r w:rsidR="00F753BB" w:rsidRPr="000D4F76">
        <w:t>—</w:t>
      </w:r>
      <w:r w:rsidR="00F753BB" w:rsidRPr="000B4405">
        <w:rPr>
          <w:rStyle w:val="CharDivText"/>
        </w:rPr>
        <w:t>Confidentiality</w:t>
      </w:r>
      <w:bookmarkEnd w:id="56"/>
    </w:p>
    <w:p w14:paraId="2AB41EF0" w14:textId="77777777" w:rsidR="00F753BB" w:rsidRPr="000D4F76" w:rsidRDefault="00F753BB" w:rsidP="00F753BB">
      <w:pPr>
        <w:pStyle w:val="ActHead5"/>
      </w:pPr>
      <w:bookmarkStart w:id="57" w:name="_Toc185328925"/>
      <w:r w:rsidRPr="000B4405">
        <w:rPr>
          <w:rStyle w:val="CharSectno"/>
        </w:rPr>
        <w:t>127</w:t>
      </w:r>
      <w:r w:rsidRPr="000D4F76">
        <w:t xml:space="preserve">  Confidentiality</w:t>
      </w:r>
      <w:bookmarkEnd w:id="57"/>
    </w:p>
    <w:p w14:paraId="5B13A052" w14:textId="77777777" w:rsidR="00F753BB" w:rsidRPr="000D4F76" w:rsidRDefault="00F753BB" w:rsidP="00F753BB">
      <w:pPr>
        <w:pStyle w:val="subsection"/>
      </w:pPr>
      <w:r w:rsidRPr="000D4F76">
        <w:tab/>
        <w:t>(1)</w:t>
      </w:r>
      <w:r w:rsidRPr="000D4F76">
        <w:tab/>
        <w:t>ASIC must take all reasonable measures to protect from unauthorised use or disclosure information:</w:t>
      </w:r>
    </w:p>
    <w:p w14:paraId="1AFA6067" w14:textId="77777777" w:rsidR="00F753BB" w:rsidRPr="000D4F76" w:rsidRDefault="00F753BB" w:rsidP="00F753BB">
      <w:pPr>
        <w:pStyle w:val="paragraph"/>
      </w:pPr>
      <w:r w:rsidRPr="000D4F76">
        <w:tab/>
        <w:t>(a)</w:t>
      </w:r>
      <w:r w:rsidRPr="000D4F76">
        <w:tab/>
        <w:t>given to it in confidence in or in connection with the performance of its functions or the exercise of its powers under the corporations legislation (other than the excluded provisions); or</w:t>
      </w:r>
    </w:p>
    <w:p w14:paraId="12511781" w14:textId="77777777" w:rsidR="00F753BB" w:rsidRPr="000D4F76" w:rsidRDefault="00F753BB" w:rsidP="00F753BB">
      <w:pPr>
        <w:pStyle w:val="paragraph"/>
      </w:pPr>
      <w:r w:rsidRPr="000D4F76">
        <w:tab/>
        <w:t>(b)</w:t>
      </w:r>
      <w:r w:rsidRPr="000D4F76">
        <w:tab/>
        <w:t>that is protected information.</w:t>
      </w:r>
    </w:p>
    <w:p w14:paraId="4BFF594C" w14:textId="77777777" w:rsidR="00E40327" w:rsidRPr="000D4F76" w:rsidRDefault="00E40327" w:rsidP="00E40327">
      <w:pPr>
        <w:pStyle w:val="notetext"/>
      </w:pPr>
      <w:r w:rsidRPr="000D4F76">
        <w:t>Note:</w:t>
      </w:r>
      <w:r w:rsidRPr="000D4F76">
        <w:tab/>
        <w:t>Information given to ASIC under Part</w:t>
      </w:r>
      <w:r w:rsidR="00A145AE" w:rsidRPr="000D4F76">
        <w:t> </w:t>
      </w:r>
      <w:r w:rsidRPr="000D4F76">
        <w:t>7.5A of the Corporations Act may be taken, for the purpose of this section, to be given in confidence in connection with the performance of ASIC’s functions under that Act: see subsections</w:t>
      </w:r>
      <w:r w:rsidR="00A145AE" w:rsidRPr="000D4F76">
        <w:t> </w:t>
      </w:r>
      <w:r w:rsidRPr="000D4F76">
        <w:t>903A(5) and (6), and 906A(3) and (4), of the Corporations Act.</w:t>
      </w:r>
    </w:p>
    <w:p w14:paraId="1E11A39C" w14:textId="77777777" w:rsidR="00F753BB" w:rsidRPr="000D4F76" w:rsidRDefault="00F753BB" w:rsidP="00F753BB">
      <w:pPr>
        <w:pStyle w:val="subsection"/>
      </w:pPr>
      <w:r w:rsidRPr="000D4F76">
        <w:tab/>
        <w:t>(1A)</w:t>
      </w:r>
      <w:r w:rsidRPr="000D4F76">
        <w:tab/>
        <w:t>Disclosing summaries of information or statistics derived from information is authorised use and disclosure of the information provided that information relating to any particular person cannot be found out from those summaries or statistics.</w:t>
      </w:r>
    </w:p>
    <w:p w14:paraId="25BE59D6" w14:textId="77777777" w:rsidR="00F753BB" w:rsidRPr="000D4F76" w:rsidRDefault="00F753BB" w:rsidP="00F753BB">
      <w:pPr>
        <w:pStyle w:val="subsection"/>
      </w:pPr>
      <w:r w:rsidRPr="000D4F76">
        <w:tab/>
        <w:t>(2)</w:t>
      </w:r>
      <w:r w:rsidRPr="000D4F76">
        <w:tab/>
        <w:t xml:space="preserve">For the purposes of </w:t>
      </w:r>
      <w:r w:rsidR="00A145AE" w:rsidRPr="000D4F76">
        <w:t>subsection (</w:t>
      </w:r>
      <w:r w:rsidRPr="000D4F76">
        <w:t>1), the disclosure of information as required or permitted by a law of the Commonwealth or a prescribed law of a State or Territory is taken to be authorised use and disclosure of the information.</w:t>
      </w:r>
    </w:p>
    <w:p w14:paraId="12892922" w14:textId="77777777" w:rsidR="00F753BB" w:rsidRPr="000D4F76" w:rsidRDefault="00F753BB" w:rsidP="00F753BB">
      <w:pPr>
        <w:pStyle w:val="subsection"/>
      </w:pPr>
      <w:r w:rsidRPr="000D4F76">
        <w:tab/>
        <w:t>(2A)</w:t>
      </w:r>
      <w:r w:rsidRPr="000D4F76">
        <w:tab/>
        <w:t>Disclosing information to one of the following is authorised use and disclosure of the information:</w:t>
      </w:r>
    </w:p>
    <w:p w14:paraId="32FBAE48" w14:textId="77777777" w:rsidR="00F753BB" w:rsidRPr="000D4F76" w:rsidRDefault="00F753BB" w:rsidP="00F753BB">
      <w:pPr>
        <w:pStyle w:val="paragraph"/>
      </w:pPr>
      <w:r w:rsidRPr="000D4F76">
        <w:tab/>
        <w:t>(a)</w:t>
      </w:r>
      <w:r w:rsidRPr="000D4F76">
        <w:tab/>
        <w:t>the Minister;</w:t>
      </w:r>
    </w:p>
    <w:p w14:paraId="7C59CB15" w14:textId="77777777" w:rsidR="00F753BB" w:rsidRPr="000D4F76" w:rsidRDefault="00F753BB" w:rsidP="00F753BB">
      <w:pPr>
        <w:pStyle w:val="paragraph"/>
      </w:pPr>
      <w:r w:rsidRPr="000D4F76">
        <w:tab/>
        <w:t>(b)</w:t>
      </w:r>
      <w:r w:rsidRPr="000D4F76">
        <w:tab/>
        <w:t>the Secretary of the Department for the purpose of advising the Minister, or an officer authorised for that purpose;</w:t>
      </w:r>
    </w:p>
    <w:p w14:paraId="1BD0D70C" w14:textId="77777777" w:rsidR="009E5CD1" w:rsidRPr="000D4F76" w:rsidRDefault="009E5CD1" w:rsidP="009E5CD1">
      <w:pPr>
        <w:pStyle w:val="paragraph"/>
      </w:pPr>
      <w:r w:rsidRPr="000D4F76">
        <w:tab/>
        <w:t>(ba)</w:t>
      </w:r>
      <w:r w:rsidRPr="000D4F76">
        <w:tab/>
        <w:t>the Financial Regulator Assessment Authority;</w:t>
      </w:r>
    </w:p>
    <w:p w14:paraId="35D6A8EC" w14:textId="77777777" w:rsidR="00F753BB" w:rsidRPr="000D4F76" w:rsidRDefault="00F753BB" w:rsidP="00F753BB">
      <w:pPr>
        <w:pStyle w:val="paragraph"/>
      </w:pPr>
      <w:r w:rsidRPr="000D4F76">
        <w:tab/>
        <w:t>(c)</w:t>
      </w:r>
      <w:r w:rsidRPr="000D4F76">
        <w:tab/>
        <w:t>APRA;</w:t>
      </w:r>
    </w:p>
    <w:p w14:paraId="071B3D1B" w14:textId="77777777" w:rsidR="00F83EC9" w:rsidRPr="000D4F76" w:rsidRDefault="00F83EC9" w:rsidP="00F83EC9">
      <w:pPr>
        <w:pStyle w:val="paragraph"/>
      </w:pPr>
      <w:r w:rsidRPr="000D4F76">
        <w:tab/>
        <w:t>(ca)</w:t>
      </w:r>
      <w:r w:rsidRPr="000D4F76">
        <w:tab/>
        <w:t>a Financial Services and Credit Panel;</w:t>
      </w:r>
    </w:p>
    <w:p w14:paraId="3B03E058" w14:textId="77777777" w:rsidR="00F83EC9" w:rsidRPr="000D4F76" w:rsidRDefault="00F83EC9" w:rsidP="00F83EC9">
      <w:pPr>
        <w:pStyle w:val="paragraph"/>
      </w:pPr>
      <w:r w:rsidRPr="000D4F76">
        <w:tab/>
        <w:t>(cb)</w:t>
      </w:r>
      <w:r w:rsidRPr="000D4F76">
        <w:tab/>
        <w:t>the Tax Practitioners Board;</w:t>
      </w:r>
    </w:p>
    <w:p w14:paraId="1EC257E7" w14:textId="77777777" w:rsidR="00AD076C" w:rsidRPr="000D4F76" w:rsidRDefault="00F753BB" w:rsidP="00AD076C">
      <w:pPr>
        <w:pStyle w:val="paragraph"/>
      </w:pPr>
      <w:r w:rsidRPr="000D4F76">
        <w:tab/>
        <w:t>(d)</w:t>
      </w:r>
      <w:r w:rsidRPr="000D4F76">
        <w:tab/>
        <w:t>the Reserve Bank of Australia</w:t>
      </w:r>
      <w:r w:rsidR="00AD076C" w:rsidRPr="000D4F76">
        <w:t>;</w:t>
      </w:r>
    </w:p>
    <w:p w14:paraId="6ED64F29" w14:textId="77777777" w:rsidR="00564371" w:rsidRPr="00A040E5" w:rsidRDefault="00564371" w:rsidP="00564371">
      <w:pPr>
        <w:pStyle w:val="paragraph"/>
      </w:pPr>
      <w:r w:rsidRPr="00A040E5">
        <w:tab/>
        <w:t>(daa)</w:t>
      </w:r>
      <w:r w:rsidRPr="00A040E5">
        <w:tab/>
        <w:t>a statutory manager of a body corporate;</w:t>
      </w:r>
    </w:p>
    <w:p w14:paraId="20B2FAC8" w14:textId="77777777" w:rsidR="00BE199E" w:rsidRPr="000D4F76" w:rsidRDefault="00BE199E" w:rsidP="00BE199E">
      <w:pPr>
        <w:pStyle w:val="paragraph"/>
      </w:pPr>
      <w:r w:rsidRPr="000D4F76">
        <w:tab/>
        <w:t>(da)</w:t>
      </w:r>
      <w:r w:rsidRPr="000D4F76">
        <w:tab/>
        <w:t>the Australian Competition and Consumer Commission;</w:t>
      </w:r>
    </w:p>
    <w:p w14:paraId="0D4B9789" w14:textId="77777777" w:rsidR="00F753BB" w:rsidRPr="000D4F76" w:rsidRDefault="00AD076C" w:rsidP="00F753BB">
      <w:pPr>
        <w:pStyle w:val="paragraph"/>
      </w:pPr>
      <w:r w:rsidRPr="000D4F76">
        <w:tab/>
        <w:t>(e)</w:t>
      </w:r>
      <w:r w:rsidRPr="000D4F76">
        <w:tab/>
        <w:t xml:space="preserve">the </w:t>
      </w:r>
      <w:r w:rsidR="00F863A6" w:rsidRPr="000D4F76">
        <w:t>Clean Energy Regulator</w:t>
      </w:r>
      <w:r w:rsidR="00C403E4" w:rsidRPr="000D4F76">
        <w:t>;</w:t>
      </w:r>
    </w:p>
    <w:p w14:paraId="2801242F" w14:textId="77777777" w:rsidR="00C403E4" w:rsidRPr="000D4F76" w:rsidRDefault="00C403E4" w:rsidP="00C403E4">
      <w:pPr>
        <w:pStyle w:val="paragraph"/>
      </w:pPr>
      <w:r w:rsidRPr="000D4F76">
        <w:tab/>
        <w:t>(f)</w:t>
      </w:r>
      <w:r w:rsidRPr="000D4F76">
        <w:tab/>
        <w:t>the Climate Change Authority</w:t>
      </w:r>
      <w:r w:rsidR="00D65392" w:rsidRPr="000D4F76">
        <w:t>;</w:t>
      </w:r>
    </w:p>
    <w:p w14:paraId="4ED5E881" w14:textId="77777777" w:rsidR="00D65392" w:rsidRPr="000D4F76" w:rsidRDefault="00D65392" w:rsidP="00D65392">
      <w:pPr>
        <w:pStyle w:val="paragraph"/>
      </w:pPr>
      <w:r w:rsidRPr="000D4F76">
        <w:tab/>
        <w:t>(g)</w:t>
      </w:r>
      <w:r w:rsidRPr="000D4F76">
        <w:tab/>
        <w:t>the Commissioner of Taxation</w:t>
      </w:r>
      <w:r w:rsidR="00D60EEE" w:rsidRPr="000D4F76">
        <w:t>;</w:t>
      </w:r>
    </w:p>
    <w:p w14:paraId="7F457700" w14:textId="77777777" w:rsidR="00D60EEE" w:rsidRPr="000D4F76" w:rsidRDefault="00D60EEE" w:rsidP="00D60EEE">
      <w:pPr>
        <w:pStyle w:val="paragraph"/>
      </w:pPr>
      <w:r w:rsidRPr="000D4F76">
        <w:tab/>
        <w:t>(h)</w:t>
      </w:r>
      <w:r w:rsidRPr="000D4F76">
        <w:tab/>
        <w:t>a Registrar appointed under any of the following:</w:t>
      </w:r>
    </w:p>
    <w:p w14:paraId="26F3288C" w14:textId="77777777" w:rsidR="00D60EEE" w:rsidRPr="000D4F76" w:rsidRDefault="00D60EEE" w:rsidP="00D60EEE">
      <w:pPr>
        <w:pStyle w:val="paragraphsub"/>
      </w:pPr>
      <w:r w:rsidRPr="000D4F76">
        <w:tab/>
        <w:t>(i)</w:t>
      </w:r>
      <w:r w:rsidRPr="000D4F76">
        <w:tab/>
        <w:t xml:space="preserve">section 6 of the </w:t>
      </w:r>
      <w:r w:rsidRPr="000D4F76">
        <w:rPr>
          <w:i/>
        </w:rPr>
        <w:t>Commonwealth Registers Act 2020</w:t>
      </w:r>
      <w:r w:rsidRPr="000D4F76">
        <w:t>;</w:t>
      </w:r>
    </w:p>
    <w:p w14:paraId="59674BEA" w14:textId="2C59A18F" w:rsidR="00D60EEE" w:rsidRPr="000D4F76" w:rsidRDefault="00D60EEE" w:rsidP="00D60EEE">
      <w:pPr>
        <w:pStyle w:val="paragraphsub"/>
      </w:pPr>
      <w:r w:rsidRPr="000D4F76">
        <w:tab/>
        <w:t>(ii)</w:t>
      </w:r>
      <w:r w:rsidRPr="000D4F76">
        <w:tab/>
      </w:r>
      <w:r w:rsidR="000B4405">
        <w:t>section 1</w:t>
      </w:r>
      <w:r w:rsidRPr="000D4F76">
        <w:t xml:space="preserve">270 of the </w:t>
      </w:r>
      <w:r w:rsidRPr="000D4F76">
        <w:rPr>
          <w:i/>
        </w:rPr>
        <w:t>Corporations Act 2001</w:t>
      </w:r>
      <w:r w:rsidRPr="000D4F76">
        <w:t>;</w:t>
      </w:r>
    </w:p>
    <w:p w14:paraId="6AD82DAA" w14:textId="77777777" w:rsidR="00D60EEE" w:rsidRPr="000D4F76" w:rsidRDefault="00D60EEE" w:rsidP="00D60EEE">
      <w:pPr>
        <w:pStyle w:val="paragraphsub"/>
      </w:pPr>
      <w:r w:rsidRPr="000D4F76">
        <w:tab/>
        <w:t>(iii)</w:t>
      </w:r>
      <w:r w:rsidRPr="000D4F76">
        <w:tab/>
        <w:t xml:space="preserve">section 212A of the </w:t>
      </w:r>
      <w:r w:rsidRPr="000D4F76">
        <w:rPr>
          <w:i/>
        </w:rPr>
        <w:t>National Consumer Credit Protection Act 2009</w:t>
      </w:r>
      <w:r w:rsidRPr="000D4F76">
        <w:t>;</w:t>
      </w:r>
    </w:p>
    <w:p w14:paraId="025CD4EA" w14:textId="77777777" w:rsidR="00D60EEE" w:rsidRPr="000D4F76" w:rsidRDefault="00D60EEE" w:rsidP="00D60EEE">
      <w:pPr>
        <w:pStyle w:val="paragraphsub"/>
      </w:pPr>
      <w:r w:rsidRPr="000D4F76">
        <w:tab/>
        <w:t>(iv)</w:t>
      </w:r>
      <w:r w:rsidRPr="000D4F76">
        <w:tab/>
        <w:t xml:space="preserve">section 62A of the </w:t>
      </w:r>
      <w:r w:rsidRPr="000D4F76">
        <w:rPr>
          <w:i/>
        </w:rPr>
        <w:t>Business Names Registration Act 2011</w:t>
      </w:r>
      <w:r w:rsidRPr="000D4F76">
        <w:t>.</w:t>
      </w:r>
    </w:p>
    <w:p w14:paraId="3E60B5C0" w14:textId="77777777" w:rsidR="00F753BB" w:rsidRPr="000D4F76" w:rsidRDefault="00F753BB" w:rsidP="00F753BB">
      <w:pPr>
        <w:pStyle w:val="subsection"/>
      </w:pPr>
      <w:r w:rsidRPr="000D4F76">
        <w:tab/>
        <w:t>(2B)</w:t>
      </w:r>
      <w:r w:rsidRPr="000D4F76">
        <w:tab/>
        <w:t xml:space="preserve">Disclosing information to a Royal Commission (within the meaning of the </w:t>
      </w:r>
      <w:r w:rsidRPr="000D4F76">
        <w:rPr>
          <w:i/>
        </w:rPr>
        <w:t>Royal Commissions Act 1902</w:t>
      </w:r>
      <w:r w:rsidRPr="000D4F76">
        <w:t>) is authorised use and disclosure of the information.</w:t>
      </w:r>
    </w:p>
    <w:p w14:paraId="1F296F0E" w14:textId="77777777" w:rsidR="00F753BB" w:rsidRPr="000D4F76" w:rsidRDefault="00F753BB" w:rsidP="00F753BB">
      <w:pPr>
        <w:pStyle w:val="subsection"/>
      </w:pPr>
      <w:r w:rsidRPr="000D4F76">
        <w:tab/>
        <w:t>(2C)</w:t>
      </w:r>
      <w:r w:rsidRPr="000D4F76">
        <w:tab/>
        <w:t xml:space="preserve">The Chairperson may impose conditions to be complied with in relation to information disclosed under </w:t>
      </w:r>
      <w:r w:rsidR="00A145AE" w:rsidRPr="000D4F76">
        <w:t>subsection (</w:t>
      </w:r>
      <w:r w:rsidRPr="000D4F76">
        <w:t>2B).</w:t>
      </w:r>
    </w:p>
    <w:p w14:paraId="13963093" w14:textId="77777777" w:rsidR="0045674F" w:rsidRPr="000D4F76" w:rsidRDefault="0045674F" w:rsidP="001F6A7D">
      <w:pPr>
        <w:pStyle w:val="subsection"/>
        <w:keepNext/>
      </w:pPr>
      <w:r w:rsidRPr="000D4F76">
        <w:tab/>
        <w:t>(2D)</w:t>
      </w:r>
      <w:r w:rsidRPr="000D4F76">
        <w:tab/>
        <w:t>If the Chairperson is satisfied that:</w:t>
      </w:r>
    </w:p>
    <w:p w14:paraId="03D22BA2" w14:textId="77777777" w:rsidR="0045674F" w:rsidRPr="000D4F76" w:rsidRDefault="0045674F" w:rsidP="0045674F">
      <w:pPr>
        <w:pStyle w:val="paragraph"/>
      </w:pPr>
      <w:r w:rsidRPr="000D4F76">
        <w:tab/>
        <w:t>(a)</w:t>
      </w:r>
      <w:r w:rsidRPr="000D4F76">
        <w:tab/>
        <w:t xml:space="preserve">information is obtained by ASIC in circumstances described in </w:t>
      </w:r>
      <w:r w:rsidR="00A145AE" w:rsidRPr="000D4F76">
        <w:t>subsection (</w:t>
      </w:r>
      <w:r w:rsidRPr="000D4F76">
        <w:t>2E); and</w:t>
      </w:r>
    </w:p>
    <w:p w14:paraId="30E08A1E" w14:textId="77777777" w:rsidR="0045674F" w:rsidRPr="000D4F76" w:rsidRDefault="0045674F" w:rsidP="0045674F">
      <w:pPr>
        <w:pStyle w:val="paragraph"/>
      </w:pPr>
      <w:r w:rsidRPr="000D4F76">
        <w:tab/>
        <w:t>(b)</w:t>
      </w:r>
      <w:r w:rsidRPr="000D4F76">
        <w:tab/>
        <w:t>the information is:</w:t>
      </w:r>
    </w:p>
    <w:p w14:paraId="311F7771" w14:textId="77777777" w:rsidR="0045674F" w:rsidRPr="000D4F76" w:rsidRDefault="0045674F" w:rsidP="0045674F">
      <w:pPr>
        <w:pStyle w:val="paragraphsub"/>
      </w:pPr>
      <w:r w:rsidRPr="000D4F76">
        <w:tab/>
        <w:t>(i)</w:t>
      </w:r>
      <w:r w:rsidRPr="000D4F76">
        <w:tab/>
        <w:t>about how an audit of a company, registered scheme</w:t>
      </w:r>
      <w:r w:rsidR="00C83DF1" w:rsidRPr="000D4F76">
        <w:t>, registrable superannuation entity</w:t>
      </w:r>
      <w:r w:rsidRPr="000D4F76">
        <w:t xml:space="preserve"> or disclosing entity was conducted by an Australian auditor; or</w:t>
      </w:r>
    </w:p>
    <w:p w14:paraId="1F35FC06" w14:textId="77777777" w:rsidR="0045674F" w:rsidRPr="000D4F76" w:rsidRDefault="0045674F" w:rsidP="0045674F">
      <w:pPr>
        <w:pStyle w:val="paragraphsub"/>
      </w:pPr>
      <w:r w:rsidRPr="000D4F76">
        <w:tab/>
        <w:t>(ii)</w:t>
      </w:r>
      <w:r w:rsidRPr="000D4F76">
        <w:tab/>
        <w:t>about the company’s, scheme’s or entity’s compliance with the requirements in Chapter</w:t>
      </w:r>
      <w:r w:rsidR="00A145AE" w:rsidRPr="000D4F76">
        <w:t> </w:t>
      </w:r>
      <w:r w:rsidRPr="000D4F76">
        <w:t>2M of the Corporations Act to prepare financial statements and reports, or with the continuous disclosure requirements of sections</w:t>
      </w:r>
      <w:r w:rsidR="00A145AE" w:rsidRPr="000D4F76">
        <w:t> </w:t>
      </w:r>
      <w:r w:rsidR="000A230D" w:rsidRPr="000D4F76">
        <w:t>674, 674A, 675 and 675A</w:t>
      </w:r>
      <w:r w:rsidRPr="000D4F76">
        <w:t xml:space="preserve"> of the Corporations Act; and</w:t>
      </w:r>
    </w:p>
    <w:p w14:paraId="75124114" w14:textId="77777777" w:rsidR="0045674F" w:rsidRPr="000D4F76" w:rsidRDefault="0045674F" w:rsidP="0045674F">
      <w:pPr>
        <w:pStyle w:val="paragraph"/>
      </w:pPr>
      <w:r w:rsidRPr="000D4F76">
        <w:tab/>
        <w:t>(c)</w:t>
      </w:r>
      <w:r w:rsidRPr="000D4F76">
        <w:tab/>
        <w:t>the information should be disclosed to the company, to the responsible entity of the registered scheme</w:t>
      </w:r>
      <w:r w:rsidR="00C83DF1" w:rsidRPr="000D4F76">
        <w:t>, to the RSE licensee for the registrable superannuation entity</w:t>
      </w:r>
      <w:r w:rsidRPr="000D4F76">
        <w:t>, or to the disclosing entity, in order to assist the company, scheme or entity to properly manage its affairs;</w:t>
      </w:r>
    </w:p>
    <w:p w14:paraId="5857805E" w14:textId="77777777" w:rsidR="0045674F" w:rsidRPr="000D4F76" w:rsidRDefault="0045674F" w:rsidP="0045674F">
      <w:pPr>
        <w:pStyle w:val="subsection2"/>
      </w:pPr>
      <w:r w:rsidRPr="000D4F76">
        <w:t xml:space="preserve">the disclosure of the information, by a person (the </w:t>
      </w:r>
      <w:r w:rsidRPr="000D4F76">
        <w:rPr>
          <w:b/>
          <w:i/>
        </w:rPr>
        <w:t>authorised person</w:t>
      </w:r>
      <w:r w:rsidRPr="000D4F76">
        <w:t>) whom the Chairperson authorises for the purpose, is taken to be authorised use and disclosure of the information if the information is disclosed to the directors, the audit committee, or a senior manager, of the company, responsible entity</w:t>
      </w:r>
      <w:r w:rsidR="00C83DF1" w:rsidRPr="000D4F76">
        <w:t>, RSE licensee</w:t>
      </w:r>
      <w:r w:rsidRPr="000D4F76">
        <w:t xml:space="preserve"> or disclosing entity.</w:t>
      </w:r>
    </w:p>
    <w:p w14:paraId="2FE489C4" w14:textId="77777777" w:rsidR="0045674F" w:rsidRPr="000D4F76" w:rsidRDefault="0045674F" w:rsidP="0045674F">
      <w:pPr>
        <w:pStyle w:val="subsection"/>
      </w:pPr>
      <w:r w:rsidRPr="000D4F76">
        <w:tab/>
        <w:t>(2E)</w:t>
      </w:r>
      <w:r w:rsidRPr="000D4F76">
        <w:tab/>
        <w:t xml:space="preserve">For the purposes of </w:t>
      </w:r>
      <w:r w:rsidR="00A145AE" w:rsidRPr="000D4F76">
        <w:t>paragraph (</w:t>
      </w:r>
      <w:r w:rsidRPr="000D4F76">
        <w:t>2D)(a), the circumstances are that the information is obtained by ASIC while exercising its powers or functions:</w:t>
      </w:r>
    </w:p>
    <w:p w14:paraId="6D85E217" w14:textId="6E09145D" w:rsidR="0045674F" w:rsidRPr="000D4F76" w:rsidRDefault="0045674F" w:rsidP="0045674F">
      <w:pPr>
        <w:pStyle w:val="paragraph"/>
      </w:pPr>
      <w:r w:rsidRPr="000D4F76">
        <w:tab/>
        <w:t>(a)</w:t>
      </w:r>
      <w:r w:rsidRPr="000D4F76">
        <w:tab/>
        <w:t>in relation to audit</w:t>
      </w:r>
      <w:r w:rsidR="000B4405">
        <w:noBreakHyphen/>
      </w:r>
      <w:r w:rsidRPr="000D4F76">
        <w:t>related matters (</w:t>
      </w:r>
      <w:r w:rsidRPr="000D4F76">
        <w:rPr>
          <w:b/>
          <w:i/>
        </w:rPr>
        <w:t>Corporations Act audit requirements</w:t>
      </w:r>
      <w:r w:rsidRPr="000D4F76">
        <w:t>) under Chapter</w:t>
      </w:r>
      <w:r w:rsidR="00A145AE" w:rsidRPr="000D4F76">
        <w:t> </w:t>
      </w:r>
      <w:r w:rsidRPr="000D4F76">
        <w:t>2M, Chapter</w:t>
      </w:r>
      <w:r w:rsidR="00A145AE" w:rsidRPr="000D4F76">
        <w:t> </w:t>
      </w:r>
      <w:r w:rsidRPr="000D4F76">
        <w:t>5C, Part</w:t>
      </w:r>
      <w:r w:rsidR="00A145AE" w:rsidRPr="000D4F76">
        <w:t> </w:t>
      </w:r>
      <w:r w:rsidRPr="000D4F76">
        <w:t xml:space="preserve">7.8, </w:t>
      </w:r>
      <w:r w:rsidR="00713A28" w:rsidRPr="000D4F76">
        <w:t>Part 9</w:t>
      </w:r>
      <w:r w:rsidRPr="000D4F76">
        <w:t xml:space="preserve">.2 or </w:t>
      </w:r>
      <w:r w:rsidR="00713A28" w:rsidRPr="000D4F76">
        <w:t>Part 9</w:t>
      </w:r>
      <w:r w:rsidRPr="000D4F76">
        <w:t>.2A of the Corporations Act or under other provisions of that Act that relate to that Chapter or that Part; or</w:t>
      </w:r>
    </w:p>
    <w:p w14:paraId="443F8DE8" w14:textId="77777777" w:rsidR="0045674F" w:rsidRPr="000D4F76" w:rsidRDefault="0045674F" w:rsidP="0045674F">
      <w:pPr>
        <w:pStyle w:val="paragraph"/>
      </w:pPr>
      <w:r w:rsidRPr="000D4F76">
        <w:tab/>
        <w:t>(b)</w:t>
      </w:r>
      <w:r w:rsidRPr="000D4F76">
        <w:tab/>
        <w:t>for the purposes of ascertaining compliance with Corporations Act audit requirements; or</w:t>
      </w:r>
    </w:p>
    <w:p w14:paraId="5533D95E" w14:textId="77777777" w:rsidR="0045674F" w:rsidRPr="000D4F76" w:rsidRDefault="0045674F" w:rsidP="0045674F">
      <w:pPr>
        <w:pStyle w:val="paragraph"/>
      </w:pPr>
      <w:r w:rsidRPr="000D4F76">
        <w:tab/>
        <w:t>(c)</w:t>
      </w:r>
      <w:r w:rsidRPr="000D4F76">
        <w:tab/>
        <w:t>in relation to:</w:t>
      </w:r>
    </w:p>
    <w:p w14:paraId="4126CE0E" w14:textId="77777777" w:rsidR="0045674F" w:rsidRPr="000D4F76" w:rsidRDefault="0045674F" w:rsidP="0045674F">
      <w:pPr>
        <w:pStyle w:val="paragraphsub"/>
      </w:pPr>
      <w:r w:rsidRPr="000D4F76">
        <w:tab/>
        <w:t>(i)</w:t>
      </w:r>
      <w:r w:rsidRPr="000D4F76">
        <w:tab/>
        <w:t>an alleged or suspected contravention of Corporations Act audit requirements; or</w:t>
      </w:r>
    </w:p>
    <w:p w14:paraId="08BBBFF0" w14:textId="77777777" w:rsidR="0045674F" w:rsidRPr="000D4F76" w:rsidRDefault="0045674F" w:rsidP="0045674F">
      <w:pPr>
        <w:pStyle w:val="paragraphsub"/>
      </w:pPr>
      <w:r w:rsidRPr="000D4F76">
        <w:tab/>
        <w:t>(ii)</w:t>
      </w:r>
      <w:r w:rsidRPr="000D4F76">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14:paraId="25BF0D4A" w14:textId="77777777" w:rsidR="0045674F" w:rsidRPr="000D4F76" w:rsidRDefault="0045674F" w:rsidP="0045674F">
      <w:pPr>
        <w:pStyle w:val="paragraph"/>
      </w:pPr>
      <w:r w:rsidRPr="000D4F76">
        <w:tab/>
        <w:t>(d)</w:t>
      </w:r>
      <w:r w:rsidRPr="000D4F76">
        <w:tab/>
        <w:t xml:space="preserve">for the purposes of an investigation under </w:t>
      </w:r>
      <w:r w:rsidR="00CF112E" w:rsidRPr="000D4F76">
        <w:t>Division 1</w:t>
      </w:r>
      <w:r w:rsidRPr="000D4F76">
        <w:t xml:space="preserve"> of </w:t>
      </w:r>
      <w:r w:rsidR="00CF112E" w:rsidRPr="000D4F76">
        <w:t>Part 3</w:t>
      </w:r>
      <w:r w:rsidRPr="000D4F76">
        <w:t xml:space="preserve"> of this Act relating to a contravention referred to in </w:t>
      </w:r>
      <w:r w:rsidR="00A145AE" w:rsidRPr="000D4F76">
        <w:t>paragraph (</w:t>
      </w:r>
      <w:r w:rsidRPr="000D4F76">
        <w:t>c).</w:t>
      </w:r>
    </w:p>
    <w:p w14:paraId="2D6DA514" w14:textId="77777777" w:rsidR="0045674F" w:rsidRPr="000D4F76" w:rsidRDefault="0045674F" w:rsidP="0045674F">
      <w:pPr>
        <w:pStyle w:val="subsection"/>
      </w:pPr>
      <w:r w:rsidRPr="000D4F76">
        <w:tab/>
        <w:t>(2F)</w:t>
      </w:r>
      <w:r w:rsidRPr="000D4F76">
        <w:tab/>
        <w:t>The authorised person must not disclose information about how an audit of a company, registered scheme</w:t>
      </w:r>
      <w:r w:rsidR="00C83DF1" w:rsidRPr="000D4F76">
        <w:t>, registrable superannuation entity</w:t>
      </w:r>
      <w:r w:rsidRPr="000D4F76">
        <w:t xml:space="preserve"> or disclosing entity was conducted by an Australian auditor unless, at least 7 days before disclosing the information, the authorised person notifies the Australian auditor of the proposed disclosure.</w:t>
      </w:r>
    </w:p>
    <w:p w14:paraId="6262B7E5" w14:textId="77777777" w:rsidR="0045674F" w:rsidRPr="000D4F76" w:rsidRDefault="0045674F" w:rsidP="0045674F">
      <w:pPr>
        <w:pStyle w:val="subsection"/>
      </w:pPr>
      <w:r w:rsidRPr="000D4F76">
        <w:tab/>
        <w:t>(2G)</w:t>
      </w:r>
      <w:r w:rsidRPr="000D4F76">
        <w:tab/>
        <w:t>If the authorised person discloses information only to a senior manager of the company, responsible entity</w:t>
      </w:r>
      <w:r w:rsidR="00C83DF1" w:rsidRPr="000D4F76">
        <w:t>, RSE licensee</w:t>
      </w:r>
      <w:r w:rsidRPr="000D4F76">
        <w:t xml:space="preserve"> or disclosing entity, the authorised person must, as soon as possible after making the disclosure, provide a copy of the disclosure to the directors and audit committee of the company, responsible entity</w:t>
      </w:r>
      <w:r w:rsidR="00C83DF1" w:rsidRPr="000D4F76">
        <w:t>, RSE licensee</w:t>
      </w:r>
      <w:r w:rsidRPr="000D4F76">
        <w:t xml:space="preserve"> or disclosing entity.</w:t>
      </w:r>
    </w:p>
    <w:p w14:paraId="0035BEE9" w14:textId="77777777" w:rsidR="00F753BB" w:rsidRPr="000D4F76" w:rsidRDefault="00F753BB" w:rsidP="00F753BB">
      <w:pPr>
        <w:pStyle w:val="subsection"/>
      </w:pPr>
      <w:r w:rsidRPr="000D4F76">
        <w:tab/>
        <w:t>(3)</w:t>
      </w:r>
      <w:r w:rsidRPr="000D4F76">
        <w:tab/>
        <w:t xml:space="preserve">For the purposes of </w:t>
      </w:r>
      <w:r w:rsidR="00A145AE" w:rsidRPr="000D4F76">
        <w:t>subsection (</w:t>
      </w:r>
      <w:r w:rsidRPr="000D4F76">
        <w:t>1), the disclosure of information by a person for the purposes of:</w:t>
      </w:r>
    </w:p>
    <w:p w14:paraId="28E9A7A5" w14:textId="77777777" w:rsidR="00F753BB" w:rsidRPr="000D4F76" w:rsidRDefault="00F753BB" w:rsidP="00F753BB">
      <w:pPr>
        <w:pStyle w:val="paragraph"/>
      </w:pPr>
      <w:r w:rsidRPr="000D4F76">
        <w:tab/>
        <w:t>(a)</w:t>
      </w:r>
      <w:r w:rsidRPr="000D4F76">
        <w:tab/>
        <w:t>performing the person’s functions as:</w:t>
      </w:r>
    </w:p>
    <w:p w14:paraId="26D124DC" w14:textId="77777777" w:rsidR="00F753BB" w:rsidRPr="000D4F76" w:rsidRDefault="00F753BB" w:rsidP="00F753BB">
      <w:pPr>
        <w:pStyle w:val="paragraphsub"/>
      </w:pPr>
      <w:r w:rsidRPr="000D4F76">
        <w:tab/>
        <w:t>(i)</w:t>
      </w:r>
      <w:r w:rsidRPr="000D4F76">
        <w:tab/>
        <w:t>a member, staff member or ASIC delegate; or</w:t>
      </w:r>
    </w:p>
    <w:p w14:paraId="407FCB76" w14:textId="77777777" w:rsidR="00F753BB" w:rsidRPr="000D4F76" w:rsidRDefault="00F753BB" w:rsidP="00F753BB">
      <w:pPr>
        <w:pStyle w:val="paragraphsub"/>
      </w:pPr>
      <w:r w:rsidRPr="000D4F76">
        <w:tab/>
        <w:t>(ii)</w:t>
      </w:r>
      <w:r w:rsidRPr="000D4F76">
        <w:tab/>
        <w:t>a person who is acting as a member or staff member or who is authorised to perform or exercise a function or power of, or on behalf of, ASIC; or</w:t>
      </w:r>
    </w:p>
    <w:p w14:paraId="01AD48E9" w14:textId="77777777" w:rsidR="00F753BB" w:rsidRPr="000D4F76" w:rsidRDefault="00F753BB" w:rsidP="00F753BB">
      <w:pPr>
        <w:pStyle w:val="paragraph"/>
      </w:pPr>
      <w:r w:rsidRPr="000D4F76">
        <w:tab/>
        <w:t>(b)</w:t>
      </w:r>
      <w:r w:rsidRPr="000D4F76">
        <w:tab/>
        <w:t>the performance of functions or services by the person by way of assisting an ASIC delegate;</w:t>
      </w:r>
    </w:p>
    <w:p w14:paraId="6FD2BA5B" w14:textId="77777777" w:rsidR="00F753BB" w:rsidRPr="000D4F76" w:rsidRDefault="00F753BB" w:rsidP="00F753BB">
      <w:pPr>
        <w:pStyle w:val="subsection2"/>
      </w:pPr>
      <w:r w:rsidRPr="000D4F76">
        <w:t>is taken to be authorised use and disclosure of the information.</w:t>
      </w:r>
    </w:p>
    <w:p w14:paraId="0244193F" w14:textId="77777777" w:rsidR="00C017D5" w:rsidRPr="000D4F76" w:rsidRDefault="00C017D5" w:rsidP="00C017D5">
      <w:pPr>
        <w:pStyle w:val="subsection"/>
      </w:pPr>
      <w:r w:rsidRPr="000D4F76">
        <w:tab/>
        <w:t>(3AA)</w:t>
      </w:r>
      <w:r w:rsidRPr="000D4F76">
        <w:tab/>
        <w:t xml:space="preserve">For the purposes of </w:t>
      </w:r>
      <w:r w:rsidR="00A145AE" w:rsidRPr="000D4F76">
        <w:t>subsection (</w:t>
      </w:r>
      <w:r w:rsidRPr="000D4F76">
        <w:t>1), the disclosure of information by a person to enable or assist the performance of functions, or exercise of powers, by a home regulator or a host regulator for a passport fund under the Memorandum of Cooperation is authorised use and disclosure of the information.</w:t>
      </w:r>
    </w:p>
    <w:p w14:paraId="09892463" w14:textId="77777777" w:rsidR="00556E08" w:rsidRPr="000D4F76" w:rsidRDefault="00556E08" w:rsidP="00556E08">
      <w:pPr>
        <w:pStyle w:val="subsection"/>
      </w:pPr>
      <w:r w:rsidRPr="000D4F76">
        <w:tab/>
        <w:t>(3A)</w:t>
      </w:r>
      <w:r w:rsidRPr="000D4F76">
        <w:tab/>
        <w:t>Using or disclosing information in accordance with the consent of the person who provided the information is authorised use and disclosure of the information.</w:t>
      </w:r>
    </w:p>
    <w:p w14:paraId="6D459AAB" w14:textId="77777777" w:rsidR="00F753BB" w:rsidRPr="000D4F76" w:rsidRDefault="00F753BB" w:rsidP="00F753BB">
      <w:pPr>
        <w:pStyle w:val="subsection"/>
      </w:pPr>
      <w:r w:rsidRPr="000D4F76">
        <w:tab/>
        <w:t>(4)</w:t>
      </w:r>
      <w:r w:rsidRPr="000D4F76">
        <w:tab/>
        <w:t>Where the Chairperson is satisfied that particular information:</w:t>
      </w:r>
    </w:p>
    <w:p w14:paraId="224B8581" w14:textId="77777777" w:rsidR="00F753BB" w:rsidRPr="000D4F76" w:rsidRDefault="00F753BB" w:rsidP="00F753BB">
      <w:pPr>
        <w:pStyle w:val="paragraph"/>
      </w:pPr>
      <w:r w:rsidRPr="000D4F76">
        <w:tab/>
        <w:t>(a)</w:t>
      </w:r>
      <w:r w:rsidRPr="000D4F76">
        <w:tab/>
        <w:t xml:space="preserve">will enable or assist an agency, being the </w:t>
      </w:r>
      <w:r w:rsidR="003A1F27" w:rsidRPr="000D4F76">
        <w:rPr>
          <w:lang w:eastAsia="en-US"/>
        </w:rPr>
        <w:t>Takeovers Panel</w:t>
      </w:r>
      <w:r w:rsidRPr="000D4F76">
        <w:t xml:space="preserve">, the Disciplinary Board, the FRC, the Review Board or any other agency within the meaning of the </w:t>
      </w:r>
      <w:r w:rsidRPr="000D4F76">
        <w:rPr>
          <w:i/>
        </w:rPr>
        <w:t>Freedom of Information Act 1982</w:t>
      </w:r>
      <w:r w:rsidRPr="000D4F76">
        <w:t>, to perform or exercise any of the agency’s functions or powers; or</w:t>
      </w:r>
    </w:p>
    <w:p w14:paraId="464D6614" w14:textId="77777777" w:rsidR="00F753BB" w:rsidRPr="000D4F76" w:rsidRDefault="00F753BB" w:rsidP="00F753BB">
      <w:pPr>
        <w:pStyle w:val="paragraph"/>
      </w:pPr>
      <w:r w:rsidRPr="000D4F76">
        <w:tab/>
        <w:t>(aa)</w:t>
      </w:r>
      <w:r w:rsidRPr="000D4F76">
        <w:tab/>
        <w:t>will enable or assist:</w:t>
      </w:r>
    </w:p>
    <w:p w14:paraId="2251DA4B" w14:textId="77777777" w:rsidR="00186B57" w:rsidRPr="000D4F76" w:rsidRDefault="00186B57" w:rsidP="00186B57">
      <w:pPr>
        <w:pStyle w:val="paragraphsub"/>
      </w:pPr>
      <w:r w:rsidRPr="000D4F76">
        <w:tab/>
        <w:t>(i)</w:t>
      </w:r>
      <w:r w:rsidRPr="000D4F76">
        <w:tab/>
        <w:t>the operator of the AFCA scheme; or</w:t>
      </w:r>
    </w:p>
    <w:p w14:paraId="39303E99" w14:textId="77777777" w:rsidR="005B242B" w:rsidRPr="000D4F76" w:rsidRDefault="005B242B" w:rsidP="005B242B">
      <w:pPr>
        <w:pStyle w:val="paragraphsub"/>
      </w:pPr>
      <w:r w:rsidRPr="000D4F76">
        <w:tab/>
        <w:t>(ia)</w:t>
      </w:r>
      <w:r w:rsidRPr="000D4F76">
        <w:tab/>
        <w:t>the CSLR operator; or</w:t>
      </w:r>
    </w:p>
    <w:p w14:paraId="0ADE34C6" w14:textId="77777777" w:rsidR="00F753BB" w:rsidRPr="000D4F76" w:rsidRDefault="00F753BB" w:rsidP="00F753BB">
      <w:pPr>
        <w:pStyle w:val="paragraphsub"/>
      </w:pPr>
      <w:r w:rsidRPr="000D4F76">
        <w:tab/>
        <w:t>(ii)</w:t>
      </w:r>
      <w:r w:rsidRPr="000D4F76">
        <w:tab/>
        <w:t>the Australian Financial Institutions Commission;</w:t>
      </w:r>
    </w:p>
    <w:p w14:paraId="099B4475" w14:textId="77777777" w:rsidR="00F753BB" w:rsidRPr="000D4F76" w:rsidRDefault="00F753BB" w:rsidP="00F753BB">
      <w:pPr>
        <w:pStyle w:val="paragraph"/>
      </w:pPr>
      <w:r w:rsidRPr="000D4F76">
        <w:tab/>
      </w:r>
      <w:r w:rsidRPr="000D4F76">
        <w:tab/>
        <w:t>to perform any of its functions or powers; or</w:t>
      </w:r>
    </w:p>
    <w:p w14:paraId="249DFCA5" w14:textId="28F31134" w:rsidR="00F753BB" w:rsidRPr="000D4F76" w:rsidRDefault="00F753BB" w:rsidP="00F753BB">
      <w:pPr>
        <w:pStyle w:val="paragraph"/>
      </w:pPr>
      <w:r w:rsidRPr="000D4F76">
        <w:tab/>
        <w:t>(ab)</w:t>
      </w:r>
      <w:r w:rsidRPr="000D4F76">
        <w:tab/>
        <w:t>will enable or assist an officer of the Commonwealth Attorney</w:t>
      </w:r>
      <w:r w:rsidR="000B4405">
        <w:noBreakHyphen/>
      </w:r>
      <w:r w:rsidRPr="000D4F76">
        <w:t>General’s Department who is in the office known as the Office of Law Enforcement Co</w:t>
      </w:r>
      <w:r w:rsidR="000B4405">
        <w:noBreakHyphen/>
      </w:r>
      <w:r w:rsidRPr="000D4F76">
        <w:t>ordination to perform any of his or her functions or powers; or</w:t>
      </w:r>
    </w:p>
    <w:p w14:paraId="5BF20BFF" w14:textId="77777777" w:rsidR="00F753BB" w:rsidRPr="000D4F76" w:rsidRDefault="00F753BB" w:rsidP="00F753BB">
      <w:pPr>
        <w:pStyle w:val="paragraph"/>
      </w:pPr>
      <w:r w:rsidRPr="000D4F76">
        <w:tab/>
        <w:t>(b)</w:t>
      </w:r>
      <w:r w:rsidRPr="000D4F76">
        <w:tab/>
        <w:t>will enable or assist the government, or an agency, of a State or Territory to perform a function or exercise a power; or</w:t>
      </w:r>
    </w:p>
    <w:p w14:paraId="6FC32F78" w14:textId="77777777" w:rsidR="00F753BB" w:rsidRPr="000D4F76" w:rsidRDefault="00F753BB" w:rsidP="00F753BB">
      <w:pPr>
        <w:pStyle w:val="paragraph"/>
      </w:pPr>
      <w:r w:rsidRPr="000D4F76">
        <w:tab/>
        <w:t>(c)</w:t>
      </w:r>
      <w:r w:rsidRPr="000D4F76">
        <w:tab/>
        <w:t>will enable or assist a government, or an agency, of a foreign country to perform a function, or exercise a power, conferred by a law in force in that foreign country; or</w:t>
      </w:r>
    </w:p>
    <w:p w14:paraId="2E00F5C5" w14:textId="77777777" w:rsidR="00762DAD" w:rsidRPr="000D4F76" w:rsidRDefault="00762DAD" w:rsidP="00762DAD">
      <w:pPr>
        <w:pStyle w:val="paragraph"/>
      </w:pPr>
      <w:r w:rsidRPr="000D4F76">
        <w:tab/>
        <w:t>(ca)</w:t>
      </w:r>
      <w:r w:rsidRPr="000D4F76">
        <w:tab/>
        <w:t>will enable or assist a foreign body, although not an agency of a foreign country, to perform a regulatory function, or to exercise a related power, conferred on the body by or under a law in force in that foreign country; or</w:t>
      </w:r>
    </w:p>
    <w:p w14:paraId="75E1650C" w14:textId="77777777" w:rsidR="002D1995" w:rsidRPr="000D4F76" w:rsidRDefault="002D1995" w:rsidP="002D1995">
      <w:pPr>
        <w:pStyle w:val="paragraph"/>
      </w:pPr>
      <w:r w:rsidRPr="000D4F76">
        <w:tab/>
        <w:t>(cb)</w:t>
      </w:r>
      <w:r w:rsidRPr="000D4F76">
        <w:tab/>
        <w:t>will enable or assist an international business regulator to perform its functions or exercise its powers; or</w:t>
      </w:r>
    </w:p>
    <w:p w14:paraId="62EE7F6F" w14:textId="77777777" w:rsidR="006C6454" w:rsidRPr="000D4F76" w:rsidRDefault="006C6454" w:rsidP="006C6454">
      <w:pPr>
        <w:pStyle w:val="paragraph"/>
      </w:pPr>
      <w:r w:rsidRPr="000D4F76">
        <w:tab/>
        <w:t>(d)</w:t>
      </w:r>
      <w:r w:rsidRPr="000D4F76">
        <w:tab/>
        <w:t>will enable or assist:</w:t>
      </w:r>
    </w:p>
    <w:p w14:paraId="729BABC0" w14:textId="77777777" w:rsidR="006C6454" w:rsidRPr="000D4F76" w:rsidRDefault="006C6454" w:rsidP="006C6454">
      <w:pPr>
        <w:pStyle w:val="paragraphsub"/>
      </w:pPr>
      <w:r w:rsidRPr="000D4F76">
        <w:tab/>
        <w:t>(i)</w:t>
      </w:r>
      <w:r w:rsidRPr="000D4F76">
        <w:tab/>
        <w:t>a prescribed professional disciplinary body to perform one of its functions; or</w:t>
      </w:r>
    </w:p>
    <w:p w14:paraId="5918CA34" w14:textId="77777777" w:rsidR="006C6454" w:rsidRPr="000D4F76" w:rsidRDefault="006C6454" w:rsidP="006C6454">
      <w:pPr>
        <w:pStyle w:val="paragraphsub"/>
      </w:pPr>
      <w:r w:rsidRPr="000D4F76">
        <w:tab/>
        <w:t>(ii)</w:t>
      </w:r>
      <w:r w:rsidRPr="000D4F76">
        <w:tab/>
        <w:t>another prescribed body to perform a prescribed function in relation to registered liquidators; or</w:t>
      </w:r>
    </w:p>
    <w:p w14:paraId="271204A2" w14:textId="3BF7ABA9" w:rsidR="006C6454" w:rsidRPr="000D4F76" w:rsidRDefault="006C6454" w:rsidP="006C6454">
      <w:pPr>
        <w:pStyle w:val="paragraph"/>
      </w:pPr>
      <w:r w:rsidRPr="000D4F76">
        <w:tab/>
        <w:t>(e)</w:t>
      </w:r>
      <w:r w:rsidRPr="000D4F76">
        <w:tab/>
        <w:t xml:space="preserve">will enable or assist a committee convened under </w:t>
      </w:r>
      <w:r w:rsidR="00CF112E" w:rsidRPr="000D4F76">
        <w:t>Part 2</w:t>
      </w:r>
      <w:r w:rsidRPr="000D4F76">
        <w:t xml:space="preserve"> of </w:t>
      </w:r>
      <w:r w:rsidR="00663A36" w:rsidRPr="000D4F76">
        <w:t>Schedule 2</w:t>
      </w:r>
      <w:r w:rsidRPr="000D4F76">
        <w:t xml:space="preserve"> to the Corporations Act to perform its functions under the corporations </w:t>
      </w:r>
      <w:r w:rsidR="00F83EC9" w:rsidRPr="000D4F76">
        <w:t>legislation;</w:t>
      </w:r>
    </w:p>
    <w:p w14:paraId="79488939" w14:textId="77777777" w:rsidR="00F753BB" w:rsidRPr="000D4F76" w:rsidRDefault="00F753BB" w:rsidP="00F753BB">
      <w:pPr>
        <w:pStyle w:val="subsection2"/>
      </w:pPr>
      <w:r w:rsidRPr="000D4F76">
        <w:t xml:space="preserve">the disclosure of the information to </w:t>
      </w:r>
      <w:r w:rsidR="002D1995" w:rsidRPr="000D4F76">
        <w:t>the agency, government, officer</w:t>
      </w:r>
      <w:r w:rsidR="006C6454" w:rsidRPr="000D4F76">
        <w:t>, body or committee</w:t>
      </w:r>
      <w:r w:rsidRPr="000D4F76">
        <w:t xml:space="preserve"> by a person whom the Chairperson authorises for the purpose is taken to be authorised use and disclosure of the information.</w:t>
      </w:r>
    </w:p>
    <w:p w14:paraId="6EC54FC2" w14:textId="77777777" w:rsidR="00F753BB" w:rsidRPr="000D4F76" w:rsidRDefault="00F753BB" w:rsidP="00F753BB">
      <w:pPr>
        <w:pStyle w:val="subsection"/>
      </w:pPr>
      <w:r w:rsidRPr="000D4F76">
        <w:tab/>
        <w:t>(4A)</w:t>
      </w:r>
      <w:r w:rsidRPr="000D4F76">
        <w:tab/>
        <w:t xml:space="preserve">The Chairperson may impose conditions to be complied with in relation to information disclosed under </w:t>
      </w:r>
      <w:r w:rsidR="00A145AE" w:rsidRPr="000D4F76">
        <w:t>subsection (</w:t>
      </w:r>
      <w:r w:rsidRPr="000D4F76">
        <w:t>4).</w:t>
      </w:r>
    </w:p>
    <w:p w14:paraId="2291AFA7" w14:textId="77777777" w:rsidR="00F753BB" w:rsidRPr="000D4F76" w:rsidRDefault="00F753BB" w:rsidP="00F753BB">
      <w:pPr>
        <w:pStyle w:val="subsection"/>
      </w:pPr>
      <w:r w:rsidRPr="000D4F76">
        <w:tab/>
        <w:t>(4B)</w:t>
      </w:r>
      <w:r w:rsidRPr="000D4F76">
        <w:tab/>
        <w:t xml:space="preserve">The disclosure of information to a body corporate specified in regulations under </w:t>
      </w:r>
      <w:r w:rsidR="00A145AE" w:rsidRPr="000D4F76">
        <w:t>subsection (</w:t>
      </w:r>
      <w:r w:rsidRPr="000D4F76">
        <w:t>4C) (including a body corporate that is a foreign company) is authorised use and disclosure of the information if:</w:t>
      </w:r>
    </w:p>
    <w:p w14:paraId="4A0C5BFB" w14:textId="77777777" w:rsidR="00F753BB" w:rsidRPr="000D4F76" w:rsidRDefault="00F753BB" w:rsidP="00F753BB">
      <w:pPr>
        <w:pStyle w:val="paragraph"/>
      </w:pPr>
      <w:r w:rsidRPr="000D4F76">
        <w:tab/>
        <w:t>(a)</w:t>
      </w:r>
      <w:r w:rsidRPr="000D4F76">
        <w:tab/>
        <w:t>the Chairperson is satisfied that the information will enable or assist the body corporate to monitor compliance with, enforce, or perform functions or exercise powers under:</w:t>
      </w:r>
    </w:p>
    <w:p w14:paraId="57317C81" w14:textId="77777777" w:rsidR="00F753BB" w:rsidRPr="000D4F76" w:rsidRDefault="00F753BB" w:rsidP="00F753BB">
      <w:pPr>
        <w:pStyle w:val="paragraphsub"/>
      </w:pPr>
      <w:r w:rsidRPr="000D4F76">
        <w:tab/>
        <w:t>(i)</w:t>
      </w:r>
      <w:r w:rsidRPr="000D4F76">
        <w:tab/>
        <w:t>the Corporations Act; or</w:t>
      </w:r>
    </w:p>
    <w:p w14:paraId="20825647" w14:textId="77777777" w:rsidR="00F753BB" w:rsidRPr="000D4F76" w:rsidRDefault="00F753BB" w:rsidP="00F753BB">
      <w:pPr>
        <w:pStyle w:val="paragraphsub"/>
      </w:pPr>
      <w:r w:rsidRPr="000D4F76">
        <w:tab/>
        <w:t>(iaa)</w:t>
      </w:r>
      <w:r w:rsidRPr="000D4F76">
        <w:tab/>
        <w:t>the business law of a State that is not in this jurisdiction; or</w:t>
      </w:r>
    </w:p>
    <w:p w14:paraId="4334AD78" w14:textId="77777777" w:rsidR="00F753BB" w:rsidRPr="000D4F76" w:rsidRDefault="00F753BB" w:rsidP="00F753BB">
      <w:pPr>
        <w:pStyle w:val="paragraphsub"/>
      </w:pPr>
      <w:r w:rsidRPr="000D4F76">
        <w:tab/>
        <w:t>(ia)</w:t>
      </w:r>
      <w:r w:rsidRPr="000D4F76">
        <w:tab/>
      </w:r>
      <w:r w:rsidR="002D1995" w:rsidRPr="000D4F76">
        <w:t>a foreign business law</w:t>
      </w:r>
      <w:r w:rsidRPr="000D4F76">
        <w:t>; or</w:t>
      </w:r>
    </w:p>
    <w:p w14:paraId="56EFBFF7" w14:textId="77777777" w:rsidR="00F753BB" w:rsidRPr="000D4F76" w:rsidRDefault="00F753BB" w:rsidP="00F753BB">
      <w:pPr>
        <w:pStyle w:val="paragraphsub"/>
      </w:pPr>
      <w:r w:rsidRPr="000D4F76">
        <w:tab/>
        <w:t>(ii)</w:t>
      </w:r>
      <w:r w:rsidRPr="000D4F76">
        <w:tab/>
        <w:t>the operating rules of the body corporate; and</w:t>
      </w:r>
    </w:p>
    <w:p w14:paraId="46A44BBC" w14:textId="77777777" w:rsidR="00F753BB" w:rsidRPr="000D4F76" w:rsidRDefault="00F753BB" w:rsidP="00F753BB">
      <w:pPr>
        <w:pStyle w:val="paragraph"/>
      </w:pPr>
      <w:r w:rsidRPr="000D4F76">
        <w:tab/>
        <w:t>(b)</w:t>
      </w:r>
      <w:r w:rsidRPr="000D4F76">
        <w:tab/>
        <w:t>the disclosure is by a person authorised by the Chairperson for the purpose.</w:t>
      </w:r>
    </w:p>
    <w:p w14:paraId="27FA3F71" w14:textId="77777777" w:rsidR="00F753BB" w:rsidRPr="000D4F76" w:rsidRDefault="00F753BB" w:rsidP="00F753BB">
      <w:pPr>
        <w:pStyle w:val="subsection"/>
      </w:pPr>
      <w:r w:rsidRPr="000D4F76">
        <w:tab/>
        <w:t>(4C)</w:t>
      </w:r>
      <w:r w:rsidRPr="000D4F76">
        <w:tab/>
        <w:t xml:space="preserve">The regulations may specify a body corporate for the purposes of </w:t>
      </w:r>
      <w:r w:rsidR="00A145AE" w:rsidRPr="000D4F76">
        <w:t>subsection (</w:t>
      </w:r>
      <w:r w:rsidRPr="000D4F76">
        <w:t>4B) if, and only if, the body corporate:</w:t>
      </w:r>
    </w:p>
    <w:p w14:paraId="4660AB37" w14:textId="77777777" w:rsidR="00F753BB" w:rsidRPr="000D4F76" w:rsidRDefault="00F753BB" w:rsidP="00F753BB">
      <w:pPr>
        <w:pStyle w:val="paragraph"/>
      </w:pPr>
      <w:r w:rsidRPr="000D4F76">
        <w:tab/>
        <w:t>(a)</w:t>
      </w:r>
      <w:r w:rsidRPr="000D4F76">
        <w:tab/>
        <w:t>conducts, or is involved in the supervision of, a financial market; or</w:t>
      </w:r>
    </w:p>
    <w:p w14:paraId="05953CAB" w14:textId="77777777" w:rsidR="00E40327" w:rsidRPr="000D4F76" w:rsidRDefault="00F753BB" w:rsidP="00E40327">
      <w:pPr>
        <w:pStyle w:val="paragraph"/>
      </w:pPr>
      <w:r w:rsidRPr="000D4F76">
        <w:tab/>
        <w:t>(b)</w:t>
      </w:r>
      <w:r w:rsidRPr="000D4F76">
        <w:tab/>
        <w:t>is a body corporate that holds an Australian CS facility licence</w:t>
      </w:r>
      <w:r w:rsidR="00E40327" w:rsidRPr="000D4F76">
        <w:t>; or</w:t>
      </w:r>
    </w:p>
    <w:p w14:paraId="49451DE0" w14:textId="77777777" w:rsidR="00E40327" w:rsidRPr="000D4F76" w:rsidRDefault="00E40327" w:rsidP="00E40327">
      <w:pPr>
        <w:pStyle w:val="paragraph"/>
      </w:pPr>
      <w:r w:rsidRPr="000D4F76">
        <w:tab/>
        <w:t>(c)</w:t>
      </w:r>
      <w:r w:rsidRPr="000D4F76">
        <w:tab/>
        <w:t>is a body corporate that holds an Australian derivative trade repository licence or that operates a prescribed derivative trade repository.</w:t>
      </w:r>
    </w:p>
    <w:p w14:paraId="7B97E53A" w14:textId="77777777" w:rsidR="00F753BB" w:rsidRPr="000D4F76" w:rsidRDefault="00F753BB" w:rsidP="00F753BB">
      <w:pPr>
        <w:pStyle w:val="subsection"/>
      </w:pPr>
      <w:r w:rsidRPr="000D4F76">
        <w:tab/>
        <w:t>(4D)</w:t>
      </w:r>
      <w:r w:rsidRPr="000D4F76">
        <w:tab/>
        <w:t xml:space="preserve">The Chairperson may impose conditions to be complied with by a body corporate and its officers, employees and agents in relation to information disclosed to the body corporate under </w:t>
      </w:r>
      <w:r w:rsidR="00A145AE" w:rsidRPr="000D4F76">
        <w:t>subsection (</w:t>
      </w:r>
      <w:r w:rsidRPr="000D4F76">
        <w:t>4B).</w:t>
      </w:r>
    </w:p>
    <w:p w14:paraId="0D41CD85" w14:textId="77777777" w:rsidR="00F753BB" w:rsidRPr="000D4F76" w:rsidRDefault="00F753BB" w:rsidP="00F753BB">
      <w:pPr>
        <w:pStyle w:val="subsection"/>
      </w:pPr>
      <w:r w:rsidRPr="000D4F76">
        <w:tab/>
        <w:t>(4E)</w:t>
      </w:r>
      <w:r w:rsidRPr="000D4F76">
        <w:tab/>
        <w:t xml:space="preserve">A person must not intentionally or recklessly fail to comply with a condition imposed under </w:t>
      </w:r>
      <w:r w:rsidR="00A145AE" w:rsidRPr="000D4F76">
        <w:t>subsection (</w:t>
      </w:r>
      <w:r w:rsidRPr="000D4F76">
        <w:t>4D).</w:t>
      </w:r>
    </w:p>
    <w:p w14:paraId="30762D13" w14:textId="77777777" w:rsidR="00D36635" w:rsidRPr="000D4F76" w:rsidRDefault="00D36635" w:rsidP="00D36635">
      <w:pPr>
        <w:pStyle w:val="Penalty"/>
      </w:pPr>
      <w:r w:rsidRPr="000D4F76">
        <w:t>Penalty:</w:t>
      </w:r>
      <w:r w:rsidRPr="000D4F76">
        <w:tab/>
        <w:t>2 years imprisonment.</w:t>
      </w:r>
    </w:p>
    <w:p w14:paraId="40AC0FDD" w14:textId="77777777" w:rsidR="00F753BB" w:rsidRPr="000D4F76" w:rsidRDefault="00F753BB" w:rsidP="00F753BB">
      <w:pPr>
        <w:pStyle w:val="subsection"/>
      </w:pPr>
      <w:r w:rsidRPr="000D4F76">
        <w:tab/>
        <w:t>(4EA)</w:t>
      </w:r>
      <w:r w:rsidRPr="000D4F76">
        <w:tab/>
        <w:t xml:space="preserve">If ASIC discloses information to a disciplinary body under </w:t>
      </w:r>
      <w:r w:rsidR="00A145AE" w:rsidRPr="000D4F76">
        <w:t>subparagraph (</w:t>
      </w:r>
      <w:r w:rsidR="006C6454" w:rsidRPr="000D4F76">
        <w:t>4)(d)(i)</w:t>
      </w:r>
      <w:r w:rsidRPr="000D4F76">
        <w:t>, the body or a member of the body:</w:t>
      </w:r>
    </w:p>
    <w:p w14:paraId="23E96296" w14:textId="77777777" w:rsidR="00F753BB" w:rsidRPr="000D4F76" w:rsidRDefault="00F753BB" w:rsidP="00F753BB">
      <w:pPr>
        <w:pStyle w:val="paragraph"/>
      </w:pPr>
      <w:r w:rsidRPr="000D4F76">
        <w:tab/>
        <w:t>(a)</w:t>
      </w:r>
      <w:r w:rsidRPr="000D4F76">
        <w:tab/>
        <w:t>must not disclose the information to any other person; and</w:t>
      </w:r>
    </w:p>
    <w:p w14:paraId="4B77CB0A" w14:textId="77777777" w:rsidR="00F753BB" w:rsidRPr="000D4F76" w:rsidRDefault="00F753BB" w:rsidP="00F753BB">
      <w:pPr>
        <w:pStyle w:val="paragraph"/>
      </w:pPr>
      <w:r w:rsidRPr="000D4F76">
        <w:tab/>
        <w:t>(b)</w:t>
      </w:r>
      <w:r w:rsidRPr="000D4F76">
        <w:tab/>
        <w:t>must not use the information for any purpose other than for deciding whether or not to take disciplinary or other action or for taking that action.</w:t>
      </w:r>
    </w:p>
    <w:p w14:paraId="4DB52176" w14:textId="77777777" w:rsidR="00D36635" w:rsidRPr="000D4F76" w:rsidRDefault="00D36635" w:rsidP="00D36635">
      <w:pPr>
        <w:pStyle w:val="Penalty"/>
      </w:pPr>
      <w:r w:rsidRPr="000D4F76">
        <w:t>Penalty:</w:t>
      </w:r>
      <w:r w:rsidRPr="000D4F76">
        <w:tab/>
        <w:t>2 years imprisonment.</w:t>
      </w:r>
    </w:p>
    <w:p w14:paraId="38D19C1C" w14:textId="77777777" w:rsidR="006C6454" w:rsidRPr="000D4F76" w:rsidRDefault="006C6454" w:rsidP="006C6454">
      <w:pPr>
        <w:pStyle w:val="subsection"/>
      </w:pPr>
      <w:r w:rsidRPr="000D4F76">
        <w:tab/>
        <w:t>(4EB)</w:t>
      </w:r>
      <w:r w:rsidRPr="000D4F76">
        <w:tab/>
        <w:t xml:space="preserve">If ASIC discloses information to a prescribed body under </w:t>
      </w:r>
      <w:r w:rsidR="00A145AE" w:rsidRPr="000D4F76">
        <w:t>subparagraph (</w:t>
      </w:r>
      <w:r w:rsidRPr="000D4F76">
        <w:t>4)(d)(ii), the body or a member of the body:</w:t>
      </w:r>
    </w:p>
    <w:p w14:paraId="5C5EBBC2" w14:textId="77777777" w:rsidR="006C6454" w:rsidRPr="000D4F76" w:rsidRDefault="006C6454" w:rsidP="006C6454">
      <w:pPr>
        <w:pStyle w:val="paragraph"/>
      </w:pPr>
      <w:r w:rsidRPr="000D4F76">
        <w:tab/>
        <w:t>(a)</w:t>
      </w:r>
      <w:r w:rsidRPr="000D4F76">
        <w:tab/>
        <w:t>must not disclose the information to any other person; and</w:t>
      </w:r>
    </w:p>
    <w:p w14:paraId="3955D64C" w14:textId="77777777" w:rsidR="006C6454" w:rsidRPr="000D4F76" w:rsidRDefault="006C6454" w:rsidP="006C6454">
      <w:pPr>
        <w:pStyle w:val="paragraph"/>
      </w:pPr>
      <w:r w:rsidRPr="000D4F76">
        <w:tab/>
        <w:t>(b)</w:t>
      </w:r>
      <w:r w:rsidRPr="000D4F76">
        <w:tab/>
        <w:t>must not use the information for any purpose other than the performance of the prescribed functions in relation to registered liquidators.</w:t>
      </w:r>
    </w:p>
    <w:p w14:paraId="2D0AECC4" w14:textId="77777777" w:rsidR="00D36635" w:rsidRPr="000D4F76" w:rsidRDefault="00D36635" w:rsidP="00D36635">
      <w:pPr>
        <w:pStyle w:val="Penalty"/>
      </w:pPr>
      <w:r w:rsidRPr="000D4F76">
        <w:t>Penalty:</w:t>
      </w:r>
      <w:r w:rsidRPr="000D4F76">
        <w:tab/>
        <w:t>2 years imprisonment.</w:t>
      </w:r>
    </w:p>
    <w:p w14:paraId="1729D5CD" w14:textId="77777777" w:rsidR="00F753BB" w:rsidRPr="000D4F76" w:rsidRDefault="00F753BB" w:rsidP="00F753BB">
      <w:pPr>
        <w:pStyle w:val="subsection"/>
      </w:pPr>
      <w:r w:rsidRPr="000D4F76">
        <w:tab/>
        <w:t>(4F)</w:t>
      </w:r>
      <w:r w:rsidRPr="000D4F76">
        <w:tab/>
        <w:t xml:space="preserve">If information is disclosed to a body corporate under </w:t>
      </w:r>
      <w:r w:rsidR="00A145AE" w:rsidRPr="000D4F76">
        <w:t>subsection (</w:t>
      </w:r>
      <w:r w:rsidRPr="000D4F76">
        <w:t>4B), the body corporate, or an officer, employee or agent of the body corporate, must not intentionally or recklessly:</w:t>
      </w:r>
    </w:p>
    <w:p w14:paraId="3AFBCE99" w14:textId="77777777" w:rsidR="00F753BB" w:rsidRPr="000D4F76" w:rsidRDefault="00F753BB" w:rsidP="00F753BB">
      <w:pPr>
        <w:pStyle w:val="paragraph"/>
      </w:pPr>
      <w:r w:rsidRPr="000D4F76">
        <w:tab/>
        <w:t>(a)</w:t>
      </w:r>
      <w:r w:rsidRPr="000D4F76">
        <w:tab/>
        <w:t>disclose the information to a person who is not an officer, employee or agent of the body corporate; or</w:t>
      </w:r>
    </w:p>
    <w:p w14:paraId="6931951A" w14:textId="77777777" w:rsidR="00F753BB" w:rsidRPr="000D4F76" w:rsidRDefault="00F753BB" w:rsidP="00F753BB">
      <w:pPr>
        <w:pStyle w:val="paragraph"/>
      </w:pPr>
      <w:r w:rsidRPr="000D4F76">
        <w:tab/>
        <w:t>(b)</w:t>
      </w:r>
      <w:r w:rsidRPr="000D4F76">
        <w:tab/>
        <w:t>use the information.</w:t>
      </w:r>
    </w:p>
    <w:p w14:paraId="2E31F843" w14:textId="77777777" w:rsidR="00D36635" w:rsidRPr="000D4F76" w:rsidRDefault="00D36635" w:rsidP="00D36635">
      <w:pPr>
        <w:pStyle w:val="Penalty"/>
      </w:pPr>
      <w:r w:rsidRPr="000D4F76">
        <w:t>Penalty:</w:t>
      </w:r>
      <w:r w:rsidRPr="000D4F76">
        <w:tab/>
        <w:t>2 years imprisonment.</w:t>
      </w:r>
    </w:p>
    <w:p w14:paraId="4E0DF8CE" w14:textId="77777777" w:rsidR="00F753BB" w:rsidRPr="000D4F76" w:rsidRDefault="00F753BB" w:rsidP="00F753BB">
      <w:pPr>
        <w:pStyle w:val="subsection"/>
      </w:pPr>
      <w:r w:rsidRPr="000D4F76">
        <w:tab/>
        <w:t>(4FA)</w:t>
      </w:r>
      <w:r w:rsidRPr="000D4F76">
        <w:tab/>
      </w:r>
      <w:r w:rsidR="00A145AE" w:rsidRPr="000D4F76">
        <w:t>Subsection (</w:t>
      </w:r>
      <w:r w:rsidRPr="000D4F76">
        <w:t>4F) does not apply to the extent that:</w:t>
      </w:r>
    </w:p>
    <w:p w14:paraId="090EE835" w14:textId="77777777" w:rsidR="00F753BB" w:rsidRPr="000D4F76" w:rsidRDefault="00F753BB" w:rsidP="00F753BB">
      <w:pPr>
        <w:pStyle w:val="paragraph"/>
      </w:pPr>
      <w:r w:rsidRPr="000D4F76">
        <w:tab/>
        <w:t>(a)</w:t>
      </w:r>
      <w:r w:rsidRPr="000D4F76">
        <w:tab/>
        <w:t>the person has the written consent of the Chairperson; or</w:t>
      </w:r>
    </w:p>
    <w:p w14:paraId="1BEEE5EA" w14:textId="77777777" w:rsidR="00F753BB" w:rsidRPr="000D4F76" w:rsidRDefault="00F753BB" w:rsidP="00F753BB">
      <w:pPr>
        <w:pStyle w:val="paragraph"/>
      </w:pPr>
      <w:r w:rsidRPr="000D4F76">
        <w:tab/>
        <w:t>(b)</w:t>
      </w:r>
      <w:r w:rsidRPr="000D4F76">
        <w:tab/>
        <w:t>the information is used for the purpose of monitoring compliance with, enforcing, or performing functions or exercising powers under:</w:t>
      </w:r>
    </w:p>
    <w:p w14:paraId="36F6FF60" w14:textId="77777777" w:rsidR="00F753BB" w:rsidRPr="000D4F76" w:rsidRDefault="00F753BB" w:rsidP="00F753BB">
      <w:pPr>
        <w:pStyle w:val="paragraphsub"/>
      </w:pPr>
      <w:r w:rsidRPr="000D4F76">
        <w:tab/>
        <w:t>(i)</w:t>
      </w:r>
      <w:r w:rsidRPr="000D4F76">
        <w:tab/>
        <w:t>the Corporations Act; or</w:t>
      </w:r>
    </w:p>
    <w:p w14:paraId="3CAFD6A6" w14:textId="77777777" w:rsidR="00F753BB" w:rsidRPr="000D4F76" w:rsidRDefault="00F753BB" w:rsidP="00F753BB">
      <w:pPr>
        <w:pStyle w:val="paragraphsub"/>
      </w:pPr>
      <w:r w:rsidRPr="000D4F76">
        <w:tab/>
        <w:t>(ii)</w:t>
      </w:r>
      <w:r w:rsidRPr="000D4F76">
        <w:tab/>
        <w:t>the business law of a State that is not in this jurisdiction; or</w:t>
      </w:r>
    </w:p>
    <w:p w14:paraId="40CA70CD" w14:textId="77777777" w:rsidR="00F753BB" w:rsidRPr="000D4F76" w:rsidRDefault="00F753BB" w:rsidP="00F753BB">
      <w:pPr>
        <w:pStyle w:val="paragraphsub"/>
      </w:pPr>
      <w:r w:rsidRPr="000D4F76">
        <w:tab/>
        <w:t>(iii)</w:t>
      </w:r>
      <w:r w:rsidRPr="000D4F76">
        <w:tab/>
      </w:r>
      <w:r w:rsidR="002D1995" w:rsidRPr="000D4F76">
        <w:t>a foreign business law</w:t>
      </w:r>
      <w:r w:rsidRPr="000D4F76">
        <w:t>; or</w:t>
      </w:r>
    </w:p>
    <w:p w14:paraId="315641CA" w14:textId="77777777" w:rsidR="00F753BB" w:rsidRPr="000D4F76" w:rsidRDefault="00F753BB" w:rsidP="00F753BB">
      <w:pPr>
        <w:pStyle w:val="paragraphsub"/>
      </w:pPr>
      <w:r w:rsidRPr="000D4F76">
        <w:tab/>
        <w:t>(iv)</w:t>
      </w:r>
      <w:r w:rsidRPr="000D4F76">
        <w:tab/>
        <w:t>the operating rules (if any), of the body corporate.</w:t>
      </w:r>
    </w:p>
    <w:p w14:paraId="5526A9A3" w14:textId="299C141C"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0B4405">
        <w:t>section 1</w:t>
      </w:r>
      <w:r w:rsidRPr="000D4F76">
        <w:t xml:space="preserve">3.3(3) of the </w:t>
      </w:r>
      <w:r w:rsidRPr="000D4F76">
        <w:rPr>
          <w:i/>
        </w:rPr>
        <w:t>Criminal Code</w:t>
      </w:r>
      <w:r w:rsidRPr="000D4F76">
        <w:t>.</w:t>
      </w:r>
    </w:p>
    <w:p w14:paraId="4746C874" w14:textId="77777777" w:rsidR="00F753BB" w:rsidRPr="000D4F76" w:rsidRDefault="00F753BB" w:rsidP="00F753BB">
      <w:pPr>
        <w:pStyle w:val="subsection"/>
      </w:pPr>
      <w:r w:rsidRPr="000D4F76">
        <w:tab/>
        <w:t>(5)</w:t>
      </w:r>
      <w:r w:rsidRPr="000D4F76">
        <w:tab/>
        <w:t xml:space="preserve">The Chairperson may delegate all or any of his or her functions and powers under </w:t>
      </w:r>
      <w:r w:rsidR="00A145AE" w:rsidRPr="000D4F76">
        <w:t>subsection (</w:t>
      </w:r>
      <w:r w:rsidRPr="000D4F76">
        <w:t>2C), (4), (4A), (4B), (4D) or (4FA) to a member or staff member.</w:t>
      </w:r>
    </w:p>
    <w:p w14:paraId="0184D5BF" w14:textId="77777777" w:rsidR="00F753BB" w:rsidRPr="000D4F76" w:rsidRDefault="00F753BB" w:rsidP="00F753BB">
      <w:pPr>
        <w:pStyle w:val="subsection"/>
      </w:pPr>
      <w:r w:rsidRPr="000D4F76">
        <w:tab/>
        <w:t>(5A)</w:t>
      </w:r>
      <w:r w:rsidRPr="000D4F76">
        <w:tab/>
        <w:t>Regulations made for the purpose of this section may specify uses of information and disclosures of information that are authorised uses and authorised disclosures for the purposes of this section.</w:t>
      </w:r>
    </w:p>
    <w:p w14:paraId="6008BE6D" w14:textId="77777777" w:rsidR="00F753BB" w:rsidRPr="000D4F76" w:rsidRDefault="00F753BB" w:rsidP="00F753BB">
      <w:pPr>
        <w:pStyle w:val="subsection"/>
      </w:pPr>
      <w:r w:rsidRPr="000D4F76">
        <w:tab/>
        <w:t>(6)</w:t>
      </w:r>
      <w:r w:rsidRPr="000D4F76">
        <w:tab/>
        <w:t xml:space="preserve">Nothing in any of </w:t>
      </w:r>
      <w:r w:rsidR="00A145AE" w:rsidRPr="000D4F76">
        <w:t>subsections (</w:t>
      </w:r>
      <w:r w:rsidRPr="000D4F76">
        <w:t>1A), (2), (2A), (2B), (2C), (3), (4), (4B) and (5) limits:</w:t>
      </w:r>
    </w:p>
    <w:p w14:paraId="4A7E44B9" w14:textId="77777777" w:rsidR="00F753BB" w:rsidRPr="000D4F76" w:rsidRDefault="00F753BB" w:rsidP="00F753BB">
      <w:pPr>
        <w:pStyle w:val="paragraph"/>
      </w:pPr>
      <w:r w:rsidRPr="000D4F76">
        <w:tab/>
        <w:t>(a)</w:t>
      </w:r>
      <w:r w:rsidRPr="000D4F76">
        <w:tab/>
        <w:t>anything else in any of those subsections; or</w:t>
      </w:r>
    </w:p>
    <w:p w14:paraId="691F4C70" w14:textId="77777777" w:rsidR="00F753BB" w:rsidRPr="000D4F76" w:rsidRDefault="00F753BB" w:rsidP="00F753BB">
      <w:pPr>
        <w:pStyle w:val="paragraph"/>
      </w:pPr>
      <w:r w:rsidRPr="000D4F76">
        <w:tab/>
        <w:t>(b)</w:t>
      </w:r>
      <w:r w:rsidRPr="000D4F76">
        <w:tab/>
        <w:t xml:space="preserve">what may otherwise constitute, for the purposes of </w:t>
      </w:r>
      <w:r w:rsidR="00A145AE" w:rsidRPr="000D4F76">
        <w:t>subsection (</w:t>
      </w:r>
      <w:r w:rsidRPr="000D4F76">
        <w:t>1), authorised use or disclosure of information.</w:t>
      </w:r>
    </w:p>
    <w:p w14:paraId="70C45FB8" w14:textId="77777777" w:rsidR="004C0CE8" w:rsidRPr="000D4F76" w:rsidRDefault="004C0CE8" w:rsidP="004C0CE8">
      <w:pPr>
        <w:pStyle w:val="subsection"/>
      </w:pPr>
      <w:bookmarkStart w:id="58" w:name="_Hlk146362150"/>
      <w:r w:rsidRPr="000D4F76">
        <w:tab/>
        <w:t>(7)</w:t>
      </w:r>
      <w:r w:rsidRPr="000D4F76">
        <w:tab/>
        <w:t xml:space="preserve">A person (the </w:t>
      </w:r>
      <w:r w:rsidRPr="000D4F76">
        <w:rPr>
          <w:b/>
          <w:i/>
        </w:rPr>
        <w:t>officer</w:t>
      </w:r>
      <w:r w:rsidRPr="000D4F76">
        <w:t>) commits an offence if:</w:t>
      </w:r>
    </w:p>
    <w:p w14:paraId="3898F96D" w14:textId="77777777" w:rsidR="004C0CE8" w:rsidRPr="000D4F76" w:rsidRDefault="004C0CE8" w:rsidP="004C0CE8">
      <w:pPr>
        <w:pStyle w:val="paragraph"/>
      </w:pPr>
      <w:r w:rsidRPr="000D4F76">
        <w:tab/>
        <w:t>(a)</w:t>
      </w:r>
      <w:r w:rsidRPr="000D4F76">
        <w:tab/>
        <w:t>the officer is or has been:</w:t>
      </w:r>
    </w:p>
    <w:p w14:paraId="5FA58D82" w14:textId="77777777" w:rsidR="004C0CE8" w:rsidRPr="000D4F76" w:rsidRDefault="004C0CE8" w:rsidP="004C0CE8">
      <w:pPr>
        <w:pStyle w:val="paragraphsub"/>
      </w:pPr>
      <w:r w:rsidRPr="000D4F76">
        <w:tab/>
        <w:t>(i)</w:t>
      </w:r>
      <w:r w:rsidRPr="000D4F76">
        <w:tab/>
        <w:t>a member of ASIC; or</w:t>
      </w:r>
    </w:p>
    <w:p w14:paraId="6D3295EE" w14:textId="77777777" w:rsidR="004C0CE8" w:rsidRPr="000D4F76" w:rsidRDefault="004C0CE8" w:rsidP="004C0CE8">
      <w:pPr>
        <w:pStyle w:val="paragraphsub"/>
      </w:pPr>
      <w:r w:rsidRPr="000D4F76">
        <w:tab/>
        <w:t>(ii)</w:t>
      </w:r>
      <w:r w:rsidRPr="000D4F76">
        <w:tab/>
        <w:t>a staff member; or</w:t>
      </w:r>
    </w:p>
    <w:p w14:paraId="48AEC645" w14:textId="77777777" w:rsidR="004C0CE8" w:rsidRPr="000D4F76" w:rsidRDefault="004C0CE8" w:rsidP="004C0CE8">
      <w:pPr>
        <w:pStyle w:val="paragraphsub"/>
      </w:pPr>
      <w:r w:rsidRPr="000D4F76">
        <w:tab/>
        <w:t>(iii)</w:t>
      </w:r>
      <w:r w:rsidRPr="000D4F76">
        <w:tab/>
        <w:t xml:space="preserve">a Commonwealth officer within the meaning of the </w:t>
      </w:r>
      <w:r w:rsidRPr="000D4F76">
        <w:rPr>
          <w:i/>
        </w:rPr>
        <w:t>Crimes Act 1914</w:t>
      </w:r>
      <w:r w:rsidRPr="000D4F76">
        <w:t>; and</w:t>
      </w:r>
    </w:p>
    <w:p w14:paraId="73F913D0" w14:textId="77777777" w:rsidR="004C0CE8" w:rsidRPr="000D4F76" w:rsidRDefault="004C0CE8" w:rsidP="004C0CE8">
      <w:pPr>
        <w:pStyle w:val="paragraph"/>
      </w:pPr>
      <w:r w:rsidRPr="000D4F76">
        <w:tab/>
        <w:t>(b)</w:t>
      </w:r>
      <w:r w:rsidRPr="000D4F76">
        <w:tab/>
        <w:t>the officer intentionally or recklessly, and directly or indirectly:</w:t>
      </w:r>
    </w:p>
    <w:p w14:paraId="357A0F18" w14:textId="77777777" w:rsidR="004C0CE8" w:rsidRPr="000D4F76" w:rsidRDefault="004C0CE8" w:rsidP="004C0CE8">
      <w:pPr>
        <w:pStyle w:val="paragraphsub"/>
      </w:pPr>
      <w:r w:rsidRPr="000D4F76">
        <w:tab/>
        <w:t>(i)</w:t>
      </w:r>
      <w:r w:rsidRPr="000D4F76">
        <w:tab/>
        <w:t>discloses information to any person or to a court; or</w:t>
      </w:r>
    </w:p>
    <w:p w14:paraId="26A1E15D" w14:textId="77777777" w:rsidR="004C0CE8" w:rsidRPr="000D4F76" w:rsidRDefault="004C0CE8" w:rsidP="004C0CE8">
      <w:pPr>
        <w:pStyle w:val="paragraphsub"/>
      </w:pPr>
      <w:r w:rsidRPr="000D4F76">
        <w:tab/>
        <w:t>(ii)</w:t>
      </w:r>
      <w:r w:rsidRPr="000D4F76">
        <w:tab/>
        <w:t>produces a document to any person or to a court; and</w:t>
      </w:r>
    </w:p>
    <w:p w14:paraId="2B4F77DD" w14:textId="48D38239" w:rsidR="004C0CE8" w:rsidRPr="000D4F76" w:rsidRDefault="004C0CE8" w:rsidP="004C0CE8">
      <w:pPr>
        <w:pStyle w:val="paragraph"/>
      </w:pPr>
      <w:r w:rsidRPr="000D4F76">
        <w:tab/>
        <w:t>(c)</w:t>
      </w:r>
      <w:r w:rsidRPr="000D4F76">
        <w:tab/>
        <w:t xml:space="preserve">if subparagraph (b)(i) applies—the information is protected information disclosed to, or obtained by, ASIC for the purposes of a function (a </w:t>
      </w:r>
      <w:r w:rsidRPr="000D4F76">
        <w:rPr>
          <w:b/>
          <w:i/>
        </w:rPr>
        <w:t>FAR</w:t>
      </w:r>
      <w:r w:rsidR="000B4405">
        <w:rPr>
          <w:b/>
          <w:i/>
        </w:rPr>
        <w:noBreakHyphen/>
      </w:r>
      <w:r w:rsidRPr="000D4F76">
        <w:rPr>
          <w:b/>
          <w:i/>
        </w:rPr>
        <w:t>related function</w:t>
      </w:r>
      <w:r w:rsidRPr="000D4F76">
        <w:t>) conferred on ASIC by:</w:t>
      </w:r>
    </w:p>
    <w:p w14:paraId="22B63347" w14:textId="77777777" w:rsidR="004C0CE8" w:rsidRPr="000D4F76" w:rsidRDefault="004C0CE8" w:rsidP="004C0CE8">
      <w:pPr>
        <w:pStyle w:val="paragraphsub"/>
      </w:pPr>
      <w:r w:rsidRPr="000D4F76">
        <w:tab/>
        <w:t>(i)</w:t>
      </w:r>
      <w:r w:rsidRPr="000D4F76">
        <w:tab/>
        <w:t xml:space="preserve">the </w:t>
      </w:r>
      <w:r w:rsidRPr="000D4F76">
        <w:rPr>
          <w:i/>
        </w:rPr>
        <w:t>Financial Accountability Regime Act 2023</w:t>
      </w:r>
      <w:r w:rsidRPr="000D4F76">
        <w:t>; or</w:t>
      </w:r>
    </w:p>
    <w:p w14:paraId="42D9E40A" w14:textId="77777777" w:rsidR="004C0CE8" w:rsidRPr="000D4F76" w:rsidRDefault="004C0CE8" w:rsidP="004C0CE8">
      <w:pPr>
        <w:pStyle w:val="paragraphsub"/>
      </w:pPr>
      <w:r w:rsidRPr="000D4F76">
        <w:tab/>
        <w:t>(ii)</w:t>
      </w:r>
      <w:r w:rsidRPr="000D4F76">
        <w:tab/>
        <w:t xml:space="preserve">the </w:t>
      </w:r>
      <w:r w:rsidRPr="000D4F76">
        <w:rPr>
          <w:i/>
        </w:rPr>
        <w:t>Financial Accountability Regime (Consequential Amendments) Act 2023</w:t>
      </w:r>
      <w:r w:rsidRPr="000D4F76">
        <w:t>; and</w:t>
      </w:r>
    </w:p>
    <w:p w14:paraId="3C0E24C8" w14:textId="77777777" w:rsidR="004C0CE8" w:rsidRPr="000D4F76" w:rsidRDefault="004C0CE8" w:rsidP="004C0CE8">
      <w:pPr>
        <w:pStyle w:val="paragraph"/>
      </w:pPr>
      <w:r w:rsidRPr="000D4F76">
        <w:tab/>
        <w:t>(d)</w:t>
      </w:r>
      <w:r w:rsidRPr="000D4F76">
        <w:tab/>
        <w:t>if subparagraph (b)(ii) applies—the document:</w:t>
      </w:r>
    </w:p>
    <w:p w14:paraId="05A5DBA2" w14:textId="6F6BADD1" w:rsidR="004C0CE8" w:rsidRPr="000D4F76" w:rsidRDefault="004C0CE8" w:rsidP="004C0CE8">
      <w:pPr>
        <w:pStyle w:val="paragraphsub"/>
      </w:pPr>
      <w:r w:rsidRPr="000D4F76">
        <w:tab/>
        <w:t>(i)</w:t>
      </w:r>
      <w:r w:rsidRPr="000D4F76">
        <w:tab/>
        <w:t>is protected information and was given or produced to ASIC for the purposes of a FAR</w:t>
      </w:r>
      <w:r w:rsidR="000B4405">
        <w:noBreakHyphen/>
      </w:r>
      <w:r w:rsidRPr="000D4F76">
        <w:t>related function; or</w:t>
      </w:r>
    </w:p>
    <w:p w14:paraId="46E79A90" w14:textId="19A17980" w:rsidR="004C0CE8" w:rsidRPr="000D4F76" w:rsidRDefault="004C0CE8" w:rsidP="004C0CE8">
      <w:pPr>
        <w:pStyle w:val="paragraphsub"/>
      </w:pPr>
      <w:r w:rsidRPr="000D4F76">
        <w:tab/>
        <w:t>(ii)</w:t>
      </w:r>
      <w:r w:rsidRPr="000D4F76">
        <w:tab/>
        <w:t>contains protected information disclosed to, or obtained by, ASIC for the purposes of a FAR</w:t>
      </w:r>
      <w:r w:rsidR="000B4405">
        <w:noBreakHyphen/>
      </w:r>
      <w:r w:rsidRPr="000D4F76">
        <w:t>related function; and</w:t>
      </w:r>
    </w:p>
    <w:p w14:paraId="3E214F71" w14:textId="77777777" w:rsidR="004C0CE8" w:rsidRPr="000D4F76" w:rsidRDefault="004C0CE8" w:rsidP="004C0CE8">
      <w:pPr>
        <w:pStyle w:val="paragraph"/>
      </w:pPr>
      <w:r w:rsidRPr="000D4F76">
        <w:tab/>
        <w:t>(e)</w:t>
      </w:r>
      <w:r w:rsidRPr="000D4F76">
        <w:tab/>
        <w:t xml:space="preserve">the officer acquired the information, or has or had access to the document, as the case may be, in the course of the officer’s duties as a member of ASIC, a staff member or a Commonwealth officer within the meaning of the </w:t>
      </w:r>
      <w:r w:rsidRPr="000D4F76">
        <w:rPr>
          <w:i/>
        </w:rPr>
        <w:t>Crimes Act 1914</w:t>
      </w:r>
      <w:r w:rsidRPr="000D4F76">
        <w:t>.</w:t>
      </w:r>
    </w:p>
    <w:p w14:paraId="1EF186AF" w14:textId="77777777" w:rsidR="004C0CE8" w:rsidRPr="000D4F76" w:rsidRDefault="004C0CE8" w:rsidP="004C0CE8">
      <w:pPr>
        <w:pStyle w:val="Penalty"/>
      </w:pPr>
      <w:r w:rsidRPr="000D4F76">
        <w:t>Penalty:</w:t>
      </w:r>
      <w:r w:rsidRPr="000D4F76">
        <w:tab/>
        <w:t>Imprisonment for 2 years.</w:t>
      </w:r>
    </w:p>
    <w:p w14:paraId="32C898E1" w14:textId="77777777" w:rsidR="004C0CE8" w:rsidRPr="000D4F76" w:rsidRDefault="004C0CE8" w:rsidP="004C0CE8">
      <w:pPr>
        <w:pStyle w:val="subsection"/>
      </w:pPr>
      <w:r w:rsidRPr="000D4F76">
        <w:tab/>
        <w:t>(7A)</w:t>
      </w:r>
      <w:r w:rsidRPr="000D4F76">
        <w:tab/>
        <w:t>Subsection (7) does not apply if the disclosure or production constitutes authorised disclosure of the protected information for the purposes of subsection (1).</w:t>
      </w:r>
    </w:p>
    <w:p w14:paraId="549DB725" w14:textId="4781F55A" w:rsidR="004C0CE8" w:rsidRPr="000D4F76" w:rsidRDefault="004C0CE8" w:rsidP="004C0CE8">
      <w:pPr>
        <w:pStyle w:val="notetext"/>
      </w:pPr>
      <w:r w:rsidRPr="000D4F76">
        <w:t>Note:</w:t>
      </w:r>
      <w:r w:rsidRPr="000D4F76">
        <w:tab/>
        <w:t>A defendant bears an evidential burden in relation to the matter in this subsection (see sub</w:t>
      </w:r>
      <w:r w:rsidR="000B4405">
        <w:t>section 1</w:t>
      </w:r>
      <w:r w:rsidRPr="000D4F76">
        <w:t xml:space="preserve">3.3(3) of the </w:t>
      </w:r>
      <w:r w:rsidRPr="000D4F76">
        <w:rPr>
          <w:i/>
        </w:rPr>
        <w:t>Criminal Code</w:t>
      </w:r>
      <w:r w:rsidRPr="000D4F76">
        <w:t>).</w:t>
      </w:r>
    </w:p>
    <w:p w14:paraId="4187E440" w14:textId="77777777" w:rsidR="004C0CE8" w:rsidRPr="000D4F76" w:rsidRDefault="004C0CE8" w:rsidP="004C0CE8">
      <w:pPr>
        <w:pStyle w:val="subsection"/>
      </w:pPr>
      <w:bookmarkStart w:id="59" w:name="_Hlk84493626"/>
      <w:r w:rsidRPr="000D4F76">
        <w:tab/>
        <w:t>(8)</w:t>
      </w:r>
      <w:r w:rsidRPr="000D4F76">
        <w:tab/>
        <w:t xml:space="preserve">A document is an exempt document for the purposes of section 38 of the </w:t>
      </w:r>
      <w:r w:rsidRPr="000D4F76">
        <w:rPr>
          <w:i/>
        </w:rPr>
        <w:t>Freedom of Information Act 1982</w:t>
      </w:r>
      <w:r w:rsidRPr="000D4F76">
        <w:t xml:space="preserve"> if the document:</w:t>
      </w:r>
    </w:p>
    <w:p w14:paraId="154C54FA" w14:textId="77777777" w:rsidR="004C0CE8" w:rsidRPr="000D4F76" w:rsidRDefault="004C0CE8" w:rsidP="004C0CE8">
      <w:pPr>
        <w:pStyle w:val="paragraph"/>
      </w:pPr>
      <w:r w:rsidRPr="000D4F76">
        <w:tab/>
        <w:t>(a)</w:t>
      </w:r>
      <w:r w:rsidRPr="000D4F76">
        <w:tab/>
        <w:t>is protected information and was given or produced to ASIC; or</w:t>
      </w:r>
    </w:p>
    <w:p w14:paraId="2C64B99D" w14:textId="77777777" w:rsidR="004C0CE8" w:rsidRPr="000D4F76" w:rsidRDefault="004C0CE8" w:rsidP="004C0CE8">
      <w:pPr>
        <w:pStyle w:val="paragraph"/>
      </w:pPr>
      <w:r w:rsidRPr="000D4F76">
        <w:tab/>
        <w:t>(b)</w:t>
      </w:r>
      <w:r w:rsidRPr="000D4F76">
        <w:tab/>
        <w:t>contains protected information disclosed to, or obtained by, ASIC;</w:t>
      </w:r>
    </w:p>
    <w:p w14:paraId="2F3177C1" w14:textId="77777777" w:rsidR="004C0CE8" w:rsidRPr="000D4F76" w:rsidRDefault="004C0CE8" w:rsidP="004C0CE8">
      <w:pPr>
        <w:pStyle w:val="subsection2"/>
      </w:pPr>
      <w:r w:rsidRPr="000D4F76">
        <w:t>for the purposes of a function conferred on ASIC by:</w:t>
      </w:r>
    </w:p>
    <w:p w14:paraId="17CBF80A" w14:textId="77777777" w:rsidR="004C0CE8" w:rsidRPr="000D4F76" w:rsidRDefault="004C0CE8" w:rsidP="004C0CE8">
      <w:pPr>
        <w:pStyle w:val="paragraph"/>
      </w:pPr>
      <w:r w:rsidRPr="000D4F76">
        <w:tab/>
        <w:t>(c)</w:t>
      </w:r>
      <w:r w:rsidRPr="000D4F76">
        <w:tab/>
        <w:t xml:space="preserve">the </w:t>
      </w:r>
      <w:r w:rsidRPr="000D4F76">
        <w:rPr>
          <w:i/>
        </w:rPr>
        <w:t>Financial Accountability Regime Act 2023</w:t>
      </w:r>
      <w:r w:rsidRPr="000D4F76">
        <w:t>; or</w:t>
      </w:r>
    </w:p>
    <w:p w14:paraId="06F751B5" w14:textId="77777777" w:rsidR="004C0CE8" w:rsidRPr="000D4F76" w:rsidRDefault="004C0CE8" w:rsidP="004C0CE8">
      <w:pPr>
        <w:pStyle w:val="paragraph"/>
      </w:pPr>
      <w:r w:rsidRPr="000D4F76">
        <w:tab/>
        <w:t>(d)</w:t>
      </w:r>
      <w:r w:rsidRPr="000D4F76">
        <w:tab/>
        <w:t xml:space="preserve">the </w:t>
      </w:r>
      <w:r w:rsidRPr="000D4F76">
        <w:rPr>
          <w:i/>
        </w:rPr>
        <w:t>Financial Accountability Regime (Consequential Amendments) Act 2023</w:t>
      </w:r>
      <w:r w:rsidRPr="000D4F76">
        <w:t>.</w:t>
      </w:r>
    </w:p>
    <w:bookmarkEnd w:id="59"/>
    <w:bookmarkEnd w:id="58"/>
    <w:p w14:paraId="59063776" w14:textId="77777777" w:rsidR="00F753BB" w:rsidRPr="000D4F76" w:rsidRDefault="00F753BB" w:rsidP="00077776">
      <w:pPr>
        <w:pStyle w:val="subsection"/>
        <w:keepNext/>
        <w:keepLines/>
      </w:pPr>
      <w:r w:rsidRPr="000D4F76">
        <w:tab/>
        <w:t>(9)</w:t>
      </w:r>
      <w:r w:rsidRPr="000D4F76">
        <w:tab/>
        <w:t>In this section:</w:t>
      </w:r>
    </w:p>
    <w:p w14:paraId="5E8A983C" w14:textId="77777777" w:rsidR="00F753BB" w:rsidRPr="000D4F76" w:rsidRDefault="00F753BB" w:rsidP="00F753BB">
      <w:pPr>
        <w:pStyle w:val="Definition"/>
      </w:pPr>
      <w:r w:rsidRPr="000D4F76">
        <w:rPr>
          <w:b/>
          <w:i/>
        </w:rPr>
        <w:t xml:space="preserve">Income Tax Assessment Act </w:t>
      </w:r>
      <w:r w:rsidRPr="000D4F76">
        <w:t xml:space="preserve">means the </w:t>
      </w:r>
      <w:r w:rsidRPr="000D4F76">
        <w:rPr>
          <w:i/>
        </w:rPr>
        <w:t>Income Tax Assessment Act 1936</w:t>
      </w:r>
      <w:r w:rsidRPr="000D4F76">
        <w:t xml:space="preserve"> or the </w:t>
      </w:r>
      <w:r w:rsidRPr="000D4F76">
        <w:rPr>
          <w:i/>
        </w:rPr>
        <w:t>Income Tax Assessment Act 1997</w:t>
      </w:r>
      <w:r w:rsidRPr="000D4F76">
        <w:t>.</w:t>
      </w:r>
    </w:p>
    <w:p w14:paraId="05FF24FF" w14:textId="3E257208" w:rsidR="00F753BB" w:rsidRPr="000D4F76" w:rsidRDefault="00F753BB" w:rsidP="000740F0">
      <w:pPr>
        <w:pStyle w:val="Definition"/>
        <w:keepNext/>
        <w:keepLines/>
      </w:pPr>
      <w:r w:rsidRPr="000D4F76">
        <w:rPr>
          <w:b/>
          <w:i/>
        </w:rPr>
        <w:t>protected information</w:t>
      </w:r>
      <w:r w:rsidRPr="000D4F76">
        <w:t xml:space="preserve"> means information disclosed or obtained, or a document given or produced, (whether before or after the commencement of this section), for the purposes of a function in </w:t>
      </w:r>
      <w:r w:rsidR="000B4405">
        <w:t>section 1</w:t>
      </w:r>
      <w:r w:rsidRPr="000D4F76">
        <w:t>2A and relating to the affairs of:</w:t>
      </w:r>
    </w:p>
    <w:p w14:paraId="283AED08" w14:textId="77777777" w:rsidR="00F753BB" w:rsidRPr="000D4F76" w:rsidRDefault="00F753BB" w:rsidP="00F753BB">
      <w:pPr>
        <w:pStyle w:val="paragraph"/>
      </w:pPr>
      <w:r w:rsidRPr="000D4F76">
        <w:tab/>
        <w:t>(a)</w:t>
      </w:r>
      <w:r w:rsidRPr="000D4F76">
        <w:tab/>
        <w:t>a body or person regulated by ASIC; or</w:t>
      </w:r>
    </w:p>
    <w:p w14:paraId="77A40DB1" w14:textId="77777777" w:rsidR="00F753BB" w:rsidRPr="000D4F76" w:rsidRDefault="00F753BB" w:rsidP="00F753BB">
      <w:pPr>
        <w:pStyle w:val="paragraph"/>
      </w:pPr>
      <w:r w:rsidRPr="000D4F76">
        <w:tab/>
        <w:t>(b)</w:t>
      </w:r>
      <w:r w:rsidRPr="000D4F76">
        <w:tab/>
        <w:t>a body corporate (including a body corporate that has ceased to exist) that has at any time been, or is, related (within the meaning of the Corporations Act) to a body regulated by ASIC; or</w:t>
      </w:r>
    </w:p>
    <w:p w14:paraId="6BAE2B92" w14:textId="77777777" w:rsidR="00F753BB" w:rsidRPr="000D4F76" w:rsidRDefault="00F753BB" w:rsidP="00F753BB">
      <w:pPr>
        <w:pStyle w:val="paragraph"/>
      </w:pPr>
      <w:r w:rsidRPr="000D4F76">
        <w:tab/>
        <w:t>(c)</w:t>
      </w:r>
      <w:r w:rsidRPr="000D4F76">
        <w:tab/>
        <w:t>a person who has been, is, or proposes to be, a customer of a body or person regulated by ASIC;</w:t>
      </w:r>
    </w:p>
    <w:p w14:paraId="13CA6C04" w14:textId="77777777" w:rsidR="00F753BB" w:rsidRPr="000D4F76" w:rsidRDefault="00F753BB" w:rsidP="00F753BB">
      <w:pPr>
        <w:pStyle w:val="subsection2"/>
      </w:pPr>
      <w:r w:rsidRPr="000D4F76">
        <w:t>other than information that has already been lawfully made available to the public from other sources.</w:t>
      </w:r>
    </w:p>
    <w:p w14:paraId="579E7F30" w14:textId="77777777" w:rsidR="00C83DF1" w:rsidRPr="000D4F76" w:rsidRDefault="00C83DF1" w:rsidP="00C83DF1">
      <w:pPr>
        <w:pStyle w:val="Definition"/>
        <w:rPr>
          <w:i/>
        </w:rPr>
      </w:pPr>
      <w:r w:rsidRPr="000D4F76">
        <w:rPr>
          <w:b/>
          <w:i/>
        </w:rPr>
        <w:t>registrable superannuation entity</w:t>
      </w:r>
      <w:r w:rsidRPr="000D4F76">
        <w:t xml:space="preserve"> has the same meaning as in Chapter 2M of the </w:t>
      </w:r>
      <w:r w:rsidRPr="000D4F76">
        <w:rPr>
          <w:i/>
        </w:rPr>
        <w:t>Corporations Act 2001</w:t>
      </w:r>
      <w:r w:rsidRPr="000D4F76">
        <w:t>.</w:t>
      </w:r>
    </w:p>
    <w:p w14:paraId="768234F1" w14:textId="77777777" w:rsidR="00F753BB" w:rsidRPr="000D4F76" w:rsidRDefault="00F753BB" w:rsidP="00F753BB">
      <w:pPr>
        <w:pStyle w:val="Definition"/>
      </w:pPr>
      <w:r w:rsidRPr="000D4F76">
        <w:rPr>
          <w:b/>
          <w:i/>
        </w:rPr>
        <w:t>RSA Act</w:t>
      </w:r>
      <w:r w:rsidRPr="000D4F76">
        <w:rPr>
          <w:b/>
        </w:rPr>
        <w:t xml:space="preserve"> </w:t>
      </w:r>
      <w:r w:rsidRPr="000D4F76">
        <w:t xml:space="preserve">means the </w:t>
      </w:r>
      <w:r w:rsidRPr="000D4F76">
        <w:rPr>
          <w:i/>
        </w:rPr>
        <w:t>Retirement Savings Accounts Act 1997</w:t>
      </w:r>
      <w:r w:rsidRPr="000D4F76">
        <w:t>.</w:t>
      </w:r>
    </w:p>
    <w:p w14:paraId="7C35FFF4" w14:textId="77777777" w:rsidR="00F753BB" w:rsidRPr="000D4F76" w:rsidRDefault="00F753BB" w:rsidP="00F753BB">
      <w:pPr>
        <w:pStyle w:val="Definition"/>
      </w:pPr>
      <w:r w:rsidRPr="000D4F76">
        <w:rPr>
          <w:b/>
          <w:i/>
        </w:rPr>
        <w:t xml:space="preserve">SIS Act </w:t>
      </w:r>
      <w:r w:rsidRPr="000D4F76">
        <w:t xml:space="preserve">means the </w:t>
      </w:r>
      <w:r w:rsidRPr="000D4F76">
        <w:rPr>
          <w:i/>
        </w:rPr>
        <w:t>Superannuation Industry (Supervision) Act</w:t>
      </w:r>
      <w:r w:rsidR="000740F0" w:rsidRPr="000D4F76">
        <w:rPr>
          <w:i/>
        </w:rPr>
        <w:t> </w:t>
      </w:r>
      <w:r w:rsidRPr="000D4F76">
        <w:rPr>
          <w:i/>
        </w:rPr>
        <w:t>1993</w:t>
      </w:r>
      <w:r w:rsidRPr="000D4F76">
        <w:t>.</w:t>
      </w:r>
    </w:p>
    <w:p w14:paraId="3EA91DF7" w14:textId="77777777" w:rsidR="00473A59" w:rsidRPr="000D4F76" w:rsidRDefault="00473A59" w:rsidP="006D487C">
      <w:pPr>
        <w:pStyle w:val="ActHead2"/>
        <w:pageBreakBefore/>
      </w:pPr>
      <w:bookmarkStart w:id="60" w:name="_Toc185328926"/>
      <w:r w:rsidRPr="000B4405">
        <w:rPr>
          <w:rStyle w:val="CharPartNo"/>
        </w:rPr>
        <w:t>Part</w:t>
      </w:r>
      <w:r w:rsidR="00A145AE" w:rsidRPr="000B4405">
        <w:rPr>
          <w:rStyle w:val="CharPartNo"/>
        </w:rPr>
        <w:t> </w:t>
      </w:r>
      <w:r w:rsidRPr="000B4405">
        <w:rPr>
          <w:rStyle w:val="CharPartNo"/>
        </w:rPr>
        <w:t>8</w:t>
      </w:r>
      <w:r w:rsidRPr="000D4F76">
        <w:t>—</w:t>
      </w:r>
      <w:r w:rsidRPr="000B4405">
        <w:rPr>
          <w:rStyle w:val="CharPartText"/>
        </w:rPr>
        <w:t>Finance and reporting requirements</w:t>
      </w:r>
      <w:bookmarkEnd w:id="60"/>
    </w:p>
    <w:p w14:paraId="78EF5CFA" w14:textId="2CCE3DF4" w:rsidR="00473A59" w:rsidRPr="000D4F76" w:rsidRDefault="00B8167C" w:rsidP="00473A59">
      <w:pPr>
        <w:pStyle w:val="ActHead3"/>
      </w:pPr>
      <w:bookmarkStart w:id="61" w:name="_Toc185328927"/>
      <w:r w:rsidRPr="000B4405">
        <w:rPr>
          <w:rStyle w:val="CharDivNo"/>
        </w:rPr>
        <w:t>Division 2</w:t>
      </w:r>
      <w:r w:rsidR="00473A59" w:rsidRPr="000D4F76">
        <w:t>—</w:t>
      </w:r>
      <w:r w:rsidR="00473A59" w:rsidRPr="000B4405">
        <w:rPr>
          <w:rStyle w:val="CharDivText"/>
        </w:rPr>
        <w:t>Reporting requirements</w:t>
      </w:r>
      <w:bookmarkEnd w:id="61"/>
    </w:p>
    <w:p w14:paraId="11CED145" w14:textId="77777777" w:rsidR="00473A59" w:rsidRPr="000D4F76" w:rsidRDefault="00473A59" w:rsidP="00473A59">
      <w:pPr>
        <w:pStyle w:val="ActHead5"/>
      </w:pPr>
      <w:bookmarkStart w:id="62" w:name="_Toc185328928"/>
      <w:r w:rsidRPr="000B4405">
        <w:rPr>
          <w:rStyle w:val="CharSectno"/>
        </w:rPr>
        <w:t>136</w:t>
      </w:r>
      <w:r w:rsidRPr="000D4F76">
        <w:t xml:space="preserve">  Annual reports</w:t>
      </w:r>
      <w:bookmarkEnd w:id="62"/>
    </w:p>
    <w:p w14:paraId="463EEDA7" w14:textId="77777777" w:rsidR="009F1CCA" w:rsidRPr="000D4F76" w:rsidRDefault="009F1CCA" w:rsidP="009F1CCA">
      <w:pPr>
        <w:pStyle w:val="SubsectionHead"/>
      </w:pPr>
      <w:r w:rsidRPr="000D4F76">
        <w:t>Content of annual report</w:t>
      </w:r>
    </w:p>
    <w:p w14:paraId="772FF23C" w14:textId="77777777" w:rsidR="009F1CCA" w:rsidRPr="000D4F76" w:rsidRDefault="009F1CCA" w:rsidP="009F1CCA">
      <w:pPr>
        <w:pStyle w:val="subsection"/>
      </w:pPr>
      <w:r w:rsidRPr="000D4F76">
        <w:tab/>
        <w:t>(1)</w:t>
      </w:r>
      <w:r w:rsidRPr="000D4F76">
        <w:tab/>
        <w:t>The report prepared by the Chairperson and given to the Minister under section</w:t>
      </w:r>
      <w:r w:rsidR="00A145AE" w:rsidRPr="000D4F76">
        <w:t> </w:t>
      </w:r>
      <w:r w:rsidRPr="000D4F76">
        <w:t xml:space="preserve">46 of the </w:t>
      </w:r>
      <w:r w:rsidRPr="000D4F76">
        <w:rPr>
          <w:i/>
        </w:rPr>
        <w:t>Public Governance, Performance and Accountability Act 2013</w:t>
      </w:r>
      <w:r w:rsidRPr="000D4F76">
        <w:t xml:space="preserve"> for a period must include the following:</w:t>
      </w:r>
    </w:p>
    <w:p w14:paraId="056CEE72" w14:textId="77777777" w:rsidR="009F1CCA" w:rsidRPr="000D4F76" w:rsidRDefault="009F1CCA" w:rsidP="009F1CCA">
      <w:pPr>
        <w:pStyle w:val="paragraph"/>
      </w:pPr>
      <w:r w:rsidRPr="000D4F76">
        <w:tab/>
        <w:t>(a)</w:t>
      </w:r>
      <w:r w:rsidRPr="000D4F76">
        <w:tab/>
        <w:t>information about the exercise during the period of ASIC’s powers under Part</w:t>
      </w:r>
      <w:r w:rsidR="00A145AE" w:rsidRPr="000D4F76">
        <w:t> </w:t>
      </w:r>
      <w:r w:rsidRPr="000D4F76">
        <w:t xml:space="preserve">15 of the </w:t>
      </w:r>
      <w:r w:rsidRPr="000D4F76">
        <w:rPr>
          <w:i/>
        </w:rPr>
        <w:t>Retirement Savings Accounts Act 1997</w:t>
      </w:r>
      <w:r w:rsidRPr="000D4F76">
        <w:t xml:space="preserve"> and under </w:t>
      </w:r>
      <w:r w:rsidR="00CF112E" w:rsidRPr="000D4F76">
        <w:t>Part 2</w:t>
      </w:r>
      <w:r w:rsidRPr="000D4F76">
        <w:t xml:space="preserve">9 of the </w:t>
      </w:r>
      <w:r w:rsidRPr="000D4F76">
        <w:rPr>
          <w:i/>
        </w:rPr>
        <w:t>Superannuation Industry (Supervision) Act 1993</w:t>
      </w:r>
      <w:r w:rsidRPr="000D4F76">
        <w:t>;</w:t>
      </w:r>
    </w:p>
    <w:p w14:paraId="3F044EA0" w14:textId="77777777" w:rsidR="009F1CCA" w:rsidRPr="000D4F76" w:rsidRDefault="009F1CCA" w:rsidP="009F1CCA">
      <w:pPr>
        <w:pStyle w:val="paragraph"/>
      </w:pPr>
      <w:r w:rsidRPr="000D4F76">
        <w:tab/>
        <w:t>(b)</w:t>
      </w:r>
      <w:r w:rsidRPr="000D4F76">
        <w:tab/>
        <w:t>information about ASIC’s monitoring and promotion of market integrity and consumer protection in relation to:</w:t>
      </w:r>
    </w:p>
    <w:p w14:paraId="23492758" w14:textId="77777777" w:rsidR="009F1CCA" w:rsidRPr="000D4F76" w:rsidRDefault="009F1CCA" w:rsidP="009F1CCA">
      <w:pPr>
        <w:pStyle w:val="paragraphsub"/>
      </w:pPr>
      <w:r w:rsidRPr="000D4F76">
        <w:tab/>
        <w:t>(i)</w:t>
      </w:r>
      <w:r w:rsidRPr="000D4F76">
        <w:tab/>
        <w:t>the Australian financial system; and</w:t>
      </w:r>
    </w:p>
    <w:p w14:paraId="48771EEE" w14:textId="77777777" w:rsidR="009F1CCA" w:rsidRPr="000D4F76" w:rsidRDefault="009F1CCA" w:rsidP="009F1CCA">
      <w:pPr>
        <w:pStyle w:val="paragraphsub"/>
      </w:pPr>
      <w:r w:rsidRPr="000D4F76">
        <w:tab/>
        <w:t>(ii)</w:t>
      </w:r>
      <w:r w:rsidRPr="000D4F76">
        <w:tab/>
        <w:t>the provision of financial services;</w:t>
      </w:r>
    </w:p>
    <w:p w14:paraId="1CEA60A3" w14:textId="0196E657" w:rsidR="009F1CCA" w:rsidRPr="000D4F76" w:rsidRDefault="009F1CCA" w:rsidP="009F1CCA">
      <w:pPr>
        <w:pStyle w:val="paragraph"/>
      </w:pPr>
      <w:r w:rsidRPr="000D4F76">
        <w:tab/>
        <w:t>(c)</w:t>
      </w:r>
      <w:r w:rsidRPr="000D4F76">
        <w:tab/>
        <w:t xml:space="preserve">in relation to ASIC’s functions under </w:t>
      </w:r>
      <w:r w:rsidR="00713A28" w:rsidRPr="000D4F76">
        <w:t>sub</w:t>
      </w:r>
      <w:r w:rsidR="000B4405">
        <w:t>section 1</w:t>
      </w:r>
      <w:r w:rsidRPr="000D4F76">
        <w:t>1(14), in relation to each agreement or arrangement entered into by ASIC under that subsection, information about the activities that ASIC has undertaken during the period in accordance with that agreement or arrangement;</w:t>
      </w:r>
    </w:p>
    <w:p w14:paraId="668A0E53" w14:textId="243FC386" w:rsidR="006C6454" w:rsidRPr="000D4F76" w:rsidRDefault="006C6454" w:rsidP="009F1CCA">
      <w:pPr>
        <w:pStyle w:val="paragraph"/>
      </w:pPr>
      <w:r w:rsidRPr="000D4F76">
        <w:tab/>
        <w:t>(ca)</w:t>
      </w:r>
      <w:r w:rsidRPr="000D4F76">
        <w:tab/>
        <w:t>information about the activities that ASIC has undertaken during the period in exercise of its powers, and performance of its functions, under Chapter</w:t>
      </w:r>
      <w:r w:rsidR="00A145AE" w:rsidRPr="000D4F76">
        <w:t> </w:t>
      </w:r>
      <w:r w:rsidRPr="000D4F76">
        <w:t xml:space="preserve">5 of, or </w:t>
      </w:r>
      <w:r w:rsidR="00663A36" w:rsidRPr="000D4F76">
        <w:t>Schedule 2</w:t>
      </w:r>
      <w:r w:rsidRPr="000D4F76">
        <w:t xml:space="preserve"> to, the Corporations Act and any provisions of that Act that relate to that Chapter or Schedule;</w:t>
      </w:r>
    </w:p>
    <w:p w14:paraId="5954806F" w14:textId="089D60D6" w:rsidR="00D864B8" w:rsidRPr="000D4F76" w:rsidRDefault="00D864B8" w:rsidP="00D864B8">
      <w:pPr>
        <w:pStyle w:val="paragraph"/>
      </w:pPr>
      <w:r w:rsidRPr="000D4F76">
        <w:tab/>
        <w:t>(cb)</w:t>
      </w:r>
      <w:r w:rsidRPr="000D4F76">
        <w:tab/>
        <w:t xml:space="preserve">information about any instances during the period where ASIC failed to consult as required by </w:t>
      </w:r>
      <w:r w:rsidR="000B4405">
        <w:t>section 1</w:t>
      </w:r>
      <w:r w:rsidRPr="000D4F76">
        <w:t xml:space="preserve">023F of the </w:t>
      </w:r>
      <w:r w:rsidRPr="000D4F76">
        <w:rPr>
          <w:i/>
        </w:rPr>
        <w:t>Corporations Act 2001</w:t>
      </w:r>
      <w:r w:rsidRPr="000D4F76">
        <w:t xml:space="preserve"> or section</w:t>
      </w:r>
      <w:r w:rsidR="00A145AE" w:rsidRPr="000D4F76">
        <w:t> </w:t>
      </w:r>
      <w:r w:rsidRPr="000D4F76">
        <w:t xml:space="preserve">301F of the </w:t>
      </w:r>
      <w:r w:rsidRPr="000D4F76">
        <w:rPr>
          <w:i/>
        </w:rPr>
        <w:t>National Consumer Credit Protection Act 2009</w:t>
      </w:r>
      <w:r w:rsidRPr="000D4F76">
        <w:t>;</w:t>
      </w:r>
    </w:p>
    <w:p w14:paraId="19D00CF3" w14:textId="77777777" w:rsidR="009F1CCA" w:rsidRPr="000D4F76" w:rsidRDefault="009F1CCA" w:rsidP="009F1CCA">
      <w:pPr>
        <w:pStyle w:val="paragraph"/>
      </w:pPr>
      <w:r w:rsidRPr="000D4F76">
        <w:tab/>
        <w:t>(d)</w:t>
      </w:r>
      <w:r w:rsidRPr="000D4F76">
        <w:tab/>
        <w:t xml:space="preserve">information about the operation of the </w:t>
      </w:r>
      <w:r w:rsidRPr="000D4F76">
        <w:rPr>
          <w:i/>
        </w:rPr>
        <w:t>Business Names Registration Act 2011</w:t>
      </w:r>
      <w:r w:rsidRPr="000D4F76">
        <w:t xml:space="preserve"> including:</w:t>
      </w:r>
    </w:p>
    <w:p w14:paraId="5D8D8BF6" w14:textId="77777777" w:rsidR="009F1CCA" w:rsidRPr="000D4F76" w:rsidRDefault="009F1CCA" w:rsidP="009F1CCA">
      <w:pPr>
        <w:pStyle w:val="paragraphsub"/>
      </w:pPr>
      <w:r w:rsidRPr="000D4F76">
        <w:tab/>
        <w:t>(i)</w:t>
      </w:r>
      <w:r w:rsidRPr="000D4F76">
        <w:tab/>
        <w:t>details of the level of access to the Business Names Register using the internet and other facilities; and</w:t>
      </w:r>
    </w:p>
    <w:p w14:paraId="1A3F335D" w14:textId="77777777" w:rsidR="009F1CCA" w:rsidRPr="000D4F76" w:rsidRDefault="009F1CCA" w:rsidP="009F1CCA">
      <w:pPr>
        <w:pStyle w:val="paragraphsub"/>
      </w:pPr>
      <w:r w:rsidRPr="000D4F76">
        <w:tab/>
        <w:t>(ii)</w:t>
      </w:r>
      <w:r w:rsidRPr="000D4F76">
        <w:tab/>
        <w:t>the timeliness with which ASIC carries out its duties, functions and powers under the Act; and</w:t>
      </w:r>
    </w:p>
    <w:p w14:paraId="05A225D8" w14:textId="77777777" w:rsidR="009F1CCA" w:rsidRPr="000D4F76" w:rsidRDefault="009F1CCA" w:rsidP="009F1CCA">
      <w:pPr>
        <w:pStyle w:val="paragraphsub"/>
      </w:pPr>
      <w:r w:rsidRPr="000D4F76">
        <w:tab/>
        <w:t>(iii)</w:t>
      </w:r>
      <w:r w:rsidRPr="000D4F76">
        <w:tab/>
        <w:t>the cost of registration of a business name under the Act;</w:t>
      </w:r>
    </w:p>
    <w:p w14:paraId="389285A5" w14:textId="77777777" w:rsidR="00F83EC9" w:rsidRPr="000D4F76" w:rsidRDefault="00F83EC9" w:rsidP="00F83EC9">
      <w:pPr>
        <w:pStyle w:val="paragraph"/>
      </w:pPr>
      <w:r w:rsidRPr="000D4F76">
        <w:tab/>
        <w:t>(da)</w:t>
      </w:r>
      <w:r w:rsidRPr="000D4F76">
        <w:tab/>
        <w:t>information about the following:</w:t>
      </w:r>
    </w:p>
    <w:p w14:paraId="681DCAEE" w14:textId="77777777" w:rsidR="00F83EC9" w:rsidRPr="000D4F76" w:rsidRDefault="00F83EC9" w:rsidP="00F83EC9">
      <w:pPr>
        <w:pStyle w:val="paragraphsub"/>
      </w:pPr>
      <w:r w:rsidRPr="000D4F76">
        <w:tab/>
        <w:t>(i)</w:t>
      </w:r>
      <w:r w:rsidRPr="000D4F76">
        <w:tab/>
        <w:t>the activities (if any) that have been undertaken by each Financial Services and Credit Panel during the period;</w:t>
      </w:r>
    </w:p>
    <w:p w14:paraId="59FEEAF2" w14:textId="77777777" w:rsidR="00F83EC9" w:rsidRPr="000D4F76" w:rsidRDefault="00F83EC9" w:rsidP="00F83EC9">
      <w:pPr>
        <w:pStyle w:val="paragraphsub"/>
      </w:pPr>
      <w:r w:rsidRPr="000D4F76">
        <w:tab/>
        <w:t>(ii)</w:t>
      </w:r>
      <w:r w:rsidRPr="000D4F76">
        <w:tab/>
        <w:t xml:space="preserve">the exams (if any) that have been administered by ASIC under </w:t>
      </w:r>
      <w:r w:rsidR="00713A28" w:rsidRPr="000D4F76">
        <w:t>subsection 9</w:t>
      </w:r>
      <w:r w:rsidRPr="000D4F76">
        <w:t>21B(3) of the Corporations Act during the period;</w:t>
      </w:r>
    </w:p>
    <w:p w14:paraId="238821A1" w14:textId="77777777" w:rsidR="00F83EC9" w:rsidRPr="000D4F76" w:rsidRDefault="00F83EC9" w:rsidP="00F83EC9">
      <w:pPr>
        <w:pStyle w:val="paragraphsub"/>
      </w:pPr>
      <w:r w:rsidRPr="000D4F76">
        <w:tab/>
        <w:t>(iii)</w:t>
      </w:r>
      <w:r w:rsidRPr="000D4F76">
        <w:tab/>
        <w:t xml:space="preserve">the warnings (if any) and reprimands (if any) given by ASIC to relevant providers under </w:t>
      </w:r>
      <w:r w:rsidR="00713A28" w:rsidRPr="000D4F76">
        <w:t>section 9</w:t>
      </w:r>
      <w:r w:rsidRPr="000D4F76">
        <w:t>21S of the Corporations Act during the period;</w:t>
      </w:r>
    </w:p>
    <w:p w14:paraId="387EDD8E" w14:textId="77777777" w:rsidR="00F83EC9" w:rsidRPr="000D4F76" w:rsidRDefault="00F83EC9" w:rsidP="00F83EC9">
      <w:pPr>
        <w:pStyle w:val="paragraphsub"/>
      </w:pPr>
      <w:r w:rsidRPr="000D4F76">
        <w:tab/>
        <w:t>(iv)</w:t>
      </w:r>
      <w:r w:rsidRPr="000D4F76">
        <w:tab/>
        <w:t xml:space="preserve">if, during the period, ASIC decided not to follow a recommendation in a notice given to ASIC under </w:t>
      </w:r>
      <w:r w:rsidR="00713A28" w:rsidRPr="000D4F76">
        <w:t>subsection 9</w:t>
      </w:r>
      <w:r w:rsidRPr="000D4F76">
        <w:t>21Q(1) of the Corporations Act (recommendations to ASIC in relation to restricted civil penalty provisions)—the recommendation and the reasons why ASIC decided not to follow it;</w:t>
      </w:r>
    </w:p>
    <w:p w14:paraId="76064FAC" w14:textId="7ECDA0BB" w:rsidR="004C0CE8" w:rsidRPr="000D4F76" w:rsidRDefault="004C0CE8" w:rsidP="004C0CE8">
      <w:pPr>
        <w:pStyle w:val="paragraph"/>
      </w:pPr>
      <w:r w:rsidRPr="000D4F76">
        <w:tab/>
        <w:t>(db)</w:t>
      </w:r>
      <w:r w:rsidRPr="000D4F76">
        <w:tab/>
        <w:t xml:space="preserve">information about investigations (including joint investigations) conducted by ASIC under </w:t>
      </w:r>
      <w:r w:rsidR="00CF112E" w:rsidRPr="000D4F76">
        <w:t>Division 1</w:t>
      </w:r>
      <w:r w:rsidRPr="000D4F76">
        <w:t xml:space="preserve"> of </w:t>
      </w:r>
      <w:r w:rsidR="000B4405">
        <w:t>Part 4</w:t>
      </w:r>
      <w:r w:rsidRPr="000D4F76">
        <w:t xml:space="preserve"> of Chapter 3 of the </w:t>
      </w:r>
      <w:r w:rsidRPr="000D4F76">
        <w:rPr>
          <w:i/>
        </w:rPr>
        <w:t xml:space="preserve">Financial Accountability Regime Act 2023 </w:t>
      </w:r>
      <w:r w:rsidRPr="000D4F76">
        <w:t>during the period;</w:t>
      </w:r>
    </w:p>
    <w:p w14:paraId="6B2B7770" w14:textId="77777777" w:rsidR="009F1CCA" w:rsidRPr="000D4F76" w:rsidRDefault="009F1CCA" w:rsidP="009F1CCA">
      <w:pPr>
        <w:pStyle w:val="paragraph"/>
      </w:pPr>
      <w:r w:rsidRPr="000D4F76">
        <w:tab/>
        <w:t>(e)</w:t>
      </w:r>
      <w:r w:rsidRPr="000D4F76">
        <w:tab/>
        <w:t xml:space="preserve">information required to be included in the report by regulations under </w:t>
      </w:r>
      <w:r w:rsidR="00A145AE" w:rsidRPr="000D4F76">
        <w:t>subsection (</w:t>
      </w:r>
      <w:r w:rsidRPr="000D4F76">
        <w:t>2A).</w:t>
      </w:r>
    </w:p>
    <w:p w14:paraId="7D91EA90" w14:textId="77777777" w:rsidR="009F1CCA" w:rsidRPr="000D4F76" w:rsidRDefault="009F1CCA" w:rsidP="009F1CCA">
      <w:pPr>
        <w:pStyle w:val="notetext"/>
      </w:pPr>
      <w:r w:rsidRPr="000D4F76">
        <w:t>Note:</w:t>
      </w:r>
      <w:r w:rsidRPr="000D4F76">
        <w:tab/>
        <w:t>Section</w:t>
      </w:r>
      <w:r w:rsidR="00A145AE" w:rsidRPr="000D4F76">
        <w:t> </w:t>
      </w:r>
      <w:r w:rsidRPr="000D4F76">
        <w:t xml:space="preserve">34C of the </w:t>
      </w:r>
      <w:r w:rsidRPr="000D4F76">
        <w:rPr>
          <w:i/>
        </w:rPr>
        <w:t>Acts Interpretation Act 1901</w:t>
      </w:r>
      <w:r w:rsidRPr="000D4F76">
        <w:t xml:space="preserve"> contains provisions relating to annual reports.</w:t>
      </w:r>
    </w:p>
    <w:p w14:paraId="61E07F49" w14:textId="77777777" w:rsidR="000E5C98" w:rsidRPr="000D4F76" w:rsidRDefault="000E5C98" w:rsidP="000E5C98">
      <w:pPr>
        <w:pStyle w:val="subsection"/>
      </w:pPr>
      <w:r w:rsidRPr="000D4F76">
        <w:tab/>
        <w:t>(2A)</w:t>
      </w:r>
      <w:r w:rsidRPr="000D4F76">
        <w:tab/>
        <w:t xml:space="preserve">The regulations may require a report under </w:t>
      </w:r>
      <w:r w:rsidR="00A145AE" w:rsidRPr="000D4F76">
        <w:t>subsection (</w:t>
      </w:r>
      <w:r w:rsidRPr="000D4F76">
        <w:t xml:space="preserve">1) to include prescribed information relating to the exercise, by ASIC, members of ASIC, or staff members, of prescribed information gathering powers. For this purpose, </w:t>
      </w:r>
      <w:r w:rsidRPr="000D4F76">
        <w:rPr>
          <w:b/>
          <w:i/>
        </w:rPr>
        <w:t>information gathering powers</w:t>
      </w:r>
      <w:r w:rsidRPr="000D4F76">
        <w:t xml:space="preserve"> includes (but is not limited to) powers to require:</w:t>
      </w:r>
    </w:p>
    <w:p w14:paraId="7C7FFFCA" w14:textId="77777777" w:rsidR="000E5C98" w:rsidRPr="000D4F76" w:rsidRDefault="000E5C98" w:rsidP="000E5C98">
      <w:pPr>
        <w:pStyle w:val="paragraph"/>
      </w:pPr>
      <w:r w:rsidRPr="000D4F76">
        <w:tab/>
        <w:t>(a)</w:t>
      </w:r>
      <w:r w:rsidRPr="000D4F76">
        <w:tab/>
        <w:t>the provision of information (however described, including by answering questions or giving evidence); or</w:t>
      </w:r>
    </w:p>
    <w:p w14:paraId="5584D447" w14:textId="77777777" w:rsidR="000E5C98" w:rsidRPr="000D4F76" w:rsidRDefault="000E5C98" w:rsidP="000E5C98">
      <w:pPr>
        <w:pStyle w:val="paragraph"/>
      </w:pPr>
      <w:r w:rsidRPr="000D4F76">
        <w:tab/>
        <w:t>(b)</w:t>
      </w:r>
      <w:r w:rsidRPr="000D4F76">
        <w:tab/>
        <w:t>the production of documents; or</w:t>
      </w:r>
    </w:p>
    <w:p w14:paraId="63D09736" w14:textId="77777777" w:rsidR="000E5C98" w:rsidRPr="000D4F76" w:rsidRDefault="000E5C98" w:rsidP="000E5C98">
      <w:pPr>
        <w:pStyle w:val="paragraph"/>
      </w:pPr>
      <w:r w:rsidRPr="000D4F76">
        <w:tab/>
        <w:t>(c)</w:t>
      </w:r>
      <w:r w:rsidRPr="000D4F76">
        <w:tab/>
        <w:t>the provision of assistance.</w:t>
      </w:r>
    </w:p>
    <w:p w14:paraId="5445D047" w14:textId="77777777" w:rsidR="000E5C98" w:rsidRPr="000D4F76" w:rsidRDefault="000E5C98" w:rsidP="000E5C98">
      <w:pPr>
        <w:pStyle w:val="notetext"/>
      </w:pPr>
      <w:r w:rsidRPr="000D4F76">
        <w:t>Note:</w:t>
      </w:r>
      <w:r w:rsidRPr="000D4F76">
        <w:tab/>
        <w:t>The information gathering powers that are prescribed may be powers conferred by this Act, or by other laws.</w:t>
      </w:r>
    </w:p>
    <w:p w14:paraId="15540F95" w14:textId="77777777" w:rsidR="004C0CE8" w:rsidRPr="000D4F76" w:rsidRDefault="004C0CE8" w:rsidP="004C0CE8">
      <w:pPr>
        <w:pStyle w:val="subsection"/>
      </w:pPr>
      <w:r w:rsidRPr="000D4F76">
        <w:tab/>
        <w:t>(3)</w:t>
      </w:r>
      <w:r w:rsidRPr="000D4F76">
        <w:tab/>
        <w:t>Paragraph (1)(db) does not authorise the inclusion in the annual report of information with respect to the affairs of a particular person.</w:t>
      </w:r>
    </w:p>
    <w:p w14:paraId="54E68E29" w14:textId="0D68C3CE" w:rsidR="00BA05F3" w:rsidRPr="000D4F76" w:rsidRDefault="00BA05F3" w:rsidP="00BA05F3">
      <w:pPr>
        <w:pStyle w:val="SubsectionHead"/>
      </w:pPr>
      <w:r w:rsidRPr="000D4F76">
        <w:t>Annual report to be sent to the Attorney</w:t>
      </w:r>
      <w:r w:rsidR="000B4405">
        <w:noBreakHyphen/>
      </w:r>
      <w:r w:rsidRPr="000D4F76">
        <w:t>General of each State and Territory</w:t>
      </w:r>
    </w:p>
    <w:p w14:paraId="2BE89C3A" w14:textId="4E524DEA" w:rsidR="00BA05F3" w:rsidRPr="000D4F76" w:rsidRDefault="00BA05F3" w:rsidP="00BA05F3">
      <w:pPr>
        <w:pStyle w:val="subsection"/>
      </w:pPr>
      <w:r w:rsidRPr="000D4F76">
        <w:tab/>
        <w:t>(4)</w:t>
      </w:r>
      <w:r w:rsidRPr="000D4F76">
        <w:tab/>
        <w:t>The Minister must cause a copy of each annual report to be sent to the Attorney</w:t>
      </w:r>
      <w:r w:rsidR="000B4405">
        <w:noBreakHyphen/>
      </w:r>
      <w:r w:rsidRPr="000D4F76">
        <w:t>General of each State and Territory as soon as practical after the Minister receives the report.</w:t>
      </w:r>
    </w:p>
    <w:p w14:paraId="15BE350A" w14:textId="77777777" w:rsidR="00473A59" w:rsidRPr="000D4F76" w:rsidRDefault="00930A78" w:rsidP="006D487C">
      <w:pPr>
        <w:pStyle w:val="ActHead3"/>
        <w:pageBreakBefore/>
      </w:pPr>
      <w:bookmarkStart w:id="63" w:name="_Toc185328929"/>
      <w:r w:rsidRPr="000B4405">
        <w:rPr>
          <w:rStyle w:val="CharDivNo"/>
        </w:rPr>
        <w:t>Division 3</w:t>
      </w:r>
      <w:r w:rsidR="00473A59" w:rsidRPr="000D4F76">
        <w:t>—</w:t>
      </w:r>
      <w:r w:rsidR="00473A59" w:rsidRPr="000B4405">
        <w:rPr>
          <w:rStyle w:val="CharDivText"/>
        </w:rPr>
        <w:t>Liability to taxation</w:t>
      </w:r>
      <w:bookmarkEnd w:id="63"/>
    </w:p>
    <w:p w14:paraId="3D057D8D" w14:textId="77777777" w:rsidR="00473A59" w:rsidRPr="000D4F76" w:rsidRDefault="00473A59" w:rsidP="00473A59">
      <w:pPr>
        <w:pStyle w:val="ActHead5"/>
      </w:pPr>
      <w:bookmarkStart w:id="64" w:name="_Toc185328930"/>
      <w:r w:rsidRPr="000B4405">
        <w:rPr>
          <w:rStyle w:val="CharSectno"/>
        </w:rPr>
        <w:t>137</w:t>
      </w:r>
      <w:r w:rsidRPr="000D4F76">
        <w:t xml:space="preserve">  Liability to taxation</w:t>
      </w:r>
      <w:bookmarkEnd w:id="64"/>
    </w:p>
    <w:p w14:paraId="16AE578D" w14:textId="77777777" w:rsidR="00473A59" w:rsidRPr="000D4F76" w:rsidRDefault="00473A59" w:rsidP="00473A59">
      <w:pPr>
        <w:pStyle w:val="subsection"/>
      </w:pPr>
      <w:r w:rsidRPr="000D4F76">
        <w:tab/>
        <w:t>(1)</w:t>
      </w:r>
      <w:r w:rsidRPr="000D4F76">
        <w:tab/>
        <w:t>ASIC is not subject to taxation under the laws of the Commonwealth or of a State or Territory.</w:t>
      </w:r>
    </w:p>
    <w:p w14:paraId="39618115" w14:textId="77777777" w:rsidR="00473A59" w:rsidRPr="000D4F76" w:rsidRDefault="00473A59" w:rsidP="00473A59">
      <w:pPr>
        <w:pStyle w:val="subsection"/>
      </w:pPr>
      <w:r w:rsidRPr="000D4F76">
        <w:tab/>
        <w:t>(2)</w:t>
      </w:r>
      <w:r w:rsidRPr="000D4F76">
        <w:tab/>
        <w:t xml:space="preserve">The regulations may provide that </w:t>
      </w:r>
      <w:r w:rsidR="00A145AE" w:rsidRPr="000D4F76">
        <w:t>subsection (</w:t>
      </w:r>
      <w:r w:rsidRPr="000D4F76">
        <w:t>1) does not apply in relation to a specified law.</w:t>
      </w:r>
    </w:p>
    <w:p w14:paraId="6CA1D9B1" w14:textId="35A658D2" w:rsidR="00473A59" w:rsidRPr="000D4F76" w:rsidRDefault="00473A59" w:rsidP="00473A59">
      <w:pPr>
        <w:pStyle w:val="notetext"/>
      </w:pPr>
      <w:r w:rsidRPr="000D4F76">
        <w:t>Note:</w:t>
      </w:r>
      <w:r w:rsidRPr="000D4F76">
        <w:tab/>
        <w:t xml:space="preserve">Despite </w:t>
      </w:r>
      <w:r w:rsidR="00A145AE" w:rsidRPr="000D4F76">
        <w:t>subsection (</w:t>
      </w:r>
      <w:r w:rsidRPr="000D4F76">
        <w:t xml:space="preserve">1), ASIC may be subject to taxation under certain laws. See, for example, </w:t>
      </w:r>
      <w:r w:rsidR="000B4405">
        <w:t>section 1</w:t>
      </w:r>
      <w:r w:rsidRPr="000D4F76">
        <w:t>77</w:t>
      </w:r>
      <w:r w:rsidR="000B4405">
        <w:noBreakHyphen/>
      </w:r>
      <w:r w:rsidRPr="000D4F76">
        <w:t xml:space="preserve">5 of the </w:t>
      </w:r>
      <w:r w:rsidRPr="000D4F76">
        <w:rPr>
          <w:i/>
        </w:rPr>
        <w:t>A New Tax System (Goods and Services Tax) Act 1999</w:t>
      </w:r>
      <w:r w:rsidRPr="000D4F76">
        <w:t>.</w:t>
      </w:r>
    </w:p>
    <w:p w14:paraId="18295E0E" w14:textId="77777777" w:rsidR="008D1286" w:rsidRPr="000D4F76" w:rsidRDefault="00713A28" w:rsidP="001B1A17">
      <w:pPr>
        <w:pStyle w:val="ActHead3"/>
        <w:pageBreakBefore/>
      </w:pPr>
      <w:bookmarkStart w:id="65" w:name="_Toc185328931"/>
      <w:r w:rsidRPr="000B4405">
        <w:rPr>
          <w:rStyle w:val="CharDivNo"/>
        </w:rPr>
        <w:t>Division 4</w:t>
      </w:r>
      <w:r w:rsidR="008D1286" w:rsidRPr="000D4F76">
        <w:t>—</w:t>
      </w:r>
      <w:r w:rsidR="008D1286" w:rsidRPr="000B4405">
        <w:rPr>
          <w:rStyle w:val="CharDivText"/>
        </w:rPr>
        <w:t>Transparency</w:t>
      </w:r>
      <w:bookmarkEnd w:id="65"/>
    </w:p>
    <w:p w14:paraId="0609F138" w14:textId="77777777" w:rsidR="008D1286" w:rsidRPr="000D4F76" w:rsidRDefault="008D1286" w:rsidP="008D1286">
      <w:pPr>
        <w:pStyle w:val="ActHead5"/>
      </w:pPr>
      <w:bookmarkStart w:id="66" w:name="_Toc185328932"/>
      <w:r w:rsidRPr="000B4405">
        <w:rPr>
          <w:rStyle w:val="CharSectno"/>
        </w:rPr>
        <w:t>138</w:t>
      </w:r>
      <w:r w:rsidRPr="000D4F76">
        <w:t xml:space="preserve">  Annual “dashboard” report about ASIC’s regulatory costs</w:t>
      </w:r>
      <w:bookmarkEnd w:id="66"/>
    </w:p>
    <w:p w14:paraId="46779250" w14:textId="77777777" w:rsidR="008D1286" w:rsidRPr="000D4F76" w:rsidRDefault="008D1286" w:rsidP="008D1286">
      <w:pPr>
        <w:pStyle w:val="subsection"/>
      </w:pPr>
      <w:r w:rsidRPr="000D4F76">
        <w:tab/>
        <w:t>(1)</w:t>
      </w:r>
      <w:r w:rsidRPr="000D4F76">
        <w:tab/>
        <w:t>As soon as practicable after 31</w:t>
      </w:r>
      <w:r w:rsidR="00A145AE" w:rsidRPr="000D4F76">
        <w:t> </w:t>
      </w:r>
      <w:r w:rsidRPr="000D4F76">
        <w:t>October in each year, ASIC must publish on its website the following information in respect of the financial year ending on 30</w:t>
      </w:r>
      <w:r w:rsidR="00A145AE" w:rsidRPr="000D4F76">
        <w:t> </w:t>
      </w:r>
      <w:r w:rsidRPr="000D4F76">
        <w:t>June in that year:</w:t>
      </w:r>
    </w:p>
    <w:p w14:paraId="7434DDE7" w14:textId="77777777" w:rsidR="008D1286" w:rsidRPr="000D4F76" w:rsidRDefault="008D1286" w:rsidP="008D1286">
      <w:pPr>
        <w:pStyle w:val="paragraph"/>
      </w:pPr>
      <w:r w:rsidRPr="000D4F76">
        <w:tab/>
        <w:t>(a)</w:t>
      </w:r>
      <w:r w:rsidRPr="000D4F76">
        <w:tab/>
        <w:t>its total regulatory costs in relation to leviable entities;</w:t>
      </w:r>
    </w:p>
    <w:p w14:paraId="2B31D4C4" w14:textId="3D29F6DC" w:rsidR="008D1286" w:rsidRPr="000D4F76" w:rsidRDefault="008D1286" w:rsidP="008D1286">
      <w:pPr>
        <w:pStyle w:val="paragraph"/>
      </w:pPr>
      <w:r w:rsidRPr="000D4F76">
        <w:tab/>
        <w:t>(b)</w:t>
      </w:r>
      <w:r w:rsidRPr="000D4F76">
        <w:tab/>
        <w:t xml:space="preserve">the total regulatory costs from </w:t>
      </w:r>
      <w:r w:rsidR="00A145AE" w:rsidRPr="000D4F76">
        <w:t>paragraph (</w:t>
      </w:r>
      <w:r w:rsidRPr="000D4F76">
        <w:t>a), apportioned on the basis of sector and sub</w:t>
      </w:r>
      <w:r w:rsidR="000B4405">
        <w:noBreakHyphen/>
      </w:r>
      <w:r w:rsidRPr="000D4F76">
        <w:t>sector;</w:t>
      </w:r>
    </w:p>
    <w:p w14:paraId="31BC21C5" w14:textId="77777777" w:rsidR="008D1286" w:rsidRPr="000D4F76" w:rsidRDefault="008D1286" w:rsidP="008D1286">
      <w:pPr>
        <w:pStyle w:val="paragraph"/>
      </w:pPr>
      <w:r w:rsidRPr="000D4F76">
        <w:tab/>
        <w:t>(c)</w:t>
      </w:r>
      <w:r w:rsidRPr="000D4F76">
        <w:tab/>
        <w:t xml:space="preserve">the sector costs from </w:t>
      </w:r>
      <w:r w:rsidR="00A145AE" w:rsidRPr="000D4F76">
        <w:t>paragraph (</w:t>
      </w:r>
      <w:r w:rsidRPr="000D4F76">
        <w:t>b), apportioned on the basis of costs relating to different kinds of activities undertaken by ASIC in the financial year;</w:t>
      </w:r>
    </w:p>
    <w:p w14:paraId="19684FBF" w14:textId="77777777" w:rsidR="008D1286" w:rsidRPr="000D4F76" w:rsidRDefault="008D1286" w:rsidP="008D1286">
      <w:pPr>
        <w:pStyle w:val="paragraph"/>
      </w:pPr>
      <w:r w:rsidRPr="000D4F76">
        <w:tab/>
        <w:t>(d)</w:t>
      </w:r>
      <w:r w:rsidRPr="000D4F76">
        <w:tab/>
        <w:t xml:space="preserve">the sector costs from </w:t>
      </w:r>
      <w:r w:rsidR="00A145AE" w:rsidRPr="000D4F76">
        <w:t>paragraph (</w:t>
      </w:r>
      <w:r w:rsidRPr="000D4F76">
        <w:t>b), apportioned on the basis of costs relating to different kinds of expenses incurred by ASIC in the financial year;</w:t>
      </w:r>
    </w:p>
    <w:p w14:paraId="51C8094F" w14:textId="77777777" w:rsidR="008D1286" w:rsidRPr="000D4F76" w:rsidRDefault="008D1286" w:rsidP="008D1286">
      <w:pPr>
        <w:pStyle w:val="paragraph"/>
      </w:pPr>
      <w:r w:rsidRPr="000D4F76">
        <w:tab/>
        <w:t>(e)</w:t>
      </w:r>
      <w:r w:rsidRPr="000D4F76">
        <w:tab/>
        <w:t>any other information required by the regulations.</w:t>
      </w:r>
    </w:p>
    <w:p w14:paraId="0219FB03" w14:textId="77777777" w:rsidR="008D1286" w:rsidRPr="000D4F76" w:rsidRDefault="008D1286" w:rsidP="008D1286">
      <w:pPr>
        <w:pStyle w:val="subsection"/>
      </w:pPr>
      <w:r w:rsidRPr="000D4F76">
        <w:tab/>
        <w:t>(2)</w:t>
      </w:r>
      <w:r w:rsidRPr="000D4F76">
        <w:tab/>
        <w:t xml:space="preserve">This section applies in respect of the financial year that ends after the commencement of the </w:t>
      </w:r>
      <w:r w:rsidRPr="000D4F76">
        <w:rPr>
          <w:i/>
        </w:rPr>
        <w:t>ASIC Supervisory Cost Recovery Levy Act 2017</w:t>
      </w:r>
      <w:r w:rsidRPr="000D4F76">
        <w:t>, and later financial years.</w:t>
      </w:r>
    </w:p>
    <w:p w14:paraId="39BF575D" w14:textId="77777777" w:rsidR="008D1286" w:rsidRPr="000D4F76" w:rsidRDefault="008D1286" w:rsidP="008D1286">
      <w:pPr>
        <w:pStyle w:val="subsection"/>
      </w:pPr>
      <w:r w:rsidRPr="000D4F76">
        <w:tab/>
        <w:t>(3)</w:t>
      </w:r>
      <w:r w:rsidRPr="000D4F76">
        <w:tab/>
        <w:t>In this section:</w:t>
      </w:r>
    </w:p>
    <w:p w14:paraId="7C876A3E" w14:textId="77777777" w:rsidR="008D1286" w:rsidRPr="000D4F76" w:rsidRDefault="008D1286" w:rsidP="008D1286">
      <w:pPr>
        <w:pStyle w:val="Definition"/>
      </w:pPr>
      <w:r w:rsidRPr="000D4F76">
        <w:rPr>
          <w:b/>
          <w:i/>
        </w:rPr>
        <w:t>leviable entity</w:t>
      </w:r>
      <w:r w:rsidRPr="000D4F76">
        <w:t xml:space="preserve">, for a financial year, has the same meaning as in the </w:t>
      </w:r>
      <w:r w:rsidRPr="000D4F76">
        <w:rPr>
          <w:i/>
        </w:rPr>
        <w:t>ASIC Supervisory Cost Recovery Levy Act 2017</w:t>
      </w:r>
      <w:r w:rsidRPr="000D4F76">
        <w:t>.</w:t>
      </w:r>
    </w:p>
    <w:p w14:paraId="7203CD19" w14:textId="77777777" w:rsidR="008D1286" w:rsidRPr="000D4F76" w:rsidRDefault="008D1286" w:rsidP="008D1286">
      <w:pPr>
        <w:pStyle w:val="Definition"/>
        <w:rPr>
          <w:b/>
          <w:i/>
        </w:rPr>
      </w:pPr>
      <w:r w:rsidRPr="000D4F76">
        <w:rPr>
          <w:b/>
          <w:i/>
        </w:rPr>
        <w:t>regulatory costs</w:t>
      </w:r>
      <w:r w:rsidRPr="000D4F76">
        <w:t xml:space="preserve">, for a financial year, has the same meaning as in the </w:t>
      </w:r>
      <w:r w:rsidRPr="000D4F76">
        <w:rPr>
          <w:i/>
        </w:rPr>
        <w:t>ASIC Supervisory Cost Recovery Levy Act 2017</w:t>
      </w:r>
      <w:r w:rsidRPr="000D4F76">
        <w:t>.</w:t>
      </w:r>
    </w:p>
    <w:p w14:paraId="16E02C99" w14:textId="77777777" w:rsidR="008D1286" w:rsidRPr="000D4F76" w:rsidRDefault="008D1286" w:rsidP="008D1286">
      <w:pPr>
        <w:pStyle w:val="Definition"/>
      </w:pPr>
      <w:r w:rsidRPr="000D4F76">
        <w:rPr>
          <w:b/>
          <w:i/>
        </w:rPr>
        <w:t>sector</w:t>
      </w:r>
      <w:r w:rsidRPr="000D4F76">
        <w:t xml:space="preserve"> has the same meaning as in the </w:t>
      </w:r>
      <w:r w:rsidRPr="000D4F76">
        <w:rPr>
          <w:i/>
        </w:rPr>
        <w:t>ASIC Supervisory Cost Recovery Levy Act 2017</w:t>
      </w:r>
      <w:r w:rsidRPr="000D4F76">
        <w:t>.</w:t>
      </w:r>
    </w:p>
    <w:p w14:paraId="311BAE71" w14:textId="4ED5E682" w:rsidR="008D1286" w:rsidRPr="000D4F76" w:rsidRDefault="008D1286" w:rsidP="008D1286">
      <w:pPr>
        <w:pStyle w:val="Definition"/>
      </w:pPr>
      <w:r w:rsidRPr="000D4F76">
        <w:rPr>
          <w:b/>
          <w:i/>
        </w:rPr>
        <w:t>sub</w:t>
      </w:r>
      <w:r w:rsidR="000B4405">
        <w:rPr>
          <w:b/>
          <w:i/>
        </w:rPr>
        <w:noBreakHyphen/>
      </w:r>
      <w:r w:rsidRPr="000D4F76">
        <w:rPr>
          <w:b/>
          <w:i/>
        </w:rPr>
        <w:t>sector</w:t>
      </w:r>
      <w:r w:rsidRPr="000D4F76">
        <w:t xml:space="preserve"> has the same meaning as in the </w:t>
      </w:r>
      <w:r w:rsidRPr="000D4F76">
        <w:rPr>
          <w:i/>
        </w:rPr>
        <w:t>ASIC Supervisory Cost Recovery Levy Act 2017</w:t>
      </w:r>
      <w:r w:rsidRPr="000D4F76">
        <w:t>.</w:t>
      </w:r>
    </w:p>
    <w:p w14:paraId="0DFFFC1F" w14:textId="77777777" w:rsidR="00F83EC9" w:rsidRPr="000D4F76" w:rsidRDefault="00713A28" w:rsidP="005A2D92">
      <w:pPr>
        <w:pStyle w:val="ActHead2"/>
        <w:pageBreakBefore/>
      </w:pPr>
      <w:bookmarkStart w:id="67" w:name="_Toc185328933"/>
      <w:r w:rsidRPr="000B4405">
        <w:rPr>
          <w:rStyle w:val="CharPartNo"/>
        </w:rPr>
        <w:t>Part 9</w:t>
      </w:r>
      <w:r w:rsidR="00F83EC9" w:rsidRPr="000D4F76">
        <w:t>—</w:t>
      </w:r>
      <w:r w:rsidR="00F83EC9" w:rsidRPr="000B4405">
        <w:rPr>
          <w:rStyle w:val="CharPartText"/>
        </w:rPr>
        <w:t>Financial Services and Credit Panels</w:t>
      </w:r>
      <w:bookmarkEnd w:id="67"/>
    </w:p>
    <w:p w14:paraId="3077E749" w14:textId="77777777" w:rsidR="00F83EC9" w:rsidRPr="000D4F76" w:rsidRDefault="00CF112E" w:rsidP="00F83EC9">
      <w:pPr>
        <w:pStyle w:val="ActHead3"/>
      </w:pPr>
      <w:bookmarkStart w:id="68" w:name="_Toc185328934"/>
      <w:r w:rsidRPr="000B4405">
        <w:rPr>
          <w:rStyle w:val="CharDivNo"/>
        </w:rPr>
        <w:t>Division 1</w:t>
      </w:r>
      <w:r w:rsidR="00F83EC9" w:rsidRPr="000D4F76">
        <w:t>—</w:t>
      </w:r>
      <w:r w:rsidR="00F83EC9" w:rsidRPr="000B4405">
        <w:rPr>
          <w:rStyle w:val="CharDivText"/>
        </w:rPr>
        <w:t>ASIC to convene panels</w:t>
      </w:r>
      <w:bookmarkEnd w:id="68"/>
    </w:p>
    <w:p w14:paraId="02F0B3F0" w14:textId="77777777" w:rsidR="00F83EC9" w:rsidRPr="000D4F76" w:rsidRDefault="00F83EC9" w:rsidP="00F83EC9">
      <w:pPr>
        <w:pStyle w:val="ActHead5"/>
      </w:pPr>
      <w:bookmarkStart w:id="69" w:name="_Toc185328935"/>
      <w:r w:rsidRPr="000B4405">
        <w:rPr>
          <w:rStyle w:val="CharSectno"/>
        </w:rPr>
        <w:t>139</w:t>
      </w:r>
      <w:r w:rsidRPr="000D4F76">
        <w:t xml:space="preserve">  ASIC to convene panels</w:t>
      </w:r>
      <w:bookmarkEnd w:id="69"/>
    </w:p>
    <w:p w14:paraId="6733BE8D" w14:textId="77777777" w:rsidR="00F83EC9" w:rsidRPr="000D4F76" w:rsidRDefault="00F83EC9" w:rsidP="00F83EC9">
      <w:pPr>
        <w:pStyle w:val="subsection"/>
      </w:pPr>
      <w:r w:rsidRPr="000D4F76">
        <w:tab/>
        <w:t>(1)</w:t>
      </w:r>
      <w:r w:rsidRPr="000D4F76">
        <w:tab/>
        <w:t>ASIC may, in writing, convene one or more Financial Services and Credit Panels.</w:t>
      </w:r>
    </w:p>
    <w:p w14:paraId="47220230" w14:textId="77777777" w:rsidR="00F83EC9" w:rsidRPr="000D4F76" w:rsidRDefault="00F83EC9" w:rsidP="00F83EC9">
      <w:pPr>
        <w:pStyle w:val="subsection"/>
      </w:pPr>
      <w:r w:rsidRPr="000D4F76">
        <w:tab/>
        <w:t>(2)</w:t>
      </w:r>
      <w:r w:rsidRPr="000D4F76">
        <w:tab/>
        <w:t>ASIC must, in circumstances prescribed by the regulations (if any), convene a panel under subsection (1) to perform functions or exercise powers under the corporations legislation in relation to a relevant provider.</w:t>
      </w:r>
    </w:p>
    <w:p w14:paraId="7EBAC98B" w14:textId="217F5D14" w:rsidR="00F83EC9" w:rsidRPr="000D4F76" w:rsidRDefault="00F83EC9" w:rsidP="00F83EC9">
      <w:pPr>
        <w:pStyle w:val="subsection"/>
      </w:pPr>
      <w:r w:rsidRPr="000D4F76">
        <w:tab/>
        <w:t>(3)</w:t>
      </w:r>
      <w:r w:rsidRPr="000D4F76">
        <w:tab/>
        <w:t xml:space="preserve">A panel convened under subsection (1) must consist of the following members appointed under </w:t>
      </w:r>
      <w:r w:rsidR="00713A28" w:rsidRPr="000D4F76">
        <w:t>sub</w:t>
      </w:r>
      <w:r w:rsidR="000B4405">
        <w:t>section 1</w:t>
      </w:r>
      <w:r w:rsidRPr="000D4F76">
        <w:t>40(1):</w:t>
      </w:r>
    </w:p>
    <w:p w14:paraId="5ED2DF17" w14:textId="77777777" w:rsidR="00F83EC9" w:rsidRPr="000D4F76" w:rsidRDefault="00F83EC9" w:rsidP="00F83EC9">
      <w:pPr>
        <w:pStyle w:val="paragraph"/>
      </w:pPr>
      <w:r w:rsidRPr="000D4F76">
        <w:tab/>
        <w:t>(a)</w:t>
      </w:r>
      <w:r w:rsidRPr="000D4F76">
        <w:tab/>
        <w:t>a Chair;</w:t>
      </w:r>
    </w:p>
    <w:p w14:paraId="5AC57076" w14:textId="77777777" w:rsidR="00F83EC9" w:rsidRPr="000D4F76" w:rsidRDefault="00F83EC9" w:rsidP="00F83EC9">
      <w:pPr>
        <w:pStyle w:val="paragraph"/>
      </w:pPr>
      <w:r w:rsidRPr="000D4F76">
        <w:tab/>
        <w:t>(b)</w:t>
      </w:r>
      <w:r w:rsidRPr="000D4F76">
        <w:tab/>
        <w:t>at least 2 other members.</w:t>
      </w:r>
    </w:p>
    <w:p w14:paraId="6378496A" w14:textId="77777777" w:rsidR="00F83EC9" w:rsidRPr="000D4F76" w:rsidRDefault="00F83EC9" w:rsidP="00F83EC9">
      <w:pPr>
        <w:pStyle w:val="subsection"/>
      </w:pPr>
      <w:r w:rsidRPr="000D4F76">
        <w:tab/>
        <w:t>(4)</w:t>
      </w:r>
      <w:r w:rsidRPr="000D4F76">
        <w:tab/>
        <w:t>The Chair must be a staff member.</w:t>
      </w:r>
    </w:p>
    <w:p w14:paraId="18A54C97" w14:textId="40635DE9" w:rsidR="00F83EC9" w:rsidRPr="000D4F76" w:rsidRDefault="00B8167C" w:rsidP="005A2D92">
      <w:pPr>
        <w:pStyle w:val="ActHead3"/>
        <w:pageBreakBefore/>
      </w:pPr>
      <w:bookmarkStart w:id="70" w:name="_Toc185328936"/>
      <w:r w:rsidRPr="000B4405">
        <w:rPr>
          <w:rStyle w:val="CharDivNo"/>
        </w:rPr>
        <w:t>Division 2</w:t>
      </w:r>
      <w:r w:rsidR="00F83EC9" w:rsidRPr="000D4F76">
        <w:t>—</w:t>
      </w:r>
      <w:r w:rsidR="00F83EC9" w:rsidRPr="000B4405">
        <w:rPr>
          <w:rStyle w:val="CharDivText"/>
        </w:rPr>
        <w:t>Panel members</w:t>
      </w:r>
      <w:bookmarkEnd w:id="70"/>
    </w:p>
    <w:p w14:paraId="1877F19C" w14:textId="77777777" w:rsidR="00F83EC9" w:rsidRPr="000D4F76" w:rsidRDefault="00F83EC9" w:rsidP="00F83EC9">
      <w:pPr>
        <w:pStyle w:val="ActHead5"/>
      </w:pPr>
      <w:bookmarkStart w:id="71" w:name="_Toc185328937"/>
      <w:r w:rsidRPr="000B4405">
        <w:rPr>
          <w:rStyle w:val="CharSectno"/>
        </w:rPr>
        <w:t>140</w:t>
      </w:r>
      <w:r w:rsidRPr="000D4F76">
        <w:t xml:space="preserve">  Appointment of panel members</w:t>
      </w:r>
      <w:bookmarkEnd w:id="71"/>
    </w:p>
    <w:p w14:paraId="4C7C9C5A" w14:textId="77777777" w:rsidR="00F83EC9" w:rsidRPr="000D4F76" w:rsidRDefault="00F83EC9" w:rsidP="00F83EC9">
      <w:pPr>
        <w:pStyle w:val="subsection"/>
      </w:pPr>
      <w:r w:rsidRPr="000D4F76">
        <w:tab/>
        <w:t>(1)</w:t>
      </w:r>
      <w:r w:rsidRPr="000D4F76">
        <w:tab/>
        <w:t>A member of a Financial Services and Credit Panel is to be appointed by ASIC by written instrument.</w:t>
      </w:r>
    </w:p>
    <w:p w14:paraId="638708C0" w14:textId="007B4574" w:rsidR="00F83EC9" w:rsidRPr="000D4F76" w:rsidRDefault="00F83EC9" w:rsidP="00F83EC9">
      <w:pPr>
        <w:pStyle w:val="subsection"/>
      </w:pPr>
      <w:r w:rsidRPr="000D4F76">
        <w:tab/>
        <w:t>(2)</w:t>
      </w:r>
      <w:r w:rsidRPr="000D4F76">
        <w:tab/>
        <w:t xml:space="preserve">If a determination is in force under </w:t>
      </w:r>
      <w:r w:rsidR="00713A28" w:rsidRPr="000D4F76">
        <w:t>sub</w:t>
      </w:r>
      <w:r w:rsidR="000B4405">
        <w:t>section 1</w:t>
      </w:r>
      <w:r w:rsidRPr="000D4F76">
        <w:t>41(1), a person must not be appointed as a member of a Financial Services and Credit Panel unless the person is specified in the determination.</w:t>
      </w:r>
    </w:p>
    <w:p w14:paraId="4E67A8B5" w14:textId="77777777" w:rsidR="00F83EC9" w:rsidRPr="000D4F76" w:rsidRDefault="00F83EC9" w:rsidP="00F83EC9">
      <w:pPr>
        <w:pStyle w:val="subsection"/>
      </w:pPr>
      <w:r w:rsidRPr="000D4F76">
        <w:tab/>
        <w:t>(3)</w:t>
      </w:r>
      <w:r w:rsidRPr="000D4F76">
        <w:tab/>
        <w:t>However, subsection (2) does not apply in relation to the appointment of the Chair of a Financial Services and Credit Panel.</w:t>
      </w:r>
    </w:p>
    <w:p w14:paraId="79C0045D" w14:textId="77777777" w:rsidR="00F83EC9" w:rsidRPr="000D4F76" w:rsidRDefault="00F83EC9" w:rsidP="00F83EC9">
      <w:pPr>
        <w:pStyle w:val="ActHead5"/>
      </w:pPr>
      <w:bookmarkStart w:id="72" w:name="_Toc185328938"/>
      <w:r w:rsidRPr="000B4405">
        <w:rPr>
          <w:rStyle w:val="CharSectno"/>
        </w:rPr>
        <w:t>141</w:t>
      </w:r>
      <w:r w:rsidRPr="000D4F76">
        <w:t xml:space="preserve">  Minister may specify persons who are eligible to be appointed to panels</w:t>
      </w:r>
      <w:bookmarkEnd w:id="72"/>
    </w:p>
    <w:p w14:paraId="5674511B" w14:textId="77777777" w:rsidR="00F83EC9" w:rsidRPr="000D4F76" w:rsidRDefault="00F83EC9" w:rsidP="00F83EC9">
      <w:pPr>
        <w:pStyle w:val="subsection"/>
      </w:pPr>
      <w:r w:rsidRPr="000D4F76">
        <w:tab/>
        <w:t>(1)</w:t>
      </w:r>
      <w:r w:rsidRPr="000D4F76">
        <w:tab/>
        <w:t>The Minister may make a written determination specifying persons who are eligible to be appointed to Financial Services and Credit Panels.</w:t>
      </w:r>
    </w:p>
    <w:p w14:paraId="4758533F" w14:textId="77777777" w:rsidR="00F83EC9" w:rsidRPr="000D4F76" w:rsidRDefault="00F83EC9" w:rsidP="00F83EC9">
      <w:pPr>
        <w:pStyle w:val="subsection"/>
      </w:pPr>
      <w:r w:rsidRPr="000D4F76">
        <w:tab/>
        <w:t>(2)</w:t>
      </w:r>
      <w:r w:rsidRPr="000D4F76">
        <w:tab/>
        <w:t>The Minister must not specify a person for the purposes of subsection (1) unless:</w:t>
      </w:r>
    </w:p>
    <w:p w14:paraId="227E7AF2" w14:textId="77777777" w:rsidR="00F83EC9" w:rsidRPr="000D4F76" w:rsidRDefault="00F83EC9" w:rsidP="00F83EC9">
      <w:pPr>
        <w:pStyle w:val="paragraph"/>
      </w:pPr>
      <w:r w:rsidRPr="000D4F76">
        <w:tab/>
        <w:t>(a)</w:t>
      </w:r>
      <w:r w:rsidRPr="000D4F76">
        <w:tab/>
        <w:t>the person is not a member of ASIC; and</w:t>
      </w:r>
    </w:p>
    <w:p w14:paraId="693F4E55" w14:textId="77777777" w:rsidR="00F83EC9" w:rsidRPr="000D4F76" w:rsidRDefault="00F83EC9" w:rsidP="00F83EC9">
      <w:pPr>
        <w:pStyle w:val="paragraph"/>
      </w:pPr>
      <w:r w:rsidRPr="000D4F76">
        <w:tab/>
        <w:t>(b)</w:t>
      </w:r>
      <w:r w:rsidRPr="000D4F76">
        <w:tab/>
        <w:t>the person is not a staff member; and</w:t>
      </w:r>
    </w:p>
    <w:p w14:paraId="3CAD0A77" w14:textId="77777777" w:rsidR="00F83EC9" w:rsidRPr="000D4F76" w:rsidRDefault="00F83EC9" w:rsidP="00F83EC9">
      <w:pPr>
        <w:pStyle w:val="paragraph"/>
      </w:pPr>
      <w:r w:rsidRPr="000D4F76">
        <w:tab/>
        <w:t>(c)</w:t>
      </w:r>
      <w:r w:rsidRPr="000D4F76">
        <w:tab/>
        <w:t>the Minister is satisfied that the person has experience or knowledge in at least one of the following fields:</w:t>
      </w:r>
    </w:p>
    <w:p w14:paraId="55774D2C" w14:textId="77777777" w:rsidR="00F83EC9" w:rsidRPr="000D4F76" w:rsidRDefault="00F83EC9" w:rsidP="00F83EC9">
      <w:pPr>
        <w:pStyle w:val="paragraphsub"/>
      </w:pPr>
      <w:r w:rsidRPr="000D4F76">
        <w:tab/>
        <w:t>(i)</w:t>
      </w:r>
      <w:r w:rsidRPr="000D4F76">
        <w:tab/>
        <w:t>business;</w:t>
      </w:r>
    </w:p>
    <w:p w14:paraId="5CD877EF" w14:textId="77777777" w:rsidR="00F83EC9" w:rsidRPr="000D4F76" w:rsidRDefault="00F83EC9" w:rsidP="00F83EC9">
      <w:pPr>
        <w:pStyle w:val="paragraphsub"/>
      </w:pPr>
      <w:r w:rsidRPr="000D4F76">
        <w:tab/>
        <w:t>(ii)</w:t>
      </w:r>
      <w:r w:rsidRPr="000D4F76">
        <w:tab/>
        <w:t>administration of companies;</w:t>
      </w:r>
    </w:p>
    <w:p w14:paraId="777DFBB0" w14:textId="77777777" w:rsidR="00F83EC9" w:rsidRPr="000D4F76" w:rsidRDefault="00F83EC9" w:rsidP="00F83EC9">
      <w:pPr>
        <w:pStyle w:val="paragraphsub"/>
      </w:pPr>
      <w:r w:rsidRPr="000D4F76">
        <w:tab/>
        <w:t>(iii)</w:t>
      </w:r>
      <w:r w:rsidRPr="000D4F76">
        <w:tab/>
        <w:t>financial markets;</w:t>
      </w:r>
    </w:p>
    <w:p w14:paraId="372D9669" w14:textId="77777777" w:rsidR="00F83EC9" w:rsidRPr="000D4F76" w:rsidRDefault="00F83EC9" w:rsidP="00F83EC9">
      <w:pPr>
        <w:pStyle w:val="paragraphsub"/>
      </w:pPr>
      <w:r w:rsidRPr="000D4F76">
        <w:tab/>
        <w:t>(iv)</w:t>
      </w:r>
      <w:r w:rsidRPr="000D4F76">
        <w:tab/>
        <w:t>financial products and financial services;</w:t>
      </w:r>
    </w:p>
    <w:p w14:paraId="6AEFFD34" w14:textId="77777777" w:rsidR="00F83EC9" w:rsidRPr="000D4F76" w:rsidRDefault="00F83EC9" w:rsidP="00F83EC9">
      <w:pPr>
        <w:pStyle w:val="paragraphsub"/>
      </w:pPr>
      <w:r w:rsidRPr="000D4F76">
        <w:tab/>
        <w:t>(v)</w:t>
      </w:r>
      <w:r w:rsidRPr="000D4F76">
        <w:tab/>
        <w:t>law;</w:t>
      </w:r>
    </w:p>
    <w:p w14:paraId="13D1A389" w14:textId="77777777" w:rsidR="00F83EC9" w:rsidRPr="000D4F76" w:rsidRDefault="00F83EC9" w:rsidP="00F83EC9">
      <w:pPr>
        <w:pStyle w:val="paragraphsub"/>
      </w:pPr>
      <w:r w:rsidRPr="000D4F76">
        <w:tab/>
        <w:t>(vi)</w:t>
      </w:r>
      <w:r w:rsidRPr="000D4F76">
        <w:tab/>
        <w:t>economics;</w:t>
      </w:r>
    </w:p>
    <w:p w14:paraId="6C7B8B1E" w14:textId="77777777" w:rsidR="00F83EC9" w:rsidRPr="000D4F76" w:rsidRDefault="00F83EC9" w:rsidP="00F83EC9">
      <w:pPr>
        <w:pStyle w:val="paragraphsub"/>
      </w:pPr>
      <w:r w:rsidRPr="000D4F76">
        <w:tab/>
        <w:t>(vii)</w:t>
      </w:r>
      <w:r w:rsidRPr="000D4F76">
        <w:tab/>
        <w:t>accounting;</w:t>
      </w:r>
    </w:p>
    <w:p w14:paraId="5A95019F" w14:textId="77777777" w:rsidR="00F83EC9" w:rsidRPr="000D4F76" w:rsidRDefault="00F83EC9" w:rsidP="00F83EC9">
      <w:pPr>
        <w:pStyle w:val="paragraphsub"/>
      </w:pPr>
      <w:r w:rsidRPr="000D4F76">
        <w:tab/>
        <w:t>(viii)</w:t>
      </w:r>
      <w:r w:rsidRPr="000D4F76">
        <w:tab/>
        <w:t>taxation;</w:t>
      </w:r>
    </w:p>
    <w:p w14:paraId="216C1731" w14:textId="77777777" w:rsidR="00F83EC9" w:rsidRPr="000D4F76" w:rsidRDefault="00F83EC9" w:rsidP="00F83EC9">
      <w:pPr>
        <w:pStyle w:val="paragraphsub"/>
      </w:pPr>
      <w:r w:rsidRPr="000D4F76">
        <w:tab/>
        <w:t>(ix)</w:t>
      </w:r>
      <w:r w:rsidRPr="000D4F76">
        <w:tab/>
        <w:t>credit activities and credit services.</w:t>
      </w:r>
    </w:p>
    <w:p w14:paraId="4AC271E4" w14:textId="77777777" w:rsidR="00F83EC9" w:rsidRPr="000D4F76" w:rsidRDefault="00F83EC9" w:rsidP="00F83EC9">
      <w:pPr>
        <w:pStyle w:val="subsection"/>
      </w:pPr>
      <w:r w:rsidRPr="000D4F76">
        <w:tab/>
        <w:t>(3)</w:t>
      </w:r>
      <w:r w:rsidRPr="000D4F76">
        <w:tab/>
        <w:t>In specifying a person for the purposes of subsection (1), the Minister may consult the Tax Practitioners Board.</w:t>
      </w:r>
    </w:p>
    <w:p w14:paraId="20980F6C" w14:textId="77777777" w:rsidR="00F83EC9" w:rsidRPr="000D4F76" w:rsidRDefault="00F83EC9" w:rsidP="00F83EC9">
      <w:pPr>
        <w:pStyle w:val="subsection"/>
      </w:pPr>
      <w:r w:rsidRPr="000D4F76">
        <w:tab/>
        <w:t>(4)</w:t>
      </w:r>
      <w:r w:rsidRPr="000D4F76">
        <w:tab/>
        <w:t>A determination made under subsection (1) is not a legislative instrument.</w:t>
      </w:r>
    </w:p>
    <w:p w14:paraId="049462AD" w14:textId="77777777" w:rsidR="00F83EC9" w:rsidRPr="000D4F76" w:rsidRDefault="00F83EC9" w:rsidP="00F83EC9">
      <w:pPr>
        <w:pStyle w:val="ActHead5"/>
      </w:pPr>
      <w:bookmarkStart w:id="73" w:name="_Toc185328939"/>
      <w:r w:rsidRPr="000B4405">
        <w:rPr>
          <w:rStyle w:val="CharSectno"/>
        </w:rPr>
        <w:t>142</w:t>
      </w:r>
      <w:r w:rsidRPr="000D4F76">
        <w:t xml:space="preserve">  Disclosure of interests to ASIC</w:t>
      </w:r>
      <w:bookmarkEnd w:id="73"/>
    </w:p>
    <w:p w14:paraId="4B9A426A" w14:textId="478EA83B" w:rsidR="00F83EC9" w:rsidRPr="000D4F76" w:rsidRDefault="00F83EC9" w:rsidP="00F83EC9">
      <w:pPr>
        <w:pStyle w:val="subsection"/>
      </w:pPr>
      <w:r w:rsidRPr="000D4F76">
        <w:tab/>
      </w:r>
      <w:r w:rsidRPr="000D4F76">
        <w:tab/>
        <w:t xml:space="preserve">A person specified in a determination in force under </w:t>
      </w:r>
      <w:r w:rsidR="00713A28" w:rsidRPr="000D4F76">
        <w:t>sub</w:t>
      </w:r>
      <w:r w:rsidR="000B4405">
        <w:t>section 1</w:t>
      </w:r>
      <w:r w:rsidRPr="000D4F76">
        <w:t>41(1) must give written notice to ASIC of all interests, pecuniary or otherwise, that the person has or acquires and that could conflict with the proper performance of the person’s duties if the person were to be appointed as a member of a Financial Services and Credit Panel.</w:t>
      </w:r>
    </w:p>
    <w:p w14:paraId="77F2C5DB" w14:textId="77777777" w:rsidR="0076318A" w:rsidRPr="000D4F76" w:rsidRDefault="0076318A" w:rsidP="0076318A">
      <w:pPr>
        <w:pStyle w:val="ActHead5"/>
      </w:pPr>
      <w:bookmarkStart w:id="74" w:name="_Toc185328940"/>
      <w:r w:rsidRPr="000B4405">
        <w:rPr>
          <w:rStyle w:val="CharSectno"/>
        </w:rPr>
        <w:t>143</w:t>
      </w:r>
      <w:r w:rsidRPr="000D4F76">
        <w:t xml:space="preserve">  Remuneration</w:t>
      </w:r>
      <w:bookmarkEnd w:id="74"/>
    </w:p>
    <w:p w14:paraId="379D4B3C" w14:textId="77777777" w:rsidR="0076318A" w:rsidRPr="000D4F76" w:rsidRDefault="0076318A" w:rsidP="0076318A">
      <w:pPr>
        <w:pStyle w:val="subsection"/>
      </w:pPr>
      <w:r w:rsidRPr="000D4F76">
        <w:tab/>
        <w:t>(1)</w:t>
      </w:r>
      <w:r w:rsidRPr="000D4F76">
        <w:tab/>
        <w:t>A member of a Financial Services and Credit Panel is to be paid the remuneration that is determined by the Remuneration Tribunal. If no determination of that remuneration by the Tribunal is in operation, the member is to be paid the remuneration that is prescribed under subsection (4).</w:t>
      </w:r>
    </w:p>
    <w:p w14:paraId="285C0D32" w14:textId="77777777" w:rsidR="0076318A" w:rsidRPr="000D4F76" w:rsidRDefault="0076318A" w:rsidP="0076318A">
      <w:pPr>
        <w:pStyle w:val="subsection"/>
      </w:pPr>
      <w:r w:rsidRPr="000D4F76">
        <w:tab/>
        <w:t>(2)</w:t>
      </w:r>
      <w:r w:rsidRPr="000D4F76">
        <w:tab/>
        <w:t>A member of a Financial Services and Credit Panel is to be paid the allowances that are prescribed under subsection (4).</w:t>
      </w:r>
    </w:p>
    <w:p w14:paraId="6E730D2E" w14:textId="77777777" w:rsidR="0076318A" w:rsidRPr="000D4F76" w:rsidRDefault="0076318A" w:rsidP="0076318A">
      <w:pPr>
        <w:pStyle w:val="subsection"/>
      </w:pPr>
      <w:r w:rsidRPr="000D4F76">
        <w:tab/>
        <w:t>(3)</w:t>
      </w:r>
      <w:r w:rsidRPr="000D4F76">
        <w:tab/>
        <w:t xml:space="preserve">This section has effect subject to the </w:t>
      </w:r>
      <w:r w:rsidRPr="000D4F76">
        <w:rPr>
          <w:i/>
        </w:rPr>
        <w:t>Remuneration Tribunal Act 1973</w:t>
      </w:r>
      <w:r w:rsidRPr="000D4F76">
        <w:t>.</w:t>
      </w:r>
    </w:p>
    <w:p w14:paraId="4ECD8BA1" w14:textId="77777777" w:rsidR="0076318A" w:rsidRPr="000D4F76" w:rsidRDefault="0076318A" w:rsidP="0076318A">
      <w:pPr>
        <w:pStyle w:val="subsection"/>
      </w:pPr>
      <w:r w:rsidRPr="000D4F76">
        <w:tab/>
        <w:t>(4)</w:t>
      </w:r>
      <w:r w:rsidRPr="000D4F76">
        <w:tab/>
        <w:t>The Minister may, by legislative instrument, prescribe:</w:t>
      </w:r>
    </w:p>
    <w:p w14:paraId="3E728B4F" w14:textId="77777777" w:rsidR="0076318A" w:rsidRPr="000D4F76" w:rsidRDefault="0076318A" w:rsidP="0076318A">
      <w:pPr>
        <w:pStyle w:val="paragraph"/>
      </w:pPr>
      <w:r w:rsidRPr="000D4F76">
        <w:tab/>
        <w:t>(a)</w:t>
      </w:r>
      <w:r w:rsidRPr="000D4F76">
        <w:tab/>
        <w:t>remuneration for the purposes of subsection (1); and</w:t>
      </w:r>
    </w:p>
    <w:p w14:paraId="4B573E26" w14:textId="77777777" w:rsidR="0076318A" w:rsidRPr="000D4F76" w:rsidRDefault="0076318A" w:rsidP="0076318A">
      <w:pPr>
        <w:pStyle w:val="paragraph"/>
      </w:pPr>
      <w:r w:rsidRPr="000D4F76">
        <w:tab/>
        <w:t>(b)</w:t>
      </w:r>
      <w:r w:rsidRPr="000D4F76">
        <w:tab/>
        <w:t>allowances for the purposes of subsection (2).</w:t>
      </w:r>
    </w:p>
    <w:p w14:paraId="6CF81995" w14:textId="77777777" w:rsidR="00F83EC9" w:rsidRPr="000D4F76" w:rsidRDefault="00F83EC9" w:rsidP="00F83EC9">
      <w:pPr>
        <w:pStyle w:val="ActHead5"/>
      </w:pPr>
      <w:bookmarkStart w:id="75" w:name="_Toc185328941"/>
      <w:r w:rsidRPr="000B4405">
        <w:rPr>
          <w:rStyle w:val="CharSectno"/>
        </w:rPr>
        <w:t>144</w:t>
      </w:r>
      <w:r w:rsidRPr="000D4F76">
        <w:t xml:space="preserve">  Resignation</w:t>
      </w:r>
      <w:bookmarkEnd w:id="75"/>
    </w:p>
    <w:p w14:paraId="04FA6AE9" w14:textId="77777777" w:rsidR="00F83EC9" w:rsidRPr="000D4F76" w:rsidRDefault="00F83EC9" w:rsidP="00F83EC9">
      <w:pPr>
        <w:pStyle w:val="subsection"/>
      </w:pPr>
      <w:r w:rsidRPr="000D4F76">
        <w:tab/>
        <w:t>(1)</w:t>
      </w:r>
      <w:r w:rsidRPr="000D4F76">
        <w:tab/>
        <w:t>A member of a Financial Services and Credit Panel may resign the member’s appointment by giving ASIC a written resignation.</w:t>
      </w:r>
    </w:p>
    <w:p w14:paraId="15E410D6" w14:textId="77777777" w:rsidR="00F83EC9" w:rsidRPr="000D4F76" w:rsidRDefault="00F83EC9" w:rsidP="00F83EC9">
      <w:pPr>
        <w:pStyle w:val="subsection"/>
      </w:pPr>
      <w:r w:rsidRPr="000D4F76">
        <w:tab/>
        <w:t>(2)</w:t>
      </w:r>
      <w:r w:rsidRPr="000D4F76">
        <w:tab/>
        <w:t>The resignation takes effect on the day it is received by ASIC or, if a later day is specified in the resignation, on that later day.</w:t>
      </w:r>
    </w:p>
    <w:p w14:paraId="6966B150" w14:textId="77777777" w:rsidR="00F83EC9" w:rsidRPr="000D4F76" w:rsidRDefault="00F83EC9" w:rsidP="00F83EC9">
      <w:pPr>
        <w:pStyle w:val="ActHead5"/>
      </w:pPr>
      <w:bookmarkStart w:id="76" w:name="_Toc185328942"/>
      <w:r w:rsidRPr="000B4405">
        <w:rPr>
          <w:rStyle w:val="CharSectno"/>
        </w:rPr>
        <w:t>145</w:t>
      </w:r>
      <w:r w:rsidRPr="000D4F76">
        <w:t xml:space="preserve">  Termination of appointment</w:t>
      </w:r>
      <w:bookmarkEnd w:id="76"/>
    </w:p>
    <w:p w14:paraId="23AD4685" w14:textId="77777777" w:rsidR="00F83EC9" w:rsidRPr="000D4F76" w:rsidRDefault="00F83EC9" w:rsidP="00F83EC9">
      <w:pPr>
        <w:pStyle w:val="subsection"/>
      </w:pPr>
      <w:r w:rsidRPr="000D4F76">
        <w:tab/>
      </w:r>
      <w:r w:rsidRPr="000D4F76">
        <w:tab/>
        <w:t>ASIC may at any time terminate the appointment of a member of a Financial Services and Credit Panel.</w:t>
      </w:r>
    </w:p>
    <w:p w14:paraId="49772AD7" w14:textId="77777777" w:rsidR="00F83EC9" w:rsidRPr="000D4F76" w:rsidRDefault="00F83EC9" w:rsidP="00F83EC9">
      <w:pPr>
        <w:pStyle w:val="ActHead5"/>
      </w:pPr>
      <w:bookmarkStart w:id="77" w:name="_Toc185328943"/>
      <w:r w:rsidRPr="000B4405">
        <w:rPr>
          <w:rStyle w:val="CharSectno"/>
        </w:rPr>
        <w:t>146</w:t>
      </w:r>
      <w:r w:rsidRPr="000D4F76">
        <w:t xml:space="preserve">  Other terms and conditions</w:t>
      </w:r>
      <w:bookmarkEnd w:id="77"/>
    </w:p>
    <w:p w14:paraId="7BB361BA" w14:textId="77777777" w:rsidR="00F83EC9" w:rsidRPr="000D4F76" w:rsidRDefault="00F83EC9" w:rsidP="00F83EC9">
      <w:pPr>
        <w:pStyle w:val="subsection"/>
      </w:pPr>
      <w:r w:rsidRPr="000D4F76">
        <w:tab/>
      </w:r>
      <w:r w:rsidRPr="000D4F76">
        <w:tab/>
        <w:t>A member of a Financial Services and Credit Panel holds office on the terms and conditions (if any) in relation to matters not covered by this Act that are determined in writing by ASIC.</w:t>
      </w:r>
    </w:p>
    <w:p w14:paraId="2BB924CB" w14:textId="77777777" w:rsidR="00F83EC9" w:rsidRPr="000D4F76" w:rsidRDefault="00F83EC9" w:rsidP="00F83EC9">
      <w:pPr>
        <w:pStyle w:val="ActHead5"/>
      </w:pPr>
      <w:bookmarkStart w:id="78" w:name="_Toc185328944"/>
      <w:r w:rsidRPr="000B4405">
        <w:rPr>
          <w:rStyle w:val="CharSectno"/>
        </w:rPr>
        <w:t>147</w:t>
      </w:r>
      <w:r w:rsidRPr="000D4F76">
        <w:t xml:space="preserve">  Application of finance law</w:t>
      </w:r>
      <w:bookmarkEnd w:id="78"/>
    </w:p>
    <w:p w14:paraId="78C53BE9" w14:textId="77777777" w:rsidR="00F83EC9" w:rsidRPr="000D4F76" w:rsidRDefault="00F83EC9" w:rsidP="00F83EC9">
      <w:pPr>
        <w:pStyle w:val="subsection"/>
      </w:pPr>
      <w:r w:rsidRPr="000D4F76">
        <w:tab/>
      </w:r>
      <w:r w:rsidRPr="000D4F76">
        <w:tab/>
        <w:t xml:space="preserve">A member of a Financial Services and Credit Panel (other than the Chair of the panel) is not an official of ASIC for the purposes of the finance law (within the meaning of the </w:t>
      </w:r>
      <w:r w:rsidRPr="000D4F76">
        <w:rPr>
          <w:i/>
        </w:rPr>
        <w:t>Public Governance, Performance and Accountability Act 2013</w:t>
      </w:r>
      <w:r w:rsidRPr="000D4F76">
        <w:t>).</w:t>
      </w:r>
    </w:p>
    <w:p w14:paraId="41985461" w14:textId="77777777" w:rsidR="00F83EC9" w:rsidRPr="000D4F76" w:rsidRDefault="00930A78" w:rsidP="005A2D92">
      <w:pPr>
        <w:pStyle w:val="ActHead3"/>
        <w:pageBreakBefore/>
      </w:pPr>
      <w:bookmarkStart w:id="79" w:name="_Toc185328945"/>
      <w:r w:rsidRPr="000B4405">
        <w:rPr>
          <w:rStyle w:val="CharDivNo"/>
        </w:rPr>
        <w:t>Division 3</w:t>
      </w:r>
      <w:r w:rsidR="00F83EC9" w:rsidRPr="000D4F76">
        <w:t>—</w:t>
      </w:r>
      <w:r w:rsidR="00F83EC9" w:rsidRPr="000B4405">
        <w:rPr>
          <w:rStyle w:val="CharDivText"/>
        </w:rPr>
        <w:t>Decisions of panels</w:t>
      </w:r>
      <w:bookmarkEnd w:id="79"/>
    </w:p>
    <w:p w14:paraId="0BE9D519" w14:textId="77777777" w:rsidR="00F83EC9" w:rsidRPr="000D4F76" w:rsidRDefault="00F83EC9" w:rsidP="00F83EC9">
      <w:pPr>
        <w:pStyle w:val="ActHead4"/>
      </w:pPr>
      <w:bookmarkStart w:id="80" w:name="_Toc185328946"/>
      <w:r w:rsidRPr="000B4405">
        <w:rPr>
          <w:rStyle w:val="CharSubdNo"/>
        </w:rPr>
        <w:t>Subdivision A</w:t>
      </w:r>
      <w:r w:rsidRPr="000D4F76">
        <w:t>—</w:t>
      </w:r>
      <w:r w:rsidRPr="000B4405">
        <w:rPr>
          <w:rStyle w:val="CharSubdText"/>
        </w:rPr>
        <w:t>Decisions of panels at meetings</w:t>
      </w:r>
      <w:bookmarkEnd w:id="80"/>
    </w:p>
    <w:p w14:paraId="24A0DAFA" w14:textId="77777777" w:rsidR="00F83EC9" w:rsidRPr="000D4F76" w:rsidRDefault="00F83EC9" w:rsidP="00F83EC9">
      <w:pPr>
        <w:pStyle w:val="ActHead5"/>
      </w:pPr>
      <w:bookmarkStart w:id="81" w:name="_Toc185328947"/>
      <w:r w:rsidRPr="000B4405">
        <w:rPr>
          <w:rStyle w:val="CharSectno"/>
        </w:rPr>
        <w:t>148</w:t>
      </w:r>
      <w:r w:rsidRPr="000D4F76">
        <w:t xml:space="preserve">  Convening meetings</w:t>
      </w:r>
      <w:bookmarkEnd w:id="81"/>
    </w:p>
    <w:p w14:paraId="49FD79D1" w14:textId="77777777" w:rsidR="00F83EC9" w:rsidRPr="000D4F76" w:rsidRDefault="00F83EC9" w:rsidP="00F83EC9">
      <w:pPr>
        <w:pStyle w:val="subsection"/>
      </w:pPr>
      <w:r w:rsidRPr="000D4F76">
        <w:tab/>
        <w:t>(1)</w:t>
      </w:r>
      <w:r w:rsidRPr="000D4F76">
        <w:tab/>
        <w:t>The Chair of a Financial Services and Credit Panel must hold such meetings as are necessary for the panel to:</w:t>
      </w:r>
    </w:p>
    <w:p w14:paraId="1C372E54" w14:textId="77777777" w:rsidR="00F83EC9" w:rsidRPr="000D4F76" w:rsidRDefault="00F83EC9" w:rsidP="00F83EC9">
      <w:pPr>
        <w:pStyle w:val="paragraph"/>
      </w:pPr>
      <w:r w:rsidRPr="000D4F76">
        <w:tab/>
        <w:t>(a)</w:t>
      </w:r>
      <w:r w:rsidRPr="000D4F76">
        <w:tab/>
        <w:t>perform its functions and exercise its powers under the corporations legislation; and</w:t>
      </w:r>
    </w:p>
    <w:p w14:paraId="0BF91978" w14:textId="0266DE4C" w:rsidR="00F83EC9" w:rsidRPr="000D4F76" w:rsidRDefault="00F83EC9" w:rsidP="00F83EC9">
      <w:pPr>
        <w:pStyle w:val="paragraph"/>
      </w:pPr>
      <w:r w:rsidRPr="000D4F76">
        <w:tab/>
        <w:t>(b)</w:t>
      </w:r>
      <w:r w:rsidRPr="000D4F76">
        <w:tab/>
        <w:t xml:space="preserve">perform functions or exercise powers delegated to the panel by ASIC under </w:t>
      </w:r>
      <w:r w:rsidR="000B4405">
        <w:t>section 1</w:t>
      </w:r>
      <w:r w:rsidRPr="000D4F76">
        <w:t>02 of this Act.</w:t>
      </w:r>
    </w:p>
    <w:p w14:paraId="6E52D8F9" w14:textId="77777777" w:rsidR="00F83EC9" w:rsidRPr="000D4F76" w:rsidRDefault="00F83EC9" w:rsidP="00F83EC9">
      <w:pPr>
        <w:pStyle w:val="subsection"/>
      </w:pPr>
      <w:r w:rsidRPr="000D4F76">
        <w:tab/>
        <w:t>(2)</w:t>
      </w:r>
      <w:r w:rsidRPr="000D4F76">
        <w:tab/>
        <w:t>The Chair of a Financial Services and Credit Panel may convene a meeting at any time.</w:t>
      </w:r>
    </w:p>
    <w:p w14:paraId="7B5AB420" w14:textId="77777777" w:rsidR="00F83EC9" w:rsidRPr="000D4F76" w:rsidRDefault="00F83EC9" w:rsidP="00F83EC9">
      <w:pPr>
        <w:pStyle w:val="subsection"/>
      </w:pPr>
      <w:r w:rsidRPr="000D4F76">
        <w:tab/>
        <w:t>(3)</w:t>
      </w:r>
      <w:r w:rsidRPr="000D4F76">
        <w:tab/>
        <w:t>However, the Chair of a Financial Services and Credit Panel must not convene a meeting if the Chair has or acquires any interest, pecuniary or otherwise, that conflicts or could conflict with the proper performance of the Chair’s duties in a matter being considered or about to be considered by the panel.</w:t>
      </w:r>
    </w:p>
    <w:p w14:paraId="61BD3093" w14:textId="77777777" w:rsidR="00F83EC9" w:rsidRPr="000D4F76" w:rsidRDefault="00F83EC9" w:rsidP="00F83EC9">
      <w:pPr>
        <w:pStyle w:val="subsection"/>
      </w:pPr>
      <w:r w:rsidRPr="000D4F76">
        <w:tab/>
        <w:t>(4)</w:t>
      </w:r>
      <w:r w:rsidRPr="000D4F76">
        <w:tab/>
        <w:t>The Chair of a Financial Services and Credit Panel must, by written notice given to ASIC, disclose any interest of a kind mentioned in subsection (3).</w:t>
      </w:r>
    </w:p>
    <w:p w14:paraId="31FD6878" w14:textId="77777777" w:rsidR="00F83EC9" w:rsidRPr="000D4F76" w:rsidRDefault="00F83EC9" w:rsidP="00F83EC9">
      <w:pPr>
        <w:pStyle w:val="ActHead5"/>
      </w:pPr>
      <w:bookmarkStart w:id="82" w:name="_Toc185328948"/>
      <w:r w:rsidRPr="000B4405">
        <w:rPr>
          <w:rStyle w:val="CharSectno"/>
        </w:rPr>
        <w:t>149</w:t>
      </w:r>
      <w:r w:rsidRPr="000D4F76">
        <w:t xml:space="preserve">  Presiding at meetings</w:t>
      </w:r>
      <w:bookmarkEnd w:id="82"/>
    </w:p>
    <w:p w14:paraId="619DA11A" w14:textId="77777777" w:rsidR="00F83EC9" w:rsidRPr="000D4F76" w:rsidRDefault="00F83EC9" w:rsidP="00F83EC9">
      <w:pPr>
        <w:pStyle w:val="subsection"/>
      </w:pPr>
      <w:r w:rsidRPr="000D4F76">
        <w:tab/>
      </w:r>
      <w:r w:rsidRPr="000D4F76">
        <w:tab/>
        <w:t>The Chair of a Financial Services and Credit Panel must preside at all meetings of the panel.</w:t>
      </w:r>
    </w:p>
    <w:p w14:paraId="773A56A8" w14:textId="77777777" w:rsidR="00F83EC9" w:rsidRPr="000D4F76" w:rsidRDefault="00F83EC9" w:rsidP="00F83EC9">
      <w:pPr>
        <w:pStyle w:val="ActHead5"/>
      </w:pPr>
      <w:bookmarkStart w:id="83" w:name="_Toc185328949"/>
      <w:r w:rsidRPr="000B4405">
        <w:rPr>
          <w:rStyle w:val="CharSectno"/>
        </w:rPr>
        <w:t>150</w:t>
      </w:r>
      <w:r w:rsidRPr="000D4F76">
        <w:t xml:space="preserve">  Disclosure of interests to panels</w:t>
      </w:r>
      <w:bookmarkEnd w:id="83"/>
    </w:p>
    <w:p w14:paraId="141B60AC" w14:textId="77777777" w:rsidR="00F83EC9" w:rsidRPr="000D4F76" w:rsidRDefault="00F83EC9" w:rsidP="00F83EC9">
      <w:pPr>
        <w:pStyle w:val="subsection"/>
      </w:pPr>
      <w:r w:rsidRPr="000D4F76">
        <w:tab/>
        <w:t>(1)</w:t>
      </w:r>
      <w:r w:rsidRPr="000D4F76">
        <w:tab/>
        <w:t>A member of a Financial Services and Credit Panel (other than the Chair of the panel) who has or acquires any interest, pecuniary or otherwise, that conflicts or could conflict with the proper performance of the member’s duties in a matter being considered or about to be considered by the panel must disclose the nature of the interest to the Chair of the panel.</w:t>
      </w:r>
    </w:p>
    <w:p w14:paraId="795860DA" w14:textId="77777777" w:rsidR="00F83EC9" w:rsidRPr="000D4F76" w:rsidRDefault="00F83EC9" w:rsidP="00F83EC9">
      <w:pPr>
        <w:pStyle w:val="subsection"/>
      </w:pPr>
      <w:r w:rsidRPr="000D4F76">
        <w:tab/>
        <w:t>(2)</w:t>
      </w:r>
      <w:r w:rsidRPr="000D4F76">
        <w:tab/>
        <w:t>The disclosure must be made as soon as possible after the relevant facts have come to the member’s knowledge.</w:t>
      </w:r>
    </w:p>
    <w:p w14:paraId="4E887824" w14:textId="77777777" w:rsidR="00F83EC9" w:rsidRPr="000D4F76" w:rsidRDefault="00F83EC9" w:rsidP="00F83EC9">
      <w:pPr>
        <w:pStyle w:val="subsection"/>
      </w:pPr>
      <w:r w:rsidRPr="000D4F76">
        <w:tab/>
        <w:t>(3)</w:t>
      </w:r>
      <w:r w:rsidRPr="000D4F76">
        <w:tab/>
        <w:t>The disclosure must be recorded:</w:t>
      </w:r>
    </w:p>
    <w:p w14:paraId="6475DB1C" w14:textId="77777777" w:rsidR="00F83EC9" w:rsidRPr="000D4F76" w:rsidRDefault="00F83EC9" w:rsidP="00F83EC9">
      <w:pPr>
        <w:pStyle w:val="paragraph"/>
      </w:pPr>
      <w:r w:rsidRPr="000D4F76">
        <w:tab/>
        <w:t>(a)</w:t>
      </w:r>
      <w:r w:rsidRPr="000D4F76">
        <w:tab/>
        <w:t>if the disclosure is made at a meeting of the panel—in the minutes of that meeting; or</w:t>
      </w:r>
    </w:p>
    <w:p w14:paraId="1863BFCE" w14:textId="77777777" w:rsidR="00F83EC9" w:rsidRPr="000D4F76" w:rsidRDefault="00F83EC9" w:rsidP="00F83EC9">
      <w:pPr>
        <w:pStyle w:val="paragraph"/>
      </w:pPr>
      <w:r w:rsidRPr="000D4F76">
        <w:tab/>
        <w:t>(b)</w:t>
      </w:r>
      <w:r w:rsidRPr="000D4F76">
        <w:tab/>
        <w:t>otherwise—in the minutes of the next meeting of the panel after the disclosure is made.</w:t>
      </w:r>
    </w:p>
    <w:p w14:paraId="45C1F443" w14:textId="77777777" w:rsidR="00F83EC9" w:rsidRPr="000D4F76" w:rsidRDefault="00F83EC9" w:rsidP="00F83EC9">
      <w:pPr>
        <w:pStyle w:val="subsection"/>
      </w:pPr>
      <w:r w:rsidRPr="000D4F76">
        <w:tab/>
        <w:t>(4)</w:t>
      </w:r>
      <w:r w:rsidRPr="000D4F76">
        <w:tab/>
        <w:t>At a meeting of the panel after the disclosure is made, the member:</w:t>
      </w:r>
    </w:p>
    <w:p w14:paraId="3CC4918C" w14:textId="77777777" w:rsidR="00F83EC9" w:rsidRPr="000D4F76" w:rsidRDefault="00F83EC9" w:rsidP="00F83EC9">
      <w:pPr>
        <w:pStyle w:val="paragraph"/>
      </w:pPr>
      <w:r w:rsidRPr="000D4F76">
        <w:tab/>
        <w:t>(a)</w:t>
      </w:r>
      <w:r w:rsidRPr="000D4F76">
        <w:tab/>
        <w:t>must not be present during any deliberation by the panel on the matter; and</w:t>
      </w:r>
    </w:p>
    <w:p w14:paraId="5C106E37" w14:textId="77777777" w:rsidR="00F83EC9" w:rsidRPr="000D4F76" w:rsidRDefault="00F83EC9" w:rsidP="00F83EC9">
      <w:pPr>
        <w:pStyle w:val="paragraph"/>
      </w:pPr>
      <w:r w:rsidRPr="000D4F76">
        <w:tab/>
        <w:t>(b)</w:t>
      </w:r>
      <w:r w:rsidRPr="000D4F76">
        <w:tab/>
        <w:t>must not take part in any decision of the panel with respect to the matter.</w:t>
      </w:r>
    </w:p>
    <w:p w14:paraId="7D612352" w14:textId="77777777" w:rsidR="00F83EC9" w:rsidRPr="000D4F76" w:rsidRDefault="00F83EC9" w:rsidP="00F83EC9">
      <w:pPr>
        <w:pStyle w:val="ActHead5"/>
      </w:pPr>
      <w:bookmarkStart w:id="84" w:name="_Toc185328950"/>
      <w:r w:rsidRPr="000B4405">
        <w:rPr>
          <w:rStyle w:val="CharSectno"/>
        </w:rPr>
        <w:t>151</w:t>
      </w:r>
      <w:r w:rsidRPr="000D4F76">
        <w:t xml:space="preserve">  Quorum</w:t>
      </w:r>
      <w:bookmarkEnd w:id="84"/>
    </w:p>
    <w:p w14:paraId="1294FDD9" w14:textId="77777777" w:rsidR="00F83EC9" w:rsidRPr="000D4F76" w:rsidRDefault="00F83EC9" w:rsidP="00F83EC9">
      <w:pPr>
        <w:pStyle w:val="subsection"/>
      </w:pPr>
      <w:r w:rsidRPr="000D4F76">
        <w:tab/>
        <w:t>(1)</w:t>
      </w:r>
      <w:r w:rsidRPr="000D4F76">
        <w:tab/>
        <w:t>At a meeting of a Financial Services and Credit Panel, a quorum is constituted by a majority of members of the panel.</w:t>
      </w:r>
    </w:p>
    <w:p w14:paraId="78DB2773" w14:textId="77777777" w:rsidR="00F83EC9" w:rsidRPr="000D4F76" w:rsidRDefault="00F83EC9" w:rsidP="00F83EC9">
      <w:pPr>
        <w:pStyle w:val="subsection"/>
      </w:pPr>
      <w:r w:rsidRPr="000D4F76">
        <w:tab/>
        <w:t>(2)</w:t>
      </w:r>
      <w:r w:rsidRPr="000D4F76">
        <w:tab/>
        <w:t>However, if:</w:t>
      </w:r>
    </w:p>
    <w:p w14:paraId="0A855AC5" w14:textId="7A1626FF" w:rsidR="00F83EC9" w:rsidRPr="000D4F76" w:rsidRDefault="00F83EC9" w:rsidP="00F83EC9">
      <w:pPr>
        <w:pStyle w:val="paragraph"/>
      </w:pPr>
      <w:r w:rsidRPr="000D4F76">
        <w:tab/>
        <w:t>(a)</w:t>
      </w:r>
      <w:r w:rsidRPr="000D4F76">
        <w:tab/>
        <w:t xml:space="preserve">a member of the panel is required under </w:t>
      </w:r>
      <w:r w:rsidR="000B4405">
        <w:t>section 1</w:t>
      </w:r>
      <w:r w:rsidRPr="000D4F76">
        <w:t>50 not to be present during the deliberations, or to take part in any decision, of the panel with respect to a particular matter; and</w:t>
      </w:r>
    </w:p>
    <w:p w14:paraId="38F7F1F0" w14:textId="77777777" w:rsidR="00F83EC9" w:rsidRPr="000D4F76" w:rsidRDefault="00F83EC9" w:rsidP="00F83EC9">
      <w:pPr>
        <w:pStyle w:val="paragraph"/>
      </w:pPr>
      <w:r w:rsidRPr="000D4F76">
        <w:tab/>
        <w:t>(b)</w:t>
      </w:r>
      <w:r w:rsidRPr="000D4F76">
        <w:tab/>
        <w:t>when the member leaves the meeting concerned there is no longer a quorum present;</w:t>
      </w:r>
    </w:p>
    <w:p w14:paraId="1B094AC6" w14:textId="77777777" w:rsidR="00F83EC9" w:rsidRPr="000D4F76" w:rsidRDefault="00F83EC9" w:rsidP="00F83EC9">
      <w:pPr>
        <w:pStyle w:val="subsection2"/>
      </w:pPr>
      <w:r w:rsidRPr="000D4F76">
        <w:t>the remaining members of the panel at the meeting constitute a quorum for the purpose of any deliberation or decision at that meeting with respect to that matter.</w:t>
      </w:r>
    </w:p>
    <w:p w14:paraId="4E864573" w14:textId="77777777" w:rsidR="00F83EC9" w:rsidRPr="000D4F76" w:rsidRDefault="00F83EC9" w:rsidP="00F83EC9">
      <w:pPr>
        <w:pStyle w:val="ActHead5"/>
      </w:pPr>
      <w:bookmarkStart w:id="85" w:name="_Toc185328951"/>
      <w:r w:rsidRPr="000B4405">
        <w:rPr>
          <w:rStyle w:val="CharSectno"/>
        </w:rPr>
        <w:t>152</w:t>
      </w:r>
      <w:r w:rsidRPr="000D4F76">
        <w:t xml:space="preserve">  Voting at meetings</w:t>
      </w:r>
      <w:bookmarkEnd w:id="85"/>
    </w:p>
    <w:p w14:paraId="10233D79" w14:textId="77777777" w:rsidR="00F83EC9" w:rsidRPr="000D4F76" w:rsidRDefault="00F83EC9" w:rsidP="00F83EC9">
      <w:pPr>
        <w:pStyle w:val="subsection"/>
      </w:pPr>
      <w:r w:rsidRPr="000D4F76">
        <w:tab/>
        <w:t>(1)</w:t>
      </w:r>
      <w:r w:rsidRPr="000D4F76">
        <w:tab/>
        <w:t>A question arising at a meeting of a Financial Services and Credit Panel is to be determined by a majority of the votes of the members of the panel present and voting.</w:t>
      </w:r>
    </w:p>
    <w:p w14:paraId="32FA05A1" w14:textId="77777777" w:rsidR="00F83EC9" w:rsidRPr="000D4F76" w:rsidRDefault="00F83EC9" w:rsidP="00F83EC9">
      <w:pPr>
        <w:pStyle w:val="subsection"/>
      </w:pPr>
      <w:r w:rsidRPr="000D4F76">
        <w:tab/>
        <w:t>(2)</w:t>
      </w:r>
      <w:r w:rsidRPr="000D4F76">
        <w:tab/>
        <w:t>The Chair of the panel has a deliberative vote and, if the votes are equal, a casting vote.</w:t>
      </w:r>
    </w:p>
    <w:p w14:paraId="3CB6AD95" w14:textId="77777777" w:rsidR="00F83EC9" w:rsidRPr="000D4F76" w:rsidRDefault="00F83EC9" w:rsidP="00F83EC9">
      <w:pPr>
        <w:pStyle w:val="ActHead5"/>
      </w:pPr>
      <w:bookmarkStart w:id="86" w:name="_Toc185328952"/>
      <w:r w:rsidRPr="000B4405">
        <w:rPr>
          <w:rStyle w:val="CharSectno"/>
        </w:rPr>
        <w:t>153</w:t>
      </w:r>
      <w:r w:rsidRPr="000D4F76">
        <w:t xml:space="preserve">  Participation in meetings etc.</w:t>
      </w:r>
      <w:bookmarkEnd w:id="86"/>
    </w:p>
    <w:p w14:paraId="472DFA88" w14:textId="77777777" w:rsidR="00F83EC9" w:rsidRPr="000D4F76" w:rsidRDefault="00F83EC9" w:rsidP="00F83EC9">
      <w:pPr>
        <w:pStyle w:val="subsection"/>
      </w:pPr>
      <w:r w:rsidRPr="000D4F76">
        <w:tab/>
        <w:t>(1)</w:t>
      </w:r>
      <w:r w:rsidRPr="000D4F76">
        <w:tab/>
        <w:t>The Chair of a Financial Services and Credit Panel may decide to hold all or part of a meeting:</w:t>
      </w:r>
    </w:p>
    <w:p w14:paraId="49F0FF3C" w14:textId="77777777" w:rsidR="00F83EC9" w:rsidRPr="000D4F76" w:rsidRDefault="00F83EC9" w:rsidP="00F83EC9">
      <w:pPr>
        <w:pStyle w:val="paragraph"/>
      </w:pPr>
      <w:r w:rsidRPr="000D4F76">
        <w:tab/>
        <w:t>(a)</w:t>
      </w:r>
      <w:r w:rsidRPr="000D4F76">
        <w:tab/>
        <w:t>at a particular place; or</w:t>
      </w:r>
    </w:p>
    <w:p w14:paraId="3D7C73BE" w14:textId="77777777" w:rsidR="00F83EC9" w:rsidRPr="000D4F76" w:rsidRDefault="00F83EC9" w:rsidP="00F83EC9">
      <w:pPr>
        <w:pStyle w:val="paragraph"/>
      </w:pPr>
      <w:r w:rsidRPr="000D4F76">
        <w:tab/>
        <w:t>(b)</w:t>
      </w:r>
      <w:r w:rsidRPr="000D4F76">
        <w:tab/>
        <w:t>using any technology that allows an individual to participate in the meeting, or that part of the meeting, without being physically present at the meeting or that part of the meeting.</w:t>
      </w:r>
    </w:p>
    <w:p w14:paraId="6A711CC8" w14:textId="77777777" w:rsidR="00F83EC9" w:rsidRPr="000D4F76" w:rsidRDefault="00F83EC9" w:rsidP="00F83EC9">
      <w:pPr>
        <w:pStyle w:val="subsection"/>
      </w:pPr>
      <w:r w:rsidRPr="000D4F76">
        <w:tab/>
        <w:t>(2)</w:t>
      </w:r>
      <w:r w:rsidRPr="000D4F76">
        <w:tab/>
        <w:t>If the Chair of the panel decides to hold all or part of a meeting using technology of a kind mentioned in paragraph (1)(b):</w:t>
      </w:r>
    </w:p>
    <w:p w14:paraId="106A1FEB" w14:textId="77777777" w:rsidR="00F83EC9" w:rsidRPr="000D4F76" w:rsidRDefault="00F83EC9" w:rsidP="00F83EC9">
      <w:pPr>
        <w:pStyle w:val="paragraph"/>
      </w:pPr>
      <w:r w:rsidRPr="000D4F76">
        <w:tab/>
        <w:t>(a)</w:t>
      </w:r>
      <w:r w:rsidRPr="000D4F76">
        <w:tab/>
        <w:t>each member of the panel may use that technology to participate in the meeting or that part of the meeting; and</w:t>
      </w:r>
    </w:p>
    <w:p w14:paraId="52572621" w14:textId="77777777" w:rsidR="00F83EC9" w:rsidRPr="000D4F76" w:rsidRDefault="00F83EC9" w:rsidP="00F83EC9">
      <w:pPr>
        <w:pStyle w:val="paragraph"/>
      </w:pPr>
      <w:r w:rsidRPr="000D4F76">
        <w:tab/>
        <w:t>(b)</w:t>
      </w:r>
      <w:r w:rsidRPr="000D4F76">
        <w:tab/>
        <w:t>the meeting or that part of the meeting may be held at 2 or more places at the same time.</w:t>
      </w:r>
    </w:p>
    <w:p w14:paraId="745E9CD2" w14:textId="77777777" w:rsidR="00F83EC9" w:rsidRPr="000D4F76" w:rsidRDefault="00F83EC9" w:rsidP="00F83EC9">
      <w:pPr>
        <w:pStyle w:val="ActHead5"/>
      </w:pPr>
      <w:bookmarkStart w:id="87" w:name="_Toc185328953"/>
      <w:r w:rsidRPr="000B4405">
        <w:rPr>
          <w:rStyle w:val="CharSectno"/>
        </w:rPr>
        <w:t>154</w:t>
      </w:r>
      <w:r w:rsidRPr="000D4F76">
        <w:t xml:space="preserve">  Conduct of meetings</w:t>
      </w:r>
      <w:bookmarkEnd w:id="87"/>
    </w:p>
    <w:p w14:paraId="6CB32683" w14:textId="77777777" w:rsidR="00F83EC9" w:rsidRPr="000D4F76" w:rsidRDefault="00F83EC9" w:rsidP="00F83EC9">
      <w:pPr>
        <w:pStyle w:val="subsection"/>
      </w:pPr>
      <w:r w:rsidRPr="000D4F76">
        <w:tab/>
      </w:r>
      <w:r w:rsidRPr="000D4F76">
        <w:tab/>
        <w:t>A Financial Services and Credit Panel may, subject to this Division, regulate proceedings at its meetings as it considers appropriate.</w:t>
      </w:r>
    </w:p>
    <w:p w14:paraId="2FD9641B" w14:textId="77777777" w:rsidR="00F83EC9" w:rsidRPr="000D4F76" w:rsidRDefault="00F83EC9" w:rsidP="00F83EC9">
      <w:pPr>
        <w:pStyle w:val="ActHead5"/>
      </w:pPr>
      <w:bookmarkStart w:id="88" w:name="_Toc185328954"/>
      <w:r w:rsidRPr="000B4405">
        <w:rPr>
          <w:rStyle w:val="CharSectno"/>
        </w:rPr>
        <w:t>155</w:t>
      </w:r>
      <w:r w:rsidRPr="000D4F76">
        <w:t xml:space="preserve">  Minutes</w:t>
      </w:r>
      <w:bookmarkEnd w:id="88"/>
    </w:p>
    <w:p w14:paraId="41E224AB" w14:textId="77777777" w:rsidR="00F83EC9" w:rsidRPr="000D4F76" w:rsidRDefault="00F83EC9" w:rsidP="00F83EC9">
      <w:pPr>
        <w:pStyle w:val="subsection"/>
      </w:pPr>
      <w:r w:rsidRPr="000D4F76">
        <w:tab/>
      </w:r>
      <w:r w:rsidRPr="000D4F76">
        <w:tab/>
        <w:t>A Financial Services and Credit Panel must keep minutes of its meetings.</w:t>
      </w:r>
    </w:p>
    <w:p w14:paraId="1BA58B31" w14:textId="77777777" w:rsidR="00F83EC9" w:rsidRPr="000D4F76" w:rsidRDefault="00F83EC9" w:rsidP="00F83EC9">
      <w:pPr>
        <w:pStyle w:val="ActHead4"/>
      </w:pPr>
      <w:bookmarkStart w:id="89" w:name="_Toc185328955"/>
      <w:r w:rsidRPr="000B4405">
        <w:rPr>
          <w:rStyle w:val="CharSubdNo"/>
        </w:rPr>
        <w:t>Subdivision B</w:t>
      </w:r>
      <w:r w:rsidRPr="000D4F76">
        <w:t>—</w:t>
      </w:r>
      <w:r w:rsidRPr="000B4405">
        <w:rPr>
          <w:rStyle w:val="CharSubdText"/>
        </w:rPr>
        <w:t>Decisions of panels without meetings</w:t>
      </w:r>
      <w:bookmarkEnd w:id="89"/>
    </w:p>
    <w:p w14:paraId="38D98CD3" w14:textId="77777777" w:rsidR="00F83EC9" w:rsidRPr="000D4F76" w:rsidRDefault="00F83EC9" w:rsidP="00F83EC9">
      <w:pPr>
        <w:pStyle w:val="ActHead5"/>
      </w:pPr>
      <w:bookmarkStart w:id="90" w:name="_Toc185328956"/>
      <w:r w:rsidRPr="000B4405">
        <w:rPr>
          <w:rStyle w:val="CharSectno"/>
        </w:rPr>
        <w:t>156</w:t>
      </w:r>
      <w:r w:rsidRPr="000D4F76">
        <w:t xml:space="preserve">  Decisions without meetings</w:t>
      </w:r>
      <w:bookmarkEnd w:id="90"/>
    </w:p>
    <w:p w14:paraId="0CFC5312" w14:textId="77777777" w:rsidR="00F83EC9" w:rsidRPr="000D4F76" w:rsidRDefault="00F83EC9" w:rsidP="00F83EC9">
      <w:pPr>
        <w:pStyle w:val="subsection"/>
      </w:pPr>
      <w:r w:rsidRPr="000D4F76">
        <w:tab/>
        <w:t>(1)</w:t>
      </w:r>
      <w:r w:rsidRPr="000D4F76">
        <w:tab/>
        <w:t>A Financial Services and Credit Panel is taken to have made a decision at a meeting if:</w:t>
      </w:r>
    </w:p>
    <w:p w14:paraId="470B99E7" w14:textId="77777777" w:rsidR="00F83EC9" w:rsidRPr="000D4F76" w:rsidRDefault="00F83EC9" w:rsidP="00F83EC9">
      <w:pPr>
        <w:pStyle w:val="paragraph"/>
        <w:rPr>
          <w:b/>
        </w:rPr>
      </w:pPr>
      <w:r w:rsidRPr="000D4F76">
        <w:tab/>
        <w:t>(a)</w:t>
      </w:r>
      <w:r w:rsidRPr="000D4F76">
        <w:tab/>
        <w:t>the Chair of the panel informs the other members of the panel of the proposed decision, or makes reasonable efforts to do so; and</w:t>
      </w:r>
    </w:p>
    <w:p w14:paraId="231C0DE2" w14:textId="77777777" w:rsidR="00F83EC9" w:rsidRPr="000D4F76" w:rsidRDefault="00F83EC9" w:rsidP="00F83EC9">
      <w:pPr>
        <w:pStyle w:val="paragraph"/>
      </w:pPr>
      <w:r w:rsidRPr="000D4F76">
        <w:tab/>
        <w:t>(b)</w:t>
      </w:r>
      <w:r w:rsidRPr="000D4F76">
        <w:tab/>
        <w:t>without meeting, a majority of the members of the panel entitled to vote on the proposed decision indicate agreement with the decision; and</w:t>
      </w:r>
    </w:p>
    <w:p w14:paraId="064D5E36" w14:textId="77777777" w:rsidR="00F83EC9" w:rsidRPr="000D4F76" w:rsidRDefault="00F83EC9" w:rsidP="00F83EC9">
      <w:pPr>
        <w:pStyle w:val="paragraph"/>
      </w:pPr>
      <w:r w:rsidRPr="000D4F76">
        <w:tab/>
        <w:t>(c)</w:t>
      </w:r>
      <w:r w:rsidRPr="000D4F76">
        <w:tab/>
        <w:t>that agreement is indicated in accordance with the method determined by the panel under subsection (2).</w:t>
      </w:r>
    </w:p>
    <w:p w14:paraId="6123FF8D" w14:textId="77777777" w:rsidR="00F83EC9" w:rsidRPr="000D4F76" w:rsidRDefault="00F83EC9" w:rsidP="00F83EC9">
      <w:pPr>
        <w:pStyle w:val="subsection"/>
      </w:pPr>
      <w:r w:rsidRPr="000D4F76">
        <w:tab/>
        <w:t>(2)</w:t>
      </w:r>
      <w:r w:rsidRPr="000D4F76">
        <w:tab/>
        <w:t>Subsection (1) applies only if:</w:t>
      </w:r>
    </w:p>
    <w:p w14:paraId="3D0FBE6E" w14:textId="230A42CA" w:rsidR="00F83EC9" w:rsidRPr="000D4F76" w:rsidRDefault="00F83EC9" w:rsidP="00F83EC9">
      <w:pPr>
        <w:pStyle w:val="paragraph"/>
      </w:pPr>
      <w:r w:rsidRPr="000D4F76">
        <w:tab/>
        <w:t>(a)</w:t>
      </w:r>
      <w:r w:rsidRPr="000D4F76">
        <w:tab/>
        <w:t xml:space="preserve">the Chair of the panel is not prevented by </w:t>
      </w:r>
      <w:r w:rsidR="00713A28" w:rsidRPr="000D4F76">
        <w:t>sub</w:t>
      </w:r>
      <w:r w:rsidR="000B4405">
        <w:t>section 1</w:t>
      </w:r>
      <w:r w:rsidRPr="000D4F76">
        <w:t>48(3) from convening a meeting in relation to the proposed decision; and</w:t>
      </w:r>
    </w:p>
    <w:p w14:paraId="2009659E" w14:textId="77777777" w:rsidR="00F83EC9" w:rsidRPr="000D4F76" w:rsidRDefault="00F83EC9" w:rsidP="00F83EC9">
      <w:pPr>
        <w:pStyle w:val="paragraph"/>
      </w:pPr>
      <w:r w:rsidRPr="000D4F76">
        <w:tab/>
        <w:t>(b)</w:t>
      </w:r>
      <w:r w:rsidRPr="000D4F76">
        <w:tab/>
        <w:t>the panel:</w:t>
      </w:r>
    </w:p>
    <w:p w14:paraId="238C2834" w14:textId="77777777" w:rsidR="00F83EC9" w:rsidRPr="000D4F76" w:rsidRDefault="00F83EC9" w:rsidP="00F83EC9">
      <w:pPr>
        <w:pStyle w:val="paragraphsub"/>
      </w:pPr>
      <w:r w:rsidRPr="000D4F76">
        <w:tab/>
        <w:t>(i)</w:t>
      </w:r>
      <w:r w:rsidRPr="000D4F76">
        <w:tab/>
        <w:t>has determined that it may make decisions of that kind without meeting; and</w:t>
      </w:r>
    </w:p>
    <w:p w14:paraId="52EF2982" w14:textId="77777777" w:rsidR="00F83EC9" w:rsidRPr="000D4F76" w:rsidRDefault="00F83EC9" w:rsidP="00F83EC9">
      <w:pPr>
        <w:pStyle w:val="paragraphsub"/>
      </w:pPr>
      <w:r w:rsidRPr="000D4F76">
        <w:tab/>
        <w:t>(ii)</w:t>
      </w:r>
      <w:r w:rsidRPr="000D4F76">
        <w:tab/>
        <w:t>has determined the method by which members of the panel are to indicate agreement with proposed decisions.</w:t>
      </w:r>
    </w:p>
    <w:p w14:paraId="3C18392B" w14:textId="77777777" w:rsidR="00F83EC9" w:rsidRPr="000D4F76" w:rsidRDefault="00F83EC9" w:rsidP="00F83EC9">
      <w:pPr>
        <w:pStyle w:val="subsection"/>
      </w:pPr>
      <w:r w:rsidRPr="000D4F76">
        <w:tab/>
        <w:t>(3)</w:t>
      </w:r>
      <w:r w:rsidRPr="000D4F76">
        <w:tab/>
        <w:t>For the purposes of paragraph (1)(b):</w:t>
      </w:r>
    </w:p>
    <w:p w14:paraId="0855F167" w14:textId="77777777" w:rsidR="00F83EC9" w:rsidRPr="000D4F76" w:rsidRDefault="00F83EC9" w:rsidP="00F83EC9">
      <w:pPr>
        <w:pStyle w:val="paragraph"/>
      </w:pPr>
      <w:r w:rsidRPr="000D4F76">
        <w:tab/>
        <w:t>(a)</w:t>
      </w:r>
      <w:r w:rsidRPr="000D4F76">
        <w:tab/>
        <w:t>a member of the panel (other than the Chair of the panel) is not entitled to vote on a proposed decision if the member would not have been entitled to vote on that proposal if the matter had been considered at a meeting of the panel; and</w:t>
      </w:r>
    </w:p>
    <w:p w14:paraId="641ABA88" w14:textId="77777777" w:rsidR="00F83EC9" w:rsidRPr="000D4F76" w:rsidRDefault="00F83EC9" w:rsidP="00F83EC9">
      <w:pPr>
        <w:pStyle w:val="paragraph"/>
      </w:pPr>
      <w:r w:rsidRPr="000D4F76">
        <w:tab/>
        <w:t>(b)</w:t>
      </w:r>
      <w:r w:rsidRPr="000D4F76">
        <w:tab/>
        <w:t>if:</w:t>
      </w:r>
    </w:p>
    <w:p w14:paraId="7072E37F" w14:textId="77777777" w:rsidR="00F83EC9" w:rsidRPr="000D4F76" w:rsidRDefault="00F83EC9" w:rsidP="00F83EC9">
      <w:pPr>
        <w:pStyle w:val="paragraphsub"/>
      </w:pPr>
      <w:r w:rsidRPr="000D4F76">
        <w:tab/>
        <w:t>(i)</w:t>
      </w:r>
      <w:r w:rsidRPr="000D4F76">
        <w:tab/>
        <w:t>the number of members indicating agreement with the decision is equal to the number of members not indicating agreement with the decision; and</w:t>
      </w:r>
    </w:p>
    <w:p w14:paraId="028E7527" w14:textId="77777777" w:rsidR="00F83EC9" w:rsidRPr="000D4F76" w:rsidRDefault="00F83EC9" w:rsidP="00F83EC9">
      <w:pPr>
        <w:pStyle w:val="paragraphsub"/>
      </w:pPr>
      <w:r w:rsidRPr="000D4F76">
        <w:tab/>
        <w:t>(ii)</w:t>
      </w:r>
      <w:r w:rsidRPr="000D4F76">
        <w:tab/>
        <w:t>the Chair of the panel indicates the Chair’s agreement with the decision;</w:t>
      </w:r>
    </w:p>
    <w:p w14:paraId="2E310FF1" w14:textId="77777777" w:rsidR="00F83EC9" w:rsidRPr="000D4F76" w:rsidRDefault="00F83EC9" w:rsidP="00F83EC9">
      <w:pPr>
        <w:pStyle w:val="paragraph"/>
      </w:pPr>
      <w:r w:rsidRPr="000D4F76">
        <w:tab/>
      </w:r>
      <w:r w:rsidRPr="000D4F76">
        <w:tab/>
        <w:t>a majority of the members of the panel entitled to vote on the proposed decision is taken to have indicated agreement with the decision.</w:t>
      </w:r>
    </w:p>
    <w:p w14:paraId="2B3D61ED" w14:textId="77777777" w:rsidR="00F83EC9" w:rsidRPr="000D4F76" w:rsidRDefault="00F83EC9" w:rsidP="00F83EC9">
      <w:pPr>
        <w:pStyle w:val="subsection"/>
      </w:pPr>
      <w:r w:rsidRPr="000D4F76">
        <w:tab/>
        <w:t>(4)</w:t>
      </w:r>
      <w:r w:rsidRPr="000D4F76">
        <w:tab/>
        <w:t>The panel must keep a record of decisions made in accordance with this section.</w:t>
      </w:r>
    </w:p>
    <w:p w14:paraId="6CE2959D" w14:textId="77777777" w:rsidR="00F83EC9" w:rsidRPr="000D4F76" w:rsidRDefault="00713A28" w:rsidP="005A2D92">
      <w:pPr>
        <w:pStyle w:val="ActHead3"/>
        <w:pageBreakBefore/>
      </w:pPr>
      <w:bookmarkStart w:id="91" w:name="_Toc185328957"/>
      <w:r w:rsidRPr="000B4405">
        <w:rPr>
          <w:rStyle w:val="CharDivNo"/>
        </w:rPr>
        <w:t>Division 4</w:t>
      </w:r>
      <w:r w:rsidR="00F83EC9" w:rsidRPr="000D4F76">
        <w:t>—</w:t>
      </w:r>
      <w:r w:rsidR="00F83EC9" w:rsidRPr="000B4405">
        <w:rPr>
          <w:rStyle w:val="CharDivText"/>
        </w:rPr>
        <w:t>Panel hearings</w:t>
      </w:r>
      <w:bookmarkEnd w:id="91"/>
    </w:p>
    <w:p w14:paraId="4B92A40B" w14:textId="77777777" w:rsidR="00F83EC9" w:rsidRPr="000D4F76" w:rsidRDefault="00F83EC9" w:rsidP="00F83EC9">
      <w:pPr>
        <w:pStyle w:val="ActHead4"/>
      </w:pPr>
      <w:bookmarkStart w:id="92" w:name="_Toc185328958"/>
      <w:r w:rsidRPr="000B4405">
        <w:rPr>
          <w:rStyle w:val="CharSubdNo"/>
        </w:rPr>
        <w:t>Subdivision A</w:t>
      </w:r>
      <w:r w:rsidRPr="000D4F76">
        <w:t>—</w:t>
      </w:r>
      <w:r w:rsidRPr="000B4405">
        <w:rPr>
          <w:rStyle w:val="CharSubdText"/>
        </w:rPr>
        <w:t>General</w:t>
      </w:r>
      <w:bookmarkEnd w:id="92"/>
    </w:p>
    <w:p w14:paraId="53AC0526" w14:textId="77777777" w:rsidR="00F83EC9" w:rsidRPr="000D4F76" w:rsidRDefault="00F83EC9" w:rsidP="00F83EC9">
      <w:pPr>
        <w:pStyle w:val="ActHead5"/>
      </w:pPr>
      <w:bookmarkStart w:id="93" w:name="_Toc185328959"/>
      <w:r w:rsidRPr="000B4405">
        <w:rPr>
          <w:rStyle w:val="CharSectno"/>
        </w:rPr>
        <w:t>157</w:t>
      </w:r>
      <w:r w:rsidRPr="000D4F76">
        <w:t xml:space="preserve">  When hearings are to be held</w:t>
      </w:r>
      <w:bookmarkEnd w:id="93"/>
    </w:p>
    <w:p w14:paraId="094E63C4" w14:textId="77777777" w:rsidR="00F83EC9" w:rsidRPr="000D4F76" w:rsidRDefault="00F83EC9" w:rsidP="00F83EC9">
      <w:pPr>
        <w:pStyle w:val="subsection"/>
      </w:pPr>
      <w:r w:rsidRPr="000D4F76">
        <w:tab/>
        <w:t>(1)</w:t>
      </w:r>
      <w:r w:rsidRPr="000D4F76">
        <w:tab/>
        <w:t>A Financial Services and Credit Panel may only hold a hearing as required or permitted by this section.</w:t>
      </w:r>
    </w:p>
    <w:p w14:paraId="1F560B54" w14:textId="77777777" w:rsidR="00F83EC9" w:rsidRPr="000D4F76" w:rsidRDefault="00F83EC9" w:rsidP="00F83EC9">
      <w:pPr>
        <w:pStyle w:val="subsection"/>
      </w:pPr>
      <w:r w:rsidRPr="000D4F76">
        <w:tab/>
        <w:t>(2)</w:t>
      </w:r>
      <w:r w:rsidRPr="000D4F76">
        <w:tab/>
        <w:t>A Financial Services and Credit Panel must hold a hearing if:</w:t>
      </w:r>
    </w:p>
    <w:p w14:paraId="42FD670A" w14:textId="77777777" w:rsidR="00F83EC9" w:rsidRPr="000D4F76" w:rsidRDefault="00F83EC9" w:rsidP="00F83EC9">
      <w:pPr>
        <w:pStyle w:val="paragraph"/>
      </w:pPr>
      <w:r w:rsidRPr="000D4F76">
        <w:tab/>
        <w:t>(a)</w:t>
      </w:r>
      <w:r w:rsidRPr="000D4F76">
        <w:tab/>
        <w:t>the panel proposes to make:</w:t>
      </w:r>
    </w:p>
    <w:p w14:paraId="0E66B617" w14:textId="77777777" w:rsidR="00F83EC9" w:rsidRPr="000D4F76" w:rsidRDefault="00F83EC9" w:rsidP="00F83EC9">
      <w:pPr>
        <w:pStyle w:val="paragraphsub"/>
      </w:pPr>
      <w:r w:rsidRPr="000D4F76">
        <w:tab/>
        <w:t>(i)</w:t>
      </w:r>
      <w:r w:rsidRPr="000D4F76">
        <w:tab/>
        <w:t xml:space="preserve">a decision to make an order, as an ASIC delegate, against a person under </w:t>
      </w:r>
      <w:r w:rsidR="00713A28" w:rsidRPr="000D4F76">
        <w:t>subsection 9</w:t>
      </w:r>
      <w:r w:rsidRPr="000D4F76">
        <w:t>20A(1) of the Corporations Act (ASIC’s power to make a banning order); or</w:t>
      </w:r>
    </w:p>
    <w:p w14:paraId="15644076" w14:textId="795462EF" w:rsidR="00F83EC9" w:rsidRPr="000D4F76" w:rsidRDefault="00F83EC9" w:rsidP="00F83EC9">
      <w:pPr>
        <w:pStyle w:val="paragraphsub"/>
      </w:pPr>
      <w:r w:rsidRPr="000D4F76">
        <w:tab/>
        <w:t>(ii)</w:t>
      </w:r>
      <w:r w:rsidRPr="000D4F76">
        <w:tab/>
        <w:t xml:space="preserve">a decision to make an order, as an ASIC delegate, against a person under </w:t>
      </w:r>
      <w:r w:rsidR="00847490">
        <w:t>subsection 8</w:t>
      </w:r>
      <w:r w:rsidRPr="000D4F76">
        <w:t xml:space="preserve">0(1) of the </w:t>
      </w:r>
      <w:r w:rsidRPr="000D4F76">
        <w:rPr>
          <w:i/>
        </w:rPr>
        <w:t>National Consumer Credit Protection Act 2009</w:t>
      </w:r>
      <w:r w:rsidRPr="000D4F76">
        <w:t xml:space="preserve"> (ASIC’s power to make a banning order); or</w:t>
      </w:r>
    </w:p>
    <w:p w14:paraId="4209B9DF" w14:textId="77777777" w:rsidR="00F83EC9" w:rsidRPr="000D4F76" w:rsidRDefault="00F83EC9" w:rsidP="00F83EC9">
      <w:pPr>
        <w:pStyle w:val="paragraph"/>
      </w:pPr>
      <w:r w:rsidRPr="000D4F76">
        <w:tab/>
        <w:t>(b)</w:t>
      </w:r>
      <w:r w:rsidRPr="000D4F76">
        <w:tab/>
        <w:t>a relevant provider requests that the panel hold a hearing in response to a proposed action notice given to the relevant provider.</w:t>
      </w:r>
    </w:p>
    <w:p w14:paraId="0A2C7309" w14:textId="77777777" w:rsidR="00F83EC9" w:rsidRPr="000D4F76" w:rsidRDefault="00F83EC9" w:rsidP="00F83EC9">
      <w:pPr>
        <w:pStyle w:val="subsection"/>
      </w:pPr>
      <w:r w:rsidRPr="000D4F76">
        <w:tab/>
        <w:t>(3)</w:t>
      </w:r>
      <w:r w:rsidRPr="000D4F76">
        <w:tab/>
        <w:t>A Financial Services and Credit Panel may hold a hearing if ASIC makes a request of the panel under:</w:t>
      </w:r>
    </w:p>
    <w:p w14:paraId="6645DDA2" w14:textId="77777777" w:rsidR="00F83EC9" w:rsidRPr="000D4F76" w:rsidRDefault="00F83EC9" w:rsidP="00F83EC9">
      <w:pPr>
        <w:pStyle w:val="paragraph"/>
      </w:pPr>
      <w:r w:rsidRPr="000D4F76">
        <w:tab/>
        <w:t>(a)</w:t>
      </w:r>
      <w:r w:rsidRPr="000D4F76">
        <w:tab/>
      </w:r>
      <w:r w:rsidR="00713A28" w:rsidRPr="000D4F76">
        <w:t>paragraph 1</w:t>
      </w:r>
      <w:r w:rsidRPr="000D4F76">
        <w:t>71E(3)(a) of this Act (variation, withdrawal and enforcement of undertakings given to Financial Services and Credit Panels); or</w:t>
      </w:r>
    </w:p>
    <w:p w14:paraId="215486FD" w14:textId="77777777" w:rsidR="00F83EC9" w:rsidRPr="000D4F76" w:rsidRDefault="00F83EC9" w:rsidP="00F83EC9">
      <w:pPr>
        <w:pStyle w:val="paragraph"/>
      </w:pPr>
      <w:r w:rsidRPr="000D4F76">
        <w:tab/>
        <w:t>(b)</w:t>
      </w:r>
      <w:r w:rsidRPr="000D4F76">
        <w:tab/>
      </w:r>
      <w:r w:rsidR="00713A28" w:rsidRPr="000D4F76">
        <w:t>subsection 9</w:t>
      </w:r>
      <w:r w:rsidRPr="000D4F76">
        <w:t xml:space="preserve">21N(2) or </w:t>
      </w:r>
      <w:r w:rsidR="00713A28" w:rsidRPr="000D4F76">
        <w:t>paragraph 9</w:t>
      </w:r>
      <w:r w:rsidRPr="000D4F76">
        <w:t xml:space="preserve">21N(4)(a) of the Corporations Act (variation or revocation of instruments </w:t>
      </w:r>
      <w:r w:rsidR="0076318A" w:rsidRPr="000D4F76">
        <w:t>made in relation to</w:t>
      </w:r>
      <w:r w:rsidRPr="000D4F76">
        <w:t xml:space="preserve"> relevant providers).</w:t>
      </w:r>
    </w:p>
    <w:p w14:paraId="42CB6A68" w14:textId="77777777" w:rsidR="00F83EC9" w:rsidRPr="000D4F76" w:rsidRDefault="00F83EC9" w:rsidP="00F83EC9">
      <w:pPr>
        <w:pStyle w:val="ActHead5"/>
      </w:pPr>
      <w:bookmarkStart w:id="94" w:name="_Toc185328960"/>
      <w:r w:rsidRPr="000B4405">
        <w:rPr>
          <w:rStyle w:val="CharSectno"/>
        </w:rPr>
        <w:t>158</w:t>
      </w:r>
      <w:r w:rsidRPr="000D4F76">
        <w:t xml:space="preserve">  Panels to take account of evidence and submissions</w:t>
      </w:r>
      <w:bookmarkEnd w:id="94"/>
    </w:p>
    <w:p w14:paraId="10BDF119" w14:textId="77777777" w:rsidR="00F83EC9" w:rsidRPr="000D4F76" w:rsidRDefault="00F83EC9" w:rsidP="00F83EC9">
      <w:pPr>
        <w:pStyle w:val="subsection"/>
      </w:pPr>
      <w:r w:rsidRPr="000D4F76">
        <w:tab/>
      </w:r>
      <w:r w:rsidRPr="000D4F76">
        <w:tab/>
        <w:t>A Financial Services and Credit Panel must take into account the following:</w:t>
      </w:r>
    </w:p>
    <w:p w14:paraId="61D71356" w14:textId="77777777" w:rsidR="00F83EC9" w:rsidRPr="000D4F76" w:rsidRDefault="00F83EC9" w:rsidP="00F83EC9">
      <w:pPr>
        <w:pStyle w:val="paragraph"/>
      </w:pPr>
      <w:r w:rsidRPr="000D4F76">
        <w:tab/>
        <w:t>(a)</w:t>
      </w:r>
      <w:r w:rsidRPr="000D4F76">
        <w:tab/>
        <w:t>any evidence given, or any submission made, to it at a hearing of the panel;</w:t>
      </w:r>
    </w:p>
    <w:p w14:paraId="130DC07B" w14:textId="2E30D5CB" w:rsidR="00F83EC9" w:rsidRPr="000D4F76" w:rsidRDefault="00F83EC9" w:rsidP="00F83EC9">
      <w:pPr>
        <w:pStyle w:val="paragraph"/>
      </w:pPr>
      <w:r w:rsidRPr="000D4F76">
        <w:tab/>
        <w:t>(b)</w:t>
      </w:r>
      <w:r w:rsidRPr="000D4F76">
        <w:tab/>
        <w:t xml:space="preserve">any submission lodged with it under </w:t>
      </w:r>
      <w:r w:rsidR="00713A28" w:rsidRPr="000D4F76">
        <w:t>sub</w:t>
      </w:r>
      <w:r w:rsidR="000B4405">
        <w:t>section 1</w:t>
      </w:r>
      <w:r w:rsidRPr="000D4F76">
        <w:t>62(2);</w:t>
      </w:r>
    </w:p>
    <w:p w14:paraId="119DFA4A" w14:textId="77777777" w:rsidR="00F83EC9" w:rsidRPr="000D4F76" w:rsidRDefault="00F83EC9" w:rsidP="00F83EC9">
      <w:pPr>
        <w:pStyle w:val="paragraph"/>
      </w:pPr>
      <w:r w:rsidRPr="000D4F76">
        <w:tab/>
        <w:t>(c)</w:t>
      </w:r>
      <w:r w:rsidRPr="000D4F76">
        <w:tab/>
        <w:t>any submission made in response to a proposed action notice;</w:t>
      </w:r>
    </w:p>
    <w:p w14:paraId="7497A6EC" w14:textId="77777777" w:rsidR="00F83EC9" w:rsidRPr="000D4F76" w:rsidRDefault="00F83EC9" w:rsidP="00F83EC9">
      <w:pPr>
        <w:pStyle w:val="subsection2"/>
      </w:pPr>
      <w:r w:rsidRPr="000D4F76">
        <w:t>in making a decision on a matter to which the evidence or submission relates.</w:t>
      </w:r>
    </w:p>
    <w:p w14:paraId="78EB94DB" w14:textId="77777777" w:rsidR="00F83EC9" w:rsidRPr="000D4F76" w:rsidRDefault="00F83EC9" w:rsidP="00F83EC9">
      <w:pPr>
        <w:pStyle w:val="ActHead4"/>
      </w:pPr>
      <w:bookmarkStart w:id="95" w:name="_Toc185328961"/>
      <w:r w:rsidRPr="000B4405">
        <w:rPr>
          <w:rStyle w:val="CharSubdNo"/>
        </w:rPr>
        <w:t>Subdivision B</w:t>
      </w:r>
      <w:r w:rsidRPr="000D4F76">
        <w:t>—</w:t>
      </w:r>
      <w:r w:rsidRPr="000B4405">
        <w:rPr>
          <w:rStyle w:val="CharSubdText"/>
        </w:rPr>
        <w:t>Hearing procedures</w:t>
      </w:r>
      <w:bookmarkEnd w:id="95"/>
    </w:p>
    <w:p w14:paraId="00BA8FC5" w14:textId="77777777" w:rsidR="00F83EC9" w:rsidRPr="000D4F76" w:rsidRDefault="00F83EC9" w:rsidP="00F83EC9">
      <w:pPr>
        <w:pStyle w:val="ActHead5"/>
      </w:pPr>
      <w:bookmarkStart w:id="96" w:name="_Toc185328962"/>
      <w:r w:rsidRPr="000B4405">
        <w:rPr>
          <w:rStyle w:val="CharSectno"/>
        </w:rPr>
        <w:t>159</w:t>
      </w:r>
      <w:r w:rsidRPr="000D4F76">
        <w:t xml:space="preserve">  Proceedings at hearings</w:t>
      </w:r>
      <w:bookmarkEnd w:id="96"/>
    </w:p>
    <w:p w14:paraId="102A35F0" w14:textId="77777777" w:rsidR="00F83EC9" w:rsidRPr="000D4F76" w:rsidRDefault="00F83EC9" w:rsidP="00F83EC9">
      <w:pPr>
        <w:pStyle w:val="subsection"/>
      </w:pPr>
      <w:r w:rsidRPr="000D4F76">
        <w:tab/>
        <w:t>(1)</w:t>
      </w:r>
      <w:r w:rsidRPr="000D4F76">
        <w:tab/>
        <w:t>A hearing of a Financial Services and Credit Panel must be conducted with as little formality and technicality, and with as much expedition, as a proper consideration of the matters before the panel permits.</w:t>
      </w:r>
    </w:p>
    <w:p w14:paraId="3E63E299" w14:textId="77777777" w:rsidR="00F83EC9" w:rsidRPr="000D4F76" w:rsidRDefault="00F83EC9" w:rsidP="00F83EC9">
      <w:pPr>
        <w:pStyle w:val="subsection"/>
      </w:pPr>
      <w:r w:rsidRPr="000D4F76">
        <w:tab/>
        <w:t>(2)</w:t>
      </w:r>
      <w:r w:rsidRPr="000D4F76">
        <w:tab/>
        <w:t>At a hearing of a Financial Services and Credit Panel, the panel:</w:t>
      </w:r>
    </w:p>
    <w:p w14:paraId="18F8E595" w14:textId="77777777" w:rsidR="00F83EC9" w:rsidRPr="000D4F76" w:rsidRDefault="00F83EC9" w:rsidP="00F83EC9">
      <w:pPr>
        <w:pStyle w:val="paragraph"/>
      </w:pPr>
      <w:r w:rsidRPr="000D4F76">
        <w:tab/>
        <w:t>(a)</w:t>
      </w:r>
      <w:r w:rsidRPr="000D4F76">
        <w:tab/>
        <w:t>is not bound by the rules of evidence; and</w:t>
      </w:r>
    </w:p>
    <w:p w14:paraId="1F8C46C5" w14:textId="77777777" w:rsidR="00F83EC9" w:rsidRPr="000D4F76" w:rsidRDefault="00F83EC9" w:rsidP="00F83EC9">
      <w:pPr>
        <w:pStyle w:val="paragraph"/>
      </w:pPr>
      <w:r w:rsidRPr="000D4F76">
        <w:tab/>
        <w:t>(b)</w:t>
      </w:r>
      <w:r w:rsidRPr="000D4F76">
        <w:tab/>
        <w:t>may, on such conditions as it thinks fit, permit a person to intervene; and</w:t>
      </w:r>
    </w:p>
    <w:p w14:paraId="6383AB89" w14:textId="77777777" w:rsidR="00F83EC9" w:rsidRPr="000D4F76" w:rsidRDefault="00F83EC9" w:rsidP="00F83EC9">
      <w:pPr>
        <w:pStyle w:val="paragraph"/>
      </w:pPr>
      <w:r w:rsidRPr="000D4F76">
        <w:tab/>
        <w:t>(c)</w:t>
      </w:r>
      <w:r w:rsidRPr="000D4F76">
        <w:tab/>
        <w:t>must observe the rules of natural justice.</w:t>
      </w:r>
    </w:p>
    <w:p w14:paraId="4D589AE8" w14:textId="77777777" w:rsidR="00F83EC9" w:rsidRPr="000D4F76" w:rsidRDefault="00F83EC9" w:rsidP="00F83EC9">
      <w:pPr>
        <w:pStyle w:val="subsection"/>
      </w:pPr>
      <w:r w:rsidRPr="000D4F76">
        <w:tab/>
        <w:t>(5)</w:t>
      </w:r>
      <w:r w:rsidRPr="000D4F76">
        <w:tab/>
        <w:t xml:space="preserve">Subdivision A of </w:t>
      </w:r>
      <w:r w:rsidR="00930A78" w:rsidRPr="000D4F76">
        <w:t>Division 3</w:t>
      </w:r>
      <w:r w:rsidRPr="000D4F76">
        <w:t xml:space="preserve"> (decisions of panels at meetings) applies, so far as practicable, in relation to a hearing of a Financial Services and Credit Panel as if the hearing were a meeting of the panel.</w:t>
      </w:r>
    </w:p>
    <w:p w14:paraId="5B3BA4F3" w14:textId="77777777" w:rsidR="00EC7B95" w:rsidRPr="000D4F76" w:rsidRDefault="00EC7B95" w:rsidP="00EC7B95">
      <w:pPr>
        <w:pStyle w:val="ActHead5"/>
      </w:pPr>
      <w:bookmarkStart w:id="97" w:name="_Hlk146363556"/>
      <w:bookmarkStart w:id="98" w:name="_Toc185328963"/>
      <w:r w:rsidRPr="000B4405">
        <w:rPr>
          <w:rStyle w:val="CharSectno"/>
        </w:rPr>
        <w:t>159A</w:t>
      </w:r>
      <w:r w:rsidRPr="000D4F76">
        <w:t xml:space="preserve">  Proceedings at hearings</w:t>
      </w:r>
      <w:bookmarkEnd w:id="98"/>
    </w:p>
    <w:p w14:paraId="1A33E2FC" w14:textId="77777777" w:rsidR="00EC7B95" w:rsidRPr="000D4F76" w:rsidRDefault="00EC7B95" w:rsidP="00EC7B95">
      <w:pPr>
        <w:pStyle w:val="subsection"/>
      </w:pPr>
      <w:r w:rsidRPr="000D4F76">
        <w:tab/>
        <w:t>(1)</w:t>
      </w:r>
      <w:r w:rsidRPr="000D4F76">
        <w:tab/>
        <w:t>The Chair of a Financial Services and Credit Panel may decide to hold a hearing:</w:t>
      </w:r>
    </w:p>
    <w:p w14:paraId="539795D1" w14:textId="77777777" w:rsidR="00EC7B95" w:rsidRPr="000D4F76" w:rsidRDefault="00EC7B95" w:rsidP="00EC7B95">
      <w:pPr>
        <w:pStyle w:val="paragraph"/>
      </w:pPr>
      <w:r w:rsidRPr="000D4F76">
        <w:tab/>
        <w:t>(a)</w:t>
      </w:r>
      <w:r w:rsidRPr="000D4F76">
        <w:tab/>
        <w:t>at one or more physical venues; or</w:t>
      </w:r>
    </w:p>
    <w:p w14:paraId="795B5C92" w14:textId="77777777" w:rsidR="00EC7B95" w:rsidRPr="000D4F76" w:rsidRDefault="00EC7B95" w:rsidP="00EC7B95">
      <w:pPr>
        <w:pStyle w:val="paragraph"/>
      </w:pPr>
      <w:r w:rsidRPr="000D4F76">
        <w:tab/>
        <w:t>(b)</w:t>
      </w:r>
      <w:r w:rsidRPr="000D4F76">
        <w:tab/>
        <w:t>at one or more physical venues and using virtual enquiry technology; or</w:t>
      </w:r>
    </w:p>
    <w:p w14:paraId="40FB5196" w14:textId="77777777" w:rsidR="00EC7B95" w:rsidRPr="000D4F76" w:rsidRDefault="00EC7B95" w:rsidP="00EC7B95">
      <w:pPr>
        <w:pStyle w:val="paragraph"/>
      </w:pPr>
      <w:r w:rsidRPr="000D4F76">
        <w:tab/>
        <w:t>(c)</w:t>
      </w:r>
      <w:r w:rsidRPr="000D4F76">
        <w:tab/>
        <w:t>using virtual enquiry technology only.</w:t>
      </w:r>
    </w:p>
    <w:p w14:paraId="0475CDC6" w14:textId="77777777" w:rsidR="00EC7B95" w:rsidRPr="000D4F76" w:rsidRDefault="00EC7B95" w:rsidP="00EC7B95">
      <w:pPr>
        <w:pStyle w:val="subsection"/>
      </w:pPr>
      <w:r w:rsidRPr="000D4F76">
        <w:tab/>
        <w:t>(2)</w:t>
      </w:r>
      <w:r w:rsidRPr="000D4F76">
        <w:tab/>
        <w:t>Subsections (3) and (4) apply if the hearing is held:</w:t>
      </w:r>
    </w:p>
    <w:p w14:paraId="3663D615" w14:textId="77777777" w:rsidR="00EC7B95" w:rsidRPr="000D4F76" w:rsidRDefault="00EC7B95" w:rsidP="00EC7B95">
      <w:pPr>
        <w:pStyle w:val="paragraph"/>
      </w:pPr>
      <w:r w:rsidRPr="000D4F76">
        <w:tab/>
        <w:t>(a)</w:t>
      </w:r>
      <w:r w:rsidRPr="000D4F76">
        <w:tab/>
        <w:t>at one or more physical venues and using virtual enquiry technology; or</w:t>
      </w:r>
    </w:p>
    <w:p w14:paraId="2F18C377" w14:textId="77777777" w:rsidR="00EC7B95" w:rsidRPr="000D4F76" w:rsidRDefault="00EC7B95" w:rsidP="00EC7B95">
      <w:pPr>
        <w:pStyle w:val="paragraph"/>
      </w:pPr>
      <w:r w:rsidRPr="000D4F76">
        <w:tab/>
        <w:t>(b)</w:t>
      </w:r>
      <w:r w:rsidRPr="000D4F76">
        <w:tab/>
        <w:t>using virtual enquiry technology only.</w:t>
      </w:r>
    </w:p>
    <w:p w14:paraId="640F6BEB" w14:textId="77777777" w:rsidR="00EC7B95" w:rsidRPr="000D4F76" w:rsidRDefault="00EC7B95" w:rsidP="00EC7B95">
      <w:pPr>
        <w:pStyle w:val="subsection"/>
      </w:pPr>
      <w:r w:rsidRPr="000D4F76">
        <w:tab/>
        <w:t>(3)</w:t>
      </w:r>
      <w:r w:rsidRPr="000D4F76">
        <w:tab/>
        <w:t>The Chair of the Financial Services and Credit Panel must ensure that the use of the virtual enquiry technology is reasonable.</w:t>
      </w:r>
    </w:p>
    <w:p w14:paraId="3EABFF59" w14:textId="77777777" w:rsidR="00EC7B95" w:rsidRPr="000D4F76" w:rsidRDefault="00EC7B95" w:rsidP="00EC7B95">
      <w:pPr>
        <w:pStyle w:val="subsection"/>
      </w:pPr>
      <w:r w:rsidRPr="000D4F76">
        <w:tab/>
        <w:t>(4)</w:t>
      </w:r>
      <w:r w:rsidRPr="000D4F76">
        <w:tab/>
        <w:t>If the hearing is held in public, the Chair of the Financial Services and Credit Panel must ensure that:</w:t>
      </w:r>
    </w:p>
    <w:p w14:paraId="676FBF2A" w14:textId="77777777" w:rsidR="00EC7B95" w:rsidRPr="000D4F76" w:rsidRDefault="00EC7B95" w:rsidP="00EC7B95">
      <w:pPr>
        <w:pStyle w:val="paragraph"/>
      </w:pPr>
      <w:r w:rsidRPr="000D4F76">
        <w:tab/>
        <w:t>(a)</w:t>
      </w:r>
      <w:r w:rsidRPr="000D4F76">
        <w:tab/>
        <w:t>the virtual enquiry technology provides the public with a reasonable opportunity to observe the hearing; and</w:t>
      </w:r>
    </w:p>
    <w:p w14:paraId="45059330" w14:textId="77777777" w:rsidR="00EC7B95" w:rsidRPr="000D4F76" w:rsidRDefault="00EC7B95" w:rsidP="00EC7B95">
      <w:pPr>
        <w:pStyle w:val="paragraph"/>
      </w:pPr>
      <w:r w:rsidRPr="000D4F76">
        <w:tab/>
        <w:t>(b)</w:t>
      </w:r>
      <w:r w:rsidRPr="000D4F76">
        <w:tab/>
        <w:t>information sufficient to allow the public to observe the hearing using the virtual enquiry technology</w:t>
      </w:r>
      <w:r w:rsidRPr="000D4F76">
        <w:rPr>
          <w:i/>
        </w:rPr>
        <w:t xml:space="preserve"> </w:t>
      </w:r>
      <w:r w:rsidRPr="000D4F76">
        <w:t>is made publicly available in a reasonable way.</w:t>
      </w:r>
    </w:p>
    <w:p w14:paraId="01EC659E" w14:textId="77777777" w:rsidR="00EC7B95" w:rsidRPr="000D4F76" w:rsidRDefault="00EC7B95" w:rsidP="00EC7B95">
      <w:pPr>
        <w:pStyle w:val="subsection"/>
      </w:pPr>
      <w:r w:rsidRPr="000D4F76">
        <w:tab/>
        <w:t>(5)</w:t>
      </w:r>
      <w:r w:rsidRPr="000D4F76">
        <w:tab/>
        <w:t>If the hearing is held:</w:t>
      </w:r>
    </w:p>
    <w:p w14:paraId="65031552" w14:textId="77777777" w:rsidR="00EC7B95" w:rsidRPr="000D4F76" w:rsidRDefault="00EC7B95" w:rsidP="00EC7B95">
      <w:pPr>
        <w:pStyle w:val="paragraph"/>
      </w:pPr>
      <w:r w:rsidRPr="000D4F76">
        <w:tab/>
        <w:t>(a)</w:t>
      </w:r>
      <w:r w:rsidRPr="000D4F76">
        <w:tab/>
        <w:t>at more than one physical venue; or</w:t>
      </w:r>
    </w:p>
    <w:p w14:paraId="4255CA1A" w14:textId="77777777" w:rsidR="00EC7B95" w:rsidRPr="000D4F76" w:rsidRDefault="00EC7B95" w:rsidP="00EC7B95">
      <w:pPr>
        <w:pStyle w:val="paragraph"/>
      </w:pPr>
      <w:r w:rsidRPr="000D4F76">
        <w:tab/>
        <w:t>(b)</w:t>
      </w:r>
      <w:r w:rsidRPr="000D4F76">
        <w:tab/>
        <w:t>at one or more physical venues and using virtual enquiry technology; or</w:t>
      </w:r>
    </w:p>
    <w:p w14:paraId="703713B8" w14:textId="77777777" w:rsidR="00EC7B95" w:rsidRPr="000D4F76" w:rsidRDefault="00EC7B95" w:rsidP="00EC7B95">
      <w:pPr>
        <w:pStyle w:val="paragraph"/>
      </w:pPr>
      <w:r w:rsidRPr="000D4F76">
        <w:tab/>
        <w:t>(c)</w:t>
      </w:r>
      <w:r w:rsidRPr="000D4F76">
        <w:tab/>
        <w:t>using virtual enquiry technology only;</w:t>
      </w:r>
    </w:p>
    <w:p w14:paraId="0BFC769A" w14:textId="77777777" w:rsidR="00EC7B95" w:rsidRPr="000D4F76" w:rsidRDefault="00EC7B95" w:rsidP="00EC7B95">
      <w:pPr>
        <w:pStyle w:val="subsection2"/>
      </w:pPr>
      <w:r w:rsidRPr="000D4F76">
        <w:t>the Chair of the Financial Services and Credit Panel may appoint a single place and time at which the hearing is taken to have been held.</w:t>
      </w:r>
    </w:p>
    <w:p w14:paraId="6F5EB60D" w14:textId="77777777" w:rsidR="00EC7B95" w:rsidRPr="000D4F76" w:rsidRDefault="00EC7B95" w:rsidP="00EC7B95">
      <w:pPr>
        <w:pStyle w:val="subsection"/>
      </w:pPr>
      <w:r w:rsidRPr="000D4F76">
        <w:tab/>
        <w:t>(6)</w:t>
      </w:r>
      <w:r w:rsidRPr="000D4F76">
        <w:tab/>
        <w:t>This section applies to part of a hearing in the same way that it applies to all of a hearing.</w:t>
      </w:r>
    </w:p>
    <w:p w14:paraId="1F7B1533" w14:textId="77777777" w:rsidR="00F83EC9" w:rsidRPr="000D4F76" w:rsidRDefault="00F83EC9" w:rsidP="00F83EC9">
      <w:pPr>
        <w:pStyle w:val="ActHead5"/>
      </w:pPr>
      <w:bookmarkStart w:id="99" w:name="_Toc185328964"/>
      <w:bookmarkEnd w:id="97"/>
      <w:r w:rsidRPr="000B4405">
        <w:rPr>
          <w:rStyle w:val="CharSectno"/>
        </w:rPr>
        <w:t>160</w:t>
      </w:r>
      <w:r w:rsidRPr="000D4F76">
        <w:t xml:space="preserve">  Notice of hearings</w:t>
      </w:r>
      <w:bookmarkEnd w:id="99"/>
    </w:p>
    <w:p w14:paraId="4FE8FE66" w14:textId="77777777" w:rsidR="00F83EC9" w:rsidRPr="000D4F76" w:rsidRDefault="00F83EC9" w:rsidP="00F83EC9">
      <w:pPr>
        <w:pStyle w:val="subsection"/>
      </w:pPr>
      <w:r w:rsidRPr="000D4F76">
        <w:tab/>
      </w:r>
      <w:r w:rsidRPr="000D4F76">
        <w:tab/>
        <w:t>If a Financial Services and Credit Panel holds a hearing in relation to a proposed decision affecting a person:</w:t>
      </w:r>
    </w:p>
    <w:p w14:paraId="387463B9" w14:textId="77777777" w:rsidR="00F83EC9" w:rsidRPr="000D4F76" w:rsidRDefault="00F83EC9" w:rsidP="00F83EC9">
      <w:pPr>
        <w:pStyle w:val="paragraph"/>
      </w:pPr>
      <w:r w:rsidRPr="000D4F76">
        <w:tab/>
        <w:t>(a)</w:t>
      </w:r>
      <w:r w:rsidRPr="000D4F76">
        <w:tab/>
        <w:t>the Chair of the panel must appoint a time for the hearing and give written notice of that time to the person; and</w:t>
      </w:r>
    </w:p>
    <w:p w14:paraId="642293C9" w14:textId="77777777" w:rsidR="00F83EC9" w:rsidRPr="000D4F76" w:rsidRDefault="00F83EC9" w:rsidP="00F83EC9">
      <w:pPr>
        <w:pStyle w:val="paragraph"/>
      </w:pPr>
      <w:r w:rsidRPr="000D4F76">
        <w:tab/>
        <w:t>(b)</w:t>
      </w:r>
      <w:r w:rsidRPr="000D4F76">
        <w:tab/>
        <w:t xml:space="preserve">if the Chair of the panel decides under </w:t>
      </w:r>
      <w:r w:rsidR="00713A28" w:rsidRPr="000D4F76">
        <w:t>paragraph 1</w:t>
      </w:r>
      <w:r w:rsidRPr="000D4F76">
        <w:t>59(3)(a) to hold the hearing, or part of the hearing, at a particular place—the Chair must give written notice of the place to the person; and</w:t>
      </w:r>
    </w:p>
    <w:p w14:paraId="1D8C6F39" w14:textId="77777777" w:rsidR="00F83EC9" w:rsidRPr="000D4F76" w:rsidRDefault="00F83EC9" w:rsidP="00F83EC9">
      <w:pPr>
        <w:pStyle w:val="paragraph"/>
      </w:pPr>
      <w:r w:rsidRPr="000D4F76">
        <w:tab/>
        <w:t>(c)</w:t>
      </w:r>
      <w:r w:rsidRPr="000D4F76">
        <w:tab/>
        <w:t xml:space="preserve">if the Chair of the panel decides under </w:t>
      </w:r>
      <w:r w:rsidR="00713A28" w:rsidRPr="000D4F76">
        <w:t>paragraph 1</w:t>
      </w:r>
      <w:r w:rsidRPr="000D4F76">
        <w:t>59(3)(b) to hold the hearing, or part of the hearing, using technology that allows an individual to participate in the hearing, or that part of the hearing, without being physically present at the hearing or that part of the hearing—the Chair must give notice of the technology to be used to the person.</w:t>
      </w:r>
    </w:p>
    <w:p w14:paraId="2F939215" w14:textId="77777777" w:rsidR="00F83EC9" w:rsidRPr="000D4F76" w:rsidRDefault="00F83EC9" w:rsidP="00F83EC9">
      <w:pPr>
        <w:pStyle w:val="ActHead5"/>
      </w:pPr>
      <w:bookmarkStart w:id="100" w:name="_Toc185328965"/>
      <w:r w:rsidRPr="000B4405">
        <w:rPr>
          <w:rStyle w:val="CharSectno"/>
        </w:rPr>
        <w:t>161</w:t>
      </w:r>
      <w:r w:rsidRPr="000D4F76">
        <w:t xml:space="preserve">  Who may be present at hearings etc.</w:t>
      </w:r>
      <w:bookmarkEnd w:id="100"/>
    </w:p>
    <w:p w14:paraId="4B580832" w14:textId="77777777" w:rsidR="00F83EC9" w:rsidRPr="000D4F76" w:rsidRDefault="00F83EC9" w:rsidP="00F83EC9">
      <w:pPr>
        <w:pStyle w:val="subsection"/>
      </w:pPr>
      <w:r w:rsidRPr="000D4F76">
        <w:tab/>
        <w:t>(1)</w:t>
      </w:r>
      <w:r w:rsidRPr="000D4F76">
        <w:tab/>
        <w:t xml:space="preserve">A person must not be present at a hearing, or a part of a hearing, of a Financial Services and Credit Panel in relation to a proposed decision affecting a person (the </w:t>
      </w:r>
      <w:r w:rsidRPr="000D4F76">
        <w:rPr>
          <w:b/>
          <w:i/>
        </w:rPr>
        <w:t>affected person</w:t>
      </w:r>
      <w:r w:rsidRPr="000D4F76">
        <w:t>) unless:</w:t>
      </w:r>
    </w:p>
    <w:p w14:paraId="0B3F3478" w14:textId="77777777" w:rsidR="00F83EC9" w:rsidRPr="000D4F76" w:rsidRDefault="00F83EC9" w:rsidP="00F83EC9">
      <w:pPr>
        <w:pStyle w:val="paragraph"/>
      </w:pPr>
      <w:r w:rsidRPr="000D4F76">
        <w:tab/>
        <w:t>(a)</w:t>
      </w:r>
      <w:r w:rsidRPr="000D4F76">
        <w:tab/>
        <w:t xml:space="preserve">the panel has decided, under </w:t>
      </w:r>
      <w:r w:rsidR="00713A28" w:rsidRPr="000D4F76">
        <w:t>paragraph 1</w:t>
      </w:r>
      <w:r w:rsidRPr="000D4F76">
        <w:t>63(2)(a), to hold the hearing or the part of the hearing, as the case may be, in public; or</w:t>
      </w:r>
    </w:p>
    <w:p w14:paraId="12CC8BF4" w14:textId="21A08674" w:rsidR="00F83EC9" w:rsidRPr="000D4F76" w:rsidRDefault="00F83EC9" w:rsidP="00F83EC9">
      <w:pPr>
        <w:pStyle w:val="paragraph"/>
      </w:pPr>
      <w:r w:rsidRPr="000D4F76">
        <w:tab/>
        <w:t>(b)</w:t>
      </w:r>
      <w:r w:rsidRPr="000D4F76">
        <w:tab/>
        <w:t xml:space="preserve">the person is required by a summons under </w:t>
      </w:r>
      <w:r w:rsidR="00713A28" w:rsidRPr="000D4F76">
        <w:t>sub</w:t>
      </w:r>
      <w:r w:rsidR="000B4405">
        <w:t>section 1</w:t>
      </w:r>
      <w:r w:rsidRPr="000D4F76">
        <w:t>65(1) to appear at the hearing; or</w:t>
      </w:r>
    </w:p>
    <w:p w14:paraId="4C21D77F" w14:textId="77777777" w:rsidR="00F83EC9" w:rsidRPr="000D4F76" w:rsidRDefault="00F83EC9" w:rsidP="00F83EC9">
      <w:pPr>
        <w:pStyle w:val="paragraph"/>
      </w:pPr>
      <w:r w:rsidRPr="000D4F76">
        <w:tab/>
        <w:t>(c)</w:t>
      </w:r>
      <w:r w:rsidRPr="000D4F76">
        <w:tab/>
        <w:t>the Chair of the panel gives a written direction naming the person; or</w:t>
      </w:r>
    </w:p>
    <w:p w14:paraId="49550465" w14:textId="77777777" w:rsidR="00F83EC9" w:rsidRPr="000D4F76" w:rsidRDefault="00F83EC9" w:rsidP="00F83EC9">
      <w:pPr>
        <w:pStyle w:val="paragraph"/>
      </w:pPr>
      <w:r w:rsidRPr="000D4F76">
        <w:tab/>
        <w:t>(d)</w:t>
      </w:r>
      <w:r w:rsidRPr="000D4F76">
        <w:tab/>
        <w:t>both the following apply:</w:t>
      </w:r>
    </w:p>
    <w:p w14:paraId="5D9667B0" w14:textId="77777777" w:rsidR="00F83EC9" w:rsidRPr="000D4F76" w:rsidRDefault="00F83EC9" w:rsidP="00F83EC9">
      <w:pPr>
        <w:pStyle w:val="paragraphsub"/>
      </w:pPr>
      <w:r w:rsidRPr="000D4F76">
        <w:tab/>
        <w:t>(i)</w:t>
      </w:r>
      <w:r w:rsidRPr="000D4F76">
        <w:tab/>
        <w:t>the person is a staff member;</w:t>
      </w:r>
    </w:p>
    <w:p w14:paraId="6E14B256" w14:textId="77777777" w:rsidR="00F83EC9" w:rsidRPr="000D4F76" w:rsidRDefault="00F83EC9" w:rsidP="00F83EC9">
      <w:pPr>
        <w:pStyle w:val="paragraphsub"/>
      </w:pPr>
      <w:r w:rsidRPr="000D4F76">
        <w:tab/>
        <w:t>(ii)</w:t>
      </w:r>
      <w:r w:rsidRPr="000D4F76">
        <w:tab/>
        <w:t>the Chair of the panel has not directed the person to leave the hearing or the part of the hearing, as the case may be; or</w:t>
      </w:r>
    </w:p>
    <w:p w14:paraId="2B0A808F" w14:textId="77777777" w:rsidR="00F83EC9" w:rsidRPr="000D4F76" w:rsidRDefault="00F83EC9" w:rsidP="00F83EC9">
      <w:pPr>
        <w:pStyle w:val="paragraph"/>
      </w:pPr>
      <w:r w:rsidRPr="000D4F76">
        <w:tab/>
        <w:t>(e)</w:t>
      </w:r>
      <w:r w:rsidRPr="000D4F76">
        <w:tab/>
        <w:t>the person is covered by subsection (2).</w:t>
      </w:r>
    </w:p>
    <w:p w14:paraId="4CF2B668" w14:textId="5143E944" w:rsidR="00F83EC9" w:rsidRPr="000D4F76" w:rsidRDefault="00F83EC9" w:rsidP="00F83EC9">
      <w:pPr>
        <w:pStyle w:val="notetext"/>
      </w:pPr>
      <w:r w:rsidRPr="000D4F76">
        <w:t>Note:</w:t>
      </w:r>
      <w:r w:rsidRPr="000D4F76">
        <w:tab/>
        <w:t xml:space="preserve">Failure to comply with this subsection is an offence (see </w:t>
      </w:r>
      <w:r w:rsidR="00713A28" w:rsidRPr="000D4F76">
        <w:t>sub</w:t>
      </w:r>
      <w:r w:rsidR="000B4405">
        <w:t>section 1</w:t>
      </w:r>
      <w:r w:rsidRPr="000D4F76">
        <w:t>71(1)).</w:t>
      </w:r>
    </w:p>
    <w:p w14:paraId="164C8010" w14:textId="77777777" w:rsidR="00F83EC9" w:rsidRPr="000D4F76" w:rsidRDefault="00F83EC9" w:rsidP="00F83EC9">
      <w:pPr>
        <w:pStyle w:val="subsection"/>
      </w:pPr>
      <w:r w:rsidRPr="000D4F76">
        <w:tab/>
        <w:t>(2)</w:t>
      </w:r>
      <w:r w:rsidRPr="000D4F76">
        <w:tab/>
        <w:t>This subsection covers the following:</w:t>
      </w:r>
    </w:p>
    <w:p w14:paraId="0FD995D8" w14:textId="77777777" w:rsidR="00F83EC9" w:rsidRPr="000D4F76" w:rsidRDefault="00F83EC9" w:rsidP="00F83EC9">
      <w:pPr>
        <w:pStyle w:val="paragraph"/>
      </w:pPr>
      <w:r w:rsidRPr="000D4F76">
        <w:tab/>
        <w:t>(a)</w:t>
      </w:r>
      <w:r w:rsidRPr="000D4F76">
        <w:tab/>
        <w:t>the affected person;</w:t>
      </w:r>
    </w:p>
    <w:p w14:paraId="29564381" w14:textId="285B81C3" w:rsidR="00F83EC9" w:rsidRPr="000D4F76" w:rsidRDefault="00F83EC9" w:rsidP="00F83EC9">
      <w:pPr>
        <w:pStyle w:val="paragraph"/>
      </w:pPr>
      <w:r w:rsidRPr="000D4F76">
        <w:tab/>
        <w:t>(b)</w:t>
      </w:r>
      <w:r w:rsidRPr="000D4F76">
        <w:tab/>
        <w:t xml:space="preserve">a person who is, under </w:t>
      </w:r>
      <w:r w:rsidR="000B4405">
        <w:t>section 1</w:t>
      </w:r>
      <w:r w:rsidRPr="000D4F76">
        <w:t>64, representing:</w:t>
      </w:r>
    </w:p>
    <w:p w14:paraId="6D688301" w14:textId="77777777" w:rsidR="00F83EC9" w:rsidRPr="000D4F76" w:rsidRDefault="00F83EC9" w:rsidP="00F83EC9">
      <w:pPr>
        <w:pStyle w:val="paragraphsub"/>
      </w:pPr>
      <w:r w:rsidRPr="000D4F76">
        <w:tab/>
        <w:t>(i)</w:t>
      </w:r>
      <w:r w:rsidRPr="000D4F76">
        <w:tab/>
        <w:t>the affected person; or</w:t>
      </w:r>
    </w:p>
    <w:p w14:paraId="5D76A0B7" w14:textId="3292F604" w:rsidR="00F83EC9" w:rsidRPr="000D4F76" w:rsidRDefault="00F83EC9" w:rsidP="00F83EC9">
      <w:pPr>
        <w:pStyle w:val="paragraphsub"/>
      </w:pPr>
      <w:r w:rsidRPr="000D4F76">
        <w:tab/>
        <w:t>(ii)</w:t>
      </w:r>
      <w:r w:rsidRPr="000D4F76">
        <w:tab/>
        <w:t xml:space="preserve">a person required by a summons under </w:t>
      </w:r>
      <w:r w:rsidR="00713A28" w:rsidRPr="000D4F76">
        <w:t>sub</w:t>
      </w:r>
      <w:r w:rsidR="000B4405">
        <w:t>section 1</w:t>
      </w:r>
      <w:r w:rsidRPr="000D4F76">
        <w:t>65(1) to appear at the hearing.</w:t>
      </w:r>
    </w:p>
    <w:p w14:paraId="2B00874A" w14:textId="77777777" w:rsidR="00F83EC9" w:rsidRPr="000D4F76" w:rsidRDefault="00F83EC9" w:rsidP="00F83EC9">
      <w:pPr>
        <w:pStyle w:val="ActHead5"/>
      </w:pPr>
      <w:bookmarkStart w:id="101" w:name="_Toc185328966"/>
      <w:r w:rsidRPr="000B4405">
        <w:rPr>
          <w:rStyle w:val="CharSectno"/>
        </w:rPr>
        <w:t>162</w:t>
      </w:r>
      <w:r w:rsidRPr="000D4F76">
        <w:t xml:space="preserve">  Appearance of affected persons at hearings</w:t>
      </w:r>
      <w:bookmarkEnd w:id="101"/>
    </w:p>
    <w:p w14:paraId="4E52F08F" w14:textId="77777777" w:rsidR="00F83EC9" w:rsidRPr="000D4F76" w:rsidRDefault="00F83EC9" w:rsidP="00F83EC9">
      <w:pPr>
        <w:pStyle w:val="subsection"/>
      </w:pPr>
      <w:r w:rsidRPr="000D4F76">
        <w:tab/>
        <w:t>(1)</w:t>
      </w:r>
      <w:r w:rsidRPr="000D4F76">
        <w:tab/>
        <w:t>A person does not need to appear at a hearing of a Financial Services and Credit Panel in relation to a proposed decision affecting the person (even if the person requested the hearing in response to a proposed action notice given to the person).</w:t>
      </w:r>
    </w:p>
    <w:p w14:paraId="5EE36D26" w14:textId="77777777" w:rsidR="00F83EC9" w:rsidRPr="000D4F76" w:rsidRDefault="00F83EC9" w:rsidP="00F83EC9">
      <w:pPr>
        <w:pStyle w:val="subsection"/>
      </w:pPr>
      <w:r w:rsidRPr="000D4F76">
        <w:tab/>
        <w:t>(2)</w:t>
      </w:r>
      <w:r w:rsidRPr="000D4F76">
        <w:tab/>
        <w:t>If the person chooses not to appear at the hearing, the person may, before the day of the hearing, lodge with the panel any written submissions that the person wishes the panel to take into account in relation to the proposed decision.</w:t>
      </w:r>
    </w:p>
    <w:p w14:paraId="55DF246B" w14:textId="77777777" w:rsidR="00F83EC9" w:rsidRPr="000D4F76" w:rsidRDefault="00F83EC9" w:rsidP="00F83EC9">
      <w:pPr>
        <w:pStyle w:val="ActHead5"/>
      </w:pPr>
      <w:bookmarkStart w:id="102" w:name="_Toc185328967"/>
      <w:r w:rsidRPr="000B4405">
        <w:rPr>
          <w:rStyle w:val="CharSectno"/>
        </w:rPr>
        <w:t>163</w:t>
      </w:r>
      <w:r w:rsidRPr="000D4F76">
        <w:t xml:space="preserve">  Affected persons may request hearings to be held in public</w:t>
      </w:r>
      <w:bookmarkEnd w:id="102"/>
    </w:p>
    <w:p w14:paraId="6C850000" w14:textId="77777777" w:rsidR="00F83EC9" w:rsidRPr="000D4F76" w:rsidRDefault="00F83EC9" w:rsidP="00F83EC9">
      <w:pPr>
        <w:pStyle w:val="subsection"/>
      </w:pPr>
      <w:r w:rsidRPr="000D4F76">
        <w:tab/>
        <w:t>(1)</w:t>
      </w:r>
      <w:r w:rsidRPr="000D4F76">
        <w:tab/>
        <w:t>A person may request that a hearing (or a part of a hearing) of a Financial Services and Credit Panel in relation to a proposed decision affecting the person be held in public.</w:t>
      </w:r>
    </w:p>
    <w:p w14:paraId="455DE5C1" w14:textId="77777777" w:rsidR="00F83EC9" w:rsidRPr="000D4F76" w:rsidRDefault="00F83EC9" w:rsidP="00F83EC9">
      <w:pPr>
        <w:pStyle w:val="subsection"/>
      </w:pPr>
      <w:r w:rsidRPr="000D4F76">
        <w:tab/>
        <w:t>(2)</w:t>
      </w:r>
      <w:r w:rsidRPr="000D4F76">
        <w:tab/>
        <w:t>The panel must decide to:</w:t>
      </w:r>
    </w:p>
    <w:p w14:paraId="3E43EA5D" w14:textId="77777777" w:rsidR="00F83EC9" w:rsidRPr="000D4F76" w:rsidRDefault="00F83EC9" w:rsidP="00F83EC9">
      <w:pPr>
        <w:pStyle w:val="paragraph"/>
      </w:pPr>
      <w:r w:rsidRPr="000D4F76">
        <w:tab/>
        <w:t>(a)</w:t>
      </w:r>
      <w:r w:rsidRPr="000D4F76">
        <w:tab/>
        <w:t>hold the hearing (or that part of the hearing) in public; or</w:t>
      </w:r>
    </w:p>
    <w:p w14:paraId="4E82D60A" w14:textId="77777777" w:rsidR="00F83EC9" w:rsidRPr="000D4F76" w:rsidRDefault="00F83EC9" w:rsidP="00F83EC9">
      <w:pPr>
        <w:pStyle w:val="paragraph"/>
      </w:pPr>
      <w:r w:rsidRPr="000D4F76">
        <w:tab/>
        <w:t>(b)</w:t>
      </w:r>
      <w:r w:rsidRPr="000D4F76">
        <w:tab/>
        <w:t>not hold the hearing (or that part of the hearing) in public.</w:t>
      </w:r>
    </w:p>
    <w:p w14:paraId="0C5A18D3" w14:textId="77777777" w:rsidR="00F83EC9" w:rsidRPr="000D4F76" w:rsidRDefault="00F83EC9" w:rsidP="00F83EC9">
      <w:pPr>
        <w:pStyle w:val="subsection"/>
      </w:pPr>
      <w:r w:rsidRPr="000D4F76">
        <w:tab/>
        <w:t>(3)</w:t>
      </w:r>
      <w:r w:rsidRPr="000D4F76">
        <w:tab/>
        <w:t>In making a decision under subsection (2), the panel must have regard to the following:</w:t>
      </w:r>
    </w:p>
    <w:p w14:paraId="77770C4C" w14:textId="77777777" w:rsidR="00F83EC9" w:rsidRPr="000D4F76" w:rsidRDefault="00F83EC9" w:rsidP="00F83EC9">
      <w:pPr>
        <w:pStyle w:val="paragraph"/>
      </w:pPr>
      <w:r w:rsidRPr="000D4F76">
        <w:tab/>
        <w:t>(a)</w:t>
      </w:r>
      <w:r w:rsidRPr="000D4F76">
        <w:tab/>
        <w:t>whether evidence that may be given, or a matter that may arise, during the hearing (or that part of the hearing) is of a confidential nature or relates to the commission, or to the alleged or suspected commission, of an offence;</w:t>
      </w:r>
    </w:p>
    <w:p w14:paraId="2D1FC1E9" w14:textId="77777777" w:rsidR="00F83EC9" w:rsidRPr="000D4F76" w:rsidRDefault="00F83EC9" w:rsidP="00F83EC9">
      <w:pPr>
        <w:pStyle w:val="paragraph"/>
      </w:pPr>
      <w:r w:rsidRPr="000D4F76">
        <w:tab/>
        <w:t>(b)</w:t>
      </w:r>
      <w:r w:rsidRPr="000D4F76">
        <w:tab/>
        <w:t>any unfair prejudice to a person’s reputation that would be likely to be caused if the hearing (or that part of the hearing) took place in public;</w:t>
      </w:r>
    </w:p>
    <w:p w14:paraId="365EDCB0" w14:textId="77777777" w:rsidR="00F83EC9" w:rsidRPr="000D4F76" w:rsidRDefault="00F83EC9" w:rsidP="00F83EC9">
      <w:pPr>
        <w:pStyle w:val="paragraph"/>
      </w:pPr>
      <w:r w:rsidRPr="000D4F76">
        <w:tab/>
        <w:t>(c)</w:t>
      </w:r>
      <w:r w:rsidRPr="000D4F76">
        <w:tab/>
        <w:t>whether it is in the public interest that the hearing (or that part of the hearing) take place in public;</w:t>
      </w:r>
    </w:p>
    <w:p w14:paraId="70452BFE" w14:textId="77777777" w:rsidR="00F83EC9" w:rsidRPr="000D4F76" w:rsidRDefault="00F83EC9" w:rsidP="00F83EC9">
      <w:pPr>
        <w:pStyle w:val="paragraph"/>
      </w:pPr>
      <w:r w:rsidRPr="000D4F76">
        <w:tab/>
        <w:t>(d)</w:t>
      </w:r>
      <w:r w:rsidRPr="000D4F76">
        <w:tab/>
        <w:t>any other relevant matter.</w:t>
      </w:r>
    </w:p>
    <w:p w14:paraId="28B5AA3C" w14:textId="77777777" w:rsidR="00F83EC9" w:rsidRPr="000D4F76" w:rsidRDefault="00F83EC9" w:rsidP="00F83EC9">
      <w:pPr>
        <w:pStyle w:val="ActHead5"/>
      </w:pPr>
      <w:bookmarkStart w:id="103" w:name="_Toc185328968"/>
      <w:r w:rsidRPr="000B4405">
        <w:rPr>
          <w:rStyle w:val="CharSectno"/>
        </w:rPr>
        <w:t>164</w:t>
      </w:r>
      <w:r w:rsidRPr="000D4F76">
        <w:t xml:space="preserve">  Representation at hearings</w:t>
      </w:r>
      <w:bookmarkEnd w:id="103"/>
    </w:p>
    <w:p w14:paraId="5C50761E" w14:textId="77777777" w:rsidR="00F83EC9" w:rsidRPr="000D4F76" w:rsidRDefault="00F83EC9" w:rsidP="00F83EC9">
      <w:pPr>
        <w:pStyle w:val="subsection"/>
      </w:pPr>
      <w:r w:rsidRPr="000D4F76">
        <w:tab/>
        <w:t>(1)</w:t>
      </w:r>
      <w:r w:rsidRPr="000D4F76">
        <w:tab/>
        <w:t>At a hearing of a Financial Services and Credit Panel, an individual may appear in person or be represented by an employee of the individual approved by the panel.</w:t>
      </w:r>
    </w:p>
    <w:p w14:paraId="15D05131" w14:textId="77777777" w:rsidR="00F83EC9" w:rsidRPr="000D4F76" w:rsidRDefault="00F83EC9" w:rsidP="00F83EC9">
      <w:pPr>
        <w:pStyle w:val="subsection"/>
      </w:pPr>
      <w:r w:rsidRPr="000D4F76">
        <w:tab/>
        <w:t>(2)</w:t>
      </w:r>
      <w:r w:rsidRPr="000D4F76">
        <w:tab/>
        <w:t>A body corporate may be represented at a hearing of a Financial Services and Credit Panel by an officer or employee of the body corporate approved by the panel.</w:t>
      </w:r>
    </w:p>
    <w:p w14:paraId="73C774AD" w14:textId="77777777" w:rsidR="00F83EC9" w:rsidRPr="000D4F76" w:rsidRDefault="00F83EC9" w:rsidP="00F83EC9">
      <w:pPr>
        <w:pStyle w:val="subsection"/>
      </w:pPr>
      <w:r w:rsidRPr="000D4F76">
        <w:tab/>
        <w:t>(3)</w:t>
      </w:r>
      <w:r w:rsidRPr="000D4F76">
        <w:tab/>
        <w:t>An unincorporated association, or a person in the person’s capacity as a member of an unincorporated association, may be represented at a hearing of a Financial Services and Credit Panel by a member, officer or employee of the association approved by the panel.</w:t>
      </w:r>
    </w:p>
    <w:p w14:paraId="45D413AC" w14:textId="77777777" w:rsidR="00F83EC9" w:rsidRPr="000D4F76" w:rsidRDefault="00F83EC9" w:rsidP="00F83EC9">
      <w:pPr>
        <w:pStyle w:val="subsection"/>
      </w:pPr>
      <w:r w:rsidRPr="000D4F76">
        <w:tab/>
        <w:t>(4)</w:t>
      </w:r>
      <w:r w:rsidRPr="000D4F76">
        <w:tab/>
        <w:t>Any person may be represented at a hearing of a Financial Services and Credit Panel by a barrister or solicitor of the Supreme Court of a State or Territory or of the High Court.</w:t>
      </w:r>
    </w:p>
    <w:p w14:paraId="74038D04" w14:textId="77777777" w:rsidR="00F83EC9" w:rsidRPr="000D4F76" w:rsidRDefault="00F83EC9" w:rsidP="00F83EC9">
      <w:pPr>
        <w:pStyle w:val="ActHead5"/>
      </w:pPr>
      <w:bookmarkStart w:id="104" w:name="_Toc185328969"/>
      <w:r w:rsidRPr="000B4405">
        <w:rPr>
          <w:rStyle w:val="CharSectno"/>
        </w:rPr>
        <w:t>165</w:t>
      </w:r>
      <w:r w:rsidRPr="000D4F76">
        <w:t xml:space="preserve">  Power to require persons to appear and give evidence etc.</w:t>
      </w:r>
      <w:bookmarkEnd w:id="104"/>
    </w:p>
    <w:p w14:paraId="4745C2FF" w14:textId="77777777" w:rsidR="00F83EC9" w:rsidRPr="000D4F76" w:rsidRDefault="00F83EC9" w:rsidP="00F83EC9">
      <w:pPr>
        <w:pStyle w:val="subsection"/>
      </w:pPr>
      <w:r w:rsidRPr="000D4F76">
        <w:tab/>
        <w:t>(1)</w:t>
      </w:r>
      <w:r w:rsidRPr="000D4F76">
        <w:tab/>
        <w:t xml:space="preserve">At or prior to a hearing of a Financial Services and Credit Panel in relation to a proposed decision affecting a person (the </w:t>
      </w:r>
      <w:r w:rsidRPr="000D4F76">
        <w:rPr>
          <w:b/>
          <w:i/>
        </w:rPr>
        <w:t>affected person</w:t>
      </w:r>
      <w:r w:rsidRPr="000D4F76">
        <w:t>), the Chair of the panel may, by written summons given to a person (other than the affected person):</w:t>
      </w:r>
    </w:p>
    <w:p w14:paraId="5A5683E1" w14:textId="77777777" w:rsidR="00F83EC9" w:rsidRPr="000D4F76" w:rsidRDefault="00F83EC9" w:rsidP="00F83EC9">
      <w:pPr>
        <w:pStyle w:val="paragraph"/>
      </w:pPr>
      <w:r w:rsidRPr="000D4F76">
        <w:tab/>
        <w:t>(a)</w:t>
      </w:r>
      <w:r w:rsidRPr="000D4F76">
        <w:tab/>
        <w:t>require the person to appear before the panel at the hearing to give evidence, to produce specified documents, or to do both; and</w:t>
      </w:r>
    </w:p>
    <w:p w14:paraId="440E475F" w14:textId="77777777" w:rsidR="00F83EC9" w:rsidRPr="000D4F76" w:rsidRDefault="00F83EC9" w:rsidP="00F83EC9">
      <w:pPr>
        <w:pStyle w:val="paragraph"/>
      </w:pPr>
      <w:r w:rsidRPr="000D4F76">
        <w:tab/>
        <w:t>(b)</w:t>
      </w:r>
      <w:r w:rsidRPr="000D4F76">
        <w:tab/>
        <w:t>require the person to attend from day to day unless excused, or released from further attendance, by the Chair.</w:t>
      </w:r>
    </w:p>
    <w:p w14:paraId="72D4F248" w14:textId="2D27DAC1" w:rsidR="00F83EC9" w:rsidRPr="000D4F76" w:rsidRDefault="00F83EC9" w:rsidP="00F83EC9">
      <w:pPr>
        <w:pStyle w:val="notetext"/>
      </w:pPr>
      <w:r w:rsidRPr="000D4F76">
        <w:t>Note 1:</w:t>
      </w:r>
      <w:r w:rsidRPr="000D4F76">
        <w:tab/>
        <w:t xml:space="preserve">The affected person does not need to appear at the hearing (see </w:t>
      </w:r>
      <w:r w:rsidR="00713A28" w:rsidRPr="000D4F76">
        <w:t>sub</w:t>
      </w:r>
      <w:r w:rsidR="000B4405">
        <w:t>section 1</w:t>
      </w:r>
      <w:r w:rsidRPr="000D4F76">
        <w:t>62(1)).</w:t>
      </w:r>
    </w:p>
    <w:p w14:paraId="6E5FAE23" w14:textId="32F7BBE4" w:rsidR="00F83EC9" w:rsidRPr="000D4F76" w:rsidRDefault="00F83EC9" w:rsidP="00F83EC9">
      <w:pPr>
        <w:pStyle w:val="notetext"/>
      </w:pPr>
      <w:r w:rsidRPr="000D4F76">
        <w:t>Note 2:</w:t>
      </w:r>
      <w:r w:rsidRPr="000D4F76">
        <w:tab/>
        <w:t xml:space="preserve">Failure to comply with a requirement made under this subsection is an offence (see </w:t>
      </w:r>
      <w:r w:rsidR="00713A28" w:rsidRPr="000D4F76">
        <w:t>sub</w:t>
      </w:r>
      <w:r w:rsidR="000B4405">
        <w:t>section 1</w:t>
      </w:r>
      <w:r w:rsidRPr="000D4F76">
        <w:t>70(1)).</w:t>
      </w:r>
    </w:p>
    <w:p w14:paraId="67A869D3" w14:textId="77777777" w:rsidR="00F83EC9" w:rsidRPr="000D4F76" w:rsidRDefault="00F83EC9" w:rsidP="00F83EC9">
      <w:pPr>
        <w:pStyle w:val="subsection"/>
      </w:pPr>
      <w:r w:rsidRPr="000D4F76">
        <w:tab/>
        <w:t>(2)</w:t>
      </w:r>
      <w:r w:rsidRPr="000D4F76">
        <w:tab/>
        <w:t>At a hearing of a Financial Services and Credit Panel, the panel may take evidence on oath or affirmation, and for that purpose the Chair of the panel may:</w:t>
      </w:r>
    </w:p>
    <w:p w14:paraId="42F0C042" w14:textId="77777777" w:rsidR="00F83EC9" w:rsidRPr="000D4F76" w:rsidRDefault="00F83EC9" w:rsidP="00F83EC9">
      <w:pPr>
        <w:pStyle w:val="paragraph"/>
      </w:pPr>
      <w:r w:rsidRPr="000D4F76">
        <w:tab/>
        <w:t>(a)</w:t>
      </w:r>
      <w:r w:rsidRPr="000D4F76">
        <w:tab/>
        <w:t>require a person appearing at the hearing to either take an oath or make an affirmation; and</w:t>
      </w:r>
    </w:p>
    <w:p w14:paraId="290C8071" w14:textId="77777777" w:rsidR="00F83EC9" w:rsidRPr="000D4F76" w:rsidRDefault="00F83EC9" w:rsidP="00F83EC9">
      <w:pPr>
        <w:pStyle w:val="paragraph"/>
      </w:pPr>
      <w:r w:rsidRPr="000D4F76">
        <w:tab/>
        <w:t>(b)</w:t>
      </w:r>
      <w:r w:rsidRPr="000D4F76">
        <w:tab/>
        <w:t>administer an oath or affirmation to a person appearing at the hearing.</w:t>
      </w:r>
    </w:p>
    <w:p w14:paraId="5FA82812" w14:textId="634A0577" w:rsidR="00F83EC9" w:rsidRPr="000D4F76" w:rsidRDefault="00F83EC9" w:rsidP="00F83EC9">
      <w:pPr>
        <w:pStyle w:val="notetext"/>
      </w:pPr>
      <w:r w:rsidRPr="000D4F76">
        <w:t>Note:</w:t>
      </w:r>
      <w:r w:rsidRPr="000D4F76">
        <w:tab/>
        <w:t xml:space="preserve">Failure to comply with a requirement made under this subsection is an offence (see </w:t>
      </w:r>
      <w:r w:rsidR="00713A28" w:rsidRPr="000D4F76">
        <w:t>sub</w:t>
      </w:r>
      <w:r w:rsidR="000B4405">
        <w:t>section 1</w:t>
      </w:r>
      <w:r w:rsidRPr="000D4F76">
        <w:t>70(2)).</w:t>
      </w:r>
    </w:p>
    <w:p w14:paraId="51161D25" w14:textId="77777777" w:rsidR="00F83EC9" w:rsidRPr="000D4F76" w:rsidRDefault="00F83EC9" w:rsidP="00F83EC9">
      <w:pPr>
        <w:pStyle w:val="subsection"/>
      </w:pPr>
      <w:r w:rsidRPr="000D4F76">
        <w:tab/>
        <w:t>(3)</w:t>
      </w:r>
      <w:r w:rsidRPr="000D4F76">
        <w:tab/>
        <w:t>The oath or affirmation to be taken or made by a person for the purposes of subsection (2) is an oath or affirmation that the evidence the person will give will be true.</w:t>
      </w:r>
    </w:p>
    <w:p w14:paraId="5868EFC7" w14:textId="77777777" w:rsidR="00F83EC9" w:rsidRPr="000D4F76" w:rsidRDefault="00F83EC9" w:rsidP="00F83EC9">
      <w:pPr>
        <w:pStyle w:val="subsection"/>
      </w:pPr>
      <w:r w:rsidRPr="000D4F76">
        <w:tab/>
        <w:t>(4)</w:t>
      </w:r>
      <w:r w:rsidRPr="000D4F76">
        <w:tab/>
        <w:t>The Chair of a Financial Services and Credit Panel presiding at a hearing of the panel:</w:t>
      </w:r>
    </w:p>
    <w:p w14:paraId="4CC38F3E" w14:textId="77777777" w:rsidR="00F83EC9" w:rsidRPr="000D4F76" w:rsidRDefault="00F83EC9" w:rsidP="00F83EC9">
      <w:pPr>
        <w:pStyle w:val="paragraph"/>
      </w:pPr>
      <w:r w:rsidRPr="000D4F76">
        <w:tab/>
        <w:t>(a)</w:t>
      </w:r>
      <w:r w:rsidRPr="000D4F76">
        <w:tab/>
        <w:t>may require a person appearing at the hearing to answer a question put to the person; and</w:t>
      </w:r>
    </w:p>
    <w:p w14:paraId="055B1139" w14:textId="77777777" w:rsidR="00F83EC9" w:rsidRPr="000D4F76" w:rsidRDefault="00F83EC9" w:rsidP="00F83EC9">
      <w:pPr>
        <w:pStyle w:val="paragraph"/>
      </w:pPr>
      <w:r w:rsidRPr="000D4F76">
        <w:tab/>
        <w:t>(b)</w:t>
      </w:r>
      <w:r w:rsidRPr="000D4F76">
        <w:tab/>
        <w:t>may require a person appearing at the hearing pursuant to a summons issued under this section to produce a document specified in the summons.</w:t>
      </w:r>
    </w:p>
    <w:p w14:paraId="11B06711" w14:textId="5BF4E211" w:rsidR="00F83EC9" w:rsidRPr="000D4F76" w:rsidRDefault="00F83EC9" w:rsidP="00F83EC9">
      <w:pPr>
        <w:pStyle w:val="notetext"/>
      </w:pPr>
      <w:r w:rsidRPr="000D4F76">
        <w:t>Note:</w:t>
      </w:r>
      <w:r w:rsidRPr="000D4F76">
        <w:tab/>
        <w:t xml:space="preserve">Failure to comply with a requirement made under this subsection is an offence (see </w:t>
      </w:r>
      <w:r w:rsidR="00713A28" w:rsidRPr="000D4F76">
        <w:t>sub</w:t>
      </w:r>
      <w:r w:rsidR="000B4405">
        <w:t>section 1</w:t>
      </w:r>
      <w:r w:rsidRPr="000D4F76">
        <w:t>70(3)).</w:t>
      </w:r>
    </w:p>
    <w:p w14:paraId="376EA2DC" w14:textId="77777777" w:rsidR="00F83EC9" w:rsidRPr="000D4F76" w:rsidRDefault="00F83EC9" w:rsidP="00F83EC9">
      <w:pPr>
        <w:pStyle w:val="subsection"/>
      </w:pPr>
      <w:r w:rsidRPr="000D4F76">
        <w:tab/>
        <w:t>(5)</w:t>
      </w:r>
      <w:r w:rsidRPr="000D4F76">
        <w:tab/>
        <w:t>The Chair of a Financial Services and Credit Panel may permit a person appearing at a hearing of the panel to give evidence by tendering, and if the Chair so requires, verifying by oath or affirmation, a written statement.</w:t>
      </w:r>
    </w:p>
    <w:p w14:paraId="2A6AA7CB" w14:textId="77777777" w:rsidR="00F83EC9" w:rsidRPr="000D4F76" w:rsidRDefault="00F83EC9" w:rsidP="00F83EC9">
      <w:pPr>
        <w:pStyle w:val="ActHead5"/>
      </w:pPr>
      <w:bookmarkStart w:id="105" w:name="_Toc185328970"/>
      <w:r w:rsidRPr="000B4405">
        <w:rPr>
          <w:rStyle w:val="CharSectno"/>
        </w:rPr>
        <w:t>166</w:t>
      </w:r>
      <w:r w:rsidRPr="000D4F76">
        <w:t xml:space="preserve">  Allowances and expenses</w:t>
      </w:r>
      <w:bookmarkEnd w:id="105"/>
    </w:p>
    <w:p w14:paraId="58B3D05D" w14:textId="5886817B" w:rsidR="00F83EC9" w:rsidRPr="000D4F76" w:rsidRDefault="00F83EC9" w:rsidP="00F83EC9">
      <w:pPr>
        <w:pStyle w:val="subsection"/>
      </w:pPr>
      <w:r w:rsidRPr="000D4F76">
        <w:tab/>
      </w:r>
      <w:r w:rsidRPr="000D4F76">
        <w:tab/>
        <w:t xml:space="preserve">A person required by a summons under </w:t>
      </w:r>
      <w:r w:rsidR="00713A28" w:rsidRPr="000D4F76">
        <w:t>sub</w:t>
      </w:r>
      <w:r w:rsidR="000B4405">
        <w:t>section 1</w:t>
      </w:r>
      <w:r w:rsidRPr="000D4F76">
        <w:t xml:space="preserve">65(1) to appear at a hearing of a Financial Services and Credit Panel in relation to a proposed decision affecting a person (the </w:t>
      </w:r>
      <w:r w:rsidRPr="000D4F76">
        <w:rPr>
          <w:b/>
          <w:i/>
        </w:rPr>
        <w:t>affected person</w:t>
      </w:r>
      <w:r w:rsidRPr="000D4F76">
        <w:t>) is entitled to be paid the prescribed allowances and expenses (if any) by:</w:t>
      </w:r>
    </w:p>
    <w:p w14:paraId="054D73C7" w14:textId="77777777" w:rsidR="00F83EC9" w:rsidRPr="000D4F76" w:rsidRDefault="00F83EC9" w:rsidP="00F83EC9">
      <w:pPr>
        <w:pStyle w:val="paragraph"/>
      </w:pPr>
      <w:r w:rsidRPr="000D4F76">
        <w:tab/>
        <w:t>(a)</w:t>
      </w:r>
      <w:r w:rsidRPr="000D4F76">
        <w:tab/>
        <w:t>if the summons was issued at the affected person’s request—the affected person; or</w:t>
      </w:r>
    </w:p>
    <w:p w14:paraId="075F53AA" w14:textId="77777777" w:rsidR="00F83EC9" w:rsidRPr="000D4F76" w:rsidRDefault="00F83EC9" w:rsidP="00F83EC9">
      <w:pPr>
        <w:pStyle w:val="paragraph"/>
      </w:pPr>
      <w:r w:rsidRPr="000D4F76">
        <w:tab/>
        <w:t>(b)</w:t>
      </w:r>
      <w:r w:rsidRPr="000D4F76">
        <w:tab/>
        <w:t>otherwise—ASIC.</w:t>
      </w:r>
    </w:p>
    <w:p w14:paraId="6F196756" w14:textId="77777777" w:rsidR="00F83EC9" w:rsidRPr="000D4F76" w:rsidRDefault="00F83EC9" w:rsidP="00F83EC9">
      <w:pPr>
        <w:pStyle w:val="ActHead5"/>
      </w:pPr>
      <w:bookmarkStart w:id="106" w:name="_Toc185328971"/>
      <w:r w:rsidRPr="000B4405">
        <w:rPr>
          <w:rStyle w:val="CharSectno"/>
        </w:rPr>
        <w:t>167</w:t>
      </w:r>
      <w:r w:rsidRPr="000D4F76">
        <w:t xml:space="preserve">  Panels may restrict publication of certain material</w:t>
      </w:r>
      <w:bookmarkEnd w:id="106"/>
    </w:p>
    <w:p w14:paraId="3C9E527E" w14:textId="77777777" w:rsidR="00F83EC9" w:rsidRPr="000D4F76" w:rsidRDefault="00F83EC9" w:rsidP="00F83EC9">
      <w:pPr>
        <w:pStyle w:val="subsection"/>
      </w:pPr>
      <w:r w:rsidRPr="000D4F76">
        <w:tab/>
        <w:t>(1)</w:t>
      </w:r>
      <w:r w:rsidRPr="000D4F76">
        <w:tab/>
        <w:t>If, at a hearing of a Financial Services and Credit Panel, the panel is satisfied that it is desirable to restrict the publication of evidence given before the panel, or matters contained in documents lodged with the panel, the panel may give a written direction restricting the publication of that evidence or those matters.</w:t>
      </w:r>
    </w:p>
    <w:p w14:paraId="20CF762E" w14:textId="2A50BCF8" w:rsidR="00F83EC9" w:rsidRPr="000D4F76" w:rsidRDefault="00F83EC9" w:rsidP="00F83EC9">
      <w:pPr>
        <w:pStyle w:val="notetext"/>
      </w:pPr>
      <w:r w:rsidRPr="000D4F76">
        <w:t>Note:</w:t>
      </w:r>
      <w:r w:rsidRPr="000D4F76">
        <w:tab/>
        <w:t xml:space="preserve">Failure to comply with a direction in force under this subsection is an offence (see </w:t>
      </w:r>
      <w:r w:rsidR="00713A28" w:rsidRPr="000D4F76">
        <w:t>sub</w:t>
      </w:r>
      <w:r w:rsidR="000B4405">
        <w:t>section 1</w:t>
      </w:r>
      <w:r w:rsidRPr="000D4F76">
        <w:t>71A(1)).</w:t>
      </w:r>
    </w:p>
    <w:p w14:paraId="51F58459" w14:textId="77777777" w:rsidR="00F83EC9" w:rsidRPr="000D4F76" w:rsidRDefault="00F83EC9" w:rsidP="00F83EC9">
      <w:pPr>
        <w:pStyle w:val="subsection"/>
      </w:pPr>
      <w:r w:rsidRPr="000D4F76">
        <w:tab/>
        <w:t>(2)</w:t>
      </w:r>
      <w:r w:rsidRPr="000D4F76">
        <w:tab/>
        <w:t>In determining whether it is desirable to restrict the publication of evidence given before the panel, or matters contained in documents lodged with the panel, the panel must have regard to:</w:t>
      </w:r>
    </w:p>
    <w:p w14:paraId="52E328AA" w14:textId="77777777" w:rsidR="00F83EC9" w:rsidRPr="000D4F76" w:rsidRDefault="00F83EC9" w:rsidP="00F83EC9">
      <w:pPr>
        <w:pStyle w:val="paragraph"/>
      </w:pPr>
      <w:r w:rsidRPr="000D4F76">
        <w:tab/>
        <w:t>(a)</w:t>
      </w:r>
      <w:r w:rsidRPr="000D4F76">
        <w:tab/>
        <w:t>whether evidence that has been or may be given, or a matter that has arisen or may arise, during the hearing is:</w:t>
      </w:r>
    </w:p>
    <w:p w14:paraId="6F9BF5E5" w14:textId="77777777" w:rsidR="00F83EC9" w:rsidRPr="000D4F76" w:rsidRDefault="00F83EC9" w:rsidP="00F83EC9">
      <w:pPr>
        <w:pStyle w:val="paragraphsub"/>
      </w:pPr>
      <w:r w:rsidRPr="000D4F76">
        <w:tab/>
        <w:t>(i)</w:t>
      </w:r>
      <w:r w:rsidRPr="000D4F76">
        <w:tab/>
        <w:t>of a confidential nature; or</w:t>
      </w:r>
    </w:p>
    <w:p w14:paraId="4D3540DC" w14:textId="77777777" w:rsidR="00F83EC9" w:rsidRPr="000D4F76" w:rsidRDefault="00F83EC9" w:rsidP="00F83EC9">
      <w:pPr>
        <w:pStyle w:val="paragraphsub"/>
      </w:pPr>
      <w:r w:rsidRPr="000D4F76">
        <w:tab/>
        <w:t>(ii)</w:t>
      </w:r>
      <w:r w:rsidRPr="000D4F76">
        <w:tab/>
        <w:t>relates to the commission, or to the alleged or suspected commission, of an offence against an Australian law; and</w:t>
      </w:r>
    </w:p>
    <w:p w14:paraId="0F061CB4" w14:textId="77777777" w:rsidR="00F83EC9" w:rsidRPr="000D4F76" w:rsidRDefault="00F83EC9" w:rsidP="00F83EC9">
      <w:pPr>
        <w:pStyle w:val="paragraph"/>
      </w:pPr>
      <w:r w:rsidRPr="000D4F76">
        <w:tab/>
        <w:t>(b)</w:t>
      </w:r>
      <w:r w:rsidRPr="000D4F76">
        <w:tab/>
        <w:t>any unfair prejudice to a person’s reputation that would be likely to be caused unless the panel gives a direction restricting the publication of that evidence or those matters; and</w:t>
      </w:r>
    </w:p>
    <w:p w14:paraId="7887E4A1" w14:textId="77777777" w:rsidR="00F83EC9" w:rsidRPr="000D4F76" w:rsidRDefault="00F83EC9" w:rsidP="00F83EC9">
      <w:pPr>
        <w:pStyle w:val="paragraph"/>
      </w:pPr>
      <w:r w:rsidRPr="000D4F76">
        <w:tab/>
        <w:t>(c)</w:t>
      </w:r>
      <w:r w:rsidRPr="000D4F76">
        <w:tab/>
        <w:t>whether it is in the public interest that the panel gives a direction restricting the publication of that evidence or those matters; and</w:t>
      </w:r>
    </w:p>
    <w:p w14:paraId="105ADA05" w14:textId="77777777" w:rsidR="00F83EC9" w:rsidRPr="000D4F76" w:rsidRDefault="00F83EC9" w:rsidP="00F83EC9">
      <w:pPr>
        <w:pStyle w:val="paragraph"/>
      </w:pPr>
      <w:r w:rsidRPr="000D4F76">
        <w:tab/>
        <w:t>(d)</w:t>
      </w:r>
      <w:r w:rsidRPr="000D4F76">
        <w:tab/>
        <w:t>any other relevant matter.</w:t>
      </w:r>
    </w:p>
    <w:p w14:paraId="086AAA17" w14:textId="77777777" w:rsidR="00F83EC9" w:rsidRPr="000D4F76" w:rsidRDefault="00F83EC9" w:rsidP="00F83EC9">
      <w:pPr>
        <w:pStyle w:val="ActHead4"/>
      </w:pPr>
      <w:bookmarkStart w:id="107" w:name="_Toc185328972"/>
      <w:r w:rsidRPr="000B4405">
        <w:rPr>
          <w:rStyle w:val="CharSubdNo"/>
        </w:rPr>
        <w:t>Subdivision C</w:t>
      </w:r>
      <w:r w:rsidRPr="000D4F76">
        <w:t>—</w:t>
      </w:r>
      <w:r w:rsidRPr="000B4405">
        <w:rPr>
          <w:rStyle w:val="CharSubdText"/>
        </w:rPr>
        <w:t>Offences</w:t>
      </w:r>
      <w:bookmarkEnd w:id="107"/>
    </w:p>
    <w:p w14:paraId="7F0BF7A3" w14:textId="77777777" w:rsidR="00F83EC9" w:rsidRPr="000D4F76" w:rsidRDefault="00F83EC9" w:rsidP="00F83EC9">
      <w:pPr>
        <w:pStyle w:val="ActHead5"/>
      </w:pPr>
      <w:bookmarkStart w:id="108" w:name="_Toc185328973"/>
      <w:r w:rsidRPr="000B4405">
        <w:rPr>
          <w:rStyle w:val="CharSectno"/>
        </w:rPr>
        <w:t>168</w:t>
      </w:r>
      <w:r w:rsidRPr="000D4F76">
        <w:t xml:space="preserve">  Contempt of panels</w:t>
      </w:r>
      <w:bookmarkEnd w:id="108"/>
    </w:p>
    <w:p w14:paraId="09282CC4" w14:textId="77777777" w:rsidR="00F83EC9" w:rsidRPr="000D4F76" w:rsidRDefault="00F83EC9" w:rsidP="00F83EC9">
      <w:pPr>
        <w:pStyle w:val="subsection"/>
      </w:pPr>
      <w:r w:rsidRPr="000D4F76">
        <w:tab/>
        <w:t>(1)</w:t>
      </w:r>
      <w:r w:rsidRPr="000D4F76">
        <w:tab/>
        <w:t>A person commits an offence if:</w:t>
      </w:r>
    </w:p>
    <w:p w14:paraId="654A1B1D" w14:textId="77777777" w:rsidR="00F83EC9" w:rsidRPr="000D4F76" w:rsidRDefault="00F83EC9" w:rsidP="00F83EC9">
      <w:pPr>
        <w:pStyle w:val="paragraph"/>
      </w:pPr>
      <w:r w:rsidRPr="000D4F76">
        <w:tab/>
        <w:t>(a)</w:t>
      </w:r>
      <w:r w:rsidRPr="000D4F76">
        <w:tab/>
        <w:t>the person does an act or omits to do an act; and</w:t>
      </w:r>
    </w:p>
    <w:p w14:paraId="66FF256A" w14:textId="77777777" w:rsidR="00F83EC9" w:rsidRPr="000D4F76" w:rsidRDefault="00F83EC9" w:rsidP="00F83EC9">
      <w:pPr>
        <w:pStyle w:val="paragraph"/>
      </w:pPr>
      <w:r w:rsidRPr="000D4F76">
        <w:tab/>
        <w:t>(b)</w:t>
      </w:r>
      <w:r w:rsidRPr="000D4F76">
        <w:tab/>
        <w:t>the act or omission results in the obstruction or hindering of a Financial Services and Credit Panel, or a member of the panel, in the performance or exercise of any of the panel’s functions and powers.</w:t>
      </w:r>
    </w:p>
    <w:p w14:paraId="654B3357" w14:textId="77777777" w:rsidR="00F83EC9" w:rsidRPr="000D4F76" w:rsidRDefault="00F83EC9" w:rsidP="00F83EC9">
      <w:pPr>
        <w:pStyle w:val="Penalty"/>
      </w:pPr>
      <w:r w:rsidRPr="000D4F76">
        <w:t>Penalty:</w:t>
      </w:r>
      <w:r w:rsidRPr="000D4F76">
        <w:tab/>
        <w:t>2 years imprisonment.</w:t>
      </w:r>
    </w:p>
    <w:p w14:paraId="10FD76A9" w14:textId="77777777" w:rsidR="00F83EC9" w:rsidRPr="000D4F76" w:rsidRDefault="00F83EC9" w:rsidP="00F83EC9">
      <w:pPr>
        <w:pStyle w:val="subsection"/>
      </w:pPr>
      <w:r w:rsidRPr="000D4F76">
        <w:tab/>
        <w:t>(2)</w:t>
      </w:r>
      <w:r w:rsidRPr="000D4F76">
        <w:tab/>
        <w:t>A person commits an offence if:</w:t>
      </w:r>
    </w:p>
    <w:p w14:paraId="66BDF401" w14:textId="77777777" w:rsidR="00F83EC9" w:rsidRPr="000D4F76" w:rsidRDefault="00F83EC9" w:rsidP="00F83EC9">
      <w:pPr>
        <w:pStyle w:val="paragraph"/>
      </w:pPr>
      <w:r w:rsidRPr="000D4F76">
        <w:tab/>
        <w:t>(a)</w:t>
      </w:r>
      <w:r w:rsidRPr="000D4F76">
        <w:tab/>
        <w:t>the person does an act or omits to do an act; and</w:t>
      </w:r>
    </w:p>
    <w:p w14:paraId="2046B690" w14:textId="77777777" w:rsidR="00F83EC9" w:rsidRPr="000D4F76" w:rsidRDefault="00F83EC9" w:rsidP="00F83EC9">
      <w:pPr>
        <w:pStyle w:val="paragraph"/>
      </w:pPr>
      <w:r w:rsidRPr="000D4F76">
        <w:tab/>
        <w:t>(b)</w:t>
      </w:r>
      <w:r w:rsidRPr="000D4F76">
        <w:tab/>
        <w:t>the act or omission results in the disruption of a hearing.</w:t>
      </w:r>
    </w:p>
    <w:p w14:paraId="53D670E0" w14:textId="77777777" w:rsidR="00F83EC9" w:rsidRPr="000D4F76" w:rsidRDefault="00F83EC9" w:rsidP="00F83EC9">
      <w:pPr>
        <w:pStyle w:val="Penalty"/>
      </w:pPr>
      <w:r w:rsidRPr="000D4F76">
        <w:t>Penalty:</w:t>
      </w:r>
      <w:r w:rsidRPr="000D4F76">
        <w:tab/>
        <w:t>2 years imprisonment.</w:t>
      </w:r>
    </w:p>
    <w:p w14:paraId="64B534EA" w14:textId="77777777" w:rsidR="00F83EC9" w:rsidRPr="000D4F76" w:rsidRDefault="00F83EC9" w:rsidP="00F83EC9">
      <w:pPr>
        <w:pStyle w:val="ActHead5"/>
      </w:pPr>
      <w:bookmarkStart w:id="109" w:name="_Toc185328974"/>
      <w:r w:rsidRPr="000B4405">
        <w:rPr>
          <w:rStyle w:val="CharSectno"/>
        </w:rPr>
        <w:t>169</w:t>
      </w:r>
      <w:r w:rsidRPr="000D4F76">
        <w:t xml:space="preserve">  Giving false evidence</w:t>
      </w:r>
      <w:bookmarkEnd w:id="109"/>
    </w:p>
    <w:p w14:paraId="16BBD24C" w14:textId="77777777" w:rsidR="00F83EC9" w:rsidRPr="000D4F76" w:rsidRDefault="00F83EC9" w:rsidP="00F83EC9">
      <w:pPr>
        <w:pStyle w:val="subsection"/>
      </w:pPr>
      <w:r w:rsidRPr="000D4F76">
        <w:tab/>
        <w:t>(1)</w:t>
      </w:r>
      <w:r w:rsidRPr="000D4F76">
        <w:tab/>
        <w:t>A person commits an offence if:</w:t>
      </w:r>
    </w:p>
    <w:p w14:paraId="3E7F668E" w14:textId="77777777" w:rsidR="00F83EC9" w:rsidRPr="000D4F76" w:rsidRDefault="00F83EC9" w:rsidP="00F83EC9">
      <w:pPr>
        <w:pStyle w:val="paragraph"/>
      </w:pPr>
      <w:r w:rsidRPr="000D4F76">
        <w:tab/>
        <w:t>(a)</w:t>
      </w:r>
      <w:r w:rsidRPr="000D4F76">
        <w:tab/>
        <w:t>the person gives evidence at a hearing of a Financial Services and Credit Panel; and</w:t>
      </w:r>
    </w:p>
    <w:p w14:paraId="388E3139" w14:textId="77777777" w:rsidR="00F83EC9" w:rsidRPr="000D4F76" w:rsidRDefault="00F83EC9" w:rsidP="00F83EC9">
      <w:pPr>
        <w:pStyle w:val="paragraph"/>
      </w:pPr>
      <w:r w:rsidRPr="000D4F76">
        <w:tab/>
        <w:t>(b)</w:t>
      </w:r>
      <w:r w:rsidRPr="000D4F76">
        <w:tab/>
        <w:t>the evidence is false or misleading in a material particular.</w:t>
      </w:r>
    </w:p>
    <w:p w14:paraId="4203372A" w14:textId="77777777" w:rsidR="00F83EC9" w:rsidRPr="000D4F76" w:rsidRDefault="00F83EC9" w:rsidP="00F83EC9">
      <w:pPr>
        <w:pStyle w:val="Penalty"/>
      </w:pPr>
      <w:r w:rsidRPr="000D4F76">
        <w:t>Penalty:</w:t>
      </w:r>
      <w:r w:rsidRPr="000D4F76">
        <w:tab/>
        <w:t>2 years imprisonment.</w:t>
      </w:r>
    </w:p>
    <w:p w14:paraId="10682FD6" w14:textId="77777777" w:rsidR="00F83EC9" w:rsidRPr="000D4F76" w:rsidRDefault="00F83EC9" w:rsidP="00F83EC9">
      <w:pPr>
        <w:pStyle w:val="subsection"/>
      </w:pPr>
      <w:r w:rsidRPr="000D4F76">
        <w:tab/>
        <w:t>(2)</w:t>
      </w:r>
      <w:r w:rsidRPr="000D4F76">
        <w:tab/>
        <w:t>Subsection (1) does not apply if the person, when giving the evidence, reasonably believed that it was true and not misleading.</w:t>
      </w:r>
    </w:p>
    <w:p w14:paraId="07FFD599" w14:textId="016A9096" w:rsidR="00F83EC9" w:rsidRPr="000D4F76" w:rsidRDefault="00F83EC9" w:rsidP="00F83EC9">
      <w:pPr>
        <w:pStyle w:val="notetext"/>
      </w:pPr>
      <w:r w:rsidRPr="000D4F76">
        <w:t>Note:</w:t>
      </w:r>
      <w:r w:rsidRPr="000D4F76">
        <w:tab/>
        <w:t xml:space="preserve">A defendant bears an evidential burden in relation to the matter in subsection (2) (see </w:t>
      </w:r>
      <w:r w:rsidR="00713A28" w:rsidRPr="000D4F76">
        <w:t>sub</w:t>
      </w:r>
      <w:r w:rsidR="000B4405">
        <w:t>section 1</w:t>
      </w:r>
      <w:r w:rsidRPr="000D4F76">
        <w:t xml:space="preserve">3.3(3) of the </w:t>
      </w:r>
      <w:r w:rsidRPr="000D4F76">
        <w:rPr>
          <w:i/>
        </w:rPr>
        <w:t>Criminal Code</w:t>
      </w:r>
      <w:r w:rsidRPr="000D4F76">
        <w:t>).</w:t>
      </w:r>
    </w:p>
    <w:p w14:paraId="7CB2128A" w14:textId="77777777" w:rsidR="00F83EC9" w:rsidRPr="000D4F76" w:rsidRDefault="00F83EC9" w:rsidP="00F83EC9">
      <w:pPr>
        <w:pStyle w:val="ActHead5"/>
      </w:pPr>
      <w:bookmarkStart w:id="110" w:name="_Toc185328975"/>
      <w:r w:rsidRPr="000B4405">
        <w:rPr>
          <w:rStyle w:val="CharSectno"/>
        </w:rPr>
        <w:t>170</w:t>
      </w:r>
      <w:r w:rsidRPr="000D4F76">
        <w:t xml:space="preserve">  Failing to comply with certain requirements</w:t>
      </w:r>
      <w:bookmarkEnd w:id="110"/>
    </w:p>
    <w:p w14:paraId="567E2EAB" w14:textId="77777777" w:rsidR="00F83EC9" w:rsidRPr="000D4F76" w:rsidRDefault="00F83EC9" w:rsidP="00F83EC9">
      <w:pPr>
        <w:pStyle w:val="subsection"/>
      </w:pPr>
      <w:r w:rsidRPr="000D4F76">
        <w:tab/>
        <w:t>(1)</w:t>
      </w:r>
      <w:r w:rsidRPr="000D4F76">
        <w:tab/>
        <w:t>A person commits an offence if:</w:t>
      </w:r>
    </w:p>
    <w:p w14:paraId="41D13DBF" w14:textId="68186AF9" w:rsidR="00F83EC9" w:rsidRPr="000D4F76" w:rsidRDefault="00F83EC9" w:rsidP="00F83EC9">
      <w:pPr>
        <w:pStyle w:val="paragraph"/>
      </w:pPr>
      <w:r w:rsidRPr="000D4F76">
        <w:tab/>
        <w:t>(a)</w:t>
      </w:r>
      <w:r w:rsidRPr="000D4F76">
        <w:tab/>
        <w:t xml:space="preserve">the person is required to do something in accordance with a summons given to the person under </w:t>
      </w:r>
      <w:r w:rsidR="00713A28" w:rsidRPr="000D4F76">
        <w:t>sub</w:t>
      </w:r>
      <w:r w:rsidR="000B4405">
        <w:t>section 1</w:t>
      </w:r>
      <w:r w:rsidRPr="000D4F76">
        <w:t>65(1); and</w:t>
      </w:r>
    </w:p>
    <w:p w14:paraId="133AAA3F" w14:textId="77777777" w:rsidR="00F83EC9" w:rsidRPr="000D4F76" w:rsidRDefault="00F83EC9" w:rsidP="00F83EC9">
      <w:pPr>
        <w:pStyle w:val="paragraph"/>
      </w:pPr>
      <w:r w:rsidRPr="000D4F76">
        <w:tab/>
        <w:t>(b)</w:t>
      </w:r>
      <w:r w:rsidRPr="000D4F76">
        <w:tab/>
        <w:t>the person fails to comply with the requirement.</w:t>
      </w:r>
    </w:p>
    <w:p w14:paraId="4CA1EEE7" w14:textId="77777777" w:rsidR="00F83EC9" w:rsidRPr="000D4F76" w:rsidRDefault="00F83EC9" w:rsidP="00F83EC9">
      <w:pPr>
        <w:pStyle w:val="Penalty"/>
      </w:pPr>
      <w:r w:rsidRPr="000D4F76">
        <w:t>Penalty:</w:t>
      </w:r>
      <w:r w:rsidRPr="000D4F76">
        <w:tab/>
        <w:t>50 penalty units.</w:t>
      </w:r>
    </w:p>
    <w:p w14:paraId="7B5700B6" w14:textId="77777777" w:rsidR="00F83EC9" w:rsidRPr="000D4F76" w:rsidRDefault="00F83EC9" w:rsidP="00F83EC9">
      <w:pPr>
        <w:pStyle w:val="subsection"/>
      </w:pPr>
      <w:r w:rsidRPr="000D4F76">
        <w:tab/>
        <w:t>(2)</w:t>
      </w:r>
      <w:r w:rsidRPr="000D4F76">
        <w:tab/>
        <w:t>A person commits an offence if:</w:t>
      </w:r>
    </w:p>
    <w:p w14:paraId="53C33C6E" w14:textId="77777777" w:rsidR="00F83EC9" w:rsidRPr="000D4F76" w:rsidRDefault="00F83EC9" w:rsidP="00F83EC9">
      <w:pPr>
        <w:pStyle w:val="paragraph"/>
      </w:pPr>
      <w:r w:rsidRPr="000D4F76">
        <w:tab/>
        <w:t>(a)</w:t>
      </w:r>
      <w:r w:rsidRPr="000D4F76">
        <w:tab/>
        <w:t xml:space="preserve">the person is required under </w:t>
      </w:r>
      <w:r w:rsidR="00713A28" w:rsidRPr="000D4F76">
        <w:t>paragraph 1</w:t>
      </w:r>
      <w:r w:rsidRPr="000D4F76">
        <w:t>65(2)(a) to take an oath or make an affirmation; and</w:t>
      </w:r>
    </w:p>
    <w:p w14:paraId="03F21A9C" w14:textId="77777777" w:rsidR="00F83EC9" w:rsidRPr="000D4F76" w:rsidRDefault="00F83EC9" w:rsidP="00F83EC9">
      <w:pPr>
        <w:pStyle w:val="paragraph"/>
      </w:pPr>
      <w:r w:rsidRPr="000D4F76">
        <w:tab/>
        <w:t>(b)</w:t>
      </w:r>
      <w:r w:rsidRPr="000D4F76">
        <w:tab/>
        <w:t>the person fails to comply with the requirement.</w:t>
      </w:r>
    </w:p>
    <w:p w14:paraId="79F3938E" w14:textId="77777777" w:rsidR="00F83EC9" w:rsidRPr="000D4F76" w:rsidRDefault="00F83EC9" w:rsidP="00F83EC9">
      <w:pPr>
        <w:pStyle w:val="Penalty"/>
      </w:pPr>
      <w:r w:rsidRPr="000D4F76">
        <w:t>Penalty:</w:t>
      </w:r>
      <w:r w:rsidRPr="000D4F76">
        <w:tab/>
        <w:t>50 penalty units.</w:t>
      </w:r>
    </w:p>
    <w:p w14:paraId="1070BA55" w14:textId="77777777" w:rsidR="00F83EC9" w:rsidRPr="000D4F76" w:rsidRDefault="00F83EC9" w:rsidP="00F83EC9">
      <w:pPr>
        <w:pStyle w:val="subsection"/>
      </w:pPr>
      <w:r w:rsidRPr="000D4F76">
        <w:tab/>
        <w:t>(3)</w:t>
      </w:r>
      <w:r w:rsidRPr="000D4F76">
        <w:tab/>
        <w:t>A person commits an offence if:</w:t>
      </w:r>
    </w:p>
    <w:p w14:paraId="4FA8F936" w14:textId="488A13CB" w:rsidR="00F83EC9" w:rsidRPr="000D4F76" w:rsidRDefault="00F83EC9" w:rsidP="00F83EC9">
      <w:pPr>
        <w:pStyle w:val="paragraph"/>
      </w:pPr>
      <w:r w:rsidRPr="000D4F76">
        <w:tab/>
        <w:t>(a)</w:t>
      </w:r>
      <w:r w:rsidRPr="000D4F76">
        <w:tab/>
        <w:t xml:space="preserve">the person is required under </w:t>
      </w:r>
      <w:r w:rsidR="00713A28" w:rsidRPr="000D4F76">
        <w:t>sub</w:t>
      </w:r>
      <w:r w:rsidR="000B4405">
        <w:t>section 1</w:t>
      </w:r>
      <w:r w:rsidRPr="000D4F76">
        <w:t>65(4) to answer a question or produce a document; and</w:t>
      </w:r>
    </w:p>
    <w:p w14:paraId="206D7E83" w14:textId="77777777" w:rsidR="00F83EC9" w:rsidRPr="000D4F76" w:rsidRDefault="00F83EC9" w:rsidP="00F83EC9">
      <w:pPr>
        <w:pStyle w:val="paragraph"/>
      </w:pPr>
      <w:r w:rsidRPr="000D4F76">
        <w:tab/>
        <w:t>(b)</w:t>
      </w:r>
      <w:r w:rsidRPr="000D4F76">
        <w:tab/>
        <w:t>the person fails to comply with the requirement.</w:t>
      </w:r>
    </w:p>
    <w:p w14:paraId="239B1EAA" w14:textId="77777777" w:rsidR="00F83EC9" w:rsidRPr="000D4F76" w:rsidRDefault="00F83EC9" w:rsidP="00F83EC9">
      <w:pPr>
        <w:pStyle w:val="Penalty"/>
      </w:pPr>
      <w:r w:rsidRPr="000D4F76">
        <w:t>Penalty:</w:t>
      </w:r>
      <w:r w:rsidRPr="000D4F76">
        <w:tab/>
        <w:t>50 penalty units.</w:t>
      </w:r>
    </w:p>
    <w:p w14:paraId="10F426A5" w14:textId="77777777" w:rsidR="00F83EC9" w:rsidRPr="000D4F76" w:rsidRDefault="00F83EC9" w:rsidP="00F83EC9">
      <w:pPr>
        <w:pStyle w:val="subsection"/>
      </w:pPr>
      <w:r w:rsidRPr="000D4F76">
        <w:tab/>
        <w:t>(4)</w:t>
      </w:r>
      <w:r w:rsidRPr="000D4F76">
        <w:tab/>
        <w:t>An offence against subsection (1), (2) or (3) is an offence of strict liability.</w:t>
      </w:r>
    </w:p>
    <w:p w14:paraId="017B34FA" w14:textId="77777777" w:rsidR="00F83EC9" w:rsidRPr="000D4F76" w:rsidRDefault="00F83EC9" w:rsidP="00F83EC9">
      <w:pPr>
        <w:pStyle w:val="ActHead5"/>
      </w:pPr>
      <w:bookmarkStart w:id="111" w:name="_Toc185328976"/>
      <w:r w:rsidRPr="000B4405">
        <w:rPr>
          <w:rStyle w:val="CharSectno"/>
        </w:rPr>
        <w:t>171</w:t>
      </w:r>
      <w:r w:rsidRPr="000D4F76">
        <w:t xml:space="preserve">  Being present at hearings</w:t>
      </w:r>
      <w:bookmarkEnd w:id="111"/>
    </w:p>
    <w:p w14:paraId="6EAC14AA" w14:textId="77777777" w:rsidR="00F83EC9" w:rsidRPr="000D4F76" w:rsidRDefault="00F83EC9" w:rsidP="00F83EC9">
      <w:pPr>
        <w:pStyle w:val="subsection"/>
      </w:pPr>
      <w:r w:rsidRPr="000D4F76">
        <w:tab/>
        <w:t>(1)</w:t>
      </w:r>
      <w:r w:rsidRPr="000D4F76">
        <w:tab/>
        <w:t>A person commits an offence if:</w:t>
      </w:r>
    </w:p>
    <w:p w14:paraId="5AA1A04A" w14:textId="77777777" w:rsidR="00F83EC9" w:rsidRPr="000D4F76" w:rsidRDefault="00F83EC9" w:rsidP="00F83EC9">
      <w:pPr>
        <w:pStyle w:val="paragraph"/>
      </w:pPr>
      <w:r w:rsidRPr="000D4F76">
        <w:tab/>
        <w:t>(a)</w:t>
      </w:r>
      <w:r w:rsidRPr="000D4F76">
        <w:tab/>
        <w:t>the person is present at a hearing, or a part of a hearing, of a Financial Services and Credit Panel; and</w:t>
      </w:r>
    </w:p>
    <w:p w14:paraId="058F16DF" w14:textId="77777777" w:rsidR="00F83EC9" w:rsidRPr="000D4F76" w:rsidRDefault="00F83EC9" w:rsidP="00F83EC9">
      <w:pPr>
        <w:pStyle w:val="paragraph"/>
      </w:pPr>
      <w:r w:rsidRPr="000D4F76">
        <w:tab/>
        <w:t>(b)</w:t>
      </w:r>
      <w:r w:rsidRPr="000D4F76">
        <w:tab/>
        <w:t xml:space="preserve">the panel has not decided, under </w:t>
      </w:r>
      <w:r w:rsidR="00713A28" w:rsidRPr="000D4F76">
        <w:t>paragraph 1</w:t>
      </w:r>
      <w:r w:rsidRPr="000D4F76">
        <w:t>63(2)(a), to hold the hearing or the part of the hearing, as the case may be, in public; and</w:t>
      </w:r>
    </w:p>
    <w:p w14:paraId="5D6D1046" w14:textId="77777777" w:rsidR="00F83EC9" w:rsidRPr="000D4F76" w:rsidRDefault="00F83EC9" w:rsidP="00F83EC9">
      <w:pPr>
        <w:pStyle w:val="paragraph"/>
      </w:pPr>
      <w:r w:rsidRPr="000D4F76">
        <w:tab/>
        <w:t>(c)</w:t>
      </w:r>
      <w:r w:rsidRPr="000D4F76">
        <w:tab/>
        <w:t xml:space="preserve">the person is not named in a direction of the Chair of the panel in force under </w:t>
      </w:r>
      <w:r w:rsidR="00713A28" w:rsidRPr="000D4F76">
        <w:t>paragraph 1</w:t>
      </w:r>
      <w:r w:rsidRPr="000D4F76">
        <w:t>61(1)(c); and</w:t>
      </w:r>
    </w:p>
    <w:p w14:paraId="3C162E2A" w14:textId="7A636750" w:rsidR="00F83EC9" w:rsidRPr="000D4F76" w:rsidRDefault="00F83EC9" w:rsidP="00F83EC9">
      <w:pPr>
        <w:pStyle w:val="paragraph"/>
      </w:pPr>
      <w:r w:rsidRPr="000D4F76">
        <w:tab/>
        <w:t>(d)</w:t>
      </w:r>
      <w:r w:rsidRPr="000D4F76">
        <w:tab/>
        <w:t xml:space="preserve">the person is not covered by </w:t>
      </w:r>
      <w:r w:rsidR="00713A28" w:rsidRPr="000D4F76">
        <w:t>sub</w:t>
      </w:r>
      <w:r w:rsidR="000B4405">
        <w:t>section 1</w:t>
      </w:r>
      <w:r w:rsidRPr="000D4F76">
        <w:t>61(2).</w:t>
      </w:r>
    </w:p>
    <w:p w14:paraId="39F5C7D7" w14:textId="77777777" w:rsidR="00F83EC9" w:rsidRPr="000D4F76" w:rsidRDefault="00F83EC9" w:rsidP="00F83EC9">
      <w:pPr>
        <w:pStyle w:val="Penalty"/>
      </w:pPr>
      <w:r w:rsidRPr="000D4F76">
        <w:t>Penalty:</w:t>
      </w:r>
      <w:r w:rsidRPr="000D4F76">
        <w:tab/>
        <w:t>30 penalty units.</w:t>
      </w:r>
    </w:p>
    <w:p w14:paraId="250060FE" w14:textId="77777777" w:rsidR="00F83EC9" w:rsidRPr="000D4F76" w:rsidRDefault="00F83EC9" w:rsidP="00F83EC9">
      <w:pPr>
        <w:pStyle w:val="subsection"/>
      </w:pPr>
      <w:r w:rsidRPr="000D4F76">
        <w:tab/>
        <w:t>(2)</w:t>
      </w:r>
      <w:r w:rsidRPr="000D4F76">
        <w:tab/>
        <w:t>An offence against subsection (1) is an offence of strict liability.</w:t>
      </w:r>
    </w:p>
    <w:p w14:paraId="1A95BA9B" w14:textId="77777777" w:rsidR="00F83EC9" w:rsidRPr="000D4F76" w:rsidRDefault="00F83EC9" w:rsidP="00F83EC9">
      <w:pPr>
        <w:pStyle w:val="ActHead5"/>
      </w:pPr>
      <w:bookmarkStart w:id="112" w:name="_Toc185328977"/>
      <w:r w:rsidRPr="000B4405">
        <w:rPr>
          <w:rStyle w:val="CharSectno"/>
        </w:rPr>
        <w:t>171A</w:t>
      </w:r>
      <w:r w:rsidRPr="000D4F76">
        <w:t xml:space="preserve">  Publication of restricted material</w:t>
      </w:r>
      <w:bookmarkEnd w:id="112"/>
    </w:p>
    <w:p w14:paraId="7D2486F9" w14:textId="77777777" w:rsidR="00F83EC9" w:rsidRPr="000D4F76" w:rsidRDefault="00F83EC9" w:rsidP="00F83EC9">
      <w:pPr>
        <w:pStyle w:val="subsection"/>
      </w:pPr>
      <w:r w:rsidRPr="000D4F76">
        <w:tab/>
        <w:t>(1)</w:t>
      </w:r>
      <w:r w:rsidRPr="000D4F76">
        <w:tab/>
        <w:t>A person commits an offence if:</w:t>
      </w:r>
    </w:p>
    <w:p w14:paraId="7D5B0746" w14:textId="77777777" w:rsidR="00F83EC9" w:rsidRPr="000D4F76" w:rsidRDefault="00F83EC9" w:rsidP="00F83EC9">
      <w:pPr>
        <w:pStyle w:val="paragraph"/>
      </w:pPr>
      <w:r w:rsidRPr="000D4F76">
        <w:tab/>
        <w:t>(a)</w:t>
      </w:r>
      <w:r w:rsidRPr="000D4F76">
        <w:tab/>
        <w:t>the person publishes evidence given before, or matters contained in documents lodged with, a Financial Services and Credit Panel; and</w:t>
      </w:r>
    </w:p>
    <w:p w14:paraId="2832FC58" w14:textId="7B1ADE1B" w:rsidR="00F83EC9" w:rsidRPr="000D4F76" w:rsidRDefault="00F83EC9" w:rsidP="00F83EC9">
      <w:pPr>
        <w:pStyle w:val="paragraph"/>
      </w:pPr>
      <w:r w:rsidRPr="000D4F76">
        <w:tab/>
        <w:t>(b)</w:t>
      </w:r>
      <w:r w:rsidRPr="000D4F76">
        <w:tab/>
        <w:t xml:space="preserve">a direction restricting the publication of that evidence or those matters is in force under </w:t>
      </w:r>
      <w:r w:rsidR="00713A28" w:rsidRPr="000D4F76">
        <w:t>sub</w:t>
      </w:r>
      <w:r w:rsidR="000B4405">
        <w:t>section 1</w:t>
      </w:r>
      <w:r w:rsidRPr="000D4F76">
        <w:t>67(1).</w:t>
      </w:r>
    </w:p>
    <w:p w14:paraId="470795CF" w14:textId="77777777" w:rsidR="00F83EC9" w:rsidRPr="000D4F76" w:rsidRDefault="00F83EC9" w:rsidP="00F83EC9">
      <w:pPr>
        <w:pStyle w:val="Penalty"/>
      </w:pPr>
      <w:r w:rsidRPr="000D4F76">
        <w:t>Penalty:</w:t>
      </w:r>
      <w:r w:rsidRPr="000D4F76">
        <w:tab/>
        <w:t>120 penalty units.</w:t>
      </w:r>
    </w:p>
    <w:p w14:paraId="090AF7E0" w14:textId="77777777" w:rsidR="00F83EC9" w:rsidRPr="000D4F76" w:rsidRDefault="00F83EC9" w:rsidP="00F83EC9">
      <w:pPr>
        <w:pStyle w:val="subsection"/>
      </w:pPr>
      <w:r w:rsidRPr="000D4F76">
        <w:tab/>
        <w:t>(2)</w:t>
      </w:r>
      <w:r w:rsidRPr="000D4F76">
        <w:tab/>
        <w:t>An offence against subsection (1) is an offence of strict liability.</w:t>
      </w:r>
    </w:p>
    <w:p w14:paraId="04D3FF68" w14:textId="77777777" w:rsidR="00F83EC9" w:rsidRPr="000D4F76" w:rsidRDefault="00F83EC9" w:rsidP="00F83EC9">
      <w:pPr>
        <w:pStyle w:val="ActHead4"/>
      </w:pPr>
      <w:bookmarkStart w:id="113" w:name="_Toc185328978"/>
      <w:r w:rsidRPr="000B4405">
        <w:rPr>
          <w:rStyle w:val="CharSubdNo"/>
        </w:rPr>
        <w:t>Subdivision D</w:t>
      </w:r>
      <w:r w:rsidRPr="000D4F76">
        <w:t>—</w:t>
      </w:r>
      <w:r w:rsidRPr="000B4405">
        <w:rPr>
          <w:rStyle w:val="CharSubdText"/>
        </w:rPr>
        <w:t>Other matters</w:t>
      </w:r>
      <w:bookmarkEnd w:id="113"/>
    </w:p>
    <w:p w14:paraId="53F9E0A4" w14:textId="77777777" w:rsidR="00F83EC9" w:rsidRPr="000D4F76" w:rsidRDefault="00F83EC9" w:rsidP="00F83EC9">
      <w:pPr>
        <w:pStyle w:val="ActHead5"/>
      </w:pPr>
      <w:bookmarkStart w:id="114" w:name="_Toc185328979"/>
      <w:r w:rsidRPr="000B4405">
        <w:rPr>
          <w:rStyle w:val="CharSectno"/>
        </w:rPr>
        <w:t>171B</w:t>
      </w:r>
      <w:r w:rsidRPr="000D4F76">
        <w:t xml:space="preserve">  Reference to Court of question of law arising at hearing</w:t>
      </w:r>
      <w:bookmarkEnd w:id="114"/>
    </w:p>
    <w:p w14:paraId="342BE5B2" w14:textId="77777777" w:rsidR="00F83EC9" w:rsidRPr="000D4F76" w:rsidRDefault="00F83EC9" w:rsidP="00F83EC9">
      <w:pPr>
        <w:pStyle w:val="subsection"/>
      </w:pPr>
      <w:r w:rsidRPr="000D4F76">
        <w:tab/>
        <w:t>(1)</w:t>
      </w:r>
      <w:r w:rsidRPr="000D4F76">
        <w:tab/>
        <w:t>ASIC may, at the request of the Chair of a Financial Services and Credit Panel, refer to the Court for decision a question of law arising at a hearing of the panel.</w:t>
      </w:r>
    </w:p>
    <w:p w14:paraId="1317A9A5" w14:textId="77777777" w:rsidR="00F83EC9" w:rsidRPr="000D4F76" w:rsidRDefault="00F83EC9" w:rsidP="00F83EC9">
      <w:pPr>
        <w:pStyle w:val="subsection"/>
      </w:pPr>
      <w:r w:rsidRPr="000D4F76">
        <w:tab/>
        <w:t>(2)</w:t>
      </w:r>
      <w:r w:rsidRPr="000D4F76">
        <w:tab/>
        <w:t>Where a question is referred under subsection (1), the panel must not, in relation to a matter to which the hearing relates:</w:t>
      </w:r>
    </w:p>
    <w:p w14:paraId="0DD3D977" w14:textId="77777777" w:rsidR="00F83EC9" w:rsidRPr="000D4F76" w:rsidRDefault="00F83EC9" w:rsidP="00F83EC9">
      <w:pPr>
        <w:pStyle w:val="paragraph"/>
      </w:pPr>
      <w:r w:rsidRPr="000D4F76">
        <w:tab/>
        <w:t>(a)</w:t>
      </w:r>
      <w:r w:rsidRPr="000D4F76">
        <w:tab/>
        <w:t>make, while the reference is pending, a decision to which the question is relevant; or</w:t>
      </w:r>
    </w:p>
    <w:p w14:paraId="134A5864" w14:textId="77777777" w:rsidR="00F83EC9" w:rsidRPr="000D4F76" w:rsidRDefault="00F83EC9" w:rsidP="00F83EC9">
      <w:pPr>
        <w:pStyle w:val="paragraph"/>
      </w:pPr>
      <w:r w:rsidRPr="000D4F76">
        <w:tab/>
        <w:t>(b)</w:t>
      </w:r>
      <w:r w:rsidRPr="000D4F76">
        <w:tab/>
        <w:t>proceed in a manner, or make a decision, that is inconsistent with the Court’s opinion on the question.</w:t>
      </w:r>
    </w:p>
    <w:p w14:paraId="262DA39C" w14:textId="77777777" w:rsidR="00F83EC9" w:rsidRPr="000D4F76" w:rsidRDefault="00F83EC9" w:rsidP="00F83EC9">
      <w:pPr>
        <w:pStyle w:val="subsection"/>
      </w:pPr>
      <w:r w:rsidRPr="000D4F76">
        <w:tab/>
        <w:t>(3)</w:t>
      </w:r>
      <w:r w:rsidRPr="000D4F76">
        <w:tab/>
        <w:t>Where a question is referred under subsection (1):</w:t>
      </w:r>
    </w:p>
    <w:p w14:paraId="3FEA62C0" w14:textId="77777777" w:rsidR="00F83EC9" w:rsidRPr="000D4F76" w:rsidRDefault="00F83EC9" w:rsidP="00F83EC9">
      <w:pPr>
        <w:pStyle w:val="paragraph"/>
      </w:pPr>
      <w:r w:rsidRPr="000D4F76">
        <w:tab/>
        <w:t>(a)</w:t>
      </w:r>
      <w:r w:rsidRPr="000D4F76">
        <w:tab/>
        <w:t>ASIC must send to the Court all documents that were before the panel in connection with the hearing; and</w:t>
      </w:r>
    </w:p>
    <w:p w14:paraId="1DDB39BE" w14:textId="77777777" w:rsidR="00F83EC9" w:rsidRPr="000D4F76" w:rsidRDefault="00F83EC9" w:rsidP="00F83EC9">
      <w:pPr>
        <w:pStyle w:val="paragraph"/>
      </w:pPr>
      <w:r w:rsidRPr="000D4F76">
        <w:tab/>
        <w:t>(b)</w:t>
      </w:r>
      <w:r w:rsidRPr="000D4F76">
        <w:tab/>
        <w:t>at the end of the proceeding in the Court in relation to the reference, the Court must cause the documents to be returned to ASIC.</w:t>
      </w:r>
    </w:p>
    <w:p w14:paraId="7E42E744" w14:textId="77777777" w:rsidR="00F83EC9" w:rsidRPr="000D4F76" w:rsidRDefault="00F83EC9" w:rsidP="00F83EC9">
      <w:pPr>
        <w:pStyle w:val="ActHead5"/>
      </w:pPr>
      <w:bookmarkStart w:id="115" w:name="_Toc185328980"/>
      <w:r w:rsidRPr="000B4405">
        <w:rPr>
          <w:rStyle w:val="CharSectno"/>
        </w:rPr>
        <w:t>171C</w:t>
      </w:r>
      <w:r w:rsidRPr="000D4F76">
        <w:t xml:space="preserve">  Protection of panel members etc.</w:t>
      </w:r>
      <w:bookmarkEnd w:id="115"/>
    </w:p>
    <w:p w14:paraId="67AF1336" w14:textId="77777777" w:rsidR="00F83EC9" w:rsidRPr="000D4F76" w:rsidRDefault="00F83EC9" w:rsidP="00F83EC9">
      <w:pPr>
        <w:pStyle w:val="subsection"/>
      </w:pPr>
      <w:r w:rsidRPr="000D4F76">
        <w:tab/>
        <w:t>(1)</w:t>
      </w:r>
      <w:r w:rsidRPr="000D4F76">
        <w:tab/>
        <w:t>A member of a Financial Services and Credit Panel has, in the performance or exercise of any of the member’s functions and powers as a member in relation to a hearing of the panel, the same protection and immunity as a Justice of the High Court.</w:t>
      </w:r>
    </w:p>
    <w:p w14:paraId="4280F408" w14:textId="77777777" w:rsidR="00F83EC9" w:rsidRPr="000D4F76" w:rsidRDefault="00F83EC9" w:rsidP="00F83EC9">
      <w:pPr>
        <w:pStyle w:val="subsection"/>
      </w:pPr>
      <w:r w:rsidRPr="000D4F76">
        <w:tab/>
        <w:t>(2)</w:t>
      </w:r>
      <w:r w:rsidRPr="000D4F76">
        <w:tab/>
        <w:t>A barrister, solicitor or other person representing a person at a hearing of a Financial Services and Credit Panel has the same protection and immunity as a barrister in appearing for a party in a proceeding in the High Court.</w:t>
      </w:r>
    </w:p>
    <w:p w14:paraId="681EA295" w14:textId="15223027" w:rsidR="00F83EC9" w:rsidRPr="000D4F76" w:rsidRDefault="00F83EC9" w:rsidP="00F83EC9">
      <w:pPr>
        <w:pStyle w:val="subsection"/>
      </w:pPr>
      <w:r w:rsidRPr="000D4F76">
        <w:tab/>
        <w:t>(3)</w:t>
      </w:r>
      <w:r w:rsidRPr="000D4F76">
        <w:tab/>
        <w:t xml:space="preserve">Subject to this Act, a person who is required by a summons under </w:t>
      </w:r>
      <w:r w:rsidR="00713A28" w:rsidRPr="000D4F76">
        <w:t>sub</w:t>
      </w:r>
      <w:r w:rsidR="000B4405">
        <w:t>section 1</w:t>
      </w:r>
      <w:r w:rsidRPr="000D4F76">
        <w:t>65(1) to appear at a hearing of a Financial Services and Credit Panel, or a person appearing at a such a hearing, has the same protection as a witness in a proceeding in the High Court.</w:t>
      </w:r>
    </w:p>
    <w:p w14:paraId="7A50197F" w14:textId="77777777" w:rsidR="00F83EC9" w:rsidRPr="000D4F76" w:rsidRDefault="00713A28" w:rsidP="005A2D92">
      <w:pPr>
        <w:pStyle w:val="ActHead3"/>
        <w:pageBreakBefore/>
      </w:pPr>
      <w:bookmarkStart w:id="116" w:name="_Toc185328981"/>
      <w:r w:rsidRPr="000B4405">
        <w:rPr>
          <w:rStyle w:val="CharDivNo"/>
        </w:rPr>
        <w:t>Division 5</w:t>
      </w:r>
      <w:r w:rsidR="00F83EC9" w:rsidRPr="000D4F76">
        <w:t>—</w:t>
      </w:r>
      <w:r w:rsidR="00F83EC9" w:rsidRPr="000B4405">
        <w:rPr>
          <w:rStyle w:val="CharDivText"/>
        </w:rPr>
        <w:t>Information given to panel members</w:t>
      </w:r>
      <w:bookmarkEnd w:id="116"/>
    </w:p>
    <w:p w14:paraId="6DEF2880" w14:textId="77777777" w:rsidR="00F83EC9" w:rsidRPr="000D4F76" w:rsidRDefault="00F83EC9" w:rsidP="00F83EC9">
      <w:pPr>
        <w:pStyle w:val="ActHead5"/>
      </w:pPr>
      <w:bookmarkStart w:id="117" w:name="_Toc185328982"/>
      <w:r w:rsidRPr="000B4405">
        <w:rPr>
          <w:rStyle w:val="CharSectno"/>
        </w:rPr>
        <w:t>171D</w:t>
      </w:r>
      <w:r w:rsidRPr="000D4F76">
        <w:t xml:space="preserve">  Use and disclosure of information</w:t>
      </w:r>
      <w:bookmarkEnd w:id="117"/>
    </w:p>
    <w:p w14:paraId="0AF1B103" w14:textId="77777777" w:rsidR="00F83EC9" w:rsidRPr="000D4F76" w:rsidRDefault="00F83EC9" w:rsidP="00F83EC9">
      <w:pPr>
        <w:pStyle w:val="subsection"/>
      </w:pPr>
      <w:r w:rsidRPr="000D4F76">
        <w:tab/>
        <w:t>(1)</w:t>
      </w:r>
      <w:r w:rsidRPr="000D4F76">
        <w:tab/>
        <w:t>A person commits an offence if:</w:t>
      </w:r>
    </w:p>
    <w:p w14:paraId="752072F7" w14:textId="77777777" w:rsidR="00F83EC9" w:rsidRPr="000D4F76" w:rsidRDefault="00F83EC9" w:rsidP="00F83EC9">
      <w:pPr>
        <w:pStyle w:val="paragraph"/>
      </w:pPr>
      <w:r w:rsidRPr="000D4F76">
        <w:tab/>
        <w:t>(a)</w:t>
      </w:r>
      <w:r w:rsidRPr="000D4F76">
        <w:tab/>
        <w:t>the person is or was a member of a Financial Services and Credit Panel; and</w:t>
      </w:r>
    </w:p>
    <w:p w14:paraId="78E75461" w14:textId="77777777" w:rsidR="00F83EC9" w:rsidRPr="000D4F76" w:rsidRDefault="00F83EC9" w:rsidP="00F83EC9">
      <w:pPr>
        <w:pStyle w:val="paragraph"/>
      </w:pPr>
      <w:r w:rsidRPr="000D4F76">
        <w:tab/>
        <w:t>(b)</w:t>
      </w:r>
      <w:r w:rsidRPr="000D4F76">
        <w:tab/>
        <w:t>the person uses or discloses information; and</w:t>
      </w:r>
    </w:p>
    <w:p w14:paraId="5D9D07BF" w14:textId="77777777" w:rsidR="00F83EC9" w:rsidRPr="000D4F76" w:rsidRDefault="00F83EC9" w:rsidP="00F83EC9">
      <w:pPr>
        <w:pStyle w:val="paragraph"/>
      </w:pPr>
      <w:r w:rsidRPr="000D4F76">
        <w:tab/>
        <w:t>(c)</w:t>
      </w:r>
      <w:r w:rsidRPr="000D4F76">
        <w:tab/>
        <w:t>the information was obtained by the person in connection with the performance of the panel’s functions or the exercise of the panel’s powers.</w:t>
      </w:r>
    </w:p>
    <w:p w14:paraId="6C3F03A0" w14:textId="77777777" w:rsidR="00F83EC9" w:rsidRPr="000D4F76" w:rsidRDefault="00F83EC9" w:rsidP="00F83EC9">
      <w:pPr>
        <w:pStyle w:val="Penalty"/>
      </w:pPr>
      <w:r w:rsidRPr="000D4F76">
        <w:t>Penalty:</w:t>
      </w:r>
      <w:r w:rsidRPr="000D4F76">
        <w:tab/>
        <w:t>2 years imprisonment.</w:t>
      </w:r>
    </w:p>
    <w:p w14:paraId="487AF7C7" w14:textId="77777777" w:rsidR="00F83EC9" w:rsidRPr="000D4F76" w:rsidRDefault="00F83EC9" w:rsidP="00F83EC9">
      <w:pPr>
        <w:pStyle w:val="subsection"/>
      </w:pPr>
      <w:r w:rsidRPr="000D4F76">
        <w:tab/>
        <w:t>(2)</w:t>
      </w:r>
      <w:r w:rsidRPr="000D4F76">
        <w:tab/>
        <w:t>Subsection (1) does not apply if the use or disclosure:</w:t>
      </w:r>
    </w:p>
    <w:p w14:paraId="30806170" w14:textId="77777777" w:rsidR="00F83EC9" w:rsidRPr="000D4F76" w:rsidRDefault="00F83EC9" w:rsidP="00F83EC9">
      <w:pPr>
        <w:pStyle w:val="paragraph"/>
      </w:pPr>
      <w:r w:rsidRPr="000D4F76">
        <w:tab/>
        <w:t>(a)</w:t>
      </w:r>
      <w:r w:rsidRPr="000D4F76">
        <w:tab/>
        <w:t>is required or permitted by a law of the Commonwealth or a prescribed law of a State or Territory; or</w:t>
      </w:r>
    </w:p>
    <w:p w14:paraId="4826DEDA" w14:textId="77777777" w:rsidR="00F83EC9" w:rsidRPr="000D4F76" w:rsidRDefault="00F83EC9" w:rsidP="00F83EC9">
      <w:pPr>
        <w:pStyle w:val="paragraph"/>
      </w:pPr>
      <w:r w:rsidRPr="000D4F76">
        <w:tab/>
        <w:t>(b)</w:t>
      </w:r>
      <w:r w:rsidRPr="000D4F76">
        <w:tab/>
        <w:t xml:space="preserve">is made to ASIC for the purposes of the performance of ASIC’s functions, or the exercise of its powers, under the corporations legislation or the </w:t>
      </w:r>
      <w:r w:rsidRPr="000D4F76">
        <w:rPr>
          <w:i/>
        </w:rPr>
        <w:t>National Consumer Credit Protection Act 2009</w:t>
      </w:r>
      <w:r w:rsidRPr="000D4F76">
        <w:t>; or</w:t>
      </w:r>
    </w:p>
    <w:p w14:paraId="164030E2" w14:textId="77777777" w:rsidR="00F83EC9" w:rsidRPr="000D4F76" w:rsidRDefault="00F83EC9" w:rsidP="00F83EC9">
      <w:pPr>
        <w:pStyle w:val="paragraph"/>
      </w:pPr>
      <w:r w:rsidRPr="000D4F76">
        <w:tab/>
        <w:t>(c)</w:t>
      </w:r>
      <w:r w:rsidRPr="000D4F76">
        <w:tab/>
        <w:t xml:space="preserve">is made to the Tax Practitioners Board for the purposes of the performance of the Board’s functions, or the exercise of its powers, under the </w:t>
      </w:r>
      <w:r w:rsidRPr="000D4F76">
        <w:rPr>
          <w:i/>
        </w:rPr>
        <w:t>Tax Agent Services Act 2009</w:t>
      </w:r>
      <w:r w:rsidRPr="000D4F76">
        <w:t>; or</w:t>
      </w:r>
    </w:p>
    <w:p w14:paraId="379FFFDB" w14:textId="77777777" w:rsidR="00F83EC9" w:rsidRPr="000D4F76" w:rsidRDefault="00F83EC9" w:rsidP="00F83EC9">
      <w:pPr>
        <w:pStyle w:val="paragraph"/>
      </w:pPr>
      <w:r w:rsidRPr="000D4F76">
        <w:tab/>
        <w:t>(d)</w:t>
      </w:r>
      <w:r w:rsidRPr="000D4F76">
        <w:tab/>
        <w:t>is made for the purposes of the performance of the panel’s functions or the exercise of its powers; or</w:t>
      </w:r>
    </w:p>
    <w:p w14:paraId="10273F6A" w14:textId="77777777" w:rsidR="00F83EC9" w:rsidRPr="000D4F76" w:rsidRDefault="00F83EC9" w:rsidP="00F83EC9">
      <w:pPr>
        <w:pStyle w:val="paragraph"/>
      </w:pPr>
      <w:r w:rsidRPr="000D4F76">
        <w:tab/>
        <w:t>(e)</w:t>
      </w:r>
      <w:r w:rsidRPr="000D4F76">
        <w:tab/>
        <w:t>is made to another Financial Services and Credit Panel for the purposes of the performance of the other panel’s functions or the exercise of the other panel’s powers.</w:t>
      </w:r>
    </w:p>
    <w:p w14:paraId="4CB88A97" w14:textId="568F5D54" w:rsidR="00F83EC9" w:rsidRPr="000D4F76" w:rsidRDefault="00F83EC9" w:rsidP="00F83EC9">
      <w:pPr>
        <w:pStyle w:val="notetext"/>
      </w:pPr>
      <w:r w:rsidRPr="000D4F76">
        <w:t>Note:</w:t>
      </w:r>
      <w:r w:rsidRPr="000D4F76">
        <w:tab/>
        <w:t xml:space="preserve">A defendant bears an evidential burden in relation to the matters in subsection (2) (see </w:t>
      </w:r>
      <w:r w:rsidR="00713A28" w:rsidRPr="000D4F76">
        <w:t>sub</w:t>
      </w:r>
      <w:r w:rsidR="000B4405">
        <w:t>section 1</w:t>
      </w:r>
      <w:r w:rsidRPr="000D4F76">
        <w:t xml:space="preserve">3.3(3) of the </w:t>
      </w:r>
      <w:r w:rsidRPr="000D4F76">
        <w:rPr>
          <w:i/>
        </w:rPr>
        <w:t>Criminal Code</w:t>
      </w:r>
      <w:r w:rsidRPr="000D4F76">
        <w:t>).</w:t>
      </w:r>
    </w:p>
    <w:p w14:paraId="5EA9AED3" w14:textId="77777777" w:rsidR="00F83EC9" w:rsidRPr="000D4F76" w:rsidRDefault="00713A28" w:rsidP="005A2D92">
      <w:pPr>
        <w:pStyle w:val="ActHead3"/>
        <w:pageBreakBefore/>
      </w:pPr>
      <w:bookmarkStart w:id="118" w:name="_Toc185328983"/>
      <w:r w:rsidRPr="000B4405">
        <w:rPr>
          <w:rStyle w:val="CharDivNo"/>
        </w:rPr>
        <w:t>Division 6</w:t>
      </w:r>
      <w:r w:rsidR="00F83EC9" w:rsidRPr="000D4F76">
        <w:t>—</w:t>
      </w:r>
      <w:r w:rsidR="00F83EC9" w:rsidRPr="000B4405">
        <w:rPr>
          <w:rStyle w:val="CharDivText"/>
        </w:rPr>
        <w:t>Enforceable undertakings</w:t>
      </w:r>
      <w:bookmarkEnd w:id="118"/>
    </w:p>
    <w:p w14:paraId="2EA4CB0A" w14:textId="77777777" w:rsidR="00F83EC9" w:rsidRPr="000D4F76" w:rsidRDefault="00F83EC9" w:rsidP="00F83EC9">
      <w:pPr>
        <w:pStyle w:val="ActHead5"/>
      </w:pPr>
      <w:bookmarkStart w:id="119" w:name="_Toc185328984"/>
      <w:r w:rsidRPr="000B4405">
        <w:rPr>
          <w:rStyle w:val="CharSectno"/>
        </w:rPr>
        <w:t>171E</w:t>
      </w:r>
      <w:r w:rsidRPr="000D4F76">
        <w:t xml:space="preserve">  Variation, withdrawal and enforcement of undertakings given to Financial Services and Credit Panels</w:t>
      </w:r>
      <w:bookmarkEnd w:id="119"/>
    </w:p>
    <w:p w14:paraId="030E182D" w14:textId="77777777" w:rsidR="00F83EC9" w:rsidRPr="000D4F76" w:rsidRDefault="00F83EC9" w:rsidP="00F83EC9">
      <w:pPr>
        <w:pStyle w:val="subsection"/>
      </w:pPr>
      <w:r w:rsidRPr="000D4F76">
        <w:tab/>
        <w:t>(1)</w:t>
      </w:r>
      <w:r w:rsidRPr="000D4F76">
        <w:tab/>
        <w:t xml:space="preserve">A Financial Services and Credit Panel may accept a written undertaking given by a person in connection with a matter in relation to which the panel may make an instrument under </w:t>
      </w:r>
      <w:r w:rsidR="00713A28" w:rsidRPr="000D4F76">
        <w:t>subsection 9</w:t>
      </w:r>
      <w:r w:rsidRPr="000D4F76">
        <w:t>21K(1) of the Corporations Act (power of Financial Services and Credit Panels to take action against relevant providers).</w:t>
      </w:r>
    </w:p>
    <w:p w14:paraId="4EC22C25" w14:textId="77777777" w:rsidR="00F83EC9" w:rsidRPr="000D4F76" w:rsidRDefault="00F83EC9" w:rsidP="00F83EC9">
      <w:pPr>
        <w:pStyle w:val="SubsectionHead"/>
      </w:pPr>
      <w:r w:rsidRPr="000D4F76">
        <w:t>Variation or withdrawal of undertaking</w:t>
      </w:r>
    </w:p>
    <w:p w14:paraId="0A247152" w14:textId="77777777" w:rsidR="00F83EC9" w:rsidRPr="000D4F76" w:rsidRDefault="00F83EC9" w:rsidP="00F83EC9">
      <w:pPr>
        <w:pStyle w:val="subsection"/>
      </w:pPr>
      <w:r w:rsidRPr="000D4F76">
        <w:tab/>
        <w:t>(2)</w:t>
      </w:r>
      <w:r w:rsidRPr="000D4F76">
        <w:tab/>
        <w:t>The person may apply to ASIC to withdraw or vary the undertaking.</w:t>
      </w:r>
    </w:p>
    <w:p w14:paraId="331C1428" w14:textId="77777777" w:rsidR="00F83EC9" w:rsidRPr="000D4F76" w:rsidRDefault="00F83EC9" w:rsidP="00F83EC9">
      <w:pPr>
        <w:pStyle w:val="subsection"/>
      </w:pPr>
      <w:r w:rsidRPr="000D4F76">
        <w:tab/>
        <w:t>(3)</w:t>
      </w:r>
      <w:r w:rsidRPr="000D4F76">
        <w:tab/>
        <w:t>If the person makes an application under subsection (2), ASIC must decide to:</w:t>
      </w:r>
    </w:p>
    <w:p w14:paraId="573E134E" w14:textId="77777777" w:rsidR="00F83EC9" w:rsidRPr="000D4F76" w:rsidRDefault="00F83EC9" w:rsidP="00F83EC9">
      <w:pPr>
        <w:pStyle w:val="paragraph"/>
      </w:pPr>
      <w:r w:rsidRPr="000D4F76">
        <w:tab/>
        <w:t>(a)</w:t>
      </w:r>
      <w:r w:rsidRPr="000D4F76">
        <w:tab/>
        <w:t>request a Financial Services and Credit Panel to decide whether it consents to the person withdrawing or varying the undertaking; or</w:t>
      </w:r>
    </w:p>
    <w:p w14:paraId="037769D6" w14:textId="77777777" w:rsidR="00F83EC9" w:rsidRPr="000D4F76" w:rsidRDefault="00F83EC9" w:rsidP="00F83EC9">
      <w:pPr>
        <w:pStyle w:val="paragraph"/>
      </w:pPr>
      <w:r w:rsidRPr="000D4F76">
        <w:tab/>
        <w:t>(b)</w:t>
      </w:r>
      <w:r w:rsidRPr="000D4F76">
        <w:tab/>
        <w:t>refuse to make such a request.</w:t>
      </w:r>
    </w:p>
    <w:p w14:paraId="1723E9B2" w14:textId="77777777" w:rsidR="00F83EC9" w:rsidRPr="000D4F76" w:rsidRDefault="00F83EC9" w:rsidP="00F83EC9">
      <w:pPr>
        <w:pStyle w:val="subsection"/>
      </w:pPr>
      <w:r w:rsidRPr="000D4F76">
        <w:tab/>
        <w:t>(4)</w:t>
      </w:r>
      <w:r w:rsidRPr="000D4F76">
        <w:tab/>
        <w:t>The person may withdraw or vary the undertaking only if:</w:t>
      </w:r>
    </w:p>
    <w:p w14:paraId="57C918EB" w14:textId="77777777" w:rsidR="00F83EC9" w:rsidRPr="000D4F76" w:rsidRDefault="00F83EC9" w:rsidP="00F83EC9">
      <w:pPr>
        <w:pStyle w:val="paragraph"/>
      </w:pPr>
      <w:r w:rsidRPr="000D4F76">
        <w:tab/>
        <w:t>(a)</w:t>
      </w:r>
      <w:r w:rsidRPr="000D4F76">
        <w:tab/>
        <w:t>ASIC makes a request of a Financial Services and Credit Panel under paragraph (3)(a) in relation to the variation or withdrawal; and</w:t>
      </w:r>
    </w:p>
    <w:p w14:paraId="58CDE59B" w14:textId="77777777" w:rsidR="00F83EC9" w:rsidRPr="000D4F76" w:rsidRDefault="00F83EC9" w:rsidP="00F83EC9">
      <w:pPr>
        <w:pStyle w:val="paragraph"/>
      </w:pPr>
      <w:r w:rsidRPr="000D4F76">
        <w:tab/>
        <w:t>(b)</w:t>
      </w:r>
      <w:r w:rsidRPr="000D4F76">
        <w:tab/>
        <w:t>the panel consents to the variation or withdrawal.</w:t>
      </w:r>
    </w:p>
    <w:p w14:paraId="6DEE5D46" w14:textId="77777777" w:rsidR="00F83EC9" w:rsidRPr="000D4F76" w:rsidRDefault="00F83EC9" w:rsidP="00F83EC9">
      <w:pPr>
        <w:pStyle w:val="SubsectionHead"/>
      </w:pPr>
      <w:r w:rsidRPr="000D4F76">
        <w:t>Enforcement of undertaking</w:t>
      </w:r>
    </w:p>
    <w:p w14:paraId="6C7D2AD5" w14:textId="77777777" w:rsidR="00F83EC9" w:rsidRPr="000D4F76" w:rsidRDefault="00F83EC9" w:rsidP="00F83EC9">
      <w:pPr>
        <w:pStyle w:val="subsection"/>
      </w:pPr>
      <w:r w:rsidRPr="000D4F76">
        <w:tab/>
        <w:t>(5)</w:t>
      </w:r>
      <w:r w:rsidRPr="000D4F76">
        <w:tab/>
        <w:t>If ASIC considers that the person who gave the undertaking has breached any of its terms, ASIC may apply to the Court for an order under subsection (6).</w:t>
      </w:r>
    </w:p>
    <w:p w14:paraId="18E11682" w14:textId="77777777" w:rsidR="00F83EC9" w:rsidRPr="000D4F76" w:rsidRDefault="00F83EC9" w:rsidP="00F83EC9">
      <w:pPr>
        <w:pStyle w:val="subsection"/>
      </w:pPr>
      <w:r w:rsidRPr="000D4F76">
        <w:tab/>
        <w:t>(6)</w:t>
      </w:r>
      <w:r w:rsidRPr="000D4F76">
        <w:tab/>
        <w:t>If the Court is satisfied that the person has breached a term of the undertaking, the Court may make all or any of the following orders:</w:t>
      </w:r>
    </w:p>
    <w:p w14:paraId="0E2926B6" w14:textId="77777777" w:rsidR="00F83EC9" w:rsidRPr="000D4F76" w:rsidRDefault="00F83EC9" w:rsidP="00F83EC9">
      <w:pPr>
        <w:pStyle w:val="paragraph"/>
      </w:pPr>
      <w:r w:rsidRPr="000D4F76">
        <w:tab/>
        <w:t>(a)</w:t>
      </w:r>
      <w:r w:rsidRPr="000D4F76">
        <w:tab/>
        <w:t>an order directing the person to comply with that term of the undertaking;</w:t>
      </w:r>
    </w:p>
    <w:p w14:paraId="5BBED168" w14:textId="77777777" w:rsidR="00F83EC9" w:rsidRPr="000D4F76" w:rsidRDefault="00F83EC9" w:rsidP="00F83EC9">
      <w:pPr>
        <w:pStyle w:val="paragraph"/>
      </w:pPr>
      <w:r w:rsidRPr="000D4F76">
        <w:tab/>
        <w:t>(b)</w:t>
      </w:r>
      <w:r w:rsidRPr="000D4F76">
        <w:tab/>
        <w:t>an order directing the person to pay to the Commonwealth an amount up to the amount of any financial benefit that the person has obtained directly or indirectly and that is reasonably attributable to the breach;</w:t>
      </w:r>
    </w:p>
    <w:p w14:paraId="427472F3" w14:textId="77777777" w:rsidR="00F83EC9" w:rsidRPr="000D4F76" w:rsidRDefault="00F83EC9" w:rsidP="00F83EC9">
      <w:pPr>
        <w:pStyle w:val="paragraph"/>
      </w:pPr>
      <w:r w:rsidRPr="000D4F76">
        <w:tab/>
        <w:t>(c)</w:t>
      </w:r>
      <w:r w:rsidRPr="000D4F76">
        <w:tab/>
        <w:t>any order that the Court considers appropriate directing the person to compensate any other person who has suffered loss or damage as a result of the breach;</w:t>
      </w:r>
    </w:p>
    <w:p w14:paraId="086AAAE6" w14:textId="77777777" w:rsidR="00F83EC9" w:rsidRPr="000D4F76" w:rsidRDefault="00F83EC9" w:rsidP="00F83EC9">
      <w:pPr>
        <w:pStyle w:val="paragraph"/>
      </w:pPr>
      <w:r w:rsidRPr="000D4F76">
        <w:tab/>
        <w:t>(d)</w:t>
      </w:r>
      <w:r w:rsidRPr="000D4F76">
        <w:tab/>
        <w:t>any other order that the Court considers appropriate.</w:t>
      </w:r>
    </w:p>
    <w:p w14:paraId="7F2AEC21" w14:textId="77777777" w:rsidR="00F83EC9" w:rsidRPr="000D4F76" w:rsidRDefault="00713A28" w:rsidP="005A2D92">
      <w:pPr>
        <w:pStyle w:val="ActHead3"/>
        <w:pageBreakBefore/>
      </w:pPr>
      <w:bookmarkStart w:id="120" w:name="_Toc185328985"/>
      <w:r w:rsidRPr="000B4405">
        <w:rPr>
          <w:rStyle w:val="CharDivNo"/>
        </w:rPr>
        <w:t>Division 7</w:t>
      </w:r>
      <w:r w:rsidR="00F83EC9" w:rsidRPr="000D4F76">
        <w:t>—</w:t>
      </w:r>
      <w:r w:rsidR="00F83EC9" w:rsidRPr="000B4405">
        <w:rPr>
          <w:rStyle w:val="CharDivText"/>
        </w:rPr>
        <w:t>Electronic communication</w:t>
      </w:r>
      <w:bookmarkEnd w:id="120"/>
    </w:p>
    <w:p w14:paraId="2CB19F22" w14:textId="77777777" w:rsidR="00F83EC9" w:rsidRPr="000D4F76" w:rsidRDefault="00F83EC9" w:rsidP="00F83EC9">
      <w:pPr>
        <w:pStyle w:val="ActHead5"/>
      </w:pPr>
      <w:bookmarkStart w:id="121" w:name="_Toc185328986"/>
      <w:r w:rsidRPr="000B4405">
        <w:rPr>
          <w:rStyle w:val="CharSectno"/>
        </w:rPr>
        <w:t>171F</w:t>
      </w:r>
      <w:r w:rsidRPr="000D4F76">
        <w:t xml:space="preserve">  Electronic communication of documents</w:t>
      </w:r>
      <w:bookmarkEnd w:id="121"/>
    </w:p>
    <w:p w14:paraId="3532999E" w14:textId="77777777" w:rsidR="00F83EC9" w:rsidRPr="000D4F76" w:rsidRDefault="00F83EC9" w:rsidP="00F83EC9">
      <w:pPr>
        <w:pStyle w:val="SubsectionHead"/>
      </w:pPr>
      <w:r w:rsidRPr="000D4F76">
        <w:t>Documents given by panels etc.</w:t>
      </w:r>
    </w:p>
    <w:p w14:paraId="713C1A10" w14:textId="77777777" w:rsidR="00F83EC9" w:rsidRPr="000D4F76" w:rsidRDefault="00F83EC9" w:rsidP="00F83EC9">
      <w:pPr>
        <w:pStyle w:val="subsection"/>
      </w:pPr>
      <w:r w:rsidRPr="000D4F76">
        <w:tab/>
        <w:t>(1)</w:t>
      </w:r>
      <w:r w:rsidRPr="000D4F76">
        <w:tab/>
      </w:r>
      <w:r w:rsidR="00713A28" w:rsidRPr="000D4F76">
        <w:t>Section 9</w:t>
      </w:r>
      <w:r w:rsidRPr="000D4F76">
        <w:t>21W of the Corporations Act applies in relation to a document that is required or permitted under this Part to be given to a person by:</w:t>
      </w:r>
    </w:p>
    <w:p w14:paraId="29C0C596" w14:textId="77777777" w:rsidR="00F83EC9" w:rsidRPr="000D4F76" w:rsidRDefault="00F83EC9" w:rsidP="00F83EC9">
      <w:pPr>
        <w:pStyle w:val="paragraph"/>
      </w:pPr>
      <w:r w:rsidRPr="000D4F76">
        <w:tab/>
        <w:t>(a)</w:t>
      </w:r>
      <w:r w:rsidRPr="000D4F76">
        <w:tab/>
        <w:t>a Financial Services and Credit Panel; or</w:t>
      </w:r>
    </w:p>
    <w:p w14:paraId="6368C303" w14:textId="77777777" w:rsidR="00F83EC9" w:rsidRPr="000D4F76" w:rsidRDefault="00F83EC9" w:rsidP="00F83EC9">
      <w:pPr>
        <w:pStyle w:val="paragraph"/>
      </w:pPr>
      <w:r w:rsidRPr="000D4F76">
        <w:tab/>
        <w:t>(b)</w:t>
      </w:r>
      <w:r w:rsidRPr="000D4F76">
        <w:tab/>
        <w:t>the Chair of a Financial Services and Credit Panel; or</w:t>
      </w:r>
    </w:p>
    <w:p w14:paraId="450E3AC8" w14:textId="77777777" w:rsidR="00F83EC9" w:rsidRPr="000D4F76" w:rsidRDefault="00F83EC9" w:rsidP="00F83EC9">
      <w:pPr>
        <w:pStyle w:val="paragraph"/>
      </w:pPr>
      <w:r w:rsidRPr="000D4F76">
        <w:tab/>
        <w:t>(c)</w:t>
      </w:r>
      <w:r w:rsidRPr="000D4F76">
        <w:tab/>
        <w:t>ASIC;</w:t>
      </w:r>
    </w:p>
    <w:p w14:paraId="4DF1EBB0" w14:textId="77777777" w:rsidR="00F83EC9" w:rsidRPr="000D4F76" w:rsidRDefault="00F83EC9" w:rsidP="00F83EC9">
      <w:pPr>
        <w:pStyle w:val="subsection2"/>
      </w:pPr>
      <w:r w:rsidRPr="000D4F76">
        <w:t>as if the document were covered by subsection (1) of that section.</w:t>
      </w:r>
    </w:p>
    <w:p w14:paraId="54EBA164" w14:textId="77777777" w:rsidR="00F83EC9" w:rsidRPr="000D4F76" w:rsidRDefault="00F83EC9" w:rsidP="00F83EC9">
      <w:pPr>
        <w:pStyle w:val="SubsectionHead"/>
      </w:pPr>
      <w:r w:rsidRPr="000D4F76">
        <w:t>Documents given to panels etc.</w:t>
      </w:r>
    </w:p>
    <w:p w14:paraId="6E9B6D17" w14:textId="77777777" w:rsidR="00F83EC9" w:rsidRPr="000D4F76" w:rsidRDefault="00F83EC9" w:rsidP="00F83EC9">
      <w:pPr>
        <w:pStyle w:val="subsection"/>
      </w:pPr>
      <w:r w:rsidRPr="000D4F76">
        <w:tab/>
        <w:t>(2)</w:t>
      </w:r>
      <w:r w:rsidRPr="000D4F76">
        <w:tab/>
      </w:r>
      <w:r w:rsidR="00713A28" w:rsidRPr="000D4F76">
        <w:t>Section 9</w:t>
      </w:r>
      <w:r w:rsidRPr="000D4F76">
        <w:t>21X of the Corporations Act applies in relation to a document that is required or permitted under this Part to be given by a person to:</w:t>
      </w:r>
    </w:p>
    <w:p w14:paraId="5BB4FD8B" w14:textId="77777777" w:rsidR="00F83EC9" w:rsidRPr="000D4F76" w:rsidRDefault="00F83EC9" w:rsidP="00F83EC9">
      <w:pPr>
        <w:pStyle w:val="paragraph"/>
      </w:pPr>
      <w:r w:rsidRPr="000D4F76">
        <w:tab/>
        <w:t>(a)</w:t>
      </w:r>
      <w:r w:rsidRPr="000D4F76">
        <w:tab/>
        <w:t>a Financial Services and Credit Panel; or</w:t>
      </w:r>
    </w:p>
    <w:p w14:paraId="496FB6CE" w14:textId="77777777" w:rsidR="00F83EC9" w:rsidRPr="000D4F76" w:rsidRDefault="00F83EC9" w:rsidP="00F83EC9">
      <w:pPr>
        <w:pStyle w:val="paragraph"/>
      </w:pPr>
      <w:r w:rsidRPr="000D4F76">
        <w:tab/>
        <w:t>(b)</w:t>
      </w:r>
      <w:r w:rsidRPr="000D4F76">
        <w:tab/>
        <w:t>the Chair of a Financial Services and Credit Panel; or</w:t>
      </w:r>
    </w:p>
    <w:p w14:paraId="5DC4D998" w14:textId="77777777" w:rsidR="00F83EC9" w:rsidRPr="000D4F76" w:rsidRDefault="00F83EC9" w:rsidP="00F83EC9">
      <w:pPr>
        <w:pStyle w:val="paragraph"/>
      </w:pPr>
      <w:r w:rsidRPr="000D4F76">
        <w:tab/>
        <w:t>(c)</w:t>
      </w:r>
      <w:r w:rsidRPr="000D4F76">
        <w:tab/>
        <w:t>ASIC;</w:t>
      </w:r>
    </w:p>
    <w:p w14:paraId="63DC9779" w14:textId="77777777" w:rsidR="00F83EC9" w:rsidRPr="000D4F76" w:rsidRDefault="00F83EC9" w:rsidP="00F83EC9">
      <w:pPr>
        <w:pStyle w:val="subsection2"/>
      </w:pPr>
      <w:r w:rsidRPr="000D4F76">
        <w:t>as if the document were covered by subsection (1) of that section.</w:t>
      </w:r>
    </w:p>
    <w:p w14:paraId="20ABF572" w14:textId="77777777" w:rsidR="00F753BB" w:rsidRPr="000D4F76" w:rsidRDefault="00F753BB" w:rsidP="006D487C">
      <w:pPr>
        <w:pStyle w:val="ActHead2"/>
        <w:pageBreakBefore/>
      </w:pPr>
      <w:bookmarkStart w:id="122" w:name="_Toc185328987"/>
      <w:r w:rsidRPr="000B4405">
        <w:rPr>
          <w:rStyle w:val="CharPartNo"/>
        </w:rPr>
        <w:t>Part</w:t>
      </w:r>
      <w:r w:rsidR="00A145AE" w:rsidRPr="000B4405">
        <w:rPr>
          <w:rStyle w:val="CharPartNo"/>
        </w:rPr>
        <w:t> </w:t>
      </w:r>
      <w:r w:rsidRPr="000B4405">
        <w:rPr>
          <w:rStyle w:val="CharPartNo"/>
        </w:rPr>
        <w:t>10</w:t>
      </w:r>
      <w:r w:rsidRPr="000D4F76">
        <w:t>—</w:t>
      </w:r>
      <w:r w:rsidRPr="000B4405">
        <w:rPr>
          <w:rStyle w:val="CharPartText"/>
        </w:rPr>
        <w:t>The Takeovers Panel</w:t>
      </w:r>
      <w:bookmarkEnd w:id="122"/>
    </w:p>
    <w:p w14:paraId="7FF3CCE2" w14:textId="77777777" w:rsidR="00F753BB" w:rsidRPr="000D4F76" w:rsidRDefault="00CF112E" w:rsidP="00F753BB">
      <w:pPr>
        <w:pStyle w:val="ActHead3"/>
      </w:pPr>
      <w:bookmarkStart w:id="123" w:name="_Toc185328988"/>
      <w:r w:rsidRPr="000B4405">
        <w:rPr>
          <w:rStyle w:val="CharDivNo"/>
        </w:rPr>
        <w:t>Division 1</w:t>
      </w:r>
      <w:r w:rsidR="00F753BB" w:rsidRPr="000D4F76">
        <w:t>—</w:t>
      </w:r>
      <w:r w:rsidR="00F753BB" w:rsidRPr="000B4405">
        <w:rPr>
          <w:rStyle w:val="CharDivText"/>
        </w:rPr>
        <w:t>General</w:t>
      </w:r>
      <w:bookmarkEnd w:id="123"/>
    </w:p>
    <w:p w14:paraId="4707FC54" w14:textId="77777777" w:rsidR="00F753BB" w:rsidRPr="000D4F76" w:rsidRDefault="00F753BB" w:rsidP="00F753BB">
      <w:pPr>
        <w:pStyle w:val="ActHead5"/>
      </w:pPr>
      <w:bookmarkStart w:id="124" w:name="_Toc185328989"/>
      <w:r w:rsidRPr="000B4405">
        <w:rPr>
          <w:rStyle w:val="CharSectno"/>
        </w:rPr>
        <w:t>172</w:t>
      </w:r>
      <w:r w:rsidRPr="000D4F76">
        <w:t xml:space="preserve">  Membership</w:t>
      </w:r>
      <w:bookmarkEnd w:id="124"/>
    </w:p>
    <w:p w14:paraId="1867F0AB" w14:textId="77777777" w:rsidR="00F753BB" w:rsidRPr="000D4F76" w:rsidRDefault="00F753BB" w:rsidP="00F753BB">
      <w:pPr>
        <w:pStyle w:val="subsection"/>
      </w:pPr>
      <w:r w:rsidRPr="000D4F76">
        <w:tab/>
        <w:t>(1)</w:t>
      </w:r>
      <w:r w:rsidRPr="000D4F76">
        <w:tab/>
        <w:t xml:space="preserve">The </w:t>
      </w:r>
      <w:r w:rsidR="00057EF2" w:rsidRPr="000D4F76">
        <w:rPr>
          <w:lang w:eastAsia="en-US"/>
        </w:rPr>
        <w:t>Takeovers Panel</w:t>
      </w:r>
      <w:r w:rsidRPr="000D4F76">
        <w:t xml:space="preserve"> consists of such members, not fewer than 5, as hold office in accordance with this Part.</w:t>
      </w:r>
    </w:p>
    <w:p w14:paraId="668894E7" w14:textId="6C987990" w:rsidR="00F753BB" w:rsidRPr="000D4F76" w:rsidRDefault="00F753BB" w:rsidP="00F753BB">
      <w:pPr>
        <w:pStyle w:val="notetext"/>
      </w:pPr>
      <w:r w:rsidRPr="000D4F76">
        <w:t>Note:</w:t>
      </w:r>
      <w:r w:rsidRPr="000D4F76">
        <w:tab/>
        <w:t xml:space="preserve">The </w:t>
      </w:r>
      <w:r w:rsidR="00057EF2" w:rsidRPr="000D4F76">
        <w:rPr>
          <w:lang w:eastAsia="en-US"/>
        </w:rPr>
        <w:t>Takeovers Panel</w:t>
      </w:r>
      <w:r w:rsidRPr="000D4F76">
        <w:t xml:space="preserve"> was established by </w:t>
      </w:r>
      <w:r w:rsidR="000B4405">
        <w:t>section 1</w:t>
      </w:r>
      <w:r w:rsidRPr="000D4F76">
        <w:t xml:space="preserve">71 of the </w:t>
      </w:r>
      <w:r w:rsidRPr="000D4F76">
        <w:rPr>
          <w:i/>
        </w:rPr>
        <w:t>Australian Securities and Investments Commission Act 1989</w:t>
      </w:r>
      <w:r w:rsidRPr="000D4F76">
        <w:t xml:space="preserve"> and is continued in existence by section</w:t>
      </w:r>
      <w:r w:rsidR="00A145AE" w:rsidRPr="000D4F76">
        <w:t> </w:t>
      </w:r>
      <w:r w:rsidRPr="000D4F76">
        <w:t xml:space="preserve">261 of this Act. It was renamed by the </w:t>
      </w:r>
      <w:r w:rsidRPr="000D4F76">
        <w:rPr>
          <w:i/>
        </w:rPr>
        <w:t>Financial Services Reform Act 2001</w:t>
      </w:r>
      <w:r w:rsidRPr="000D4F76">
        <w:t>.</w:t>
      </w:r>
    </w:p>
    <w:p w14:paraId="20C55862" w14:textId="2D683222" w:rsidR="00F753BB" w:rsidRPr="000D4F76" w:rsidRDefault="00F753BB" w:rsidP="00F753BB">
      <w:pPr>
        <w:pStyle w:val="subsection"/>
      </w:pPr>
      <w:r w:rsidRPr="000D4F76">
        <w:tab/>
        <w:t>(2)</w:t>
      </w:r>
      <w:r w:rsidRPr="000D4F76">
        <w:tab/>
        <w:t>The Governor</w:t>
      </w:r>
      <w:r w:rsidR="000B4405">
        <w:noBreakHyphen/>
      </w:r>
      <w:r w:rsidRPr="000D4F76">
        <w:t>General is to appoint the members on the nomination of the Minister.</w:t>
      </w:r>
    </w:p>
    <w:p w14:paraId="4DDC61BF" w14:textId="4AC4750E" w:rsidR="00F753BB" w:rsidRPr="000D4F76" w:rsidRDefault="00F753BB" w:rsidP="00F753BB">
      <w:pPr>
        <w:pStyle w:val="subsection"/>
      </w:pPr>
      <w:r w:rsidRPr="000D4F76">
        <w:tab/>
        <w:t>(3)</w:t>
      </w:r>
      <w:r w:rsidRPr="000D4F76">
        <w:tab/>
        <w:t>Each of the members may be appointed as a full</w:t>
      </w:r>
      <w:r w:rsidR="000B4405">
        <w:noBreakHyphen/>
      </w:r>
      <w:r w:rsidRPr="000D4F76">
        <w:t>time member or as a part</w:t>
      </w:r>
      <w:r w:rsidR="000B4405">
        <w:noBreakHyphen/>
      </w:r>
      <w:r w:rsidRPr="000D4F76">
        <w:t>time member.</w:t>
      </w:r>
    </w:p>
    <w:p w14:paraId="1A9EB46E" w14:textId="77777777" w:rsidR="00F753BB" w:rsidRPr="000D4F76" w:rsidRDefault="00F753BB" w:rsidP="00F753BB">
      <w:pPr>
        <w:pStyle w:val="subsection"/>
      </w:pPr>
      <w:r w:rsidRPr="000D4F76">
        <w:tab/>
        <w:t>(4)</w:t>
      </w:r>
      <w:r w:rsidRPr="000D4F76">
        <w:tab/>
        <w:t>The Minister must nominate a person as a member only if the Minister is satisfied that the person is qualified for appointment by virtue of his or her knowledge of, or experience in, one or more of the following fields, namely:</w:t>
      </w:r>
    </w:p>
    <w:p w14:paraId="557CA3D8" w14:textId="77777777" w:rsidR="00F753BB" w:rsidRPr="000D4F76" w:rsidRDefault="00F753BB" w:rsidP="00F753BB">
      <w:pPr>
        <w:pStyle w:val="paragraph"/>
      </w:pPr>
      <w:r w:rsidRPr="000D4F76">
        <w:tab/>
        <w:t>(a)</w:t>
      </w:r>
      <w:r w:rsidRPr="000D4F76">
        <w:tab/>
        <w:t>business;</w:t>
      </w:r>
    </w:p>
    <w:p w14:paraId="29A6850A" w14:textId="77777777" w:rsidR="00F753BB" w:rsidRPr="000D4F76" w:rsidRDefault="00F753BB" w:rsidP="00F753BB">
      <w:pPr>
        <w:pStyle w:val="paragraph"/>
      </w:pPr>
      <w:r w:rsidRPr="000D4F76">
        <w:tab/>
        <w:t>(b)</w:t>
      </w:r>
      <w:r w:rsidRPr="000D4F76">
        <w:tab/>
        <w:t>administration of companies;</w:t>
      </w:r>
    </w:p>
    <w:p w14:paraId="744A95DD" w14:textId="77777777" w:rsidR="00F753BB" w:rsidRPr="000D4F76" w:rsidRDefault="00F753BB" w:rsidP="00F753BB">
      <w:pPr>
        <w:pStyle w:val="paragraph"/>
      </w:pPr>
      <w:r w:rsidRPr="000D4F76">
        <w:tab/>
        <w:t>(c)</w:t>
      </w:r>
      <w:r w:rsidRPr="000D4F76">
        <w:tab/>
        <w:t>financial markets;</w:t>
      </w:r>
    </w:p>
    <w:p w14:paraId="6C643931" w14:textId="77777777" w:rsidR="00F753BB" w:rsidRPr="000D4F76" w:rsidRDefault="00F753BB" w:rsidP="00F753BB">
      <w:pPr>
        <w:pStyle w:val="paragraph"/>
      </w:pPr>
      <w:r w:rsidRPr="000D4F76">
        <w:tab/>
        <w:t>(d)</w:t>
      </w:r>
      <w:r w:rsidRPr="000D4F76">
        <w:tab/>
        <w:t>financial products and financial services;</w:t>
      </w:r>
    </w:p>
    <w:p w14:paraId="5BF2FB05" w14:textId="77777777" w:rsidR="00F753BB" w:rsidRPr="000D4F76" w:rsidRDefault="00F753BB" w:rsidP="00F753BB">
      <w:pPr>
        <w:pStyle w:val="paragraph"/>
      </w:pPr>
      <w:r w:rsidRPr="000D4F76">
        <w:tab/>
        <w:t>(e)</w:t>
      </w:r>
      <w:r w:rsidRPr="000D4F76">
        <w:tab/>
        <w:t>law;</w:t>
      </w:r>
    </w:p>
    <w:p w14:paraId="1394D027" w14:textId="77777777" w:rsidR="00F753BB" w:rsidRPr="000D4F76" w:rsidRDefault="00F753BB" w:rsidP="00F753BB">
      <w:pPr>
        <w:pStyle w:val="paragraph"/>
      </w:pPr>
      <w:r w:rsidRPr="000D4F76">
        <w:tab/>
        <w:t>(f)</w:t>
      </w:r>
      <w:r w:rsidRPr="000D4F76">
        <w:tab/>
        <w:t>economics;</w:t>
      </w:r>
    </w:p>
    <w:p w14:paraId="4F0219C5" w14:textId="77777777" w:rsidR="00F753BB" w:rsidRPr="000D4F76" w:rsidRDefault="00F753BB" w:rsidP="00F753BB">
      <w:pPr>
        <w:pStyle w:val="paragraph"/>
      </w:pPr>
      <w:r w:rsidRPr="000D4F76">
        <w:tab/>
        <w:t>(g)</w:t>
      </w:r>
      <w:r w:rsidRPr="000D4F76">
        <w:tab/>
        <w:t>accounting.</w:t>
      </w:r>
    </w:p>
    <w:p w14:paraId="1EA37DD9" w14:textId="32E2E8FC" w:rsidR="00F753BB" w:rsidRPr="000D4F76" w:rsidRDefault="00F753BB" w:rsidP="00F753BB">
      <w:pPr>
        <w:pStyle w:val="subsection"/>
      </w:pPr>
      <w:r w:rsidRPr="000D4F76">
        <w:tab/>
        <w:t>(4A)</w:t>
      </w:r>
      <w:r w:rsidRPr="000D4F76">
        <w:tab/>
        <w:t>Each person who is the Minister for a State in this jurisdiction or the Northern Territory may from time to time give to the Minister the names of persons who, in the opinion of the first</w:t>
      </w:r>
      <w:r w:rsidR="000B4405">
        <w:noBreakHyphen/>
      </w:r>
      <w:r w:rsidRPr="000D4F76">
        <w:t>mentioned Minister:</w:t>
      </w:r>
    </w:p>
    <w:p w14:paraId="011FBB2A" w14:textId="77777777" w:rsidR="00F753BB" w:rsidRPr="000D4F76" w:rsidRDefault="00F753BB" w:rsidP="00F753BB">
      <w:pPr>
        <w:pStyle w:val="paragraph"/>
      </w:pPr>
      <w:r w:rsidRPr="000D4F76">
        <w:tab/>
        <w:t>(a)</w:t>
      </w:r>
      <w:r w:rsidRPr="000D4F76">
        <w:tab/>
        <w:t xml:space="preserve">are qualified for appointment as members of the </w:t>
      </w:r>
      <w:r w:rsidR="00057EF2" w:rsidRPr="000D4F76">
        <w:rPr>
          <w:lang w:eastAsia="en-US"/>
        </w:rPr>
        <w:t>Takeovers Panel</w:t>
      </w:r>
      <w:r w:rsidRPr="000D4F76">
        <w:t xml:space="preserve"> by virtue of their knowledge of, or experience in, one or more of the following fields, namely:</w:t>
      </w:r>
    </w:p>
    <w:p w14:paraId="395BD8C1" w14:textId="77777777" w:rsidR="00F753BB" w:rsidRPr="000D4F76" w:rsidRDefault="00F753BB" w:rsidP="00F753BB">
      <w:pPr>
        <w:pStyle w:val="paragraphsub"/>
      </w:pPr>
      <w:r w:rsidRPr="000D4F76">
        <w:tab/>
        <w:t>(i)</w:t>
      </w:r>
      <w:r w:rsidRPr="000D4F76">
        <w:tab/>
        <w:t>business;</w:t>
      </w:r>
    </w:p>
    <w:p w14:paraId="13973B2F" w14:textId="77777777" w:rsidR="00F753BB" w:rsidRPr="000D4F76" w:rsidRDefault="00F753BB" w:rsidP="00F753BB">
      <w:pPr>
        <w:pStyle w:val="paragraphsub"/>
      </w:pPr>
      <w:r w:rsidRPr="000D4F76">
        <w:tab/>
        <w:t>(ii)</w:t>
      </w:r>
      <w:r w:rsidRPr="000D4F76">
        <w:tab/>
        <w:t>administration of companies;</w:t>
      </w:r>
    </w:p>
    <w:p w14:paraId="2BC63B90" w14:textId="77777777" w:rsidR="00F753BB" w:rsidRPr="000D4F76" w:rsidRDefault="00F753BB" w:rsidP="00F753BB">
      <w:pPr>
        <w:pStyle w:val="paragraphsub"/>
      </w:pPr>
      <w:r w:rsidRPr="000D4F76">
        <w:tab/>
        <w:t>(iii)</w:t>
      </w:r>
      <w:r w:rsidRPr="000D4F76">
        <w:tab/>
        <w:t>financial markets;</w:t>
      </w:r>
    </w:p>
    <w:p w14:paraId="6EE7D3B5" w14:textId="77777777" w:rsidR="00F753BB" w:rsidRPr="000D4F76" w:rsidRDefault="00F753BB" w:rsidP="00F753BB">
      <w:pPr>
        <w:pStyle w:val="paragraphsub"/>
      </w:pPr>
      <w:r w:rsidRPr="000D4F76">
        <w:tab/>
        <w:t>(iv)</w:t>
      </w:r>
      <w:r w:rsidRPr="000D4F76">
        <w:tab/>
        <w:t>financial products and financial services;</w:t>
      </w:r>
    </w:p>
    <w:p w14:paraId="4EB1C322" w14:textId="77777777" w:rsidR="00F753BB" w:rsidRPr="000D4F76" w:rsidRDefault="00F753BB" w:rsidP="00F753BB">
      <w:pPr>
        <w:pStyle w:val="paragraphsub"/>
      </w:pPr>
      <w:r w:rsidRPr="000D4F76">
        <w:tab/>
        <w:t>(v)</w:t>
      </w:r>
      <w:r w:rsidRPr="000D4F76">
        <w:tab/>
        <w:t>law;</w:t>
      </w:r>
    </w:p>
    <w:p w14:paraId="1497DD46" w14:textId="77777777" w:rsidR="00F753BB" w:rsidRPr="000D4F76" w:rsidRDefault="00F753BB" w:rsidP="00F753BB">
      <w:pPr>
        <w:pStyle w:val="paragraphsub"/>
      </w:pPr>
      <w:r w:rsidRPr="000D4F76">
        <w:tab/>
        <w:t>(vi)</w:t>
      </w:r>
      <w:r w:rsidRPr="000D4F76">
        <w:tab/>
        <w:t>economics;</w:t>
      </w:r>
    </w:p>
    <w:p w14:paraId="21108BD1" w14:textId="77777777" w:rsidR="00F753BB" w:rsidRPr="000D4F76" w:rsidRDefault="00F753BB" w:rsidP="00F753BB">
      <w:pPr>
        <w:pStyle w:val="paragraphsub"/>
      </w:pPr>
      <w:r w:rsidRPr="000D4F76">
        <w:tab/>
        <w:t>(vii)</w:t>
      </w:r>
      <w:r w:rsidRPr="000D4F76">
        <w:tab/>
        <w:t>accounting; and</w:t>
      </w:r>
    </w:p>
    <w:p w14:paraId="12D08C0C" w14:textId="77777777" w:rsidR="00F753BB" w:rsidRPr="000D4F76" w:rsidRDefault="00F753BB" w:rsidP="00F753BB">
      <w:pPr>
        <w:pStyle w:val="paragraph"/>
      </w:pPr>
      <w:r w:rsidRPr="000D4F76">
        <w:tab/>
        <w:t>(b)</w:t>
      </w:r>
      <w:r w:rsidRPr="000D4F76">
        <w:tab/>
        <w:t xml:space="preserve">ought to be considered for appointment as members of the </w:t>
      </w:r>
      <w:r w:rsidR="00057EF2" w:rsidRPr="000D4F76">
        <w:rPr>
          <w:lang w:eastAsia="en-US"/>
        </w:rPr>
        <w:t>Takeovers Panel</w:t>
      </w:r>
      <w:r w:rsidRPr="000D4F76">
        <w:t>.</w:t>
      </w:r>
    </w:p>
    <w:p w14:paraId="659967E6" w14:textId="77777777" w:rsidR="00F753BB" w:rsidRPr="000D4F76" w:rsidRDefault="00F753BB" w:rsidP="00F753BB">
      <w:pPr>
        <w:pStyle w:val="subsection"/>
      </w:pPr>
      <w:r w:rsidRPr="000D4F76">
        <w:tab/>
        <w:t>(4B)</w:t>
      </w:r>
      <w:r w:rsidRPr="000D4F76">
        <w:tab/>
        <w:t xml:space="preserve">In nominating persons as members of the </w:t>
      </w:r>
      <w:r w:rsidR="00057EF2" w:rsidRPr="000D4F76">
        <w:rPr>
          <w:lang w:eastAsia="en-US"/>
        </w:rPr>
        <w:t>Takeovers Panel</w:t>
      </w:r>
      <w:r w:rsidRPr="000D4F76">
        <w:t xml:space="preserve">, the Minister must ensure so far as practicable that, at any time, at least one member of the </w:t>
      </w:r>
      <w:r w:rsidR="00057EF2" w:rsidRPr="000D4F76">
        <w:rPr>
          <w:lang w:eastAsia="en-US"/>
        </w:rPr>
        <w:t>Takeovers Panel</w:t>
      </w:r>
      <w:r w:rsidRPr="000D4F76">
        <w:t xml:space="preserve"> is a person whose name has been given to the Minister under </w:t>
      </w:r>
      <w:r w:rsidR="00A145AE" w:rsidRPr="000D4F76">
        <w:t>subsection (</w:t>
      </w:r>
      <w:r w:rsidRPr="000D4F76">
        <w:t>4A).</w:t>
      </w:r>
    </w:p>
    <w:p w14:paraId="4933BD98" w14:textId="77777777" w:rsidR="00F753BB" w:rsidRPr="000D4F76" w:rsidRDefault="00F753BB" w:rsidP="00F753BB">
      <w:pPr>
        <w:pStyle w:val="subsection"/>
      </w:pPr>
      <w:r w:rsidRPr="000D4F76">
        <w:tab/>
        <w:t>(5)</w:t>
      </w:r>
      <w:r w:rsidRPr="000D4F76">
        <w:tab/>
        <w:t xml:space="preserve">The performance of the functions or the exercise of the powers of the </w:t>
      </w:r>
      <w:r w:rsidR="00057EF2" w:rsidRPr="000D4F76">
        <w:rPr>
          <w:lang w:eastAsia="en-US"/>
        </w:rPr>
        <w:t>Takeovers Panel</w:t>
      </w:r>
      <w:r w:rsidRPr="000D4F76">
        <w:t xml:space="preserve"> is not affected merely because its membership is not as prescribed by </w:t>
      </w:r>
      <w:r w:rsidR="00A145AE" w:rsidRPr="000D4F76">
        <w:t>subsections (</w:t>
      </w:r>
      <w:r w:rsidRPr="000D4F76">
        <w:t>1) and (3), unless a continuous period of 3 months has elapsed since its membership ceased to be as so prescribed.</w:t>
      </w:r>
    </w:p>
    <w:p w14:paraId="60FD3E4B" w14:textId="77777777" w:rsidR="00F753BB" w:rsidRPr="000D4F76" w:rsidRDefault="00F753BB" w:rsidP="00F753BB">
      <w:pPr>
        <w:pStyle w:val="ActHead5"/>
      </w:pPr>
      <w:bookmarkStart w:id="125" w:name="_Toc185328990"/>
      <w:r w:rsidRPr="000B4405">
        <w:rPr>
          <w:rStyle w:val="CharSectno"/>
        </w:rPr>
        <w:t>173</w:t>
      </w:r>
      <w:r w:rsidRPr="000D4F76">
        <w:t xml:space="preserve">  President</w:t>
      </w:r>
      <w:bookmarkEnd w:id="125"/>
    </w:p>
    <w:p w14:paraId="6E4BA76C" w14:textId="0EAD7620" w:rsidR="00F753BB" w:rsidRPr="000D4F76" w:rsidRDefault="00F753BB" w:rsidP="00F753BB">
      <w:pPr>
        <w:pStyle w:val="subsection"/>
      </w:pPr>
      <w:r w:rsidRPr="000D4F76">
        <w:tab/>
      </w:r>
      <w:r w:rsidRPr="000D4F76">
        <w:tab/>
        <w:t>The Governor</w:t>
      </w:r>
      <w:r w:rsidR="000B4405">
        <w:noBreakHyphen/>
      </w:r>
      <w:r w:rsidRPr="000D4F76">
        <w:t xml:space="preserve">General is to appoint as President of the </w:t>
      </w:r>
      <w:r w:rsidR="00057EF2" w:rsidRPr="000D4F76">
        <w:rPr>
          <w:lang w:eastAsia="en-US"/>
        </w:rPr>
        <w:t>Takeovers Panel</w:t>
      </w:r>
      <w:r w:rsidRPr="000D4F76">
        <w:t xml:space="preserve"> a person who is, or is to be, a member.</w:t>
      </w:r>
    </w:p>
    <w:p w14:paraId="6762D4D1" w14:textId="77777777" w:rsidR="00F753BB" w:rsidRPr="000D4F76" w:rsidRDefault="00F753BB" w:rsidP="00F753BB">
      <w:pPr>
        <w:pStyle w:val="ActHead5"/>
      </w:pPr>
      <w:bookmarkStart w:id="126" w:name="_Toc185328991"/>
      <w:r w:rsidRPr="000B4405">
        <w:rPr>
          <w:rStyle w:val="CharSectno"/>
        </w:rPr>
        <w:t>174</w:t>
      </w:r>
      <w:r w:rsidRPr="000D4F76">
        <w:t xml:space="preserve">  Functions and powers of </w:t>
      </w:r>
      <w:r w:rsidR="00AE23FF" w:rsidRPr="000D4F76">
        <w:t>Takeovers Panel</w:t>
      </w:r>
      <w:bookmarkEnd w:id="126"/>
    </w:p>
    <w:p w14:paraId="558B360F" w14:textId="77777777" w:rsidR="00F753BB" w:rsidRPr="000D4F76" w:rsidRDefault="00F753BB" w:rsidP="00F753BB">
      <w:pPr>
        <w:pStyle w:val="subsection"/>
      </w:pPr>
      <w:r w:rsidRPr="000D4F76">
        <w:tab/>
      </w:r>
      <w:r w:rsidRPr="000D4F76">
        <w:tab/>
        <w:t xml:space="preserve">The </w:t>
      </w:r>
      <w:r w:rsidR="00EA7148" w:rsidRPr="000D4F76">
        <w:rPr>
          <w:lang w:eastAsia="en-US"/>
        </w:rPr>
        <w:t>Takeovers Panel</w:t>
      </w:r>
      <w:r w:rsidRPr="000D4F76">
        <w:t xml:space="preserve"> has the functions and powers conferred on it by or under the corporations legislation (other than the excluded provisions).</w:t>
      </w:r>
    </w:p>
    <w:p w14:paraId="58A5B903" w14:textId="77777777" w:rsidR="00F753BB" w:rsidRPr="000D4F76" w:rsidRDefault="00F753BB" w:rsidP="00F753BB">
      <w:pPr>
        <w:pStyle w:val="ActHead5"/>
      </w:pPr>
      <w:bookmarkStart w:id="127" w:name="_Toc185328992"/>
      <w:r w:rsidRPr="000B4405">
        <w:rPr>
          <w:rStyle w:val="CharSectno"/>
        </w:rPr>
        <w:t>175</w:t>
      </w:r>
      <w:r w:rsidRPr="000D4F76">
        <w:t xml:space="preserve">  Term of office as member</w:t>
      </w:r>
      <w:bookmarkEnd w:id="127"/>
    </w:p>
    <w:p w14:paraId="68B78094" w14:textId="2C58A04E" w:rsidR="00F753BB" w:rsidRPr="000D4F76" w:rsidRDefault="00F753BB" w:rsidP="00F753BB">
      <w:pPr>
        <w:pStyle w:val="subsection"/>
      </w:pPr>
      <w:r w:rsidRPr="000D4F76">
        <w:tab/>
        <w:t>(1)</w:t>
      </w:r>
      <w:r w:rsidRPr="000D4F76">
        <w:tab/>
        <w:t>Subject to this Act, a person appointed as a member holds office for such term of at most 5 years as is specified in the instrument of appointment, but is eligible for re</w:t>
      </w:r>
      <w:r w:rsidR="000B4405">
        <w:noBreakHyphen/>
      </w:r>
      <w:r w:rsidRPr="000D4F76">
        <w:t>appointment.</w:t>
      </w:r>
    </w:p>
    <w:p w14:paraId="62CC9B75" w14:textId="77777777" w:rsidR="00F753BB" w:rsidRPr="000D4F76" w:rsidRDefault="00F753BB" w:rsidP="00F753BB">
      <w:pPr>
        <w:pStyle w:val="ActHead5"/>
      </w:pPr>
      <w:bookmarkStart w:id="128" w:name="_Toc185328993"/>
      <w:r w:rsidRPr="000B4405">
        <w:rPr>
          <w:rStyle w:val="CharSectno"/>
        </w:rPr>
        <w:t>176</w:t>
      </w:r>
      <w:r w:rsidRPr="000D4F76">
        <w:t xml:space="preserve">  Term of office as President</w:t>
      </w:r>
      <w:bookmarkEnd w:id="128"/>
    </w:p>
    <w:p w14:paraId="5E74D4B5" w14:textId="77777777" w:rsidR="00F753BB" w:rsidRPr="000D4F76" w:rsidRDefault="00F753BB" w:rsidP="00F753BB">
      <w:pPr>
        <w:pStyle w:val="subsection"/>
      </w:pPr>
      <w:r w:rsidRPr="000D4F76">
        <w:tab/>
        <w:t>(1)</w:t>
      </w:r>
      <w:r w:rsidRPr="000D4F76">
        <w:tab/>
        <w:t>Subject to this Act, a person appointed as President holds office as such until:</w:t>
      </w:r>
    </w:p>
    <w:p w14:paraId="43111199" w14:textId="77777777" w:rsidR="00F753BB" w:rsidRPr="000D4F76" w:rsidRDefault="00F753BB" w:rsidP="00F753BB">
      <w:pPr>
        <w:pStyle w:val="paragraph"/>
      </w:pPr>
      <w:r w:rsidRPr="000D4F76">
        <w:tab/>
        <w:t>(a)</w:t>
      </w:r>
      <w:r w:rsidRPr="000D4F76">
        <w:tab/>
        <w:t>the end of his or her current term as a member; or</w:t>
      </w:r>
    </w:p>
    <w:p w14:paraId="00DCFF5D" w14:textId="77777777" w:rsidR="00F753BB" w:rsidRPr="000D4F76" w:rsidRDefault="00F753BB" w:rsidP="00F753BB">
      <w:pPr>
        <w:pStyle w:val="paragraph"/>
      </w:pPr>
      <w:r w:rsidRPr="000D4F76">
        <w:tab/>
        <w:t>(b)</w:t>
      </w:r>
      <w:r w:rsidRPr="000D4F76">
        <w:tab/>
        <w:t>he or she otherwise stops being a member;</w:t>
      </w:r>
    </w:p>
    <w:p w14:paraId="393D5206" w14:textId="77777777" w:rsidR="00F753BB" w:rsidRPr="000D4F76" w:rsidRDefault="00F753BB" w:rsidP="00F753BB">
      <w:pPr>
        <w:pStyle w:val="subsection2"/>
      </w:pPr>
      <w:r w:rsidRPr="000D4F76">
        <w:t>whichever happens first.</w:t>
      </w:r>
    </w:p>
    <w:p w14:paraId="008095B6" w14:textId="322D9BE0" w:rsidR="00F753BB" w:rsidRPr="000D4F76" w:rsidRDefault="00F753BB" w:rsidP="00F753BB">
      <w:pPr>
        <w:pStyle w:val="subsection"/>
      </w:pPr>
      <w:r w:rsidRPr="000D4F76">
        <w:tab/>
        <w:t>(2)</w:t>
      </w:r>
      <w:r w:rsidRPr="000D4F76">
        <w:tab/>
        <w:t xml:space="preserve">A person is not ineligible to be appointed under </w:t>
      </w:r>
      <w:r w:rsidR="000B4405">
        <w:t>section 1</w:t>
      </w:r>
      <w:r w:rsidRPr="000D4F76">
        <w:t>73 merely because he or she has been so appointed before.</w:t>
      </w:r>
    </w:p>
    <w:p w14:paraId="5FFC2AC7" w14:textId="77777777" w:rsidR="00F753BB" w:rsidRPr="000D4F76" w:rsidRDefault="00F753BB" w:rsidP="00F753BB">
      <w:pPr>
        <w:pStyle w:val="ActHead5"/>
      </w:pPr>
      <w:bookmarkStart w:id="129" w:name="_Toc185328994"/>
      <w:r w:rsidRPr="000B4405">
        <w:rPr>
          <w:rStyle w:val="CharSectno"/>
        </w:rPr>
        <w:t>177</w:t>
      </w:r>
      <w:r w:rsidRPr="000D4F76">
        <w:t xml:space="preserve">  Resignation</w:t>
      </w:r>
      <w:bookmarkEnd w:id="129"/>
    </w:p>
    <w:p w14:paraId="6801EEF5" w14:textId="34AB6EFD" w:rsidR="00F753BB" w:rsidRPr="000D4F76" w:rsidRDefault="00F753BB" w:rsidP="00F753BB">
      <w:pPr>
        <w:pStyle w:val="subsection"/>
      </w:pPr>
      <w:r w:rsidRPr="000D4F76">
        <w:tab/>
      </w:r>
      <w:r w:rsidRPr="000D4F76">
        <w:tab/>
        <w:t>A person may resign as a member or President by writing signed and delivered to the Governor</w:t>
      </w:r>
      <w:r w:rsidR="000B4405">
        <w:noBreakHyphen/>
      </w:r>
      <w:r w:rsidRPr="000D4F76">
        <w:t>General.</w:t>
      </w:r>
    </w:p>
    <w:p w14:paraId="2D390A11" w14:textId="77777777" w:rsidR="00F753BB" w:rsidRPr="000D4F76" w:rsidRDefault="00F753BB" w:rsidP="00F753BB">
      <w:pPr>
        <w:pStyle w:val="ActHead5"/>
      </w:pPr>
      <w:bookmarkStart w:id="130" w:name="_Toc185328995"/>
      <w:r w:rsidRPr="000B4405">
        <w:rPr>
          <w:rStyle w:val="CharSectno"/>
        </w:rPr>
        <w:t>178</w:t>
      </w:r>
      <w:r w:rsidRPr="000D4F76">
        <w:t xml:space="preserve">  Termination of appointment</w:t>
      </w:r>
      <w:bookmarkEnd w:id="130"/>
    </w:p>
    <w:p w14:paraId="0043F895" w14:textId="02A68910" w:rsidR="00F753BB" w:rsidRPr="000D4F76" w:rsidRDefault="00F753BB" w:rsidP="00F753BB">
      <w:pPr>
        <w:pStyle w:val="subsection"/>
      </w:pPr>
      <w:r w:rsidRPr="000D4F76">
        <w:tab/>
        <w:t>(1)</w:t>
      </w:r>
      <w:r w:rsidRPr="000D4F76">
        <w:tab/>
        <w:t>The Governor</w:t>
      </w:r>
      <w:r w:rsidR="000B4405">
        <w:noBreakHyphen/>
      </w:r>
      <w:r w:rsidRPr="000D4F76">
        <w:t>General may terminate a member’s appointment because of misbehaviour, or the physical or mental incapacity, of the member or if the member:</w:t>
      </w:r>
    </w:p>
    <w:p w14:paraId="4AA42DC4" w14:textId="77777777" w:rsidR="00F753BB" w:rsidRPr="000D4F76" w:rsidRDefault="00F753BB" w:rsidP="00F753BB">
      <w:pPr>
        <w:pStyle w:val="paragraph"/>
      </w:pPr>
      <w:r w:rsidRPr="000D4F76">
        <w:tab/>
        <w:t>(a)</w:t>
      </w:r>
      <w:r w:rsidRPr="000D4F76">
        <w:tab/>
        <w:t>becomes bankrupt, applies to take the benefit of a law for the relief of bankrupt or insolvent debtors, compounds with his or her creditors or assigns remuneration or property for their benefit; or</w:t>
      </w:r>
    </w:p>
    <w:p w14:paraId="177C968B" w14:textId="6D50019F" w:rsidR="00F753BB" w:rsidRPr="000D4F76" w:rsidRDefault="00F753BB" w:rsidP="00F753BB">
      <w:pPr>
        <w:pStyle w:val="paragraph"/>
      </w:pPr>
      <w:r w:rsidRPr="000D4F76">
        <w:tab/>
        <w:t>(b)</w:t>
      </w:r>
      <w:r w:rsidRPr="000D4F76">
        <w:tab/>
        <w:t>is a full</w:t>
      </w:r>
      <w:r w:rsidR="000B4405">
        <w:noBreakHyphen/>
      </w:r>
      <w:r w:rsidRPr="000D4F76">
        <w:t>time member and engages without the Minister’s consent in paid employment outside the duties of the member’s office; or</w:t>
      </w:r>
    </w:p>
    <w:p w14:paraId="21A8084C" w14:textId="12516157" w:rsidR="00F753BB" w:rsidRPr="000D4F76" w:rsidRDefault="00F753BB" w:rsidP="00F753BB">
      <w:pPr>
        <w:pStyle w:val="paragraph"/>
      </w:pPr>
      <w:r w:rsidRPr="000D4F76">
        <w:tab/>
        <w:t>(c)</w:t>
      </w:r>
      <w:r w:rsidRPr="000D4F76">
        <w:tab/>
        <w:t>is a full</w:t>
      </w:r>
      <w:r w:rsidR="000B4405">
        <w:noBreakHyphen/>
      </w:r>
      <w:r w:rsidRPr="000D4F76">
        <w:t xml:space="preserve">time member and is absent from duty, except on leave granted in accordance with </w:t>
      </w:r>
      <w:r w:rsidR="000B4405">
        <w:t>section 1</w:t>
      </w:r>
      <w:r w:rsidRPr="000D4F76">
        <w:t>80, for 14</w:t>
      </w:r>
      <w:r w:rsidR="000740F0" w:rsidRPr="000D4F76">
        <w:t> </w:t>
      </w:r>
      <w:r w:rsidRPr="000D4F76">
        <w:t>consecutive days, or for 28 days in any period of 12</w:t>
      </w:r>
      <w:r w:rsidR="000740F0" w:rsidRPr="000D4F76">
        <w:t> </w:t>
      </w:r>
      <w:r w:rsidRPr="000D4F76">
        <w:t>months; or</w:t>
      </w:r>
    </w:p>
    <w:p w14:paraId="46530F1F" w14:textId="1CBD1500" w:rsidR="00F753BB" w:rsidRPr="000D4F76" w:rsidRDefault="00F753BB" w:rsidP="00F753BB">
      <w:pPr>
        <w:pStyle w:val="paragraph"/>
      </w:pPr>
      <w:r w:rsidRPr="000D4F76">
        <w:tab/>
        <w:t>(e)</w:t>
      </w:r>
      <w:r w:rsidRPr="000D4F76">
        <w:tab/>
        <w:t xml:space="preserve">without reasonable excuse, contravenes </w:t>
      </w:r>
      <w:r w:rsidR="000B4405">
        <w:t>section 1</w:t>
      </w:r>
      <w:r w:rsidRPr="000D4F76">
        <w:t>85.</w:t>
      </w:r>
    </w:p>
    <w:p w14:paraId="7B77E4FC" w14:textId="2E110811" w:rsidR="00F753BB" w:rsidRPr="000D4F76" w:rsidRDefault="00F753BB" w:rsidP="00F753BB">
      <w:pPr>
        <w:pStyle w:val="subsection"/>
      </w:pPr>
      <w:r w:rsidRPr="000D4F76">
        <w:tab/>
        <w:t>(2)</w:t>
      </w:r>
      <w:r w:rsidRPr="000D4F76">
        <w:tab/>
        <w:t>The Governor</w:t>
      </w:r>
      <w:r w:rsidR="000B4405">
        <w:noBreakHyphen/>
      </w:r>
      <w:r w:rsidRPr="000D4F76">
        <w:t>General may, with the consent of a full</w:t>
      </w:r>
      <w:r w:rsidR="000B4405">
        <w:noBreakHyphen/>
      </w:r>
      <w:r w:rsidRPr="000D4F76">
        <w:t>time member who is an eligible employee, retire the member from office on the ground of incapacity.</w:t>
      </w:r>
    </w:p>
    <w:p w14:paraId="419897C0" w14:textId="77777777" w:rsidR="00F753BB" w:rsidRPr="000D4F76" w:rsidRDefault="00F753BB" w:rsidP="00F753BB">
      <w:pPr>
        <w:pStyle w:val="ActHead5"/>
      </w:pPr>
      <w:bookmarkStart w:id="131" w:name="_Toc185328996"/>
      <w:r w:rsidRPr="000B4405">
        <w:rPr>
          <w:rStyle w:val="CharSectno"/>
        </w:rPr>
        <w:t>179</w:t>
      </w:r>
      <w:r w:rsidRPr="000D4F76">
        <w:t xml:space="preserve">  Remuneration and allowances</w:t>
      </w:r>
      <w:bookmarkEnd w:id="131"/>
    </w:p>
    <w:p w14:paraId="16027280" w14:textId="77777777" w:rsidR="00F753BB" w:rsidRPr="000D4F76" w:rsidRDefault="00F753BB" w:rsidP="00F753BB">
      <w:pPr>
        <w:pStyle w:val="subsection"/>
      </w:pPr>
      <w:r w:rsidRPr="000D4F76">
        <w:tab/>
        <w:t>(1)</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76EF527E" w14:textId="77777777" w:rsidR="00F753BB" w:rsidRPr="000D4F76" w:rsidRDefault="00F753BB" w:rsidP="00F753BB">
      <w:pPr>
        <w:pStyle w:val="subsection"/>
      </w:pPr>
      <w:r w:rsidRPr="000D4F76">
        <w:tab/>
        <w:t>(2)</w:t>
      </w:r>
      <w:r w:rsidRPr="000D4F76">
        <w:tab/>
        <w:t>A member must be paid such allowances as the Minister determines in writing.</w:t>
      </w:r>
    </w:p>
    <w:p w14:paraId="563C9C3D" w14:textId="77777777" w:rsidR="00F753BB" w:rsidRPr="000D4F76" w:rsidRDefault="00F753BB" w:rsidP="00F753BB">
      <w:pPr>
        <w:pStyle w:val="subsection"/>
      </w:pPr>
      <w:r w:rsidRPr="000D4F76">
        <w:tab/>
        <w:t>(3)</w:t>
      </w:r>
      <w:r w:rsidRPr="000D4F76">
        <w:tab/>
        <w:t>This section has effect subject to the</w:t>
      </w:r>
      <w:r w:rsidRPr="000D4F76">
        <w:rPr>
          <w:i/>
        </w:rPr>
        <w:t xml:space="preserve"> Remuneration Tribunal Act</w:t>
      </w:r>
      <w:r w:rsidR="000740F0" w:rsidRPr="000D4F76">
        <w:rPr>
          <w:i/>
        </w:rPr>
        <w:t> </w:t>
      </w:r>
      <w:r w:rsidRPr="000D4F76">
        <w:rPr>
          <w:i/>
        </w:rPr>
        <w:t>1973</w:t>
      </w:r>
      <w:r w:rsidRPr="000D4F76">
        <w:t>.</w:t>
      </w:r>
    </w:p>
    <w:p w14:paraId="6E42C2B9" w14:textId="77777777" w:rsidR="00F753BB" w:rsidRPr="000D4F76" w:rsidRDefault="00F753BB" w:rsidP="00F753BB">
      <w:pPr>
        <w:pStyle w:val="ActHead5"/>
      </w:pPr>
      <w:bookmarkStart w:id="132" w:name="_Toc185328997"/>
      <w:r w:rsidRPr="000B4405">
        <w:rPr>
          <w:rStyle w:val="CharSectno"/>
        </w:rPr>
        <w:t>180</w:t>
      </w:r>
      <w:r w:rsidRPr="000D4F76">
        <w:t xml:space="preserve">  Leave of absence</w:t>
      </w:r>
      <w:bookmarkEnd w:id="132"/>
    </w:p>
    <w:p w14:paraId="123528FF" w14:textId="6B310DBD" w:rsidR="00F753BB" w:rsidRPr="000D4F76" w:rsidRDefault="00F753BB" w:rsidP="00F753BB">
      <w:pPr>
        <w:pStyle w:val="subsection"/>
      </w:pPr>
      <w:r w:rsidRPr="000D4F76">
        <w:tab/>
        <w:t>(1)</w:t>
      </w:r>
      <w:r w:rsidRPr="000D4F76">
        <w:tab/>
        <w:t>A full</w:t>
      </w:r>
      <w:r w:rsidR="000B4405">
        <w:noBreakHyphen/>
      </w:r>
      <w:r w:rsidRPr="000D4F76">
        <w:t>time member has such recreation leave entitlements as are determined by the Remuneration Tribunal.</w:t>
      </w:r>
    </w:p>
    <w:p w14:paraId="1C7286CC" w14:textId="2EC0CBBA" w:rsidR="00F753BB" w:rsidRPr="000D4F76" w:rsidRDefault="00F753BB" w:rsidP="00F753BB">
      <w:pPr>
        <w:pStyle w:val="subsection"/>
      </w:pPr>
      <w:r w:rsidRPr="000D4F76">
        <w:tab/>
        <w:t>(2)</w:t>
      </w:r>
      <w:r w:rsidRPr="000D4F76">
        <w:tab/>
        <w:t>The Minister may grant a full</w:t>
      </w:r>
      <w:r w:rsidR="000B4405">
        <w:noBreakHyphen/>
      </w:r>
      <w:r w:rsidRPr="000D4F76">
        <w:t>time member leave of absence, other than recreation leave, on such terms and conditions as to remuneration or otherwise as the Minister determines.</w:t>
      </w:r>
    </w:p>
    <w:p w14:paraId="70A9F083" w14:textId="77777777" w:rsidR="00F753BB" w:rsidRPr="000D4F76" w:rsidRDefault="00F753BB" w:rsidP="00F753BB">
      <w:pPr>
        <w:pStyle w:val="ActHead5"/>
      </w:pPr>
      <w:bookmarkStart w:id="133" w:name="_Toc185328998"/>
      <w:r w:rsidRPr="000B4405">
        <w:rPr>
          <w:rStyle w:val="CharSectno"/>
        </w:rPr>
        <w:t>181</w:t>
      </w:r>
      <w:r w:rsidRPr="000D4F76">
        <w:t xml:space="preserve">  Other terms and conditions</w:t>
      </w:r>
      <w:bookmarkEnd w:id="133"/>
    </w:p>
    <w:p w14:paraId="427CB877" w14:textId="77777777" w:rsidR="00F753BB" w:rsidRPr="000D4F76" w:rsidRDefault="00F753BB" w:rsidP="00F753BB">
      <w:pPr>
        <w:pStyle w:val="subsection"/>
      </w:pPr>
      <w:r w:rsidRPr="000D4F76">
        <w:tab/>
      </w:r>
      <w:r w:rsidRPr="000D4F76">
        <w:tab/>
        <w:t>A member holds office on such terms and conditions (if any) in respect of matters not provided for by this Act as the Minister determines in writing.</w:t>
      </w:r>
    </w:p>
    <w:p w14:paraId="45BD9634" w14:textId="77777777" w:rsidR="00F753BB" w:rsidRPr="000D4F76" w:rsidRDefault="00F753BB" w:rsidP="00F753BB">
      <w:pPr>
        <w:pStyle w:val="ActHead5"/>
      </w:pPr>
      <w:bookmarkStart w:id="134" w:name="_Toc185328999"/>
      <w:r w:rsidRPr="000B4405">
        <w:rPr>
          <w:rStyle w:val="CharSectno"/>
        </w:rPr>
        <w:t>182</w:t>
      </w:r>
      <w:r w:rsidRPr="000D4F76">
        <w:t xml:space="preserve">  Acting President</w:t>
      </w:r>
      <w:bookmarkEnd w:id="134"/>
    </w:p>
    <w:p w14:paraId="15383517" w14:textId="77777777" w:rsidR="00F753BB" w:rsidRPr="000D4F76" w:rsidRDefault="00F753BB" w:rsidP="00F753BB">
      <w:pPr>
        <w:pStyle w:val="subsection"/>
      </w:pPr>
      <w:r w:rsidRPr="000D4F76">
        <w:tab/>
        <w:t>(1)</w:t>
      </w:r>
      <w:r w:rsidRPr="000D4F76">
        <w:tab/>
        <w:t>The Minister may appoint a member to act as President:</w:t>
      </w:r>
    </w:p>
    <w:p w14:paraId="285971EC" w14:textId="77777777" w:rsidR="00F753BB" w:rsidRPr="000D4F76" w:rsidRDefault="00F753BB" w:rsidP="00F753BB">
      <w:pPr>
        <w:pStyle w:val="paragraph"/>
      </w:pPr>
      <w:r w:rsidRPr="000D4F76">
        <w:tab/>
        <w:t>(a)</w:t>
      </w:r>
      <w:r w:rsidRPr="000D4F76">
        <w:tab/>
        <w:t>during a vacancy in the office of President, whether or not an appointment has previously been made to the office; or</w:t>
      </w:r>
    </w:p>
    <w:p w14:paraId="0A7437EA" w14:textId="77777777" w:rsidR="00F753BB" w:rsidRPr="000D4F76" w:rsidRDefault="00F753BB" w:rsidP="00F753BB">
      <w:pPr>
        <w:pStyle w:val="paragraph"/>
      </w:pPr>
      <w:r w:rsidRPr="000D4F76">
        <w:tab/>
        <w:t>(b)</w:t>
      </w:r>
      <w:r w:rsidRPr="000D4F76">
        <w:tab/>
        <w:t>during any period, or during all periods, when the President is absent from office.</w:t>
      </w:r>
    </w:p>
    <w:p w14:paraId="2791C2EF" w14:textId="77777777" w:rsidR="00F753BB" w:rsidRPr="000D4F76" w:rsidRDefault="00F753BB" w:rsidP="00F753BB">
      <w:pPr>
        <w:pStyle w:val="subsection"/>
      </w:pPr>
      <w:r w:rsidRPr="000D4F76">
        <w:tab/>
        <w:t>(2)</w:t>
      </w:r>
      <w:r w:rsidRPr="000D4F76">
        <w:tab/>
        <w:t xml:space="preserve">A person appointed under </w:t>
      </w:r>
      <w:r w:rsidR="00A145AE" w:rsidRPr="000D4F76">
        <w:t>subsection (</w:t>
      </w:r>
      <w:r w:rsidRPr="000D4F76">
        <w:t>1) to act during a vacancy must not continue for more than 12 months to act during the vacancy.</w:t>
      </w:r>
    </w:p>
    <w:p w14:paraId="1DF003C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1BCD7835" w14:textId="77777777" w:rsidR="00F753BB" w:rsidRPr="000D4F76" w:rsidRDefault="00F753BB" w:rsidP="00F753BB">
      <w:pPr>
        <w:pStyle w:val="ActHead5"/>
      </w:pPr>
      <w:bookmarkStart w:id="135" w:name="_Toc185329000"/>
      <w:r w:rsidRPr="000B4405">
        <w:rPr>
          <w:rStyle w:val="CharSectno"/>
        </w:rPr>
        <w:t>183</w:t>
      </w:r>
      <w:r w:rsidRPr="000D4F76">
        <w:t xml:space="preserve">  Annual report</w:t>
      </w:r>
      <w:bookmarkEnd w:id="135"/>
    </w:p>
    <w:p w14:paraId="3489425A" w14:textId="77777777" w:rsidR="00F753BB" w:rsidRPr="000D4F76" w:rsidRDefault="00F753BB" w:rsidP="00F753BB">
      <w:pPr>
        <w:pStyle w:val="subsection"/>
      </w:pPr>
      <w:r w:rsidRPr="000D4F76">
        <w:tab/>
        <w:t>(1)</w:t>
      </w:r>
      <w:r w:rsidRPr="000D4F76">
        <w:tab/>
        <w:t xml:space="preserve">The </w:t>
      </w:r>
      <w:r w:rsidR="00967136" w:rsidRPr="000D4F76">
        <w:rPr>
          <w:lang w:eastAsia="en-US"/>
        </w:rPr>
        <w:t>Takeovers Panel</w:t>
      </w:r>
      <w:r w:rsidRPr="000D4F76">
        <w:t xml:space="preserve"> must, as soon as practicable after 30</w:t>
      </w:r>
      <w:r w:rsidR="00A145AE" w:rsidRPr="000D4F76">
        <w:t> </w:t>
      </w:r>
      <w:r w:rsidRPr="000D4F76">
        <w:t>June, and in any event before 31</w:t>
      </w:r>
      <w:r w:rsidR="00A145AE" w:rsidRPr="000D4F76">
        <w:t> </w:t>
      </w:r>
      <w:r w:rsidRPr="000D4F76">
        <w:t>October, in each year:</w:t>
      </w:r>
    </w:p>
    <w:p w14:paraId="10C339E9" w14:textId="77777777" w:rsidR="00F753BB" w:rsidRPr="000D4F76" w:rsidRDefault="00F753BB" w:rsidP="00F753BB">
      <w:pPr>
        <w:pStyle w:val="paragraph"/>
      </w:pPr>
      <w:r w:rsidRPr="000D4F76">
        <w:tab/>
        <w:t>(a)</w:t>
      </w:r>
      <w:r w:rsidRPr="000D4F76">
        <w:tab/>
        <w:t xml:space="preserve">prepare a report describing the operations of the </w:t>
      </w:r>
      <w:r w:rsidR="00967136" w:rsidRPr="000D4F76">
        <w:rPr>
          <w:lang w:eastAsia="en-US"/>
        </w:rPr>
        <w:t>Takeovers Panel</w:t>
      </w:r>
      <w:r w:rsidRPr="000D4F76">
        <w:t xml:space="preserve"> during the year that ended on 30</w:t>
      </w:r>
      <w:r w:rsidR="00A145AE" w:rsidRPr="000D4F76">
        <w:t> </w:t>
      </w:r>
      <w:r w:rsidRPr="000D4F76">
        <w:t>June in that year; and</w:t>
      </w:r>
    </w:p>
    <w:p w14:paraId="2C915080" w14:textId="77777777" w:rsidR="00F753BB" w:rsidRPr="000D4F76" w:rsidRDefault="00F753BB" w:rsidP="00F753BB">
      <w:pPr>
        <w:pStyle w:val="paragraph"/>
      </w:pPr>
      <w:r w:rsidRPr="000D4F76">
        <w:tab/>
        <w:t>(b)</w:t>
      </w:r>
      <w:r w:rsidRPr="000D4F76">
        <w:tab/>
        <w:t>give to the Minister a copy of the report.</w:t>
      </w:r>
    </w:p>
    <w:p w14:paraId="5DCA0275" w14:textId="0099F3FD" w:rsidR="00F753BB" w:rsidRPr="000D4F76" w:rsidRDefault="00F753BB" w:rsidP="00F753BB">
      <w:pPr>
        <w:pStyle w:val="subsection"/>
      </w:pPr>
      <w:r w:rsidRPr="000D4F76">
        <w:tab/>
        <w:t>(2)</w:t>
      </w:r>
      <w:r w:rsidRPr="000D4F76">
        <w:tab/>
        <w:t xml:space="preserve">Where a copy of a report is given to the Minister under </w:t>
      </w:r>
      <w:r w:rsidR="00A145AE" w:rsidRPr="000D4F76">
        <w:t>subsection (</w:t>
      </w:r>
      <w:r w:rsidRPr="000D4F76">
        <w:t>1), he or she must cause a copy of the report to be laid before each House of the Parliament within 15 sitting days of that House after he or she receives the first</w:t>
      </w:r>
      <w:r w:rsidR="000B4405">
        <w:noBreakHyphen/>
      </w:r>
      <w:r w:rsidRPr="000D4F76">
        <w:t>mentioned copy.</w:t>
      </w:r>
    </w:p>
    <w:p w14:paraId="29CD390B" w14:textId="1123B875" w:rsidR="00F753BB" w:rsidRPr="000D4F76" w:rsidRDefault="00B8167C" w:rsidP="006D487C">
      <w:pPr>
        <w:pStyle w:val="ActHead3"/>
        <w:pageBreakBefore/>
      </w:pPr>
      <w:bookmarkStart w:id="136" w:name="_Toc185329001"/>
      <w:r w:rsidRPr="000B4405">
        <w:rPr>
          <w:rStyle w:val="CharDivNo"/>
        </w:rPr>
        <w:t>Division 2</w:t>
      </w:r>
      <w:r w:rsidR="00F753BB" w:rsidRPr="000D4F76">
        <w:t>—</w:t>
      </w:r>
      <w:r w:rsidR="00F753BB" w:rsidRPr="000B4405">
        <w:rPr>
          <w:rStyle w:val="CharDivText"/>
        </w:rPr>
        <w:t xml:space="preserve">Conduct of </w:t>
      </w:r>
      <w:r w:rsidR="00967136" w:rsidRPr="000B4405">
        <w:rPr>
          <w:rStyle w:val="CharDivText"/>
        </w:rPr>
        <w:t>Takeovers Panel’s</w:t>
      </w:r>
      <w:r w:rsidR="00F753BB" w:rsidRPr="000B4405">
        <w:rPr>
          <w:rStyle w:val="CharDivText"/>
        </w:rPr>
        <w:t xml:space="preserve"> business</w:t>
      </w:r>
      <w:bookmarkEnd w:id="136"/>
    </w:p>
    <w:p w14:paraId="41121C1C" w14:textId="77777777" w:rsidR="00F753BB" w:rsidRPr="000D4F76" w:rsidRDefault="00F753BB" w:rsidP="00F753BB">
      <w:pPr>
        <w:pStyle w:val="ActHead5"/>
      </w:pPr>
      <w:bookmarkStart w:id="137" w:name="_Toc185329002"/>
      <w:r w:rsidRPr="000B4405">
        <w:rPr>
          <w:rStyle w:val="CharSectno"/>
        </w:rPr>
        <w:t>184</w:t>
      </w:r>
      <w:r w:rsidRPr="000D4F76">
        <w:t xml:space="preserve">  Constitution of </w:t>
      </w:r>
      <w:r w:rsidR="00961E51" w:rsidRPr="000D4F76">
        <w:t>Takeovers Panel</w:t>
      </w:r>
      <w:r w:rsidRPr="000D4F76">
        <w:t xml:space="preserve"> in relation to particular matters</w:t>
      </w:r>
      <w:bookmarkEnd w:id="137"/>
    </w:p>
    <w:p w14:paraId="6ECD3217" w14:textId="77777777" w:rsidR="00F753BB" w:rsidRPr="000D4F76" w:rsidRDefault="00F753BB" w:rsidP="00F753BB">
      <w:pPr>
        <w:pStyle w:val="subsection"/>
      </w:pPr>
      <w:r w:rsidRPr="000D4F76">
        <w:tab/>
        <w:t>(1)</w:t>
      </w:r>
      <w:r w:rsidRPr="000D4F76">
        <w:tab/>
        <w:t xml:space="preserve">The </w:t>
      </w:r>
      <w:r w:rsidR="007073AA" w:rsidRPr="000D4F76">
        <w:rPr>
          <w:lang w:eastAsia="en-US"/>
        </w:rPr>
        <w:t>Takeovers Panel</w:t>
      </w:r>
      <w:r w:rsidRPr="000D4F76">
        <w:t xml:space="preserve"> must, for the purposes of the performance or exercise of its functions or powers in relation to a particular matter, be constituted by 3 members in respect of whom a direction is in force under this section in relation to that matter.</w:t>
      </w:r>
    </w:p>
    <w:p w14:paraId="510786FA" w14:textId="77777777" w:rsidR="00F753BB" w:rsidRPr="000D4F76" w:rsidRDefault="00F753BB" w:rsidP="00F753BB">
      <w:pPr>
        <w:pStyle w:val="subsection"/>
      </w:pPr>
      <w:r w:rsidRPr="000D4F76">
        <w:tab/>
        <w:t>(2)</w:t>
      </w:r>
      <w:r w:rsidRPr="000D4F76">
        <w:tab/>
        <w:t xml:space="preserve">The President may give directions about the members (the </w:t>
      </w:r>
      <w:r w:rsidRPr="000D4F76">
        <w:rPr>
          <w:b/>
          <w:i/>
        </w:rPr>
        <w:t>sitting members</w:t>
      </w:r>
      <w:r w:rsidRPr="000D4F76">
        <w:t xml:space="preserve">) who are to constitute the </w:t>
      </w:r>
      <w:r w:rsidR="007073AA" w:rsidRPr="000D4F76">
        <w:rPr>
          <w:lang w:eastAsia="en-US"/>
        </w:rPr>
        <w:t>Takeovers Panel</w:t>
      </w:r>
      <w:r w:rsidRPr="000D4F76">
        <w:t xml:space="preserve"> for the purposes of performing or exercising its functions or powers in relation to particular matters.</w:t>
      </w:r>
    </w:p>
    <w:p w14:paraId="28D210F2" w14:textId="77777777" w:rsidR="00F753BB" w:rsidRPr="000D4F76" w:rsidRDefault="00F753BB" w:rsidP="00F753BB">
      <w:pPr>
        <w:pStyle w:val="subsection"/>
      </w:pPr>
      <w:r w:rsidRPr="000D4F76">
        <w:tab/>
        <w:t>(3)</w:t>
      </w:r>
      <w:r w:rsidRPr="000D4F76">
        <w:tab/>
        <w:t xml:space="preserve">A direction under </w:t>
      </w:r>
      <w:r w:rsidR="00A145AE" w:rsidRPr="000D4F76">
        <w:t>subsection (</w:t>
      </w:r>
      <w:r w:rsidRPr="000D4F76">
        <w:t>2) must:</w:t>
      </w:r>
    </w:p>
    <w:p w14:paraId="1DE0CB83" w14:textId="77777777" w:rsidR="00F753BB" w:rsidRPr="000D4F76" w:rsidRDefault="00F753BB" w:rsidP="00F753BB">
      <w:pPr>
        <w:pStyle w:val="paragraph"/>
      </w:pPr>
      <w:r w:rsidRPr="000D4F76">
        <w:tab/>
        <w:t>(a)</w:t>
      </w:r>
      <w:r w:rsidRPr="000D4F76">
        <w:tab/>
        <w:t>unless the sitting members include the President—designate one of them as President; and</w:t>
      </w:r>
    </w:p>
    <w:p w14:paraId="53EC31E3" w14:textId="77777777" w:rsidR="00F753BB" w:rsidRPr="000D4F76" w:rsidRDefault="00F753BB" w:rsidP="00F753BB">
      <w:pPr>
        <w:pStyle w:val="paragraph"/>
      </w:pPr>
      <w:r w:rsidRPr="000D4F76">
        <w:tab/>
        <w:t>(b)</w:t>
      </w:r>
      <w:r w:rsidRPr="000D4F76">
        <w:tab/>
        <w:t>in any case—designate one of the sitting members as Deputy President;</w:t>
      </w:r>
    </w:p>
    <w:p w14:paraId="2742AE61" w14:textId="77777777" w:rsidR="00F753BB" w:rsidRPr="000D4F76" w:rsidRDefault="00F753BB" w:rsidP="00F753BB">
      <w:pPr>
        <w:pStyle w:val="subsection2"/>
      </w:pPr>
      <w:r w:rsidRPr="000D4F76">
        <w:t xml:space="preserve">of the </w:t>
      </w:r>
      <w:r w:rsidR="007073AA" w:rsidRPr="000D4F76">
        <w:rPr>
          <w:lang w:eastAsia="en-US"/>
        </w:rPr>
        <w:t>Takeovers Panel</w:t>
      </w:r>
      <w:r w:rsidRPr="000D4F76">
        <w:t xml:space="preserve"> as constituted in relation to the matter concerned.</w:t>
      </w:r>
    </w:p>
    <w:p w14:paraId="44287BB5" w14:textId="77777777" w:rsidR="00306AAA" w:rsidRPr="000D4F76" w:rsidRDefault="00306AAA" w:rsidP="00306AAA">
      <w:pPr>
        <w:pStyle w:val="subsection"/>
      </w:pPr>
      <w:r w:rsidRPr="000D4F76">
        <w:tab/>
        <w:t>(3A)</w:t>
      </w:r>
      <w:r w:rsidRPr="000D4F76">
        <w:tab/>
        <w:t xml:space="preserve">The President may give a direction under </w:t>
      </w:r>
      <w:r w:rsidR="00A145AE" w:rsidRPr="000D4F76">
        <w:t>subsection (</w:t>
      </w:r>
      <w:r w:rsidRPr="000D4F76">
        <w:t>2) whether the President is within or outside Australia.</w:t>
      </w:r>
    </w:p>
    <w:p w14:paraId="601E98A2" w14:textId="77777777" w:rsidR="00F753BB" w:rsidRPr="000D4F76" w:rsidRDefault="00F753BB" w:rsidP="00F753BB">
      <w:pPr>
        <w:pStyle w:val="subsection"/>
      </w:pPr>
      <w:r w:rsidRPr="000D4F76">
        <w:tab/>
        <w:t>(4)</w:t>
      </w:r>
      <w:r w:rsidRPr="000D4F76">
        <w:tab/>
        <w:t>Where the President gives a direction as to the sitting members, he or she may:</w:t>
      </w:r>
    </w:p>
    <w:p w14:paraId="10D25C71" w14:textId="77777777" w:rsidR="00F753BB" w:rsidRPr="000D4F76" w:rsidRDefault="00F753BB" w:rsidP="00F753BB">
      <w:pPr>
        <w:pStyle w:val="paragraph"/>
      </w:pPr>
      <w:r w:rsidRPr="000D4F76">
        <w:tab/>
        <w:t>(a)</w:t>
      </w:r>
      <w:r w:rsidRPr="000D4F76">
        <w:tab/>
        <w:t>at any time after the giving of the direction and before the commencement of proceedings in relation to the matter; or</w:t>
      </w:r>
    </w:p>
    <w:p w14:paraId="71310981" w14:textId="77777777" w:rsidR="00F753BB" w:rsidRPr="000D4F76" w:rsidRDefault="00F753BB" w:rsidP="00F753BB">
      <w:pPr>
        <w:pStyle w:val="paragraph"/>
      </w:pPr>
      <w:r w:rsidRPr="000D4F76">
        <w:tab/>
        <w:t>(b)</w:t>
      </w:r>
      <w:r w:rsidRPr="000D4F76">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14:paraId="01468B62" w14:textId="77777777" w:rsidR="00F753BB" w:rsidRPr="000D4F76" w:rsidRDefault="00F753BB" w:rsidP="00F753BB">
      <w:pPr>
        <w:pStyle w:val="subsection2"/>
      </w:pPr>
      <w:r w:rsidRPr="000D4F76">
        <w:t xml:space="preserve">revoke the direction and give a further direction under </w:t>
      </w:r>
      <w:r w:rsidR="00A145AE" w:rsidRPr="000D4F76">
        <w:t>subsection (</w:t>
      </w:r>
      <w:r w:rsidRPr="000D4F76">
        <w:t>2) as to the additional members.</w:t>
      </w:r>
    </w:p>
    <w:p w14:paraId="0A5DE946" w14:textId="77777777" w:rsidR="00F753BB" w:rsidRPr="000D4F76" w:rsidRDefault="00F753BB" w:rsidP="00F753BB">
      <w:pPr>
        <w:pStyle w:val="subsection"/>
      </w:pPr>
      <w:r w:rsidRPr="000D4F76">
        <w:tab/>
        <w:t>(4A)</w:t>
      </w:r>
      <w:r w:rsidRPr="000D4F76">
        <w:tab/>
        <w:t xml:space="preserve">The regulations may make provision in relation to the constitution of the </w:t>
      </w:r>
      <w:r w:rsidR="007073AA" w:rsidRPr="000D4F76">
        <w:rPr>
          <w:lang w:eastAsia="en-US"/>
        </w:rPr>
        <w:t>Takeovers Panel</w:t>
      </w:r>
      <w:r w:rsidRPr="000D4F76">
        <w:t xml:space="preserve"> for the purposes of conducting a review under section</w:t>
      </w:r>
      <w:r w:rsidR="00A145AE" w:rsidRPr="000D4F76">
        <w:t> </w:t>
      </w:r>
      <w:r w:rsidRPr="000D4F76">
        <w:t>657EA or 657EB of the Corporations Act.</w:t>
      </w:r>
    </w:p>
    <w:p w14:paraId="4FCADE86" w14:textId="77777777" w:rsidR="00F753BB" w:rsidRPr="000D4F76" w:rsidRDefault="00F753BB" w:rsidP="001E7234">
      <w:pPr>
        <w:pStyle w:val="subsection"/>
        <w:keepNext/>
      </w:pPr>
      <w:r w:rsidRPr="000D4F76">
        <w:tab/>
        <w:t>(5)</w:t>
      </w:r>
      <w:r w:rsidRPr="000D4F76">
        <w:tab/>
        <w:t>In this section:</w:t>
      </w:r>
    </w:p>
    <w:p w14:paraId="34C79395" w14:textId="77777777" w:rsidR="00F753BB" w:rsidRPr="000D4F76" w:rsidRDefault="00F753BB" w:rsidP="00F753BB">
      <w:pPr>
        <w:pStyle w:val="Definition"/>
      </w:pPr>
      <w:r w:rsidRPr="000D4F76">
        <w:rPr>
          <w:b/>
          <w:i/>
        </w:rPr>
        <w:t>functions or powers</w:t>
      </w:r>
      <w:r w:rsidRPr="000D4F76">
        <w:t xml:space="preserve"> means functions or powers of the </w:t>
      </w:r>
      <w:r w:rsidR="007073AA" w:rsidRPr="000D4F76">
        <w:rPr>
          <w:lang w:eastAsia="en-US"/>
        </w:rPr>
        <w:t>Takeovers Panel</w:t>
      </w:r>
      <w:r w:rsidRPr="000D4F76">
        <w:t xml:space="preserve"> under the corporations legislation (other than the excluded provisions).</w:t>
      </w:r>
    </w:p>
    <w:p w14:paraId="677595A4" w14:textId="77777777" w:rsidR="00F753BB" w:rsidRPr="000D4F76" w:rsidRDefault="00F753BB" w:rsidP="00F753BB">
      <w:pPr>
        <w:pStyle w:val="ActHead5"/>
      </w:pPr>
      <w:bookmarkStart w:id="138" w:name="_Toc185329003"/>
      <w:r w:rsidRPr="000B4405">
        <w:rPr>
          <w:rStyle w:val="CharSectno"/>
        </w:rPr>
        <w:t>185</w:t>
      </w:r>
      <w:r w:rsidRPr="000D4F76">
        <w:t xml:space="preserve">  Disclosure of interests by members</w:t>
      </w:r>
      <w:bookmarkEnd w:id="138"/>
    </w:p>
    <w:p w14:paraId="24FA9E9B" w14:textId="77777777" w:rsidR="00F753BB" w:rsidRPr="000D4F76" w:rsidRDefault="00F753BB" w:rsidP="00F753BB">
      <w:pPr>
        <w:pStyle w:val="subsection"/>
      </w:pPr>
      <w:r w:rsidRPr="000D4F76">
        <w:tab/>
        <w:t>(1)</w:t>
      </w:r>
      <w:r w:rsidRPr="000D4F76">
        <w:tab/>
        <w:t xml:space="preserve">Where a member is, or is to be, a member of the </w:t>
      </w:r>
      <w:r w:rsidR="008524B1" w:rsidRPr="000D4F76">
        <w:rPr>
          <w:lang w:eastAsia="en-US"/>
        </w:rPr>
        <w:t>Takeovers Panel</w:t>
      </w:r>
      <w:r w:rsidRPr="000D4F76">
        <w:t xml:space="preserve">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14:paraId="3DA3549C" w14:textId="77777777" w:rsidR="00F753BB" w:rsidRPr="000D4F76" w:rsidRDefault="00F753BB" w:rsidP="00F753BB">
      <w:pPr>
        <w:pStyle w:val="paragraph"/>
      </w:pPr>
      <w:r w:rsidRPr="000D4F76">
        <w:tab/>
        <w:t>(a)</w:t>
      </w:r>
      <w:r w:rsidRPr="000D4F76">
        <w:tab/>
        <w:t>the member must disclose the interest to the President and to the parties involved in the matter; and</w:t>
      </w:r>
    </w:p>
    <w:p w14:paraId="3DF1B645" w14:textId="77777777" w:rsidR="00F753BB" w:rsidRPr="000D4F76" w:rsidRDefault="00F753BB" w:rsidP="00F753BB">
      <w:pPr>
        <w:pStyle w:val="paragraph"/>
      </w:pPr>
      <w:r w:rsidRPr="000D4F76">
        <w:tab/>
        <w:t>(b)</w:t>
      </w:r>
      <w:r w:rsidRPr="000D4F76">
        <w:tab/>
        <w:t xml:space="preserve">except with the President’s consent, the member must not take </w:t>
      </w:r>
      <w:r w:rsidR="00612AB8" w:rsidRPr="000D4F76">
        <w:t>part i</w:t>
      </w:r>
      <w:r w:rsidRPr="000D4F76">
        <w:t xml:space="preserve">n the performance or exercise of the </w:t>
      </w:r>
      <w:r w:rsidR="009F15E3" w:rsidRPr="000D4F76">
        <w:rPr>
          <w:lang w:eastAsia="en-US"/>
        </w:rPr>
        <w:t>Takeovers Panel’s</w:t>
      </w:r>
      <w:r w:rsidRPr="000D4F76">
        <w:t xml:space="preserve"> functions or powers in relation to the matter.</w:t>
      </w:r>
    </w:p>
    <w:p w14:paraId="7CEA477C" w14:textId="77777777" w:rsidR="00F753BB" w:rsidRPr="000D4F76" w:rsidRDefault="00F753BB" w:rsidP="00F753BB">
      <w:pPr>
        <w:pStyle w:val="subsection"/>
      </w:pPr>
      <w:r w:rsidRPr="000D4F76">
        <w:tab/>
        <w:t>(1A)</w:t>
      </w:r>
      <w:r w:rsidRPr="000D4F76">
        <w:tab/>
        <w:t xml:space="preserve">The President must not, under </w:t>
      </w:r>
      <w:r w:rsidR="00A145AE" w:rsidRPr="000D4F76">
        <w:t>paragraph (</w:t>
      </w:r>
      <w:r w:rsidRPr="000D4F76">
        <w:t xml:space="preserve">1)(b), consent to a member taking </w:t>
      </w:r>
      <w:r w:rsidR="00612AB8" w:rsidRPr="000D4F76">
        <w:t>part i</w:t>
      </w:r>
      <w:r w:rsidRPr="000D4F76">
        <w:t xml:space="preserve">n the performance or exercise of the </w:t>
      </w:r>
      <w:r w:rsidR="001541BE" w:rsidRPr="000D4F76">
        <w:rPr>
          <w:lang w:eastAsia="en-US"/>
        </w:rPr>
        <w:t>Takeovers Panel’s</w:t>
      </w:r>
      <w:r w:rsidRPr="000D4F76">
        <w:t xml:space="preserve"> functions or powers in relation to a matter unless the President believes, on reasonable grounds, that the member’s interest is immaterial or indirect and will not prevent the member from acting impartially in relation to the matter.</w:t>
      </w:r>
    </w:p>
    <w:p w14:paraId="42C558C2" w14:textId="77777777" w:rsidR="00F753BB" w:rsidRPr="000D4F76" w:rsidRDefault="00F753BB" w:rsidP="00F753BB">
      <w:pPr>
        <w:pStyle w:val="subsection"/>
      </w:pPr>
      <w:r w:rsidRPr="000D4F76">
        <w:tab/>
        <w:t>(2)</w:t>
      </w:r>
      <w:r w:rsidRPr="000D4F76">
        <w:tab/>
        <w:t xml:space="preserve">Where the President becomes aware that a member who is, or is to be, a member of the </w:t>
      </w:r>
      <w:r w:rsidR="003B3A46" w:rsidRPr="000D4F76">
        <w:rPr>
          <w:lang w:eastAsia="en-US"/>
        </w:rPr>
        <w:t>Takeovers Panel</w:t>
      </w:r>
      <w:r w:rsidRPr="000D4F76">
        <w:t xml:space="preserve"> as constituted for the purposes of the performance or exercise of its functions or powers in relation to a particular matter has in relation to that matter such an interest as is mentioned in </w:t>
      </w:r>
      <w:r w:rsidR="00A145AE" w:rsidRPr="000D4F76">
        <w:t>subsection (</w:t>
      </w:r>
      <w:r w:rsidRPr="000D4F76">
        <w:t>1), then:</w:t>
      </w:r>
    </w:p>
    <w:p w14:paraId="27EAD5EE" w14:textId="25F9B5D9" w:rsidR="00F753BB" w:rsidRPr="000D4F76" w:rsidRDefault="00F753BB" w:rsidP="00F753BB">
      <w:pPr>
        <w:pStyle w:val="paragraph"/>
      </w:pPr>
      <w:r w:rsidRPr="000D4F76">
        <w:tab/>
        <w:t>(a)</w:t>
      </w:r>
      <w:r w:rsidRPr="000D4F76">
        <w:tab/>
        <w:t xml:space="preserve">the President must revoke the direction given under </w:t>
      </w:r>
      <w:r w:rsidR="00713A28" w:rsidRPr="000D4F76">
        <w:t>sub</w:t>
      </w:r>
      <w:r w:rsidR="000B4405">
        <w:t>section 1</w:t>
      </w:r>
      <w:r w:rsidRPr="000D4F76">
        <w:t>84(2) in relation to the matter unless the President believes, on reasonable grounds, that the member’s interest is immaterial or indirect and will not prevent the member from acting impartially in relation to the matter; or</w:t>
      </w:r>
    </w:p>
    <w:p w14:paraId="771DE1ED" w14:textId="77777777" w:rsidR="00F753BB" w:rsidRPr="000D4F76" w:rsidRDefault="00F753BB" w:rsidP="00F753BB">
      <w:pPr>
        <w:pStyle w:val="paragraph"/>
      </w:pPr>
      <w:r w:rsidRPr="000D4F76">
        <w:tab/>
        <w:t>(b)</w:t>
      </w:r>
      <w:r w:rsidRPr="000D4F76">
        <w:tab/>
        <w:t xml:space="preserve">if the President is not required to revoke that direction under </w:t>
      </w:r>
      <w:r w:rsidR="00A145AE" w:rsidRPr="000D4F76">
        <w:t>paragraph (</w:t>
      </w:r>
      <w:r w:rsidRPr="000D4F76">
        <w:t>a), the President must cause the member’s interest to be disclosed to the parties involved in the matter.</w:t>
      </w:r>
    </w:p>
    <w:p w14:paraId="50713277" w14:textId="77777777" w:rsidR="00F753BB" w:rsidRPr="000D4F76" w:rsidRDefault="00F753BB" w:rsidP="001E7234">
      <w:pPr>
        <w:pStyle w:val="subsection"/>
        <w:keepNext/>
      </w:pPr>
      <w:r w:rsidRPr="000D4F76">
        <w:tab/>
        <w:t>(3)</w:t>
      </w:r>
      <w:r w:rsidRPr="000D4F76">
        <w:tab/>
        <w:t>In this section:</w:t>
      </w:r>
    </w:p>
    <w:p w14:paraId="21A9D254" w14:textId="77777777" w:rsidR="00F753BB" w:rsidRPr="000D4F76" w:rsidRDefault="00F753BB" w:rsidP="00F753BB">
      <w:pPr>
        <w:pStyle w:val="Definition"/>
      </w:pPr>
      <w:r w:rsidRPr="000D4F76">
        <w:rPr>
          <w:b/>
          <w:i/>
        </w:rPr>
        <w:t>functions or powers</w:t>
      </w:r>
      <w:r w:rsidRPr="000D4F76">
        <w:t xml:space="preserve"> means functions or powers of the </w:t>
      </w:r>
      <w:r w:rsidR="003B3A46" w:rsidRPr="000D4F76">
        <w:rPr>
          <w:lang w:eastAsia="en-US"/>
        </w:rPr>
        <w:t>Takeovers Panel</w:t>
      </w:r>
      <w:r w:rsidRPr="000D4F76">
        <w:t xml:space="preserve"> under the corporations legislation (other than the excluded provisions).</w:t>
      </w:r>
    </w:p>
    <w:p w14:paraId="0AF6A4DB" w14:textId="57901D2F" w:rsidR="00F753BB" w:rsidRPr="000D4F76" w:rsidRDefault="00F753BB" w:rsidP="00F753BB">
      <w:pPr>
        <w:pStyle w:val="ActHead5"/>
      </w:pPr>
      <w:bookmarkStart w:id="139" w:name="_Toc185329004"/>
      <w:r w:rsidRPr="000B4405">
        <w:rPr>
          <w:rStyle w:val="CharSectno"/>
        </w:rPr>
        <w:t>186</w:t>
      </w:r>
      <w:r w:rsidRPr="000D4F76">
        <w:t xml:space="preserve">  Application of </w:t>
      </w:r>
      <w:r w:rsidR="00B8167C" w:rsidRPr="000D4F76">
        <w:t>Division 2</w:t>
      </w:r>
      <w:r w:rsidRPr="000D4F76">
        <w:t xml:space="preserve"> of Part</w:t>
      </w:r>
      <w:r w:rsidR="00A145AE" w:rsidRPr="000D4F76">
        <w:t> </w:t>
      </w:r>
      <w:r w:rsidRPr="000D4F76">
        <w:t>7</w:t>
      </w:r>
      <w:bookmarkEnd w:id="139"/>
    </w:p>
    <w:p w14:paraId="331F0BD9" w14:textId="68CAEEC1" w:rsidR="00F753BB" w:rsidRPr="000D4F76" w:rsidRDefault="00F753BB" w:rsidP="00F753BB">
      <w:pPr>
        <w:pStyle w:val="subsection"/>
      </w:pPr>
      <w:r w:rsidRPr="000D4F76">
        <w:tab/>
      </w:r>
      <w:r w:rsidRPr="000D4F76">
        <w:tab/>
      </w:r>
      <w:r w:rsidR="00B8167C" w:rsidRPr="000D4F76">
        <w:t>Division 2</w:t>
      </w:r>
      <w:r w:rsidRPr="000D4F76">
        <w:t xml:space="preserve"> of Part</w:t>
      </w:r>
      <w:r w:rsidR="00A145AE" w:rsidRPr="000D4F76">
        <w:t> </w:t>
      </w:r>
      <w:r w:rsidRPr="000D4F76">
        <w:t xml:space="preserve">7 applies in relation to the </w:t>
      </w:r>
      <w:r w:rsidR="00B95B7F" w:rsidRPr="000D4F76">
        <w:rPr>
          <w:lang w:eastAsia="en-US"/>
        </w:rPr>
        <w:t>Takeovers Panel</w:t>
      </w:r>
      <w:r w:rsidRPr="000D4F76">
        <w:t xml:space="preserve"> as if a reference in </w:t>
      </w:r>
      <w:r w:rsidR="000B4405">
        <w:t>section 1</w:t>
      </w:r>
      <w:r w:rsidRPr="000D4F76">
        <w:t xml:space="preserve">27 to ASIC included a reference to the </w:t>
      </w:r>
      <w:r w:rsidR="00B95B7F" w:rsidRPr="000D4F76">
        <w:rPr>
          <w:lang w:eastAsia="en-US"/>
        </w:rPr>
        <w:t>Takeovers Panel</w:t>
      </w:r>
      <w:r w:rsidRPr="000D4F76">
        <w:t>.</w:t>
      </w:r>
    </w:p>
    <w:p w14:paraId="491656B4" w14:textId="77777777" w:rsidR="00F753BB" w:rsidRPr="000D4F76" w:rsidRDefault="00930A78" w:rsidP="006D487C">
      <w:pPr>
        <w:pStyle w:val="ActHead3"/>
        <w:pageBreakBefore/>
      </w:pPr>
      <w:bookmarkStart w:id="140" w:name="_Toc185329005"/>
      <w:r w:rsidRPr="000B4405">
        <w:rPr>
          <w:rStyle w:val="CharDivNo"/>
        </w:rPr>
        <w:t>Division 3</w:t>
      </w:r>
      <w:r w:rsidR="00F753BB" w:rsidRPr="000D4F76">
        <w:t>—</w:t>
      </w:r>
      <w:r w:rsidR="009C4652" w:rsidRPr="000B4405">
        <w:rPr>
          <w:rStyle w:val="CharDivText"/>
        </w:rPr>
        <w:t>Takeovers Panel</w:t>
      </w:r>
      <w:r w:rsidR="00F753BB" w:rsidRPr="000B4405">
        <w:rPr>
          <w:rStyle w:val="CharDivText"/>
        </w:rPr>
        <w:t xml:space="preserve"> proceedings</w:t>
      </w:r>
      <w:bookmarkEnd w:id="140"/>
    </w:p>
    <w:p w14:paraId="79090D2E" w14:textId="77777777" w:rsidR="00F753BB" w:rsidRPr="000D4F76" w:rsidRDefault="00F753BB" w:rsidP="00F753BB">
      <w:pPr>
        <w:pStyle w:val="ActHead5"/>
      </w:pPr>
      <w:bookmarkStart w:id="141" w:name="_Toc185329006"/>
      <w:r w:rsidRPr="000B4405">
        <w:rPr>
          <w:rStyle w:val="CharSectno"/>
        </w:rPr>
        <w:t>187</w:t>
      </w:r>
      <w:r w:rsidRPr="000D4F76">
        <w:t xml:space="preserve">  Interpretation</w:t>
      </w:r>
      <w:bookmarkEnd w:id="141"/>
    </w:p>
    <w:p w14:paraId="6B4B9D16" w14:textId="77777777" w:rsidR="00F753BB" w:rsidRPr="000D4F76" w:rsidRDefault="00F753BB" w:rsidP="00F753BB">
      <w:pPr>
        <w:pStyle w:val="subsection"/>
      </w:pPr>
      <w:r w:rsidRPr="000D4F76">
        <w:tab/>
      </w:r>
      <w:r w:rsidRPr="000D4F76">
        <w:tab/>
        <w:t xml:space="preserve">For the purposes of the performance or exercise, in relation to a particular matter, of any of the </w:t>
      </w:r>
      <w:r w:rsidR="008C0AC6" w:rsidRPr="000D4F76">
        <w:rPr>
          <w:lang w:eastAsia="en-US"/>
        </w:rPr>
        <w:t>Takeovers Panel’s</w:t>
      </w:r>
      <w:r w:rsidRPr="000D4F76">
        <w:t xml:space="preserve"> functions and powers, this Division has effect as if:</w:t>
      </w:r>
    </w:p>
    <w:p w14:paraId="4ED64D1A" w14:textId="77777777" w:rsidR="00F753BB" w:rsidRPr="000D4F76" w:rsidRDefault="00F753BB" w:rsidP="00F753BB">
      <w:pPr>
        <w:pStyle w:val="paragraph"/>
      </w:pPr>
      <w:r w:rsidRPr="000D4F76">
        <w:tab/>
        <w:t>(a)</w:t>
      </w:r>
      <w:r w:rsidRPr="000D4F76">
        <w:tab/>
        <w:t xml:space="preserve">a reference to the </w:t>
      </w:r>
      <w:r w:rsidR="00670E75" w:rsidRPr="000D4F76">
        <w:rPr>
          <w:lang w:eastAsia="en-US"/>
        </w:rPr>
        <w:t>Takeovers Panel</w:t>
      </w:r>
      <w:r w:rsidRPr="000D4F76">
        <w:t xml:space="preserve"> were a reference to the </w:t>
      </w:r>
      <w:r w:rsidR="00670E75" w:rsidRPr="000D4F76">
        <w:rPr>
          <w:lang w:eastAsia="en-US"/>
        </w:rPr>
        <w:t>Takeovers Panel</w:t>
      </w:r>
      <w:r w:rsidRPr="000D4F76">
        <w:t xml:space="preserve"> as constituted in relation to that matter; and</w:t>
      </w:r>
    </w:p>
    <w:p w14:paraId="0E58BEE2" w14:textId="77777777" w:rsidR="00F753BB" w:rsidRPr="000D4F76" w:rsidRDefault="00F753BB" w:rsidP="00F753BB">
      <w:pPr>
        <w:pStyle w:val="paragraph"/>
      </w:pPr>
      <w:r w:rsidRPr="000D4F76">
        <w:tab/>
        <w:t>(b)</w:t>
      </w:r>
      <w:r w:rsidRPr="000D4F76">
        <w:tab/>
        <w:t xml:space="preserve">a reference to a member were a reference to a member of the </w:t>
      </w:r>
      <w:r w:rsidR="00670E75" w:rsidRPr="000D4F76">
        <w:rPr>
          <w:lang w:eastAsia="en-US"/>
        </w:rPr>
        <w:t>Takeovers Panel</w:t>
      </w:r>
      <w:r w:rsidRPr="000D4F76">
        <w:t xml:space="preserve"> as so constituted; and</w:t>
      </w:r>
    </w:p>
    <w:p w14:paraId="7D9F8ECF" w14:textId="5C8C18ED" w:rsidR="00F753BB" w:rsidRPr="000D4F76" w:rsidRDefault="00F753BB" w:rsidP="00F753BB">
      <w:pPr>
        <w:pStyle w:val="paragraph"/>
      </w:pPr>
      <w:r w:rsidRPr="000D4F76">
        <w:tab/>
        <w:t>(c)</w:t>
      </w:r>
      <w:r w:rsidRPr="000D4F76">
        <w:tab/>
        <w:t xml:space="preserve">if the President is not a member of the </w:t>
      </w:r>
      <w:r w:rsidR="00670E75" w:rsidRPr="000D4F76">
        <w:rPr>
          <w:lang w:eastAsia="en-US"/>
        </w:rPr>
        <w:t>Takeovers Panel</w:t>
      </w:r>
      <w:r w:rsidRPr="000D4F76">
        <w:t xml:space="preserve"> as so constituted—a reference to the President were a reference to the member designated, in a direction in force under </w:t>
      </w:r>
      <w:r w:rsidR="00713A28" w:rsidRPr="000D4F76">
        <w:t>sub</w:t>
      </w:r>
      <w:r w:rsidR="000B4405">
        <w:t>section 1</w:t>
      </w:r>
      <w:r w:rsidRPr="000D4F76">
        <w:t xml:space="preserve">84(2), as the President of the </w:t>
      </w:r>
      <w:r w:rsidR="00670E75" w:rsidRPr="000D4F76">
        <w:rPr>
          <w:lang w:eastAsia="en-US"/>
        </w:rPr>
        <w:t>Takeovers Panel</w:t>
      </w:r>
      <w:r w:rsidRPr="000D4F76">
        <w:t xml:space="preserve"> as so constituted; and</w:t>
      </w:r>
    </w:p>
    <w:p w14:paraId="6D368991" w14:textId="2A279FC6" w:rsidR="00F753BB" w:rsidRPr="000D4F76" w:rsidRDefault="00F753BB" w:rsidP="00F753BB">
      <w:pPr>
        <w:pStyle w:val="paragraph"/>
      </w:pPr>
      <w:r w:rsidRPr="000D4F76">
        <w:tab/>
        <w:t>(d)</w:t>
      </w:r>
      <w:r w:rsidRPr="000D4F76">
        <w:tab/>
        <w:t xml:space="preserve">a reference to the Deputy President were a reference to the member designated, in a direction in force under </w:t>
      </w:r>
      <w:r w:rsidR="00713A28" w:rsidRPr="000D4F76">
        <w:t>sub</w:t>
      </w:r>
      <w:r w:rsidR="000B4405">
        <w:t>section 1</w:t>
      </w:r>
      <w:r w:rsidRPr="000D4F76">
        <w:t xml:space="preserve">84(2), as Deputy President of the </w:t>
      </w:r>
      <w:r w:rsidR="00670E75" w:rsidRPr="000D4F76">
        <w:rPr>
          <w:lang w:eastAsia="en-US"/>
        </w:rPr>
        <w:t>Takeovers Panel</w:t>
      </w:r>
      <w:r w:rsidRPr="000D4F76">
        <w:t xml:space="preserve"> as so constituted.</w:t>
      </w:r>
    </w:p>
    <w:p w14:paraId="60486EF1" w14:textId="77777777" w:rsidR="00F753BB" w:rsidRPr="000D4F76" w:rsidRDefault="00F753BB" w:rsidP="00F753BB">
      <w:pPr>
        <w:pStyle w:val="ActHead5"/>
      </w:pPr>
      <w:bookmarkStart w:id="142" w:name="_Toc185329007"/>
      <w:r w:rsidRPr="000B4405">
        <w:rPr>
          <w:rStyle w:val="CharSectno"/>
        </w:rPr>
        <w:t>188</w:t>
      </w:r>
      <w:r w:rsidRPr="000D4F76">
        <w:t xml:space="preserve">  Power to conduct proceedings</w:t>
      </w:r>
      <w:bookmarkEnd w:id="142"/>
    </w:p>
    <w:p w14:paraId="55D509B6" w14:textId="77777777" w:rsidR="00F753BB" w:rsidRPr="000D4F76" w:rsidRDefault="00F753BB" w:rsidP="00F753BB">
      <w:pPr>
        <w:pStyle w:val="subsection"/>
      </w:pPr>
      <w:r w:rsidRPr="000D4F76">
        <w:tab/>
        <w:t>(1)</w:t>
      </w:r>
      <w:r w:rsidRPr="000D4F76">
        <w:tab/>
        <w:t xml:space="preserve">The </w:t>
      </w:r>
      <w:r w:rsidR="00DA3234" w:rsidRPr="000D4F76">
        <w:rPr>
          <w:lang w:eastAsia="en-US"/>
        </w:rPr>
        <w:t>Takeovers Panel</w:t>
      </w:r>
      <w:r w:rsidRPr="000D4F76">
        <w:t xml:space="preserve"> may conduct proceedings for the purposes of the performance or exercise of any of its functions and powers.</w:t>
      </w:r>
    </w:p>
    <w:p w14:paraId="68E2761D" w14:textId="77777777" w:rsidR="00F753BB" w:rsidRPr="000D4F76" w:rsidRDefault="00F753BB" w:rsidP="00F753BB">
      <w:pPr>
        <w:pStyle w:val="subsection"/>
      </w:pPr>
      <w:r w:rsidRPr="000D4F76">
        <w:tab/>
        <w:t>(2)</w:t>
      </w:r>
      <w:r w:rsidRPr="000D4F76">
        <w:tab/>
        <w:t>The President may convene proceedings to be held at a place and time he or she determines.</w:t>
      </w:r>
    </w:p>
    <w:p w14:paraId="52DA1F0F" w14:textId="77777777" w:rsidR="00306AAA" w:rsidRPr="000D4F76" w:rsidRDefault="00306AAA" w:rsidP="00306AAA">
      <w:pPr>
        <w:pStyle w:val="subsection"/>
      </w:pPr>
      <w:r w:rsidRPr="000D4F76">
        <w:tab/>
        <w:t>(3)</w:t>
      </w:r>
      <w:r w:rsidRPr="000D4F76">
        <w:tab/>
        <w:t xml:space="preserve">A member may participate in </w:t>
      </w:r>
      <w:r w:rsidR="00DA3234" w:rsidRPr="000D4F76">
        <w:rPr>
          <w:lang w:eastAsia="en-US"/>
        </w:rPr>
        <w:t>Takeovers Panel</w:t>
      </w:r>
      <w:r w:rsidRPr="000D4F76">
        <w:t xml:space="preserve"> proceedings regardless of whether the member is within or outside Australia.</w:t>
      </w:r>
    </w:p>
    <w:p w14:paraId="14E66B34" w14:textId="77777777" w:rsidR="00F753BB" w:rsidRPr="000D4F76" w:rsidRDefault="00F753BB" w:rsidP="00F753BB">
      <w:pPr>
        <w:pStyle w:val="ActHead5"/>
      </w:pPr>
      <w:bookmarkStart w:id="143" w:name="_Toc185329008"/>
      <w:r w:rsidRPr="000B4405">
        <w:rPr>
          <w:rStyle w:val="CharSectno"/>
        </w:rPr>
        <w:t>190</w:t>
      </w:r>
      <w:r w:rsidRPr="000D4F76">
        <w:t xml:space="preserve">  </w:t>
      </w:r>
      <w:r w:rsidR="002370D8" w:rsidRPr="000D4F76">
        <w:t>Takeovers Panel</w:t>
      </w:r>
      <w:r w:rsidRPr="000D4F76">
        <w:t xml:space="preserve"> may restrict publication of certain material</w:t>
      </w:r>
      <w:bookmarkEnd w:id="143"/>
    </w:p>
    <w:p w14:paraId="66AB5AD1" w14:textId="77777777" w:rsidR="00F753BB" w:rsidRPr="000D4F76" w:rsidRDefault="00F753BB" w:rsidP="00F753BB">
      <w:pPr>
        <w:pStyle w:val="subsection"/>
      </w:pPr>
      <w:r w:rsidRPr="000D4F76">
        <w:tab/>
        <w:t>(1)</w:t>
      </w:r>
      <w:r w:rsidRPr="000D4F76">
        <w:tab/>
        <w:t xml:space="preserve">Where, during </w:t>
      </w:r>
      <w:r w:rsidR="0013345A" w:rsidRPr="000D4F76">
        <w:rPr>
          <w:lang w:eastAsia="en-US"/>
        </w:rPr>
        <w:t>Takeovers Panel</w:t>
      </w:r>
      <w:r w:rsidRPr="000D4F76">
        <w:t xml:space="preserve"> proceedings, the </w:t>
      </w:r>
      <w:r w:rsidR="0013345A" w:rsidRPr="000D4F76">
        <w:rPr>
          <w:lang w:eastAsia="en-US"/>
        </w:rPr>
        <w:t>Takeovers Panel</w:t>
      </w:r>
      <w:r w:rsidRPr="000D4F76">
        <w:t xml:space="preserve"> is satisfied that it is desirable to do so, the </w:t>
      </w:r>
      <w:r w:rsidR="0013345A" w:rsidRPr="000D4F76">
        <w:rPr>
          <w:lang w:eastAsia="en-US"/>
        </w:rPr>
        <w:t>Takeovers Panel</w:t>
      </w:r>
      <w:r w:rsidRPr="000D4F76">
        <w:t xml:space="preserve"> may give directions preventing or restricting the publication of submissions or evidence made or given to, or of matters contained in documents lodged with, the </w:t>
      </w:r>
      <w:r w:rsidR="0013345A" w:rsidRPr="000D4F76">
        <w:rPr>
          <w:lang w:eastAsia="en-US"/>
        </w:rPr>
        <w:t>Takeovers Panel</w:t>
      </w:r>
      <w:r w:rsidRPr="000D4F76">
        <w:t>.</w:t>
      </w:r>
    </w:p>
    <w:p w14:paraId="56C7F537" w14:textId="77777777" w:rsidR="00F753BB" w:rsidRPr="000D4F76" w:rsidRDefault="00F753BB" w:rsidP="00F753BB">
      <w:pPr>
        <w:pStyle w:val="subsection"/>
      </w:pPr>
      <w:r w:rsidRPr="000D4F76">
        <w:tab/>
        <w:t>(2)</w:t>
      </w:r>
      <w:r w:rsidRPr="000D4F76">
        <w:tab/>
        <w:t xml:space="preserve">In determining whether or not to give a direction under </w:t>
      </w:r>
      <w:r w:rsidR="00A145AE" w:rsidRPr="000D4F76">
        <w:t>subsection (</w:t>
      </w:r>
      <w:r w:rsidRPr="000D4F76">
        <w:t xml:space="preserve">1), the </w:t>
      </w:r>
      <w:r w:rsidR="0013345A" w:rsidRPr="000D4F76">
        <w:rPr>
          <w:lang w:eastAsia="en-US"/>
        </w:rPr>
        <w:t>Takeovers Panel</w:t>
      </w:r>
      <w:r w:rsidRPr="000D4F76">
        <w:t xml:space="preserve"> must have regard to:</w:t>
      </w:r>
    </w:p>
    <w:p w14:paraId="50173165" w14:textId="77777777" w:rsidR="00F753BB" w:rsidRPr="000D4F76" w:rsidRDefault="00F753BB" w:rsidP="00F753BB">
      <w:pPr>
        <w:pStyle w:val="paragraph"/>
      </w:pPr>
      <w:r w:rsidRPr="000D4F76">
        <w:tab/>
        <w:t>(a)</w:t>
      </w:r>
      <w:r w:rsidRPr="000D4F76">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14:paraId="24CED78B" w14:textId="77777777" w:rsidR="00F753BB" w:rsidRPr="000D4F76" w:rsidRDefault="00F753BB" w:rsidP="00F753BB">
      <w:pPr>
        <w:pStyle w:val="paragraph"/>
      </w:pPr>
      <w:r w:rsidRPr="000D4F76">
        <w:tab/>
        <w:t>(b)</w:t>
      </w:r>
      <w:r w:rsidRPr="000D4F76">
        <w:tab/>
        <w:t xml:space="preserve">any unfair prejudice to a person’s reputation that would be likely to be caused unless the </w:t>
      </w:r>
      <w:r w:rsidR="0013345A" w:rsidRPr="000D4F76">
        <w:rPr>
          <w:lang w:eastAsia="en-US"/>
        </w:rPr>
        <w:t>Takeovers Panel</w:t>
      </w:r>
      <w:r w:rsidRPr="000D4F76">
        <w:t xml:space="preserve"> exercises its powers under this section; and</w:t>
      </w:r>
    </w:p>
    <w:p w14:paraId="2E2FBFE5" w14:textId="77777777" w:rsidR="00F753BB" w:rsidRPr="000D4F76" w:rsidRDefault="00F753BB" w:rsidP="00F753BB">
      <w:pPr>
        <w:pStyle w:val="paragraph"/>
      </w:pPr>
      <w:r w:rsidRPr="000D4F76">
        <w:tab/>
        <w:t>(c)</w:t>
      </w:r>
      <w:r w:rsidRPr="000D4F76">
        <w:tab/>
        <w:t xml:space="preserve">whether it is in the public interest that the </w:t>
      </w:r>
      <w:r w:rsidR="0013345A" w:rsidRPr="000D4F76">
        <w:rPr>
          <w:lang w:eastAsia="en-US"/>
        </w:rPr>
        <w:t>Takeovers Panel</w:t>
      </w:r>
      <w:r w:rsidRPr="000D4F76">
        <w:t xml:space="preserve"> exercises its powers under this section; and</w:t>
      </w:r>
    </w:p>
    <w:p w14:paraId="78E18A35" w14:textId="77777777" w:rsidR="00F753BB" w:rsidRPr="000D4F76" w:rsidRDefault="00F753BB" w:rsidP="00F753BB">
      <w:pPr>
        <w:pStyle w:val="paragraph"/>
      </w:pPr>
      <w:r w:rsidRPr="000D4F76">
        <w:tab/>
        <w:t>(d)</w:t>
      </w:r>
      <w:r w:rsidRPr="000D4F76">
        <w:tab/>
        <w:t>any other relevant matter.</w:t>
      </w:r>
    </w:p>
    <w:p w14:paraId="7F80012C" w14:textId="77777777" w:rsidR="00FF389A" w:rsidRPr="000D4F76" w:rsidRDefault="00FF389A" w:rsidP="00FF389A">
      <w:pPr>
        <w:pStyle w:val="subsection"/>
      </w:pPr>
      <w:r w:rsidRPr="000D4F76">
        <w:tab/>
        <w:t>(3)</w:t>
      </w:r>
      <w:r w:rsidRPr="000D4F76">
        <w:tab/>
        <w:t>In this section:</w:t>
      </w:r>
    </w:p>
    <w:p w14:paraId="6CB9E0CE" w14:textId="77777777" w:rsidR="00FF389A" w:rsidRPr="000D4F76" w:rsidRDefault="00FF389A" w:rsidP="00FF389A">
      <w:pPr>
        <w:pStyle w:val="Definition"/>
      </w:pPr>
      <w:r w:rsidRPr="000D4F76">
        <w:rPr>
          <w:b/>
          <w:i/>
        </w:rPr>
        <w:t>Takeovers Panel proceedings</w:t>
      </w:r>
      <w:r w:rsidRPr="000D4F76">
        <w:t xml:space="preserve"> includes a part of Takeovers Panel proceedings.</w:t>
      </w:r>
    </w:p>
    <w:p w14:paraId="31F2275D" w14:textId="77777777" w:rsidR="00F753BB" w:rsidRPr="000D4F76" w:rsidRDefault="00F753BB" w:rsidP="00F753BB">
      <w:pPr>
        <w:pStyle w:val="ActHead5"/>
      </w:pPr>
      <w:bookmarkStart w:id="144" w:name="_Toc185329009"/>
      <w:r w:rsidRPr="000B4405">
        <w:rPr>
          <w:rStyle w:val="CharSectno"/>
        </w:rPr>
        <w:t>192</w:t>
      </w:r>
      <w:r w:rsidRPr="000D4F76">
        <w:t xml:space="preserve">  Power to summon witnesses and take evidence</w:t>
      </w:r>
      <w:bookmarkEnd w:id="144"/>
    </w:p>
    <w:p w14:paraId="31DCDD3F" w14:textId="77777777" w:rsidR="00F753BB" w:rsidRPr="000D4F76" w:rsidRDefault="00F753BB" w:rsidP="00F753BB">
      <w:pPr>
        <w:pStyle w:val="subsection"/>
      </w:pPr>
      <w:r w:rsidRPr="000D4F76">
        <w:tab/>
        <w:t>(1)</w:t>
      </w:r>
      <w:r w:rsidRPr="000D4F76">
        <w:tab/>
        <w:t>A member may, by written summons in the prescribed form given to a person:</w:t>
      </w:r>
    </w:p>
    <w:p w14:paraId="01209827" w14:textId="77777777" w:rsidR="00F753BB" w:rsidRPr="000D4F76" w:rsidRDefault="00F753BB" w:rsidP="00F753BB">
      <w:pPr>
        <w:pStyle w:val="paragraph"/>
      </w:pPr>
      <w:r w:rsidRPr="000D4F76">
        <w:tab/>
        <w:t>(a)</w:t>
      </w:r>
      <w:r w:rsidRPr="000D4F76">
        <w:tab/>
        <w:t xml:space="preserve">require the person to appear before the </w:t>
      </w:r>
      <w:r w:rsidR="00E16E88" w:rsidRPr="000D4F76">
        <w:rPr>
          <w:lang w:eastAsia="en-US"/>
        </w:rPr>
        <w:t>Takeovers Panel</w:t>
      </w:r>
      <w:r w:rsidRPr="000D4F76">
        <w:t xml:space="preserve"> at </w:t>
      </w:r>
      <w:r w:rsidR="00E16E88" w:rsidRPr="000D4F76">
        <w:rPr>
          <w:lang w:eastAsia="en-US"/>
        </w:rPr>
        <w:t>Takeovers Panel</w:t>
      </w:r>
      <w:r w:rsidRPr="000D4F76">
        <w:t xml:space="preserve"> proceedings to give evidence, to produce specified documents, or to do both; and</w:t>
      </w:r>
    </w:p>
    <w:p w14:paraId="5A79B09C" w14:textId="77777777" w:rsidR="00F753BB" w:rsidRPr="000D4F76" w:rsidRDefault="00F753BB" w:rsidP="00F753BB">
      <w:pPr>
        <w:pStyle w:val="paragraph"/>
      </w:pPr>
      <w:r w:rsidRPr="000D4F76">
        <w:tab/>
        <w:t>(b)</w:t>
      </w:r>
      <w:r w:rsidRPr="000D4F76">
        <w:tab/>
        <w:t>require the person to attend from day to day unless excused, or released from further attendance, by a member.</w:t>
      </w:r>
    </w:p>
    <w:p w14:paraId="09794378" w14:textId="419A991B" w:rsidR="00F753BB" w:rsidRPr="000D4F76" w:rsidRDefault="00F753BB" w:rsidP="00F753BB">
      <w:pPr>
        <w:pStyle w:val="notetext"/>
      </w:pPr>
      <w:r w:rsidRPr="000D4F76">
        <w:t>Note:</w:t>
      </w:r>
      <w:r w:rsidRPr="000D4F76">
        <w:tab/>
        <w:t xml:space="preserve">Failure to comply with a requirement made under this subsection is an offence (see </w:t>
      </w:r>
      <w:r w:rsidR="000B4405">
        <w:t>section 1</w:t>
      </w:r>
      <w:r w:rsidRPr="000D4F76">
        <w:t>98).</w:t>
      </w:r>
    </w:p>
    <w:p w14:paraId="0C1DF5AA" w14:textId="77777777" w:rsidR="00F753BB" w:rsidRPr="000D4F76" w:rsidRDefault="00F753BB" w:rsidP="00F753BB">
      <w:pPr>
        <w:pStyle w:val="subsection"/>
      </w:pPr>
      <w:r w:rsidRPr="000D4F76">
        <w:tab/>
        <w:t>(2)</w:t>
      </w:r>
      <w:r w:rsidRPr="000D4F76">
        <w:tab/>
        <w:t xml:space="preserve">In </w:t>
      </w:r>
      <w:r w:rsidR="00E16E88" w:rsidRPr="000D4F76">
        <w:rPr>
          <w:lang w:eastAsia="en-US"/>
        </w:rPr>
        <w:t>Takeovers Panel</w:t>
      </w:r>
      <w:r w:rsidRPr="000D4F76">
        <w:t xml:space="preserve"> proceedings, the </w:t>
      </w:r>
      <w:r w:rsidR="00E16E88" w:rsidRPr="000D4F76">
        <w:rPr>
          <w:lang w:eastAsia="en-US"/>
        </w:rPr>
        <w:t>Takeovers Panel</w:t>
      </w:r>
      <w:r w:rsidRPr="000D4F76">
        <w:t xml:space="preserve"> may take evidence on oath or affirmation, and for that purpose a member may:</w:t>
      </w:r>
    </w:p>
    <w:p w14:paraId="74662E88" w14:textId="77777777" w:rsidR="00F753BB" w:rsidRPr="000D4F76" w:rsidRDefault="00F753BB" w:rsidP="00F753BB">
      <w:pPr>
        <w:pStyle w:val="paragraph"/>
      </w:pPr>
      <w:r w:rsidRPr="000D4F76">
        <w:tab/>
        <w:t>(a)</w:t>
      </w:r>
      <w:r w:rsidRPr="000D4F76">
        <w:tab/>
        <w:t>require a witness in the proceedings to either take an oath or make an affirmation; and</w:t>
      </w:r>
    </w:p>
    <w:p w14:paraId="0F1404F4" w14:textId="77777777" w:rsidR="00F753BB" w:rsidRPr="000D4F76" w:rsidRDefault="00F753BB" w:rsidP="00F753BB">
      <w:pPr>
        <w:pStyle w:val="paragraph"/>
      </w:pPr>
      <w:r w:rsidRPr="000D4F76">
        <w:tab/>
        <w:t>(b)</w:t>
      </w:r>
      <w:r w:rsidRPr="000D4F76">
        <w:tab/>
        <w:t>administer an oath or affirmation to a witness in the proceedings.</w:t>
      </w:r>
    </w:p>
    <w:p w14:paraId="0E0ECDB3" w14:textId="3B95E6E5" w:rsidR="00F753BB" w:rsidRPr="000D4F76" w:rsidRDefault="00F753BB" w:rsidP="00F753BB">
      <w:pPr>
        <w:pStyle w:val="notetext"/>
      </w:pPr>
      <w:r w:rsidRPr="000D4F76">
        <w:t>Note:</w:t>
      </w:r>
      <w:r w:rsidRPr="000D4F76">
        <w:tab/>
        <w:t xml:space="preserve">Failure to comply with a requirement made under this subsection is an offence (see </w:t>
      </w:r>
      <w:r w:rsidR="000B4405">
        <w:t>section 1</w:t>
      </w:r>
      <w:r w:rsidRPr="000D4F76">
        <w:t>98).</w:t>
      </w:r>
    </w:p>
    <w:p w14:paraId="68F60352" w14:textId="77777777" w:rsidR="00F753BB" w:rsidRPr="000D4F76" w:rsidRDefault="00F753BB" w:rsidP="00F753BB">
      <w:pPr>
        <w:pStyle w:val="subsection"/>
      </w:pPr>
      <w:r w:rsidRPr="000D4F76">
        <w:tab/>
        <w:t>(3)</w:t>
      </w:r>
      <w:r w:rsidRPr="000D4F76">
        <w:tab/>
        <w:t>The oath or affirmation to be taken or made by a person for the purposes of this section is an oath or affirmation that the evidence the person will give will be true.</w:t>
      </w:r>
    </w:p>
    <w:p w14:paraId="40EA62F1" w14:textId="77777777" w:rsidR="00F753BB" w:rsidRPr="000D4F76" w:rsidRDefault="00F753BB" w:rsidP="00F753BB">
      <w:pPr>
        <w:pStyle w:val="subsection"/>
      </w:pPr>
      <w:r w:rsidRPr="000D4F76">
        <w:tab/>
        <w:t>(4)</w:t>
      </w:r>
      <w:r w:rsidRPr="000D4F76">
        <w:tab/>
        <w:t xml:space="preserve">The member presiding at </w:t>
      </w:r>
      <w:r w:rsidR="00E16E88" w:rsidRPr="000D4F76">
        <w:rPr>
          <w:lang w:eastAsia="en-US"/>
        </w:rPr>
        <w:t>Takeovers Panel</w:t>
      </w:r>
      <w:r w:rsidRPr="000D4F76">
        <w:t xml:space="preserve"> proceedings:</w:t>
      </w:r>
    </w:p>
    <w:p w14:paraId="7AE27E94" w14:textId="77777777" w:rsidR="00F753BB" w:rsidRPr="000D4F76" w:rsidRDefault="00F753BB" w:rsidP="00F753BB">
      <w:pPr>
        <w:pStyle w:val="paragraph"/>
      </w:pPr>
      <w:r w:rsidRPr="000D4F76">
        <w:tab/>
        <w:t>(a)</w:t>
      </w:r>
      <w:r w:rsidRPr="000D4F76">
        <w:tab/>
        <w:t>may require a witness in the proceedings to answer a question put to the witness; and</w:t>
      </w:r>
    </w:p>
    <w:p w14:paraId="5E1EFB76" w14:textId="77777777" w:rsidR="00F753BB" w:rsidRPr="000D4F76" w:rsidRDefault="00F753BB" w:rsidP="00F753BB">
      <w:pPr>
        <w:pStyle w:val="paragraph"/>
      </w:pPr>
      <w:r w:rsidRPr="000D4F76">
        <w:tab/>
        <w:t>(b)</w:t>
      </w:r>
      <w:r w:rsidRPr="000D4F76">
        <w:tab/>
        <w:t>may require a person appearing in the proceedings pursuant to a summons issued under this section to produce a document specified in the summons.</w:t>
      </w:r>
    </w:p>
    <w:p w14:paraId="65A1B5E8" w14:textId="0906BA19" w:rsidR="00F753BB" w:rsidRPr="000D4F76" w:rsidRDefault="00F753BB" w:rsidP="00F753BB">
      <w:pPr>
        <w:pStyle w:val="notetext"/>
      </w:pPr>
      <w:r w:rsidRPr="000D4F76">
        <w:t>Note:</w:t>
      </w:r>
      <w:r w:rsidRPr="000D4F76">
        <w:tab/>
        <w:t xml:space="preserve">Failure to comply with a requirement made under this subsection is an offence (see </w:t>
      </w:r>
      <w:r w:rsidR="000B4405">
        <w:t>section 1</w:t>
      </w:r>
      <w:r w:rsidRPr="000D4F76">
        <w:t>98).</w:t>
      </w:r>
    </w:p>
    <w:p w14:paraId="07CC6F89" w14:textId="3708E373" w:rsidR="00F753BB" w:rsidRPr="000D4F76" w:rsidRDefault="00F753BB" w:rsidP="00F753BB">
      <w:pPr>
        <w:pStyle w:val="subsection"/>
      </w:pPr>
      <w:r w:rsidRPr="000D4F76">
        <w:tab/>
        <w:t>(5)</w:t>
      </w:r>
      <w:r w:rsidRPr="000D4F76">
        <w:tab/>
        <w:t xml:space="preserve">An offence under </w:t>
      </w:r>
      <w:r w:rsidR="000B4405">
        <w:t>section 1</w:t>
      </w:r>
      <w:r w:rsidRPr="000D4F76">
        <w:t xml:space="preserve">98 relating to </w:t>
      </w:r>
      <w:r w:rsidR="00A145AE" w:rsidRPr="000D4F76">
        <w:t>subsection (</w:t>
      </w:r>
      <w:r w:rsidRPr="000D4F76">
        <w:t>1), (2) or (4) of this section is an offence of strict liability.</w:t>
      </w:r>
    </w:p>
    <w:p w14:paraId="48DF7D9C"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40E2B545" w14:textId="77777777" w:rsidR="00F753BB" w:rsidRPr="000D4F76" w:rsidRDefault="00F753BB" w:rsidP="00F753BB">
      <w:pPr>
        <w:pStyle w:val="subsection"/>
      </w:pPr>
      <w:r w:rsidRPr="000D4F76">
        <w:tab/>
        <w:t>(6)</w:t>
      </w:r>
      <w:r w:rsidRPr="000D4F76">
        <w:tab/>
        <w:t>If:</w:t>
      </w:r>
    </w:p>
    <w:p w14:paraId="5450EB9C" w14:textId="77777777" w:rsidR="00F753BB" w:rsidRPr="000D4F76" w:rsidRDefault="00F753BB" w:rsidP="00F753BB">
      <w:pPr>
        <w:pStyle w:val="paragraph"/>
      </w:pPr>
      <w:r w:rsidRPr="000D4F76">
        <w:tab/>
        <w:t>(a)</w:t>
      </w:r>
      <w:r w:rsidRPr="000D4F76">
        <w:tab/>
        <w:t xml:space="preserve">a person appears in </w:t>
      </w:r>
      <w:r w:rsidR="00E16E88" w:rsidRPr="000D4F76">
        <w:rPr>
          <w:lang w:eastAsia="en-US"/>
        </w:rPr>
        <w:t>Takeovers Panel</w:t>
      </w:r>
      <w:r w:rsidRPr="000D4F76">
        <w:t xml:space="preserve"> proceedings pursuant to a summons issued under this section; and</w:t>
      </w:r>
    </w:p>
    <w:p w14:paraId="3F6BADD1" w14:textId="77777777" w:rsidR="00F753BB" w:rsidRPr="000D4F76" w:rsidRDefault="00F753BB" w:rsidP="00F753BB">
      <w:pPr>
        <w:pStyle w:val="paragraph"/>
      </w:pPr>
      <w:r w:rsidRPr="000D4F76">
        <w:tab/>
        <w:t>(b)</w:t>
      </w:r>
      <w:r w:rsidRPr="000D4F76">
        <w:tab/>
        <w:t>the summons was issued at a person’s request;</w:t>
      </w:r>
    </w:p>
    <w:p w14:paraId="20F80537" w14:textId="77777777" w:rsidR="00F753BB" w:rsidRPr="000D4F76" w:rsidRDefault="00F753BB" w:rsidP="00F753BB">
      <w:pPr>
        <w:pStyle w:val="subsection2"/>
      </w:pPr>
      <w:r w:rsidRPr="000D4F76">
        <w:t>the person appearing is entitled to be paid the prescribed allowances and expenses (if any) by the person at whose request the summons was issued.</w:t>
      </w:r>
    </w:p>
    <w:p w14:paraId="65ECE419" w14:textId="77777777" w:rsidR="00F753BB" w:rsidRPr="000D4F76" w:rsidRDefault="00F753BB" w:rsidP="00F753BB">
      <w:pPr>
        <w:pStyle w:val="subsection"/>
      </w:pPr>
      <w:r w:rsidRPr="000D4F76">
        <w:tab/>
        <w:t>(7)</w:t>
      </w:r>
      <w:r w:rsidRPr="000D4F76">
        <w:tab/>
        <w:t xml:space="preserve">The </w:t>
      </w:r>
      <w:r w:rsidR="00E16E88" w:rsidRPr="000D4F76">
        <w:rPr>
          <w:lang w:eastAsia="en-US"/>
        </w:rPr>
        <w:t>Takeovers Panel</w:t>
      </w:r>
      <w:r w:rsidRPr="000D4F76">
        <w:t xml:space="preserve"> may pay such amount as it thinks reasonable on account of the costs and expenses (if any) that a person incurs in complying with a requirement made under this section.</w:t>
      </w:r>
    </w:p>
    <w:p w14:paraId="4BF77A1C" w14:textId="77777777" w:rsidR="00F753BB" w:rsidRPr="000D4F76" w:rsidRDefault="00F753BB" w:rsidP="00F753BB">
      <w:pPr>
        <w:pStyle w:val="ActHead5"/>
      </w:pPr>
      <w:bookmarkStart w:id="145" w:name="_Toc185329010"/>
      <w:r w:rsidRPr="000B4405">
        <w:rPr>
          <w:rStyle w:val="CharSectno"/>
        </w:rPr>
        <w:t>193</w:t>
      </w:r>
      <w:r w:rsidRPr="000D4F76">
        <w:t xml:space="preserve">  Quorum</w:t>
      </w:r>
      <w:bookmarkEnd w:id="145"/>
    </w:p>
    <w:p w14:paraId="701454A4" w14:textId="77777777" w:rsidR="00F753BB" w:rsidRPr="000D4F76" w:rsidRDefault="00F753BB" w:rsidP="00F753BB">
      <w:pPr>
        <w:pStyle w:val="subsection"/>
      </w:pPr>
      <w:r w:rsidRPr="000D4F76">
        <w:tab/>
      </w:r>
      <w:r w:rsidRPr="000D4F76">
        <w:tab/>
        <w:t xml:space="preserve">In </w:t>
      </w:r>
      <w:r w:rsidR="00BB3385" w:rsidRPr="000D4F76">
        <w:rPr>
          <w:lang w:eastAsia="en-US"/>
        </w:rPr>
        <w:t>Takeovers Panel</w:t>
      </w:r>
      <w:r w:rsidRPr="000D4F76">
        <w:t xml:space="preserve"> proceedings, 2 members form a quorum.</w:t>
      </w:r>
    </w:p>
    <w:p w14:paraId="57001AED" w14:textId="77777777" w:rsidR="00F753BB" w:rsidRPr="000D4F76" w:rsidRDefault="00F753BB" w:rsidP="00F753BB">
      <w:pPr>
        <w:pStyle w:val="ActHead5"/>
      </w:pPr>
      <w:bookmarkStart w:id="146" w:name="_Toc185329011"/>
      <w:r w:rsidRPr="000B4405">
        <w:rPr>
          <w:rStyle w:val="CharSectno"/>
        </w:rPr>
        <w:t>194</w:t>
      </w:r>
      <w:r w:rsidRPr="000D4F76">
        <w:t xml:space="preserve">  Legal representation in proceedings before the </w:t>
      </w:r>
      <w:r w:rsidR="009341C9" w:rsidRPr="000D4F76">
        <w:t>Takeovers Panel</w:t>
      </w:r>
      <w:bookmarkEnd w:id="146"/>
    </w:p>
    <w:p w14:paraId="3A15DFF9" w14:textId="77777777" w:rsidR="00F753BB" w:rsidRPr="000D4F76" w:rsidRDefault="00F753BB" w:rsidP="00F753BB">
      <w:pPr>
        <w:pStyle w:val="subsection"/>
      </w:pPr>
      <w:r w:rsidRPr="000D4F76">
        <w:tab/>
      </w:r>
      <w:r w:rsidRPr="000D4F76">
        <w:tab/>
        <w:t xml:space="preserve">A party to </w:t>
      </w:r>
      <w:r w:rsidR="009341C9" w:rsidRPr="000D4F76">
        <w:rPr>
          <w:lang w:eastAsia="en-US"/>
        </w:rPr>
        <w:t>Takeovers Panel</w:t>
      </w:r>
      <w:r w:rsidRPr="000D4F76">
        <w:t xml:space="preserve"> proceedings may be legally represented in the proceedings only with the leave of the </w:t>
      </w:r>
      <w:r w:rsidR="009341C9" w:rsidRPr="000D4F76">
        <w:rPr>
          <w:lang w:eastAsia="en-US"/>
        </w:rPr>
        <w:t>Takeovers Panel</w:t>
      </w:r>
      <w:r w:rsidRPr="000D4F76">
        <w:t>.</w:t>
      </w:r>
    </w:p>
    <w:p w14:paraId="743E202E" w14:textId="77777777" w:rsidR="00F753BB" w:rsidRPr="000D4F76" w:rsidRDefault="00F753BB" w:rsidP="00F753BB">
      <w:pPr>
        <w:pStyle w:val="ActHead5"/>
      </w:pPr>
      <w:bookmarkStart w:id="147" w:name="_Toc185329012"/>
      <w:r w:rsidRPr="000B4405">
        <w:rPr>
          <w:rStyle w:val="CharSectno"/>
        </w:rPr>
        <w:t>195</w:t>
      </w:r>
      <w:r w:rsidRPr="000D4F76">
        <w:t xml:space="preserve">  Procedure</w:t>
      </w:r>
      <w:bookmarkEnd w:id="147"/>
    </w:p>
    <w:p w14:paraId="0E6584EB" w14:textId="77777777" w:rsidR="00F753BB" w:rsidRPr="000D4F76" w:rsidRDefault="00F753BB" w:rsidP="00F753BB">
      <w:pPr>
        <w:pStyle w:val="subsection"/>
      </w:pPr>
      <w:r w:rsidRPr="000D4F76">
        <w:tab/>
        <w:t>(1)</w:t>
      </w:r>
      <w:r w:rsidRPr="000D4F76">
        <w:tab/>
        <w:t xml:space="preserve">Subject to </w:t>
      </w:r>
      <w:r w:rsidR="00A145AE" w:rsidRPr="000D4F76">
        <w:t>subsections (</w:t>
      </w:r>
      <w:r w:rsidRPr="000D4F76">
        <w:t xml:space="preserve">2) to (4), the </w:t>
      </w:r>
      <w:r w:rsidR="00ED52D4" w:rsidRPr="000D4F76">
        <w:rPr>
          <w:lang w:eastAsia="en-US"/>
        </w:rPr>
        <w:t>Takeovers Panel</w:t>
      </w:r>
      <w:r w:rsidRPr="000D4F76">
        <w:t xml:space="preserve"> may determine the procedural rules to be followed in </w:t>
      </w:r>
      <w:r w:rsidR="00ED52D4" w:rsidRPr="000D4F76">
        <w:rPr>
          <w:lang w:eastAsia="en-US"/>
        </w:rPr>
        <w:t>Takeovers Panel</w:t>
      </w:r>
      <w:r w:rsidRPr="000D4F76">
        <w:t xml:space="preserve"> proceedings.</w:t>
      </w:r>
    </w:p>
    <w:p w14:paraId="67A8D6C1" w14:textId="77777777" w:rsidR="00F753BB" w:rsidRPr="000D4F76" w:rsidRDefault="00F753BB" w:rsidP="00F753BB">
      <w:pPr>
        <w:pStyle w:val="subsection"/>
      </w:pPr>
      <w:r w:rsidRPr="000D4F76">
        <w:tab/>
        <w:t>(2)</w:t>
      </w:r>
      <w:r w:rsidRPr="000D4F76">
        <w:tab/>
      </w:r>
      <w:r w:rsidR="00ED52D4" w:rsidRPr="000D4F76">
        <w:rPr>
          <w:lang w:eastAsia="en-US"/>
        </w:rPr>
        <w:t>Takeovers Panel</w:t>
      </w:r>
      <w:r w:rsidRPr="000D4F76">
        <w:t xml:space="preserve"> proceedings are to be conducted in accordance with (in order of priority):</w:t>
      </w:r>
    </w:p>
    <w:p w14:paraId="53438A78" w14:textId="77777777" w:rsidR="00F753BB" w:rsidRPr="000D4F76" w:rsidRDefault="00F753BB" w:rsidP="00F753BB">
      <w:pPr>
        <w:pStyle w:val="paragraph"/>
      </w:pPr>
      <w:r w:rsidRPr="000D4F76">
        <w:tab/>
        <w:t>(a)</w:t>
      </w:r>
      <w:r w:rsidRPr="000D4F76">
        <w:tab/>
        <w:t>the requirements of this Division; and</w:t>
      </w:r>
    </w:p>
    <w:p w14:paraId="61240E0F" w14:textId="77777777" w:rsidR="00F753BB" w:rsidRPr="000D4F76" w:rsidRDefault="00F753BB" w:rsidP="00F753BB">
      <w:pPr>
        <w:pStyle w:val="paragraph"/>
      </w:pPr>
      <w:r w:rsidRPr="000D4F76">
        <w:tab/>
        <w:t>(b)</w:t>
      </w:r>
      <w:r w:rsidRPr="000D4F76">
        <w:tab/>
        <w:t>the requirements of the regulations.</w:t>
      </w:r>
    </w:p>
    <w:p w14:paraId="3F3C47F1" w14:textId="77777777" w:rsidR="00F753BB" w:rsidRPr="000D4F76" w:rsidRDefault="00F753BB" w:rsidP="00BD60AC">
      <w:pPr>
        <w:pStyle w:val="subsection"/>
        <w:keepNext/>
      </w:pPr>
      <w:r w:rsidRPr="000D4F76">
        <w:tab/>
        <w:t>(3)</w:t>
      </w:r>
      <w:r w:rsidRPr="000D4F76">
        <w:tab/>
        <w:t xml:space="preserve">Without limiting </w:t>
      </w:r>
      <w:r w:rsidR="00A145AE" w:rsidRPr="000D4F76">
        <w:t>paragraph (</w:t>
      </w:r>
      <w:r w:rsidRPr="000D4F76">
        <w:t>2)(b), the regulations may deal with:</w:t>
      </w:r>
    </w:p>
    <w:p w14:paraId="06A0B103" w14:textId="77777777" w:rsidR="00F753BB" w:rsidRPr="000D4F76" w:rsidRDefault="00F753BB" w:rsidP="00F753BB">
      <w:pPr>
        <w:pStyle w:val="paragraph"/>
      </w:pPr>
      <w:r w:rsidRPr="000D4F76">
        <w:tab/>
        <w:t>(a)</w:t>
      </w:r>
      <w:r w:rsidRPr="000D4F76">
        <w:tab/>
        <w:t xml:space="preserve">making submissions or giving evidence in </w:t>
      </w:r>
      <w:r w:rsidR="00ED52D4" w:rsidRPr="000D4F76">
        <w:rPr>
          <w:lang w:eastAsia="en-US"/>
        </w:rPr>
        <w:t>Takeovers Panel</w:t>
      </w:r>
      <w:r w:rsidRPr="000D4F76">
        <w:t xml:space="preserve"> proceedings; and</w:t>
      </w:r>
    </w:p>
    <w:p w14:paraId="5DB36601" w14:textId="77777777" w:rsidR="00F753BB" w:rsidRPr="000D4F76" w:rsidRDefault="00F753BB" w:rsidP="00F753BB">
      <w:pPr>
        <w:pStyle w:val="paragraph"/>
      </w:pPr>
      <w:r w:rsidRPr="000D4F76">
        <w:tab/>
        <w:t>(b)</w:t>
      </w:r>
      <w:r w:rsidRPr="000D4F76">
        <w:tab/>
        <w:t xml:space="preserve">the right (if any) to appear, or be represented, in </w:t>
      </w:r>
      <w:r w:rsidR="00ED52D4" w:rsidRPr="000D4F76">
        <w:rPr>
          <w:lang w:eastAsia="en-US"/>
        </w:rPr>
        <w:t>Takeovers Panel</w:t>
      </w:r>
      <w:r w:rsidRPr="000D4F76">
        <w:t xml:space="preserve"> proceedings; and</w:t>
      </w:r>
    </w:p>
    <w:p w14:paraId="465D0AC1" w14:textId="77777777" w:rsidR="00F753BB" w:rsidRPr="000D4F76" w:rsidRDefault="00F753BB" w:rsidP="00F753BB">
      <w:pPr>
        <w:pStyle w:val="paragraph"/>
      </w:pPr>
      <w:r w:rsidRPr="000D4F76">
        <w:tab/>
        <w:t>(c)</w:t>
      </w:r>
      <w:r w:rsidRPr="000D4F76">
        <w:tab/>
        <w:t xml:space="preserve">the matters that the </w:t>
      </w:r>
      <w:r w:rsidR="00ED52D4" w:rsidRPr="000D4F76">
        <w:rPr>
          <w:lang w:eastAsia="en-US"/>
        </w:rPr>
        <w:t>Takeovers Panel</w:t>
      </w:r>
      <w:r w:rsidRPr="000D4F76">
        <w:t xml:space="preserve"> is to take into account when making a decision in the course of </w:t>
      </w:r>
      <w:r w:rsidR="00ED52D4" w:rsidRPr="000D4F76">
        <w:rPr>
          <w:lang w:eastAsia="en-US"/>
        </w:rPr>
        <w:t>Takeovers Panel</w:t>
      </w:r>
      <w:r w:rsidRPr="000D4F76">
        <w:t xml:space="preserve"> proceedings.</w:t>
      </w:r>
    </w:p>
    <w:p w14:paraId="7A727882" w14:textId="77777777" w:rsidR="00F753BB" w:rsidRPr="000D4F76" w:rsidRDefault="00F753BB" w:rsidP="00F753BB">
      <w:pPr>
        <w:pStyle w:val="subsection"/>
      </w:pPr>
      <w:r w:rsidRPr="000D4F76">
        <w:tab/>
        <w:t>(4)</w:t>
      </w:r>
      <w:r w:rsidRPr="000D4F76">
        <w:tab/>
        <w:t xml:space="preserve">The rules of procedural fairness, to the extent that they are not inconsistent with the provisions of this Act or the regulations made under it, apply to </w:t>
      </w:r>
      <w:r w:rsidR="00ED52D4" w:rsidRPr="000D4F76">
        <w:rPr>
          <w:lang w:eastAsia="en-US"/>
        </w:rPr>
        <w:t>Takeovers Panel</w:t>
      </w:r>
      <w:r w:rsidRPr="000D4F76">
        <w:t xml:space="preserve"> proceedings.</w:t>
      </w:r>
    </w:p>
    <w:p w14:paraId="148610BC" w14:textId="77777777" w:rsidR="00F753BB" w:rsidRPr="000D4F76" w:rsidRDefault="00F753BB" w:rsidP="00F753BB">
      <w:pPr>
        <w:pStyle w:val="ActHead5"/>
      </w:pPr>
      <w:bookmarkStart w:id="148" w:name="_Toc185329013"/>
      <w:r w:rsidRPr="000B4405">
        <w:rPr>
          <w:rStyle w:val="CharSectno"/>
        </w:rPr>
        <w:t>197</w:t>
      </w:r>
      <w:r w:rsidRPr="000D4F76">
        <w:t xml:space="preserve">  Protection of members etc.</w:t>
      </w:r>
      <w:bookmarkEnd w:id="148"/>
    </w:p>
    <w:p w14:paraId="763CB95C" w14:textId="77777777" w:rsidR="00F753BB" w:rsidRPr="000D4F76" w:rsidRDefault="00F753BB" w:rsidP="00F753BB">
      <w:pPr>
        <w:pStyle w:val="subsection"/>
      </w:pPr>
      <w:r w:rsidRPr="000D4F76">
        <w:tab/>
        <w:t>(1)</w:t>
      </w:r>
      <w:r w:rsidRPr="000D4F76">
        <w:tab/>
        <w:t xml:space="preserve">A member has, in the performance or exercise of any of his or her functions and powers as a member in relation to </w:t>
      </w:r>
      <w:r w:rsidR="004C0C28" w:rsidRPr="000D4F76">
        <w:rPr>
          <w:lang w:eastAsia="en-US"/>
        </w:rPr>
        <w:t>Takeovers Panel</w:t>
      </w:r>
      <w:r w:rsidRPr="000D4F76">
        <w:t xml:space="preserve"> proceedings, the same protection and immunity as a Justice of the High Court.</w:t>
      </w:r>
    </w:p>
    <w:p w14:paraId="12A0000D" w14:textId="0B322412" w:rsidR="00F753BB" w:rsidRPr="000D4F76" w:rsidRDefault="00F753BB" w:rsidP="00F753BB">
      <w:pPr>
        <w:pStyle w:val="subsection"/>
      </w:pPr>
      <w:r w:rsidRPr="000D4F76">
        <w:tab/>
        <w:t>(3)</w:t>
      </w:r>
      <w:r w:rsidRPr="000D4F76">
        <w:tab/>
        <w:t xml:space="preserve">Subject to this Act, a person who is required by a summons under </w:t>
      </w:r>
      <w:r w:rsidR="000B4405">
        <w:t>section 1</w:t>
      </w:r>
      <w:r w:rsidRPr="000D4F76">
        <w:t xml:space="preserve">92 to appear in </w:t>
      </w:r>
      <w:r w:rsidR="004C0C28" w:rsidRPr="000D4F76">
        <w:rPr>
          <w:lang w:eastAsia="en-US"/>
        </w:rPr>
        <w:t>Takeovers Panel</w:t>
      </w:r>
      <w:r w:rsidRPr="000D4F76">
        <w:t xml:space="preserve"> proceedings, or a witness in </w:t>
      </w:r>
      <w:r w:rsidR="004C0C28" w:rsidRPr="000D4F76">
        <w:rPr>
          <w:lang w:eastAsia="en-US"/>
        </w:rPr>
        <w:t>Takeovers Panel</w:t>
      </w:r>
      <w:r w:rsidRPr="000D4F76">
        <w:t xml:space="preserve"> proceedings, has the same protection as a witness in a proceeding in the High Court.</w:t>
      </w:r>
    </w:p>
    <w:p w14:paraId="1F2EAF7E" w14:textId="63FAFA47" w:rsidR="00F753BB" w:rsidRPr="000D4F76" w:rsidRDefault="00F753BB" w:rsidP="00F753BB">
      <w:pPr>
        <w:pStyle w:val="ActHead5"/>
      </w:pPr>
      <w:bookmarkStart w:id="149" w:name="_Toc185329014"/>
      <w:r w:rsidRPr="000B4405">
        <w:rPr>
          <w:rStyle w:val="CharSectno"/>
        </w:rPr>
        <w:t>198</w:t>
      </w:r>
      <w:r w:rsidRPr="000D4F76">
        <w:t xml:space="preserve">  Non</w:t>
      </w:r>
      <w:r w:rsidR="000B4405">
        <w:noBreakHyphen/>
      </w:r>
      <w:r w:rsidRPr="000D4F76">
        <w:t xml:space="preserve">compliance with requirements made under </w:t>
      </w:r>
      <w:r w:rsidR="000B4405">
        <w:t>section 1</w:t>
      </w:r>
      <w:r w:rsidRPr="000D4F76">
        <w:t>92</w:t>
      </w:r>
      <w:bookmarkEnd w:id="149"/>
    </w:p>
    <w:p w14:paraId="5D0F3429" w14:textId="48F0480B" w:rsidR="00F753BB" w:rsidRPr="000D4F76" w:rsidRDefault="00F753BB" w:rsidP="00F753BB">
      <w:pPr>
        <w:pStyle w:val="subsection"/>
      </w:pPr>
      <w:r w:rsidRPr="000D4F76">
        <w:tab/>
        <w:t>(1)</w:t>
      </w:r>
      <w:r w:rsidRPr="000D4F76">
        <w:tab/>
        <w:t xml:space="preserve">A person must not fail to comply with a requirement made under </w:t>
      </w:r>
      <w:r w:rsidR="00713A28" w:rsidRPr="000D4F76">
        <w:t>sub</w:t>
      </w:r>
      <w:r w:rsidR="000B4405">
        <w:t>section 1</w:t>
      </w:r>
      <w:r w:rsidRPr="000D4F76">
        <w:t>92(1), (2) or (4).</w:t>
      </w:r>
    </w:p>
    <w:p w14:paraId="2B50FC5C" w14:textId="77777777" w:rsidR="008B7F33" w:rsidRPr="000D4F76" w:rsidRDefault="008B7F33" w:rsidP="008B7F33">
      <w:pPr>
        <w:pStyle w:val="Penalty"/>
      </w:pPr>
      <w:r w:rsidRPr="000D4F76">
        <w:t>Penalty:</w:t>
      </w:r>
      <w:r w:rsidRPr="000D4F76">
        <w:tab/>
        <w:t>30 penalty units.</w:t>
      </w:r>
    </w:p>
    <w:p w14:paraId="5CEE2BBD" w14:textId="77777777" w:rsidR="00F753BB" w:rsidRPr="000D4F76" w:rsidRDefault="00F753BB" w:rsidP="00F753BB">
      <w:pPr>
        <w:pStyle w:val="subsection"/>
      </w:pPr>
      <w:r w:rsidRPr="000D4F76">
        <w:tab/>
        <w:t>(2)</w:t>
      </w:r>
      <w:r w:rsidRPr="000D4F76">
        <w:tab/>
      </w:r>
      <w:r w:rsidR="00A145AE" w:rsidRPr="000D4F76">
        <w:t>Subsection (</w:t>
      </w:r>
      <w:r w:rsidRPr="000D4F76">
        <w:t>1) does not apply to the extent that the person has a reasonable excuse.</w:t>
      </w:r>
    </w:p>
    <w:p w14:paraId="3810D517" w14:textId="77079AD4" w:rsidR="00F753BB" w:rsidRPr="000D4F76" w:rsidRDefault="00F753BB" w:rsidP="00F753BB">
      <w:pPr>
        <w:pStyle w:val="notetext"/>
      </w:pPr>
      <w:r w:rsidRPr="000D4F76">
        <w:t>Note:</w:t>
      </w:r>
      <w:r w:rsidRPr="000D4F76">
        <w:tab/>
        <w:t xml:space="preserve">A defendant bears an evidential burden in relation to the matter in this subsection, see </w:t>
      </w:r>
      <w:r w:rsidR="00713A28" w:rsidRPr="000D4F76">
        <w:t>sub</w:t>
      </w:r>
      <w:r w:rsidR="000B4405">
        <w:t>section 1</w:t>
      </w:r>
      <w:r w:rsidRPr="000D4F76">
        <w:t xml:space="preserve">3.3(3) of the </w:t>
      </w:r>
      <w:r w:rsidRPr="000D4F76">
        <w:rPr>
          <w:i/>
        </w:rPr>
        <w:t>Criminal Code</w:t>
      </w:r>
      <w:r w:rsidRPr="000D4F76">
        <w:t>.</w:t>
      </w:r>
    </w:p>
    <w:p w14:paraId="78CBAE9D" w14:textId="77777777" w:rsidR="00F753BB" w:rsidRPr="000D4F76" w:rsidRDefault="00F753BB" w:rsidP="00F753BB">
      <w:pPr>
        <w:pStyle w:val="ActHead5"/>
      </w:pPr>
      <w:bookmarkStart w:id="150" w:name="_Toc185329015"/>
      <w:r w:rsidRPr="000B4405">
        <w:rPr>
          <w:rStyle w:val="CharSectno"/>
        </w:rPr>
        <w:t>199</w:t>
      </w:r>
      <w:r w:rsidRPr="000D4F76">
        <w:t xml:space="preserve">  False evidence</w:t>
      </w:r>
      <w:bookmarkEnd w:id="150"/>
    </w:p>
    <w:p w14:paraId="38F6C661" w14:textId="77777777" w:rsidR="00F753BB" w:rsidRPr="000D4F76" w:rsidRDefault="00F753BB" w:rsidP="00F753BB">
      <w:pPr>
        <w:pStyle w:val="subsection"/>
      </w:pPr>
      <w:r w:rsidRPr="000D4F76">
        <w:tab/>
        <w:t>(1)</w:t>
      </w:r>
      <w:r w:rsidRPr="000D4F76">
        <w:tab/>
        <w:t>A person must not:</w:t>
      </w:r>
    </w:p>
    <w:p w14:paraId="6E254F20" w14:textId="77777777" w:rsidR="00F753BB" w:rsidRPr="000D4F76" w:rsidRDefault="00F753BB" w:rsidP="00F753BB">
      <w:pPr>
        <w:pStyle w:val="paragraph"/>
      </w:pPr>
      <w:r w:rsidRPr="000D4F76">
        <w:tab/>
        <w:t>(a)</w:t>
      </w:r>
      <w:r w:rsidRPr="000D4F76">
        <w:tab/>
        <w:t xml:space="preserve">in a written submission given to the </w:t>
      </w:r>
      <w:r w:rsidR="006A0261" w:rsidRPr="000D4F76">
        <w:rPr>
          <w:lang w:eastAsia="en-US"/>
        </w:rPr>
        <w:t>Takeovers Panel</w:t>
      </w:r>
      <w:r w:rsidRPr="000D4F76">
        <w:t xml:space="preserve"> for the purposes of </w:t>
      </w:r>
      <w:r w:rsidR="006A0261" w:rsidRPr="000D4F76">
        <w:rPr>
          <w:lang w:eastAsia="en-US"/>
        </w:rPr>
        <w:t>Takeovers Panel</w:t>
      </w:r>
      <w:r w:rsidRPr="000D4F76">
        <w:t xml:space="preserve"> proceedings; or</w:t>
      </w:r>
    </w:p>
    <w:p w14:paraId="2859814D" w14:textId="77777777" w:rsidR="00F753BB" w:rsidRPr="000D4F76" w:rsidRDefault="00F753BB" w:rsidP="00F753BB">
      <w:pPr>
        <w:pStyle w:val="paragraph"/>
      </w:pPr>
      <w:r w:rsidRPr="000D4F76">
        <w:tab/>
        <w:t>(b)</w:t>
      </w:r>
      <w:r w:rsidRPr="000D4F76">
        <w:tab/>
        <w:t xml:space="preserve">while appearing before the </w:t>
      </w:r>
      <w:r w:rsidR="006A0261" w:rsidRPr="000D4F76">
        <w:rPr>
          <w:lang w:eastAsia="en-US"/>
        </w:rPr>
        <w:t>Takeovers Panel</w:t>
      </w:r>
      <w:r w:rsidRPr="000D4F76">
        <w:t xml:space="preserve"> in </w:t>
      </w:r>
      <w:r w:rsidR="006A0261" w:rsidRPr="000D4F76">
        <w:rPr>
          <w:lang w:eastAsia="en-US"/>
        </w:rPr>
        <w:t>Takeovers Panel</w:t>
      </w:r>
      <w:r w:rsidRPr="000D4F76">
        <w:t xml:space="preserve"> proceedings;</w:t>
      </w:r>
    </w:p>
    <w:p w14:paraId="0CC2386C" w14:textId="77777777" w:rsidR="00F753BB" w:rsidRPr="000D4F76" w:rsidRDefault="00F753BB" w:rsidP="00F753BB">
      <w:pPr>
        <w:pStyle w:val="subsection2"/>
      </w:pPr>
      <w:r w:rsidRPr="000D4F76">
        <w:t>give information or evidence that is false or misleading in a material particular.</w:t>
      </w:r>
    </w:p>
    <w:p w14:paraId="11FB4BB9" w14:textId="77777777" w:rsidR="008B7F33" w:rsidRPr="000D4F76" w:rsidRDefault="008B7F33" w:rsidP="008B7F33">
      <w:pPr>
        <w:pStyle w:val="Penalty"/>
      </w:pPr>
      <w:r w:rsidRPr="000D4F76">
        <w:t>Penalty:</w:t>
      </w:r>
      <w:r w:rsidRPr="000D4F76">
        <w:tab/>
        <w:t>3 months imprisonment.</w:t>
      </w:r>
    </w:p>
    <w:p w14:paraId="7094AC6E" w14:textId="77777777" w:rsidR="00F753BB" w:rsidRPr="000D4F76" w:rsidRDefault="00F753BB" w:rsidP="00F753BB">
      <w:pPr>
        <w:pStyle w:val="subsection"/>
      </w:pPr>
      <w:r w:rsidRPr="000D4F76">
        <w:tab/>
        <w:t>(2)</w:t>
      </w:r>
      <w:r w:rsidRPr="000D4F76">
        <w:tab/>
        <w:t xml:space="preserve">It is a defence to a prosecution for a contravention of </w:t>
      </w:r>
      <w:r w:rsidR="00A145AE" w:rsidRPr="000D4F76">
        <w:t>subsection (</w:t>
      </w:r>
      <w:r w:rsidRPr="000D4F76">
        <w:t>1) if it is proved that the defendant, when giving the information or evidence, believed on reasonable grounds that it was true and not misleading.</w:t>
      </w:r>
    </w:p>
    <w:p w14:paraId="12A7E8F5" w14:textId="133B9F64" w:rsidR="00F753BB" w:rsidRPr="000D4F76" w:rsidRDefault="00F753BB" w:rsidP="00F753BB">
      <w:pPr>
        <w:pStyle w:val="notetext"/>
      </w:pPr>
      <w:r w:rsidRPr="000D4F76">
        <w:t>Note:</w:t>
      </w:r>
      <w:r w:rsidRPr="000D4F76">
        <w:tab/>
        <w:t xml:space="preserve">A defendant bears a legal burden in relation to the matters in </w:t>
      </w:r>
      <w:r w:rsidR="00A145AE" w:rsidRPr="000D4F76">
        <w:t>subsection (</w:t>
      </w:r>
      <w:r w:rsidRPr="000D4F76">
        <w:t xml:space="preserve">2), see </w:t>
      </w:r>
      <w:r w:rsidR="000B4405">
        <w:t>section 1</w:t>
      </w:r>
      <w:r w:rsidRPr="000D4F76">
        <w:t xml:space="preserve">3.4 of the </w:t>
      </w:r>
      <w:r w:rsidRPr="000D4F76">
        <w:rPr>
          <w:i/>
        </w:rPr>
        <w:t>Criminal Code</w:t>
      </w:r>
      <w:r w:rsidRPr="000D4F76">
        <w:t>.</w:t>
      </w:r>
    </w:p>
    <w:p w14:paraId="4EA0AF2F" w14:textId="77777777" w:rsidR="00F753BB" w:rsidRPr="000D4F76" w:rsidRDefault="00F753BB" w:rsidP="00F753BB">
      <w:pPr>
        <w:pStyle w:val="ActHead5"/>
      </w:pPr>
      <w:bookmarkStart w:id="151" w:name="_Toc185329016"/>
      <w:r w:rsidRPr="000B4405">
        <w:rPr>
          <w:rStyle w:val="CharSectno"/>
        </w:rPr>
        <w:t>200</w:t>
      </w:r>
      <w:r w:rsidRPr="000D4F76">
        <w:t xml:space="preserve">  Contempt of </w:t>
      </w:r>
      <w:r w:rsidR="006A0261" w:rsidRPr="000D4F76">
        <w:t>Takeovers Panel</w:t>
      </w:r>
      <w:bookmarkEnd w:id="151"/>
    </w:p>
    <w:p w14:paraId="056D700D" w14:textId="77777777" w:rsidR="00F753BB" w:rsidRPr="000D4F76" w:rsidRDefault="00F753BB" w:rsidP="00F753BB">
      <w:pPr>
        <w:pStyle w:val="subsection"/>
      </w:pPr>
      <w:r w:rsidRPr="000D4F76">
        <w:tab/>
        <w:t>(1)</w:t>
      </w:r>
      <w:r w:rsidRPr="000D4F76">
        <w:tab/>
        <w:t>A person must not:</w:t>
      </w:r>
    </w:p>
    <w:p w14:paraId="52704B42" w14:textId="77777777" w:rsidR="00F753BB" w:rsidRPr="000D4F76" w:rsidRDefault="00F753BB" w:rsidP="00F753BB">
      <w:pPr>
        <w:pStyle w:val="paragraph"/>
      </w:pPr>
      <w:r w:rsidRPr="000D4F76">
        <w:tab/>
        <w:t>(a)</w:t>
      </w:r>
      <w:r w:rsidRPr="000D4F76">
        <w:tab/>
        <w:t xml:space="preserve">engage in conduct that results in the obstruction or hindering of the </w:t>
      </w:r>
      <w:r w:rsidR="005043A6" w:rsidRPr="000D4F76">
        <w:rPr>
          <w:lang w:eastAsia="en-US"/>
        </w:rPr>
        <w:t>Takeovers Panel</w:t>
      </w:r>
      <w:r w:rsidRPr="000D4F76">
        <w:t xml:space="preserve"> or a member in the performance or exercise of any of the </w:t>
      </w:r>
      <w:r w:rsidR="005043A6" w:rsidRPr="000D4F76">
        <w:rPr>
          <w:lang w:eastAsia="en-US"/>
        </w:rPr>
        <w:t>Takeovers Panel’s</w:t>
      </w:r>
      <w:r w:rsidRPr="000D4F76">
        <w:t xml:space="preserve"> functions and powers; or</w:t>
      </w:r>
    </w:p>
    <w:p w14:paraId="39040715" w14:textId="77777777" w:rsidR="00F753BB" w:rsidRPr="000D4F76" w:rsidRDefault="00F753BB" w:rsidP="00F753BB">
      <w:pPr>
        <w:pStyle w:val="paragraph"/>
      </w:pPr>
      <w:r w:rsidRPr="000D4F76">
        <w:tab/>
        <w:t>(b)</w:t>
      </w:r>
      <w:r w:rsidRPr="000D4F76">
        <w:tab/>
        <w:t xml:space="preserve">engage in conduct that results in the disruption of </w:t>
      </w:r>
      <w:r w:rsidR="005043A6" w:rsidRPr="000D4F76">
        <w:rPr>
          <w:lang w:eastAsia="en-US"/>
        </w:rPr>
        <w:t>Takeovers Panel</w:t>
      </w:r>
      <w:r w:rsidRPr="000D4F76">
        <w:t xml:space="preserve"> proceedings.</w:t>
      </w:r>
    </w:p>
    <w:p w14:paraId="6A907DE1" w14:textId="77777777" w:rsidR="008B7F33" w:rsidRPr="000D4F76" w:rsidRDefault="008B7F33" w:rsidP="008B7F33">
      <w:pPr>
        <w:pStyle w:val="Penalty"/>
      </w:pPr>
      <w:r w:rsidRPr="000D4F76">
        <w:t>Penalty:</w:t>
      </w:r>
      <w:r w:rsidRPr="000D4F76">
        <w:tab/>
        <w:t>1 year imprisonment.</w:t>
      </w:r>
    </w:p>
    <w:p w14:paraId="443A04FE" w14:textId="5304B0DD" w:rsidR="00F753BB" w:rsidRPr="000D4F76" w:rsidRDefault="00F753BB" w:rsidP="00F753BB">
      <w:pPr>
        <w:pStyle w:val="subsection"/>
      </w:pPr>
      <w:r w:rsidRPr="000D4F76">
        <w:tab/>
        <w:t>(2)</w:t>
      </w:r>
      <w:r w:rsidRPr="000D4F76">
        <w:tab/>
        <w:t xml:space="preserve">A person must not contravene a direction given under </w:t>
      </w:r>
      <w:r w:rsidR="00713A28" w:rsidRPr="000D4F76">
        <w:t>sub</w:t>
      </w:r>
      <w:r w:rsidR="000B4405">
        <w:t>section 1</w:t>
      </w:r>
      <w:r w:rsidRPr="000D4F76">
        <w:t>90(1).</w:t>
      </w:r>
    </w:p>
    <w:p w14:paraId="00DE5F77" w14:textId="77777777" w:rsidR="008B7F33" w:rsidRPr="000D4F76" w:rsidRDefault="008B7F33" w:rsidP="008B7F33">
      <w:pPr>
        <w:pStyle w:val="Penalty"/>
      </w:pPr>
      <w:r w:rsidRPr="000D4F76">
        <w:t>Penalty:</w:t>
      </w:r>
      <w:r w:rsidRPr="000D4F76">
        <w:tab/>
        <w:t>120 penalty units.</w:t>
      </w:r>
    </w:p>
    <w:p w14:paraId="6E010DE0" w14:textId="77777777" w:rsidR="00F753BB" w:rsidRPr="000D4F76" w:rsidRDefault="00F753BB" w:rsidP="00F753BB">
      <w:pPr>
        <w:pStyle w:val="subsection"/>
      </w:pPr>
      <w:r w:rsidRPr="000D4F76">
        <w:tab/>
        <w:t>(2A)</w:t>
      </w:r>
      <w:r w:rsidRPr="000D4F76">
        <w:tab/>
      </w:r>
      <w:r w:rsidR="00A145AE" w:rsidRPr="000D4F76">
        <w:t>Subsection (</w:t>
      </w:r>
      <w:r w:rsidRPr="000D4F76">
        <w:t>2) is an offence of strict liability.</w:t>
      </w:r>
    </w:p>
    <w:p w14:paraId="397E4CAD"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3D50696E" w14:textId="77777777" w:rsidR="00F753BB" w:rsidRPr="000D4F76" w:rsidRDefault="00F753BB" w:rsidP="00F753BB">
      <w:pPr>
        <w:pStyle w:val="subsection"/>
      </w:pPr>
      <w:r w:rsidRPr="000D4F76">
        <w:tab/>
        <w:t>(2B)</w:t>
      </w:r>
      <w:r w:rsidRPr="000D4F76">
        <w:tab/>
      </w:r>
      <w:r w:rsidR="00A145AE" w:rsidRPr="000D4F76">
        <w:t>Subsection (</w:t>
      </w:r>
      <w:r w:rsidRPr="000D4F76">
        <w:t>2) does not apply to the extent that the person has a reasonable excuse.</w:t>
      </w:r>
    </w:p>
    <w:p w14:paraId="50E97FF8" w14:textId="447D4AEA" w:rsidR="00F753BB" w:rsidRPr="000D4F76" w:rsidRDefault="00F753BB" w:rsidP="00F753BB">
      <w:pPr>
        <w:pStyle w:val="notetext"/>
      </w:pPr>
      <w:r w:rsidRPr="000D4F76">
        <w:t>Note:</w:t>
      </w:r>
      <w:r w:rsidRPr="000D4F76">
        <w:tab/>
        <w:t xml:space="preserve">A defendant bears an evidential burden in relation to the matter in this subsection, see </w:t>
      </w:r>
      <w:r w:rsidR="00713A28" w:rsidRPr="000D4F76">
        <w:t>sub</w:t>
      </w:r>
      <w:r w:rsidR="000B4405">
        <w:t>section 1</w:t>
      </w:r>
      <w:r w:rsidRPr="000D4F76">
        <w:t xml:space="preserve">3.3(3) of the </w:t>
      </w:r>
      <w:r w:rsidRPr="000D4F76">
        <w:rPr>
          <w:i/>
        </w:rPr>
        <w:t>Criminal Code</w:t>
      </w:r>
      <w:r w:rsidRPr="000D4F76">
        <w:t>.</w:t>
      </w:r>
    </w:p>
    <w:p w14:paraId="28DF3339" w14:textId="77777777" w:rsidR="00F753BB" w:rsidRPr="000D4F76" w:rsidRDefault="00F753BB" w:rsidP="00F753BB">
      <w:pPr>
        <w:pStyle w:val="subsection"/>
      </w:pPr>
      <w:r w:rsidRPr="000D4F76">
        <w:tab/>
        <w:t>(3)</w:t>
      </w:r>
      <w:r w:rsidRPr="000D4F76">
        <w:tab/>
        <w:t xml:space="preserve">An offence constituted by a contravention of </w:t>
      </w:r>
      <w:r w:rsidR="00A145AE" w:rsidRPr="000D4F76">
        <w:t>subsection (</w:t>
      </w:r>
      <w:r w:rsidRPr="000D4F76">
        <w:t>1) or (2) is punishable on summary conviction.</w:t>
      </w:r>
    </w:p>
    <w:p w14:paraId="15BCDB4A" w14:textId="14C56D55" w:rsidR="00F753BB" w:rsidRPr="000D4F76" w:rsidRDefault="00F753BB" w:rsidP="00F753BB">
      <w:pPr>
        <w:pStyle w:val="ActHead5"/>
      </w:pPr>
      <w:bookmarkStart w:id="152" w:name="_Toc185329017"/>
      <w:r w:rsidRPr="000B4405">
        <w:rPr>
          <w:rStyle w:val="CharSectno"/>
        </w:rPr>
        <w:t>201</w:t>
      </w:r>
      <w:r w:rsidRPr="000D4F76">
        <w:t xml:space="preserve">  Powers of Court where non</w:t>
      </w:r>
      <w:r w:rsidR="000B4405">
        <w:noBreakHyphen/>
      </w:r>
      <w:r w:rsidRPr="000D4F76">
        <w:t xml:space="preserve">compliance with </w:t>
      </w:r>
      <w:r w:rsidR="000B4405">
        <w:t>section 1</w:t>
      </w:r>
      <w:r w:rsidRPr="000D4F76">
        <w:t>92</w:t>
      </w:r>
      <w:bookmarkEnd w:id="152"/>
    </w:p>
    <w:p w14:paraId="09356799" w14:textId="498BB6DF" w:rsidR="00F753BB" w:rsidRPr="000D4F76" w:rsidRDefault="00F753BB" w:rsidP="00F753BB">
      <w:pPr>
        <w:pStyle w:val="subsection"/>
      </w:pPr>
      <w:r w:rsidRPr="000D4F76">
        <w:tab/>
        <w:t>(1)</w:t>
      </w:r>
      <w:r w:rsidRPr="000D4F76">
        <w:tab/>
        <w:t xml:space="preserve">This section applies where the </w:t>
      </w:r>
      <w:r w:rsidR="002F7A67" w:rsidRPr="000D4F76">
        <w:rPr>
          <w:lang w:eastAsia="en-US"/>
        </w:rPr>
        <w:t>Takeovers Panel</w:t>
      </w:r>
      <w:r w:rsidRPr="000D4F76">
        <w:t xml:space="preserve">, as constituted for the purposes of particular </w:t>
      </w:r>
      <w:r w:rsidR="002F7A67" w:rsidRPr="000D4F76">
        <w:rPr>
          <w:lang w:eastAsia="en-US"/>
        </w:rPr>
        <w:t>Takeovers Panel</w:t>
      </w:r>
      <w:r w:rsidRPr="000D4F76">
        <w:t xml:space="preserve"> proceedings, is satisfied that a person has, without reasonable excuse, failed to comply with a requirement made under </w:t>
      </w:r>
      <w:r w:rsidR="000B4405">
        <w:t>section 1</w:t>
      </w:r>
      <w:r w:rsidRPr="000D4F76">
        <w:t>92 in, or in relation to, those proceedings.</w:t>
      </w:r>
    </w:p>
    <w:p w14:paraId="60D41785" w14:textId="77777777" w:rsidR="00F753BB" w:rsidRPr="000D4F76" w:rsidRDefault="00F753BB" w:rsidP="00F753BB">
      <w:pPr>
        <w:pStyle w:val="subsection"/>
      </w:pPr>
      <w:r w:rsidRPr="000D4F76">
        <w:tab/>
        <w:t>(2)</w:t>
      </w:r>
      <w:r w:rsidRPr="000D4F76">
        <w:tab/>
        <w:t xml:space="preserve">The </w:t>
      </w:r>
      <w:r w:rsidR="002F7A67" w:rsidRPr="000D4F76">
        <w:rPr>
          <w:lang w:eastAsia="en-US"/>
        </w:rPr>
        <w:t>Takeovers Panel</w:t>
      </w:r>
      <w:r w:rsidRPr="000D4F76">
        <w:t xml:space="preserve"> as so constituted may by writing certify the failure to the Court.</w:t>
      </w:r>
    </w:p>
    <w:p w14:paraId="43973956" w14:textId="77777777" w:rsidR="00F753BB" w:rsidRPr="000D4F76" w:rsidRDefault="00F753BB" w:rsidP="00F753BB">
      <w:pPr>
        <w:pStyle w:val="subsection"/>
      </w:pPr>
      <w:r w:rsidRPr="000D4F76">
        <w:tab/>
        <w:t>(3)</w:t>
      </w:r>
      <w:r w:rsidRPr="000D4F76">
        <w:tab/>
        <w:t xml:space="preserve">If the </w:t>
      </w:r>
      <w:r w:rsidR="002F7A67" w:rsidRPr="000D4F76">
        <w:rPr>
          <w:lang w:eastAsia="en-US"/>
        </w:rPr>
        <w:t>Takeovers Panel</w:t>
      </w:r>
      <w:r w:rsidRPr="000D4F76">
        <w:t xml:space="preserve"> does so, the Court may inquire into the case and may order the person to comply with the requirement as specified in the order.</w:t>
      </w:r>
    </w:p>
    <w:p w14:paraId="1B7F60ED" w14:textId="77777777" w:rsidR="00F753BB" w:rsidRPr="000D4F76" w:rsidRDefault="00F753BB" w:rsidP="00F753BB">
      <w:pPr>
        <w:pStyle w:val="ActHead5"/>
      </w:pPr>
      <w:bookmarkStart w:id="153" w:name="_Toc185329018"/>
      <w:r w:rsidRPr="000B4405">
        <w:rPr>
          <w:rStyle w:val="CharSectno"/>
        </w:rPr>
        <w:t>201A</w:t>
      </w:r>
      <w:r w:rsidRPr="000D4F76">
        <w:t xml:space="preserve">  Undertakings to the </w:t>
      </w:r>
      <w:r w:rsidR="00C37773" w:rsidRPr="000D4F76">
        <w:t>Takeovers Panel</w:t>
      </w:r>
      <w:bookmarkEnd w:id="153"/>
    </w:p>
    <w:p w14:paraId="00B61EEC" w14:textId="77777777" w:rsidR="00F753BB" w:rsidRPr="000D4F76" w:rsidRDefault="00F753BB" w:rsidP="00F753BB">
      <w:pPr>
        <w:pStyle w:val="subsection"/>
      </w:pPr>
      <w:r w:rsidRPr="000D4F76">
        <w:tab/>
        <w:t>(1)</w:t>
      </w:r>
      <w:r w:rsidRPr="000D4F76">
        <w:tab/>
        <w:t xml:space="preserve">In </w:t>
      </w:r>
      <w:r w:rsidR="000741FA" w:rsidRPr="000D4F76">
        <w:rPr>
          <w:lang w:eastAsia="en-US"/>
        </w:rPr>
        <w:t>Takeovers Panel</w:t>
      </w:r>
      <w:r w:rsidRPr="000D4F76">
        <w:t xml:space="preserve"> proceedings, the </w:t>
      </w:r>
      <w:r w:rsidR="000741FA" w:rsidRPr="000D4F76">
        <w:rPr>
          <w:lang w:eastAsia="en-US"/>
        </w:rPr>
        <w:t>Takeovers Panel</w:t>
      </w:r>
      <w:r w:rsidRPr="000D4F76">
        <w:t xml:space="preserve"> may accept a written undertaking from a person affected, or likely to be affected, by the proceedings about a matter relevant to the proceedings.</w:t>
      </w:r>
    </w:p>
    <w:p w14:paraId="65CCE766" w14:textId="77777777" w:rsidR="00F753BB" w:rsidRPr="000D4F76" w:rsidRDefault="00F753BB" w:rsidP="00F753BB">
      <w:pPr>
        <w:pStyle w:val="subsection"/>
      </w:pPr>
      <w:r w:rsidRPr="000D4F76">
        <w:tab/>
        <w:t>(2)</w:t>
      </w:r>
      <w:r w:rsidRPr="000D4F76">
        <w:tab/>
        <w:t xml:space="preserve">The person may withdraw or vary the undertaking at any time, but only with the consent of the </w:t>
      </w:r>
      <w:r w:rsidR="000741FA" w:rsidRPr="000D4F76">
        <w:rPr>
          <w:lang w:eastAsia="en-US"/>
        </w:rPr>
        <w:t>Takeovers Panel</w:t>
      </w:r>
      <w:r w:rsidRPr="000D4F76">
        <w:t>.</w:t>
      </w:r>
    </w:p>
    <w:p w14:paraId="00D61F95" w14:textId="77777777" w:rsidR="00F753BB" w:rsidRPr="000D4F76" w:rsidRDefault="00F753BB" w:rsidP="00F753BB">
      <w:pPr>
        <w:pStyle w:val="subsection"/>
      </w:pPr>
      <w:r w:rsidRPr="000D4F76">
        <w:tab/>
        <w:t>(3)</w:t>
      </w:r>
      <w:r w:rsidRPr="000D4F76">
        <w:tab/>
        <w:t xml:space="preserve">If the </w:t>
      </w:r>
      <w:r w:rsidR="000741FA" w:rsidRPr="000D4F76">
        <w:rPr>
          <w:lang w:eastAsia="en-US"/>
        </w:rPr>
        <w:t>Takeovers Panel</w:t>
      </w:r>
      <w:r w:rsidRPr="000D4F76">
        <w:t xml:space="preserve"> considers that the person has breached any of the terms of the undertaking, the </w:t>
      </w:r>
      <w:r w:rsidR="000741FA" w:rsidRPr="000D4F76">
        <w:rPr>
          <w:lang w:eastAsia="en-US"/>
        </w:rPr>
        <w:t>Takeovers Panel</w:t>
      </w:r>
      <w:r w:rsidRPr="000D4F76">
        <w:t xml:space="preserve"> may apply to the Court for an order under </w:t>
      </w:r>
      <w:r w:rsidR="00A145AE" w:rsidRPr="000D4F76">
        <w:t>subsection (</w:t>
      </w:r>
      <w:r w:rsidRPr="000D4F76">
        <w:t>4).</w:t>
      </w:r>
    </w:p>
    <w:p w14:paraId="318648CF" w14:textId="77777777" w:rsidR="00F753BB" w:rsidRPr="000D4F76" w:rsidRDefault="00F753BB" w:rsidP="00F753BB">
      <w:pPr>
        <w:pStyle w:val="subsection"/>
      </w:pPr>
      <w:r w:rsidRPr="000D4F76">
        <w:tab/>
        <w:t>(4)</w:t>
      </w:r>
      <w:r w:rsidRPr="000D4F76">
        <w:tab/>
        <w:t>If the Court is satisfied that the person has breached a term of the undertaking, the Court may make all or any of the following orders:</w:t>
      </w:r>
    </w:p>
    <w:p w14:paraId="07A3F117" w14:textId="77777777" w:rsidR="00F753BB" w:rsidRPr="000D4F76" w:rsidRDefault="00F753BB" w:rsidP="00F753BB">
      <w:pPr>
        <w:pStyle w:val="paragraph"/>
      </w:pPr>
      <w:r w:rsidRPr="000D4F76">
        <w:tab/>
        <w:t>(a)</w:t>
      </w:r>
      <w:r w:rsidRPr="000D4F76">
        <w:tab/>
        <w:t>an order directing the person to comply with that term of the undertaking;</w:t>
      </w:r>
    </w:p>
    <w:p w14:paraId="3764ADB3" w14:textId="77777777" w:rsidR="00F753BB" w:rsidRPr="000D4F76" w:rsidRDefault="00F753BB" w:rsidP="00F753BB">
      <w:pPr>
        <w:pStyle w:val="paragraph"/>
      </w:pPr>
      <w:r w:rsidRPr="000D4F76">
        <w:tab/>
        <w:t>(b)</w:t>
      </w:r>
      <w:r w:rsidRPr="000D4F76">
        <w:tab/>
        <w:t>any order that the Court considers appropriate directing the person to compensate any other person who has suffered loss or damage as a result of the breach;</w:t>
      </w:r>
    </w:p>
    <w:p w14:paraId="2C687FE9" w14:textId="77777777" w:rsidR="00F753BB" w:rsidRPr="000D4F76" w:rsidRDefault="00F753BB" w:rsidP="00F753BB">
      <w:pPr>
        <w:pStyle w:val="paragraph"/>
      </w:pPr>
      <w:r w:rsidRPr="000D4F76">
        <w:tab/>
        <w:t>(c)</w:t>
      </w:r>
      <w:r w:rsidRPr="000D4F76">
        <w:tab/>
        <w:t>any other order that the Court considers appropriate.</w:t>
      </w:r>
    </w:p>
    <w:p w14:paraId="3FFFE191" w14:textId="77777777" w:rsidR="00F753BB" w:rsidRPr="000D4F76" w:rsidRDefault="006C6454" w:rsidP="006D487C">
      <w:pPr>
        <w:pStyle w:val="ActHead2"/>
        <w:pageBreakBefore/>
      </w:pPr>
      <w:bookmarkStart w:id="154" w:name="_Toc185329019"/>
      <w:r w:rsidRPr="000B4405">
        <w:rPr>
          <w:rStyle w:val="CharPartNo"/>
        </w:rPr>
        <w:t>Part</w:t>
      </w:r>
      <w:r w:rsidR="00A145AE" w:rsidRPr="000B4405">
        <w:rPr>
          <w:rStyle w:val="CharPartNo"/>
        </w:rPr>
        <w:t> </w:t>
      </w:r>
      <w:r w:rsidRPr="000B4405">
        <w:rPr>
          <w:rStyle w:val="CharPartNo"/>
        </w:rPr>
        <w:t>11</w:t>
      </w:r>
      <w:r w:rsidRPr="000D4F76">
        <w:t>—</w:t>
      </w:r>
      <w:r w:rsidRPr="000B4405">
        <w:rPr>
          <w:rStyle w:val="CharPartText"/>
        </w:rPr>
        <w:t>Companies Auditors Disciplinary Board</w:t>
      </w:r>
      <w:bookmarkEnd w:id="154"/>
    </w:p>
    <w:p w14:paraId="567D3BEF" w14:textId="77777777" w:rsidR="00F753BB" w:rsidRPr="000D4F76" w:rsidRDefault="00CF112E" w:rsidP="00F753BB">
      <w:pPr>
        <w:pStyle w:val="ActHead3"/>
      </w:pPr>
      <w:bookmarkStart w:id="155" w:name="_Toc185329020"/>
      <w:r w:rsidRPr="000B4405">
        <w:rPr>
          <w:rStyle w:val="CharDivNo"/>
        </w:rPr>
        <w:t>Division 1</w:t>
      </w:r>
      <w:r w:rsidR="00F753BB" w:rsidRPr="000D4F76">
        <w:t>—</w:t>
      </w:r>
      <w:r w:rsidR="00F753BB" w:rsidRPr="000B4405">
        <w:rPr>
          <w:rStyle w:val="CharDivText"/>
        </w:rPr>
        <w:t>Constitution of Disciplinary Board</w:t>
      </w:r>
      <w:bookmarkEnd w:id="155"/>
    </w:p>
    <w:p w14:paraId="1D712BE0" w14:textId="77777777" w:rsidR="00F753BB" w:rsidRPr="000D4F76" w:rsidRDefault="00F753BB" w:rsidP="00F753BB">
      <w:pPr>
        <w:pStyle w:val="ActHead5"/>
      </w:pPr>
      <w:bookmarkStart w:id="156" w:name="_Toc185329021"/>
      <w:r w:rsidRPr="000B4405">
        <w:rPr>
          <w:rStyle w:val="CharSectno"/>
        </w:rPr>
        <w:t>203</w:t>
      </w:r>
      <w:r w:rsidRPr="000D4F76">
        <w:t xml:space="preserve">  Membership of Disciplinary Board</w:t>
      </w:r>
      <w:bookmarkEnd w:id="156"/>
    </w:p>
    <w:p w14:paraId="19ACE102" w14:textId="77777777" w:rsidR="00F753BB" w:rsidRPr="000D4F76" w:rsidRDefault="00F753BB" w:rsidP="00F753BB">
      <w:pPr>
        <w:pStyle w:val="subsection"/>
      </w:pPr>
      <w:r w:rsidRPr="000D4F76">
        <w:tab/>
        <w:t>(1)</w:t>
      </w:r>
      <w:r w:rsidRPr="000D4F76">
        <w:tab/>
        <w:t>The Disciplinary Board consists of:</w:t>
      </w:r>
    </w:p>
    <w:p w14:paraId="1840B8C9" w14:textId="77777777" w:rsidR="00F753BB" w:rsidRPr="000D4F76" w:rsidRDefault="00F753BB" w:rsidP="00F753BB">
      <w:pPr>
        <w:pStyle w:val="paragraph"/>
      </w:pPr>
      <w:r w:rsidRPr="000D4F76">
        <w:tab/>
        <w:t>(a)</w:t>
      </w:r>
      <w:r w:rsidRPr="000D4F76">
        <w:tab/>
        <w:t>a Chairperson; and</w:t>
      </w:r>
    </w:p>
    <w:p w14:paraId="05FDAD32" w14:textId="77777777" w:rsidR="00F753BB" w:rsidRPr="000D4F76" w:rsidRDefault="00F753BB" w:rsidP="00F753BB">
      <w:pPr>
        <w:pStyle w:val="paragraph"/>
      </w:pPr>
      <w:r w:rsidRPr="000D4F76">
        <w:tab/>
        <w:t>(b)</w:t>
      </w:r>
      <w:r w:rsidRPr="000D4F76">
        <w:tab/>
        <w:t>a Deputy Chairperson; and</w:t>
      </w:r>
    </w:p>
    <w:p w14:paraId="6FEA1726" w14:textId="77777777" w:rsidR="00B6440F" w:rsidRPr="000D4F76" w:rsidRDefault="00B6440F" w:rsidP="00B6440F">
      <w:pPr>
        <w:pStyle w:val="paragraph"/>
      </w:pPr>
      <w:r w:rsidRPr="000D4F76">
        <w:tab/>
        <w:t>(c)</w:t>
      </w:r>
      <w:r w:rsidRPr="000D4F76">
        <w:tab/>
        <w:t xml:space="preserve">6 members that the Minister selects who are eligible under </w:t>
      </w:r>
      <w:r w:rsidR="00A145AE" w:rsidRPr="000D4F76">
        <w:t>subsection (</w:t>
      </w:r>
      <w:r w:rsidRPr="000D4F76">
        <w:t>1B) for appointment as a member; and</w:t>
      </w:r>
    </w:p>
    <w:p w14:paraId="028711A8" w14:textId="77777777" w:rsidR="00F753BB" w:rsidRPr="000D4F76" w:rsidRDefault="00F753BB" w:rsidP="00F753BB">
      <w:pPr>
        <w:pStyle w:val="paragraph"/>
      </w:pPr>
      <w:r w:rsidRPr="000D4F76">
        <w:tab/>
        <w:t>(e)</w:t>
      </w:r>
      <w:r w:rsidRPr="000D4F76">
        <w:tab/>
        <w:t xml:space="preserve">6 members that the Minister selects who are eligible under </w:t>
      </w:r>
      <w:r w:rsidR="00A145AE" w:rsidRPr="000D4F76">
        <w:t>subsection (</w:t>
      </w:r>
      <w:r w:rsidRPr="000D4F76">
        <w:t>2A) for appointment as a member.</w:t>
      </w:r>
    </w:p>
    <w:p w14:paraId="12BD0F75" w14:textId="77777777" w:rsidR="00B6440F" w:rsidRPr="000D4F76" w:rsidRDefault="00B6440F" w:rsidP="00B6440F">
      <w:pPr>
        <w:pStyle w:val="subsection"/>
      </w:pPr>
      <w:r w:rsidRPr="000D4F76">
        <w:tab/>
        <w:t>(1A)</w:t>
      </w:r>
      <w:r w:rsidRPr="000D4F76">
        <w:tab/>
        <w:t xml:space="preserve">The </w:t>
      </w:r>
      <w:r w:rsidRPr="000D4F76">
        <w:rPr>
          <w:b/>
          <w:i/>
        </w:rPr>
        <w:t>accounting members</w:t>
      </w:r>
      <w:r w:rsidRPr="000D4F76">
        <w:t xml:space="preserve"> are the members appointed under </w:t>
      </w:r>
      <w:r w:rsidR="00A145AE" w:rsidRPr="000D4F76">
        <w:t>paragraph (</w:t>
      </w:r>
      <w:r w:rsidRPr="000D4F76">
        <w:t xml:space="preserve">1)(c), and the </w:t>
      </w:r>
      <w:r w:rsidRPr="000D4F76">
        <w:rPr>
          <w:b/>
          <w:i/>
        </w:rPr>
        <w:t>business members</w:t>
      </w:r>
      <w:r w:rsidRPr="000D4F76">
        <w:t xml:space="preserve"> are the members appointed under </w:t>
      </w:r>
      <w:r w:rsidR="00A145AE" w:rsidRPr="000D4F76">
        <w:t>paragraph (</w:t>
      </w:r>
      <w:r w:rsidRPr="000D4F76">
        <w:t>1)(e).</w:t>
      </w:r>
    </w:p>
    <w:p w14:paraId="7A06C289" w14:textId="77777777" w:rsidR="00B6440F" w:rsidRPr="000D4F76" w:rsidRDefault="00B6440F" w:rsidP="00B6440F">
      <w:pPr>
        <w:pStyle w:val="subsection"/>
      </w:pPr>
      <w:r w:rsidRPr="000D4F76">
        <w:tab/>
        <w:t>(1B)</w:t>
      </w:r>
      <w:r w:rsidRPr="000D4F76">
        <w:tab/>
        <w:t>A person is eligible under this subsection for appointment as an accounting member if the person:</w:t>
      </w:r>
    </w:p>
    <w:p w14:paraId="7061FA1A" w14:textId="77777777" w:rsidR="00B6440F" w:rsidRPr="000D4F76" w:rsidRDefault="00B6440F" w:rsidP="00B6440F">
      <w:pPr>
        <w:pStyle w:val="paragraph"/>
      </w:pPr>
      <w:r w:rsidRPr="000D4F76">
        <w:tab/>
        <w:t>(a)</w:t>
      </w:r>
      <w:r w:rsidRPr="000D4F76">
        <w:tab/>
        <w:t>is resident in Australia; and</w:t>
      </w:r>
    </w:p>
    <w:p w14:paraId="79C4ACDB" w14:textId="77777777" w:rsidR="00B6440F" w:rsidRPr="000D4F76" w:rsidRDefault="00B6440F" w:rsidP="00B6440F">
      <w:pPr>
        <w:pStyle w:val="paragraph"/>
      </w:pPr>
      <w:r w:rsidRPr="000D4F76">
        <w:tab/>
        <w:t>(b)</w:t>
      </w:r>
      <w:r w:rsidRPr="000D4F76">
        <w:tab/>
        <w:t>is a member of:</w:t>
      </w:r>
    </w:p>
    <w:p w14:paraId="09283FAE" w14:textId="77777777" w:rsidR="00B6440F" w:rsidRPr="000D4F76" w:rsidRDefault="00B6440F" w:rsidP="00B6440F">
      <w:pPr>
        <w:pStyle w:val="paragraphsub"/>
      </w:pPr>
      <w:r w:rsidRPr="000D4F76">
        <w:tab/>
        <w:t>(i)</w:t>
      </w:r>
      <w:r w:rsidRPr="000D4F76">
        <w:tab/>
        <w:t>a professional accounting body; or</w:t>
      </w:r>
    </w:p>
    <w:p w14:paraId="681F9BE6" w14:textId="77777777" w:rsidR="00B6440F" w:rsidRPr="000D4F76" w:rsidRDefault="00B6440F" w:rsidP="00B6440F">
      <w:pPr>
        <w:pStyle w:val="paragraphsub"/>
      </w:pPr>
      <w:r w:rsidRPr="000D4F76">
        <w:tab/>
        <w:t>(ii)</w:t>
      </w:r>
      <w:r w:rsidRPr="000D4F76">
        <w:tab/>
        <w:t>any other body prescribed by the regulations for the purposes of this subparagraph.</w:t>
      </w:r>
    </w:p>
    <w:p w14:paraId="1FACAE68" w14:textId="77777777" w:rsidR="00F753BB" w:rsidRPr="000D4F76" w:rsidRDefault="00F753BB" w:rsidP="00F753BB">
      <w:pPr>
        <w:pStyle w:val="subsection"/>
      </w:pPr>
      <w:r w:rsidRPr="000D4F76">
        <w:tab/>
        <w:t>(2)</w:t>
      </w:r>
      <w:r w:rsidRPr="000D4F76">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0D4F76">
        <w:t> </w:t>
      </w:r>
      <w:r w:rsidRPr="000D4F76">
        <w:t>years.</w:t>
      </w:r>
    </w:p>
    <w:p w14:paraId="3EAB9C2E" w14:textId="77777777" w:rsidR="00F753BB" w:rsidRPr="000D4F76" w:rsidRDefault="00F753BB" w:rsidP="00F753BB">
      <w:pPr>
        <w:pStyle w:val="subsection"/>
      </w:pPr>
      <w:r w:rsidRPr="000D4F76">
        <w:tab/>
        <w:t>(2A)</w:t>
      </w:r>
      <w:r w:rsidRPr="000D4F76">
        <w:tab/>
        <w:t>A person is eligible under this subsection for appointment as a business member if:</w:t>
      </w:r>
    </w:p>
    <w:p w14:paraId="589366BA" w14:textId="77777777" w:rsidR="00F753BB" w:rsidRPr="000D4F76" w:rsidRDefault="00F753BB" w:rsidP="00F753BB">
      <w:pPr>
        <w:pStyle w:val="paragraph"/>
      </w:pPr>
      <w:r w:rsidRPr="000D4F76">
        <w:tab/>
        <w:t>(a)</w:t>
      </w:r>
      <w:r w:rsidRPr="000D4F76">
        <w:tab/>
        <w:t>the person is resident in Australia; and</w:t>
      </w:r>
    </w:p>
    <w:p w14:paraId="29D8DB7E" w14:textId="77777777" w:rsidR="00F753BB" w:rsidRPr="000D4F76" w:rsidRDefault="00F753BB" w:rsidP="00F753BB">
      <w:pPr>
        <w:pStyle w:val="paragraph"/>
      </w:pPr>
      <w:r w:rsidRPr="000D4F76">
        <w:tab/>
        <w:t>(b)</w:t>
      </w:r>
      <w:r w:rsidRPr="000D4F76">
        <w:tab/>
        <w:t>the Minister is satisfied that the person is suitable for the appointment as a representative of the business community because of the person’s qualifications in, knowledge of or experience in one or more of the following fields:</w:t>
      </w:r>
    </w:p>
    <w:p w14:paraId="7F693627" w14:textId="77777777" w:rsidR="00F753BB" w:rsidRPr="000D4F76" w:rsidRDefault="00F753BB" w:rsidP="00F753BB">
      <w:pPr>
        <w:pStyle w:val="paragraphsub"/>
      </w:pPr>
      <w:r w:rsidRPr="000D4F76">
        <w:tab/>
        <w:t>(i)</w:t>
      </w:r>
      <w:r w:rsidRPr="000D4F76">
        <w:tab/>
        <w:t>business or commerce;</w:t>
      </w:r>
    </w:p>
    <w:p w14:paraId="024F7E04" w14:textId="77777777" w:rsidR="00F753BB" w:rsidRPr="000D4F76" w:rsidRDefault="00F753BB" w:rsidP="00F753BB">
      <w:pPr>
        <w:pStyle w:val="paragraphsub"/>
      </w:pPr>
      <w:r w:rsidRPr="000D4F76">
        <w:tab/>
        <w:t>(iii)</w:t>
      </w:r>
      <w:r w:rsidRPr="000D4F76">
        <w:tab/>
        <w:t>financial markets;</w:t>
      </w:r>
    </w:p>
    <w:p w14:paraId="3EA21F11" w14:textId="77777777" w:rsidR="00F753BB" w:rsidRPr="000D4F76" w:rsidRDefault="00F753BB" w:rsidP="00F753BB">
      <w:pPr>
        <w:pStyle w:val="paragraphsub"/>
      </w:pPr>
      <w:r w:rsidRPr="000D4F76">
        <w:tab/>
        <w:t>(iv)</w:t>
      </w:r>
      <w:r w:rsidRPr="000D4F76">
        <w:tab/>
        <w:t>financial products and financial services;</w:t>
      </w:r>
    </w:p>
    <w:p w14:paraId="6C8EB12F" w14:textId="77777777" w:rsidR="00F753BB" w:rsidRPr="000D4F76" w:rsidRDefault="00F753BB" w:rsidP="00F753BB">
      <w:pPr>
        <w:pStyle w:val="paragraphsub"/>
      </w:pPr>
      <w:r w:rsidRPr="000D4F76">
        <w:tab/>
        <w:t>(v)</w:t>
      </w:r>
      <w:r w:rsidRPr="000D4F76">
        <w:tab/>
        <w:t>economics;</w:t>
      </w:r>
    </w:p>
    <w:p w14:paraId="39303908" w14:textId="77777777" w:rsidR="00F753BB" w:rsidRPr="000D4F76" w:rsidRDefault="00F753BB" w:rsidP="00F753BB">
      <w:pPr>
        <w:pStyle w:val="paragraphsub"/>
      </w:pPr>
      <w:r w:rsidRPr="000D4F76">
        <w:tab/>
        <w:t>(vi)</w:t>
      </w:r>
      <w:r w:rsidRPr="000D4F76">
        <w:tab/>
        <w:t>law.</w:t>
      </w:r>
    </w:p>
    <w:p w14:paraId="0A08C38C" w14:textId="1C3BB050" w:rsidR="00F753BB" w:rsidRPr="000D4F76" w:rsidRDefault="00F753BB" w:rsidP="00F753BB">
      <w:pPr>
        <w:pStyle w:val="subsection"/>
      </w:pPr>
      <w:r w:rsidRPr="000D4F76">
        <w:tab/>
        <w:t>(3)</w:t>
      </w:r>
      <w:r w:rsidRPr="000D4F76">
        <w:tab/>
        <w:t>The Chairperson, the Deputy Chairperson and each of the other members are to be appointed by the Minister on a part</w:t>
      </w:r>
      <w:r w:rsidR="000B4405">
        <w:noBreakHyphen/>
      </w:r>
      <w:r w:rsidRPr="000D4F76">
        <w:t>time basis.</w:t>
      </w:r>
    </w:p>
    <w:p w14:paraId="0D428AF5" w14:textId="77777777" w:rsidR="00F753BB" w:rsidRPr="000D4F76" w:rsidRDefault="00F753BB" w:rsidP="00F753BB">
      <w:pPr>
        <w:pStyle w:val="ActHead5"/>
      </w:pPr>
      <w:bookmarkStart w:id="157" w:name="_Toc185329022"/>
      <w:r w:rsidRPr="000B4405">
        <w:rPr>
          <w:rStyle w:val="CharSectno"/>
        </w:rPr>
        <w:t>204</w:t>
      </w:r>
      <w:r w:rsidRPr="000D4F76">
        <w:t xml:space="preserve">  Functions and powers of Disciplinary Board</w:t>
      </w:r>
      <w:bookmarkEnd w:id="157"/>
    </w:p>
    <w:p w14:paraId="4CD99C37" w14:textId="77777777" w:rsidR="00F753BB" w:rsidRPr="000D4F76" w:rsidRDefault="00F753BB" w:rsidP="00F753BB">
      <w:pPr>
        <w:pStyle w:val="subsection"/>
      </w:pPr>
      <w:r w:rsidRPr="000D4F76">
        <w:tab/>
      </w:r>
      <w:r w:rsidRPr="000D4F76">
        <w:tab/>
        <w:t>The Disciplinary Board has the functions and powers conferred on it by or under the corporations legislation (other than the excluded provisions).</w:t>
      </w:r>
    </w:p>
    <w:p w14:paraId="534AC132" w14:textId="77777777" w:rsidR="00F753BB" w:rsidRPr="000D4F76" w:rsidRDefault="00F753BB" w:rsidP="00F753BB">
      <w:pPr>
        <w:pStyle w:val="ActHead5"/>
      </w:pPr>
      <w:bookmarkStart w:id="158" w:name="_Toc185329023"/>
      <w:r w:rsidRPr="000B4405">
        <w:rPr>
          <w:rStyle w:val="CharSectno"/>
        </w:rPr>
        <w:t>205</w:t>
      </w:r>
      <w:r w:rsidRPr="000D4F76">
        <w:t xml:space="preserve">  Term of office</w:t>
      </w:r>
      <w:bookmarkEnd w:id="158"/>
    </w:p>
    <w:p w14:paraId="75E2857C" w14:textId="2C53B9C9" w:rsidR="00F753BB" w:rsidRPr="000D4F76" w:rsidRDefault="00F753BB" w:rsidP="00F753BB">
      <w:pPr>
        <w:pStyle w:val="subsection"/>
      </w:pPr>
      <w:r w:rsidRPr="000D4F76">
        <w:tab/>
      </w:r>
      <w:r w:rsidRPr="000D4F76">
        <w:tab/>
        <w:t>Subject to this Act, the Chairperson, the Deputy Chairperson and each other member holds office for such term of at most 3 years as is specified in the instrument of his or her appointment, but is eligible for re</w:t>
      </w:r>
      <w:r w:rsidR="000B4405">
        <w:noBreakHyphen/>
      </w:r>
      <w:r w:rsidRPr="000D4F76">
        <w:t>appointment.</w:t>
      </w:r>
    </w:p>
    <w:p w14:paraId="0E27DC96" w14:textId="77777777" w:rsidR="00F753BB" w:rsidRPr="000D4F76" w:rsidRDefault="00F753BB" w:rsidP="00F753BB">
      <w:pPr>
        <w:pStyle w:val="ActHead5"/>
      </w:pPr>
      <w:bookmarkStart w:id="159" w:name="_Toc185329024"/>
      <w:r w:rsidRPr="000B4405">
        <w:rPr>
          <w:rStyle w:val="CharSectno"/>
        </w:rPr>
        <w:t>206</w:t>
      </w:r>
      <w:r w:rsidRPr="000D4F76">
        <w:t xml:space="preserve">  Resignation from office</w:t>
      </w:r>
      <w:bookmarkEnd w:id="159"/>
    </w:p>
    <w:p w14:paraId="2A4627C2" w14:textId="77777777" w:rsidR="00F753BB" w:rsidRPr="000D4F76" w:rsidRDefault="00F753BB" w:rsidP="00F753BB">
      <w:pPr>
        <w:pStyle w:val="subsection"/>
      </w:pPr>
      <w:r w:rsidRPr="000D4F76">
        <w:tab/>
      </w:r>
      <w:r w:rsidRPr="000D4F76">
        <w:tab/>
        <w:t>A person may resign his or her office as Chairperson, Deputy Chairperson or member by writing signed and delivered to the Minister.</w:t>
      </w:r>
    </w:p>
    <w:p w14:paraId="606FF8F8" w14:textId="77777777" w:rsidR="00F753BB" w:rsidRPr="000D4F76" w:rsidRDefault="00F753BB" w:rsidP="00F753BB">
      <w:pPr>
        <w:pStyle w:val="ActHead5"/>
      </w:pPr>
      <w:bookmarkStart w:id="160" w:name="_Toc185329025"/>
      <w:r w:rsidRPr="000B4405">
        <w:rPr>
          <w:rStyle w:val="CharSectno"/>
        </w:rPr>
        <w:t>207</w:t>
      </w:r>
      <w:r w:rsidRPr="000D4F76">
        <w:t xml:space="preserve">  Termination of appointment</w:t>
      </w:r>
      <w:bookmarkEnd w:id="160"/>
    </w:p>
    <w:p w14:paraId="42AF247A" w14:textId="77777777" w:rsidR="00F753BB" w:rsidRPr="000D4F76" w:rsidRDefault="00F753BB" w:rsidP="00F753BB">
      <w:pPr>
        <w:pStyle w:val="subsection"/>
      </w:pPr>
      <w:r w:rsidRPr="000D4F76">
        <w:tab/>
        <w:t>(1)</w:t>
      </w:r>
      <w:r w:rsidRPr="000D4F76">
        <w:tab/>
        <w:t>The Minister may terminate the appointment of the Chairperson, the Deputy Chairperson or any other member because of misbehaviour or physical incapacity.</w:t>
      </w:r>
    </w:p>
    <w:p w14:paraId="541722C1" w14:textId="77777777" w:rsidR="00F753BB" w:rsidRPr="000D4F76" w:rsidRDefault="00F753BB" w:rsidP="00F753BB">
      <w:pPr>
        <w:pStyle w:val="subsection"/>
      </w:pPr>
      <w:r w:rsidRPr="000D4F76">
        <w:tab/>
        <w:t>(2)</w:t>
      </w:r>
      <w:r w:rsidRPr="000D4F76">
        <w:tab/>
        <w:t>If the Chairperson, the Deputy Chairperson or any other member:</w:t>
      </w:r>
    </w:p>
    <w:p w14:paraId="169D1611" w14:textId="77777777" w:rsidR="00F753BB" w:rsidRPr="000D4F76" w:rsidRDefault="00F753BB" w:rsidP="00F753BB">
      <w:pPr>
        <w:pStyle w:val="paragraph"/>
      </w:pPr>
      <w:r w:rsidRPr="000D4F76">
        <w:tab/>
        <w:t>(a)</w:t>
      </w:r>
      <w:r w:rsidRPr="000D4F76">
        <w:tab/>
        <w:t>is absent, without leave of the Disciplinary Board, from 3</w:t>
      </w:r>
      <w:r w:rsidR="000740F0" w:rsidRPr="000D4F76">
        <w:t> </w:t>
      </w:r>
      <w:r w:rsidRPr="000D4F76">
        <w:t>consecutive meetings of the Board; or</w:t>
      </w:r>
    </w:p>
    <w:p w14:paraId="23643663" w14:textId="77777777" w:rsidR="00F753BB" w:rsidRPr="000D4F76" w:rsidRDefault="00F753BB" w:rsidP="00F753BB">
      <w:pPr>
        <w:pStyle w:val="paragraph"/>
      </w:pPr>
      <w:r w:rsidRPr="000D4F76">
        <w:tab/>
        <w:t>(b)</w:t>
      </w:r>
      <w:r w:rsidRPr="000D4F76">
        <w:tab/>
        <w:t>becomes bankrupt, applies to take the benefit of a law for the relief of bankrupt or insolvent debtors, compounds with his or her creditors or assigns remuneration or property for their benefit; or</w:t>
      </w:r>
    </w:p>
    <w:p w14:paraId="56872DE2" w14:textId="77777777" w:rsidR="00F753BB" w:rsidRPr="000D4F76" w:rsidRDefault="00F753BB" w:rsidP="00F753BB">
      <w:pPr>
        <w:pStyle w:val="paragraph"/>
      </w:pPr>
      <w:r w:rsidRPr="000D4F76">
        <w:tab/>
        <w:t>(c)</w:t>
      </w:r>
      <w:r w:rsidRPr="000D4F76">
        <w:tab/>
        <w:t>is convicted in Australia of an offence punishable by imprisonment for 12 months or longer; or</w:t>
      </w:r>
    </w:p>
    <w:p w14:paraId="1AF8209A" w14:textId="77777777" w:rsidR="00F753BB" w:rsidRPr="000D4F76" w:rsidRDefault="00F753BB" w:rsidP="00F753BB">
      <w:pPr>
        <w:pStyle w:val="paragraph"/>
      </w:pPr>
      <w:r w:rsidRPr="000D4F76">
        <w:tab/>
        <w:t>(d)</w:t>
      </w:r>
      <w:r w:rsidRPr="000D4F76">
        <w:tab/>
        <w:t>becomes of unsound mind; or</w:t>
      </w:r>
    </w:p>
    <w:p w14:paraId="3C078432" w14:textId="77777777" w:rsidR="00F753BB" w:rsidRPr="000D4F76" w:rsidRDefault="00F753BB" w:rsidP="00F753BB">
      <w:pPr>
        <w:pStyle w:val="paragraph"/>
      </w:pPr>
      <w:r w:rsidRPr="000D4F76">
        <w:tab/>
        <w:t>(e)</w:t>
      </w:r>
      <w:r w:rsidRPr="000D4F76">
        <w:tab/>
        <w:t>fails, without reasonable excuse, to comply with section</w:t>
      </w:r>
      <w:r w:rsidR="00A145AE" w:rsidRPr="000D4F76">
        <w:t> </w:t>
      </w:r>
      <w:r w:rsidRPr="000D4F76">
        <w:t>211;</w:t>
      </w:r>
    </w:p>
    <w:p w14:paraId="07673A40" w14:textId="77777777" w:rsidR="00F753BB" w:rsidRPr="000D4F76" w:rsidRDefault="00F753BB" w:rsidP="00F753BB">
      <w:pPr>
        <w:pStyle w:val="subsection2"/>
      </w:pPr>
      <w:r w:rsidRPr="000D4F76">
        <w:t>the Minister must terminate his or her appointment.</w:t>
      </w:r>
    </w:p>
    <w:p w14:paraId="1E3252B0" w14:textId="77777777" w:rsidR="00F753BB" w:rsidRPr="000D4F76" w:rsidRDefault="00F753BB" w:rsidP="00F753BB">
      <w:pPr>
        <w:pStyle w:val="ActHead5"/>
      </w:pPr>
      <w:bookmarkStart w:id="161" w:name="_Toc185329026"/>
      <w:r w:rsidRPr="000B4405">
        <w:rPr>
          <w:rStyle w:val="CharSectno"/>
        </w:rPr>
        <w:t>208</w:t>
      </w:r>
      <w:r w:rsidRPr="000D4F76">
        <w:t xml:space="preserve">  Acting Chairperson</w:t>
      </w:r>
      <w:bookmarkEnd w:id="161"/>
    </w:p>
    <w:p w14:paraId="0B9AEE93" w14:textId="77777777" w:rsidR="00F753BB" w:rsidRPr="000D4F76" w:rsidRDefault="00F753BB" w:rsidP="00F753BB">
      <w:pPr>
        <w:pStyle w:val="subsection"/>
      </w:pPr>
      <w:r w:rsidRPr="000D4F76">
        <w:tab/>
        <w:t>(1)</w:t>
      </w:r>
      <w:r w:rsidRPr="000D4F76">
        <w:tab/>
        <w:t>The Deputy Chairperson is to act as Chairperson:</w:t>
      </w:r>
    </w:p>
    <w:p w14:paraId="51BF3F90"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and</w:t>
      </w:r>
    </w:p>
    <w:p w14:paraId="30F66010" w14:textId="77777777" w:rsidR="00F753BB" w:rsidRPr="000D4F76" w:rsidRDefault="00F753BB" w:rsidP="00F753BB">
      <w:pPr>
        <w:pStyle w:val="paragraph"/>
      </w:pPr>
      <w:r w:rsidRPr="000D4F76">
        <w:tab/>
        <w:t>(b)</w:t>
      </w:r>
      <w:r w:rsidRPr="000D4F76">
        <w:tab/>
        <w:t>during all periods when the Chairperson is absent from duty or from Australia or is, for any other reason, unable to perform the functions of the office.</w:t>
      </w:r>
    </w:p>
    <w:p w14:paraId="76D01D1A" w14:textId="77777777" w:rsidR="00F753BB" w:rsidRPr="000D4F76" w:rsidRDefault="00F753BB" w:rsidP="00F753BB">
      <w:pPr>
        <w:pStyle w:val="subsection2"/>
      </w:pPr>
      <w:r w:rsidRPr="000D4F76">
        <w:t>This subsection does not, however, operate to substitute the Deputy Chairperson for the Chairperson as a member of a particular Panel of the Disciplinary Board.</w:t>
      </w:r>
    </w:p>
    <w:p w14:paraId="28F95FBD" w14:textId="77777777" w:rsidR="00F753BB" w:rsidRPr="000D4F76" w:rsidRDefault="00F753BB" w:rsidP="00F753BB">
      <w:pPr>
        <w:pStyle w:val="subsection"/>
      </w:pPr>
      <w:r w:rsidRPr="000D4F76">
        <w:tab/>
        <w:t>(2)</w:t>
      </w:r>
      <w:r w:rsidRPr="000D4F76">
        <w:tab/>
        <w:t>The Minister may appoint a person who is eligible for appointment as Chairperson to act as Chairperson:</w:t>
      </w:r>
    </w:p>
    <w:p w14:paraId="01DAA1B7"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or</w:t>
      </w:r>
    </w:p>
    <w:p w14:paraId="3B7AAAF8" w14:textId="77777777" w:rsidR="00F753BB" w:rsidRPr="000D4F76" w:rsidRDefault="00F753BB" w:rsidP="00F753BB">
      <w:pPr>
        <w:pStyle w:val="paragraph"/>
      </w:pPr>
      <w:r w:rsidRPr="000D4F76">
        <w:tab/>
        <w:t>(b)</w:t>
      </w:r>
      <w:r w:rsidRPr="000D4F76">
        <w:tab/>
        <w:t>during any period, or during all periods, when the Chairperson is absent from duty or from Australia, or is, for any reason, unable to perform the duties of the office.</w:t>
      </w:r>
    </w:p>
    <w:p w14:paraId="6BFDBC7E" w14:textId="77777777" w:rsidR="00F753BB" w:rsidRPr="000D4F76" w:rsidRDefault="00F753BB" w:rsidP="00F753BB">
      <w:pPr>
        <w:pStyle w:val="subsection"/>
      </w:pPr>
      <w:r w:rsidRPr="000D4F76">
        <w:tab/>
        <w:t>(3)</w:t>
      </w:r>
      <w:r w:rsidRPr="000D4F76">
        <w:tab/>
        <w:t xml:space="preserve">A person appointed under </w:t>
      </w:r>
      <w:r w:rsidR="00A145AE" w:rsidRPr="000D4F76">
        <w:t>subsection (</w:t>
      </w:r>
      <w:r w:rsidRPr="000D4F76">
        <w:t>2) may only act as the Chairperson during a period if:</w:t>
      </w:r>
    </w:p>
    <w:p w14:paraId="00351ACC" w14:textId="77777777" w:rsidR="00F753BB" w:rsidRPr="000D4F76" w:rsidRDefault="00F753BB" w:rsidP="00F753BB">
      <w:pPr>
        <w:pStyle w:val="paragraph"/>
      </w:pPr>
      <w:r w:rsidRPr="000D4F76">
        <w:tab/>
        <w:t>(a)</w:t>
      </w:r>
      <w:r w:rsidRPr="000D4F76">
        <w:tab/>
        <w:t>there is a vacancy in the office of Deputy Chairperson during that period; or</w:t>
      </w:r>
    </w:p>
    <w:p w14:paraId="1051C2AE" w14:textId="77777777" w:rsidR="00F753BB" w:rsidRPr="000D4F76" w:rsidRDefault="00F753BB" w:rsidP="00F753BB">
      <w:pPr>
        <w:pStyle w:val="paragraph"/>
      </w:pPr>
      <w:r w:rsidRPr="000D4F76">
        <w:tab/>
        <w:t>(b)</w:t>
      </w:r>
      <w:r w:rsidRPr="000D4F76">
        <w:tab/>
        <w:t>the Deputy Chairperson is, for any reason, unable to perform the duties of the office of Chairperson during that period.</w:t>
      </w:r>
    </w:p>
    <w:p w14:paraId="2BA63407" w14:textId="77777777" w:rsidR="001A6DCE" w:rsidRPr="000D4F76" w:rsidRDefault="001A6DCE" w:rsidP="001A6DCE">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2226B5D6" w14:textId="77777777" w:rsidR="00F753BB" w:rsidRPr="000D4F76" w:rsidRDefault="00F753BB" w:rsidP="00F753BB">
      <w:pPr>
        <w:pStyle w:val="ActHead5"/>
      </w:pPr>
      <w:bookmarkStart w:id="162" w:name="_Toc185329027"/>
      <w:r w:rsidRPr="000B4405">
        <w:rPr>
          <w:rStyle w:val="CharSectno"/>
        </w:rPr>
        <w:t>208A</w:t>
      </w:r>
      <w:r w:rsidRPr="000D4F76">
        <w:t xml:space="preserve">  Acting Deputy Chairperson</w:t>
      </w:r>
      <w:bookmarkEnd w:id="162"/>
    </w:p>
    <w:p w14:paraId="421A8EC3" w14:textId="77777777" w:rsidR="00F753BB" w:rsidRPr="000D4F76" w:rsidRDefault="00F753BB" w:rsidP="00F753BB">
      <w:pPr>
        <w:pStyle w:val="subsection"/>
      </w:pPr>
      <w:r w:rsidRPr="000D4F76">
        <w:tab/>
      </w:r>
      <w:r w:rsidRPr="000D4F76">
        <w:tab/>
        <w:t>The Minister may appoint a person who is eligible for appointment as Deputy Chairperson to act as Deputy Chairperson:</w:t>
      </w:r>
    </w:p>
    <w:p w14:paraId="0FE39547" w14:textId="77777777" w:rsidR="00F753BB" w:rsidRPr="000D4F76" w:rsidRDefault="00F753BB" w:rsidP="00F753BB">
      <w:pPr>
        <w:pStyle w:val="paragraph"/>
      </w:pPr>
      <w:r w:rsidRPr="000D4F76">
        <w:tab/>
        <w:t>(a)</w:t>
      </w:r>
      <w:r w:rsidRPr="000D4F76">
        <w:tab/>
        <w:t>during a vacancy in the office of Deputy Chairperson (whether or not an appointment has previously been made to the office); or</w:t>
      </w:r>
    </w:p>
    <w:p w14:paraId="28E26E61" w14:textId="77777777" w:rsidR="00F753BB" w:rsidRPr="000D4F76" w:rsidRDefault="00F753BB" w:rsidP="00F753BB">
      <w:pPr>
        <w:pStyle w:val="paragraph"/>
      </w:pPr>
      <w:r w:rsidRPr="000D4F76">
        <w:tab/>
        <w:t>(b)</w:t>
      </w:r>
      <w:r w:rsidRPr="000D4F76">
        <w:tab/>
        <w:t>during any period, or during all periods, when the Deputy Chairperson is absent from duty or from Australia, or is, for any reason, unable to perform the duties of the office; or</w:t>
      </w:r>
    </w:p>
    <w:p w14:paraId="11B151D0" w14:textId="77777777" w:rsidR="00F753BB" w:rsidRPr="000D4F76" w:rsidRDefault="00F753BB" w:rsidP="00F753BB">
      <w:pPr>
        <w:pStyle w:val="paragraph"/>
      </w:pPr>
      <w:r w:rsidRPr="000D4F76">
        <w:tab/>
        <w:t>(c)</w:t>
      </w:r>
      <w:r w:rsidRPr="000D4F76">
        <w:tab/>
        <w:t>during any period during which the Deputy Chairperson is acting as Chairperson under subsection</w:t>
      </w:r>
      <w:r w:rsidR="00A145AE" w:rsidRPr="000D4F76">
        <w:t> </w:t>
      </w:r>
      <w:r w:rsidRPr="000D4F76">
        <w:t>208(1).</w:t>
      </w:r>
    </w:p>
    <w:p w14:paraId="5A9C527B" w14:textId="77777777" w:rsidR="002E44A4" w:rsidRPr="000D4F76" w:rsidRDefault="002E44A4" w:rsidP="002E44A4">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3A15222F" w14:textId="77777777" w:rsidR="00F753BB" w:rsidRPr="000D4F76" w:rsidRDefault="00F753BB" w:rsidP="00F753BB">
      <w:pPr>
        <w:pStyle w:val="ActHead5"/>
      </w:pPr>
      <w:bookmarkStart w:id="163" w:name="_Toc185329028"/>
      <w:r w:rsidRPr="000B4405">
        <w:rPr>
          <w:rStyle w:val="CharSectno"/>
        </w:rPr>
        <w:t>210</w:t>
      </w:r>
      <w:r w:rsidRPr="000D4F76">
        <w:t xml:space="preserve">  Meetings of the Disciplinary Board</w:t>
      </w:r>
      <w:bookmarkEnd w:id="163"/>
    </w:p>
    <w:p w14:paraId="57CD3552" w14:textId="77777777" w:rsidR="00F753BB" w:rsidRPr="000D4F76" w:rsidRDefault="00F753BB" w:rsidP="00F753BB">
      <w:pPr>
        <w:pStyle w:val="subsection"/>
      </w:pPr>
      <w:r w:rsidRPr="000D4F76">
        <w:tab/>
        <w:t>(1A)</w:t>
      </w:r>
      <w:r w:rsidRPr="000D4F76">
        <w:tab/>
        <w:t>This section has effect subject to section</w:t>
      </w:r>
      <w:r w:rsidR="00A145AE" w:rsidRPr="000D4F76">
        <w:t> </w:t>
      </w:r>
      <w:r w:rsidRPr="000D4F76">
        <w:t>210B (meetings of Panel of the Disciplinary Board).</w:t>
      </w:r>
    </w:p>
    <w:p w14:paraId="7683793B" w14:textId="77777777" w:rsidR="00F753BB" w:rsidRPr="000D4F76" w:rsidRDefault="00F753BB" w:rsidP="00F753BB">
      <w:pPr>
        <w:pStyle w:val="subsection"/>
      </w:pPr>
      <w:r w:rsidRPr="000D4F76">
        <w:tab/>
        <w:t>(1)</w:t>
      </w:r>
      <w:r w:rsidRPr="000D4F76">
        <w:tab/>
        <w:t>The Chairperson must convene such meetings of the Disciplinary Board as he or she considers necessary for the performance of its functions.</w:t>
      </w:r>
    </w:p>
    <w:p w14:paraId="2CCEC299" w14:textId="77777777" w:rsidR="00F753BB" w:rsidRPr="000D4F76" w:rsidRDefault="00F753BB" w:rsidP="00F753BB">
      <w:pPr>
        <w:pStyle w:val="subsection"/>
      </w:pPr>
      <w:r w:rsidRPr="000D4F76">
        <w:tab/>
        <w:t>(2)</w:t>
      </w:r>
      <w:r w:rsidRPr="000D4F76">
        <w:tab/>
        <w:t>The Chairperson must preside at all meetings of the Disciplinary Board.</w:t>
      </w:r>
    </w:p>
    <w:p w14:paraId="130C2C4B" w14:textId="77777777" w:rsidR="00F753BB" w:rsidRPr="000D4F76" w:rsidRDefault="00F753BB" w:rsidP="00F753BB">
      <w:pPr>
        <w:pStyle w:val="subsection"/>
      </w:pPr>
      <w:r w:rsidRPr="000D4F76">
        <w:tab/>
        <w:t>(3)</w:t>
      </w:r>
      <w:r w:rsidRPr="000D4F76">
        <w:tab/>
        <w:t>At a meeting of the Disciplinary Board, the Chairperson and any 5</w:t>
      </w:r>
      <w:r w:rsidR="000740F0" w:rsidRPr="000D4F76">
        <w:t> </w:t>
      </w:r>
      <w:r w:rsidRPr="000D4F76">
        <w:t>other members (of which the Deputy Chairperson may be one) constitute a quorum.</w:t>
      </w:r>
    </w:p>
    <w:p w14:paraId="550C0260" w14:textId="77777777" w:rsidR="00F753BB" w:rsidRPr="000D4F76" w:rsidRDefault="00F753BB" w:rsidP="00F753BB">
      <w:pPr>
        <w:pStyle w:val="subsection"/>
      </w:pPr>
      <w:r w:rsidRPr="000D4F76">
        <w:tab/>
        <w:t>(4)</w:t>
      </w:r>
      <w:r w:rsidRPr="000D4F76">
        <w:tab/>
        <w:t>A question arising at a meeting of the Disciplinary Board must be determined by a majority of votes of the persons present and voting.</w:t>
      </w:r>
    </w:p>
    <w:p w14:paraId="48C40181" w14:textId="77777777" w:rsidR="00F753BB" w:rsidRPr="000D4F76" w:rsidRDefault="00F753BB" w:rsidP="00F753BB">
      <w:pPr>
        <w:pStyle w:val="subsection"/>
      </w:pPr>
      <w:r w:rsidRPr="000D4F76">
        <w:tab/>
        <w:t>(5)</w:t>
      </w:r>
      <w:r w:rsidRPr="000D4F76">
        <w:tab/>
        <w:t>At a meeting, the Chairperson has a deliberative vote and, in the event of an equality of votes, also has a casting vote.</w:t>
      </w:r>
    </w:p>
    <w:p w14:paraId="227A8988" w14:textId="77777777" w:rsidR="00F753BB" w:rsidRPr="000D4F76" w:rsidRDefault="00F753BB" w:rsidP="00F753BB">
      <w:pPr>
        <w:pStyle w:val="subsection"/>
      </w:pPr>
      <w:r w:rsidRPr="000D4F76">
        <w:tab/>
        <w:t>(6)</w:t>
      </w:r>
      <w:r w:rsidRPr="000D4F76">
        <w:tab/>
        <w:t>Subject to this section, the procedures for convening meetings of the Disciplinary Board and for the conduct of business by the Disciplinary Board must be as the Disciplinary Board determines.</w:t>
      </w:r>
    </w:p>
    <w:p w14:paraId="51FAEDD0" w14:textId="77777777" w:rsidR="00F753BB" w:rsidRPr="000D4F76" w:rsidRDefault="00F753BB" w:rsidP="00F753BB">
      <w:pPr>
        <w:pStyle w:val="ActHead5"/>
      </w:pPr>
      <w:bookmarkStart w:id="164" w:name="_Toc185329029"/>
      <w:r w:rsidRPr="000B4405">
        <w:rPr>
          <w:rStyle w:val="CharSectno"/>
        </w:rPr>
        <w:t>210A</w:t>
      </w:r>
      <w:r w:rsidRPr="000D4F76">
        <w:t xml:space="preserve">  Panel to be constituted to deal with application</w:t>
      </w:r>
      <w:bookmarkEnd w:id="164"/>
    </w:p>
    <w:p w14:paraId="22822260" w14:textId="77777777" w:rsidR="00F753BB" w:rsidRPr="000D4F76" w:rsidRDefault="00F753BB" w:rsidP="00F753BB">
      <w:pPr>
        <w:pStyle w:val="subsection"/>
      </w:pPr>
      <w:r w:rsidRPr="000D4F76">
        <w:tab/>
        <w:t>(1)</w:t>
      </w:r>
      <w:r w:rsidRPr="000D4F76">
        <w:tab/>
        <w:t>The Disciplinary Board’s functions and powers in relation to the following matters:</w:t>
      </w:r>
    </w:p>
    <w:p w14:paraId="756D803C" w14:textId="0899C60F" w:rsidR="00F753BB" w:rsidRPr="000D4F76" w:rsidRDefault="00F753BB" w:rsidP="00F753BB">
      <w:pPr>
        <w:pStyle w:val="paragraph"/>
      </w:pPr>
      <w:r w:rsidRPr="000D4F76">
        <w:tab/>
        <w:t>(a)</w:t>
      </w:r>
      <w:r w:rsidRPr="000D4F76">
        <w:tab/>
        <w:t xml:space="preserve">an application to the Disciplinary Board by ASIC or APRA for a person to be dealt with under </w:t>
      </w:r>
      <w:r w:rsidR="000B4405">
        <w:t>section 1</w:t>
      </w:r>
      <w:r w:rsidRPr="000D4F76">
        <w:t>292 of the Corporations Act;</w:t>
      </w:r>
    </w:p>
    <w:p w14:paraId="04DD62F4" w14:textId="29973438" w:rsidR="00F753BB" w:rsidRPr="000D4F76" w:rsidRDefault="00F753BB" w:rsidP="00F753BB">
      <w:pPr>
        <w:pStyle w:val="paragraph"/>
      </w:pPr>
      <w:r w:rsidRPr="000D4F76">
        <w:tab/>
        <w:t>(b)</w:t>
      </w:r>
      <w:r w:rsidRPr="000D4F76">
        <w:tab/>
        <w:t xml:space="preserve">an application by a person to the Disciplinary Board under </w:t>
      </w:r>
      <w:r w:rsidR="000B4405">
        <w:t>section 1</w:t>
      </w:r>
      <w:r w:rsidRPr="000D4F76">
        <w:t>295 of the Corporations Act for the termination of the suspension of the person’s registration as an auditor;</w:t>
      </w:r>
    </w:p>
    <w:p w14:paraId="3C29E682" w14:textId="2C608AAA" w:rsidR="00F753BB" w:rsidRPr="000D4F76" w:rsidRDefault="00F753BB" w:rsidP="00F753BB">
      <w:pPr>
        <w:pStyle w:val="paragraph"/>
      </w:pPr>
      <w:r w:rsidRPr="000D4F76">
        <w:tab/>
        <w:t>(c)</w:t>
      </w:r>
      <w:r w:rsidRPr="000D4F76">
        <w:tab/>
        <w:t xml:space="preserve">determining whether the Disciplinary Board should, of its own motion, terminate the suspension of a person’s registration as an auditor under </w:t>
      </w:r>
      <w:r w:rsidR="000B4405">
        <w:t>section 1</w:t>
      </w:r>
      <w:r w:rsidRPr="000D4F76">
        <w:t>295 of the Corporations Act;</w:t>
      </w:r>
    </w:p>
    <w:p w14:paraId="2E7CE816" w14:textId="77777777" w:rsidR="00F753BB" w:rsidRPr="000D4F76" w:rsidRDefault="00F753BB" w:rsidP="00F753BB">
      <w:pPr>
        <w:pStyle w:val="subsection2"/>
      </w:pPr>
      <w:r w:rsidRPr="000D4F76">
        <w:t xml:space="preserve">are to be performed and exercised by a Panel of the Disciplinary Board constituted under </w:t>
      </w:r>
      <w:r w:rsidR="00A145AE" w:rsidRPr="000D4F76">
        <w:t>subsection (</w:t>
      </w:r>
      <w:r w:rsidRPr="000D4F76">
        <w:t>2).</w:t>
      </w:r>
    </w:p>
    <w:p w14:paraId="08E06C30" w14:textId="77777777" w:rsidR="00F753BB" w:rsidRPr="000D4F76" w:rsidRDefault="00F753BB" w:rsidP="00F753BB">
      <w:pPr>
        <w:pStyle w:val="subsection"/>
      </w:pPr>
      <w:r w:rsidRPr="000D4F76">
        <w:tab/>
        <w:t>(2)</w:t>
      </w:r>
      <w:r w:rsidRPr="000D4F76">
        <w:tab/>
        <w:t>The Chairperson is to determine, in writing, the members of the Disciplinary Board who are to constitute the Panel of the Disciplinary Board that is to hear the matter.</w:t>
      </w:r>
    </w:p>
    <w:p w14:paraId="24A318E6" w14:textId="77777777" w:rsidR="00CF5DE3" w:rsidRPr="000D4F76" w:rsidRDefault="00CF5DE3" w:rsidP="00CF5DE3">
      <w:pPr>
        <w:pStyle w:val="subsection"/>
      </w:pPr>
      <w:r w:rsidRPr="000D4F76">
        <w:tab/>
        <w:t>(3)</w:t>
      </w:r>
      <w:r w:rsidRPr="000D4F76">
        <w:tab/>
        <w:t>Without limiting subsection (2), the Chairperson may constitute the Panel in a particular manner to hear matters of a specified kind, or matters that satisfy specified criteria.</w:t>
      </w:r>
    </w:p>
    <w:p w14:paraId="1FFEF085" w14:textId="77777777" w:rsidR="00CF5DE3" w:rsidRPr="000D4F76" w:rsidRDefault="00CF5DE3" w:rsidP="00CF5DE3">
      <w:pPr>
        <w:pStyle w:val="subsection"/>
      </w:pPr>
      <w:r w:rsidRPr="000D4F76">
        <w:tab/>
        <w:t>(3A)</w:t>
      </w:r>
      <w:r w:rsidRPr="000D4F76">
        <w:tab/>
        <w:t xml:space="preserve">The Chairperson must, under subsection (2), constitute the Panel so that one of the following members is the </w:t>
      </w:r>
      <w:r w:rsidRPr="000D4F76">
        <w:rPr>
          <w:b/>
          <w:i/>
        </w:rPr>
        <w:t>Panel Chairperson</w:t>
      </w:r>
      <w:r w:rsidRPr="000D4F76">
        <w:t xml:space="preserve"> of the Panel:</w:t>
      </w:r>
    </w:p>
    <w:p w14:paraId="125DE44D" w14:textId="77777777" w:rsidR="00CF5DE3" w:rsidRPr="000D4F76" w:rsidRDefault="00CF5DE3" w:rsidP="00CF5DE3">
      <w:pPr>
        <w:pStyle w:val="paragraph"/>
      </w:pPr>
      <w:r w:rsidRPr="000D4F76">
        <w:tab/>
        <w:t>(a)</w:t>
      </w:r>
      <w:r w:rsidRPr="000D4F76">
        <w:tab/>
        <w:t>the Chairperson;</w:t>
      </w:r>
    </w:p>
    <w:p w14:paraId="370C2A7A" w14:textId="77777777" w:rsidR="00CF5DE3" w:rsidRPr="000D4F76" w:rsidRDefault="00CF5DE3" w:rsidP="00CF5DE3">
      <w:pPr>
        <w:pStyle w:val="paragraph"/>
      </w:pPr>
      <w:r w:rsidRPr="000D4F76">
        <w:tab/>
        <w:t>(b)</w:t>
      </w:r>
      <w:r w:rsidRPr="000D4F76">
        <w:tab/>
        <w:t>the Deputy Chairperson;</w:t>
      </w:r>
    </w:p>
    <w:p w14:paraId="68C64F41" w14:textId="77777777" w:rsidR="00CF5DE3" w:rsidRPr="000D4F76" w:rsidRDefault="00CF5DE3" w:rsidP="00CF5DE3">
      <w:pPr>
        <w:pStyle w:val="paragraph"/>
      </w:pPr>
      <w:r w:rsidRPr="000D4F76">
        <w:tab/>
        <w:t>(c)</w:t>
      </w:r>
      <w:r w:rsidRPr="000D4F76">
        <w:tab/>
        <w:t>another member who:</w:t>
      </w:r>
    </w:p>
    <w:p w14:paraId="1ADB4EA7" w14:textId="77777777" w:rsidR="00CF5DE3" w:rsidRPr="000D4F76" w:rsidRDefault="00CF5DE3" w:rsidP="00CF5DE3">
      <w:pPr>
        <w:pStyle w:val="paragraphsub"/>
      </w:pPr>
      <w:r w:rsidRPr="000D4F76">
        <w:tab/>
        <w:t>(i)</w:t>
      </w:r>
      <w:r w:rsidRPr="000D4F76">
        <w:tab/>
        <w:t>is enrolled as a barrister, as a solicitor, as a barrister and solicitor or as a legal practitioner of the High Court, of any federal court or of the Supreme Court of a State or Territory; and</w:t>
      </w:r>
    </w:p>
    <w:p w14:paraId="6A650E91" w14:textId="77777777" w:rsidR="00CF5DE3" w:rsidRPr="000D4F76" w:rsidRDefault="00CF5DE3" w:rsidP="00CF5DE3">
      <w:pPr>
        <w:pStyle w:val="paragraphsub"/>
      </w:pPr>
      <w:r w:rsidRPr="000D4F76">
        <w:tab/>
        <w:t>(ii)</w:t>
      </w:r>
      <w:r w:rsidRPr="000D4F76">
        <w:tab/>
        <w:t>has been so enrolled for a period of at least 5 years.</w:t>
      </w:r>
    </w:p>
    <w:p w14:paraId="41ECCFD4" w14:textId="77777777" w:rsidR="00CF5DE3" w:rsidRPr="000D4F76" w:rsidRDefault="00CF5DE3" w:rsidP="00CF5DE3">
      <w:pPr>
        <w:pStyle w:val="subsection"/>
      </w:pPr>
      <w:r w:rsidRPr="000D4F76">
        <w:tab/>
        <w:t>(4)</w:t>
      </w:r>
      <w:r w:rsidRPr="000D4F76">
        <w:tab/>
        <w:t>The Chairperson must, under subsection (2), constitute the Panel:</w:t>
      </w:r>
    </w:p>
    <w:p w14:paraId="34EDDB39" w14:textId="77777777" w:rsidR="00CF5DE3" w:rsidRPr="000D4F76" w:rsidRDefault="00CF5DE3" w:rsidP="00CF5DE3">
      <w:pPr>
        <w:pStyle w:val="paragraph"/>
      </w:pPr>
      <w:r w:rsidRPr="000D4F76">
        <w:tab/>
        <w:t>(a)</w:t>
      </w:r>
      <w:r w:rsidRPr="000D4F76">
        <w:tab/>
        <w:t>if the Chairperson is satisfied that it is practicable and appropriate to do so—as a 5 person Panel consisting of:</w:t>
      </w:r>
    </w:p>
    <w:p w14:paraId="23FFE011" w14:textId="77777777" w:rsidR="00CF5DE3" w:rsidRPr="000D4F76" w:rsidRDefault="00CF5DE3" w:rsidP="00CF5DE3">
      <w:pPr>
        <w:pStyle w:val="paragraphsub"/>
      </w:pPr>
      <w:r w:rsidRPr="000D4F76">
        <w:tab/>
        <w:t>(i)</w:t>
      </w:r>
      <w:r w:rsidRPr="000D4F76">
        <w:tab/>
        <w:t>the Panel Chairperson; and</w:t>
      </w:r>
    </w:p>
    <w:p w14:paraId="2A43B528" w14:textId="77777777" w:rsidR="00CF5DE3" w:rsidRPr="000D4F76" w:rsidRDefault="00CF5DE3" w:rsidP="00CF5DE3">
      <w:pPr>
        <w:pStyle w:val="paragraphsub"/>
      </w:pPr>
      <w:r w:rsidRPr="000D4F76">
        <w:tab/>
        <w:t>(ii)</w:t>
      </w:r>
      <w:r w:rsidRPr="000D4F76">
        <w:tab/>
        <w:t>2 accounting members; and</w:t>
      </w:r>
    </w:p>
    <w:p w14:paraId="0289963A" w14:textId="77777777" w:rsidR="00CF5DE3" w:rsidRPr="000D4F76" w:rsidRDefault="00CF5DE3" w:rsidP="00CF5DE3">
      <w:pPr>
        <w:pStyle w:val="paragraphsub"/>
      </w:pPr>
      <w:r w:rsidRPr="000D4F76">
        <w:tab/>
        <w:t>(iii)</w:t>
      </w:r>
      <w:r w:rsidRPr="000D4F76">
        <w:tab/>
        <w:t>2 business members; or</w:t>
      </w:r>
    </w:p>
    <w:p w14:paraId="7354E89D" w14:textId="77777777" w:rsidR="00CF5DE3" w:rsidRPr="000D4F76" w:rsidRDefault="00CF5DE3" w:rsidP="00CF5DE3">
      <w:pPr>
        <w:pStyle w:val="paragraph"/>
      </w:pPr>
      <w:r w:rsidRPr="000D4F76">
        <w:tab/>
        <w:t>(b)</w:t>
      </w:r>
      <w:r w:rsidRPr="000D4F76">
        <w:tab/>
        <w:t>otherwise—as a 3 person Panel consisting of:</w:t>
      </w:r>
    </w:p>
    <w:p w14:paraId="1B6CBC10" w14:textId="77777777" w:rsidR="00CF5DE3" w:rsidRPr="000D4F76" w:rsidRDefault="00CF5DE3" w:rsidP="00CF5DE3">
      <w:pPr>
        <w:pStyle w:val="paragraphsub"/>
      </w:pPr>
      <w:r w:rsidRPr="000D4F76">
        <w:tab/>
        <w:t>(i)</w:t>
      </w:r>
      <w:r w:rsidRPr="000D4F76">
        <w:tab/>
        <w:t>the Panel Chairperson; and</w:t>
      </w:r>
    </w:p>
    <w:p w14:paraId="357760F2" w14:textId="77777777" w:rsidR="00CF5DE3" w:rsidRPr="000D4F76" w:rsidRDefault="00CF5DE3" w:rsidP="00CF5DE3">
      <w:pPr>
        <w:pStyle w:val="paragraphsub"/>
      </w:pPr>
      <w:r w:rsidRPr="000D4F76">
        <w:tab/>
        <w:t>(ii)</w:t>
      </w:r>
      <w:r w:rsidRPr="000D4F76">
        <w:tab/>
        <w:t>1 accounting member; and</w:t>
      </w:r>
    </w:p>
    <w:p w14:paraId="3FCEE10E" w14:textId="77777777" w:rsidR="00CF5DE3" w:rsidRPr="000D4F76" w:rsidRDefault="00CF5DE3" w:rsidP="00CF5DE3">
      <w:pPr>
        <w:pStyle w:val="paragraphsub"/>
      </w:pPr>
      <w:r w:rsidRPr="000D4F76">
        <w:tab/>
        <w:t>(iii)</w:t>
      </w:r>
      <w:r w:rsidRPr="000D4F76">
        <w:tab/>
        <w:t>1 business member.</w:t>
      </w:r>
    </w:p>
    <w:p w14:paraId="7E9CB850" w14:textId="77777777" w:rsidR="00F753BB" w:rsidRPr="000D4F76" w:rsidRDefault="00F753BB" w:rsidP="00F753BB">
      <w:pPr>
        <w:pStyle w:val="subsection"/>
      </w:pPr>
      <w:r w:rsidRPr="000D4F76">
        <w:tab/>
        <w:t>(6)</w:t>
      </w:r>
      <w:r w:rsidRPr="000D4F76">
        <w:tab/>
        <w:t>This subsection applies if:</w:t>
      </w:r>
    </w:p>
    <w:p w14:paraId="5D57DA49" w14:textId="77777777" w:rsidR="00F753BB" w:rsidRPr="000D4F76" w:rsidRDefault="00F753BB" w:rsidP="00F753BB">
      <w:pPr>
        <w:pStyle w:val="paragraph"/>
      </w:pPr>
      <w:r w:rsidRPr="000D4F76">
        <w:tab/>
        <w:t>(a)</w:t>
      </w:r>
      <w:r w:rsidRPr="000D4F76">
        <w:tab/>
        <w:t>a hearing in relation to a particular matter has been commenced or completed by a Panel of the Disciplinary Board; and</w:t>
      </w:r>
    </w:p>
    <w:p w14:paraId="0E5DFADD" w14:textId="77777777" w:rsidR="00F753BB" w:rsidRPr="000D4F76" w:rsidRDefault="00F753BB" w:rsidP="00F753BB">
      <w:pPr>
        <w:pStyle w:val="paragraph"/>
      </w:pPr>
      <w:r w:rsidRPr="000D4F76">
        <w:tab/>
        <w:t>(b)</w:t>
      </w:r>
      <w:r w:rsidRPr="000D4F76">
        <w:tab/>
        <w:t>before the matter to which the proceeding relates has been determined, one of the members constituting the Panel has:</w:t>
      </w:r>
    </w:p>
    <w:p w14:paraId="466DA9AE" w14:textId="77777777" w:rsidR="00F753BB" w:rsidRPr="000D4F76" w:rsidRDefault="00F753BB" w:rsidP="00F753BB">
      <w:pPr>
        <w:pStyle w:val="paragraphsub"/>
      </w:pPr>
      <w:r w:rsidRPr="000D4F76">
        <w:tab/>
        <w:t>(i)</w:t>
      </w:r>
      <w:r w:rsidRPr="000D4F76">
        <w:tab/>
        <w:t>ceased to be a member; or</w:t>
      </w:r>
    </w:p>
    <w:p w14:paraId="7813574B" w14:textId="77777777" w:rsidR="00F753BB" w:rsidRPr="000D4F76" w:rsidRDefault="00F753BB" w:rsidP="00F753BB">
      <w:pPr>
        <w:pStyle w:val="paragraphsub"/>
      </w:pPr>
      <w:r w:rsidRPr="000D4F76">
        <w:tab/>
        <w:t>(ii)</w:t>
      </w:r>
      <w:r w:rsidRPr="000D4F76">
        <w:tab/>
        <w:t>ceased to be available as a member of the Panel.</w:t>
      </w:r>
    </w:p>
    <w:p w14:paraId="1908C558" w14:textId="77777777" w:rsidR="00F753BB" w:rsidRPr="000D4F76" w:rsidRDefault="00F753BB" w:rsidP="00F753BB">
      <w:pPr>
        <w:pStyle w:val="subsection"/>
      </w:pPr>
      <w:r w:rsidRPr="000D4F76">
        <w:tab/>
        <w:t>(7)</w:t>
      </w:r>
      <w:r w:rsidRPr="000D4F76">
        <w:tab/>
        <w:t xml:space="preserve">If </w:t>
      </w:r>
      <w:r w:rsidR="00A145AE" w:rsidRPr="000D4F76">
        <w:t>subsection (</w:t>
      </w:r>
      <w:r w:rsidRPr="000D4F76">
        <w:t>6) applies:</w:t>
      </w:r>
    </w:p>
    <w:p w14:paraId="0087866E" w14:textId="77777777" w:rsidR="00F753BB" w:rsidRPr="000D4F76" w:rsidRDefault="00F753BB" w:rsidP="00F753BB">
      <w:pPr>
        <w:pStyle w:val="paragraph"/>
      </w:pPr>
      <w:r w:rsidRPr="000D4F76">
        <w:tab/>
        <w:t>(a)</w:t>
      </w:r>
      <w:r w:rsidRPr="000D4F76">
        <w:tab/>
        <w:t>the hearing and determination, or the determination, of the proceedings may be completed by the Panel constituted by the remaining member or members of the Panel if the parties to the proceedings agree; and</w:t>
      </w:r>
    </w:p>
    <w:p w14:paraId="6A3CEC0C" w14:textId="77777777" w:rsidR="00F753BB" w:rsidRPr="000D4F76" w:rsidRDefault="00F753BB" w:rsidP="00F753BB">
      <w:pPr>
        <w:pStyle w:val="paragraph"/>
      </w:pPr>
      <w:r w:rsidRPr="000D4F76">
        <w:tab/>
        <w:t>(b)</w:t>
      </w:r>
      <w:r w:rsidRPr="000D4F76">
        <w:tab/>
        <w:t xml:space="preserve">otherwise the matter must be reheard by a new Panel constituted by the Chairperson under </w:t>
      </w:r>
      <w:r w:rsidR="00A145AE" w:rsidRPr="000D4F76">
        <w:t>subsection (</w:t>
      </w:r>
      <w:r w:rsidRPr="000D4F76">
        <w:t>2).</w:t>
      </w:r>
    </w:p>
    <w:p w14:paraId="3E386A24" w14:textId="77777777" w:rsidR="00F753BB" w:rsidRPr="000D4F76" w:rsidRDefault="00F753BB" w:rsidP="00F753BB">
      <w:pPr>
        <w:pStyle w:val="subsection"/>
      </w:pPr>
      <w:r w:rsidRPr="000D4F76">
        <w:tab/>
        <w:t>(8)</w:t>
      </w:r>
      <w:r w:rsidRPr="000D4F76">
        <w:tab/>
        <w:t xml:space="preserve">If a matter is reheard under </w:t>
      </w:r>
      <w:r w:rsidR="00A145AE" w:rsidRPr="000D4F76">
        <w:t>paragraph (</w:t>
      </w:r>
      <w:r w:rsidRPr="000D4F76">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14:paraId="154CCDF5" w14:textId="77777777" w:rsidR="00F753BB" w:rsidRPr="000D4F76" w:rsidRDefault="00F753BB" w:rsidP="00077776">
      <w:pPr>
        <w:pStyle w:val="ActHead5"/>
      </w:pPr>
      <w:bookmarkStart w:id="165" w:name="_Toc185329030"/>
      <w:r w:rsidRPr="000B4405">
        <w:rPr>
          <w:rStyle w:val="CharSectno"/>
        </w:rPr>
        <w:t>210B</w:t>
      </w:r>
      <w:r w:rsidRPr="000D4F76">
        <w:t xml:space="preserve">  Meetings of Panel of the Disciplinary Board</w:t>
      </w:r>
      <w:bookmarkEnd w:id="165"/>
    </w:p>
    <w:p w14:paraId="3E85F28A" w14:textId="77777777" w:rsidR="00F753BB" w:rsidRPr="000D4F76" w:rsidRDefault="00F753BB" w:rsidP="00077776">
      <w:pPr>
        <w:pStyle w:val="subsection"/>
        <w:keepNext/>
        <w:keepLines/>
      </w:pPr>
      <w:r w:rsidRPr="000D4F76">
        <w:tab/>
        <w:t>(1)</w:t>
      </w:r>
      <w:r w:rsidRPr="000D4F76">
        <w:tab/>
        <w:t>The Panel Chairperson of a Panel of the Disciplinary Board must:</w:t>
      </w:r>
    </w:p>
    <w:p w14:paraId="33B67D5D" w14:textId="77777777" w:rsidR="00F753BB" w:rsidRPr="000D4F76" w:rsidRDefault="00F753BB" w:rsidP="00F753BB">
      <w:pPr>
        <w:pStyle w:val="paragraph"/>
      </w:pPr>
      <w:r w:rsidRPr="000D4F76">
        <w:tab/>
        <w:t>(a)</w:t>
      </w:r>
      <w:r w:rsidRPr="000D4F76">
        <w:tab/>
        <w:t>convene such meetings of the Panel as the Panel Chairperson considers necessary for the performance of the Panel’s functions; and</w:t>
      </w:r>
    </w:p>
    <w:p w14:paraId="7AF41B78" w14:textId="77777777" w:rsidR="00F753BB" w:rsidRPr="000D4F76" w:rsidRDefault="00F753BB" w:rsidP="00F753BB">
      <w:pPr>
        <w:pStyle w:val="paragraph"/>
      </w:pPr>
      <w:r w:rsidRPr="000D4F76">
        <w:tab/>
        <w:t>(b)</w:t>
      </w:r>
      <w:r w:rsidRPr="000D4F76">
        <w:tab/>
        <w:t>preside at all meetings of the Panel.</w:t>
      </w:r>
    </w:p>
    <w:p w14:paraId="01CEBDC3" w14:textId="77777777" w:rsidR="00F753BB" w:rsidRPr="000D4F76" w:rsidRDefault="00F753BB" w:rsidP="00F753BB">
      <w:pPr>
        <w:pStyle w:val="subsection"/>
      </w:pPr>
      <w:r w:rsidRPr="000D4F76">
        <w:tab/>
        <w:t>(2)</w:t>
      </w:r>
      <w:r w:rsidRPr="000D4F76">
        <w:tab/>
        <w:t>At a meeting of a 5 person Panel of the Board, a quorum is constituted by:</w:t>
      </w:r>
    </w:p>
    <w:p w14:paraId="73529C5B" w14:textId="77777777" w:rsidR="00F753BB" w:rsidRPr="000D4F76" w:rsidRDefault="00F753BB" w:rsidP="00F753BB">
      <w:pPr>
        <w:pStyle w:val="paragraph"/>
      </w:pPr>
      <w:r w:rsidRPr="000D4F76">
        <w:tab/>
        <w:t>(a)</w:t>
      </w:r>
      <w:r w:rsidRPr="000D4F76">
        <w:tab/>
        <w:t>the Panel Chairperson; and</w:t>
      </w:r>
    </w:p>
    <w:p w14:paraId="434549F2" w14:textId="77777777" w:rsidR="00F753BB" w:rsidRPr="000D4F76" w:rsidRDefault="00F753BB" w:rsidP="00F753BB">
      <w:pPr>
        <w:pStyle w:val="paragraph"/>
      </w:pPr>
      <w:r w:rsidRPr="000D4F76">
        <w:tab/>
        <w:t>(b)</w:t>
      </w:r>
      <w:r w:rsidRPr="000D4F76">
        <w:tab/>
        <w:t>an accounting member; and</w:t>
      </w:r>
    </w:p>
    <w:p w14:paraId="54328F45" w14:textId="77777777" w:rsidR="00F753BB" w:rsidRPr="000D4F76" w:rsidRDefault="00F753BB" w:rsidP="00F753BB">
      <w:pPr>
        <w:pStyle w:val="paragraph"/>
      </w:pPr>
      <w:r w:rsidRPr="000D4F76">
        <w:tab/>
        <w:t>(c)</w:t>
      </w:r>
      <w:r w:rsidRPr="000D4F76">
        <w:tab/>
        <w:t>a business member.</w:t>
      </w:r>
    </w:p>
    <w:p w14:paraId="32AF3969" w14:textId="77777777" w:rsidR="00F753BB" w:rsidRPr="000D4F76" w:rsidRDefault="00F753BB" w:rsidP="00F753BB">
      <w:pPr>
        <w:pStyle w:val="subsection2"/>
      </w:pPr>
      <w:r w:rsidRPr="000D4F76">
        <w:t>This subsection has effect subject to subsection</w:t>
      </w:r>
      <w:r w:rsidR="00A145AE" w:rsidRPr="000D4F76">
        <w:t> </w:t>
      </w:r>
      <w:r w:rsidRPr="000D4F76">
        <w:t>210A(7).</w:t>
      </w:r>
    </w:p>
    <w:p w14:paraId="073A47D7" w14:textId="77777777" w:rsidR="00F753BB" w:rsidRPr="000D4F76" w:rsidRDefault="00F753BB" w:rsidP="00F753BB">
      <w:pPr>
        <w:pStyle w:val="subsection"/>
      </w:pPr>
      <w:r w:rsidRPr="000D4F76">
        <w:tab/>
        <w:t>(3)</w:t>
      </w:r>
      <w:r w:rsidRPr="000D4F76">
        <w:tab/>
        <w:t>At a meeting of a 3 person Panel of the Board, a quorum is constituted by:</w:t>
      </w:r>
    </w:p>
    <w:p w14:paraId="61E2BCA6" w14:textId="77777777" w:rsidR="00F753BB" w:rsidRPr="000D4F76" w:rsidRDefault="00F753BB" w:rsidP="00F753BB">
      <w:pPr>
        <w:pStyle w:val="paragraph"/>
      </w:pPr>
      <w:r w:rsidRPr="000D4F76">
        <w:tab/>
        <w:t>(a)</w:t>
      </w:r>
      <w:r w:rsidRPr="000D4F76">
        <w:tab/>
        <w:t>the Panel Chairperson; and</w:t>
      </w:r>
    </w:p>
    <w:p w14:paraId="526C1953" w14:textId="77777777" w:rsidR="00F753BB" w:rsidRPr="000D4F76" w:rsidRDefault="00F753BB" w:rsidP="00F753BB">
      <w:pPr>
        <w:pStyle w:val="paragraph"/>
      </w:pPr>
      <w:r w:rsidRPr="000D4F76">
        <w:tab/>
        <w:t>(b)</w:t>
      </w:r>
      <w:r w:rsidRPr="000D4F76">
        <w:tab/>
        <w:t>the accounting member.</w:t>
      </w:r>
    </w:p>
    <w:p w14:paraId="18146A02" w14:textId="77777777" w:rsidR="00F753BB" w:rsidRPr="000D4F76" w:rsidRDefault="00F753BB" w:rsidP="00F753BB">
      <w:pPr>
        <w:pStyle w:val="subsection2"/>
      </w:pPr>
      <w:r w:rsidRPr="000D4F76">
        <w:t>This subsection has effect subject to subsection</w:t>
      </w:r>
      <w:r w:rsidR="00A145AE" w:rsidRPr="000D4F76">
        <w:t> </w:t>
      </w:r>
      <w:r w:rsidRPr="000D4F76">
        <w:t>210A(7).</w:t>
      </w:r>
    </w:p>
    <w:p w14:paraId="623394EF" w14:textId="77777777" w:rsidR="00F753BB" w:rsidRPr="000D4F76" w:rsidRDefault="00F753BB" w:rsidP="00F753BB">
      <w:pPr>
        <w:pStyle w:val="subsection"/>
      </w:pPr>
      <w:r w:rsidRPr="000D4F76">
        <w:tab/>
        <w:t>(4)</w:t>
      </w:r>
      <w:r w:rsidRPr="000D4F76">
        <w:tab/>
        <w:t>A question arising at a meeting of a Panel of the Disciplinary Board must be determined by a majority of the votes of the members of the Panel present and voting.</w:t>
      </w:r>
    </w:p>
    <w:p w14:paraId="6FE5763A" w14:textId="77777777" w:rsidR="00F753BB" w:rsidRPr="000D4F76" w:rsidRDefault="00F753BB" w:rsidP="00F753BB">
      <w:pPr>
        <w:pStyle w:val="subsection"/>
      </w:pPr>
      <w:r w:rsidRPr="000D4F76">
        <w:tab/>
        <w:t>(5)</w:t>
      </w:r>
      <w:r w:rsidRPr="000D4F76">
        <w:tab/>
        <w:t>At a meeting of a Panel of the Disciplinary Board, the Panel Chairperson has a deliberative vote and, in the event of an equality of votes, also has a casting vote.</w:t>
      </w:r>
    </w:p>
    <w:p w14:paraId="50F5945E" w14:textId="77777777" w:rsidR="00F753BB" w:rsidRPr="000D4F76" w:rsidRDefault="00F753BB" w:rsidP="00F753BB">
      <w:pPr>
        <w:pStyle w:val="subsection"/>
      </w:pPr>
      <w:r w:rsidRPr="000D4F76">
        <w:tab/>
        <w:t>(6)</w:t>
      </w:r>
      <w:r w:rsidRPr="000D4F76">
        <w:tab/>
        <w:t>Subject to this Part, the procedures for convening meetings of a Panel of the Disciplinary Board and for the conduct of business by a Panel of the Disciplinary Board must be as the Disciplinary Board determines.</w:t>
      </w:r>
    </w:p>
    <w:p w14:paraId="7849B961" w14:textId="77777777" w:rsidR="00F753BB" w:rsidRPr="000D4F76" w:rsidRDefault="00F753BB" w:rsidP="00F753BB">
      <w:pPr>
        <w:pStyle w:val="ActHead5"/>
      </w:pPr>
      <w:bookmarkStart w:id="166" w:name="_Toc185329031"/>
      <w:r w:rsidRPr="000B4405">
        <w:rPr>
          <w:rStyle w:val="CharSectno"/>
        </w:rPr>
        <w:t>211</w:t>
      </w:r>
      <w:r w:rsidRPr="000D4F76">
        <w:t xml:space="preserve">  Disclosure of interests</w:t>
      </w:r>
      <w:bookmarkEnd w:id="166"/>
    </w:p>
    <w:p w14:paraId="3F59B945" w14:textId="77777777" w:rsidR="00F753BB" w:rsidRPr="000D4F76" w:rsidRDefault="00F753BB" w:rsidP="00F753BB">
      <w:pPr>
        <w:pStyle w:val="subsection"/>
      </w:pPr>
      <w:r w:rsidRPr="000D4F76">
        <w:tab/>
        <w:t>(2)</w:t>
      </w:r>
      <w:r w:rsidRPr="000D4F76">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14:paraId="70256FCB" w14:textId="77777777" w:rsidR="00F753BB" w:rsidRPr="000D4F76" w:rsidRDefault="00F753BB" w:rsidP="00F753BB">
      <w:pPr>
        <w:pStyle w:val="subsection"/>
      </w:pPr>
      <w:r w:rsidRPr="000D4F76">
        <w:tab/>
        <w:t>(3)</w:t>
      </w:r>
      <w:r w:rsidRPr="000D4F76">
        <w:tab/>
        <w:t xml:space="preserve">A disclosure under </w:t>
      </w:r>
      <w:r w:rsidR="00A145AE" w:rsidRPr="000D4F76">
        <w:t>subsection (</w:t>
      </w:r>
      <w:r w:rsidRPr="000D4F76">
        <w:t>2) must be recorded in the minutes of the meeting of the Disciplinary Board or the Panel and the member must not, unless the Minister or the Disciplinary Board or the Panel otherwise determines:</w:t>
      </w:r>
    </w:p>
    <w:p w14:paraId="673EB5E1" w14:textId="77777777" w:rsidR="00F753BB" w:rsidRPr="000D4F76" w:rsidRDefault="00F753BB" w:rsidP="00F753BB">
      <w:pPr>
        <w:pStyle w:val="paragraph"/>
      </w:pPr>
      <w:r w:rsidRPr="000D4F76">
        <w:tab/>
        <w:t>(a)</w:t>
      </w:r>
      <w:r w:rsidRPr="000D4F76">
        <w:tab/>
        <w:t>be present during any deliberation of the Disciplinary Board or the Panel with respect to that matter; or</w:t>
      </w:r>
    </w:p>
    <w:p w14:paraId="6BD471BF" w14:textId="77777777" w:rsidR="00F753BB" w:rsidRPr="000D4F76" w:rsidRDefault="00F753BB" w:rsidP="00F753BB">
      <w:pPr>
        <w:pStyle w:val="paragraph"/>
      </w:pPr>
      <w:r w:rsidRPr="000D4F76">
        <w:tab/>
        <w:t>(b)</w:t>
      </w:r>
      <w:r w:rsidRPr="000D4F76">
        <w:tab/>
        <w:t xml:space="preserve">take </w:t>
      </w:r>
      <w:r w:rsidR="00612AB8" w:rsidRPr="000D4F76">
        <w:t>part i</w:t>
      </w:r>
      <w:r w:rsidRPr="000D4F76">
        <w:t>n any decision of the Disciplinary Board or the Panel with respect to that matter.</w:t>
      </w:r>
    </w:p>
    <w:p w14:paraId="501C93A3" w14:textId="77777777" w:rsidR="00F753BB" w:rsidRPr="000D4F76" w:rsidRDefault="00F753BB" w:rsidP="00F753BB">
      <w:pPr>
        <w:pStyle w:val="subsection"/>
      </w:pPr>
      <w:r w:rsidRPr="000D4F76">
        <w:tab/>
        <w:t>(4)</w:t>
      </w:r>
      <w:r w:rsidRPr="000D4F76">
        <w:tab/>
        <w:t xml:space="preserve">For the purpose of the making of a determination by the Disciplinary Board or the Panel under </w:t>
      </w:r>
      <w:r w:rsidR="00A145AE" w:rsidRPr="000D4F76">
        <w:t>subsection (</w:t>
      </w:r>
      <w:r w:rsidRPr="000D4F76">
        <w:t xml:space="preserve">3) in relation to a member who has made a disclosure under </w:t>
      </w:r>
      <w:r w:rsidR="00A145AE" w:rsidRPr="000D4F76">
        <w:t>subsection (</w:t>
      </w:r>
      <w:r w:rsidRPr="000D4F76">
        <w:t>2), a member who has a direct or indirect pecuniary interest in the matter to which the disclosure relates must not:</w:t>
      </w:r>
    </w:p>
    <w:p w14:paraId="7358B9BD" w14:textId="77777777" w:rsidR="00F753BB" w:rsidRPr="000D4F76" w:rsidRDefault="00F753BB" w:rsidP="00F753BB">
      <w:pPr>
        <w:pStyle w:val="paragraph"/>
      </w:pPr>
      <w:r w:rsidRPr="000D4F76">
        <w:tab/>
        <w:t>(a)</w:t>
      </w:r>
      <w:r w:rsidRPr="000D4F76">
        <w:tab/>
        <w:t>be present during any deliberation of the Disciplinary Board or the Panel for the purpose of making the determination; or</w:t>
      </w:r>
    </w:p>
    <w:p w14:paraId="2DDA8C96" w14:textId="77777777" w:rsidR="00F753BB" w:rsidRPr="000D4F76" w:rsidRDefault="00F753BB" w:rsidP="00F753BB">
      <w:pPr>
        <w:pStyle w:val="paragraph"/>
      </w:pPr>
      <w:r w:rsidRPr="000D4F76">
        <w:tab/>
        <w:t>(b)</w:t>
      </w:r>
      <w:r w:rsidRPr="000D4F76">
        <w:tab/>
        <w:t xml:space="preserve">take </w:t>
      </w:r>
      <w:r w:rsidR="00612AB8" w:rsidRPr="000D4F76">
        <w:t>part i</w:t>
      </w:r>
      <w:r w:rsidRPr="000D4F76">
        <w:t>n the making by the Disciplinary Board or the Panel of the determination.</w:t>
      </w:r>
    </w:p>
    <w:p w14:paraId="345012F6" w14:textId="77777777" w:rsidR="00F753BB" w:rsidRPr="000D4F76" w:rsidRDefault="00F753BB" w:rsidP="00F753BB">
      <w:pPr>
        <w:pStyle w:val="ActHead5"/>
      </w:pPr>
      <w:bookmarkStart w:id="167" w:name="_Toc185329032"/>
      <w:r w:rsidRPr="000B4405">
        <w:rPr>
          <w:rStyle w:val="CharSectno"/>
        </w:rPr>
        <w:t>212</w:t>
      </w:r>
      <w:r w:rsidRPr="000D4F76">
        <w:t xml:space="preserve">  Remuneration and allowances</w:t>
      </w:r>
      <w:bookmarkEnd w:id="167"/>
    </w:p>
    <w:p w14:paraId="7EF4313E" w14:textId="77777777" w:rsidR="00F753BB" w:rsidRPr="000D4F76" w:rsidRDefault="00F753BB" w:rsidP="00F753BB">
      <w:pPr>
        <w:pStyle w:val="subsection"/>
        <w:keepLines/>
      </w:pPr>
      <w:r w:rsidRPr="000D4F76">
        <w:tab/>
        <w:t>(2)</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79121B78" w14:textId="77777777" w:rsidR="00F753BB" w:rsidRPr="000D4F76" w:rsidRDefault="00F753BB" w:rsidP="00F753BB">
      <w:pPr>
        <w:pStyle w:val="subsection"/>
      </w:pPr>
      <w:r w:rsidRPr="000D4F76">
        <w:tab/>
        <w:t>(3)</w:t>
      </w:r>
      <w:r w:rsidRPr="000D4F76">
        <w:tab/>
        <w:t>A member must be paid such allowances as the Minister determines in writing.</w:t>
      </w:r>
    </w:p>
    <w:p w14:paraId="46B4C5DA" w14:textId="77777777" w:rsidR="00F753BB" w:rsidRPr="000D4F76" w:rsidRDefault="00F753BB" w:rsidP="00F753BB">
      <w:pPr>
        <w:pStyle w:val="subsection"/>
      </w:pPr>
      <w:r w:rsidRPr="000D4F76">
        <w:tab/>
        <w:t>(4)</w:t>
      </w:r>
      <w:r w:rsidRPr="000D4F76">
        <w:tab/>
        <w:t>This section has effect subject to the</w:t>
      </w:r>
      <w:r w:rsidRPr="000D4F76">
        <w:rPr>
          <w:i/>
        </w:rPr>
        <w:t xml:space="preserve"> Remuneration Tribunal Act</w:t>
      </w:r>
      <w:r w:rsidR="00B231F5" w:rsidRPr="000D4F76">
        <w:rPr>
          <w:i/>
        </w:rPr>
        <w:t> </w:t>
      </w:r>
      <w:r w:rsidRPr="000D4F76">
        <w:rPr>
          <w:i/>
        </w:rPr>
        <w:t>1973</w:t>
      </w:r>
      <w:r w:rsidRPr="000D4F76">
        <w:t>.</w:t>
      </w:r>
    </w:p>
    <w:p w14:paraId="20170E65" w14:textId="77777777" w:rsidR="00F753BB" w:rsidRPr="000D4F76" w:rsidRDefault="00F753BB" w:rsidP="00F753BB">
      <w:pPr>
        <w:pStyle w:val="ActHead5"/>
      </w:pPr>
      <w:bookmarkStart w:id="168" w:name="_Toc185329033"/>
      <w:r w:rsidRPr="000B4405">
        <w:rPr>
          <w:rStyle w:val="CharSectno"/>
        </w:rPr>
        <w:t>213</w:t>
      </w:r>
      <w:r w:rsidRPr="000D4F76">
        <w:t xml:space="preserve">  Confidentiality</w:t>
      </w:r>
      <w:bookmarkEnd w:id="168"/>
    </w:p>
    <w:p w14:paraId="2F8FF622" w14:textId="77777777" w:rsidR="00F753BB" w:rsidRPr="000D4F76" w:rsidRDefault="00F753BB" w:rsidP="00F753BB">
      <w:pPr>
        <w:pStyle w:val="subsection"/>
      </w:pPr>
      <w:r w:rsidRPr="000D4F76">
        <w:tab/>
        <w:t>(1)</w:t>
      </w:r>
      <w:r w:rsidRPr="000D4F76">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14:paraId="40E24E18" w14:textId="77777777" w:rsidR="00F753BB" w:rsidRPr="000D4F76" w:rsidRDefault="00F753BB" w:rsidP="00F753BB">
      <w:pPr>
        <w:pStyle w:val="subsection"/>
      </w:pPr>
      <w:r w:rsidRPr="000D4F76">
        <w:tab/>
        <w:t>(1A)</w:t>
      </w:r>
      <w:r w:rsidRPr="000D4F76">
        <w:tab/>
        <w:t>For the purposes of this section, information given to a Panel of the Disciplinary Board is taken to be given to the Disciplinary Board.</w:t>
      </w:r>
    </w:p>
    <w:p w14:paraId="44DABD18" w14:textId="77777777" w:rsidR="00F753BB" w:rsidRPr="000D4F76" w:rsidRDefault="00F753BB" w:rsidP="00041DBE">
      <w:pPr>
        <w:pStyle w:val="subsection"/>
        <w:keepNext/>
      </w:pPr>
      <w:r w:rsidRPr="000D4F76">
        <w:tab/>
        <w:t>(2)</w:t>
      </w:r>
      <w:r w:rsidRPr="000D4F76">
        <w:tab/>
        <w:t xml:space="preserve">For the purposes of </w:t>
      </w:r>
      <w:r w:rsidR="00A145AE" w:rsidRPr="000D4F76">
        <w:t>subsection (</w:t>
      </w:r>
      <w:r w:rsidRPr="000D4F76">
        <w:t>1), the disclosure of information:</w:t>
      </w:r>
    </w:p>
    <w:p w14:paraId="16951B69" w14:textId="77777777" w:rsidR="00F753BB" w:rsidRPr="000D4F76" w:rsidRDefault="00F753BB" w:rsidP="00F753BB">
      <w:pPr>
        <w:pStyle w:val="paragraph"/>
      </w:pPr>
      <w:r w:rsidRPr="000D4F76">
        <w:tab/>
        <w:t>(a)</w:t>
      </w:r>
      <w:r w:rsidRPr="000D4F76">
        <w:tab/>
        <w:t>as required or permitted by a law of the Commonwealth or a prescribed law of a State or Territory; or</w:t>
      </w:r>
    </w:p>
    <w:p w14:paraId="71494EE1" w14:textId="77777777" w:rsidR="00F753BB" w:rsidRPr="000D4F76" w:rsidRDefault="00F753BB" w:rsidP="00F753BB">
      <w:pPr>
        <w:pStyle w:val="paragraph"/>
      </w:pPr>
      <w:r w:rsidRPr="000D4F76">
        <w:tab/>
        <w:t>(aa)</w:t>
      </w:r>
      <w:r w:rsidRPr="000D4F76">
        <w:tab/>
        <w:t>to the FRC for the purposes of its performance of its functions under the corporations legislation; or</w:t>
      </w:r>
    </w:p>
    <w:p w14:paraId="2463EF5F" w14:textId="77777777" w:rsidR="00F753BB" w:rsidRPr="000D4F76" w:rsidRDefault="00F753BB" w:rsidP="00B231F5">
      <w:pPr>
        <w:pStyle w:val="paragraph"/>
        <w:keepNext/>
        <w:keepLines/>
      </w:pPr>
      <w:r w:rsidRPr="000D4F76">
        <w:tab/>
        <w:t>(ab)</w:t>
      </w:r>
      <w:r w:rsidRPr="000D4F76">
        <w:tab/>
        <w:t>in order to enable or assist:</w:t>
      </w:r>
    </w:p>
    <w:p w14:paraId="28E2DD10" w14:textId="77777777" w:rsidR="00F753BB" w:rsidRPr="000D4F76" w:rsidRDefault="00F753BB" w:rsidP="00F753BB">
      <w:pPr>
        <w:pStyle w:val="paragraphsub"/>
      </w:pPr>
      <w:r w:rsidRPr="000D4F76">
        <w:tab/>
        <w:t>(i)</w:t>
      </w:r>
      <w:r w:rsidRPr="000D4F76">
        <w:tab/>
        <w:t>a professional accounting body; or</w:t>
      </w:r>
    </w:p>
    <w:p w14:paraId="22478894" w14:textId="77777777" w:rsidR="00F753BB" w:rsidRPr="000D4F76" w:rsidRDefault="00F753BB" w:rsidP="00F753BB">
      <w:pPr>
        <w:pStyle w:val="paragraphsub"/>
      </w:pPr>
      <w:r w:rsidRPr="000D4F76">
        <w:tab/>
        <w:t>(ii)</w:t>
      </w:r>
      <w:r w:rsidRPr="000D4F76">
        <w:tab/>
        <w:t>another body prescribed by the regulations for the purposes of this paragraph;</w:t>
      </w:r>
    </w:p>
    <w:p w14:paraId="2D4F6078" w14:textId="77777777" w:rsidR="00F753BB" w:rsidRPr="000D4F76" w:rsidRDefault="00F753BB" w:rsidP="00F753BB">
      <w:pPr>
        <w:pStyle w:val="paragraph"/>
      </w:pPr>
      <w:r w:rsidRPr="000D4F76">
        <w:tab/>
      </w:r>
      <w:r w:rsidRPr="000D4F76">
        <w:tab/>
        <w:t>to perform its disciplinary function in relation to its members; or</w:t>
      </w:r>
    </w:p>
    <w:p w14:paraId="5934B91A" w14:textId="77777777" w:rsidR="00F753BB" w:rsidRPr="000D4F76" w:rsidRDefault="00F753BB" w:rsidP="00F753BB">
      <w:pPr>
        <w:pStyle w:val="paragraph"/>
      </w:pPr>
      <w:r w:rsidRPr="000D4F76">
        <w:tab/>
        <w:t>(b)</w:t>
      </w:r>
      <w:r w:rsidRPr="000D4F76">
        <w:tab/>
        <w:t>in order to enable or assist an authority or person in:</w:t>
      </w:r>
    </w:p>
    <w:p w14:paraId="56AE0EA8" w14:textId="77777777" w:rsidR="00F753BB" w:rsidRPr="000D4F76" w:rsidRDefault="00F753BB" w:rsidP="00F753BB">
      <w:pPr>
        <w:pStyle w:val="paragraphsub"/>
      </w:pPr>
      <w:r w:rsidRPr="000D4F76">
        <w:tab/>
        <w:t>(i)</w:t>
      </w:r>
      <w:r w:rsidRPr="000D4F76">
        <w:tab/>
        <w:t>a State or Territory; or</w:t>
      </w:r>
    </w:p>
    <w:p w14:paraId="6E7538AB" w14:textId="77777777" w:rsidR="00F753BB" w:rsidRPr="000D4F76" w:rsidRDefault="00F753BB" w:rsidP="00F753BB">
      <w:pPr>
        <w:pStyle w:val="paragraphsub"/>
      </w:pPr>
      <w:r w:rsidRPr="000D4F76">
        <w:tab/>
        <w:t>(ii)</w:t>
      </w:r>
      <w:r w:rsidRPr="000D4F76">
        <w:tab/>
        <w:t>a country outside Australia and the external Territories;</w:t>
      </w:r>
    </w:p>
    <w:p w14:paraId="220BD8B5" w14:textId="77777777" w:rsidR="00F753BB" w:rsidRPr="000D4F76" w:rsidRDefault="00F753BB" w:rsidP="00F753BB">
      <w:pPr>
        <w:pStyle w:val="paragraph"/>
      </w:pPr>
      <w:r w:rsidRPr="000D4F76">
        <w:tab/>
      </w:r>
      <w:r w:rsidRPr="000D4F76">
        <w:tab/>
        <w:t>to perform or exercise a function or power that corresponds, or is analogous, to any of the Disciplinary Board’s, or ASIC’s functions and powers;</w:t>
      </w:r>
    </w:p>
    <w:p w14:paraId="3B85507A" w14:textId="77777777" w:rsidR="00F753BB" w:rsidRPr="000D4F76" w:rsidRDefault="00F753BB" w:rsidP="00F753BB">
      <w:pPr>
        <w:pStyle w:val="subsection2"/>
      </w:pPr>
      <w:r w:rsidRPr="000D4F76">
        <w:t>is taken to be authorised disclosure of the information.</w:t>
      </w:r>
    </w:p>
    <w:p w14:paraId="046D1F0E" w14:textId="77777777" w:rsidR="00F753BB" w:rsidRPr="000D4F76" w:rsidRDefault="00F753BB" w:rsidP="00F753BB">
      <w:pPr>
        <w:pStyle w:val="ActHead5"/>
      </w:pPr>
      <w:bookmarkStart w:id="169" w:name="_Toc185329034"/>
      <w:r w:rsidRPr="000B4405">
        <w:rPr>
          <w:rStyle w:val="CharSectno"/>
        </w:rPr>
        <w:t>214</w:t>
      </w:r>
      <w:r w:rsidRPr="000D4F76">
        <w:t xml:space="preserve">  Annual report</w:t>
      </w:r>
      <w:bookmarkEnd w:id="169"/>
    </w:p>
    <w:p w14:paraId="694D218B" w14:textId="77777777" w:rsidR="00F753BB" w:rsidRPr="000D4F76" w:rsidRDefault="00F753BB" w:rsidP="00F753BB">
      <w:pPr>
        <w:pStyle w:val="subsection"/>
      </w:pPr>
      <w:r w:rsidRPr="000D4F76">
        <w:tab/>
        <w:t>(1)</w:t>
      </w:r>
      <w:r w:rsidRPr="000D4F76">
        <w:tab/>
        <w:t>The Disciplinary Board must, as soon as practicable after 30</w:t>
      </w:r>
      <w:r w:rsidR="00A145AE" w:rsidRPr="000D4F76">
        <w:t> </w:t>
      </w:r>
      <w:r w:rsidRPr="000D4F76">
        <w:t>June, and in any event before 31</w:t>
      </w:r>
      <w:r w:rsidR="00A145AE" w:rsidRPr="000D4F76">
        <w:t> </w:t>
      </w:r>
      <w:r w:rsidRPr="000D4F76">
        <w:t>October, in each year:</w:t>
      </w:r>
    </w:p>
    <w:p w14:paraId="4F0CB9F2" w14:textId="77777777" w:rsidR="00F753BB" w:rsidRPr="000D4F76" w:rsidRDefault="00F753BB" w:rsidP="00F753BB">
      <w:pPr>
        <w:pStyle w:val="paragraph"/>
      </w:pPr>
      <w:r w:rsidRPr="000D4F76">
        <w:tab/>
        <w:t>(a)</w:t>
      </w:r>
      <w:r w:rsidRPr="000D4F76">
        <w:tab/>
        <w:t>prepare a report describing the operations of the Disciplinary Board during the year that ended on 30</w:t>
      </w:r>
      <w:r w:rsidR="00A145AE" w:rsidRPr="000D4F76">
        <w:t> </w:t>
      </w:r>
      <w:r w:rsidRPr="000D4F76">
        <w:t>June in that year; and</w:t>
      </w:r>
    </w:p>
    <w:p w14:paraId="36465AB2" w14:textId="77777777" w:rsidR="00F753BB" w:rsidRPr="000D4F76" w:rsidRDefault="00F753BB" w:rsidP="00F753BB">
      <w:pPr>
        <w:pStyle w:val="paragraph"/>
      </w:pPr>
      <w:r w:rsidRPr="000D4F76">
        <w:tab/>
        <w:t>(b)</w:t>
      </w:r>
      <w:r w:rsidRPr="000D4F76">
        <w:tab/>
        <w:t>give to the Minister a copy of the report.</w:t>
      </w:r>
    </w:p>
    <w:p w14:paraId="44123A14" w14:textId="7B8149E8" w:rsidR="00F753BB" w:rsidRPr="000D4F76" w:rsidRDefault="00F753BB" w:rsidP="00F753BB">
      <w:pPr>
        <w:pStyle w:val="subsection"/>
        <w:keepLines/>
      </w:pPr>
      <w:r w:rsidRPr="000D4F76">
        <w:tab/>
        <w:t>(2)</w:t>
      </w:r>
      <w:r w:rsidRPr="000D4F76">
        <w:tab/>
        <w:t xml:space="preserve">Where a copy of a report is given to the Minister under </w:t>
      </w:r>
      <w:r w:rsidR="00A145AE" w:rsidRPr="000D4F76">
        <w:t>subsection (</w:t>
      </w:r>
      <w:r w:rsidRPr="000D4F76">
        <w:t>1), he or she must cause a copy of the report to be laid before each House of the Parliament within 15 sitting days of that House after he or she receives the first</w:t>
      </w:r>
      <w:r w:rsidR="000B4405">
        <w:noBreakHyphen/>
      </w:r>
      <w:r w:rsidRPr="000D4F76">
        <w:t>mentioned copy.</w:t>
      </w:r>
    </w:p>
    <w:p w14:paraId="0A4ADBD3" w14:textId="6975F1CD" w:rsidR="00F753BB" w:rsidRPr="000D4F76" w:rsidRDefault="00B8167C" w:rsidP="006D487C">
      <w:pPr>
        <w:pStyle w:val="ActHead3"/>
        <w:pageBreakBefore/>
      </w:pPr>
      <w:bookmarkStart w:id="170" w:name="_Toc185329035"/>
      <w:r w:rsidRPr="000B4405">
        <w:rPr>
          <w:rStyle w:val="CharDivNo"/>
        </w:rPr>
        <w:t>Division 2</w:t>
      </w:r>
      <w:r w:rsidR="00F753BB" w:rsidRPr="000D4F76">
        <w:t>—</w:t>
      </w:r>
      <w:r w:rsidR="00F753BB" w:rsidRPr="000B4405">
        <w:rPr>
          <w:rStyle w:val="CharDivText"/>
        </w:rPr>
        <w:t>Hearings by Disciplinary Board</w:t>
      </w:r>
      <w:bookmarkEnd w:id="170"/>
    </w:p>
    <w:p w14:paraId="74DFD6DC" w14:textId="77777777" w:rsidR="00F753BB" w:rsidRPr="000D4F76" w:rsidRDefault="00F753BB" w:rsidP="00F753BB">
      <w:pPr>
        <w:pStyle w:val="ActHead5"/>
      </w:pPr>
      <w:bookmarkStart w:id="171" w:name="_Toc185329036"/>
      <w:r w:rsidRPr="000B4405">
        <w:rPr>
          <w:rStyle w:val="CharSectno"/>
        </w:rPr>
        <w:t>215</w:t>
      </w:r>
      <w:r w:rsidRPr="000D4F76">
        <w:t xml:space="preserve">  Definition</w:t>
      </w:r>
      <w:bookmarkEnd w:id="171"/>
    </w:p>
    <w:p w14:paraId="4A42B261" w14:textId="77777777" w:rsidR="00F753BB" w:rsidRPr="000D4F76" w:rsidRDefault="00F753BB" w:rsidP="00F753BB">
      <w:pPr>
        <w:pStyle w:val="subsection"/>
      </w:pPr>
      <w:r w:rsidRPr="000D4F76">
        <w:tab/>
      </w:r>
      <w:r w:rsidRPr="000D4F76">
        <w:tab/>
        <w:t>In this Division:</w:t>
      </w:r>
    </w:p>
    <w:p w14:paraId="7BC201D6" w14:textId="77777777" w:rsidR="00F753BB" w:rsidRPr="000D4F76" w:rsidRDefault="00F753BB" w:rsidP="00F753BB">
      <w:pPr>
        <w:pStyle w:val="Definition"/>
      </w:pPr>
      <w:r w:rsidRPr="000D4F76">
        <w:rPr>
          <w:b/>
          <w:i/>
        </w:rPr>
        <w:t>hearing</w:t>
      </w:r>
      <w:r w:rsidRPr="000D4F76">
        <w:t xml:space="preserve"> means a hearing held by a Panel of the Disciplinary Board under this Division.</w:t>
      </w:r>
    </w:p>
    <w:p w14:paraId="5CCD5D56" w14:textId="77777777" w:rsidR="00F753BB" w:rsidRPr="000D4F76" w:rsidRDefault="00F753BB" w:rsidP="00F753BB">
      <w:pPr>
        <w:pStyle w:val="ActHead5"/>
      </w:pPr>
      <w:bookmarkStart w:id="172" w:name="_Toc185329037"/>
      <w:r w:rsidRPr="000B4405">
        <w:rPr>
          <w:rStyle w:val="CharSectno"/>
        </w:rPr>
        <w:t>216</w:t>
      </w:r>
      <w:r w:rsidRPr="000D4F76">
        <w:t xml:space="preserve">  Hearings</w:t>
      </w:r>
      <w:bookmarkEnd w:id="172"/>
    </w:p>
    <w:p w14:paraId="4D8289FA" w14:textId="77777777" w:rsidR="00F753BB" w:rsidRPr="000D4F76" w:rsidRDefault="00F753BB" w:rsidP="00F753BB">
      <w:pPr>
        <w:pStyle w:val="subsection"/>
      </w:pPr>
      <w:r w:rsidRPr="000D4F76">
        <w:tab/>
        <w:t>(1)</w:t>
      </w:r>
      <w:r w:rsidRPr="000D4F76">
        <w:tab/>
        <w:t>A Panel of the Disciplinary Board constituted to hear a matter may, at a meeting of the Panel, hold a hearing for the purpose of performing or exercising the Disciplinary Board’s functions or powers in relation to that matter.</w:t>
      </w:r>
    </w:p>
    <w:p w14:paraId="23F41E94"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3), hearings must take place in private.</w:t>
      </w:r>
    </w:p>
    <w:p w14:paraId="6745D6AD" w14:textId="77777777" w:rsidR="00F753BB" w:rsidRPr="000D4F76" w:rsidRDefault="00F753BB" w:rsidP="00F753BB">
      <w:pPr>
        <w:pStyle w:val="subsection"/>
      </w:pPr>
      <w:r w:rsidRPr="000D4F76">
        <w:tab/>
        <w:t>(3)</w:t>
      </w:r>
      <w:r w:rsidRPr="000D4F76">
        <w:tab/>
        <w:t xml:space="preserve">If a person (other than ASIC or APRA) who is entitled to be given an opportunity to appear at a hearing requests that the hearing take place in public, the hearing must, subject to any directions of the Panel under </w:t>
      </w:r>
      <w:r w:rsidR="00A145AE" w:rsidRPr="000D4F76">
        <w:t>subsection (</w:t>
      </w:r>
      <w:r w:rsidRPr="000D4F76">
        <w:t>5), take place in public.</w:t>
      </w:r>
    </w:p>
    <w:p w14:paraId="7D498C8D" w14:textId="77777777" w:rsidR="00F753BB" w:rsidRPr="000D4F76" w:rsidRDefault="00F753BB" w:rsidP="00F753BB">
      <w:pPr>
        <w:pStyle w:val="subsection"/>
      </w:pPr>
      <w:r w:rsidRPr="000D4F76">
        <w:tab/>
        <w:t>(4)</w:t>
      </w:r>
      <w:r w:rsidRPr="000D4F76">
        <w:tab/>
        <w:t>The Panel may give directions as to the persons who may be present at a hearing that is to take place in private.</w:t>
      </w:r>
    </w:p>
    <w:p w14:paraId="09A1F809" w14:textId="77777777" w:rsidR="00F753BB" w:rsidRPr="000D4F76" w:rsidRDefault="00F753BB" w:rsidP="00F753BB">
      <w:pPr>
        <w:pStyle w:val="subsection"/>
      </w:pPr>
      <w:r w:rsidRPr="000D4F76">
        <w:tab/>
        <w:t>(5)</w:t>
      </w:r>
      <w:r w:rsidRPr="000D4F76">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14:paraId="25B519A8" w14:textId="77777777" w:rsidR="00F753BB" w:rsidRPr="000D4F76" w:rsidRDefault="00F753BB" w:rsidP="00F753BB">
      <w:pPr>
        <w:pStyle w:val="paragraph"/>
      </w:pPr>
      <w:r w:rsidRPr="000D4F76">
        <w:tab/>
        <w:t>(a)</w:t>
      </w:r>
      <w:r w:rsidRPr="000D4F76">
        <w:tab/>
        <w:t>direct that a part of the hearing take place in private and give directions as to the persons who may be present; or</w:t>
      </w:r>
    </w:p>
    <w:p w14:paraId="2FA61833" w14:textId="77777777" w:rsidR="00F753BB" w:rsidRPr="000D4F76" w:rsidRDefault="00F753BB" w:rsidP="00F753BB">
      <w:pPr>
        <w:pStyle w:val="paragraph"/>
      </w:pPr>
      <w:r w:rsidRPr="000D4F76">
        <w:tab/>
        <w:t>(b)</w:t>
      </w:r>
      <w:r w:rsidRPr="000D4F76">
        <w:tab/>
        <w:t>give directions preventing or restricting the publication of evidence given before the Panel or of matters contained in documents lodged with or produced to the Panel.</w:t>
      </w:r>
    </w:p>
    <w:p w14:paraId="11FB3206" w14:textId="77777777" w:rsidR="00F753BB" w:rsidRPr="000D4F76" w:rsidRDefault="00F753BB" w:rsidP="00F753BB">
      <w:pPr>
        <w:pStyle w:val="subsection"/>
      </w:pPr>
      <w:r w:rsidRPr="000D4F76">
        <w:tab/>
        <w:t>(6)</w:t>
      </w:r>
      <w:r w:rsidRPr="000D4F76">
        <w:tab/>
        <w:t xml:space="preserve">Nothing in a direction given by the Panel under </w:t>
      </w:r>
      <w:r w:rsidR="00A145AE" w:rsidRPr="000D4F76">
        <w:t>subsection (</w:t>
      </w:r>
      <w:r w:rsidRPr="000D4F76">
        <w:t xml:space="preserve">4) or </w:t>
      </w:r>
      <w:r w:rsidR="00A145AE" w:rsidRPr="000D4F76">
        <w:t>paragraph (</w:t>
      </w:r>
      <w:r w:rsidRPr="000D4F76">
        <w:t>5)(a) prevents the presence at a hearing of:</w:t>
      </w:r>
    </w:p>
    <w:p w14:paraId="6CBACD52" w14:textId="77777777" w:rsidR="00F753BB" w:rsidRPr="000D4F76" w:rsidRDefault="00F753BB" w:rsidP="00F753BB">
      <w:pPr>
        <w:pStyle w:val="paragraph"/>
      </w:pPr>
      <w:r w:rsidRPr="000D4F76">
        <w:tab/>
        <w:t>(a)</w:t>
      </w:r>
      <w:r w:rsidRPr="000D4F76">
        <w:tab/>
        <w:t>a person representing ASIC or APRA pursuant to subsection</w:t>
      </w:r>
      <w:r w:rsidR="00A145AE" w:rsidRPr="000D4F76">
        <w:t> </w:t>
      </w:r>
      <w:r w:rsidRPr="000D4F76">
        <w:t>218(3); or</w:t>
      </w:r>
    </w:p>
    <w:p w14:paraId="5563A505" w14:textId="77777777" w:rsidR="00F753BB" w:rsidRPr="000D4F76" w:rsidRDefault="00F753BB" w:rsidP="00F753BB">
      <w:pPr>
        <w:pStyle w:val="paragraph"/>
      </w:pPr>
      <w:r w:rsidRPr="000D4F76">
        <w:tab/>
        <w:t>(b)</w:t>
      </w:r>
      <w:r w:rsidRPr="000D4F76">
        <w:tab/>
        <w:t>a person who is entitled to be given an opportunity to appear at the hearing; or</w:t>
      </w:r>
    </w:p>
    <w:p w14:paraId="6ABE8FC0" w14:textId="77777777" w:rsidR="00F753BB" w:rsidRPr="000D4F76" w:rsidRDefault="00F753BB" w:rsidP="00F753BB">
      <w:pPr>
        <w:pStyle w:val="paragraph"/>
      </w:pPr>
      <w:r w:rsidRPr="000D4F76">
        <w:tab/>
        <w:t>(c)</w:t>
      </w:r>
      <w:r w:rsidRPr="000D4F76">
        <w:tab/>
        <w:t>a person representing, pursuant to subsection</w:t>
      </w:r>
      <w:r w:rsidR="00A145AE" w:rsidRPr="000D4F76">
        <w:t> </w:t>
      </w:r>
      <w:r w:rsidRPr="000D4F76">
        <w:t xml:space="preserve">218(3), a person referred to in </w:t>
      </w:r>
      <w:r w:rsidR="00A145AE" w:rsidRPr="000D4F76">
        <w:t>paragraph (</w:t>
      </w:r>
      <w:r w:rsidRPr="000D4F76">
        <w:t>b); or</w:t>
      </w:r>
    </w:p>
    <w:p w14:paraId="2B9D97E9" w14:textId="77777777" w:rsidR="00F753BB" w:rsidRPr="000D4F76" w:rsidRDefault="00F753BB" w:rsidP="00F753BB">
      <w:pPr>
        <w:pStyle w:val="paragraph"/>
      </w:pPr>
      <w:r w:rsidRPr="000D4F76">
        <w:tab/>
        <w:t>(d)</w:t>
      </w:r>
      <w:r w:rsidRPr="000D4F76">
        <w:tab/>
        <w:t>a person representing, pursuant to subsection</w:t>
      </w:r>
      <w:r w:rsidR="00A145AE" w:rsidRPr="000D4F76">
        <w:t> </w:t>
      </w:r>
      <w:r w:rsidRPr="000D4F76">
        <w:t xml:space="preserve">218(3), a person who, by reason of a direction given by the Panel under </w:t>
      </w:r>
      <w:r w:rsidR="00A145AE" w:rsidRPr="000D4F76">
        <w:t>subsection (</w:t>
      </w:r>
      <w:r w:rsidRPr="000D4F76">
        <w:t xml:space="preserve">4), or </w:t>
      </w:r>
      <w:r w:rsidR="00A145AE" w:rsidRPr="000D4F76">
        <w:t>paragraph (</w:t>
      </w:r>
      <w:r w:rsidRPr="000D4F76">
        <w:t>5)(a), of this section is entitled to be present at the hearing.</w:t>
      </w:r>
    </w:p>
    <w:p w14:paraId="57D99358" w14:textId="77777777" w:rsidR="00D80D70" w:rsidRPr="000D4F76" w:rsidRDefault="00D80D70" w:rsidP="00D80D70">
      <w:pPr>
        <w:pStyle w:val="subsection"/>
      </w:pPr>
      <w:bookmarkStart w:id="173" w:name="_Hlk146984887"/>
      <w:r w:rsidRPr="000D4F76">
        <w:tab/>
        <w:t>(7)</w:t>
      </w:r>
      <w:r w:rsidRPr="000D4F76">
        <w:tab/>
        <w:t>A person contravenes this subsection if:</w:t>
      </w:r>
    </w:p>
    <w:p w14:paraId="50F67EAB" w14:textId="77777777" w:rsidR="00D80D70" w:rsidRPr="000D4F76" w:rsidRDefault="00D80D70" w:rsidP="00D80D70">
      <w:pPr>
        <w:pStyle w:val="paragraph"/>
      </w:pPr>
      <w:r w:rsidRPr="000D4F76">
        <w:tab/>
        <w:t>(a)</w:t>
      </w:r>
      <w:r w:rsidRPr="000D4F76">
        <w:tab/>
        <w:t>the person is present at a hearing of a Panel of the Disciplinary Board; and</w:t>
      </w:r>
    </w:p>
    <w:p w14:paraId="1B664EF3" w14:textId="77777777" w:rsidR="00D80D70" w:rsidRPr="000D4F76" w:rsidRDefault="00D80D70" w:rsidP="00D80D70">
      <w:pPr>
        <w:pStyle w:val="paragraph"/>
      </w:pPr>
      <w:r w:rsidRPr="000D4F76">
        <w:tab/>
        <w:t>(b)</w:t>
      </w:r>
      <w:r w:rsidRPr="000D4F76">
        <w:tab/>
        <w:t>the person is present while the hearing is taking place in private; and</w:t>
      </w:r>
    </w:p>
    <w:p w14:paraId="3EEF782D" w14:textId="77777777" w:rsidR="00D80D70" w:rsidRPr="000D4F76" w:rsidRDefault="00D80D70" w:rsidP="00D80D70">
      <w:pPr>
        <w:pStyle w:val="paragraph"/>
      </w:pPr>
      <w:r w:rsidRPr="000D4F76">
        <w:tab/>
        <w:t>(c)</w:t>
      </w:r>
      <w:r w:rsidRPr="000D4F76">
        <w:tab/>
        <w:t>a direction of the Panel under this section does not specify that the person may be present while the hearing is taking place in private; and</w:t>
      </w:r>
    </w:p>
    <w:p w14:paraId="03E21D29" w14:textId="77777777" w:rsidR="00D80D70" w:rsidRPr="000D4F76" w:rsidRDefault="00D80D70" w:rsidP="00D80D70">
      <w:pPr>
        <w:pStyle w:val="paragraph"/>
      </w:pPr>
      <w:r w:rsidRPr="000D4F76">
        <w:tab/>
        <w:t>(d)</w:t>
      </w:r>
      <w:r w:rsidRPr="000D4F76">
        <w:tab/>
        <w:t>the person is not:</w:t>
      </w:r>
    </w:p>
    <w:p w14:paraId="148553F6" w14:textId="77777777" w:rsidR="00D80D70" w:rsidRPr="000D4F76" w:rsidRDefault="00D80D70" w:rsidP="00D80D70">
      <w:pPr>
        <w:pStyle w:val="paragraphsub"/>
      </w:pPr>
      <w:r w:rsidRPr="000D4F76">
        <w:tab/>
        <w:t>(i)</w:t>
      </w:r>
      <w:r w:rsidRPr="000D4F76">
        <w:tab/>
        <w:t>the Panel Chairperson; or</w:t>
      </w:r>
    </w:p>
    <w:p w14:paraId="59F2C255" w14:textId="77777777" w:rsidR="00D80D70" w:rsidRPr="000D4F76" w:rsidRDefault="00D80D70" w:rsidP="00D80D70">
      <w:pPr>
        <w:pStyle w:val="paragraphsub"/>
      </w:pPr>
      <w:r w:rsidRPr="000D4F76">
        <w:tab/>
        <w:t>(ii)</w:t>
      </w:r>
      <w:r w:rsidRPr="000D4F76">
        <w:tab/>
        <w:t>a member of the Panel; or</w:t>
      </w:r>
    </w:p>
    <w:p w14:paraId="51161909" w14:textId="77777777" w:rsidR="00D80D70" w:rsidRPr="000D4F76" w:rsidRDefault="00D80D70" w:rsidP="00D80D70">
      <w:pPr>
        <w:pStyle w:val="paragraphsub"/>
      </w:pPr>
      <w:r w:rsidRPr="000D4F76">
        <w:tab/>
        <w:t>(iii)</w:t>
      </w:r>
      <w:r w:rsidRPr="000D4F76">
        <w:tab/>
        <w:t>any other member of the Disciplinary Board approved by the Panel to be present while the hearing is taking place in private; or</w:t>
      </w:r>
    </w:p>
    <w:p w14:paraId="57CB4629" w14:textId="77777777" w:rsidR="00D80D70" w:rsidRPr="000D4F76" w:rsidRDefault="00D80D70" w:rsidP="00D80D70">
      <w:pPr>
        <w:pStyle w:val="paragraphsub"/>
      </w:pPr>
      <w:r w:rsidRPr="000D4F76">
        <w:tab/>
        <w:t>(iv)</w:t>
      </w:r>
      <w:r w:rsidRPr="000D4F76">
        <w:tab/>
        <w:t>a member of the staff of the Disciplinary Board approved by the Panel to be present while the hearing is taking place in private; or</w:t>
      </w:r>
    </w:p>
    <w:p w14:paraId="2C4F6F35" w14:textId="77777777" w:rsidR="00D80D70" w:rsidRPr="000D4F76" w:rsidRDefault="00D80D70" w:rsidP="00D80D70">
      <w:pPr>
        <w:pStyle w:val="paragraphsub"/>
      </w:pPr>
      <w:r w:rsidRPr="000D4F76">
        <w:tab/>
        <w:t>(v)</w:t>
      </w:r>
      <w:r w:rsidRPr="000D4F76">
        <w:tab/>
        <w:t>a person referred to in subsection (6).</w:t>
      </w:r>
    </w:p>
    <w:p w14:paraId="7E6A15B3" w14:textId="77777777" w:rsidR="00D80D70" w:rsidRPr="000D4F76" w:rsidRDefault="00D80D70" w:rsidP="00D80D70">
      <w:pPr>
        <w:pStyle w:val="notetext"/>
      </w:pPr>
      <w:r w:rsidRPr="000D4F76">
        <w:t>Note:</w:t>
      </w:r>
      <w:r w:rsidRPr="000D4F76">
        <w:tab/>
        <w:t>This subsection can apply while only a part of the hearing is taking place in private (see paragraph (5)(a)).</w:t>
      </w:r>
    </w:p>
    <w:p w14:paraId="46CF5EE0" w14:textId="77777777" w:rsidR="00D80D70" w:rsidRPr="000D4F76" w:rsidRDefault="00D80D70" w:rsidP="00D80D70">
      <w:pPr>
        <w:pStyle w:val="Penalty"/>
      </w:pPr>
      <w:r w:rsidRPr="000D4F76">
        <w:t>Penalty:</w:t>
      </w:r>
      <w:r w:rsidRPr="000D4F76">
        <w:tab/>
        <w:t>30 penalty units.</w:t>
      </w:r>
    </w:p>
    <w:bookmarkEnd w:id="173"/>
    <w:p w14:paraId="1C77921E" w14:textId="77777777" w:rsidR="00F753BB" w:rsidRPr="000D4F76" w:rsidRDefault="00F753BB" w:rsidP="00F753BB">
      <w:pPr>
        <w:pStyle w:val="subsection"/>
      </w:pPr>
      <w:r w:rsidRPr="000D4F76">
        <w:tab/>
        <w:t>(7A)</w:t>
      </w:r>
      <w:r w:rsidRPr="000D4F76">
        <w:tab/>
      </w:r>
      <w:r w:rsidR="00A145AE" w:rsidRPr="000D4F76">
        <w:t>Subsection (</w:t>
      </w:r>
      <w:r w:rsidRPr="000D4F76">
        <w:t>7) is an offence of strict liability.</w:t>
      </w:r>
    </w:p>
    <w:p w14:paraId="322D3B1A"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0C4122C0" w14:textId="77777777" w:rsidR="00F753BB" w:rsidRPr="000D4F76" w:rsidRDefault="00F753BB" w:rsidP="00F753BB">
      <w:pPr>
        <w:pStyle w:val="subsection"/>
      </w:pPr>
      <w:r w:rsidRPr="000D4F76">
        <w:tab/>
        <w:t>(8)</w:t>
      </w:r>
      <w:r w:rsidRPr="000D4F76">
        <w:tab/>
        <w:t>Where the Panel is required to give a person an opportunity to appear at a hearing, the Panel must appoint a day, time and place for the hearing and cause notice in writing of the day, time and place to be given to the person.</w:t>
      </w:r>
    </w:p>
    <w:p w14:paraId="39DECC1C" w14:textId="77777777" w:rsidR="00F753BB" w:rsidRPr="000D4F76" w:rsidRDefault="00F753BB" w:rsidP="00F753BB">
      <w:pPr>
        <w:pStyle w:val="subsection"/>
      </w:pPr>
      <w:r w:rsidRPr="000D4F76">
        <w:tab/>
        <w:t>(9)</w:t>
      </w:r>
      <w:r w:rsidRPr="000D4F76">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14:paraId="33491607" w14:textId="77777777" w:rsidR="00F753BB" w:rsidRPr="000D4F76" w:rsidRDefault="00F753BB" w:rsidP="00F753BB">
      <w:pPr>
        <w:pStyle w:val="subsection"/>
      </w:pPr>
      <w:r w:rsidRPr="000D4F76">
        <w:tab/>
        <w:t>(10)</w:t>
      </w:r>
      <w:r w:rsidRPr="000D4F76">
        <w:tab/>
        <w:t>The Panel must take into account:</w:t>
      </w:r>
    </w:p>
    <w:p w14:paraId="15DEEBCE" w14:textId="77777777" w:rsidR="00F753BB" w:rsidRPr="000D4F76" w:rsidRDefault="00F753BB" w:rsidP="00F753BB">
      <w:pPr>
        <w:pStyle w:val="paragraph"/>
      </w:pPr>
      <w:r w:rsidRPr="000D4F76">
        <w:tab/>
        <w:t>(a)</w:t>
      </w:r>
      <w:r w:rsidRPr="000D4F76">
        <w:tab/>
        <w:t>a submission made to or evidence adduced before the Panel; and</w:t>
      </w:r>
    </w:p>
    <w:p w14:paraId="2408E879" w14:textId="77777777" w:rsidR="00F753BB" w:rsidRPr="000D4F76" w:rsidRDefault="00F753BB" w:rsidP="00F753BB">
      <w:pPr>
        <w:pStyle w:val="paragraph"/>
      </w:pPr>
      <w:r w:rsidRPr="000D4F76">
        <w:tab/>
        <w:t>(b)</w:t>
      </w:r>
      <w:r w:rsidRPr="000D4F76">
        <w:tab/>
        <w:t>a submission lodged with the Disciplinary Board in relation to the matter to which the hearing relates;</w:t>
      </w:r>
    </w:p>
    <w:p w14:paraId="04CB2B00" w14:textId="77777777" w:rsidR="00F753BB" w:rsidRPr="000D4F76" w:rsidRDefault="00F753BB" w:rsidP="00F753BB">
      <w:pPr>
        <w:pStyle w:val="subsection2"/>
      </w:pPr>
      <w:r w:rsidRPr="000D4F76">
        <w:t>when making any decision on the matter to which the submission or evidence relates.</w:t>
      </w:r>
    </w:p>
    <w:p w14:paraId="013D4598" w14:textId="77777777" w:rsidR="00F753BB" w:rsidRPr="000D4F76" w:rsidRDefault="00F753BB" w:rsidP="00F753BB">
      <w:pPr>
        <w:pStyle w:val="ActHead5"/>
      </w:pPr>
      <w:bookmarkStart w:id="174" w:name="_Toc185329038"/>
      <w:r w:rsidRPr="000B4405">
        <w:rPr>
          <w:rStyle w:val="CharSectno"/>
        </w:rPr>
        <w:t>217</w:t>
      </w:r>
      <w:r w:rsidRPr="000D4F76">
        <w:t xml:space="preserve">  Power to summon witnesses and take evidence</w:t>
      </w:r>
      <w:bookmarkEnd w:id="174"/>
    </w:p>
    <w:p w14:paraId="26A37A3D" w14:textId="77777777" w:rsidR="00F753BB" w:rsidRPr="000D4F76" w:rsidRDefault="00F753BB" w:rsidP="00F753BB">
      <w:pPr>
        <w:pStyle w:val="subsection"/>
      </w:pPr>
      <w:r w:rsidRPr="000D4F76">
        <w:tab/>
        <w:t>(1)</w:t>
      </w:r>
      <w:r w:rsidRPr="000D4F76">
        <w:tab/>
        <w:t>The Panel Chairperson or a member of the Panel may summon a person to appear at a hearing to give evidence and to produce such documents (if any) as are referred to in the summons, being documents relating to the matters that are the subject of the hearing.</w:t>
      </w:r>
    </w:p>
    <w:p w14:paraId="68953B78" w14:textId="77777777" w:rsidR="00F753BB" w:rsidRPr="000D4F76" w:rsidRDefault="00F753BB" w:rsidP="00F753BB">
      <w:pPr>
        <w:pStyle w:val="subsection"/>
      </w:pPr>
      <w:r w:rsidRPr="000D4F76">
        <w:tab/>
        <w:t>(2)</w:t>
      </w:r>
      <w:r w:rsidRPr="000D4F76">
        <w:tab/>
        <w:t>The Panel may, at a hearing, take evidence on oath or affirmation and for that purpose the Panel Chairperson may:</w:t>
      </w:r>
    </w:p>
    <w:p w14:paraId="4017509C" w14:textId="77777777" w:rsidR="00F753BB" w:rsidRPr="000D4F76" w:rsidRDefault="00F753BB" w:rsidP="00F753BB">
      <w:pPr>
        <w:pStyle w:val="paragraph"/>
      </w:pPr>
      <w:r w:rsidRPr="000D4F76">
        <w:tab/>
        <w:t>(a)</w:t>
      </w:r>
      <w:r w:rsidRPr="000D4F76">
        <w:tab/>
        <w:t>require a person appearing at the hearing to give evidence to either take an oath or make an affirmation; and</w:t>
      </w:r>
    </w:p>
    <w:p w14:paraId="597C42F1" w14:textId="77777777" w:rsidR="00F753BB" w:rsidRPr="000D4F76" w:rsidRDefault="00F753BB" w:rsidP="00F753BB">
      <w:pPr>
        <w:pStyle w:val="paragraph"/>
      </w:pPr>
      <w:r w:rsidRPr="000D4F76">
        <w:tab/>
        <w:t>(b)</w:t>
      </w:r>
      <w:r w:rsidRPr="000D4F76">
        <w:tab/>
        <w:t>administer an oath or affirmation to a person so appearing at the hearing.</w:t>
      </w:r>
    </w:p>
    <w:p w14:paraId="0F210254" w14:textId="77777777" w:rsidR="00F753BB" w:rsidRPr="000D4F76" w:rsidRDefault="00F753BB" w:rsidP="00F753BB">
      <w:pPr>
        <w:pStyle w:val="subsection"/>
      </w:pPr>
      <w:r w:rsidRPr="000D4F76">
        <w:tab/>
        <w:t>(3)</w:t>
      </w:r>
      <w:r w:rsidRPr="000D4F76">
        <w:tab/>
        <w:t xml:space="preserve">The oath or affirmation to be taken or made by a person for the purposes of </w:t>
      </w:r>
      <w:r w:rsidR="00A145AE" w:rsidRPr="000D4F76">
        <w:t>subsection (</w:t>
      </w:r>
      <w:r w:rsidRPr="000D4F76">
        <w:t>2) is an oath or affirmation that the evidence he or she will give will be true.</w:t>
      </w:r>
    </w:p>
    <w:p w14:paraId="0062FDC7" w14:textId="77777777" w:rsidR="00F753BB" w:rsidRPr="000D4F76" w:rsidRDefault="00F753BB" w:rsidP="00F753BB">
      <w:pPr>
        <w:pStyle w:val="ActHead5"/>
      </w:pPr>
      <w:bookmarkStart w:id="175" w:name="_Toc185329039"/>
      <w:r w:rsidRPr="000B4405">
        <w:rPr>
          <w:rStyle w:val="CharSectno"/>
        </w:rPr>
        <w:t>218</w:t>
      </w:r>
      <w:r w:rsidRPr="000D4F76">
        <w:t xml:space="preserve">  Proceedings at hearings</w:t>
      </w:r>
      <w:bookmarkEnd w:id="175"/>
    </w:p>
    <w:p w14:paraId="70AE63AD" w14:textId="77777777" w:rsidR="00F753BB" w:rsidRPr="000D4F76" w:rsidRDefault="00F753BB" w:rsidP="00F753BB">
      <w:pPr>
        <w:pStyle w:val="subsection"/>
      </w:pPr>
      <w:r w:rsidRPr="000D4F76">
        <w:tab/>
        <w:t>(1)</w:t>
      </w:r>
      <w:r w:rsidRPr="000D4F76">
        <w:tab/>
        <w:t>At a hearing:</w:t>
      </w:r>
    </w:p>
    <w:p w14:paraId="6D32E061" w14:textId="77777777" w:rsidR="00F753BB" w:rsidRPr="000D4F76" w:rsidRDefault="00F753BB" w:rsidP="00F753BB">
      <w:pPr>
        <w:pStyle w:val="paragraph"/>
      </w:pPr>
      <w:r w:rsidRPr="000D4F76">
        <w:tab/>
        <w:t>(a)</w:t>
      </w:r>
      <w:r w:rsidRPr="000D4F76">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14:paraId="53D6CD1E" w14:textId="77777777" w:rsidR="00F753BB" w:rsidRPr="000D4F76" w:rsidRDefault="00F753BB" w:rsidP="00F753BB">
      <w:pPr>
        <w:pStyle w:val="paragraph"/>
      </w:pPr>
      <w:r w:rsidRPr="000D4F76">
        <w:tab/>
        <w:t>(b)</w:t>
      </w:r>
      <w:r w:rsidRPr="000D4F76">
        <w:tab/>
        <w:t>the Panel is not bound by the rules of evidence; and</w:t>
      </w:r>
    </w:p>
    <w:p w14:paraId="7287D6AE" w14:textId="77777777" w:rsidR="00F753BB" w:rsidRPr="000D4F76" w:rsidRDefault="00F753BB" w:rsidP="00F753BB">
      <w:pPr>
        <w:pStyle w:val="paragraph"/>
      </w:pPr>
      <w:r w:rsidRPr="000D4F76">
        <w:tab/>
        <w:t>(c)</w:t>
      </w:r>
      <w:r w:rsidRPr="000D4F76">
        <w:tab/>
        <w:t>the Panel may, on such conditions as it thinks fit, permit a person to intervene in the proceedings.</w:t>
      </w:r>
    </w:p>
    <w:p w14:paraId="6043C8CB" w14:textId="77777777" w:rsidR="00F753BB" w:rsidRPr="000D4F76" w:rsidRDefault="00F753BB" w:rsidP="00F753BB">
      <w:pPr>
        <w:pStyle w:val="subsection"/>
      </w:pPr>
      <w:r w:rsidRPr="000D4F76">
        <w:tab/>
        <w:t>(2)</w:t>
      </w:r>
      <w:r w:rsidRPr="000D4F76">
        <w:tab/>
        <w:t>The Panel must observe the rules of natural justice at and in connection with a hearing.</w:t>
      </w:r>
    </w:p>
    <w:p w14:paraId="237B100E" w14:textId="77777777" w:rsidR="00F753BB" w:rsidRPr="000D4F76" w:rsidRDefault="00F753BB" w:rsidP="00F753BB">
      <w:pPr>
        <w:pStyle w:val="subsection"/>
      </w:pPr>
      <w:r w:rsidRPr="000D4F76">
        <w:tab/>
        <w:t>(3)</w:t>
      </w:r>
      <w:r w:rsidRPr="000D4F76">
        <w:tab/>
        <w:t>At a hearing:</w:t>
      </w:r>
    </w:p>
    <w:p w14:paraId="4323A9AD" w14:textId="77777777" w:rsidR="00F753BB" w:rsidRPr="000D4F76" w:rsidRDefault="00F753BB" w:rsidP="00F753BB">
      <w:pPr>
        <w:pStyle w:val="paragraph"/>
      </w:pPr>
      <w:r w:rsidRPr="000D4F76">
        <w:tab/>
        <w:t>(a)</w:t>
      </w:r>
      <w:r w:rsidRPr="000D4F76">
        <w:tab/>
        <w:t>ASIC or APRA may be represented by:</w:t>
      </w:r>
    </w:p>
    <w:p w14:paraId="4A311B5A" w14:textId="77777777" w:rsidR="00F753BB" w:rsidRPr="000D4F76" w:rsidRDefault="00F753BB" w:rsidP="00F753BB">
      <w:pPr>
        <w:pStyle w:val="paragraphsub"/>
      </w:pPr>
      <w:r w:rsidRPr="000D4F76">
        <w:tab/>
        <w:t>(i)</w:t>
      </w:r>
      <w:r w:rsidRPr="000D4F76">
        <w:tab/>
        <w:t>a staff member, or a member or acting member, of ASIC or APRA; or</w:t>
      </w:r>
    </w:p>
    <w:p w14:paraId="58F32CCD" w14:textId="77777777" w:rsidR="00F753BB" w:rsidRPr="000D4F76" w:rsidRDefault="00F753BB" w:rsidP="00F753BB">
      <w:pPr>
        <w:pStyle w:val="paragraphsub"/>
      </w:pPr>
      <w:r w:rsidRPr="000D4F76">
        <w:tab/>
        <w:t>(ii)</w:t>
      </w:r>
      <w:r w:rsidRPr="000D4F76">
        <w:tab/>
        <w:t>a person authorised by ASIC or APRA for the purpose; and</w:t>
      </w:r>
    </w:p>
    <w:p w14:paraId="040A9DE7" w14:textId="77777777" w:rsidR="00F753BB" w:rsidRPr="000D4F76" w:rsidRDefault="00F753BB" w:rsidP="00F753BB">
      <w:pPr>
        <w:pStyle w:val="paragraph"/>
      </w:pPr>
      <w:r w:rsidRPr="000D4F76">
        <w:tab/>
        <w:t>(b)</w:t>
      </w:r>
      <w:r w:rsidRPr="000D4F76">
        <w:tab/>
        <w:t>a natural person may appear in person or may be represented by an employee of the person approved by the Panel; and</w:t>
      </w:r>
    </w:p>
    <w:p w14:paraId="265849D6" w14:textId="77777777" w:rsidR="00F753BB" w:rsidRPr="000D4F76" w:rsidRDefault="00F753BB" w:rsidP="00F753BB">
      <w:pPr>
        <w:pStyle w:val="paragraph"/>
      </w:pPr>
      <w:r w:rsidRPr="000D4F76">
        <w:tab/>
        <w:t>(c)</w:t>
      </w:r>
      <w:r w:rsidRPr="000D4F76">
        <w:tab/>
        <w:t>a body corporate (other than ASIC or APRA) may be represented by an employee, or by a director or other officer, of the body corporate approved by the Panel; and</w:t>
      </w:r>
    </w:p>
    <w:p w14:paraId="241562F2" w14:textId="77777777" w:rsidR="00F753BB" w:rsidRPr="000D4F76" w:rsidRDefault="00F753BB" w:rsidP="00F753BB">
      <w:pPr>
        <w:pStyle w:val="paragraph"/>
      </w:pPr>
      <w:r w:rsidRPr="000D4F76">
        <w:tab/>
        <w:t>(d)</w:t>
      </w:r>
      <w:r w:rsidRPr="000D4F76">
        <w:tab/>
        <w:t>an unincorporated association of persons or a member of an unincorporated association of persons may be represented by a member, officer or employee of the association approved by the Panel; and</w:t>
      </w:r>
    </w:p>
    <w:p w14:paraId="6381AD56" w14:textId="77777777" w:rsidR="00F753BB" w:rsidRPr="000D4F76" w:rsidRDefault="00F753BB" w:rsidP="00F753BB">
      <w:pPr>
        <w:pStyle w:val="paragraph"/>
      </w:pPr>
      <w:r w:rsidRPr="000D4F76">
        <w:tab/>
        <w:t>(e)</w:t>
      </w:r>
      <w:r w:rsidRPr="000D4F76">
        <w:tab/>
        <w:t>any person may be represented by a barrister or solicitor of the Supreme Court of a State or Territory or of the High Court.</w:t>
      </w:r>
    </w:p>
    <w:p w14:paraId="00E3AAC4" w14:textId="77777777" w:rsidR="00F753BB" w:rsidRPr="000D4F76" w:rsidRDefault="00F753BB" w:rsidP="00F753BB">
      <w:pPr>
        <w:pStyle w:val="subsection"/>
      </w:pPr>
      <w:r w:rsidRPr="000D4F76">
        <w:tab/>
        <w:t>(4)</w:t>
      </w:r>
      <w:r w:rsidRPr="000D4F76">
        <w:tab/>
        <w:t>A person who attends at a hearing pursuant to a summons issued under subsection</w:t>
      </w:r>
      <w:r w:rsidR="00A145AE" w:rsidRPr="000D4F76">
        <w:t> </w:t>
      </w:r>
      <w:r w:rsidRPr="000D4F76">
        <w:t>217(1) is entitled to be paid:</w:t>
      </w:r>
    </w:p>
    <w:p w14:paraId="391AD19C" w14:textId="77777777" w:rsidR="00F753BB" w:rsidRPr="000D4F76" w:rsidRDefault="00F753BB" w:rsidP="00F753BB">
      <w:pPr>
        <w:pStyle w:val="paragraph"/>
      </w:pPr>
      <w:r w:rsidRPr="000D4F76">
        <w:tab/>
        <w:t>(a)</w:t>
      </w:r>
      <w:r w:rsidRPr="000D4F76">
        <w:tab/>
        <w:t>in a case where the summons was issued at another person’s request—by that other person; or</w:t>
      </w:r>
    </w:p>
    <w:p w14:paraId="54E80E2F" w14:textId="77777777" w:rsidR="00F753BB" w:rsidRPr="000D4F76" w:rsidRDefault="00F753BB" w:rsidP="00F753BB">
      <w:pPr>
        <w:pStyle w:val="paragraph"/>
      </w:pPr>
      <w:r w:rsidRPr="000D4F76">
        <w:tab/>
        <w:t>(b)</w:t>
      </w:r>
      <w:r w:rsidRPr="000D4F76">
        <w:tab/>
        <w:t>in any other case—by the Disciplinary Board;</w:t>
      </w:r>
    </w:p>
    <w:p w14:paraId="65751570" w14:textId="77777777" w:rsidR="00F753BB" w:rsidRPr="000D4F76" w:rsidRDefault="00F753BB" w:rsidP="00F753BB">
      <w:pPr>
        <w:pStyle w:val="subsection2"/>
      </w:pPr>
      <w:r w:rsidRPr="000D4F76">
        <w:t>such allowances and expenses as are provided for by the regulations.</w:t>
      </w:r>
    </w:p>
    <w:p w14:paraId="57C446E6" w14:textId="77777777" w:rsidR="00F753BB" w:rsidRPr="000D4F76" w:rsidRDefault="00F753BB" w:rsidP="00F753BB">
      <w:pPr>
        <w:pStyle w:val="subsection"/>
      </w:pPr>
      <w:r w:rsidRPr="000D4F76">
        <w:tab/>
        <w:t>(5)</w:t>
      </w:r>
      <w:r w:rsidRPr="000D4F76">
        <w:tab/>
        <w:t>The Panel may permit a person appearing as a witness at a hearing to give evidence by tendering, and, if the Panel thinks fit, verifying by oath</w:t>
      </w:r>
      <w:r w:rsidR="00F96FB4" w:rsidRPr="000D4F76">
        <w:t xml:space="preserve"> or affirmation</w:t>
      </w:r>
      <w:r w:rsidRPr="000D4F76">
        <w:t>, a written statement.</w:t>
      </w:r>
    </w:p>
    <w:p w14:paraId="1FE0BDE6" w14:textId="77777777" w:rsidR="00D05DA5" w:rsidRPr="000D4F76" w:rsidRDefault="00D05DA5" w:rsidP="00D05DA5">
      <w:pPr>
        <w:pStyle w:val="ActHead5"/>
      </w:pPr>
      <w:bookmarkStart w:id="176" w:name="_Hlk146363669"/>
      <w:bookmarkStart w:id="177" w:name="_Toc185329040"/>
      <w:r w:rsidRPr="000B4405">
        <w:rPr>
          <w:rStyle w:val="CharSectno"/>
        </w:rPr>
        <w:t>218A</w:t>
      </w:r>
      <w:r w:rsidRPr="000D4F76">
        <w:t xml:space="preserve">  Proceedings at hearings</w:t>
      </w:r>
      <w:bookmarkEnd w:id="177"/>
    </w:p>
    <w:p w14:paraId="0BE1D9F4" w14:textId="77777777" w:rsidR="00D05DA5" w:rsidRPr="000D4F76" w:rsidRDefault="00D05DA5" w:rsidP="00D05DA5">
      <w:pPr>
        <w:pStyle w:val="subsection"/>
      </w:pPr>
      <w:r w:rsidRPr="000D4F76">
        <w:tab/>
        <w:t>(1)</w:t>
      </w:r>
      <w:r w:rsidRPr="000D4F76">
        <w:tab/>
        <w:t>The Panel may decide to hold a hearing:</w:t>
      </w:r>
    </w:p>
    <w:p w14:paraId="72731E5C" w14:textId="77777777" w:rsidR="00D05DA5" w:rsidRPr="000D4F76" w:rsidRDefault="00D05DA5" w:rsidP="00D05DA5">
      <w:pPr>
        <w:pStyle w:val="paragraph"/>
      </w:pPr>
      <w:r w:rsidRPr="000D4F76">
        <w:tab/>
        <w:t>(a)</w:t>
      </w:r>
      <w:r w:rsidRPr="000D4F76">
        <w:tab/>
        <w:t>at one or more physical venues; or</w:t>
      </w:r>
    </w:p>
    <w:p w14:paraId="45609C84" w14:textId="77777777" w:rsidR="00D05DA5" w:rsidRPr="000D4F76" w:rsidRDefault="00D05DA5" w:rsidP="00D05DA5">
      <w:pPr>
        <w:pStyle w:val="paragraph"/>
      </w:pPr>
      <w:r w:rsidRPr="000D4F76">
        <w:tab/>
        <w:t>(b)</w:t>
      </w:r>
      <w:r w:rsidRPr="000D4F76">
        <w:tab/>
        <w:t>at one or more physical venues and using virtual enquiry technology; or</w:t>
      </w:r>
    </w:p>
    <w:p w14:paraId="26615FC7" w14:textId="77777777" w:rsidR="00D05DA5" w:rsidRPr="000D4F76" w:rsidRDefault="00D05DA5" w:rsidP="00D05DA5">
      <w:pPr>
        <w:pStyle w:val="paragraph"/>
      </w:pPr>
      <w:r w:rsidRPr="000D4F76">
        <w:tab/>
        <w:t>(c)</w:t>
      </w:r>
      <w:r w:rsidRPr="000D4F76">
        <w:tab/>
        <w:t>using virtual enquiry technology only.</w:t>
      </w:r>
    </w:p>
    <w:p w14:paraId="00A41762" w14:textId="77777777" w:rsidR="00D05DA5" w:rsidRPr="000D4F76" w:rsidRDefault="00D05DA5" w:rsidP="00D05DA5">
      <w:pPr>
        <w:pStyle w:val="subsection"/>
      </w:pPr>
      <w:r w:rsidRPr="000D4F76">
        <w:tab/>
        <w:t>(2)</w:t>
      </w:r>
      <w:r w:rsidRPr="000D4F76">
        <w:tab/>
        <w:t>Subsections (3) and (4) apply if the hearing is held:</w:t>
      </w:r>
    </w:p>
    <w:p w14:paraId="3221C605" w14:textId="77777777" w:rsidR="00D05DA5" w:rsidRPr="000D4F76" w:rsidRDefault="00D05DA5" w:rsidP="00D05DA5">
      <w:pPr>
        <w:pStyle w:val="paragraph"/>
      </w:pPr>
      <w:r w:rsidRPr="000D4F76">
        <w:tab/>
        <w:t>(a)</w:t>
      </w:r>
      <w:r w:rsidRPr="000D4F76">
        <w:tab/>
        <w:t>at one or more physical venues and using virtual enquiry technology; or</w:t>
      </w:r>
    </w:p>
    <w:p w14:paraId="54B6893B" w14:textId="77777777" w:rsidR="00D05DA5" w:rsidRPr="000D4F76" w:rsidRDefault="00D05DA5" w:rsidP="00D05DA5">
      <w:pPr>
        <w:pStyle w:val="paragraph"/>
      </w:pPr>
      <w:r w:rsidRPr="000D4F76">
        <w:tab/>
        <w:t>(b)</w:t>
      </w:r>
      <w:r w:rsidRPr="000D4F76">
        <w:tab/>
        <w:t>using virtual enquiry technology only.</w:t>
      </w:r>
    </w:p>
    <w:p w14:paraId="79BB727C" w14:textId="77777777" w:rsidR="00D05DA5" w:rsidRPr="000D4F76" w:rsidRDefault="00D05DA5" w:rsidP="00D05DA5">
      <w:pPr>
        <w:pStyle w:val="subsection"/>
      </w:pPr>
      <w:r w:rsidRPr="000D4F76">
        <w:tab/>
        <w:t>(3)</w:t>
      </w:r>
      <w:r w:rsidRPr="000D4F76">
        <w:tab/>
        <w:t>The Panel must ensure that the use of the virtual enquiry technology is reasonable.</w:t>
      </w:r>
    </w:p>
    <w:p w14:paraId="272403AC" w14:textId="77777777" w:rsidR="00D05DA5" w:rsidRPr="000D4F76" w:rsidRDefault="00D05DA5" w:rsidP="00D05DA5">
      <w:pPr>
        <w:pStyle w:val="subsection"/>
      </w:pPr>
      <w:r w:rsidRPr="000D4F76">
        <w:tab/>
        <w:t>(4)</w:t>
      </w:r>
      <w:r w:rsidRPr="000D4F76">
        <w:tab/>
        <w:t>If the hearing is held in public, the Panel must ensure that:</w:t>
      </w:r>
    </w:p>
    <w:p w14:paraId="2BADA471" w14:textId="77777777" w:rsidR="00D05DA5" w:rsidRPr="000D4F76" w:rsidRDefault="00D05DA5" w:rsidP="00D05DA5">
      <w:pPr>
        <w:pStyle w:val="paragraph"/>
      </w:pPr>
      <w:r w:rsidRPr="000D4F76">
        <w:tab/>
        <w:t>(a)</w:t>
      </w:r>
      <w:r w:rsidRPr="000D4F76">
        <w:tab/>
        <w:t>the virtual enquiry technology provides the public with a reasonable opportunity to observe the hearing; and</w:t>
      </w:r>
    </w:p>
    <w:p w14:paraId="3F8A5D6A" w14:textId="77777777" w:rsidR="00D05DA5" w:rsidRPr="000D4F76" w:rsidRDefault="00D05DA5" w:rsidP="00D05DA5">
      <w:pPr>
        <w:pStyle w:val="paragraph"/>
      </w:pPr>
      <w:r w:rsidRPr="000D4F76">
        <w:tab/>
        <w:t>(b)</w:t>
      </w:r>
      <w:r w:rsidRPr="000D4F76">
        <w:tab/>
        <w:t>information sufficient to allow the public to observe the hearing using the virtual enquiry technology is made publicly available in a reasonable way.</w:t>
      </w:r>
    </w:p>
    <w:p w14:paraId="3A2E8798" w14:textId="77777777" w:rsidR="00D05DA5" w:rsidRPr="000D4F76" w:rsidRDefault="00D05DA5" w:rsidP="00D05DA5">
      <w:pPr>
        <w:pStyle w:val="subsection"/>
      </w:pPr>
      <w:r w:rsidRPr="000D4F76">
        <w:tab/>
        <w:t>(5)</w:t>
      </w:r>
      <w:r w:rsidRPr="000D4F76">
        <w:tab/>
        <w:t>If the hearing is held:</w:t>
      </w:r>
    </w:p>
    <w:p w14:paraId="2614B520" w14:textId="77777777" w:rsidR="00D05DA5" w:rsidRPr="000D4F76" w:rsidRDefault="00D05DA5" w:rsidP="00D05DA5">
      <w:pPr>
        <w:pStyle w:val="paragraph"/>
      </w:pPr>
      <w:r w:rsidRPr="000D4F76">
        <w:tab/>
        <w:t>(a)</w:t>
      </w:r>
      <w:r w:rsidRPr="000D4F76">
        <w:tab/>
        <w:t>at more than one physical venue; or</w:t>
      </w:r>
    </w:p>
    <w:p w14:paraId="03755D7A" w14:textId="77777777" w:rsidR="00D05DA5" w:rsidRPr="000D4F76" w:rsidRDefault="00D05DA5" w:rsidP="00D05DA5">
      <w:pPr>
        <w:pStyle w:val="paragraph"/>
      </w:pPr>
      <w:r w:rsidRPr="000D4F76">
        <w:tab/>
        <w:t>(b)</w:t>
      </w:r>
      <w:r w:rsidRPr="000D4F76">
        <w:tab/>
        <w:t>at one or more physical venues and using virtual enquiry technology; or</w:t>
      </w:r>
    </w:p>
    <w:p w14:paraId="488FC46C" w14:textId="77777777" w:rsidR="00D05DA5" w:rsidRPr="000D4F76" w:rsidRDefault="00D05DA5" w:rsidP="00D05DA5">
      <w:pPr>
        <w:pStyle w:val="paragraph"/>
      </w:pPr>
      <w:r w:rsidRPr="000D4F76">
        <w:tab/>
        <w:t>(c)</w:t>
      </w:r>
      <w:r w:rsidRPr="000D4F76">
        <w:tab/>
        <w:t>using virtual enquiry technology only;</w:t>
      </w:r>
    </w:p>
    <w:p w14:paraId="4E6F386D" w14:textId="77777777" w:rsidR="00D05DA5" w:rsidRPr="000D4F76" w:rsidRDefault="00D05DA5" w:rsidP="00D05DA5">
      <w:pPr>
        <w:pStyle w:val="subsection2"/>
      </w:pPr>
      <w:r w:rsidRPr="000D4F76">
        <w:t>the Panel may appoint a single place and time at which the hearing is taken to have been held.</w:t>
      </w:r>
    </w:p>
    <w:p w14:paraId="1BD49B98" w14:textId="77777777" w:rsidR="00D05DA5" w:rsidRPr="000D4F76" w:rsidRDefault="00D05DA5" w:rsidP="00D05DA5">
      <w:pPr>
        <w:pStyle w:val="subsection"/>
      </w:pPr>
      <w:r w:rsidRPr="000D4F76">
        <w:tab/>
        <w:t>(6)</w:t>
      </w:r>
      <w:r w:rsidRPr="000D4F76">
        <w:tab/>
        <w:t>This section applies to part of a hearing in the same way that it applies to all of a hearing.</w:t>
      </w:r>
    </w:p>
    <w:p w14:paraId="4661E292" w14:textId="77777777" w:rsidR="00F753BB" w:rsidRPr="000D4F76" w:rsidRDefault="00F753BB" w:rsidP="00F753BB">
      <w:pPr>
        <w:pStyle w:val="ActHead5"/>
      </w:pPr>
      <w:bookmarkStart w:id="178" w:name="_Toc185329041"/>
      <w:bookmarkEnd w:id="176"/>
      <w:r w:rsidRPr="000B4405">
        <w:rPr>
          <w:rStyle w:val="CharSectno"/>
        </w:rPr>
        <w:t>219</w:t>
      </w:r>
      <w:r w:rsidRPr="000D4F76">
        <w:t xml:space="preserve">  Failure of witnesses to attend and answer questions</w:t>
      </w:r>
      <w:bookmarkEnd w:id="178"/>
    </w:p>
    <w:p w14:paraId="343DD867" w14:textId="77777777" w:rsidR="00F753BB" w:rsidRPr="000D4F76" w:rsidRDefault="00F753BB" w:rsidP="00F753BB">
      <w:pPr>
        <w:pStyle w:val="subsection"/>
      </w:pPr>
      <w:r w:rsidRPr="000D4F76">
        <w:tab/>
        <w:t>(1)</w:t>
      </w:r>
      <w:r w:rsidRPr="000D4F76">
        <w:tab/>
        <w:t>A person served, as prescribed, with a summons to appear as a witness at a hearing must not:</w:t>
      </w:r>
    </w:p>
    <w:p w14:paraId="43A3A755" w14:textId="77777777" w:rsidR="00F753BB" w:rsidRPr="000D4F76" w:rsidRDefault="00F753BB" w:rsidP="00F753BB">
      <w:pPr>
        <w:pStyle w:val="paragraph"/>
      </w:pPr>
      <w:r w:rsidRPr="000D4F76">
        <w:tab/>
        <w:t>(a)</w:t>
      </w:r>
      <w:r w:rsidRPr="000D4F76">
        <w:tab/>
        <w:t>fail to attend as required by the summons; or</w:t>
      </w:r>
    </w:p>
    <w:p w14:paraId="78573F64" w14:textId="77777777" w:rsidR="00F753BB" w:rsidRPr="000D4F76" w:rsidRDefault="00F753BB" w:rsidP="00F753BB">
      <w:pPr>
        <w:pStyle w:val="paragraph"/>
      </w:pPr>
      <w:r w:rsidRPr="000D4F76">
        <w:tab/>
        <w:t>(b)</w:t>
      </w:r>
      <w:r w:rsidRPr="000D4F76">
        <w:tab/>
        <w:t>fail to attend from day to day unless excused, or released from further attendance, by the Panel Chairperson.</w:t>
      </w:r>
    </w:p>
    <w:p w14:paraId="4627E586" w14:textId="77777777" w:rsidR="00F753BB" w:rsidRPr="000D4F76" w:rsidRDefault="00F753BB" w:rsidP="00F753BB">
      <w:pPr>
        <w:pStyle w:val="subsection"/>
      </w:pPr>
      <w:r w:rsidRPr="000D4F76">
        <w:tab/>
        <w:t>(2)</w:t>
      </w:r>
      <w:r w:rsidRPr="000D4F76">
        <w:tab/>
        <w:t>A person appearing as a witness at a hearing must not:</w:t>
      </w:r>
    </w:p>
    <w:p w14:paraId="039D2BD0" w14:textId="77777777" w:rsidR="00F753BB" w:rsidRPr="000D4F76" w:rsidRDefault="00F753BB" w:rsidP="00F753BB">
      <w:pPr>
        <w:pStyle w:val="paragraph"/>
      </w:pPr>
      <w:r w:rsidRPr="000D4F76">
        <w:tab/>
        <w:t>(a)</w:t>
      </w:r>
      <w:r w:rsidRPr="000D4F76">
        <w:tab/>
        <w:t>when required pursuant to subsection</w:t>
      </w:r>
      <w:r w:rsidR="00A145AE" w:rsidRPr="000D4F76">
        <w:t> </w:t>
      </w:r>
      <w:r w:rsidRPr="000D4F76">
        <w:t>217(2) to either take an oath or make an affirmation—refuse or fail to comply with the requirement; or</w:t>
      </w:r>
    </w:p>
    <w:p w14:paraId="3FA66DC7" w14:textId="77777777" w:rsidR="00F753BB" w:rsidRPr="000D4F76" w:rsidRDefault="00F753BB" w:rsidP="00F753BB">
      <w:pPr>
        <w:pStyle w:val="paragraph"/>
      </w:pPr>
      <w:r w:rsidRPr="000D4F76">
        <w:tab/>
        <w:t>(b)</w:t>
      </w:r>
      <w:r w:rsidRPr="000D4F76">
        <w:tab/>
        <w:t>refuse or fail to answer a question that he or she is required to answer by the Panel Chairperson; or</w:t>
      </w:r>
    </w:p>
    <w:p w14:paraId="6ECE535E" w14:textId="77777777" w:rsidR="00F753BB" w:rsidRPr="000D4F76" w:rsidRDefault="00F753BB" w:rsidP="00F753BB">
      <w:pPr>
        <w:pStyle w:val="paragraph"/>
      </w:pPr>
      <w:r w:rsidRPr="000D4F76">
        <w:tab/>
        <w:t>(c)</w:t>
      </w:r>
      <w:r w:rsidRPr="000D4F76">
        <w:tab/>
        <w:t>refuse or fail to produce a document that he or she was required to produce by a summons under subsection</w:t>
      </w:r>
      <w:r w:rsidR="00A145AE" w:rsidRPr="000D4F76">
        <w:t> </w:t>
      </w:r>
      <w:r w:rsidRPr="000D4F76">
        <w:t>217(1) served on him or her as prescribed.</w:t>
      </w:r>
    </w:p>
    <w:p w14:paraId="7C612273" w14:textId="77777777" w:rsidR="00F753BB" w:rsidRPr="000D4F76" w:rsidRDefault="00F753BB" w:rsidP="00F753BB">
      <w:pPr>
        <w:pStyle w:val="subsection"/>
      </w:pPr>
      <w:r w:rsidRPr="000D4F76">
        <w:tab/>
        <w:t>(2A)</w:t>
      </w:r>
      <w:r w:rsidRPr="000D4F76">
        <w:tab/>
      </w:r>
      <w:r w:rsidR="00A145AE" w:rsidRPr="000D4F76">
        <w:t>Subsections (</w:t>
      </w:r>
      <w:r w:rsidRPr="000D4F76">
        <w:t>1) and (2) do not apply to the extent that the person has a reasonable excuse.</w:t>
      </w:r>
    </w:p>
    <w:p w14:paraId="357385CC" w14:textId="395E5F4B"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0B4405">
        <w:t>section 1</w:t>
      </w:r>
      <w:r w:rsidRPr="000D4F76">
        <w:t xml:space="preserve">3.3(3) of the </w:t>
      </w:r>
      <w:r w:rsidRPr="000D4F76">
        <w:rPr>
          <w:i/>
        </w:rPr>
        <w:t>Criminal Code</w:t>
      </w:r>
      <w:r w:rsidRPr="000D4F76">
        <w:t>.</w:t>
      </w:r>
    </w:p>
    <w:p w14:paraId="2BE0ABDE" w14:textId="77777777" w:rsidR="00F753BB" w:rsidRPr="000D4F76" w:rsidRDefault="00F753BB" w:rsidP="00F753BB">
      <w:pPr>
        <w:pStyle w:val="subsection"/>
      </w:pPr>
      <w:r w:rsidRPr="000D4F76">
        <w:tab/>
        <w:t>(3)</w:t>
      </w:r>
      <w:r w:rsidRPr="000D4F76">
        <w:tab/>
        <w:t>A person must not, at a hearing, give evidence that is false or misleading.</w:t>
      </w:r>
    </w:p>
    <w:p w14:paraId="652E256F" w14:textId="77777777" w:rsidR="00F753BB" w:rsidRPr="000D4F76" w:rsidRDefault="00F753BB" w:rsidP="00F753BB">
      <w:pPr>
        <w:pStyle w:val="subsection"/>
      </w:pPr>
      <w:r w:rsidRPr="000D4F76">
        <w:tab/>
        <w:t>(4)</w:t>
      </w:r>
      <w:r w:rsidRPr="000D4F76">
        <w:tab/>
        <w:t xml:space="preserve">A person must not contravene </w:t>
      </w:r>
      <w:r w:rsidR="00A145AE" w:rsidRPr="000D4F76">
        <w:t>subsection (</w:t>
      </w:r>
      <w:r w:rsidRPr="000D4F76">
        <w:t>1), (2) or (3).</w:t>
      </w:r>
    </w:p>
    <w:p w14:paraId="365EFF99" w14:textId="77777777" w:rsidR="008B7F33" w:rsidRPr="000D4F76" w:rsidRDefault="008B7F33" w:rsidP="008B7F33">
      <w:pPr>
        <w:pStyle w:val="Penalty"/>
      </w:pPr>
      <w:r w:rsidRPr="000D4F76">
        <w:t>Penalty:</w:t>
      </w:r>
      <w:r w:rsidRPr="000D4F76">
        <w:tab/>
        <w:t>3 months imprisonment.</w:t>
      </w:r>
    </w:p>
    <w:p w14:paraId="7580561D" w14:textId="77777777" w:rsidR="00F753BB" w:rsidRPr="000D4F76" w:rsidRDefault="00F753BB" w:rsidP="00F753BB">
      <w:pPr>
        <w:pStyle w:val="subsection"/>
      </w:pPr>
      <w:r w:rsidRPr="000D4F76">
        <w:tab/>
        <w:t>(5)</w:t>
      </w:r>
      <w:r w:rsidRPr="000D4F76">
        <w:tab/>
        <w:t xml:space="preserve">A person who contravenes </w:t>
      </w:r>
      <w:r w:rsidR="00A145AE" w:rsidRPr="000D4F76">
        <w:t>subsection (</w:t>
      </w:r>
      <w:r w:rsidRPr="000D4F76">
        <w:t xml:space="preserve">3) is not guilty of an offence against </w:t>
      </w:r>
      <w:r w:rsidR="00A145AE" w:rsidRPr="000D4F76">
        <w:t>subsection (</w:t>
      </w:r>
      <w:r w:rsidRPr="000D4F76">
        <w:t>4) if it is proved that he or she, when giving the evidence, believed on reasonable grounds that it was true and not misleading.</w:t>
      </w:r>
    </w:p>
    <w:p w14:paraId="577485F4" w14:textId="77777777" w:rsidR="00F753BB" w:rsidRPr="000D4F76" w:rsidRDefault="00F753BB" w:rsidP="00F753BB">
      <w:pPr>
        <w:pStyle w:val="subsection"/>
      </w:pPr>
      <w:r w:rsidRPr="000D4F76">
        <w:tab/>
        <w:t>(6)</w:t>
      </w:r>
      <w:r w:rsidRPr="000D4F76">
        <w:tab/>
        <w:t>Where the Panel is satisfied that:</w:t>
      </w:r>
    </w:p>
    <w:p w14:paraId="2C43BF61" w14:textId="77777777" w:rsidR="00F753BB" w:rsidRPr="000D4F76" w:rsidRDefault="00F753BB" w:rsidP="00F753BB">
      <w:pPr>
        <w:pStyle w:val="paragraph"/>
      </w:pPr>
      <w:r w:rsidRPr="000D4F76">
        <w:tab/>
        <w:t>(a)</w:t>
      </w:r>
      <w:r w:rsidRPr="000D4F76">
        <w:tab/>
        <w:t xml:space="preserve">a person served, as prescribed, with a summons to appear as a witness at a hearing has, without reasonable excuse, failed to attend as required by </w:t>
      </w:r>
      <w:r w:rsidR="00A145AE" w:rsidRPr="000D4F76">
        <w:t>paragraph (</w:t>
      </w:r>
      <w:r w:rsidRPr="000D4F76">
        <w:t>1)(a) or (b); or</w:t>
      </w:r>
    </w:p>
    <w:p w14:paraId="3E11A8A2" w14:textId="77777777" w:rsidR="00F753BB" w:rsidRPr="000D4F76" w:rsidRDefault="00F753BB" w:rsidP="00F753BB">
      <w:pPr>
        <w:pStyle w:val="paragraph"/>
      </w:pPr>
      <w:r w:rsidRPr="000D4F76">
        <w:tab/>
        <w:t>(b)</w:t>
      </w:r>
      <w:r w:rsidRPr="000D4F76">
        <w:tab/>
        <w:t>a person appearing as a witness at a hearing has, without reasonable excuse:</w:t>
      </w:r>
    </w:p>
    <w:p w14:paraId="467F11C3" w14:textId="77777777" w:rsidR="00F753BB" w:rsidRPr="000D4F76" w:rsidRDefault="00F753BB" w:rsidP="00F753BB">
      <w:pPr>
        <w:pStyle w:val="paragraphsub"/>
      </w:pPr>
      <w:r w:rsidRPr="000D4F76">
        <w:tab/>
        <w:t>(i)</w:t>
      </w:r>
      <w:r w:rsidRPr="000D4F76">
        <w:tab/>
        <w:t>when required pursuant to subsection</w:t>
      </w:r>
      <w:r w:rsidR="00A145AE" w:rsidRPr="000D4F76">
        <w:t> </w:t>
      </w:r>
      <w:r w:rsidRPr="000D4F76">
        <w:t>217(2) either to take an oath or make an affirmation; or</w:t>
      </w:r>
    </w:p>
    <w:p w14:paraId="13D9478D" w14:textId="77777777" w:rsidR="00F753BB" w:rsidRPr="000D4F76" w:rsidRDefault="00F753BB" w:rsidP="00F753BB">
      <w:pPr>
        <w:pStyle w:val="paragraphsub"/>
      </w:pPr>
      <w:r w:rsidRPr="000D4F76">
        <w:tab/>
        <w:t>(ii)</w:t>
      </w:r>
      <w:r w:rsidRPr="000D4F76">
        <w:tab/>
        <w:t>when required by the Panel Chairperson to answer a question; or</w:t>
      </w:r>
    </w:p>
    <w:p w14:paraId="119A9A4F" w14:textId="77777777" w:rsidR="00F753BB" w:rsidRPr="000D4F76" w:rsidRDefault="00F753BB" w:rsidP="00F753BB">
      <w:pPr>
        <w:pStyle w:val="paragraphsub"/>
      </w:pPr>
      <w:r w:rsidRPr="000D4F76">
        <w:tab/>
        <w:t>(iii)</w:t>
      </w:r>
      <w:r w:rsidRPr="000D4F76">
        <w:tab/>
        <w:t>when required to produce a document by a summons under subsection</w:t>
      </w:r>
      <w:r w:rsidR="00A145AE" w:rsidRPr="000D4F76">
        <w:t> </w:t>
      </w:r>
      <w:r w:rsidRPr="000D4F76">
        <w:t>217(1) served on him or her as prescribed;</w:t>
      </w:r>
    </w:p>
    <w:p w14:paraId="731E7102" w14:textId="77777777" w:rsidR="00F753BB" w:rsidRPr="000D4F76" w:rsidRDefault="00F753BB" w:rsidP="00F753BB">
      <w:pPr>
        <w:pStyle w:val="paragraph"/>
      </w:pPr>
      <w:r w:rsidRPr="000D4F76">
        <w:tab/>
      </w:r>
      <w:r w:rsidRPr="000D4F76">
        <w:tab/>
        <w:t>refused or failed to comply with the requirement;</w:t>
      </w:r>
    </w:p>
    <w:p w14:paraId="71E24F49" w14:textId="77777777" w:rsidR="00F753BB" w:rsidRPr="000D4F76" w:rsidRDefault="00F753BB" w:rsidP="00F753BB">
      <w:pPr>
        <w:pStyle w:val="subsection2"/>
      </w:pPr>
      <w:r w:rsidRPr="000D4F76">
        <w:t>the Panel Chairperson may, by instrument in writing, certify the failure to attend or the refusal or failure to comply with the requirement, as the case may be, to the Court.</w:t>
      </w:r>
    </w:p>
    <w:p w14:paraId="1208A393" w14:textId="77777777" w:rsidR="00F753BB" w:rsidRPr="000D4F76" w:rsidRDefault="00F753BB" w:rsidP="00F753BB">
      <w:pPr>
        <w:pStyle w:val="subsection"/>
      </w:pPr>
      <w:r w:rsidRPr="000D4F76">
        <w:tab/>
        <w:t>(7)</w:t>
      </w:r>
      <w:r w:rsidRPr="000D4F76">
        <w:tab/>
        <w:t xml:space="preserve">Where a certificate is given under </w:t>
      </w:r>
      <w:r w:rsidR="00A145AE" w:rsidRPr="000D4F76">
        <w:t>subsection (</w:t>
      </w:r>
      <w:r w:rsidRPr="000D4F76">
        <w:t>6), the Court may inquire into the case and, if it is satisfied that the person to whom the certificate relates has, without reasonable excuse, failed to attend or refused or failed to comply with a requirement as mentioned in the certificate:</w:t>
      </w:r>
    </w:p>
    <w:p w14:paraId="70780236" w14:textId="77777777" w:rsidR="00F753BB" w:rsidRPr="000D4F76" w:rsidRDefault="00F753BB" w:rsidP="00F753BB">
      <w:pPr>
        <w:pStyle w:val="paragraph"/>
      </w:pPr>
      <w:r w:rsidRPr="000D4F76">
        <w:tab/>
        <w:t>(a)</w:t>
      </w:r>
      <w:r w:rsidRPr="000D4F76">
        <w:tab/>
        <w:t>may order the person to attend or to comply with the requirement at a hearing to be held at a time and place specified in the order; or</w:t>
      </w:r>
    </w:p>
    <w:p w14:paraId="46F9BA38" w14:textId="77777777" w:rsidR="00F753BB" w:rsidRPr="000D4F76" w:rsidRDefault="00F753BB" w:rsidP="00F753BB">
      <w:pPr>
        <w:pStyle w:val="paragraph"/>
      </w:pPr>
      <w:r w:rsidRPr="000D4F76">
        <w:tab/>
        <w:t>(b)</w:t>
      </w:r>
      <w:r w:rsidRPr="000D4F76">
        <w:tab/>
        <w:t xml:space="preserve">may punish the person in the same manner as if he or she had been guilty of contempt of the Court and, if it thinks fit, also make an order under </w:t>
      </w:r>
      <w:r w:rsidR="00A145AE" w:rsidRPr="000D4F76">
        <w:t>paragraph (</w:t>
      </w:r>
      <w:r w:rsidRPr="000D4F76">
        <w:t>a).</w:t>
      </w:r>
    </w:p>
    <w:p w14:paraId="7569BFB2" w14:textId="77777777" w:rsidR="00F753BB" w:rsidRPr="000D4F76" w:rsidRDefault="00F753BB" w:rsidP="00F753BB">
      <w:pPr>
        <w:pStyle w:val="ActHead5"/>
      </w:pPr>
      <w:bookmarkStart w:id="179" w:name="_Toc185329042"/>
      <w:r w:rsidRPr="000B4405">
        <w:rPr>
          <w:rStyle w:val="CharSectno"/>
        </w:rPr>
        <w:t>220</w:t>
      </w:r>
      <w:r w:rsidRPr="000D4F76">
        <w:t xml:space="preserve">  Contempt of Disciplinary Board</w:t>
      </w:r>
      <w:bookmarkEnd w:id="179"/>
    </w:p>
    <w:p w14:paraId="74EC0932" w14:textId="77777777" w:rsidR="00F753BB" w:rsidRPr="000D4F76" w:rsidRDefault="00F753BB" w:rsidP="00F753BB">
      <w:pPr>
        <w:pStyle w:val="subsection"/>
      </w:pPr>
      <w:r w:rsidRPr="000D4F76">
        <w:tab/>
        <w:t>(1)</w:t>
      </w:r>
      <w:r w:rsidRPr="000D4F76">
        <w:tab/>
        <w:t>A person must not:</w:t>
      </w:r>
    </w:p>
    <w:p w14:paraId="1E29B4FC" w14:textId="77777777" w:rsidR="00F753BB" w:rsidRPr="000D4F76" w:rsidRDefault="00F753BB" w:rsidP="00F753BB">
      <w:pPr>
        <w:pStyle w:val="paragraph"/>
      </w:pPr>
      <w:r w:rsidRPr="000D4F76">
        <w:tab/>
        <w:t>(a)</w:t>
      </w:r>
      <w:r w:rsidRPr="000D4F76">
        <w:tab/>
        <w:t>engage in conduct that results in the obstruction or hindering of a Panel of the Disciplinary Board, or a member of the Panel, in the performance or exercise of any of the Disciplinary Board’s functions or powers; or</w:t>
      </w:r>
    </w:p>
    <w:p w14:paraId="4110D7BA" w14:textId="77777777" w:rsidR="00F753BB" w:rsidRPr="000D4F76" w:rsidRDefault="00F753BB" w:rsidP="00F753BB">
      <w:pPr>
        <w:pStyle w:val="paragraph"/>
      </w:pPr>
      <w:r w:rsidRPr="000D4F76">
        <w:tab/>
        <w:t>(b)</w:t>
      </w:r>
      <w:r w:rsidRPr="000D4F76">
        <w:tab/>
        <w:t>engage in conduct that results in the disruption of a hearing.</w:t>
      </w:r>
    </w:p>
    <w:p w14:paraId="3E30CC8B" w14:textId="77777777" w:rsidR="008B7F33" w:rsidRPr="000D4F76" w:rsidRDefault="008B7F33" w:rsidP="008B7F33">
      <w:pPr>
        <w:pStyle w:val="Penalty"/>
      </w:pPr>
      <w:r w:rsidRPr="000D4F76">
        <w:t>Penalty:</w:t>
      </w:r>
      <w:r w:rsidRPr="000D4F76">
        <w:tab/>
        <w:t>3 months imprisonment.</w:t>
      </w:r>
    </w:p>
    <w:p w14:paraId="7123BF65" w14:textId="77777777" w:rsidR="00F753BB" w:rsidRPr="000D4F76" w:rsidRDefault="00F753BB" w:rsidP="00F753BB">
      <w:pPr>
        <w:pStyle w:val="subsection"/>
      </w:pPr>
      <w:r w:rsidRPr="000D4F76">
        <w:tab/>
        <w:t>(2)</w:t>
      </w:r>
      <w:r w:rsidRPr="000D4F76">
        <w:tab/>
        <w:t>A person must not contravene a direction given under paragraph</w:t>
      </w:r>
      <w:r w:rsidR="00A145AE" w:rsidRPr="000D4F76">
        <w:t> </w:t>
      </w:r>
      <w:r w:rsidRPr="000D4F76">
        <w:t>216(5)(b).</w:t>
      </w:r>
    </w:p>
    <w:p w14:paraId="037269CD" w14:textId="77777777" w:rsidR="008B7F33" w:rsidRPr="000D4F76" w:rsidRDefault="008B7F33" w:rsidP="008B7F33">
      <w:pPr>
        <w:pStyle w:val="Penalty"/>
      </w:pPr>
      <w:r w:rsidRPr="000D4F76">
        <w:t>Penalty:</w:t>
      </w:r>
      <w:r w:rsidRPr="000D4F76">
        <w:tab/>
        <w:t>30 penalty units.</w:t>
      </w:r>
    </w:p>
    <w:p w14:paraId="5751845C" w14:textId="77777777" w:rsidR="00F753BB" w:rsidRPr="000D4F76" w:rsidRDefault="00F753BB" w:rsidP="00F753BB">
      <w:pPr>
        <w:pStyle w:val="subsection"/>
      </w:pPr>
      <w:r w:rsidRPr="000D4F76">
        <w:tab/>
        <w:t>(2A)</w:t>
      </w:r>
      <w:r w:rsidRPr="000D4F76">
        <w:tab/>
      </w:r>
      <w:r w:rsidR="00A145AE" w:rsidRPr="000D4F76">
        <w:t>Subsection (</w:t>
      </w:r>
      <w:r w:rsidRPr="000D4F76">
        <w:t>2) is an offence of strict liability.</w:t>
      </w:r>
    </w:p>
    <w:p w14:paraId="6D4FA1AC"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22FA450A" w14:textId="77777777" w:rsidR="00F753BB" w:rsidRPr="000D4F76" w:rsidRDefault="00F753BB" w:rsidP="00F753BB">
      <w:pPr>
        <w:pStyle w:val="subsection"/>
      </w:pPr>
      <w:r w:rsidRPr="000D4F76">
        <w:tab/>
        <w:t>(2B)</w:t>
      </w:r>
      <w:r w:rsidRPr="000D4F76">
        <w:tab/>
      </w:r>
      <w:r w:rsidR="00A145AE" w:rsidRPr="000D4F76">
        <w:t>Subsection (</w:t>
      </w:r>
      <w:r w:rsidRPr="000D4F76">
        <w:t>2) does not apply to the extent that the person has a reasonable excuse.</w:t>
      </w:r>
    </w:p>
    <w:p w14:paraId="7637465A" w14:textId="1D22DEED"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0B4405">
        <w:t>section 1</w:t>
      </w:r>
      <w:r w:rsidRPr="000D4F76">
        <w:t xml:space="preserve">3.3(3) of the </w:t>
      </w:r>
      <w:r w:rsidRPr="000D4F76">
        <w:rPr>
          <w:i/>
        </w:rPr>
        <w:t>Criminal Code</w:t>
      </w:r>
      <w:r w:rsidRPr="000D4F76">
        <w:t>.</w:t>
      </w:r>
    </w:p>
    <w:p w14:paraId="4192F3F7" w14:textId="77777777" w:rsidR="00F753BB" w:rsidRPr="000D4F76" w:rsidRDefault="00F753BB" w:rsidP="00F753BB">
      <w:pPr>
        <w:pStyle w:val="subsection"/>
      </w:pPr>
      <w:r w:rsidRPr="000D4F76">
        <w:tab/>
        <w:t>(3)</w:t>
      </w:r>
      <w:r w:rsidRPr="000D4F76">
        <w:tab/>
        <w:t xml:space="preserve">An offence constituted by a contravention of </w:t>
      </w:r>
      <w:r w:rsidR="00A145AE" w:rsidRPr="000D4F76">
        <w:t>subsection (</w:t>
      </w:r>
      <w:r w:rsidRPr="000D4F76">
        <w:t>1) or (2) is punishable on summary conviction.</w:t>
      </w:r>
    </w:p>
    <w:p w14:paraId="3DA61B94" w14:textId="77777777" w:rsidR="00F753BB" w:rsidRPr="000D4F76" w:rsidRDefault="00F753BB" w:rsidP="00F753BB">
      <w:pPr>
        <w:pStyle w:val="ActHead5"/>
      </w:pPr>
      <w:bookmarkStart w:id="180" w:name="_Toc185329043"/>
      <w:r w:rsidRPr="000B4405">
        <w:rPr>
          <w:rStyle w:val="CharSectno"/>
        </w:rPr>
        <w:t>221</w:t>
      </w:r>
      <w:r w:rsidRPr="000D4F76">
        <w:t xml:space="preserve">  Protection of members etc.</w:t>
      </w:r>
      <w:bookmarkEnd w:id="180"/>
    </w:p>
    <w:p w14:paraId="287CD63B" w14:textId="77777777" w:rsidR="00F753BB" w:rsidRPr="000D4F76" w:rsidRDefault="00F753BB" w:rsidP="00F753BB">
      <w:pPr>
        <w:pStyle w:val="subsection"/>
      </w:pPr>
      <w:r w:rsidRPr="000D4F76">
        <w:tab/>
        <w:t>(1)</w:t>
      </w:r>
      <w:r w:rsidRPr="000D4F76">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14:paraId="58336AA0" w14:textId="67E8761A" w:rsidR="00B6440F" w:rsidRPr="000D4F76" w:rsidRDefault="00B6440F" w:rsidP="00B6440F">
      <w:pPr>
        <w:pStyle w:val="subsection"/>
      </w:pPr>
      <w:r w:rsidRPr="000D4F76">
        <w:tab/>
        <w:t>(1A)</w:t>
      </w:r>
      <w:r w:rsidRPr="000D4F76">
        <w:tab/>
        <w:t xml:space="preserve">The Chairperson of the Board has, in the performance of his or her functions or the exercise of his or her powers in relation to a conference under </w:t>
      </w:r>
      <w:r w:rsidR="000B4405">
        <w:t>section 1</w:t>
      </w:r>
      <w:r w:rsidRPr="000D4F76">
        <w:t>294A of the Corporations Act, the same protection and immunity as a Justice of the High Court.</w:t>
      </w:r>
    </w:p>
    <w:p w14:paraId="478E6A1F" w14:textId="77777777" w:rsidR="00F753BB" w:rsidRPr="000D4F76" w:rsidRDefault="00F753BB" w:rsidP="00F753BB">
      <w:pPr>
        <w:pStyle w:val="subsection"/>
      </w:pPr>
      <w:r w:rsidRPr="000D4F76">
        <w:tab/>
        <w:t>(2)</w:t>
      </w:r>
      <w:r w:rsidRPr="000D4F76">
        <w:tab/>
        <w:t>A barrister, solicitor or other person appearing on behalf of a person at a hearing has the same protection and immunity as a barrister has in appearing for a party in proceedings in the High Court.</w:t>
      </w:r>
    </w:p>
    <w:p w14:paraId="3D89F39D" w14:textId="2DD5EC6A" w:rsidR="00B6440F" w:rsidRPr="000D4F76" w:rsidRDefault="00B6440F" w:rsidP="00B6440F">
      <w:pPr>
        <w:pStyle w:val="subsection"/>
      </w:pPr>
      <w:r w:rsidRPr="000D4F76">
        <w:tab/>
        <w:t>(2A)</w:t>
      </w:r>
      <w:r w:rsidRPr="000D4F76">
        <w:tab/>
        <w:t xml:space="preserve">A barrister, solicitor or other person appearing on behalf of a person at a conference under </w:t>
      </w:r>
      <w:r w:rsidR="000B4405">
        <w:t>section 1</w:t>
      </w:r>
      <w:r w:rsidRPr="000D4F76">
        <w:t>294A of the Corporations Act has the same protection and immunity as a barrister has in appearing for a party in proceedings in the High Court.</w:t>
      </w:r>
    </w:p>
    <w:p w14:paraId="7053AB65" w14:textId="77777777" w:rsidR="00F753BB" w:rsidRPr="000D4F76" w:rsidRDefault="00F753BB" w:rsidP="00F753BB">
      <w:pPr>
        <w:pStyle w:val="subsection"/>
      </w:pPr>
      <w:r w:rsidRPr="000D4F76">
        <w:tab/>
        <w:t>(3)</w:t>
      </w:r>
      <w:r w:rsidRPr="000D4F76">
        <w:tab/>
        <w:t>Subject to this Act, a person summoned to attend or appearing as a witness at a hearing has the same protection as a witness in proceedings in the High Court.</w:t>
      </w:r>
    </w:p>
    <w:p w14:paraId="54E327F8" w14:textId="77777777" w:rsidR="00F753BB" w:rsidRPr="000D4F76" w:rsidRDefault="00F753BB" w:rsidP="00F753BB">
      <w:pPr>
        <w:pStyle w:val="ActHead5"/>
      </w:pPr>
      <w:bookmarkStart w:id="181" w:name="_Toc185329044"/>
      <w:r w:rsidRPr="000B4405">
        <w:rPr>
          <w:rStyle w:val="CharSectno"/>
        </w:rPr>
        <w:t>222</w:t>
      </w:r>
      <w:r w:rsidRPr="000D4F76">
        <w:t xml:space="preserve">  Hearings taken to be judicial proceedings</w:t>
      </w:r>
      <w:bookmarkEnd w:id="181"/>
    </w:p>
    <w:p w14:paraId="29812CB0" w14:textId="77777777" w:rsidR="00F753BB" w:rsidRPr="000D4F76" w:rsidRDefault="00F753BB" w:rsidP="00F753BB">
      <w:pPr>
        <w:pStyle w:val="subsection"/>
      </w:pPr>
      <w:r w:rsidRPr="000D4F76">
        <w:tab/>
      </w:r>
      <w:r w:rsidRPr="000D4F76">
        <w:tab/>
        <w:t>A hearing is, for the purposes of Part</w:t>
      </w:r>
      <w:r w:rsidR="001E7234" w:rsidRPr="000D4F76">
        <w:t> </w:t>
      </w:r>
      <w:r w:rsidRPr="000D4F76">
        <w:t xml:space="preserve">III of the </w:t>
      </w:r>
      <w:r w:rsidRPr="000D4F76">
        <w:rPr>
          <w:i/>
        </w:rPr>
        <w:t>Crimes Act 1914</w:t>
      </w:r>
      <w:r w:rsidRPr="000D4F76">
        <w:t>, taken to be a judicial proceeding.</w:t>
      </w:r>
    </w:p>
    <w:p w14:paraId="5B9C1C60" w14:textId="77777777" w:rsidR="00F753BB" w:rsidRPr="000D4F76" w:rsidRDefault="00F753BB" w:rsidP="00F753BB">
      <w:pPr>
        <w:pStyle w:val="ActHead5"/>
      </w:pPr>
      <w:bookmarkStart w:id="182" w:name="_Toc185329045"/>
      <w:r w:rsidRPr="000B4405">
        <w:rPr>
          <w:rStyle w:val="CharSectno"/>
        </w:rPr>
        <w:t>223</w:t>
      </w:r>
      <w:r w:rsidRPr="000D4F76">
        <w:t xml:space="preserve">  Costs</w:t>
      </w:r>
      <w:bookmarkEnd w:id="182"/>
    </w:p>
    <w:p w14:paraId="0EF970CF" w14:textId="77777777" w:rsidR="00F753BB" w:rsidRPr="000D4F76" w:rsidRDefault="00F753BB" w:rsidP="00F753BB">
      <w:pPr>
        <w:pStyle w:val="subsection"/>
      </w:pPr>
      <w:r w:rsidRPr="000D4F76">
        <w:tab/>
        <w:t>(1)</w:t>
      </w:r>
      <w:r w:rsidRPr="000D4F76">
        <w:tab/>
        <w:t>Where:</w:t>
      </w:r>
    </w:p>
    <w:p w14:paraId="12697830" w14:textId="3551E649" w:rsidR="00F753BB" w:rsidRPr="000D4F76" w:rsidRDefault="00F753BB" w:rsidP="00F753BB">
      <w:pPr>
        <w:pStyle w:val="paragraph"/>
      </w:pPr>
      <w:r w:rsidRPr="000D4F76">
        <w:tab/>
        <w:t>(a)</w:t>
      </w:r>
      <w:r w:rsidRPr="000D4F76">
        <w:tab/>
        <w:t xml:space="preserve">the Panel holds a hearing in relation to a person in accordance with </w:t>
      </w:r>
      <w:r w:rsidR="00713A28" w:rsidRPr="000D4F76">
        <w:t>sub</w:t>
      </w:r>
      <w:r w:rsidR="000B4405">
        <w:t>section 1</w:t>
      </w:r>
      <w:r w:rsidRPr="000D4F76">
        <w:t>294(1) of the Corporations Act; and</w:t>
      </w:r>
    </w:p>
    <w:p w14:paraId="73348BBF" w14:textId="77777777" w:rsidR="00F753BB" w:rsidRPr="000D4F76" w:rsidRDefault="00F753BB" w:rsidP="00F753BB">
      <w:pPr>
        <w:pStyle w:val="paragraph"/>
      </w:pPr>
      <w:r w:rsidRPr="000D4F76">
        <w:tab/>
        <w:t>(b)</w:t>
      </w:r>
      <w:r w:rsidRPr="000D4F76">
        <w:tab/>
        <w:t>the Panel cancels or suspends the registration of the person as an auditor or deals with the person:</w:t>
      </w:r>
    </w:p>
    <w:p w14:paraId="41E21513" w14:textId="77777777" w:rsidR="00F753BB" w:rsidRPr="000D4F76" w:rsidRDefault="00F753BB" w:rsidP="00F753BB">
      <w:pPr>
        <w:pStyle w:val="paragraphsub"/>
      </w:pPr>
      <w:r w:rsidRPr="000D4F76">
        <w:tab/>
        <w:t>(i)</w:t>
      </w:r>
      <w:r w:rsidRPr="000D4F76">
        <w:tab/>
        <w:t>by admonishing or reprimanding the person; or</w:t>
      </w:r>
    </w:p>
    <w:p w14:paraId="194F48F4" w14:textId="77777777" w:rsidR="00F753BB" w:rsidRPr="000D4F76" w:rsidRDefault="00F753BB" w:rsidP="00F753BB">
      <w:pPr>
        <w:pStyle w:val="paragraphsub"/>
      </w:pPr>
      <w:r w:rsidRPr="000D4F76">
        <w:tab/>
        <w:t>(ii)</w:t>
      </w:r>
      <w:r w:rsidRPr="000D4F76">
        <w:tab/>
        <w:t>by requiring the person to give an undertaking to engage in, or to refrain from engaging in, specified conduct;</w:t>
      </w:r>
    </w:p>
    <w:p w14:paraId="11AE8452" w14:textId="77777777" w:rsidR="00F753BB" w:rsidRPr="000D4F76" w:rsidRDefault="00F753BB" w:rsidP="00F753BB">
      <w:pPr>
        <w:pStyle w:val="subsection2"/>
      </w:pPr>
      <w:r w:rsidRPr="000D4F76">
        <w:t>the Panel may require the person to pay an amount specified by the Panel, being all or part of:</w:t>
      </w:r>
    </w:p>
    <w:p w14:paraId="6F1702CC" w14:textId="77777777" w:rsidR="00F753BB" w:rsidRPr="000D4F76" w:rsidRDefault="00F753BB" w:rsidP="00F753BB">
      <w:pPr>
        <w:pStyle w:val="paragraph"/>
      </w:pPr>
      <w:r w:rsidRPr="000D4F76">
        <w:tab/>
        <w:t>(c)</w:t>
      </w:r>
      <w:r w:rsidRPr="000D4F76">
        <w:tab/>
        <w:t>the costs of and incidental to the hearing; or</w:t>
      </w:r>
    </w:p>
    <w:p w14:paraId="60D3311C" w14:textId="77777777" w:rsidR="00F753BB" w:rsidRPr="000D4F76" w:rsidRDefault="00F753BB" w:rsidP="00F753BB">
      <w:pPr>
        <w:pStyle w:val="paragraph"/>
      </w:pPr>
      <w:r w:rsidRPr="000D4F76">
        <w:tab/>
        <w:t>(d)</w:t>
      </w:r>
      <w:r w:rsidRPr="000D4F76">
        <w:tab/>
        <w:t>the costs of ASIC or APRA in relation to the hearing; or</w:t>
      </w:r>
    </w:p>
    <w:p w14:paraId="210FF9AF" w14:textId="77777777" w:rsidR="00F753BB" w:rsidRPr="000D4F76" w:rsidRDefault="00F753BB" w:rsidP="00F753BB">
      <w:pPr>
        <w:pStyle w:val="paragraph"/>
      </w:pPr>
      <w:r w:rsidRPr="000D4F76">
        <w:tab/>
        <w:t>(e)</w:t>
      </w:r>
      <w:r w:rsidRPr="000D4F76">
        <w:tab/>
        <w:t xml:space="preserve">the costs mentioned in </w:t>
      </w:r>
      <w:r w:rsidR="00A145AE" w:rsidRPr="000D4F76">
        <w:t>paragraph (</w:t>
      </w:r>
      <w:r w:rsidRPr="000D4F76">
        <w:t xml:space="preserve">c) and the costs mentioned in </w:t>
      </w:r>
      <w:r w:rsidR="00A145AE" w:rsidRPr="000D4F76">
        <w:t>paragraph (</w:t>
      </w:r>
      <w:r w:rsidRPr="000D4F76">
        <w:t>d).</w:t>
      </w:r>
    </w:p>
    <w:p w14:paraId="7CEA615F" w14:textId="77777777" w:rsidR="00F753BB" w:rsidRPr="000D4F76" w:rsidRDefault="00F753BB" w:rsidP="00F753BB">
      <w:pPr>
        <w:pStyle w:val="subsection"/>
      </w:pPr>
      <w:r w:rsidRPr="000D4F76">
        <w:tab/>
        <w:t>(2)</w:t>
      </w:r>
      <w:r w:rsidRPr="000D4F76">
        <w:tab/>
        <w:t>Where:</w:t>
      </w:r>
    </w:p>
    <w:p w14:paraId="46A67F8F" w14:textId="679A7852" w:rsidR="00F753BB" w:rsidRPr="000D4F76" w:rsidRDefault="00F753BB" w:rsidP="00F753BB">
      <w:pPr>
        <w:pStyle w:val="paragraph"/>
      </w:pPr>
      <w:r w:rsidRPr="000D4F76">
        <w:tab/>
        <w:t>(a)</w:t>
      </w:r>
      <w:r w:rsidRPr="000D4F76">
        <w:tab/>
        <w:t xml:space="preserve">the Panel holds a hearing in relation to a person in accordance with </w:t>
      </w:r>
      <w:r w:rsidR="00713A28" w:rsidRPr="000D4F76">
        <w:t>sub</w:t>
      </w:r>
      <w:r w:rsidR="000B4405">
        <w:t>section 1</w:t>
      </w:r>
      <w:r w:rsidRPr="000D4F76">
        <w:t>294(1) of the Corporations Act; and</w:t>
      </w:r>
    </w:p>
    <w:p w14:paraId="7C786923" w14:textId="77777777" w:rsidR="00F753BB" w:rsidRPr="000D4F76" w:rsidRDefault="00F753BB" w:rsidP="00F753BB">
      <w:pPr>
        <w:pStyle w:val="paragraph"/>
      </w:pPr>
      <w:r w:rsidRPr="000D4F76">
        <w:tab/>
        <w:t>(b)</w:t>
      </w:r>
      <w:r w:rsidRPr="000D4F76">
        <w:tab/>
        <w:t xml:space="preserve">the Panel refuses to make an order cancelling or suspending the registration of the person as an auditor and does not deal with the person in any of the ways mentioned in </w:t>
      </w:r>
      <w:r w:rsidR="00A145AE" w:rsidRPr="000D4F76">
        <w:t>subparagraphs (</w:t>
      </w:r>
      <w:r w:rsidRPr="000D4F76">
        <w:t>1)(b)(i) and (ii);</w:t>
      </w:r>
    </w:p>
    <w:p w14:paraId="32665BE7" w14:textId="77777777" w:rsidR="00F753BB" w:rsidRPr="000D4F76" w:rsidRDefault="00F753BB" w:rsidP="00F753BB">
      <w:pPr>
        <w:pStyle w:val="subsection2"/>
      </w:pPr>
      <w:r w:rsidRPr="000D4F76">
        <w:t>the Panel may require ASIC or APRA to pay an amount specified by the Panel, being all or part of:</w:t>
      </w:r>
    </w:p>
    <w:p w14:paraId="1BE06DE2" w14:textId="77777777" w:rsidR="00F753BB" w:rsidRPr="000D4F76" w:rsidRDefault="00F753BB" w:rsidP="00F753BB">
      <w:pPr>
        <w:pStyle w:val="paragraph"/>
      </w:pPr>
      <w:r w:rsidRPr="000D4F76">
        <w:tab/>
        <w:t>(c)</w:t>
      </w:r>
      <w:r w:rsidRPr="000D4F76">
        <w:tab/>
        <w:t>the costs of and incidental to the hearing; or</w:t>
      </w:r>
    </w:p>
    <w:p w14:paraId="0BE43D17" w14:textId="77777777" w:rsidR="00F753BB" w:rsidRPr="000D4F76" w:rsidRDefault="00F753BB" w:rsidP="00F753BB">
      <w:pPr>
        <w:pStyle w:val="paragraph"/>
      </w:pPr>
      <w:r w:rsidRPr="000D4F76">
        <w:tab/>
        <w:t>(d)</w:t>
      </w:r>
      <w:r w:rsidRPr="000D4F76">
        <w:tab/>
        <w:t>the costs of the person in relation to the hearing; or</w:t>
      </w:r>
    </w:p>
    <w:p w14:paraId="4E08417E" w14:textId="77777777" w:rsidR="00F753BB" w:rsidRPr="000D4F76" w:rsidRDefault="00F753BB" w:rsidP="00F753BB">
      <w:pPr>
        <w:pStyle w:val="paragraph"/>
      </w:pPr>
      <w:r w:rsidRPr="000D4F76">
        <w:tab/>
        <w:t>(e)</w:t>
      </w:r>
      <w:r w:rsidRPr="000D4F76">
        <w:tab/>
        <w:t xml:space="preserve">the costs mentioned in </w:t>
      </w:r>
      <w:r w:rsidR="00A145AE" w:rsidRPr="000D4F76">
        <w:t>paragraph (</w:t>
      </w:r>
      <w:r w:rsidRPr="000D4F76">
        <w:t xml:space="preserve">c) and the costs mentioned in </w:t>
      </w:r>
      <w:r w:rsidR="00A145AE" w:rsidRPr="000D4F76">
        <w:t>paragraph (</w:t>
      </w:r>
      <w:r w:rsidRPr="000D4F76">
        <w:t>d).</w:t>
      </w:r>
    </w:p>
    <w:p w14:paraId="2DC56A12" w14:textId="77777777" w:rsidR="00F753BB" w:rsidRPr="000D4F76" w:rsidRDefault="00F753BB" w:rsidP="00661BE3">
      <w:pPr>
        <w:pStyle w:val="subsection"/>
        <w:keepNext/>
      </w:pPr>
      <w:r w:rsidRPr="000D4F76">
        <w:tab/>
        <w:t>(3)</w:t>
      </w:r>
      <w:r w:rsidRPr="000D4F76">
        <w:tab/>
        <w:t>Where:</w:t>
      </w:r>
    </w:p>
    <w:p w14:paraId="09831294" w14:textId="77777777" w:rsidR="00F753BB" w:rsidRPr="000D4F76" w:rsidRDefault="00F753BB" w:rsidP="00F753BB">
      <w:pPr>
        <w:pStyle w:val="paragraph"/>
      </w:pPr>
      <w:r w:rsidRPr="000D4F76">
        <w:tab/>
        <w:t>(a)</w:t>
      </w:r>
      <w:r w:rsidRPr="000D4F76">
        <w:tab/>
        <w:t xml:space="preserve">under </w:t>
      </w:r>
      <w:r w:rsidR="00A145AE" w:rsidRPr="000D4F76">
        <w:t>subsection (</w:t>
      </w:r>
      <w:r w:rsidRPr="000D4F76">
        <w:t>1), the Panel requires a person to pay all or part of the costs of and incidental to a hearing held by the Panel in relation to the person (whether or not the Panel also requires the person to pay all or part of ASIC’s costs in relation to the hearing); or</w:t>
      </w:r>
    </w:p>
    <w:p w14:paraId="046C69AC" w14:textId="77777777" w:rsidR="00F753BB" w:rsidRPr="000D4F76" w:rsidRDefault="00F753BB" w:rsidP="00F753BB">
      <w:pPr>
        <w:pStyle w:val="paragraph"/>
      </w:pPr>
      <w:r w:rsidRPr="000D4F76">
        <w:tab/>
        <w:t>(b)</w:t>
      </w:r>
      <w:r w:rsidRPr="000D4F76">
        <w:tab/>
        <w:t xml:space="preserve">under </w:t>
      </w:r>
      <w:r w:rsidR="00A145AE" w:rsidRPr="000D4F76">
        <w:t>subsection (</w:t>
      </w:r>
      <w:r w:rsidRPr="000D4F76">
        <w:t>2), the Panel requires ASIC or APRA to pay all or part of the costs of and incidental to a hearing held by the Panel in relation to a person (whether or not the Panel also requires ASIC or APRA to pay all or part of the costs of the person in relation to the hearing);</w:t>
      </w:r>
    </w:p>
    <w:p w14:paraId="4E1E9DE9" w14:textId="72EDC354" w:rsidR="00F753BB" w:rsidRPr="000D4F76" w:rsidRDefault="00F753BB" w:rsidP="00F753BB">
      <w:pPr>
        <w:pStyle w:val="subsection2"/>
        <w:keepLines/>
      </w:pPr>
      <w:r w:rsidRPr="000D4F76">
        <w:t>the amount of the costs of and incidental to the hearing so required to be paid by the first</w:t>
      </w:r>
      <w:r w:rsidR="000B4405">
        <w:noBreakHyphen/>
      </w:r>
      <w:r w:rsidRPr="000D4F76">
        <w:t>mentioned person or by ASIC or APRA, as the case may be, may be recovered in a court of competent jurisdiction as a debt due to the Commonwealth.</w:t>
      </w:r>
    </w:p>
    <w:p w14:paraId="079CD6DA" w14:textId="77777777" w:rsidR="00F753BB" w:rsidRPr="000D4F76" w:rsidRDefault="00F753BB" w:rsidP="00F753BB">
      <w:pPr>
        <w:pStyle w:val="subsection"/>
      </w:pPr>
      <w:r w:rsidRPr="000D4F76">
        <w:tab/>
        <w:t>(4)</w:t>
      </w:r>
      <w:r w:rsidRPr="000D4F76">
        <w:tab/>
        <w:t xml:space="preserve">Where, under </w:t>
      </w:r>
      <w:r w:rsidR="00A145AE" w:rsidRPr="000D4F76">
        <w:t>subsection (</w:t>
      </w:r>
      <w:r w:rsidRPr="000D4F76">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14:paraId="26EB2F8E" w14:textId="77777777" w:rsidR="00F753BB" w:rsidRPr="000D4F76" w:rsidRDefault="00F753BB" w:rsidP="00F753BB">
      <w:pPr>
        <w:pStyle w:val="subsection"/>
      </w:pPr>
      <w:r w:rsidRPr="000D4F76">
        <w:tab/>
        <w:t>(5)</w:t>
      </w:r>
      <w:r w:rsidRPr="000D4F76">
        <w:tab/>
        <w:t xml:space="preserve">Where, under </w:t>
      </w:r>
      <w:r w:rsidR="00A145AE" w:rsidRPr="000D4F76">
        <w:t>subsection (</w:t>
      </w:r>
      <w:r w:rsidRPr="000D4F76">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14:paraId="278C2391" w14:textId="77777777" w:rsidR="00F753BB" w:rsidRPr="000D4F76" w:rsidRDefault="00F753BB" w:rsidP="006D487C">
      <w:pPr>
        <w:pStyle w:val="ActHead2"/>
        <w:pageBreakBefore/>
      </w:pPr>
      <w:bookmarkStart w:id="183" w:name="_Toc185329046"/>
      <w:r w:rsidRPr="000B4405">
        <w:rPr>
          <w:rStyle w:val="CharPartNo"/>
        </w:rPr>
        <w:t>Part</w:t>
      </w:r>
      <w:r w:rsidR="00A145AE" w:rsidRPr="000B4405">
        <w:rPr>
          <w:rStyle w:val="CharPartNo"/>
        </w:rPr>
        <w:t> </w:t>
      </w:r>
      <w:r w:rsidRPr="000B4405">
        <w:rPr>
          <w:rStyle w:val="CharPartNo"/>
        </w:rPr>
        <w:t>12</w:t>
      </w:r>
      <w:r w:rsidRPr="000D4F76">
        <w:t>—</w:t>
      </w:r>
      <w:r w:rsidRPr="000B4405">
        <w:rPr>
          <w:rStyle w:val="CharPartText"/>
        </w:rPr>
        <w:t>The Australian financial reporting system</w:t>
      </w:r>
      <w:bookmarkEnd w:id="183"/>
    </w:p>
    <w:p w14:paraId="463D485E" w14:textId="77777777" w:rsidR="00F753BB" w:rsidRPr="000D4F76" w:rsidRDefault="006C175A" w:rsidP="00F753BB">
      <w:pPr>
        <w:pStyle w:val="Header"/>
      </w:pPr>
      <w:r w:rsidRPr="000B4405">
        <w:rPr>
          <w:rStyle w:val="CharDivNo"/>
        </w:rPr>
        <w:t xml:space="preserve"> </w:t>
      </w:r>
      <w:r w:rsidRPr="000B4405">
        <w:rPr>
          <w:rStyle w:val="CharDivText"/>
        </w:rPr>
        <w:t xml:space="preserve"> </w:t>
      </w:r>
    </w:p>
    <w:p w14:paraId="380E1E0F" w14:textId="77777777" w:rsidR="00F753BB" w:rsidRPr="000D4F76" w:rsidRDefault="00F753BB" w:rsidP="00F753BB">
      <w:pPr>
        <w:pStyle w:val="ActHead5"/>
      </w:pPr>
      <w:bookmarkStart w:id="184" w:name="_Toc185329047"/>
      <w:r w:rsidRPr="000B4405">
        <w:rPr>
          <w:rStyle w:val="CharSectno"/>
        </w:rPr>
        <w:t>224</w:t>
      </w:r>
      <w:r w:rsidRPr="000D4F76">
        <w:t xml:space="preserve">  Main objects of this Part</w:t>
      </w:r>
      <w:bookmarkEnd w:id="184"/>
    </w:p>
    <w:p w14:paraId="10A3EC1C" w14:textId="77777777" w:rsidR="00F753BB" w:rsidRPr="000D4F76" w:rsidRDefault="00F753BB" w:rsidP="00F753BB">
      <w:pPr>
        <w:pStyle w:val="subsection"/>
      </w:pPr>
      <w:r w:rsidRPr="000D4F76">
        <w:tab/>
      </w:r>
      <w:r w:rsidRPr="000D4F76">
        <w:tab/>
        <w:t>The main objects of this Part are:</w:t>
      </w:r>
    </w:p>
    <w:p w14:paraId="7BA5ACA9" w14:textId="105F922A" w:rsidR="00F753BB" w:rsidRPr="000D4F76" w:rsidRDefault="00F753BB" w:rsidP="00F753BB">
      <w:pPr>
        <w:pStyle w:val="paragraph"/>
      </w:pPr>
      <w:r w:rsidRPr="000D4F76">
        <w:tab/>
        <w:t>(a)</w:t>
      </w:r>
      <w:r w:rsidRPr="000D4F76">
        <w:tab/>
        <w:t xml:space="preserve">to facilitate the development of </w:t>
      </w:r>
      <w:r w:rsidR="00F6505E" w:rsidRPr="000D4F76">
        <w:t>accounting standards, and sustainability standards, that require the provision of financial and other related information</w:t>
      </w:r>
      <w:r w:rsidRPr="000D4F76">
        <w:t xml:space="preserve"> that:</w:t>
      </w:r>
    </w:p>
    <w:p w14:paraId="1DDDBBF8" w14:textId="77777777" w:rsidR="00F753BB" w:rsidRPr="000D4F76" w:rsidRDefault="00F753BB" w:rsidP="00F753BB">
      <w:pPr>
        <w:pStyle w:val="paragraphsub"/>
      </w:pPr>
      <w:r w:rsidRPr="000D4F76">
        <w:tab/>
        <w:t>(i)</w:t>
      </w:r>
      <w:r w:rsidRPr="000D4F76">
        <w:tab/>
        <w:t>allows users to make and evaluate decisions about allocating scarce resources; and</w:t>
      </w:r>
    </w:p>
    <w:p w14:paraId="5E80D436" w14:textId="77777777" w:rsidR="00F753BB" w:rsidRPr="000D4F76" w:rsidRDefault="00F753BB" w:rsidP="00F753BB">
      <w:pPr>
        <w:pStyle w:val="paragraphsub"/>
      </w:pPr>
      <w:r w:rsidRPr="000D4F76">
        <w:tab/>
        <w:t>(ii)</w:t>
      </w:r>
      <w:r w:rsidRPr="000D4F76">
        <w:tab/>
        <w:t>assists directors to discharge their obligations in relation to financial reporting; and</w:t>
      </w:r>
    </w:p>
    <w:p w14:paraId="0F5A0186" w14:textId="77777777" w:rsidR="00F753BB" w:rsidRPr="000D4F76" w:rsidRDefault="00F753BB" w:rsidP="00F753BB">
      <w:pPr>
        <w:pStyle w:val="paragraphsub"/>
      </w:pPr>
      <w:r w:rsidRPr="000D4F76">
        <w:tab/>
        <w:t>(iii)</w:t>
      </w:r>
      <w:r w:rsidRPr="000D4F76">
        <w:tab/>
        <w:t>is relevant to assessing performance, financial position, financing and investment; and</w:t>
      </w:r>
    </w:p>
    <w:p w14:paraId="0AF9265C" w14:textId="77777777" w:rsidR="00F753BB" w:rsidRPr="000D4F76" w:rsidRDefault="00F753BB" w:rsidP="00F753BB">
      <w:pPr>
        <w:pStyle w:val="paragraphsub"/>
      </w:pPr>
      <w:r w:rsidRPr="000D4F76">
        <w:tab/>
        <w:t>(iv)</w:t>
      </w:r>
      <w:r w:rsidRPr="000D4F76">
        <w:tab/>
        <w:t>is relevant and reliable; and</w:t>
      </w:r>
    </w:p>
    <w:p w14:paraId="13413F23" w14:textId="77777777" w:rsidR="00F753BB" w:rsidRPr="000D4F76" w:rsidRDefault="00F753BB" w:rsidP="00F753BB">
      <w:pPr>
        <w:pStyle w:val="paragraphsub"/>
      </w:pPr>
      <w:r w:rsidRPr="000D4F76">
        <w:tab/>
        <w:t>(v)</w:t>
      </w:r>
      <w:r w:rsidRPr="000D4F76">
        <w:tab/>
        <w:t>facilitates comparability; and</w:t>
      </w:r>
    </w:p>
    <w:p w14:paraId="491FDF88" w14:textId="77777777" w:rsidR="00F753BB" w:rsidRPr="000D4F76" w:rsidRDefault="00F753BB" w:rsidP="00F753BB">
      <w:pPr>
        <w:pStyle w:val="paragraphsub"/>
      </w:pPr>
      <w:r w:rsidRPr="000D4F76">
        <w:tab/>
        <w:t>(vi)</w:t>
      </w:r>
      <w:r w:rsidRPr="000D4F76">
        <w:tab/>
        <w:t>is readily understandable; and</w:t>
      </w:r>
    </w:p>
    <w:p w14:paraId="66CF38A0" w14:textId="77777777" w:rsidR="00F753BB" w:rsidRPr="000D4F76" w:rsidRDefault="00F753BB" w:rsidP="00F753BB">
      <w:pPr>
        <w:pStyle w:val="paragraph"/>
      </w:pPr>
      <w:r w:rsidRPr="000D4F76">
        <w:tab/>
        <w:t>(aa)</w:t>
      </w:r>
      <w:r w:rsidRPr="000D4F76">
        <w:tab/>
        <w:t>to facilitate the development of auditing and assurance standards and related guidance materials that:</w:t>
      </w:r>
    </w:p>
    <w:p w14:paraId="36BC3242" w14:textId="77777777" w:rsidR="00F753BB" w:rsidRPr="000D4F76" w:rsidRDefault="00F753BB" w:rsidP="00F753BB">
      <w:pPr>
        <w:pStyle w:val="paragraphsub"/>
      </w:pPr>
      <w:r w:rsidRPr="000D4F76">
        <w:tab/>
        <w:t>(i)</w:t>
      </w:r>
      <w:r w:rsidRPr="000D4F76">
        <w:tab/>
        <w:t>provide Australian auditors with relevant and comprehensive guidance in forming an opinion about, and reporting on, whether financial reports comply with the requirements of the Corporations Act; and</w:t>
      </w:r>
    </w:p>
    <w:p w14:paraId="6CE0E989" w14:textId="77777777" w:rsidR="00F753BB" w:rsidRPr="000D4F76" w:rsidRDefault="00F753BB" w:rsidP="00F753BB">
      <w:pPr>
        <w:pStyle w:val="paragraphsub"/>
      </w:pPr>
      <w:r w:rsidRPr="000D4F76">
        <w:tab/>
        <w:t>(ii)</w:t>
      </w:r>
      <w:r w:rsidRPr="000D4F76">
        <w:tab/>
        <w:t>require the preparation of auditors’ reports that are reliable and readily understandable by the users of the financial reports to which they relate; and</w:t>
      </w:r>
    </w:p>
    <w:p w14:paraId="0B6C2BA0" w14:textId="77777777" w:rsidR="00F753BB" w:rsidRPr="000D4F76" w:rsidRDefault="00F753BB" w:rsidP="00F753BB">
      <w:pPr>
        <w:pStyle w:val="paragraph"/>
      </w:pPr>
      <w:r w:rsidRPr="000D4F76">
        <w:tab/>
        <w:t>(b)</w:t>
      </w:r>
      <w:r w:rsidRPr="000D4F76">
        <w:tab/>
        <w:t>to facilitate the Australian economy by:</w:t>
      </w:r>
    </w:p>
    <w:p w14:paraId="4FD26088" w14:textId="77777777" w:rsidR="00F753BB" w:rsidRPr="000D4F76" w:rsidRDefault="00F753BB" w:rsidP="00F753BB">
      <w:pPr>
        <w:pStyle w:val="paragraphsub"/>
      </w:pPr>
      <w:r w:rsidRPr="000D4F76">
        <w:tab/>
        <w:t>(i)</w:t>
      </w:r>
      <w:r w:rsidRPr="000D4F76">
        <w:tab/>
        <w:t>reducing the cost of capital; and</w:t>
      </w:r>
    </w:p>
    <w:p w14:paraId="54CE1F37" w14:textId="77777777" w:rsidR="00F753BB" w:rsidRPr="000D4F76" w:rsidRDefault="00F753BB" w:rsidP="00F753BB">
      <w:pPr>
        <w:pStyle w:val="paragraphsub"/>
      </w:pPr>
      <w:r w:rsidRPr="000D4F76">
        <w:tab/>
        <w:t>(ii)</w:t>
      </w:r>
      <w:r w:rsidRPr="000D4F76">
        <w:tab/>
        <w:t>enabling Australian entities to compete effectively overseas; and</w:t>
      </w:r>
    </w:p>
    <w:p w14:paraId="3383DA66" w14:textId="77777777" w:rsidR="00F6505E" w:rsidRPr="000D4F76" w:rsidRDefault="00F6505E" w:rsidP="00F6505E">
      <w:pPr>
        <w:pStyle w:val="paragraphsub"/>
      </w:pPr>
      <w:r w:rsidRPr="000D4F76">
        <w:tab/>
        <w:t>(iii)</w:t>
      </w:r>
      <w:r w:rsidRPr="000D4F76">
        <w:tab/>
        <w:t>having accounting standards, auditing standards and sustainability standards that are clearly stated and easy to understand; and</w:t>
      </w:r>
    </w:p>
    <w:p w14:paraId="795A608A" w14:textId="77777777" w:rsidR="00F753BB" w:rsidRPr="000D4F76" w:rsidRDefault="00F753BB" w:rsidP="00F753BB">
      <w:pPr>
        <w:pStyle w:val="paragraph"/>
      </w:pPr>
      <w:r w:rsidRPr="000D4F76">
        <w:tab/>
        <w:t>(c)</w:t>
      </w:r>
      <w:r w:rsidRPr="000D4F76">
        <w:tab/>
        <w:t>to maintain investor confidence in the Australian economy (including its capital markets).</w:t>
      </w:r>
    </w:p>
    <w:p w14:paraId="350BBF30" w14:textId="77777777" w:rsidR="00F6505E" w:rsidRPr="000D4F76" w:rsidRDefault="00F6505E" w:rsidP="00F6505E">
      <w:pPr>
        <w:pStyle w:val="notetext"/>
      </w:pPr>
      <w:r w:rsidRPr="000D4F76">
        <w:t>Note:</w:t>
      </w:r>
      <w:r w:rsidRPr="000D4F76">
        <w:tab/>
        <w:t>Sustainability standards include standards relating to climate.</w:t>
      </w:r>
    </w:p>
    <w:p w14:paraId="1B369695" w14:textId="7D9AE44E" w:rsidR="00F753BB" w:rsidRPr="000D4F76" w:rsidRDefault="00CF112E" w:rsidP="006D487C">
      <w:pPr>
        <w:pStyle w:val="ActHead3"/>
        <w:pageBreakBefore/>
      </w:pPr>
      <w:bookmarkStart w:id="185" w:name="_Toc185329048"/>
      <w:r w:rsidRPr="000B4405">
        <w:rPr>
          <w:rStyle w:val="CharDivNo"/>
        </w:rPr>
        <w:t>Division 1</w:t>
      </w:r>
      <w:r w:rsidR="00F753BB" w:rsidRPr="000D4F76">
        <w:t>—</w:t>
      </w:r>
      <w:r w:rsidR="00F753BB" w:rsidRPr="000B4405">
        <w:rPr>
          <w:rStyle w:val="CharDivText"/>
        </w:rPr>
        <w:t>The financial reporting system</w:t>
      </w:r>
      <w:bookmarkEnd w:id="185"/>
    </w:p>
    <w:p w14:paraId="183B93B2" w14:textId="77777777" w:rsidR="00756F01" w:rsidRPr="000D4F76" w:rsidRDefault="00756F01" w:rsidP="00756F01">
      <w:pPr>
        <w:pStyle w:val="ActHead4"/>
      </w:pPr>
      <w:bookmarkStart w:id="186" w:name="_Toc185329049"/>
      <w:r w:rsidRPr="000B4405">
        <w:rPr>
          <w:rStyle w:val="CharSubdNo"/>
        </w:rPr>
        <w:t>Subdivision A</w:t>
      </w:r>
      <w:r w:rsidRPr="000D4F76">
        <w:t>—</w:t>
      </w:r>
      <w:r w:rsidRPr="000B4405">
        <w:rPr>
          <w:rStyle w:val="CharSubdText"/>
        </w:rPr>
        <w:t>The Financial Reporting Council</w:t>
      </w:r>
      <w:bookmarkEnd w:id="186"/>
    </w:p>
    <w:p w14:paraId="409DC4AB" w14:textId="77777777" w:rsidR="00F753BB" w:rsidRPr="000D4F76" w:rsidRDefault="00F753BB" w:rsidP="00F753BB">
      <w:pPr>
        <w:pStyle w:val="ActHead5"/>
      </w:pPr>
      <w:bookmarkStart w:id="187" w:name="_Toc185329050"/>
      <w:r w:rsidRPr="000B4405">
        <w:rPr>
          <w:rStyle w:val="CharSectno"/>
        </w:rPr>
        <w:t>225</w:t>
      </w:r>
      <w:r w:rsidRPr="000D4F76">
        <w:t xml:space="preserve">  Functions and powers of the Financial Reporting Council</w:t>
      </w:r>
      <w:bookmarkEnd w:id="187"/>
    </w:p>
    <w:p w14:paraId="7F8EA604" w14:textId="77777777" w:rsidR="00F753BB" w:rsidRPr="000D4F76" w:rsidRDefault="00F753BB" w:rsidP="00F753BB">
      <w:pPr>
        <w:pStyle w:val="SubsectionHead"/>
        <w:rPr>
          <w:i w:val="0"/>
        </w:rPr>
      </w:pPr>
      <w:r w:rsidRPr="000D4F76">
        <w:t>Functions generally</w:t>
      </w:r>
    </w:p>
    <w:p w14:paraId="1E83D5C0" w14:textId="77777777" w:rsidR="00F753BB" w:rsidRPr="000D4F76" w:rsidRDefault="00F753BB" w:rsidP="00F753BB">
      <w:pPr>
        <w:pStyle w:val="subsection"/>
      </w:pPr>
      <w:r w:rsidRPr="000D4F76">
        <w:tab/>
        <w:t>(1)</w:t>
      </w:r>
      <w:r w:rsidRPr="000D4F76">
        <w:tab/>
        <w:t>The FRC functions are:</w:t>
      </w:r>
    </w:p>
    <w:p w14:paraId="0E9F6675" w14:textId="77777777" w:rsidR="00F6505E" w:rsidRPr="000D4F76" w:rsidRDefault="00F6505E" w:rsidP="00F6505E">
      <w:pPr>
        <w:pStyle w:val="paragraph"/>
      </w:pPr>
      <w:r w:rsidRPr="000D4F76">
        <w:tab/>
        <w:t>(a)</w:t>
      </w:r>
      <w:r w:rsidRPr="000D4F76">
        <w:tab/>
        <w:t>to provide broad oversight of the processes for setting in Australia:</w:t>
      </w:r>
    </w:p>
    <w:p w14:paraId="142A511A" w14:textId="77777777" w:rsidR="00F6505E" w:rsidRPr="000D4F76" w:rsidRDefault="00F6505E" w:rsidP="00F6505E">
      <w:pPr>
        <w:pStyle w:val="paragraphsub"/>
      </w:pPr>
      <w:r w:rsidRPr="000D4F76">
        <w:tab/>
        <w:t>(i)</w:t>
      </w:r>
      <w:r w:rsidRPr="000D4F76">
        <w:tab/>
        <w:t>accounting standards; and</w:t>
      </w:r>
    </w:p>
    <w:p w14:paraId="36760792" w14:textId="77777777" w:rsidR="00F6505E" w:rsidRPr="000D4F76" w:rsidRDefault="00F6505E" w:rsidP="00F6505E">
      <w:pPr>
        <w:pStyle w:val="paragraphsub"/>
      </w:pPr>
      <w:r w:rsidRPr="000D4F76">
        <w:tab/>
        <w:t>(ii)</w:t>
      </w:r>
      <w:r w:rsidRPr="000D4F76">
        <w:tab/>
        <w:t>auditing standards; and</w:t>
      </w:r>
    </w:p>
    <w:p w14:paraId="690D3D8F" w14:textId="77777777" w:rsidR="00F6505E" w:rsidRPr="000D4F76" w:rsidRDefault="00F6505E" w:rsidP="00F6505E">
      <w:pPr>
        <w:pStyle w:val="paragraphsub"/>
      </w:pPr>
      <w:r w:rsidRPr="000D4F76">
        <w:tab/>
        <w:t>(iii)</w:t>
      </w:r>
      <w:r w:rsidRPr="000D4F76">
        <w:tab/>
        <w:t>sustainability standards; and</w:t>
      </w:r>
    </w:p>
    <w:p w14:paraId="36F5216C" w14:textId="1CDEEB5E" w:rsidR="00F753BB" w:rsidRPr="000D4F76" w:rsidRDefault="00F753BB" w:rsidP="00F753BB">
      <w:pPr>
        <w:pStyle w:val="paragraph"/>
      </w:pPr>
      <w:r w:rsidRPr="000D4F76">
        <w:tab/>
        <w:t>(d)</w:t>
      </w:r>
      <w:r w:rsidRPr="000D4F76">
        <w:tab/>
        <w:t xml:space="preserve">to give the Minister reports and advice about the matters referred to in </w:t>
      </w:r>
      <w:r w:rsidR="00F6505E" w:rsidRPr="000D4F76">
        <w:t>paragraph (a)</w:t>
      </w:r>
      <w:r w:rsidRPr="000D4F76">
        <w:t>; and</w:t>
      </w:r>
    </w:p>
    <w:p w14:paraId="064B7064" w14:textId="77777777" w:rsidR="00F6505E" w:rsidRPr="000D4F76" w:rsidRDefault="00F6505E" w:rsidP="00F6505E">
      <w:pPr>
        <w:pStyle w:val="paragraph"/>
      </w:pPr>
      <w:r w:rsidRPr="000D4F76">
        <w:tab/>
        <w:t>(e)</w:t>
      </w:r>
      <w:r w:rsidRPr="000D4F76">
        <w:tab/>
        <w:t>the functions specified in the following subsections:</w:t>
      </w:r>
    </w:p>
    <w:p w14:paraId="17236919" w14:textId="77777777" w:rsidR="00F6505E" w:rsidRPr="000D4F76" w:rsidRDefault="00F6505E" w:rsidP="00F6505E">
      <w:pPr>
        <w:pStyle w:val="paragraphsub"/>
      </w:pPr>
      <w:r w:rsidRPr="000D4F76">
        <w:tab/>
        <w:t>(i)</w:t>
      </w:r>
      <w:r w:rsidRPr="000D4F76">
        <w:tab/>
        <w:t>subsection (1A) (standards functions);</w:t>
      </w:r>
    </w:p>
    <w:p w14:paraId="4483A379" w14:textId="77777777" w:rsidR="00F6505E" w:rsidRPr="000D4F76" w:rsidRDefault="00F6505E" w:rsidP="00F6505E">
      <w:pPr>
        <w:pStyle w:val="paragraphsub"/>
      </w:pPr>
      <w:r w:rsidRPr="000D4F76">
        <w:tab/>
        <w:t>(ii)</w:t>
      </w:r>
      <w:r w:rsidRPr="000D4F76">
        <w:tab/>
        <w:t>subsection (2) (AASB governance functions);</w:t>
      </w:r>
    </w:p>
    <w:p w14:paraId="09232610" w14:textId="77777777" w:rsidR="00F6505E" w:rsidRPr="000D4F76" w:rsidRDefault="00F6505E" w:rsidP="00F6505E">
      <w:pPr>
        <w:pStyle w:val="paragraphsub"/>
      </w:pPr>
      <w:r w:rsidRPr="000D4F76">
        <w:tab/>
        <w:t>(iii)</w:t>
      </w:r>
      <w:r w:rsidRPr="000D4F76">
        <w:tab/>
        <w:t>subsection (2A) (AUASB governance functions);</w:t>
      </w:r>
    </w:p>
    <w:p w14:paraId="2477E3C5" w14:textId="77777777" w:rsidR="00F6505E" w:rsidRPr="000D4F76" w:rsidRDefault="00F6505E" w:rsidP="00F6505E">
      <w:pPr>
        <w:pStyle w:val="paragraphsub"/>
      </w:pPr>
      <w:r w:rsidRPr="000D4F76">
        <w:tab/>
        <w:t>(iv)</w:t>
      </w:r>
      <w:r w:rsidRPr="000D4F76">
        <w:tab/>
        <w:t>subsection (2B) (auditor quality functions); and</w:t>
      </w:r>
    </w:p>
    <w:p w14:paraId="005054E7" w14:textId="77777777" w:rsidR="00F753BB" w:rsidRPr="000D4F76" w:rsidRDefault="00F753BB" w:rsidP="00F753BB">
      <w:pPr>
        <w:pStyle w:val="paragraph"/>
      </w:pPr>
      <w:r w:rsidRPr="000D4F76">
        <w:tab/>
        <w:t>(f)</w:t>
      </w:r>
      <w:r w:rsidRPr="000D4F76">
        <w:tab/>
        <w:t>to establish appropriate consultative mechanisms; and</w:t>
      </w:r>
    </w:p>
    <w:p w14:paraId="24D5C2D0" w14:textId="77777777" w:rsidR="00F753BB" w:rsidRPr="000D4F76" w:rsidRDefault="00F753BB" w:rsidP="00F753BB">
      <w:pPr>
        <w:pStyle w:val="paragraph"/>
      </w:pPr>
      <w:r w:rsidRPr="000D4F76">
        <w:tab/>
        <w:t>(g)</w:t>
      </w:r>
      <w:r w:rsidRPr="000D4F76">
        <w:tab/>
        <w:t>to advance and promote the main objects of this Part; and</w:t>
      </w:r>
    </w:p>
    <w:p w14:paraId="379F7570" w14:textId="77777777" w:rsidR="00F753BB" w:rsidRPr="000D4F76" w:rsidRDefault="00F753BB" w:rsidP="00F753BB">
      <w:pPr>
        <w:pStyle w:val="paragraph"/>
      </w:pPr>
      <w:r w:rsidRPr="000D4F76">
        <w:tab/>
        <w:t>(h)</w:t>
      </w:r>
      <w:r w:rsidRPr="000D4F76">
        <w:tab/>
        <w:t>any other functions that the Minister confers on the FRC by written notice to the FRC Chair.</w:t>
      </w:r>
    </w:p>
    <w:p w14:paraId="7B6923AC" w14:textId="77777777" w:rsidR="00F753BB" w:rsidRPr="000D4F76" w:rsidRDefault="00F753BB" w:rsidP="00F753BB">
      <w:pPr>
        <w:pStyle w:val="notetext"/>
      </w:pPr>
      <w:r w:rsidRPr="000D4F76">
        <w:t>Note:</w:t>
      </w:r>
      <w:r w:rsidRPr="000D4F76">
        <w:tab/>
        <w:t>The FRC was established by subsection</w:t>
      </w:r>
      <w:r w:rsidR="00A145AE" w:rsidRPr="000D4F76">
        <w:t> </w:t>
      </w:r>
      <w:r w:rsidRPr="000D4F76">
        <w:t xml:space="preserve">225(1)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74376813" w14:textId="77777777" w:rsidR="00F6505E" w:rsidRPr="000D4F76" w:rsidRDefault="00F6505E" w:rsidP="00F6505E">
      <w:pPr>
        <w:pStyle w:val="SubsectionHead"/>
      </w:pPr>
      <w:r w:rsidRPr="000D4F76">
        <w:t>Standards functions</w:t>
      </w:r>
    </w:p>
    <w:p w14:paraId="0CA0A262" w14:textId="77777777" w:rsidR="00F6505E" w:rsidRPr="000D4F76" w:rsidRDefault="00F6505E" w:rsidP="00F6505E">
      <w:pPr>
        <w:pStyle w:val="subsection"/>
      </w:pPr>
      <w:r w:rsidRPr="000D4F76">
        <w:tab/>
        <w:t>(1A)</w:t>
      </w:r>
      <w:r w:rsidRPr="000D4F76">
        <w:tab/>
        <w:t>The FRC functions include:</w:t>
      </w:r>
    </w:p>
    <w:p w14:paraId="09823849" w14:textId="77777777" w:rsidR="00F6505E" w:rsidRPr="000D4F76" w:rsidRDefault="00F6505E" w:rsidP="00F6505E">
      <w:pPr>
        <w:pStyle w:val="paragraph"/>
      </w:pPr>
      <w:r w:rsidRPr="000D4F76">
        <w:tab/>
        <w:t>(a)</w:t>
      </w:r>
      <w:r w:rsidRPr="000D4F76">
        <w:tab/>
        <w:t>monitoring the development of international accounting standards, international auditing standards and international sustainability standards; and</w:t>
      </w:r>
    </w:p>
    <w:p w14:paraId="63B60236" w14:textId="77777777" w:rsidR="00F6505E" w:rsidRPr="000D4F76" w:rsidRDefault="00F6505E" w:rsidP="00F6505E">
      <w:pPr>
        <w:pStyle w:val="paragraph"/>
      </w:pPr>
      <w:r w:rsidRPr="000D4F76">
        <w:tab/>
        <w:t>(b)</w:t>
      </w:r>
      <w:r w:rsidRPr="000D4F76">
        <w:tab/>
        <w:t>monitoring the development of the accounting standards, auditing standards, and sustainability standards that apply in major international financial centres; and</w:t>
      </w:r>
    </w:p>
    <w:p w14:paraId="587FCC93" w14:textId="00C1F003" w:rsidR="00F6505E" w:rsidRPr="000D4F76" w:rsidRDefault="00F6505E" w:rsidP="00F6505E">
      <w:pPr>
        <w:pStyle w:val="paragraph"/>
      </w:pPr>
      <w:r w:rsidRPr="000D4F76">
        <w:tab/>
        <w:t>(c)</w:t>
      </w:r>
      <w:r w:rsidRPr="000D4F76">
        <w:tab/>
        <w:t>furthering the development of a single set of each of the following for world</w:t>
      </w:r>
      <w:r w:rsidR="000B4405">
        <w:noBreakHyphen/>
      </w:r>
      <w:r w:rsidRPr="000D4F76">
        <w:t>wide use with appropriate regard to international developments:</w:t>
      </w:r>
    </w:p>
    <w:p w14:paraId="39D80004" w14:textId="77777777" w:rsidR="00F6505E" w:rsidRPr="000D4F76" w:rsidRDefault="00F6505E" w:rsidP="00F6505E">
      <w:pPr>
        <w:pStyle w:val="paragraphsub"/>
      </w:pPr>
      <w:r w:rsidRPr="000D4F76">
        <w:tab/>
        <w:t>(i)</w:t>
      </w:r>
      <w:r w:rsidRPr="000D4F76">
        <w:tab/>
        <w:t>accounting standards;</w:t>
      </w:r>
    </w:p>
    <w:p w14:paraId="2E856069" w14:textId="77777777" w:rsidR="00F6505E" w:rsidRPr="000D4F76" w:rsidRDefault="00F6505E" w:rsidP="00F6505E">
      <w:pPr>
        <w:pStyle w:val="paragraphsub"/>
      </w:pPr>
      <w:r w:rsidRPr="000D4F76">
        <w:tab/>
        <w:t>(ii)</w:t>
      </w:r>
      <w:r w:rsidRPr="000D4F76">
        <w:tab/>
        <w:t>auditing standards;</w:t>
      </w:r>
    </w:p>
    <w:p w14:paraId="4DD07682" w14:textId="77777777" w:rsidR="00F6505E" w:rsidRPr="000D4F76" w:rsidRDefault="00F6505E" w:rsidP="00F6505E">
      <w:pPr>
        <w:pStyle w:val="paragraphsub"/>
      </w:pPr>
      <w:r w:rsidRPr="000D4F76">
        <w:tab/>
        <w:t>(iii)</w:t>
      </w:r>
      <w:r w:rsidRPr="000D4F76">
        <w:tab/>
        <w:t>sustainability standards; and</w:t>
      </w:r>
    </w:p>
    <w:p w14:paraId="515F3550" w14:textId="77777777" w:rsidR="00F6505E" w:rsidRPr="000D4F76" w:rsidRDefault="00F6505E" w:rsidP="00F6505E">
      <w:pPr>
        <w:pStyle w:val="paragraph"/>
      </w:pPr>
      <w:r w:rsidRPr="000D4F76">
        <w:tab/>
        <w:t>(d)</w:t>
      </w:r>
      <w:r w:rsidRPr="000D4F76">
        <w:tab/>
        <w:t>promoting the continued adoption of international best practice:</w:t>
      </w:r>
    </w:p>
    <w:p w14:paraId="4C8D20F8" w14:textId="77777777" w:rsidR="00F6505E" w:rsidRPr="000D4F76" w:rsidRDefault="00F6505E" w:rsidP="00F6505E">
      <w:pPr>
        <w:pStyle w:val="paragraphsub"/>
      </w:pPr>
      <w:r w:rsidRPr="000D4F76">
        <w:tab/>
        <w:t>(i)</w:t>
      </w:r>
      <w:r w:rsidRPr="000D4F76">
        <w:tab/>
        <w:t>accounting standards; and</w:t>
      </w:r>
    </w:p>
    <w:p w14:paraId="5D369AF1" w14:textId="77777777" w:rsidR="00F6505E" w:rsidRPr="000D4F76" w:rsidRDefault="00F6505E" w:rsidP="00F6505E">
      <w:pPr>
        <w:pStyle w:val="paragraphsub"/>
      </w:pPr>
      <w:r w:rsidRPr="000D4F76">
        <w:tab/>
        <w:t>(ii)</w:t>
      </w:r>
      <w:r w:rsidRPr="000D4F76">
        <w:tab/>
        <w:t>auditing standards; and</w:t>
      </w:r>
    </w:p>
    <w:p w14:paraId="12E2E905" w14:textId="77777777" w:rsidR="00F6505E" w:rsidRPr="000D4F76" w:rsidRDefault="00F6505E" w:rsidP="00F6505E">
      <w:pPr>
        <w:pStyle w:val="paragraphsub"/>
      </w:pPr>
      <w:r w:rsidRPr="000D4F76">
        <w:tab/>
        <w:t>(iii)</w:t>
      </w:r>
      <w:r w:rsidRPr="000D4F76">
        <w:tab/>
        <w:t>sustainability standards;</w:t>
      </w:r>
    </w:p>
    <w:p w14:paraId="261213A6" w14:textId="3B055333" w:rsidR="00F6505E" w:rsidRPr="000D4F76" w:rsidRDefault="00F6505E" w:rsidP="00F6505E">
      <w:pPr>
        <w:pStyle w:val="paragraph"/>
      </w:pPr>
      <w:r w:rsidRPr="000D4F76">
        <w:tab/>
      </w:r>
      <w:r w:rsidRPr="000D4F76">
        <w:tab/>
        <w:t>in the Australian standard</w:t>
      </w:r>
      <w:r w:rsidR="000B4405">
        <w:noBreakHyphen/>
      </w:r>
      <w:r w:rsidRPr="000D4F76">
        <w:t>setting processes if doing so would be in the best interests of both the private and public sectors in the Australian economy; and</w:t>
      </w:r>
    </w:p>
    <w:p w14:paraId="1E888EF0" w14:textId="77777777" w:rsidR="00F6505E" w:rsidRPr="000D4F76" w:rsidRDefault="00F6505E" w:rsidP="00F6505E">
      <w:pPr>
        <w:pStyle w:val="paragraph"/>
      </w:pPr>
      <w:r w:rsidRPr="000D4F76">
        <w:tab/>
        <w:t>(e)</w:t>
      </w:r>
      <w:r w:rsidRPr="000D4F76">
        <w:tab/>
        <w:t>monitoring the operation of:</w:t>
      </w:r>
    </w:p>
    <w:p w14:paraId="77E05989" w14:textId="77777777" w:rsidR="00F6505E" w:rsidRPr="000D4F76" w:rsidRDefault="00F6505E" w:rsidP="00F6505E">
      <w:pPr>
        <w:pStyle w:val="paragraphsub"/>
      </w:pPr>
      <w:r w:rsidRPr="000D4F76">
        <w:tab/>
        <w:t>(i)</w:t>
      </w:r>
      <w:r w:rsidRPr="000D4F76">
        <w:tab/>
        <w:t>accounting standards; and</w:t>
      </w:r>
    </w:p>
    <w:p w14:paraId="74D7E07E" w14:textId="77777777" w:rsidR="00F6505E" w:rsidRPr="000D4F76" w:rsidRDefault="00F6505E" w:rsidP="00F6505E">
      <w:pPr>
        <w:pStyle w:val="paragraphsub"/>
      </w:pPr>
      <w:r w:rsidRPr="000D4F76">
        <w:tab/>
        <w:t>(ii)</w:t>
      </w:r>
      <w:r w:rsidRPr="000D4F76">
        <w:tab/>
        <w:t>auditing standards; and</w:t>
      </w:r>
    </w:p>
    <w:p w14:paraId="18CC2834" w14:textId="77777777" w:rsidR="00F6505E" w:rsidRPr="000D4F76" w:rsidRDefault="00F6505E" w:rsidP="00F6505E">
      <w:pPr>
        <w:pStyle w:val="paragraphsub"/>
      </w:pPr>
      <w:r w:rsidRPr="000D4F76">
        <w:tab/>
        <w:t>(iii)</w:t>
      </w:r>
      <w:r w:rsidRPr="000D4F76">
        <w:tab/>
        <w:t>sustainability standards;</w:t>
      </w:r>
    </w:p>
    <w:p w14:paraId="6B2F120E" w14:textId="77777777" w:rsidR="00F6505E" w:rsidRPr="000D4F76" w:rsidRDefault="00F6505E" w:rsidP="00F6505E">
      <w:pPr>
        <w:pStyle w:val="paragraph"/>
      </w:pPr>
      <w:r w:rsidRPr="000D4F76">
        <w:tab/>
      </w:r>
      <w:r w:rsidRPr="000D4F76">
        <w:tab/>
        <w:t>to assess their continued relevance and their effectiveness in achieving their objectives in respect of both the private and public sectors of the Australian economy; and</w:t>
      </w:r>
    </w:p>
    <w:p w14:paraId="07D481A6" w14:textId="77777777" w:rsidR="00F6505E" w:rsidRPr="000D4F76" w:rsidRDefault="00F6505E" w:rsidP="00F6505E">
      <w:pPr>
        <w:pStyle w:val="paragraph"/>
      </w:pPr>
      <w:r w:rsidRPr="000D4F76">
        <w:tab/>
        <w:t>(f)</w:t>
      </w:r>
      <w:r w:rsidRPr="000D4F76">
        <w:tab/>
        <w:t>monitoring the effectiveness of the consultative arrangements used by the AASB and the AUASB.</w:t>
      </w:r>
    </w:p>
    <w:p w14:paraId="1F7BC55C" w14:textId="77777777" w:rsidR="00B616F1" w:rsidRPr="000D4F76" w:rsidRDefault="00B616F1" w:rsidP="00B616F1">
      <w:pPr>
        <w:pStyle w:val="SubsectionHead"/>
      </w:pPr>
      <w:r w:rsidRPr="000D4F76">
        <w:t>AASB governance functions</w:t>
      </w:r>
    </w:p>
    <w:p w14:paraId="5BE1F0A6" w14:textId="77777777" w:rsidR="00F753BB" w:rsidRPr="000D4F76" w:rsidRDefault="00F753BB" w:rsidP="00F753BB">
      <w:pPr>
        <w:pStyle w:val="subsection"/>
      </w:pPr>
      <w:r w:rsidRPr="000D4F76">
        <w:tab/>
        <w:t>(2)</w:t>
      </w:r>
      <w:r w:rsidRPr="000D4F76">
        <w:tab/>
        <w:t>The FRC functions include:</w:t>
      </w:r>
    </w:p>
    <w:p w14:paraId="05DA05A5" w14:textId="77777777" w:rsidR="00F753BB" w:rsidRPr="000D4F76" w:rsidRDefault="00F753BB" w:rsidP="00F753BB">
      <w:pPr>
        <w:pStyle w:val="paragraph"/>
      </w:pPr>
      <w:r w:rsidRPr="000D4F76">
        <w:tab/>
        <w:t>(a)</w:t>
      </w:r>
      <w:r w:rsidRPr="000D4F76">
        <w:tab/>
        <w:t>appointing the members of the AASB (other than the Chair); and</w:t>
      </w:r>
    </w:p>
    <w:p w14:paraId="18174FA7" w14:textId="77777777" w:rsidR="00756F01" w:rsidRPr="000D4F76" w:rsidRDefault="00756F01" w:rsidP="00756F01">
      <w:pPr>
        <w:pStyle w:val="paragraph"/>
      </w:pPr>
      <w:r w:rsidRPr="000D4F76">
        <w:tab/>
        <w:t>(b)</w:t>
      </w:r>
      <w:r w:rsidRPr="000D4F76">
        <w:tab/>
        <w:t>giving the AASB advice or feedback on the AASB’s:</w:t>
      </w:r>
    </w:p>
    <w:p w14:paraId="515782CC" w14:textId="77777777" w:rsidR="00756F01" w:rsidRPr="000D4F76" w:rsidRDefault="00756F01" w:rsidP="00756F01">
      <w:pPr>
        <w:pStyle w:val="paragraphsub"/>
      </w:pPr>
      <w:r w:rsidRPr="000D4F76">
        <w:tab/>
        <w:t>(i)</w:t>
      </w:r>
      <w:r w:rsidRPr="000D4F76">
        <w:tab/>
        <w:t>priorities; and</w:t>
      </w:r>
    </w:p>
    <w:p w14:paraId="2541B0BD" w14:textId="77777777" w:rsidR="00756F01" w:rsidRPr="000D4F76" w:rsidRDefault="00756F01" w:rsidP="00756F01">
      <w:pPr>
        <w:pStyle w:val="paragraphsub"/>
      </w:pPr>
      <w:r w:rsidRPr="000D4F76">
        <w:tab/>
        <w:t>(ii)</w:t>
      </w:r>
      <w:r w:rsidRPr="000D4F76">
        <w:tab/>
        <w:t>business plans; and</w:t>
      </w:r>
    </w:p>
    <w:p w14:paraId="64261A53" w14:textId="77777777" w:rsidR="00756F01" w:rsidRPr="000D4F76" w:rsidRDefault="00756F01" w:rsidP="00756F01">
      <w:pPr>
        <w:pStyle w:val="paragraphsub"/>
      </w:pPr>
      <w:r w:rsidRPr="000D4F76">
        <w:tab/>
        <w:t>(iii)</w:t>
      </w:r>
      <w:r w:rsidRPr="000D4F76">
        <w:tab/>
        <w:t>procedures; and</w:t>
      </w:r>
    </w:p>
    <w:p w14:paraId="24CCCFED" w14:textId="77777777" w:rsidR="00756F01" w:rsidRPr="000D4F76" w:rsidRDefault="00756F01" w:rsidP="00756F01">
      <w:pPr>
        <w:pStyle w:val="paragraph"/>
      </w:pPr>
      <w:r w:rsidRPr="000D4F76">
        <w:tab/>
        <w:t>(ba)</w:t>
      </w:r>
      <w:r w:rsidRPr="000D4F76">
        <w:tab/>
        <w:t>giving the Office of the AASB advice or feedback on the Office’s:</w:t>
      </w:r>
    </w:p>
    <w:p w14:paraId="60516E8B" w14:textId="77777777" w:rsidR="00756F01" w:rsidRPr="000D4F76" w:rsidRDefault="00756F01" w:rsidP="00756F01">
      <w:pPr>
        <w:pStyle w:val="paragraphsub"/>
      </w:pPr>
      <w:r w:rsidRPr="000D4F76">
        <w:tab/>
        <w:t>(i)</w:t>
      </w:r>
      <w:r w:rsidRPr="000D4F76">
        <w:tab/>
        <w:t>budgets; and</w:t>
      </w:r>
    </w:p>
    <w:p w14:paraId="2F0AB439" w14:textId="77777777" w:rsidR="00756F01" w:rsidRPr="000D4F76" w:rsidRDefault="00756F01" w:rsidP="00756F01">
      <w:pPr>
        <w:pStyle w:val="paragraphsub"/>
      </w:pPr>
      <w:r w:rsidRPr="000D4F76">
        <w:tab/>
        <w:t>(ii)</w:t>
      </w:r>
      <w:r w:rsidRPr="000D4F76">
        <w:tab/>
        <w:t>staffing arrangements (including level, structure and composition of staffing); and</w:t>
      </w:r>
    </w:p>
    <w:p w14:paraId="48B0AD7F" w14:textId="0F66E119" w:rsidR="00F753BB" w:rsidRPr="000D4F76" w:rsidRDefault="00F753BB" w:rsidP="00F753BB">
      <w:pPr>
        <w:pStyle w:val="paragraph"/>
      </w:pPr>
      <w:r w:rsidRPr="000D4F76">
        <w:tab/>
        <w:t>(c)</w:t>
      </w:r>
      <w:r w:rsidRPr="000D4F76">
        <w:tab/>
        <w:t xml:space="preserve">determining the AASB’s broad strategic </w:t>
      </w:r>
      <w:r w:rsidR="00F6505E" w:rsidRPr="000D4F76">
        <w:t>direction.</w:t>
      </w:r>
    </w:p>
    <w:p w14:paraId="5F843D5A" w14:textId="77777777" w:rsidR="00B616F1" w:rsidRPr="000D4F76" w:rsidRDefault="00B616F1" w:rsidP="00B616F1">
      <w:pPr>
        <w:pStyle w:val="SubsectionHead"/>
      </w:pPr>
      <w:r w:rsidRPr="000D4F76">
        <w:t>AUASB governance functions</w:t>
      </w:r>
    </w:p>
    <w:p w14:paraId="201AF775" w14:textId="77777777" w:rsidR="00F753BB" w:rsidRPr="000D4F76" w:rsidRDefault="00F753BB" w:rsidP="00F753BB">
      <w:pPr>
        <w:pStyle w:val="subsection"/>
      </w:pPr>
      <w:r w:rsidRPr="000D4F76">
        <w:tab/>
        <w:t>(2A)</w:t>
      </w:r>
      <w:r w:rsidRPr="000D4F76">
        <w:tab/>
        <w:t>The FRC functions include:</w:t>
      </w:r>
    </w:p>
    <w:p w14:paraId="45940969" w14:textId="77777777" w:rsidR="00F753BB" w:rsidRPr="000D4F76" w:rsidRDefault="00F753BB" w:rsidP="00F753BB">
      <w:pPr>
        <w:pStyle w:val="paragraph"/>
      </w:pPr>
      <w:r w:rsidRPr="000D4F76">
        <w:tab/>
        <w:t>(a)</w:t>
      </w:r>
      <w:r w:rsidRPr="000D4F76">
        <w:tab/>
        <w:t>appointing the members of the AUASB (other than the Chair); and</w:t>
      </w:r>
    </w:p>
    <w:p w14:paraId="5B39ED0A" w14:textId="77777777" w:rsidR="00756F01" w:rsidRPr="000D4F76" w:rsidRDefault="00756F01" w:rsidP="00756F01">
      <w:pPr>
        <w:pStyle w:val="paragraph"/>
      </w:pPr>
      <w:r w:rsidRPr="000D4F76">
        <w:tab/>
        <w:t>(b)</w:t>
      </w:r>
      <w:r w:rsidRPr="000D4F76">
        <w:tab/>
        <w:t>giving the AUASB advice or feedback on the AUASB’s:</w:t>
      </w:r>
    </w:p>
    <w:p w14:paraId="5847880D" w14:textId="77777777" w:rsidR="00756F01" w:rsidRPr="000D4F76" w:rsidRDefault="00756F01" w:rsidP="00756F01">
      <w:pPr>
        <w:pStyle w:val="paragraphsub"/>
      </w:pPr>
      <w:r w:rsidRPr="000D4F76">
        <w:tab/>
        <w:t>(i)</w:t>
      </w:r>
      <w:r w:rsidRPr="000D4F76">
        <w:tab/>
        <w:t>priorities; and</w:t>
      </w:r>
    </w:p>
    <w:p w14:paraId="4B3B3862" w14:textId="77777777" w:rsidR="00756F01" w:rsidRPr="000D4F76" w:rsidRDefault="00756F01" w:rsidP="00756F01">
      <w:pPr>
        <w:pStyle w:val="paragraphsub"/>
      </w:pPr>
      <w:r w:rsidRPr="000D4F76">
        <w:tab/>
        <w:t>(ii)</w:t>
      </w:r>
      <w:r w:rsidRPr="000D4F76">
        <w:tab/>
        <w:t>business plans; and</w:t>
      </w:r>
    </w:p>
    <w:p w14:paraId="39EEE364" w14:textId="77777777" w:rsidR="00756F01" w:rsidRPr="000D4F76" w:rsidRDefault="00756F01" w:rsidP="00756F01">
      <w:pPr>
        <w:pStyle w:val="paragraphsub"/>
      </w:pPr>
      <w:r w:rsidRPr="000D4F76">
        <w:tab/>
        <w:t>(iii)</w:t>
      </w:r>
      <w:r w:rsidRPr="000D4F76">
        <w:tab/>
        <w:t>procedures; and</w:t>
      </w:r>
    </w:p>
    <w:p w14:paraId="1C963A5D" w14:textId="77777777" w:rsidR="00756F01" w:rsidRPr="000D4F76" w:rsidRDefault="00756F01" w:rsidP="004E417F">
      <w:pPr>
        <w:pStyle w:val="paragraph"/>
        <w:keepNext/>
        <w:keepLines/>
      </w:pPr>
      <w:r w:rsidRPr="000D4F76">
        <w:tab/>
        <w:t>(ba)</w:t>
      </w:r>
      <w:r w:rsidRPr="000D4F76">
        <w:tab/>
        <w:t>giving the Office of the AUASB advice or feedback on the Office’s:</w:t>
      </w:r>
    </w:p>
    <w:p w14:paraId="4A49BCC1" w14:textId="77777777" w:rsidR="00756F01" w:rsidRPr="000D4F76" w:rsidRDefault="00756F01" w:rsidP="00756F01">
      <w:pPr>
        <w:pStyle w:val="paragraphsub"/>
      </w:pPr>
      <w:r w:rsidRPr="000D4F76">
        <w:tab/>
        <w:t>(i)</w:t>
      </w:r>
      <w:r w:rsidRPr="000D4F76">
        <w:tab/>
        <w:t>budgets; and</w:t>
      </w:r>
    </w:p>
    <w:p w14:paraId="09DB1015" w14:textId="77777777" w:rsidR="00756F01" w:rsidRPr="000D4F76" w:rsidRDefault="00756F01" w:rsidP="00756F01">
      <w:pPr>
        <w:pStyle w:val="paragraphsub"/>
      </w:pPr>
      <w:r w:rsidRPr="000D4F76">
        <w:tab/>
        <w:t>(ii)</w:t>
      </w:r>
      <w:r w:rsidRPr="000D4F76">
        <w:tab/>
        <w:t>staffing arrangements (including level, structure and composition of staffing); and</w:t>
      </w:r>
    </w:p>
    <w:p w14:paraId="3404B28C" w14:textId="68C611CF" w:rsidR="00F753BB" w:rsidRPr="000D4F76" w:rsidRDefault="00F753BB" w:rsidP="00F753BB">
      <w:pPr>
        <w:pStyle w:val="paragraph"/>
      </w:pPr>
      <w:r w:rsidRPr="000D4F76">
        <w:tab/>
        <w:t>(c)</w:t>
      </w:r>
      <w:r w:rsidRPr="000D4F76">
        <w:tab/>
        <w:t xml:space="preserve">determining the AUASB’s broad strategic </w:t>
      </w:r>
      <w:r w:rsidR="00F6505E" w:rsidRPr="000D4F76">
        <w:t>direction.</w:t>
      </w:r>
    </w:p>
    <w:p w14:paraId="60B87DEE" w14:textId="77777777" w:rsidR="002C2ED9" w:rsidRPr="000D4F76" w:rsidRDefault="002C2ED9" w:rsidP="002C2ED9">
      <w:pPr>
        <w:pStyle w:val="SubsectionHead"/>
      </w:pPr>
      <w:r w:rsidRPr="000D4F76">
        <w:t>Specific auditor quality functions</w:t>
      </w:r>
    </w:p>
    <w:p w14:paraId="20C40115" w14:textId="77777777" w:rsidR="002C2ED9" w:rsidRPr="000D4F76" w:rsidRDefault="002C2ED9" w:rsidP="002C2ED9">
      <w:pPr>
        <w:pStyle w:val="subsection"/>
      </w:pPr>
      <w:r w:rsidRPr="000D4F76">
        <w:tab/>
        <w:t>(2B)</w:t>
      </w:r>
      <w:r w:rsidRPr="000D4F76">
        <w:tab/>
        <w:t>The FRC functions include giving strategic policy advice and reports, to the Minister and professional accounting bodies, in relation to the quality of audits conducted by Australian auditors.</w:t>
      </w:r>
    </w:p>
    <w:p w14:paraId="1A6A5281" w14:textId="77777777" w:rsidR="002C2ED9" w:rsidRPr="000D4F76" w:rsidRDefault="002C2ED9" w:rsidP="002C2ED9">
      <w:pPr>
        <w:pStyle w:val="subsection"/>
      </w:pPr>
      <w:r w:rsidRPr="000D4F76">
        <w:tab/>
        <w:t>(2C)</w:t>
      </w:r>
      <w:r w:rsidRPr="000D4F76">
        <w:tab/>
        <w:t xml:space="preserve">Without limiting </w:t>
      </w:r>
      <w:r w:rsidR="00A145AE" w:rsidRPr="000D4F76">
        <w:t>subsection (</w:t>
      </w:r>
      <w:r w:rsidRPr="000D4F76">
        <w:t>2B), the FRC functions also include giving strategic policy advice and reports, to the Minister and professional accounting bodies, in relation to any of the following:</w:t>
      </w:r>
    </w:p>
    <w:p w14:paraId="7BEBEA76" w14:textId="77777777" w:rsidR="002C2ED9" w:rsidRPr="000D4F76" w:rsidRDefault="002C2ED9" w:rsidP="002C2ED9">
      <w:pPr>
        <w:pStyle w:val="paragraph"/>
      </w:pPr>
      <w:r w:rsidRPr="000D4F76">
        <w:tab/>
        <w:t>(a)</w:t>
      </w:r>
      <w:r w:rsidRPr="000D4F76">
        <w:tab/>
        <w:t>the systems and processes used by Australian auditors to comply with:</w:t>
      </w:r>
    </w:p>
    <w:p w14:paraId="248EBBA3" w14:textId="77777777" w:rsidR="002C2ED9" w:rsidRPr="000D4F76" w:rsidRDefault="002C2ED9" w:rsidP="002C2ED9">
      <w:pPr>
        <w:pStyle w:val="paragraphsub"/>
      </w:pPr>
      <w:r w:rsidRPr="000D4F76">
        <w:tab/>
        <w:t>(i)</w:t>
      </w:r>
      <w:r w:rsidRPr="000D4F76">
        <w:tab/>
        <w:t>the provisions of the Corporations Act dealing with the conduct of audits; and</w:t>
      </w:r>
    </w:p>
    <w:p w14:paraId="12C11EFB" w14:textId="77777777" w:rsidR="002C2ED9" w:rsidRPr="000D4F76" w:rsidRDefault="002C2ED9" w:rsidP="002C2ED9">
      <w:pPr>
        <w:pStyle w:val="paragraphsub"/>
      </w:pPr>
      <w:r w:rsidRPr="000D4F76">
        <w:tab/>
        <w:t>(ii)</w:t>
      </w:r>
      <w:r w:rsidRPr="000D4F76">
        <w:tab/>
        <w:t>the auditing standards; and</w:t>
      </w:r>
    </w:p>
    <w:p w14:paraId="15CE3098" w14:textId="77777777" w:rsidR="002C2ED9" w:rsidRPr="000D4F76" w:rsidRDefault="002C2ED9" w:rsidP="002C2ED9">
      <w:pPr>
        <w:pStyle w:val="paragraphsub"/>
      </w:pPr>
      <w:r w:rsidRPr="000D4F76">
        <w:tab/>
        <w:t>(iii)</w:t>
      </w:r>
      <w:r w:rsidRPr="000D4F76">
        <w:tab/>
        <w:t>applicable codes of professional conduct;</w:t>
      </w:r>
    </w:p>
    <w:p w14:paraId="222AED8B" w14:textId="77777777" w:rsidR="002C2ED9" w:rsidRPr="000D4F76" w:rsidRDefault="002C2ED9" w:rsidP="002C2ED9">
      <w:pPr>
        <w:pStyle w:val="paragraph"/>
      </w:pPr>
      <w:r w:rsidRPr="000D4F76">
        <w:tab/>
        <w:t>(b)</w:t>
      </w:r>
      <w:r w:rsidRPr="000D4F76">
        <w:tab/>
        <w:t>the systems and processes used by professional accounting bodies for planning and performing quality assurance reviews of audit work undertaken by Australian auditors;</w:t>
      </w:r>
    </w:p>
    <w:p w14:paraId="63E7BB6B" w14:textId="77777777" w:rsidR="002C2ED9" w:rsidRPr="000D4F76" w:rsidRDefault="002C2ED9" w:rsidP="002C2ED9">
      <w:pPr>
        <w:pStyle w:val="paragraph"/>
      </w:pPr>
      <w:r w:rsidRPr="000D4F76">
        <w:tab/>
        <w:t>(c)</w:t>
      </w:r>
      <w:r w:rsidRPr="000D4F76">
        <w:tab/>
        <w:t>the action that Australian auditors who have been subject to such quality assurance reviews have taken in response to the reports prepared as a result of those reviews;</w:t>
      </w:r>
    </w:p>
    <w:p w14:paraId="4C0DF47A" w14:textId="77777777" w:rsidR="002C2ED9" w:rsidRPr="000D4F76" w:rsidRDefault="002C2ED9" w:rsidP="002C2ED9">
      <w:pPr>
        <w:pStyle w:val="paragraph"/>
      </w:pPr>
      <w:r w:rsidRPr="000D4F76">
        <w:tab/>
        <w:t>(d)</w:t>
      </w:r>
      <w:r w:rsidRPr="000D4F76">
        <w:tab/>
        <w:t>the action taken by professional accounting bodies to ensure that Australian auditors who have been subject to such quality assurance reviews respond appropriately to the reports prepared as a result of those reviews;</w:t>
      </w:r>
    </w:p>
    <w:p w14:paraId="4E68C8C8" w14:textId="77777777" w:rsidR="002C2ED9" w:rsidRPr="000D4F76" w:rsidRDefault="002C2ED9" w:rsidP="002C2ED9">
      <w:pPr>
        <w:pStyle w:val="paragraph"/>
      </w:pPr>
      <w:r w:rsidRPr="000D4F76">
        <w:tab/>
        <w:t>(e)</w:t>
      </w:r>
      <w:r w:rsidRPr="000D4F76">
        <w:tab/>
        <w:t>the investigation and disciplinary procedures of professional accounting bodies as those procedures apply to Australian auditors;</w:t>
      </w:r>
    </w:p>
    <w:p w14:paraId="24EB800B" w14:textId="77777777" w:rsidR="002C2ED9" w:rsidRPr="000D4F76" w:rsidRDefault="002C2ED9" w:rsidP="002C2ED9">
      <w:pPr>
        <w:pStyle w:val="paragraph"/>
      </w:pPr>
      <w:r w:rsidRPr="000D4F76">
        <w:tab/>
        <w:t>(f)</w:t>
      </w:r>
      <w:r w:rsidRPr="000D4F76">
        <w:tab/>
        <w:t>the adequacy of:</w:t>
      </w:r>
    </w:p>
    <w:p w14:paraId="799BE23C" w14:textId="77777777" w:rsidR="002C2ED9" w:rsidRPr="000D4F76" w:rsidRDefault="002C2ED9" w:rsidP="002C2ED9">
      <w:pPr>
        <w:pStyle w:val="paragraphsub"/>
      </w:pPr>
      <w:r w:rsidRPr="000D4F76">
        <w:tab/>
        <w:t>(i)</w:t>
      </w:r>
      <w:r w:rsidRPr="000D4F76">
        <w:tab/>
        <w:t>the provisions of the Corporations Act dealing with the conduct of audits; and</w:t>
      </w:r>
    </w:p>
    <w:p w14:paraId="6C43197F" w14:textId="77777777" w:rsidR="002C2ED9" w:rsidRPr="000D4F76" w:rsidRDefault="002C2ED9" w:rsidP="002C2ED9">
      <w:pPr>
        <w:pStyle w:val="paragraphsub"/>
      </w:pPr>
      <w:r w:rsidRPr="000D4F76">
        <w:tab/>
        <w:t>(ii)</w:t>
      </w:r>
      <w:r w:rsidRPr="000D4F76">
        <w:tab/>
        <w:t>the auditing standards; and</w:t>
      </w:r>
    </w:p>
    <w:p w14:paraId="65360729" w14:textId="77777777" w:rsidR="002C2ED9" w:rsidRPr="000D4F76" w:rsidRDefault="002C2ED9" w:rsidP="002C2ED9">
      <w:pPr>
        <w:pStyle w:val="paragraphsub"/>
      </w:pPr>
      <w:r w:rsidRPr="000D4F76">
        <w:tab/>
        <w:t>(iii)</w:t>
      </w:r>
      <w:r w:rsidRPr="000D4F76">
        <w:tab/>
        <w:t>applicable codes of professional conduct;</w:t>
      </w:r>
    </w:p>
    <w:p w14:paraId="64BD8AA1" w14:textId="77777777" w:rsidR="002C2ED9" w:rsidRPr="000D4F76" w:rsidRDefault="002C2ED9" w:rsidP="002C2ED9">
      <w:pPr>
        <w:pStyle w:val="paragraph"/>
      </w:pPr>
      <w:r w:rsidRPr="000D4F76">
        <w:tab/>
      </w:r>
      <w:r w:rsidRPr="000D4F76">
        <w:tab/>
        <w:t>in light of international developments in relation to audit quality;</w:t>
      </w:r>
    </w:p>
    <w:p w14:paraId="567C416A" w14:textId="77777777" w:rsidR="002C2ED9" w:rsidRPr="000D4F76" w:rsidRDefault="002C2ED9" w:rsidP="002C2ED9">
      <w:pPr>
        <w:pStyle w:val="paragraph"/>
      </w:pPr>
      <w:r w:rsidRPr="000D4F76">
        <w:tab/>
        <w:t>(g)</w:t>
      </w:r>
      <w:r w:rsidRPr="000D4F76">
        <w:tab/>
        <w:t>the teaching of professional and business ethics by, or on behalf of, professional accounting bodies to the extent to which the teaching of those subjects relates to audit quality.</w:t>
      </w:r>
    </w:p>
    <w:p w14:paraId="77E6742B" w14:textId="77777777" w:rsidR="002C2ED9" w:rsidRPr="000D4F76" w:rsidRDefault="002C2ED9" w:rsidP="002C2ED9">
      <w:pPr>
        <w:pStyle w:val="subsection"/>
      </w:pPr>
      <w:r w:rsidRPr="000D4F76">
        <w:tab/>
        <w:t>(2D)</w:t>
      </w:r>
      <w:r w:rsidRPr="000D4F76">
        <w:tab/>
        <w:t xml:space="preserve">A report under </w:t>
      </w:r>
      <w:r w:rsidR="00A145AE" w:rsidRPr="000D4F76">
        <w:t>subsection (</w:t>
      </w:r>
      <w:r w:rsidRPr="000D4F76">
        <w:t>2B) or (2C) is not a legislative instrument.</w:t>
      </w:r>
    </w:p>
    <w:p w14:paraId="5F038EB4" w14:textId="77777777" w:rsidR="00F753BB" w:rsidRPr="000D4F76" w:rsidRDefault="00F753BB" w:rsidP="00F753BB">
      <w:pPr>
        <w:pStyle w:val="SubsectionHead"/>
      </w:pPr>
      <w:r w:rsidRPr="000D4F76">
        <w:t>Powers</w:t>
      </w:r>
    </w:p>
    <w:p w14:paraId="26867D9D" w14:textId="77777777" w:rsidR="00F753BB" w:rsidRPr="000D4F76" w:rsidRDefault="00F753BB" w:rsidP="00F753BB">
      <w:pPr>
        <w:pStyle w:val="subsection"/>
      </w:pPr>
      <w:r w:rsidRPr="000D4F76">
        <w:tab/>
        <w:t>(3)</w:t>
      </w:r>
      <w:r w:rsidRPr="000D4F76">
        <w:tab/>
        <w:t>As well as any other powers conferred by this Act, the FRC has power to do all things necessary or convenient to be done for or in connection with the performance of its functions.</w:t>
      </w:r>
    </w:p>
    <w:p w14:paraId="108DAAEF" w14:textId="77777777" w:rsidR="00F753BB" w:rsidRPr="000D4F76" w:rsidRDefault="00F753BB" w:rsidP="00F753BB">
      <w:pPr>
        <w:pStyle w:val="subsection"/>
      </w:pPr>
      <w:r w:rsidRPr="000D4F76">
        <w:tab/>
        <w:t>(4)</w:t>
      </w:r>
      <w:r w:rsidRPr="000D4F76">
        <w:tab/>
        <w:t xml:space="preserve">Without limiting </w:t>
      </w:r>
      <w:r w:rsidR="00A145AE" w:rsidRPr="000D4F76">
        <w:t>subsection (</w:t>
      </w:r>
      <w:r w:rsidRPr="000D4F76">
        <w:t>3), the FRC may establish committees and advisory groups.</w:t>
      </w:r>
    </w:p>
    <w:p w14:paraId="25E33D76" w14:textId="77777777" w:rsidR="00F753BB" w:rsidRPr="000D4F76" w:rsidRDefault="00F753BB" w:rsidP="00F753BB">
      <w:pPr>
        <w:pStyle w:val="SubsectionHead"/>
      </w:pPr>
      <w:r w:rsidRPr="000D4F76">
        <w:t>Restriction on powers</w:t>
      </w:r>
    </w:p>
    <w:p w14:paraId="19B998E8" w14:textId="77777777" w:rsidR="00F753BB" w:rsidRPr="000D4F76" w:rsidRDefault="00F753BB" w:rsidP="00F753BB">
      <w:pPr>
        <w:pStyle w:val="subsection"/>
      </w:pPr>
      <w:r w:rsidRPr="000D4F76">
        <w:tab/>
        <w:t>(5)</w:t>
      </w:r>
      <w:r w:rsidRPr="000D4F76">
        <w:tab/>
        <w:t>The FRC does not have power to direct the AASB in relation to the development, or making, of a particular standard.</w:t>
      </w:r>
    </w:p>
    <w:p w14:paraId="002BC93D" w14:textId="77777777" w:rsidR="00F753BB" w:rsidRPr="000D4F76" w:rsidRDefault="00F753BB" w:rsidP="00F753BB">
      <w:pPr>
        <w:pStyle w:val="subsection"/>
      </w:pPr>
      <w:r w:rsidRPr="000D4F76">
        <w:tab/>
        <w:t>(6)</w:t>
      </w:r>
      <w:r w:rsidRPr="000D4F76">
        <w:tab/>
        <w:t>The FRC does not have power to veto a standard made, formulated or recommended by the AASB.</w:t>
      </w:r>
    </w:p>
    <w:p w14:paraId="2AD3CB2E" w14:textId="77777777" w:rsidR="00F753BB" w:rsidRPr="000D4F76" w:rsidRDefault="00F753BB" w:rsidP="00F753BB">
      <w:pPr>
        <w:pStyle w:val="subsection"/>
      </w:pPr>
      <w:r w:rsidRPr="000D4F76">
        <w:tab/>
        <w:t>(7)</w:t>
      </w:r>
      <w:r w:rsidRPr="000D4F76">
        <w:tab/>
        <w:t>The FRC does not have power to direct the AUASB in relation to the development, or making, of a particular auditing standard.</w:t>
      </w:r>
    </w:p>
    <w:p w14:paraId="1A266906" w14:textId="77777777" w:rsidR="00F753BB" w:rsidRPr="000D4F76" w:rsidRDefault="00F753BB" w:rsidP="00F753BB">
      <w:pPr>
        <w:pStyle w:val="subsection"/>
      </w:pPr>
      <w:r w:rsidRPr="000D4F76">
        <w:tab/>
        <w:t>(8)</w:t>
      </w:r>
      <w:r w:rsidRPr="000D4F76">
        <w:tab/>
        <w:t>The FRC does not have power to veto a standard made, formulated or recommended by the AUASB.</w:t>
      </w:r>
    </w:p>
    <w:p w14:paraId="4E97CDB7" w14:textId="77777777" w:rsidR="00F753BB" w:rsidRPr="000D4F76" w:rsidRDefault="00F753BB" w:rsidP="00F753BB">
      <w:pPr>
        <w:pStyle w:val="ActHead5"/>
      </w:pPr>
      <w:bookmarkStart w:id="188" w:name="_Toc185329051"/>
      <w:r w:rsidRPr="000B4405">
        <w:rPr>
          <w:rStyle w:val="CharSectno"/>
        </w:rPr>
        <w:t>225A</w:t>
      </w:r>
      <w:r w:rsidRPr="000D4F76">
        <w:t xml:space="preserve">  Financial Reporting Council’s information gathering powers</w:t>
      </w:r>
      <w:bookmarkEnd w:id="188"/>
    </w:p>
    <w:p w14:paraId="30BBCAB6" w14:textId="77777777" w:rsidR="00F753BB" w:rsidRPr="000D4F76" w:rsidRDefault="00F753BB" w:rsidP="00F753BB">
      <w:pPr>
        <w:pStyle w:val="subsection"/>
      </w:pPr>
      <w:r w:rsidRPr="000D4F76">
        <w:tab/>
        <w:t>(1)</w:t>
      </w:r>
      <w:r w:rsidRPr="000D4F76">
        <w:tab/>
        <w:t>The Chair of the FRC, acting on behalf of the FRC, may give a professional accounting body a written notice requiring the body to give the FRC:</w:t>
      </w:r>
    </w:p>
    <w:p w14:paraId="2F5C6ACE" w14:textId="77777777" w:rsidR="00F753BB" w:rsidRPr="000D4F76" w:rsidRDefault="00F753BB" w:rsidP="00F753BB">
      <w:pPr>
        <w:pStyle w:val="paragraph"/>
      </w:pPr>
      <w:r w:rsidRPr="000D4F76">
        <w:tab/>
        <w:t>(a)</w:t>
      </w:r>
      <w:r w:rsidRPr="000D4F76">
        <w:tab/>
        <w:t>a copy of:</w:t>
      </w:r>
    </w:p>
    <w:p w14:paraId="077A2DA4" w14:textId="77777777" w:rsidR="00F753BB" w:rsidRPr="000D4F76" w:rsidRDefault="00F753BB" w:rsidP="00F753BB">
      <w:pPr>
        <w:pStyle w:val="paragraphsub"/>
      </w:pPr>
      <w:r w:rsidRPr="000D4F76">
        <w:tab/>
        <w:t>(i)</w:t>
      </w:r>
      <w:r w:rsidRPr="000D4F76">
        <w:tab/>
        <w:t>a code of professional conduct of the body; or</w:t>
      </w:r>
    </w:p>
    <w:p w14:paraId="7535A705" w14:textId="77777777" w:rsidR="00F753BB" w:rsidRPr="000D4F76" w:rsidRDefault="00F753BB" w:rsidP="00F753BB">
      <w:pPr>
        <w:pStyle w:val="paragraphsub"/>
      </w:pPr>
      <w:r w:rsidRPr="000D4F76">
        <w:tab/>
        <w:t>(ii)</w:t>
      </w:r>
      <w:r w:rsidRPr="000D4F76">
        <w:tab/>
        <w:t>a proposed code of professional conduct of the body; or</w:t>
      </w:r>
    </w:p>
    <w:p w14:paraId="26555EBB" w14:textId="77777777" w:rsidR="00F753BB" w:rsidRPr="000D4F76" w:rsidRDefault="00F753BB" w:rsidP="00F753BB">
      <w:pPr>
        <w:pStyle w:val="paragraphsub"/>
      </w:pPr>
      <w:r w:rsidRPr="000D4F76">
        <w:tab/>
        <w:t>(iii)</w:t>
      </w:r>
      <w:r w:rsidRPr="000D4F76">
        <w:tab/>
        <w:t>a proposed amendment of a code of professional conduct of the body; or</w:t>
      </w:r>
    </w:p>
    <w:p w14:paraId="342005C6" w14:textId="77777777" w:rsidR="00F753BB" w:rsidRPr="000D4F76" w:rsidRDefault="00F753BB" w:rsidP="00F753BB">
      <w:pPr>
        <w:pStyle w:val="paragraph"/>
      </w:pPr>
      <w:r w:rsidRPr="000D4F76">
        <w:tab/>
        <w:t>(b)</w:t>
      </w:r>
      <w:r w:rsidRPr="000D4F76">
        <w:tab/>
        <w:t>information about the body’s planning or performance of quality assurance reviews; or</w:t>
      </w:r>
    </w:p>
    <w:p w14:paraId="4B8A4E9A" w14:textId="77777777" w:rsidR="00F753BB" w:rsidRPr="000D4F76" w:rsidRDefault="00F753BB" w:rsidP="00F753BB">
      <w:pPr>
        <w:pStyle w:val="paragraph"/>
      </w:pPr>
      <w:r w:rsidRPr="000D4F76">
        <w:tab/>
        <w:t>(c)</w:t>
      </w:r>
      <w:r w:rsidRPr="000D4F76">
        <w:tab/>
        <w:t>details of the body’s investigation or disciplinary procedures.</w:t>
      </w:r>
    </w:p>
    <w:p w14:paraId="13F64356" w14:textId="77777777" w:rsidR="00F753BB" w:rsidRPr="000D4F76" w:rsidRDefault="00F753BB" w:rsidP="00F753BB">
      <w:pPr>
        <w:pStyle w:val="subsection"/>
      </w:pPr>
      <w:r w:rsidRPr="000D4F76">
        <w:tab/>
        <w:t>(2)</w:t>
      </w:r>
      <w:r w:rsidRPr="000D4F76">
        <w:tab/>
        <w:t xml:space="preserve">The notice may require the body to give the FRC information under </w:t>
      </w:r>
      <w:r w:rsidR="00A145AE" w:rsidRPr="000D4F76">
        <w:t>paragraph (</w:t>
      </w:r>
      <w:r w:rsidRPr="000D4F76">
        <w:t>1)(b) or (c) only to the extent to which the information relates to audit work done by Australian auditors.</w:t>
      </w:r>
    </w:p>
    <w:p w14:paraId="69820877" w14:textId="77777777" w:rsidR="00F753BB" w:rsidRPr="000D4F76" w:rsidRDefault="00F753BB" w:rsidP="00F753BB">
      <w:pPr>
        <w:pStyle w:val="subsection"/>
      </w:pPr>
      <w:r w:rsidRPr="000D4F76">
        <w:tab/>
        <w:t>(3)</w:t>
      </w:r>
      <w:r w:rsidRPr="000D4F76">
        <w:tab/>
        <w:t xml:space="preserve">A professional accounting body has qualified privilege in respect of a disclosure made by the body in response to a notice given to the body under </w:t>
      </w:r>
      <w:r w:rsidR="00A145AE" w:rsidRPr="000D4F76">
        <w:t>subsection (</w:t>
      </w:r>
      <w:r w:rsidRPr="000D4F76">
        <w:t>1).</w:t>
      </w:r>
    </w:p>
    <w:p w14:paraId="3C8BAF59" w14:textId="77777777" w:rsidR="00F753BB" w:rsidRPr="000D4F76" w:rsidRDefault="00F753BB" w:rsidP="00F753BB">
      <w:pPr>
        <w:pStyle w:val="subsection"/>
      </w:pPr>
      <w:r w:rsidRPr="000D4F76">
        <w:tab/>
        <w:t>(4)</w:t>
      </w:r>
      <w:r w:rsidRPr="000D4F76">
        <w:tab/>
        <w:t xml:space="preserve">A person has qualified privilege in respect of a disclosure made by the person, on behalf of a professional accounting body, in response to a notice given to the professional body under </w:t>
      </w:r>
      <w:r w:rsidR="00A145AE" w:rsidRPr="000D4F76">
        <w:t>subsection (</w:t>
      </w:r>
      <w:r w:rsidRPr="000D4F76">
        <w:t>1).</w:t>
      </w:r>
    </w:p>
    <w:p w14:paraId="55D2B54F" w14:textId="77777777" w:rsidR="00F753BB" w:rsidRPr="000D4F76" w:rsidRDefault="00F753BB" w:rsidP="00F753BB">
      <w:pPr>
        <w:pStyle w:val="subsection"/>
      </w:pPr>
      <w:r w:rsidRPr="000D4F76">
        <w:tab/>
        <w:t>(7)</w:t>
      </w:r>
      <w:r w:rsidRPr="000D4F76">
        <w:tab/>
        <w:t xml:space="preserve">The notice under </w:t>
      </w:r>
      <w:r w:rsidR="00A145AE" w:rsidRPr="000D4F76">
        <w:t>subsection (</w:t>
      </w:r>
      <w:r w:rsidRPr="000D4F76">
        <w:t>1) must specify:</w:t>
      </w:r>
    </w:p>
    <w:p w14:paraId="0F827896" w14:textId="77777777" w:rsidR="00F753BB" w:rsidRPr="000D4F76" w:rsidRDefault="00F753BB" w:rsidP="00F753BB">
      <w:pPr>
        <w:pStyle w:val="paragraph"/>
      </w:pPr>
      <w:r w:rsidRPr="000D4F76">
        <w:tab/>
        <w:t>(a)</w:t>
      </w:r>
      <w:r w:rsidRPr="000D4F76">
        <w:tab/>
        <w:t>the information or documents the professional accounting body must give; and</w:t>
      </w:r>
    </w:p>
    <w:p w14:paraId="1B58C0A7" w14:textId="77777777" w:rsidR="00F753BB" w:rsidRPr="000D4F76" w:rsidRDefault="00F753BB" w:rsidP="00F753BB">
      <w:pPr>
        <w:pStyle w:val="paragraph"/>
      </w:pPr>
      <w:r w:rsidRPr="000D4F76">
        <w:tab/>
        <w:t>(b)</w:t>
      </w:r>
      <w:r w:rsidRPr="000D4F76">
        <w:tab/>
        <w:t>the period within which the body must give the information or documents.</w:t>
      </w:r>
    </w:p>
    <w:p w14:paraId="36E375F3" w14:textId="77777777" w:rsidR="00F753BB" w:rsidRPr="000D4F76" w:rsidRDefault="00F753BB" w:rsidP="00F753BB">
      <w:pPr>
        <w:pStyle w:val="subsection2"/>
      </w:pPr>
      <w:r w:rsidRPr="000D4F76">
        <w:t xml:space="preserve">The period specified under </w:t>
      </w:r>
      <w:r w:rsidR="00A145AE" w:rsidRPr="000D4F76">
        <w:t>paragraph (</w:t>
      </w:r>
      <w:r w:rsidRPr="000D4F76">
        <w:t>b) must be not less than 28</w:t>
      </w:r>
      <w:r w:rsidR="00B231F5" w:rsidRPr="000D4F76">
        <w:t> </w:t>
      </w:r>
      <w:r w:rsidRPr="000D4F76">
        <w:t>days after the day on which the notice is given.</w:t>
      </w:r>
    </w:p>
    <w:p w14:paraId="4F30B65B" w14:textId="77777777" w:rsidR="00F753BB" w:rsidRPr="000D4F76" w:rsidRDefault="00F753BB" w:rsidP="00F753BB">
      <w:pPr>
        <w:pStyle w:val="subsection"/>
      </w:pPr>
      <w:r w:rsidRPr="000D4F76">
        <w:tab/>
        <w:t>(8)</w:t>
      </w:r>
      <w:r w:rsidRPr="000D4F76">
        <w:tab/>
        <w:t>The Chair of the FRC, acting on behalf of the FRC, may, by written notice to the professional accounting body, extend the period within which the body must give the information or documents.</w:t>
      </w:r>
    </w:p>
    <w:p w14:paraId="1AD09B0D" w14:textId="77777777" w:rsidR="00F753BB" w:rsidRPr="000D4F76" w:rsidRDefault="00F753BB" w:rsidP="007B0A15">
      <w:pPr>
        <w:pStyle w:val="subsection"/>
        <w:keepNext/>
      </w:pPr>
      <w:r w:rsidRPr="000D4F76">
        <w:tab/>
        <w:t>(9)</w:t>
      </w:r>
      <w:r w:rsidRPr="000D4F76">
        <w:tab/>
        <w:t>A person commits an offence if:</w:t>
      </w:r>
    </w:p>
    <w:p w14:paraId="4FD8FAF8" w14:textId="77777777" w:rsidR="00F753BB" w:rsidRPr="000D4F76" w:rsidRDefault="00F753BB" w:rsidP="00F753BB">
      <w:pPr>
        <w:pStyle w:val="paragraph"/>
      </w:pPr>
      <w:r w:rsidRPr="000D4F76">
        <w:tab/>
        <w:t>(a)</w:t>
      </w:r>
      <w:r w:rsidRPr="000D4F76">
        <w:tab/>
        <w:t xml:space="preserve">the Chair of the FRC gives the person notice under </w:t>
      </w:r>
      <w:r w:rsidR="00A145AE" w:rsidRPr="000D4F76">
        <w:t>subsection (</w:t>
      </w:r>
      <w:r w:rsidRPr="000D4F76">
        <w:t>1); and</w:t>
      </w:r>
    </w:p>
    <w:p w14:paraId="5220CD3E" w14:textId="77777777" w:rsidR="00F753BB" w:rsidRPr="000D4F76" w:rsidRDefault="00F753BB" w:rsidP="00F753BB">
      <w:pPr>
        <w:pStyle w:val="paragraph"/>
      </w:pPr>
      <w:r w:rsidRPr="000D4F76">
        <w:tab/>
        <w:t>(b)</w:t>
      </w:r>
      <w:r w:rsidRPr="000D4F76">
        <w:tab/>
        <w:t>the person does not comply with the notice.</w:t>
      </w:r>
    </w:p>
    <w:p w14:paraId="4F6E927F" w14:textId="77777777" w:rsidR="008B7F33" w:rsidRPr="000D4F76" w:rsidRDefault="008B7F33" w:rsidP="008B7F33">
      <w:pPr>
        <w:pStyle w:val="Penalty"/>
      </w:pPr>
      <w:r w:rsidRPr="000D4F76">
        <w:t>Penalty:</w:t>
      </w:r>
      <w:r w:rsidRPr="000D4F76">
        <w:tab/>
        <w:t>20 penalty units.</w:t>
      </w:r>
    </w:p>
    <w:p w14:paraId="5FF6FD35" w14:textId="77777777" w:rsidR="00F753BB" w:rsidRPr="000D4F76" w:rsidRDefault="00F753BB" w:rsidP="00F753BB">
      <w:pPr>
        <w:pStyle w:val="subsection"/>
      </w:pPr>
      <w:r w:rsidRPr="000D4F76">
        <w:tab/>
        <w:t>(10)</w:t>
      </w:r>
      <w:r w:rsidRPr="000D4F76">
        <w:tab/>
        <w:t xml:space="preserve">An offence against </w:t>
      </w:r>
      <w:r w:rsidR="00A145AE" w:rsidRPr="000D4F76">
        <w:t>subsection (</w:t>
      </w:r>
      <w:r w:rsidRPr="000D4F76">
        <w:t>9) is an offence of strict liability.</w:t>
      </w:r>
    </w:p>
    <w:p w14:paraId="215CC9C0"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xml:space="preserve"> see section</w:t>
      </w:r>
      <w:r w:rsidR="00A145AE" w:rsidRPr="000D4F76">
        <w:t> </w:t>
      </w:r>
      <w:r w:rsidRPr="000D4F76">
        <w:t xml:space="preserve">6.1 of the </w:t>
      </w:r>
      <w:r w:rsidRPr="000D4F76">
        <w:rPr>
          <w:i/>
        </w:rPr>
        <w:t>Criminal Code</w:t>
      </w:r>
      <w:r w:rsidRPr="000D4F76">
        <w:t>.</w:t>
      </w:r>
    </w:p>
    <w:p w14:paraId="7FB48903" w14:textId="77777777" w:rsidR="00756F01" w:rsidRPr="000D4F76" w:rsidRDefault="00756F01" w:rsidP="00756F01">
      <w:pPr>
        <w:pStyle w:val="ActHead4"/>
      </w:pPr>
      <w:bookmarkStart w:id="189" w:name="_Toc185329052"/>
      <w:r w:rsidRPr="000B4405">
        <w:rPr>
          <w:rStyle w:val="CharSubdNo"/>
        </w:rPr>
        <w:t>Subdivision B</w:t>
      </w:r>
      <w:r w:rsidRPr="000D4F76">
        <w:t>—</w:t>
      </w:r>
      <w:r w:rsidRPr="000B4405">
        <w:rPr>
          <w:rStyle w:val="CharSubdText"/>
        </w:rPr>
        <w:t>The Australian Accounting Standards Board and the Office of the Australian Accounting Standards Board</w:t>
      </w:r>
      <w:bookmarkEnd w:id="189"/>
    </w:p>
    <w:p w14:paraId="4BF9361E" w14:textId="77777777" w:rsidR="00756F01" w:rsidRPr="000D4F76" w:rsidRDefault="00756F01" w:rsidP="00756F01">
      <w:pPr>
        <w:pStyle w:val="ActHead5"/>
      </w:pPr>
      <w:bookmarkStart w:id="190" w:name="_Toc185329053"/>
      <w:r w:rsidRPr="000B4405">
        <w:rPr>
          <w:rStyle w:val="CharSectno"/>
        </w:rPr>
        <w:t>226</w:t>
      </w:r>
      <w:r w:rsidRPr="000D4F76">
        <w:t xml:space="preserve">  The Office of the Australian Accounting Standards Board</w:t>
      </w:r>
      <w:bookmarkEnd w:id="190"/>
    </w:p>
    <w:p w14:paraId="329E0AD2" w14:textId="77777777" w:rsidR="00756F01" w:rsidRPr="000D4F76" w:rsidRDefault="00756F01" w:rsidP="00756F01">
      <w:pPr>
        <w:pStyle w:val="subsection"/>
      </w:pPr>
      <w:r w:rsidRPr="000D4F76">
        <w:tab/>
        <w:t>(1)</w:t>
      </w:r>
      <w:r w:rsidRPr="000D4F76">
        <w:tab/>
        <w:t>The Office of the Australian Accounting Standards Board is established.</w:t>
      </w:r>
    </w:p>
    <w:p w14:paraId="7411DFAB" w14:textId="77777777" w:rsidR="00756F01" w:rsidRPr="000D4F76" w:rsidRDefault="00756F01" w:rsidP="00756F01">
      <w:pPr>
        <w:pStyle w:val="subsection"/>
      </w:pPr>
      <w:r w:rsidRPr="000D4F76">
        <w:tab/>
        <w:t>(2)</w:t>
      </w:r>
      <w:r w:rsidRPr="000D4F76">
        <w:tab/>
        <w:t>The Office of the AASB consists of:</w:t>
      </w:r>
    </w:p>
    <w:p w14:paraId="6CBEAAF7" w14:textId="77777777" w:rsidR="00756F01" w:rsidRPr="000D4F76" w:rsidRDefault="00756F01" w:rsidP="00756F01">
      <w:pPr>
        <w:pStyle w:val="paragraph"/>
      </w:pPr>
      <w:r w:rsidRPr="000D4F76">
        <w:tab/>
        <w:t>(a)</w:t>
      </w:r>
      <w:r w:rsidRPr="000D4F76">
        <w:tab/>
        <w:t>the Chair of the AASB; and</w:t>
      </w:r>
    </w:p>
    <w:p w14:paraId="69B1ABB5" w14:textId="77777777" w:rsidR="00756F01" w:rsidRPr="000D4F76" w:rsidRDefault="00756F01" w:rsidP="00756F01">
      <w:pPr>
        <w:pStyle w:val="paragraph"/>
      </w:pPr>
      <w:r w:rsidRPr="000D4F76">
        <w:tab/>
        <w:t>(b)</w:t>
      </w:r>
      <w:r w:rsidRPr="000D4F76">
        <w:tab/>
        <w:t>the other members of the AASB; and</w:t>
      </w:r>
    </w:p>
    <w:p w14:paraId="601520D5" w14:textId="77777777" w:rsidR="00756F01" w:rsidRPr="000D4F76" w:rsidRDefault="00756F01" w:rsidP="00756F01">
      <w:pPr>
        <w:pStyle w:val="paragraph"/>
      </w:pPr>
      <w:r w:rsidRPr="000D4F76">
        <w:tab/>
        <w:t>(c)</w:t>
      </w:r>
      <w:r w:rsidRPr="000D4F76">
        <w:tab/>
        <w:t>the staff of the Office of the AASB.</w:t>
      </w:r>
    </w:p>
    <w:p w14:paraId="259982AB" w14:textId="77777777" w:rsidR="00756F01" w:rsidRPr="000D4F76" w:rsidRDefault="00756F01" w:rsidP="00756F01">
      <w:pPr>
        <w:pStyle w:val="notetext"/>
      </w:pPr>
      <w:r w:rsidRPr="000D4F76">
        <w:t>Note:</w:t>
      </w:r>
      <w:r w:rsidRPr="000D4F76">
        <w:tab/>
        <w:t>The Office of the AASB does not have a legal identity separate from the Commonwealth.</w:t>
      </w:r>
    </w:p>
    <w:p w14:paraId="0D369432" w14:textId="77777777" w:rsidR="00756F01" w:rsidRPr="000D4F76" w:rsidRDefault="00756F01" w:rsidP="00064904">
      <w:pPr>
        <w:pStyle w:val="ActHead5"/>
      </w:pPr>
      <w:bookmarkStart w:id="191" w:name="_Toc185329054"/>
      <w:r w:rsidRPr="000B4405">
        <w:rPr>
          <w:rStyle w:val="CharSectno"/>
        </w:rPr>
        <w:t>226A</w:t>
      </w:r>
      <w:r w:rsidRPr="000D4F76">
        <w:t xml:space="preserve">  Office of the AASB’s functions and powers</w:t>
      </w:r>
      <w:bookmarkEnd w:id="191"/>
    </w:p>
    <w:p w14:paraId="01DFECE1" w14:textId="77777777" w:rsidR="00756F01" w:rsidRPr="000D4F76" w:rsidRDefault="00756F01" w:rsidP="00064904">
      <w:pPr>
        <w:pStyle w:val="subsection"/>
        <w:keepNext/>
        <w:keepLines/>
      </w:pPr>
      <w:r w:rsidRPr="000D4F76">
        <w:tab/>
        <w:t>(1)</w:t>
      </w:r>
      <w:r w:rsidRPr="000D4F76">
        <w:tab/>
        <w:t>The Office of the AASB has the following functions:</w:t>
      </w:r>
    </w:p>
    <w:p w14:paraId="068F1563" w14:textId="77777777" w:rsidR="00756F01" w:rsidRPr="000D4F76" w:rsidRDefault="00756F01" w:rsidP="00064904">
      <w:pPr>
        <w:pStyle w:val="paragraph"/>
        <w:keepNext/>
        <w:keepLines/>
      </w:pPr>
      <w:r w:rsidRPr="000D4F76">
        <w:tab/>
        <w:t>(a)</w:t>
      </w:r>
      <w:r w:rsidRPr="000D4F76">
        <w:tab/>
        <w:t>to make such arrangements as are necessary to give effect to the decisions of the AASB;</w:t>
      </w:r>
    </w:p>
    <w:p w14:paraId="3A34196F" w14:textId="77777777" w:rsidR="00756F01" w:rsidRPr="000D4F76" w:rsidRDefault="00756F01" w:rsidP="00064904">
      <w:pPr>
        <w:pStyle w:val="paragraph"/>
        <w:keepNext/>
        <w:keepLines/>
      </w:pPr>
      <w:r w:rsidRPr="000D4F76">
        <w:tab/>
        <w:t>(b)</w:t>
      </w:r>
      <w:r w:rsidRPr="000D4F76">
        <w:tab/>
        <w:t>to provide technical services to the AASB;</w:t>
      </w:r>
    </w:p>
    <w:p w14:paraId="7BC09712" w14:textId="77777777" w:rsidR="00756F01" w:rsidRPr="000D4F76" w:rsidRDefault="00756F01" w:rsidP="00064904">
      <w:pPr>
        <w:pStyle w:val="paragraph"/>
        <w:keepNext/>
        <w:keepLines/>
      </w:pPr>
      <w:r w:rsidRPr="000D4F76">
        <w:tab/>
        <w:t>(c)</w:t>
      </w:r>
      <w:r w:rsidRPr="000D4F76">
        <w:tab/>
        <w:t>to provide administrative services to the AASB;</w:t>
      </w:r>
    </w:p>
    <w:p w14:paraId="267083B4" w14:textId="77777777" w:rsidR="00756F01" w:rsidRPr="000D4F76" w:rsidRDefault="00756F01" w:rsidP="00756F01">
      <w:pPr>
        <w:pStyle w:val="paragraph"/>
      </w:pPr>
      <w:r w:rsidRPr="000D4F76">
        <w:tab/>
        <w:t>(d)</w:t>
      </w:r>
      <w:r w:rsidRPr="000D4F76">
        <w:tab/>
        <w:t>to provide information to the AASB;</w:t>
      </w:r>
    </w:p>
    <w:p w14:paraId="4579551A" w14:textId="77777777" w:rsidR="00756F01" w:rsidRPr="000D4F76" w:rsidRDefault="00756F01" w:rsidP="00756F01">
      <w:pPr>
        <w:pStyle w:val="paragraph"/>
      </w:pPr>
      <w:r w:rsidRPr="000D4F76">
        <w:tab/>
        <w:t>(e)</w:t>
      </w:r>
      <w:r w:rsidRPr="000D4F76">
        <w:tab/>
        <w:t>to advise the AASB about the performance of any of the AASB’s functions;</w:t>
      </w:r>
    </w:p>
    <w:p w14:paraId="5AC28F93" w14:textId="77777777" w:rsidR="00756F01" w:rsidRPr="000D4F76" w:rsidRDefault="00756F01" w:rsidP="00756F01">
      <w:pPr>
        <w:pStyle w:val="paragraph"/>
      </w:pPr>
      <w:r w:rsidRPr="000D4F76">
        <w:tab/>
        <w:t>(f)</w:t>
      </w:r>
      <w:r w:rsidRPr="000D4F76">
        <w:tab/>
        <w:t>to make resources and facilities (including meeting facilities, communication facilities and secretariat services) available to the AASB;</w:t>
      </w:r>
    </w:p>
    <w:p w14:paraId="750ADF07" w14:textId="77777777" w:rsidR="00756F01" w:rsidRPr="000D4F76" w:rsidRDefault="00756F01" w:rsidP="00756F01">
      <w:pPr>
        <w:pStyle w:val="paragraph"/>
      </w:pPr>
      <w:r w:rsidRPr="000D4F76">
        <w:tab/>
        <w:t>(g)</w:t>
      </w:r>
      <w:r w:rsidRPr="000D4F76">
        <w:tab/>
        <w:t>such other functions as are conferred on the Office by this Act;</w:t>
      </w:r>
    </w:p>
    <w:p w14:paraId="3D1B0D93" w14:textId="77777777" w:rsidR="00756F01" w:rsidRPr="000D4F76" w:rsidRDefault="00756F01" w:rsidP="00756F01">
      <w:pPr>
        <w:pStyle w:val="paragraph"/>
      </w:pPr>
      <w:r w:rsidRPr="000D4F76">
        <w:tab/>
        <w:t>(h)</w:t>
      </w:r>
      <w:r w:rsidRPr="000D4F76">
        <w:tab/>
        <w:t>to do anything incidental to, or conducive to, the performance of any of the above functions.</w:t>
      </w:r>
    </w:p>
    <w:p w14:paraId="51E487F5" w14:textId="77777777" w:rsidR="00756F01" w:rsidRPr="000D4F76" w:rsidRDefault="00756F01" w:rsidP="00756F01">
      <w:pPr>
        <w:pStyle w:val="subsection"/>
      </w:pPr>
      <w:r w:rsidRPr="000D4F76">
        <w:tab/>
        <w:t>(2)</w:t>
      </w:r>
      <w:r w:rsidRPr="000D4F76">
        <w:tab/>
        <w:t>The Office of the AASB has power to:</w:t>
      </w:r>
    </w:p>
    <w:p w14:paraId="4740ADC0" w14:textId="77777777" w:rsidR="00756F01" w:rsidRPr="000D4F76" w:rsidRDefault="00756F01" w:rsidP="00756F01">
      <w:pPr>
        <w:pStyle w:val="paragraph"/>
      </w:pPr>
      <w:r w:rsidRPr="000D4F76">
        <w:tab/>
        <w:t>(a)</w:t>
      </w:r>
      <w:r w:rsidRPr="000D4F76">
        <w:tab/>
        <w:t>establish committees, advisory panels and consultative groups; and</w:t>
      </w:r>
    </w:p>
    <w:p w14:paraId="1756803C" w14:textId="77777777" w:rsidR="00756F01" w:rsidRPr="000D4F76" w:rsidRDefault="00756F01" w:rsidP="00756F01">
      <w:pPr>
        <w:pStyle w:val="paragraph"/>
      </w:pPr>
      <w:r w:rsidRPr="000D4F76">
        <w:tab/>
        <w:t>(b)</w:t>
      </w:r>
      <w:r w:rsidRPr="000D4F76">
        <w:tab/>
        <w:t>receive money contributed towards its or the AASB’s operating costs; and</w:t>
      </w:r>
    </w:p>
    <w:p w14:paraId="6C823D55" w14:textId="77777777" w:rsidR="00756F01" w:rsidRPr="000D4F76" w:rsidRDefault="00756F01" w:rsidP="00756F01">
      <w:pPr>
        <w:pStyle w:val="paragraph"/>
      </w:pPr>
      <w:r w:rsidRPr="000D4F76">
        <w:tab/>
        <w:t>(c)</w:t>
      </w:r>
      <w:r w:rsidRPr="000D4F76">
        <w:tab/>
        <w:t>do anything else that is necessary for, or reasonably incidental to, the performance of its functions.</w:t>
      </w:r>
    </w:p>
    <w:p w14:paraId="5B77E747" w14:textId="77777777" w:rsidR="00F753BB" w:rsidRPr="000D4F76" w:rsidRDefault="00F753BB" w:rsidP="00F753BB">
      <w:pPr>
        <w:pStyle w:val="ActHead5"/>
      </w:pPr>
      <w:bookmarkStart w:id="192" w:name="_Toc185329055"/>
      <w:r w:rsidRPr="000B4405">
        <w:rPr>
          <w:rStyle w:val="CharSectno"/>
        </w:rPr>
        <w:t>227</w:t>
      </w:r>
      <w:r w:rsidRPr="000D4F76">
        <w:t xml:space="preserve">  AASB’s functions and powers</w:t>
      </w:r>
      <w:bookmarkEnd w:id="192"/>
    </w:p>
    <w:p w14:paraId="21F0834F" w14:textId="77777777" w:rsidR="00F753BB" w:rsidRPr="000D4F76" w:rsidRDefault="00F753BB" w:rsidP="00F753BB">
      <w:pPr>
        <w:pStyle w:val="SubsectionHead"/>
      </w:pPr>
      <w:r w:rsidRPr="000D4F76">
        <w:t>Functions</w:t>
      </w:r>
    </w:p>
    <w:p w14:paraId="22EA327C" w14:textId="77777777" w:rsidR="00F753BB" w:rsidRPr="000D4F76" w:rsidRDefault="00F753BB" w:rsidP="00F753BB">
      <w:pPr>
        <w:pStyle w:val="subsection"/>
      </w:pPr>
      <w:r w:rsidRPr="000D4F76">
        <w:tab/>
        <w:t>(1)</w:t>
      </w:r>
      <w:r w:rsidRPr="000D4F76">
        <w:tab/>
        <w:t>The functions of the AASB are:</w:t>
      </w:r>
    </w:p>
    <w:p w14:paraId="3CC25AF7" w14:textId="77777777" w:rsidR="00F6505E" w:rsidRPr="000D4F76" w:rsidRDefault="00F6505E" w:rsidP="00F6505E">
      <w:pPr>
        <w:pStyle w:val="paragraph"/>
      </w:pPr>
      <w:r w:rsidRPr="000D4F76">
        <w:tab/>
        <w:t>(a)</w:t>
      </w:r>
      <w:r w:rsidRPr="000D4F76">
        <w:tab/>
        <w:t>to develop conceptual frameworks, not having the force of standards, for the purpose of evaluating:</w:t>
      </w:r>
    </w:p>
    <w:p w14:paraId="0728980A" w14:textId="77777777" w:rsidR="00F6505E" w:rsidRPr="000D4F76" w:rsidRDefault="00F6505E" w:rsidP="00F6505E">
      <w:pPr>
        <w:pStyle w:val="paragraphsub"/>
      </w:pPr>
      <w:r w:rsidRPr="000D4F76">
        <w:tab/>
        <w:t>(i)</w:t>
      </w:r>
      <w:r w:rsidRPr="000D4F76">
        <w:tab/>
        <w:t>proposed accounting standards and international accounting standards; and</w:t>
      </w:r>
    </w:p>
    <w:p w14:paraId="3B5D7719" w14:textId="77777777" w:rsidR="00F6505E" w:rsidRPr="000D4F76" w:rsidRDefault="00F6505E" w:rsidP="00F6505E">
      <w:pPr>
        <w:pStyle w:val="paragraphsub"/>
      </w:pPr>
      <w:r w:rsidRPr="000D4F76">
        <w:tab/>
        <w:t>(ii)</w:t>
      </w:r>
      <w:r w:rsidRPr="000D4F76">
        <w:tab/>
        <w:t>proposed sustainability standards and international sustainability standards; and</w:t>
      </w:r>
    </w:p>
    <w:p w14:paraId="3D435EF3" w14:textId="77777777" w:rsidR="00F753BB" w:rsidRPr="000D4F76" w:rsidRDefault="00F753BB" w:rsidP="00F753BB">
      <w:pPr>
        <w:pStyle w:val="paragraph"/>
      </w:pPr>
      <w:r w:rsidRPr="000D4F76">
        <w:tab/>
        <w:t>(b)</w:t>
      </w:r>
      <w:r w:rsidRPr="000D4F76">
        <w:tab/>
        <w:t>to make accounting standards under section</w:t>
      </w:r>
      <w:r w:rsidR="00A145AE" w:rsidRPr="000D4F76">
        <w:t> </w:t>
      </w:r>
      <w:r w:rsidRPr="000D4F76">
        <w:t>334 of the Corporations Act for the purposes of the corporations legislation (other than the excluded provisions); and</w:t>
      </w:r>
    </w:p>
    <w:p w14:paraId="79403EAD" w14:textId="77777777" w:rsidR="007B73EC" w:rsidRPr="00A040E5" w:rsidRDefault="007B73EC" w:rsidP="007B73EC">
      <w:pPr>
        <w:pStyle w:val="paragraph"/>
      </w:pPr>
      <w:r w:rsidRPr="00A040E5">
        <w:tab/>
        <w:t>(ba)</w:t>
      </w:r>
      <w:r w:rsidRPr="00A040E5">
        <w:tab/>
        <w:t>to make sustainability standards under section 336A of the Corporations Act for the purposes of the corporations legislation (other than the excluded provisions); and</w:t>
      </w:r>
    </w:p>
    <w:p w14:paraId="5C9E6851" w14:textId="77777777" w:rsidR="00F753BB" w:rsidRPr="000D4F76" w:rsidRDefault="00F753BB" w:rsidP="00F753BB">
      <w:pPr>
        <w:pStyle w:val="paragraph"/>
      </w:pPr>
      <w:r w:rsidRPr="000D4F76">
        <w:tab/>
        <w:t>(c)</w:t>
      </w:r>
      <w:r w:rsidRPr="000D4F76">
        <w:tab/>
        <w:t>to formulate accounting standards for other purposes; and</w:t>
      </w:r>
    </w:p>
    <w:p w14:paraId="70F660AF" w14:textId="2F934C90" w:rsidR="00F6505E" w:rsidRPr="000D4F76" w:rsidRDefault="00F6505E" w:rsidP="00F6505E">
      <w:pPr>
        <w:pStyle w:val="paragraph"/>
      </w:pPr>
      <w:r w:rsidRPr="000D4F76">
        <w:tab/>
        <w:t>(ca)</w:t>
      </w:r>
      <w:r w:rsidRPr="000D4F76">
        <w:tab/>
        <w:t>to formulate sustainability standards</w:t>
      </w:r>
      <w:r w:rsidR="007B73EC">
        <w:t xml:space="preserve"> </w:t>
      </w:r>
      <w:r w:rsidR="007B73EC" w:rsidRPr="00A040E5">
        <w:t>for other purposes</w:t>
      </w:r>
      <w:r w:rsidRPr="000D4F76">
        <w:t>; and</w:t>
      </w:r>
    </w:p>
    <w:p w14:paraId="250D6317" w14:textId="2F0D84D7" w:rsidR="00F6505E" w:rsidRPr="000D4F76" w:rsidRDefault="00F6505E" w:rsidP="00F6505E">
      <w:pPr>
        <w:pStyle w:val="paragraph"/>
      </w:pPr>
      <w:r w:rsidRPr="000D4F76">
        <w:tab/>
        <w:t>(d)</w:t>
      </w:r>
      <w:r w:rsidRPr="000D4F76">
        <w:tab/>
        <w:t>to participate in and contribute to the development of each of the following for world</w:t>
      </w:r>
      <w:r w:rsidR="000B4405">
        <w:noBreakHyphen/>
      </w:r>
      <w:r w:rsidRPr="000D4F76">
        <w:t>wide use:</w:t>
      </w:r>
    </w:p>
    <w:p w14:paraId="0D9F1C9C" w14:textId="77777777" w:rsidR="00F6505E" w:rsidRPr="000D4F76" w:rsidRDefault="00F6505E" w:rsidP="00F6505E">
      <w:pPr>
        <w:pStyle w:val="paragraphsub"/>
      </w:pPr>
      <w:r w:rsidRPr="000D4F76">
        <w:tab/>
        <w:t>(i)</w:t>
      </w:r>
      <w:r w:rsidRPr="000D4F76">
        <w:tab/>
        <w:t>a single set of accounting standards;</w:t>
      </w:r>
    </w:p>
    <w:p w14:paraId="2C194971" w14:textId="77777777" w:rsidR="00F6505E" w:rsidRPr="000D4F76" w:rsidRDefault="00F6505E" w:rsidP="00F6505E">
      <w:pPr>
        <w:pStyle w:val="paragraphsub"/>
      </w:pPr>
      <w:r w:rsidRPr="000D4F76">
        <w:tab/>
        <w:t>(ii)</w:t>
      </w:r>
      <w:r w:rsidRPr="000D4F76">
        <w:tab/>
        <w:t>a single set of sustainability standards; and</w:t>
      </w:r>
    </w:p>
    <w:p w14:paraId="6E56170D" w14:textId="77777777" w:rsidR="00F753BB" w:rsidRPr="000D4F76" w:rsidRDefault="00F753BB" w:rsidP="00F753BB">
      <w:pPr>
        <w:pStyle w:val="paragraph"/>
      </w:pPr>
      <w:r w:rsidRPr="000D4F76">
        <w:tab/>
        <w:t>(e)</w:t>
      </w:r>
      <w:r w:rsidRPr="000D4F76">
        <w:tab/>
        <w:t>to advance and promote the main objects of this Part.</w:t>
      </w:r>
    </w:p>
    <w:p w14:paraId="77BF3951" w14:textId="77777777" w:rsidR="00756F01" w:rsidRPr="000D4F76" w:rsidRDefault="00756F01" w:rsidP="00756F01">
      <w:pPr>
        <w:pStyle w:val="notetext"/>
      </w:pPr>
      <w:r w:rsidRPr="000D4F76">
        <w:t>Note 1:</w:t>
      </w:r>
      <w:r w:rsidRPr="000D4F76">
        <w:tab/>
        <w:t>The AASB was established by subsection</w:t>
      </w:r>
      <w:r w:rsidR="00A145AE" w:rsidRPr="000D4F76">
        <w:t> </w:t>
      </w:r>
      <w:r w:rsidRPr="000D4F76">
        <w:t xml:space="preserve">226(1)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3543A3EF" w14:textId="77777777" w:rsidR="007B73EC" w:rsidRPr="00A040E5" w:rsidRDefault="007B73EC" w:rsidP="007B73EC">
      <w:pPr>
        <w:pStyle w:val="notetext"/>
      </w:pPr>
      <w:r w:rsidRPr="00A040E5">
        <w:t>Note 2:</w:t>
      </w:r>
      <w:r w:rsidRPr="00A040E5">
        <w:tab/>
        <w:t>The standards mentioned in paragraphs (b) and (ba) are made and have legal effect under the Corporations Act. The standards mentioned in paragraphs (c) and (ca) do not have legal effect under the Corporations Act but may be applied or adopted by some other authority.</w:t>
      </w:r>
    </w:p>
    <w:p w14:paraId="0C588B5F" w14:textId="15729A32" w:rsidR="00F6505E" w:rsidRPr="000D4F76" w:rsidRDefault="00F6505E" w:rsidP="00F6505E">
      <w:pPr>
        <w:pStyle w:val="notetext"/>
      </w:pPr>
      <w:r w:rsidRPr="000D4F76">
        <w:t>Note 4:</w:t>
      </w:r>
      <w:r w:rsidRPr="000D4F76">
        <w:tab/>
        <w:t xml:space="preserve">For the framework within which the AASB is to formulate and make these standards, see section 224 and </w:t>
      </w:r>
      <w:r w:rsidR="00B8167C" w:rsidRPr="000D4F76">
        <w:t>Division 2</w:t>
      </w:r>
      <w:r w:rsidRPr="000D4F76">
        <w:t>.</w:t>
      </w:r>
    </w:p>
    <w:p w14:paraId="6D2AA169" w14:textId="77777777" w:rsidR="00F753BB" w:rsidRPr="000D4F76" w:rsidRDefault="00F753BB" w:rsidP="00F753BB">
      <w:pPr>
        <w:pStyle w:val="subsection"/>
      </w:pPr>
      <w:r w:rsidRPr="000D4F76">
        <w:tab/>
        <w:t>(2)</w:t>
      </w:r>
      <w:r w:rsidRPr="000D4F76">
        <w:tab/>
        <w:t xml:space="preserve">In carrying out its functions under </w:t>
      </w:r>
      <w:r w:rsidR="00A145AE" w:rsidRPr="000D4F76">
        <w:t>paragraphs (</w:t>
      </w:r>
      <w:r w:rsidRPr="000D4F76">
        <w:t>1)(a) and (d), the AASB must have regard to the interests of Australian corporations which raise or propose to raise capital in major international financial centres.</w:t>
      </w:r>
    </w:p>
    <w:p w14:paraId="177F377A" w14:textId="77777777" w:rsidR="00756F01" w:rsidRPr="000D4F76" w:rsidRDefault="00756F01" w:rsidP="00756F01">
      <w:pPr>
        <w:pStyle w:val="SubsectionHead"/>
      </w:pPr>
      <w:r w:rsidRPr="000D4F76">
        <w:t>Power to establish committees etc.</w:t>
      </w:r>
    </w:p>
    <w:p w14:paraId="06800064" w14:textId="77777777" w:rsidR="00756F01" w:rsidRPr="000D4F76" w:rsidRDefault="00756F01" w:rsidP="00756F01">
      <w:pPr>
        <w:pStyle w:val="subsection"/>
      </w:pPr>
      <w:r w:rsidRPr="000D4F76">
        <w:tab/>
        <w:t>(3)</w:t>
      </w:r>
      <w:r w:rsidRPr="000D4F76">
        <w:tab/>
        <w:t>The AASB has power to establish committees, advisory panels and consultative groups.</w:t>
      </w:r>
    </w:p>
    <w:p w14:paraId="56C15BAD" w14:textId="77777777" w:rsidR="00E21835" w:rsidRPr="000D4F76" w:rsidRDefault="00E21835" w:rsidP="00E21835">
      <w:pPr>
        <w:pStyle w:val="SubsectionHead"/>
      </w:pPr>
      <w:bookmarkStart w:id="193" w:name="_Hlk152252503"/>
      <w:bookmarkStart w:id="194" w:name="_Hlk152251701"/>
      <w:r w:rsidRPr="000D4F76">
        <w:t>Manner of making or formulating standards</w:t>
      </w:r>
    </w:p>
    <w:p w14:paraId="52E6F2FC" w14:textId="77777777" w:rsidR="00E21835" w:rsidRPr="000D4F76" w:rsidRDefault="00E21835" w:rsidP="00E21835">
      <w:pPr>
        <w:pStyle w:val="subsection"/>
      </w:pPr>
      <w:r w:rsidRPr="000D4F76">
        <w:tab/>
        <w:t>(4)</w:t>
      </w:r>
      <w:r w:rsidRPr="000D4F76">
        <w:tab/>
        <w:t>Without limiting subsection (1), the AASB:</w:t>
      </w:r>
    </w:p>
    <w:p w14:paraId="0104800C" w14:textId="77777777" w:rsidR="00E21835" w:rsidRPr="000D4F76" w:rsidRDefault="00E21835" w:rsidP="00E21835">
      <w:pPr>
        <w:pStyle w:val="paragraph"/>
      </w:pPr>
      <w:r w:rsidRPr="000D4F76">
        <w:tab/>
        <w:t>(a)</w:t>
      </w:r>
      <w:r w:rsidRPr="000D4F76">
        <w:tab/>
        <w:t>may make or formulate an accounting standard by issuing the text of an international accounting standard; and</w:t>
      </w:r>
    </w:p>
    <w:p w14:paraId="24B0FF50" w14:textId="77777777" w:rsidR="00E21835" w:rsidRPr="000D4F76" w:rsidRDefault="00E21835" w:rsidP="00E21835">
      <w:pPr>
        <w:pStyle w:val="paragraph"/>
      </w:pPr>
      <w:r w:rsidRPr="000D4F76">
        <w:tab/>
        <w:t>(b)</w:t>
      </w:r>
      <w:r w:rsidRPr="000D4F76">
        <w:tab/>
        <w:t>may formulate a sustainability standard by issuing the text of an international sustainability standard.</w:t>
      </w:r>
    </w:p>
    <w:p w14:paraId="353F6752" w14:textId="77777777" w:rsidR="00E21835" w:rsidRPr="000D4F76" w:rsidRDefault="00E21835" w:rsidP="00E21835">
      <w:pPr>
        <w:pStyle w:val="subsection"/>
      </w:pPr>
      <w:r w:rsidRPr="000D4F76">
        <w:tab/>
        <w:t>(5)</w:t>
      </w:r>
      <w:r w:rsidRPr="000D4F76">
        <w:tab/>
        <w:t>The text of an international standard referred to in subsection (4) may be modified:</w:t>
      </w:r>
    </w:p>
    <w:p w14:paraId="5C6B902A" w14:textId="77777777" w:rsidR="00E21835" w:rsidRPr="000D4F76" w:rsidRDefault="00E21835" w:rsidP="00E21835">
      <w:pPr>
        <w:pStyle w:val="paragraph"/>
      </w:pPr>
      <w:r w:rsidRPr="000D4F76">
        <w:tab/>
        <w:t>(a)</w:t>
      </w:r>
      <w:r w:rsidRPr="000D4F76">
        <w:tab/>
        <w:t>to the extent necessary to take account of the Australian legal or institutional environment; and</w:t>
      </w:r>
    </w:p>
    <w:p w14:paraId="25867583" w14:textId="77777777" w:rsidR="00E21835" w:rsidRPr="000D4F76" w:rsidRDefault="00E21835" w:rsidP="00E21835">
      <w:pPr>
        <w:pStyle w:val="paragraph"/>
      </w:pPr>
      <w:r w:rsidRPr="000D4F76">
        <w:tab/>
        <w:t>(b)</w:t>
      </w:r>
      <w:r w:rsidRPr="000D4F76">
        <w:tab/>
        <w:t>in particular, to ensure that any disclosure and transparency provisions in the standard are appropriate to the Australian legal or institutional environment.</w:t>
      </w:r>
    </w:p>
    <w:p w14:paraId="3256E115" w14:textId="77777777" w:rsidR="00E21835" w:rsidRPr="000D4F76" w:rsidRDefault="00E21835" w:rsidP="00E21835">
      <w:pPr>
        <w:pStyle w:val="SubsectionHead"/>
      </w:pPr>
      <w:r w:rsidRPr="000D4F76">
        <w:t>Manner of participating in the development of international standards</w:t>
      </w:r>
    </w:p>
    <w:p w14:paraId="4A05A8D6" w14:textId="77777777" w:rsidR="00E21835" w:rsidRPr="000D4F76" w:rsidRDefault="00E21835" w:rsidP="00E21835">
      <w:pPr>
        <w:pStyle w:val="subsection"/>
      </w:pPr>
      <w:r w:rsidRPr="000D4F76">
        <w:tab/>
        <w:t>(6)</w:t>
      </w:r>
      <w:r w:rsidRPr="000D4F76">
        <w:tab/>
        <w:t>Without limiting paragraph (1)(d), the AASB may distribute for consultation the text of:</w:t>
      </w:r>
    </w:p>
    <w:p w14:paraId="562AFB26" w14:textId="77777777" w:rsidR="00E21835" w:rsidRPr="000D4F76" w:rsidRDefault="00E21835" w:rsidP="00E21835">
      <w:pPr>
        <w:pStyle w:val="paragraph"/>
      </w:pPr>
      <w:r w:rsidRPr="000D4F76">
        <w:tab/>
        <w:t>(a)</w:t>
      </w:r>
      <w:r w:rsidRPr="000D4F76">
        <w:tab/>
        <w:t>a draft international accounting standard; or</w:t>
      </w:r>
    </w:p>
    <w:p w14:paraId="49F1BFBD" w14:textId="77777777" w:rsidR="00E21835" w:rsidRPr="000D4F76" w:rsidRDefault="00E21835" w:rsidP="00E21835">
      <w:pPr>
        <w:pStyle w:val="paragraph"/>
      </w:pPr>
      <w:r w:rsidRPr="000D4F76">
        <w:tab/>
        <w:t>(b)</w:t>
      </w:r>
      <w:r w:rsidRPr="000D4F76">
        <w:tab/>
        <w:t>a draft international sustainability standard;</w:t>
      </w:r>
    </w:p>
    <w:p w14:paraId="5A5594D1" w14:textId="77777777" w:rsidR="00E21835" w:rsidRPr="000D4F76" w:rsidRDefault="00E21835" w:rsidP="00E21835">
      <w:pPr>
        <w:pStyle w:val="subsection2"/>
      </w:pPr>
      <w:r w:rsidRPr="000D4F76">
        <w:t>(whether or not modified to take account of the Australian legal or institutional environment).</w:t>
      </w:r>
      <w:bookmarkEnd w:id="193"/>
    </w:p>
    <w:p w14:paraId="07211DC8" w14:textId="77777777" w:rsidR="00756F01" w:rsidRPr="000D4F76" w:rsidRDefault="00756F01" w:rsidP="00756F01">
      <w:pPr>
        <w:pStyle w:val="ActHead4"/>
      </w:pPr>
      <w:bookmarkStart w:id="195" w:name="_Toc185329056"/>
      <w:bookmarkEnd w:id="194"/>
      <w:r w:rsidRPr="000B4405">
        <w:rPr>
          <w:rStyle w:val="CharSubdNo"/>
        </w:rPr>
        <w:t>Subdivision C</w:t>
      </w:r>
      <w:r w:rsidRPr="000D4F76">
        <w:t>—</w:t>
      </w:r>
      <w:r w:rsidRPr="000B4405">
        <w:rPr>
          <w:rStyle w:val="CharSubdText"/>
        </w:rPr>
        <w:t>The Auditing and Assurance Standards Board and the Office of the Auditing and Assurance Standards Board</w:t>
      </w:r>
      <w:bookmarkEnd w:id="195"/>
    </w:p>
    <w:p w14:paraId="1C804625" w14:textId="77777777" w:rsidR="00756F01" w:rsidRPr="000D4F76" w:rsidRDefault="00756F01" w:rsidP="00756F01">
      <w:pPr>
        <w:pStyle w:val="ActHead5"/>
      </w:pPr>
      <w:bookmarkStart w:id="196" w:name="_Toc185329057"/>
      <w:r w:rsidRPr="000B4405">
        <w:rPr>
          <w:rStyle w:val="CharSectno"/>
        </w:rPr>
        <w:t>227AA</w:t>
      </w:r>
      <w:r w:rsidRPr="000D4F76">
        <w:t xml:space="preserve">  The Office of the Auditing and Assurance Standards Board</w:t>
      </w:r>
      <w:bookmarkEnd w:id="196"/>
    </w:p>
    <w:p w14:paraId="000FADAC" w14:textId="77777777" w:rsidR="00756F01" w:rsidRPr="000D4F76" w:rsidRDefault="00756F01" w:rsidP="00756F01">
      <w:pPr>
        <w:pStyle w:val="subsection"/>
      </w:pPr>
      <w:r w:rsidRPr="000D4F76">
        <w:tab/>
        <w:t>(1)</w:t>
      </w:r>
      <w:r w:rsidRPr="000D4F76">
        <w:tab/>
        <w:t>The Office of the Auditing and Assurance Standards Board is established.</w:t>
      </w:r>
    </w:p>
    <w:p w14:paraId="748643BF" w14:textId="77777777" w:rsidR="00756F01" w:rsidRPr="000D4F76" w:rsidRDefault="00756F01" w:rsidP="00756F01">
      <w:pPr>
        <w:pStyle w:val="subsection"/>
      </w:pPr>
      <w:r w:rsidRPr="000D4F76">
        <w:tab/>
        <w:t>(2)</w:t>
      </w:r>
      <w:r w:rsidRPr="000D4F76">
        <w:tab/>
        <w:t>The Office of the AUASB consists of:</w:t>
      </w:r>
    </w:p>
    <w:p w14:paraId="5DE1F34B" w14:textId="77777777" w:rsidR="00756F01" w:rsidRPr="000D4F76" w:rsidRDefault="00756F01" w:rsidP="00756F01">
      <w:pPr>
        <w:pStyle w:val="paragraph"/>
      </w:pPr>
      <w:r w:rsidRPr="000D4F76">
        <w:tab/>
        <w:t>(a)</w:t>
      </w:r>
      <w:r w:rsidRPr="000D4F76">
        <w:tab/>
        <w:t>the Chair of the AUASB; and</w:t>
      </w:r>
    </w:p>
    <w:p w14:paraId="403F63EE" w14:textId="77777777" w:rsidR="00756F01" w:rsidRPr="000D4F76" w:rsidRDefault="00756F01" w:rsidP="00756F01">
      <w:pPr>
        <w:pStyle w:val="paragraph"/>
      </w:pPr>
      <w:r w:rsidRPr="000D4F76">
        <w:tab/>
        <w:t>(b)</w:t>
      </w:r>
      <w:r w:rsidRPr="000D4F76">
        <w:tab/>
        <w:t>the other members of the AUASB; and</w:t>
      </w:r>
    </w:p>
    <w:p w14:paraId="5AE97993" w14:textId="77777777" w:rsidR="00756F01" w:rsidRPr="000D4F76" w:rsidRDefault="00756F01" w:rsidP="00756F01">
      <w:pPr>
        <w:pStyle w:val="paragraph"/>
      </w:pPr>
      <w:r w:rsidRPr="000D4F76">
        <w:tab/>
        <w:t>(c)</w:t>
      </w:r>
      <w:r w:rsidRPr="000D4F76">
        <w:tab/>
        <w:t>the staff of the Office of the AUASB.</w:t>
      </w:r>
    </w:p>
    <w:p w14:paraId="49E9ED9E" w14:textId="77777777" w:rsidR="00756F01" w:rsidRPr="000D4F76" w:rsidRDefault="00756F01" w:rsidP="00756F01">
      <w:pPr>
        <w:pStyle w:val="notetext"/>
      </w:pPr>
      <w:r w:rsidRPr="000D4F76">
        <w:t>Note:</w:t>
      </w:r>
      <w:r w:rsidRPr="000D4F76">
        <w:tab/>
        <w:t>The Office of the AUASB does not have a legal identity separate from the Commonwealth.</w:t>
      </w:r>
    </w:p>
    <w:p w14:paraId="2E4DB1D9" w14:textId="77777777" w:rsidR="00756F01" w:rsidRPr="000D4F76" w:rsidRDefault="00756F01" w:rsidP="00756F01">
      <w:pPr>
        <w:pStyle w:val="ActHead5"/>
      </w:pPr>
      <w:bookmarkStart w:id="197" w:name="_Toc185329058"/>
      <w:r w:rsidRPr="000B4405">
        <w:rPr>
          <w:rStyle w:val="CharSectno"/>
        </w:rPr>
        <w:t>227AB</w:t>
      </w:r>
      <w:r w:rsidRPr="000D4F76">
        <w:t xml:space="preserve">  Office of the AUASB’s functions and powers</w:t>
      </w:r>
      <w:bookmarkEnd w:id="197"/>
    </w:p>
    <w:p w14:paraId="75AC9770" w14:textId="77777777" w:rsidR="00756F01" w:rsidRPr="000D4F76" w:rsidRDefault="00756F01" w:rsidP="00756F01">
      <w:pPr>
        <w:pStyle w:val="subsection"/>
      </w:pPr>
      <w:r w:rsidRPr="000D4F76">
        <w:tab/>
        <w:t>(1)</w:t>
      </w:r>
      <w:r w:rsidRPr="000D4F76">
        <w:tab/>
        <w:t>The Office of the AUASB has the following functions:</w:t>
      </w:r>
    </w:p>
    <w:p w14:paraId="793A9A12" w14:textId="77777777" w:rsidR="00756F01" w:rsidRPr="000D4F76" w:rsidRDefault="00756F01" w:rsidP="00756F01">
      <w:pPr>
        <w:pStyle w:val="paragraph"/>
      </w:pPr>
      <w:r w:rsidRPr="000D4F76">
        <w:tab/>
        <w:t>(a)</w:t>
      </w:r>
      <w:r w:rsidRPr="000D4F76">
        <w:tab/>
        <w:t>to make such arrangements as are necessary to give effect to the decisions of the AUASB;</w:t>
      </w:r>
    </w:p>
    <w:p w14:paraId="5835A471" w14:textId="77777777" w:rsidR="00756F01" w:rsidRPr="000D4F76" w:rsidRDefault="00756F01" w:rsidP="00756F01">
      <w:pPr>
        <w:pStyle w:val="paragraph"/>
      </w:pPr>
      <w:r w:rsidRPr="000D4F76">
        <w:tab/>
        <w:t>(b)</w:t>
      </w:r>
      <w:r w:rsidRPr="000D4F76">
        <w:tab/>
        <w:t>to provide technical services to the AUASB;</w:t>
      </w:r>
    </w:p>
    <w:p w14:paraId="1CF25F4A" w14:textId="77777777" w:rsidR="00756F01" w:rsidRPr="000D4F76" w:rsidRDefault="00756F01" w:rsidP="00756F01">
      <w:pPr>
        <w:pStyle w:val="paragraph"/>
      </w:pPr>
      <w:r w:rsidRPr="000D4F76">
        <w:tab/>
        <w:t>(c)</w:t>
      </w:r>
      <w:r w:rsidRPr="000D4F76">
        <w:tab/>
        <w:t>to provide administrative services to the AUASB;</w:t>
      </w:r>
    </w:p>
    <w:p w14:paraId="193E645D" w14:textId="77777777" w:rsidR="00756F01" w:rsidRPr="000D4F76" w:rsidRDefault="00756F01" w:rsidP="00756F01">
      <w:pPr>
        <w:pStyle w:val="paragraph"/>
      </w:pPr>
      <w:r w:rsidRPr="000D4F76">
        <w:tab/>
        <w:t>(d)</w:t>
      </w:r>
      <w:r w:rsidRPr="000D4F76">
        <w:tab/>
        <w:t>to provide information to the AUASB;</w:t>
      </w:r>
    </w:p>
    <w:p w14:paraId="099D0C65" w14:textId="77777777" w:rsidR="00756F01" w:rsidRPr="000D4F76" w:rsidRDefault="00756F01" w:rsidP="00756F01">
      <w:pPr>
        <w:pStyle w:val="paragraph"/>
      </w:pPr>
      <w:r w:rsidRPr="000D4F76">
        <w:tab/>
        <w:t>(e)</w:t>
      </w:r>
      <w:r w:rsidRPr="000D4F76">
        <w:tab/>
        <w:t>to advise the AUASB about the performance of any of the AUASB’s functions;</w:t>
      </w:r>
    </w:p>
    <w:p w14:paraId="68F1328A" w14:textId="77777777" w:rsidR="00756F01" w:rsidRPr="000D4F76" w:rsidRDefault="00756F01" w:rsidP="00756F01">
      <w:pPr>
        <w:pStyle w:val="paragraph"/>
      </w:pPr>
      <w:r w:rsidRPr="000D4F76">
        <w:tab/>
        <w:t>(f)</w:t>
      </w:r>
      <w:r w:rsidRPr="000D4F76">
        <w:tab/>
        <w:t>to make resources and facilities (including meeting facilities, communication facilities and secretariat services) available to the AUASB;</w:t>
      </w:r>
    </w:p>
    <w:p w14:paraId="082CCCA6" w14:textId="77777777" w:rsidR="00756F01" w:rsidRPr="000D4F76" w:rsidRDefault="00756F01" w:rsidP="00756F01">
      <w:pPr>
        <w:pStyle w:val="paragraph"/>
      </w:pPr>
      <w:r w:rsidRPr="000D4F76">
        <w:tab/>
        <w:t>(g)</w:t>
      </w:r>
      <w:r w:rsidRPr="000D4F76">
        <w:tab/>
        <w:t>such other functions as are conferred on the Office by this Act;</w:t>
      </w:r>
    </w:p>
    <w:p w14:paraId="39B3C117" w14:textId="77777777" w:rsidR="00756F01" w:rsidRPr="000D4F76" w:rsidRDefault="00756F01" w:rsidP="00756F01">
      <w:pPr>
        <w:pStyle w:val="paragraph"/>
      </w:pPr>
      <w:r w:rsidRPr="000D4F76">
        <w:tab/>
        <w:t>(h)</w:t>
      </w:r>
      <w:r w:rsidRPr="000D4F76">
        <w:tab/>
        <w:t>to do anything incidental to, or conducive to, the performance of any of the above functions.</w:t>
      </w:r>
    </w:p>
    <w:p w14:paraId="40035F74" w14:textId="77777777" w:rsidR="00756F01" w:rsidRPr="000D4F76" w:rsidRDefault="00756F01" w:rsidP="00756F01">
      <w:pPr>
        <w:pStyle w:val="subsection"/>
      </w:pPr>
      <w:r w:rsidRPr="000D4F76">
        <w:tab/>
        <w:t>(2)</w:t>
      </w:r>
      <w:r w:rsidRPr="000D4F76">
        <w:tab/>
        <w:t>The Office of the AUASB has power to:</w:t>
      </w:r>
    </w:p>
    <w:p w14:paraId="5C71C5A6" w14:textId="77777777" w:rsidR="00756F01" w:rsidRPr="000D4F76" w:rsidRDefault="00756F01" w:rsidP="00756F01">
      <w:pPr>
        <w:pStyle w:val="paragraph"/>
      </w:pPr>
      <w:r w:rsidRPr="000D4F76">
        <w:tab/>
        <w:t>(a)</w:t>
      </w:r>
      <w:r w:rsidRPr="000D4F76">
        <w:tab/>
        <w:t>establish committees, advisory panels and consultative groups; and</w:t>
      </w:r>
    </w:p>
    <w:p w14:paraId="13B84959" w14:textId="77777777" w:rsidR="00756F01" w:rsidRPr="000D4F76" w:rsidRDefault="00756F01" w:rsidP="00756F01">
      <w:pPr>
        <w:pStyle w:val="paragraph"/>
      </w:pPr>
      <w:r w:rsidRPr="000D4F76">
        <w:tab/>
        <w:t>(b)</w:t>
      </w:r>
      <w:r w:rsidRPr="000D4F76">
        <w:tab/>
        <w:t>receive money contributed towards its or the AUASB’s operating costs; and</w:t>
      </w:r>
    </w:p>
    <w:p w14:paraId="1FE29F38" w14:textId="77777777" w:rsidR="00756F01" w:rsidRPr="000D4F76" w:rsidRDefault="00756F01" w:rsidP="00756F01">
      <w:pPr>
        <w:pStyle w:val="paragraph"/>
      </w:pPr>
      <w:r w:rsidRPr="000D4F76">
        <w:tab/>
        <w:t>(c)</w:t>
      </w:r>
      <w:r w:rsidRPr="000D4F76">
        <w:tab/>
        <w:t>do anything else that is necessary for, or reasonably incidental to, the performance of its functions.</w:t>
      </w:r>
    </w:p>
    <w:p w14:paraId="5402F08C" w14:textId="77777777" w:rsidR="00F753BB" w:rsidRPr="000D4F76" w:rsidRDefault="00F753BB" w:rsidP="00F753BB">
      <w:pPr>
        <w:pStyle w:val="ActHead5"/>
      </w:pPr>
      <w:bookmarkStart w:id="198" w:name="_Toc185329059"/>
      <w:r w:rsidRPr="000B4405">
        <w:rPr>
          <w:rStyle w:val="CharSectno"/>
        </w:rPr>
        <w:t>227A</w:t>
      </w:r>
      <w:r w:rsidRPr="000D4F76">
        <w:t xml:space="preserve">  The Auditing and Assurance Standards Board</w:t>
      </w:r>
      <w:bookmarkEnd w:id="198"/>
    </w:p>
    <w:p w14:paraId="0FD31676" w14:textId="77777777" w:rsidR="00F753BB" w:rsidRPr="000D4F76" w:rsidRDefault="00F753BB" w:rsidP="00F753BB">
      <w:pPr>
        <w:pStyle w:val="subsection"/>
      </w:pPr>
      <w:r w:rsidRPr="000D4F76">
        <w:tab/>
      </w:r>
      <w:r w:rsidRPr="000D4F76">
        <w:tab/>
        <w:t>The Auditing and Assurance Standards Board is established.</w:t>
      </w:r>
    </w:p>
    <w:p w14:paraId="30115A0D" w14:textId="77777777" w:rsidR="00F753BB" w:rsidRPr="000D4F76" w:rsidRDefault="00F753BB" w:rsidP="00F753BB">
      <w:pPr>
        <w:pStyle w:val="ActHead5"/>
      </w:pPr>
      <w:bookmarkStart w:id="199" w:name="_Toc185329060"/>
      <w:r w:rsidRPr="000B4405">
        <w:rPr>
          <w:rStyle w:val="CharSectno"/>
        </w:rPr>
        <w:t>227B</w:t>
      </w:r>
      <w:r w:rsidRPr="000D4F76">
        <w:t xml:space="preserve">  AUASB’s functions and powers</w:t>
      </w:r>
      <w:bookmarkEnd w:id="199"/>
    </w:p>
    <w:p w14:paraId="24B86C82" w14:textId="77777777" w:rsidR="00F753BB" w:rsidRPr="000D4F76" w:rsidRDefault="00F753BB" w:rsidP="00F753BB">
      <w:pPr>
        <w:pStyle w:val="SubsectionHead"/>
      </w:pPr>
      <w:r w:rsidRPr="000D4F76">
        <w:t>Functions</w:t>
      </w:r>
    </w:p>
    <w:p w14:paraId="52276B27" w14:textId="77777777" w:rsidR="00F753BB" w:rsidRPr="000D4F76" w:rsidRDefault="00F753BB" w:rsidP="00F753BB">
      <w:pPr>
        <w:pStyle w:val="subsection"/>
      </w:pPr>
      <w:r w:rsidRPr="000D4F76">
        <w:tab/>
        <w:t>(1)</w:t>
      </w:r>
      <w:r w:rsidRPr="000D4F76">
        <w:tab/>
        <w:t>The functions of the AUASB are:</w:t>
      </w:r>
    </w:p>
    <w:p w14:paraId="4D468C49" w14:textId="77777777" w:rsidR="00F753BB" w:rsidRPr="000D4F76" w:rsidRDefault="00F753BB" w:rsidP="00F753BB">
      <w:pPr>
        <w:pStyle w:val="paragraph"/>
      </w:pPr>
      <w:r w:rsidRPr="000D4F76">
        <w:tab/>
        <w:t>(a)</w:t>
      </w:r>
      <w:r w:rsidRPr="000D4F76">
        <w:tab/>
        <w:t>to make auditing standards under section</w:t>
      </w:r>
      <w:r w:rsidR="00A145AE" w:rsidRPr="000D4F76">
        <w:t> </w:t>
      </w:r>
      <w:r w:rsidRPr="000D4F76">
        <w:t>336 of the Corporations Act for the purposes of the corporations legislation; and</w:t>
      </w:r>
    </w:p>
    <w:p w14:paraId="515B79AA" w14:textId="77777777" w:rsidR="00F6505E" w:rsidRPr="000D4F76" w:rsidRDefault="00F6505E" w:rsidP="00F6505E">
      <w:pPr>
        <w:pStyle w:val="paragraph"/>
      </w:pPr>
      <w:r w:rsidRPr="000D4F76">
        <w:tab/>
        <w:t>(b)</w:t>
      </w:r>
      <w:r w:rsidRPr="000D4F76">
        <w:tab/>
        <w:t>to formulate auditing and assurance standards for sustainability and other purposes; and</w:t>
      </w:r>
    </w:p>
    <w:p w14:paraId="3274D255" w14:textId="77777777" w:rsidR="00F753BB" w:rsidRPr="000D4F76" w:rsidRDefault="00F753BB" w:rsidP="00F753BB">
      <w:pPr>
        <w:pStyle w:val="paragraph"/>
      </w:pPr>
      <w:r w:rsidRPr="000D4F76">
        <w:tab/>
        <w:t>(c)</w:t>
      </w:r>
      <w:r w:rsidRPr="000D4F76">
        <w:tab/>
        <w:t>to formulate guidance on auditing and assurance matters; and</w:t>
      </w:r>
    </w:p>
    <w:p w14:paraId="46B5E3DD" w14:textId="10F93FAE" w:rsidR="00F753BB" w:rsidRPr="000D4F76" w:rsidRDefault="00F753BB" w:rsidP="00F753BB">
      <w:pPr>
        <w:pStyle w:val="paragraph"/>
      </w:pPr>
      <w:r w:rsidRPr="000D4F76">
        <w:tab/>
        <w:t>(d)</w:t>
      </w:r>
      <w:r w:rsidRPr="000D4F76">
        <w:tab/>
        <w:t>to participate in and contribute to the development of a single set of auditing standards for world</w:t>
      </w:r>
      <w:r w:rsidR="000B4405">
        <w:noBreakHyphen/>
      </w:r>
      <w:r w:rsidRPr="000D4F76">
        <w:t>wide use; and</w:t>
      </w:r>
    </w:p>
    <w:p w14:paraId="4AF37F15" w14:textId="77777777" w:rsidR="00F753BB" w:rsidRPr="000D4F76" w:rsidRDefault="00F753BB" w:rsidP="00F753BB">
      <w:pPr>
        <w:pStyle w:val="paragraph"/>
      </w:pPr>
      <w:r w:rsidRPr="000D4F76">
        <w:tab/>
        <w:t>(e)</w:t>
      </w:r>
      <w:r w:rsidRPr="000D4F76">
        <w:tab/>
        <w:t>to advance and promote the main objects of this Part.</w:t>
      </w:r>
    </w:p>
    <w:p w14:paraId="2F358B2B" w14:textId="77777777" w:rsidR="00F32269" w:rsidRPr="00A040E5" w:rsidRDefault="00F32269" w:rsidP="00F32269">
      <w:pPr>
        <w:pStyle w:val="notetext"/>
      </w:pPr>
      <w:r w:rsidRPr="00A040E5">
        <w:t>Note 1:</w:t>
      </w:r>
      <w:r w:rsidRPr="00A040E5">
        <w:tab/>
        <w:t>The standards mentioned in paragraph (a) are made and have legal effect under the Corporations Act. The standards mentioned in paragraph (b) do not have legal effect under the Corporations Act but may be applied or adopted by some other authority.</w:t>
      </w:r>
    </w:p>
    <w:p w14:paraId="317787B6" w14:textId="77777777" w:rsidR="00F753BB" w:rsidRPr="000D4F76" w:rsidRDefault="00F753BB" w:rsidP="00F753BB">
      <w:pPr>
        <w:pStyle w:val="notetext"/>
      </w:pPr>
      <w:r w:rsidRPr="000D4F76">
        <w:t>Note 2:</w:t>
      </w:r>
      <w:r w:rsidRPr="000D4F76">
        <w:tab/>
        <w:t>See section</w:t>
      </w:r>
      <w:r w:rsidR="00A145AE" w:rsidRPr="000D4F76">
        <w:t> </w:t>
      </w:r>
      <w:r w:rsidRPr="000D4F76">
        <w:t>224 and sections</w:t>
      </w:r>
      <w:r w:rsidR="00A145AE" w:rsidRPr="000D4F76">
        <w:t> </w:t>
      </w:r>
      <w:r w:rsidRPr="000D4F76">
        <w:t>234A to 234D for the framework within which the AUASB is to formulate and make auditing standards.</w:t>
      </w:r>
    </w:p>
    <w:p w14:paraId="519E2290" w14:textId="77777777" w:rsidR="00756F01" w:rsidRPr="000D4F76" w:rsidRDefault="00756F01" w:rsidP="00756F01">
      <w:pPr>
        <w:pStyle w:val="SubsectionHead"/>
      </w:pPr>
      <w:r w:rsidRPr="000D4F76">
        <w:t>Power to establish committees etc.</w:t>
      </w:r>
    </w:p>
    <w:p w14:paraId="3AA0D929" w14:textId="77777777" w:rsidR="00756F01" w:rsidRPr="000D4F76" w:rsidRDefault="00756F01" w:rsidP="00756F01">
      <w:pPr>
        <w:pStyle w:val="subsection"/>
      </w:pPr>
      <w:r w:rsidRPr="000D4F76">
        <w:tab/>
        <w:t>(2)</w:t>
      </w:r>
      <w:r w:rsidRPr="000D4F76">
        <w:tab/>
        <w:t>The AUASB has power to establish committees, advisory panels and consultative groups.</w:t>
      </w:r>
    </w:p>
    <w:p w14:paraId="47B7D47C" w14:textId="77777777" w:rsidR="00F753BB" w:rsidRPr="000D4F76" w:rsidRDefault="00F753BB" w:rsidP="00F753BB">
      <w:pPr>
        <w:pStyle w:val="SubsectionHead"/>
      </w:pPr>
      <w:r w:rsidRPr="000D4F76">
        <w:t>Manner of making and formulating standards</w:t>
      </w:r>
    </w:p>
    <w:p w14:paraId="725F63AC" w14:textId="77777777" w:rsidR="00F753BB" w:rsidRPr="000D4F76" w:rsidRDefault="00F753BB" w:rsidP="00F753BB">
      <w:pPr>
        <w:pStyle w:val="subsection"/>
      </w:pPr>
      <w:r w:rsidRPr="000D4F76">
        <w:tab/>
        <w:t>(3)</w:t>
      </w:r>
      <w:r w:rsidRPr="000D4F76">
        <w:tab/>
        <w:t xml:space="preserve">Without limiting </w:t>
      </w:r>
      <w:r w:rsidR="00A145AE" w:rsidRPr="000D4F76">
        <w:t>paragraph (</w:t>
      </w:r>
      <w:r w:rsidRPr="000D4F76">
        <w:t>1)(a) or (b), the AUASB may make or formulate an auditing standard by issuing the text of an international auditing standard.</w:t>
      </w:r>
    </w:p>
    <w:p w14:paraId="507FBA64" w14:textId="77777777" w:rsidR="00F753BB" w:rsidRPr="000D4F76" w:rsidRDefault="00F753BB" w:rsidP="00F753BB">
      <w:pPr>
        <w:pStyle w:val="subsection"/>
      </w:pPr>
      <w:r w:rsidRPr="000D4F76">
        <w:tab/>
        <w:t>(4)</w:t>
      </w:r>
      <w:r w:rsidRPr="000D4F76">
        <w:tab/>
        <w:t>The text of the international auditing standard may be modified to the extent necessary to take account of the Australian legal or institutional environment.</w:t>
      </w:r>
    </w:p>
    <w:p w14:paraId="4F1E6060" w14:textId="77777777" w:rsidR="00F753BB" w:rsidRPr="000D4F76" w:rsidRDefault="00F753BB" w:rsidP="00F753BB">
      <w:pPr>
        <w:pStyle w:val="SubsectionHead"/>
      </w:pPr>
      <w:r w:rsidRPr="000D4F76">
        <w:t>Manner of participating in the development of international standards</w:t>
      </w:r>
    </w:p>
    <w:p w14:paraId="5B6418BE" w14:textId="77777777" w:rsidR="00F753BB" w:rsidRPr="000D4F76" w:rsidRDefault="00F753BB" w:rsidP="00F753BB">
      <w:pPr>
        <w:pStyle w:val="subsection"/>
      </w:pPr>
      <w:r w:rsidRPr="000D4F76">
        <w:tab/>
        <w:t>(5)</w:t>
      </w:r>
      <w:r w:rsidRPr="000D4F76">
        <w:tab/>
        <w:t xml:space="preserve">Without limiting </w:t>
      </w:r>
      <w:r w:rsidR="00A145AE" w:rsidRPr="000D4F76">
        <w:t>paragraph (</w:t>
      </w:r>
      <w:r w:rsidRPr="000D4F76">
        <w:t>1)(d), the AUASB may distribute the text of a draft international auditing standard (whether or not modified to take account of the Australian legal or institutional environment) for the purposes of consultation.</w:t>
      </w:r>
    </w:p>
    <w:p w14:paraId="2D33D3AF" w14:textId="48B62487" w:rsidR="00F6505E" w:rsidRPr="000D4F76" w:rsidRDefault="00B8167C" w:rsidP="00840F9D">
      <w:pPr>
        <w:pStyle w:val="ActHead3"/>
        <w:pageBreakBefore/>
      </w:pPr>
      <w:bookmarkStart w:id="200" w:name="_Toc185329061"/>
      <w:r w:rsidRPr="000B4405">
        <w:rPr>
          <w:rStyle w:val="CharDivNo"/>
        </w:rPr>
        <w:t>Division 2</w:t>
      </w:r>
      <w:r w:rsidR="00F6505E" w:rsidRPr="000D4F76">
        <w:t>—</w:t>
      </w:r>
      <w:r w:rsidR="00F6505E" w:rsidRPr="000B4405">
        <w:rPr>
          <w:rStyle w:val="CharDivText"/>
        </w:rPr>
        <w:t>Accounting standards and sustainability standards</w:t>
      </w:r>
      <w:bookmarkEnd w:id="200"/>
    </w:p>
    <w:p w14:paraId="571B48CC" w14:textId="77777777" w:rsidR="00F6505E" w:rsidRPr="000D4F76" w:rsidRDefault="00F6505E" w:rsidP="00F6505E">
      <w:pPr>
        <w:pStyle w:val="ActHead5"/>
      </w:pPr>
      <w:bookmarkStart w:id="201" w:name="_Toc185329062"/>
      <w:r w:rsidRPr="000B4405">
        <w:rPr>
          <w:rStyle w:val="CharSectno"/>
        </w:rPr>
        <w:t>227C</w:t>
      </w:r>
      <w:r w:rsidRPr="000D4F76">
        <w:t xml:space="preserve">  Scope of this Division</w:t>
      </w:r>
      <w:bookmarkEnd w:id="201"/>
    </w:p>
    <w:p w14:paraId="4CC49B37" w14:textId="77777777" w:rsidR="00F6505E" w:rsidRPr="000D4F76" w:rsidRDefault="00F6505E" w:rsidP="00F6505E">
      <w:pPr>
        <w:pStyle w:val="subsection"/>
      </w:pPr>
      <w:r w:rsidRPr="000D4F76">
        <w:tab/>
      </w:r>
      <w:r w:rsidRPr="000D4F76">
        <w:tab/>
        <w:t xml:space="preserve">This Division applies to the following standards (the </w:t>
      </w:r>
      <w:r w:rsidRPr="000D4F76">
        <w:rPr>
          <w:b/>
          <w:i/>
        </w:rPr>
        <w:t>applicable standards</w:t>
      </w:r>
      <w:r w:rsidRPr="000D4F76">
        <w:t>):</w:t>
      </w:r>
    </w:p>
    <w:p w14:paraId="2D837668" w14:textId="77777777" w:rsidR="00F6505E" w:rsidRPr="000D4F76" w:rsidRDefault="00F6505E" w:rsidP="00F6505E">
      <w:pPr>
        <w:pStyle w:val="paragraph"/>
      </w:pPr>
      <w:r w:rsidRPr="000D4F76">
        <w:tab/>
        <w:t>(a)</w:t>
      </w:r>
      <w:r w:rsidRPr="000D4F76">
        <w:tab/>
        <w:t>accounting standards;</w:t>
      </w:r>
    </w:p>
    <w:p w14:paraId="27623D10" w14:textId="77777777" w:rsidR="00F6505E" w:rsidRPr="000D4F76" w:rsidRDefault="00F6505E" w:rsidP="00F6505E">
      <w:pPr>
        <w:pStyle w:val="paragraph"/>
      </w:pPr>
      <w:r w:rsidRPr="000D4F76">
        <w:tab/>
        <w:t>(b)</w:t>
      </w:r>
      <w:r w:rsidRPr="000D4F76">
        <w:tab/>
        <w:t>sustainability standards.</w:t>
      </w:r>
    </w:p>
    <w:p w14:paraId="2B97475B" w14:textId="01DDCBC9" w:rsidR="00F753BB" w:rsidRPr="000D4F76" w:rsidRDefault="00F753BB" w:rsidP="00F753BB">
      <w:pPr>
        <w:pStyle w:val="ActHead5"/>
      </w:pPr>
      <w:bookmarkStart w:id="202" w:name="_Toc185329063"/>
      <w:r w:rsidRPr="000B4405">
        <w:rPr>
          <w:rStyle w:val="CharSectno"/>
        </w:rPr>
        <w:t>228</w:t>
      </w:r>
      <w:r w:rsidRPr="000D4F76">
        <w:t xml:space="preserve">  Purposive interpretation of standards</w:t>
      </w:r>
      <w:bookmarkEnd w:id="202"/>
    </w:p>
    <w:p w14:paraId="6599286D" w14:textId="77777777" w:rsidR="00F753BB" w:rsidRPr="000D4F76" w:rsidRDefault="00F753BB" w:rsidP="00F753BB">
      <w:pPr>
        <w:pStyle w:val="SubsectionHead"/>
      </w:pPr>
      <w:r w:rsidRPr="000D4F76">
        <w:t>Objects of this Part</w:t>
      </w:r>
    </w:p>
    <w:p w14:paraId="3FB0CA8B" w14:textId="1D458CBD" w:rsidR="00F753BB" w:rsidRPr="000D4F76" w:rsidRDefault="00F753BB" w:rsidP="00F753BB">
      <w:pPr>
        <w:pStyle w:val="subsection"/>
      </w:pPr>
      <w:r w:rsidRPr="000D4F76">
        <w:tab/>
        <w:t>(1)</w:t>
      </w:r>
      <w:r w:rsidRPr="000D4F76">
        <w:tab/>
        <w:t xml:space="preserve">In interpreting </w:t>
      </w:r>
      <w:r w:rsidR="00F6505E" w:rsidRPr="000D4F76">
        <w:t>an applicable standard</w:t>
      </w:r>
      <w:r w:rsidRPr="000D4F76">
        <w:t xml:space="preserve"> made or formulated by the AASB, a construction that would promote the objects of this </w:t>
      </w:r>
      <w:r w:rsidR="00612AB8" w:rsidRPr="000D4F76">
        <w:t>Part i</w:t>
      </w:r>
      <w:r w:rsidRPr="000D4F76">
        <w:t>s to be preferred to a construction that would not promote those objects.</w:t>
      </w:r>
    </w:p>
    <w:p w14:paraId="7C571461" w14:textId="77777777" w:rsidR="00F753BB" w:rsidRPr="000D4F76" w:rsidRDefault="00F753BB" w:rsidP="00F753BB">
      <w:pPr>
        <w:pStyle w:val="notetext"/>
      </w:pPr>
      <w:r w:rsidRPr="000D4F76">
        <w:t>Note:</w:t>
      </w:r>
      <w:r w:rsidRPr="000D4F76">
        <w:tab/>
        <w:t>Section</w:t>
      </w:r>
      <w:r w:rsidR="00A145AE" w:rsidRPr="000D4F76">
        <w:t> </w:t>
      </w:r>
      <w:r w:rsidRPr="000D4F76">
        <w:t>224 states the main objects of this Part.</w:t>
      </w:r>
    </w:p>
    <w:p w14:paraId="33B5BDEE" w14:textId="77777777" w:rsidR="00F753BB" w:rsidRPr="000D4F76" w:rsidRDefault="00F753BB" w:rsidP="00F753BB">
      <w:pPr>
        <w:pStyle w:val="SubsectionHead"/>
      </w:pPr>
      <w:r w:rsidRPr="000D4F76">
        <w:t>Purposes or objects of particular standard</w:t>
      </w:r>
    </w:p>
    <w:p w14:paraId="5E44347E" w14:textId="64A3F420" w:rsidR="00F753BB" w:rsidRPr="000D4F76" w:rsidRDefault="00F753BB" w:rsidP="00F753BB">
      <w:pPr>
        <w:pStyle w:val="subsection"/>
      </w:pPr>
      <w:r w:rsidRPr="000D4F76">
        <w:tab/>
        <w:t>(2)</w:t>
      </w:r>
      <w:r w:rsidRPr="000D4F76">
        <w:tab/>
        <w:t xml:space="preserve">In interpreting </w:t>
      </w:r>
      <w:r w:rsidR="00F6505E" w:rsidRPr="000D4F76">
        <w:t>an applicable standard</w:t>
      </w:r>
      <w:r w:rsidRPr="000D4F76">
        <w:t xml:space="preserve">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14:paraId="799EA83A" w14:textId="77777777" w:rsidR="00F753BB" w:rsidRPr="000D4F76" w:rsidRDefault="00F753BB" w:rsidP="00F753BB">
      <w:pPr>
        <w:pStyle w:val="ActHead5"/>
      </w:pPr>
      <w:bookmarkStart w:id="203" w:name="_Toc185329064"/>
      <w:r w:rsidRPr="000B4405">
        <w:rPr>
          <w:rStyle w:val="CharSectno"/>
        </w:rPr>
        <w:t>229</w:t>
      </w:r>
      <w:r w:rsidRPr="000D4F76">
        <w:t xml:space="preserve">  Generic and specific standards</w:t>
      </w:r>
      <w:bookmarkEnd w:id="203"/>
    </w:p>
    <w:p w14:paraId="56A8ACD5" w14:textId="10B4507F" w:rsidR="00F753BB" w:rsidRPr="000D4F76" w:rsidRDefault="00F753BB" w:rsidP="00F753BB">
      <w:pPr>
        <w:pStyle w:val="subsection"/>
      </w:pPr>
      <w:r w:rsidRPr="000D4F76">
        <w:tab/>
        <w:t>(1)</w:t>
      </w:r>
      <w:r w:rsidRPr="000D4F76">
        <w:tab/>
      </w:r>
      <w:r w:rsidR="00F6505E" w:rsidRPr="000D4F76">
        <w:t>Applicable standards</w:t>
      </w:r>
      <w:r w:rsidRPr="000D4F76">
        <w:t xml:space="preserve"> made or formulated by the AASB may:</w:t>
      </w:r>
    </w:p>
    <w:p w14:paraId="1FFB59A6" w14:textId="77777777" w:rsidR="00F753BB" w:rsidRPr="000D4F76" w:rsidRDefault="00F753BB" w:rsidP="00F753BB">
      <w:pPr>
        <w:pStyle w:val="paragraph"/>
      </w:pPr>
      <w:r w:rsidRPr="000D4F76">
        <w:tab/>
        <w:t>(a)</w:t>
      </w:r>
      <w:r w:rsidRPr="000D4F76">
        <w:tab/>
        <w:t>be of general or limited application (including a limitation to specified bodies or undertakings); and</w:t>
      </w:r>
    </w:p>
    <w:p w14:paraId="08AAE8DC" w14:textId="77777777" w:rsidR="00F753BB" w:rsidRPr="000D4F76" w:rsidRDefault="00F753BB" w:rsidP="00F753BB">
      <w:pPr>
        <w:pStyle w:val="paragraph"/>
      </w:pPr>
      <w:r w:rsidRPr="000D4F76">
        <w:tab/>
        <w:t>(b)</w:t>
      </w:r>
      <w:r w:rsidRPr="000D4F76">
        <w:tab/>
        <w:t>differ according to differences in time, place or circumstance.</w:t>
      </w:r>
    </w:p>
    <w:p w14:paraId="1FB3F233" w14:textId="77777777" w:rsidR="00F753BB" w:rsidRPr="000D4F76" w:rsidRDefault="00F753BB" w:rsidP="00F753BB">
      <w:pPr>
        <w:pStyle w:val="subsection"/>
      </w:pPr>
      <w:r w:rsidRPr="000D4F76">
        <w:tab/>
        <w:t>(2)</w:t>
      </w:r>
      <w:r w:rsidRPr="000D4F76">
        <w:tab/>
        <w:t>In making and formulating accounting standards, the AASB:</w:t>
      </w:r>
    </w:p>
    <w:p w14:paraId="555F63CB" w14:textId="77777777" w:rsidR="00F753BB" w:rsidRPr="000D4F76" w:rsidRDefault="00F753BB" w:rsidP="00F753BB">
      <w:pPr>
        <w:pStyle w:val="paragraph"/>
      </w:pPr>
      <w:r w:rsidRPr="000D4F76">
        <w:tab/>
        <w:t>(a)</w:t>
      </w:r>
      <w:r w:rsidRPr="000D4F76">
        <w:tab/>
        <w:t>must have regard to the suitability of a proposed standard for different types of entities; and</w:t>
      </w:r>
    </w:p>
    <w:p w14:paraId="478457B6" w14:textId="77777777" w:rsidR="00F753BB" w:rsidRPr="000D4F76" w:rsidRDefault="00F753BB" w:rsidP="00F753BB">
      <w:pPr>
        <w:pStyle w:val="paragraph"/>
      </w:pPr>
      <w:r w:rsidRPr="000D4F76">
        <w:tab/>
        <w:t>(b)</w:t>
      </w:r>
      <w:r w:rsidRPr="000D4F76">
        <w:tab/>
        <w:t>may apply different accounting requirements to different types of entities; and</w:t>
      </w:r>
    </w:p>
    <w:p w14:paraId="3B25A959" w14:textId="77777777" w:rsidR="00F753BB" w:rsidRPr="000D4F76" w:rsidRDefault="00F753BB" w:rsidP="00F753BB">
      <w:pPr>
        <w:pStyle w:val="paragraph"/>
      </w:pPr>
      <w:r w:rsidRPr="000D4F76">
        <w:tab/>
        <w:t>(c)</w:t>
      </w:r>
      <w:r w:rsidRPr="000D4F76">
        <w:tab/>
        <w:t>must ensure that there are appropriate accounting standards for each type of entity that must comply with accounting standards.</w:t>
      </w:r>
    </w:p>
    <w:p w14:paraId="2C2701C3" w14:textId="77777777" w:rsidR="00F6505E" w:rsidRPr="000D4F76" w:rsidRDefault="00F6505E" w:rsidP="00F6505E">
      <w:pPr>
        <w:pStyle w:val="subsection"/>
      </w:pPr>
      <w:r w:rsidRPr="000D4F76">
        <w:tab/>
        <w:t>(3)</w:t>
      </w:r>
      <w:r w:rsidRPr="000D4F76">
        <w:tab/>
        <w:t>In formulating sustainability standards, the AASB:</w:t>
      </w:r>
    </w:p>
    <w:p w14:paraId="6F7B6FD3" w14:textId="77777777" w:rsidR="00F6505E" w:rsidRPr="000D4F76" w:rsidRDefault="00F6505E" w:rsidP="00F6505E">
      <w:pPr>
        <w:pStyle w:val="paragraph"/>
      </w:pPr>
      <w:r w:rsidRPr="000D4F76">
        <w:tab/>
        <w:t>(a)</w:t>
      </w:r>
      <w:r w:rsidRPr="000D4F76">
        <w:tab/>
        <w:t>must have regard to the suitability of a proposed standard for different types of entities; and</w:t>
      </w:r>
    </w:p>
    <w:p w14:paraId="6D7DF79F" w14:textId="77777777" w:rsidR="00F6505E" w:rsidRPr="000D4F76" w:rsidRDefault="00F6505E" w:rsidP="00F6505E">
      <w:pPr>
        <w:pStyle w:val="paragraph"/>
      </w:pPr>
      <w:r w:rsidRPr="000D4F76">
        <w:tab/>
        <w:t>(b)</w:t>
      </w:r>
      <w:r w:rsidRPr="000D4F76">
        <w:tab/>
        <w:t>may apply different sustainability requirements to different types of entities.</w:t>
      </w:r>
    </w:p>
    <w:p w14:paraId="2EDE9912" w14:textId="1E507A78" w:rsidR="00F753BB" w:rsidRPr="000D4F76" w:rsidRDefault="00F753BB" w:rsidP="00F753BB">
      <w:pPr>
        <w:pStyle w:val="ActHead5"/>
      </w:pPr>
      <w:bookmarkStart w:id="204" w:name="_Toc185329065"/>
      <w:r w:rsidRPr="000B4405">
        <w:rPr>
          <w:rStyle w:val="CharSectno"/>
        </w:rPr>
        <w:t>230</w:t>
      </w:r>
      <w:r w:rsidRPr="000D4F76">
        <w:t xml:space="preserve">  Comparative amounts</w:t>
      </w:r>
      <w:bookmarkEnd w:id="204"/>
    </w:p>
    <w:p w14:paraId="2CA303EF" w14:textId="77777777" w:rsidR="00F753BB" w:rsidRPr="000D4F76" w:rsidRDefault="00F753BB" w:rsidP="00F753BB">
      <w:pPr>
        <w:pStyle w:val="subsection"/>
      </w:pPr>
      <w:r w:rsidRPr="000D4F76">
        <w:tab/>
      </w:r>
      <w:r w:rsidRPr="000D4F76">
        <w:tab/>
        <w:t>The accounting standards for the preparation of financial reports for a period may require the inclusion in those reports of comparative amounts for earlier periods.</w:t>
      </w:r>
    </w:p>
    <w:p w14:paraId="04DAAABD" w14:textId="77777777" w:rsidR="00F753BB" w:rsidRPr="000D4F76" w:rsidRDefault="00F753BB" w:rsidP="00F753BB">
      <w:pPr>
        <w:pStyle w:val="ActHead5"/>
      </w:pPr>
      <w:bookmarkStart w:id="205" w:name="_Toc185329066"/>
      <w:r w:rsidRPr="000B4405">
        <w:rPr>
          <w:rStyle w:val="CharSectno"/>
        </w:rPr>
        <w:t>231</w:t>
      </w:r>
      <w:r w:rsidRPr="000D4F76">
        <w:t xml:space="preserve">  Cost/benefit analysis</w:t>
      </w:r>
      <w:bookmarkEnd w:id="205"/>
    </w:p>
    <w:p w14:paraId="53D4D001" w14:textId="575D3CD2" w:rsidR="00F753BB" w:rsidRPr="000D4F76" w:rsidRDefault="00F753BB" w:rsidP="00F753BB">
      <w:pPr>
        <w:pStyle w:val="subsection"/>
      </w:pPr>
      <w:r w:rsidRPr="000D4F76">
        <w:tab/>
        <w:t>(1)</w:t>
      </w:r>
      <w:r w:rsidRPr="000D4F76">
        <w:tab/>
        <w:t xml:space="preserve">The AASB must carry out a cost/benefit analysis of the impact of </w:t>
      </w:r>
      <w:r w:rsidR="00F6505E" w:rsidRPr="000D4F76">
        <w:t>a proposed applicable standard</w:t>
      </w:r>
      <w:r w:rsidRPr="000D4F76">
        <w:t xml:space="preserve"> before making or formulating the standard. This does not apply where the standard is being made or formulated by issuing the text of an international standard (whether or not modified to take account of the Australian legal or institutional environment).</w:t>
      </w:r>
    </w:p>
    <w:p w14:paraId="263C8ACF" w14:textId="77777777" w:rsidR="00F753BB" w:rsidRPr="000D4F76" w:rsidRDefault="00F753BB" w:rsidP="00F753BB">
      <w:pPr>
        <w:pStyle w:val="notetext"/>
      </w:pPr>
      <w:r w:rsidRPr="000D4F76">
        <w:t>Note:</w:t>
      </w:r>
      <w:r w:rsidRPr="000D4F76">
        <w:tab/>
        <w:t>Subsection</w:t>
      </w:r>
      <w:r w:rsidR="00A145AE" w:rsidRPr="000D4F76">
        <w:t> </w:t>
      </w:r>
      <w:r w:rsidR="00756F01" w:rsidRPr="000D4F76">
        <w:t>227(4)</w:t>
      </w:r>
      <w:r w:rsidRPr="000D4F76">
        <w:t xml:space="preserve"> allows the AASB to make or formulate a standard by issuing the text of an international standard. Under </w:t>
      </w:r>
      <w:r w:rsidR="00A145AE" w:rsidRPr="000D4F76">
        <w:t>subsection (</w:t>
      </w:r>
      <w:r w:rsidRPr="000D4F76">
        <w:t>2) of this section, the AASB will have done a cost/benefit analysis of the international standard used in that way.</w:t>
      </w:r>
    </w:p>
    <w:p w14:paraId="7BA5F5DF" w14:textId="4421BC8D" w:rsidR="00F753BB" w:rsidRPr="000D4F76" w:rsidRDefault="00F753BB" w:rsidP="00F753BB">
      <w:pPr>
        <w:pStyle w:val="subsection"/>
      </w:pPr>
      <w:r w:rsidRPr="000D4F76">
        <w:tab/>
        <w:t>(2)</w:t>
      </w:r>
      <w:r w:rsidRPr="000D4F76">
        <w:tab/>
        <w:t xml:space="preserve">The AASB must carry out a cost/benefit analysis of the impact of </w:t>
      </w:r>
      <w:r w:rsidR="00F6505E" w:rsidRPr="000D4F76">
        <w:t>a proposed international applicable standard</w:t>
      </w:r>
      <w:r w:rsidRPr="000D4F76">
        <w:t xml:space="preserve"> before:</w:t>
      </w:r>
    </w:p>
    <w:p w14:paraId="28D66193" w14:textId="77777777" w:rsidR="00F753BB" w:rsidRPr="000D4F76" w:rsidRDefault="00F753BB" w:rsidP="00F753BB">
      <w:pPr>
        <w:pStyle w:val="paragraph"/>
      </w:pPr>
      <w:r w:rsidRPr="000D4F76">
        <w:tab/>
        <w:t>(a)</w:t>
      </w:r>
      <w:r w:rsidRPr="000D4F76">
        <w:tab/>
        <w:t>providing comments on a draft of the standard; or</w:t>
      </w:r>
    </w:p>
    <w:p w14:paraId="436A1E17" w14:textId="77777777" w:rsidR="00F753BB" w:rsidRPr="000D4F76" w:rsidRDefault="00F753BB" w:rsidP="00F753BB">
      <w:pPr>
        <w:pStyle w:val="paragraph"/>
      </w:pPr>
      <w:r w:rsidRPr="000D4F76">
        <w:tab/>
        <w:t>(b)</w:t>
      </w:r>
      <w:r w:rsidRPr="000D4F76">
        <w:tab/>
        <w:t>proposing the standard for adoption as an international standard.</w:t>
      </w:r>
    </w:p>
    <w:p w14:paraId="59114274" w14:textId="77777777" w:rsidR="00F753BB" w:rsidRPr="000D4F76" w:rsidRDefault="00F753BB" w:rsidP="00F753BB">
      <w:pPr>
        <w:pStyle w:val="subsection"/>
      </w:pPr>
      <w:r w:rsidRPr="000D4F76">
        <w:tab/>
        <w:t>(3)</w:t>
      </w:r>
      <w:r w:rsidRPr="000D4F76">
        <w:tab/>
        <w:t xml:space="preserve">The AASB has to comply with </w:t>
      </w:r>
      <w:r w:rsidR="00A145AE" w:rsidRPr="000D4F76">
        <w:t>subsections (</w:t>
      </w:r>
      <w:r w:rsidRPr="000D4F76">
        <w:t>1) and (2) only to the extent to which it is reasonably practicable to do so in the circumstances.</w:t>
      </w:r>
    </w:p>
    <w:p w14:paraId="062F3DC7" w14:textId="77777777" w:rsidR="00F753BB" w:rsidRPr="000D4F76" w:rsidRDefault="00F753BB" w:rsidP="00F753BB">
      <w:pPr>
        <w:pStyle w:val="subsection"/>
      </w:pPr>
      <w:r w:rsidRPr="000D4F76">
        <w:tab/>
        <w:t>(4)</w:t>
      </w:r>
      <w:r w:rsidRPr="000D4F76">
        <w:tab/>
        <w:t>The Minister may direct the AASB to give the Minister details of a cost/benefit analysis carried out under this section. The AASB must comply with the direction.</w:t>
      </w:r>
    </w:p>
    <w:p w14:paraId="5D61A267" w14:textId="77777777" w:rsidR="00756F01" w:rsidRPr="000D4F76" w:rsidRDefault="00756F01" w:rsidP="00756F01">
      <w:pPr>
        <w:pStyle w:val="ActHead5"/>
      </w:pPr>
      <w:bookmarkStart w:id="206" w:name="_Toc185329067"/>
      <w:r w:rsidRPr="000B4405">
        <w:rPr>
          <w:rStyle w:val="CharSectno"/>
        </w:rPr>
        <w:t>232</w:t>
      </w:r>
      <w:r w:rsidRPr="000D4F76">
        <w:t xml:space="preserve">  FRC views</w:t>
      </w:r>
      <w:bookmarkEnd w:id="206"/>
    </w:p>
    <w:p w14:paraId="05A04295" w14:textId="77777777" w:rsidR="00756F01" w:rsidRPr="000D4F76" w:rsidRDefault="00756F01" w:rsidP="00756F01">
      <w:pPr>
        <w:pStyle w:val="subsection"/>
      </w:pPr>
      <w:r w:rsidRPr="000D4F76">
        <w:tab/>
      </w:r>
      <w:r w:rsidRPr="000D4F76">
        <w:tab/>
        <w:t>In performing its functions, the AASB must follow the broad strategic direction determined by the FRC under paragraph</w:t>
      </w:r>
      <w:r w:rsidR="00A145AE" w:rsidRPr="000D4F76">
        <w:t> </w:t>
      </w:r>
      <w:r w:rsidRPr="000D4F76">
        <w:t>225(2)(c).</w:t>
      </w:r>
    </w:p>
    <w:p w14:paraId="7026F696" w14:textId="77777777" w:rsidR="00F753BB" w:rsidRPr="000D4F76" w:rsidRDefault="00F753BB" w:rsidP="00F753BB">
      <w:pPr>
        <w:pStyle w:val="ActHead5"/>
      </w:pPr>
      <w:bookmarkStart w:id="207" w:name="_Toc185329068"/>
      <w:r w:rsidRPr="000B4405">
        <w:rPr>
          <w:rStyle w:val="CharSectno"/>
        </w:rPr>
        <w:t>233</w:t>
      </w:r>
      <w:r w:rsidRPr="000D4F76">
        <w:t xml:space="preserve">  International accounting standards</w:t>
      </w:r>
      <w:bookmarkEnd w:id="207"/>
    </w:p>
    <w:p w14:paraId="21CEDBFE" w14:textId="77777777" w:rsidR="00F753BB" w:rsidRPr="000D4F76" w:rsidRDefault="00F753BB" w:rsidP="00F753BB">
      <w:pPr>
        <w:pStyle w:val="subsection"/>
      </w:pPr>
      <w:r w:rsidRPr="000D4F76">
        <w:tab/>
      </w:r>
      <w:r w:rsidRPr="000D4F76">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14:paraId="64C9649D" w14:textId="77777777" w:rsidR="00F6505E" w:rsidRPr="000D4F76" w:rsidRDefault="00F6505E" w:rsidP="00F6505E">
      <w:pPr>
        <w:pStyle w:val="ActHead5"/>
      </w:pPr>
      <w:bookmarkStart w:id="208" w:name="_Toc185329069"/>
      <w:r w:rsidRPr="000B4405">
        <w:rPr>
          <w:rStyle w:val="CharSectno"/>
        </w:rPr>
        <w:t>234</w:t>
      </w:r>
      <w:r w:rsidRPr="000D4F76">
        <w:t xml:space="preserve">  Validity of standards</w:t>
      </w:r>
      <w:bookmarkEnd w:id="208"/>
    </w:p>
    <w:p w14:paraId="1D25CB18" w14:textId="77777777" w:rsidR="00F6505E" w:rsidRPr="000D4F76" w:rsidRDefault="00F6505E" w:rsidP="00F6505E">
      <w:pPr>
        <w:pStyle w:val="subsection"/>
      </w:pPr>
      <w:r w:rsidRPr="000D4F76">
        <w:tab/>
      </w:r>
      <w:r w:rsidRPr="000D4F76">
        <w:tab/>
        <w:t>A failure to comply with this Division in relation to the making or formulating of an applicable standard does not affect the validity of the standard.</w:t>
      </w:r>
    </w:p>
    <w:p w14:paraId="0A9CB9E5" w14:textId="28D01B81" w:rsidR="00F753BB" w:rsidRPr="000D4F76" w:rsidRDefault="00B8167C" w:rsidP="006D487C">
      <w:pPr>
        <w:pStyle w:val="ActHead3"/>
        <w:pageBreakBefore/>
      </w:pPr>
      <w:bookmarkStart w:id="209" w:name="_Toc185329070"/>
      <w:r w:rsidRPr="000B4405">
        <w:rPr>
          <w:rStyle w:val="CharDivNo"/>
        </w:rPr>
        <w:t>Division 2</w:t>
      </w:r>
      <w:r w:rsidR="00F753BB" w:rsidRPr="000B4405">
        <w:rPr>
          <w:rStyle w:val="CharDivNo"/>
        </w:rPr>
        <w:t>A</w:t>
      </w:r>
      <w:r w:rsidR="00F753BB" w:rsidRPr="000D4F76">
        <w:t>—</w:t>
      </w:r>
      <w:r w:rsidR="00F753BB" w:rsidRPr="000B4405">
        <w:rPr>
          <w:rStyle w:val="CharDivText"/>
        </w:rPr>
        <w:t>Auditing standards</w:t>
      </w:r>
      <w:bookmarkEnd w:id="209"/>
    </w:p>
    <w:p w14:paraId="39942A75" w14:textId="77777777" w:rsidR="00F753BB" w:rsidRPr="000D4F76" w:rsidRDefault="00F753BB" w:rsidP="00F753BB">
      <w:pPr>
        <w:pStyle w:val="ActHead5"/>
      </w:pPr>
      <w:bookmarkStart w:id="210" w:name="_Toc185329071"/>
      <w:r w:rsidRPr="000B4405">
        <w:rPr>
          <w:rStyle w:val="CharSectno"/>
        </w:rPr>
        <w:t>234A</w:t>
      </w:r>
      <w:r w:rsidRPr="000D4F76">
        <w:t xml:space="preserve">  Purposive interpretation of standards</w:t>
      </w:r>
      <w:bookmarkEnd w:id="210"/>
    </w:p>
    <w:p w14:paraId="042DA10D" w14:textId="77777777" w:rsidR="00F753BB" w:rsidRPr="000D4F76" w:rsidRDefault="00F753BB" w:rsidP="00F753BB">
      <w:pPr>
        <w:pStyle w:val="SubsectionHead"/>
      </w:pPr>
      <w:r w:rsidRPr="000D4F76">
        <w:t>Objects of this Part</w:t>
      </w:r>
    </w:p>
    <w:p w14:paraId="65881B54" w14:textId="77777777" w:rsidR="00F753BB" w:rsidRPr="000D4F76" w:rsidRDefault="00F753BB" w:rsidP="00F753BB">
      <w:pPr>
        <w:pStyle w:val="subsection"/>
      </w:pPr>
      <w:r w:rsidRPr="000D4F76">
        <w:tab/>
        <w:t>(1)</w:t>
      </w:r>
      <w:r w:rsidRPr="000D4F76">
        <w:tab/>
        <w:t xml:space="preserve">In interpreting an auditing standard made or formulated by the AUASB, a construction that would promote the objects of this </w:t>
      </w:r>
      <w:r w:rsidR="00612AB8" w:rsidRPr="000D4F76">
        <w:t>Part i</w:t>
      </w:r>
      <w:r w:rsidRPr="000D4F76">
        <w:t>s to be preferred to a construction that would not promote those objects.</w:t>
      </w:r>
    </w:p>
    <w:p w14:paraId="318D5AC8" w14:textId="77777777" w:rsidR="00F753BB" w:rsidRPr="000D4F76" w:rsidRDefault="00F753BB" w:rsidP="00F753BB">
      <w:pPr>
        <w:pStyle w:val="notetext"/>
      </w:pPr>
      <w:r w:rsidRPr="000D4F76">
        <w:t>Note:</w:t>
      </w:r>
      <w:r w:rsidRPr="000D4F76">
        <w:tab/>
        <w:t>Section</w:t>
      </w:r>
      <w:r w:rsidR="00A145AE" w:rsidRPr="000D4F76">
        <w:t> </w:t>
      </w:r>
      <w:r w:rsidRPr="000D4F76">
        <w:t>224 states the main objects of this Part.</w:t>
      </w:r>
    </w:p>
    <w:p w14:paraId="16E06866" w14:textId="77777777" w:rsidR="00F753BB" w:rsidRPr="000D4F76" w:rsidRDefault="00F753BB" w:rsidP="00F753BB">
      <w:pPr>
        <w:pStyle w:val="SubsectionHead"/>
      </w:pPr>
      <w:r w:rsidRPr="000D4F76">
        <w:t>Purposes or objects of particular standard</w:t>
      </w:r>
    </w:p>
    <w:p w14:paraId="3A11DE4E" w14:textId="77777777" w:rsidR="00F753BB" w:rsidRPr="000D4F76" w:rsidRDefault="00F753BB" w:rsidP="00F753BB">
      <w:pPr>
        <w:pStyle w:val="subsection"/>
      </w:pPr>
      <w:r w:rsidRPr="000D4F76">
        <w:tab/>
        <w:t>(2)</w:t>
      </w:r>
      <w:r w:rsidRPr="000D4F76">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14:paraId="5A8A3A97" w14:textId="77777777" w:rsidR="00F753BB" w:rsidRPr="000D4F76" w:rsidRDefault="00F753BB" w:rsidP="00F753BB">
      <w:pPr>
        <w:pStyle w:val="ActHead5"/>
      </w:pPr>
      <w:bookmarkStart w:id="211" w:name="_Toc185329072"/>
      <w:r w:rsidRPr="000B4405">
        <w:rPr>
          <w:rStyle w:val="CharSectno"/>
        </w:rPr>
        <w:t>234B</w:t>
      </w:r>
      <w:r w:rsidRPr="000D4F76">
        <w:t xml:space="preserve">  Generic and specific standards</w:t>
      </w:r>
      <w:bookmarkEnd w:id="211"/>
    </w:p>
    <w:p w14:paraId="03F68E0C" w14:textId="77777777" w:rsidR="00F753BB" w:rsidRPr="000D4F76" w:rsidRDefault="00F753BB" w:rsidP="00F753BB">
      <w:pPr>
        <w:pStyle w:val="subsection"/>
      </w:pPr>
      <w:r w:rsidRPr="000D4F76">
        <w:tab/>
      </w:r>
      <w:r w:rsidRPr="000D4F76">
        <w:tab/>
        <w:t>Auditing standards made or formulated by the AUASB may:</w:t>
      </w:r>
    </w:p>
    <w:p w14:paraId="24B41803" w14:textId="77777777" w:rsidR="00F753BB" w:rsidRPr="000D4F76" w:rsidRDefault="00F753BB" w:rsidP="00F753BB">
      <w:pPr>
        <w:pStyle w:val="paragraph"/>
      </w:pPr>
      <w:r w:rsidRPr="000D4F76">
        <w:tab/>
        <w:t>(a)</w:t>
      </w:r>
      <w:r w:rsidRPr="000D4F76">
        <w:tab/>
        <w:t>be of general or limited application (including a limitation to different types of audit and specified industries, bodies or undertakings); and</w:t>
      </w:r>
    </w:p>
    <w:p w14:paraId="2C09E0AA" w14:textId="77777777" w:rsidR="00F753BB" w:rsidRPr="000D4F76" w:rsidRDefault="00F753BB" w:rsidP="00F753BB">
      <w:pPr>
        <w:pStyle w:val="paragraph"/>
      </w:pPr>
      <w:r w:rsidRPr="000D4F76">
        <w:tab/>
        <w:t>(b)</w:t>
      </w:r>
      <w:r w:rsidRPr="000D4F76">
        <w:tab/>
        <w:t>differ according to differences in time, place or circumstance.</w:t>
      </w:r>
    </w:p>
    <w:p w14:paraId="11FCAEBB" w14:textId="77777777" w:rsidR="00756F01" w:rsidRPr="000D4F76" w:rsidRDefault="00756F01" w:rsidP="00756F01">
      <w:pPr>
        <w:pStyle w:val="ActHead5"/>
      </w:pPr>
      <w:bookmarkStart w:id="212" w:name="_Toc185329073"/>
      <w:r w:rsidRPr="000B4405">
        <w:rPr>
          <w:rStyle w:val="CharSectno"/>
        </w:rPr>
        <w:t>234C</w:t>
      </w:r>
      <w:r w:rsidRPr="000D4F76">
        <w:t xml:space="preserve">  FRC views</w:t>
      </w:r>
      <w:bookmarkEnd w:id="212"/>
    </w:p>
    <w:p w14:paraId="25C7EEA9" w14:textId="77777777" w:rsidR="00756F01" w:rsidRPr="000D4F76" w:rsidRDefault="00756F01" w:rsidP="00756F01">
      <w:pPr>
        <w:pStyle w:val="subsection"/>
      </w:pPr>
      <w:r w:rsidRPr="000D4F76">
        <w:tab/>
      </w:r>
      <w:r w:rsidRPr="000D4F76">
        <w:tab/>
        <w:t>In performing its functions, the AUASB must follow the broad strategic direction determined by the FRC under paragraph</w:t>
      </w:r>
      <w:r w:rsidR="00A145AE" w:rsidRPr="000D4F76">
        <w:t> </w:t>
      </w:r>
      <w:r w:rsidRPr="000D4F76">
        <w:t>225(2A)(c).</w:t>
      </w:r>
    </w:p>
    <w:p w14:paraId="021BA21D" w14:textId="77777777" w:rsidR="00F753BB" w:rsidRPr="000D4F76" w:rsidRDefault="00F753BB" w:rsidP="00F753BB">
      <w:pPr>
        <w:pStyle w:val="ActHead5"/>
      </w:pPr>
      <w:bookmarkStart w:id="213" w:name="_Toc185329074"/>
      <w:r w:rsidRPr="000B4405">
        <w:rPr>
          <w:rStyle w:val="CharSectno"/>
        </w:rPr>
        <w:t>234D</w:t>
      </w:r>
      <w:r w:rsidRPr="000D4F76">
        <w:t xml:space="preserve">  International auditing standards</w:t>
      </w:r>
      <w:bookmarkEnd w:id="213"/>
    </w:p>
    <w:p w14:paraId="7926E868" w14:textId="77777777" w:rsidR="00F753BB" w:rsidRPr="000D4F76" w:rsidRDefault="00F753BB" w:rsidP="00F753BB">
      <w:pPr>
        <w:pStyle w:val="subsection"/>
      </w:pPr>
      <w:r w:rsidRPr="000D4F76">
        <w:tab/>
        <w:t>(1)</w:t>
      </w:r>
      <w:r w:rsidRPr="000D4F76">
        <w:tab/>
        <w:t>The Minister may give the AUASB a direction about the role of international auditing standards in the Australian auditing standard setting system.</w:t>
      </w:r>
    </w:p>
    <w:p w14:paraId="64AECEA0" w14:textId="77777777" w:rsidR="00F753BB" w:rsidRPr="000D4F76" w:rsidRDefault="00F753BB" w:rsidP="00F753BB">
      <w:pPr>
        <w:pStyle w:val="subsection"/>
      </w:pPr>
      <w:r w:rsidRPr="000D4F76">
        <w:tab/>
        <w:t>(2)</w:t>
      </w:r>
      <w:r w:rsidRPr="000D4F76">
        <w:tab/>
        <w:t>Before giving a direction under this section, the Minister must receive and consider a report from the FRC about the desirability of giving the direction.</w:t>
      </w:r>
    </w:p>
    <w:p w14:paraId="2139AFD0" w14:textId="77777777" w:rsidR="00F753BB" w:rsidRPr="000D4F76" w:rsidRDefault="00F753BB" w:rsidP="00F753BB">
      <w:pPr>
        <w:pStyle w:val="subsection"/>
      </w:pPr>
      <w:r w:rsidRPr="000D4F76">
        <w:tab/>
        <w:t>(3)</w:t>
      </w:r>
      <w:r w:rsidRPr="000D4F76">
        <w:tab/>
        <w:t>The AUASB must comply with the direction.</w:t>
      </w:r>
    </w:p>
    <w:p w14:paraId="3D1A7051" w14:textId="77777777" w:rsidR="00F753BB" w:rsidRPr="000D4F76" w:rsidRDefault="00F753BB" w:rsidP="00F753BB">
      <w:pPr>
        <w:pStyle w:val="ActHead5"/>
      </w:pPr>
      <w:bookmarkStart w:id="214" w:name="_Toc185329075"/>
      <w:r w:rsidRPr="000B4405">
        <w:rPr>
          <w:rStyle w:val="CharSectno"/>
        </w:rPr>
        <w:t>234E</w:t>
      </w:r>
      <w:r w:rsidRPr="000D4F76">
        <w:t xml:space="preserve">  Validity of auditing standards</w:t>
      </w:r>
      <w:bookmarkEnd w:id="214"/>
    </w:p>
    <w:p w14:paraId="3A539E48" w14:textId="77777777" w:rsidR="00F753BB" w:rsidRPr="000D4F76" w:rsidRDefault="00F753BB" w:rsidP="00F753BB">
      <w:pPr>
        <w:pStyle w:val="subsection"/>
      </w:pPr>
      <w:r w:rsidRPr="000D4F76">
        <w:tab/>
      </w:r>
      <w:r w:rsidRPr="000D4F76">
        <w:tab/>
        <w:t>A failure to comply with this Division in relation to the making of an auditing standard does not affect the validity of the standard.</w:t>
      </w:r>
    </w:p>
    <w:p w14:paraId="34EBF53E" w14:textId="77777777" w:rsidR="00F753BB" w:rsidRPr="000D4F76" w:rsidRDefault="00930A78" w:rsidP="006D487C">
      <w:pPr>
        <w:pStyle w:val="ActHead3"/>
        <w:pageBreakBefore/>
      </w:pPr>
      <w:bookmarkStart w:id="215" w:name="_Toc185329076"/>
      <w:r w:rsidRPr="000B4405">
        <w:rPr>
          <w:rStyle w:val="CharDivNo"/>
        </w:rPr>
        <w:t>Division 3</w:t>
      </w:r>
      <w:r w:rsidR="00F753BB" w:rsidRPr="000D4F76">
        <w:t>—</w:t>
      </w:r>
      <w:r w:rsidR="00F753BB" w:rsidRPr="000B4405">
        <w:rPr>
          <w:rStyle w:val="CharDivText"/>
        </w:rPr>
        <w:t>Administrative provisions</w:t>
      </w:r>
      <w:bookmarkEnd w:id="215"/>
    </w:p>
    <w:p w14:paraId="5B2C1121" w14:textId="77777777" w:rsidR="00F753BB" w:rsidRPr="000D4F76" w:rsidRDefault="00F753BB" w:rsidP="00F753BB">
      <w:pPr>
        <w:pStyle w:val="ActHead4"/>
      </w:pPr>
      <w:bookmarkStart w:id="216" w:name="_Toc185329077"/>
      <w:r w:rsidRPr="000B4405">
        <w:rPr>
          <w:rStyle w:val="CharSubdNo"/>
        </w:rPr>
        <w:t>Subdivision A</w:t>
      </w:r>
      <w:r w:rsidRPr="000D4F76">
        <w:t>—</w:t>
      </w:r>
      <w:r w:rsidRPr="000B4405">
        <w:rPr>
          <w:rStyle w:val="CharSubdText"/>
        </w:rPr>
        <w:t>The Financial Reporting Council</w:t>
      </w:r>
      <w:bookmarkEnd w:id="216"/>
    </w:p>
    <w:p w14:paraId="449A1560" w14:textId="77777777" w:rsidR="00F753BB" w:rsidRPr="000D4F76" w:rsidRDefault="00F753BB" w:rsidP="00F753BB">
      <w:pPr>
        <w:pStyle w:val="ActHead5"/>
      </w:pPr>
      <w:bookmarkStart w:id="217" w:name="_Toc185329078"/>
      <w:r w:rsidRPr="000B4405">
        <w:rPr>
          <w:rStyle w:val="CharSectno"/>
        </w:rPr>
        <w:t>235A</w:t>
      </w:r>
      <w:r w:rsidRPr="000D4F76">
        <w:t xml:space="preserve">  Membership of FRC</w:t>
      </w:r>
      <w:bookmarkEnd w:id="217"/>
    </w:p>
    <w:p w14:paraId="6632DD6A" w14:textId="77777777" w:rsidR="00F753BB" w:rsidRPr="000D4F76" w:rsidRDefault="00F753BB" w:rsidP="00F753BB">
      <w:pPr>
        <w:pStyle w:val="subsection"/>
      </w:pPr>
      <w:r w:rsidRPr="000D4F76">
        <w:tab/>
        <w:t>(1)</w:t>
      </w:r>
      <w:r w:rsidRPr="000D4F76">
        <w:tab/>
        <w:t>The members of the FRC are appointed by the Minister in writing. The Minister may appoint a person by specifying an organisation or body that is to choose the person who is appointed.</w:t>
      </w:r>
    </w:p>
    <w:p w14:paraId="486507AB" w14:textId="77777777" w:rsidR="00F753BB" w:rsidRPr="000D4F76" w:rsidRDefault="00F753BB" w:rsidP="00F753BB">
      <w:pPr>
        <w:pStyle w:val="subsection"/>
      </w:pPr>
      <w:r w:rsidRPr="000D4F76">
        <w:tab/>
        <w:t>(3)</w:t>
      </w:r>
      <w:r w:rsidRPr="000D4F76">
        <w:tab/>
        <w:t>The Minister must appoint one of the members to be Chair of the FRC. The appointment must be in writing. The FRC may appoint one of its members to be Deputy Chair of the FRC.</w:t>
      </w:r>
    </w:p>
    <w:p w14:paraId="66E414FE" w14:textId="77777777" w:rsidR="00D44AA2" w:rsidRPr="000D4F76" w:rsidRDefault="00D44AA2" w:rsidP="00D44AA2">
      <w:pPr>
        <w:pStyle w:val="ActHead5"/>
      </w:pPr>
      <w:bookmarkStart w:id="218" w:name="_Toc185329079"/>
      <w:r w:rsidRPr="000B4405">
        <w:rPr>
          <w:rStyle w:val="CharSectno"/>
        </w:rPr>
        <w:t>235AA</w:t>
      </w:r>
      <w:r w:rsidRPr="000D4F76">
        <w:t xml:space="preserve">  Terms and conditions of appointment of FRC members</w:t>
      </w:r>
      <w:bookmarkEnd w:id="218"/>
    </w:p>
    <w:p w14:paraId="5706475D" w14:textId="77777777" w:rsidR="00D44AA2" w:rsidRPr="000D4F76" w:rsidRDefault="00D44AA2" w:rsidP="00D44AA2">
      <w:pPr>
        <w:pStyle w:val="SubsectionHead"/>
      </w:pPr>
      <w:r w:rsidRPr="000D4F76">
        <w:t>Remuneration and allowances</w:t>
      </w:r>
    </w:p>
    <w:p w14:paraId="26EC94A0" w14:textId="77777777" w:rsidR="00D44AA2" w:rsidRPr="000D4F76" w:rsidRDefault="00D44AA2" w:rsidP="00D44AA2">
      <w:pPr>
        <w:pStyle w:val="subsection"/>
      </w:pPr>
      <w:r w:rsidRPr="000D4F76">
        <w:tab/>
        <w:t>(1)</w:t>
      </w:r>
      <w:r w:rsidRPr="000D4F76">
        <w:tab/>
        <w:t>A member of the FRC is to be paid the remuneration that is determined by the Remuneration Tribunal. If no determination of that remuneration by the Tribunal is in operation, the member is to be paid such remuneration as the Minister determines in writing.</w:t>
      </w:r>
    </w:p>
    <w:p w14:paraId="5D0E8FCC" w14:textId="77777777" w:rsidR="00D44AA2" w:rsidRPr="000D4F76" w:rsidRDefault="00D44AA2" w:rsidP="00D44AA2">
      <w:pPr>
        <w:pStyle w:val="subsection"/>
      </w:pPr>
      <w:r w:rsidRPr="000D4F76">
        <w:tab/>
        <w:t>(2)</w:t>
      </w:r>
      <w:r w:rsidRPr="000D4F76">
        <w:tab/>
        <w:t>A member of the FRC is to be paid such allowances as the Minister determines in writing.</w:t>
      </w:r>
    </w:p>
    <w:p w14:paraId="12AF5E80"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6CC922B9" w14:textId="10D9A1FE" w:rsidR="00D44AA2" w:rsidRPr="000D4F76" w:rsidRDefault="00D44AA2" w:rsidP="00D44AA2">
      <w:pPr>
        <w:pStyle w:val="SubsectionHead"/>
      </w:pPr>
      <w:r w:rsidRPr="000D4F76">
        <w:t>Leave—full</w:t>
      </w:r>
      <w:r w:rsidR="000B4405">
        <w:noBreakHyphen/>
      </w:r>
      <w:r w:rsidRPr="000D4F76">
        <w:t>time members</w:t>
      </w:r>
    </w:p>
    <w:p w14:paraId="7B460552" w14:textId="0DD27A33" w:rsidR="00D44AA2" w:rsidRPr="000D4F76" w:rsidRDefault="00D44AA2" w:rsidP="00D44AA2">
      <w:pPr>
        <w:pStyle w:val="subsection"/>
      </w:pPr>
      <w:r w:rsidRPr="000D4F76">
        <w:tab/>
        <w:t>(4)</w:t>
      </w:r>
      <w:r w:rsidRPr="000D4F76">
        <w:tab/>
        <w:t>A full</w:t>
      </w:r>
      <w:r w:rsidR="000B4405">
        <w:noBreakHyphen/>
      </w:r>
      <w:r w:rsidRPr="000D4F76">
        <w:t>time member of the FRC has the recreation leave entitlements that are determined by the Remuneration Tribunal.</w:t>
      </w:r>
    </w:p>
    <w:p w14:paraId="48470D34" w14:textId="392B4D2D" w:rsidR="00D44AA2" w:rsidRPr="000D4F76" w:rsidRDefault="00D44AA2" w:rsidP="00D44AA2">
      <w:pPr>
        <w:pStyle w:val="subsection"/>
      </w:pPr>
      <w:r w:rsidRPr="000D4F76">
        <w:tab/>
        <w:t>(5)</w:t>
      </w:r>
      <w:r w:rsidRPr="000D4F76">
        <w:tab/>
        <w:t>The Minister may grant a full</w:t>
      </w:r>
      <w:r w:rsidR="000B4405">
        <w:noBreakHyphen/>
      </w:r>
      <w:r w:rsidRPr="000D4F76">
        <w:t>time member of the FRC leave of absence, other than recreation leave, on such terms and conditions as to remuneration or otherwise as the Minister determines.</w:t>
      </w:r>
    </w:p>
    <w:p w14:paraId="68D26BD0" w14:textId="77777777" w:rsidR="00D44AA2" w:rsidRPr="000D4F76" w:rsidRDefault="00D44AA2" w:rsidP="00D44AA2">
      <w:pPr>
        <w:pStyle w:val="SubsectionHead"/>
      </w:pPr>
      <w:r w:rsidRPr="000D4F76">
        <w:t>Other terms and conditions</w:t>
      </w:r>
    </w:p>
    <w:p w14:paraId="6B7F084A" w14:textId="77777777" w:rsidR="00D44AA2" w:rsidRPr="000D4F76" w:rsidRDefault="00D44AA2" w:rsidP="00D44AA2">
      <w:pPr>
        <w:pStyle w:val="subsection"/>
      </w:pPr>
      <w:r w:rsidRPr="000D4F76">
        <w:tab/>
        <w:t>(6)</w:t>
      </w:r>
      <w:r w:rsidRPr="000D4F76">
        <w:tab/>
        <w:t>A member of the FRC holds office on the terms and conditions (if any) in relation to matters not covered by this Act as the Minister determines in writing.</w:t>
      </w:r>
    </w:p>
    <w:p w14:paraId="036DF726" w14:textId="77777777" w:rsidR="00F753BB" w:rsidRPr="000D4F76" w:rsidRDefault="00F753BB" w:rsidP="00F753BB">
      <w:pPr>
        <w:pStyle w:val="ActHead5"/>
      </w:pPr>
      <w:bookmarkStart w:id="219" w:name="_Toc185329080"/>
      <w:r w:rsidRPr="000B4405">
        <w:rPr>
          <w:rStyle w:val="CharSectno"/>
        </w:rPr>
        <w:t>235B</w:t>
      </w:r>
      <w:r w:rsidRPr="000D4F76">
        <w:t xml:space="preserve">  Annual report</w:t>
      </w:r>
      <w:bookmarkEnd w:id="219"/>
    </w:p>
    <w:p w14:paraId="2CAF0E73" w14:textId="77777777" w:rsidR="00F753BB" w:rsidRPr="000D4F76" w:rsidRDefault="00F753BB" w:rsidP="00F753BB">
      <w:pPr>
        <w:pStyle w:val="subsection"/>
      </w:pPr>
      <w:r w:rsidRPr="000D4F76">
        <w:tab/>
        <w:t>(1)</w:t>
      </w:r>
      <w:r w:rsidRPr="000D4F76">
        <w:tab/>
        <w:t>As soon as practicable after 30</w:t>
      </w:r>
      <w:r w:rsidR="00A145AE" w:rsidRPr="000D4F76">
        <w:t> </w:t>
      </w:r>
      <w:r w:rsidRPr="000D4F76">
        <w:t>June in each year, and in any event before 31</w:t>
      </w:r>
      <w:r w:rsidR="00A145AE" w:rsidRPr="000D4F76">
        <w:t> </w:t>
      </w:r>
      <w:r w:rsidRPr="000D4F76">
        <w:t>October, the FRC must give the Minister a report on:</w:t>
      </w:r>
    </w:p>
    <w:p w14:paraId="52CA1A9B" w14:textId="77777777" w:rsidR="00756F01" w:rsidRPr="000D4F76" w:rsidRDefault="00756F01" w:rsidP="00756F01">
      <w:pPr>
        <w:pStyle w:val="paragraph"/>
      </w:pPr>
      <w:r w:rsidRPr="000D4F76">
        <w:tab/>
        <w:t>(a)</w:t>
      </w:r>
      <w:r w:rsidRPr="000D4F76">
        <w:tab/>
        <w:t>the operations of the FRC and its committees and advisory groups; and</w:t>
      </w:r>
    </w:p>
    <w:p w14:paraId="2E6B9B6E" w14:textId="77777777" w:rsidR="00F753BB" w:rsidRPr="000D4F76" w:rsidRDefault="00F753BB" w:rsidP="00F753BB">
      <w:pPr>
        <w:pStyle w:val="paragraph"/>
      </w:pPr>
      <w:r w:rsidRPr="000D4F76">
        <w:tab/>
        <w:t>(b)</w:t>
      </w:r>
      <w:r w:rsidRPr="000D4F76">
        <w:tab/>
        <w:t>the achievement of the objects set out in section</w:t>
      </w:r>
      <w:r w:rsidR="00A145AE" w:rsidRPr="000D4F76">
        <w:t> </w:t>
      </w:r>
      <w:r w:rsidRPr="000D4F76">
        <w:t>224;</w:t>
      </w:r>
    </w:p>
    <w:p w14:paraId="71368CBF" w14:textId="77777777" w:rsidR="00F753BB" w:rsidRPr="000D4F76" w:rsidRDefault="00F753BB" w:rsidP="00F753BB">
      <w:pPr>
        <w:pStyle w:val="subsection2"/>
      </w:pPr>
      <w:r w:rsidRPr="000D4F76">
        <w:t>during the year that ended on 30</w:t>
      </w:r>
      <w:r w:rsidR="00A145AE" w:rsidRPr="000D4F76">
        <w:t> </w:t>
      </w:r>
      <w:r w:rsidRPr="000D4F76">
        <w:t>June in that year.</w:t>
      </w:r>
    </w:p>
    <w:p w14:paraId="54C267A8" w14:textId="77777777" w:rsidR="00756F01" w:rsidRPr="000D4F76" w:rsidRDefault="00756F01" w:rsidP="00756F01">
      <w:pPr>
        <w:pStyle w:val="subsection"/>
      </w:pPr>
      <w:r w:rsidRPr="000D4F76">
        <w:tab/>
        <w:t>(2)</w:t>
      </w:r>
      <w:r w:rsidRPr="000D4F76">
        <w:tab/>
        <w:t>The report must include details of any advice or feedback that the FRC gave under paragraph</w:t>
      </w:r>
      <w:r w:rsidR="00A145AE" w:rsidRPr="000D4F76">
        <w:t> </w:t>
      </w:r>
      <w:r w:rsidRPr="000D4F76">
        <w:t>225(2)(b) or (ba) or (2A)(b) or (ba) during the year that ended on that 30</w:t>
      </w:r>
      <w:r w:rsidR="00A145AE" w:rsidRPr="000D4F76">
        <w:t> </w:t>
      </w:r>
      <w:r w:rsidRPr="000D4F76">
        <w:t>June.</w:t>
      </w:r>
    </w:p>
    <w:p w14:paraId="410F8401" w14:textId="77777777" w:rsidR="00F753BB" w:rsidRPr="000D4F76" w:rsidRDefault="00F753BB" w:rsidP="00F753BB">
      <w:pPr>
        <w:pStyle w:val="subsection"/>
      </w:pPr>
      <w:r w:rsidRPr="000D4F76">
        <w:tab/>
        <w:t>(3)</w:t>
      </w:r>
      <w:r w:rsidRPr="000D4F76">
        <w:tab/>
        <w:t>The Minister may grant an extension of time in special circumstances.</w:t>
      </w:r>
    </w:p>
    <w:p w14:paraId="0B47EA64" w14:textId="77777777" w:rsidR="00F753BB" w:rsidRPr="000D4F76" w:rsidRDefault="00F753BB" w:rsidP="00F753BB">
      <w:pPr>
        <w:pStyle w:val="subsection"/>
      </w:pPr>
      <w:r w:rsidRPr="000D4F76">
        <w:tab/>
        <w:t>(4)</w:t>
      </w:r>
      <w:r w:rsidRPr="000D4F76">
        <w:tab/>
        <w:t>The Minister must table the report in each House of the Parliament as soon as practicable.</w:t>
      </w:r>
    </w:p>
    <w:p w14:paraId="60F7B181" w14:textId="77777777" w:rsidR="00F753BB" w:rsidRPr="000D4F76" w:rsidRDefault="00F753BB" w:rsidP="00F753BB">
      <w:pPr>
        <w:pStyle w:val="ActHead5"/>
      </w:pPr>
      <w:bookmarkStart w:id="220" w:name="_Toc185329081"/>
      <w:r w:rsidRPr="000B4405">
        <w:rPr>
          <w:rStyle w:val="CharSectno"/>
        </w:rPr>
        <w:t>235C</w:t>
      </w:r>
      <w:r w:rsidRPr="000D4F76">
        <w:t xml:space="preserve">  Procedure</w:t>
      </w:r>
      <w:bookmarkEnd w:id="220"/>
    </w:p>
    <w:p w14:paraId="19617E07" w14:textId="77777777" w:rsidR="00F753BB" w:rsidRPr="000D4F76" w:rsidRDefault="00F753BB" w:rsidP="00F753BB">
      <w:pPr>
        <w:pStyle w:val="subsection"/>
      </w:pPr>
      <w:r w:rsidRPr="000D4F76">
        <w:tab/>
      </w:r>
      <w:r w:rsidRPr="000D4F76">
        <w:tab/>
        <w:t>The FRC may determine its own procedural rules (including rules as to notice of meetings, quorum and voting).</w:t>
      </w:r>
    </w:p>
    <w:p w14:paraId="4C2C960E" w14:textId="77777777" w:rsidR="00756F01" w:rsidRPr="000D4F76" w:rsidRDefault="00756F01" w:rsidP="00756F01">
      <w:pPr>
        <w:pStyle w:val="ActHead4"/>
      </w:pPr>
      <w:bookmarkStart w:id="221" w:name="_Toc185329082"/>
      <w:r w:rsidRPr="000B4405">
        <w:rPr>
          <w:rStyle w:val="CharSubdNo"/>
        </w:rPr>
        <w:t>Subdivision AA</w:t>
      </w:r>
      <w:r w:rsidRPr="000D4F76">
        <w:t>—</w:t>
      </w:r>
      <w:r w:rsidRPr="000B4405">
        <w:rPr>
          <w:rStyle w:val="CharSubdText"/>
        </w:rPr>
        <w:t>The Office of the AASB</w:t>
      </w:r>
      <w:bookmarkEnd w:id="221"/>
    </w:p>
    <w:p w14:paraId="658563CF" w14:textId="77777777" w:rsidR="00756F01" w:rsidRPr="000D4F76" w:rsidRDefault="00756F01" w:rsidP="00756F01">
      <w:pPr>
        <w:pStyle w:val="ActHead5"/>
      </w:pPr>
      <w:bookmarkStart w:id="222" w:name="_Toc185329083"/>
      <w:r w:rsidRPr="000B4405">
        <w:rPr>
          <w:rStyle w:val="CharSectno"/>
        </w:rPr>
        <w:t>235D</w:t>
      </w:r>
      <w:r w:rsidRPr="000D4F76">
        <w:t xml:space="preserve">  Duties of the Chair of the AASB</w:t>
      </w:r>
      <w:bookmarkEnd w:id="222"/>
    </w:p>
    <w:p w14:paraId="4952FC67" w14:textId="77777777" w:rsidR="00756F01" w:rsidRPr="000D4F76" w:rsidRDefault="00756F01" w:rsidP="00756F01">
      <w:pPr>
        <w:pStyle w:val="subsection"/>
      </w:pPr>
      <w:r w:rsidRPr="000D4F76">
        <w:tab/>
        <w:t>(1)</w:t>
      </w:r>
      <w:r w:rsidRPr="000D4F76">
        <w:tab/>
        <w:t>The Chair of the AASB, under the Minister, is responsible for managing the Office of the AASB.</w:t>
      </w:r>
    </w:p>
    <w:p w14:paraId="0FA9CD18" w14:textId="77777777" w:rsidR="00756F01" w:rsidRPr="000D4F76" w:rsidRDefault="00756F01" w:rsidP="00756F01">
      <w:pPr>
        <w:pStyle w:val="subsection"/>
      </w:pPr>
      <w:r w:rsidRPr="000D4F76">
        <w:tab/>
        <w:t>(2)</w:t>
      </w:r>
      <w:r w:rsidRPr="000D4F76">
        <w:tab/>
        <w:t>In particular, the Chair of the AASB is responsible for approving:</w:t>
      </w:r>
    </w:p>
    <w:p w14:paraId="002DC4C0" w14:textId="77777777" w:rsidR="00756F01" w:rsidRPr="000D4F76" w:rsidRDefault="00756F01" w:rsidP="00756F01">
      <w:pPr>
        <w:pStyle w:val="paragraph"/>
      </w:pPr>
      <w:r w:rsidRPr="000D4F76">
        <w:tab/>
        <w:t>(a)</w:t>
      </w:r>
      <w:r w:rsidRPr="000D4F76">
        <w:tab/>
        <w:t>the AASB’s priorities, business plans and procedures; and</w:t>
      </w:r>
    </w:p>
    <w:p w14:paraId="76E1A19C" w14:textId="77777777" w:rsidR="00756F01" w:rsidRPr="000D4F76" w:rsidRDefault="00756F01" w:rsidP="00756F01">
      <w:pPr>
        <w:pStyle w:val="paragraph"/>
      </w:pPr>
      <w:r w:rsidRPr="000D4F76">
        <w:tab/>
        <w:t>(b)</w:t>
      </w:r>
      <w:r w:rsidRPr="000D4F76">
        <w:tab/>
        <w:t>the Office of the AASB’s budgets and staffing arrangements (including level, structure and composition of staffing).</w:t>
      </w:r>
    </w:p>
    <w:p w14:paraId="4901CFCA" w14:textId="77777777" w:rsidR="00756F01" w:rsidRPr="000D4F76" w:rsidRDefault="00756F01" w:rsidP="00756F01">
      <w:pPr>
        <w:pStyle w:val="subsection"/>
      </w:pPr>
      <w:r w:rsidRPr="000D4F76">
        <w:tab/>
        <w:t>(3)</w:t>
      </w:r>
      <w:r w:rsidRPr="000D4F76">
        <w:tab/>
        <w:t>If the Chair of the AASB takes action that is inconsistent with any advice the FRC has given under paragraph</w:t>
      </w:r>
      <w:r w:rsidR="00A145AE" w:rsidRPr="000D4F76">
        <w:t> </w:t>
      </w:r>
      <w:r w:rsidRPr="000D4F76">
        <w:t>225(2)(b) or (ba), he or she must:</w:t>
      </w:r>
    </w:p>
    <w:p w14:paraId="658D52D2" w14:textId="77777777" w:rsidR="00756F01" w:rsidRPr="000D4F76" w:rsidRDefault="00756F01" w:rsidP="00756F01">
      <w:pPr>
        <w:pStyle w:val="paragraph"/>
      </w:pPr>
      <w:r w:rsidRPr="000D4F76">
        <w:tab/>
        <w:t>(a)</w:t>
      </w:r>
      <w:r w:rsidRPr="000D4F76">
        <w:tab/>
        <w:t>make a written record of his or her reasons for not following the advice; and</w:t>
      </w:r>
    </w:p>
    <w:p w14:paraId="79AF2557" w14:textId="77777777" w:rsidR="00756F01" w:rsidRPr="000D4F76" w:rsidRDefault="00756F01" w:rsidP="00756F01">
      <w:pPr>
        <w:pStyle w:val="paragraph"/>
      </w:pPr>
      <w:r w:rsidRPr="000D4F76">
        <w:tab/>
        <w:t>(b)</w:t>
      </w:r>
      <w:r w:rsidRPr="000D4F76">
        <w:tab/>
        <w:t>give a copy of the advice and of his or her reasons to the Minister; and</w:t>
      </w:r>
    </w:p>
    <w:p w14:paraId="4F387FC1" w14:textId="77777777" w:rsidR="007B5231" w:rsidRPr="000D4F76" w:rsidRDefault="007B5231" w:rsidP="007B5231">
      <w:pPr>
        <w:pStyle w:val="paragraph"/>
      </w:pPr>
      <w:r w:rsidRPr="000D4F76">
        <w:tab/>
        <w:t>(c)</w:t>
      </w:r>
      <w:r w:rsidRPr="000D4F76">
        <w:tab/>
        <w:t>include a copy of the advice and of his or her reasons in the annual report given by the Chair under section</w:t>
      </w:r>
      <w:r w:rsidR="00A145AE" w:rsidRPr="000D4F76">
        <w:t> </w:t>
      </w:r>
      <w:r w:rsidRPr="000D4F76">
        <w:t xml:space="preserve">46 of the </w:t>
      </w:r>
      <w:r w:rsidRPr="000D4F76">
        <w:rPr>
          <w:i/>
        </w:rPr>
        <w:t>Public Governance, Performance and Accountability Act 2013</w:t>
      </w:r>
      <w:r w:rsidRPr="000D4F76">
        <w:t xml:space="preserve"> for the period during which the action is taken.</w:t>
      </w:r>
    </w:p>
    <w:p w14:paraId="4589E069" w14:textId="77777777" w:rsidR="00756F01" w:rsidRPr="000D4F76" w:rsidRDefault="00756F01" w:rsidP="00756F01">
      <w:pPr>
        <w:pStyle w:val="ActHead5"/>
      </w:pPr>
      <w:bookmarkStart w:id="223" w:name="_Toc185329084"/>
      <w:r w:rsidRPr="000B4405">
        <w:rPr>
          <w:rStyle w:val="CharSectno"/>
        </w:rPr>
        <w:t>235E</w:t>
      </w:r>
      <w:r w:rsidRPr="000D4F76">
        <w:t xml:space="preserve">  Staff of the Office of the AASB</w:t>
      </w:r>
      <w:bookmarkEnd w:id="223"/>
    </w:p>
    <w:p w14:paraId="5572F90E" w14:textId="77777777" w:rsidR="00756F01" w:rsidRPr="000D4F76" w:rsidRDefault="00756F01" w:rsidP="00756F01">
      <w:pPr>
        <w:pStyle w:val="SubsectionHead"/>
      </w:pPr>
      <w:r w:rsidRPr="000D4F76">
        <w:t>Employment of staff</w:t>
      </w:r>
    </w:p>
    <w:p w14:paraId="36C970EB" w14:textId="77777777" w:rsidR="00756F01" w:rsidRPr="000D4F76" w:rsidRDefault="00756F01" w:rsidP="00756F01">
      <w:pPr>
        <w:pStyle w:val="subsection"/>
      </w:pPr>
      <w:r w:rsidRPr="000D4F76">
        <w:tab/>
        <w:t>(1)</w:t>
      </w:r>
      <w:r w:rsidRPr="000D4F76">
        <w:tab/>
        <w:t>The Chair of the AASB may, on behalf of the Commonwealth, employ such staff under written agreements as the Chair thinks necessary to employ to assist the Office of the AASB in the performance of its functions and the exercise of its powers.</w:t>
      </w:r>
    </w:p>
    <w:p w14:paraId="68FDB140" w14:textId="77777777" w:rsidR="00756F01" w:rsidRPr="000D4F76" w:rsidRDefault="00756F01" w:rsidP="00756F01">
      <w:pPr>
        <w:pStyle w:val="subsection"/>
      </w:pPr>
      <w:r w:rsidRPr="000D4F76">
        <w:tab/>
        <w:t>(2)</w:t>
      </w:r>
      <w:r w:rsidRPr="000D4F76">
        <w:tab/>
        <w:t xml:space="preserve">The terms and conditions of staff employed under </w:t>
      </w:r>
      <w:r w:rsidR="00A145AE" w:rsidRPr="000D4F76">
        <w:t>subsection (</w:t>
      </w:r>
      <w:r w:rsidRPr="000D4F76">
        <w:t>1) are as determined in writing by the Chair.</w:t>
      </w:r>
    </w:p>
    <w:p w14:paraId="6785C1D5"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116A0390" w14:textId="77777777" w:rsidR="00756F01" w:rsidRPr="000D4F76" w:rsidRDefault="00756F01" w:rsidP="00756F01">
      <w:pPr>
        <w:pStyle w:val="SubsectionHead"/>
      </w:pPr>
      <w:r w:rsidRPr="000D4F76">
        <w:t>Office of the AASB Code of Conduct</w:t>
      </w:r>
    </w:p>
    <w:p w14:paraId="2B177678" w14:textId="77777777" w:rsidR="00756F01" w:rsidRPr="000D4F76" w:rsidRDefault="00756F01" w:rsidP="00756F01">
      <w:pPr>
        <w:pStyle w:val="subsection"/>
      </w:pPr>
      <w:r w:rsidRPr="000D4F76">
        <w:tab/>
        <w:t>(3)</w:t>
      </w:r>
      <w:r w:rsidRPr="000D4F76">
        <w:tab/>
        <w:t>The Chair of the AASB must determine, in writing, the Office of the AASB Code of Conduct.</w:t>
      </w:r>
    </w:p>
    <w:p w14:paraId="3E289430"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35C9D0ED" w14:textId="77777777" w:rsidR="00756F01" w:rsidRPr="000D4F76" w:rsidRDefault="00756F01" w:rsidP="00756F01">
      <w:pPr>
        <w:pStyle w:val="subsection"/>
      </w:pPr>
      <w:r w:rsidRPr="000D4F76">
        <w:tab/>
        <w:t>(4)</w:t>
      </w:r>
      <w:r w:rsidRPr="000D4F76">
        <w:tab/>
        <w:t xml:space="preserve">The Office of the AASB Code of Conduct applies to the Chair of the AASB and staff appointed under </w:t>
      </w:r>
      <w:r w:rsidR="00A145AE" w:rsidRPr="000D4F76">
        <w:t>subsection (</w:t>
      </w:r>
      <w:r w:rsidRPr="000D4F76">
        <w:t>1).</w:t>
      </w:r>
    </w:p>
    <w:p w14:paraId="1A60E59F" w14:textId="77777777" w:rsidR="00756F01" w:rsidRPr="000D4F76" w:rsidRDefault="00756F01" w:rsidP="00756F01">
      <w:pPr>
        <w:pStyle w:val="subsection"/>
      </w:pPr>
      <w:r w:rsidRPr="000D4F76">
        <w:tab/>
        <w:t>(5)</w:t>
      </w:r>
      <w:r w:rsidRPr="000D4F76">
        <w:tab/>
        <w:t xml:space="preserve">An instrument made under </w:t>
      </w:r>
      <w:r w:rsidR="00A145AE" w:rsidRPr="000D4F76">
        <w:t>subsection (</w:t>
      </w:r>
      <w:r w:rsidRPr="000D4F76">
        <w:t>3) is not a legislative instrument.</w:t>
      </w:r>
    </w:p>
    <w:p w14:paraId="1255D038" w14:textId="77777777" w:rsidR="00756F01" w:rsidRPr="000D4F76" w:rsidRDefault="00756F01" w:rsidP="00756F01">
      <w:pPr>
        <w:pStyle w:val="SubsectionHead"/>
        <w:rPr>
          <w:i w:val="0"/>
        </w:rPr>
      </w:pPr>
      <w:r w:rsidRPr="000D4F76">
        <w:t>Engagement of staff under the Public Service Act 1999</w:t>
      </w:r>
    </w:p>
    <w:p w14:paraId="0121A474" w14:textId="77777777" w:rsidR="00756F01" w:rsidRPr="000D4F76" w:rsidRDefault="00756F01" w:rsidP="00756F01">
      <w:pPr>
        <w:pStyle w:val="subsection"/>
      </w:pPr>
      <w:r w:rsidRPr="000D4F76">
        <w:tab/>
        <w:t>(6)</w:t>
      </w:r>
      <w:r w:rsidRPr="000D4F76">
        <w:tab/>
        <w:t xml:space="preserve">Without limiting </w:t>
      </w:r>
      <w:r w:rsidR="00A145AE" w:rsidRPr="000D4F76">
        <w:t>subsections (</w:t>
      </w:r>
      <w:r w:rsidRPr="000D4F76">
        <w:t xml:space="preserve">1) and (2), staff of the Office of the AASB may be engaged under the </w:t>
      </w:r>
      <w:r w:rsidRPr="000D4F76">
        <w:rPr>
          <w:i/>
        </w:rPr>
        <w:t>Public Service Act 1999</w:t>
      </w:r>
      <w:r w:rsidRPr="000D4F76">
        <w:t>.</w:t>
      </w:r>
    </w:p>
    <w:p w14:paraId="02AE9AC9" w14:textId="77777777" w:rsidR="00756F01" w:rsidRPr="000D4F76" w:rsidRDefault="00756F01" w:rsidP="00756F01">
      <w:pPr>
        <w:pStyle w:val="subsection"/>
      </w:pPr>
      <w:r w:rsidRPr="000D4F76">
        <w:tab/>
        <w:t>(7)</w:t>
      </w:r>
      <w:r w:rsidRPr="000D4F76">
        <w:tab/>
        <w:t xml:space="preserve">For the purposes of the </w:t>
      </w:r>
      <w:r w:rsidRPr="000D4F76">
        <w:rPr>
          <w:i/>
        </w:rPr>
        <w:t>Public Service Act 1999</w:t>
      </w:r>
      <w:r w:rsidRPr="000D4F76">
        <w:t>:</w:t>
      </w:r>
    </w:p>
    <w:p w14:paraId="7F74BDAD" w14:textId="77777777" w:rsidR="00756F01" w:rsidRPr="000D4F76" w:rsidRDefault="00756F01" w:rsidP="00756F01">
      <w:pPr>
        <w:pStyle w:val="paragraph"/>
      </w:pPr>
      <w:r w:rsidRPr="000D4F76">
        <w:tab/>
        <w:t>(a)</w:t>
      </w:r>
      <w:r w:rsidRPr="000D4F76">
        <w:tab/>
        <w:t xml:space="preserve">the Chair of the AASB and the staff of the Office of the AASB referred to in </w:t>
      </w:r>
      <w:r w:rsidR="00A145AE" w:rsidRPr="000D4F76">
        <w:t>subsection (</w:t>
      </w:r>
      <w:r w:rsidRPr="000D4F76">
        <w:t>6) together constitute a Statutory Agency; and</w:t>
      </w:r>
    </w:p>
    <w:p w14:paraId="3C9D8514" w14:textId="77777777" w:rsidR="00756F01" w:rsidRPr="000D4F76" w:rsidRDefault="00756F01" w:rsidP="00756F01">
      <w:pPr>
        <w:pStyle w:val="paragraph"/>
      </w:pPr>
      <w:r w:rsidRPr="000D4F76">
        <w:tab/>
        <w:t>(b)</w:t>
      </w:r>
      <w:r w:rsidRPr="000D4F76">
        <w:tab/>
        <w:t>the Chair of the AASB is the Head of that Statutory Agency.</w:t>
      </w:r>
    </w:p>
    <w:p w14:paraId="020718BA" w14:textId="77777777" w:rsidR="00756F01" w:rsidRPr="000D4F76" w:rsidRDefault="00756F01" w:rsidP="00756F01">
      <w:pPr>
        <w:pStyle w:val="ActHead5"/>
      </w:pPr>
      <w:bookmarkStart w:id="224" w:name="_Toc185329085"/>
      <w:r w:rsidRPr="000B4405">
        <w:rPr>
          <w:rStyle w:val="CharSectno"/>
        </w:rPr>
        <w:t>235F</w:t>
      </w:r>
      <w:r w:rsidRPr="000D4F76">
        <w:t xml:space="preserve">  Consultants and persons seconded to the Office of the AASB</w:t>
      </w:r>
      <w:bookmarkEnd w:id="224"/>
    </w:p>
    <w:p w14:paraId="654C3D7B" w14:textId="77777777" w:rsidR="00756F01" w:rsidRPr="000D4F76" w:rsidRDefault="00756F01" w:rsidP="00756F01">
      <w:pPr>
        <w:pStyle w:val="subsection"/>
      </w:pPr>
      <w:r w:rsidRPr="000D4F76">
        <w:tab/>
        <w:t>(1)</w:t>
      </w:r>
      <w:r w:rsidRPr="000D4F76">
        <w:tab/>
        <w:t>The Chair of the AASB may, on behalf of the Commonwealth, engage consultants to perform services for the Office of the AASB in connection with the performance of any of its functions.</w:t>
      </w:r>
    </w:p>
    <w:p w14:paraId="38DF9471" w14:textId="77777777" w:rsidR="00756F01" w:rsidRPr="000D4F76" w:rsidRDefault="00756F01" w:rsidP="00756F01">
      <w:pPr>
        <w:pStyle w:val="subsection"/>
      </w:pPr>
      <w:r w:rsidRPr="000D4F76">
        <w:tab/>
        <w:t>(2)</w:t>
      </w:r>
      <w:r w:rsidRPr="000D4F76">
        <w:tab/>
        <w:t>The terms and conditions of engagement are as determined in writing by the Chair.</w:t>
      </w:r>
    </w:p>
    <w:p w14:paraId="744E8E16"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04ADD66F" w14:textId="77777777" w:rsidR="00756F01" w:rsidRPr="000D4F76" w:rsidRDefault="00756F01" w:rsidP="00756F01">
      <w:pPr>
        <w:pStyle w:val="subsection"/>
      </w:pPr>
      <w:r w:rsidRPr="000D4F76">
        <w:tab/>
        <w:t>(3)</w:t>
      </w:r>
      <w:r w:rsidRPr="000D4F76">
        <w:tab/>
        <w:t>The Office of the AASB may also be assisted:</w:t>
      </w:r>
    </w:p>
    <w:p w14:paraId="1C081E4B" w14:textId="77777777" w:rsidR="00756F01" w:rsidRPr="000D4F76" w:rsidRDefault="00756F01" w:rsidP="00756F01">
      <w:pPr>
        <w:pStyle w:val="paragraph"/>
      </w:pPr>
      <w:r w:rsidRPr="000D4F76">
        <w:tab/>
        <w:t>(a)</w:t>
      </w:r>
      <w:r w:rsidRPr="000D4F76">
        <w:tab/>
        <w:t xml:space="preserve">by employees of Agencies (within the meaning of the </w:t>
      </w:r>
      <w:r w:rsidRPr="000D4F76">
        <w:rPr>
          <w:i/>
        </w:rPr>
        <w:t>Public Service Act 1999</w:t>
      </w:r>
      <w:r w:rsidRPr="000D4F76">
        <w:t>); and</w:t>
      </w:r>
    </w:p>
    <w:p w14:paraId="7E7EDF09" w14:textId="77777777" w:rsidR="00756F01" w:rsidRPr="000D4F76" w:rsidRDefault="00756F01" w:rsidP="00756F01">
      <w:pPr>
        <w:pStyle w:val="paragraph"/>
      </w:pPr>
      <w:r w:rsidRPr="000D4F76">
        <w:tab/>
        <w:t>(b)</w:t>
      </w:r>
      <w:r w:rsidRPr="000D4F76">
        <w:tab/>
        <w:t>by officers and employees of authorities of the Commonwealth; and</w:t>
      </w:r>
    </w:p>
    <w:p w14:paraId="643F5A86" w14:textId="77777777" w:rsidR="00756F01" w:rsidRPr="000D4F76" w:rsidRDefault="00756F01" w:rsidP="00756F01">
      <w:pPr>
        <w:pStyle w:val="paragraph"/>
      </w:pPr>
      <w:r w:rsidRPr="000D4F76">
        <w:tab/>
        <w:t>(c)</w:t>
      </w:r>
      <w:r w:rsidRPr="000D4F76">
        <w:tab/>
        <w:t xml:space="preserve">by employees of Commonwealth companies (within the meaning of the </w:t>
      </w:r>
      <w:r w:rsidR="008E319E" w:rsidRPr="000D4F76">
        <w:rPr>
          <w:i/>
        </w:rPr>
        <w:t>Public Governance, Performance and Accountability Act 2013</w:t>
      </w:r>
      <w:r w:rsidRPr="000D4F76">
        <w:t>);</w:t>
      </w:r>
    </w:p>
    <w:p w14:paraId="6D80A310" w14:textId="77777777" w:rsidR="00756F01" w:rsidRPr="000D4F76" w:rsidRDefault="00756F01" w:rsidP="00756F01">
      <w:pPr>
        <w:pStyle w:val="subsection2"/>
      </w:pPr>
      <w:r w:rsidRPr="000D4F76">
        <w:t>whose services are made available to the Office of the AASB in connection with the performance of any of its functions.</w:t>
      </w:r>
    </w:p>
    <w:p w14:paraId="7AFC9B97" w14:textId="77777777" w:rsidR="00756F01" w:rsidRPr="000D4F76" w:rsidRDefault="00756F01" w:rsidP="00756F01">
      <w:pPr>
        <w:pStyle w:val="ActHead5"/>
      </w:pPr>
      <w:bookmarkStart w:id="225" w:name="_Toc185329086"/>
      <w:r w:rsidRPr="000B4405">
        <w:rPr>
          <w:rStyle w:val="CharSectno"/>
        </w:rPr>
        <w:t>235G</w:t>
      </w:r>
      <w:r w:rsidRPr="000D4F76">
        <w:t xml:space="preserve">  Office of the AASB to have regard to FRC’s advice etc.</w:t>
      </w:r>
      <w:bookmarkEnd w:id="225"/>
    </w:p>
    <w:p w14:paraId="47E9D695" w14:textId="77777777" w:rsidR="00756F01" w:rsidRPr="000D4F76" w:rsidRDefault="00756F01" w:rsidP="00756F01">
      <w:pPr>
        <w:pStyle w:val="subsection"/>
      </w:pPr>
      <w:r w:rsidRPr="000D4F76">
        <w:tab/>
      </w:r>
      <w:r w:rsidRPr="000D4F76">
        <w:tab/>
        <w:t>The Office of the AASB must have regard to the advice and feedback about its budgets and staffing arrangements that the FRC gives under paragraph</w:t>
      </w:r>
      <w:r w:rsidR="00A145AE" w:rsidRPr="000D4F76">
        <w:t> </w:t>
      </w:r>
      <w:r w:rsidRPr="000D4F76">
        <w:t>225(2)(ba).</w:t>
      </w:r>
    </w:p>
    <w:p w14:paraId="70D9ED2A" w14:textId="77777777" w:rsidR="00756F01" w:rsidRPr="000D4F76" w:rsidRDefault="00756F01" w:rsidP="00756F01">
      <w:pPr>
        <w:pStyle w:val="ActHead5"/>
      </w:pPr>
      <w:bookmarkStart w:id="226" w:name="_Toc185329087"/>
      <w:r w:rsidRPr="000B4405">
        <w:rPr>
          <w:rStyle w:val="CharSectno"/>
        </w:rPr>
        <w:t>235H</w:t>
      </w:r>
      <w:r w:rsidRPr="000D4F76">
        <w:t xml:space="preserve">  Chair not subject to direction by the AASB on certain matters</w:t>
      </w:r>
      <w:bookmarkEnd w:id="226"/>
    </w:p>
    <w:p w14:paraId="736C58B2" w14:textId="77777777" w:rsidR="00756F01" w:rsidRPr="000D4F76" w:rsidRDefault="00756F01" w:rsidP="00756F01">
      <w:pPr>
        <w:pStyle w:val="subsection"/>
      </w:pPr>
      <w:r w:rsidRPr="000D4F76">
        <w:tab/>
      </w:r>
      <w:r w:rsidRPr="000D4F76">
        <w:tab/>
        <w:t xml:space="preserve">To avoid doubt, the Chair of the AASB is not subject to direction by the AASB in relation to the Chair’s performance of functions, or exercise of powers, under the </w:t>
      </w:r>
      <w:r w:rsidR="002C03AB" w:rsidRPr="000D4F76">
        <w:rPr>
          <w:i/>
        </w:rPr>
        <w:t>Public Governance, Performance and Accountability Act 2013</w:t>
      </w:r>
      <w:r w:rsidRPr="000D4F76">
        <w:t xml:space="preserve"> or the </w:t>
      </w:r>
      <w:r w:rsidRPr="000D4F76">
        <w:rPr>
          <w:i/>
        </w:rPr>
        <w:t>Public Service Act 1999</w:t>
      </w:r>
      <w:r w:rsidRPr="000D4F76">
        <w:t xml:space="preserve"> in relation to the Office of the AASB.</w:t>
      </w:r>
    </w:p>
    <w:p w14:paraId="1E9388FF" w14:textId="77777777" w:rsidR="00F753BB" w:rsidRPr="000D4F76" w:rsidRDefault="00F753BB" w:rsidP="00C86B46">
      <w:pPr>
        <w:pStyle w:val="ActHead4"/>
      </w:pPr>
      <w:bookmarkStart w:id="227" w:name="_Toc185329088"/>
      <w:r w:rsidRPr="000B4405">
        <w:rPr>
          <w:rStyle w:val="CharSubdNo"/>
        </w:rPr>
        <w:t>Subdivision B</w:t>
      </w:r>
      <w:r w:rsidRPr="000D4F76">
        <w:t>—</w:t>
      </w:r>
      <w:r w:rsidRPr="000B4405">
        <w:rPr>
          <w:rStyle w:val="CharSubdText"/>
        </w:rPr>
        <w:t>The Australian Accounting Standards Board</w:t>
      </w:r>
      <w:bookmarkEnd w:id="227"/>
    </w:p>
    <w:p w14:paraId="1CFB5A82" w14:textId="77777777" w:rsidR="00F753BB" w:rsidRPr="000D4F76" w:rsidRDefault="00F753BB" w:rsidP="00C86B46">
      <w:pPr>
        <w:pStyle w:val="ActHead5"/>
      </w:pPr>
      <w:bookmarkStart w:id="228" w:name="_Toc185329089"/>
      <w:r w:rsidRPr="000B4405">
        <w:rPr>
          <w:rStyle w:val="CharSectno"/>
        </w:rPr>
        <w:t>236A</w:t>
      </w:r>
      <w:r w:rsidRPr="000D4F76">
        <w:t xml:space="preserve">  Procedures</w:t>
      </w:r>
      <w:bookmarkEnd w:id="228"/>
    </w:p>
    <w:p w14:paraId="71CBE5B8" w14:textId="77777777" w:rsidR="00F753BB" w:rsidRPr="000D4F76" w:rsidRDefault="00F753BB" w:rsidP="00C86B46">
      <w:pPr>
        <w:pStyle w:val="subsection"/>
        <w:keepNext/>
        <w:keepLines/>
      </w:pPr>
      <w:r w:rsidRPr="000D4F76">
        <w:tab/>
        <w:t>(1)</w:t>
      </w:r>
      <w:r w:rsidRPr="000D4F76">
        <w:tab/>
        <w:t>Meetings of the AASB are to be chaired by:</w:t>
      </w:r>
    </w:p>
    <w:p w14:paraId="3638C266" w14:textId="77777777" w:rsidR="00F753BB" w:rsidRPr="000D4F76" w:rsidRDefault="00F753BB" w:rsidP="00F753BB">
      <w:pPr>
        <w:pStyle w:val="paragraph"/>
      </w:pPr>
      <w:r w:rsidRPr="000D4F76">
        <w:tab/>
        <w:t>(a)</w:t>
      </w:r>
      <w:r w:rsidRPr="000D4F76">
        <w:tab/>
        <w:t>the Chair; or</w:t>
      </w:r>
    </w:p>
    <w:p w14:paraId="3A8694F4" w14:textId="77777777" w:rsidR="00F753BB" w:rsidRPr="000D4F76" w:rsidRDefault="00F753BB" w:rsidP="00F753BB">
      <w:pPr>
        <w:pStyle w:val="paragraph"/>
      </w:pPr>
      <w:r w:rsidRPr="000D4F76">
        <w:tab/>
        <w:t>(b)</w:t>
      </w:r>
      <w:r w:rsidRPr="000D4F76">
        <w:tab/>
        <w:t>the Deputy Chair if the Chair is absent; or</w:t>
      </w:r>
    </w:p>
    <w:p w14:paraId="580D1C92" w14:textId="77777777" w:rsidR="00F753BB" w:rsidRPr="000D4F76" w:rsidRDefault="00F753BB" w:rsidP="00F753BB">
      <w:pPr>
        <w:pStyle w:val="paragraph"/>
      </w:pPr>
      <w:r w:rsidRPr="000D4F76">
        <w:tab/>
        <w:t>(c)</w:t>
      </w:r>
      <w:r w:rsidRPr="000D4F76">
        <w:tab/>
        <w:t>a member chosen by the members present if both the Chair and the Deputy Chair are absent.</w:t>
      </w:r>
    </w:p>
    <w:p w14:paraId="5670861C" w14:textId="77777777" w:rsidR="00F6505E" w:rsidRPr="000D4F76" w:rsidRDefault="00F6505E" w:rsidP="00F6505E">
      <w:pPr>
        <w:pStyle w:val="subsection"/>
      </w:pPr>
      <w:r w:rsidRPr="000D4F76">
        <w:tab/>
        <w:t>(2)</w:t>
      </w:r>
      <w:r w:rsidRPr="000D4F76">
        <w:tab/>
        <w:t>A meeting of the AASB, or a part of one of its meetings, must be held in public if the meeting or that part of it concerns the contents of any of the following:</w:t>
      </w:r>
    </w:p>
    <w:p w14:paraId="35D5CACC" w14:textId="77777777" w:rsidR="00F6505E" w:rsidRPr="000D4F76" w:rsidRDefault="00F6505E" w:rsidP="00F6505E">
      <w:pPr>
        <w:pStyle w:val="paragraph"/>
      </w:pPr>
      <w:r w:rsidRPr="000D4F76">
        <w:tab/>
        <w:t>(a)</w:t>
      </w:r>
      <w:r w:rsidRPr="000D4F76">
        <w:tab/>
        <w:t>accounting standards or international accounting standards;</w:t>
      </w:r>
    </w:p>
    <w:p w14:paraId="65D1B9CA" w14:textId="77777777" w:rsidR="00F6505E" w:rsidRPr="000D4F76" w:rsidRDefault="00F6505E" w:rsidP="00F6505E">
      <w:pPr>
        <w:pStyle w:val="paragraph"/>
      </w:pPr>
      <w:r w:rsidRPr="000D4F76">
        <w:tab/>
        <w:t>(b)</w:t>
      </w:r>
      <w:r w:rsidRPr="000D4F76">
        <w:tab/>
        <w:t>sustainability standards or international sustainability standards.</w:t>
      </w:r>
    </w:p>
    <w:p w14:paraId="5486FE94" w14:textId="77777777" w:rsidR="00F753BB" w:rsidRPr="000D4F76" w:rsidRDefault="00F753BB" w:rsidP="00F753BB">
      <w:pPr>
        <w:pStyle w:val="subsection"/>
      </w:pPr>
      <w:r w:rsidRPr="000D4F76">
        <w:tab/>
        <w:t>(4)</w:t>
      </w:r>
      <w:r w:rsidRPr="000D4F76">
        <w:tab/>
        <w:t>Otherwise, the AASB may determine its own procedural rules (including rules as to notice of meetings, quorum and voting).</w:t>
      </w:r>
    </w:p>
    <w:p w14:paraId="59E15B8A" w14:textId="77777777" w:rsidR="00756F01" w:rsidRPr="000D4F76" w:rsidRDefault="00756F01" w:rsidP="00756F01">
      <w:pPr>
        <w:pStyle w:val="ActHead5"/>
      </w:pPr>
      <w:bookmarkStart w:id="229" w:name="_Toc185329090"/>
      <w:r w:rsidRPr="000B4405">
        <w:rPr>
          <w:rStyle w:val="CharSectno"/>
        </w:rPr>
        <w:t>236AA</w:t>
      </w:r>
      <w:r w:rsidRPr="000D4F76">
        <w:t xml:space="preserve">  AASB to have regard to FRC’s advice etc.</w:t>
      </w:r>
      <w:bookmarkEnd w:id="229"/>
    </w:p>
    <w:p w14:paraId="3581ACED" w14:textId="77777777" w:rsidR="00756F01" w:rsidRPr="000D4F76" w:rsidRDefault="00756F01" w:rsidP="00756F01">
      <w:pPr>
        <w:pStyle w:val="subsection"/>
      </w:pPr>
      <w:r w:rsidRPr="000D4F76">
        <w:tab/>
      </w:r>
      <w:r w:rsidRPr="000D4F76">
        <w:tab/>
        <w:t>The AASB must have regard to the advice and feedback about its priorities, business plans and procedures that the FRC gives under paragraph</w:t>
      </w:r>
      <w:r w:rsidR="00A145AE" w:rsidRPr="000D4F76">
        <w:t> </w:t>
      </w:r>
      <w:r w:rsidRPr="000D4F76">
        <w:t>225(2)(b).</w:t>
      </w:r>
    </w:p>
    <w:p w14:paraId="4AD3DA3C" w14:textId="77777777" w:rsidR="00F753BB" w:rsidRPr="000D4F76" w:rsidRDefault="00F753BB" w:rsidP="00F753BB">
      <w:pPr>
        <w:pStyle w:val="ActHead5"/>
      </w:pPr>
      <w:bookmarkStart w:id="230" w:name="_Toc185329091"/>
      <w:r w:rsidRPr="000B4405">
        <w:rPr>
          <w:rStyle w:val="CharSectno"/>
        </w:rPr>
        <w:t>236B</w:t>
      </w:r>
      <w:r w:rsidRPr="000D4F76">
        <w:t xml:space="preserve">  Appointment of members of the AASB</w:t>
      </w:r>
      <w:bookmarkEnd w:id="230"/>
    </w:p>
    <w:p w14:paraId="3C681D58" w14:textId="77777777" w:rsidR="00F753BB" w:rsidRPr="000D4F76" w:rsidRDefault="00F753BB" w:rsidP="00F753BB">
      <w:pPr>
        <w:pStyle w:val="SubsectionHead"/>
      </w:pPr>
      <w:r w:rsidRPr="000D4F76">
        <w:t>Appointment of Chair</w:t>
      </w:r>
    </w:p>
    <w:p w14:paraId="013A81E1" w14:textId="77777777" w:rsidR="00F753BB" w:rsidRPr="000D4F76" w:rsidRDefault="00F753BB" w:rsidP="00F753BB">
      <w:pPr>
        <w:pStyle w:val="subsection"/>
      </w:pPr>
      <w:r w:rsidRPr="000D4F76">
        <w:tab/>
        <w:t>(1)</w:t>
      </w:r>
      <w:r w:rsidRPr="000D4F76">
        <w:tab/>
        <w:t>The Minister appoints the Chair of the AASB.</w:t>
      </w:r>
    </w:p>
    <w:p w14:paraId="3C953E19" w14:textId="77777777" w:rsidR="00F753BB" w:rsidRPr="000D4F76" w:rsidRDefault="00F753BB" w:rsidP="00F753BB">
      <w:pPr>
        <w:pStyle w:val="SubsectionHead"/>
      </w:pPr>
      <w:r w:rsidRPr="000D4F76">
        <w:t>Appointment of other members</w:t>
      </w:r>
    </w:p>
    <w:p w14:paraId="447C291D" w14:textId="77777777" w:rsidR="00F753BB" w:rsidRPr="000D4F76" w:rsidRDefault="00F753BB" w:rsidP="00F753BB">
      <w:pPr>
        <w:pStyle w:val="subsection"/>
      </w:pPr>
      <w:r w:rsidRPr="000D4F76">
        <w:tab/>
        <w:t>(2)</w:t>
      </w:r>
      <w:r w:rsidRPr="000D4F76">
        <w:tab/>
        <w:t>The FRC appoints the other members of the AASB. The AASB may appoint one of its members to be Deputy Chair of the AASB.</w:t>
      </w:r>
    </w:p>
    <w:p w14:paraId="6A420F48" w14:textId="77777777" w:rsidR="00F753BB" w:rsidRPr="000D4F76" w:rsidRDefault="00F753BB" w:rsidP="00F753BB">
      <w:pPr>
        <w:pStyle w:val="SubsectionHead"/>
      </w:pPr>
      <w:r w:rsidRPr="000D4F76">
        <w:t>Qualification for appointment</w:t>
      </w:r>
    </w:p>
    <w:p w14:paraId="03511D85" w14:textId="21E0F5B7" w:rsidR="00F753BB" w:rsidRPr="000D4F76" w:rsidRDefault="00F753BB" w:rsidP="00F753BB">
      <w:pPr>
        <w:pStyle w:val="subsection"/>
      </w:pPr>
      <w:r w:rsidRPr="000D4F76">
        <w:tab/>
        <w:t>(3)</w:t>
      </w:r>
      <w:r w:rsidRPr="000D4F76">
        <w:tab/>
        <w:t>A person must not be appointed as a member of the AASB unless their knowledge of, or experience in, business, accounting, law</w:t>
      </w:r>
      <w:r w:rsidR="00F6505E" w:rsidRPr="000D4F76">
        <w:t>, government, science, sustainability or climate change</w:t>
      </w:r>
      <w:r w:rsidRPr="000D4F76">
        <w:t xml:space="preserve"> qualifies them for the appointment.</w:t>
      </w:r>
    </w:p>
    <w:p w14:paraId="59E61B0E" w14:textId="77777777" w:rsidR="00F753BB" w:rsidRPr="000D4F76" w:rsidRDefault="00F753BB" w:rsidP="00F753BB">
      <w:pPr>
        <w:pStyle w:val="SubsectionHead"/>
      </w:pPr>
      <w:r w:rsidRPr="000D4F76">
        <w:t>Appointment document</w:t>
      </w:r>
    </w:p>
    <w:p w14:paraId="6BA8DA94" w14:textId="77777777" w:rsidR="00F753BB" w:rsidRPr="000D4F76" w:rsidRDefault="00F753BB" w:rsidP="00F753BB">
      <w:pPr>
        <w:pStyle w:val="subsection"/>
      </w:pPr>
      <w:r w:rsidRPr="000D4F76">
        <w:tab/>
        <w:t>(4)</w:t>
      </w:r>
      <w:r w:rsidRPr="000D4F76">
        <w:tab/>
        <w:t xml:space="preserve">An appointment under </w:t>
      </w:r>
      <w:r w:rsidR="00A145AE" w:rsidRPr="000D4F76">
        <w:t>subsection (</w:t>
      </w:r>
      <w:r w:rsidRPr="000D4F76">
        <w:t>1) or (2) is to be made in writing.</w:t>
      </w:r>
    </w:p>
    <w:p w14:paraId="47D63F39" w14:textId="77777777" w:rsidR="00F753BB" w:rsidRPr="000D4F76" w:rsidRDefault="00F753BB" w:rsidP="00F753BB">
      <w:pPr>
        <w:pStyle w:val="SubsectionHead"/>
      </w:pPr>
      <w:r w:rsidRPr="000D4F76">
        <w:t>Period of appointment</w:t>
      </w:r>
    </w:p>
    <w:p w14:paraId="0144576F" w14:textId="26F3F79D" w:rsidR="00F753BB" w:rsidRPr="000D4F76" w:rsidRDefault="00F753BB" w:rsidP="00F753BB">
      <w:pPr>
        <w:pStyle w:val="subsection"/>
      </w:pPr>
      <w:r w:rsidRPr="000D4F76">
        <w:tab/>
        <w:t>(5)</w:t>
      </w:r>
      <w:r w:rsidRPr="000D4F76">
        <w:tab/>
        <w:t>The appointment document must specify the period of the appointment (not exceeding 5 years). A member holds office for the period specified in the appointment document and is eligible for re</w:t>
      </w:r>
      <w:r w:rsidR="000B4405">
        <w:noBreakHyphen/>
      </w:r>
      <w:r w:rsidRPr="000D4F76">
        <w:t>appointment.</w:t>
      </w:r>
    </w:p>
    <w:p w14:paraId="35DAFC1D" w14:textId="77777777" w:rsidR="00D44AA2" w:rsidRPr="000D4F76" w:rsidRDefault="00D44AA2" w:rsidP="00D44AA2">
      <w:pPr>
        <w:pStyle w:val="ActHead5"/>
      </w:pPr>
      <w:bookmarkStart w:id="231" w:name="_Toc185329092"/>
      <w:r w:rsidRPr="000B4405">
        <w:rPr>
          <w:rStyle w:val="CharSectno"/>
        </w:rPr>
        <w:t>236BA</w:t>
      </w:r>
      <w:r w:rsidRPr="000D4F76">
        <w:t xml:space="preserve">  Terms and conditions of appointment of members of the AASB</w:t>
      </w:r>
      <w:bookmarkEnd w:id="231"/>
    </w:p>
    <w:p w14:paraId="2D06C69E" w14:textId="77777777" w:rsidR="00D44AA2" w:rsidRPr="000D4F76" w:rsidRDefault="00D44AA2" w:rsidP="00D44AA2">
      <w:pPr>
        <w:pStyle w:val="SubsectionHead"/>
      </w:pPr>
      <w:r w:rsidRPr="000D4F76">
        <w:t>Remuneration and allowances</w:t>
      </w:r>
    </w:p>
    <w:p w14:paraId="77FE77C8" w14:textId="77777777" w:rsidR="00D44AA2" w:rsidRPr="000D4F76" w:rsidRDefault="00D44AA2" w:rsidP="00D44AA2">
      <w:pPr>
        <w:pStyle w:val="subsection"/>
      </w:pPr>
      <w:r w:rsidRPr="000D4F76">
        <w:tab/>
        <w:t>(1)</w:t>
      </w:r>
      <w:r w:rsidRPr="000D4F76">
        <w:tab/>
        <w:t>A member of the AASB is to be paid the remuneration that is determined by the Remuneration Tribunal. If no determination of that remuneration by the Tribunal is in operation, the member is to be paid such remuneration as the Minister determines in writing.</w:t>
      </w:r>
    </w:p>
    <w:p w14:paraId="7846326F" w14:textId="77777777" w:rsidR="00D44AA2" w:rsidRPr="000D4F76" w:rsidRDefault="00D44AA2" w:rsidP="00D44AA2">
      <w:pPr>
        <w:pStyle w:val="subsection"/>
      </w:pPr>
      <w:r w:rsidRPr="000D4F76">
        <w:tab/>
        <w:t>(2)</w:t>
      </w:r>
      <w:r w:rsidRPr="000D4F76">
        <w:tab/>
        <w:t>A member of the AASB is to be paid such allowances as the Minister determines in writing.</w:t>
      </w:r>
    </w:p>
    <w:p w14:paraId="3809B30D"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6726D4C2" w14:textId="550F65C7" w:rsidR="00D44AA2" w:rsidRPr="000D4F76" w:rsidRDefault="00D44AA2" w:rsidP="00D44AA2">
      <w:pPr>
        <w:pStyle w:val="SubsectionHead"/>
      </w:pPr>
      <w:r w:rsidRPr="000D4F76">
        <w:t>Leave—full</w:t>
      </w:r>
      <w:r w:rsidR="000B4405">
        <w:noBreakHyphen/>
      </w:r>
      <w:r w:rsidRPr="000D4F76">
        <w:t>time members</w:t>
      </w:r>
    </w:p>
    <w:p w14:paraId="57BD0AEA" w14:textId="5088359C" w:rsidR="00D44AA2" w:rsidRPr="000D4F76" w:rsidRDefault="00D44AA2" w:rsidP="00D44AA2">
      <w:pPr>
        <w:pStyle w:val="subsection"/>
      </w:pPr>
      <w:r w:rsidRPr="000D4F76">
        <w:tab/>
        <w:t>(4)</w:t>
      </w:r>
      <w:r w:rsidRPr="000D4F76">
        <w:tab/>
        <w:t>A full</w:t>
      </w:r>
      <w:r w:rsidR="000B4405">
        <w:noBreakHyphen/>
      </w:r>
      <w:r w:rsidRPr="000D4F76">
        <w:t>time member of the AASB has the recreation leave entitlements that are determined by the Remuneration Tribunal.</w:t>
      </w:r>
    </w:p>
    <w:p w14:paraId="0A589731" w14:textId="2DC15936" w:rsidR="00D44AA2" w:rsidRPr="000D4F76" w:rsidRDefault="00D44AA2" w:rsidP="00D44AA2">
      <w:pPr>
        <w:pStyle w:val="subsection"/>
      </w:pPr>
      <w:r w:rsidRPr="000D4F76">
        <w:tab/>
        <w:t>(5)</w:t>
      </w:r>
      <w:r w:rsidRPr="000D4F76">
        <w:tab/>
        <w:t>The Minister may grant a full</w:t>
      </w:r>
      <w:r w:rsidR="000B4405">
        <w:noBreakHyphen/>
      </w:r>
      <w:r w:rsidRPr="000D4F76">
        <w:t>time member of the AASB leave of absence, other than recreation leave, on such terms and conditions as to remuneration or otherwise as the Minister determines.</w:t>
      </w:r>
    </w:p>
    <w:p w14:paraId="03ACE0A9" w14:textId="77777777" w:rsidR="00D44AA2" w:rsidRPr="000D4F76" w:rsidRDefault="00D44AA2" w:rsidP="00D44AA2">
      <w:pPr>
        <w:pStyle w:val="SubsectionHead"/>
      </w:pPr>
      <w:r w:rsidRPr="000D4F76">
        <w:t>Other terms and conditions</w:t>
      </w:r>
    </w:p>
    <w:p w14:paraId="1A336D2B" w14:textId="77777777" w:rsidR="00D44AA2" w:rsidRPr="000D4F76" w:rsidRDefault="00D44AA2" w:rsidP="00D44AA2">
      <w:pPr>
        <w:pStyle w:val="subsection"/>
      </w:pPr>
      <w:r w:rsidRPr="000D4F76">
        <w:tab/>
        <w:t>(6)</w:t>
      </w:r>
      <w:r w:rsidRPr="000D4F76">
        <w:tab/>
        <w:t>A member of the AASB holds office on such terms and conditions (if any) in relation to matters not covered by this Act as the Minister determines in writing.</w:t>
      </w:r>
    </w:p>
    <w:p w14:paraId="41EFBFD2" w14:textId="77777777" w:rsidR="00F753BB" w:rsidRPr="000D4F76" w:rsidRDefault="00F753BB" w:rsidP="00F753BB">
      <w:pPr>
        <w:pStyle w:val="ActHead5"/>
      </w:pPr>
      <w:bookmarkStart w:id="232" w:name="_Toc185329093"/>
      <w:r w:rsidRPr="000B4405">
        <w:rPr>
          <w:rStyle w:val="CharSectno"/>
        </w:rPr>
        <w:t>236C</w:t>
      </w:r>
      <w:r w:rsidRPr="000D4F76">
        <w:t xml:space="preserve">  Resignation and termination of appointment</w:t>
      </w:r>
      <w:bookmarkEnd w:id="232"/>
    </w:p>
    <w:p w14:paraId="259EB3C8" w14:textId="77777777" w:rsidR="00F753BB" w:rsidRPr="000D4F76" w:rsidRDefault="00F753BB" w:rsidP="00F753BB">
      <w:pPr>
        <w:pStyle w:val="SubsectionHead"/>
      </w:pPr>
      <w:r w:rsidRPr="000D4F76">
        <w:t>Resignation</w:t>
      </w:r>
    </w:p>
    <w:p w14:paraId="5463C6FD" w14:textId="77777777" w:rsidR="00F753BB" w:rsidRPr="000D4F76" w:rsidRDefault="00F753BB" w:rsidP="00F753BB">
      <w:pPr>
        <w:pStyle w:val="subsection"/>
      </w:pPr>
      <w:r w:rsidRPr="000D4F76">
        <w:tab/>
        <w:t>(1)</w:t>
      </w:r>
      <w:r w:rsidRPr="000D4F76">
        <w:tab/>
        <w:t>A member of the AASB may resign their appointment by giving a written resignation to:</w:t>
      </w:r>
    </w:p>
    <w:p w14:paraId="12D5AEC1" w14:textId="77777777" w:rsidR="00F753BB" w:rsidRPr="000D4F76" w:rsidRDefault="00F753BB" w:rsidP="00F753BB">
      <w:pPr>
        <w:pStyle w:val="paragraph"/>
      </w:pPr>
      <w:r w:rsidRPr="000D4F76">
        <w:tab/>
        <w:t>(a)</w:t>
      </w:r>
      <w:r w:rsidRPr="000D4F76">
        <w:tab/>
        <w:t>if the member is the Chair of the AASB—the Minister; or</w:t>
      </w:r>
    </w:p>
    <w:p w14:paraId="2A9DE999" w14:textId="77777777" w:rsidR="00F753BB" w:rsidRPr="000D4F76" w:rsidRDefault="00F753BB" w:rsidP="00F753BB">
      <w:pPr>
        <w:pStyle w:val="paragraph"/>
      </w:pPr>
      <w:r w:rsidRPr="000D4F76">
        <w:tab/>
        <w:t>(b)</w:t>
      </w:r>
      <w:r w:rsidRPr="000D4F76">
        <w:tab/>
        <w:t>in any other case—the Chair of the FRC.</w:t>
      </w:r>
    </w:p>
    <w:p w14:paraId="07175100" w14:textId="77777777" w:rsidR="00F753BB" w:rsidRPr="000D4F76" w:rsidRDefault="00F753BB" w:rsidP="00F753BB">
      <w:pPr>
        <w:pStyle w:val="SubsectionHead"/>
      </w:pPr>
      <w:r w:rsidRPr="000D4F76">
        <w:t>Termination of Chair’s appointment</w:t>
      </w:r>
    </w:p>
    <w:p w14:paraId="248B2C3E" w14:textId="77777777" w:rsidR="00F753BB" w:rsidRPr="000D4F76" w:rsidRDefault="00F753BB" w:rsidP="00F753BB">
      <w:pPr>
        <w:pStyle w:val="subsection"/>
      </w:pPr>
      <w:r w:rsidRPr="000D4F76">
        <w:tab/>
        <w:t>(2)</w:t>
      </w:r>
      <w:r w:rsidRPr="000D4F76">
        <w:tab/>
        <w:t xml:space="preserve">The Chair is not to be removed from office except as provided by </w:t>
      </w:r>
      <w:r w:rsidR="00A145AE" w:rsidRPr="000D4F76">
        <w:t>subsection (</w:t>
      </w:r>
      <w:r w:rsidRPr="000D4F76">
        <w:t>3) or (4).</w:t>
      </w:r>
    </w:p>
    <w:p w14:paraId="0A2D05B1" w14:textId="77777777" w:rsidR="00F753BB" w:rsidRPr="000D4F76" w:rsidRDefault="00F753BB" w:rsidP="00F753BB">
      <w:pPr>
        <w:pStyle w:val="subsection"/>
      </w:pPr>
      <w:r w:rsidRPr="000D4F76">
        <w:tab/>
        <w:t>(3)</w:t>
      </w:r>
      <w:r w:rsidRPr="000D4F76">
        <w:tab/>
        <w:t>The Minister may terminate the appointment of the Chair of the AASB for:</w:t>
      </w:r>
    </w:p>
    <w:p w14:paraId="7C400F7E" w14:textId="77777777" w:rsidR="00F753BB" w:rsidRPr="000D4F76" w:rsidRDefault="00F753BB" w:rsidP="00F753BB">
      <w:pPr>
        <w:pStyle w:val="paragraph"/>
      </w:pPr>
      <w:r w:rsidRPr="000D4F76">
        <w:tab/>
        <w:t>(a)</w:t>
      </w:r>
      <w:r w:rsidRPr="000D4F76">
        <w:tab/>
        <w:t>misbehaviour or physical or mental incapacity; or</w:t>
      </w:r>
    </w:p>
    <w:p w14:paraId="409F5DD1" w14:textId="77777777" w:rsidR="00F753BB" w:rsidRPr="000D4F76" w:rsidRDefault="00F753BB" w:rsidP="00F753BB">
      <w:pPr>
        <w:pStyle w:val="paragraph"/>
      </w:pPr>
      <w:r w:rsidRPr="000D4F76">
        <w:tab/>
        <w:t>(b)</w:t>
      </w:r>
      <w:r w:rsidRPr="000D4F76">
        <w:tab/>
        <w:t>breach of the terms and conditions of their appointment.</w:t>
      </w:r>
    </w:p>
    <w:p w14:paraId="3CDEFD4F" w14:textId="77777777" w:rsidR="00F753BB" w:rsidRPr="000D4F76" w:rsidRDefault="00F753BB" w:rsidP="00F753BB">
      <w:pPr>
        <w:pStyle w:val="subsection"/>
      </w:pPr>
      <w:r w:rsidRPr="000D4F76">
        <w:tab/>
        <w:t>(4)</w:t>
      </w:r>
      <w:r w:rsidRPr="000D4F76">
        <w:tab/>
        <w:t>The Minister must terminate the appointment of the Chair of the AASB if the Chair:</w:t>
      </w:r>
    </w:p>
    <w:p w14:paraId="51A88622" w14:textId="77777777" w:rsidR="00F753BB" w:rsidRPr="000D4F76" w:rsidRDefault="00F753BB" w:rsidP="00F753BB">
      <w:pPr>
        <w:pStyle w:val="paragraph"/>
      </w:pPr>
      <w:r w:rsidRPr="000D4F76">
        <w:tab/>
        <w:t>(a)</w:t>
      </w:r>
      <w:r w:rsidRPr="000D4F76">
        <w:tab/>
        <w:t>becomes bankrupt; or</w:t>
      </w:r>
    </w:p>
    <w:p w14:paraId="492E964D"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1B48DA8C" w14:textId="77777777" w:rsidR="00F753BB" w:rsidRPr="000D4F76" w:rsidRDefault="00F753BB" w:rsidP="00F753BB">
      <w:pPr>
        <w:pStyle w:val="paragraph"/>
      </w:pPr>
      <w:r w:rsidRPr="000D4F76">
        <w:tab/>
        <w:t>(c)</w:t>
      </w:r>
      <w:r w:rsidRPr="000D4F76">
        <w:tab/>
        <w:t>compounds with their creditors; or</w:t>
      </w:r>
    </w:p>
    <w:p w14:paraId="54F4E6C7"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524649CB"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6D89C0FE" w14:textId="77777777" w:rsidR="00F753BB" w:rsidRPr="000D4F76" w:rsidRDefault="00F753BB" w:rsidP="00F753BB">
      <w:pPr>
        <w:pStyle w:val="SubsectionHead"/>
      </w:pPr>
      <w:r w:rsidRPr="000D4F76">
        <w:t>Termination of ordinary member’s appointment</w:t>
      </w:r>
    </w:p>
    <w:p w14:paraId="58BDBEB7" w14:textId="77777777" w:rsidR="00F753BB" w:rsidRPr="000D4F76" w:rsidRDefault="00F753BB" w:rsidP="00F753BB">
      <w:pPr>
        <w:pStyle w:val="subsection"/>
      </w:pPr>
      <w:r w:rsidRPr="000D4F76">
        <w:tab/>
        <w:t>(5)</w:t>
      </w:r>
      <w:r w:rsidRPr="000D4F76">
        <w:tab/>
        <w:t xml:space="preserve">A member of the AASB (other than the Chair) is not to be removed from office except as provided by </w:t>
      </w:r>
      <w:r w:rsidR="00A145AE" w:rsidRPr="000D4F76">
        <w:t>subsection (</w:t>
      </w:r>
      <w:r w:rsidRPr="000D4F76">
        <w:t>6) or (7).</w:t>
      </w:r>
    </w:p>
    <w:p w14:paraId="024A68CC" w14:textId="77777777" w:rsidR="00F753BB" w:rsidRPr="000D4F76" w:rsidRDefault="00F753BB" w:rsidP="00F753BB">
      <w:pPr>
        <w:pStyle w:val="subsection"/>
      </w:pPr>
      <w:r w:rsidRPr="000D4F76">
        <w:tab/>
        <w:t>(6)</w:t>
      </w:r>
      <w:r w:rsidRPr="000D4F76">
        <w:tab/>
        <w:t>The FRC may terminate the appointment of a member of the AASB (other than the Chair) for:</w:t>
      </w:r>
    </w:p>
    <w:p w14:paraId="7BA30650" w14:textId="77777777" w:rsidR="00F753BB" w:rsidRPr="000D4F76" w:rsidRDefault="00F753BB" w:rsidP="00F753BB">
      <w:pPr>
        <w:pStyle w:val="paragraph"/>
      </w:pPr>
      <w:r w:rsidRPr="000D4F76">
        <w:tab/>
        <w:t>(a)</w:t>
      </w:r>
      <w:r w:rsidRPr="000D4F76">
        <w:tab/>
        <w:t>misbehaviour or physical or mental incapacity; or</w:t>
      </w:r>
    </w:p>
    <w:p w14:paraId="383631B6" w14:textId="77777777" w:rsidR="00F753BB" w:rsidRPr="000D4F76" w:rsidRDefault="00F753BB" w:rsidP="00F753BB">
      <w:pPr>
        <w:pStyle w:val="paragraph"/>
      </w:pPr>
      <w:r w:rsidRPr="000D4F76">
        <w:tab/>
        <w:t>(b)</w:t>
      </w:r>
      <w:r w:rsidRPr="000D4F76">
        <w:tab/>
        <w:t>breach of the terms and conditions of the member’s appointment.</w:t>
      </w:r>
    </w:p>
    <w:p w14:paraId="121DED42" w14:textId="77777777" w:rsidR="00F753BB" w:rsidRPr="000D4F76" w:rsidRDefault="00F753BB" w:rsidP="00041DBE">
      <w:pPr>
        <w:pStyle w:val="subsection"/>
        <w:keepNext/>
      </w:pPr>
      <w:r w:rsidRPr="000D4F76">
        <w:tab/>
        <w:t>(7)</w:t>
      </w:r>
      <w:r w:rsidRPr="000D4F76">
        <w:tab/>
        <w:t>The FRC must terminate the appointment of a member of the AASB (other than the Chair) if the member:</w:t>
      </w:r>
    </w:p>
    <w:p w14:paraId="2123C429" w14:textId="77777777" w:rsidR="00F753BB" w:rsidRPr="000D4F76" w:rsidRDefault="00F753BB" w:rsidP="00F753BB">
      <w:pPr>
        <w:pStyle w:val="paragraph"/>
      </w:pPr>
      <w:r w:rsidRPr="000D4F76">
        <w:tab/>
        <w:t>(a)</w:t>
      </w:r>
      <w:r w:rsidRPr="000D4F76">
        <w:tab/>
        <w:t>becomes bankrupt; or</w:t>
      </w:r>
    </w:p>
    <w:p w14:paraId="742921CC"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69028532" w14:textId="77777777" w:rsidR="00F753BB" w:rsidRPr="000D4F76" w:rsidRDefault="00F753BB" w:rsidP="00F753BB">
      <w:pPr>
        <w:pStyle w:val="paragraph"/>
      </w:pPr>
      <w:r w:rsidRPr="000D4F76">
        <w:tab/>
        <w:t>(c)</w:t>
      </w:r>
      <w:r w:rsidRPr="000D4F76">
        <w:tab/>
        <w:t>compounds with their creditors; or</w:t>
      </w:r>
    </w:p>
    <w:p w14:paraId="20BCB332"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02334B73"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04E23CCB" w14:textId="77777777" w:rsidR="00F753BB" w:rsidRPr="000D4F76" w:rsidRDefault="00F753BB" w:rsidP="00F753BB">
      <w:pPr>
        <w:pStyle w:val="ActHead5"/>
      </w:pPr>
      <w:bookmarkStart w:id="233" w:name="_Toc185329094"/>
      <w:r w:rsidRPr="000B4405">
        <w:rPr>
          <w:rStyle w:val="CharSectno"/>
        </w:rPr>
        <w:t>236D</w:t>
      </w:r>
      <w:r w:rsidRPr="000D4F76">
        <w:t xml:space="preserve">  Acting appointments</w:t>
      </w:r>
      <w:bookmarkEnd w:id="233"/>
    </w:p>
    <w:p w14:paraId="7642EC32" w14:textId="77777777" w:rsidR="00F753BB" w:rsidRPr="000D4F76" w:rsidRDefault="00F753BB" w:rsidP="00F753BB">
      <w:pPr>
        <w:pStyle w:val="subsection"/>
      </w:pPr>
      <w:r w:rsidRPr="000D4F76">
        <w:tab/>
        <w:t>(1)</w:t>
      </w:r>
      <w:r w:rsidRPr="000D4F76">
        <w:tab/>
        <w:t>The Minister may appoint a person to act as Chair of the AASB:</w:t>
      </w:r>
    </w:p>
    <w:p w14:paraId="006C30B2" w14:textId="77777777" w:rsidR="00F753BB" w:rsidRPr="000D4F76" w:rsidRDefault="00F753BB" w:rsidP="00F753BB">
      <w:pPr>
        <w:pStyle w:val="paragraph"/>
      </w:pPr>
      <w:r w:rsidRPr="000D4F76">
        <w:tab/>
        <w:t>(a)</w:t>
      </w:r>
      <w:r w:rsidRPr="000D4F76">
        <w:tab/>
        <w:t>during a vacancy in the office of Chair (whether or not an appointment has previously been made to the office); or</w:t>
      </w:r>
    </w:p>
    <w:p w14:paraId="5194CEA4" w14:textId="77777777" w:rsidR="00F753BB" w:rsidRPr="000D4F76" w:rsidRDefault="00F753BB" w:rsidP="00F753BB">
      <w:pPr>
        <w:pStyle w:val="paragraph"/>
      </w:pPr>
      <w:r w:rsidRPr="000D4F76">
        <w:tab/>
        <w:t>(b)</w:t>
      </w:r>
      <w:r w:rsidRPr="000D4F76">
        <w:tab/>
        <w:t>during any period, or during all periods, when the Chair is absent from duty or from Australia, or is for any reason unable to perform the duties of the office.</w:t>
      </w:r>
    </w:p>
    <w:p w14:paraId="54C84956" w14:textId="77777777" w:rsidR="00F753BB" w:rsidRPr="000D4F76" w:rsidRDefault="00F753BB" w:rsidP="00F753BB">
      <w:pPr>
        <w:pStyle w:val="subsection"/>
      </w:pPr>
      <w:r w:rsidRPr="000D4F76">
        <w:tab/>
        <w:t>(2)</w:t>
      </w:r>
      <w:r w:rsidRPr="000D4F76">
        <w:tab/>
        <w:t>The AASB may appoint one of its members to act as Deputy Chair of the AASB:</w:t>
      </w:r>
    </w:p>
    <w:p w14:paraId="22B252CB" w14:textId="77777777" w:rsidR="00F753BB" w:rsidRPr="000D4F76" w:rsidRDefault="00F753BB" w:rsidP="00F753BB">
      <w:pPr>
        <w:pStyle w:val="paragraph"/>
      </w:pPr>
      <w:r w:rsidRPr="000D4F76">
        <w:tab/>
        <w:t>(a)</w:t>
      </w:r>
      <w:r w:rsidRPr="000D4F76">
        <w:tab/>
        <w:t>during a vacancy in the office of Deputy Chair (whether or not an appointment has previously been made to the office); or</w:t>
      </w:r>
    </w:p>
    <w:p w14:paraId="2E1EF476" w14:textId="77777777" w:rsidR="00F753BB" w:rsidRPr="000D4F76" w:rsidRDefault="00F753BB" w:rsidP="00F753BB">
      <w:pPr>
        <w:pStyle w:val="paragraph"/>
      </w:pPr>
      <w:r w:rsidRPr="000D4F76">
        <w:tab/>
        <w:t>(b)</w:t>
      </w:r>
      <w:r w:rsidRPr="000D4F76">
        <w:tab/>
        <w:t>during any period, or during all periods, when the Deputy Chair is absent from duty or from Australia, or is for any reason unable to perform the duties of the office.</w:t>
      </w:r>
    </w:p>
    <w:p w14:paraId="74952DFA" w14:textId="77777777" w:rsidR="00F753BB" w:rsidRPr="000D4F76" w:rsidRDefault="00F753BB" w:rsidP="00F753BB">
      <w:pPr>
        <w:pStyle w:val="subsection"/>
      </w:pPr>
      <w:r w:rsidRPr="000D4F76">
        <w:tab/>
        <w:t>(3)</w:t>
      </w:r>
      <w:r w:rsidRPr="000D4F76">
        <w:tab/>
        <w:t>The FRC may appoint a person to act as a member of the AASB (other than the Chair):</w:t>
      </w:r>
    </w:p>
    <w:p w14:paraId="1A11CB3B" w14:textId="77777777" w:rsidR="00F753BB" w:rsidRPr="000D4F76" w:rsidRDefault="00F753BB" w:rsidP="00F753BB">
      <w:pPr>
        <w:pStyle w:val="paragraph"/>
      </w:pPr>
      <w:r w:rsidRPr="000D4F76">
        <w:tab/>
        <w:t>(a)</w:t>
      </w:r>
      <w:r w:rsidRPr="000D4F76">
        <w:tab/>
        <w:t>during a vacancy in the office of member (whether or not an appointment has previously been made to the office); or</w:t>
      </w:r>
    </w:p>
    <w:p w14:paraId="37AE5034" w14:textId="77777777" w:rsidR="00F753BB" w:rsidRPr="000D4F76" w:rsidRDefault="00F753BB" w:rsidP="00F753BB">
      <w:pPr>
        <w:pStyle w:val="paragraph"/>
      </w:pPr>
      <w:r w:rsidRPr="000D4F76">
        <w:tab/>
        <w:t>(b)</w:t>
      </w:r>
      <w:r w:rsidRPr="000D4F76">
        <w:tab/>
        <w:t>during any period, or during all periods, when the member is absent from duty or from Australia, or is for any reason unable to perform the duties of the office.</w:t>
      </w:r>
    </w:p>
    <w:p w14:paraId="3547B674" w14:textId="77777777" w:rsidR="00BE0F9E" w:rsidRPr="000D4F76" w:rsidRDefault="00BE0F9E" w:rsidP="00BE0F9E">
      <w:pPr>
        <w:pStyle w:val="notetext"/>
      </w:pPr>
      <w:bookmarkStart w:id="234" w:name="_Hlk109035858"/>
      <w:r w:rsidRPr="000D4F76">
        <w:t>Note:</w:t>
      </w:r>
      <w:r w:rsidRPr="000D4F76">
        <w:tab/>
        <w:t xml:space="preserve">For rules that apply to acting appointments, see sections 33AB and 33A of the </w:t>
      </w:r>
      <w:r w:rsidRPr="000D4F76">
        <w:rPr>
          <w:i/>
        </w:rPr>
        <w:t>Acts Interpretation Act 1901</w:t>
      </w:r>
      <w:r w:rsidRPr="000D4F76">
        <w:t>.</w:t>
      </w:r>
    </w:p>
    <w:p w14:paraId="1B2F58A2" w14:textId="77777777" w:rsidR="00756F01" w:rsidRPr="000D4F76" w:rsidRDefault="00756F01" w:rsidP="00756F01">
      <w:pPr>
        <w:pStyle w:val="ActHead5"/>
      </w:pPr>
      <w:bookmarkStart w:id="235" w:name="_Toc185329095"/>
      <w:bookmarkEnd w:id="234"/>
      <w:r w:rsidRPr="000B4405">
        <w:rPr>
          <w:rStyle w:val="CharSectno"/>
        </w:rPr>
        <w:t>236DA</w:t>
      </w:r>
      <w:r w:rsidRPr="000D4F76">
        <w:t xml:space="preserve">  Disclosure of interests</w:t>
      </w:r>
      <w:bookmarkEnd w:id="235"/>
    </w:p>
    <w:p w14:paraId="02680630" w14:textId="77777777" w:rsidR="00756F01" w:rsidRPr="000D4F76" w:rsidRDefault="00756F01" w:rsidP="00756F01">
      <w:pPr>
        <w:pStyle w:val="SubsectionHead"/>
      </w:pPr>
      <w:r w:rsidRPr="000D4F76">
        <w:t>Disclosure to Minister or Chair of AASB</w:t>
      </w:r>
    </w:p>
    <w:p w14:paraId="6BC20FEA" w14:textId="77777777" w:rsidR="00756F01" w:rsidRPr="000D4F76" w:rsidRDefault="00756F01" w:rsidP="00756F01">
      <w:pPr>
        <w:pStyle w:val="subsection"/>
      </w:pPr>
      <w:r w:rsidRPr="000D4F76">
        <w:tab/>
        <w:t>(1)</w:t>
      </w:r>
      <w:r w:rsidRPr="000D4F76">
        <w:tab/>
        <w:t>If a member of the AASB has or acquires any direct or indirect pecuniary interest that conflicts or could conflict with the proper performance of the member’s functions, the member must:</w:t>
      </w:r>
    </w:p>
    <w:p w14:paraId="0EE971DC" w14:textId="77777777" w:rsidR="00756F01" w:rsidRPr="000D4F76" w:rsidRDefault="00756F01" w:rsidP="00756F01">
      <w:pPr>
        <w:pStyle w:val="paragraph"/>
      </w:pPr>
      <w:r w:rsidRPr="000D4F76">
        <w:tab/>
        <w:t>(a)</w:t>
      </w:r>
      <w:r w:rsidRPr="000D4F76">
        <w:tab/>
        <w:t>if the member is the Chair of the AASB—give written notice of the interest to the Minister; or</w:t>
      </w:r>
    </w:p>
    <w:p w14:paraId="2CC1B40E" w14:textId="77777777" w:rsidR="00756F01" w:rsidRPr="000D4F76" w:rsidRDefault="00756F01" w:rsidP="00756F01">
      <w:pPr>
        <w:pStyle w:val="paragraph"/>
      </w:pPr>
      <w:r w:rsidRPr="000D4F76">
        <w:tab/>
        <w:t>(b)</w:t>
      </w:r>
      <w:r w:rsidRPr="000D4F76">
        <w:tab/>
        <w:t>if the member is not the Chair of the AASB—give written notice of the interest to the Chair of the AASB.</w:t>
      </w:r>
    </w:p>
    <w:p w14:paraId="1E253A3B" w14:textId="77777777" w:rsidR="00756F01" w:rsidRPr="000D4F76" w:rsidRDefault="00756F01" w:rsidP="00756F01">
      <w:pPr>
        <w:pStyle w:val="SubsectionHead"/>
      </w:pPr>
      <w:r w:rsidRPr="000D4F76">
        <w:t>Disclosure to AASB</w:t>
      </w:r>
    </w:p>
    <w:p w14:paraId="1537A54E" w14:textId="77777777" w:rsidR="00756F01" w:rsidRPr="000D4F76" w:rsidRDefault="00756F01" w:rsidP="00756F01">
      <w:pPr>
        <w:pStyle w:val="subsection"/>
      </w:pPr>
      <w:r w:rsidRPr="000D4F76">
        <w:tab/>
        <w:t>(2)</w:t>
      </w:r>
      <w:r w:rsidRPr="000D4F76">
        <w:tab/>
        <w:t>A member of the AASB who has a direct or indirect pecuniary interest in a matter being considered or about to be considered by the AASB must disclose the nature of the interest to a meeting of the AASB.</w:t>
      </w:r>
    </w:p>
    <w:p w14:paraId="12CD59D6" w14:textId="77777777" w:rsidR="00756F01" w:rsidRPr="000D4F76" w:rsidRDefault="00756F01" w:rsidP="00756F01">
      <w:pPr>
        <w:pStyle w:val="subsection"/>
      </w:pPr>
      <w:r w:rsidRPr="000D4F76">
        <w:tab/>
        <w:t>(3)</w:t>
      </w:r>
      <w:r w:rsidRPr="000D4F76">
        <w:tab/>
        <w:t xml:space="preserve">The disclosure under </w:t>
      </w:r>
      <w:r w:rsidR="00A145AE" w:rsidRPr="000D4F76">
        <w:t>subsection (</w:t>
      </w:r>
      <w:r w:rsidRPr="000D4F76">
        <w:t>2) must be made as soon as possible after the relevant facts have come to the member’s knowledge.</w:t>
      </w:r>
    </w:p>
    <w:p w14:paraId="6AFC1891" w14:textId="77777777" w:rsidR="00756F01" w:rsidRPr="000D4F76" w:rsidRDefault="00756F01" w:rsidP="00756F01">
      <w:pPr>
        <w:pStyle w:val="subsection"/>
      </w:pPr>
      <w:r w:rsidRPr="000D4F76">
        <w:tab/>
        <w:t>(4)</w:t>
      </w:r>
      <w:r w:rsidRPr="000D4F76">
        <w:tab/>
        <w:t xml:space="preserve">The disclosure under </w:t>
      </w:r>
      <w:r w:rsidR="00A145AE" w:rsidRPr="000D4F76">
        <w:t>subsection (</w:t>
      </w:r>
      <w:r w:rsidRPr="000D4F76">
        <w:t>2) must be recorded in the minutes of the meeting of the AASB.</w:t>
      </w:r>
    </w:p>
    <w:p w14:paraId="64476ADC" w14:textId="77777777" w:rsidR="00756F01" w:rsidRPr="000D4F76" w:rsidRDefault="00756F01" w:rsidP="00756F01">
      <w:pPr>
        <w:pStyle w:val="subsection"/>
      </w:pPr>
      <w:r w:rsidRPr="000D4F76">
        <w:tab/>
        <w:t>(5)</w:t>
      </w:r>
      <w:r w:rsidRPr="000D4F76">
        <w:tab/>
        <w:t>The member:</w:t>
      </w:r>
    </w:p>
    <w:p w14:paraId="22DB6140" w14:textId="77777777" w:rsidR="00756F01" w:rsidRPr="000D4F76" w:rsidRDefault="00756F01" w:rsidP="00756F01">
      <w:pPr>
        <w:pStyle w:val="paragraph"/>
      </w:pPr>
      <w:r w:rsidRPr="000D4F76">
        <w:tab/>
        <w:t>(a)</w:t>
      </w:r>
      <w:r w:rsidRPr="000D4F76">
        <w:tab/>
        <w:t>must not be present during any deliberation by the AASB on the matter; and</w:t>
      </w:r>
    </w:p>
    <w:p w14:paraId="552E9A3B" w14:textId="77777777" w:rsidR="00756F01" w:rsidRPr="000D4F76" w:rsidRDefault="00756F01" w:rsidP="00756F01">
      <w:pPr>
        <w:pStyle w:val="paragraph"/>
      </w:pPr>
      <w:r w:rsidRPr="000D4F76">
        <w:tab/>
        <w:t>(b)</w:t>
      </w:r>
      <w:r w:rsidRPr="000D4F76">
        <w:tab/>
        <w:t xml:space="preserve">must not take </w:t>
      </w:r>
      <w:r w:rsidR="00612AB8" w:rsidRPr="000D4F76">
        <w:t>part i</w:t>
      </w:r>
      <w:r w:rsidRPr="000D4F76">
        <w:t>n any decision of the AASB with respect to the matter;</w:t>
      </w:r>
    </w:p>
    <w:p w14:paraId="77DFBC4C" w14:textId="77777777" w:rsidR="00756F01" w:rsidRPr="000D4F76" w:rsidRDefault="00756F01" w:rsidP="00756F01">
      <w:pPr>
        <w:pStyle w:val="subsection2"/>
      </w:pPr>
      <w:r w:rsidRPr="000D4F76">
        <w:t>unless the Minister (if the member is the Chair of the AASB) or the Chair of the AASB (if the member is not the Chair of the AASB) otherwise determines.</w:t>
      </w:r>
    </w:p>
    <w:p w14:paraId="5D479AE8" w14:textId="77777777" w:rsidR="00701118" w:rsidRPr="000D4F76" w:rsidRDefault="00701118" w:rsidP="00701118">
      <w:pPr>
        <w:pStyle w:val="ActHead4"/>
      </w:pPr>
      <w:bookmarkStart w:id="236" w:name="_Toc185329096"/>
      <w:r w:rsidRPr="000B4405">
        <w:rPr>
          <w:rStyle w:val="CharSubdNo"/>
        </w:rPr>
        <w:t>Subdivision BAA</w:t>
      </w:r>
      <w:r w:rsidRPr="000D4F76">
        <w:t>—</w:t>
      </w:r>
      <w:r w:rsidRPr="000B4405">
        <w:rPr>
          <w:rStyle w:val="CharSubdText"/>
        </w:rPr>
        <w:t>The Office of the AUASB</w:t>
      </w:r>
      <w:bookmarkEnd w:id="236"/>
    </w:p>
    <w:p w14:paraId="1F0E9452" w14:textId="77777777" w:rsidR="00701118" w:rsidRPr="000D4F76" w:rsidRDefault="00701118" w:rsidP="00701118">
      <w:pPr>
        <w:pStyle w:val="ActHead5"/>
      </w:pPr>
      <w:bookmarkStart w:id="237" w:name="_Toc185329097"/>
      <w:r w:rsidRPr="000B4405">
        <w:rPr>
          <w:rStyle w:val="CharSectno"/>
        </w:rPr>
        <w:t>236DB</w:t>
      </w:r>
      <w:r w:rsidRPr="000D4F76">
        <w:t xml:space="preserve">  Duties of the Chair of the AUASB</w:t>
      </w:r>
      <w:bookmarkEnd w:id="237"/>
    </w:p>
    <w:p w14:paraId="0D5CBFB2" w14:textId="77777777" w:rsidR="00701118" w:rsidRPr="000D4F76" w:rsidRDefault="00701118" w:rsidP="00701118">
      <w:pPr>
        <w:pStyle w:val="subsection"/>
      </w:pPr>
      <w:r w:rsidRPr="000D4F76">
        <w:tab/>
        <w:t>(1)</w:t>
      </w:r>
      <w:r w:rsidRPr="000D4F76">
        <w:tab/>
        <w:t>The Chair of the AUASB, under the Minister, is responsible for managing the Office of the AUASB.</w:t>
      </w:r>
    </w:p>
    <w:p w14:paraId="3A32C217" w14:textId="77777777" w:rsidR="00701118" w:rsidRPr="000D4F76" w:rsidRDefault="00701118" w:rsidP="00701118">
      <w:pPr>
        <w:pStyle w:val="subsection"/>
      </w:pPr>
      <w:r w:rsidRPr="000D4F76">
        <w:tab/>
        <w:t>(2)</w:t>
      </w:r>
      <w:r w:rsidRPr="000D4F76">
        <w:tab/>
        <w:t>In particular, the Chair of the AUASB is responsible for approving:</w:t>
      </w:r>
    </w:p>
    <w:p w14:paraId="484CCF8F" w14:textId="77777777" w:rsidR="00701118" w:rsidRPr="000D4F76" w:rsidRDefault="00701118" w:rsidP="00701118">
      <w:pPr>
        <w:pStyle w:val="paragraph"/>
      </w:pPr>
      <w:r w:rsidRPr="000D4F76">
        <w:tab/>
        <w:t>(a)</w:t>
      </w:r>
      <w:r w:rsidRPr="000D4F76">
        <w:tab/>
        <w:t>the AUASB’s priorities, business plans and procedures; and</w:t>
      </w:r>
    </w:p>
    <w:p w14:paraId="45C38DAC" w14:textId="77777777" w:rsidR="00701118" w:rsidRPr="000D4F76" w:rsidRDefault="00701118" w:rsidP="00701118">
      <w:pPr>
        <w:pStyle w:val="paragraph"/>
      </w:pPr>
      <w:r w:rsidRPr="000D4F76">
        <w:tab/>
        <w:t>(b)</w:t>
      </w:r>
      <w:r w:rsidRPr="000D4F76">
        <w:tab/>
        <w:t>the Office of the AUASB’s budgets and staffing arrangements (including level, structure and composition of staffing).</w:t>
      </w:r>
    </w:p>
    <w:p w14:paraId="7A1EC876" w14:textId="77777777" w:rsidR="00701118" w:rsidRPr="000D4F76" w:rsidRDefault="00701118" w:rsidP="00701118">
      <w:pPr>
        <w:pStyle w:val="subsection"/>
      </w:pPr>
      <w:r w:rsidRPr="000D4F76">
        <w:tab/>
        <w:t>(3)</w:t>
      </w:r>
      <w:r w:rsidRPr="000D4F76">
        <w:tab/>
        <w:t>If the Chair of the AUASB takes action that is inconsistent with any advice the FRC has given under paragraph</w:t>
      </w:r>
      <w:r w:rsidR="00A145AE" w:rsidRPr="000D4F76">
        <w:t> </w:t>
      </w:r>
      <w:r w:rsidRPr="000D4F76">
        <w:t>225(2A)(b) or (ba), he or she must:</w:t>
      </w:r>
    </w:p>
    <w:p w14:paraId="09FD53ED" w14:textId="77777777" w:rsidR="00701118" w:rsidRPr="000D4F76" w:rsidRDefault="00701118" w:rsidP="00701118">
      <w:pPr>
        <w:pStyle w:val="paragraph"/>
      </w:pPr>
      <w:r w:rsidRPr="000D4F76">
        <w:tab/>
        <w:t>(a)</w:t>
      </w:r>
      <w:r w:rsidRPr="000D4F76">
        <w:tab/>
        <w:t>make a written record of his or her reasons for not following the advice; and</w:t>
      </w:r>
    </w:p>
    <w:p w14:paraId="568964B7" w14:textId="77777777" w:rsidR="00701118" w:rsidRPr="000D4F76" w:rsidRDefault="00701118" w:rsidP="00701118">
      <w:pPr>
        <w:pStyle w:val="paragraph"/>
      </w:pPr>
      <w:r w:rsidRPr="000D4F76">
        <w:tab/>
        <w:t>(b)</w:t>
      </w:r>
      <w:r w:rsidRPr="000D4F76">
        <w:tab/>
        <w:t>give a copy of the advice and of his or her reasons to the Minister; and</w:t>
      </w:r>
    </w:p>
    <w:p w14:paraId="6FE9B478" w14:textId="77777777" w:rsidR="00210489" w:rsidRPr="000D4F76" w:rsidRDefault="00210489" w:rsidP="00210489">
      <w:pPr>
        <w:pStyle w:val="paragraph"/>
      </w:pPr>
      <w:r w:rsidRPr="000D4F76">
        <w:tab/>
        <w:t>(c)</w:t>
      </w:r>
      <w:r w:rsidRPr="000D4F76">
        <w:tab/>
        <w:t>include a copy of the advice and of his or her reasons in the annual report given by the Chair under section</w:t>
      </w:r>
      <w:r w:rsidR="00A145AE" w:rsidRPr="000D4F76">
        <w:t> </w:t>
      </w:r>
      <w:r w:rsidRPr="000D4F76">
        <w:t xml:space="preserve">46 of the </w:t>
      </w:r>
      <w:r w:rsidRPr="000D4F76">
        <w:rPr>
          <w:i/>
        </w:rPr>
        <w:t>Public Governance, Performance and Accountability Act 2013</w:t>
      </w:r>
      <w:r w:rsidRPr="000D4F76">
        <w:t xml:space="preserve"> for the period during which the action is taken.</w:t>
      </w:r>
    </w:p>
    <w:p w14:paraId="73BD4053" w14:textId="77777777" w:rsidR="00701118" w:rsidRPr="000D4F76" w:rsidRDefault="00701118" w:rsidP="00701118">
      <w:pPr>
        <w:pStyle w:val="ActHead5"/>
      </w:pPr>
      <w:bookmarkStart w:id="238" w:name="_Toc185329098"/>
      <w:r w:rsidRPr="000B4405">
        <w:rPr>
          <w:rStyle w:val="CharSectno"/>
        </w:rPr>
        <w:t>236DC</w:t>
      </w:r>
      <w:r w:rsidRPr="000D4F76">
        <w:t xml:space="preserve">  Staff of the Office of the AUASB</w:t>
      </w:r>
      <w:bookmarkEnd w:id="238"/>
    </w:p>
    <w:p w14:paraId="3E599D2C" w14:textId="77777777" w:rsidR="00701118" w:rsidRPr="000D4F76" w:rsidRDefault="00701118" w:rsidP="00701118">
      <w:pPr>
        <w:pStyle w:val="SubsectionHead"/>
      </w:pPr>
      <w:r w:rsidRPr="000D4F76">
        <w:t>Employment of staff</w:t>
      </w:r>
    </w:p>
    <w:p w14:paraId="0EEF85EB" w14:textId="77777777" w:rsidR="00701118" w:rsidRPr="000D4F76" w:rsidRDefault="00701118" w:rsidP="00701118">
      <w:pPr>
        <w:pStyle w:val="subsection"/>
      </w:pPr>
      <w:r w:rsidRPr="000D4F76">
        <w:tab/>
        <w:t>(1)</w:t>
      </w:r>
      <w:r w:rsidRPr="000D4F76">
        <w:tab/>
        <w:t>The Chair of the AUASB may, on behalf of the Commonwealth, employ such staff under written agreements as the Chair thinks necessary to employ to assist the Office of the AUASB in the performance of its functions and the exercise of its powers.</w:t>
      </w:r>
    </w:p>
    <w:p w14:paraId="15F12F30" w14:textId="77777777" w:rsidR="00701118" w:rsidRPr="000D4F76" w:rsidRDefault="00701118" w:rsidP="00701118">
      <w:pPr>
        <w:pStyle w:val="subsection"/>
      </w:pPr>
      <w:r w:rsidRPr="000D4F76">
        <w:tab/>
        <w:t>(2)</w:t>
      </w:r>
      <w:r w:rsidRPr="000D4F76">
        <w:tab/>
        <w:t xml:space="preserve">The terms and conditions of staff employed under </w:t>
      </w:r>
      <w:r w:rsidR="00A145AE" w:rsidRPr="000D4F76">
        <w:t>subsection (</w:t>
      </w:r>
      <w:r w:rsidRPr="000D4F76">
        <w:t>1) are as determined in writing by the Chair.</w:t>
      </w:r>
    </w:p>
    <w:p w14:paraId="60ABFB5C"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40D6D7BB" w14:textId="77777777" w:rsidR="00701118" w:rsidRPr="000D4F76" w:rsidRDefault="00701118" w:rsidP="00701118">
      <w:pPr>
        <w:pStyle w:val="SubsectionHead"/>
      </w:pPr>
      <w:r w:rsidRPr="000D4F76">
        <w:t>Office of the AUASB Code of Conduct</w:t>
      </w:r>
    </w:p>
    <w:p w14:paraId="0D1EFC93" w14:textId="77777777" w:rsidR="00701118" w:rsidRPr="000D4F76" w:rsidRDefault="00701118" w:rsidP="00701118">
      <w:pPr>
        <w:pStyle w:val="subsection"/>
      </w:pPr>
      <w:r w:rsidRPr="000D4F76">
        <w:tab/>
        <w:t>(3)</w:t>
      </w:r>
      <w:r w:rsidRPr="000D4F76">
        <w:tab/>
        <w:t>The Chair of the AUASB must determine, in writing, the Office of the AUASB Code of Conduct.</w:t>
      </w:r>
    </w:p>
    <w:p w14:paraId="78CC4C7F"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509F8DB6" w14:textId="77777777" w:rsidR="00701118" w:rsidRPr="000D4F76" w:rsidRDefault="00701118" w:rsidP="00701118">
      <w:pPr>
        <w:pStyle w:val="subsection"/>
      </w:pPr>
      <w:r w:rsidRPr="000D4F76">
        <w:tab/>
        <w:t>(4)</w:t>
      </w:r>
      <w:r w:rsidRPr="000D4F76">
        <w:tab/>
        <w:t xml:space="preserve">The Office of the AUASB Code of Conduct applies to the Chair of the AUASB and staff appointed under </w:t>
      </w:r>
      <w:r w:rsidR="00A145AE" w:rsidRPr="000D4F76">
        <w:t>subsection (</w:t>
      </w:r>
      <w:r w:rsidRPr="000D4F76">
        <w:t>1).</w:t>
      </w:r>
    </w:p>
    <w:p w14:paraId="140C5669" w14:textId="77777777" w:rsidR="00701118" w:rsidRPr="000D4F76" w:rsidRDefault="00701118" w:rsidP="00701118">
      <w:pPr>
        <w:pStyle w:val="subsection"/>
      </w:pPr>
      <w:r w:rsidRPr="000D4F76">
        <w:tab/>
        <w:t>(5)</w:t>
      </w:r>
      <w:r w:rsidRPr="000D4F76">
        <w:tab/>
        <w:t xml:space="preserve">An instrument made under </w:t>
      </w:r>
      <w:r w:rsidR="00A145AE" w:rsidRPr="000D4F76">
        <w:t>subsection (</w:t>
      </w:r>
      <w:r w:rsidRPr="000D4F76">
        <w:t>3) is not a legislative instrument.</w:t>
      </w:r>
    </w:p>
    <w:p w14:paraId="385BC513" w14:textId="77777777" w:rsidR="00701118" w:rsidRPr="000D4F76" w:rsidRDefault="00701118" w:rsidP="00701118">
      <w:pPr>
        <w:pStyle w:val="SubsectionHead"/>
        <w:rPr>
          <w:i w:val="0"/>
        </w:rPr>
      </w:pPr>
      <w:r w:rsidRPr="000D4F76">
        <w:t>Engagement of staff under the Public Service Act 1999</w:t>
      </w:r>
    </w:p>
    <w:p w14:paraId="33A435F5" w14:textId="77777777" w:rsidR="00701118" w:rsidRPr="000D4F76" w:rsidRDefault="00701118" w:rsidP="00701118">
      <w:pPr>
        <w:pStyle w:val="subsection"/>
      </w:pPr>
      <w:r w:rsidRPr="000D4F76">
        <w:tab/>
        <w:t>(6)</w:t>
      </w:r>
      <w:r w:rsidRPr="000D4F76">
        <w:tab/>
        <w:t xml:space="preserve">Without limiting </w:t>
      </w:r>
      <w:r w:rsidR="00A145AE" w:rsidRPr="000D4F76">
        <w:t>subsections (</w:t>
      </w:r>
      <w:r w:rsidRPr="000D4F76">
        <w:t xml:space="preserve">1) and (2), staff of the Office of the AUASB may be engaged under the </w:t>
      </w:r>
      <w:r w:rsidRPr="000D4F76">
        <w:rPr>
          <w:i/>
        </w:rPr>
        <w:t>Public Service Act 1999</w:t>
      </w:r>
      <w:r w:rsidRPr="000D4F76">
        <w:t>.</w:t>
      </w:r>
    </w:p>
    <w:p w14:paraId="3DB6B97E" w14:textId="77777777" w:rsidR="00701118" w:rsidRPr="000D4F76" w:rsidRDefault="00701118" w:rsidP="00701118">
      <w:pPr>
        <w:pStyle w:val="subsection"/>
      </w:pPr>
      <w:r w:rsidRPr="000D4F76">
        <w:tab/>
        <w:t>(7)</w:t>
      </w:r>
      <w:r w:rsidRPr="000D4F76">
        <w:tab/>
        <w:t xml:space="preserve">For the purposes of the </w:t>
      </w:r>
      <w:r w:rsidRPr="000D4F76">
        <w:rPr>
          <w:i/>
        </w:rPr>
        <w:t>Public Service Act 1999</w:t>
      </w:r>
      <w:r w:rsidRPr="000D4F76">
        <w:t>:</w:t>
      </w:r>
    </w:p>
    <w:p w14:paraId="25F6E72C" w14:textId="77777777" w:rsidR="00701118" w:rsidRPr="000D4F76" w:rsidRDefault="00701118" w:rsidP="00701118">
      <w:pPr>
        <w:pStyle w:val="paragraph"/>
      </w:pPr>
      <w:r w:rsidRPr="000D4F76">
        <w:tab/>
        <w:t>(a)</w:t>
      </w:r>
      <w:r w:rsidRPr="000D4F76">
        <w:tab/>
        <w:t xml:space="preserve">the Chair of the AUASB and the staff of the Office of the AUASB referred to in </w:t>
      </w:r>
      <w:r w:rsidR="00A145AE" w:rsidRPr="000D4F76">
        <w:t>subsection (</w:t>
      </w:r>
      <w:r w:rsidRPr="000D4F76">
        <w:t>6) together constitute a Statutory Agency; and</w:t>
      </w:r>
    </w:p>
    <w:p w14:paraId="0C0F5901" w14:textId="77777777" w:rsidR="00701118" w:rsidRPr="000D4F76" w:rsidRDefault="00701118" w:rsidP="00701118">
      <w:pPr>
        <w:pStyle w:val="paragraph"/>
      </w:pPr>
      <w:r w:rsidRPr="000D4F76">
        <w:tab/>
        <w:t>(b)</w:t>
      </w:r>
      <w:r w:rsidRPr="000D4F76">
        <w:tab/>
        <w:t>the Chair of the AUASB is the Head of that Statutory Agency.</w:t>
      </w:r>
    </w:p>
    <w:p w14:paraId="43D642EB" w14:textId="77777777" w:rsidR="00701118" w:rsidRPr="000D4F76" w:rsidRDefault="00701118" w:rsidP="00701118">
      <w:pPr>
        <w:pStyle w:val="ActHead5"/>
      </w:pPr>
      <w:bookmarkStart w:id="239" w:name="_Toc185329099"/>
      <w:r w:rsidRPr="000B4405">
        <w:rPr>
          <w:rStyle w:val="CharSectno"/>
        </w:rPr>
        <w:t>236DD</w:t>
      </w:r>
      <w:r w:rsidRPr="000D4F76">
        <w:t xml:space="preserve">  Consultants and persons seconded to the Office of the AUASB</w:t>
      </w:r>
      <w:bookmarkEnd w:id="239"/>
    </w:p>
    <w:p w14:paraId="0DD21D1F" w14:textId="77777777" w:rsidR="00701118" w:rsidRPr="000D4F76" w:rsidRDefault="00701118" w:rsidP="00701118">
      <w:pPr>
        <w:pStyle w:val="subsection"/>
      </w:pPr>
      <w:r w:rsidRPr="000D4F76">
        <w:tab/>
        <w:t>(1)</w:t>
      </w:r>
      <w:r w:rsidRPr="000D4F76">
        <w:tab/>
        <w:t>The Chair of the AUASB may, on behalf of the Commonwealth, engage consultants to perform services for the Office of the AUASB in connection with the performance of any of its functions.</w:t>
      </w:r>
    </w:p>
    <w:p w14:paraId="50B3E961" w14:textId="77777777" w:rsidR="00701118" w:rsidRPr="000D4F76" w:rsidRDefault="00701118" w:rsidP="00C86B46">
      <w:pPr>
        <w:pStyle w:val="subsection"/>
        <w:keepNext/>
        <w:keepLines/>
      </w:pPr>
      <w:r w:rsidRPr="000D4F76">
        <w:tab/>
        <w:t>(2)</w:t>
      </w:r>
      <w:r w:rsidRPr="000D4F76">
        <w:tab/>
        <w:t>The terms and conditions of engagement are as determined in writing by the Chair.</w:t>
      </w:r>
    </w:p>
    <w:p w14:paraId="210D1425"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0DCA841F" w14:textId="77777777" w:rsidR="00701118" w:rsidRPr="000D4F76" w:rsidRDefault="00701118" w:rsidP="00701118">
      <w:pPr>
        <w:pStyle w:val="subsection"/>
      </w:pPr>
      <w:r w:rsidRPr="000D4F76">
        <w:tab/>
        <w:t>(3)</w:t>
      </w:r>
      <w:r w:rsidRPr="000D4F76">
        <w:tab/>
        <w:t>The Office of the AUASB may also be assisted:</w:t>
      </w:r>
    </w:p>
    <w:p w14:paraId="2D3B40FA" w14:textId="77777777" w:rsidR="00701118" w:rsidRPr="000D4F76" w:rsidRDefault="00701118" w:rsidP="00701118">
      <w:pPr>
        <w:pStyle w:val="paragraph"/>
      </w:pPr>
      <w:r w:rsidRPr="000D4F76">
        <w:tab/>
        <w:t>(a)</w:t>
      </w:r>
      <w:r w:rsidRPr="000D4F76">
        <w:tab/>
        <w:t xml:space="preserve">by officers and employees of Agencies (within the meaning of the </w:t>
      </w:r>
      <w:r w:rsidRPr="000D4F76">
        <w:rPr>
          <w:i/>
        </w:rPr>
        <w:t>Public Service Act 1999</w:t>
      </w:r>
      <w:r w:rsidRPr="000D4F76">
        <w:t>); and</w:t>
      </w:r>
    </w:p>
    <w:p w14:paraId="553874A3" w14:textId="77777777" w:rsidR="00701118" w:rsidRPr="000D4F76" w:rsidRDefault="00701118" w:rsidP="00701118">
      <w:pPr>
        <w:pStyle w:val="paragraph"/>
      </w:pPr>
      <w:r w:rsidRPr="000D4F76">
        <w:tab/>
        <w:t>(b)</w:t>
      </w:r>
      <w:r w:rsidRPr="000D4F76">
        <w:tab/>
        <w:t>by officers and employees of authorities of the Commonwealth; and</w:t>
      </w:r>
    </w:p>
    <w:p w14:paraId="71DF656E" w14:textId="77777777" w:rsidR="00701118" w:rsidRPr="000D4F76" w:rsidRDefault="00701118" w:rsidP="00701118">
      <w:pPr>
        <w:pStyle w:val="paragraph"/>
      </w:pPr>
      <w:r w:rsidRPr="000D4F76">
        <w:tab/>
        <w:t>(c)</w:t>
      </w:r>
      <w:r w:rsidRPr="000D4F76">
        <w:tab/>
        <w:t xml:space="preserve">by employees of Commonwealth companies (within the meaning of the </w:t>
      </w:r>
      <w:r w:rsidR="002E32AD" w:rsidRPr="000D4F76">
        <w:rPr>
          <w:i/>
        </w:rPr>
        <w:t>Public Governance, Performance and Accountability Act 2013</w:t>
      </w:r>
      <w:r w:rsidRPr="000D4F76">
        <w:t>);</w:t>
      </w:r>
    </w:p>
    <w:p w14:paraId="22433376" w14:textId="77777777" w:rsidR="00701118" w:rsidRPr="000D4F76" w:rsidRDefault="00701118" w:rsidP="00701118">
      <w:pPr>
        <w:pStyle w:val="subsection2"/>
      </w:pPr>
      <w:r w:rsidRPr="000D4F76">
        <w:t>whose services are made available to the Office of the AUASB in connection with the performance of any of its functions.</w:t>
      </w:r>
    </w:p>
    <w:p w14:paraId="0719EB25" w14:textId="77777777" w:rsidR="00701118" w:rsidRPr="000D4F76" w:rsidRDefault="00701118" w:rsidP="00701118">
      <w:pPr>
        <w:pStyle w:val="ActHead5"/>
      </w:pPr>
      <w:bookmarkStart w:id="240" w:name="_Toc185329100"/>
      <w:r w:rsidRPr="000B4405">
        <w:rPr>
          <w:rStyle w:val="CharSectno"/>
        </w:rPr>
        <w:t>236DE</w:t>
      </w:r>
      <w:r w:rsidRPr="000D4F76">
        <w:t xml:space="preserve">  Office of the AUASB to have regard to FRC’s advice etc.</w:t>
      </w:r>
      <w:bookmarkEnd w:id="240"/>
    </w:p>
    <w:p w14:paraId="085EA38A" w14:textId="77777777" w:rsidR="00701118" w:rsidRPr="000D4F76" w:rsidRDefault="00701118" w:rsidP="00701118">
      <w:pPr>
        <w:pStyle w:val="subsection"/>
      </w:pPr>
      <w:r w:rsidRPr="000D4F76">
        <w:tab/>
      </w:r>
      <w:r w:rsidRPr="000D4F76">
        <w:tab/>
        <w:t>The Office of the AUASB must have regard to the advice and feedback about its budgets and staffing arrangements that the FRC gives under paragraph</w:t>
      </w:r>
      <w:r w:rsidR="00A145AE" w:rsidRPr="000D4F76">
        <w:t> </w:t>
      </w:r>
      <w:r w:rsidRPr="000D4F76">
        <w:t>225(2A)(ba).</w:t>
      </w:r>
    </w:p>
    <w:p w14:paraId="31B4A858" w14:textId="77777777" w:rsidR="00701118" w:rsidRPr="000D4F76" w:rsidRDefault="00701118" w:rsidP="00701118">
      <w:pPr>
        <w:pStyle w:val="ActHead5"/>
      </w:pPr>
      <w:bookmarkStart w:id="241" w:name="_Toc185329101"/>
      <w:r w:rsidRPr="000B4405">
        <w:rPr>
          <w:rStyle w:val="CharSectno"/>
        </w:rPr>
        <w:t>236DF</w:t>
      </w:r>
      <w:r w:rsidRPr="000D4F76">
        <w:t xml:space="preserve">  Chair not subject to direction by the AUASB on certain matters</w:t>
      </w:r>
      <w:bookmarkEnd w:id="241"/>
    </w:p>
    <w:p w14:paraId="7AAB0F2F" w14:textId="77777777" w:rsidR="00701118" w:rsidRPr="000D4F76" w:rsidRDefault="00701118" w:rsidP="00701118">
      <w:pPr>
        <w:pStyle w:val="subsection"/>
      </w:pPr>
      <w:r w:rsidRPr="000D4F76">
        <w:tab/>
      </w:r>
      <w:r w:rsidRPr="000D4F76">
        <w:tab/>
        <w:t xml:space="preserve">To avoid doubt, the Chair of the AUASB is not subject to direction by the AUASB in relation to the Chair’s performance of functions, or exercise of powers, under the </w:t>
      </w:r>
      <w:r w:rsidR="00491F95" w:rsidRPr="000D4F76">
        <w:rPr>
          <w:i/>
        </w:rPr>
        <w:t>Public Governance, Performance and Accountability Act 2013</w:t>
      </w:r>
      <w:r w:rsidRPr="000D4F76">
        <w:t xml:space="preserve"> or the </w:t>
      </w:r>
      <w:r w:rsidRPr="000D4F76">
        <w:rPr>
          <w:i/>
        </w:rPr>
        <w:t>Public Service Act 1999</w:t>
      </w:r>
      <w:r w:rsidRPr="000D4F76">
        <w:t xml:space="preserve"> in relation to the Office of the AUASB.</w:t>
      </w:r>
    </w:p>
    <w:p w14:paraId="0F726867" w14:textId="77777777" w:rsidR="00F753BB" w:rsidRPr="000D4F76" w:rsidRDefault="00F753BB" w:rsidP="00F753BB">
      <w:pPr>
        <w:pStyle w:val="ActHead4"/>
      </w:pPr>
      <w:bookmarkStart w:id="242" w:name="_Toc185329102"/>
      <w:r w:rsidRPr="000B4405">
        <w:rPr>
          <w:rStyle w:val="CharSubdNo"/>
        </w:rPr>
        <w:t>Subdivision BA</w:t>
      </w:r>
      <w:r w:rsidRPr="000D4F76">
        <w:t>—</w:t>
      </w:r>
      <w:r w:rsidRPr="000B4405">
        <w:rPr>
          <w:rStyle w:val="CharSubdText"/>
        </w:rPr>
        <w:t>The Auditing and Assurance Standards Board</w:t>
      </w:r>
      <w:bookmarkEnd w:id="242"/>
    </w:p>
    <w:p w14:paraId="331BE14E" w14:textId="77777777" w:rsidR="00F753BB" w:rsidRPr="000D4F76" w:rsidRDefault="00F753BB" w:rsidP="00F753BB">
      <w:pPr>
        <w:pStyle w:val="ActHead5"/>
      </w:pPr>
      <w:bookmarkStart w:id="243" w:name="_Toc185329103"/>
      <w:r w:rsidRPr="000B4405">
        <w:rPr>
          <w:rStyle w:val="CharSectno"/>
        </w:rPr>
        <w:t>236E</w:t>
      </w:r>
      <w:r w:rsidRPr="000D4F76">
        <w:t xml:space="preserve">  Procedures</w:t>
      </w:r>
      <w:bookmarkEnd w:id="243"/>
    </w:p>
    <w:p w14:paraId="4F9F356B" w14:textId="77777777" w:rsidR="00F753BB" w:rsidRPr="000D4F76" w:rsidRDefault="00F753BB" w:rsidP="00F753BB">
      <w:pPr>
        <w:pStyle w:val="subsection"/>
      </w:pPr>
      <w:r w:rsidRPr="000D4F76">
        <w:tab/>
        <w:t>(1)</w:t>
      </w:r>
      <w:r w:rsidRPr="000D4F76">
        <w:tab/>
        <w:t>Meetings of the AUASB are to be chaired by:</w:t>
      </w:r>
    </w:p>
    <w:p w14:paraId="29D119AC" w14:textId="77777777" w:rsidR="00F753BB" w:rsidRPr="000D4F76" w:rsidRDefault="00F753BB" w:rsidP="00F753BB">
      <w:pPr>
        <w:pStyle w:val="paragraph"/>
      </w:pPr>
      <w:r w:rsidRPr="000D4F76">
        <w:tab/>
        <w:t>(a)</w:t>
      </w:r>
      <w:r w:rsidRPr="000D4F76">
        <w:tab/>
        <w:t>the Chair; or</w:t>
      </w:r>
    </w:p>
    <w:p w14:paraId="55D2A01E" w14:textId="77777777" w:rsidR="00F753BB" w:rsidRPr="000D4F76" w:rsidRDefault="00F753BB" w:rsidP="00F753BB">
      <w:pPr>
        <w:pStyle w:val="paragraph"/>
      </w:pPr>
      <w:r w:rsidRPr="000D4F76">
        <w:tab/>
        <w:t>(b)</w:t>
      </w:r>
      <w:r w:rsidRPr="000D4F76">
        <w:tab/>
        <w:t>the Deputy Chair if the Chair is absent; or</w:t>
      </w:r>
    </w:p>
    <w:p w14:paraId="0C55876D" w14:textId="77777777" w:rsidR="00F753BB" w:rsidRPr="000D4F76" w:rsidRDefault="00F753BB" w:rsidP="00F753BB">
      <w:pPr>
        <w:pStyle w:val="paragraph"/>
      </w:pPr>
      <w:r w:rsidRPr="000D4F76">
        <w:tab/>
        <w:t>(c)</w:t>
      </w:r>
      <w:r w:rsidRPr="000D4F76">
        <w:tab/>
        <w:t>a member chosen by the members present if both the Chair and the Deputy Chair are absent.</w:t>
      </w:r>
    </w:p>
    <w:p w14:paraId="483922FC" w14:textId="77777777" w:rsidR="00F753BB" w:rsidRPr="000D4F76" w:rsidRDefault="00F753BB" w:rsidP="00F753BB">
      <w:pPr>
        <w:pStyle w:val="subsection"/>
      </w:pPr>
      <w:r w:rsidRPr="000D4F76">
        <w:tab/>
        <w:t>(2)</w:t>
      </w:r>
      <w:r w:rsidRPr="000D4F76">
        <w:tab/>
        <w:t>If a meeting of the AUASB, or a part of one of its meetings, concerns the contents of auditing standards or international auditing standards, the meeting or that part of it must be held in public.</w:t>
      </w:r>
    </w:p>
    <w:p w14:paraId="52FFF4D6" w14:textId="77777777" w:rsidR="00F753BB" w:rsidRPr="000D4F76" w:rsidRDefault="00F753BB" w:rsidP="00F753BB">
      <w:pPr>
        <w:pStyle w:val="subsection"/>
      </w:pPr>
      <w:r w:rsidRPr="000D4F76">
        <w:tab/>
        <w:t>(4)</w:t>
      </w:r>
      <w:r w:rsidRPr="000D4F76">
        <w:tab/>
        <w:t>Otherwise, the AUASB may determine its own procedural rules (including rules as to notice of meetings, quorum and voting).</w:t>
      </w:r>
    </w:p>
    <w:p w14:paraId="4060A709" w14:textId="77777777" w:rsidR="00701118" w:rsidRPr="000D4F76" w:rsidRDefault="00701118" w:rsidP="00701118">
      <w:pPr>
        <w:pStyle w:val="ActHead5"/>
      </w:pPr>
      <w:bookmarkStart w:id="244" w:name="_Toc185329104"/>
      <w:r w:rsidRPr="000B4405">
        <w:rPr>
          <w:rStyle w:val="CharSectno"/>
        </w:rPr>
        <w:t>236EA</w:t>
      </w:r>
      <w:r w:rsidRPr="000D4F76">
        <w:t xml:space="preserve">  AUASB to have regard to FRC’s advice etc.</w:t>
      </w:r>
      <w:bookmarkEnd w:id="244"/>
    </w:p>
    <w:p w14:paraId="56F4D052" w14:textId="77777777" w:rsidR="00701118" w:rsidRPr="000D4F76" w:rsidRDefault="00701118" w:rsidP="00701118">
      <w:pPr>
        <w:pStyle w:val="subsection"/>
      </w:pPr>
      <w:r w:rsidRPr="000D4F76">
        <w:tab/>
      </w:r>
      <w:r w:rsidRPr="000D4F76">
        <w:tab/>
        <w:t>The AUASB must have regard to the advice and feedback about its priorities, business plans and procedures that the FRC gives under paragraph</w:t>
      </w:r>
      <w:r w:rsidR="00A145AE" w:rsidRPr="000D4F76">
        <w:t> </w:t>
      </w:r>
      <w:r w:rsidRPr="000D4F76">
        <w:t>225(2A)(b).</w:t>
      </w:r>
    </w:p>
    <w:p w14:paraId="08E8C1A5" w14:textId="77777777" w:rsidR="00F753BB" w:rsidRPr="000D4F76" w:rsidRDefault="00F753BB" w:rsidP="00F753BB">
      <w:pPr>
        <w:pStyle w:val="ActHead5"/>
      </w:pPr>
      <w:bookmarkStart w:id="245" w:name="_Toc185329105"/>
      <w:r w:rsidRPr="000B4405">
        <w:rPr>
          <w:rStyle w:val="CharSectno"/>
        </w:rPr>
        <w:t>236F</w:t>
      </w:r>
      <w:r w:rsidRPr="000D4F76">
        <w:t xml:space="preserve">  Appointment of members of the AUASB</w:t>
      </w:r>
      <w:bookmarkEnd w:id="245"/>
    </w:p>
    <w:p w14:paraId="645980F9" w14:textId="77777777" w:rsidR="00F753BB" w:rsidRPr="000D4F76" w:rsidRDefault="00F753BB" w:rsidP="00F753BB">
      <w:pPr>
        <w:pStyle w:val="SubsectionHead"/>
      </w:pPr>
      <w:r w:rsidRPr="000D4F76">
        <w:t>Appointment of Chair</w:t>
      </w:r>
    </w:p>
    <w:p w14:paraId="58B5CCD6" w14:textId="77777777" w:rsidR="00F753BB" w:rsidRPr="000D4F76" w:rsidRDefault="00F753BB" w:rsidP="00F753BB">
      <w:pPr>
        <w:pStyle w:val="subsection"/>
      </w:pPr>
      <w:r w:rsidRPr="000D4F76">
        <w:tab/>
        <w:t>(1)</w:t>
      </w:r>
      <w:r w:rsidRPr="000D4F76">
        <w:tab/>
        <w:t>The Minister appoints the Chair of the AUASB.</w:t>
      </w:r>
    </w:p>
    <w:p w14:paraId="51801BA9" w14:textId="77777777" w:rsidR="00F753BB" w:rsidRPr="000D4F76" w:rsidRDefault="00F753BB" w:rsidP="00F753BB">
      <w:pPr>
        <w:pStyle w:val="SubsectionHead"/>
      </w:pPr>
      <w:r w:rsidRPr="000D4F76">
        <w:t>Appointment of other members</w:t>
      </w:r>
    </w:p>
    <w:p w14:paraId="3AB20E24" w14:textId="77777777" w:rsidR="00F753BB" w:rsidRPr="000D4F76" w:rsidRDefault="00F753BB" w:rsidP="00F753BB">
      <w:pPr>
        <w:pStyle w:val="subsection"/>
      </w:pPr>
      <w:r w:rsidRPr="000D4F76">
        <w:tab/>
        <w:t>(2)</w:t>
      </w:r>
      <w:r w:rsidRPr="000D4F76">
        <w:tab/>
        <w:t>The FRC appoints the other members of the AUASB.</w:t>
      </w:r>
    </w:p>
    <w:p w14:paraId="5BD55C8F" w14:textId="77777777" w:rsidR="00F753BB" w:rsidRPr="000D4F76" w:rsidRDefault="00F753BB" w:rsidP="00F753BB">
      <w:pPr>
        <w:pStyle w:val="subsection"/>
      </w:pPr>
      <w:r w:rsidRPr="000D4F76">
        <w:tab/>
        <w:t>(3)</w:t>
      </w:r>
      <w:r w:rsidRPr="000D4F76">
        <w:tab/>
        <w:t>The AUASB may appoint one of its members to be Deputy Chair of the Board.</w:t>
      </w:r>
    </w:p>
    <w:p w14:paraId="234CBFDB" w14:textId="77777777" w:rsidR="00F753BB" w:rsidRPr="000D4F76" w:rsidRDefault="00F753BB" w:rsidP="00F753BB">
      <w:pPr>
        <w:pStyle w:val="SubsectionHead"/>
      </w:pPr>
      <w:r w:rsidRPr="000D4F76">
        <w:t>Qualification for appointment</w:t>
      </w:r>
    </w:p>
    <w:p w14:paraId="5268E93B" w14:textId="41079292" w:rsidR="00F753BB" w:rsidRPr="000D4F76" w:rsidRDefault="00F753BB" w:rsidP="00F753BB">
      <w:pPr>
        <w:pStyle w:val="subsection"/>
      </w:pPr>
      <w:r w:rsidRPr="000D4F76">
        <w:tab/>
        <w:t>(4)</w:t>
      </w:r>
      <w:r w:rsidRPr="000D4F76">
        <w:tab/>
        <w:t>A person must not be appointed as a member of the AUASB unless their knowledge of, or experience in, business, accounting, auditing, law</w:t>
      </w:r>
      <w:r w:rsidR="00F6505E" w:rsidRPr="000D4F76">
        <w:t>, government, science, sustainability or climate change</w:t>
      </w:r>
      <w:r w:rsidRPr="000D4F76">
        <w:t xml:space="preserve"> qualifies them for the appointment.</w:t>
      </w:r>
    </w:p>
    <w:p w14:paraId="1DC870E0" w14:textId="77777777" w:rsidR="00F753BB" w:rsidRPr="000D4F76" w:rsidRDefault="00F753BB" w:rsidP="00F753BB">
      <w:pPr>
        <w:pStyle w:val="SubsectionHead"/>
      </w:pPr>
      <w:r w:rsidRPr="000D4F76">
        <w:t>Appointment document</w:t>
      </w:r>
    </w:p>
    <w:p w14:paraId="2D9EFF31" w14:textId="77777777" w:rsidR="00F753BB" w:rsidRPr="000D4F76" w:rsidRDefault="00F753BB" w:rsidP="00F753BB">
      <w:pPr>
        <w:pStyle w:val="subsection"/>
      </w:pPr>
      <w:r w:rsidRPr="000D4F76">
        <w:tab/>
        <w:t>(5)</w:t>
      </w:r>
      <w:r w:rsidRPr="000D4F76">
        <w:tab/>
        <w:t xml:space="preserve">An appointment under </w:t>
      </w:r>
      <w:r w:rsidR="00A145AE" w:rsidRPr="000D4F76">
        <w:t>subsection (</w:t>
      </w:r>
      <w:r w:rsidRPr="000D4F76">
        <w:t>1) or (2) is to be made in writing.</w:t>
      </w:r>
    </w:p>
    <w:p w14:paraId="47B0CF05" w14:textId="77777777" w:rsidR="00F753BB" w:rsidRPr="000D4F76" w:rsidRDefault="00F753BB" w:rsidP="00F753BB">
      <w:pPr>
        <w:pStyle w:val="SubsectionHead"/>
      </w:pPr>
      <w:r w:rsidRPr="000D4F76">
        <w:t>Period of appointment</w:t>
      </w:r>
    </w:p>
    <w:p w14:paraId="6502D2F3" w14:textId="77777777" w:rsidR="00F753BB" w:rsidRPr="000D4F76" w:rsidRDefault="00F753BB" w:rsidP="00F753BB">
      <w:pPr>
        <w:pStyle w:val="subsection"/>
      </w:pPr>
      <w:r w:rsidRPr="000D4F76">
        <w:tab/>
        <w:t>(6)</w:t>
      </w:r>
      <w:r w:rsidRPr="000D4F76">
        <w:tab/>
        <w:t>The appointment document must specify the period of the appointment (not exceeding 5 years).</w:t>
      </w:r>
    </w:p>
    <w:p w14:paraId="38638FD7" w14:textId="1CF5EB5B" w:rsidR="00F753BB" w:rsidRPr="000D4F76" w:rsidRDefault="00F753BB" w:rsidP="00F753BB">
      <w:pPr>
        <w:pStyle w:val="subsection"/>
      </w:pPr>
      <w:r w:rsidRPr="000D4F76">
        <w:tab/>
        <w:t>(7)</w:t>
      </w:r>
      <w:r w:rsidRPr="000D4F76">
        <w:tab/>
        <w:t>A member holds office for the period specified in the appointment document and is eligible for re</w:t>
      </w:r>
      <w:r w:rsidR="000B4405">
        <w:noBreakHyphen/>
      </w:r>
      <w:r w:rsidRPr="000D4F76">
        <w:t>appointment.</w:t>
      </w:r>
    </w:p>
    <w:p w14:paraId="5E920398" w14:textId="77777777" w:rsidR="00D44AA2" w:rsidRPr="000D4F76" w:rsidRDefault="00D44AA2" w:rsidP="00D44AA2">
      <w:pPr>
        <w:pStyle w:val="ActHead5"/>
      </w:pPr>
      <w:bookmarkStart w:id="246" w:name="_Toc185329106"/>
      <w:r w:rsidRPr="000B4405">
        <w:rPr>
          <w:rStyle w:val="CharSectno"/>
        </w:rPr>
        <w:t>236FA</w:t>
      </w:r>
      <w:r w:rsidRPr="000D4F76">
        <w:t xml:space="preserve">  Terms and conditions of appointment of members of the AUASB</w:t>
      </w:r>
      <w:bookmarkEnd w:id="246"/>
    </w:p>
    <w:p w14:paraId="22A0CBEA" w14:textId="77777777" w:rsidR="00D44AA2" w:rsidRPr="000D4F76" w:rsidRDefault="00D44AA2" w:rsidP="00D44AA2">
      <w:pPr>
        <w:pStyle w:val="SubsectionHead"/>
      </w:pPr>
      <w:r w:rsidRPr="000D4F76">
        <w:t>Remuneration and allowances</w:t>
      </w:r>
    </w:p>
    <w:p w14:paraId="0DBBA6DA" w14:textId="77777777" w:rsidR="00D44AA2" w:rsidRPr="000D4F76" w:rsidRDefault="00D44AA2" w:rsidP="00D44AA2">
      <w:pPr>
        <w:pStyle w:val="subsection"/>
      </w:pPr>
      <w:r w:rsidRPr="000D4F76">
        <w:tab/>
        <w:t>(1)</w:t>
      </w:r>
      <w:r w:rsidRPr="000D4F76">
        <w:tab/>
        <w:t>A member of the AUASB is to be paid the remuneration that is determined by the Remuneration Tribunal. If no determination of that remuneration by the Tribunal is in operation, the member is to be paid such remuneration as the Minister determines in writing.</w:t>
      </w:r>
    </w:p>
    <w:p w14:paraId="72FCC0AD" w14:textId="77777777" w:rsidR="00D44AA2" w:rsidRPr="000D4F76" w:rsidRDefault="00D44AA2" w:rsidP="00D44AA2">
      <w:pPr>
        <w:pStyle w:val="subsection"/>
      </w:pPr>
      <w:r w:rsidRPr="000D4F76">
        <w:tab/>
        <w:t>(2)</w:t>
      </w:r>
      <w:r w:rsidRPr="000D4F76">
        <w:tab/>
        <w:t>A member of the AUASB is to be paid such allowances as the Minister determines in writing.</w:t>
      </w:r>
    </w:p>
    <w:p w14:paraId="657891A0"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5D778CCD" w14:textId="7E418C78" w:rsidR="00D44AA2" w:rsidRPr="000D4F76" w:rsidRDefault="00D44AA2" w:rsidP="00D44AA2">
      <w:pPr>
        <w:pStyle w:val="SubsectionHead"/>
      </w:pPr>
      <w:r w:rsidRPr="000D4F76">
        <w:t>Leave—full</w:t>
      </w:r>
      <w:r w:rsidR="000B4405">
        <w:noBreakHyphen/>
      </w:r>
      <w:r w:rsidRPr="000D4F76">
        <w:t>time members</w:t>
      </w:r>
    </w:p>
    <w:p w14:paraId="4E6180F8" w14:textId="0ABAA541" w:rsidR="00D44AA2" w:rsidRPr="000D4F76" w:rsidRDefault="00D44AA2" w:rsidP="00D44AA2">
      <w:pPr>
        <w:pStyle w:val="subsection"/>
      </w:pPr>
      <w:r w:rsidRPr="000D4F76">
        <w:tab/>
        <w:t>(4)</w:t>
      </w:r>
      <w:r w:rsidRPr="000D4F76">
        <w:tab/>
        <w:t>A full</w:t>
      </w:r>
      <w:r w:rsidR="000B4405">
        <w:noBreakHyphen/>
      </w:r>
      <w:r w:rsidRPr="000D4F76">
        <w:t>time member of the AUASB has the recreation leave entitlements that are determined by the Remuneration Tribunal.</w:t>
      </w:r>
    </w:p>
    <w:p w14:paraId="0D9D8489" w14:textId="19C744A0" w:rsidR="00D44AA2" w:rsidRPr="000D4F76" w:rsidRDefault="00D44AA2" w:rsidP="00D44AA2">
      <w:pPr>
        <w:pStyle w:val="subsection"/>
      </w:pPr>
      <w:r w:rsidRPr="000D4F76">
        <w:tab/>
        <w:t>(5)</w:t>
      </w:r>
      <w:r w:rsidRPr="000D4F76">
        <w:tab/>
        <w:t>The Minister may grant a full</w:t>
      </w:r>
      <w:r w:rsidR="000B4405">
        <w:noBreakHyphen/>
      </w:r>
      <w:r w:rsidRPr="000D4F76">
        <w:t>time member of the AUASB leave of absence, other than recreation leave, on such terms and conditions as to remuneration or otherwise as the Minister determines.</w:t>
      </w:r>
    </w:p>
    <w:p w14:paraId="6EF23875" w14:textId="77777777" w:rsidR="00D44AA2" w:rsidRPr="000D4F76" w:rsidRDefault="00D44AA2" w:rsidP="00D44AA2">
      <w:pPr>
        <w:pStyle w:val="SubsectionHead"/>
      </w:pPr>
      <w:r w:rsidRPr="000D4F76">
        <w:t>Other terms and conditions</w:t>
      </w:r>
    </w:p>
    <w:p w14:paraId="5D6CE5A6" w14:textId="77777777" w:rsidR="00D44AA2" w:rsidRPr="000D4F76" w:rsidRDefault="00D44AA2" w:rsidP="00D44AA2">
      <w:pPr>
        <w:pStyle w:val="subsection"/>
      </w:pPr>
      <w:r w:rsidRPr="000D4F76">
        <w:tab/>
        <w:t>(6)</w:t>
      </w:r>
      <w:r w:rsidRPr="000D4F76">
        <w:tab/>
        <w:t>A member of the AUASB holds office on such terms and conditions (if any) in relation to matters not covered by this Act as the Minister determines in writing.</w:t>
      </w:r>
    </w:p>
    <w:p w14:paraId="35B308F7" w14:textId="77777777" w:rsidR="00F753BB" w:rsidRPr="000D4F76" w:rsidRDefault="00F753BB" w:rsidP="00F753BB">
      <w:pPr>
        <w:pStyle w:val="ActHead5"/>
      </w:pPr>
      <w:bookmarkStart w:id="247" w:name="_Toc185329107"/>
      <w:r w:rsidRPr="000B4405">
        <w:rPr>
          <w:rStyle w:val="CharSectno"/>
        </w:rPr>
        <w:t>236G</w:t>
      </w:r>
      <w:r w:rsidRPr="000D4F76">
        <w:t xml:space="preserve">  Resignation and termination of appointment</w:t>
      </w:r>
      <w:bookmarkEnd w:id="247"/>
    </w:p>
    <w:p w14:paraId="306BC8A5" w14:textId="77777777" w:rsidR="00F753BB" w:rsidRPr="000D4F76" w:rsidRDefault="00F753BB" w:rsidP="00F753BB">
      <w:pPr>
        <w:pStyle w:val="SubsectionHead"/>
      </w:pPr>
      <w:r w:rsidRPr="000D4F76">
        <w:t>Resignation</w:t>
      </w:r>
    </w:p>
    <w:p w14:paraId="31FD1E69" w14:textId="77777777" w:rsidR="00F753BB" w:rsidRPr="000D4F76" w:rsidRDefault="00F753BB" w:rsidP="00F753BB">
      <w:pPr>
        <w:pStyle w:val="subsection"/>
      </w:pPr>
      <w:r w:rsidRPr="000D4F76">
        <w:tab/>
        <w:t>(1)</w:t>
      </w:r>
      <w:r w:rsidRPr="000D4F76">
        <w:tab/>
        <w:t>A member of the AUASB may resign their appointment by giving a written resignation to:</w:t>
      </w:r>
    </w:p>
    <w:p w14:paraId="56846C06" w14:textId="77777777" w:rsidR="00F753BB" w:rsidRPr="000D4F76" w:rsidRDefault="00F753BB" w:rsidP="00F753BB">
      <w:pPr>
        <w:pStyle w:val="paragraph"/>
      </w:pPr>
      <w:r w:rsidRPr="000D4F76">
        <w:tab/>
        <w:t>(a)</w:t>
      </w:r>
      <w:r w:rsidRPr="000D4F76">
        <w:tab/>
        <w:t>if the member is the Chair of the AUASB—the Minister; or</w:t>
      </w:r>
    </w:p>
    <w:p w14:paraId="3130FFC4" w14:textId="77777777" w:rsidR="00F753BB" w:rsidRPr="000D4F76" w:rsidRDefault="00F753BB" w:rsidP="00F753BB">
      <w:pPr>
        <w:pStyle w:val="paragraph"/>
      </w:pPr>
      <w:r w:rsidRPr="000D4F76">
        <w:tab/>
        <w:t>(b)</w:t>
      </w:r>
      <w:r w:rsidRPr="000D4F76">
        <w:tab/>
        <w:t>in any other case—the Chair of the FRC.</w:t>
      </w:r>
    </w:p>
    <w:p w14:paraId="3FD0D706" w14:textId="77777777" w:rsidR="00F753BB" w:rsidRPr="000D4F76" w:rsidRDefault="00F753BB" w:rsidP="00F753BB">
      <w:pPr>
        <w:pStyle w:val="SubsectionHead"/>
      </w:pPr>
      <w:r w:rsidRPr="000D4F76">
        <w:t>Termination of Chair’s appointment</w:t>
      </w:r>
    </w:p>
    <w:p w14:paraId="49D5CC55" w14:textId="77777777" w:rsidR="00F753BB" w:rsidRPr="000D4F76" w:rsidRDefault="00F753BB" w:rsidP="00F753BB">
      <w:pPr>
        <w:pStyle w:val="subsection"/>
      </w:pPr>
      <w:r w:rsidRPr="000D4F76">
        <w:tab/>
        <w:t>(2)</w:t>
      </w:r>
      <w:r w:rsidRPr="000D4F76">
        <w:tab/>
        <w:t xml:space="preserve">The Chair is not to be removed from office except as provided by </w:t>
      </w:r>
      <w:r w:rsidR="00A145AE" w:rsidRPr="000D4F76">
        <w:t>subsection (</w:t>
      </w:r>
      <w:r w:rsidRPr="000D4F76">
        <w:t>3) or (4).</w:t>
      </w:r>
    </w:p>
    <w:p w14:paraId="2A0CB9D6" w14:textId="77777777" w:rsidR="00F753BB" w:rsidRPr="000D4F76" w:rsidRDefault="00F753BB" w:rsidP="00F753BB">
      <w:pPr>
        <w:pStyle w:val="subsection"/>
      </w:pPr>
      <w:r w:rsidRPr="000D4F76">
        <w:tab/>
        <w:t>(3)</w:t>
      </w:r>
      <w:r w:rsidRPr="000D4F76">
        <w:tab/>
        <w:t>The Minister may terminate the appointment of the Chair of the AUASB for:</w:t>
      </w:r>
    </w:p>
    <w:p w14:paraId="4542223B" w14:textId="77777777" w:rsidR="00F753BB" w:rsidRPr="000D4F76" w:rsidRDefault="00F753BB" w:rsidP="00F753BB">
      <w:pPr>
        <w:pStyle w:val="paragraph"/>
      </w:pPr>
      <w:r w:rsidRPr="000D4F76">
        <w:tab/>
        <w:t>(a)</w:t>
      </w:r>
      <w:r w:rsidRPr="000D4F76">
        <w:tab/>
        <w:t>misbehaviour or physical or mental incapacity; or</w:t>
      </w:r>
    </w:p>
    <w:p w14:paraId="152802F5" w14:textId="77777777" w:rsidR="00F753BB" w:rsidRPr="000D4F76" w:rsidRDefault="00F753BB" w:rsidP="00F753BB">
      <w:pPr>
        <w:pStyle w:val="paragraph"/>
      </w:pPr>
      <w:r w:rsidRPr="000D4F76">
        <w:tab/>
        <w:t>(b)</w:t>
      </w:r>
      <w:r w:rsidRPr="000D4F76">
        <w:tab/>
        <w:t>breach of the terms and conditions of their appointment.</w:t>
      </w:r>
    </w:p>
    <w:p w14:paraId="3B063C75" w14:textId="77777777" w:rsidR="00F753BB" w:rsidRPr="000D4F76" w:rsidRDefault="00F753BB" w:rsidP="00F753BB">
      <w:pPr>
        <w:pStyle w:val="subsection"/>
      </w:pPr>
      <w:r w:rsidRPr="000D4F76">
        <w:tab/>
        <w:t>(4)</w:t>
      </w:r>
      <w:r w:rsidRPr="000D4F76">
        <w:tab/>
        <w:t>The Minister must terminate the appointment of the Chair of the AUASB if the Chair:</w:t>
      </w:r>
    </w:p>
    <w:p w14:paraId="794A2AF8" w14:textId="77777777" w:rsidR="00F753BB" w:rsidRPr="000D4F76" w:rsidRDefault="00F753BB" w:rsidP="00F753BB">
      <w:pPr>
        <w:pStyle w:val="paragraph"/>
      </w:pPr>
      <w:r w:rsidRPr="000D4F76">
        <w:tab/>
        <w:t>(a)</w:t>
      </w:r>
      <w:r w:rsidRPr="000D4F76">
        <w:tab/>
        <w:t>becomes bankrupt; or</w:t>
      </w:r>
    </w:p>
    <w:p w14:paraId="2D5F5D76"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3E914AF7" w14:textId="77777777" w:rsidR="00F753BB" w:rsidRPr="000D4F76" w:rsidRDefault="00F753BB" w:rsidP="00F753BB">
      <w:pPr>
        <w:pStyle w:val="paragraph"/>
      </w:pPr>
      <w:r w:rsidRPr="000D4F76">
        <w:tab/>
        <w:t>(c)</w:t>
      </w:r>
      <w:r w:rsidRPr="000D4F76">
        <w:tab/>
        <w:t>compounds with their creditors; or</w:t>
      </w:r>
    </w:p>
    <w:p w14:paraId="66F5AA10"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798A1AD3"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423409E3" w14:textId="77777777" w:rsidR="00F753BB" w:rsidRPr="000D4F76" w:rsidRDefault="00F753BB" w:rsidP="00F753BB">
      <w:pPr>
        <w:pStyle w:val="SubsectionHead"/>
      </w:pPr>
      <w:r w:rsidRPr="000D4F76">
        <w:t>Termination of ordinary member’s appointment</w:t>
      </w:r>
    </w:p>
    <w:p w14:paraId="616C1F68" w14:textId="77777777" w:rsidR="00F753BB" w:rsidRPr="000D4F76" w:rsidRDefault="00F753BB" w:rsidP="00F753BB">
      <w:pPr>
        <w:pStyle w:val="subsection"/>
      </w:pPr>
      <w:r w:rsidRPr="000D4F76">
        <w:tab/>
        <w:t>(5)</w:t>
      </w:r>
      <w:r w:rsidRPr="000D4F76">
        <w:tab/>
        <w:t xml:space="preserve">A member of the AUASB (other than the Chair) is not to be removed from office except as provided by </w:t>
      </w:r>
      <w:r w:rsidR="00A145AE" w:rsidRPr="000D4F76">
        <w:t>subsection (</w:t>
      </w:r>
      <w:r w:rsidRPr="000D4F76">
        <w:t>6) or (7).</w:t>
      </w:r>
    </w:p>
    <w:p w14:paraId="0BFDBFBC" w14:textId="77777777" w:rsidR="00F753BB" w:rsidRPr="000D4F76" w:rsidRDefault="00F753BB" w:rsidP="00F753BB">
      <w:pPr>
        <w:pStyle w:val="subsection"/>
      </w:pPr>
      <w:r w:rsidRPr="000D4F76">
        <w:tab/>
        <w:t>(6)</w:t>
      </w:r>
      <w:r w:rsidRPr="000D4F76">
        <w:tab/>
        <w:t>The FRC may terminate the appointment of a member of the AUASB (other than the Chair) for:</w:t>
      </w:r>
    </w:p>
    <w:p w14:paraId="20B158CE" w14:textId="77777777" w:rsidR="00F753BB" w:rsidRPr="000D4F76" w:rsidRDefault="00F753BB" w:rsidP="00F753BB">
      <w:pPr>
        <w:pStyle w:val="paragraph"/>
      </w:pPr>
      <w:r w:rsidRPr="000D4F76">
        <w:tab/>
        <w:t>(a)</w:t>
      </w:r>
      <w:r w:rsidRPr="000D4F76">
        <w:tab/>
        <w:t>misbehaviour or physical or mental incapacity; or</w:t>
      </w:r>
    </w:p>
    <w:p w14:paraId="4EA89194" w14:textId="77777777" w:rsidR="00F753BB" w:rsidRPr="000D4F76" w:rsidRDefault="00F753BB" w:rsidP="00F753BB">
      <w:pPr>
        <w:pStyle w:val="paragraph"/>
      </w:pPr>
      <w:r w:rsidRPr="000D4F76">
        <w:tab/>
        <w:t>(b)</w:t>
      </w:r>
      <w:r w:rsidRPr="000D4F76">
        <w:tab/>
        <w:t>breach of the terms and conditions of the member’s appointment.</w:t>
      </w:r>
    </w:p>
    <w:p w14:paraId="33E5C431" w14:textId="77777777" w:rsidR="00F753BB" w:rsidRPr="000D4F76" w:rsidRDefault="00F753BB" w:rsidP="00F753BB">
      <w:pPr>
        <w:pStyle w:val="subsection"/>
      </w:pPr>
      <w:r w:rsidRPr="000D4F76">
        <w:tab/>
        <w:t>(7)</w:t>
      </w:r>
      <w:r w:rsidRPr="000D4F76">
        <w:tab/>
        <w:t>The FRC must terminate the appointment of a member of the AUASB (other than the Chair) if the member:</w:t>
      </w:r>
    </w:p>
    <w:p w14:paraId="10A45515" w14:textId="77777777" w:rsidR="00F753BB" w:rsidRPr="000D4F76" w:rsidRDefault="00F753BB" w:rsidP="00F753BB">
      <w:pPr>
        <w:pStyle w:val="paragraph"/>
      </w:pPr>
      <w:r w:rsidRPr="000D4F76">
        <w:tab/>
        <w:t>(a)</w:t>
      </w:r>
      <w:r w:rsidRPr="000D4F76">
        <w:tab/>
        <w:t>becomes bankrupt; or</w:t>
      </w:r>
    </w:p>
    <w:p w14:paraId="0B60D2D6"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1C8504CE" w14:textId="77777777" w:rsidR="00F753BB" w:rsidRPr="000D4F76" w:rsidRDefault="00F753BB" w:rsidP="00F753BB">
      <w:pPr>
        <w:pStyle w:val="paragraph"/>
      </w:pPr>
      <w:r w:rsidRPr="000D4F76">
        <w:tab/>
        <w:t>(c)</w:t>
      </w:r>
      <w:r w:rsidRPr="000D4F76">
        <w:tab/>
        <w:t>compounds with their creditors; or</w:t>
      </w:r>
    </w:p>
    <w:p w14:paraId="36161AFE"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0916590B"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3962BB83" w14:textId="77777777" w:rsidR="00F753BB" w:rsidRPr="000D4F76" w:rsidRDefault="00F753BB" w:rsidP="00F753BB">
      <w:pPr>
        <w:pStyle w:val="ActHead5"/>
      </w:pPr>
      <w:bookmarkStart w:id="248" w:name="_Toc185329108"/>
      <w:r w:rsidRPr="000B4405">
        <w:rPr>
          <w:rStyle w:val="CharSectno"/>
        </w:rPr>
        <w:t>236H</w:t>
      </w:r>
      <w:r w:rsidRPr="000D4F76">
        <w:t xml:space="preserve">  Acting appointments</w:t>
      </w:r>
      <w:bookmarkEnd w:id="248"/>
    </w:p>
    <w:p w14:paraId="1BC05321" w14:textId="77777777" w:rsidR="00F753BB" w:rsidRPr="000D4F76" w:rsidRDefault="00F753BB" w:rsidP="00F753BB">
      <w:pPr>
        <w:pStyle w:val="subsection"/>
      </w:pPr>
      <w:r w:rsidRPr="000D4F76">
        <w:tab/>
        <w:t>(1)</w:t>
      </w:r>
      <w:r w:rsidRPr="000D4F76">
        <w:tab/>
        <w:t>The Minister may appoint a person to act as Chair of the AUASB:</w:t>
      </w:r>
    </w:p>
    <w:p w14:paraId="3C41D7DB" w14:textId="77777777" w:rsidR="00F753BB" w:rsidRPr="000D4F76" w:rsidRDefault="00F753BB" w:rsidP="00F753BB">
      <w:pPr>
        <w:pStyle w:val="paragraph"/>
      </w:pPr>
      <w:r w:rsidRPr="000D4F76">
        <w:tab/>
        <w:t>(a)</w:t>
      </w:r>
      <w:r w:rsidRPr="000D4F76">
        <w:tab/>
        <w:t>during a vacancy in the office of Chair (whether or not an appointment has previously been made to the office); or</w:t>
      </w:r>
    </w:p>
    <w:p w14:paraId="4502AF3F" w14:textId="77777777" w:rsidR="00F753BB" w:rsidRPr="000D4F76" w:rsidRDefault="00F753BB" w:rsidP="00F753BB">
      <w:pPr>
        <w:pStyle w:val="paragraph"/>
      </w:pPr>
      <w:r w:rsidRPr="000D4F76">
        <w:tab/>
        <w:t>(b)</w:t>
      </w:r>
      <w:r w:rsidRPr="000D4F76">
        <w:tab/>
        <w:t>during any period, or during all periods, when the Chair is absent from duty or from Australia, or is for any reason unable to perform the duties of the office.</w:t>
      </w:r>
    </w:p>
    <w:p w14:paraId="1309D0B1" w14:textId="77777777" w:rsidR="00F753BB" w:rsidRPr="000D4F76" w:rsidRDefault="00F753BB" w:rsidP="00C86B46">
      <w:pPr>
        <w:pStyle w:val="subsection"/>
        <w:keepNext/>
        <w:keepLines/>
      </w:pPr>
      <w:r w:rsidRPr="000D4F76">
        <w:tab/>
        <w:t>(2)</w:t>
      </w:r>
      <w:r w:rsidRPr="000D4F76">
        <w:tab/>
        <w:t>The AUASB may appoint one of its members to act as Deputy Chair of the AUASB:</w:t>
      </w:r>
    </w:p>
    <w:p w14:paraId="7A97D0BE" w14:textId="77777777" w:rsidR="00F753BB" w:rsidRPr="000D4F76" w:rsidRDefault="00F753BB" w:rsidP="00F753BB">
      <w:pPr>
        <w:pStyle w:val="paragraph"/>
      </w:pPr>
      <w:r w:rsidRPr="000D4F76">
        <w:tab/>
        <w:t>(a)</w:t>
      </w:r>
      <w:r w:rsidRPr="000D4F76">
        <w:tab/>
        <w:t>during a vacancy in the office of Deputy Chair (whether or not an appointment has previously been made to the office); or</w:t>
      </w:r>
    </w:p>
    <w:p w14:paraId="2D2FFCF0" w14:textId="77777777" w:rsidR="00F753BB" w:rsidRPr="000D4F76" w:rsidRDefault="00F753BB" w:rsidP="00F753BB">
      <w:pPr>
        <w:pStyle w:val="paragraph"/>
      </w:pPr>
      <w:r w:rsidRPr="000D4F76">
        <w:tab/>
        <w:t>(b)</w:t>
      </w:r>
      <w:r w:rsidRPr="000D4F76">
        <w:tab/>
        <w:t>during any period, or during all periods, when the Deputy Chair is absent from duty or from Australia, or is for any reason unable to perform the duties of the office.</w:t>
      </w:r>
    </w:p>
    <w:p w14:paraId="25075D07" w14:textId="77777777" w:rsidR="00F753BB" w:rsidRPr="000D4F76" w:rsidRDefault="00F753BB" w:rsidP="00F753BB">
      <w:pPr>
        <w:pStyle w:val="subsection"/>
      </w:pPr>
      <w:r w:rsidRPr="000D4F76">
        <w:tab/>
        <w:t>(3)</w:t>
      </w:r>
      <w:r w:rsidRPr="000D4F76">
        <w:tab/>
        <w:t>The FRC may appoint a person to act as a member of the AUASB (other than the Chair):</w:t>
      </w:r>
    </w:p>
    <w:p w14:paraId="2688A737" w14:textId="77777777" w:rsidR="00F753BB" w:rsidRPr="000D4F76" w:rsidRDefault="00F753BB" w:rsidP="00F753BB">
      <w:pPr>
        <w:pStyle w:val="paragraph"/>
      </w:pPr>
      <w:r w:rsidRPr="000D4F76">
        <w:tab/>
        <w:t>(a)</w:t>
      </w:r>
      <w:r w:rsidRPr="000D4F76">
        <w:tab/>
        <w:t>during a vacancy in the office of the member (whether or not an appointment has previously been made to the office); or</w:t>
      </w:r>
    </w:p>
    <w:p w14:paraId="6383C25E" w14:textId="77777777" w:rsidR="00F753BB" w:rsidRPr="000D4F76" w:rsidRDefault="00F753BB" w:rsidP="00F753BB">
      <w:pPr>
        <w:pStyle w:val="paragraph"/>
      </w:pPr>
      <w:r w:rsidRPr="000D4F76">
        <w:tab/>
        <w:t>(b)</w:t>
      </w:r>
      <w:r w:rsidRPr="000D4F76">
        <w:tab/>
        <w:t>during any period, or during all periods, when the member is absent from duty or from Australia, or is for any reason unable to perform the duties of the office.</w:t>
      </w:r>
    </w:p>
    <w:p w14:paraId="50C484BC" w14:textId="77777777" w:rsidR="00885880" w:rsidRPr="000D4F76" w:rsidRDefault="00885880" w:rsidP="00885880">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1E25126A" w14:textId="77777777" w:rsidR="00701118" w:rsidRPr="000D4F76" w:rsidRDefault="00701118" w:rsidP="00701118">
      <w:pPr>
        <w:pStyle w:val="ActHead5"/>
      </w:pPr>
      <w:bookmarkStart w:id="249" w:name="_Toc185329109"/>
      <w:r w:rsidRPr="000B4405">
        <w:rPr>
          <w:rStyle w:val="CharSectno"/>
        </w:rPr>
        <w:t>236J</w:t>
      </w:r>
      <w:r w:rsidRPr="000D4F76">
        <w:t xml:space="preserve">  Disclosure of interests</w:t>
      </w:r>
      <w:bookmarkEnd w:id="249"/>
    </w:p>
    <w:p w14:paraId="0F40387D" w14:textId="77777777" w:rsidR="00701118" w:rsidRPr="000D4F76" w:rsidRDefault="00701118" w:rsidP="00701118">
      <w:pPr>
        <w:pStyle w:val="SubsectionHead"/>
      </w:pPr>
      <w:r w:rsidRPr="000D4F76">
        <w:t>Disclosure to Minister or Chair of AUASB</w:t>
      </w:r>
    </w:p>
    <w:p w14:paraId="2DC3CDEE" w14:textId="77777777" w:rsidR="00701118" w:rsidRPr="000D4F76" w:rsidRDefault="00701118" w:rsidP="00701118">
      <w:pPr>
        <w:pStyle w:val="subsection"/>
      </w:pPr>
      <w:r w:rsidRPr="000D4F76">
        <w:tab/>
        <w:t>(1)</w:t>
      </w:r>
      <w:r w:rsidRPr="000D4F76">
        <w:tab/>
        <w:t>If a member of the AUASB has or acquires any direct or indirect pecuniary interest that conflicts or could conflict with the proper performance of the member’s functions, the member must:</w:t>
      </w:r>
    </w:p>
    <w:p w14:paraId="4BBFF7FB" w14:textId="77777777" w:rsidR="00701118" w:rsidRPr="000D4F76" w:rsidRDefault="00701118" w:rsidP="00701118">
      <w:pPr>
        <w:pStyle w:val="paragraph"/>
      </w:pPr>
      <w:r w:rsidRPr="000D4F76">
        <w:tab/>
        <w:t>(a)</w:t>
      </w:r>
      <w:r w:rsidRPr="000D4F76">
        <w:tab/>
        <w:t>if the member is the Chair of the AUASB—give written notice of the interest to the Minister; or</w:t>
      </w:r>
    </w:p>
    <w:p w14:paraId="1E992DD4" w14:textId="77777777" w:rsidR="00701118" w:rsidRPr="000D4F76" w:rsidRDefault="00701118" w:rsidP="00701118">
      <w:pPr>
        <w:pStyle w:val="paragraph"/>
      </w:pPr>
      <w:r w:rsidRPr="000D4F76">
        <w:tab/>
        <w:t>(b)</w:t>
      </w:r>
      <w:r w:rsidRPr="000D4F76">
        <w:tab/>
        <w:t>if the member is not the Chair of the AUASB—give written notice of the interest to the Chair of the AUASB.</w:t>
      </w:r>
    </w:p>
    <w:p w14:paraId="757FE917" w14:textId="77777777" w:rsidR="00701118" w:rsidRPr="000D4F76" w:rsidRDefault="00701118" w:rsidP="00701118">
      <w:pPr>
        <w:pStyle w:val="SubsectionHead"/>
      </w:pPr>
      <w:r w:rsidRPr="000D4F76">
        <w:t>Disclosure to AUASB</w:t>
      </w:r>
    </w:p>
    <w:p w14:paraId="471E17B5" w14:textId="77777777" w:rsidR="00701118" w:rsidRPr="000D4F76" w:rsidRDefault="00701118" w:rsidP="00701118">
      <w:pPr>
        <w:pStyle w:val="subsection"/>
      </w:pPr>
      <w:r w:rsidRPr="000D4F76">
        <w:tab/>
        <w:t>(2)</w:t>
      </w:r>
      <w:r w:rsidRPr="000D4F76">
        <w:tab/>
        <w:t>A member of the AUASB who has a direct or indirect pecuniary interest in a matter being considered or about to be considered by the AUASB must disclose the nature of the interest to a meeting of the AUASB.</w:t>
      </w:r>
    </w:p>
    <w:p w14:paraId="68805A6F" w14:textId="77777777" w:rsidR="00701118" w:rsidRPr="000D4F76" w:rsidRDefault="00701118" w:rsidP="00701118">
      <w:pPr>
        <w:pStyle w:val="subsection"/>
      </w:pPr>
      <w:r w:rsidRPr="000D4F76">
        <w:tab/>
        <w:t>(3)</w:t>
      </w:r>
      <w:r w:rsidRPr="000D4F76">
        <w:tab/>
        <w:t xml:space="preserve">The disclosure under </w:t>
      </w:r>
      <w:r w:rsidR="00A145AE" w:rsidRPr="000D4F76">
        <w:t>subsection (</w:t>
      </w:r>
      <w:r w:rsidRPr="000D4F76">
        <w:t>2) must be made as soon as possible after the relevant facts have come to the member’s knowledge.</w:t>
      </w:r>
    </w:p>
    <w:p w14:paraId="1F1A52CE" w14:textId="77777777" w:rsidR="00701118" w:rsidRPr="000D4F76" w:rsidRDefault="00701118" w:rsidP="00701118">
      <w:pPr>
        <w:pStyle w:val="subsection"/>
      </w:pPr>
      <w:r w:rsidRPr="000D4F76">
        <w:tab/>
        <w:t>(4)</w:t>
      </w:r>
      <w:r w:rsidRPr="000D4F76">
        <w:tab/>
        <w:t xml:space="preserve">The disclosure under </w:t>
      </w:r>
      <w:r w:rsidR="00A145AE" w:rsidRPr="000D4F76">
        <w:t>subsection (</w:t>
      </w:r>
      <w:r w:rsidRPr="000D4F76">
        <w:t>2) must be recorded in the minutes of the meeting of the AUASB.</w:t>
      </w:r>
    </w:p>
    <w:p w14:paraId="4FE773B0" w14:textId="77777777" w:rsidR="00701118" w:rsidRPr="000D4F76" w:rsidRDefault="00701118" w:rsidP="00701118">
      <w:pPr>
        <w:pStyle w:val="subsection"/>
      </w:pPr>
      <w:r w:rsidRPr="000D4F76">
        <w:tab/>
        <w:t>(5)</w:t>
      </w:r>
      <w:r w:rsidRPr="000D4F76">
        <w:tab/>
        <w:t>The member:</w:t>
      </w:r>
    </w:p>
    <w:p w14:paraId="7D4E1262" w14:textId="77777777" w:rsidR="00701118" w:rsidRPr="000D4F76" w:rsidRDefault="00701118" w:rsidP="00701118">
      <w:pPr>
        <w:pStyle w:val="paragraph"/>
      </w:pPr>
      <w:r w:rsidRPr="000D4F76">
        <w:tab/>
        <w:t>(a)</w:t>
      </w:r>
      <w:r w:rsidRPr="000D4F76">
        <w:tab/>
        <w:t>must not be present during any deliberation by the AUASB on the matter; and</w:t>
      </w:r>
    </w:p>
    <w:p w14:paraId="37242593" w14:textId="77777777" w:rsidR="00701118" w:rsidRPr="000D4F76" w:rsidRDefault="00701118" w:rsidP="00701118">
      <w:pPr>
        <w:pStyle w:val="paragraph"/>
      </w:pPr>
      <w:r w:rsidRPr="000D4F76">
        <w:tab/>
        <w:t>(b)</w:t>
      </w:r>
      <w:r w:rsidRPr="000D4F76">
        <w:tab/>
        <w:t xml:space="preserve">must not take </w:t>
      </w:r>
      <w:r w:rsidR="00612AB8" w:rsidRPr="000D4F76">
        <w:t>part i</w:t>
      </w:r>
      <w:r w:rsidRPr="000D4F76">
        <w:t>n any decision of the AUASB with respect to the matter;</w:t>
      </w:r>
    </w:p>
    <w:p w14:paraId="00C24881" w14:textId="77777777" w:rsidR="00701118" w:rsidRPr="000D4F76" w:rsidRDefault="00701118" w:rsidP="00701118">
      <w:pPr>
        <w:pStyle w:val="subsection2"/>
      </w:pPr>
      <w:r w:rsidRPr="000D4F76">
        <w:t>unless the Minister (if the member is the Chair of the AUASB) or the Chair of the AUASB (if the member is not the Chair of the AUASB) otherwise determines.</w:t>
      </w:r>
    </w:p>
    <w:p w14:paraId="38643702" w14:textId="77777777" w:rsidR="00F753BB" w:rsidRPr="000D4F76" w:rsidRDefault="00F753BB" w:rsidP="00F753BB">
      <w:pPr>
        <w:pStyle w:val="ActHead4"/>
      </w:pPr>
      <w:bookmarkStart w:id="250" w:name="_Toc185329110"/>
      <w:r w:rsidRPr="000B4405">
        <w:rPr>
          <w:rStyle w:val="CharSubdNo"/>
        </w:rPr>
        <w:t>Subdivision C</w:t>
      </w:r>
      <w:r w:rsidRPr="000D4F76">
        <w:t>—</w:t>
      </w:r>
      <w:r w:rsidRPr="000B4405">
        <w:rPr>
          <w:rStyle w:val="CharSubdText"/>
        </w:rPr>
        <w:t>Confidentiality</w:t>
      </w:r>
      <w:bookmarkEnd w:id="250"/>
    </w:p>
    <w:p w14:paraId="779F1FC4" w14:textId="77777777" w:rsidR="00F753BB" w:rsidRPr="000D4F76" w:rsidRDefault="00F753BB" w:rsidP="00F753BB">
      <w:pPr>
        <w:pStyle w:val="ActHead5"/>
      </w:pPr>
      <w:bookmarkStart w:id="251" w:name="_Toc185329111"/>
      <w:r w:rsidRPr="000B4405">
        <w:rPr>
          <w:rStyle w:val="CharSectno"/>
        </w:rPr>
        <w:t>237</w:t>
      </w:r>
      <w:r w:rsidRPr="000D4F76">
        <w:t xml:space="preserve">  Confidentiality</w:t>
      </w:r>
      <w:bookmarkEnd w:id="251"/>
    </w:p>
    <w:p w14:paraId="2E9297EB" w14:textId="77777777" w:rsidR="00F753BB" w:rsidRPr="000D4F76" w:rsidRDefault="00F753BB" w:rsidP="00F753BB">
      <w:pPr>
        <w:pStyle w:val="subsection"/>
      </w:pPr>
      <w:r w:rsidRPr="000D4F76">
        <w:tab/>
        <w:t>(1)</w:t>
      </w:r>
      <w:r w:rsidRPr="000D4F76">
        <w:tab/>
        <w:t>The FRC, the AASB</w:t>
      </w:r>
      <w:r w:rsidR="00701118" w:rsidRPr="000D4F76">
        <w:t>, the Office of the AASB, the AUASB and the Office of the AUASB</w:t>
      </w:r>
      <w:r w:rsidRPr="000D4F76">
        <w:t xml:space="preserve"> must take all reasonable measures to protect from unauthorised use or disclosure information given to it in confidence.</w:t>
      </w:r>
    </w:p>
    <w:p w14:paraId="48DAD3A2" w14:textId="77777777" w:rsidR="00F753BB" w:rsidRPr="000D4F76" w:rsidRDefault="00F753BB" w:rsidP="00F753BB">
      <w:pPr>
        <w:pStyle w:val="subsection"/>
      </w:pPr>
      <w:r w:rsidRPr="000D4F76">
        <w:tab/>
        <w:t>(2)</w:t>
      </w:r>
      <w:r w:rsidRPr="000D4F76">
        <w:tab/>
        <w:t xml:space="preserve">For the purposes of </w:t>
      </w:r>
      <w:r w:rsidR="00A145AE" w:rsidRPr="000D4F76">
        <w:t>subsection (</w:t>
      </w:r>
      <w:r w:rsidRPr="000D4F76">
        <w:t>1), the disclosure of information is taken to be authorised if the disclosure:</w:t>
      </w:r>
    </w:p>
    <w:p w14:paraId="0DF5CFB6" w14:textId="77777777" w:rsidR="00F753BB" w:rsidRPr="000D4F76" w:rsidRDefault="00F753BB" w:rsidP="00F753BB">
      <w:pPr>
        <w:pStyle w:val="paragraph"/>
      </w:pPr>
      <w:r w:rsidRPr="000D4F76">
        <w:tab/>
        <w:t>(a)</w:t>
      </w:r>
      <w:r w:rsidRPr="000D4F76">
        <w:tab/>
        <w:t>is required or permitted by a law of the Commonwealth or a prescribed law of a State or Territory; or</w:t>
      </w:r>
    </w:p>
    <w:p w14:paraId="2A2E3523" w14:textId="77777777" w:rsidR="00F753BB" w:rsidRPr="000D4F76" w:rsidRDefault="00F753BB" w:rsidP="00F753BB">
      <w:pPr>
        <w:pStyle w:val="paragraph"/>
      </w:pPr>
      <w:r w:rsidRPr="000D4F76">
        <w:tab/>
        <w:t>(b)</w:t>
      </w:r>
      <w:r w:rsidRPr="000D4F76">
        <w:tab/>
        <w:t>is made in order to enable an authority or person in a country outside Australia and the external Territories to perform or exercise a function or power that corresponds, or is analogous, to any of the FRC’s, the AASB’s</w:t>
      </w:r>
      <w:r w:rsidR="00701118" w:rsidRPr="000D4F76">
        <w:t>, the Office of the AASB’s, the AUASB’s or the Office of the AUASB’s</w:t>
      </w:r>
      <w:r w:rsidRPr="000D4F76">
        <w:t xml:space="preserve"> functions or powers; or</w:t>
      </w:r>
    </w:p>
    <w:p w14:paraId="49B94626" w14:textId="5DF62E66" w:rsidR="00F753BB" w:rsidRPr="000D4F76" w:rsidRDefault="00F753BB" w:rsidP="00F753BB">
      <w:pPr>
        <w:pStyle w:val="paragraph"/>
      </w:pPr>
      <w:r w:rsidRPr="000D4F76">
        <w:tab/>
        <w:t>(c)</w:t>
      </w:r>
      <w:r w:rsidRPr="000D4F76">
        <w:tab/>
        <w:t>is made to bodies that set international accounting standards</w:t>
      </w:r>
      <w:r w:rsidR="00F6505E" w:rsidRPr="000D4F76">
        <w:t>, international auditing standards or international sustainability standards</w:t>
      </w:r>
      <w:r w:rsidRPr="000D4F76">
        <w:t>; or</w:t>
      </w:r>
    </w:p>
    <w:p w14:paraId="63C4EFC0" w14:textId="77777777" w:rsidR="00F753BB" w:rsidRPr="000D4F76" w:rsidRDefault="00F753BB" w:rsidP="00F753BB">
      <w:pPr>
        <w:pStyle w:val="paragraph"/>
      </w:pPr>
      <w:r w:rsidRPr="000D4F76">
        <w:tab/>
        <w:t>(d)</w:t>
      </w:r>
      <w:r w:rsidRPr="000D4F76">
        <w:tab/>
        <w:t>is made to ASIC for the purposes of its performance of its functions under the corporations legislation (other than the excluded provisions); or</w:t>
      </w:r>
    </w:p>
    <w:p w14:paraId="152E91B0" w14:textId="5F44530E" w:rsidR="006C6454" w:rsidRPr="000D4F76" w:rsidRDefault="006C6454" w:rsidP="00F753BB">
      <w:pPr>
        <w:pStyle w:val="paragraph"/>
      </w:pPr>
      <w:r w:rsidRPr="000D4F76">
        <w:tab/>
        <w:t>(da)</w:t>
      </w:r>
      <w:r w:rsidRPr="000D4F76">
        <w:tab/>
        <w:t xml:space="preserve">is made to a member of a committee convened under </w:t>
      </w:r>
      <w:r w:rsidR="00CF112E" w:rsidRPr="000D4F76">
        <w:t>Part 2</w:t>
      </w:r>
      <w:r w:rsidRPr="000D4F76">
        <w:t xml:space="preserve"> of </w:t>
      </w:r>
      <w:r w:rsidR="00663A36" w:rsidRPr="000D4F76">
        <w:t>Schedule 2</w:t>
      </w:r>
      <w:r w:rsidRPr="000D4F76">
        <w:t xml:space="preserve"> to the Corporations Act for the purposes of the performance of the committee’s functions under the corporations legislation; or</w:t>
      </w:r>
    </w:p>
    <w:p w14:paraId="3697C6DC" w14:textId="77777777" w:rsidR="00F753BB" w:rsidRPr="000D4F76" w:rsidRDefault="00F753BB" w:rsidP="00F753BB">
      <w:pPr>
        <w:pStyle w:val="paragraph"/>
      </w:pPr>
      <w:r w:rsidRPr="000D4F76">
        <w:tab/>
        <w:t>(e)</w:t>
      </w:r>
      <w:r w:rsidRPr="000D4F76">
        <w:tab/>
        <w:t>is made to the Disciplinary Board for the purposes of its performance of its functions under the corporations legislation; or</w:t>
      </w:r>
    </w:p>
    <w:p w14:paraId="77B4A90E" w14:textId="77777777" w:rsidR="00F753BB" w:rsidRPr="000D4F76" w:rsidRDefault="00F753BB" w:rsidP="00F753BB">
      <w:pPr>
        <w:pStyle w:val="paragraph"/>
      </w:pPr>
      <w:r w:rsidRPr="000D4F76">
        <w:tab/>
        <w:t>(ea)</w:t>
      </w:r>
      <w:r w:rsidRPr="000D4F76">
        <w:tab/>
        <w:t>is made to APRA for the purposes of its performance of its functions; or</w:t>
      </w:r>
    </w:p>
    <w:p w14:paraId="68C674B2" w14:textId="77777777" w:rsidR="00F753BB" w:rsidRPr="000D4F76" w:rsidRDefault="00F753BB" w:rsidP="00F753BB">
      <w:pPr>
        <w:pStyle w:val="paragraph"/>
      </w:pPr>
      <w:r w:rsidRPr="000D4F76">
        <w:tab/>
        <w:t>(f)</w:t>
      </w:r>
      <w:r w:rsidRPr="000D4F76">
        <w:tab/>
        <w:t>is made to a professional accounting body for the purposes of its performance of its functions.</w:t>
      </w:r>
    </w:p>
    <w:p w14:paraId="2077BF2F" w14:textId="77777777" w:rsidR="00F753BB" w:rsidRPr="000D4F76" w:rsidRDefault="00F753BB" w:rsidP="006D487C">
      <w:pPr>
        <w:pStyle w:val="ActHead2"/>
        <w:pageBreakBefore/>
      </w:pPr>
      <w:bookmarkStart w:id="252" w:name="_Toc185329112"/>
      <w:r w:rsidRPr="000B4405">
        <w:rPr>
          <w:rStyle w:val="CharPartNo"/>
        </w:rPr>
        <w:t>Part</w:t>
      </w:r>
      <w:r w:rsidR="00A145AE" w:rsidRPr="000B4405">
        <w:rPr>
          <w:rStyle w:val="CharPartNo"/>
        </w:rPr>
        <w:t> </w:t>
      </w:r>
      <w:r w:rsidRPr="000B4405">
        <w:rPr>
          <w:rStyle w:val="CharPartNo"/>
        </w:rPr>
        <w:t>14</w:t>
      </w:r>
      <w:r w:rsidRPr="000D4F76">
        <w:t>—</w:t>
      </w:r>
      <w:r w:rsidRPr="000B4405">
        <w:rPr>
          <w:rStyle w:val="CharPartText"/>
        </w:rPr>
        <w:t>The Parliamentary Joint Committee on Corporations and Financial Services</w:t>
      </w:r>
      <w:bookmarkEnd w:id="252"/>
    </w:p>
    <w:p w14:paraId="2CEE44D8" w14:textId="77777777" w:rsidR="00F753BB" w:rsidRPr="000D4F76" w:rsidRDefault="006C175A" w:rsidP="00F753BB">
      <w:pPr>
        <w:pStyle w:val="Header"/>
      </w:pPr>
      <w:r w:rsidRPr="000B4405">
        <w:rPr>
          <w:rStyle w:val="CharDivNo"/>
        </w:rPr>
        <w:t xml:space="preserve"> </w:t>
      </w:r>
      <w:r w:rsidRPr="000B4405">
        <w:rPr>
          <w:rStyle w:val="CharDivText"/>
        </w:rPr>
        <w:t xml:space="preserve"> </w:t>
      </w:r>
    </w:p>
    <w:p w14:paraId="4BD3D2FB" w14:textId="77777777" w:rsidR="00F753BB" w:rsidRPr="000D4F76" w:rsidRDefault="00F753BB" w:rsidP="00F753BB">
      <w:pPr>
        <w:pStyle w:val="ActHead5"/>
      </w:pPr>
      <w:bookmarkStart w:id="253" w:name="_Toc185329113"/>
      <w:r w:rsidRPr="000B4405">
        <w:rPr>
          <w:rStyle w:val="CharSectno"/>
        </w:rPr>
        <w:t>241</w:t>
      </w:r>
      <w:r w:rsidRPr="000D4F76">
        <w:t xml:space="preserve">  Membership</w:t>
      </w:r>
      <w:bookmarkEnd w:id="253"/>
    </w:p>
    <w:p w14:paraId="1851D016" w14:textId="77777777" w:rsidR="00F753BB" w:rsidRPr="000D4F76" w:rsidRDefault="00F753BB" w:rsidP="00F753BB">
      <w:pPr>
        <w:pStyle w:val="subsection"/>
      </w:pPr>
      <w:r w:rsidRPr="000D4F76">
        <w:tab/>
        <w:t>(2)</w:t>
      </w:r>
      <w:r w:rsidRPr="000D4F76">
        <w:tab/>
        <w:t>The Parliamentary Committee consists of 10 members, of whom:</w:t>
      </w:r>
    </w:p>
    <w:p w14:paraId="15A89ADC" w14:textId="77777777" w:rsidR="00F753BB" w:rsidRPr="000D4F76" w:rsidRDefault="00F753BB" w:rsidP="00F753BB">
      <w:pPr>
        <w:pStyle w:val="paragraph"/>
      </w:pPr>
      <w:r w:rsidRPr="000D4F76">
        <w:tab/>
        <w:t>(a)</w:t>
      </w:r>
      <w:r w:rsidRPr="000D4F76">
        <w:tab/>
        <w:t>5 are to be senators appointed by the Senate; and</w:t>
      </w:r>
    </w:p>
    <w:p w14:paraId="0049AC9D" w14:textId="77777777" w:rsidR="00F753BB" w:rsidRPr="000D4F76" w:rsidRDefault="00F753BB" w:rsidP="00F753BB">
      <w:pPr>
        <w:pStyle w:val="paragraph"/>
      </w:pPr>
      <w:r w:rsidRPr="000D4F76">
        <w:tab/>
        <w:t>(b)</w:t>
      </w:r>
      <w:r w:rsidRPr="000D4F76">
        <w:tab/>
        <w:t>5 are to be members of the House of Representatives appointed by that House.</w:t>
      </w:r>
    </w:p>
    <w:p w14:paraId="256FA97A" w14:textId="77777777" w:rsidR="00F753BB" w:rsidRPr="000D4F76" w:rsidRDefault="00F753BB" w:rsidP="00F753BB">
      <w:pPr>
        <w:pStyle w:val="notetext"/>
      </w:pPr>
      <w:r w:rsidRPr="000D4F76">
        <w:t>Note:</w:t>
      </w:r>
      <w:r w:rsidRPr="000D4F76">
        <w:tab/>
        <w:t>The Parliamentary Committee was established by subsection</w:t>
      </w:r>
      <w:r w:rsidR="00A145AE" w:rsidRPr="000D4F76">
        <w:t> </w:t>
      </w:r>
      <w:r w:rsidRPr="000D4F76">
        <w:t xml:space="preserve">241(1)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47C567C4" w14:textId="77777777" w:rsidR="00F753BB" w:rsidRPr="000D4F76" w:rsidRDefault="00F753BB" w:rsidP="00F753BB">
      <w:pPr>
        <w:pStyle w:val="subsection"/>
      </w:pPr>
      <w:r w:rsidRPr="000D4F76">
        <w:tab/>
        <w:t>(3)</w:t>
      </w:r>
      <w:r w:rsidRPr="000D4F76">
        <w:tab/>
        <w:t>The appointment of members by a House must be in accordance with that House’s practice relating to the appointment of members of that House to serve on joint select committees of both Houses.</w:t>
      </w:r>
    </w:p>
    <w:p w14:paraId="7B2AA623" w14:textId="77777777" w:rsidR="00F753BB" w:rsidRPr="000D4F76" w:rsidRDefault="00F753BB" w:rsidP="00F753BB">
      <w:pPr>
        <w:pStyle w:val="subsection"/>
      </w:pPr>
      <w:r w:rsidRPr="000D4F76">
        <w:tab/>
        <w:t>(4)</w:t>
      </w:r>
      <w:r w:rsidRPr="000D4F76">
        <w:tab/>
        <w:t>A person is not eligible for appointment as a member if he or she is:</w:t>
      </w:r>
    </w:p>
    <w:p w14:paraId="2E34880C" w14:textId="77777777" w:rsidR="00F753BB" w:rsidRPr="000D4F76" w:rsidRDefault="00F753BB" w:rsidP="00F753BB">
      <w:pPr>
        <w:pStyle w:val="paragraph"/>
      </w:pPr>
      <w:r w:rsidRPr="000D4F76">
        <w:tab/>
        <w:t>(a)</w:t>
      </w:r>
      <w:r w:rsidRPr="000D4F76">
        <w:tab/>
        <w:t>a Minister; or</w:t>
      </w:r>
    </w:p>
    <w:p w14:paraId="30540D9A" w14:textId="77777777" w:rsidR="00F753BB" w:rsidRPr="000D4F76" w:rsidRDefault="00F753BB" w:rsidP="00F753BB">
      <w:pPr>
        <w:pStyle w:val="paragraph"/>
      </w:pPr>
      <w:r w:rsidRPr="000D4F76">
        <w:tab/>
        <w:t>(b)</w:t>
      </w:r>
      <w:r w:rsidRPr="000D4F76">
        <w:tab/>
        <w:t>the President of the Senate; or</w:t>
      </w:r>
    </w:p>
    <w:p w14:paraId="239A8D3C" w14:textId="77777777" w:rsidR="00F753BB" w:rsidRPr="000D4F76" w:rsidRDefault="00F753BB" w:rsidP="00F753BB">
      <w:pPr>
        <w:pStyle w:val="paragraph"/>
      </w:pPr>
      <w:r w:rsidRPr="000D4F76">
        <w:tab/>
        <w:t>(c)</w:t>
      </w:r>
      <w:r w:rsidRPr="000D4F76">
        <w:tab/>
        <w:t>the Speaker of the House of Representatives; or</w:t>
      </w:r>
    </w:p>
    <w:p w14:paraId="7B290ACA" w14:textId="027C23B6" w:rsidR="00F753BB" w:rsidRPr="000D4F76" w:rsidRDefault="00F753BB" w:rsidP="00F753BB">
      <w:pPr>
        <w:pStyle w:val="paragraph"/>
      </w:pPr>
      <w:r w:rsidRPr="000D4F76">
        <w:tab/>
        <w:t>(d)</w:t>
      </w:r>
      <w:r w:rsidRPr="000D4F76">
        <w:tab/>
        <w:t>the Deputy</w:t>
      </w:r>
      <w:r w:rsidR="000B4405">
        <w:noBreakHyphen/>
      </w:r>
      <w:r w:rsidRPr="000D4F76">
        <w:t>President and Chairman of Committees of the Senate; or</w:t>
      </w:r>
    </w:p>
    <w:p w14:paraId="708FD8F9" w14:textId="77777777" w:rsidR="00F753BB" w:rsidRPr="000D4F76" w:rsidRDefault="00F753BB" w:rsidP="00F753BB">
      <w:pPr>
        <w:pStyle w:val="paragraph"/>
      </w:pPr>
      <w:r w:rsidRPr="000D4F76">
        <w:tab/>
        <w:t>(e)</w:t>
      </w:r>
      <w:r w:rsidRPr="000D4F76">
        <w:tab/>
        <w:t>the Chairman of Committees of the House of Representatives.</w:t>
      </w:r>
    </w:p>
    <w:p w14:paraId="5983B062" w14:textId="77777777" w:rsidR="00F753BB" w:rsidRPr="000D4F76" w:rsidRDefault="00F753BB" w:rsidP="00F753BB">
      <w:pPr>
        <w:pStyle w:val="subsection"/>
      </w:pPr>
      <w:r w:rsidRPr="000D4F76">
        <w:tab/>
        <w:t>(5)</w:t>
      </w:r>
      <w:r w:rsidRPr="000D4F76">
        <w:tab/>
        <w:t>A member ceases to hold office:</w:t>
      </w:r>
    </w:p>
    <w:p w14:paraId="2C12770B" w14:textId="77777777" w:rsidR="00F753BB" w:rsidRPr="000D4F76" w:rsidRDefault="00F753BB" w:rsidP="00F753BB">
      <w:pPr>
        <w:pStyle w:val="paragraph"/>
      </w:pPr>
      <w:r w:rsidRPr="000D4F76">
        <w:tab/>
        <w:t>(a)</w:t>
      </w:r>
      <w:r w:rsidRPr="000D4F76">
        <w:tab/>
        <w:t>when the House of Representatives expires or is dissolved; or</w:t>
      </w:r>
    </w:p>
    <w:p w14:paraId="5B6DB9DC" w14:textId="77777777" w:rsidR="00F753BB" w:rsidRPr="000D4F76" w:rsidRDefault="00F753BB" w:rsidP="00F753BB">
      <w:pPr>
        <w:pStyle w:val="paragraph"/>
      </w:pPr>
      <w:r w:rsidRPr="000D4F76">
        <w:tab/>
        <w:t>(b)</w:t>
      </w:r>
      <w:r w:rsidRPr="000D4F76">
        <w:tab/>
        <w:t xml:space="preserve">if he or she becomes the holder of an office referred to in a paragraph of </w:t>
      </w:r>
      <w:r w:rsidR="00A145AE" w:rsidRPr="000D4F76">
        <w:t>subsection (</w:t>
      </w:r>
      <w:r w:rsidRPr="000D4F76">
        <w:t>4); or</w:t>
      </w:r>
    </w:p>
    <w:p w14:paraId="1B801719" w14:textId="77777777" w:rsidR="00F753BB" w:rsidRPr="000D4F76" w:rsidRDefault="00F753BB" w:rsidP="00F753BB">
      <w:pPr>
        <w:pStyle w:val="paragraph"/>
      </w:pPr>
      <w:r w:rsidRPr="000D4F76">
        <w:tab/>
        <w:t>(c)</w:t>
      </w:r>
      <w:r w:rsidRPr="000D4F76">
        <w:tab/>
        <w:t>if he or she ceases to be a member of the House by which he or she was appointed; or</w:t>
      </w:r>
    </w:p>
    <w:p w14:paraId="1C02DC52" w14:textId="77777777" w:rsidR="00F753BB" w:rsidRPr="000D4F76" w:rsidRDefault="00F753BB" w:rsidP="00F753BB">
      <w:pPr>
        <w:pStyle w:val="paragraph"/>
      </w:pPr>
      <w:r w:rsidRPr="000D4F76">
        <w:tab/>
        <w:t>(d)</w:t>
      </w:r>
      <w:r w:rsidRPr="000D4F76">
        <w:tab/>
        <w:t xml:space="preserve">if he or she resigns his or her office as provided by </w:t>
      </w:r>
      <w:r w:rsidR="00A145AE" w:rsidRPr="000D4F76">
        <w:t>subsection (</w:t>
      </w:r>
      <w:r w:rsidRPr="000D4F76">
        <w:t>6) or (7), as the case requires.</w:t>
      </w:r>
    </w:p>
    <w:p w14:paraId="34CAFF25" w14:textId="77777777" w:rsidR="00F753BB" w:rsidRPr="000D4F76" w:rsidRDefault="00F753BB" w:rsidP="00F753BB">
      <w:pPr>
        <w:pStyle w:val="subsection"/>
      </w:pPr>
      <w:r w:rsidRPr="000D4F76">
        <w:tab/>
        <w:t>(6)</w:t>
      </w:r>
      <w:r w:rsidRPr="000D4F76">
        <w:tab/>
        <w:t>A member appointed by the Senate may resign his or her office by writing signed and delivered to the President of the Senate.</w:t>
      </w:r>
    </w:p>
    <w:p w14:paraId="6AAB019C" w14:textId="77777777" w:rsidR="00F753BB" w:rsidRPr="000D4F76" w:rsidRDefault="00F753BB" w:rsidP="00F753BB">
      <w:pPr>
        <w:pStyle w:val="subsection"/>
      </w:pPr>
      <w:r w:rsidRPr="000D4F76">
        <w:tab/>
        <w:t>(7)</w:t>
      </w:r>
      <w:r w:rsidRPr="000D4F76">
        <w:tab/>
        <w:t>A member appointed by the House of Representatives may resign his or her office by writing signed and delivered to the Speaker of that House.</w:t>
      </w:r>
    </w:p>
    <w:p w14:paraId="3D69AF57" w14:textId="77777777" w:rsidR="00F753BB" w:rsidRPr="000D4F76" w:rsidRDefault="00F753BB" w:rsidP="00F753BB">
      <w:pPr>
        <w:pStyle w:val="subsection"/>
      </w:pPr>
      <w:r w:rsidRPr="000D4F76">
        <w:tab/>
        <w:t>(8)</w:t>
      </w:r>
      <w:r w:rsidRPr="000D4F76">
        <w:tab/>
        <w:t>A House may appoint one of its members to fill a vacancy among the members of the Parliamentary Committee appointed by that House.</w:t>
      </w:r>
    </w:p>
    <w:p w14:paraId="1A786524" w14:textId="77777777" w:rsidR="00F753BB" w:rsidRPr="000D4F76" w:rsidRDefault="00F753BB" w:rsidP="00F753BB">
      <w:pPr>
        <w:pStyle w:val="ActHead5"/>
      </w:pPr>
      <w:bookmarkStart w:id="254" w:name="_Toc185329114"/>
      <w:r w:rsidRPr="000B4405">
        <w:rPr>
          <w:rStyle w:val="CharSectno"/>
        </w:rPr>
        <w:t>242</w:t>
      </w:r>
      <w:r w:rsidRPr="000D4F76">
        <w:t xml:space="preserve">  Powers and proceedings</w:t>
      </w:r>
      <w:bookmarkEnd w:id="254"/>
    </w:p>
    <w:p w14:paraId="17CCC2F7" w14:textId="77777777" w:rsidR="00F753BB" w:rsidRPr="000D4F76" w:rsidRDefault="00F753BB" w:rsidP="00F753BB">
      <w:pPr>
        <w:pStyle w:val="subsection"/>
      </w:pPr>
      <w:r w:rsidRPr="000D4F76">
        <w:tab/>
      </w:r>
      <w:r w:rsidRPr="000D4F76">
        <w:tab/>
        <w:t>Subject to this Act, all matters relating to the Parliamentary Committee’s powers and proceedings must be determined by resolution of both Houses.</w:t>
      </w:r>
    </w:p>
    <w:p w14:paraId="256029A4" w14:textId="77777777" w:rsidR="00F753BB" w:rsidRPr="000D4F76" w:rsidRDefault="00F753BB" w:rsidP="00F753BB">
      <w:pPr>
        <w:pStyle w:val="ActHead5"/>
      </w:pPr>
      <w:bookmarkStart w:id="255" w:name="_Toc185329115"/>
      <w:r w:rsidRPr="000B4405">
        <w:rPr>
          <w:rStyle w:val="CharSectno"/>
        </w:rPr>
        <w:t>243</w:t>
      </w:r>
      <w:r w:rsidRPr="000D4F76">
        <w:t xml:space="preserve">  Duties</w:t>
      </w:r>
      <w:bookmarkEnd w:id="255"/>
    </w:p>
    <w:p w14:paraId="752A3CFC" w14:textId="77777777" w:rsidR="00F753BB" w:rsidRPr="000D4F76" w:rsidRDefault="00F753BB" w:rsidP="00F753BB">
      <w:pPr>
        <w:pStyle w:val="subsection"/>
      </w:pPr>
      <w:r w:rsidRPr="000D4F76">
        <w:tab/>
      </w:r>
      <w:r w:rsidRPr="000D4F76">
        <w:tab/>
        <w:t>The Parliamentary Committee’s duties are:</w:t>
      </w:r>
    </w:p>
    <w:p w14:paraId="70728987" w14:textId="77777777" w:rsidR="00F753BB" w:rsidRPr="000D4F76" w:rsidRDefault="00F753BB" w:rsidP="00F753BB">
      <w:pPr>
        <w:pStyle w:val="paragraph"/>
      </w:pPr>
      <w:r w:rsidRPr="000D4F76">
        <w:tab/>
        <w:t>(a)</w:t>
      </w:r>
      <w:r w:rsidRPr="000D4F76">
        <w:tab/>
        <w:t>to inquire into, and report to both Houses on:</w:t>
      </w:r>
    </w:p>
    <w:p w14:paraId="7512F527" w14:textId="77777777" w:rsidR="00F753BB" w:rsidRPr="000D4F76" w:rsidRDefault="00F753BB" w:rsidP="00F753BB">
      <w:pPr>
        <w:pStyle w:val="paragraphsub"/>
      </w:pPr>
      <w:r w:rsidRPr="000D4F76">
        <w:tab/>
        <w:t>(i)</w:t>
      </w:r>
      <w:r w:rsidRPr="000D4F76">
        <w:tab/>
        <w:t xml:space="preserve">activities of ASIC or the </w:t>
      </w:r>
      <w:r w:rsidR="000741FA" w:rsidRPr="000D4F76">
        <w:t>Takeovers Panel</w:t>
      </w:r>
      <w:r w:rsidRPr="000D4F76">
        <w:t>, or matters connected with such activities, to which, in the Parliamentary Committee’s opinion, the Parliament’s attention should be directed; or</w:t>
      </w:r>
    </w:p>
    <w:p w14:paraId="7353D5C5" w14:textId="77777777" w:rsidR="002D1995" w:rsidRPr="000D4F76" w:rsidRDefault="002D1995" w:rsidP="002D1995">
      <w:pPr>
        <w:pStyle w:val="paragraphsub"/>
      </w:pPr>
      <w:r w:rsidRPr="000D4F76">
        <w:tab/>
        <w:t>(ii)</w:t>
      </w:r>
      <w:r w:rsidRPr="000D4F76">
        <w:tab/>
        <w:t>the operation of the corporations legislation (other than the excluded provisions); or</w:t>
      </w:r>
    </w:p>
    <w:p w14:paraId="723CE977" w14:textId="77777777" w:rsidR="002D1995" w:rsidRPr="000D4F76" w:rsidRDefault="002D1995" w:rsidP="002D1995">
      <w:pPr>
        <w:pStyle w:val="paragraphsub"/>
      </w:pPr>
      <w:r w:rsidRPr="000D4F76">
        <w:tab/>
        <w:t>(iii)</w:t>
      </w:r>
      <w:r w:rsidRPr="000D4F76">
        <w:tab/>
        <w:t>the operation of any other law of the Commonwealth, or any law of a State or Territory, that appears to the Parliamentary Committee to affect significantly the operation of the corporations legislation (other than the excluded provisions); or</w:t>
      </w:r>
    </w:p>
    <w:p w14:paraId="25D560A9" w14:textId="77777777" w:rsidR="002D1995" w:rsidRPr="000D4F76" w:rsidRDefault="002D1995" w:rsidP="002D1995">
      <w:pPr>
        <w:pStyle w:val="paragraphsub"/>
      </w:pPr>
      <w:r w:rsidRPr="000D4F76">
        <w:tab/>
        <w:t>(iv)</w:t>
      </w:r>
      <w:r w:rsidRPr="000D4F76">
        <w:tab/>
        <w:t>the operation of any foreign business law, or of any other law of a foreign country, that appears to the Parliamentary Committee to affect significantly the operation of the corporations legislation (other than the excluded provisions); and</w:t>
      </w:r>
    </w:p>
    <w:p w14:paraId="05E9F290" w14:textId="77777777" w:rsidR="00F753BB" w:rsidRPr="000D4F76" w:rsidRDefault="00F753BB" w:rsidP="00F753BB">
      <w:pPr>
        <w:pStyle w:val="paragraph"/>
      </w:pPr>
      <w:r w:rsidRPr="000D4F76">
        <w:tab/>
        <w:t>(b)</w:t>
      </w:r>
      <w:r w:rsidRPr="000D4F76">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14:paraId="7B0B3681" w14:textId="77777777" w:rsidR="00F753BB" w:rsidRPr="000D4F76" w:rsidRDefault="00F753BB" w:rsidP="00F753BB">
      <w:pPr>
        <w:pStyle w:val="paragraph"/>
      </w:pPr>
      <w:r w:rsidRPr="000D4F76">
        <w:tab/>
        <w:t>(c)</w:t>
      </w:r>
      <w:r w:rsidRPr="000D4F76">
        <w:tab/>
        <w:t>to inquire into any question in connection with its duties that is referred to it by a House, and to report to that House on that question.</w:t>
      </w:r>
    </w:p>
    <w:p w14:paraId="7836FBE7" w14:textId="77777777" w:rsidR="00F753BB" w:rsidRPr="000D4F76" w:rsidRDefault="00F753BB" w:rsidP="006D487C">
      <w:pPr>
        <w:pStyle w:val="ActHead2"/>
        <w:pageBreakBefore/>
      </w:pPr>
      <w:bookmarkStart w:id="256" w:name="_Toc185329116"/>
      <w:r w:rsidRPr="000B4405">
        <w:rPr>
          <w:rStyle w:val="CharPartNo"/>
        </w:rPr>
        <w:t>Part</w:t>
      </w:r>
      <w:r w:rsidR="00A145AE" w:rsidRPr="000B4405">
        <w:rPr>
          <w:rStyle w:val="CharPartNo"/>
        </w:rPr>
        <w:t> </w:t>
      </w:r>
      <w:r w:rsidRPr="000B4405">
        <w:rPr>
          <w:rStyle w:val="CharPartNo"/>
        </w:rPr>
        <w:t>15</w:t>
      </w:r>
      <w:r w:rsidRPr="000D4F76">
        <w:t>—</w:t>
      </w:r>
      <w:r w:rsidRPr="000B4405">
        <w:rPr>
          <w:rStyle w:val="CharPartText"/>
        </w:rPr>
        <w:t>Miscellaneous</w:t>
      </w:r>
      <w:bookmarkEnd w:id="256"/>
    </w:p>
    <w:p w14:paraId="706AD5A9" w14:textId="77777777" w:rsidR="00F753BB" w:rsidRPr="000D4F76" w:rsidRDefault="006C175A" w:rsidP="00F753BB">
      <w:pPr>
        <w:pStyle w:val="Header"/>
      </w:pPr>
      <w:r w:rsidRPr="000B4405">
        <w:rPr>
          <w:rStyle w:val="CharDivNo"/>
        </w:rPr>
        <w:t xml:space="preserve"> </w:t>
      </w:r>
      <w:r w:rsidRPr="000B4405">
        <w:rPr>
          <w:rStyle w:val="CharDivText"/>
        </w:rPr>
        <w:t xml:space="preserve"> </w:t>
      </w:r>
    </w:p>
    <w:p w14:paraId="1EE97F24" w14:textId="77777777" w:rsidR="00B761B3" w:rsidRPr="000D4F76" w:rsidRDefault="00B761B3" w:rsidP="00B761B3">
      <w:pPr>
        <w:pStyle w:val="ActHead5"/>
      </w:pPr>
      <w:bookmarkStart w:id="257" w:name="_Toc185329117"/>
      <w:r w:rsidRPr="000B4405">
        <w:rPr>
          <w:rStyle w:val="CharSectno"/>
        </w:rPr>
        <w:t>243A</w:t>
      </w:r>
      <w:r w:rsidRPr="000D4F76">
        <w:t xml:space="preserve">  Prosecutions for indictable offences against this Act</w:t>
      </w:r>
      <w:bookmarkEnd w:id="257"/>
    </w:p>
    <w:p w14:paraId="7EBF4165" w14:textId="77777777" w:rsidR="00B761B3" w:rsidRPr="000D4F76" w:rsidRDefault="00B761B3" w:rsidP="00B761B3">
      <w:pPr>
        <w:pStyle w:val="subsection"/>
      </w:pPr>
      <w:r w:rsidRPr="000D4F76">
        <w:tab/>
        <w:t>(1)</w:t>
      </w:r>
      <w:r w:rsidRPr="000D4F76">
        <w:tab/>
        <w:t>Subject to subsection (2), jurisdiction is conferred on the Federal Court to hear and determine prosecutions for indictable offences against this Act.</w:t>
      </w:r>
    </w:p>
    <w:p w14:paraId="0A3CBE2D" w14:textId="77777777" w:rsidR="00B761B3" w:rsidRPr="000D4F76" w:rsidRDefault="00B761B3" w:rsidP="00B761B3">
      <w:pPr>
        <w:pStyle w:val="subsection"/>
      </w:pPr>
      <w:r w:rsidRPr="000D4F76">
        <w:tab/>
        <w:t>(2)</w:t>
      </w:r>
      <w:r w:rsidRPr="000D4F76">
        <w:tab/>
        <w:t>Subsection (1) does not apply to prosecutions for offences:</w:t>
      </w:r>
    </w:p>
    <w:p w14:paraId="575868D6" w14:textId="77777777" w:rsidR="00B761B3" w:rsidRPr="000D4F76" w:rsidRDefault="00B761B3" w:rsidP="00B761B3">
      <w:pPr>
        <w:pStyle w:val="paragraph"/>
      </w:pPr>
      <w:r w:rsidRPr="000D4F76">
        <w:tab/>
        <w:t>(a)</w:t>
      </w:r>
      <w:r w:rsidRPr="000D4F76">
        <w:tab/>
        <w:t>against Division 2 of Part 2; or</w:t>
      </w:r>
    </w:p>
    <w:p w14:paraId="75BAC530" w14:textId="77777777" w:rsidR="00B761B3" w:rsidRPr="000D4F76" w:rsidRDefault="00B761B3" w:rsidP="00B761B3">
      <w:pPr>
        <w:pStyle w:val="paragraph"/>
      </w:pPr>
      <w:r w:rsidRPr="000D4F76">
        <w:tab/>
        <w:t>(b)</w:t>
      </w:r>
      <w:r w:rsidRPr="000D4F76">
        <w:tab/>
        <w:t>against Part 3 in its application in relation to an investigation of a contravention of that Division.</w:t>
      </w:r>
    </w:p>
    <w:p w14:paraId="192BAE69" w14:textId="1C9D5B87" w:rsidR="00B761B3" w:rsidRPr="000D4F76" w:rsidRDefault="00B761B3" w:rsidP="00B761B3">
      <w:pPr>
        <w:pStyle w:val="notetext"/>
      </w:pPr>
      <w:r w:rsidRPr="000D4F76">
        <w:t>Note:</w:t>
      </w:r>
      <w:r w:rsidRPr="000D4F76">
        <w:tab/>
        <w:t xml:space="preserve">For the jurisdiction of the Federal Court in relation to prosecutions for these offences, see </w:t>
      </w:r>
      <w:r w:rsidR="000B4405">
        <w:t>section 1</w:t>
      </w:r>
      <w:r w:rsidRPr="000D4F76">
        <w:t>2HC.</w:t>
      </w:r>
    </w:p>
    <w:p w14:paraId="3BCEC23E" w14:textId="77777777" w:rsidR="00B761B3" w:rsidRPr="000D4F76" w:rsidRDefault="00B761B3" w:rsidP="00B761B3">
      <w:pPr>
        <w:pStyle w:val="subsection"/>
      </w:pPr>
      <w:r w:rsidRPr="000D4F76">
        <w:tab/>
        <w:t>(3)</w:t>
      </w:r>
      <w:r w:rsidRPr="000D4F76">
        <w:tab/>
        <w:t>Proceedings before the Federal Court under this section, other than proceedings instituted by:</w:t>
      </w:r>
    </w:p>
    <w:p w14:paraId="05FEA509" w14:textId="77777777" w:rsidR="00B761B3" w:rsidRPr="000D4F76" w:rsidRDefault="00B761B3" w:rsidP="00B761B3">
      <w:pPr>
        <w:pStyle w:val="paragraph"/>
      </w:pPr>
      <w:r w:rsidRPr="000D4F76">
        <w:tab/>
        <w:t>(a)</w:t>
      </w:r>
      <w:r w:rsidRPr="000D4F76">
        <w:tab/>
        <w:t>ASIC; or</w:t>
      </w:r>
    </w:p>
    <w:p w14:paraId="150DFBF3" w14:textId="77777777" w:rsidR="00B761B3" w:rsidRPr="000D4F76" w:rsidRDefault="00B761B3" w:rsidP="00B761B3">
      <w:pPr>
        <w:pStyle w:val="paragraph"/>
      </w:pPr>
      <w:r w:rsidRPr="000D4F76">
        <w:tab/>
        <w:t>(b)</w:t>
      </w:r>
      <w:r w:rsidRPr="000D4F76">
        <w:tab/>
        <w:t>a person authorised in writing by ASIC;</w:t>
      </w:r>
    </w:p>
    <w:p w14:paraId="54875D29" w14:textId="77777777" w:rsidR="00B761B3" w:rsidRPr="000D4F76" w:rsidRDefault="00B761B3" w:rsidP="00B761B3">
      <w:pPr>
        <w:pStyle w:val="subsection2"/>
      </w:pPr>
      <w:r w:rsidRPr="000D4F76">
        <w:t>must not be instituted except with the consent in writing of the Minister or of a person authorised by the Minister in writing to give such consents.</w:t>
      </w:r>
    </w:p>
    <w:p w14:paraId="680DDD76" w14:textId="77777777" w:rsidR="00B761B3" w:rsidRPr="000D4F76" w:rsidRDefault="00B761B3" w:rsidP="00B761B3">
      <w:pPr>
        <w:pStyle w:val="subsection"/>
      </w:pPr>
      <w:r w:rsidRPr="000D4F76">
        <w:tab/>
        <w:t>(4)</w:t>
      </w:r>
      <w:r w:rsidRPr="000D4F76">
        <w:tab/>
        <w:t xml:space="preserve">Nothing in subsection (3) affects the operation of the </w:t>
      </w:r>
      <w:r w:rsidRPr="000D4F76">
        <w:rPr>
          <w:i/>
        </w:rPr>
        <w:t>Director of Public Prosecutions Act 1983</w:t>
      </w:r>
      <w:r w:rsidRPr="000D4F76">
        <w:t>.</w:t>
      </w:r>
    </w:p>
    <w:p w14:paraId="4D93A144" w14:textId="77777777" w:rsidR="00F753BB" w:rsidRPr="000D4F76" w:rsidRDefault="00F753BB" w:rsidP="00F753BB">
      <w:pPr>
        <w:pStyle w:val="ActHead5"/>
      </w:pPr>
      <w:bookmarkStart w:id="258" w:name="_Toc185329118"/>
      <w:r w:rsidRPr="000B4405">
        <w:rPr>
          <w:rStyle w:val="CharSectno"/>
        </w:rPr>
        <w:t>243B</w:t>
      </w:r>
      <w:r w:rsidRPr="000D4F76">
        <w:t xml:space="preserve">  Offences committed partly in and partly out of the jurisdiction</w:t>
      </w:r>
      <w:bookmarkEnd w:id="258"/>
    </w:p>
    <w:p w14:paraId="339E84B2" w14:textId="77777777" w:rsidR="00F753BB" w:rsidRPr="000D4F76" w:rsidRDefault="00F753BB" w:rsidP="00F753BB">
      <w:pPr>
        <w:pStyle w:val="subsection"/>
      </w:pPr>
      <w:r w:rsidRPr="000D4F76">
        <w:tab/>
      </w:r>
      <w:r w:rsidRPr="000D4F76">
        <w:tab/>
        <w:t>Where:</w:t>
      </w:r>
    </w:p>
    <w:p w14:paraId="63557615" w14:textId="77777777" w:rsidR="00F753BB" w:rsidRPr="000D4F76" w:rsidRDefault="00F753BB" w:rsidP="00F753BB">
      <w:pPr>
        <w:pStyle w:val="paragraph"/>
      </w:pPr>
      <w:r w:rsidRPr="000D4F76">
        <w:tab/>
        <w:t>(a)</w:t>
      </w:r>
      <w:r w:rsidRPr="000D4F76">
        <w:tab/>
        <w:t>a person does or omits to do an act outside Australia; and</w:t>
      </w:r>
    </w:p>
    <w:p w14:paraId="609FE02A" w14:textId="77777777" w:rsidR="00F753BB" w:rsidRPr="000D4F76" w:rsidRDefault="00F753BB" w:rsidP="00F753BB">
      <w:pPr>
        <w:pStyle w:val="paragraph"/>
      </w:pPr>
      <w:r w:rsidRPr="000D4F76">
        <w:tab/>
        <w:t>(b)</w:t>
      </w:r>
      <w:r w:rsidRPr="000D4F76">
        <w:tab/>
        <w:t>if that person had done or omitted to do that act in Australia, the person would, by reason of also having done or omitted to do an act in Australia, have been guilty of an offence against this Act;</w:t>
      </w:r>
    </w:p>
    <w:p w14:paraId="7067919B" w14:textId="77777777" w:rsidR="00F753BB" w:rsidRPr="000D4F76" w:rsidRDefault="00F753BB" w:rsidP="00F753BB">
      <w:pPr>
        <w:pStyle w:val="subsection2"/>
      </w:pPr>
      <w:r w:rsidRPr="000D4F76">
        <w:t>the person is guilty of that offence.</w:t>
      </w:r>
    </w:p>
    <w:p w14:paraId="5049EC28" w14:textId="77777777" w:rsidR="00186B57" w:rsidRPr="000D4F76" w:rsidRDefault="00186B57" w:rsidP="00186B57">
      <w:pPr>
        <w:pStyle w:val="ActHead5"/>
      </w:pPr>
      <w:bookmarkStart w:id="259" w:name="_Toc185329119"/>
      <w:r w:rsidRPr="000B4405">
        <w:rPr>
          <w:rStyle w:val="CharSectno"/>
        </w:rPr>
        <w:t>243C</w:t>
      </w:r>
      <w:r w:rsidRPr="000D4F76">
        <w:t xml:space="preserve">  ASIC may publish internal dispute resolution data</w:t>
      </w:r>
      <w:bookmarkEnd w:id="259"/>
    </w:p>
    <w:p w14:paraId="3EF59652" w14:textId="77777777" w:rsidR="00186B57" w:rsidRPr="000D4F76" w:rsidRDefault="00186B57" w:rsidP="00186B57">
      <w:pPr>
        <w:pStyle w:val="subsection"/>
      </w:pPr>
      <w:r w:rsidRPr="000D4F76">
        <w:tab/>
        <w:t>(1)</w:t>
      </w:r>
      <w:r w:rsidRPr="000D4F76">
        <w:tab/>
        <w:t>ASIC may publish information relating to internal dispute resolution that is:</w:t>
      </w:r>
    </w:p>
    <w:p w14:paraId="6E948ED2" w14:textId="77777777" w:rsidR="00186B57" w:rsidRPr="000D4F76" w:rsidRDefault="00186B57" w:rsidP="00186B57">
      <w:pPr>
        <w:pStyle w:val="paragraph"/>
      </w:pPr>
      <w:r w:rsidRPr="000D4F76">
        <w:tab/>
        <w:t>(a)</w:t>
      </w:r>
      <w:r w:rsidRPr="000D4F76">
        <w:tab/>
        <w:t>information given to ASIC under any of the following:</w:t>
      </w:r>
    </w:p>
    <w:p w14:paraId="5437EF9F" w14:textId="77777777" w:rsidR="00186B57" w:rsidRPr="000D4F76" w:rsidRDefault="00186B57" w:rsidP="00186B57">
      <w:pPr>
        <w:pStyle w:val="paragraphsub"/>
      </w:pPr>
      <w:r w:rsidRPr="000D4F76">
        <w:tab/>
        <w:t>(i)</w:t>
      </w:r>
      <w:r w:rsidRPr="000D4F76">
        <w:tab/>
        <w:t>sub</w:t>
      </w:r>
      <w:r w:rsidR="00713A28" w:rsidRPr="000D4F76">
        <w:t>paragraph 9</w:t>
      </w:r>
      <w:r w:rsidRPr="000D4F76">
        <w:t xml:space="preserve">12A(1)(g)(ii) or </w:t>
      </w:r>
      <w:r w:rsidR="00713A28" w:rsidRPr="000D4F76">
        <w:t>paragraph 1</w:t>
      </w:r>
      <w:r w:rsidRPr="000D4F76">
        <w:t xml:space="preserve">017G(1)(d) of the </w:t>
      </w:r>
      <w:r w:rsidRPr="000D4F76">
        <w:rPr>
          <w:i/>
        </w:rPr>
        <w:t>Corporations Act 2001</w:t>
      </w:r>
      <w:r w:rsidRPr="000D4F76">
        <w:t>;</w:t>
      </w:r>
    </w:p>
    <w:p w14:paraId="00F07ECE" w14:textId="77777777" w:rsidR="00186B57" w:rsidRPr="000D4F76" w:rsidRDefault="00186B57" w:rsidP="00186B57">
      <w:pPr>
        <w:pStyle w:val="paragraphsub"/>
      </w:pPr>
      <w:r w:rsidRPr="000D4F76">
        <w:tab/>
        <w:t>(ii)</w:t>
      </w:r>
      <w:r w:rsidRPr="000D4F76">
        <w:tab/>
        <w:t>paragraph</w:t>
      </w:r>
      <w:r w:rsidR="00A145AE" w:rsidRPr="000D4F76">
        <w:t> </w:t>
      </w:r>
      <w:r w:rsidRPr="000D4F76">
        <w:t xml:space="preserve">47(1)(ha) of the </w:t>
      </w:r>
      <w:r w:rsidRPr="000D4F76">
        <w:rPr>
          <w:i/>
        </w:rPr>
        <w:t>National Consumer Credit Protection Act 2009</w:t>
      </w:r>
      <w:r w:rsidRPr="000D4F76">
        <w:t>;</w:t>
      </w:r>
    </w:p>
    <w:p w14:paraId="253D68B9" w14:textId="77777777" w:rsidR="00186B57" w:rsidRPr="000D4F76" w:rsidRDefault="00186B57" w:rsidP="00186B57">
      <w:pPr>
        <w:pStyle w:val="paragraphsub"/>
      </w:pPr>
      <w:r w:rsidRPr="000D4F76">
        <w:tab/>
        <w:t>(iii)</w:t>
      </w:r>
      <w:r w:rsidRPr="000D4F76">
        <w:tab/>
        <w:t>paragraph</w:t>
      </w:r>
      <w:r w:rsidR="00A145AE" w:rsidRPr="000D4F76">
        <w:t> </w:t>
      </w:r>
      <w:r w:rsidRPr="000D4F76">
        <w:t xml:space="preserve">47(1)(c) of the </w:t>
      </w:r>
      <w:r w:rsidRPr="000D4F76">
        <w:rPr>
          <w:i/>
        </w:rPr>
        <w:t>Retirement Savings Accounts Act 1997</w:t>
      </w:r>
      <w:r w:rsidRPr="000D4F76">
        <w:t>;</w:t>
      </w:r>
    </w:p>
    <w:p w14:paraId="3FE74A6A" w14:textId="77777777" w:rsidR="00186B57" w:rsidRPr="000D4F76" w:rsidRDefault="00186B57" w:rsidP="00186B57">
      <w:pPr>
        <w:pStyle w:val="paragraphsub"/>
      </w:pPr>
      <w:r w:rsidRPr="000D4F76">
        <w:tab/>
        <w:t>(iv)</w:t>
      </w:r>
      <w:r w:rsidRPr="000D4F76">
        <w:tab/>
      </w:r>
      <w:r w:rsidR="00713A28" w:rsidRPr="000D4F76">
        <w:t>paragraph 1</w:t>
      </w:r>
      <w:r w:rsidRPr="000D4F76">
        <w:t xml:space="preserve">01(1)(c) of the </w:t>
      </w:r>
      <w:r w:rsidRPr="000D4F76">
        <w:rPr>
          <w:i/>
        </w:rPr>
        <w:t>Superannuation Industry (Supervision) Act 1993</w:t>
      </w:r>
      <w:r w:rsidRPr="000D4F76">
        <w:t>; or</w:t>
      </w:r>
    </w:p>
    <w:p w14:paraId="271E953F" w14:textId="77777777" w:rsidR="00186B57" w:rsidRPr="000D4F76" w:rsidRDefault="00186B57" w:rsidP="00186B57">
      <w:pPr>
        <w:pStyle w:val="paragraph"/>
      </w:pPr>
      <w:r w:rsidRPr="000D4F76">
        <w:tab/>
        <w:t>(b)</w:t>
      </w:r>
      <w:r w:rsidRPr="000D4F76">
        <w:tab/>
        <w:t xml:space="preserve">information derived from information of a kind referred to in </w:t>
      </w:r>
      <w:r w:rsidR="00A145AE" w:rsidRPr="000D4F76">
        <w:t>paragraph (</w:t>
      </w:r>
      <w:r w:rsidRPr="000D4F76">
        <w:t>a).</w:t>
      </w:r>
    </w:p>
    <w:p w14:paraId="5B504DAE" w14:textId="77777777" w:rsidR="00186B57" w:rsidRPr="000D4F76" w:rsidRDefault="00186B57" w:rsidP="00186B57">
      <w:pPr>
        <w:pStyle w:val="subsection"/>
      </w:pPr>
      <w:r w:rsidRPr="000D4F76">
        <w:tab/>
        <w:t>(2)</w:t>
      </w:r>
      <w:r w:rsidRPr="000D4F76">
        <w:tab/>
        <w:t xml:space="preserve">Information published under this section may relate to a particular entity, or may be information from which a particular entity may be identified, but must not be personal information within the meaning of the </w:t>
      </w:r>
      <w:r w:rsidRPr="000D4F76">
        <w:rPr>
          <w:i/>
        </w:rPr>
        <w:t>Privacy Act 1988</w:t>
      </w:r>
      <w:r w:rsidRPr="000D4F76">
        <w:t>.</w:t>
      </w:r>
    </w:p>
    <w:p w14:paraId="32C0E41A" w14:textId="77777777" w:rsidR="00F753BB" w:rsidRPr="000D4F76" w:rsidRDefault="00F753BB" w:rsidP="00F753BB">
      <w:pPr>
        <w:pStyle w:val="ActHead5"/>
      </w:pPr>
      <w:bookmarkStart w:id="260" w:name="_Toc185329120"/>
      <w:r w:rsidRPr="000B4405">
        <w:rPr>
          <w:rStyle w:val="CharSectno"/>
        </w:rPr>
        <w:t>243D</w:t>
      </w:r>
      <w:r w:rsidRPr="000D4F76">
        <w:t xml:space="preserve">  Financial transaction reports</w:t>
      </w:r>
      <w:bookmarkEnd w:id="260"/>
    </w:p>
    <w:p w14:paraId="2CFB95C2" w14:textId="6656D8BF" w:rsidR="00F753BB" w:rsidRPr="000D4F76" w:rsidRDefault="00F753BB" w:rsidP="00F753BB">
      <w:pPr>
        <w:pStyle w:val="subsection"/>
      </w:pPr>
      <w:r w:rsidRPr="000D4F76">
        <w:tab/>
      </w:r>
      <w:r w:rsidRPr="000D4F76">
        <w:tab/>
        <w:t xml:space="preserve">Neither </w:t>
      </w:r>
      <w:r w:rsidR="00713A28" w:rsidRPr="000D4F76">
        <w:t>sub</w:t>
      </w:r>
      <w:r w:rsidR="000B4405">
        <w:t>section 1</w:t>
      </w:r>
      <w:r w:rsidRPr="000D4F76">
        <w:t xml:space="preserve">6(5A) nor (5AA) of the </w:t>
      </w:r>
      <w:r w:rsidRPr="000D4F76">
        <w:rPr>
          <w:i/>
        </w:rPr>
        <w:t>Financial Transactions Reports Act 1988</w:t>
      </w:r>
      <w:r w:rsidRPr="000D4F76">
        <w:t xml:space="preserve"> prohibits a cash dealer from communicating or disclosing a fact or information referred to in either of those subsections:</w:t>
      </w:r>
    </w:p>
    <w:p w14:paraId="4AAD04EC" w14:textId="77777777" w:rsidR="00F753BB" w:rsidRPr="000D4F76" w:rsidRDefault="00F753BB" w:rsidP="00F753BB">
      <w:pPr>
        <w:pStyle w:val="paragraph"/>
      </w:pPr>
      <w:r w:rsidRPr="000D4F76">
        <w:tab/>
        <w:t>(a)</w:t>
      </w:r>
      <w:r w:rsidRPr="000D4F76">
        <w:tab/>
        <w:t>to ASIC; or</w:t>
      </w:r>
    </w:p>
    <w:p w14:paraId="6AA2BC94" w14:textId="77777777" w:rsidR="00F753BB" w:rsidRPr="000D4F76" w:rsidRDefault="00F753BB" w:rsidP="00F753BB">
      <w:pPr>
        <w:pStyle w:val="paragraph"/>
      </w:pPr>
      <w:r w:rsidRPr="000D4F76">
        <w:tab/>
        <w:t>(b)</w:t>
      </w:r>
      <w:r w:rsidRPr="000D4F76">
        <w:tab/>
        <w:t>to a market licensee; or</w:t>
      </w:r>
    </w:p>
    <w:p w14:paraId="00297AB9" w14:textId="77777777" w:rsidR="00F753BB" w:rsidRPr="000D4F76" w:rsidRDefault="00F753BB" w:rsidP="00F753BB">
      <w:pPr>
        <w:pStyle w:val="paragraph"/>
      </w:pPr>
      <w:r w:rsidRPr="000D4F76">
        <w:tab/>
        <w:t>(c)</w:t>
      </w:r>
      <w:r w:rsidRPr="000D4F76">
        <w:tab/>
        <w:t>to a CS facility licensee; or</w:t>
      </w:r>
    </w:p>
    <w:p w14:paraId="5255AF79" w14:textId="77777777" w:rsidR="00E40327" w:rsidRPr="000D4F76" w:rsidRDefault="00E40327" w:rsidP="00E40327">
      <w:pPr>
        <w:pStyle w:val="paragraph"/>
      </w:pPr>
      <w:r w:rsidRPr="000D4F76">
        <w:tab/>
        <w:t>(ca)</w:t>
      </w:r>
      <w:r w:rsidRPr="000D4F76">
        <w:tab/>
        <w:t>to a derivative trade repository licensee, or to the operator of a prescribed derivative trade repository; or</w:t>
      </w:r>
    </w:p>
    <w:p w14:paraId="3C398B80" w14:textId="6DE54A26" w:rsidR="00F753BB" w:rsidRPr="000D4F76" w:rsidRDefault="00F753BB" w:rsidP="00F753BB">
      <w:pPr>
        <w:pStyle w:val="paragraph"/>
      </w:pPr>
      <w:r w:rsidRPr="000D4F76">
        <w:tab/>
        <w:t>(d)</w:t>
      </w:r>
      <w:r w:rsidRPr="000D4F76">
        <w:tab/>
        <w:t>to an operator of a market exempted under section</w:t>
      </w:r>
      <w:r w:rsidR="00A145AE" w:rsidRPr="000D4F76">
        <w:t> </w:t>
      </w:r>
      <w:r w:rsidRPr="000D4F76">
        <w:t>791C of the Corporations Act</w:t>
      </w:r>
      <w:r w:rsidR="00684249">
        <w:t xml:space="preserve"> </w:t>
      </w:r>
      <w:r w:rsidR="00684249" w:rsidRPr="00A040E5">
        <w:t>from the requirement to hold an Australian market licence</w:t>
      </w:r>
      <w:r w:rsidRPr="000D4F76">
        <w:t>; or</w:t>
      </w:r>
    </w:p>
    <w:p w14:paraId="06A98DDD" w14:textId="77777777" w:rsidR="00F753BB" w:rsidRPr="000D4F76" w:rsidRDefault="00F753BB" w:rsidP="00F753BB">
      <w:pPr>
        <w:pStyle w:val="paragraph"/>
      </w:pPr>
      <w:r w:rsidRPr="000D4F76">
        <w:tab/>
        <w:t>(e)</w:t>
      </w:r>
      <w:r w:rsidRPr="000D4F76">
        <w:tab/>
        <w:t>to an operator of a clearing and settlement facility exempted under section</w:t>
      </w:r>
      <w:r w:rsidR="00A145AE" w:rsidRPr="000D4F76">
        <w:t> </w:t>
      </w:r>
      <w:r w:rsidRPr="000D4F76">
        <w:t>820C of the Corporations Act; or</w:t>
      </w:r>
    </w:p>
    <w:p w14:paraId="31B3FB07" w14:textId="77777777" w:rsidR="00F753BB" w:rsidRPr="000D4F76" w:rsidRDefault="00F753BB" w:rsidP="00F753BB">
      <w:pPr>
        <w:pStyle w:val="paragraph"/>
      </w:pPr>
      <w:r w:rsidRPr="000D4F76">
        <w:tab/>
        <w:t>(f)</w:t>
      </w:r>
      <w:r w:rsidRPr="000D4F76">
        <w:tab/>
        <w:t>in accordance with conditions imposed on an Australian market licence under section</w:t>
      </w:r>
      <w:r w:rsidR="00A145AE" w:rsidRPr="000D4F76">
        <w:t> </w:t>
      </w:r>
      <w:r w:rsidRPr="000D4F76">
        <w:t>796A of the Corporations Act; or</w:t>
      </w:r>
    </w:p>
    <w:p w14:paraId="60B207AB" w14:textId="77777777" w:rsidR="00F753BB" w:rsidRPr="000D4F76" w:rsidRDefault="00F753BB" w:rsidP="00F753BB">
      <w:pPr>
        <w:pStyle w:val="paragraph"/>
      </w:pPr>
      <w:r w:rsidRPr="000D4F76">
        <w:tab/>
        <w:t>(g)</w:t>
      </w:r>
      <w:r w:rsidRPr="000D4F76">
        <w:tab/>
        <w:t>in accordance with conditions imposed on a CS facility licence under section</w:t>
      </w:r>
      <w:r w:rsidR="00A145AE" w:rsidRPr="000D4F76">
        <w:t> </w:t>
      </w:r>
      <w:r w:rsidRPr="000D4F76">
        <w:t>825A of the Corporations Act; or</w:t>
      </w:r>
    </w:p>
    <w:p w14:paraId="28DD19F1" w14:textId="77777777" w:rsidR="00F753BB" w:rsidRPr="000D4F76" w:rsidRDefault="00F753BB" w:rsidP="00F753BB">
      <w:pPr>
        <w:pStyle w:val="paragraph"/>
      </w:pPr>
      <w:r w:rsidRPr="000D4F76">
        <w:tab/>
        <w:t>(h)</w:t>
      </w:r>
      <w:r w:rsidRPr="000D4F76">
        <w:tab/>
        <w:t>in accordance with conditions on an exemption made under section</w:t>
      </w:r>
      <w:r w:rsidR="00A145AE" w:rsidRPr="000D4F76">
        <w:t> </w:t>
      </w:r>
      <w:r w:rsidRPr="000D4F76">
        <w:t>791C of the Corporations Act from the requirement to hold an Australian market licence; or</w:t>
      </w:r>
    </w:p>
    <w:p w14:paraId="4538FED4" w14:textId="77777777" w:rsidR="00F753BB" w:rsidRPr="000D4F76" w:rsidRDefault="00F753BB" w:rsidP="00F753BB">
      <w:pPr>
        <w:pStyle w:val="paragraph"/>
      </w:pPr>
      <w:r w:rsidRPr="000D4F76">
        <w:tab/>
        <w:t>(i)</w:t>
      </w:r>
      <w:r w:rsidRPr="000D4F76">
        <w:tab/>
        <w:t>in accordance with conditions on an exemption made under section</w:t>
      </w:r>
      <w:r w:rsidR="00A145AE" w:rsidRPr="000D4F76">
        <w:t> </w:t>
      </w:r>
      <w:r w:rsidRPr="000D4F76">
        <w:t>820C of the Corporations Act from the requirement to hold an Australian CS facility licence; or</w:t>
      </w:r>
    </w:p>
    <w:p w14:paraId="3694E169" w14:textId="77777777" w:rsidR="00F753BB" w:rsidRPr="000D4F76" w:rsidRDefault="00F753BB" w:rsidP="00F753BB">
      <w:pPr>
        <w:pStyle w:val="paragraph"/>
      </w:pPr>
      <w:r w:rsidRPr="000D4F76">
        <w:tab/>
        <w:t>(j)</w:t>
      </w:r>
      <w:r w:rsidRPr="000D4F76">
        <w:tab/>
        <w:t>as prescribed by regulations made for the purposes of this paragraph.</w:t>
      </w:r>
    </w:p>
    <w:p w14:paraId="08983D2F" w14:textId="611A5782" w:rsidR="003E3891" w:rsidRPr="000D4F76" w:rsidRDefault="003E3891" w:rsidP="003E3891">
      <w:pPr>
        <w:pStyle w:val="ActHead5"/>
      </w:pPr>
      <w:bookmarkStart w:id="261" w:name="_Toc185329121"/>
      <w:r w:rsidRPr="000B4405">
        <w:rPr>
          <w:rStyle w:val="CharSectno"/>
        </w:rPr>
        <w:t>243E</w:t>
      </w:r>
      <w:r w:rsidRPr="000D4F76">
        <w:t xml:space="preserve">  Suspicious matters reports under the </w:t>
      </w:r>
      <w:r w:rsidRPr="000D4F76">
        <w:rPr>
          <w:i/>
        </w:rPr>
        <w:t>Anti</w:t>
      </w:r>
      <w:r w:rsidR="000B4405">
        <w:rPr>
          <w:i/>
        </w:rPr>
        <w:noBreakHyphen/>
      </w:r>
      <w:r w:rsidRPr="000D4F76">
        <w:rPr>
          <w:i/>
        </w:rPr>
        <w:t>Money Laundering and Counter</w:t>
      </w:r>
      <w:r w:rsidR="000B4405">
        <w:rPr>
          <w:i/>
        </w:rPr>
        <w:noBreakHyphen/>
      </w:r>
      <w:r w:rsidRPr="000D4F76">
        <w:rPr>
          <w:i/>
        </w:rPr>
        <w:t>Terrorism Financing Act 2006</w:t>
      </w:r>
      <w:bookmarkEnd w:id="261"/>
    </w:p>
    <w:p w14:paraId="536FE4DA" w14:textId="34BED25B" w:rsidR="003E3891" w:rsidRPr="000D4F76" w:rsidRDefault="003E3891" w:rsidP="003E3891">
      <w:pPr>
        <w:pStyle w:val="subsection"/>
      </w:pPr>
      <w:r w:rsidRPr="000D4F76">
        <w:tab/>
      </w:r>
      <w:r w:rsidRPr="000D4F76">
        <w:tab/>
        <w:t>Section</w:t>
      </w:r>
      <w:r w:rsidR="00A145AE" w:rsidRPr="000D4F76">
        <w:t> </w:t>
      </w:r>
      <w:r w:rsidRPr="000D4F76">
        <w:t xml:space="preserve">123 of the </w:t>
      </w:r>
      <w:r w:rsidRPr="000D4F76">
        <w:rPr>
          <w:i/>
        </w:rPr>
        <w:t>Anti</w:t>
      </w:r>
      <w:r w:rsidR="000B4405">
        <w:rPr>
          <w:i/>
        </w:rPr>
        <w:noBreakHyphen/>
      </w:r>
      <w:r w:rsidRPr="000D4F76">
        <w:rPr>
          <w:i/>
        </w:rPr>
        <w:t>Money Laundering and Counter</w:t>
      </w:r>
      <w:r w:rsidR="000B4405">
        <w:rPr>
          <w:i/>
        </w:rPr>
        <w:noBreakHyphen/>
      </w:r>
      <w:r w:rsidRPr="000D4F76">
        <w:rPr>
          <w:i/>
        </w:rPr>
        <w:t>Terrorism Financing Act 2006</w:t>
      </w:r>
      <w:r w:rsidRPr="000D4F76">
        <w:t xml:space="preserve"> does not prohibit a person from disclosing a fact or information referred to in that section:</w:t>
      </w:r>
    </w:p>
    <w:p w14:paraId="06AB628E" w14:textId="77777777" w:rsidR="003E3891" w:rsidRPr="000D4F76" w:rsidRDefault="003E3891" w:rsidP="003E3891">
      <w:pPr>
        <w:pStyle w:val="paragraph"/>
      </w:pPr>
      <w:r w:rsidRPr="000D4F76">
        <w:tab/>
        <w:t>(a)</w:t>
      </w:r>
      <w:r w:rsidRPr="000D4F76">
        <w:tab/>
        <w:t>to ASIC; or</w:t>
      </w:r>
    </w:p>
    <w:p w14:paraId="77F08F84" w14:textId="77777777" w:rsidR="003E3891" w:rsidRPr="000D4F76" w:rsidRDefault="003E3891" w:rsidP="003E3891">
      <w:pPr>
        <w:pStyle w:val="paragraph"/>
      </w:pPr>
      <w:r w:rsidRPr="000D4F76">
        <w:tab/>
        <w:t>(b)</w:t>
      </w:r>
      <w:r w:rsidRPr="000D4F76">
        <w:tab/>
        <w:t>to a market licensee; or</w:t>
      </w:r>
    </w:p>
    <w:p w14:paraId="62BEA20D" w14:textId="77777777" w:rsidR="003E3891" w:rsidRPr="000D4F76" w:rsidRDefault="003E3891" w:rsidP="003E3891">
      <w:pPr>
        <w:pStyle w:val="paragraph"/>
      </w:pPr>
      <w:r w:rsidRPr="000D4F76">
        <w:tab/>
        <w:t>(c)</w:t>
      </w:r>
      <w:r w:rsidRPr="000D4F76">
        <w:tab/>
        <w:t>to a CS facility licensee; or</w:t>
      </w:r>
    </w:p>
    <w:p w14:paraId="465BCA87" w14:textId="77777777" w:rsidR="002225CA" w:rsidRPr="000D4F76" w:rsidRDefault="002225CA" w:rsidP="002225CA">
      <w:pPr>
        <w:pStyle w:val="paragraph"/>
      </w:pPr>
      <w:r w:rsidRPr="000D4F76">
        <w:tab/>
        <w:t>(ca)</w:t>
      </w:r>
      <w:r w:rsidRPr="000D4F76">
        <w:tab/>
        <w:t>to a derivative trade repository licensee, or to the operator of a prescribed derivative trade repository; or</w:t>
      </w:r>
    </w:p>
    <w:p w14:paraId="4A7575E8" w14:textId="4D05AD99" w:rsidR="003E3891" w:rsidRPr="000D4F76" w:rsidRDefault="003E3891" w:rsidP="003E3891">
      <w:pPr>
        <w:pStyle w:val="paragraph"/>
      </w:pPr>
      <w:r w:rsidRPr="000D4F76">
        <w:tab/>
        <w:t>(d)</w:t>
      </w:r>
      <w:r w:rsidRPr="000D4F76">
        <w:tab/>
        <w:t>to an operator of a market exempted under section</w:t>
      </w:r>
      <w:r w:rsidR="00A145AE" w:rsidRPr="000D4F76">
        <w:t> </w:t>
      </w:r>
      <w:r w:rsidRPr="000D4F76">
        <w:t>791C of the Corporations Ac</w:t>
      </w:r>
      <w:r w:rsidR="001A6165">
        <w:t>t</w:t>
      </w:r>
      <w:r w:rsidR="00684249">
        <w:t xml:space="preserve"> </w:t>
      </w:r>
      <w:r w:rsidR="00684249" w:rsidRPr="00A040E5">
        <w:t>from the requirement to hold an Australian market licence</w:t>
      </w:r>
      <w:r w:rsidRPr="000D4F76">
        <w:t>; or</w:t>
      </w:r>
    </w:p>
    <w:p w14:paraId="17392F75" w14:textId="77777777" w:rsidR="003E3891" w:rsidRPr="000D4F76" w:rsidRDefault="003E3891" w:rsidP="003E3891">
      <w:pPr>
        <w:pStyle w:val="paragraph"/>
      </w:pPr>
      <w:r w:rsidRPr="000D4F76">
        <w:tab/>
        <w:t>(e)</w:t>
      </w:r>
      <w:r w:rsidRPr="000D4F76">
        <w:tab/>
        <w:t>to an operator of a clearing and settlement facility exempted under section</w:t>
      </w:r>
      <w:r w:rsidR="00A145AE" w:rsidRPr="000D4F76">
        <w:t> </w:t>
      </w:r>
      <w:r w:rsidRPr="000D4F76">
        <w:t>820C of the Corporations Act; or</w:t>
      </w:r>
    </w:p>
    <w:p w14:paraId="07DE5DBF" w14:textId="77777777" w:rsidR="003E3891" w:rsidRPr="000D4F76" w:rsidRDefault="003E3891" w:rsidP="003E3891">
      <w:pPr>
        <w:pStyle w:val="paragraph"/>
      </w:pPr>
      <w:r w:rsidRPr="000D4F76">
        <w:tab/>
        <w:t>(f)</w:t>
      </w:r>
      <w:r w:rsidRPr="000D4F76">
        <w:tab/>
        <w:t>in accordance with conditions imposed on an Australian market licence under section</w:t>
      </w:r>
      <w:r w:rsidR="00A145AE" w:rsidRPr="000D4F76">
        <w:t> </w:t>
      </w:r>
      <w:r w:rsidRPr="000D4F76">
        <w:t>796A of the Corporations Act; or</w:t>
      </w:r>
    </w:p>
    <w:p w14:paraId="78BF0B60" w14:textId="77777777" w:rsidR="003E3891" w:rsidRPr="000D4F76" w:rsidRDefault="003E3891" w:rsidP="003E3891">
      <w:pPr>
        <w:pStyle w:val="paragraph"/>
      </w:pPr>
      <w:r w:rsidRPr="000D4F76">
        <w:tab/>
        <w:t>(g)</w:t>
      </w:r>
      <w:r w:rsidRPr="000D4F76">
        <w:tab/>
        <w:t>in accordance with conditions imposed on an Australian CS facility licence under section</w:t>
      </w:r>
      <w:r w:rsidR="00A145AE" w:rsidRPr="000D4F76">
        <w:t> </w:t>
      </w:r>
      <w:r w:rsidRPr="000D4F76">
        <w:t>825A of the Corporations Act; or</w:t>
      </w:r>
    </w:p>
    <w:p w14:paraId="54245B68" w14:textId="77777777" w:rsidR="003E3891" w:rsidRPr="000D4F76" w:rsidRDefault="003E3891" w:rsidP="003E3891">
      <w:pPr>
        <w:pStyle w:val="paragraph"/>
      </w:pPr>
      <w:r w:rsidRPr="000D4F76">
        <w:tab/>
        <w:t>(h)</w:t>
      </w:r>
      <w:r w:rsidRPr="000D4F76">
        <w:tab/>
        <w:t>in accordance with conditions on an exemption made under section</w:t>
      </w:r>
      <w:r w:rsidR="00A145AE" w:rsidRPr="000D4F76">
        <w:t> </w:t>
      </w:r>
      <w:r w:rsidRPr="000D4F76">
        <w:t>791C of the Corporations Act from the requirement to hold an Australian market licence; or</w:t>
      </w:r>
    </w:p>
    <w:p w14:paraId="11D3969A" w14:textId="77777777" w:rsidR="003E3891" w:rsidRPr="000D4F76" w:rsidRDefault="003E3891" w:rsidP="003E3891">
      <w:pPr>
        <w:pStyle w:val="paragraph"/>
      </w:pPr>
      <w:r w:rsidRPr="000D4F76">
        <w:tab/>
        <w:t>(i)</w:t>
      </w:r>
      <w:r w:rsidRPr="000D4F76">
        <w:tab/>
        <w:t>in accordance with conditions on an exemption made under section</w:t>
      </w:r>
      <w:r w:rsidR="00A145AE" w:rsidRPr="000D4F76">
        <w:t> </w:t>
      </w:r>
      <w:r w:rsidRPr="000D4F76">
        <w:t>820C of the Corporations Act from the requirement to hold an Australian CS facility licence; or</w:t>
      </w:r>
    </w:p>
    <w:p w14:paraId="7D45420C" w14:textId="77777777" w:rsidR="003E3891" w:rsidRPr="000D4F76" w:rsidRDefault="003E3891" w:rsidP="003E3891">
      <w:pPr>
        <w:pStyle w:val="paragraph"/>
      </w:pPr>
      <w:r w:rsidRPr="000D4F76">
        <w:tab/>
        <w:t>(j)</w:t>
      </w:r>
      <w:r w:rsidRPr="000D4F76">
        <w:tab/>
        <w:t>as prescribed by regulations made for the purposes of this paragraph.</w:t>
      </w:r>
    </w:p>
    <w:p w14:paraId="6503B7B9" w14:textId="77777777" w:rsidR="00B6374A" w:rsidRPr="000D4F76" w:rsidRDefault="00B6374A" w:rsidP="00B6374A">
      <w:pPr>
        <w:pStyle w:val="ActHead5"/>
      </w:pPr>
      <w:bookmarkStart w:id="262" w:name="_Toc185329122"/>
      <w:r w:rsidRPr="000B4405">
        <w:rPr>
          <w:rStyle w:val="CharSectno"/>
        </w:rPr>
        <w:t>243F</w:t>
      </w:r>
      <w:r w:rsidRPr="000D4F76">
        <w:t xml:space="preserve">  Treat the corporate director of a CCIV as providing financial services etc. being provided by the CCIV</w:t>
      </w:r>
      <w:bookmarkEnd w:id="262"/>
    </w:p>
    <w:p w14:paraId="5AAC2DAA" w14:textId="77777777" w:rsidR="00B6374A" w:rsidRPr="000D4F76" w:rsidRDefault="00B6374A" w:rsidP="00B6374A">
      <w:pPr>
        <w:pStyle w:val="subsection"/>
      </w:pPr>
      <w:r w:rsidRPr="000D4F76">
        <w:tab/>
        <w:t>(1)</w:t>
      </w:r>
      <w:r w:rsidRPr="000D4F76">
        <w:tab/>
        <w:t>This section applies to a provision of this Act that applies in relation to:</w:t>
      </w:r>
    </w:p>
    <w:p w14:paraId="1A60BD75" w14:textId="77777777" w:rsidR="00B6374A" w:rsidRPr="000D4F76" w:rsidRDefault="00B6374A" w:rsidP="00B6374A">
      <w:pPr>
        <w:pStyle w:val="paragraph"/>
      </w:pPr>
      <w:r w:rsidRPr="000D4F76">
        <w:tab/>
        <w:t>(a)</w:t>
      </w:r>
      <w:r w:rsidRPr="000D4F76">
        <w:tab/>
        <w:t>a service, or matter, that is a financial service for the purposes of that provision; or</w:t>
      </w:r>
    </w:p>
    <w:p w14:paraId="0C50FE29" w14:textId="77777777" w:rsidR="00B6374A" w:rsidRPr="000D4F76" w:rsidRDefault="00B6374A" w:rsidP="00B6374A">
      <w:pPr>
        <w:pStyle w:val="paragraph"/>
      </w:pPr>
      <w:r w:rsidRPr="000D4F76">
        <w:tab/>
        <w:t>(b)</w:t>
      </w:r>
      <w:r w:rsidRPr="000D4F76">
        <w:tab/>
        <w:t>a financial services business; or</w:t>
      </w:r>
    </w:p>
    <w:p w14:paraId="1A331768" w14:textId="77777777" w:rsidR="00B6374A" w:rsidRPr="000D4F76" w:rsidRDefault="00B6374A" w:rsidP="00B6374A">
      <w:pPr>
        <w:pStyle w:val="paragraph"/>
      </w:pPr>
      <w:r w:rsidRPr="000D4F76">
        <w:tab/>
        <w:t>(c)</w:t>
      </w:r>
      <w:r w:rsidRPr="000D4F76">
        <w:tab/>
        <w:t>a matter that is prescribed by the regulations for the purposes of this paragraph.</w:t>
      </w:r>
    </w:p>
    <w:p w14:paraId="3515A036" w14:textId="77777777" w:rsidR="00B6374A" w:rsidRPr="000D4F76" w:rsidRDefault="00B6374A" w:rsidP="00B6374A">
      <w:pPr>
        <w:pStyle w:val="SubsectionHead"/>
      </w:pPr>
      <w:r w:rsidRPr="000D4F76">
        <w:t>General rule</w:t>
      </w:r>
    </w:p>
    <w:p w14:paraId="19B010A2" w14:textId="77777777" w:rsidR="00B6374A" w:rsidRPr="000D4F76" w:rsidRDefault="00B6374A" w:rsidP="00B6374A">
      <w:pPr>
        <w:pStyle w:val="subsection"/>
      </w:pPr>
      <w:r w:rsidRPr="000D4F76">
        <w:tab/>
        <w:t>(2)</w:t>
      </w:r>
      <w:r w:rsidRPr="000D4F76">
        <w:tab/>
        <w:t>For the purposes of that provision of this Act:</w:t>
      </w:r>
    </w:p>
    <w:p w14:paraId="127AE89A" w14:textId="77777777" w:rsidR="00B6374A" w:rsidRPr="000D4F76" w:rsidRDefault="00B6374A" w:rsidP="00B6374A">
      <w:pPr>
        <w:pStyle w:val="paragraph"/>
      </w:pPr>
      <w:r w:rsidRPr="000D4F76">
        <w:tab/>
        <w:t>(a)</w:t>
      </w:r>
      <w:r w:rsidRPr="000D4F76">
        <w:tab/>
        <w:t>treat any conduct engaged in by, or on behalf of, a CCIV as also being engaged in by, or on behalf of, the corporate director of the CCIV; and</w:t>
      </w:r>
    </w:p>
    <w:p w14:paraId="103A15F1" w14:textId="77777777" w:rsidR="00B6374A" w:rsidRPr="000D4F76" w:rsidRDefault="00B6374A" w:rsidP="00B6374A">
      <w:pPr>
        <w:pStyle w:val="paragraph"/>
      </w:pPr>
      <w:r w:rsidRPr="000D4F76">
        <w:tab/>
        <w:t>(b)</w:t>
      </w:r>
      <w:r w:rsidRPr="000D4F76">
        <w:tab/>
        <w:t>treat any conduct relating to the CCIV that is engaged in by a person (other than the corporate director of the CCIV) as also being engaged in by that person in relation to the corporate director of the CCIV.</w:t>
      </w:r>
    </w:p>
    <w:p w14:paraId="1F6888A8" w14:textId="77777777" w:rsidR="00B6374A" w:rsidRPr="000D4F76" w:rsidRDefault="00B6374A" w:rsidP="00B6374A">
      <w:pPr>
        <w:pStyle w:val="subsection"/>
      </w:pPr>
      <w:r w:rsidRPr="000D4F76">
        <w:tab/>
        <w:t>(3)</w:t>
      </w:r>
      <w:r w:rsidRPr="000D4F76">
        <w:tab/>
        <w:t xml:space="preserve">In subsection (2), </w:t>
      </w:r>
      <w:r w:rsidRPr="000D4F76">
        <w:rPr>
          <w:b/>
          <w:i/>
        </w:rPr>
        <w:t>conduct</w:t>
      </w:r>
      <w:r w:rsidRPr="000D4F76">
        <w:t xml:space="preserve"> means an act, an omission to perform an act or a state of affairs.</w:t>
      </w:r>
    </w:p>
    <w:p w14:paraId="084F612A" w14:textId="77777777" w:rsidR="00B6374A" w:rsidRPr="000D4F76" w:rsidRDefault="00B6374A" w:rsidP="00B6374A">
      <w:pPr>
        <w:pStyle w:val="SubsectionHead"/>
      </w:pPr>
      <w:r w:rsidRPr="000D4F76">
        <w:t>Exceptions</w:t>
      </w:r>
    </w:p>
    <w:p w14:paraId="684F2A59" w14:textId="77777777" w:rsidR="00B6374A" w:rsidRPr="000D4F76" w:rsidRDefault="00B6374A" w:rsidP="00B6374A">
      <w:pPr>
        <w:pStyle w:val="subsection"/>
      </w:pPr>
      <w:r w:rsidRPr="000D4F76">
        <w:tab/>
        <w:t>(4)</w:t>
      </w:r>
      <w:r w:rsidRPr="000D4F76">
        <w:tab/>
        <w:t>If the CCIV issues a security in the CCIV, then subsection (2) does not treat the corporate director of the CCIV as also being the issuer of the security.</w:t>
      </w:r>
    </w:p>
    <w:p w14:paraId="40188AF9" w14:textId="77777777" w:rsidR="00B6374A" w:rsidRPr="000D4F76" w:rsidRDefault="00B6374A" w:rsidP="00B6374A">
      <w:pPr>
        <w:pStyle w:val="subsection"/>
      </w:pPr>
      <w:r w:rsidRPr="000D4F76">
        <w:tab/>
        <w:t>(5)</w:t>
      </w:r>
      <w:r w:rsidRPr="000D4F76">
        <w:tab/>
        <w:t>If the CCIV is a participant in:</w:t>
      </w:r>
    </w:p>
    <w:p w14:paraId="089848DA" w14:textId="77777777" w:rsidR="00B6374A" w:rsidRPr="000D4F76" w:rsidRDefault="00B6374A" w:rsidP="00B6374A">
      <w:pPr>
        <w:pStyle w:val="paragraph"/>
      </w:pPr>
      <w:r w:rsidRPr="000D4F76">
        <w:tab/>
        <w:t>(a)</w:t>
      </w:r>
      <w:r w:rsidRPr="000D4F76">
        <w:tab/>
        <w:t>a clearing and settlement facility; or</w:t>
      </w:r>
    </w:p>
    <w:p w14:paraId="552F973B" w14:textId="77777777" w:rsidR="00B6374A" w:rsidRPr="000D4F76" w:rsidRDefault="00B6374A" w:rsidP="00B6374A">
      <w:pPr>
        <w:pStyle w:val="paragraph"/>
      </w:pPr>
      <w:r w:rsidRPr="000D4F76">
        <w:tab/>
        <w:t>(b)</w:t>
      </w:r>
      <w:r w:rsidRPr="000D4F76">
        <w:tab/>
        <w:t>a financial market;</w:t>
      </w:r>
    </w:p>
    <w:p w14:paraId="1DC98994" w14:textId="77777777" w:rsidR="00B6374A" w:rsidRPr="000D4F76" w:rsidRDefault="00B6374A" w:rsidP="00B6374A">
      <w:pPr>
        <w:pStyle w:val="subsection2"/>
      </w:pPr>
      <w:r w:rsidRPr="000D4F76">
        <w:t>subsection (2) does not treat the corporate director of the CCIV as also being a participant in relation to the facility or market.</w:t>
      </w:r>
    </w:p>
    <w:p w14:paraId="57AFAFC2" w14:textId="77777777" w:rsidR="00B6374A" w:rsidRPr="000D4F76" w:rsidRDefault="00B6374A" w:rsidP="00B6374A">
      <w:pPr>
        <w:pStyle w:val="subsection"/>
      </w:pPr>
      <w:r w:rsidRPr="000D4F76">
        <w:tab/>
        <w:t>(6)</w:t>
      </w:r>
      <w:r w:rsidRPr="000D4F76">
        <w:tab/>
        <w:t>Subsection (2) does not apply in any circumstances prescribed by the regulations for the purposes of this subsection.</w:t>
      </w:r>
    </w:p>
    <w:p w14:paraId="09F679C6" w14:textId="71CD90D9" w:rsidR="00F753BB" w:rsidRPr="000D4F76" w:rsidRDefault="00F753BB" w:rsidP="00F753BB">
      <w:pPr>
        <w:pStyle w:val="ActHead5"/>
      </w:pPr>
      <w:bookmarkStart w:id="263" w:name="_Toc185329123"/>
      <w:r w:rsidRPr="000B4405">
        <w:rPr>
          <w:rStyle w:val="CharSectno"/>
        </w:rPr>
        <w:t>244</w:t>
      </w:r>
      <w:r w:rsidRPr="000D4F76">
        <w:t xml:space="preserve">  Review by </w:t>
      </w:r>
      <w:r w:rsidR="00D05369" w:rsidRPr="0002252A">
        <w:t>Administrative Review Tribunal</w:t>
      </w:r>
      <w:r w:rsidRPr="000D4F76">
        <w:t xml:space="preserve"> of certain decisions</w:t>
      </w:r>
      <w:bookmarkEnd w:id="263"/>
    </w:p>
    <w:p w14:paraId="4FAA61AB" w14:textId="77777777" w:rsidR="00F753BB" w:rsidRPr="000D4F76" w:rsidRDefault="00F753BB" w:rsidP="00F753BB">
      <w:pPr>
        <w:pStyle w:val="subsection"/>
      </w:pPr>
      <w:r w:rsidRPr="000D4F76">
        <w:tab/>
        <w:t>(1)</w:t>
      </w:r>
      <w:r w:rsidRPr="000D4F76">
        <w:tab/>
        <w:t>In this section:</w:t>
      </w:r>
    </w:p>
    <w:p w14:paraId="5671B490" w14:textId="63CDA542" w:rsidR="00F753BB" w:rsidRPr="000D4F76" w:rsidRDefault="00F753BB" w:rsidP="00F753BB">
      <w:pPr>
        <w:pStyle w:val="Definition"/>
      </w:pPr>
      <w:r w:rsidRPr="000D4F76">
        <w:rPr>
          <w:b/>
          <w:i/>
        </w:rPr>
        <w:t>decision</w:t>
      </w:r>
      <w:r w:rsidRPr="000D4F76">
        <w:t xml:space="preserve"> has the same meaning as in the </w:t>
      </w:r>
      <w:r w:rsidR="002432DD" w:rsidRPr="0002252A">
        <w:rPr>
          <w:i/>
        </w:rPr>
        <w:t>Administrative Review Tribunal Act 2024</w:t>
      </w:r>
      <w:r w:rsidRPr="000D4F76">
        <w:t>.</w:t>
      </w:r>
    </w:p>
    <w:p w14:paraId="6328D12D" w14:textId="6EDCB81B" w:rsidR="00F753BB" w:rsidRPr="000D4F76" w:rsidRDefault="00F753BB" w:rsidP="00F753BB">
      <w:pPr>
        <w:pStyle w:val="subsection"/>
      </w:pPr>
      <w:r w:rsidRPr="000D4F76">
        <w:tab/>
        <w:t>(2)</w:t>
      </w:r>
      <w:r w:rsidRPr="000D4F76">
        <w:tab/>
        <w:t xml:space="preserve">Applications may be made to the </w:t>
      </w:r>
      <w:r w:rsidR="00AC6ED1" w:rsidRPr="0002252A">
        <w:t>Administrative Review Tribunal</w:t>
      </w:r>
      <w:r w:rsidRPr="000D4F76">
        <w:t xml:space="preserve"> for review of a decision by ASIC:</w:t>
      </w:r>
    </w:p>
    <w:p w14:paraId="2FED9586" w14:textId="77777777" w:rsidR="00F753BB" w:rsidRPr="000D4F76" w:rsidRDefault="00F753BB" w:rsidP="00F753BB">
      <w:pPr>
        <w:pStyle w:val="paragraph"/>
      </w:pPr>
      <w:r w:rsidRPr="000D4F76">
        <w:tab/>
        <w:t>(a)</w:t>
      </w:r>
      <w:r w:rsidRPr="000D4F76">
        <w:tab/>
        <w:t>to make an order under section</w:t>
      </w:r>
      <w:r w:rsidR="00A145AE" w:rsidRPr="000D4F76">
        <w:t> </w:t>
      </w:r>
      <w:r w:rsidRPr="000D4F76">
        <w:t>72 or 73; or</w:t>
      </w:r>
    </w:p>
    <w:p w14:paraId="488DF7EB" w14:textId="77777777" w:rsidR="00F753BB" w:rsidRPr="000D4F76" w:rsidRDefault="00F753BB" w:rsidP="00F753BB">
      <w:pPr>
        <w:pStyle w:val="paragraph"/>
      </w:pPr>
      <w:r w:rsidRPr="000D4F76">
        <w:tab/>
        <w:t>(b)</w:t>
      </w:r>
      <w:r w:rsidRPr="000D4F76">
        <w:tab/>
        <w:t>to make an order under subsection</w:t>
      </w:r>
      <w:r w:rsidR="00A145AE" w:rsidRPr="000D4F76">
        <w:t> </w:t>
      </w:r>
      <w:r w:rsidRPr="000D4F76">
        <w:t>75(1) varying an order in force under Division</w:t>
      </w:r>
      <w:r w:rsidR="00A145AE" w:rsidRPr="000D4F76">
        <w:t> </w:t>
      </w:r>
      <w:r w:rsidRPr="000D4F76">
        <w:t xml:space="preserve">8 of </w:t>
      </w:r>
      <w:r w:rsidR="00CF112E" w:rsidRPr="000D4F76">
        <w:t>Part 3</w:t>
      </w:r>
      <w:r w:rsidRPr="000D4F76">
        <w:t>; or</w:t>
      </w:r>
    </w:p>
    <w:p w14:paraId="096CBBBB" w14:textId="77777777" w:rsidR="00F753BB" w:rsidRPr="000D4F76" w:rsidRDefault="00F753BB" w:rsidP="00F753BB">
      <w:pPr>
        <w:pStyle w:val="paragraph"/>
      </w:pPr>
      <w:r w:rsidRPr="000D4F76">
        <w:tab/>
        <w:t>(c)</w:t>
      </w:r>
      <w:r w:rsidRPr="000D4F76">
        <w:tab/>
        <w:t>to refuse to vary or revoke an order in force under Division</w:t>
      </w:r>
      <w:r w:rsidR="00A145AE" w:rsidRPr="000D4F76">
        <w:t> </w:t>
      </w:r>
      <w:r w:rsidRPr="000D4F76">
        <w:t xml:space="preserve">8 of </w:t>
      </w:r>
      <w:r w:rsidR="00CF112E" w:rsidRPr="000D4F76">
        <w:t>Part 3</w:t>
      </w:r>
      <w:r w:rsidR="00F57EFD" w:rsidRPr="000D4F76">
        <w:t>; or</w:t>
      </w:r>
    </w:p>
    <w:p w14:paraId="2B6AA1BE" w14:textId="460DF2D4" w:rsidR="00F57EFD" w:rsidRPr="000D4F76" w:rsidRDefault="00F57EFD" w:rsidP="00F57EFD">
      <w:pPr>
        <w:pStyle w:val="paragraph"/>
      </w:pPr>
      <w:r w:rsidRPr="000D4F76">
        <w:tab/>
        <w:t>(d)</w:t>
      </w:r>
      <w:r w:rsidRPr="000D4F76">
        <w:tab/>
        <w:t xml:space="preserve">to refuse to make an exemption under </w:t>
      </w:r>
      <w:r w:rsidR="00713A28" w:rsidRPr="000D4F76">
        <w:t>sub</w:t>
      </w:r>
      <w:r w:rsidR="000B4405">
        <w:t>section 1</w:t>
      </w:r>
      <w:r w:rsidRPr="000D4F76">
        <w:t>2DY(1); or</w:t>
      </w:r>
    </w:p>
    <w:p w14:paraId="34CBC154" w14:textId="76B5D13C" w:rsidR="00F57EFD" w:rsidRPr="000D4F76" w:rsidRDefault="00F57EFD" w:rsidP="00F57EFD">
      <w:pPr>
        <w:pStyle w:val="paragraph"/>
      </w:pPr>
      <w:r w:rsidRPr="000D4F76">
        <w:tab/>
        <w:t>(e)</w:t>
      </w:r>
      <w:r w:rsidRPr="000D4F76">
        <w:tab/>
        <w:t xml:space="preserve">to vary or revoke an exemption under </w:t>
      </w:r>
      <w:r w:rsidR="00713A28" w:rsidRPr="000D4F76">
        <w:t>sub</w:t>
      </w:r>
      <w:r w:rsidR="000B4405">
        <w:t>section 1</w:t>
      </w:r>
      <w:r w:rsidRPr="000D4F76">
        <w:t>2DY(1); or</w:t>
      </w:r>
    </w:p>
    <w:p w14:paraId="07C47C0D" w14:textId="1153F8C9" w:rsidR="00F57EFD" w:rsidRPr="000D4F76" w:rsidRDefault="00F57EFD" w:rsidP="00F57EFD">
      <w:pPr>
        <w:pStyle w:val="paragraph"/>
      </w:pPr>
      <w:r w:rsidRPr="000D4F76">
        <w:tab/>
        <w:t>(f)</w:t>
      </w:r>
      <w:r w:rsidRPr="000D4F76">
        <w:tab/>
        <w:t xml:space="preserve">to impose or vary a condition on an exemption under </w:t>
      </w:r>
      <w:r w:rsidR="00713A28" w:rsidRPr="000D4F76">
        <w:t>sub</w:t>
      </w:r>
      <w:r w:rsidR="000B4405">
        <w:t>section 1</w:t>
      </w:r>
      <w:r w:rsidRPr="000D4F76">
        <w:t>2DY(1)</w:t>
      </w:r>
      <w:r w:rsidR="00307DC5" w:rsidRPr="000D4F76">
        <w:t>; or</w:t>
      </w:r>
    </w:p>
    <w:p w14:paraId="17D7AB9C" w14:textId="77777777" w:rsidR="00F83EC9" w:rsidRPr="000D4F76" w:rsidRDefault="00F83EC9" w:rsidP="00F83EC9">
      <w:pPr>
        <w:pStyle w:val="paragraph"/>
      </w:pPr>
      <w:r w:rsidRPr="000D4F76">
        <w:tab/>
        <w:t>(</w:t>
      </w:r>
      <w:r w:rsidR="00653E72" w:rsidRPr="000D4F76">
        <w:t>g</w:t>
      </w:r>
      <w:r w:rsidRPr="000D4F76">
        <w:t>)</w:t>
      </w:r>
      <w:r w:rsidRPr="000D4F76">
        <w:tab/>
        <w:t xml:space="preserve">to refuse, under </w:t>
      </w:r>
      <w:r w:rsidR="00713A28" w:rsidRPr="000D4F76">
        <w:t>paragraph 1</w:t>
      </w:r>
      <w:r w:rsidRPr="000D4F76">
        <w:t xml:space="preserve">71E(3)(b), to make a request mentioned in </w:t>
      </w:r>
      <w:r w:rsidR="00713A28" w:rsidRPr="000D4F76">
        <w:t>paragraph 1</w:t>
      </w:r>
      <w:r w:rsidRPr="000D4F76">
        <w:t>71E(3)(a).</w:t>
      </w:r>
    </w:p>
    <w:p w14:paraId="47DF2B94" w14:textId="77777777" w:rsidR="00F753BB" w:rsidRPr="000D4F76" w:rsidRDefault="00F753BB" w:rsidP="00F753BB">
      <w:pPr>
        <w:pStyle w:val="ActHead5"/>
      </w:pPr>
      <w:bookmarkStart w:id="264" w:name="_Toc185329124"/>
      <w:r w:rsidRPr="000B4405">
        <w:rPr>
          <w:rStyle w:val="CharSectno"/>
        </w:rPr>
        <w:t>244A</w:t>
      </w:r>
      <w:r w:rsidRPr="000D4F76">
        <w:t xml:space="preserve">  Notice of reviewable decision and review rights</w:t>
      </w:r>
      <w:bookmarkEnd w:id="264"/>
    </w:p>
    <w:p w14:paraId="5797B78A" w14:textId="77777777" w:rsidR="00F753BB" w:rsidRPr="000D4F76" w:rsidRDefault="00F753BB" w:rsidP="00F753BB">
      <w:pPr>
        <w:pStyle w:val="subsection"/>
      </w:pPr>
      <w:r w:rsidRPr="000D4F76">
        <w:tab/>
        <w:t>(1)</w:t>
      </w:r>
      <w:r w:rsidRPr="000D4F76">
        <w:tab/>
        <w:t>This section applies if ASIC makes a decision to which subsection</w:t>
      </w:r>
      <w:r w:rsidR="00A145AE" w:rsidRPr="000D4F76">
        <w:t> </w:t>
      </w:r>
      <w:r w:rsidRPr="000D4F76">
        <w:t>244(2) applies.</w:t>
      </w:r>
    </w:p>
    <w:p w14:paraId="7268FCC0"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3), ASIC must take such steps as are reasonable in the circumstances to give to each person whose interests are affected by the decision notice, in writing or otherwise:</w:t>
      </w:r>
    </w:p>
    <w:p w14:paraId="40B546DD" w14:textId="77777777" w:rsidR="00F753BB" w:rsidRPr="000D4F76" w:rsidRDefault="00F753BB" w:rsidP="00F753BB">
      <w:pPr>
        <w:pStyle w:val="paragraph"/>
      </w:pPr>
      <w:r w:rsidRPr="000D4F76">
        <w:tab/>
        <w:t>(a)</w:t>
      </w:r>
      <w:r w:rsidRPr="000D4F76">
        <w:tab/>
        <w:t>of the making of the decision; and</w:t>
      </w:r>
    </w:p>
    <w:p w14:paraId="056C6288" w14:textId="30701AC0" w:rsidR="00F753BB" w:rsidRPr="000D4F76" w:rsidRDefault="00F753BB" w:rsidP="00F753BB">
      <w:pPr>
        <w:pStyle w:val="paragraph"/>
      </w:pPr>
      <w:r w:rsidRPr="000D4F76">
        <w:tab/>
        <w:t>(b)</w:t>
      </w:r>
      <w:r w:rsidRPr="000D4F76">
        <w:tab/>
        <w:t xml:space="preserve">of the person’s right to have the decision reviewed by the </w:t>
      </w:r>
      <w:r w:rsidR="00AC6ED1" w:rsidRPr="0002252A">
        <w:t>Administrative Review Tribunal</w:t>
      </w:r>
      <w:r w:rsidRPr="000D4F76">
        <w:t>.</w:t>
      </w:r>
    </w:p>
    <w:p w14:paraId="2A0CB182" w14:textId="77777777" w:rsidR="00F753BB" w:rsidRPr="000D4F76" w:rsidRDefault="00F753BB" w:rsidP="00F753BB">
      <w:pPr>
        <w:pStyle w:val="subsection"/>
      </w:pPr>
      <w:r w:rsidRPr="000D4F76">
        <w:tab/>
        <w:t>(3)</w:t>
      </w:r>
      <w:r w:rsidRPr="000D4F76">
        <w:tab/>
      </w:r>
      <w:r w:rsidR="00A145AE" w:rsidRPr="000D4F76">
        <w:t>Subsection (</w:t>
      </w:r>
      <w:r w:rsidRPr="000D4F76">
        <w:t>2) does not require ASIC to give notice to a person affected by the decision, or to the persons in a class of persons affected by the decision, if ASIC determines that giving notice to the person or persons is not warranted, having regard to:</w:t>
      </w:r>
    </w:p>
    <w:p w14:paraId="4402813F" w14:textId="77777777" w:rsidR="00F753BB" w:rsidRPr="000D4F76" w:rsidRDefault="00F753BB" w:rsidP="00F753BB">
      <w:pPr>
        <w:pStyle w:val="paragraph"/>
      </w:pPr>
      <w:r w:rsidRPr="000D4F76">
        <w:tab/>
        <w:t>(a)</w:t>
      </w:r>
      <w:r w:rsidRPr="000D4F76">
        <w:tab/>
        <w:t>the cost of giving notice to the person or persons; and</w:t>
      </w:r>
    </w:p>
    <w:p w14:paraId="2F25307E" w14:textId="77777777" w:rsidR="00F753BB" w:rsidRPr="000D4F76" w:rsidRDefault="00F753BB" w:rsidP="00F753BB">
      <w:pPr>
        <w:pStyle w:val="paragraph"/>
      </w:pPr>
      <w:r w:rsidRPr="000D4F76">
        <w:tab/>
        <w:t>(b)</w:t>
      </w:r>
      <w:r w:rsidRPr="000D4F76">
        <w:tab/>
        <w:t>the way in which the interests of the person or persons are affected by the decision.</w:t>
      </w:r>
    </w:p>
    <w:p w14:paraId="40C22D1C" w14:textId="77777777" w:rsidR="00F753BB" w:rsidRPr="000D4F76" w:rsidRDefault="00F753BB" w:rsidP="00F753BB">
      <w:pPr>
        <w:pStyle w:val="subsection"/>
      </w:pPr>
      <w:r w:rsidRPr="000D4F76">
        <w:tab/>
        <w:t>(4)</w:t>
      </w:r>
      <w:r w:rsidRPr="000D4F76">
        <w:tab/>
        <w:t>A failure to comply with this section does not affect the validity of the decision.</w:t>
      </w:r>
    </w:p>
    <w:p w14:paraId="7449751E" w14:textId="1E9324FB" w:rsidR="00F753BB" w:rsidRPr="000D4F76" w:rsidRDefault="00F753BB" w:rsidP="00F753BB">
      <w:pPr>
        <w:pStyle w:val="subsection"/>
      </w:pPr>
      <w:r w:rsidRPr="000D4F76">
        <w:tab/>
        <w:t>(5)</w:t>
      </w:r>
      <w:r w:rsidRPr="000D4F76">
        <w:tab/>
        <w:t xml:space="preserve">The fact that a person has not been given notice of the decision because of a determination under </w:t>
      </w:r>
      <w:r w:rsidR="00A145AE" w:rsidRPr="000D4F76">
        <w:t>subsection (</w:t>
      </w:r>
      <w:r w:rsidRPr="000D4F76">
        <w:t xml:space="preserve">3) constitutes special circumstances for the purposes of </w:t>
      </w:r>
      <w:r w:rsidR="00AC6ED1">
        <w:t>subsection 2</w:t>
      </w:r>
      <w:r w:rsidR="00AC6ED1" w:rsidRPr="0002252A">
        <w:t xml:space="preserve">0(2) of the </w:t>
      </w:r>
      <w:r w:rsidR="00AC6ED1" w:rsidRPr="0002252A">
        <w:rPr>
          <w:i/>
        </w:rPr>
        <w:t>Administrative Review Tribunal Act 2024</w:t>
      </w:r>
      <w:r w:rsidRPr="000D4F76">
        <w:t>.</w:t>
      </w:r>
    </w:p>
    <w:p w14:paraId="11450412" w14:textId="585E7665" w:rsidR="00AC6ED1" w:rsidRPr="0002252A" w:rsidRDefault="00AC6ED1" w:rsidP="00AC6ED1">
      <w:pPr>
        <w:pStyle w:val="subsection"/>
      </w:pPr>
      <w:r w:rsidRPr="0002252A">
        <w:tab/>
        <w:t>(6)</w:t>
      </w:r>
      <w:r w:rsidRPr="0002252A">
        <w:tab/>
        <w:t xml:space="preserve">To avoid doubt, this section, instead of </w:t>
      </w:r>
      <w:r>
        <w:t>section 2</w:t>
      </w:r>
      <w:r w:rsidRPr="0002252A">
        <w:t>66 (decision</w:t>
      </w:r>
      <w:r w:rsidR="000B4405">
        <w:noBreakHyphen/>
      </w:r>
      <w:r w:rsidRPr="0002252A">
        <w:t xml:space="preserve">maker to give notice of decision and review rights) of the </w:t>
      </w:r>
      <w:r w:rsidRPr="0002252A">
        <w:rPr>
          <w:i/>
        </w:rPr>
        <w:t>Administrative Review Tribunal Act 2024</w:t>
      </w:r>
      <w:r w:rsidRPr="0002252A">
        <w:t xml:space="preserve">, applies to the requirement to give notice of the making of a decision to which </w:t>
      </w:r>
      <w:r>
        <w:t>subsection 2</w:t>
      </w:r>
      <w:r w:rsidRPr="0002252A">
        <w:t>44(2) of this Act applies.</w:t>
      </w:r>
    </w:p>
    <w:p w14:paraId="411EF9F5" w14:textId="77777777" w:rsidR="00F753BB" w:rsidRPr="000D4F76" w:rsidRDefault="00F753BB" w:rsidP="00F753BB">
      <w:pPr>
        <w:pStyle w:val="ActHead5"/>
      </w:pPr>
      <w:bookmarkStart w:id="265" w:name="_Toc185329125"/>
      <w:r w:rsidRPr="000B4405">
        <w:rPr>
          <w:rStyle w:val="CharSectno"/>
        </w:rPr>
        <w:t>246</w:t>
      </w:r>
      <w:r w:rsidRPr="000D4F76">
        <w:t xml:space="preserve">  Liability for damages</w:t>
      </w:r>
      <w:bookmarkEnd w:id="265"/>
    </w:p>
    <w:p w14:paraId="5C6801CC" w14:textId="77777777" w:rsidR="00F753BB" w:rsidRPr="000D4F76" w:rsidRDefault="00F753BB" w:rsidP="00F753BB">
      <w:pPr>
        <w:pStyle w:val="subsection"/>
      </w:pPr>
      <w:r w:rsidRPr="000D4F76">
        <w:tab/>
        <w:t>(1)</w:t>
      </w:r>
      <w:r w:rsidRPr="000D4F76">
        <w:tab/>
        <w:t>None of the following:</w:t>
      </w:r>
    </w:p>
    <w:p w14:paraId="1D19C820" w14:textId="77777777" w:rsidR="00F753BB" w:rsidRPr="000D4F76" w:rsidRDefault="00F753BB" w:rsidP="00F753BB">
      <w:pPr>
        <w:pStyle w:val="paragraph"/>
      </w:pPr>
      <w:r w:rsidRPr="000D4F76">
        <w:tab/>
        <w:t>(aa)</w:t>
      </w:r>
      <w:r w:rsidRPr="000D4F76">
        <w:tab/>
        <w:t>the Minister;</w:t>
      </w:r>
    </w:p>
    <w:p w14:paraId="011F4560" w14:textId="77777777" w:rsidR="00F753BB" w:rsidRPr="000D4F76" w:rsidRDefault="00F753BB" w:rsidP="00F753BB">
      <w:pPr>
        <w:pStyle w:val="paragraph"/>
      </w:pPr>
      <w:r w:rsidRPr="000D4F76">
        <w:tab/>
        <w:t>(a)</w:t>
      </w:r>
      <w:r w:rsidRPr="000D4F76">
        <w:tab/>
        <w:t>ASIC;</w:t>
      </w:r>
    </w:p>
    <w:p w14:paraId="27B52DDF" w14:textId="77777777" w:rsidR="00F753BB" w:rsidRPr="000D4F76" w:rsidRDefault="00F753BB" w:rsidP="00F753BB">
      <w:pPr>
        <w:pStyle w:val="paragraph"/>
      </w:pPr>
      <w:r w:rsidRPr="000D4F76">
        <w:tab/>
        <w:t>(c)</w:t>
      </w:r>
      <w:r w:rsidRPr="000D4F76">
        <w:tab/>
        <w:t>a member of ASIC;</w:t>
      </w:r>
    </w:p>
    <w:p w14:paraId="6CAD8E1D" w14:textId="77777777" w:rsidR="00F753BB" w:rsidRPr="000D4F76" w:rsidRDefault="00F753BB" w:rsidP="00F753BB">
      <w:pPr>
        <w:pStyle w:val="paragraph"/>
      </w:pPr>
      <w:r w:rsidRPr="000D4F76">
        <w:tab/>
        <w:t>(e)</w:t>
      </w:r>
      <w:r w:rsidRPr="000D4F76">
        <w:tab/>
        <w:t xml:space="preserve">a member of the </w:t>
      </w:r>
      <w:r w:rsidR="00D67A55" w:rsidRPr="000D4F76">
        <w:t>Takeovers Panel</w:t>
      </w:r>
      <w:r w:rsidRPr="000D4F76">
        <w:t>;</w:t>
      </w:r>
    </w:p>
    <w:p w14:paraId="5931EC87" w14:textId="77777777" w:rsidR="00F753BB" w:rsidRPr="000D4F76" w:rsidRDefault="00F753BB" w:rsidP="00F753BB">
      <w:pPr>
        <w:pStyle w:val="paragraph"/>
      </w:pPr>
      <w:r w:rsidRPr="000D4F76">
        <w:tab/>
        <w:t>(f)</w:t>
      </w:r>
      <w:r w:rsidRPr="000D4F76">
        <w:tab/>
        <w:t>a person appointed for the purposes of this Act or a prescribed law of the Commonwealth, a State or a Territory;</w:t>
      </w:r>
    </w:p>
    <w:p w14:paraId="6B4BCE2F" w14:textId="77777777" w:rsidR="00F753BB" w:rsidRPr="000D4F76" w:rsidRDefault="00F753BB" w:rsidP="00F753BB">
      <w:pPr>
        <w:pStyle w:val="paragraph"/>
      </w:pPr>
      <w:r w:rsidRPr="000D4F76">
        <w:tab/>
        <w:t>(g)</w:t>
      </w:r>
      <w:r w:rsidRPr="000D4F76">
        <w:tab/>
        <w:t>a staff member or a person who is, or is a member of, an ASIC delegate or is authorised to perform or exercise a function or power of, or on behalf of, ASIC;</w:t>
      </w:r>
    </w:p>
    <w:p w14:paraId="5631C46E" w14:textId="77777777" w:rsidR="00701118" w:rsidRPr="000D4F76" w:rsidRDefault="00701118" w:rsidP="00701118">
      <w:pPr>
        <w:pStyle w:val="paragraph"/>
      </w:pPr>
      <w:r w:rsidRPr="000D4F76">
        <w:tab/>
        <w:t>(i)</w:t>
      </w:r>
      <w:r w:rsidRPr="000D4F76">
        <w:tab/>
        <w:t>a person who is:</w:t>
      </w:r>
    </w:p>
    <w:p w14:paraId="4E498468" w14:textId="77777777" w:rsidR="00701118" w:rsidRPr="000D4F76" w:rsidRDefault="00701118" w:rsidP="00701118">
      <w:pPr>
        <w:pStyle w:val="paragraphsub"/>
      </w:pPr>
      <w:r w:rsidRPr="000D4F76">
        <w:tab/>
        <w:t>(i)</w:t>
      </w:r>
      <w:r w:rsidRPr="000D4F76">
        <w:tab/>
        <w:t>a member of staff of the Office of the AASB engaged under section</w:t>
      </w:r>
      <w:r w:rsidR="00A145AE" w:rsidRPr="000D4F76">
        <w:t> </w:t>
      </w:r>
      <w:r w:rsidRPr="000D4F76">
        <w:t>235E; or</w:t>
      </w:r>
    </w:p>
    <w:p w14:paraId="75695874" w14:textId="77777777" w:rsidR="00701118" w:rsidRPr="000D4F76" w:rsidRDefault="00701118" w:rsidP="00701118">
      <w:pPr>
        <w:pStyle w:val="paragraphsub"/>
      </w:pPr>
      <w:r w:rsidRPr="000D4F76">
        <w:tab/>
        <w:t>(ii)</w:t>
      </w:r>
      <w:r w:rsidRPr="000D4F76">
        <w:tab/>
        <w:t>a consultant to the Office of the AASB engaged under section</w:t>
      </w:r>
      <w:r w:rsidR="00A145AE" w:rsidRPr="000D4F76">
        <w:t> </w:t>
      </w:r>
      <w:r w:rsidRPr="000D4F76">
        <w:t>235F; or</w:t>
      </w:r>
    </w:p>
    <w:p w14:paraId="65734FB3" w14:textId="77777777" w:rsidR="00701118" w:rsidRPr="000D4F76" w:rsidRDefault="00701118" w:rsidP="00701118">
      <w:pPr>
        <w:pStyle w:val="paragraphsub"/>
      </w:pPr>
      <w:r w:rsidRPr="000D4F76">
        <w:tab/>
        <w:t>(iii)</w:t>
      </w:r>
      <w:r w:rsidRPr="000D4F76">
        <w:tab/>
        <w:t>a person assisting the Office of the AASB under subsection</w:t>
      </w:r>
      <w:r w:rsidR="00A145AE" w:rsidRPr="000D4F76">
        <w:t> </w:t>
      </w:r>
      <w:r w:rsidRPr="000D4F76">
        <w:t>235F(3);</w:t>
      </w:r>
    </w:p>
    <w:p w14:paraId="13C58615" w14:textId="77777777" w:rsidR="00701118" w:rsidRPr="000D4F76" w:rsidRDefault="00701118" w:rsidP="00701118">
      <w:pPr>
        <w:pStyle w:val="paragraph"/>
      </w:pPr>
      <w:r w:rsidRPr="000D4F76">
        <w:tab/>
        <w:t>(j)</w:t>
      </w:r>
      <w:r w:rsidRPr="000D4F76">
        <w:tab/>
        <w:t>a person who is:</w:t>
      </w:r>
    </w:p>
    <w:p w14:paraId="1BB5975E" w14:textId="77777777" w:rsidR="00701118" w:rsidRPr="000D4F76" w:rsidRDefault="00701118" w:rsidP="00701118">
      <w:pPr>
        <w:pStyle w:val="paragraphsub"/>
      </w:pPr>
      <w:r w:rsidRPr="000D4F76">
        <w:tab/>
        <w:t>(i)</w:t>
      </w:r>
      <w:r w:rsidRPr="000D4F76">
        <w:tab/>
        <w:t>a member of staff of the Office of the AUASB engaged under section</w:t>
      </w:r>
      <w:r w:rsidR="00A145AE" w:rsidRPr="000D4F76">
        <w:t> </w:t>
      </w:r>
      <w:r w:rsidRPr="000D4F76">
        <w:t>236DC; or</w:t>
      </w:r>
    </w:p>
    <w:p w14:paraId="207CAC6B" w14:textId="77777777" w:rsidR="00701118" w:rsidRPr="000D4F76" w:rsidRDefault="00701118" w:rsidP="00701118">
      <w:pPr>
        <w:pStyle w:val="paragraphsub"/>
      </w:pPr>
      <w:r w:rsidRPr="000D4F76">
        <w:tab/>
        <w:t>(ii)</w:t>
      </w:r>
      <w:r w:rsidRPr="000D4F76">
        <w:tab/>
        <w:t>a consultant to the Office of the AUASB engaged under section</w:t>
      </w:r>
      <w:r w:rsidR="00A145AE" w:rsidRPr="000D4F76">
        <w:t> </w:t>
      </w:r>
      <w:r w:rsidRPr="000D4F76">
        <w:t>236DD; or</w:t>
      </w:r>
    </w:p>
    <w:p w14:paraId="69EF5258" w14:textId="77777777" w:rsidR="00701118" w:rsidRPr="000D4F76" w:rsidRDefault="00701118" w:rsidP="00701118">
      <w:pPr>
        <w:pStyle w:val="paragraphsub"/>
      </w:pPr>
      <w:r w:rsidRPr="000D4F76">
        <w:tab/>
        <w:t>(iii)</w:t>
      </w:r>
      <w:r w:rsidRPr="000D4F76">
        <w:tab/>
        <w:t>a person assisting the Office of the AUASB under subsection</w:t>
      </w:r>
      <w:r w:rsidR="00A145AE" w:rsidRPr="000D4F76">
        <w:t> </w:t>
      </w:r>
      <w:r w:rsidRPr="000D4F76">
        <w:t>236DD(3);</w:t>
      </w:r>
    </w:p>
    <w:p w14:paraId="1D36F321" w14:textId="5686FBF4" w:rsidR="00F753BB" w:rsidRPr="000D4F76" w:rsidRDefault="00F753BB" w:rsidP="00F753BB">
      <w:pPr>
        <w:pStyle w:val="paragraph"/>
      </w:pPr>
      <w:r w:rsidRPr="000D4F76">
        <w:tab/>
        <w:t>(k)</w:t>
      </w:r>
      <w:r w:rsidRPr="000D4F76">
        <w:tab/>
        <w:t xml:space="preserve">an officer or employee of an Agency (within the meaning of the </w:t>
      </w:r>
      <w:r w:rsidRPr="000D4F76">
        <w:rPr>
          <w:i/>
        </w:rPr>
        <w:t>Public Service Act 1999</w:t>
      </w:r>
      <w:r w:rsidRPr="000D4F76">
        <w:t>), or of an authority of the Commonwealth, whose services are made available to the FRC</w:t>
      </w:r>
      <w:r w:rsidR="006C6454" w:rsidRPr="000D4F76">
        <w:t xml:space="preserve">, a committee convened under </w:t>
      </w:r>
      <w:r w:rsidR="00CF112E" w:rsidRPr="000D4F76">
        <w:t>Part 2</w:t>
      </w:r>
      <w:r w:rsidR="006C6454" w:rsidRPr="000D4F76">
        <w:t xml:space="preserve"> of </w:t>
      </w:r>
      <w:r w:rsidR="00663A36" w:rsidRPr="000D4F76">
        <w:t>Schedule 2</w:t>
      </w:r>
      <w:r w:rsidR="006C6454" w:rsidRPr="000D4F76">
        <w:t xml:space="preserve"> to the Corporations Act</w:t>
      </w:r>
      <w:r w:rsidRPr="000D4F76">
        <w:t xml:space="preserve"> or the Disciplinary Board in connection with the performance or exercise of any of its functions or powers;</w:t>
      </w:r>
    </w:p>
    <w:p w14:paraId="601A07D0" w14:textId="2EAE4EA2" w:rsidR="00F753BB" w:rsidRPr="000D4F76" w:rsidRDefault="00F753BB" w:rsidP="00F753BB">
      <w:pPr>
        <w:pStyle w:val="paragraph"/>
      </w:pPr>
      <w:r w:rsidRPr="000D4F76">
        <w:tab/>
        <w:t>(l)</w:t>
      </w:r>
      <w:r w:rsidRPr="000D4F76">
        <w:tab/>
        <w:t xml:space="preserve">a person engaged by an Agency (within the meaning of the </w:t>
      </w:r>
      <w:r w:rsidRPr="000D4F76">
        <w:rPr>
          <w:i/>
        </w:rPr>
        <w:t>Public Service Act 1999</w:t>
      </w:r>
      <w:r w:rsidRPr="000D4F76">
        <w:t>), or of an authority of the Commonwealth, to provide services to the FRC</w:t>
      </w:r>
      <w:r w:rsidR="006C6454" w:rsidRPr="000D4F76">
        <w:t xml:space="preserve"> or a committee convened under </w:t>
      </w:r>
      <w:r w:rsidR="00CF112E" w:rsidRPr="000D4F76">
        <w:t>Part 2</w:t>
      </w:r>
      <w:r w:rsidR="006C6454" w:rsidRPr="000D4F76">
        <w:t xml:space="preserve"> of </w:t>
      </w:r>
      <w:r w:rsidR="00663A36" w:rsidRPr="000D4F76">
        <w:t>Schedule 2</w:t>
      </w:r>
      <w:r w:rsidR="006C6454" w:rsidRPr="000D4F76">
        <w:t xml:space="preserve"> to the Corporations Act</w:t>
      </w:r>
      <w:r w:rsidRPr="000D4F76">
        <w:t xml:space="preserve"> in connection with the performance or exercise of any of its functions or powers;</w:t>
      </w:r>
    </w:p>
    <w:p w14:paraId="61AA93B2" w14:textId="7F659D8B" w:rsidR="006C6454" w:rsidRPr="000D4F76" w:rsidRDefault="006C6454" w:rsidP="00F753BB">
      <w:pPr>
        <w:pStyle w:val="paragraph"/>
      </w:pPr>
      <w:r w:rsidRPr="000D4F76">
        <w:tab/>
        <w:t>(m)</w:t>
      </w:r>
      <w:r w:rsidRPr="000D4F76">
        <w:tab/>
        <w:t xml:space="preserve">a member of a committee convened under </w:t>
      </w:r>
      <w:r w:rsidR="00CF112E" w:rsidRPr="000D4F76">
        <w:t>Part 2</w:t>
      </w:r>
      <w:r w:rsidRPr="000D4F76">
        <w:t xml:space="preserve"> of </w:t>
      </w:r>
      <w:r w:rsidR="00663A36" w:rsidRPr="000D4F76">
        <w:t>Schedule 2</w:t>
      </w:r>
      <w:r w:rsidRPr="000D4F76">
        <w:t xml:space="preserve"> to the Corporations Act;</w:t>
      </w:r>
    </w:p>
    <w:p w14:paraId="2D8DBA35" w14:textId="77777777" w:rsidR="00564371" w:rsidRPr="00A040E5" w:rsidRDefault="00564371" w:rsidP="00564371">
      <w:pPr>
        <w:pStyle w:val="paragraph"/>
      </w:pPr>
      <w:r w:rsidRPr="00A040E5">
        <w:tab/>
        <w:t>(n)</w:t>
      </w:r>
      <w:r w:rsidRPr="00A040E5">
        <w:tab/>
        <w:t>an expert appointed:</w:t>
      </w:r>
    </w:p>
    <w:p w14:paraId="312D444B" w14:textId="68D7F860" w:rsidR="00564371" w:rsidRPr="00A040E5" w:rsidRDefault="00564371" w:rsidP="00564371">
      <w:pPr>
        <w:pStyle w:val="paragraphsub"/>
      </w:pPr>
      <w:r w:rsidRPr="00A040E5">
        <w:tab/>
        <w:t>(i)</w:t>
      </w:r>
      <w:r w:rsidRPr="00A040E5">
        <w:tab/>
        <w:t xml:space="preserve">under </w:t>
      </w:r>
      <w:r w:rsidR="00847490">
        <w:t>subsection 8</w:t>
      </w:r>
      <w:r w:rsidRPr="00A040E5">
        <w:t>23BB(1) of the Corporations Act; or</w:t>
      </w:r>
    </w:p>
    <w:p w14:paraId="30A1BE33" w14:textId="4B201C55" w:rsidR="00564371" w:rsidRPr="00A040E5" w:rsidRDefault="00564371" w:rsidP="00564371">
      <w:pPr>
        <w:pStyle w:val="paragraphsub"/>
      </w:pPr>
      <w:r w:rsidRPr="00A040E5">
        <w:tab/>
        <w:t>(ii)</w:t>
      </w:r>
      <w:r w:rsidRPr="00A040E5">
        <w:tab/>
        <w:t xml:space="preserve">as directed under </w:t>
      </w:r>
      <w:r w:rsidR="00847490">
        <w:t>subsection 8</w:t>
      </w:r>
      <w:r w:rsidRPr="00A040E5">
        <w:t>23BB(4) of the Corporations Act;</w:t>
      </w:r>
    </w:p>
    <w:p w14:paraId="67F10B66" w14:textId="77777777" w:rsidR="00F753BB" w:rsidRPr="000D4F76" w:rsidRDefault="00F753BB" w:rsidP="00F753BB">
      <w:pPr>
        <w:pStyle w:val="subsection2"/>
      </w:pPr>
      <w:r w:rsidRPr="000D4F76">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14:paraId="254F2BF0" w14:textId="77777777" w:rsidR="00F753BB" w:rsidRPr="000D4F76" w:rsidRDefault="00F753BB" w:rsidP="00F753BB">
      <w:pPr>
        <w:pStyle w:val="subsection"/>
      </w:pPr>
      <w:r w:rsidRPr="000D4F76">
        <w:tab/>
        <w:t>(2)</w:t>
      </w:r>
      <w:r w:rsidRPr="000D4F76">
        <w:tab/>
        <w:t xml:space="preserve">Without limiting </w:t>
      </w:r>
      <w:r w:rsidR="00A145AE" w:rsidRPr="000D4F76">
        <w:t>paragraph (</w:t>
      </w:r>
      <w:r w:rsidRPr="000D4F76">
        <w:t>1)(f), the following are taken to be persons appointed for the purposes of this Act:</w:t>
      </w:r>
    </w:p>
    <w:p w14:paraId="69554E88" w14:textId="77777777" w:rsidR="00F753BB" w:rsidRPr="000D4F76" w:rsidRDefault="00F753BB" w:rsidP="00F753BB">
      <w:pPr>
        <w:pStyle w:val="paragraph"/>
      </w:pPr>
      <w:r w:rsidRPr="000D4F76">
        <w:tab/>
        <w:t>(a)</w:t>
      </w:r>
      <w:r w:rsidRPr="000D4F76">
        <w:tab/>
        <w:t>a member of the Disciplinary Board;</w:t>
      </w:r>
    </w:p>
    <w:p w14:paraId="08B2A807" w14:textId="77777777" w:rsidR="00F753BB" w:rsidRPr="000D4F76" w:rsidRDefault="00F753BB" w:rsidP="00F753BB">
      <w:pPr>
        <w:pStyle w:val="paragraph"/>
      </w:pPr>
      <w:r w:rsidRPr="000D4F76">
        <w:tab/>
        <w:t>(b)</w:t>
      </w:r>
      <w:r w:rsidRPr="000D4F76">
        <w:tab/>
        <w:t>a member of the FRC or of a committee or advisory group established by the FRC;</w:t>
      </w:r>
    </w:p>
    <w:p w14:paraId="48E4C83E" w14:textId="77777777" w:rsidR="00F753BB" w:rsidRPr="000D4F76" w:rsidRDefault="00F753BB" w:rsidP="00F753BB">
      <w:pPr>
        <w:pStyle w:val="paragraph"/>
      </w:pPr>
      <w:r w:rsidRPr="000D4F76">
        <w:tab/>
        <w:t>(c)</w:t>
      </w:r>
      <w:r w:rsidRPr="000D4F76">
        <w:tab/>
        <w:t>a member of the AASB or of a committee, advisory panel or consultative group established by the AASB</w:t>
      </w:r>
      <w:r w:rsidR="00701118" w:rsidRPr="000D4F76">
        <w:t xml:space="preserve"> or by the Office of the AASB</w:t>
      </w:r>
      <w:r w:rsidRPr="000D4F76">
        <w:t>;</w:t>
      </w:r>
    </w:p>
    <w:p w14:paraId="0BE2D91B" w14:textId="77777777" w:rsidR="00F753BB" w:rsidRPr="000D4F76" w:rsidRDefault="00F753BB" w:rsidP="00F753BB">
      <w:pPr>
        <w:pStyle w:val="paragraph"/>
      </w:pPr>
      <w:r w:rsidRPr="000D4F76">
        <w:tab/>
        <w:t>(d)</w:t>
      </w:r>
      <w:r w:rsidRPr="000D4F76">
        <w:tab/>
        <w:t>a member of the AUASB or of a committee, advisory panel or consultative group established by the AUASB</w:t>
      </w:r>
      <w:r w:rsidR="00701118" w:rsidRPr="000D4F76">
        <w:t xml:space="preserve"> or by the Office of the AUASB</w:t>
      </w:r>
      <w:r w:rsidRPr="000D4F76">
        <w:t>.</w:t>
      </w:r>
    </w:p>
    <w:p w14:paraId="18AF8779" w14:textId="77777777" w:rsidR="00F753BB" w:rsidRPr="000D4F76" w:rsidRDefault="00F753BB" w:rsidP="00F753BB">
      <w:pPr>
        <w:pStyle w:val="ActHead5"/>
      </w:pPr>
      <w:bookmarkStart w:id="266" w:name="_Toc185329126"/>
      <w:r w:rsidRPr="000B4405">
        <w:rPr>
          <w:rStyle w:val="CharSectno"/>
        </w:rPr>
        <w:t>247</w:t>
      </w:r>
      <w:r w:rsidRPr="000D4F76">
        <w:t xml:space="preserve">  Duplicate seals</w:t>
      </w:r>
      <w:bookmarkEnd w:id="266"/>
    </w:p>
    <w:p w14:paraId="20ECFC4F" w14:textId="77777777" w:rsidR="00F753BB" w:rsidRPr="000D4F76" w:rsidRDefault="00F753BB" w:rsidP="00F753BB">
      <w:pPr>
        <w:pStyle w:val="subsection"/>
      </w:pPr>
      <w:r w:rsidRPr="000D4F76">
        <w:tab/>
        <w:t>(1)</w:t>
      </w:r>
      <w:r w:rsidRPr="000D4F76">
        <w:tab/>
        <w:t>As well as ASIC’s common seal, there are to be such duplicates of that seal as ASIC directs.</w:t>
      </w:r>
    </w:p>
    <w:p w14:paraId="3E9823E3" w14:textId="77777777" w:rsidR="00F753BB" w:rsidRPr="000D4F76" w:rsidRDefault="00F753BB" w:rsidP="00F753BB">
      <w:pPr>
        <w:pStyle w:val="subsection"/>
      </w:pPr>
      <w:r w:rsidRPr="000D4F76">
        <w:tab/>
        <w:t>(2)</w:t>
      </w:r>
      <w:r w:rsidRPr="000D4F76">
        <w:tab/>
        <w:t>A document to which a duplicate seal of ASIC is affixed is taken to have ASIC’s common seal affixed to it.</w:t>
      </w:r>
    </w:p>
    <w:p w14:paraId="6DA5965A" w14:textId="77777777" w:rsidR="00F753BB" w:rsidRPr="000D4F76" w:rsidRDefault="00F753BB" w:rsidP="00F753BB">
      <w:pPr>
        <w:pStyle w:val="ActHead5"/>
      </w:pPr>
      <w:bookmarkStart w:id="267" w:name="_Toc185329127"/>
      <w:r w:rsidRPr="000B4405">
        <w:rPr>
          <w:rStyle w:val="CharSectno"/>
        </w:rPr>
        <w:t>248</w:t>
      </w:r>
      <w:r w:rsidRPr="000D4F76">
        <w:t xml:space="preserve">  Judicial notice of ASIC’s seal and members’ signatures</w:t>
      </w:r>
      <w:bookmarkEnd w:id="267"/>
    </w:p>
    <w:p w14:paraId="0485E133" w14:textId="77777777" w:rsidR="00F753BB" w:rsidRPr="000D4F76" w:rsidRDefault="00F753BB" w:rsidP="00F753BB">
      <w:pPr>
        <w:pStyle w:val="subsection"/>
      </w:pPr>
      <w:r w:rsidRPr="000D4F76">
        <w:tab/>
        <w:t>(1)</w:t>
      </w:r>
      <w:r w:rsidRPr="000D4F76">
        <w:tab/>
        <w:t>A court must take judicial notice of ASIC’s common seal affixed to a document and, unless the contrary is established, must presume that it was duly affixed.</w:t>
      </w:r>
    </w:p>
    <w:p w14:paraId="1F1D2796" w14:textId="77777777" w:rsidR="00F753BB" w:rsidRPr="000D4F76" w:rsidRDefault="00F753BB" w:rsidP="004E417F">
      <w:pPr>
        <w:pStyle w:val="subsection"/>
        <w:keepNext/>
        <w:keepLines/>
      </w:pPr>
      <w:r w:rsidRPr="000D4F76">
        <w:tab/>
        <w:t>(2)</w:t>
      </w:r>
      <w:r w:rsidRPr="000D4F76">
        <w:tab/>
        <w:t>A court must take judicial notice of:</w:t>
      </w:r>
    </w:p>
    <w:p w14:paraId="3C8478F6" w14:textId="77777777" w:rsidR="00F753BB" w:rsidRPr="000D4F76" w:rsidRDefault="00F753BB" w:rsidP="00F753BB">
      <w:pPr>
        <w:pStyle w:val="paragraph"/>
      </w:pPr>
      <w:r w:rsidRPr="000D4F76">
        <w:tab/>
        <w:t>(a)</w:t>
      </w:r>
      <w:r w:rsidRPr="000D4F76">
        <w:tab/>
        <w:t>the official signature of a person who holds or has held, or is acting or has acted in, the office of member, Chairperson or Deputy Chairperson; and</w:t>
      </w:r>
    </w:p>
    <w:p w14:paraId="41215C8B" w14:textId="77777777" w:rsidR="00F753BB" w:rsidRPr="000D4F76" w:rsidRDefault="00F753BB" w:rsidP="00F753BB">
      <w:pPr>
        <w:pStyle w:val="paragraph"/>
      </w:pPr>
      <w:r w:rsidRPr="000D4F76">
        <w:tab/>
        <w:t>(b)</w:t>
      </w:r>
      <w:r w:rsidRPr="000D4F76">
        <w:tab/>
        <w:t>the fact that the person holds or has held, or is acting or has acted in, that office;</w:t>
      </w:r>
    </w:p>
    <w:p w14:paraId="37E81EE8" w14:textId="77777777" w:rsidR="00F753BB" w:rsidRPr="000D4F76" w:rsidRDefault="00F753BB" w:rsidP="00F753BB">
      <w:pPr>
        <w:pStyle w:val="subsection2"/>
      </w:pPr>
      <w:r w:rsidRPr="000D4F76">
        <w:t>if a signature purporting to be the person’s signature appears on an official document.</w:t>
      </w:r>
    </w:p>
    <w:p w14:paraId="5EF67F06" w14:textId="77777777" w:rsidR="00F753BB" w:rsidRPr="000D4F76" w:rsidRDefault="00F753BB" w:rsidP="00F753BB">
      <w:pPr>
        <w:pStyle w:val="subsection"/>
      </w:pPr>
      <w:r w:rsidRPr="000D4F76">
        <w:tab/>
        <w:t>(3)</w:t>
      </w:r>
      <w:r w:rsidRPr="000D4F76">
        <w:tab/>
        <w:t>In this section:</w:t>
      </w:r>
    </w:p>
    <w:p w14:paraId="3173F3BB" w14:textId="77777777" w:rsidR="00F753BB" w:rsidRPr="000D4F76" w:rsidRDefault="00F753BB" w:rsidP="00F753BB">
      <w:pPr>
        <w:pStyle w:val="paragraph"/>
      </w:pPr>
      <w:r w:rsidRPr="000D4F76">
        <w:tab/>
        <w:t>(a)</w:t>
      </w:r>
      <w:r w:rsidRPr="000D4F76">
        <w:tab/>
      </w:r>
      <w:r w:rsidRPr="000D4F76">
        <w:rPr>
          <w:b/>
          <w:i/>
        </w:rPr>
        <w:t>court</w:t>
      </w:r>
      <w:r w:rsidRPr="000D4F76">
        <w:t xml:space="preserve"> includes a tribunal; and</w:t>
      </w:r>
    </w:p>
    <w:p w14:paraId="485A0BA6" w14:textId="77777777" w:rsidR="00F753BB" w:rsidRPr="000D4F76" w:rsidRDefault="00F753BB" w:rsidP="00F753BB">
      <w:pPr>
        <w:pStyle w:val="paragraph"/>
      </w:pPr>
      <w:r w:rsidRPr="000D4F76">
        <w:tab/>
        <w:t>(b)</w:t>
      </w:r>
      <w:r w:rsidRPr="000D4F76">
        <w:tab/>
        <w:t>a reference, in relation to a tribunal, to taking judicial notice is a reference to taking the same notice as would be taken by a court.</w:t>
      </w:r>
    </w:p>
    <w:p w14:paraId="417DBA6B" w14:textId="77777777" w:rsidR="008D1286" w:rsidRPr="000D4F76" w:rsidRDefault="008D1286" w:rsidP="008D1286">
      <w:pPr>
        <w:pStyle w:val="ActHead5"/>
      </w:pPr>
      <w:bookmarkStart w:id="268" w:name="_Toc185329128"/>
      <w:r w:rsidRPr="000B4405">
        <w:rPr>
          <w:rStyle w:val="CharSectno"/>
        </w:rPr>
        <w:t>249</w:t>
      </w:r>
      <w:r w:rsidRPr="000D4F76">
        <w:t xml:space="preserve">  Validation of agreements to employ staff or engage consultants</w:t>
      </w:r>
      <w:bookmarkEnd w:id="268"/>
    </w:p>
    <w:p w14:paraId="0F656FEB" w14:textId="77777777" w:rsidR="008D1286" w:rsidRPr="000D4F76" w:rsidRDefault="008D1286" w:rsidP="008D1286">
      <w:pPr>
        <w:pStyle w:val="subsection"/>
      </w:pPr>
      <w:r w:rsidRPr="000D4F76">
        <w:tab/>
        <w:t>(1)</w:t>
      </w:r>
      <w:r w:rsidRPr="000D4F76">
        <w:tab/>
        <w:t>The following are, for all purposes, taken to be, and always to have been, valid agreements:</w:t>
      </w:r>
    </w:p>
    <w:p w14:paraId="41834411" w14:textId="4BA470A7" w:rsidR="008D1286" w:rsidRPr="000D4F76" w:rsidRDefault="008D1286" w:rsidP="008D1286">
      <w:pPr>
        <w:pStyle w:val="paragraph"/>
      </w:pPr>
      <w:r w:rsidRPr="000D4F76">
        <w:tab/>
        <w:t>(a)</w:t>
      </w:r>
      <w:r w:rsidRPr="000D4F76">
        <w:tab/>
        <w:t>an agreement purportedly made, before the end of 9</w:t>
      </w:r>
      <w:r w:rsidR="00A145AE" w:rsidRPr="000D4F76">
        <w:t> </w:t>
      </w:r>
      <w:r w:rsidRPr="000D4F76">
        <w:t xml:space="preserve">March 2017, under </w:t>
      </w:r>
      <w:r w:rsidR="00713A28" w:rsidRPr="000D4F76">
        <w:t>sub</w:t>
      </w:r>
      <w:r w:rsidR="000B4405">
        <w:t>section 1</w:t>
      </w:r>
      <w:r w:rsidRPr="000D4F76">
        <w:t xml:space="preserve">20(3) of this Act or the old ASIC Act (whether or not the terms and conditions of employment under the agreement were validly determined under </w:t>
      </w:r>
      <w:r w:rsidR="00713A28" w:rsidRPr="000D4F76">
        <w:t>sub</w:t>
      </w:r>
      <w:r w:rsidR="000B4405">
        <w:t>section 1</w:t>
      </w:r>
      <w:r w:rsidRPr="000D4F76">
        <w:t>20(4) of this Act or the old ASIC Act);</w:t>
      </w:r>
    </w:p>
    <w:p w14:paraId="63D714C5" w14:textId="270FF051" w:rsidR="008D1286" w:rsidRPr="000D4F76" w:rsidRDefault="008D1286" w:rsidP="008D1286">
      <w:pPr>
        <w:pStyle w:val="paragraph"/>
      </w:pPr>
      <w:r w:rsidRPr="000D4F76">
        <w:tab/>
        <w:t>(b)</w:t>
      </w:r>
      <w:r w:rsidRPr="000D4F76">
        <w:tab/>
        <w:t>an agreement purportedly made, before the end of 9</w:t>
      </w:r>
      <w:r w:rsidR="00A145AE" w:rsidRPr="000D4F76">
        <w:t> </w:t>
      </w:r>
      <w:r w:rsidRPr="000D4F76">
        <w:t xml:space="preserve">March 2017, under </w:t>
      </w:r>
      <w:r w:rsidR="00713A28" w:rsidRPr="000D4F76">
        <w:t>sub</w:t>
      </w:r>
      <w:r w:rsidR="000B4405">
        <w:t>section 1</w:t>
      </w:r>
      <w:r w:rsidRPr="000D4F76">
        <w:t xml:space="preserve">21(1) of this Act or the old ASIC Act (whether or not the terms and conditions of engagement under the agreement were validly determined under </w:t>
      </w:r>
      <w:r w:rsidR="00713A28" w:rsidRPr="000D4F76">
        <w:t>sub</w:t>
      </w:r>
      <w:r w:rsidR="000B4405">
        <w:t>section 1</w:t>
      </w:r>
      <w:r w:rsidRPr="000D4F76">
        <w:t>21(2) of this Act or the old ASIC Act).</w:t>
      </w:r>
    </w:p>
    <w:p w14:paraId="4D44A62D" w14:textId="26AECF6C" w:rsidR="008D1286" w:rsidRPr="000D4F76" w:rsidRDefault="008D1286" w:rsidP="008D1286">
      <w:pPr>
        <w:pStyle w:val="notetext"/>
      </w:pPr>
      <w:r w:rsidRPr="000D4F76">
        <w:t>Note 1:</w:t>
      </w:r>
      <w:r w:rsidRPr="000D4F76">
        <w:tab/>
        <w:t xml:space="preserve">As a result of this section (and the definition of </w:t>
      </w:r>
      <w:r w:rsidRPr="000D4F76">
        <w:rPr>
          <w:b/>
          <w:i/>
        </w:rPr>
        <w:t>staff member</w:t>
      </w:r>
      <w:r w:rsidRPr="000D4F76">
        <w:t xml:space="preserve"> in subsection</w:t>
      </w:r>
      <w:r w:rsidR="00A145AE" w:rsidRPr="000D4F76">
        <w:t> </w:t>
      </w:r>
      <w:r w:rsidRPr="000D4F76">
        <w:t xml:space="preserve">5(1)), a person employed or engaged under the purported agreement would be a staff member of ASIC, and would therefore be able to exercise functions and powers delegated under </w:t>
      </w:r>
      <w:r w:rsidR="000B4405">
        <w:t>section 1</w:t>
      </w:r>
      <w:r w:rsidRPr="000D4F76">
        <w:t>02.</w:t>
      </w:r>
    </w:p>
    <w:p w14:paraId="5DA7F9AB" w14:textId="20F1AE80" w:rsidR="008D1286" w:rsidRPr="000D4F76" w:rsidRDefault="008D1286" w:rsidP="008D1286">
      <w:pPr>
        <w:pStyle w:val="notetext"/>
      </w:pPr>
      <w:r w:rsidRPr="000D4F76">
        <w:t>Note 2:</w:t>
      </w:r>
      <w:r w:rsidRPr="000D4F76">
        <w:tab/>
        <w:t>Validation of an agreement under this section affects the significance, status and effect of the agreement, and matters relating to the agreement, for the purposes of section</w:t>
      </w:r>
      <w:r w:rsidR="00A145AE" w:rsidRPr="000D4F76">
        <w:t> </w:t>
      </w:r>
      <w:r w:rsidRPr="000D4F76">
        <w:t xml:space="preserve">279 of this Act and </w:t>
      </w:r>
      <w:r w:rsidR="000B4405">
        <w:t>section 1</w:t>
      </w:r>
      <w:r w:rsidRPr="000D4F76">
        <w:t xml:space="preserve">403 of the </w:t>
      </w:r>
      <w:r w:rsidRPr="000D4F76">
        <w:rPr>
          <w:i/>
        </w:rPr>
        <w:t>Corporations Act 2001</w:t>
      </w:r>
      <w:r w:rsidRPr="000D4F76">
        <w:t>.</w:t>
      </w:r>
    </w:p>
    <w:p w14:paraId="1021EF7D" w14:textId="77777777" w:rsidR="008D1286" w:rsidRPr="000D4F76" w:rsidRDefault="008D1286" w:rsidP="008D1286">
      <w:pPr>
        <w:pStyle w:val="subsection"/>
      </w:pPr>
      <w:r w:rsidRPr="000D4F76">
        <w:tab/>
        <w:t>(2)</w:t>
      </w:r>
      <w:r w:rsidRPr="000D4F76">
        <w:tab/>
      </w:r>
      <w:r w:rsidR="00A145AE" w:rsidRPr="000D4F76">
        <w:t>Subsection (</w:t>
      </w:r>
      <w:r w:rsidRPr="000D4F76">
        <w:t>1) applies to such an agreement whether or not it was expressed to be made on behalf of the Commonwealth.</w:t>
      </w:r>
    </w:p>
    <w:p w14:paraId="00ED4423" w14:textId="77777777" w:rsidR="008D1286" w:rsidRPr="000D4F76" w:rsidRDefault="008D1286" w:rsidP="008D1286">
      <w:pPr>
        <w:pStyle w:val="subsection"/>
      </w:pPr>
      <w:r w:rsidRPr="000D4F76">
        <w:tab/>
        <w:t>(3)</w:t>
      </w:r>
      <w:r w:rsidRPr="000D4F76">
        <w:tab/>
      </w:r>
      <w:r w:rsidR="00A145AE" w:rsidRPr="000D4F76">
        <w:t>Subsections (</w:t>
      </w:r>
      <w:r w:rsidRPr="000D4F76">
        <w:t>1) and (2) have effect in relation to:</w:t>
      </w:r>
    </w:p>
    <w:p w14:paraId="295BAF42"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3D5F47D3"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176CE3CF" w14:textId="77777777" w:rsidR="00ED65CF" w:rsidRPr="001D517F" w:rsidRDefault="00ED65CF" w:rsidP="00ED65CF">
      <w:pPr>
        <w:pStyle w:val="subsection"/>
      </w:pPr>
      <w:r w:rsidRPr="001D517F">
        <w:tab/>
        <w:t>(4)</w:t>
      </w:r>
      <w:r w:rsidRPr="001D517F">
        <w:tab/>
        <w:t>For the purposes of applying subsection (1) to an agreement, the references in that subsection to subsections 120(3), 120(4), 121(1) and 121(2) of this Act are references to those subsections as in force at the time the agreement was purportedly made.</w:t>
      </w:r>
    </w:p>
    <w:p w14:paraId="0B534E9F" w14:textId="77777777" w:rsidR="008D1286" w:rsidRPr="000D4F76" w:rsidRDefault="008D1286" w:rsidP="008D1286">
      <w:pPr>
        <w:pStyle w:val="ActHead5"/>
      </w:pPr>
      <w:bookmarkStart w:id="269" w:name="_Toc185329129"/>
      <w:r w:rsidRPr="000B4405">
        <w:rPr>
          <w:rStyle w:val="CharSectno"/>
        </w:rPr>
        <w:t>250</w:t>
      </w:r>
      <w:r w:rsidRPr="000D4F76">
        <w:t xml:space="preserve">  Compensation for compulsory acquisition</w:t>
      </w:r>
      <w:bookmarkEnd w:id="269"/>
    </w:p>
    <w:p w14:paraId="15FBE735" w14:textId="77777777" w:rsidR="008D1286" w:rsidRPr="000D4F76" w:rsidRDefault="008D1286" w:rsidP="008D1286">
      <w:pPr>
        <w:pStyle w:val="subsection"/>
      </w:pPr>
      <w:r w:rsidRPr="000D4F76">
        <w:tab/>
        <w:t>(1)</w:t>
      </w:r>
      <w:r w:rsidRPr="000D4F76">
        <w:tab/>
        <w:t>If:</w:t>
      </w:r>
    </w:p>
    <w:p w14:paraId="7BE18DA1" w14:textId="77777777" w:rsidR="008D1286" w:rsidRPr="000D4F76" w:rsidRDefault="008D1286" w:rsidP="008D1286">
      <w:pPr>
        <w:pStyle w:val="paragraph"/>
      </w:pPr>
      <w:r w:rsidRPr="000D4F76">
        <w:tab/>
        <w:t>(a)</w:t>
      </w:r>
      <w:r w:rsidRPr="000D4F76">
        <w:tab/>
        <w:t>the operation of a validation provision would result in the acquisition of property from a person otherwise than on just terms; and</w:t>
      </w:r>
    </w:p>
    <w:p w14:paraId="17034E3B" w14:textId="77777777" w:rsidR="008D1286" w:rsidRPr="000D4F76" w:rsidRDefault="008D1286" w:rsidP="008D1286">
      <w:pPr>
        <w:pStyle w:val="paragraph"/>
      </w:pPr>
      <w:r w:rsidRPr="000D4F76">
        <w:tab/>
        <w:t>(b)</w:t>
      </w:r>
      <w:r w:rsidRPr="000D4F76">
        <w:tab/>
        <w:t>the acquisition would be invalid because of paragraph</w:t>
      </w:r>
      <w:r w:rsidR="00A145AE" w:rsidRPr="000D4F76">
        <w:t> </w:t>
      </w:r>
      <w:r w:rsidRPr="000D4F76">
        <w:t>51(xxxi) of the Constitution; and</w:t>
      </w:r>
    </w:p>
    <w:p w14:paraId="74DCE0E8" w14:textId="53584A75" w:rsidR="008D1286" w:rsidRPr="000D4F76" w:rsidRDefault="008D1286" w:rsidP="008D1286">
      <w:pPr>
        <w:pStyle w:val="paragraph"/>
      </w:pPr>
      <w:r w:rsidRPr="000D4F76">
        <w:tab/>
        <w:t>(c)</w:t>
      </w:r>
      <w:r w:rsidRPr="000D4F76">
        <w:tab/>
      </w:r>
      <w:r w:rsidR="000B4405">
        <w:t>section 1</w:t>
      </w:r>
      <w:r w:rsidRPr="000D4F76">
        <w:t xml:space="preserve">350 of the </w:t>
      </w:r>
      <w:r w:rsidRPr="000D4F76">
        <w:rPr>
          <w:i/>
        </w:rPr>
        <w:t>Corporations Act 2001</w:t>
      </w:r>
      <w:r w:rsidRPr="000D4F76">
        <w:t xml:space="preserve"> does not apply in relation to the acquisition;</w:t>
      </w:r>
    </w:p>
    <w:p w14:paraId="58AD1C51" w14:textId="77777777" w:rsidR="008D1286" w:rsidRPr="000D4F76" w:rsidRDefault="008D1286" w:rsidP="008D1286">
      <w:pPr>
        <w:pStyle w:val="subsection2"/>
      </w:pPr>
      <w:r w:rsidRPr="000D4F76">
        <w:t>the Commonwealth is liable to pay compensation of a reasonable amount to the person.</w:t>
      </w:r>
    </w:p>
    <w:p w14:paraId="042428F8" w14:textId="77777777" w:rsidR="008D1286" w:rsidRPr="000D4F76" w:rsidRDefault="008D1286" w:rsidP="008D1286">
      <w:pPr>
        <w:pStyle w:val="subsection"/>
      </w:pPr>
      <w:r w:rsidRPr="000D4F76">
        <w:tab/>
        <w:t>(2)</w:t>
      </w:r>
      <w:r w:rsidRPr="000D4F76">
        <w:tab/>
        <w:t>If the Commonwealth and the person do not agree on the amount of the compensation, the person may institute proceedings in the Court for the recovery from the Commonwealth of such reasonable amount as the court determines.</w:t>
      </w:r>
    </w:p>
    <w:p w14:paraId="7A4467E4" w14:textId="77777777" w:rsidR="008D1286" w:rsidRPr="000D4F76" w:rsidRDefault="008D1286" w:rsidP="008D1286">
      <w:pPr>
        <w:pStyle w:val="subsection"/>
      </w:pPr>
      <w:r w:rsidRPr="000D4F76">
        <w:tab/>
        <w:t>(3)</w:t>
      </w:r>
      <w:r w:rsidRPr="000D4F76">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14:paraId="2D527FB4" w14:textId="77777777" w:rsidR="008D1286" w:rsidRPr="000D4F76" w:rsidRDefault="008D1286" w:rsidP="008D1286">
      <w:pPr>
        <w:pStyle w:val="subsection"/>
      </w:pPr>
      <w:r w:rsidRPr="000D4F76">
        <w:tab/>
        <w:t>(4)</w:t>
      </w:r>
      <w:r w:rsidRPr="000D4F76">
        <w:tab/>
        <w:t>In this section:</w:t>
      </w:r>
    </w:p>
    <w:p w14:paraId="50F9E931" w14:textId="77777777" w:rsidR="008D1286" w:rsidRPr="000D4F76" w:rsidRDefault="008D1286" w:rsidP="008D1286">
      <w:pPr>
        <w:pStyle w:val="Definition"/>
      </w:pPr>
      <w:r w:rsidRPr="000D4F76">
        <w:rPr>
          <w:b/>
          <w:i/>
        </w:rPr>
        <w:t>acquisition of property</w:t>
      </w:r>
      <w:r w:rsidRPr="000D4F76">
        <w:t xml:space="preserve"> has the same meaning as in paragraph</w:t>
      </w:r>
      <w:r w:rsidR="00A145AE" w:rsidRPr="000D4F76">
        <w:t> </w:t>
      </w:r>
      <w:r w:rsidRPr="000D4F76">
        <w:t>51(xxxi) of the Constitution.</w:t>
      </w:r>
    </w:p>
    <w:p w14:paraId="1E73DD9C" w14:textId="77777777" w:rsidR="008D1286" w:rsidRPr="000D4F76" w:rsidRDefault="008D1286" w:rsidP="008D1286">
      <w:pPr>
        <w:pStyle w:val="Definition"/>
      </w:pPr>
      <w:r w:rsidRPr="000D4F76">
        <w:rPr>
          <w:b/>
          <w:i/>
        </w:rPr>
        <w:t>Court</w:t>
      </w:r>
      <w:r w:rsidRPr="000D4F76">
        <w:t xml:space="preserve"> has the same meaning as in section</w:t>
      </w:r>
      <w:r w:rsidR="00A145AE" w:rsidRPr="000D4F76">
        <w:t> </w:t>
      </w:r>
      <w:r w:rsidRPr="000D4F76">
        <w:t xml:space="preserve">58AA of the </w:t>
      </w:r>
      <w:r w:rsidRPr="000D4F76">
        <w:rPr>
          <w:i/>
        </w:rPr>
        <w:t>Corporations Act 2001</w:t>
      </w:r>
      <w:r w:rsidRPr="000D4F76">
        <w:t>.</w:t>
      </w:r>
    </w:p>
    <w:p w14:paraId="5E097739" w14:textId="77777777" w:rsidR="008D1286" w:rsidRPr="000D4F76" w:rsidRDefault="008D1286" w:rsidP="008D1286">
      <w:pPr>
        <w:pStyle w:val="Definition"/>
      </w:pPr>
      <w:r w:rsidRPr="000D4F76">
        <w:rPr>
          <w:b/>
          <w:i/>
        </w:rPr>
        <w:t>just terms</w:t>
      </w:r>
      <w:r w:rsidRPr="000D4F76">
        <w:t xml:space="preserve"> has the same meaning as in paragraph</w:t>
      </w:r>
      <w:r w:rsidR="00A145AE" w:rsidRPr="000D4F76">
        <w:t> </w:t>
      </w:r>
      <w:r w:rsidRPr="000D4F76">
        <w:t>51(xxxi) of the Constitution.</w:t>
      </w:r>
    </w:p>
    <w:p w14:paraId="2C2F9F79" w14:textId="77777777" w:rsidR="008D1286" w:rsidRPr="000D4F76" w:rsidRDefault="008D1286" w:rsidP="008D1286">
      <w:pPr>
        <w:pStyle w:val="Definition"/>
      </w:pPr>
      <w:r w:rsidRPr="000D4F76">
        <w:rPr>
          <w:b/>
          <w:i/>
        </w:rPr>
        <w:t>validation provision</w:t>
      </w:r>
      <w:r w:rsidRPr="000D4F76">
        <w:t xml:space="preserve"> means:</w:t>
      </w:r>
    </w:p>
    <w:p w14:paraId="3A05AFA9" w14:textId="77777777" w:rsidR="008D1286" w:rsidRPr="000D4F76" w:rsidRDefault="008D1286" w:rsidP="008D1286">
      <w:pPr>
        <w:pStyle w:val="paragraph"/>
      </w:pPr>
      <w:r w:rsidRPr="000D4F76">
        <w:tab/>
        <w:t>(a)</w:t>
      </w:r>
      <w:r w:rsidRPr="000D4F76">
        <w:tab/>
        <w:t>section</w:t>
      </w:r>
      <w:r w:rsidR="00A145AE" w:rsidRPr="000D4F76">
        <w:t> </w:t>
      </w:r>
      <w:r w:rsidRPr="000D4F76">
        <w:t>249; or</w:t>
      </w:r>
    </w:p>
    <w:p w14:paraId="0730C3E9" w14:textId="77777777" w:rsidR="008D1286" w:rsidRPr="000D4F76" w:rsidRDefault="008D1286" w:rsidP="008D1286">
      <w:pPr>
        <w:pStyle w:val="paragraph"/>
      </w:pPr>
      <w:r w:rsidRPr="000D4F76">
        <w:tab/>
        <w:t>(b)</w:t>
      </w:r>
      <w:r w:rsidRPr="000D4F76">
        <w:tab/>
        <w:t>paragraph</w:t>
      </w:r>
      <w:r w:rsidR="00A145AE" w:rsidRPr="000D4F76">
        <w:t> </w:t>
      </w:r>
      <w:r w:rsidRPr="000D4F76">
        <w:t>276(1)(b) or subsection</w:t>
      </w:r>
      <w:r w:rsidR="00A145AE" w:rsidRPr="000D4F76">
        <w:t> </w:t>
      </w:r>
      <w:r w:rsidRPr="000D4F76">
        <w:t>276(4) or (5); or</w:t>
      </w:r>
    </w:p>
    <w:p w14:paraId="74D86921" w14:textId="77777777" w:rsidR="008D1286" w:rsidRPr="000D4F76" w:rsidRDefault="008D1286" w:rsidP="008D1286">
      <w:pPr>
        <w:pStyle w:val="paragraph"/>
      </w:pPr>
      <w:r w:rsidRPr="000D4F76">
        <w:tab/>
        <w:t>(c)</w:t>
      </w:r>
      <w:r w:rsidRPr="000D4F76">
        <w:tab/>
        <w:t>paragraph</w:t>
      </w:r>
      <w:r w:rsidR="00A145AE" w:rsidRPr="000D4F76">
        <w:t> </w:t>
      </w:r>
      <w:r w:rsidRPr="000D4F76">
        <w:t>277(1)(b) or subsection</w:t>
      </w:r>
      <w:r w:rsidR="00A145AE" w:rsidRPr="000D4F76">
        <w:t> </w:t>
      </w:r>
      <w:r w:rsidRPr="000D4F76">
        <w:t>277(5) or (6).</w:t>
      </w:r>
    </w:p>
    <w:p w14:paraId="2D460CA1" w14:textId="77777777" w:rsidR="00F753BB" w:rsidRPr="000D4F76" w:rsidRDefault="00F753BB" w:rsidP="00C7279F">
      <w:pPr>
        <w:pStyle w:val="ActHead5"/>
      </w:pPr>
      <w:bookmarkStart w:id="270" w:name="_Toc185329130"/>
      <w:r w:rsidRPr="000B4405">
        <w:rPr>
          <w:rStyle w:val="CharSectno"/>
        </w:rPr>
        <w:t>251</w:t>
      </w:r>
      <w:r w:rsidRPr="000D4F76">
        <w:t xml:space="preserve">  The regulations</w:t>
      </w:r>
      <w:bookmarkEnd w:id="270"/>
    </w:p>
    <w:p w14:paraId="735F36DB" w14:textId="44474D3A" w:rsidR="00F753BB" w:rsidRPr="000D4F76" w:rsidRDefault="00F753BB" w:rsidP="00C7279F">
      <w:pPr>
        <w:pStyle w:val="subsection"/>
        <w:keepNext/>
        <w:keepLines/>
      </w:pPr>
      <w:r w:rsidRPr="000D4F76">
        <w:tab/>
        <w:t>(1)</w:t>
      </w:r>
      <w:r w:rsidRPr="000D4F76">
        <w:tab/>
        <w:t>The Governor</w:t>
      </w:r>
      <w:r w:rsidR="000B4405">
        <w:noBreakHyphen/>
      </w:r>
      <w:r w:rsidRPr="000D4F76">
        <w:t>General may make regulations prescribing matters:</w:t>
      </w:r>
    </w:p>
    <w:p w14:paraId="26C85C82" w14:textId="77777777" w:rsidR="00F753BB" w:rsidRPr="000D4F76" w:rsidRDefault="00F753BB" w:rsidP="00C7279F">
      <w:pPr>
        <w:pStyle w:val="paragraph"/>
        <w:keepNext/>
        <w:keepLines/>
      </w:pPr>
      <w:r w:rsidRPr="000D4F76">
        <w:tab/>
        <w:t>(a)</w:t>
      </w:r>
      <w:r w:rsidRPr="000D4F76">
        <w:tab/>
        <w:t>required or permitted by this Act to be prescribed; or</w:t>
      </w:r>
    </w:p>
    <w:p w14:paraId="6F919EE5" w14:textId="77777777" w:rsidR="00F753BB" w:rsidRPr="000D4F76" w:rsidRDefault="00F753BB" w:rsidP="00C7279F">
      <w:pPr>
        <w:pStyle w:val="paragraph"/>
        <w:keepNext/>
        <w:keepLines/>
      </w:pPr>
      <w:r w:rsidRPr="000D4F76">
        <w:tab/>
        <w:t>(b)</w:t>
      </w:r>
      <w:r w:rsidRPr="000D4F76">
        <w:tab/>
        <w:t>necessary or convenient to be prescribed for carrying out or giving effect to this Act.</w:t>
      </w:r>
    </w:p>
    <w:p w14:paraId="4089B5D2" w14:textId="50300CC6" w:rsidR="00F753BB" w:rsidRPr="000D4F76" w:rsidRDefault="00F753BB" w:rsidP="00F753BB">
      <w:pPr>
        <w:pStyle w:val="subsection"/>
        <w:keepLines/>
      </w:pPr>
      <w:r w:rsidRPr="000D4F76">
        <w:tab/>
        <w:t>(2)</w:t>
      </w:r>
      <w:r w:rsidRPr="000D4F76">
        <w:tab/>
        <w:t>Regulations providing for allowances and expenses for the purposes of section</w:t>
      </w:r>
      <w:r w:rsidR="00A145AE" w:rsidRPr="000D4F76">
        <w:t> </w:t>
      </w:r>
      <w:r w:rsidRPr="000D4F76">
        <w:t xml:space="preserve">89 or </w:t>
      </w:r>
      <w:r w:rsidR="00713A28" w:rsidRPr="000D4F76">
        <w:t>sub</w:t>
      </w:r>
      <w:r w:rsidR="000B4405">
        <w:t>section 1</w:t>
      </w:r>
      <w:r w:rsidRPr="000D4F76">
        <w:t>92(6) or 218(4) may provide for those allowances and expenses by reference to a scale of expenses for witnesses who attend before a court specified in the regulations, being a federal court, or the Supreme Court of a State or Territory.</w:t>
      </w:r>
    </w:p>
    <w:p w14:paraId="7E11123A" w14:textId="77777777" w:rsidR="00F753BB" w:rsidRPr="000D4F76" w:rsidRDefault="00F753BB" w:rsidP="006D487C">
      <w:pPr>
        <w:pStyle w:val="ActHead2"/>
        <w:pageBreakBefore/>
      </w:pPr>
      <w:bookmarkStart w:id="271" w:name="_Toc185329131"/>
      <w:r w:rsidRPr="000B4405">
        <w:rPr>
          <w:rStyle w:val="CharPartNo"/>
        </w:rPr>
        <w:t>Part</w:t>
      </w:r>
      <w:r w:rsidR="00A145AE" w:rsidRPr="000B4405">
        <w:rPr>
          <w:rStyle w:val="CharPartNo"/>
        </w:rPr>
        <w:t> </w:t>
      </w:r>
      <w:r w:rsidRPr="000B4405">
        <w:rPr>
          <w:rStyle w:val="CharPartNo"/>
        </w:rPr>
        <w:t>16</w:t>
      </w:r>
      <w:r w:rsidRPr="000D4F76">
        <w:t>—</w:t>
      </w:r>
      <w:r w:rsidRPr="000B4405">
        <w:rPr>
          <w:rStyle w:val="CharPartText"/>
        </w:rPr>
        <w:t>Transition from the old ASIC legislation</w:t>
      </w:r>
      <w:bookmarkEnd w:id="271"/>
    </w:p>
    <w:p w14:paraId="6FF52C36" w14:textId="77777777" w:rsidR="00F753BB" w:rsidRPr="000D4F76" w:rsidRDefault="00CF112E" w:rsidP="00F753BB">
      <w:pPr>
        <w:pStyle w:val="ActHead3"/>
      </w:pPr>
      <w:bookmarkStart w:id="272" w:name="_Toc185329132"/>
      <w:r w:rsidRPr="000B4405">
        <w:rPr>
          <w:rStyle w:val="CharDivNo"/>
        </w:rPr>
        <w:t>Division 1</w:t>
      </w:r>
      <w:r w:rsidR="00F753BB" w:rsidRPr="000D4F76">
        <w:t>—</w:t>
      </w:r>
      <w:r w:rsidR="00F753BB" w:rsidRPr="000B4405">
        <w:rPr>
          <w:rStyle w:val="CharDivText"/>
        </w:rPr>
        <w:t>Preliminary</w:t>
      </w:r>
      <w:bookmarkEnd w:id="272"/>
    </w:p>
    <w:p w14:paraId="2BADF83F" w14:textId="77777777" w:rsidR="00F753BB" w:rsidRPr="000D4F76" w:rsidRDefault="00F753BB" w:rsidP="00F753BB">
      <w:pPr>
        <w:pStyle w:val="ActHead5"/>
      </w:pPr>
      <w:bookmarkStart w:id="273" w:name="_Toc185329133"/>
      <w:r w:rsidRPr="000B4405">
        <w:rPr>
          <w:rStyle w:val="CharSectno"/>
        </w:rPr>
        <w:t>253</w:t>
      </w:r>
      <w:r w:rsidRPr="000D4F76">
        <w:t xml:space="preserve">  Object of Part</w:t>
      </w:r>
      <w:bookmarkEnd w:id="273"/>
    </w:p>
    <w:p w14:paraId="4C1960A1" w14:textId="77777777" w:rsidR="00F753BB" w:rsidRPr="000D4F76" w:rsidRDefault="00F753BB" w:rsidP="00F753BB">
      <w:pPr>
        <w:pStyle w:val="subsection"/>
      </w:pPr>
      <w:r w:rsidRPr="000D4F76">
        <w:tab/>
        <w:t>(1)</w:t>
      </w:r>
      <w:r w:rsidRPr="000D4F76">
        <w:tab/>
        <w:t xml:space="preserve">The object of this </w:t>
      </w:r>
      <w:r w:rsidR="00612AB8" w:rsidRPr="000D4F76">
        <w:t>Part i</w:t>
      </w:r>
      <w:r w:rsidRPr="000D4F76">
        <w:t>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14:paraId="049CCEDE" w14:textId="77777777" w:rsidR="00F753BB" w:rsidRPr="000D4F76" w:rsidRDefault="00F753BB" w:rsidP="00F753BB">
      <w:pPr>
        <w:pStyle w:val="paragraph"/>
      </w:pPr>
      <w:r w:rsidRPr="000D4F76">
        <w:tab/>
        <w:t>(a)</w:t>
      </w:r>
      <w:r w:rsidRPr="000D4F76">
        <w:tab/>
        <w:t>that old ASIC legislation had, from time to time when it was in force, been valid Commonwealth legislation applying throughout the States in this jurisdiction and the Northern Territory; and</w:t>
      </w:r>
    </w:p>
    <w:p w14:paraId="0EB8CDFA" w14:textId="77777777" w:rsidR="00F753BB" w:rsidRPr="000D4F76" w:rsidRDefault="00F753BB" w:rsidP="00F753BB">
      <w:pPr>
        <w:pStyle w:val="paragraph"/>
      </w:pPr>
      <w:r w:rsidRPr="000D4F76">
        <w:tab/>
        <w:t>(b)</w:t>
      </w:r>
      <w:r w:rsidRPr="000D4F76">
        <w:tab/>
        <w:t>the new ASIC legislation (to the extent it contains provisions that correspond to provisions of the old ASIC legislation as in force immediately before the commencement) were a continuation of that old ASIC legislation as so applying.</w:t>
      </w:r>
    </w:p>
    <w:p w14:paraId="62C2B38E" w14:textId="77777777" w:rsidR="00F753BB" w:rsidRPr="000D4F76" w:rsidRDefault="00F753BB" w:rsidP="00F753BB">
      <w:pPr>
        <w:pStyle w:val="notetext"/>
      </w:pPr>
      <w:r w:rsidRPr="000D4F76">
        <w:t>Note:</w:t>
      </w:r>
      <w:r w:rsidRPr="000D4F76">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14:paraId="626F3037" w14:textId="77777777" w:rsidR="00F753BB" w:rsidRPr="000D4F76" w:rsidRDefault="00F753BB" w:rsidP="00F753BB">
      <w:pPr>
        <w:pStyle w:val="subsection"/>
      </w:pPr>
      <w:r w:rsidRPr="000D4F76">
        <w:tab/>
        <w:t>(2)</w:t>
      </w:r>
      <w:r w:rsidRPr="000D4F76">
        <w:tab/>
        <w:t xml:space="preserve">The object of this </w:t>
      </w:r>
      <w:r w:rsidR="00612AB8" w:rsidRPr="000D4F76">
        <w:t>Part i</w:t>
      </w:r>
      <w:r w:rsidRPr="000D4F76">
        <w:t>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14:paraId="5E99A1D1" w14:textId="77777777" w:rsidR="00F753BB" w:rsidRPr="000D4F76" w:rsidRDefault="00F753BB" w:rsidP="00F753BB">
      <w:pPr>
        <w:pStyle w:val="subsection"/>
      </w:pPr>
      <w:r w:rsidRPr="000D4F76">
        <w:tab/>
        <w:t>(3)</w:t>
      </w:r>
      <w:r w:rsidRPr="000D4F76">
        <w:tab/>
        <w:t xml:space="preserve">In resolving any ambiguity as to the meaning of any of the other provisions of this Part, an interpretation that is consistent with the object of this </w:t>
      </w:r>
      <w:r w:rsidR="00612AB8" w:rsidRPr="000D4F76">
        <w:t>Part i</w:t>
      </w:r>
      <w:r w:rsidRPr="000D4F76">
        <w:t>s to be preferred to an interpretation that is not consistent with that object.</w:t>
      </w:r>
    </w:p>
    <w:p w14:paraId="46E1C816" w14:textId="77777777" w:rsidR="00F753BB" w:rsidRPr="000D4F76" w:rsidRDefault="00F753BB" w:rsidP="00F753BB">
      <w:pPr>
        <w:pStyle w:val="ActHead5"/>
      </w:pPr>
      <w:bookmarkStart w:id="274" w:name="_Toc185329134"/>
      <w:r w:rsidRPr="000B4405">
        <w:rPr>
          <w:rStyle w:val="CharSectno"/>
        </w:rPr>
        <w:t>254</w:t>
      </w:r>
      <w:r w:rsidRPr="000D4F76">
        <w:t xml:space="preserve">  Definitions</w:t>
      </w:r>
      <w:bookmarkEnd w:id="274"/>
    </w:p>
    <w:p w14:paraId="5EC5C2D1" w14:textId="77777777" w:rsidR="00F753BB" w:rsidRPr="000D4F76" w:rsidRDefault="00F753BB" w:rsidP="00F753BB">
      <w:pPr>
        <w:pStyle w:val="subsection"/>
      </w:pPr>
      <w:r w:rsidRPr="000D4F76">
        <w:tab/>
        <w:t>(1)</w:t>
      </w:r>
      <w:r w:rsidRPr="000D4F76">
        <w:tab/>
        <w:t>In this Part:</w:t>
      </w:r>
    </w:p>
    <w:p w14:paraId="63CFA90F" w14:textId="77777777" w:rsidR="00F753BB" w:rsidRPr="000D4F76" w:rsidRDefault="00F753BB" w:rsidP="00F753BB">
      <w:pPr>
        <w:pStyle w:val="Definition"/>
      </w:pPr>
      <w:r w:rsidRPr="000D4F76">
        <w:rPr>
          <w:b/>
          <w:i/>
        </w:rPr>
        <w:t>carried over provision</w:t>
      </w:r>
      <w:r w:rsidRPr="000D4F76">
        <w:t xml:space="preserve"> of the old ASIC legislation of the Commonwealth, a State in this jurisdiction or the Northern Territory means a provision of that legislation that:</w:t>
      </w:r>
    </w:p>
    <w:p w14:paraId="30959C30" w14:textId="77777777" w:rsidR="00F753BB" w:rsidRPr="000D4F76" w:rsidRDefault="00F753BB" w:rsidP="00F753BB">
      <w:pPr>
        <w:pStyle w:val="paragraph"/>
      </w:pPr>
      <w:r w:rsidRPr="000D4F76">
        <w:tab/>
        <w:t>(a)</w:t>
      </w:r>
      <w:r w:rsidRPr="000D4F76">
        <w:tab/>
        <w:t>was in force immediately before the commencement; and</w:t>
      </w:r>
    </w:p>
    <w:p w14:paraId="76959AF3" w14:textId="77777777" w:rsidR="00F753BB" w:rsidRPr="000D4F76" w:rsidRDefault="00F753BB" w:rsidP="00F753BB">
      <w:pPr>
        <w:pStyle w:val="paragraph"/>
      </w:pPr>
      <w:r w:rsidRPr="000D4F76">
        <w:tab/>
        <w:t>(b)</w:t>
      </w:r>
      <w:r w:rsidRPr="000D4F76">
        <w:tab/>
        <w:t>corresponds to a provision of the new ASIC legislation.</w:t>
      </w:r>
    </w:p>
    <w:p w14:paraId="64666159" w14:textId="77777777" w:rsidR="00F753BB" w:rsidRPr="000D4F76" w:rsidRDefault="00F753BB" w:rsidP="00F753BB">
      <w:pPr>
        <w:pStyle w:val="Definition"/>
      </w:pPr>
      <w:r w:rsidRPr="000D4F76">
        <w:rPr>
          <w:b/>
          <w:i/>
        </w:rPr>
        <w:t>commencement</w:t>
      </w:r>
      <w:r w:rsidRPr="000D4F76">
        <w:t xml:space="preserve"> means the commencement of this Act.</w:t>
      </w:r>
    </w:p>
    <w:p w14:paraId="46B183F3" w14:textId="77777777" w:rsidR="00F753BB" w:rsidRPr="000D4F76" w:rsidRDefault="00F753BB" w:rsidP="00F753BB">
      <w:pPr>
        <w:pStyle w:val="Definition"/>
      </w:pPr>
      <w:r w:rsidRPr="000D4F76">
        <w:rPr>
          <w:b/>
          <w:i/>
        </w:rPr>
        <w:t xml:space="preserve">corresponds </w:t>
      </w:r>
      <w:r w:rsidRPr="000D4F76">
        <w:t xml:space="preserve">has a meaning affected by </w:t>
      </w:r>
      <w:r w:rsidR="00A145AE" w:rsidRPr="000D4F76">
        <w:t>subsections (</w:t>
      </w:r>
      <w:r w:rsidRPr="000D4F76">
        <w:t>2), (3) and (4).</w:t>
      </w:r>
    </w:p>
    <w:p w14:paraId="231FDB58" w14:textId="77777777" w:rsidR="00F753BB" w:rsidRPr="000D4F76" w:rsidRDefault="00F753BB" w:rsidP="00F753BB">
      <w:pPr>
        <w:pStyle w:val="Definition"/>
      </w:pPr>
      <w:r w:rsidRPr="000D4F76">
        <w:rPr>
          <w:b/>
          <w:i/>
        </w:rPr>
        <w:t>instrument</w:t>
      </w:r>
      <w:r w:rsidRPr="000D4F76">
        <w:t xml:space="preserve"> means:</w:t>
      </w:r>
    </w:p>
    <w:p w14:paraId="182E7F2F" w14:textId="77777777" w:rsidR="00F753BB" w:rsidRPr="000D4F76" w:rsidRDefault="00F753BB" w:rsidP="00F753BB">
      <w:pPr>
        <w:pStyle w:val="paragraph"/>
      </w:pPr>
      <w:r w:rsidRPr="000D4F76">
        <w:tab/>
        <w:t>(a)</w:t>
      </w:r>
      <w:r w:rsidRPr="000D4F76">
        <w:tab/>
        <w:t>any instrument of a legislative character (including an Act or regulations) or of an administrative character; or</w:t>
      </w:r>
    </w:p>
    <w:p w14:paraId="4AD1FB1A" w14:textId="77777777" w:rsidR="00F753BB" w:rsidRPr="000D4F76" w:rsidRDefault="00F753BB" w:rsidP="00F753BB">
      <w:pPr>
        <w:pStyle w:val="paragraph"/>
      </w:pPr>
      <w:r w:rsidRPr="000D4F76">
        <w:tab/>
        <w:t>(b)</w:t>
      </w:r>
      <w:r w:rsidRPr="000D4F76">
        <w:tab/>
        <w:t>any other document.</w:t>
      </w:r>
    </w:p>
    <w:p w14:paraId="749AE3CB" w14:textId="77777777" w:rsidR="00F753BB" w:rsidRPr="000D4F76" w:rsidRDefault="00F753BB" w:rsidP="00F753BB">
      <w:pPr>
        <w:pStyle w:val="Definition"/>
      </w:pPr>
      <w:r w:rsidRPr="000D4F76">
        <w:rPr>
          <w:b/>
          <w:i/>
        </w:rPr>
        <w:t xml:space="preserve">liability </w:t>
      </w:r>
      <w:r w:rsidRPr="000D4F76">
        <w:t>includes a duty or obligation.</w:t>
      </w:r>
    </w:p>
    <w:p w14:paraId="7521CA4B" w14:textId="77777777" w:rsidR="00F753BB" w:rsidRPr="000D4F76" w:rsidRDefault="00F753BB" w:rsidP="00F753BB">
      <w:pPr>
        <w:pStyle w:val="Definition"/>
      </w:pPr>
      <w:r w:rsidRPr="000D4F76">
        <w:rPr>
          <w:b/>
          <w:i/>
        </w:rPr>
        <w:t xml:space="preserve">made </w:t>
      </w:r>
      <w:r w:rsidRPr="000D4F76">
        <w:t>includes issued, given or published.</w:t>
      </w:r>
    </w:p>
    <w:p w14:paraId="2C5AA0A6" w14:textId="77777777" w:rsidR="00F753BB" w:rsidRPr="000D4F76" w:rsidRDefault="00F753BB" w:rsidP="00F753BB">
      <w:pPr>
        <w:pStyle w:val="Definition"/>
      </w:pPr>
      <w:r w:rsidRPr="000D4F76">
        <w:rPr>
          <w:b/>
          <w:i/>
        </w:rPr>
        <w:t xml:space="preserve">new ASIC legislation </w:t>
      </w:r>
      <w:r w:rsidRPr="000D4F76">
        <w:t>means:</w:t>
      </w:r>
    </w:p>
    <w:p w14:paraId="2BD1CE75" w14:textId="77777777" w:rsidR="00F753BB" w:rsidRPr="000D4F76" w:rsidRDefault="00F753BB" w:rsidP="00F753BB">
      <w:pPr>
        <w:pStyle w:val="paragraph"/>
      </w:pPr>
      <w:r w:rsidRPr="000D4F76">
        <w:tab/>
        <w:t>(a)</w:t>
      </w:r>
      <w:r w:rsidRPr="000D4F76">
        <w:tab/>
        <w:t>this Act; and</w:t>
      </w:r>
    </w:p>
    <w:p w14:paraId="2AEA234A" w14:textId="77777777" w:rsidR="00F753BB" w:rsidRPr="000D4F76" w:rsidRDefault="00F753BB" w:rsidP="00F753BB">
      <w:pPr>
        <w:pStyle w:val="paragraph"/>
      </w:pPr>
      <w:r w:rsidRPr="000D4F76">
        <w:tab/>
        <w:t>(b)</w:t>
      </w:r>
      <w:r w:rsidRPr="000D4F76">
        <w:tab/>
        <w:t>the new ASIC Regulations (as amended and in force from time to time) and any other regulations made under this Act; and</w:t>
      </w:r>
    </w:p>
    <w:p w14:paraId="73589DFA" w14:textId="77777777" w:rsidR="00F753BB" w:rsidRPr="000D4F76" w:rsidRDefault="00F753BB" w:rsidP="00F753BB">
      <w:pPr>
        <w:pStyle w:val="paragraph"/>
      </w:pPr>
      <w:r w:rsidRPr="000D4F76">
        <w:tab/>
        <w:t>(c)</w:t>
      </w:r>
      <w:r w:rsidRPr="000D4F76">
        <w:tab/>
        <w:t xml:space="preserve">the laws of the Commonwealth referred to in </w:t>
      </w:r>
      <w:r w:rsidR="00A145AE" w:rsidRPr="000D4F76">
        <w:t>subparagraphs (</w:t>
      </w:r>
      <w:r w:rsidRPr="000D4F76">
        <w:t xml:space="preserve">a)(ii) and (b)(iii) of the definition of </w:t>
      </w:r>
      <w:r w:rsidRPr="000D4F76">
        <w:rPr>
          <w:b/>
          <w:i/>
        </w:rPr>
        <w:t>old ASIC legislation</w:t>
      </w:r>
      <w:r w:rsidRPr="000D4F76">
        <w:t>, being those laws as they apply after the commencement; and</w:t>
      </w:r>
    </w:p>
    <w:p w14:paraId="29B186B1" w14:textId="77777777" w:rsidR="00F753BB" w:rsidRPr="000D4F76" w:rsidRDefault="00F753BB" w:rsidP="00F753BB">
      <w:pPr>
        <w:pStyle w:val="paragraph"/>
      </w:pPr>
      <w:r w:rsidRPr="000D4F76">
        <w:tab/>
        <w:t>(d)</w:t>
      </w:r>
      <w:r w:rsidRPr="000D4F76">
        <w:tab/>
        <w:t>the preserved instruments.</w:t>
      </w:r>
    </w:p>
    <w:p w14:paraId="1A890C58" w14:textId="77777777" w:rsidR="00F753BB" w:rsidRPr="000D4F76" w:rsidRDefault="00F753BB" w:rsidP="00F753BB">
      <w:pPr>
        <w:pStyle w:val="Definition"/>
      </w:pPr>
      <w:r w:rsidRPr="000D4F76">
        <w:rPr>
          <w:b/>
          <w:i/>
        </w:rPr>
        <w:t xml:space="preserve">new ASIC Regulations </w:t>
      </w:r>
      <w:r w:rsidRPr="000D4F76">
        <w:t>means the regulations that, because of section</w:t>
      </w:r>
      <w:r w:rsidR="00A145AE" w:rsidRPr="000D4F76">
        <w:t> </w:t>
      </w:r>
      <w:r w:rsidRPr="000D4F76">
        <w:t>264, have effect as if they were made under section</w:t>
      </w:r>
      <w:r w:rsidR="00A145AE" w:rsidRPr="000D4F76">
        <w:t> </w:t>
      </w:r>
      <w:r w:rsidRPr="000D4F76">
        <w:t>251 of this Act.</w:t>
      </w:r>
    </w:p>
    <w:p w14:paraId="16AB4FDB" w14:textId="77777777" w:rsidR="00F753BB" w:rsidRPr="000D4F76" w:rsidRDefault="00F753BB" w:rsidP="00F753BB">
      <w:pPr>
        <w:pStyle w:val="Definition"/>
      </w:pPr>
      <w:r w:rsidRPr="000D4F76">
        <w:rPr>
          <w:b/>
          <w:i/>
        </w:rPr>
        <w:t xml:space="preserve">old application Act </w:t>
      </w:r>
      <w:r w:rsidRPr="000D4F76">
        <w:t>for a State or the Northern Territory means:</w:t>
      </w:r>
    </w:p>
    <w:p w14:paraId="45234DC3" w14:textId="77777777" w:rsidR="00F753BB" w:rsidRPr="000D4F76" w:rsidRDefault="00F753BB" w:rsidP="00F753BB">
      <w:pPr>
        <w:pStyle w:val="paragraph"/>
      </w:pPr>
      <w:r w:rsidRPr="000D4F76">
        <w:tab/>
        <w:t>(a)</w:t>
      </w:r>
      <w:r w:rsidRPr="000D4F76">
        <w:tab/>
        <w:t xml:space="preserve">in the case of New South Wales—the </w:t>
      </w:r>
      <w:r w:rsidRPr="000D4F76">
        <w:rPr>
          <w:i/>
        </w:rPr>
        <w:t>Corporations (New South Wales) Act 1990</w:t>
      </w:r>
      <w:r w:rsidRPr="000D4F76">
        <w:t xml:space="preserve"> of New South Wales as in force from time to time before the commencement; or</w:t>
      </w:r>
    </w:p>
    <w:p w14:paraId="766B1D6F" w14:textId="77777777" w:rsidR="00F753BB" w:rsidRPr="000D4F76" w:rsidRDefault="00F753BB" w:rsidP="00F753BB">
      <w:pPr>
        <w:pStyle w:val="paragraph"/>
      </w:pPr>
      <w:r w:rsidRPr="000D4F76">
        <w:tab/>
        <w:t>(b)</w:t>
      </w:r>
      <w:r w:rsidRPr="000D4F76">
        <w:tab/>
        <w:t xml:space="preserve">in the case of Victoria—the </w:t>
      </w:r>
      <w:r w:rsidRPr="000D4F76">
        <w:rPr>
          <w:i/>
        </w:rPr>
        <w:t>Corporations (Victoria) Act 1990</w:t>
      </w:r>
      <w:r w:rsidRPr="000D4F76">
        <w:t xml:space="preserve"> of Victoria as in force from time to time before the commencement; or</w:t>
      </w:r>
    </w:p>
    <w:p w14:paraId="0655253D" w14:textId="77777777" w:rsidR="00F753BB" w:rsidRPr="000D4F76" w:rsidRDefault="00F753BB" w:rsidP="00F753BB">
      <w:pPr>
        <w:pStyle w:val="paragraph"/>
      </w:pPr>
      <w:r w:rsidRPr="000D4F76">
        <w:tab/>
        <w:t>(c)</w:t>
      </w:r>
      <w:r w:rsidRPr="000D4F76">
        <w:tab/>
        <w:t xml:space="preserve">in the case of Queensland—the </w:t>
      </w:r>
      <w:r w:rsidRPr="000D4F76">
        <w:rPr>
          <w:i/>
        </w:rPr>
        <w:t>Corporations (Queensland) Act 1990</w:t>
      </w:r>
      <w:r w:rsidRPr="000D4F76">
        <w:t xml:space="preserve"> of Queensland as in force from time to time before the commencement; or</w:t>
      </w:r>
    </w:p>
    <w:p w14:paraId="0B8236A8" w14:textId="77777777" w:rsidR="00F753BB" w:rsidRPr="000D4F76" w:rsidRDefault="00F753BB" w:rsidP="00F753BB">
      <w:pPr>
        <w:pStyle w:val="paragraph"/>
      </w:pPr>
      <w:r w:rsidRPr="000D4F76">
        <w:tab/>
        <w:t>(d)</w:t>
      </w:r>
      <w:r w:rsidRPr="000D4F76">
        <w:tab/>
        <w:t xml:space="preserve">in the case of Western Australia—the </w:t>
      </w:r>
      <w:r w:rsidRPr="000D4F76">
        <w:rPr>
          <w:i/>
        </w:rPr>
        <w:t>Corporations (Western Australia) Act 1990</w:t>
      </w:r>
      <w:r w:rsidRPr="000D4F76">
        <w:t xml:space="preserve"> of Western Australia as in force from time to time before the commencement; or</w:t>
      </w:r>
    </w:p>
    <w:p w14:paraId="1D7785ED" w14:textId="77777777" w:rsidR="00F753BB" w:rsidRPr="000D4F76" w:rsidRDefault="00F753BB" w:rsidP="00F753BB">
      <w:pPr>
        <w:pStyle w:val="paragraph"/>
      </w:pPr>
      <w:r w:rsidRPr="000D4F76">
        <w:tab/>
        <w:t>(e)</w:t>
      </w:r>
      <w:r w:rsidRPr="000D4F76">
        <w:tab/>
        <w:t xml:space="preserve">in the case of South Australia—the </w:t>
      </w:r>
      <w:r w:rsidRPr="000D4F76">
        <w:rPr>
          <w:i/>
        </w:rPr>
        <w:t>Corporations (South Australia) Act 1990</w:t>
      </w:r>
      <w:r w:rsidRPr="000D4F76">
        <w:t xml:space="preserve"> of South Australia as in force from time to time before the commencement; or</w:t>
      </w:r>
    </w:p>
    <w:p w14:paraId="0D59A619" w14:textId="77777777" w:rsidR="00F753BB" w:rsidRPr="000D4F76" w:rsidRDefault="00F753BB" w:rsidP="00F753BB">
      <w:pPr>
        <w:pStyle w:val="paragraph"/>
      </w:pPr>
      <w:r w:rsidRPr="000D4F76">
        <w:tab/>
        <w:t>(f)</w:t>
      </w:r>
      <w:r w:rsidRPr="000D4F76">
        <w:tab/>
        <w:t xml:space="preserve">in the case of Tasmania—the </w:t>
      </w:r>
      <w:r w:rsidRPr="000D4F76">
        <w:rPr>
          <w:i/>
        </w:rPr>
        <w:t>Corporations (Tasmania) Act 1990</w:t>
      </w:r>
      <w:r w:rsidRPr="000D4F76">
        <w:t xml:space="preserve"> of Tasmania as in force from time to time before the commencement; or</w:t>
      </w:r>
    </w:p>
    <w:p w14:paraId="4345CE1F" w14:textId="77777777" w:rsidR="00F753BB" w:rsidRPr="000D4F76" w:rsidRDefault="00F753BB" w:rsidP="00F753BB">
      <w:pPr>
        <w:pStyle w:val="paragraph"/>
      </w:pPr>
      <w:r w:rsidRPr="000D4F76">
        <w:tab/>
        <w:t>(g)</w:t>
      </w:r>
      <w:r w:rsidRPr="000D4F76">
        <w:tab/>
        <w:t xml:space="preserve">in the case of the Northern Territory—the </w:t>
      </w:r>
      <w:r w:rsidRPr="000D4F76">
        <w:rPr>
          <w:i/>
        </w:rPr>
        <w:t>Corporations (Northern Territory) Act 1990</w:t>
      </w:r>
      <w:r w:rsidRPr="000D4F76">
        <w:t xml:space="preserve"> of the Northern Territory as in force from time to time before the commencement.</w:t>
      </w:r>
    </w:p>
    <w:p w14:paraId="68014836" w14:textId="77777777" w:rsidR="00F753BB" w:rsidRPr="000D4F76" w:rsidRDefault="00F753BB" w:rsidP="00F753BB">
      <w:pPr>
        <w:pStyle w:val="Definition"/>
      </w:pPr>
      <w:r w:rsidRPr="000D4F76">
        <w:rPr>
          <w:b/>
          <w:i/>
        </w:rPr>
        <w:t>old ASIC Law</w:t>
      </w:r>
      <w:r w:rsidRPr="000D4F76">
        <w:t xml:space="preserve"> of a State in this jurisdiction or the Northern Territory means the ASIC Law or ASC Law of the State or Territory (within the meaning of the application Act of the State or Territory as in force from time to time before the commencement).</w:t>
      </w:r>
    </w:p>
    <w:p w14:paraId="143C2E5D" w14:textId="77777777" w:rsidR="00F753BB" w:rsidRPr="000D4F76" w:rsidRDefault="00F753BB" w:rsidP="00F753BB">
      <w:pPr>
        <w:pStyle w:val="Definition"/>
      </w:pPr>
      <w:r w:rsidRPr="000D4F76">
        <w:rPr>
          <w:b/>
          <w:i/>
        </w:rPr>
        <w:t>old ASIC legislation</w:t>
      </w:r>
      <w:r w:rsidRPr="000D4F76">
        <w:t xml:space="preserve"> means:</w:t>
      </w:r>
    </w:p>
    <w:p w14:paraId="63CB6B18" w14:textId="77777777" w:rsidR="00F753BB" w:rsidRPr="000D4F76" w:rsidRDefault="00F753BB" w:rsidP="00F753BB">
      <w:pPr>
        <w:pStyle w:val="paragraph"/>
      </w:pPr>
      <w:r w:rsidRPr="000D4F76">
        <w:tab/>
        <w:t>(a)</w:t>
      </w:r>
      <w:r w:rsidRPr="000D4F76">
        <w:tab/>
        <w:t>when used in relation to the Commonwealth—the following:</w:t>
      </w:r>
    </w:p>
    <w:p w14:paraId="0DD8523C" w14:textId="77777777" w:rsidR="00F753BB" w:rsidRPr="000D4F76" w:rsidRDefault="00F753BB" w:rsidP="00F753BB">
      <w:pPr>
        <w:pStyle w:val="paragraphsub"/>
      </w:pPr>
      <w:r w:rsidRPr="000D4F76">
        <w:tab/>
        <w:t>(i)</w:t>
      </w:r>
      <w:r w:rsidRPr="000D4F76">
        <w:tab/>
        <w:t>the old ASIC Act and old ASIC Regulations, and any instruments made under that Act or those Regulations (including provisions as they had effect as the ASIC Law or ASIC Regulations of the Australian Capital Territory);</w:t>
      </w:r>
    </w:p>
    <w:p w14:paraId="3ED78B75" w14:textId="77777777" w:rsidR="00F753BB" w:rsidRPr="000D4F76" w:rsidRDefault="00F753BB" w:rsidP="00F753BB">
      <w:pPr>
        <w:pStyle w:val="paragraphsub"/>
      </w:pPr>
      <w:r w:rsidRPr="000D4F76">
        <w:tab/>
        <w:t>(ii)</w:t>
      </w:r>
      <w:r w:rsidRPr="000D4F76">
        <w:tab/>
        <w:t>the laws of the Commonwealth as applying of their own force in relation to the old ASIC Act and old ASIC Regulations of the Commonwealth from time to time before the commencement, and any instruments made under those laws as so applying; and</w:t>
      </w:r>
    </w:p>
    <w:p w14:paraId="6E0DE22A" w14:textId="77777777" w:rsidR="00F753BB" w:rsidRPr="000D4F76" w:rsidRDefault="00F753BB" w:rsidP="00F753BB">
      <w:pPr>
        <w:pStyle w:val="paragraph"/>
      </w:pPr>
      <w:r w:rsidRPr="000D4F76">
        <w:tab/>
        <w:t>(b)</w:t>
      </w:r>
      <w:r w:rsidRPr="000D4F76">
        <w:tab/>
        <w:t>when used in relation to a State in this jurisdiction or the Northern Territory—the following:</w:t>
      </w:r>
    </w:p>
    <w:p w14:paraId="25AA5D38" w14:textId="77777777" w:rsidR="00F753BB" w:rsidRPr="000D4F76" w:rsidRDefault="00F753BB" w:rsidP="00F753BB">
      <w:pPr>
        <w:pStyle w:val="paragraphsub"/>
      </w:pPr>
      <w:r w:rsidRPr="000D4F76">
        <w:tab/>
        <w:t>(i)</w:t>
      </w:r>
      <w:r w:rsidRPr="000D4F76">
        <w:tab/>
        <w:t>the old ASIC Law and old ASIC Regulations of the State or Territory, and any instruments made under that Law or those Regulations; and</w:t>
      </w:r>
    </w:p>
    <w:p w14:paraId="13C6FFD8" w14:textId="77777777" w:rsidR="00F753BB" w:rsidRPr="000D4F76" w:rsidRDefault="00F753BB" w:rsidP="00F753BB">
      <w:pPr>
        <w:pStyle w:val="paragraphsub"/>
      </w:pPr>
      <w:r w:rsidRPr="000D4F76">
        <w:tab/>
        <w:t>(ii)</w:t>
      </w:r>
      <w:r w:rsidRPr="000D4F76">
        <w:tab/>
        <w:t>the old application Act for the State or Territory, and any instruments made under that Act; and</w:t>
      </w:r>
    </w:p>
    <w:p w14:paraId="5451B46B" w14:textId="77777777" w:rsidR="00F753BB" w:rsidRPr="000D4F76" w:rsidRDefault="00F753BB" w:rsidP="00F753BB">
      <w:pPr>
        <w:pStyle w:val="paragraphsub"/>
      </w:pPr>
      <w:r w:rsidRPr="000D4F76">
        <w:tab/>
        <w:t>(iii)</w:t>
      </w:r>
      <w:r w:rsidRPr="000D4F76">
        <w:tab/>
        <w:t>the laws of the Commonwealth as they applied in relation to the old ASIC Law and the old ASIC Regulations of the State or Territory from time to time before the commencement as laws of, or for the government of, that State or Territory because of Part</w:t>
      </w:r>
      <w:r w:rsidR="00A145AE" w:rsidRPr="000D4F76">
        <w:t> </w:t>
      </w:r>
      <w:r w:rsidRPr="000D4F76">
        <w:t xml:space="preserve">8 or </w:t>
      </w:r>
      <w:r w:rsidR="00713A28" w:rsidRPr="000D4F76">
        <w:t>Division 6</w:t>
      </w:r>
      <w:r w:rsidRPr="000D4F76">
        <w:t xml:space="preserve"> of Part</w:t>
      </w:r>
      <w:r w:rsidR="00A145AE" w:rsidRPr="000D4F76">
        <w:t> </w:t>
      </w:r>
      <w:r w:rsidRPr="000D4F76">
        <w:t>11 of the old Application Act for that State or Territory, and any instruments made under those laws as so applying.</w:t>
      </w:r>
    </w:p>
    <w:p w14:paraId="5D835A7D" w14:textId="77777777" w:rsidR="00F753BB" w:rsidRPr="000D4F76" w:rsidRDefault="00F753BB" w:rsidP="00F753BB">
      <w:pPr>
        <w:pStyle w:val="Definition"/>
      </w:pPr>
      <w:r w:rsidRPr="000D4F76">
        <w:rPr>
          <w:b/>
          <w:i/>
        </w:rPr>
        <w:t>old ASIC Regulations</w:t>
      </w:r>
      <w:r w:rsidRPr="000D4F76">
        <w:t xml:space="preserve"> means:</w:t>
      </w:r>
    </w:p>
    <w:p w14:paraId="133363A6" w14:textId="77777777" w:rsidR="00F753BB" w:rsidRPr="000D4F76" w:rsidRDefault="00F753BB" w:rsidP="00F753BB">
      <w:pPr>
        <w:pStyle w:val="paragraph"/>
      </w:pPr>
      <w:r w:rsidRPr="000D4F76">
        <w:tab/>
        <w:t>(a)</w:t>
      </w:r>
      <w:r w:rsidRPr="000D4F76">
        <w:tab/>
        <w:t>when used in relation to the Commonwealth—the regulations made under section</w:t>
      </w:r>
      <w:r w:rsidR="00A145AE" w:rsidRPr="000D4F76">
        <w:t> </w:t>
      </w:r>
      <w:r w:rsidRPr="000D4F76">
        <w:t>251 or 252 of the old ASIC Act as in force from time to time before the commencement (including regulations as they had effect as the ASIC Regulations of the Australian Capital Territory); and</w:t>
      </w:r>
    </w:p>
    <w:p w14:paraId="3582A2E9" w14:textId="77777777" w:rsidR="00F753BB" w:rsidRPr="000D4F76" w:rsidRDefault="00F753BB" w:rsidP="00F753BB">
      <w:pPr>
        <w:pStyle w:val="paragraph"/>
      </w:pPr>
      <w:r w:rsidRPr="000D4F76">
        <w:tab/>
        <w:t>(b)</w:t>
      </w:r>
      <w:r w:rsidRPr="000D4F76">
        <w:tab/>
        <w:t>when used in relation to a State in this jurisdiction or the Northern Territory—the ASIC Regulations or ASC Regulations of that State or Territory (within the meaning of the old application Act for the State or Territory) as in force from time to time before the commencement.</w:t>
      </w:r>
    </w:p>
    <w:p w14:paraId="6FB082AF" w14:textId="2C351123" w:rsidR="00F753BB" w:rsidRPr="000D4F76" w:rsidRDefault="00F753BB" w:rsidP="00F753BB">
      <w:pPr>
        <w:pStyle w:val="Definition"/>
      </w:pPr>
      <w:r w:rsidRPr="000D4F76">
        <w:rPr>
          <w:b/>
          <w:i/>
        </w:rPr>
        <w:t>old corporations legislation</w:t>
      </w:r>
      <w:r w:rsidRPr="000D4F76">
        <w:t xml:space="preserve"> has the meaning given by </w:t>
      </w:r>
      <w:r w:rsidR="00713A28" w:rsidRPr="000D4F76">
        <w:t>sub</w:t>
      </w:r>
      <w:r w:rsidR="000B4405">
        <w:t>section 1</w:t>
      </w:r>
      <w:r w:rsidRPr="000D4F76">
        <w:t xml:space="preserve">371(1) of the </w:t>
      </w:r>
      <w:r w:rsidRPr="000D4F76">
        <w:rPr>
          <w:i/>
        </w:rPr>
        <w:t>Corporations Act 2001</w:t>
      </w:r>
      <w:r w:rsidRPr="000D4F76">
        <w:t>.</w:t>
      </w:r>
    </w:p>
    <w:p w14:paraId="61925CB2" w14:textId="77777777" w:rsidR="00F753BB" w:rsidRPr="000D4F76" w:rsidRDefault="00F753BB" w:rsidP="00F753BB">
      <w:pPr>
        <w:pStyle w:val="Definition"/>
      </w:pPr>
      <w:r w:rsidRPr="000D4F76">
        <w:rPr>
          <w:b/>
          <w:i/>
        </w:rPr>
        <w:t>order</w:t>
      </w:r>
      <w:r w:rsidRPr="000D4F76">
        <w:t>, in relation to a court, includes any judgment, conviction or sentence of the court.</w:t>
      </w:r>
    </w:p>
    <w:p w14:paraId="46FB12DF" w14:textId="55EC037B" w:rsidR="00F753BB" w:rsidRPr="000D4F76" w:rsidRDefault="00F753BB" w:rsidP="00F753BB">
      <w:pPr>
        <w:pStyle w:val="Definition"/>
      </w:pPr>
      <w:r w:rsidRPr="000D4F76">
        <w:rPr>
          <w:b/>
          <w:i/>
        </w:rPr>
        <w:t>pre</w:t>
      </w:r>
      <w:r w:rsidR="000B4405">
        <w:rPr>
          <w:b/>
          <w:i/>
        </w:rPr>
        <w:noBreakHyphen/>
      </w:r>
      <w:r w:rsidRPr="000D4F76">
        <w:rPr>
          <w:b/>
          <w:i/>
        </w:rPr>
        <w:t xml:space="preserve">commencement right or liability </w:t>
      </w:r>
      <w:r w:rsidRPr="000D4F76">
        <w:t>has the meaning given by subsection</w:t>
      </w:r>
      <w:r w:rsidR="00A145AE" w:rsidRPr="000D4F76">
        <w:t> </w:t>
      </w:r>
      <w:r w:rsidRPr="000D4F76">
        <w:t>276(1) or 277(1).</w:t>
      </w:r>
    </w:p>
    <w:p w14:paraId="290FD8AB" w14:textId="77777777" w:rsidR="00F753BB" w:rsidRPr="000D4F76" w:rsidRDefault="00F753BB" w:rsidP="00F753BB">
      <w:pPr>
        <w:pStyle w:val="Definition"/>
      </w:pPr>
      <w:r w:rsidRPr="000D4F76">
        <w:rPr>
          <w:b/>
          <w:i/>
        </w:rPr>
        <w:t xml:space="preserve">preserved instrument </w:t>
      </w:r>
      <w:r w:rsidRPr="000D4F76">
        <w:t>means an instrument that, because of section</w:t>
      </w:r>
      <w:r w:rsidR="00A145AE" w:rsidRPr="000D4F76">
        <w:t> </w:t>
      </w:r>
      <w:r w:rsidRPr="000D4F76">
        <w:t>275, has effect after the commencement as if it were made under a provision of the new ASIC legislation.</w:t>
      </w:r>
    </w:p>
    <w:p w14:paraId="5FF7E1ED" w14:textId="77777777" w:rsidR="00F753BB" w:rsidRPr="000D4F76" w:rsidRDefault="00F753BB" w:rsidP="00F753BB">
      <w:pPr>
        <w:pStyle w:val="Definition"/>
      </w:pPr>
      <w:r w:rsidRPr="000D4F76">
        <w:rPr>
          <w:b/>
          <w:i/>
        </w:rPr>
        <w:t xml:space="preserve">right </w:t>
      </w:r>
      <w:r w:rsidRPr="000D4F76">
        <w:t>includes an interest or status.</w:t>
      </w:r>
    </w:p>
    <w:p w14:paraId="43A317B7" w14:textId="77777777" w:rsidR="00F753BB" w:rsidRPr="000D4F76" w:rsidRDefault="00F753BB" w:rsidP="00F753BB">
      <w:pPr>
        <w:pStyle w:val="Definition"/>
      </w:pPr>
      <w:r w:rsidRPr="000D4F76">
        <w:rPr>
          <w:b/>
          <w:i/>
        </w:rPr>
        <w:t xml:space="preserve">substituted right or liability </w:t>
      </w:r>
      <w:r w:rsidRPr="000D4F76">
        <w:t>has the meaning given by subsection</w:t>
      </w:r>
      <w:r w:rsidR="00A145AE" w:rsidRPr="000D4F76">
        <w:t> </w:t>
      </w:r>
      <w:r w:rsidRPr="000D4F76">
        <w:t>276(2) or 277(3).</w:t>
      </w:r>
    </w:p>
    <w:p w14:paraId="62D1A06B" w14:textId="77777777" w:rsidR="00F753BB" w:rsidRPr="000D4F76" w:rsidRDefault="00F753BB" w:rsidP="00F753BB">
      <w:pPr>
        <w:pStyle w:val="Definition"/>
      </w:pPr>
      <w:r w:rsidRPr="000D4F76">
        <w:rPr>
          <w:b/>
          <w:i/>
        </w:rPr>
        <w:t xml:space="preserve">this </w:t>
      </w:r>
      <w:r w:rsidR="00612AB8" w:rsidRPr="000D4F76">
        <w:rPr>
          <w:b/>
          <w:i/>
        </w:rPr>
        <w:t>Part </w:t>
      </w:r>
      <w:r w:rsidR="00612AB8" w:rsidRPr="000D4F76">
        <w:t>i</w:t>
      </w:r>
      <w:r w:rsidRPr="000D4F76">
        <w:t>ncludes regulations made for the purposes of any of the provisions of this Part.</w:t>
      </w:r>
    </w:p>
    <w:p w14:paraId="1F041A04"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 xml:space="preserve">4), for the purposes of this Part, a provision or part (the </w:t>
      </w:r>
      <w:r w:rsidRPr="000D4F76">
        <w:rPr>
          <w:b/>
          <w:i/>
        </w:rPr>
        <w:t>old provision or part</w:t>
      </w:r>
      <w:r w:rsidRPr="000D4F76">
        <w:t xml:space="preserve">) of the old ASIC legislation of the Commonwealth, a State or the Northern Territory </w:t>
      </w:r>
      <w:r w:rsidRPr="000D4F76">
        <w:rPr>
          <w:b/>
          <w:i/>
        </w:rPr>
        <w:t xml:space="preserve">corresponds </w:t>
      </w:r>
      <w:r w:rsidRPr="000D4F76">
        <w:t xml:space="preserve">to a provision or part (the </w:t>
      </w:r>
      <w:r w:rsidRPr="000D4F76">
        <w:rPr>
          <w:b/>
          <w:i/>
        </w:rPr>
        <w:t>new provision or part</w:t>
      </w:r>
      <w:r w:rsidRPr="000D4F76">
        <w:t>) of the new ASIC legislation (and vice versa) if:</w:t>
      </w:r>
    </w:p>
    <w:p w14:paraId="7B66C991" w14:textId="77777777" w:rsidR="00F753BB" w:rsidRPr="000D4F76" w:rsidRDefault="00F753BB" w:rsidP="00F753BB">
      <w:pPr>
        <w:pStyle w:val="paragraph"/>
      </w:pPr>
      <w:r w:rsidRPr="000D4F76">
        <w:tab/>
        <w:t>(a)</w:t>
      </w:r>
      <w:r w:rsidRPr="000D4F76">
        <w:tab/>
        <w:t>the old provision or part and the new provision or part are substantially the same, unless the regulations specify that the 2 provisions or parts do not correspond; or</w:t>
      </w:r>
    </w:p>
    <w:p w14:paraId="314FAFC5" w14:textId="77777777" w:rsidR="00F753BB" w:rsidRPr="000D4F76" w:rsidRDefault="00F753BB" w:rsidP="00F753BB">
      <w:pPr>
        <w:pStyle w:val="paragraph"/>
      </w:pPr>
      <w:r w:rsidRPr="000D4F76">
        <w:tab/>
        <w:t>(b)</w:t>
      </w:r>
      <w:r w:rsidRPr="000D4F76">
        <w:tab/>
        <w:t>the regulations specify that the 2 provisions or parts correspond.</w:t>
      </w:r>
    </w:p>
    <w:p w14:paraId="5916E837" w14:textId="77777777" w:rsidR="00F753BB" w:rsidRPr="000D4F76" w:rsidRDefault="00F753BB" w:rsidP="00F753BB">
      <w:pPr>
        <w:pStyle w:val="notetext"/>
      </w:pPr>
      <w:r w:rsidRPr="000D4F76">
        <w:t>Note:</w:t>
      </w:r>
      <w:r w:rsidRPr="000D4F76">
        <w:tab/>
        <w:t xml:space="preserve">The range of provisions of the new ASIC legislation that may be corresponding provisions for the purposes of this </w:t>
      </w:r>
      <w:r w:rsidR="00612AB8" w:rsidRPr="000D4F76">
        <w:t>Part i</w:t>
      </w:r>
      <w:r w:rsidRPr="000D4F76">
        <w:t>s affected by sections</w:t>
      </w:r>
      <w:r w:rsidR="00A145AE" w:rsidRPr="000D4F76">
        <w:t> </w:t>
      </w:r>
      <w:r w:rsidRPr="000D4F76">
        <w:t>277 and 284, which take certain provisions of the old ASIC legislation to be included in the new ASIC legislation.</w:t>
      </w:r>
    </w:p>
    <w:p w14:paraId="5ED7630A" w14:textId="77777777" w:rsidR="00F753BB" w:rsidRPr="000D4F76" w:rsidRDefault="00F753BB" w:rsidP="00F753BB">
      <w:pPr>
        <w:pStyle w:val="subsection"/>
      </w:pPr>
      <w:r w:rsidRPr="000D4F76">
        <w:tab/>
        <w:t>(3)</w:t>
      </w:r>
      <w:r w:rsidRPr="000D4F76">
        <w:tab/>
        <w:t xml:space="preserve">For the purposes of </w:t>
      </w:r>
      <w:r w:rsidR="00A145AE" w:rsidRPr="000D4F76">
        <w:t>paragraph (</w:t>
      </w:r>
      <w:r w:rsidRPr="000D4F76">
        <w:t>2)(a), differences of all or any of the following kinds are not sufficient to mean that 2 provisions or parts are not substantially the same:</w:t>
      </w:r>
    </w:p>
    <w:p w14:paraId="07FF6767" w14:textId="77777777" w:rsidR="00F753BB" w:rsidRPr="000D4F76" w:rsidRDefault="00F753BB" w:rsidP="00F753BB">
      <w:pPr>
        <w:pStyle w:val="paragraph"/>
      </w:pPr>
      <w:r w:rsidRPr="000D4F76">
        <w:tab/>
        <w:t>(a)</w:t>
      </w:r>
      <w:r w:rsidRPr="000D4F76">
        <w:tab/>
        <w:t>differences in the numbering of the provisions or parts;</w:t>
      </w:r>
    </w:p>
    <w:p w14:paraId="6C2E9C0E" w14:textId="77777777" w:rsidR="00F753BB" w:rsidRPr="000D4F76" w:rsidRDefault="00F753BB" w:rsidP="00F753BB">
      <w:pPr>
        <w:pStyle w:val="paragraph"/>
      </w:pPr>
      <w:r w:rsidRPr="000D4F76">
        <w:tab/>
        <w:t>(b)</w:t>
      </w:r>
      <w:r w:rsidRPr="000D4F76">
        <w:tab/>
        <w:t>differences of a minor technical nature (for example, differences in punctuation, or differences that are attributable to the correction of incorrect cross references);</w:t>
      </w:r>
    </w:p>
    <w:p w14:paraId="5325A36B" w14:textId="77777777" w:rsidR="00F753BB" w:rsidRPr="000D4F76" w:rsidRDefault="00F753BB" w:rsidP="00F753BB">
      <w:pPr>
        <w:pStyle w:val="paragraph"/>
      </w:pPr>
      <w:r w:rsidRPr="000D4F76">
        <w:tab/>
        <w:t>(c)</w:t>
      </w:r>
      <w:r w:rsidRPr="000D4F76">
        <w:tab/>
        <w:t>the fact that one of the provisions refers to a corresponding previous law, or a relevant previous law, and the other does not;</w:t>
      </w:r>
    </w:p>
    <w:p w14:paraId="65FB3415" w14:textId="77777777" w:rsidR="00F753BB" w:rsidRPr="000D4F76" w:rsidRDefault="00F753BB" w:rsidP="00F753BB">
      <w:pPr>
        <w:pStyle w:val="paragraph"/>
      </w:pPr>
      <w:r w:rsidRPr="000D4F76">
        <w:tab/>
        <w:t>(d)</w:t>
      </w:r>
      <w:r w:rsidRPr="000D4F76">
        <w:tab/>
        <w:t>other differences that are attributable to the fact that the new ASIC legislation applies as a Commonwealth law throughout Australia;</w:t>
      </w:r>
    </w:p>
    <w:p w14:paraId="7109FF43" w14:textId="77777777" w:rsidR="00F753BB" w:rsidRPr="000D4F76" w:rsidRDefault="00F753BB" w:rsidP="00F753BB">
      <w:pPr>
        <w:pStyle w:val="paragraph"/>
      </w:pPr>
      <w:r w:rsidRPr="000D4F76">
        <w:tab/>
        <w:t>(e)</w:t>
      </w:r>
      <w:r w:rsidRPr="000D4F76">
        <w:tab/>
        <w:t>other differences of a kind prescribed by the regulations for the purposes of this paragraph.</w:t>
      </w:r>
    </w:p>
    <w:p w14:paraId="2792B44A" w14:textId="77777777" w:rsidR="00F753BB" w:rsidRPr="000D4F76" w:rsidRDefault="00F753BB" w:rsidP="00F753BB">
      <w:pPr>
        <w:pStyle w:val="subsection2"/>
      </w:pPr>
      <w:r w:rsidRPr="000D4F76">
        <w:t xml:space="preserve">This subsection is not intended to otherwise limit the circumstances in which 2 provisions or parts are, for the purposes of </w:t>
      </w:r>
      <w:r w:rsidR="00A145AE" w:rsidRPr="000D4F76">
        <w:t>paragraph (</w:t>
      </w:r>
      <w:r w:rsidRPr="000D4F76">
        <w:t>2)(a), substantially the same.</w:t>
      </w:r>
    </w:p>
    <w:p w14:paraId="421B339B" w14:textId="77777777" w:rsidR="00F753BB" w:rsidRPr="000D4F76" w:rsidRDefault="00F753BB" w:rsidP="00F753BB">
      <w:pPr>
        <w:pStyle w:val="subsection"/>
      </w:pPr>
      <w:r w:rsidRPr="000D4F76">
        <w:tab/>
        <w:t>(4)</w:t>
      </w:r>
      <w:r w:rsidRPr="000D4F76">
        <w:tab/>
        <w:t>The regulations may provide that a specified provision of the old ASIC legislation of the Commonwealth, a State or the Northern Territory does, or does not, correspond to a specified provision of the new ASIC legislation.</w:t>
      </w:r>
    </w:p>
    <w:p w14:paraId="2897880B" w14:textId="77777777" w:rsidR="00F753BB" w:rsidRPr="000D4F76" w:rsidRDefault="00F753BB" w:rsidP="00F753BB">
      <w:pPr>
        <w:pStyle w:val="ActHead5"/>
      </w:pPr>
      <w:bookmarkStart w:id="275" w:name="_Toc185329135"/>
      <w:r w:rsidRPr="000B4405">
        <w:rPr>
          <w:rStyle w:val="CharSectno"/>
        </w:rPr>
        <w:t>255</w:t>
      </w:r>
      <w:r w:rsidRPr="000D4F76">
        <w:t xml:space="preserve">  Relationship of Part with State validation Acts</w:t>
      </w:r>
      <w:bookmarkEnd w:id="275"/>
    </w:p>
    <w:p w14:paraId="584AD374" w14:textId="77777777" w:rsidR="00F753BB" w:rsidRPr="000D4F76" w:rsidRDefault="00F753BB" w:rsidP="00F753BB">
      <w:pPr>
        <w:pStyle w:val="subsection"/>
      </w:pPr>
      <w:r w:rsidRPr="000D4F76">
        <w:tab/>
        <w:t>(1)</w:t>
      </w:r>
      <w:r w:rsidRPr="000D4F76">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14:paraId="499EF197" w14:textId="77777777" w:rsidR="00F753BB" w:rsidRPr="000D4F76" w:rsidRDefault="00F753BB" w:rsidP="00F753BB">
      <w:pPr>
        <w:pStyle w:val="notetext"/>
      </w:pPr>
      <w:r w:rsidRPr="000D4F76">
        <w:t>Note:</w:t>
      </w:r>
      <w:r w:rsidRPr="000D4F76">
        <w:tab/>
        <w:t>For the status and effect of invalid administrative actions in relation to times before the commencement, see the State validation Acts.</w:t>
      </w:r>
    </w:p>
    <w:p w14:paraId="71A70FA2" w14:textId="77777777" w:rsidR="00F753BB" w:rsidRPr="000D4F76" w:rsidRDefault="00F753BB" w:rsidP="00F753BB">
      <w:pPr>
        <w:pStyle w:val="subsection"/>
      </w:pPr>
      <w:r w:rsidRPr="000D4F76">
        <w:tab/>
        <w:t>(2)</w:t>
      </w:r>
      <w:r w:rsidRPr="000D4F76">
        <w:tab/>
        <w:t>However, if there are other circumstances that affect or may affect the validity of the action, neither this section, nor anything else in this Part, is taken to negate the effect of those other circumstances.</w:t>
      </w:r>
    </w:p>
    <w:p w14:paraId="310FBBA1" w14:textId="77777777" w:rsidR="00F753BB" w:rsidRPr="000D4F76" w:rsidRDefault="00F753BB" w:rsidP="00F753BB">
      <w:pPr>
        <w:pStyle w:val="subsection"/>
      </w:pPr>
      <w:r w:rsidRPr="000D4F76">
        <w:tab/>
        <w:t>(3)</w:t>
      </w:r>
      <w:r w:rsidRPr="000D4F76">
        <w:tab/>
        <w:t>If:</w:t>
      </w:r>
    </w:p>
    <w:p w14:paraId="439DDA0B" w14:textId="77777777" w:rsidR="00F753BB" w:rsidRPr="000D4F76" w:rsidRDefault="00F753BB" w:rsidP="00F753BB">
      <w:pPr>
        <w:pStyle w:val="paragraph"/>
      </w:pPr>
      <w:r w:rsidRPr="000D4F76">
        <w:tab/>
        <w:t>(a)</w:t>
      </w:r>
      <w:r w:rsidRPr="000D4F76">
        <w:tab/>
        <w:t xml:space="preserve">a person would have had a right or liability under a provision (the </w:t>
      </w:r>
      <w:r w:rsidRPr="000D4F76">
        <w:rPr>
          <w:b/>
          <w:i/>
        </w:rPr>
        <w:t>old provision</w:t>
      </w:r>
      <w:r w:rsidRPr="000D4F76">
        <w:t>) of the old ASIC legislation of a State if the circumstances that made the authority’s or officer’s action an invalid administrative action (within the meaning of the State validation Act) of that State had not made the action invalid; and</w:t>
      </w:r>
    </w:p>
    <w:p w14:paraId="19C2A793" w14:textId="77777777" w:rsidR="00F753BB" w:rsidRPr="000D4F76" w:rsidRDefault="00F753BB" w:rsidP="00F753BB">
      <w:pPr>
        <w:pStyle w:val="paragraph"/>
      </w:pPr>
      <w:r w:rsidRPr="000D4F76">
        <w:tab/>
        <w:t>(b)</w:t>
      </w:r>
      <w:r w:rsidRPr="000D4F76">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14:paraId="5BA36221" w14:textId="77777777" w:rsidR="00F753BB" w:rsidRPr="000D4F76" w:rsidRDefault="00F753BB" w:rsidP="00F753BB">
      <w:pPr>
        <w:pStyle w:val="subsection2"/>
      </w:pPr>
      <w:r w:rsidRPr="000D4F76">
        <w:t>this Part applies as if:</w:t>
      </w:r>
    </w:p>
    <w:p w14:paraId="25F880E1" w14:textId="77777777" w:rsidR="00F753BB" w:rsidRPr="000D4F76" w:rsidRDefault="00F753BB" w:rsidP="00F753BB">
      <w:pPr>
        <w:pStyle w:val="paragraph"/>
      </w:pPr>
      <w:r w:rsidRPr="000D4F76">
        <w:tab/>
        <w:t>(c)</w:t>
      </w:r>
      <w:r w:rsidRPr="000D4F76">
        <w:tab/>
        <w:t>a reference to a right or liability arising under the old ASIC legislation included a reference to the right or liability that the person is declared to have by the State validation Act; and</w:t>
      </w:r>
    </w:p>
    <w:p w14:paraId="4974F900" w14:textId="77777777" w:rsidR="00F753BB" w:rsidRPr="000D4F76" w:rsidRDefault="00F753BB" w:rsidP="00F753BB">
      <w:pPr>
        <w:pStyle w:val="paragraph"/>
      </w:pPr>
      <w:r w:rsidRPr="000D4F76">
        <w:tab/>
        <w:t>(d)</w:t>
      </w:r>
      <w:r w:rsidRPr="000D4F76">
        <w:tab/>
        <w:t>that right or liability arose under the old provision.</w:t>
      </w:r>
    </w:p>
    <w:p w14:paraId="278156DC" w14:textId="77777777" w:rsidR="00F753BB" w:rsidRPr="000D4F76" w:rsidRDefault="00F753BB" w:rsidP="00F753BB">
      <w:pPr>
        <w:pStyle w:val="subsection"/>
      </w:pPr>
      <w:r w:rsidRPr="000D4F76">
        <w:tab/>
        <w:t>(4)</w:t>
      </w:r>
      <w:r w:rsidRPr="000D4F76">
        <w:tab/>
        <w:t>In this section:</w:t>
      </w:r>
    </w:p>
    <w:p w14:paraId="27EDF1F1" w14:textId="77777777" w:rsidR="00F753BB" w:rsidRPr="000D4F76" w:rsidRDefault="00F753BB" w:rsidP="00F753BB">
      <w:pPr>
        <w:pStyle w:val="Definition"/>
      </w:pPr>
      <w:r w:rsidRPr="000D4F76">
        <w:rPr>
          <w:b/>
          <w:i/>
        </w:rPr>
        <w:t>State validation Act</w:t>
      </w:r>
      <w:r w:rsidRPr="000D4F76">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0D4F76">
        <w:rPr>
          <w:b/>
          <w:i/>
        </w:rPr>
        <w:t>relevant functions or powers</w:t>
      </w:r>
      <w:r w:rsidRPr="000D4F76">
        <w:t>) conferred, or purportedly conferred, by or under laws that include the old application Act for that State have, and are deemed always to have had, the same force and effect for all purposes as they would have had if:</w:t>
      </w:r>
    </w:p>
    <w:p w14:paraId="6E6770FB" w14:textId="77777777" w:rsidR="00F753BB" w:rsidRPr="000D4F76" w:rsidRDefault="00F753BB" w:rsidP="00F753BB">
      <w:pPr>
        <w:pStyle w:val="paragraph"/>
      </w:pPr>
      <w:r w:rsidRPr="000D4F76">
        <w:tab/>
        <w:t>(a)</w:t>
      </w:r>
      <w:r w:rsidRPr="000D4F76">
        <w:tab/>
        <w:t>they had been taken, or purportedly taken by a State authority or officer of the State (within the meaning of that Act); and</w:t>
      </w:r>
    </w:p>
    <w:p w14:paraId="11664380" w14:textId="77777777" w:rsidR="00F753BB" w:rsidRPr="000D4F76" w:rsidRDefault="00F753BB" w:rsidP="00F753BB">
      <w:pPr>
        <w:pStyle w:val="paragraph"/>
      </w:pPr>
      <w:r w:rsidRPr="000D4F76">
        <w:tab/>
        <w:t>(b)</w:t>
      </w:r>
      <w:r w:rsidRPr="000D4F76">
        <w:tab/>
        <w:t>the relevant functions or powers had been duly conferred on those authorities or officers.</w:t>
      </w:r>
    </w:p>
    <w:p w14:paraId="1B3831C9" w14:textId="77777777" w:rsidR="00F753BB" w:rsidRPr="000D4F76" w:rsidRDefault="00F753BB" w:rsidP="00F753BB">
      <w:pPr>
        <w:pStyle w:val="ActHead5"/>
      </w:pPr>
      <w:bookmarkStart w:id="276" w:name="_Toc185329136"/>
      <w:r w:rsidRPr="000B4405">
        <w:rPr>
          <w:rStyle w:val="CharSectno"/>
        </w:rPr>
        <w:t>256</w:t>
      </w:r>
      <w:r w:rsidRPr="000D4F76">
        <w:t xml:space="preserve">  References to things taken or deemed to be the case etc.</w:t>
      </w:r>
      <w:bookmarkEnd w:id="276"/>
    </w:p>
    <w:p w14:paraId="55DAACE8" w14:textId="77777777" w:rsidR="00F753BB" w:rsidRPr="000D4F76" w:rsidRDefault="00F753BB" w:rsidP="00F753BB">
      <w:pPr>
        <w:pStyle w:val="subsection"/>
      </w:pPr>
      <w:r w:rsidRPr="000D4F76">
        <w:tab/>
      </w:r>
      <w:r w:rsidRPr="000D4F76">
        <w:tab/>
        <w:t>If:</w:t>
      </w:r>
    </w:p>
    <w:p w14:paraId="412825A9" w14:textId="77777777" w:rsidR="00F753BB" w:rsidRPr="000D4F76" w:rsidRDefault="00F753BB" w:rsidP="00F753BB">
      <w:pPr>
        <w:pStyle w:val="paragraph"/>
      </w:pPr>
      <w:r w:rsidRPr="000D4F76">
        <w:tab/>
        <w:t>(a)</w:t>
      </w:r>
      <w:r w:rsidRPr="000D4F76">
        <w:tab/>
        <w:t>a law of a State or Territory in this jurisdiction had effect before the commencement:</w:t>
      </w:r>
    </w:p>
    <w:p w14:paraId="3C399505" w14:textId="77777777" w:rsidR="00F753BB" w:rsidRPr="000D4F76" w:rsidRDefault="00F753BB" w:rsidP="00F753BB">
      <w:pPr>
        <w:pStyle w:val="paragraphsub"/>
      </w:pPr>
      <w:r w:rsidRPr="000D4F76">
        <w:tab/>
        <w:t>(i)</w:t>
      </w:r>
      <w:r w:rsidRPr="000D4F76">
        <w:tab/>
        <w:t>to take or deem something to have happened or to be the case, or to have a particular effect, under or for the purposes of the old ASIC legislation (or a provision of that legislation) of the Commonwealth, a State in this jurisdiction or the Northern Territory; or</w:t>
      </w:r>
    </w:p>
    <w:p w14:paraId="0816A561" w14:textId="77777777" w:rsidR="00F753BB" w:rsidRPr="000D4F76" w:rsidRDefault="00F753BB" w:rsidP="00F753BB">
      <w:pPr>
        <w:pStyle w:val="paragraphsub"/>
      </w:pPr>
      <w:r w:rsidRPr="000D4F76">
        <w:tab/>
        <w:t>(ii)</w:t>
      </w:r>
      <w:r w:rsidRPr="000D4F76">
        <w:tab/>
        <w:t>to give something an effect for the purposes of the old ASIC legislation (or a provision of that legislation) that it would not otherwise have had; and</w:t>
      </w:r>
    </w:p>
    <w:p w14:paraId="67D3356E" w14:textId="77777777" w:rsidR="00F753BB" w:rsidRPr="000D4F76" w:rsidRDefault="00F753BB" w:rsidP="00F753BB">
      <w:pPr>
        <w:pStyle w:val="paragraph"/>
      </w:pPr>
      <w:r w:rsidRPr="000D4F76">
        <w:tab/>
        <w:t>(b)</w:t>
      </w:r>
      <w:r w:rsidRPr="000D4F76">
        <w:tab/>
        <w:t>that effect was continuing immediately before the commencement;</w:t>
      </w:r>
    </w:p>
    <w:p w14:paraId="2CB5A9D5" w14:textId="77777777" w:rsidR="00F753BB" w:rsidRPr="000D4F76" w:rsidRDefault="00F753BB" w:rsidP="00F753BB">
      <w:pPr>
        <w:pStyle w:val="subsection2"/>
      </w:pPr>
      <w:r w:rsidRPr="000D4F76">
        <w:t>this Part applies as if that thing had actually happened or were actually the case, or as if that thing actually had that other effect.</w:t>
      </w:r>
    </w:p>
    <w:p w14:paraId="5041274C" w14:textId="77777777" w:rsidR="00F753BB" w:rsidRPr="000D4F76" w:rsidRDefault="00F753BB" w:rsidP="00F753BB">
      <w:pPr>
        <w:pStyle w:val="ActHead5"/>
      </w:pPr>
      <w:bookmarkStart w:id="277" w:name="_Toc185329137"/>
      <w:r w:rsidRPr="000B4405">
        <w:rPr>
          <w:rStyle w:val="CharSectno"/>
        </w:rPr>
        <w:t>257</w:t>
      </w:r>
      <w:r w:rsidRPr="000D4F76">
        <w:t xml:space="preserve">  Existence of several versions of the old ASIC legislation does not result in this Part operating to take the same thing to be done several times under the new ASIC legislation etc.</w:t>
      </w:r>
      <w:bookmarkEnd w:id="277"/>
    </w:p>
    <w:p w14:paraId="6E8D5D0F" w14:textId="77777777" w:rsidR="00F753BB" w:rsidRPr="000D4F76" w:rsidRDefault="00F753BB" w:rsidP="00F753BB">
      <w:pPr>
        <w:pStyle w:val="subsection"/>
      </w:pPr>
      <w:r w:rsidRPr="000D4F76">
        <w:tab/>
      </w:r>
      <w:r w:rsidRPr="000D4F76">
        <w:tab/>
        <w:t xml:space="preserve">If, apart from this section, a provision of this Part (the </w:t>
      </w:r>
      <w:r w:rsidRPr="000D4F76">
        <w:rPr>
          <w:b/>
          <w:i/>
        </w:rPr>
        <w:t>transitional provision</w:t>
      </w:r>
      <w:r w:rsidRPr="000D4F76">
        <w:t>) would, because the Commonwealth, each State in this jurisdiction and the Northern Territory had its own old ASIC legislation (containing parallel provisions) before the commencement, operate so that:</w:t>
      </w:r>
    </w:p>
    <w:p w14:paraId="4037E91B" w14:textId="77777777" w:rsidR="00F753BB" w:rsidRPr="000D4F76" w:rsidRDefault="00F753BB" w:rsidP="00F753BB">
      <w:pPr>
        <w:pStyle w:val="paragraph"/>
      </w:pPr>
      <w:r w:rsidRPr="000D4F76">
        <w:tab/>
        <w:t>(a)</w:t>
      </w:r>
      <w:r w:rsidRPr="000D4F76">
        <w:tab/>
        <w:t>a particular thing done before the commencement would be taken to be done, or have effect, 2 or more times by, under, or for the purposes of, a provision of the new ASIC legislation; or</w:t>
      </w:r>
    </w:p>
    <w:p w14:paraId="3BF696F0" w14:textId="77777777" w:rsidR="00F753BB" w:rsidRPr="000D4F76" w:rsidRDefault="00F753BB" w:rsidP="00F753BB">
      <w:pPr>
        <w:pStyle w:val="paragraph"/>
      </w:pPr>
      <w:r w:rsidRPr="000D4F76">
        <w:tab/>
        <w:t>(b)</w:t>
      </w:r>
      <w:r w:rsidRPr="000D4F76">
        <w:tab/>
        <w:t>a right or liability would be created 2 or more times in respect of a particular event, circumstance or thing that happened before the commencement; or</w:t>
      </w:r>
    </w:p>
    <w:p w14:paraId="7E093EC3" w14:textId="77777777" w:rsidR="00F753BB" w:rsidRPr="000D4F76" w:rsidRDefault="00F753BB" w:rsidP="00F753BB">
      <w:pPr>
        <w:pStyle w:val="paragraph"/>
      </w:pPr>
      <w:r w:rsidRPr="000D4F76">
        <w:tab/>
        <w:t>(c)</w:t>
      </w:r>
      <w:r w:rsidRPr="000D4F76">
        <w:tab/>
        <w:t>a particular result or effect would be produced 2 or more times for the purposes of the new ASIC legislation in relation to the same matter;</w:t>
      </w:r>
    </w:p>
    <w:p w14:paraId="43B9CD47" w14:textId="77777777" w:rsidR="00F753BB" w:rsidRPr="000D4F76" w:rsidRDefault="00F753BB" w:rsidP="00F753BB">
      <w:pPr>
        <w:pStyle w:val="subsection2"/>
      </w:pPr>
      <w:r w:rsidRPr="000D4F76">
        <w:t>the transitional provision is taken to operate so that:</w:t>
      </w:r>
    </w:p>
    <w:p w14:paraId="4A05022C" w14:textId="77777777" w:rsidR="00F753BB" w:rsidRPr="000D4F76" w:rsidRDefault="00F753BB" w:rsidP="00F753BB">
      <w:pPr>
        <w:pStyle w:val="paragraph"/>
      </w:pPr>
      <w:r w:rsidRPr="000D4F76">
        <w:tab/>
        <w:t>(d)</w:t>
      </w:r>
      <w:r w:rsidRPr="000D4F76">
        <w:tab/>
        <w:t xml:space="preserve">if </w:t>
      </w:r>
      <w:r w:rsidR="00A145AE" w:rsidRPr="000D4F76">
        <w:t>paragraph (</w:t>
      </w:r>
      <w:r w:rsidRPr="000D4F76">
        <w:t>a) applies—the thing is taken to be done or have effect only once by, under, or for the purposes of the provision of, the new ASIC legislation; or</w:t>
      </w:r>
    </w:p>
    <w:p w14:paraId="3D31229C" w14:textId="77777777" w:rsidR="00F753BB" w:rsidRPr="000D4F76" w:rsidRDefault="00F753BB" w:rsidP="00F753BB">
      <w:pPr>
        <w:pStyle w:val="paragraph"/>
      </w:pPr>
      <w:r w:rsidRPr="000D4F76">
        <w:tab/>
        <w:t>(e)</w:t>
      </w:r>
      <w:r w:rsidRPr="000D4F76">
        <w:tab/>
        <w:t xml:space="preserve">if </w:t>
      </w:r>
      <w:r w:rsidR="00A145AE" w:rsidRPr="000D4F76">
        <w:t>paragraph (</w:t>
      </w:r>
      <w:r w:rsidRPr="000D4F76">
        <w:t>b) applies—the right or liability is created only once in respect of the event, circumstance or thing; or</w:t>
      </w:r>
    </w:p>
    <w:p w14:paraId="21097F3C" w14:textId="77777777" w:rsidR="00F753BB" w:rsidRPr="000D4F76" w:rsidRDefault="00F753BB" w:rsidP="00F753BB">
      <w:pPr>
        <w:pStyle w:val="paragraph"/>
      </w:pPr>
      <w:r w:rsidRPr="000D4F76">
        <w:tab/>
        <w:t>(f)</w:t>
      </w:r>
      <w:r w:rsidRPr="000D4F76">
        <w:tab/>
        <w:t xml:space="preserve">if </w:t>
      </w:r>
      <w:r w:rsidR="00A145AE" w:rsidRPr="000D4F76">
        <w:t>paragraph (</w:t>
      </w:r>
      <w:r w:rsidRPr="000D4F76">
        <w:t>c) applies—the result or effect is produced only once in relation to the matter.</w:t>
      </w:r>
    </w:p>
    <w:p w14:paraId="0462DBFF" w14:textId="0E1A8DAE" w:rsidR="00F753BB" w:rsidRPr="000D4F76" w:rsidRDefault="00F753BB" w:rsidP="00F753BB">
      <w:pPr>
        <w:pStyle w:val="ActHead5"/>
      </w:pPr>
      <w:bookmarkStart w:id="278" w:name="_Toc185329138"/>
      <w:r w:rsidRPr="000B4405">
        <w:rPr>
          <w:rStyle w:val="CharSectno"/>
        </w:rPr>
        <w:t>258</w:t>
      </w:r>
      <w:r w:rsidRPr="000D4F76">
        <w:t xml:space="preserve">  Penalty units in respect of pre</w:t>
      </w:r>
      <w:r w:rsidR="000B4405">
        <w:noBreakHyphen/>
      </w:r>
      <w:r w:rsidRPr="000D4F76">
        <w:t>commencement conduct remain at $100</w:t>
      </w:r>
      <w:bookmarkEnd w:id="278"/>
    </w:p>
    <w:p w14:paraId="5F9E65C8" w14:textId="77777777" w:rsidR="00F753BB" w:rsidRPr="000D4F76" w:rsidRDefault="00F753BB" w:rsidP="00F753BB">
      <w:pPr>
        <w:pStyle w:val="subsection"/>
      </w:pPr>
      <w:r w:rsidRPr="000D4F76">
        <w:tab/>
        <w:t>(1)</w:t>
      </w:r>
      <w:r w:rsidRPr="000D4F76">
        <w:tab/>
        <w:t>If, because of this Part, an offence can be prosecuted after the commencement in respect of conduct that occurred before the commencement, the amount of a penalty unit in respect of that offence is $100.</w:t>
      </w:r>
    </w:p>
    <w:p w14:paraId="5AB38092" w14:textId="77777777" w:rsidR="00F753BB" w:rsidRPr="000D4F76" w:rsidRDefault="00F753BB" w:rsidP="00F753BB">
      <w:pPr>
        <w:pStyle w:val="subsection"/>
      </w:pPr>
      <w:r w:rsidRPr="000D4F76">
        <w:tab/>
        <w:t>(2)</w:t>
      </w:r>
      <w:r w:rsidRPr="000D4F76">
        <w:tab/>
        <w:t>This section has effect despite section</w:t>
      </w:r>
      <w:r w:rsidR="00A145AE" w:rsidRPr="000D4F76">
        <w:t> </w:t>
      </w:r>
      <w:r w:rsidRPr="000D4F76">
        <w:t xml:space="preserve">4AA of the </w:t>
      </w:r>
      <w:r w:rsidRPr="000D4F76">
        <w:rPr>
          <w:i/>
        </w:rPr>
        <w:t>Crimes Act</w:t>
      </w:r>
      <w:r w:rsidR="007B00F2" w:rsidRPr="000D4F76">
        <w:rPr>
          <w:i/>
        </w:rPr>
        <w:t> </w:t>
      </w:r>
      <w:r w:rsidRPr="000D4F76">
        <w:rPr>
          <w:i/>
        </w:rPr>
        <w:t>1914</w:t>
      </w:r>
      <w:r w:rsidRPr="000D4F76">
        <w:t>.</w:t>
      </w:r>
    </w:p>
    <w:p w14:paraId="335855DA" w14:textId="77777777" w:rsidR="00F753BB" w:rsidRPr="000D4F76" w:rsidRDefault="00F753BB" w:rsidP="00F753BB">
      <w:pPr>
        <w:pStyle w:val="ActHead5"/>
      </w:pPr>
      <w:bookmarkStart w:id="279" w:name="_Toc185329139"/>
      <w:r w:rsidRPr="000B4405">
        <w:rPr>
          <w:rStyle w:val="CharSectno"/>
        </w:rPr>
        <w:t>259</w:t>
      </w:r>
      <w:r w:rsidRPr="000D4F76">
        <w:t xml:space="preserve">  Ceasing to be a referring State does not affect previous operation of this Part</w:t>
      </w:r>
      <w:bookmarkEnd w:id="279"/>
    </w:p>
    <w:p w14:paraId="5EE26CDA" w14:textId="77777777" w:rsidR="00F753BB" w:rsidRPr="000D4F76" w:rsidRDefault="00F753BB" w:rsidP="00F753BB">
      <w:pPr>
        <w:pStyle w:val="subsection"/>
      </w:pPr>
      <w:r w:rsidRPr="000D4F76">
        <w:tab/>
      </w:r>
      <w:r w:rsidRPr="000D4F76">
        <w:tab/>
        <w:t>If, after the commencement, a State ceases to be a referring State, that does not undo or affect:</w:t>
      </w:r>
    </w:p>
    <w:p w14:paraId="2F76CD2D" w14:textId="77777777" w:rsidR="00F753BB" w:rsidRPr="000D4F76" w:rsidRDefault="00F753BB" w:rsidP="00F753BB">
      <w:pPr>
        <w:pStyle w:val="paragraph"/>
      </w:pPr>
      <w:r w:rsidRPr="000D4F76">
        <w:tab/>
        <w:t>(a)</w:t>
      </w:r>
      <w:r w:rsidRPr="000D4F76">
        <w:tab/>
        <w:t>the effects that this Part has already had in relation to matters connected with that State; or</w:t>
      </w:r>
    </w:p>
    <w:p w14:paraId="7BA9F2FD" w14:textId="77777777" w:rsidR="00F753BB" w:rsidRPr="000D4F76" w:rsidRDefault="00F753BB" w:rsidP="00F753BB">
      <w:pPr>
        <w:pStyle w:val="paragraph"/>
      </w:pPr>
      <w:r w:rsidRPr="000D4F76">
        <w:tab/>
        <w:t>(b)</w:t>
      </w:r>
      <w:r w:rsidRPr="000D4F76">
        <w:tab/>
        <w:t xml:space="preserve">the ongoing effect of this Act as it operates because of the effects referred to in </w:t>
      </w:r>
      <w:r w:rsidR="00A145AE" w:rsidRPr="000D4F76">
        <w:t>paragraph (</w:t>
      </w:r>
      <w:r w:rsidRPr="000D4F76">
        <w:t>a).</w:t>
      </w:r>
    </w:p>
    <w:p w14:paraId="41DBC43A" w14:textId="556D4E0D" w:rsidR="00F753BB" w:rsidRPr="000D4F76" w:rsidRDefault="00B8167C" w:rsidP="006D487C">
      <w:pPr>
        <w:pStyle w:val="ActHead3"/>
        <w:pageBreakBefore/>
      </w:pPr>
      <w:bookmarkStart w:id="280" w:name="_Toc185329140"/>
      <w:r w:rsidRPr="000B4405">
        <w:rPr>
          <w:rStyle w:val="CharDivNo"/>
        </w:rPr>
        <w:t>Division 2</w:t>
      </w:r>
      <w:r w:rsidR="00F753BB" w:rsidRPr="000D4F76">
        <w:t>—</w:t>
      </w:r>
      <w:r w:rsidR="00F753BB" w:rsidRPr="000B4405">
        <w:rPr>
          <w:rStyle w:val="CharDivText"/>
        </w:rPr>
        <w:t>Carrying over bodies established etc. or persons appointed under the old ASIC Act</w:t>
      </w:r>
      <w:bookmarkEnd w:id="280"/>
    </w:p>
    <w:p w14:paraId="2703C9B3" w14:textId="77777777" w:rsidR="00F753BB" w:rsidRPr="000D4F76" w:rsidRDefault="00F753BB" w:rsidP="00F753BB">
      <w:pPr>
        <w:pStyle w:val="ActHead5"/>
      </w:pPr>
      <w:bookmarkStart w:id="281" w:name="_Toc185329141"/>
      <w:r w:rsidRPr="000B4405">
        <w:rPr>
          <w:rStyle w:val="CharSectno"/>
        </w:rPr>
        <w:t>260</w:t>
      </w:r>
      <w:r w:rsidRPr="000D4F76">
        <w:t xml:space="preserve">  Division has effect subject to </w:t>
      </w:r>
      <w:r w:rsidR="00713A28" w:rsidRPr="000D4F76">
        <w:t>Division 7</w:t>
      </w:r>
      <w:r w:rsidRPr="000D4F76">
        <w:t xml:space="preserve"> regulations</w:t>
      </w:r>
      <w:bookmarkEnd w:id="281"/>
    </w:p>
    <w:p w14:paraId="575DAFB1"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402A0712" w14:textId="77777777" w:rsidR="00F753BB" w:rsidRPr="000D4F76" w:rsidRDefault="00F753BB" w:rsidP="00F753BB">
      <w:pPr>
        <w:pStyle w:val="ActHead5"/>
      </w:pPr>
      <w:bookmarkStart w:id="282" w:name="_Toc185329142"/>
      <w:r w:rsidRPr="000B4405">
        <w:rPr>
          <w:rStyle w:val="CharSectno"/>
        </w:rPr>
        <w:t>261</w:t>
      </w:r>
      <w:r w:rsidRPr="000D4F76">
        <w:t xml:space="preserve">  Carrying over bodies established under the old ASIC Act</w:t>
      </w:r>
      <w:bookmarkEnd w:id="282"/>
    </w:p>
    <w:p w14:paraId="275E1B5A" w14:textId="77777777" w:rsidR="00F753BB" w:rsidRPr="000D4F76" w:rsidRDefault="00F753BB" w:rsidP="00F753BB">
      <w:pPr>
        <w:pStyle w:val="subsection"/>
      </w:pPr>
      <w:r w:rsidRPr="000D4F76">
        <w:tab/>
      </w:r>
      <w:r w:rsidRPr="000D4F76">
        <w:tab/>
        <w:t>A body that was established under the old ASIC Act continues in existence as if it had been established under this Act.</w:t>
      </w:r>
    </w:p>
    <w:p w14:paraId="604C0F0E" w14:textId="77777777" w:rsidR="008746DA" w:rsidRPr="000D4F76" w:rsidRDefault="008746DA" w:rsidP="008746DA">
      <w:pPr>
        <w:pStyle w:val="notetext"/>
      </w:pPr>
      <w:r w:rsidRPr="000D4F76">
        <w:t>Note:</w:t>
      </w:r>
      <w:r w:rsidRPr="000D4F76">
        <w:tab/>
        <w:t>The Corporations and Markets Advisory Committee (CAMAC) ceased to exist on the commencement of Schedule</w:t>
      </w:r>
      <w:r w:rsidR="00A145AE" w:rsidRPr="000D4F76">
        <w:t> </w:t>
      </w:r>
      <w:r w:rsidRPr="000D4F76">
        <w:t xml:space="preserve">7 to the </w:t>
      </w:r>
      <w:r w:rsidRPr="000D4F76">
        <w:rPr>
          <w:i/>
        </w:rPr>
        <w:t>Statute Update (Smaller Government) Act 2018</w:t>
      </w:r>
      <w:r w:rsidRPr="000D4F76">
        <w:t>.</w:t>
      </w:r>
    </w:p>
    <w:p w14:paraId="60EA713D" w14:textId="77777777" w:rsidR="00F753BB" w:rsidRPr="000D4F76" w:rsidRDefault="00F753BB" w:rsidP="00F753BB">
      <w:pPr>
        <w:pStyle w:val="ActHead5"/>
      </w:pPr>
      <w:bookmarkStart w:id="283" w:name="_Toc185329143"/>
      <w:r w:rsidRPr="000B4405">
        <w:rPr>
          <w:rStyle w:val="CharSectno"/>
        </w:rPr>
        <w:t>262</w:t>
      </w:r>
      <w:r w:rsidRPr="000D4F76">
        <w:t xml:space="preserve">  Carrying over the Chairman and Deputy Chairman of the Financial Reporting Council</w:t>
      </w:r>
      <w:bookmarkEnd w:id="283"/>
    </w:p>
    <w:p w14:paraId="1D07133E" w14:textId="77777777" w:rsidR="00F753BB" w:rsidRPr="000D4F76" w:rsidRDefault="00F753BB" w:rsidP="00F753BB">
      <w:pPr>
        <w:pStyle w:val="subsection"/>
      </w:pPr>
      <w:r w:rsidRPr="000D4F76">
        <w:tab/>
        <w:t>(1)</w:t>
      </w:r>
      <w:r w:rsidRPr="000D4F76">
        <w:tab/>
        <w:t>A member of the FRC who was Chairman of the FRC immediately before the commencement continues as if he or she had been appointed as Chair of the FRC under this Act.</w:t>
      </w:r>
    </w:p>
    <w:p w14:paraId="337A0272" w14:textId="77777777" w:rsidR="00F753BB" w:rsidRPr="000D4F76" w:rsidRDefault="00F753BB" w:rsidP="00F753BB">
      <w:pPr>
        <w:pStyle w:val="subsection"/>
      </w:pPr>
      <w:r w:rsidRPr="000D4F76">
        <w:tab/>
        <w:t>(2)</w:t>
      </w:r>
      <w:r w:rsidRPr="000D4F76">
        <w:tab/>
        <w:t>A member of the FRC who was Deputy Chairman of the FRC immediately before the commencement continues as if he or she had been appointed as Deputy Chair of the FRC under this Act.</w:t>
      </w:r>
    </w:p>
    <w:p w14:paraId="6ABCAFD8" w14:textId="77777777" w:rsidR="00F753BB" w:rsidRPr="000D4F76" w:rsidRDefault="00930A78" w:rsidP="006D487C">
      <w:pPr>
        <w:pStyle w:val="ActHead3"/>
        <w:pageBreakBefore/>
      </w:pPr>
      <w:bookmarkStart w:id="284" w:name="_Toc185329144"/>
      <w:r w:rsidRPr="000B4405">
        <w:rPr>
          <w:rStyle w:val="CharDivNo"/>
        </w:rPr>
        <w:t>Division 3</w:t>
      </w:r>
      <w:r w:rsidR="00F753BB" w:rsidRPr="000D4F76">
        <w:t>—</w:t>
      </w:r>
      <w:r w:rsidR="00F753BB" w:rsidRPr="000B4405">
        <w:rPr>
          <w:rStyle w:val="CharDivText"/>
        </w:rPr>
        <w:t>Carrying over the old ASIC Regulations</w:t>
      </w:r>
      <w:bookmarkEnd w:id="284"/>
    </w:p>
    <w:p w14:paraId="63B2E8E7" w14:textId="77777777" w:rsidR="00F753BB" w:rsidRPr="000D4F76" w:rsidRDefault="00F753BB" w:rsidP="00F753BB">
      <w:pPr>
        <w:pStyle w:val="ActHead5"/>
      </w:pPr>
      <w:bookmarkStart w:id="285" w:name="_Toc185329145"/>
      <w:r w:rsidRPr="000B4405">
        <w:rPr>
          <w:rStyle w:val="CharSectno"/>
        </w:rPr>
        <w:t>263</w:t>
      </w:r>
      <w:r w:rsidRPr="000D4F76">
        <w:t xml:space="preserve">  Division has effect subject to </w:t>
      </w:r>
      <w:r w:rsidR="00713A28" w:rsidRPr="000D4F76">
        <w:t>Division 7</w:t>
      </w:r>
      <w:r w:rsidRPr="000D4F76">
        <w:t xml:space="preserve"> regulations</w:t>
      </w:r>
      <w:bookmarkEnd w:id="285"/>
    </w:p>
    <w:p w14:paraId="619DD449"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7EE5E3B6" w14:textId="77777777" w:rsidR="00F753BB" w:rsidRPr="000D4F76" w:rsidRDefault="00F753BB" w:rsidP="00F753BB">
      <w:pPr>
        <w:pStyle w:val="ActHead5"/>
      </w:pPr>
      <w:bookmarkStart w:id="286" w:name="_Toc185329146"/>
      <w:r w:rsidRPr="000B4405">
        <w:rPr>
          <w:rStyle w:val="CharSectno"/>
        </w:rPr>
        <w:t>264</w:t>
      </w:r>
      <w:r w:rsidRPr="000D4F76">
        <w:t xml:space="preserve">  Old ASIC Regulations continue to have effect</w:t>
      </w:r>
      <w:bookmarkEnd w:id="286"/>
    </w:p>
    <w:p w14:paraId="545DAC3C" w14:textId="77777777" w:rsidR="00F753BB" w:rsidRPr="000D4F76" w:rsidRDefault="00F753BB" w:rsidP="00F753BB">
      <w:pPr>
        <w:pStyle w:val="subsection"/>
      </w:pPr>
      <w:r w:rsidRPr="000D4F76">
        <w:tab/>
      </w:r>
      <w:r w:rsidRPr="000D4F76">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14:paraId="28A56206" w14:textId="77777777" w:rsidR="00F753BB" w:rsidRPr="000D4F76" w:rsidRDefault="00F753BB" w:rsidP="00F753BB">
      <w:pPr>
        <w:pStyle w:val="paragraph"/>
      </w:pPr>
      <w:r w:rsidRPr="000D4F76">
        <w:tab/>
        <w:t>(a)</w:t>
      </w:r>
      <w:r w:rsidRPr="000D4F76">
        <w:tab/>
        <w:t>they were regulations in force under section</w:t>
      </w:r>
      <w:r w:rsidR="00A145AE" w:rsidRPr="000D4F76">
        <w:t> </w:t>
      </w:r>
      <w:r w:rsidRPr="000D4F76">
        <w:t>251 of this Act; and</w:t>
      </w:r>
    </w:p>
    <w:p w14:paraId="6BAE4D0E" w14:textId="77777777" w:rsidR="00F753BB" w:rsidRPr="000D4F76" w:rsidRDefault="00F753BB" w:rsidP="00F753BB">
      <w:pPr>
        <w:pStyle w:val="paragraph"/>
      </w:pPr>
      <w:r w:rsidRPr="000D4F76">
        <w:tab/>
        <w:t>(b)</w:t>
      </w:r>
      <w:r w:rsidRPr="000D4F76">
        <w:tab/>
        <w:t>they were made for the purposes of the corresponding provisions of this Act.</w:t>
      </w:r>
    </w:p>
    <w:p w14:paraId="18CEF9DD" w14:textId="77777777" w:rsidR="00F753BB" w:rsidRPr="000D4F76" w:rsidRDefault="00713A28" w:rsidP="006D487C">
      <w:pPr>
        <w:pStyle w:val="ActHead3"/>
        <w:pageBreakBefore/>
      </w:pPr>
      <w:bookmarkStart w:id="287" w:name="_Toc185329147"/>
      <w:r w:rsidRPr="000B4405">
        <w:rPr>
          <w:rStyle w:val="CharDivNo"/>
        </w:rPr>
        <w:t>Division 4</w:t>
      </w:r>
      <w:r w:rsidR="00F753BB" w:rsidRPr="000D4F76">
        <w:t>—</w:t>
      </w:r>
      <w:r w:rsidR="00F753BB" w:rsidRPr="000B4405">
        <w:rPr>
          <w:rStyle w:val="CharDivText"/>
        </w:rPr>
        <w:t>Court proceedings and orders</w:t>
      </w:r>
      <w:bookmarkEnd w:id="287"/>
    </w:p>
    <w:p w14:paraId="57545CCA" w14:textId="77777777" w:rsidR="00F753BB" w:rsidRPr="000D4F76" w:rsidRDefault="00F753BB" w:rsidP="00F753BB">
      <w:pPr>
        <w:pStyle w:val="ActHead5"/>
      </w:pPr>
      <w:bookmarkStart w:id="288" w:name="_Toc185329148"/>
      <w:r w:rsidRPr="000B4405">
        <w:rPr>
          <w:rStyle w:val="CharSectno"/>
        </w:rPr>
        <w:t>265</w:t>
      </w:r>
      <w:r w:rsidRPr="000D4F76">
        <w:t xml:space="preserve">  Division has effect subject to </w:t>
      </w:r>
      <w:r w:rsidR="00713A28" w:rsidRPr="000D4F76">
        <w:t>Division 7</w:t>
      </w:r>
      <w:r w:rsidRPr="000D4F76">
        <w:t xml:space="preserve"> regulations</w:t>
      </w:r>
      <w:bookmarkEnd w:id="288"/>
    </w:p>
    <w:p w14:paraId="5A78927D"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5E98AED5" w14:textId="77777777" w:rsidR="00F753BB" w:rsidRPr="000D4F76" w:rsidRDefault="00F753BB" w:rsidP="00F753BB">
      <w:pPr>
        <w:pStyle w:val="ActHead5"/>
      </w:pPr>
      <w:bookmarkStart w:id="289" w:name="_Toc185329149"/>
      <w:r w:rsidRPr="000B4405">
        <w:rPr>
          <w:rStyle w:val="CharSectno"/>
        </w:rPr>
        <w:t>266</w:t>
      </w:r>
      <w:r w:rsidRPr="000D4F76">
        <w:t xml:space="preserve">  Definitions</w:t>
      </w:r>
      <w:bookmarkEnd w:id="289"/>
    </w:p>
    <w:p w14:paraId="22781106" w14:textId="77777777" w:rsidR="00F753BB" w:rsidRPr="000D4F76" w:rsidRDefault="00F753BB" w:rsidP="00F753BB">
      <w:pPr>
        <w:pStyle w:val="subsection"/>
      </w:pPr>
      <w:r w:rsidRPr="000D4F76">
        <w:tab/>
        <w:t>(1)</w:t>
      </w:r>
      <w:r w:rsidRPr="000D4F76">
        <w:tab/>
        <w:t>In this Division:</w:t>
      </w:r>
    </w:p>
    <w:p w14:paraId="7331DF61" w14:textId="77777777" w:rsidR="00F753BB" w:rsidRPr="000D4F76" w:rsidRDefault="00F753BB" w:rsidP="00F753BB">
      <w:pPr>
        <w:pStyle w:val="Definition"/>
      </w:pPr>
      <w:r w:rsidRPr="000D4F76">
        <w:rPr>
          <w:b/>
          <w:i/>
        </w:rPr>
        <w:t>appeal or review proceeding</w:t>
      </w:r>
      <w:r w:rsidRPr="000D4F76">
        <w:t>, in relation to an order of a court, means a proceeding by way of appeal, or otherwise seeking review, of the order.</w:t>
      </w:r>
    </w:p>
    <w:p w14:paraId="5B538206" w14:textId="77777777" w:rsidR="00F753BB" w:rsidRPr="000D4F76" w:rsidRDefault="00F753BB" w:rsidP="00F753BB">
      <w:pPr>
        <w:pStyle w:val="Definition"/>
      </w:pPr>
      <w:r w:rsidRPr="000D4F76">
        <w:rPr>
          <w:b/>
          <w:i/>
        </w:rPr>
        <w:t>enforcement proceeding</w:t>
      </w:r>
      <w:r w:rsidRPr="000D4F76">
        <w:t>, in relation to an order made by a court, means:</w:t>
      </w:r>
    </w:p>
    <w:p w14:paraId="2DB00EB3" w14:textId="77777777" w:rsidR="00F753BB" w:rsidRPr="000D4F76" w:rsidRDefault="00F753BB" w:rsidP="00F753BB">
      <w:pPr>
        <w:pStyle w:val="paragraph"/>
      </w:pPr>
      <w:r w:rsidRPr="000D4F76">
        <w:tab/>
        <w:t>(a)</w:t>
      </w:r>
      <w:r w:rsidRPr="000D4F76">
        <w:tab/>
        <w:t>a proceeding to enforce the order; or</w:t>
      </w:r>
    </w:p>
    <w:p w14:paraId="5630BFCB" w14:textId="77777777" w:rsidR="00F753BB" w:rsidRPr="000D4F76" w:rsidRDefault="00F753BB" w:rsidP="00F753BB">
      <w:pPr>
        <w:pStyle w:val="paragraph"/>
      </w:pPr>
      <w:r w:rsidRPr="000D4F76">
        <w:tab/>
        <w:t>(b)</w:t>
      </w:r>
      <w:r w:rsidRPr="000D4F76">
        <w:tab/>
        <w:t>any other proceeding in respect of a breach of the order.</w:t>
      </w:r>
    </w:p>
    <w:p w14:paraId="273AB5A0" w14:textId="77777777" w:rsidR="00F753BB" w:rsidRPr="000D4F76" w:rsidRDefault="00F753BB" w:rsidP="00F753BB">
      <w:pPr>
        <w:pStyle w:val="Definition"/>
      </w:pPr>
      <w:r w:rsidRPr="000D4F76">
        <w:rPr>
          <w:b/>
          <w:i/>
        </w:rPr>
        <w:t>federal ASIC proceeding</w:t>
      </w:r>
      <w:r w:rsidRPr="000D4F76">
        <w:t xml:space="preserve"> means a proceeding of any of the following kinds that, immediately before the commencement, was before a court:</w:t>
      </w:r>
    </w:p>
    <w:p w14:paraId="12567DAA" w14:textId="77777777" w:rsidR="00F753BB" w:rsidRPr="000D4F76" w:rsidRDefault="00F753BB" w:rsidP="00F753BB">
      <w:pPr>
        <w:pStyle w:val="paragraph"/>
      </w:pPr>
      <w:r w:rsidRPr="000D4F76">
        <w:tab/>
        <w:t>(a)</w:t>
      </w:r>
      <w:r w:rsidRPr="000D4F76">
        <w:tab/>
        <w:t xml:space="preserve">a proceeding in respect of a matter arising under the </w:t>
      </w:r>
      <w:r w:rsidRPr="000D4F76">
        <w:rPr>
          <w:i/>
        </w:rPr>
        <w:t>Administrative Decisions (Judicial Review) Act 1977</w:t>
      </w:r>
      <w:r w:rsidRPr="000D4F76">
        <w:t xml:space="preserve"> involving or related to a decision made under a provision of the old ASIC legislation of the Commonwealth, a State in this jurisdiction or the Northern Territory;</w:t>
      </w:r>
    </w:p>
    <w:p w14:paraId="1B1FA1A0" w14:textId="10CF74D1" w:rsidR="00F753BB" w:rsidRPr="000D4F76" w:rsidRDefault="00F753BB" w:rsidP="00F753BB">
      <w:pPr>
        <w:pStyle w:val="paragraph"/>
      </w:pPr>
      <w:r w:rsidRPr="000D4F76">
        <w:tab/>
        <w:t>(b)</w:t>
      </w:r>
      <w:r w:rsidRPr="000D4F76">
        <w:tab/>
        <w:t xml:space="preserve">a proceeding in respect of a matter arising under </w:t>
      </w:r>
      <w:r w:rsidR="00B8167C" w:rsidRPr="000D4F76">
        <w:t>Division 2</w:t>
      </w:r>
      <w:r w:rsidRPr="000D4F76">
        <w:t xml:space="preserve"> of </w:t>
      </w:r>
      <w:r w:rsidR="00CF112E" w:rsidRPr="000D4F76">
        <w:t>Part 2</w:t>
      </w:r>
      <w:r w:rsidRPr="000D4F76">
        <w:t xml:space="preserve"> of the old ASIC Act;</w:t>
      </w:r>
    </w:p>
    <w:p w14:paraId="278839D0" w14:textId="77777777" w:rsidR="00F753BB" w:rsidRPr="000D4F76" w:rsidRDefault="00F753BB" w:rsidP="00F753BB">
      <w:pPr>
        <w:pStyle w:val="paragraph"/>
      </w:pPr>
      <w:r w:rsidRPr="000D4F76">
        <w:tab/>
        <w:t>(c)</w:t>
      </w:r>
      <w:r w:rsidRPr="000D4F76">
        <w:tab/>
        <w:t>a proceeding for a writ of mandamus or prohibition, or an injunction, against an officer or officers of the Commonwealth (within the meaning of section</w:t>
      </w:r>
      <w:r w:rsidR="00A145AE" w:rsidRPr="000D4F76">
        <w:t> </w:t>
      </w:r>
      <w:r w:rsidRPr="000D4F76">
        <w:t>75 of the Constitution) in relation to a matter to which a provision of the old ASIC legislation of the Commonwealth, a State in this jurisdiction or the Northern Territory applied;</w:t>
      </w:r>
    </w:p>
    <w:p w14:paraId="301EAD5E" w14:textId="77777777" w:rsidR="00F753BB" w:rsidRPr="000D4F76" w:rsidRDefault="00F753BB" w:rsidP="00F753BB">
      <w:pPr>
        <w:pStyle w:val="paragraph"/>
      </w:pPr>
      <w:r w:rsidRPr="000D4F76">
        <w:tab/>
        <w:t>(ca)</w:t>
      </w:r>
      <w:r w:rsidRPr="000D4F76">
        <w:tab/>
        <w:t>a proceeding in relation to a matter to which a provision of the old ASIC legislation of the Commonwealth, a State in this jurisdiction or the Northern Territory applied:</w:t>
      </w:r>
    </w:p>
    <w:p w14:paraId="23EDA998" w14:textId="77777777" w:rsidR="00F753BB" w:rsidRPr="000D4F76" w:rsidRDefault="00F753BB" w:rsidP="00F753BB">
      <w:pPr>
        <w:pStyle w:val="paragraphsub"/>
      </w:pPr>
      <w:r w:rsidRPr="000D4F76">
        <w:tab/>
        <w:t>(i)</w:t>
      </w:r>
      <w:r w:rsidRPr="000D4F76">
        <w:tab/>
        <w:t>in which the Commonwealth was seeking an injunction or a declaration; or</w:t>
      </w:r>
    </w:p>
    <w:p w14:paraId="6F8FF9C4" w14:textId="77777777" w:rsidR="00F753BB" w:rsidRPr="000D4F76" w:rsidRDefault="00F753BB" w:rsidP="00F753BB">
      <w:pPr>
        <w:pStyle w:val="paragraphsub"/>
      </w:pPr>
      <w:r w:rsidRPr="000D4F76">
        <w:tab/>
        <w:t>(ii)</w:t>
      </w:r>
      <w:r w:rsidRPr="000D4F76">
        <w:tab/>
        <w:t>to which the Commonwealth, or a person suing or being sued on behalf of the Commonwealth, was a party;</w:t>
      </w:r>
    </w:p>
    <w:p w14:paraId="016DD456" w14:textId="77777777" w:rsidR="00F753BB" w:rsidRPr="000D4F76" w:rsidRDefault="00F753BB" w:rsidP="00F753BB">
      <w:pPr>
        <w:pStyle w:val="paragraph"/>
      </w:pPr>
      <w:r w:rsidRPr="000D4F76">
        <w:tab/>
        <w:t>(cb)</w:t>
      </w:r>
      <w:r w:rsidRPr="000D4F76">
        <w:tab/>
        <w:t>any other proceeding in relation to a matter to which a provision of the old ASIC legislation of a State in this jurisdiction applied that was in the exercise of federal jurisdiction;</w:t>
      </w:r>
    </w:p>
    <w:p w14:paraId="6D778BBB" w14:textId="77777777" w:rsidR="00F753BB" w:rsidRPr="000D4F76" w:rsidRDefault="00F753BB" w:rsidP="00F753BB">
      <w:pPr>
        <w:pStyle w:val="paragraph"/>
      </w:pPr>
      <w:r w:rsidRPr="000D4F76">
        <w:tab/>
        <w:t>(cc)</w:t>
      </w:r>
      <w:r w:rsidRPr="000D4F76">
        <w:tab/>
        <w:t xml:space="preserve">any other proceeding in relation to a matter to which a provision of the old ASIC legislation of the Northern Territory applied that would be covered by </w:t>
      </w:r>
      <w:r w:rsidR="00A145AE" w:rsidRPr="000D4F76">
        <w:t>paragraph (</w:t>
      </w:r>
      <w:r w:rsidRPr="000D4F76">
        <w:t>cb) if the Northern Territory had been a State;</w:t>
      </w:r>
    </w:p>
    <w:p w14:paraId="1E387062" w14:textId="77777777" w:rsidR="00F753BB" w:rsidRPr="000D4F76" w:rsidRDefault="00F753BB" w:rsidP="00F753BB">
      <w:pPr>
        <w:pStyle w:val="paragraph"/>
      </w:pPr>
      <w:r w:rsidRPr="000D4F76">
        <w:tab/>
        <w:t>(cd)</w:t>
      </w:r>
      <w:r w:rsidRPr="000D4F76">
        <w:tab/>
        <w:t>any other proceeding under the old ASIC legislation of the Commonwealth that was in the exercise of federal jurisdiction;</w:t>
      </w:r>
    </w:p>
    <w:p w14:paraId="763C30BF" w14:textId="77777777" w:rsidR="00F753BB" w:rsidRPr="000D4F76" w:rsidRDefault="00F753BB" w:rsidP="00F753BB">
      <w:pPr>
        <w:pStyle w:val="paragraph"/>
      </w:pPr>
      <w:r w:rsidRPr="000D4F76">
        <w:tab/>
        <w:t>(d)</w:t>
      </w:r>
      <w:r w:rsidRPr="000D4F76">
        <w:tab/>
        <w:t>a proceeding in the court’s accrued federal jurisdiction in relation to a matter to which a provision of the old ASIC legislation of the Commonwealth, a State in this jurisdiction or the Northern Territory applied.</w:t>
      </w:r>
    </w:p>
    <w:p w14:paraId="7E2704B9" w14:textId="77777777" w:rsidR="00F753BB" w:rsidRPr="000D4F76" w:rsidRDefault="00F753BB" w:rsidP="00F753BB">
      <w:pPr>
        <w:pStyle w:val="Definition"/>
      </w:pPr>
      <w:r w:rsidRPr="000D4F76">
        <w:rPr>
          <w:b/>
          <w:i/>
        </w:rPr>
        <w:t>interlocutory application</w:t>
      </w:r>
      <w:r w:rsidRPr="000D4F76">
        <w:t xml:space="preserve"> means an application that:</w:t>
      </w:r>
    </w:p>
    <w:p w14:paraId="39ED186E" w14:textId="77777777" w:rsidR="00F753BB" w:rsidRPr="000D4F76" w:rsidRDefault="00F753BB" w:rsidP="00F753BB">
      <w:pPr>
        <w:pStyle w:val="paragraph"/>
      </w:pPr>
      <w:r w:rsidRPr="000D4F76">
        <w:tab/>
        <w:t>(a)</w:t>
      </w:r>
      <w:r w:rsidRPr="000D4F76">
        <w:tab/>
        <w:t>is made during the course of a proceeding; and</w:t>
      </w:r>
    </w:p>
    <w:p w14:paraId="57CF0B1A" w14:textId="77777777" w:rsidR="00F753BB" w:rsidRPr="000D4F76" w:rsidRDefault="00F753BB" w:rsidP="00F753BB">
      <w:pPr>
        <w:pStyle w:val="paragraph"/>
      </w:pPr>
      <w:r w:rsidRPr="000D4F76">
        <w:tab/>
        <w:t>(b)</w:t>
      </w:r>
      <w:r w:rsidRPr="000D4F76">
        <w:tab/>
        <w:t>is for an order that is incidental to the principal object of that proceeding, including, for example:</w:t>
      </w:r>
    </w:p>
    <w:p w14:paraId="3CE9C7CD" w14:textId="77777777" w:rsidR="00F753BB" w:rsidRPr="000D4F76" w:rsidRDefault="00F753BB" w:rsidP="00F753BB">
      <w:pPr>
        <w:pStyle w:val="paragraphsub"/>
      </w:pPr>
      <w:r w:rsidRPr="000D4F76">
        <w:tab/>
        <w:t>(i)</w:t>
      </w:r>
      <w:r w:rsidRPr="000D4F76">
        <w:tab/>
        <w:t>an order about the conduct of that proceeding; or</w:t>
      </w:r>
    </w:p>
    <w:p w14:paraId="6FA2D7C4" w14:textId="77777777" w:rsidR="00F753BB" w:rsidRPr="000D4F76" w:rsidRDefault="00F753BB" w:rsidP="00F753BB">
      <w:pPr>
        <w:pStyle w:val="paragraphsub"/>
      </w:pPr>
      <w:r w:rsidRPr="000D4F76">
        <w:tab/>
        <w:t>(ii)</w:t>
      </w:r>
      <w:r w:rsidRPr="000D4F76">
        <w:tab/>
        <w:t>an order assisting a party to that proceeding to present their case in that proceeding; or</w:t>
      </w:r>
    </w:p>
    <w:p w14:paraId="553C614E" w14:textId="77777777" w:rsidR="00F753BB" w:rsidRPr="000D4F76" w:rsidRDefault="00F753BB" w:rsidP="00F753BB">
      <w:pPr>
        <w:pStyle w:val="paragraphsub"/>
      </w:pPr>
      <w:r w:rsidRPr="000D4F76">
        <w:tab/>
        <w:t>(iii)</w:t>
      </w:r>
      <w:r w:rsidRPr="000D4F76">
        <w:tab/>
        <w:t>an order protecting or otherwise dealing with property that is the subject matter of that proceeding;</w:t>
      </w:r>
    </w:p>
    <w:p w14:paraId="086DC4C8" w14:textId="77777777" w:rsidR="00F753BB" w:rsidRPr="000D4F76" w:rsidRDefault="00F753BB" w:rsidP="00F753BB">
      <w:pPr>
        <w:pStyle w:val="paragraph"/>
      </w:pPr>
      <w:r w:rsidRPr="000D4F76">
        <w:tab/>
      </w:r>
      <w:r w:rsidRPr="000D4F76">
        <w:tab/>
        <w:t>but not including an order making a final determination of existing rights or liabilities.</w:t>
      </w:r>
    </w:p>
    <w:p w14:paraId="7622DF28" w14:textId="77777777" w:rsidR="00F753BB" w:rsidRPr="000D4F76" w:rsidRDefault="00F753BB" w:rsidP="00F753BB">
      <w:pPr>
        <w:pStyle w:val="Definition"/>
      </w:pPr>
      <w:r w:rsidRPr="000D4F76">
        <w:rPr>
          <w:b/>
          <w:i/>
        </w:rPr>
        <w:t>interlocutory order</w:t>
      </w:r>
      <w:r w:rsidRPr="000D4F76">
        <w:t xml:space="preserve"> means:</w:t>
      </w:r>
    </w:p>
    <w:p w14:paraId="32D7EBB5" w14:textId="77777777" w:rsidR="00F753BB" w:rsidRPr="000D4F76" w:rsidRDefault="00F753BB" w:rsidP="00F753BB">
      <w:pPr>
        <w:pStyle w:val="paragraph"/>
      </w:pPr>
      <w:r w:rsidRPr="000D4F76">
        <w:tab/>
        <w:t>(a)</w:t>
      </w:r>
      <w:r w:rsidRPr="000D4F76">
        <w:tab/>
        <w:t>an order made in relation to an interlocutory application; or</w:t>
      </w:r>
    </w:p>
    <w:p w14:paraId="207A4111" w14:textId="77777777" w:rsidR="00F753BB" w:rsidRPr="000D4F76" w:rsidRDefault="00F753BB" w:rsidP="00F753BB">
      <w:pPr>
        <w:pStyle w:val="paragraph"/>
      </w:pPr>
      <w:r w:rsidRPr="000D4F76">
        <w:tab/>
        <w:t>(b)</w:t>
      </w:r>
      <w:r w:rsidRPr="000D4F76">
        <w:tab/>
        <w:t>an order or direction about the conduct of a proceeding.</w:t>
      </w:r>
    </w:p>
    <w:p w14:paraId="0D1EF981" w14:textId="77777777" w:rsidR="00F753BB" w:rsidRPr="000D4F76" w:rsidRDefault="00F753BB" w:rsidP="00F753BB">
      <w:pPr>
        <w:pStyle w:val="Definition"/>
      </w:pPr>
      <w:r w:rsidRPr="000D4F76">
        <w:rPr>
          <w:b/>
          <w:i/>
        </w:rPr>
        <w:t xml:space="preserve">interlocutory proceeding </w:t>
      </w:r>
      <w:r w:rsidRPr="000D4F76">
        <w:t>means a proceeding:</w:t>
      </w:r>
    </w:p>
    <w:p w14:paraId="7856728C" w14:textId="77777777" w:rsidR="00F753BB" w:rsidRPr="000D4F76" w:rsidRDefault="00F753BB" w:rsidP="00F753BB">
      <w:pPr>
        <w:pStyle w:val="paragraph"/>
      </w:pPr>
      <w:r w:rsidRPr="000D4F76">
        <w:tab/>
        <w:t>(a)</w:t>
      </w:r>
      <w:r w:rsidRPr="000D4F76">
        <w:tab/>
        <w:t>dealing only with; or</w:t>
      </w:r>
    </w:p>
    <w:p w14:paraId="277556E7" w14:textId="77777777" w:rsidR="00F753BB" w:rsidRPr="000D4F76" w:rsidRDefault="00F753BB" w:rsidP="00F753BB">
      <w:pPr>
        <w:pStyle w:val="paragraph"/>
      </w:pPr>
      <w:r w:rsidRPr="000D4F76">
        <w:tab/>
        <w:t>(b)</w:t>
      </w:r>
      <w:r w:rsidRPr="000D4F76">
        <w:tab/>
        <w:t>to the extent it deals with;</w:t>
      </w:r>
    </w:p>
    <w:p w14:paraId="5B93A113" w14:textId="77777777" w:rsidR="00F753BB" w:rsidRPr="000D4F76" w:rsidRDefault="00F753BB" w:rsidP="00F753BB">
      <w:pPr>
        <w:pStyle w:val="subsection2"/>
      </w:pPr>
      <w:r w:rsidRPr="000D4F76">
        <w:t>an interlocutory application.</w:t>
      </w:r>
    </w:p>
    <w:p w14:paraId="499748D8" w14:textId="77777777" w:rsidR="00F753BB" w:rsidRPr="000D4F76" w:rsidRDefault="00F753BB" w:rsidP="00F753BB">
      <w:pPr>
        <w:pStyle w:val="Definition"/>
      </w:pPr>
      <w:r w:rsidRPr="000D4F76">
        <w:rPr>
          <w:b/>
          <w:i/>
        </w:rPr>
        <w:t xml:space="preserve">primary proceeding </w:t>
      </w:r>
      <w:r w:rsidRPr="000D4F76">
        <w:t>means a proceeding other than an interlocutory proceeding.</w:t>
      </w:r>
    </w:p>
    <w:p w14:paraId="4BD2525F" w14:textId="77777777" w:rsidR="00F753BB" w:rsidRPr="000D4F76" w:rsidRDefault="00F753BB" w:rsidP="00F753BB">
      <w:pPr>
        <w:pStyle w:val="Definition"/>
      </w:pPr>
      <w:r w:rsidRPr="000D4F76">
        <w:rPr>
          <w:b/>
          <w:i/>
        </w:rPr>
        <w:t xml:space="preserve">proceeding </w:t>
      </w:r>
      <w:r w:rsidRPr="000D4F76">
        <w:t>means a proceeding, whether criminal or civil, before a court.</w:t>
      </w:r>
    </w:p>
    <w:p w14:paraId="5EAEE06D" w14:textId="4C62C09B" w:rsidR="00F753BB" w:rsidRPr="000D4F76" w:rsidRDefault="00F753BB" w:rsidP="00F753BB">
      <w:pPr>
        <w:pStyle w:val="subsection"/>
      </w:pPr>
      <w:r w:rsidRPr="000D4F76">
        <w:tab/>
        <w:t>(2)</w:t>
      </w:r>
      <w:r w:rsidRPr="000D4F76">
        <w:tab/>
        <w:t>For the purposes of this Part, if an interlocutory proceeding relates to a proceeding that is itself an interlocutory proceeding, the first</w:t>
      </w:r>
      <w:r w:rsidR="000B4405">
        <w:noBreakHyphen/>
      </w:r>
      <w:r w:rsidRPr="000D4F76">
        <w:t>mentioned proceeding is taken to relate also to the primary proceeding to which the second</w:t>
      </w:r>
      <w:r w:rsidR="000B4405">
        <w:noBreakHyphen/>
      </w:r>
      <w:r w:rsidRPr="000D4F76">
        <w:t>mentioned proceeding relates.</w:t>
      </w:r>
    </w:p>
    <w:p w14:paraId="75E48E3C" w14:textId="77777777" w:rsidR="00F753BB" w:rsidRPr="000D4F76" w:rsidRDefault="00F753BB" w:rsidP="00F753BB">
      <w:pPr>
        <w:pStyle w:val="ActHead5"/>
      </w:pPr>
      <w:bookmarkStart w:id="290" w:name="_Toc185329150"/>
      <w:r w:rsidRPr="000B4405">
        <w:rPr>
          <w:rStyle w:val="CharSectno"/>
        </w:rPr>
        <w:t>267</w:t>
      </w:r>
      <w:r w:rsidRPr="000D4F76">
        <w:t xml:space="preserve">  Treatment of court proceedings under or related to the old ASIC legislation—proceedings other than federal ASIC proceedings</w:t>
      </w:r>
      <w:bookmarkEnd w:id="290"/>
    </w:p>
    <w:p w14:paraId="5C318F6D" w14:textId="77777777" w:rsidR="00F753BB" w:rsidRPr="000D4F76" w:rsidRDefault="00F753BB" w:rsidP="00F753BB">
      <w:pPr>
        <w:pStyle w:val="subsection"/>
      </w:pPr>
      <w:r w:rsidRPr="000D4F76">
        <w:tab/>
        <w:t>(1)</w:t>
      </w:r>
      <w:r w:rsidRPr="000D4F76">
        <w:tab/>
        <w:t>This section applies to a proceeding, other than a federal ASIC proceeding, in relation to which the following paragraphs are satisfied:</w:t>
      </w:r>
    </w:p>
    <w:p w14:paraId="74583DB5" w14:textId="77777777" w:rsidR="00F753BB" w:rsidRPr="000D4F76" w:rsidRDefault="00F753BB" w:rsidP="00F753BB">
      <w:pPr>
        <w:pStyle w:val="paragraph"/>
      </w:pPr>
      <w:r w:rsidRPr="000D4F76">
        <w:tab/>
        <w:t>(a)</w:t>
      </w:r>
      <w:r w:rsidRPr="000D4F76">
        <w:tab/>
        <w:t>the proceeding was started in a court before the commencement; and</w:t>
      </w:r>
    </w:p>
    <w:p w14:paraId="78444548" w14:textId="77777777" w:rsidR="00F753BB" w:rsidRPr="000D4F76" w:rsidRDefault="00F753BB" w:rsidP="00F753BB">
      <w:pPr>
        <w:pStyle w:val="paragraph"/>
      </w:pPr>
      <w:r w:rsidRPr="000D4F76">
        <w:tab/>
        <w:t>(b)</w:t>
      </w:r>
      <w:r w:rsidRPr="000D4F76">
        <w:tab/>
        <w:t>the proceeding was:</w:t>
      </w:r>
    </w:p>
    <w:p w14:paraId="6E22D729" w14:textId="77777777" w:rsidR="00F753BB" w:rsidRPr="000D4F76" w:rsidRDefault="00F753BB" w:rsidP="00F753BB">
      <w:pPr>
        <w:pStyle w:val="paragraphsub"/>
      </w:pPr>
      <w:r w:rsidRPr="000D4F76">
        <w:tab/>
        <w:t>(i)</w:t>
      </w:r>
      <w:r w:rsidRPr="000D4F76">
        <w:tab/>
        <w:t>under a provision of the old ASIC legislation of the Commonwealth, a State in this jurisdiction or the Northern Territory; or</w:t>
      </w:r>
    </w:p>
    <w:p w14:paraId="49A53169" w14:textId="77777777" w:rsidR="00F753BB" w:rsidRPr="000D4F76" w:rsidRDefault="00F753BB" w:rsidP="00F753BB">
      <w:pPr>
        <w:pStyle w:val="paragraphsub"/>
      </w:pPr>
      <w:r w:rsidRPr="000D4F76">
        <w:tab/>
        <w:t>(ii)</w:t>
      </w:r>
      <w:r w:rsidRPr="000D4F76">
        <w:tab/>
        <w:t>brought as, or connected with, a prosecution for an offence against a provision of the old ASIC legislation of the Commonwealth, a State in this jurisdiction or the Northern Territory; and</w:t>
      </w:r>
    </w:p>
    <w:p w14:paraId="61656A2D" w14:textId="77777777" w:rsidR="00F753BB" w:rsidRPr="000D4F76" w:rsidRDefault="00F753BB" w:rsidP="00F753BB">
      <w:pPr>
        <w:pStyle w:val="paragraph"/>
      </w:pPr>
      <w:r w:rsidRPr="000D4F76">
        <w:tab/>
        <w:t>(c)</w:t>
      </w:r>
      <w:r w:rsidRPr="000D4F76">
        <w:tab/>
        <w:t>the proceeding was not an enforcement proceeding, or an appeal or review proceeding, in relation to an order of a court; and</w:t>
      </w:r>
    </w:p>
    <w:p w14:paraId="0AA722CF" w14:textId="77777777" w:rsidR="00F753BB" w:rsidRPr="000D4F76" w:rsidRDefault="00F753BB" w:rsidP="00F753BB">
      <w:pPr>
        <w:pStyle w:val="paragraph"/>
      </w:pPr>
      <w:r w:rsidRPr="000D4F76">
        <w:tab/>
        <w:t>(d)</w:t>
      </w:r>
      <w:r w:rsidRPr="000D4F76">
        <w:tab/>
        <w:t>the proceeding had not been concluded or terminated before the commencement; and</w:t>
      </w:r>
    </w:p>
    <w:p w14:paraId="48EF063D" w14:textId="77777777" w:rsidR="00F753BB" w:rsidRPr="000D4F76" w:rsidRDefault="00F753BB" w:rsidP="00F753BB">
      <w:pPr>
        <w:pStyle w:val="paragraph"/>
      </w:pPr>
      <w:r w:rsidRPr="000D4F76">
        <w:tab/>
        <w:t>(e)</w:t>
      </w:r>
      <w:r w:rsidRPr="000D4F76">
        <w:tab/>
        <w:t>either:</w:t>
      </w:r>
    </w:p>
    <w:p w14:paraId="14CF1DFE" w14:textId="77777777" w:rsidR="00F753BB" w:rsidRPr="000D4F76" w:rsidRDefault="00F753BB" w:rsidP="00F753BB">
      <w:pPr>
        <w:pStyle w:val="paragraphsub"/>
      </w:pPr>
      <w:r w:rsidRPr="000D4F76">
        <w:tab/>
        <w:t>(i)</w:t>
      </w:r>
      <w:r w:rsidRPr="000D4F76">
        <w:tab/>
        <w:t>if the proceeding is a primary proceeding—no final determination of any of the existing rights or liabilities at issue in the proceeding had been made before the commencement; or</w:t>
      </w:r>
    </w:p>
    <w:p w14:paraId="68BE45DB" w14:textId="77777777" w:rsidR="00F753BB" w:rsidRPr="000D4F76" w:rsidRDefault="00F753BB" w:rsidP="00F753BB">
      <w:pPr>
        <w:pStyle w:val="paragraphsub"/>
      </w:pPr>
      <w:r w:rsidRPr="000D4F76">
        <w:tab/>
        <w:t>(ii)</w:t>
      </w:r>
      <w:r w:rsidRPr="000D4F76">
        <w:tab/>
        <w:t>if the proceeding is an interlocutory proceeding—this section applies to the primary proceeding to which the interlocutory proceeding relates.</w:t>
      </w:r>
    </w:p>
    <w:p w14:paraId="668ABF51" w14:textId="77777777" w:rsidR="00F753BB" w:rsidRPr="000D4F76" w:rsidRDefault="00F753BB" w:rsidP="00F753BB">
      <w:pPr>
        <w:pStyle w:val="subsection"/>
      </w:pPr>
      <w:r w:rsidRPr="000D4F76">
        <w:tab/>
        <w:t>(2)</w:t>
      </w:r>
      <w:r w:rsidRPr="000D4F76">
        <w:tab/>
        <w:t>In this section:</w:t>
      </w:r>
    </w:p>
    <w:p w14:paraId="73DA81AE" w14:textId="77777777" w:rsidR="00F753BB" w:rsidRPr="000D4F76" w:rsidRDefault="00F753BB" w:rsidP="00F753BB">
      <w:pPr>
        <w:pStyle w:val="paragraph"/>
      </w:pPr>
      <w:r w:rsidRPr="000D4F76">
        <w:tab/>
        <w:t>(a)</w:t>
      </w:r>
      <w:r w:rsidRPr="000D4F76">
        <w:tab/>
        <w:t xml:space="preserve">the proceeding to which this section applies is called the </w:t>
      </w:r>
      <w:r w:rsidRPr="000D4F76">
        <w:rPr>
          <w:b/>
          <w:i/>
        </w:rPr>
        <w:t>old proceeding</w:t>
      </w:r>
      <w:r w:rsidRPr="000D4F76">
        <w:t>; and</w:t>
      </w:r>
    </w:p>
    <w:p w14:paraId="20ADE8B3" w14:textId="77777777" w:rsidR="00F753BB" w:rsidRPr="000D4F76" w:rsidRDefault="00F753BB" w:rsidP="00F753BB">
      <w:pPr>
        <w:pStyle w:val="paragraph"/>
      </w:pPr>
      <w:r w:rsidRPr="000D4F76">
        <w:tab/>
        <w:t>(b)</w:t>
      </w:r>
      <w:r w:rsidRPr="000D4F76">
        <w:tab/>
        <w:t xml:space="preserve">the provision of the old ASIC legislation referred to in whichever of </w:t>
      </w:r>
      <w:r w:rsidR="00A145AE" w:rsidRPr="000D4F76">
        <w:t>subparagraphs (</w:t>
      </w:r>
      <w:r w:rsidRPr="000D4F76">
        <w:t xml:space="preserve">1)(b)(i) and (ii) applies is called the </w:t>
      </w:r>
      <w:r w:rsidRPr="000D4F76">
        <w:rPr>
          <w:b/>
          <w:i/>
        </w:rPr>
        <w:t>relevant old provision</w:t>
      </w:r>
      <w:r w:rsidRPr="000D4F76">
        <w:t>.</w:t>
      </w:r>
    </w:p>
    <w:p w14:paraId="4AC4D180" w14:textId="77777777" w:rsidR="00F753BB" w:rsidRPr="000D4F76" w:rsidRDefault="00F753BB" w:rsidP="00F753BB">
      <w:pPr>
        <w:pStyle w:val="subsection"/>
      </w:pPr>
      <w:r w:rsidRPr="000D4F76">
        <w:tab/>
        <w:t>(3)</w:t>
      </w:r>
      <w:r w:rsidRPr="000D4F76">
        <w:tab/>
        <w:t xml:space="preserve">A proceeding (the </w:t>
      </w:r>
      <w:r w:rsidRPr="000D4F76">
        <w:rPr>
          <w:b/>
          <w:i/>
        </w:rPr>
        <w:t>new proceeding</w:t>
      </w:r>
      <w:r w:rsidRPr="000D4F76">
        <w:t>) equivalent to the old proceeding is, on the commencement, taken to have been brought in the same court, exercising federal jurisdiction:</w:t>
      </w:r>
    </w:p>
    <w:p w14:paraId="7BA5F75C" w14:textId="77777777" w:rsidR="00F753BB" w:rsidRPr="000D4F76" w:rsidRDefault="00F753BB" w:rsidP="00F753BB">
      <w:pPr>
        <w:pStyle w:val="paragraph"/>
      </w:pPr>
      <w:r w:rsidRPr="000D4F76">
        <w:tab/>
        <w:t>(a)</w:t>
      </w:r>
      <w:r w:rsidRPr="000D4F76">
        <w:tab/>
        <w:t xml:space="preserve">if </w:t>
      </w:r>
      <w:r w:rsidR="00A145AE" w:rsidRPr="000D4F76">
        <w:t>subparagraph (</w:t>
      </w:r>
      <w:r w:rsidRPr="000D4F76">
        <w:t>1)(b)(i) applies—under the provision of the new ASIC legislation that corresponds to the relevant old provision; or</w:t>
      </w:r>
    </w:p>
    <w:p w14:paraId="290F78CA" w14:textId="77777777" w:rsidR="00F753BB" w:rsidRPr="000D4F76" w:rsidRDefault="00F753BB" w:rsidP="00F753BB">
      <w:pPr>
        <w:pStyle w:val="paragraph"/>
      </w:pPr>
      <w:r w:rsidRPr="000D4F76">
        <w:tab/>
        <w:t>(b)</w:t>
      </w:r>
      <w:r w:rsidRPr="000D4F76">
        <w:tab/>
        <w:t xml:space="preserve">if </w:t>
      </w:r>
      <w:r w:rsidR="00A145AE" w:rsidRPr="000D4F76">
        <w:t>subparagraph (</w:t>
      </w:r>
      <w:r w:rsidRPr="000D4F76">
        <w:t>1)(b)(ii) applies—as, or connected with, a prosecution for an offence against the provision of the new ASIC legislation that corresponds to the relevant old provision.</w:t>
      </w:r>
    </w:p>
    <w:p w14:paraId="5199944E" w14:textId="2B36DAED" w:rsidR="00F753BB" w:rsidRPr="000D4F76" w:rsidRDefault="00F753BB" w:rsidP="00F753BB">
      <w:pPr>
        <w:pStyle w:val="subsection2"/>
      </w:pPr>
      <w:r w:rsidRPr="000D4F76">
        <w:t>To the extent that the old proceeding, before the commencement, related to pre</w:t>
      </w:r>
      <w:r w:rsidR="000B4405">
        <w:noBreakHyphen/>
      </w:r>
      <w:r w:rsidRPr="000D4F76">
        <w:t>commencement rights or liabilities, the new proceeding relates to the substituted rights and liabilities in relation to those pre</w:t>
      </w:r>
      <w:r w:rsidR="000B4405">
        <w:noBreakHyphen/>
      </w:r>
      <w:r w:rsidRPr="000D4F76">
        <w:t>commencement rights and liabilities.</w:t>
      </w:r>
    </w:p>
    <w:p w14:paraId="0BDB53A6" w14:textId="77777777" w:rsidR="00F753BB" w:rsidRPr="000D4F76" w:rsidRDefault="00F753BB" w:rsidP="00F753BB">
      <w:pPr>
        <w:pStyle w:val="notetext"/>
      </w:pPr>
      <w:r w:rsidRPr="000D4F76">
        <w:t>Note 1:</w:t>
      </w:r>
      <w:r w:rsidRPr="000D4F76">
        <w:tab/>
        <w:t>See sections</w:t>
      </w:r>
      <w:r w:rsidR="00A145AE" w:rsidRPr="000D4F76">
        <w:t> </w:t>
      </w:r>
      <w:r w:rsidRPr="000D4F76">
        <w:t>276 and 277 for the creation of the substituted rights and liabilities.</w:t>
      </w:r>
    </w:p>
    <w:p w14:paraId="7824BC93" w14:textId="77777777" w:rsidR="00F753BB" w:rsidRPr="000D4F76" w:rsidRDefault="00F753BB" w:rsidP="00F753BB">
      <w:pPr>
        <w:pStyle w:val="notetext"/>
      </w:pPr>
      <w:r w:rsidRPr="000D4F76">
        <w:t>Note 2:</w:t>
      </w:r>
      <w:r w:rsidRPr="000D4F76">
        <w:tab/>
        <w:t>In all cases, there will be a provision of the new ASIC legislation that corresponds to the relevant old provision, either because:</w:t>
      </w:r>
    </w:p>
    <w:p w14:paraId="3463593A" w14:textId="77777777" w:rsidR="00F753BB" w:rsidRPr="000D4F76" w:rsidRDefault="00F753BB" w:rsidP="005129A8">
      <w:pPr>
        <w:pStyle w:val="notepara"/>
      </w:pPr>
      <w:r w:rsidRPr="000D4F76">
        <w:t>(a)</w:t>
      </w:r>
      <w:r w:rsidRPr="000D4F76">
        <w:tab/>
        <w:t>the new ASIC legislation actually contains a provision that corresponds to the relevant old provision; or</w:t>
      </w:r>
    </w:p>
    <w:p w14:paraId="6262C96E" w14:textId="77777777" w:rsidR="00F753BB" w:rsidRPr="000D4F76" w:rsidRDefault="00F753BB" w:rsidP="005129A8">
      <w:pPr>
        <w:pStyle w:val="notepara"/>
      </w:pPr>
      <w:r w:rsidRPr="000D4F76">
        <w:t>(b)</w:t>
      </w:r>
      <w:r w:rsidRPr="000D4F76">
        <w:tab/>
        <w:t>the new ASIC legislation, because of section</w:t>
      </w:r>
      <w:r w:rsidR="00A145AE" w:rsidRPr="000D4F76">
        <w:t> </w:t>
      </w:r>
      <w:r w:rsidRPr="000D4F76">
        <w:t>277 or 284, is taken to include the relevant old provision (whether with or without modifications), in which case the provision so taken to be included will be the corresponding provision.</w:t>
      </w:r>
    </w:p>
    <w:p w14:paraId="02D6661E" w14:textId="77777777" w:rsidR="00F753BB" w:rsidRPr="000D4F76" w:rsidRDefault="00F753BB" w:rsidP="00F753BB">
      <w:pPr>
        <w:pStyle w:val="subsection"/>
      </w:pPr>
      <w:r w:rsidRPr="000D4F76">
        <w:tab/>
        <w:t>(4)</w:t>
      </w:r>
      <w:r w:rsidRPr="000D4F76">
        <w:tab/>
        <w:t>The following provisions apply in relation to the new proceeding:</w:t>
      </w:r>
    </w:p>
    <w:p w14:paraId="7618489D" w14:textId="77777777" w:rsidR="00F753BB" w:rsidRPr="000D4F76" w:rsidRDefault="00F753BB" w:rsidP="00F753BB">
      <w:pPr>
        <w:pStyle w:val="paragraph"/>
      </w:pPr>
      <w:r w:rsidRPr="000D4F76">
        <w:tab/>
        <w:t>(a)</w:t>
      </w:r>
      <w:r w:rsidRPr="000D4F76">
        <w:tab/>
        <w:t>the parties to the new proceeding are the same as the parties to the old proceeding;</w:t>
      </w:r>
    </w:p>
    <w:p w14:paraId="1CA6A653" w14:textId="77777777" w:rsidR="00F753BB" w:rsidRPr="000D4F76" w:rsidRDefault="00F753BB" w:rsidP="00F753BB">
      <w:pPr>
        <w:pStyle w:val="paragraph"/>
      </w:pPr>
      <w:r w:rsidRPr="000D4F76">
        <w:tab/>
        <w:t>(b)</w:t>
      </w:r>
      <w:r w:rsidRPr="000D4F76">
        <w:tab/>
        <w:t xml:space="preserve">subject to </w:t>
      </w:r>
      <w:r w:rsidR="00A145AE" w:rsidRPr="000D4F76">
        <w:t>subsections (</w:t>
      </w:r>
      <w:r w:rsidRPr="000D4F76">
        <w:t>5) and (6), and to any order to the contrary made by the court, the court must deal with the continued proceeding as if the steps that had been taken for the purposes of the old proceeding before the commencement had been taken for the purposes of the new proceeding.</w:t>
      </w:r>
    </w:p>
    <w:p w14:paraId="40478F4D" w14:textId="77777777" w:rsidR="00F753BB" w:rsidRPr="000D4F76" w:rsidRDefault="00F753BB" w:rsidP="003F31CB">
      <w:pPr>
        <w:pStyle w:val="subsection"/>
        <w:keepNext/>
      </w:pPr>
      <w:r w:rsidRPr="000D4F76">
        <w:tab/>
        <w:t>(5)</w:t>
      </w:r>
      <w:r w:rsidRPr="000D4F76">
        <w:tab/>
        <w:t>If:</w:t>
      </w:r>
    </w:p>
    <w:p w14:paraId="14514BF3" w14:textId="77777777" w:rsidR="00F753BB" w:rsidRPr="000D4F76" w:rsidRDefault="00F753BB" w:rsidP="00F753BB">
      <w:pPr>
        <w:pStyle w:val="paragraph"/>
      </w:pPr>
      <w:r w:rsidRPr="000D4F76">
        <w:tab/>
        <w:t>(a)</w:t>
      </w:r>
      <w:r w:rsidRPr="000D4F76">
        <w:tab/>
        <w:t>an interlocutory order was made before the commencement for the purpose of, or in relation to, the old proceeding; and</w:t>
      </w:r>
    </w:p>
    <w:p w14:paraId="0DDB6DFD" w14:textId="77777777" w:rsidR="00F753BB" w:rsidRPr="000D4F76" w:rsidRDefault="00F753BB" w:rsidP="00F753BB">
      <w:pPr>
        <w:pStyle w:val="paragraph"/>
      </w:pPr>
      <w:r w:rsidRPr="000D4F76">
        <w:tab/>
        <w:t>(b)</w:t>
      </w:r>
      <w:r w:rsidRPr="000D4F76">
        <w:tab/>
        <w:t>that interlocutory order was in force immediately before the commencement;</w:t>
      </w:r>
    </w:p>
    <w:p w14:paraId="36174C0B" w14:textId="77777777" w:rsidR="00F753BB" w:rsidRPr="000D4F76" w:rsidRDefault="00F753BB" w:rsidP="00F753BB">
      <w:pPr>
        <w:pStyle w:val="subsection2"/>
      </w:pPr>
      <w:r w:rsidRPr="000D4F76">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14:paraId="36CD0043" w14:textId="77777777" w:rsidR="00F753BB" w:rsidRPr="000D4F76" w:rsidRDefault="00F753BB" w:rsidP="00F753BB">
      <w:pPr>
        <w:pStyle w:val="subsection"/>
      </w:pPr>
      <w:r w:rsidRPr="000D4F76">
        <w:tab/>
        <w:t>(6)</w:t>
      </w:r>
      <w:r w:rsidRPr="000D4F76">
        <w:tab/>
        <w:t>The court may make orders doing all or any of the following:</w:t>
      </w:r>
    </w:p>
    <w:p w14:paraId="718FE201" w14:textId="77777777" w:rsidR="00F753BB" w:rsidRPr="000D4F76" w:rsidRDefault="00F753BB" w:rsidP="00F753BB">
      <w:pPr>
        <w:pStyle w:val="paragraph"/>
      </w:pPr>
      <w:r w:rsidRPr="000D4F76">
        <w:tab/>
        <w:t>(a)</w:t>
      </w:r>
      <w:r w:rsidRPr="000D4F76">
        <w:tab/>
        <w:t xml:space="preserve">cancelling or varying rights or liabilities that a person has because of </w:t>
      </w:r>
      <w:r w:rsidR="00A145AE" w:rsidRPr="000D4F76">
        <w:t>subsection (</w:t>
      </w:r>
      <w:r w:rsidRPr="000D4F76">
        <w:t>5);</w:t>
      </w:r>
    </w:p>
    <w:p w14:paraId="37DE2E22" w14:textId="77777777" w:rsidR="00F753BB" w:rsidRPr="000D4F76" w:rsidRDefault="00F753BB" w:rsidP="00F753BB">
      <w:pPr>
        <w:pStyle w:val="paragraph"/>
      </w:pPr>
      <w:r w:rsidRPr="000D4F76">
        <w:tab/>
        <w:t>(b)</w:t>
      </w:r>
      <w:r w:rsidRPr="000D4F76">
        <w:tab/>
        <w:t xml:space="preserve">substituting other rights or liabilities for rights or liabilities a person has because of </w:t>
      </w:r>
      <w:r w:rsidR="00A145AE" w:rsidRPr="000D4F76">
        <w:t>subsection (</w:t>
      </w:r>
      <w:r w:rsidRPr="000D4F76">
        <w:t>5);</w:t>
      </w:r>
    </w:p>
    <w:p w14:paraId="619CAC3C" w14:textId="77777777" w:rsidR="00F753BB" w:rsidRPr="000D4F76" w:rsidRDefault="00F753BB" w:rsidP="00F753BB">
      <w:pPr>
        <w:pStyle w:val="paragraph"/>
      </w:pPr>
      <w:r w:rsidRPr="000D4F76">
        <w:tab/>
        <w:t>(c)</w:t>
      </w:r>
      <w:r w:rsidRPr="000D4F76">
        <w:tab/>
        <w:t xml:space="preserve">adding rights or liabilities to the rights or liabilities a person has because of </w:t>
      </w:r>
      <w:r w:rsidR="00A145AE" w:rsidRPr="000D4F76">
        <w:t>subsection (</w:t>
      </w:r>
      <w:r w:rsidRPr="000D4F76">
        <w:t>5);</w:t>
      </w:r>
    </w:p>
    <w:p w14:paraId="52886A7D" w14:textId="77777777" w:rsidR="00F753BB" w:rsidRPr="000D4F76" w:rsidRDefault="00F753BB" w:rsidP="00F753BB">
      <w:pPr>
        <w:pStyle w:val="paragraph"/>
      </w:pPr>
      <w:r w:rsidRPr="000D4F76">
        <w:tab/>
        <w:t>(d)</w:t>
      </w:r>
      <w:r w:rsidRPr="000D4F76">
        <w:tab/>
        <w:t xml:space="preserve">enforcing, or otherwise dealing with conduct contrary to, a right or liability a person has because of </w:t>
      </w:r>
      <w:r w:rsidR="00A145AE" w:rsidRPr="000D4F76">
        <w:t>subsection (</w:t>
      </w:r>
      <w:r w:rsidRPr="000D4F76">
        <w:t>5) in the same way as it could enforce, or deal with, the right, liability or conduct if the right or liability had arisen under or because of an order made by the court in the exercise of federal jurisdiction under the new ASIC legislation.</w:t>
      </w:r>
    </w:p>
    <w:p w14:paraId="566A1E71" w14:textId="77777777" w:rsidR="00F753BB" w:rsidRPr="000D4F76" w:rsidRDefault="00F753BB" w:rsidP="00F753BB">
      <w:pPr>
        <w:pStyle w:val="ActHead5"/>
      </w:pPr>
      <w:bookmarkStart w:id="291" w:name="_Toc185329151"/>
      <w:r w:rsidRPr="000B4405">
        <w:rPr>
          <w:rStyle w:val="CharSectno"/>
        </w:rPr>
        <w:t>268</w:t>
      </w:r>
      <w:r w:rsidRPr="000D4F76">
        <w:t xml:space="preserve">  Treatment of court proceedings under or related to the old ASIC legislation—federal ASIC proceedings</w:t>
      </w:r>
      <w:bookmarkEnd w:id="291"/>
    </w:p>
    <w:p w14:paraId="401EB782" w14:textId="77777777" w:rsidR="00F753BB" w:rsidRPr="000D4F76" w:rsidRDefault="00F753BB" w:rsidP="00F753BB">
      <w:pPr>
        <w:pStyle w:val="subsection"/>
      </w:pPr>
      <w:r w:rsidRPr="000D4F76">
        <w:tab/>
        <w:t>(1)</w:t>
      </w:r>
      <w:r w:rsidRPr="000D4F76">
        <w:tab/>
        <w:t>This section applies to a proceeding in relation to which the following paragraphs are satisfied:</w:t>
      </w:r>
    </w:p>
    <w:p w14:paraId="7572C3A0" w14:textId="77777777" w:rsidR="00F753BB" w:rsidRPr="000D4F76" w:rsidRDefault="00F753BB" w:rsidP="00F753BB">
      <w:pPr>
        <w:pStyle w:val="paragraph"/>
      </w:pPr>
      <w:r w:rsidRPr="000D4F76">
        <w:tab/>
        <w:t>(a)</w:t>
      </w:r>
      <w:r w:rsidRPr="000D4F76">
        <w:tab/>
        <w:t>the proceeding was started in a court before the commencement; and</w:t>
      </w:r>
    </w:p>
    <w:p w14:paraId="4EC7C351" w14:textId="77777777" w:rsidR="00F753BB" w:rsidRPr="000D4F76" w:rsidRDefault="00F753BB" w:rsidP="00F753BB">
      <w:pPr>
        <w:pStyle w:val="paragraph"/>
      </w:pPr>
      <w:r w:rsidRPr="000D4F76">
        <w:tab/>
        <w:t>(b)</w:t>
      </w:r>
      <w:r w:rsidRPr="000D4F76">
        <w:tab/>
        <w:t>the proceeding was a federal ASIC proceeding that related to a matter to which a provision of the old ASIC legislation of the Commonwealth, a State in this jurisdiction or the Northern Territory applied; and</w:t>
      </w:r>
    </w:p>
    <w:p w14:paraId="609CCD5F" w14:textId="77777777" w:rsidR="00F753BB" w:rsidRPr="000D4F76" w:rsidRDefault="00F753BB" w:rsidP="00F753BB">
      <w:pPr>
        <w:pStyle w:val="paragraph"/>
      </w:pPr>
      <w:r w:rsidRPr="000D4F76">
        <w:tab/>
        <w:t>(c)</w:t>
      </w:r>
      <w:r w:rsidRPr="000D4F76">
        <w:tab/>
        <w:t>the proceeding had not been concluded or terminated before the commencement.</w:t>
      </w:r>
    </w:p>
    <w:p w14:paraId="7A7F9245" w14:textId="77777777" w:rsidR="00F753BB" w:rsidRPr="000D4F76" w:rsidRDefault="00F753BB" w:rsidP="003F31CB">
      <w:pPr>
        <w:pStyle w:val="subsection"/>
        <w:keepNext/>
      </w:pPr>
      <w:r w:rsidRPr="000D4F76">
        <w:tab/>
        <w:t>(2)</w:t>
      </w:r>
      <w:r w:rsidRPr="000D4F76">
        <w:tab/>
        <w:t>In this section:</w:t>
      </w:r>
    </w:p>
    <w:p w14:paraId="0B1B5C54" w14:textId="77777777" w:rsidR="00F753BB" w:rsidRPr="000D4F76" w:rsidRDefault="00F753BB" w:rsidP="00F753BB">
      <w:pPr>
        <w:pStyle w:val="paragraph"/>
      </w:pPr>
      <w:r w:rsidRPr="000D4F76">
        <w:tab/>
        <w:t>(a)</w:t>
      </w:r>
      <w:r w:rsidRPr="000D4F76">
        <w:tab/>
        <w:t xml:space="preserve">the proceeding to which this section applies is called the </w:t>
      </w:r>
      <w:r w:rsidRPr="000D4F76">
        <w:rPr>
          <w:b/>
          <w:i/>
        </w:rPr>
        <w:t>continued proceeding</w:t>
      </w:r>
      <w:r w:rsidRPr="000D4F76">
        <w:t>; and</w:t>
      </w:r>
    </w:p>
    <w:p w14:paraId="33B1AE5A" w14:textId="77777777" w:rsidR="00F753BB" w:rsidRPr="000D4F76" w:rsidRDefault="00F753BB" w:rsidP="00F753BB">
      <w:pPr>
        <w:pStyle w:val="paragraph"/>
      </w:pPr>
      <w:r w:rsidRPr="000D4F76">
        <w:tab/>
        <w:t>(b)</w:t>
      </w:r>
      <w:r w:rsidRPr="000D4F76">
        <w:tab/>
        <w:t xml:space="preserve">the provision of the old ASIC legislation referred to in </w:t>
      </w:r>
      <w:r w:rsidR="00A145AE" w:rsidRPr="000D4F76">
        <w:t>paragraph (</w:t>
      </w:r>
      <w:r w:rsidRPr="000D4F76">
        <w:t xml:space="preserve">1)(b) is called the </w:t>
      </w:r>
      <w:r w:rsidRPr="000D4F76">
        <w:rPr>
          <w:b/>
          <w:i/>
        </w:rPr>
        <w:t>relevant old provision</w:t>
      </w:r>
      <w:r w:rsidRPr="000D4F76">
        <w:t>.</w:t>
      </w:r>
    </w:p>
    <w:p w14:paraId="427A7023" w14:textId="77777777" w:rsidR="00F753BB" w:rsidRPr="000D4F76" w:rsidRDefault="00F753BB" w:rsidP="00F753BB">
      <w:pPr>
        <w:pStyle w:val="subsection"/>
      </w:pPr>
      <w:r w:rsidRPr="000D4F76">
        <w:tab/>
        <w:t>(3)</w:t>
      </w:r>
      <w:r w:rsidRPr="000D4F76">
        <w:tab/>
        <w:t xml:space="preserve">Subject to </w:t>
      </w:r>
      <w:r w:rsidR="00A145AE" w:rsidRPr="000D4F76">
        <w:t>subsection (</w:t>
      </w:r>
      <w:r w:rsidRPr="000D4F76">
        <w:t>4):</w:t>
      </w:r>
    </w:p>
    <w:p w14:paraId="6E2CC674" w14:textId="77777777" w:rsidR="00F753BB" w:rsidRPr="000D4F76" w:rsidRDefault="00F753BB" w:rsidP="00F753BB">
      <w:pPr>
        <w:pStyle w:val="paragraph"/>
      </w:pPr>
      <w:r w:rsidRPr="000D4F76">
        <w:tab/>
        <w:t>(a)</w:t>
      </w:r>
      <w:r w:rsidRPr="000D4F76">
        <w:tab/>
        <w:t>the continued proceeding continues after the commencement in the same court as if it were, and always had been, a proceeding in relation to a matter to which the provision of the new ASIC legislation that corresponds to the relevant old provision applies; and</w:t>
      </w:r>
    </w:p>
    <w:p w14:paraId="46C644E1" w14:textId="6D5E6BE9" w:rsidR="00F753BB" w:rsidRPr="000D4F76" w:rsidRDefault="00F753BB" w:rsidP="00F753BB">
      <w:pPr>
        <w:pStyle w:val="paragraph"/>
      </w:pPr>
      <w:r w:rsidRPr="000D4F76">
        <w:tab/>
        <w:t>(b)</w:t>
      </w:r>
      <w:r w:rsidRPr="000D4F76">
        <w:tab/>
        <w:t>to the extent that the proceeding, before the commencement, related to pre</w:t>
      </w:r>
      <w:r w:rsidR="000B4405">
        <w:noBreakHyphen/>
      </w:r>
      <w:r w:rsidRPr="000D4F76">
        <w:t>commencement rights or liabilities, the proceeding, as continued, relates, and is taken always to have related, to the substituted rights and liabilities in relation to those pre</w:t>
      </w:r>
      <w:r w:rsidR="000B4405">
        <w:noBreakHyphen/>
      </w:r>
      <w:r w:rsidRPr="000D4F76">
        <w:t>commencement rights and liabilities.</w:t>
      </w:r>
    </w:p>
    <w:p w14:paraId="3F4D4594" w14:textId="77777777" w:rsidR="00F753BB" w:rsidRPr="000D4F76" w:rsidRDefault="00F753BB" w:rsidP="00F753BB">
      <w:pPr>
        <w:pStyle w:val="notetext"/>
      </w:pPr>
      <w:r w:rsidRPr="000D4F76">
        <w:t>Note 1:</w:t>
      </w:r>
      <w:r w:rsidRPr="000D4F76">
        <w:tab/>
        <w:t>See sections</w:t>
      </w:r>
      <w:r w:rsidR="00A145AE" w:rsidRPr="000D4F76">
        <w:t> </w:t>
      </w:r>
      <w:r w:rsidRPr="000D4F76">
        <w:t>276 and 277 for the creation of substituted rights and liabilities.</w:t>
      </w:r>
    </w:p>
    <w:p w14:paraId="12731071" w14:textId="77777777" w:rsidR="00F753BB" w:rsidRPr="000D4F76" w:rsidRDefault="00F753BB" w:rsidP="00F753BB">
      <w:pPr>
        <w:pStyle w:val="notetext"/>
      </w:pPr>
      <w:r w:rsidRPr="000D4F76">
        <w:t>Note 2:</w:t>
      </w:r>
      <w:r w:rsidRPr="000D4F76">
        <w:tab/>
        <w:t>In all cases, there will be a provision of the new ASIC legislation that corresponds to the relevant old provision, either because:</w:t>
      </w:r>
    </w:p>
    <w:p w14:paraId="634A7213" w14:textId="77777777" w:rsidR="00F753BB" w:rsidRPr="000D4F76" w:rsidRDefault="00F753BB" w:rsidP="005129A8">
      <w:pPr>
        <w:pStyle w:val="notepara"/>
      </w:pPr>
      <w:r w:rsidRPr="000D4F76">
        <w:t>(a)</w:t>
      </w:r>
      <w:r w:rsidRPr="000D4F76">
        <w:tab/>
        <w:t>the new ASIC legislation actually contains a provision that corresponds to the relevant old provision; or</w:t>
      </w:r>
    </w:p>
    <w:p w14:paraId="3A07377E" w14:textId="77777777" w:rsidR="00F753BB" w:rsidRPr="000D4F76" w:rsidRDefault="00F753BB" w:rsidP="005129A8">
      <w:pPr>
        <w:pStyle w:val="notepara"/>
      </w:pPr>
      <w:r w:rsidRPr="000D4F76">
        <w:t>(b)</w:t>
      </w:r>
      <w:r w:rsidRPr="000D4F76">
        <w:tab/>
        <w:t>the new ASIC legislation, because of section</w:t>
      </w:r>
      <w:r w:rsidR="00A145AE" w:rsidRPr="000D4F76">
        <w:t> </w:t>
      </w:r>
      <w:r w:rsidRPr="000D4F76">
        <w:t>277 or 284, is taken to include the relevant old provision (whether with or without modifications), in which case the provision so taken to be included will be the corresponding provision.</w:t>
      </w:r>
    </w:p>
    <w:p w14:paraId="41E8A887" w14:textId="77777777" w:rsidR="00F753BB" w:rsidRPr="000D4F76" w:rsidRDefault="00F753BB" w:rsidP="00F753BB">
      <w:pPr>
        <w:pStyle w:val="subsection"/>
      </w:pPr>
      <w:r w:rsidRPr="000D4F76">
        <w:tab/>
        <w:t>(4)</w:t>
      </w:r>
      <w:r w:rsidRPr="000D4F76">
        <w:tab/>
        <w:t>Subject to any order to the contrary made by the court, the court must deal with the continued proceeding as if:</w:t>
      </w:r>
    </w:p>
    <w:p w14:paraId="15960F06" w14:textId="77777777" w:rsidR="00F753BB" w:rsidRPr="000D4F76" w:rsidRDefault="00F753BB" w:rsidP="00F753BB">
      <w:pPr>
        <w:pStyle w:val="paragraph"/>
      </w:pPr>
      <w:r w:rsidRPr="000D4F76">
        <w:tab/>
        <w:t>(a)</w:t>
      </w:r>
      <w:r w:rsidRPr="000D4F76">
        <w:tab/>
        <w:t>the steps that had been taken for the purposes of the proceeding before the commencement had been taken for the purpose of the proceeding as continued by this section; and</w:t>
      </w:r>
    </w:p>
    <w:p w14:paraId="38CB13B3" w14:textId="77777777" w:rsidR="00F753BB" w:rsidRPr="000D4F76" w:rsidRDefault="00F753BB" w:rsidP="00F753BB">
      <w:pPr>
        <w:pStyle w:val="paragraph"/>
      </w:pPr>
      <w:r w:rsidRPr="000D4F76">
        <w:tab/>
        <w:t>(b)</w:t>
      </w:r>
      <w:r w:rsidRPr="000D4F76">
        <w:tab/>
        <w:t>any orders made in relation to the proceeding before the commencement had been made in relation to the proceeding as continued by this section.</w:t>
      </w:r>
    </w:p>
    <w:p w14:paraId="61BF8E8B" w14:textId="77777777" w:rsidR="00F753BB" w:rsidRPr="000D4F76" w:rsidRDefault="00F753BB" w:rsidP="00F753BB">
      <w:pPr>
        <w:pStyle w:val="ActHead5"/>
      </w:pPr>
      <w:bookmarkStart w:id="292" w:name="_Toc185329152"/>
      <w:r w:rsidRPr="000B4405">
        <w:rPr>
          <w:rStyle w:val="CharSectno"/>
        </w:rPr>
        <w:t>268A</w:t>
      </w:r>
      <w:r w:rsidRPr="000D4F76">
        <w:t xml:space="preserve">  Appeals etc. in relation to some former federal corporations proceedings</w:t>
      </w:r>
      <w:bookmarkEnd w:id="292"/>
    </w:p>
    <w:p w14:paraId="0CCC6682" w14:textId="77777777" w:rsidR="00F753BB" w:rsidRPr="000D4F76" w:rsidRDefault="00F753BB" w:rsidP="00F753BB">
      <w:pPr>
        <w:pStyle w:val="subsection"/>
      </w:pPr>
      <w:r w:rsidRPr="000D4F76">
        <w:tab/>
        <w:t>(1)</w:t>
      </w:r>
      <w:r w:rsidRPr="000D4F76">
        <w:tab/>
        <w:t>This section applies to a proceeding in relation to which all of the following paragraphs are satisfied:</w:t>
      </w:r>
    </w:p>
    <w:p w14:paraId="18852DF2" w14:textId="77777777" w:rsidR="00F753BB" w:rsidRPr="000D4F76" w:rsidRDefault="00F753BB" w:rsidP="00F753BB">
      <w:pPr>
        <w:pStyle w:val="paragraph"/>
      </w:pPr>
      <w:r w:rsidRPr="000D4F76">
        <w:tab/>
        <w:t>(a)</w:t>
      </w:r>
      <w:r w:rsidRPr="000D4F76">
        <w:tab/>
        <w:t>the proceeding was started in a court before the commencement;</w:t>
      </w:r>
    </w:p>
    <w:p w14:paraId="4840508A" w14:textId="77777777" w:rsidR="00F753BB" w:rsidRPr="000D4F76" w:rsidRDefault="00F753BB" w:rsidP="00F753BB">
      <w:pPr>
        <w:pStyle w:val="paragraph"/>
      </w:pPr>
      <w:r w:rsidRPr="000D4F76">
        <w:tab/>
        <w:t>(b)</w:t>
      </w:r>
      <w:r w:rsidRPr="000D4F76">
        <w:tab/>
        <w:t>the proceeding was a federal ASIC proceeding that related to matter to which a provision of the old ASIC legislation of the Commonwealth, a State in this jurisdiction or the Northern Territory applied;</w:t>
      </w:r>
    </w:p>
    <w:p w14:paraId="665E9DBD" w14:textId="77777777" w:rsidR="00F753BB" w:rsidRPr="000D4F76" w:rsidRDefault="00F753BB" w:rsidP="00F753BB">
      <w:pPr>
        <w:pStyle w:val="paragraph"/>
      </w:pPr>
      <w:r w:rsidRPr="000D4F76">
        <w:tab/>
        <w:t>(c)</w:t>
      </w:r>
      <w:r w:rsidRPr="000D4F76">
        <w:tab/>
        <w:t>the proceeding had been concluded or terminated before the commencement.</w:t>
      </w:r>
    </w:p>
    <w:p w14:paraId="56D6532B" w14:textId="77777777" w:rsidR="00F753BB" w:rsidRPr="000D4F76" w:rsidRDefault="00F753BB" w:rsidP="00F753BB">
      <w:pPr>
        <w:pStyle w:val="subsection"/>
      </w:pPr>
      <w:r w:rsidRPr="000D4F76">
        <w:tab/>
        <w:t>(2)</w:t>
      </w:r>
      <w:r w:rsidRPr="000D4F76">
        <w:tab/>
        <w:t>A decision or order made in the proceeding may be appealed against, or otherwise reviewed, as if it had been made in a proceeding that related to a matter to which a provision of this Act applied.</w:t>
      </w:r>
    </w:p>
    <w:p w14:paraId="77418DF5" w14:textId="77777777" w:rsidR="00F753BB" w:rsidRPr="000D4F76" w:rsidRDefault="00F753BB" w:rsidP="00F753BB">
      <w:pPr>
        <w:pStyle w:val="subsection"/>
      </w:pPr>
      <w:r w:rsidRPr="000D4F76">
        <w:tab/>
        <w:t>(3)</w:t>
      </w:r>
      <w:r w:rsidRPr="000D4F76">
        <w:tab/>
        <w:t>An order made in the proceeding may be enforced as if it had been made in a proceeding that related to a matter to which a provision of this Act applied.</w:t>
      </w:r>
    </w:p>
    <w:p w14:paraId="28EFDB14" w14:textId="77777777" w:rsidR="00F753BB" w:rsidRPr="000D4F76" w:rsidRDefault="00F753BB" w:rsidP="00F753BB">
      <w:pPr>
        <w:pStyle w:val="ActHead5"/>
      </w:pPr>
      <w:bookmarkStart w:id="293" w:name="_Toc185329153"/>
      <w:r w:rsidRPr="000B4405">
        <w:rPr>
          <w:rStyle w:val="CharSectno"/>
        </w:rPr>
        <w:t>268B</w:t>
      </w:r>
      <w:r w:rsidRPr="000D4F76">
        <w:t xml:space="preserve">  Effect of decisions and orders made in federal corporations proceedings before commencement</w:t>
      </w:r>
      <w:bookmarkEnd w:id="293"/>
    </w:p>
    <w:p w14:paraId="14B45779" w14:textId="77777777" w:rsidR="00F753BB" w:rsidRPr="000D4F76" w:rsidRDefault="00F753BB" w:rsidP="00F753BB">
      <w:pPr>
        <w:pStyle w:val="subsection"/>
      </w:pPr>
      <w:r w:rsidRPr="000D4F76">
        <w:tab/>
        <w:t>(1)</w:t>
      </w:r>
      <w:r w:rsidRPr="000D4F76">
        <w:tab/>
        <w:t>For the avoidance of doubt, if:</w:t>
      </w:r>
    </w:p>
    <w:p w14:paraId="658C8230" w14:textId="77777777" w:rsidR="00F753BB" w:rsidRPr="000D4F76" w:rsidRDefault="00F753BB" w:rsidP="00F753BB">
      <w:pPr>
        <w:pStyle w:val="paragraph"/>
      </w:pPr>
      <w:r w:rsidRPr="000D4F76">
        <w:tab/>
        <w:t>(a)</w:t>
      </w:r>
      <w:r w:rsidRPr="000D4F76">
        <w:tab/>
        <w:t>a proceeding was started in a court before the commencement; and</w:t>
      </w:r>
    </w:p>
    <w:p w14:paraId="5A6B6558" w14:textId="77777777" w:rsidR="00F753BB" w:rsidRPr="000D4F76" w:rsidRDefault="00F753BB" w:rsidP="00F753BB">
      <w:pPr>
        <w:pStyle w:val="paragraph"/>
      </w:pPr>
      <w:r w:rsidRPr="000D4F76">
        <w:tab/>
        <w:t>(b)</w:t>
      </w:r>
      <w:r w:rsidRPr="000D4F76">
        <w:tab/>
        <w:t>the proceeding was a federal ASIC proceeding that related to matter to which a provision of the old ASIC legislation of the Commonwealth, a State in this jurisdiction or the Northern Territory applied; and</w:t>
      </w:r>
    </w:p>
    <w:p w14:paraId="651BCF1D" w14:textId="77777777" w:rsidR="00F753BB" w:rsidRPr="000D4F76" w:rsidRDefault="00F753BB" w:rsidP="00F753BB">
      <w:pPr>
        <w:pStyle w:val="paragraph"/>
      </w:pPr>
      <w:r w:rsidRPr="000D4F76">
        <w:tab/>
        <w:t>(c)</w:t>
      </w:r>
      <w:r w:rsidRPr="000D4F76">
        <w:tab/>
        <w:t>a decision was made or an order given in the proceeding before the commencement;</w:t>
      </w:r>
    </w:p>
    <w:p w14:paraId="76E565D2" w14:textId="77777777" w:rsidR="00F753BB" w:rsidRPr="000D4F76" w:rsidRDefault="00F753BB" w:rsidP="00F753BB">
      <w:pPr>
        <w:pStyle w:val="subsection2"/>
      </w:pPr>
      <w:r w:rsidRPr="000D4F76">
        <w:t>the decision or order continues to have effect after the commencement despite the provision of the old ASIC legislation ceasing to have effect.</w:t>
      </w:r>
    </w:p>
    <w:p w14:paraId="598024C5" w14:textId="77777777" w:rsidR="00F753BB" w:rsidRPr="000D4F76" w:rsidRDefault="00F753BB" w:rsidP="00F753BB">
      <w:pPr>
        <w:pStyle w:val="subsection"/>
      </w:pPr>
      <w:r w:rsidRPr="000D4F76">
        <w:tab/>
        <w:t>(2)</w:t>
      </w:r>
      <w:r w:rsidRPr="000D4F76">
        <w:tab/>
        <w:t>This section does not limit the operation of section</w:t>
      </w:r>
      <w:r w:rsidR="00A145AE" w:rsidRPr="000D4F76">
        <w:t> </w:t>
      </w:r>
      <w:r w:rsidRPr="000D4F76">
        <w:t>268 in relation to the decision or order.</w:t>
      </w:r>
    </w:p>
    <w:p w14:paraId="240F8098" w14:textId="77777777" w:rsidR="00F753BB" w:rsidRPr="000D4F76" w:rsidRDefault="00F753BB" w:rsidP="00F753BB">
      <w:pPr>
        <w:pStyle w:val="ActHead5"/>
      </w:pPr>
      <w:bookmarkStart w:id="294" w:name="_Toc185329154"/>
      <w:r w:rsidRPr="000B4405">
        <w:rPr>
          <w:rStyle w:val="CharSectno"/>
        </w:rPr>
        <w:t>269</w:t>
      </w:r>
      <w:r w:rsidRPr="000D4F76">
        <w:t xml:space="preserve">  References to proceedings and orders in the new ASIC legislation</w:t>
      </w:r>
      <w:bookmarkEnd w:id="294"/>
    </w:p>
    <w:p w14:paraId="01C517B2"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14:paraId="012ABE4A" w14:textId="77777777" w:rsidR="00F753BB" w:rsidRPr="000D4F76" w:rsidRDefault="00F753BB" w:rsidP="00F753BB">
      <w:pPr>
        <w:pStyle w:val="paragraph"/>
      </w:pPr>
      <w:r w:rsidRPr="000D4F76">
        <w:tab/>
        <w:t>(a)</w:t>
      </w:r>
      <w:r w:rsidRPr="000D4F76">
        <w:tab/>
        <w:t>before the commencement under or in relation to the corresponding part or provision of the old ASIC legislation of the Commonwealth, a State or the Northern Territory; or</w:t>
      </w:r>
    </w:p>
    <w:p w14:paraId="5FD2E052" w14:textId="77777777" w:rsidR="00F753BB" w:rsidRPr="000D4F76" w:rsidRDefault="00F753BB" w:rsidP="00F753BB">
      <w:pPr>
        <w:pStyle w:val="paragraph"/>
      </w:pPr>
      <w:r w:rsidRPr="000D4F76">
        <w:tab/>
        <w:t>(b)</w:t>
      </w:r>
      <w:r w:rsidRPr="000D4F76">
        <w:tab/>
        <w:t>after the commencement under or in relation to the corresponding part or provision of the old ASIC legislation of the Commonwealth, a State in this jurisdiction or the Northern Territory, as that legislation continues to have effect after the commencement.</w:t>
      </w:r>
    </w:p>
    <w:p w14:paraId="37F4868C" w14:textId="77777777" w:rsidR="00F753BB" w:rsidRPr="000D4F76" w:rsidRDefault="00F753BB" w:rsidP="00F753BB">
      <w:pPr>
        <w:pStyle w:val="subsection"/>
      </w:pPr>
      <w:r w:rsidRPr="000D4F76">
        <w:tab/>
        <w:t>(2)</w:t>
      </w:r>
      <w:r w:rsidRPr="000D4F76">
        <w:tab/>
        <w:t xml:space="preserve">Subject to </w:t>
      </w:r>
      <w:r w:rsidR="00A145AE" w:rsidRPr="000D4F76">
        <w:t>subsections (</w:t>
      </w:r>
      <w:r w:rsidRPr="000D4F76">
        <w:t>3), (4) and (5), a reference in the new ASIC legislation to an order made by a court under or in relation to a part or provision of the new ASIC legislation includes a reference to an order made:</w:t>
      </w:r>
    </w:p>
    <w:p w14:paraId="3ADA6AA6" w14:textId="77777777" w:rsidR="00F753BB" w:rsidRPr="000D4F76" w:rsidRDefault="00F753BB" w:rsidP="00F753BB">
      <w:pPr>
        <w:pStyle w:val="paragraph"/>
      </w:pPr>
      <w:r w:rsidRPr="000D4F76">
        <w:tab/>
        <w:t>(a)</w:t>
      </w:r>
      <w:r w:rsidRPr="000D4F76">
        <w:tab/>
        <w:t>before the commencement under or in relation to the corresponding part or provision of the old ASIC legislation of the Commonwealth, a State or the Northern Territory; or</w:t>
      </w:r>
    </w:p>
    <w:p w14:paraId="683A2836" w14:textId="77777777" w:rsidR="00F753BB" w:rsidRPr="000D4F76" w:rsidRDefault="00F753BB" w:rsidP="00F753BB">
      <w:pPr>
        <w:pStyle w:val="paragraph"/>
      </w:pPr>
      <w:r w:rsidRPr="000D4F76">
        <w:tab/>
        <w:t>(b)</w:t>
      </w:r>
      <w:r w:rsidRPr="000D4F76">
        <w:tab/>
        <w:t>after the commencement under or in relation to the corresponding part or provision of the old ASIC legislation of the Commonwealth, a State in this jurisdiction or the Northern Territory, as that legislation continues to have effect after the commencement.</w:t>
      </w:r>
    </w:p>
    <w:p w14:paraId="1A258B84" w14:textId="77777777" w:rsidR="00F753BB" w:rsidRPr="000D4F76" w:rsidRDefault="00F753BB" w:rsidP="00F753BB">
      <w:pPr>
        <w:pStyle w:val="subsection"/>
      </w:pPr>
      <w:r w:rsidRPr="000D4F76">
        <w:tab/>
        <w:t>(3)</w:t>
      </w:r>
      <w:r w:rsidRPr="000D4F76">
        <w:tab/>
        <w:t xml:space="preserve">Nothing in </w:t>
      </w:r>
      <w:r w:rsidR="00A145AE" w:rsidRPr="000D4F76">
        <w:t>subsection (</w:t>
      </w:r>
      <w:r w:rsidRPr="000D4F76">
        <w:t>2) is taken to produce a result that would:</w:t>
      </w:r>
    </w:p>
    <w:p w14:paraId="2D661002" w14:textId="77777777" w:rsidR="00F753BB" w:rsidRPr="000D4F76" w:rsidRDefault="00F753BB" w:rsidP="00F753BB">
      <w:pPr>
        <w:pStyle w:val="paragraph"/>
      </w:pPr>
      <w:r w:rsidRPr="000D4F76">
        <w:tab/>
        <w:t>(a)</w:t>
      </w:r>
      <w:r w:rsidRPr="000D4F76">
        <w:tab/>
        <w:t xml:space="preserve">make a person liable, under the new ASIC legislation, to any penalty (whether civil or criminal) provided for in an order referred to in </w:t>
      </w:r>
      <w:r w:rsidR="00A145AE" w:rsidRPr="000D4F76">
        <w:t>paragraph (</w:t>
      </w:r>
      <w:r w:rsidRPr="000D4F76">
        <w:t>2)(a) or (b); or</w:t>
      </w:r>
    </w:p>
    <w:p w14:paraId="3F80FA63" w14:textId="77777777" w:rsidR="00F753BB" w:rsidRPr="000D4F76" w:rsidRDefault="00F753BB" w:rsidP="00F753BB">
      <w:pPr>
        <w:pStyle w:val="paragraph"/>
      </w:pPr>
      <w:r w:rsidRPr="000D4F76">
        <w:tab/>
        <w:t>(b)</w:t>
      </w:r>
      <w:r w:rsidRPr="000D4F76">
        <w:tab/>
        <w:t>enable an enforcement proceeding, or an appeal or review proceeding, in relation to such an order to be taken in a court under the new ASIC legislation; or</w:t>
      </w:r>
    </w:p>
    <w:p w14:paraId="521283C0" w14:textId="77777777" w:rsidR="00F753BB" w:rsidRPr="000D4F76" w:rsidRDefault="00F753BB" w:rsidP="00F753BB">
      <w:pPr>
        <w:pStyle w:val="paragraph"/>
      </w:pPr>
      <w:r w:rsidRPr="000D4F76">
        <w:tab/>
        <w:t>(c)</w:t>
      </w:r>
      <w:r w:rsidRPr="000D4F76">
        <w:tab/>
        <w:t>enable proceedings by way of appeal, or other review, of such an order to be taken in a court under the new ASIC legislation.</w:t>
      </w:r>
    </w:p>
    <w:p w14:paraId="2B554A26" w14:textId="77777777" w:rsidR="00F753BB" w:rsidRPr="000D4F76" w:rsidRDefault="00F753BB" w:rsidP="00F753BB">
      <w:pPr>
        <w:pStyle w:val="subsection"/>
      </w:pPr>
      <w:r w:rsidRPr="000D4F76">
        <w:tab/>
        <w:t>(4)</w:t>
      </w:r>
      <w:r w:rsidRPr="000D4F76">
        <w:tab/>
        <w:t xml:space="preserve">If, after the commencement, an order referred to in </w:t>
      </w:r>
      <w:r w:rsidR="00A145AE" w:rsidRPr="000D4F76">
        <w:t>paragraph (</w:t>
      </w:r>
      <w:r w:rsidRPr="000D4F76">
        <w:t xml:space="preserve">2)(a) or (b) is varied or set aside on appeal or review, </w:t>
      </w:r>
      <w:r w:rsidR="00A145AE" w:rsidRPr="000D4F76">
        <w:t>subsection (</w:t>
      </w:r>
      <w:r w:rsidRPr="000D4F76">
        <w:t>2) applies, or is taken to have applied, from the time from which the variation or setting aside takes or took effect, as if:</w:t>
      </w:r>
    </w:p>
    <w:p w14:paraId="020A4EC7" w14:textId="77777777" w:rsidR="00F753BB" w:rsidRPr="000D4F76" w:rsidRDefault="00F753BB" w:rsidP="00F753BB">
      <w:pPr>
        <w:pStyle w:val="paragraph"/>
      </w:pPr>
      <w:r w:rsidRPr="000D4F76">
        <w:tab/>
        <w:t>(a)</w:t>
      </w:r>
      <w:r w:rsidRPr="000D4F76">
        <w:tab/>
        <w:t>if the order is varied—the order had been made as so varied; or</w:t>
      </w:r>
    </w:p>
    <w:p w14:paraId="607CD9E5" w14:textId="77777777" w:rsidR="00F753BB" w:rsidRPr="000D4F76" w:rsidRDefault="00F753BB" w:rsidP="00F753BB">
      <w:pPr>
        <w:pStyle w:val="paragraph"/>
      </w:pPr>
      <w:r w:rsidRPr="000D4F76">
        <w:tab/>
        <w:t>(b)</w:t>
      </w:r>
      <w:r w:rsidRPr="000D4F76">
        <w:tab/>
        <w:t>if the order is set aside—the order had not been made.</w:t>
      </w:r>
    </w:p>
    <w:p w14:paraId="30C0097A" w14:textId="77777777" w:rsidR="00F753BB" w:rsidRPr="000D4F76" w:rsidRDefault="00F753BB" w:rsidP="00F753BB">
      <w:pPr>
        <w:pStyle w:val="subsection"/>
      </w:pPr>
      <w:r w:rsidRPr="000D4F76">
        <w:tab/>
        <w:t>(5)</w:t>
      </w:r>
      <w:r w:rsidRPr="000D4F76">
        <w:tab/>
        <w:t xml:space="preserve">The regulations may provide that </w:t>
      </w:r>
      <w:r w:rsidR="00A145AE" w:rsidRPr="000D4F76">
        <w:t>subsection (</w:t>
      </w:r>
      <w:r w:rsidRPr="000D4F76">
        <w:t>1) or (2) does not apply in relation to a particular reference or class of references in the new ASIC legislation.</w:t>
      </w:r>
    </w:p>
    <w:p w14:paraId="52384B49" w14:textId="77777777" w:rsidR="00F753BB" w:rsidRPr="000D4F76" w:rsidRDefault="00713A28" w:rsidP="006D487C">
      <w:pPr>
        <w:pStyle w:val="ActHead3"/>
        <w:pageBreakBefore/>
      </w:pPr>
      <w:bookmarkStart w:id="295" w:name="_Toc185329155"/>
      <w:r w:rsidRPr="000B4405">
        <w:rPr>
          <w:rStyle w:val="CharDivNo"/>
        </w:rPr>
        <w:t>Division 5</w:t>
      </w:r>
      <w:r w:rsidR="00F753BB" w:rsidRPr="000D4F76">
        <w:t>—</w:t>
      </w:r>
      <w:r w:rsidR="00F753BB" w:rsidRPr="000B4405">
        <w:rPr>
          <w:rStyle w:val="CharDivText"/>
        </w:rPr>
        <w:t>Functions and powers of ASIC</w:t>
      </w:r>
      <w:bookmarkEnd w:id="295"/>
    </w:p>
    <w:p w14:paraId="54AD11AD" w14:textId="77777777" w:rsidR="00F753BB" w:rsidRPr="000D4F76" w:rsidRDefault="00F753BB" w:rsidP="00F753BB">
      <w:pPr>
        <w:pStyle w:val="ActHead5"/>
      </w:pPr>
      <w:bookmarkStart w:id="296" w:name="_Toc185329156"/>
      <w:r w:rsidRPr="000B4405">
        <w:rPr>
          <w:rStyle w:val="CharSectno"/>
        </w:rPr>
        <w:t>270</w:t>
      </w:r>
      <w:r w:rsidRPr="000D4F76">
        <w:t xml:space="preserve">  Division has effect subject to </w:t>
      </w:r>
      <w:r w:rsidR="00713A28" w:rsidRPr="000D4F76">
        <w:t>Division 7</w:t>
      </w:r>
      <w:r w:rsidRPr="000D4F76">
        <w:t xml:space="preserve"> regulations</w:t>
      </w:r>
      <w:bookmarkEnd w:id="296"/>
    </w:p>
    <w:p w14:paraId="0E8BF1BE"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29C5BBF9" w14:textId="00F3E146" w:rsidR="00F753BB" w:rsidRPr="000D4F76" w:rsidRDefault="00F753BB" w:rsidP="00F753BB">
      <w:pPr>
        <w:pStyle w:val="ActHead5"/>
      </w:pPr>
      <w:bookmarkStart w:id="297" w:name="_Toc185329157"/>
      <w:r w:rsidRPr="000B4405">
        <w:rPr>
          <w:rStyle w:val="CharSectno"/>
        </w:rPr>
        <w:t>271</w:t>
      </w:r>
      <w:r w:rsidRPr="000D4F76">
        <w:t xml:space="preserve">  Non</w:t>
      </w:r>
      <w:r w:rsidR="000B4405">
        <w:noBreakHyphen/>
      </w:r>
      <w:r w:rsidRPr="000D4F76">
        <w:t>federal proceedings etc.</w:t>
      </w:r>
      <w:bookmarkEnd w:id="297"/>
    </w:p>
    <w:p w14:paraId="21C910E8" w14:textId="002741CF" w:rsidR="00F753BB" w:rsidRPr="000D4F76" w:rsidRDefault="00F753BB" w:rsidP="00F753BB">
      <w:pPr>
        <w:pStyle w:val="subsection"/>
      </w:pPr>
      <w:r w:rsidRPr="000D4F76">
        <w:tab/>
        <w:t>(1)</w:t>
      </w:r>
      <w:r w:rsidRPr="000D4F76">
        <w:tab/>
        <w:t>ASIC has the functions and powers in relation to a non</w:t>
      </w:r>
      <w:r w:rsidR="000B4405">
        <w:noBreakHyphen/>
      </w:r>
      <w:r w:rsidRPr="000D4F76">
        <w:t>federal proceeding that are expressed to be conferred on it by or under a law of the Commonwealth or the Northern Territory.</w:t>
      </w:r>
    </w:p>
    <w:p w14:paraId="399A58C4" w14:textId="0FDFC2C2" w:rsidR="00F753BB" w:rsidRPr="000D4F76" w:rsidRDefault="00F753BB" w:rsidP="00F753BB">
      <w:pPr>
        <w:pStyle w:val="subsection"/>
      </w:pPr>
      <w:r w:rsidRPr="000D4F76">
        <w:tab/>
        <w:t>(2)</w:t>
      </w:r>
      <w:r w:rsidRPr="000D4F76">
        <w:tab/>
        <w:t>ASIC also has the functions and powers in relation to a non</w:t>
      </w:r>
      <w:r w:rsidR="000B4405">
        <w:noBreakHyphen/>
      </w:r>
      <w:r w:rsidRPr="000D4F76">
        <w:t>federal proceeding that are expressed to be conferred on it by or under a law of a State in this jurisdiction. However, ASIC:</w:t>
      </w:r>
    </w:p>
    <w:p w14:paraId="714C31CA" w14:textId="77777777" w:rsidR="00F753BB" w:rsidRPr="000D4F76" w:rsidRDefault="00F753BB" w:rsidP="00F753BB">
      <w:pPr>
        <w:pStyle w:val="paragraph"/>
      </w:pPr>
      <w:r w:rsidRPr="000D4F76">
        <w:tab/>
        <w:t>(a)</w:t>
      </w:r>
      <w:r w:rsidRPr="000D4F76">
        <w:tab/>
        <w:t>is not subject to any directions in the performance of such functions or the exercise of such powers; and</w:t>
      </w:r>
    </w:p>
    <w:p w14:paraId="131F0361" w14:textId="77777777" w:rsidR="00F753BB" w:rsidRPr="000D4F76" w:rsidRDefault="00F753BB" w:rsidP="00F753BB">
      <w:pPr>
        <w:pStyle w:val="paragraph"/>
      </w:pPr>
      <w:r w:rsidRPr="000D4F76">
        <w:tab/>
        <w:t>(b)</w:t>
      </w:r>
      <w:r w:rsidRPr="000D4F76">
        <w:tab/>
        <w:t>is not under a duty to perform such functions or exercise such powers.</w:t>
      </w:r>
    </w:p>
    <w:p w14:paraId="27D1506B" w14:textId="13D001F4" w:rsidR="00F753BB" w:rsidRPr="000D4F76" w:rsidRDefault="00F753BB" w:rsidP="00F753BB">
      <w:pPr>
        <w:pStyle w:val="subsection"/>
      </w:pPr>
      <w:r w:rsidRPr="000D4F76">
        <w:tab/>
        <w:t>(3)</w:t>
      </w:r>
      <w:r w:rsidRPr="000D4F76">
        <w:tab/>
        <w:t>If a Minister of a State or Territory appoints a person to bring or continue a non</w:t>
      </w:r>
      <w:r w:rsidR="000B4405">
        <w:noBreakHyphen/>
      </w:r>
      <w:r w:rsidRPr="000D4F76">
        <w:t>federal proceeding in the State or Territory, ASIC may give the person any information and documents that ASIC has in relation to the proceeding.</w:t>
      </w:r>
    </w:p>
    <w:p w14:paraId="2406EAD8" w14:textId="77777777" w:rsidR="00F753BB" w:rsidRPr="000D4F76" w:rsidRDefault="00F753BB" w:rsidP="00F753BB">
      <w:pPr>
        <w:pStyle w:val="subsection"/>
      </w:pPr>
      <w:r w:rsidRPr="000D4F76">
        <w:tab/>
        <w:t>(4)</w:t>
      </w:r>
      <w:r w:rsidRPr="000D4F76">
        <w:tab/>
        <w:t>In this section:</w:t>
      </w:r>
    </w:p>
    <w:p w14:paraId="386C2F5E" w14:textId="77777777" w:rsidR="00F753BB" w:rsidRPr="000D4F76" w:rsidRDefault="00F753BB" w:rsidP="00F753BB">
      <w:pPr>
        <w:pStyle w:val="Definition"/>
      </w:pPr>
      <w:r w:rsidRPr="000D4F76">
        <w:rPr>
          <w:b/>
          <w:i/>
        </w:rPr>
        <w:t>appeal or review proceeding</w:t>
      </w:r>
      <w:r w:rsidRPr="000D4F76">
        <w:t xml:space="preserve"> has the same meaning as in section</w:t>
      </w:r>
      <w:r w:rsidR="00A145AE" w:rsidRPr="000D4F76">
        <w:t> </w:t>
      </w:r>
      <w:r w:rsidRPr="000D4F76">
        <w:t>266.</w:t>
      </w:r>
    </w:p>
    <w:p w14:paraId="29620D41" w14:textId="77777777" w:rsidR="00F753BB" w:rsidRPr="000D4F76" w:rsidRDefault="00F753BB" w:rsidP="00F753BB">
      <w:pPr>
        <w:pStyle w:val="Definition"/>
      </w:pPr>
      <w:r w:rsidRPr="000D4F76">
        <w:rPr>
          <w:b/>
          <w:i/>
        </w:rPr>
        <w:t>enforcement proceeding</w:t>
      </w:r>
      <w:r w:rsidRPr="000D4F76">
        <w:t xml:space="preserve"> has the same meaning as in section</w:t>
      </w:r>
      <w:r w:rsidR="00A145AE" w:rsidRPr="000D4F76">
        <w:t> </w:t>
      </w:r>
      <w:r w:rsidRPr="000D4F76">
        <w:t>266.</w:t>
      </w:r>
    </w:p>
    <w:p w14:paraId="31A343DE" w14:textId="2B3C40A4" w:rsidR="00F753BB" w:rsidRPr="000D4F76" w:rsidRDefault="00F753BB" w:rsidP="00F753BB">
      <w:pPr>
        <w:pStyle w:val="Definition"/>
      </w:pPr>
      <w:r w:rsidRPr="000D4F76">
        <w:rPr>
          <w:b/>
          <w:i/>
        </w:rPr>
        <w:t>non</w:t>
      </w:r>
      <w:r w:rsidR="000B4405">
        <w:rPr>
          <w:b/>
          <w:i/>
        </w:rPr>
        <w:noBreakHyphen/>
      </w:r>
      <w:r w:rsidRPr="000D4F76">
        <w:rPr>
          <w:b/>
          <w:i/>
        </w:rPr>
        <w:t>federal proceeding</w:t>
      </w:r>
      <w:r w:rsidRPr="000D4F76">
        <w:t xml:space="preserve"> means:</w:t>
      </w:r>
    </w:p>
    <w:p w14:paraId="5F6F598A" w14:textId="77777777" w:rsidR="00F753BB" w:rsidRPr="000D4F76" w:rsidRDefault="00F753BB" w:rsidP="00F753BB">
      <w:pPr>
        <w:pStyle w:val="paragraph"/>
      </w:pPr>
      <w:r w:rsidRPr="000D4F76">
        <w:tab/>
        <w:t>(a)</w:t>
      </w:r>
      <w:r w:rsidRPr="000D4F76">
        <w:tab/>
        <w:t>a proceeding in relation to which paragraphs 267(1)(a), (b) and (d) are satisfied but paragraph</w:t>
      </w:r>
      <w:r w:rsidR="00A145AE" w:rsidRPr="000D4F76">
        <w:t> </w:t>
      </w:r>
      <w:r w:rsidRPr="000D4F76">
        <w:t>267(1)(e) is not satisfied; or</w:t>
      </w:r>
    </w:p>
    <w:p w14:paraId="4DCADE52" w14:textId="77777777" w:rsidR="00F753BB" w:rsidRPr="000D4F76" w:rsidRDefault="00F753BB" w:rsidP="00F753BB">
      <w:pPr>
        <w:pStyle w:val="paragraph"/>
      </w:pPr>
      <w:r w:rsidRPr="000D4F76">
        <w:tab/>
        <w:t>(aa)</w:t>
      </w:r>
      <w:r w:rsidRPr="000D4F76">
        <w:tab/>
        <w:t xml:space="preserve">a proceeding in relation to which paragraphs 1383(1)(a), (b) and (d) of the </w:t>
      </w:r>
      <w:r w:rsidRPr="000D4F76">
        <w:rPr>
          <w:i/>
        </w:rPr>
        <w:t>Corporations Act 2001</w:t>
      </w:r>
      <w:r w:rsidRPr="000D4F76">
        <w:t xml:space="preserve"> are satisfied but </w:t>
      </w:r>
      <w:r w:rsidR="00713A28" w:rsidRPr="000D4F76">
        <w:t>paragraph 1</w:t>
      </w:r>
      <w:r w:rsidRPr="000D4F76">
        <w:t>383(1)(e) of that Act is not satisfied;</w:t>
      </w:r>
    </w:p>
    <w:p w14:paraId="7ABFCBCC" w14:textId="77777777" w:rsidR="00F753BB" w:rsidRPr="000D4F76" w:rsidRDefault="00F753BB" w:rsidP="00F753BB">
      <w:pPr>
        <w:pStyle w:val="paragraph"/>
      </w:pPr>
      <w:r w:rsidRPr="000D4F76">
        <w:tab/>
        <w:t>(b)</w:t>
      </w:r>
      <w:r w:rsidRPr="000D4F76">
        <w:tab/>
        <w:t>an enforcement proceeding, or an appeal or review proceeding, in relation to an order of a court made before the commencement in relation to a proceeding that was:</w:t>
      </w:r>
    </w:p>
    <w:p w14:paraId="2AFA5369" w14:textId="77777777" w:rsidR="00F753BB" w:rsidRPr="000D4F76" w:rsidRDefault="00F753BB" w:rsidP="00F753BB">
      <w:pPr>
        <w:pStyle w:val="paragraphsub"/>
      </w:pPr>
      <w:r w:rsidRPr="000D4F76">
        <w:tab/>
        <w:t>(i)</w:t>
      </w:r>
      <w:r w:rsidRPr="000D4F76">
        <w:tab/>
        <w:t>under a provision of the old ASIC legislation of the Commonwealth, a State in this jurisdiction or the Northern Territory; or</w:t>
      </w:r>
    </w:p>
    <w:p w14:paraId="605EB830" w14:textId="77777777" w:rsidR="00F753BB" w:rsidRPr="000D4F76" w:rsidRDefault="00F753BB" w:rsidP="00F753BB">
      <w:pPr>
        <w:pStyle w:val="paragraphsub"/>
      </w:pPr>
      <w:r w:rsidRPr="000D4F76">
        <w:tab/>
        <w:t>(ia)</w:t>
      </w:r>
      <w:r w:rsidRPr="000D4F76">
        <w:tab/>
        <w:t>under a provision of the old corporations legislation of a State or Territory in this jurisdiction; or</w:t>
      </w:r>
    </w:p>
    <w:p w14:paraId="2CCCE97F" w14:textId="77777777" w:rsidR="00F753BB" w:rsidRPr="000D4F76" w:rsidRDefault="00F753BB" w:rsidP="00F753BB">
      <w:pPr>
        <w:pStyle w:val="paragraphsub"/>
      </w:pPr>
      <w:r w:rsidRPr="000D4F76">
        <w:tab/>
        <w:t>(ii)</w:t>
      </w:r>
      <w:r w:rsidRPr="000D4F76">
        <w:tab/>
        <w:t>brought as, or connected with, a prosecution for an offence against a provision of the old ASIC legislation of the Commonwealth, a State in this jurisdiction or the Northern Territory; or</w:t>
      </w:r>
    </w:p>
    <w:p w14:paraId="4C2681BB" w14:textId="77777777" w:rsidR="00F753BB" w:rsidRPr="000D4F76" w:rsidRDefault="00F753BB" w:rsidP="00F753BB">
      <w:pPr>
        <w:pStyle w:val="paragraphsub"/>
      </w:pPr>
      <w:r w:rsidRPr="000D4F76">
        <w:tab/>
        <w:t>(iii)</w:t>
      </w:r>
      <w:r w:rsidRPr="000D4F76">
        <w:tab/>
        <w:t>brought as, or connected with, a prosecution for an offence against a provision of the old corporations legislation of a State or Territory in this jurisdiction; or</w:t>
      </w:r>
    </w:p>
    <w:p w14:paraId="7C4BBF8B" w14:textId="77777777" w:rsidR="00F753BB" w:rsidRPr="000D4F76" w:rsidRDefault="00F753BB" w:rsidP="00F753BB">
      <w:pPr>
        <w:pStyle w:val="paragraph"/>
      </w:pPr>
      <w:r w:rsidRPr="000D4F76">
        <w:tab/>
        <w:t>(c)</w:t>
      </w:r>
      <w:r w:rsidRPr="000D4F76">
        <w:tab/>
        <w:t xml:space="preserve">an enforcement proceeding, or an appeal or review proceeding, in relation to an order of a court made after the commencement in relation to a proceeding referred to in </w:t>
      </w:r>
      <w:r w:rsidR="00A145AE" w:rsidRPr="000D4F76">
        <w:t>paragraph (</w:t>
      </w:r>
      <w:r w:rsidRPr="000D4F76">
        <w:t>a) or (aa).</w:t>
      </w:r>
    </w:p>
    <w:p w14:paraId="010024D2" w14:textId="77777777" w:rsidR="00F753BB" w:rsidRPr="000D4F76" w:rsidRDefault="00F753BB" w:rsidP="00F753BB">
      <w:pPr>
        <w:pStyle w:val="ActHead5"/>
      </w:pPr>
      <w:bookmarkStart w:id="298" w:name="_Toc185329158"/>
      <w:r w:rsidRPr="000B4405">
        <w:rPr>
          <w:rStyle w:val="CharSectno"/>
        </w:rPr>
        <w:t>272</w:t>
      </w:r>
      <w:r w:rsidRPr="000D4F76">
        <w:t xml:space="preserve">  NCSC’s functions and powers</w:t>
      </w:r>
      <w:bookmarkEnd w:id="298"/>
    </w:p>
    <w:p w14:paraId="7D91405C" w14:textId="77777777" w:rsidR="00F753BB" w:rsidRPr="000D4F76" w:rsidRDefault="00F753BB" w:rsidP="00F753BB">
      <w:pPr>
        <w:pStyle w:val="subsection"/>
      </w:pPr>
      <w:r w:rsidRPr="000D4F76">
        <w:tab/>
        <w:t>(1)</w:t>
      </w:r>
      <w:r w:rsidRPr="000D4F76">
        <w:tab/>
        <w:t xml:space="preserve">ASIC has the functions and powers expressed to be conferred on the NCSC by or under any Act, as in force immediately before the commencement, that was a relevant Act for the purposes of the </w:t>
      </w:r>
      <w:r w:rsidRPr="000D4F76">
        <w:rPr>
          <w:i/>
        </w:rPr>
        <w:t>Companies and Securities (Interpretation and Miscellaneous Provisions) Act 1980</w:t>
      </w:r>
      <w:r w:rsidRPr="000D4F76">
        <w:t xml:space="preserve"> as in force immediately before the commencement.</w:t>
      </w:r>
    </w:p>
    <w:p w14:paraId="485F12D7" w14:textId="77777777" w:rsidR="00F753BB" w:rsidRPr="000D4F76" w:rsidRDefault="00F753BB" w:rsidP="00F753BB">
      <w:pPr>
        <w:pStyle w:val="subsection"/>
      </w:pPr>
      <w:r w:rsidRPr="000D4F76">
        <w:tab/>
        <w:t>(2)</w:t>
      </w:r>
      <w:r w:rsidRPr="000D4F76">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0D4F76">
        <w:rPr>
          <w:i/>
        </w:rPr>
        <w:t>Companies and Securities (Interpretation and Miscellaneous Provisions) Act 1980</w:t>
      </w:r>
      <w:r w:rsidRPr="000D4F76">
        <w:t xml:space="preserve"> as in force immediately before the commencement. However, ASIC:</w:t>
      </w:r>
    </w:p>
    <w:p w14:paraId="0262AC6F" w14:textId="77777777" w:rsidR="00F753BB" w:rsidRPr="000D4F76" w:rsidRDefault="00F753BB" w:rsidP="00F753BB">
      <w:pPr>
        <w:pStyle w:val="paragraph"/>
      </w:pPr>
      <w:r w:rsidRPr="000D4F76">
        <w:tab/>
        <w:t>(a)</w:t>
      </w:r>
      <w:r w:rsidRPr="000D4F76">
        <w:tab/>
        <w:t>is not subject to any directions in the performance of such functions or the exercise of such powers; and</w:t>
      </w:r>
    </w:p>
    <w:p w14:paraId="1E7DC823" w14:textId="77777777" w:rsidR="00F753BB" w:rsidRPr="000D4F76" w:rsidRDefault="00F753BB" w:rsidP="00F753BB">
      <w:pPr>
        <w:pStyle w:val="paragraph"/>
      </w:pPr>
      <w:r w:rsidRPr="000D4F76">
        <w:tab/>
        <w:t>(b)</w:t>
      </w:r>
      <w:r w:rsidRPr="000D4F76">
        <w:tab/>
        <w:t>is not under a duty to perform such functions or exercise such powers.</w:t>
      </w:r>
    </w:p>
    <w:p w14:paraId="5A73A7D4" w14:textId="77777777" w:rsidR="00F753BB" w:rsidRPr="000D4F76" w:rsidRDefault="00713A28" w:rsidP="006D487C">
      <w:pPr>
        <w:pStyle w:val="ActHead3"/>
        <w:pageBreakBefore/>
      </w:pPr>
      <w:bookmarkStart w:id="299" w:name="_Toc185329159"/>
      <w:r w:rsidRPr="000B4405">
        <w:rPr>
          <w:rStyle w:val="CharDivNo"/>
        </w:rPr>
        <w:t>Division 6</w:t>
      </w:r>
      <w:r w:rsidR="00F753BB" w:rsidRPr="000D4F76">
        <w:t>—</w:t>
      </w:r>
      <w:r w:rsidR="00F753BB" w:rsidRPr="000B4405">
        <w:rPr>
          <w:rStyle w:val="CharDivText"/>
        </w:rPr>
        <w:t>General transitional provisions relating to other things done etc. under the old ASIC legislation</w:t>
      </w:r>
      <w:bookmarkEnd w:id="299"/>
    </w:p>
    <w:p w14:paraId="21FA5AF1" w14:textId="77777777" w:rsidR="00F753BB" w:rsidRPr="000D4F76" w:rsidRDefault="00F753BB" w:rsidP="00F753BB">
      <w:pPr>
        <w:pStyle w:val="ActHead5"/>
      </w:pPr>
      <w:bookmarkStart w:id="300" w:name="_Toc185329160"/>
      <w:r w:rsidRPr="000B4405">
        <w:rPr>
          <w:rStyle w:val="CharSectno"/>
        </w:rPr>
        <w:t>273</w:t>
      </w:r>
      <w:r w:rsidRPr="000D4F76">
        <w:t xml:space="preserve">  Provisions in this Division have effect subject to the other Divisions</w:t>
      </w:r>
      <w:bookmarkEnd w:id="300"/>
    </w:p>
    <w:p w14:paraId="1C7F8ABF" w14:textId="77777777" w:rsidR="00F753BB" w:rsidRPr="000D4F76" w:rsidRDefault="00F753BB" w:rsidP="00F753BB">
      <w:pPr>
        <w:pStyle w:val="subsection"/>
      </w:pPr>
      <w:r w:rsidRPr="000D4F76">
        <w:tab/>
        <w:t>(1)</w:t>
      </w:r>
      <w:r w:rsidRPr="000D4F76">
        <w:tab/>
        <w:t>This Division has effect subject to:</w:t>
      </w:r>
    </w:p>
    <w:p w14:paraId="63FA87E4" w14:textId="77777777" w:rsidR="00F753BB" w:rsidRPr="000D4F76" w:rsidRDefault="00F753BB" w:rsidP="00F753BB">
      <w:pPr>
        <w:pStyle w:val="paragraph"/>
      </w:pPr>
      <w:r w:rsidRPr="000D4F76">
        <w:tab/>
        <w:t>(a)</w:t>
      </w:r>
      <w:r w:rsidRPr="000D4F76">
        <w:tab/>
        <w:t>the provisions of Divisions</w:t>
      </w:r>
      <w:r w:rsidR="00A145AE" w:rsidRPr="000D4F76">
        <w:t> </w:t>
      </w:r>
      <w:r w:rsidRPr="000D4F76">
        <w:t>2, 3, 4 and 5 (which deal with matters in more specific terms); and</w:t>
      </w:r>
    </w:p>
    <w:p w14:paraId="1D3C331C" w14:textId="77777777" w:rsidR="00F753BB" w:rsidRPr="000D4F76" w:rsidRDefault="00F753BB" w:rsidP="00F753BB">
      <w:pPr>
        <w:pStyle w:val="paragraph"/>
      </w:pPr>
      <w:r w:rsidRPr="000D4F76">
        <w:tab/>
        <w:t>(b)</w:t>
      </w:r>
      <w:r w:rsidRPr="000D4F76">
        <w:tab/>
        <w:t xml:space="preserve">regulations made for the purposes of </w:t>
      </w:r>
      <w:r w:rsidR="00713A28" w:rsidRPr="000D4F76">
        <w:t>Division 7</w:t>
      </w:r>
      <w:r w:rsidRPr="000D4F76">
        <w:t>.</w:t>
      </w:r>
    </w:p>
    <w:p w14:paraId="298187A0" w14:textId="77777777" w:rsidR="00F753BB" w:rsidRPr="000D4F76" w:rsidRDefault="00F753BB" w:rsidP="00F753BB">
      <w:pPr>
        <w:pStyle w:val="subsection"/>
      </w:pPr>
      <w:r w:rsidRPr="000D4F76">
        <w:tab/>
        <w:t>(2)</w:t>
      </w:r>
      <w:r w:rsidRPr="000D4F76">
        <w:tab/>
        <w:t>Nothing in this Division applies to:</w:t>
      </w:r>
    </w:p>
    <w:p w14:paraId="693CBF6B" w14:textId="77777777" w:rsidR="00F753BB" w:rsidRPr="000D4F76" w:rsidRDefault="00F753BB" w:rsidP="00F753BB">
      <w:pPr>
        <w:pStyle w:val="paragraph"/>
      </w:pPr>
      <w:r w:rsidRPr="000D4F76">
        <w:tab/>
        <w:t>(a)</w:t>
      </w:r>
      <w:r w:rsidRPr="000D4F76">
        <w:tab/>
        <w:t>an order made by a court before the commencement; or</w:t>
      </w:r>
    </w:p>
    <w:p w14:paraId="5A8851D9" w14:textId="77777777" w:rsidR="00F753BB" w:rsidRPr="000D4F76" w:rsidRDefault="00F753BB" w:rsidP="00F753BB">
      <w:pPr>
        <w:pStyle w:val="paragraph"/>
      </w:pPr>
      <w:r w:rsidRPr="000D4F76">
        <w:tab/>
        <w:t>(b)</w:t>
      </w:r>
      <w:r w:rsidRPr="000D4F76">
        <w:tab/>
        <w:t>a right or liability under an order made by a court before the commencement; or</w:t>
      </w:r>
    </w:p>
    <w:p w14:paraId="3AB8D3D7" w14:textId="77777777" w:rsidR="00F753BB" w:rsidRPr="000D4F76" w:rsidRDefault="00F753BB" w:rsidP="00F753BB">
      <w:pPr>
        <w:pStyle w:val="paragraph"/>
      </w:pPr>
      <w:r w:rsidRPr="000D4F76">
        <w:tab/>
        <w:t>(c)</w:t>
      </w:r>
      <w:r w:rsidRPr="000D4F76">
        <w:tab/>
        <w:t>a right to:</w:t>
      </w:r>
    </w:p>
    <w:p w14:paraId="5FA3A90F" w14:textId="77777777" w:rsidR="00F753BB" w:rsidRPr="000D4F76" w:rsidRDefault="00F753BB" w:rsidP="00F753BB">
      <w:pPr>
        <w:pStyle w:val="paragraphsub"/>
      </w:pPr>
      <w:r w:rsidRPr="000D4F76">
        <w:tab/>
        <w:t>(i)</w:t>
      </w:r>
      <w:r w:rsidRPr="000D4F76">
        <w:tab/>
        <w:t>appeal to a court against an order made by a court before the commencement; or</w:t>
      </w:r>
    </w:p>
    <w:p w14:paraId="24998901" w14:textId="77777777" w:rsidR="00F753BB" w:rsidRPr="000D4F76" w:rsidRDefault="00F753BB" w:rsidP="00F753BB">
      <w:pPr>
        <w:pStyle w:val="paragraphsub"/>
      </w:pPr>
      <w:r w:rsidRPr="000D4F76">
        <w:tab/>
        <w:t>(ii)</w:t>
      </w:r>
      <w:r w:rsidRPr="000D4F76">
        <w:tab/>
        <w:t>apply to a court for review of such an order; or</w:t>
      </w:r>
    </w:p>
    <w:p w14:paraId="3129BC10" w14:textId="77777777" w:rsidR="00F753BB" w:rsidRPr="000D4F76" w:rsidRDefault="00F753BB" w:rsidP="00F753BB">
      <w:pPr>
        <w:pStyle w:val="paragraphsub"/>
      </w:pPr>
      <w:r w:rsidRPr="000D4F76">
        <w:tab/>
        <w:t>(iii)</w:t>
      </w:r>
      <w:r w:rsidRPr="000D4F76">
        <w:tab/>
        <w:t>bring an appeal or review proceeding, or an enforcement proceeding, within the meaning of section</w:t>
      </w:r>
      <w:r w:rsidR="00A145AE" w:rsidRPr="000D4F76">
        <w:t> </w:t>
      </w:r>
      <w:r w:rsidRPr="000D4F76">
        <w:t>266, in respect of such an order; or</w:t>
      </w:r>
    </w:p>
    <w:p w14:paraId="29207D58" w14:textId="77777777" w:rsidR="00F753BB" w:rsidRPr="000D4F76" w:rsidRDefault="00F753BB" w:rsidP="00F753BB">
      <w:pPr>
        <w:pStyle w:val="paragraph"/>
      </w:pPr>
      <w:r w:rsidRPr="000D4F76">
        <w:tab/>
        <w:t>(d)</w:t>
      </w:r>
      <w:r w:rsidRPr="000D4F76">
        <w:tab/>
        <w:t>a proceeding taken (including an appeal, review or enforcement proceeding) in a court before the commencement, or a step in such a proceeding.</w:t>
      </w:r>
    </w:p>
    <w:p w14:paraId="5E75500A" w14:textId="77777777" w:rsidR="00F753BB" w:rsidRPr="000D4F76" w:rsidRDefault="00F753BB" w:rsidP="00F753BB">
      <w:pPr>
        <w:pStyle w:val="notetext"/>
      </w:pPr>
      <w:r w:rsidRPr="000D4F76">
        <w:t>Note:</w:t>
      </w:r>
      <w:r w:rsidRPr="000D4F76">
        <w:tab/>
      </w:r>
      <w:r w:rsidR="00713A28" w:rsidRPr="000D4F76">
        <w:t>Division 4</w:t>
      </w:r>
      <w:r w:rsidRPr="000D4F76">
        <w:t xml:space="preserve"> deals with court orders and proceedings made or begun before the commencement, and with related matters.</w:t>
      </w:r>
    </w:p>
    <w:p w14:paraId="558C7CE1" w14:textId="6D46A498" w:rsidR="00F753BB" w:rsidRPr="000D4F76" w:rsidRDefault="00F753BB" w:rsidP="00F753BB">
      <w:pPr>
        <w:pStyle w:val="subsection"/>
      </w:pPr>
      <w:r w:rsidRPr="000D4F76">
        <w:tab/>
        <w:t>(3)</w:t>
      </w:r>
      <w:r w:rsidRPr="000D4F76">
        <w:tab/>
        <w:t xml:space="preserve">Except as mentioned in </w:t>
      </w:r>
      <w:r w:rsidR="00A145AE" w:rsidRPr="000D4F76">
        <w:t>subsections (</w:t>
      </w:r>
      <w:r w:rsidRPr="000D4F76">
        <w:t xml:space="preserve">1) and (2), nothing in </w:t>
      </w:r>
      <w:r w:rsidR="00B8167C" w:rsidRPr="000D4F76">
        <w:t>Division 2</w:t>
      </w:r>
      <w:r w:rsidRPr="000D4F76">
        <w:t xml:space="preserve">, 3, 4 or 5, or in regulations made for the purposes of </w:t>
      </w:r>
      <w:r w:rsidR="00713A28" w:rsidRPr="000D4F76">
        <w:t>Division 7</w:t>
      </w:r>
      <w:r w:rsidRPr="000D4F76">
        <w:t>, is intended to limit the generality of the provisions in this Division.</w:t>
      </w:r>
    </w:p>
    <w:p w14:paraId="099F9723" w14:textId="77777777" w:rsidR="00F753BB" w:rsidRPr="000D4F76" w:rsidRDefault="00F753BB" w:rsidP="00F753BB">
      <w:pPr>
        <w:pStyle w:val="ActHead5"/>
      </w:pPr>
      <w:bookmarkStart w:id="301" w:name="_Toc185329161"/>
      <w:r w:rsidRPr="000B4405">
        <w:rPr>
          <w:rStyle w:val="CharSectno"/>
        </w:rPr>
        <w:t>274</w:t>
      </w:r>
      <w:r w:rsidRPr="000D4F76">
        <w:t xml:space="preserve">  Provisions of this Division may have an overlapping effect</w:t>
      </w:r>
      <w:bookmarkEnd w:id="301"/>
    </w:p>
    <w:p w14:paraId="4A75D38F" w14:textId="77777777" w:rsidR="00F753BB" w:rsidRPr="000D4F76" w:rsidRDefault="00F753BB" w:rsidP="00F753BB">
      <w:pPr>
        <w:pStyle w:val="subsection"/>
      </w:pPr>
      <w:r w:rsidRPr="000D4F76">
        <w:tab/>
      </w:r>
      <w:r w:rsidRPr="000D4F76">
        <w:tab/>
        <w:t>The provisions of this Division deal at a broad level with concepts and matters in a way that is intended to achieve the object of this Part as set out in section</w:t>
      </w:r>
      <w:r w:rsidR="00A145AE" w:rsidRPr="000D4F76">
        <w:t> </w:t>
      </w:r>
      <w:r w:rsidRPr="000D4F76">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14:paraId="2541F77B" w14:textId="77777777" w:rsidR="00F753BB" w:rsidRPr="000D4F76" w:rsidRDefault="00F753BB" w:rsidP="00F753BB">
      <w:pPr>
        <w:pStyle w:val="ActHead5"/>
      </w:pPr>
      <w:bookmarkStart w:id="302" w:name="_Toc185329162"/>
      <w:r w:rsidRPr="000B4405">
        <w:rPr>
          <w:rStyle w:val="CharSectno"/>
        </w:rPr>
        <w:t>275</w:t>
      </w:r>
      <w:r w:rsidRPr="000D4F76">
        <w:t xml:space="preserve">  Things done by etc. carried over provisions continue to have effect</w:t>
      </w:r>
      <w:bookmarkEnd w:id="302"/>
    </w:p>
    <w:p w14:paraId="6EBFFE0D" w14:textId="77777777" w:rsidR="00F753BB" w:rsidRPr="000D4F76" w:rsidRDefault="00F753BB" w:rsidP="00F753BB">
      <w:pPr>
        <w:pStyle w:val="subsection"/>
      </w:pPr>
      <w:r w:rsidRPr="000D4F76">
        <w:tab/>
        <w:t>(1)</w:t>
      </w:r>
      <w:r w:rsidRPr="000D4F76">
        <w:tab/>
        <w:t>Subject to this section, a thing that:</w:t>
      </w:r>
    </w:p>
    <w:p w14:paraId="568226CB" w14:textId="77777777" w:rsidR="00F753BB" w:rsidRPr="000D4F76" w:rsidRDefault="00F753BB" w:rsidP="00F753BB">
      <w:pPr>
        <w:pStyle w:val="paragraph"/>
      </w:pPr>
      <w:r w:rsidRPr="000D4F76">
        <w:tab/>
        <w:t>(a)</w:t>
      </w:r>
      <w:r w:rsidRPr="000D4F76">
        <w:tab/>
        <w:t>was done before the commencement by, under, or for the purposes of, a carried over provision of the old ASIC legislation of the Commonwealth, a State in this jurisdiction or the Northern Territory; and</w:t>
      </w:r>
    </w:p>
    <w:p w14:paraId="5A170D24" w14:textId="77777777" w:rsidR="00F753BB" w:rsidRPr="000D4F76" w:rsidRDefault="00F753BB" w:rsidP="00F753BB">
      <w:pPr>
        <w:pStyle w:val="paragraph"/>
      </w:pPr>
      <w:r w:rsidRPr="000D4F76">
        <w:tab/>
        <w:t>(b)</w:t>
      </w:r>
      <w:r w:rsidRPr="000D4F76">
        <w:tab/>
        <w:t xml:space="preserve">had an ongoing significance (see </w:t>
      </w:r>
      <w:r w:rsidR="00A145AE" w:rsidRPr="000D4F76">
        <w:t>subsections (</w:t>
      </w:r>
      <w:r w:rsidRPr="000D4F76">
        <w:t>4) and (5)) immediately before the commencement for the purposes of that legislation;</w:t>
      </w:r>
    </w:p>
    <w:p w14:paraId="415FFE49" w14:textId="77777777" w:rsidR="00F753BB" w:rsidRPr="000D4F76" w:rsidRDefault="00F753BB" w:rsidP="00F753BB">
      <w:pPr>
        <w:pStyle w:val="subsection2"/>
      </w:pPr>
      <w:r w:rsidRPr="000D4F76">
        <w:t>has effect (and may be dealt with) after the commencement, for the purposes of the new ASIC legislation, as if it were done by, under, or for the purposes of, the corresponding provision of the new ASIC legislation.</w:t>
      </w:r>
    </w:p>
    <w:p w14:paraId="1AAB190E" w14:textId="77777777" w:rsidR="00F753BB" w:rsidRPr="000D4F76" w:rsidRDefault="00F753BB" w:rsidP="00F753BB">
      <w:pPr>
        <w:pStyle w:val="notetext"/>
      </w:pPr>
      <w:r w:rsidRPr="000D4F76">
        <w:t>Note:</w:t>
      </w:r>
      <w:r w:rsidRPr="000D4F76">
        <w:tab/>
        <w:t>This section covers all kinds of things done, including things of a coercive nature or done for coercive purposes.</w:t>
      </w:r>
    </w:p>
    <w:p w14:paraId="30ECDC18" w14:textId="77777777" w:rsidR="00F753BB" w:rsidRPr="000D4F76" w:rsidRDefault="00F753BB" w:rsidP="00F753BB">
      <w:pPr>
        <w:pStyle w:val="subsection"/>
      </w:pPr>
      <w:r w:rsidRPr="000D4F76">
        <w:tab/>
        <w:t>(2)</w:t>
      </w:r>
      <w:r w:rsidRPr="000D4F76">
        <w:tab/>
        <w:t>Examples of things done include:</w:t>
      </w:r>
    </w:p>
    <w:p w14:paraId="09C44C6E" w14:textId="77777777" w:rsidR="00F753BB" w:rsidRPr="000D4F76" w:rsidRDefault="00F753BB" w:rsidP="00F753BB">
      <w:pPr>
        <w:pStyle w:val="paragraph"/>
      </w:pPr>
      <w:r w:rsidRPr="000D4F76">
        <w:tab/>
        <w:t>(a)</w:t>
      </w:r>
      <w:r w:rsidRPr="000D4F76">
        <w:tab/>
        <w:t>the making of an instrument or order (but not including the making of an order by a court); and</w:t>
      </w:r>
    </w:p>
    <w:p w14:paraId="4AB4C4EB" w14:textId="77777777" w:rsidR="00F753BB" w:rsidRPr="000D4F76" w:rsidRDefault="00F753BB" w:rsidP="00F753BB">
      <w:pPr>
        <w:pStyle w:val="paragraph"/>
      </w:pPr>
      <w:r w:rsidRPr="000D4F76">
        <w:tab/>
        <w:t>(b)</w:t>
      </w:r>
      <w:r w:rsidRPr="000D4F76">
        <w:tab/>
        <w:t>the making of an application or claim (but not including the making of an application or claim to a court); and</w:t>
      </w:r>
    </w:p>
    <w:p w14:paraId="13F3449D" w14:textId="77777777" w:rsidR="00F753BB" w:rsidRPr="000D4F76" w:rsidRDefault="00F753BB" w:rsidP="00F753BB">
      <w:pPr>
        <w:pStyle w:val="paragraph"/>
      </w:pPr>
      <w:r w:rsidRPr="000D4F76">
        <w:tab/>
        <w:t>(c)</w:t>
      </w:r>
      <w:r w:rsidRPr="000D4F76">
        <w:tab/>
        <w:t>the granting of an application or claim (but not including the granting of an application or claim by a court); and</w:t>
      </w:r>
    </w:p>
    <w:p w14:paraId="769BFB52" w14:textId="77777777" w:rsidR="00F753BB" w:rsidRPr="000D4F76" w:rsidRDefault="00F753BB" w:rsidP="00F753BB">
      <w:pPr>
        <w:pStyle w:val="paragraph"/>
      </w:pPr>
      <w:r w:rsidRPr="000D4F76">
        <w:tab/>
        <w:t>(d)</w:t>
      </w:r>
      <w:r w:rsidRPr="000D4F76">
        <w:tab/>
        <w:t>the making of an appointment or delegation; and</w:t>
      </w:r>
    </w:p>
    <w:p w14:paraId="59057325" w14:textId="77777777" w:rsidR="00F753BB" w:rsidRPr="000D4F76" w:rsidRDefault="00F753BB" w:rsidP="00F753BB">
      <w:pPr>
        <w:pStyle w:val="paragraph"/>
      </w:pPr>
      <w:r w:rsidRPr="000D4F76">
        <w:tab/>
        <w:t>(e)</w:t>
      </w:r>
      <w:r w:rsidRPr="000D4F76">
        <w:tab/>
        <w:t>the commencement of a procedure or the taking of a step in a procedure (including an investigation, but not including the commencement of a proceeding in a court); and</w:t>
      </w:r>
    </w:p>
    <w:p w14:paraId="411F441C" w14:textId="77777777" w:rsidR="00F753BB" w:rsidRPr="000D4F76" w:rsidRDefault="00F753BB" w:rsidP="00F753BB">
      <w:pPr>
        <w:pStyle w:val="paragraph"/>
      </w:pPr>
      <w:r w:rsidRPr="000D4F76">
        <w:tab/>
        <w:t>(f)</w:t>
      </w:r>
      <w:r w:rsidRPr="000D4F76">
        <w:tab/>
        <w:t>the making of an agreement; and</w:t>
      </w:r>
    </w:p>
    <w:p w14:paraId="6784AEB3" w14:textId="77777777" w:rsidR="00F753BB" w:rsidRPr="000D4F76" w:rsidRDefault="00F753BB" w:rsidP="00F753BB">
      <w:pPr>
        <w:pStyle w:val="paragraph"/>
      </w:pPr>
      <w:r w:rsidRPr="000D4F76">
        <w:tab/>
        <w:t>(g)</w:t>
      </w:r>
      <w:r w:rsidRPr="000D4F76">
        <w:tab/>
        <w:t>requiring a person to do, or not to do, something (but not including a requirement contained in an order made by a court); and</w:t>
      </w:r>
    </w:p>
    <w:p w14:paraId="682F02A2" w14:textId="77777777" w:rsidR="00F753BB" w:rsidRPr="000D4F76" w:rsidRDefault="00F753BB" w:rsidP="00F753BB">
      <w:pPr>
        <w:pStyle w:val="paragraph"/>
      </w:pPr>
      <w:r w:rsidRPr="000D4F76">
        <w:tab/>
        <w:t>(h)</w:t>
      </w:r>
      <w:r w:rsidRPr="000D4F76">
        <w:tab/>
        <w:t>the giving of a notice or document.</w:t>
      </w:r>
    </w:p>
    <w:p w14:paraId="6E84F97C" w14:textId="77777777" w:rsidR="00F753BB" w:rsidRPr="000D4F76" w:rsidRDefault="00F753BB" w:rsidP="00F753BB">
      <w:pPr>
        <w:pStyle w:val="subsection"/>
      </w:pPr>
      <w:r w:rsidRPr="000D4F76">
        <w:tab/>
        <w:t>(3)</w:t>
      </w:r>
      <w:r w:rsidRPr="000D4F76">
        <w:tab/>
        <w:t xml:space="preserve">The examples in </w:t>
      </w:r>
      <w:r w:rsidR="00A145AE" w:rsidRPr="000D4F76">
        <w:t>subsection (</w:t>
      </w:r>
      <w:r w:rsidRPr="000D4F76">
        <w:t xml:space="preserve">2) are not intended to limit the generality of the language of </w:t>
      </w:r>
      <w:r w:rsidR="00A145AE" w:rsidRPr="000D4F76">
        <w:t>subsection (</w:t>
      </w:r>
      <w:r w:rsidRPr="000D4F76">
        <w:t>1).</w:t>
      </w:r>
    </w:p>
    <w:p w14:paraId="7E63F4D1" w14:textId="77777777" w:rsidR="00F753BB" w:rsidRPr="000D4F76" w:rsidRDefault="00F753BB" w:rsidP="00F753BB">
      <w:pPr>
        <w:pStyle w:val="subsection"/>
      </w:pPr>
      <w:r w:rsidRPr="000D4F76">
        <w:tab/>
        <w:t>(4)</w:t>
      </w:r>
      <w:r w:rsidRPr="000D4F76">
        <w:tab/>
        <w:t xml:space="preserve">Subject to </w:t>
      </w:r>
      <w:r w:rsidR="00A145AE" w:rsidRPr="000D4F76">
        <w:t>subsection (</w:t>
      </w:r>
      <w:r w:rsidRPr="000D4F76">
        <w:t xml:space="preserve">5), for the purposes of this section, a thing done by, under, or for the purposes of, a carried over provision of the old ASIC legislation of the Commonwealth, a State or the Northern Territory had an </w:t>
      </w:r>
      <w:r w:rsidRPr="000D4F76">
        <w:rPr>
          <w:b/>
          <w:i/>
        </w:rPr>
        <w:t>ongoing significance</w:t>
      </w:r>
      <w:r w:rsidRPr="000D4F76">
        <w:t xml:space="preserve"> immediately before the commencement for the purposes of that legislation if:</w:t>
      </w:r>
    </w:p>
    <w:p w14:paraId="5BB3EFFC" w14:textId="77777777" w:rsidR="00F753BB" w:rsidRPr="000D4F76" w:rsidRDefault="00F753BB" w:rsidP="00F753BB">
      <w:pPr>
        <w:pStyle w:val="paragraph"/>
      </w:pPr>
      <w:r w:rsidRPr="000D4F76">
        <w:tab/>
        <w:t>(a)</w:t>
      </w:r>
      <w:r w:rsidRPr="000D4F76">
        <w:tab/>
        <w:t>if the thing done was the making of an instrument or order—the instrument or order was still in force immediately before the commencement; or</w:t>
      </w:r>
    </w:p>
    <w:p w14:paraId="210A6C58" w14:textId="77777777" w:rsidR="00F753BB" w:rsidRPr="000D4F76" w:rsidRDefault="00F753BB" w:rsidP="00F753BB">
      <w:pPr>
        <w:pStyle w:val="paragraph"/>
      </w:pPr>
      <w:r w:rsidRPr="000D4F76">
        <w:tab/>
        <w:t>(b)</w:t>
      </w:r>
      <w:r w:rsidRPr="000D4F76">
        <w:tab/>
        <w:t>if the thing done was the making of an application or claim—the application or claim had not been decided, and had not otherwise ceased to have effect, before the commencement; or</w:t>
      </w:r>
    </w:p>
    <w:p w14:paraId="27EB1E9F" w14:textId="77777777" w:rsidR="00F753BB" w:rsidRPr="000D4F76" w:rsidRDefault="00F753BB" w:rsidP="00F753BB">
      <w:pPr>
        <w:pStyle w:val="paragraph"/>
      </w:pPr>
      <w:r w:rsidRPr="000D4F76">
        <w:tab/>
        <w:t>(c)</w:t>
      </w:r>
      <w:r w:rsidRPr="000D4F76">
        <w:tab/>
        <w:t>if the thing done was the granting of an application or claim—the thing granted had not been revoked, and had not otherwise ceased to have effect, before the commencement; or</w:t>
      </w:r>
    </w:p>
    <w:p w14:paraId="02028B83" w14:textId="77777777" w:rsidR="00F753BB" w:rsidRPr="000D4F76" w:rsidRDefault="00F753BB" w:rsidP="00F753BB">
      <w:pPr>
        <w:pStyle w:val="paragraph"/>
      </w:pPr>
      <w:r w:rsidRPr="000D4F76">
        <w:tab/>
        <w:t>(d)</w:t>
      </w:r>
      <w:r w:rsidRPr="000D4F76">
        <w:tab/>
        <w:t>if the thing done was the making of an appointment or delegation—the appointment or delegation had not been revoked, and had not otherwise ceased to have effect, before the commencement; or</w:t>
      </w:r>
    </w:p>
    <w:p w14:paraId="36AEDA96" w14:textId="77777777" w:rsidR="00F753BB" w:rsidRPr="000D4F76" w:rsidRDefault="00F753BB" w:rsidP="00F753BB">
      <w:pPr>
        <w:pStyle w:val="paragraph"/>
      </w:pPr>
      <w:r w:rsidRPr="000D4F76">
        <w:tab/>
        <w:t>(e)</w:t>
      </w:r>
      <w:r w:rsidRPr="000D4F76">
        <w:tab/>
        <w:t>if the thing done was the commencement of a procedure or the taking of a step in a procedure—the procedure was still in progress immediately before the commencement or was otherwise still having an effect; or</w:t>
      </w:r>
    </w:p>
    <w:p w14:paraId="6D047699" w14:textId="77777777" w:rsidR="00F753BB" w:rsidRPr="000D4F76" w:rsidRDefault="00F753BB" w:rsidP="00F753BB">
      <w:pPr>
        <w:pStyle w:val="paragraph"/>
      </w:pPr>
      <w:r w:rsidRPr="000D4F76">
        <w:tab/>
        <w:t>(f)</w:t>
      </w:r>
      <w:r w:rsidRPr="000D4F76">
        <w:tab/>
        <w:t>if the thing done was the making of an agreement—the agreement was still in force immediately before the commencement; or</w:t>
      </w:r>
    </w:p>
    <w:p w14:paraId="5F46AEB6" w14:textId="77777777" w:rsidR="00F753BB" w:rsidRPr="000D4F76" w:rsidRDefault="00F753BB" w:rsidP="00F753BB">
      <w:pPr>
        <w:pStyle w:val="paragraph"/>
      </w:pPr>
      <w:r w:rsidRPr="000D4F76">
        <w:tab/>
        <w:t>(g)</w:t>
      </w:r>
      <w:r w:rsidRPr="000D4F76">
        <w:tab/>
        <w:t>if the thing done was requiring a person to do, or not to do something—the requirement was still in force immediately before the commencement; or</w:t>
      </w:r>
    </w:p>
    <w:p w14:paraId="35A961F2" w14:textId="77777777" w:rsidR="00F753BB" w:rsidRPr="000D4F76" w:rsidRDefault="00F753BB" w:rsidP="00F753BB">
      <w:pPr>
        <w:pStyle w:val="paragraph"/>
      </w:pPr>
      <w:r w:rsidRPr="000D4F76">
        <w:tab/>
        <w:t>(h)</w:t>
      </w:r>
      <w:r w:rsidRPr="000D4F76">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14:paraId="3E1F54FC" w14:textId="77777777" w:rsidR="00F753BB" w:rsidRPr="000D4F76" w:rsidRDefault="00F753BB" w:rsidP="00F753BB">
      <w:pPr>
        <w:pStyle w:val="subsection"/>
      </w:pPr>
      <w:r w:rsidRPr="000D4F76">
        <w:tab/>
        <w:t>(5)</w:t>
      </w:r>
      <w:r w:rsidRPr="000D4F76">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14:paraId="530C19BE" w14:textId="77777777" w:rsidR="00F753BB" w:rsidRPr="000D4F76" w:rsidRDefault="00F753BB" w:rsidP="00F753BB">
      <w:pPr>
        <w:pStyle w:val="ActHead5"/>
      </w:pPr>
      <w:bookmarkStart w:id="303" w:name="_Toc185329163"/>
      <w:r w:rsidRPr="000B4405">
        <w:rPr>
          <w:rStyle w:val="CharSectno"/>
        </w:rPr>
        <w:t>276</w:t>
      </w:r>
      <w:r w:rsidRPr="000D4F76">
        <w:t xml:space="preserve">  Creation of equivalent rights and liabilities to those that existed before the commencement under carried over provisions of the old ASIC legislation</w:t>
      </w:r>
      <w:bookmarkEnd w:id="303"/>
    </w:p>
    <w:p w14:paraId="124471D5" w14:textId="2F1C2577" w:rsidR="00F753BB" w:rsidRPr="000D4F76" w:rsidRDefault="00F753BB" w:rsidP="00F753BB">
      <w:pPr>
        <w:pStyle w:val="subsection"/>
      </w:pPr>
      <w:r w:rsidRPr="000D4F76">
        <w:tab/>
        <w:t>(1)</w:t>
      </w:r>
      <w:r w:rsidRPr="000D4F76">
        <w:tab/>
        <w:t xml:space="preserve">This section applies in relation to a right or liability (the </w:t>
      </w:r>
      <w:r w:rsidRPr="000D4F76">
        <w:rPr>
          <w:b/>
          <w:i/>
        </w:rPr>
        <w:t>pre</w:t>
      </w:r>
      <w:r w:rsidR="000B4405">
        <w:rPr>
          <w:b/>
          <w:i/>
        </w:rPr>
        <w:noBreakHyphen/>
      </w:r>
      <w:r w:rsidRPr="000D4F76">
        <w:rPr>
          <w:b/>
          <w:i/>
        </w:rPr>
        <w:t>commencement right or liability</w:t>
      </w:r>
      <w:r w:rsidRPr="000D4F76">
        <w:t>), whether civil or criminal, that:</w:t>
      </w:r>
    </w:p>
    <w:p w14:paraId="66CFA9C1" w14:textId="77777777" w:rsidR="008D1286" w:rsidRPr="000D4F76" w:rsidRDefault="008D1286" w:rsidP="008D1286">
      <w:pPr>
        <w:pStyle w:val="paragraph"/>
      </w:pPr>
      <w:r w:rsidRPr="000D4F76">
        <w:tab/>
        <w:t>(a)</w:t>
      </w:r>
      <w:r w:rsidRPr="000D4F76">
        <w:tab/>
        <w:t>was:</w:t>
      </w:r>
    </w:p>
    <w:p w14:paraId="47B045DA" w14:textId="77777777" w:rsidR="008D1286" w:rsidRPr="000D4F76" w:rsidRDefault="008D1286" w:rsidP="008D1286">
      <w:pPr>
        <w:pStyle w:val="paragraphsub"/>
      </w:pPr>
      <w:r w:rsidRPr="000D4F76">
        <w:tab/>
        <w:t>(i)</w:t>
      </w:r>
      <w:r w:rsidRPr="000D4F76">
        <w:tab/>
        <w:t>acquired, accrued or incurred under a carried over provision of the old ASIC legislation of the Commonwealth, a State in this jurisdiction or the Northern Territory; and</w:t>
      </w:r>
    </w:p>
    <w:p w14:paraId="507495E2" w14:textId="77777777" w:rsidR="008D1286" w:rsidRPr="000D4F76" w:rsidRDefault="008D1286" w:rsidP="008D1286">
      <w:pPr>
        <w:pStyle w:val="paragraphsub"/>
      </w:pPr>
      <w:r w:rsidRPr="000D4F76">
        <w:tab/>
        <w:t>(ii)</w:t>
      </w:r>
      <w:r w:rsidRPr="000D4F76">
        <w:tab/>
        <w:t>in existence immediately before the commencement; or</w:t>
      </w:r>
    </w:p>
    <w:p w14:paraId="23A6E934" w14:textId="77777777" w:rsidR="008D1286" w:rsidRPr="000D4F76" w:rsidRDefault="008D1286" w:rsidP="008D1286">
      <w:pPr>
        <w:pStyle w:val="paragraph"/>
      </w:pPr>
      <w:r w:rsidRPr="000D4F76">
        <w:tab/>
        <w:t>(b)</w:t>
      </w:r>
      <w:r w:rsidRPr="000D4F76">
        <w:tab/>
        <w:t>would have been:</w:t>
      </w:r>
    </w:p>
    <w:p w14:paraId="554D2B28" w14:textId="77777777" w:rsidR="008D1286" w:rsidRPr="000D4F76" w:rsidRDefault="008D1286" w:rsidP="008D1286">
      <w:pPr>
        <w:pStyle w:val="paragraphsub"/>
      </w:pPr>
      <w:r w:rsidRPr="000D4F76">
        <w:tab/>
        <w:t>(i)</w:t>
      </w:r>
      <w:r w:rsidRPr="000D4F76">
        <w:tab/>
        <w:t>acquired, accrued or incurred under such a provision; and</w:t>
      </w:r>
    </w:p>
    <w:p w14:paraId="0C7D9160" w14:textId="77777777" w:rsidR="008D1286" w:rsidRPr="000D4F76" w:rsidRDefault="008D1286" w:rsidP="008D1286">
      <w:pPr>
        <w:pStyle w:val="paragraphsub"/>
      </w:pPr>
      <w:r w:rsidRPr="000D4F76">
        <w:tab/>
        <w:t>(ii)</w:t>
      </w:r>
      <w:r w:rsidRPr="000D4F76">
        <w:tab/>
        <w:t>in existence immediately before the commencement;</w:t>
      </w:r>
    </w:p>
    <w:p w14:paraId="483EBC4F" w14:textId="77777777" w:rsidR="008D1286" w:rsidRPr="000D4F76" w:rsidRDefault="008D1286" w:rsidP="008D1286">
      <w:pPr>
        <w:pStyle w:val="paragraph"/>
      </w:pPr>
      <w:r w:rsidRPr="000D4F76">
        <w:tab/>
      </w:r>
      <w:r w:rsidRPr="000D4F76">
        <w:tab/>
        <w:t>if every agreement that was valid only because of section</w:t>
      </w:r>
      <w:r w:rsidR="00A145AE" w:rsidRPr="000D4F76">
        <w:t> </w:t>
      </w:r>
      <w:r w:rsidRPr="000D4F76">
        <w:t>249 had been a valid agreement without the application of that section.</w:t>
      </w:r>
    </w:p>
    <w:p w14:paraId="29CAF187" w14:textId="77777777" w:rsidR="00F753BB" w:rsidRPr="000D4F76" w:rsidRDefault="00F753BB" w:rsidP="00F753BB">
      <w:pPr>
        <w:pStyle w:val="subsection2"/>
      </w:pPr>
      <w:r w:rsidRPr="000D4F76">
        <w:t>However, this section does not apply to a right or liability under an order made by a court before the commencement.</w:t>
      </w:r>
    </w:p>
    <w:p w14:paraId="69A07ED0" w14:textId="47C8332D" w:rsidR="00F753BB" w:rsidRPr="000D4F76" w:rsidRDefault="00F753BB" w:rsidP="00F753BB">
      <w:pPr>
        <w:pStyle w:val="subsection"/>
      </w:pPr>
      <w:r w:rsidRPr="000D4F76">
        <w:tab/>
        <w:t>(2)</w:t>
      </w:r>
      <w:r w:rsidRPr="000D4F76">
        <w:tab/>
        <w:t xml:space="preserve">On the commencement, the person acquires, accrues or incurs a right or liability (the </w:t>
      </w:r>
      <w:r w:rsidRPr="000D4F76">
        <w:rPr>
          <w:b/>
          <w:i/>
        </w:rPr>
        <w:t>substituted right or liability</w:t>
      </w:r>
      <w:r w:rsidRPr="000D4F76">
        <w:t>), equivalent to the pre</w:t>
      </w:r>
      <w:r w:rsidR="000B4405">
        <w:noBreakHyphen/>
      </w:r>
      <w:r w:rsidRPr="000D4F76">
        <w:t>commencement liability, under the corresponding provision of the new ASIC legislation (as if that provision applied to the conduct or circumstances that gave rise to the pre</w:t>
      </w:r>
      <w:r w:rsidR="000B4405">
        <w:noBreakHyphen/>
      </w:r>
      <w:r w:rsidRPr="000D4F76">
        <w:t>commencement right or liability.</w:t>
      </w:r>
    </w:p>
    <w:p w14:paraId="4D2DE94C" w14:textId="1287AFDE" w:rsidR="00F753BB" w:rsidRPr="000D4F76" w:rsidRDefault="00F753BB" w:rsidP="00F753BB">
      <w:pPr>
        <w:pStyle w:val="notetext"/>
      </w:pPr>
      <w:r w:rsidRPr="000D4F76">
        <w:t>Note:</w:t>
      </w:r>
      <w:r w:rsidRPr="000D4F76">
        <w:tab/>
        <w:t>If a time limit applied in relation to the pre</w:t>
      </w:r>
      <w:r w:rsidR="000B4405">
        <w:noBreakHyphen/>
      </w:r>
      <w:r w:rsidRPr="000D4F76">
        <w:t>commencement right or liability under the old ASIC legislation, that same time limit (calculated from the same starting point) will apply under the new ASIC legislation to the substituted right or liability—see subsection</w:t>
      </w:r>
      <w:r w:rsidR="00A145AE" w:rsidRPr="000D4F76">
        <w:t> </w:t>
      </w:r>
      <w:r w:rsidRPr="000D4F76">
        <w:t>278(3).</w:t>
      </w:r>
    </w:p>
    <w:p w14:paraId="755BEC7C" w14:textId="1A413A6B" w:rsidR="00F753BB" w:rsidRPr="000D4F76" w:rsidRDefault="00F753BB" w:rsidP="00F753BB">
      <w:pPr>
        <w:pStyle w:val="subsection"/>
      </w:pPr>
      <w:r w:rsidRPr="000D4F76">
        <w:tab/>
        <w:t>(3)</w:t>
      </w:r>
      <w:r w:rsidRPr="000D4F76">
        <w:tab/>
        <w:t>A procedure, proceeding or remedy in respect of the right or liability may be instituted after the commencement under the new ASIC legislation (as if that provision applied to the conduct or circumstances that gave rise to the pre</w:t>
      </w:r>
      <w:r w:rsidR="000B4405">
        <w:noBreakHyphen/>
      </w:r>
      <w:r w:rsidRPr="000D4F76">
        <w:t>commencement right or liability).</w:t>
      </w:r>
    </w:p>
    <w:p w14:paraId="628C561E" w14:textId="4295085A" w:rsidR="00F753BB" w:rsidRPr="000D4F76" w:rsidRDefault="00F753BB" w:rsidP="00F753BB">
      <w:pPr>
        <w:pStyle w:val="notetext"/>
      </w:pPr>
      <w:r w:rsidRPr="000D4F76">
        <w:t>Note:</w:t>
      </w:r>
      <w:r w:rsidRPr="000D4F76">
        <w:tab/>
        <w:t>For pre</w:t>
      </w:r>
      <w:r w:rsidR="000B4405">
        <w:noBreakHyphen/>
      </w:r>
      <w:r w:rsidRPr="000D4F76">
        <w:t>commencement proceedings in respect of substituted rights and liabilities, see sections</w:t>
      </w:r>
      <w:r w:rsidR="00A145AE" w:rsidRPr="000D4F76">
        <w:t> </w:t>
      </w:r>
      <w:r w:rsidRPr="000D4F76">
        <w:t>267 and 268.</w:t>
      </w:r>
    </w:p>
    <w:p w14:paraId="3CD0AD84" w14:textId="1FFABB1F" w:rsidR="008D1286" w:rsidRPr="000D4F76" w:rsidRDefault="008D1286" w:rsidP="008D1286">
      <w:pPr>
        <w:pStyle w:val="subsection"/>
      </w:pPr>
      <w:r w:rsidRPr="000D4F76">
        <w:tab/>
        <w:t>(4)</w:t>
      </w:r>
      <w:r w:rsidRPr="000D4F76">
        <w:tab/>
        <w:t>This section does not apply to a pre</w:t>
      </w:r>
      <w:r w:rsidR="000B4405">
        <w:noBreakHyphen/>
      </w:r>
      <w:r w:rsidRPr="000D4F76">
        <w:t>commencement right or liability that:</w:t>
      </w:r>
    </w:p>
    <w:p w14:paraId="2C9D7B05" w14:textId="77777777" w:rsidR="008D1286" w:rsidRPr="000D4F76" w:rsidRDefault="008D1286" w:rsidP="008D1286">
      <w:pPr>
        <w:pStyle w:val="paragraph"/>
      </w:pPr>
      <w:r w:rsidRPr="000D4F76">
        <w:tab/>
        <w:t>(a)</w:t>
      </w:r>
      <w:r w:rsidRPr="000D4F76">
        <w:tab/>
        <w:t>existed under a law of the Commonwealth or of a State or Territory; and</w:t>
      </w:r>
    </w:p>
    <w:p w14:paraId="30852F08" w14:textId="77777777" w:rsidR="008D1286" w:rsidRPr="000D4F76" w:rsidRDefault="008D1286" w:rsidP="008D1286">
      <w:pPr>
        <w:pStyle w:val="paragraph"/>
      </w:pPr>
      <w:r w:rsidRPr="000D4F76">
        <w:tab/>
        <w:t>(b)</w:t>
      </w:r>
      <w:r w:rsidRPr="000D4F76">
        <w:tab/>
        <w:t>would not have existed if any agreement that is valid only because of section</w:t>
      </w:r>
      <w:r w:rsidR="00A145AE" w:rsidRPr="000D4F76">
        <w:t> </w:t>
      </w:r>
      <w:r w:rsidRPr="000D4F76">
        <w:t>249 had been a valid agreement without the application of that section.</w:t>
      </w:r>
    </w:p>
    <w:p w14:paraId="006A12F0" w14:textId="77777777" w:rsidR="008D1286" w:rsidRPr="000D4F76" w:rsidRDefault="008D1286" w:rsidP="008D1286">
      <w:pPr>
        <w:pStyle w:val="subsection"/>
      </w:pPr>
      <w:r w:rsidRPr="000D4F76">
        <w:tab/>
        <w:t>(5)</w:t>
      </w:r>
      <w:r w:rsidRPr="000D4F76">
        <w:tab/>
      </w:r>
      <w:r w:rsidR="00A145AE" w:rsidRPr="000D4F76">
        <w:t>Paragraph (</w:t>
      </w:r>
      <w:r w:rsidRPr="000D4F76">
        <w:t xml:space="preserve">1)(b) and </w:t>
      </w:r>
      <w:r w:rsidR="00A145AE" w:rsidRPr="000D4F76">
        <w:t>subsection (</w:t>
      </w:r>
      <w:r w:rsidRPr="000D4F76">
        <w:t>4) have effect in relation to:</w:t>
      </w:r>
    </w:p>
    <w:p w14:paraId="00652A2D"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440FC189"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2B808B29" w14:textId="77777777" w:rsidR="008D1286" w:rsidRPr="000D4F76" w:rsidRDefault="008D1286" w:rsidP="008D1286">
      <w:pPr>
        <w:pStyle w:val="subsection"/>
      </w:pPr>
      <w:r w:rsidRPr="000D4F76">
        <w:tab/>
        <w:t>(6)</w:t>
      </w:r>
      <w:r w:rsidRPr="000D4F76">
        <w:tab/>
        <w:t xml:space="preserve">Nothing in </w:t>
      </w:r>
      <w:r w:rsidR="00A145AE" w:rsidRPr="000D4F76">
        <w:t>paragraph (</w:t>
      </w:r>
      <w:r w:rsidRPr="000D4F76">
        <w:t xml:space="preserve">1)(b) or </w:t>
      </w:r>
      <w:r w:rsidR="00A145AE" w:rsidRPr="000D4F76">
        <w:t>subsection (</w:t>
      </w:r>
      <w:r w:rsidRPr="000D4F76">
        <w:t>4) or (5) limits the operation of section</w:t>
      </w:r>
      <w:r w:rsidR="00A145AE" w:rsidRPr="000D4F76">
        <w:t> </w:t>
      </w:r>
      <w:r w:rsidRPr="000D4F76">
        <w:t>249.</w:t>
      </w:r>
    </w:p>
    <w:p w14:paraId="7D675E8F" w14:textId="77777777" w:rsidR="00F753BB" w:rsidRPr="000D4F76" w:rsidRDefault="00F753BB" w:rsidP="00F753BB">
      <w:pPr>
        <w:pStyle w:val="ActHead5"/>
      </w:pPr>
      <w:bookmarkStart w:id="304" w:name="_Toc185329164"/>
      <w:r w:rsidRPr="000B4405">
        <w:rPr>
          <w:rStyle w:val="CharSectno"/>
        </w:rPr>
        <w:t>277</w:t>
      </w:r>
      <w:r w:rsidRPr="000D4F76">
        <w:t xml:space="preserve">  Creation of equivalent rights and liabilities to those that existed before the commencement under repealed provisions of the old ASIC legislation</w:t>
      </w:r>
      <w:bookmarkEnd w:id="304"/>
    </w:p>
    <w:p w14:paraId="01A39CC6" w14:textId="404F70E2" w:rsidR="00F753BB" w:rsidRPr="000D4F76" w:rsidRDefault="00F753BB" w:rsidP="00F753BB">
      <w:pPr>
        <w:pStyle w:val="subsection"/>
      </w:pPr>
      <w:r w:rsidRPr="000D4F76">
        <w:tab/>
        <w:t>(1)</w:t>
      </w:r>
      <w:r w:rsidRPr="000D4F76">
        <w:tab/>
        <w:t xml:space="preserve">This section applies to a right or liability (the </w:t>
      </w:r>
      <w:r w:rsidRPr="000D4F76">
        <w:rPr>
          <w:b/>
          <w:i/>
        </w:rPr>
        <w:t>pre</w:t>
      </w:r>
      <w:r w:rsidR="000B4405">
        <w:rPr>
          <w:b/>
          <w:i/>
        </w:rPr>
        <w:noBreakHyphen/>
      </w:r>
      <w:r w:rsidRPr="000D4F76">
        <w:rPr>
          <w:b/>
          <w:i/>
        </w:rPr>
        <w:t>commencement right or liability</w:t>
      </w:r>
      <w:r w:rsidRPr="000D4F76">
        <w:t>), whether civil or criminal, that:</w:t>
      </w:r>
    </w:p>
    <w:p w14:paraId="7CC1FF1D" w14:textId="77777777" w:rsidR="008D1286" w:rsidRPr="000D4F76" w:rsidRDefault="008D1286" w:rsidP="008D1286">
      <w:pPr>
        <w:pStyle w:val="paragraph"/>
      </w:pPr>
      <w:r w:rsidRPr="000D4F76">
        <w:tab/>
        <w:t>(a)</w:t>
      </w:r>
      <w:r w:rsidRPr="000D4F76">
        <w:tab/>
        <w:t>was:</w:t>
      </w:r>
    </w:p>
    <w:p w14:paraId="3964FBAA" w14:textId="77777777" w:rsidR="008D1286" w:rsidRPr="000D4F76" w:rsidRDefault="008D1286" w:rsidP="008D1286">
      <w:pPr>
        <w:pStyle w:val="paragraphsub"/>
      </w:pPr>
      <w:r w:rsidRPr="000D4F76">
        <w:tab/>
        <w:t>(i)</w:t>
      </w:r>
      <w:r w:rsidRPr="000D4F76">
        <w:tab/>
        <w:t>acquired, accrued or incurred under a provision of the old ASIC legislation of the Commonwealth, a State in this jurisdiction or the Northern Territory that was no longer in force immediately before the commencement; and</w:t>
      </w:r>
    </w:p>
    <w:p w14:paraId="72177EFF" w14:textId="77777777" w:rsidR="008D1286" w:rsidRPr="000D4F76" w:rsidRDefault="008D1286" w:rsidP="008D1286">
      <w:pPr>
        <w:pStyle w:val="paragraphsub"/>
      </w:pPr>
      <w:r w:rsidRPr="000D4F76">
        <w:tab/>
        <w:t>(ii)</w:t>
      </w:r>
      <w:r w:rsidRPr="000D4F76">
        <w:tab/>
        <w:t>in existence immediately before the commencement; or</w:t>
      </w:r>
    </w:p>
    <w:p w14:paraId="0A6FFF77" w14:textId="77777777" w:rsidR="008D1286" w:rsidRPr="000D4F76" w:rsidRDefault="008D1286" w:rsidP="008D1286">
      <w:pPr>
        <w:pStyle w:val="paragraph"/>
      </w:pPr>
      <w:r w:rsidRPr="000D4F76">
        <w:tab/>
        <w:t>(b)</w:t>
      </w:r>
      <w:r w:rsidRPr="000D4F76">
        <w:tab/>
        <w:t>would have been:</w:t>
      </w:r>
    </w:p>
    <w:p w14:paraId="05A83168" w14:textId="77777777" w:rsidR="008D1286" w:rsidRPr="000D4F76" w:rsidRDefault="008D1286" w:rsidP="008D1286">
      <w:pPr>
        <w:pStyle w:val="paragraphsub"/>
      </w:pPr>
      <w:r w:rsidRPr="000D4F76">
        <w:tab/>
        <w:t>(i)</w:t>
      </w:r>
      <w:r w:rsidRPr="000D4F76">
        <w:tab/>
        <w:t>acquired, accrued or incurred under such a provision; and</w:t>
      </w:r>
    </w:p>
    <w:p w14:paraId="207C0699" w14:textId="77777777" w:rsidR="008D1286" w:rsidRPr="000D4F76" w:rsidRDefault="008D1286" w:rsidP="008D1286">
      <w:pPr>
        <w:pStyle w:val="paragraphsub"/>
      </w:pPr>
      <w:r w:rsidRPr="000D4F76">
        <w:tab/>
        <w:t>(ii)</w:t>
      </w:r>
      <w:r w:rsidRPr="000D4F76">
        <w:tab/>
        <w:t>in existence immediately before the commencement;</w:t>
      </w:r>
    </w:p>
    <w:p w14:paraId="5115EEAD" w14:textId="77777777" w:rsidR="008D1286" w:rsidRPr="000D4F76" w:rsidRDefault="008D1286" w:rsidP="008D1286">
      <w:pPr>
        <w:pStyle w:val="paragraph"/>
      </w:pPr>
      <w:r w:rsidRPr="000D4F76">
        <w:tab/>
      </w:r>
      <w:r w:rsidRPr="000D4F76">
        <w:tab/>
        <w:t>if every agreement that was valid only because of section</w:t>
      </w:r>
      <w:r w:rsidR="00A145AE" w:rsidRPr="000D4F76">
        <w:t> </w:t>
      </w:r>
      <w:r w:rsidRPr="000D4F76">
        <w:t>249 had been a valid agreement without the application of that section.</w:t>
      </w:r>
    </w:p>
    <w:p w14:paraId="51724D8B" w14:textId="77777777" w:rsidR="00F753BB" w:rsidRPr="000D4F76" w:rsidRDefault="00F753BB" w:rsidP="00F753BB">
      <w:pPr>
        <w:pStyle w:val="subsection2"/>
      </w:pPr>
      <w:r w:rsidRPr="000D4F76">
        <w:t>However, this section does not apply to a right or liability under an order made by a court before the commencement.</w:t>
      </w:r>
    </w:p>
    <w:p w14:paraId="2915C083" w14:textId="77777777" w:rsidR="00F753BB" w:rsidRPr="000D4F76" w:rsidRDefault="00F753BB" w:rsidP="00F753BB">
      <w:pPr>
        <w:pStyle w:val="subsection"/>
      </w:pPr>
      <w:r w:rsidRPr="000D4F76">
        <w:tab/>
        <w:t>(2)</w:t>
      </w:r>
      <w:r w:rsidRPr="000D4F76">
        <w:tab/>
        <w:t xml:space="preserve">For the purposes of </w:t>
      </w:r>
      <w:r w:rsidR="00A145AE" w:rsidRPr="000D4F76">
        <w:t>subsections (</w:t>
      </w:r>
      <w:r w:rsidRPr="000D4F76">
        <w:t>3) and (4), the new ASIC legislation is taken to include:</w:t>
      </w:r>
    </w:p>
    <w:p w14:paraId="42873476" w14:textId="77777777" w:rsidR="00F753BB" w:rsidRPr="000D4F76" w:rsidRDefault="00F753BB" w:rsidP="00F753BB">
      <w:pPr>
        <w:pStyle w:val="paragraph"/>
      </w:pPr>
      <w:r w:rsidRPr="000D4F76">
        <w:tab/>
        <w:t>(a)</w:t>
      </w:r>
      <w:r w:rsidRPr="000D4F76">
        <w:tab/>
        <w:t>the provision of the old ASIC legislation (with such modifications (if any) as are necessary) under which the right or liability was acquired, accrued or incurred; and</w:t>
      </w:r>
    </w:p>
    <w:p w14:paraId="57F468A9" w14:textId="77777777" w:rsidR="00F753BB" w:rsidRPr="000D4F76" w:rsidRDefault="00F753BB" w:rsidP="00F753BB">
      <w:pPr>
        <w:pStyle w:val="paragraph"/>
      </w:pPr>
      <w:r w:rsidRPr="000D4F76">
        <w:tab/>
        <w:t>(b)</w:t>
      </w:r>
      <w:r w:rsidRPr="000D4F76">
        <w:tab/>
        <w:t>the other provisions of the old ASIC legislation (with such modifications (if any) as are necessary) that applied in relation to the right or liability.</w:t>
      </w:r>
    </w:p>
    <w:p w14:paraId="565FF469" w14:textId="1745A882" w:rsidR="00F753BB" w:rsidRPr="000D4F76" w:rsidRDefault="00F753BB" w:rsidP="00F753BB">
      <w:pPr>
        <w:pStyle w:val="subsection"/>
      </w:pPr>
      <w:r w:rsidRPr="000D4F76">
        <w:tab/>
        <w:t>(3)</w:t>
      </w:r>
      <w:r w:rsidRPr="000D4F76">
        <w:tab/>
        <w:t xml:space="preserve">On the commencement, the person acquires, accrues or incurs a right or liability (the </w:t>
      </w:r>
      <w:r w:rsidRPr="000D4F76">
        <w:rPr>
          <w:b/>
          <w:i/>
        </w:rPr>
        <w:t>substituted right or liability</w:t>
      </w:r>
      <w:r w:rsidRPr="000D4F76">
        <w:t>), equivalent to the pre</w:t>
      </w:r>
      <w:r w:rsidR="000B4405">
        <w:noBreakHyphen/>
      </w:r>
      <w:r w:rsidRPr="000D4F76">
        <w:t xml:space="preserve">commencement right or liability, under the provision taken to be included in the new ASIC legislation by </w:t>
      </w:r>
      <w:r w:rsidR="00A145AE" w:rsidRPr="000D4F76">
        <w:t>paragraph (</w:t>
      </w:r>
      <w:r w:rsidRPr="000D4F76">
        <w:t>2)(a) (as if that provision applied to the conduct or circumstances that gave rise to the pre</w:t>
      </w:r>
      <w:r w:rsidR="000B4405">
        <w:noBreakHyphen/>
      </w:r>
      <w:r w:rsidRPr="000D4F76">
        <w:t>commencement right or liability).</w:t>
      </w:r>
    </w:p>
    <w:p w14:paraId="3A3031E4" w14:textId="49C6CDA5" w:rsidR="00F753BB" w:rsidRPr="000D4F76" w:rsidRDefault="00F753BB" w:rsidP="00F753BB">
      <w:pPr>
        <w:pStyle w:val="notetext"/>
      </w:pPr>
      <w:r w:rsidRPr="000D4F76">
        <w:t>Note:</w:t>
      </w:r>
      <w:r w:rsidRPr="000D4F76">
        <w:tab/>
        <w:t>If a time limit applied in relation to the pre</w:t>
      </w:r>
      <w:r w:rsidR="000B4405">
        <w:noBreakHyphen/>
      </w:r>
      <w:r w:rsidRPr="000D4F76">
        <w:t>commencement right or liability under the old ASIC legislation, that same time limit (calculated from the same starting point) will apply under the new ASIC legislation to the substituted right or liability—see subsection</w:t>
      </w:r>
      <w:r w:rsidR="00A145AE" w:rsidRPr="000D4F76">
        <w:t> </w:t>
      </w:r>
      <w:r w:rsidRPr="000D4F76">
        <w:t>278(3).</w:t>
      </w:r>
    </w:p>
    <w:p w14:paraId="65F6D82F" w14:textId="324F581A" w:rsidR="00F753BB" w:rsidRPr="000D4F76" w:rsidRDefault="00F753BB" w:rsidP="00F753BB">
      <w:pPr>
        <w:pStyle w:val="subsection"/>
      </w:pPr>
      <w:r w:rsidRPr="000D4F76">
        <w:tab/>
        <w:t>(4)</w:t>
      </w:r>
      <w:r w:rsidRPr="000D4F76">
        <w:tab/>
        <w:t xml:space="preserve">A procedure, proceeding or remedy in respect of the right or liability may be instituted after the commencement under the provisions taken to be included in the new ASIC legislation by </w:t>
      </w:r>
      <w:r w:rsidR="00A145AE" w:rsidRPr="000D4F76">
        <w:t>subsection (</w:t>
      </w:r>
      <w:r w:rsidRPr="000D4F76">
        <w:t>2) (as if those provisions applied to the conduct or circumstances that gave rise to the pre</w:t>
      </w:r>
      <w:r w:rsidR="000B4405">
        <w:noBreakHyphen/>
      </w:r>
      <w:r w:rsidRPr="000D4F76">
        <w:t>commencement right or liability).</w:t>
      </w:r>
    </w:p>
    <w:p w14:paraId="49D0738B" w14:textId="29C831D0" w:rsidR="00F753BB" w:rsidRPr="000D4F76" w:rsidRDefault="00F753BB" w:rsidP="00F753BB">
      <w:pPr>
        <w:pStyle w:val="notetext"/>
      </w:pPr>
      <w:r w:rsidRPr="000D4F76">
        <w:t>Note:</w:t>
      </w:r>
      <w:r w:rsidRPr="000D4F76">
        <w:tab/>
        <w:t>For pre</w:t>
      </w:r>
      <w:r w:rsidR="000B4405">
        <w:noBreakHyphen/>
      </w:r>
      <w:r w:rsidRPr="000D4F76">
        <w:t>commencement proceedings in respect of substituted rights and liabilities, see sections</w:t>
      </w:r>
      <w:r w:rsidR="00A145AE" w:rsidRPr="000D4F76">
        <w:t> </w:t>
      </w:r>
      <w:r w:rsidRPr="000D4F76">
        <w:t>267 and 268.</w:t>
      </w:r>
    </w:p>
    <w:p w14:paraId="5CED679F" w14:textId="298769DF" w:rsidR="008D1286" w:rsidRPr="000D4F76" w:rsidRDefault="008D1286" w:rsidP="008D1286">
      <w:pPr>
        <w:pStyle w:val="subsection"/>
      </w:pPr>
      <w:r w:rsidRPr="000D4F76">
        <w:tab/>
        <w:t>(5)</w:t>
      </w:r>
      <w:r w:rsidRPr="000D4F76">
        <w:tab/>
        <w:t>This section does not apply to a pre</w:t>
      </w:r>
      <w:r w:rsidR="000B4405">
        <w:noBreakHyphen/>
      </w:r>
      <w:r w:rsidRPr="000D4F76">
        <w:t>commencement right or liability that:</w:t>
      </w:r>
    </w:p>
    <w:p w14:paraId="1AAD2D95" w14:textId="77777777" w:rsidR="008D1286" w:rsidRPr="000D4F76" w:rsidRDefault="008D1286" w:rsidP="008D1286">
      <w:pPr>
        <w:pStyle w:val="paragraph"/>
      </w:pPr>
      <w:r w:rsidRPr="000D4F76">
        <w:tab/>
        <w:t>(a)</w:t>
      </w:r>
      <w:r w:rsidRPr="000D4F76">
        <w:tab/>
        <w:t>existed under a law of the Commonwealth or of a State or Territory; and</w:t>
      </w:r>
    </w:p>
    <w:p w14:paraId="00BA7969" w14:textId="77777777" w:rsidR="008D1286" w:rsidRPr="000D4F76" w:rsidRDefault="008D1286" w:rsidP="008D1286">
      <w:pPr>
        <w:pStyle w:val="paragraph"/>
      </w:pPr>
      <w:r w:rsidRPr="000D4F76">
        <w:tab/>
        <w:t>(b)</w:t>
      </w:r>
      <w:r w:rsidRPr="000D4F76">
        <w:tab/>
        <w:t>would not have existed if any agreement that is valid only because of section</w:t>
      </w:r>
      <w:r w:rsidR="00A145AE" w:rsidRPr="000D4F76">
        <w:t> </w:t>
      </w:r>
      <w:r w:rsidRPr="000D4F76">
        <w:t>249 had been a valid agreement without the application of that section.</w:t>
      </w:r>
    </w:p>
    <w:p w14:paraId="0CD0612D" w14:textId="77777777" w:rsidR="008D1286" w:rsidRPr="000D4F76" w:rsidRDefault="008D1286" w:rsidP="008D1286">
      <w:pPr>
        <w:pStyle w:val="subsection"/>
      </w:pPr>
      <w:r w:rsidRPr="000D4F76">
        <w:tab/>
        <w:t>(6)</w:t>
      </w:r>
      <w:r w:rsidRPr="000D4F76">
        <w:tab/>
      </w:r>
      <w:r w:rsidR="00A145AE" w:rsidRPr="000D4F76">
        <w:t>Paragraph (</w:t>
      </w:r>
      <w:r w:rsidRPr="000D4F76">
        <w:t xml:space="preserve">1)(b) and </w:t>
      </w:r>
      <w:r w:rsidR="00A145AE" w:rsidRPr="000D4F76">
        <w:t>subsection (</w:t>
      </w:r>
      <w:r w:rsidRPr="000D4F76">
        <w:t>5) have effect in relation to:</w:t>
      </w:r>
    </w:p>
    <w:p w14:paraId="312CBF63"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1CB6F53F"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31EB3D87" w14:textId="77777777" w:rsidR="008D1286" w:rsidRPr="000D4F76" w:rsidRDefault="008D1286" w:rsidP="008D1286">
      <w:pPr>
        <w:pStyle w:val="subsection"/>
      </w:pPr>
      <w:r w:rsidRPr="000D4F76">
        <w:tab/>
        <w:t>(7)</w:t>
      </w:r>
      <w:r w:rsidRPr="000D4F76">
        <w:tab/>
        <w:t xml:space="preserve">Nothing in </w:t>
      </w:r>
      <w:r w:rsidR="00A145AE" w:rsidRPr="000D4F76">
        <w:t>paragraph (</w:t>
      </w:r>
      <w:r w:rsidRPr="000D4F76">
        <w:t xml:space="preserve">1)(b) or </w:t>
      </w:r>
      <w:r w:rsidR="00A145AE" w:rsidRPr="000D4F76">
        <w:t>subsection (</w:t>
      </w:r>
      <w:r w:rsidRPr="000D4F76">
        <w:t>5) or (6) limits the operation of section</w:t>
      </w:r>
      <w:r w:rsidR="00A145AE" w:rsidRPr="000D4F76">
        <w:t> </w:t>
      </w:r>
      <w:r w:rsidRPr="000D4F76">
        <w:t>249.</w:t>
      </w:r>
    </w:p>
    <w:p w14:paraId="28A438C0" w14:textId="77777777" w:rsidR="00F753BB" w:rsidRPr="000D4F76" w:rsidRDefault="00F753BB" w:rsidP="00F753BB">
      <w:pPr>
        <w:pStyle w:val="ActHead5"/>
      </w:pPr>
      <w:bookmarkStart w:id="305" w:name="_Toc185329165"/>
      <w:r w:rsidRPr="000B4405">
        <w:rPr>
          <w:rStyle w:val="CharSectno"/>
        </w:rPr>
        <w:t>278</w:t>
      </w:r>
      <w:r w:rsidRPr="000D4F76">
        <w:t xml:space="preserve">  Old ASIC legislation time limits continue to run</w:t>
      </w:r>
      <w:bookmarkEnd w:id="305"/>
    </w:p>
    <w:p w14:paraId="3F21F1A2" w14:textId="77777777" w:rsidR="00F753BB" w:rsidRPr="000D4F76" w:rsidRDefault="00F753BB" w:rsidP="00F753BB">
      <w:pPr>
        <w:pStyle w:val="subsection"/>
      </w:pPr>
      <w:r w:rsidRPr="000D4F76">
        <w:tab/>
        <w:t>(1)</w:t>
      </w:r>
      <w:r w:rsidRPr="000D4F76">
        <w:tab/>
        <w:t xml:space="preserve">An old ASIC legislation time limit (see </w:t>
      </w:r>
      <w:r w:rsidR="00A145AE" w:rsidRPr="000D4F76">
        <w:t>subsection (</w:t>
      </w:r>
      <w:r w:rsidRPr="000D4F76">
        <w:t>4)):</w:t>
      </w:r>
    </w:p>
    <w:p w14:paraId="143FA7D0" w14:textId="77777777" w:rsidR="00F753BB" w:rsidRPr="000D4F76" w:rsidRDefault="00F753BB" w:rsidP="00F753BB">
      <w:pPr>
        <w:pStyle w:val="paragraph"/>
      </w:pPr>
      <w:r w:rsidRPr="000D4F76">
        <w:tab/>
        <w:t>(a)</w:t>
      </w:r>
      <w:r w:rsidRPr="000D4F76">
        <w:tab/>
        <w:t>the starting point of which:</w:t>
      </w:r>
    </w:p>
    <w:p w14:paraId="69158B29" w14:textId="77777777" w:rsidR="00F753BB" w:rsidRPr="000D4F76" w:rsidRDefault="00F753BB" w:rsidP="00F753BB">
      <w:pPr>
        <w:pStyle w:val="paragraphsub"/>
      </w:pPr>
      <w:r w:rsidRPr="000D4F76">
        <w:tab/>
        <w:t>(i)</w:t>
      </w:r>
      <w:r w:rsidRPr="000D4F76">
        <w:tab/>
        <w:t>was known or had been determined before the commencement (whether that starting point occurred or would occur before, on or after the commencement); or</w:t>
      </w:r>
    </w:p>
    <w:p w14:paraId="7A88915D" w14:textId="77777777" w:rsidR="00F753BB" w:rsidRPr="000D4F76" w:rsidRDefault="00F753BB" w:rsidP="00F753BB">
      <w:pPr>
        <w:pStyle w:val="paragraphsub"/>
      </w:pPr>
      <w:r w:rsidRPr="000D4F76">
        <w:tab/>
        <w:t>(ii)</w:t>
      </w:r>
      <w:r w:rsidRPr="000D4F76">
        <w:tab/>
        <w:t>would have become known, or have been determined, after the commencement if the old ASIC legislation had continued to apply (whether that starting point would have occurred before, on or after the commencement); and</w:t>
      </w:r>
    </w:p>
    <w:p w14:paraId="643D8515" w14:textId="77777777" w:rsidR="00F753BB" w:rsidRPr="000D4F76" w:rsidRDefault="00F753BB" w:rsidP="00F753BB">
      <w:pPr>
        <w:pStyle w:val="paragraph"/>
      </w:pPr>
      <w:r w:rsidRPr="000D4F76">
        <w:tab/>
        <w:t>(b)</w:t>
      </w:r>
      <w:r w:rsidRPr="000D4F76">
        <w:tab/>
        <w:t>that had not ended at or before the commencement;</w:t>
      </w:r>
    </w:p>
    <w:p w14:paraId="272770D7" w14:textId="77777777" w:rsidR="00F753BB" w:rsidRPr="000D4F76" w:rsidRDefault="00F753BB" w:rsidP="00F753BB">
      <w:pPr>
        <w:pStyle w:val="subsection2"/>
      </w:pPr>
      <w:r w:rsidRPr="000D4F76">
        <w:t>continues to run, or starts or started to run, as if that same time limit (starting from the same starting point) were applicable under the new ASIC legislation.</w:t>
      </w:r>
    </w:p>
    <w:p w14:paraId="2F20A566" w14:textId="77777777" w:rsidR="00F753BB" w:rsidRPr="000D4F76" w:rsidRDefault="00F753BB" w:rsidP="00F753BB">
      <w:pPr>
        <w:pStyle w:val="subsection"/>
      </w:pPr>
      <w:r w:rsidRPr="000D4F76">
        <w:tab/>
        <w:t>(2)</w:t>
      </w:r>
      <w:r w:rsidRPr="000D4F76">
        <w:tab/>
        <w:t>If:</w:t>
      </w:r>
    </w:p>
    <w:p w14:paraId="127603DD" w14:textId="77777777" w:rsidR="00F753BB" w:rsidRPr="000D4F76" w:rsidRDefault="00F753BB" w:rsidP="00F753BB">
      <w:pPr>
        <w:pStyle w:val="paragraph"/>
      </w:pPr>
      <w:r w:rsidRPr="000D4F76">
        <w:tab/>
        <w:t>(a)</w:t>
      </w:r>
      <w:r w:rsidRPr="000D4F76">
        <w:tab/>
        <w:t>under the old ASIC legislation, a process, a status of a person or body, or an instrument, commenced from a particular time before the commencement; and</w:t>
      </w:r>
    </w:p>
    <w:p w14:paraId="547EE58A" w14:textId="77777777" w:rsidR="00F753BB" w:rsidRPr="000D4F76" w:rsidRDefault="00F753BB" w:rsidP="00F753BB">
      <w:pPr>
        <w:pStyle w:val="paragraph"/>
      </w:pPr>
      <w:r w:rsidRPr="000D4F76">
        <w:tab/>
        <w:t>(b)</w:t>
      </w:r>
      <w:r w:rsidRPr="000D4F76">
        <w:tab/>
        <w:t>that process, status or instrument is continued after the commencement for the purposes of the new ASIC legislation by a provision of this Part;</w:t>
      </w:r>
    </w:p>
    <w:p w14:paraId="2338B813" w14:textId="77777777" w:rsidR="00F753BB" w:rsidRPr="000D4F76" w:rsidRDefault="00F753BB" w:rsidP="00F753BB">
      <w:pPr>
        <w:pStyle w:val="subsection2"/>
      </w:pPr>
      <w:r w:rsidRPr="000D4F76">
        <w:t xml:space="preserve">that process, status or instrument as so continued is still taken to have commenced from the time referred to in </w:t>
      </w:r>
      <w:r w:rsidR="00A145AE" w:rsidRPr="000D4F76">
        <w:t>paragraph (</w:t>
      </w:r>
      <w:r w:rsidRPr="000D4F76">
        <w:t>a).</w:t>
      </w:r>
    </w:p>
    <w:p w14:paraId="51FA7BAE" w14:textId="415B4DBD" w:rsidR="00F753BB" w:rsidRPr="000D4F76" w:rsidRDefault="00F753BB" w:rsidP="00F753BB">
      <w:pPr>
        <w:pStyle w:val="subsection"/>
      </w:pPr>
      <w:r w:rsidRPr="000D4F76">
        <w:tab/>
        <w:t>(3)</w:t>
      </w:r>
      <w:r w:rsidRPr="000D4F76">
        <w:tab/>
        <w:t>If an old ASIC legislation time limit related to a pre</w:t>
      </w:r>
      <w:r w:rsidR="000B4405">
        <w:noBreakHyphen/>
      </w:r>
      <w:r w:rsidRPr="000D4F76">
        <w:t>commencement right or liability, the same time limit applies in relation to the substituted right or liability.</w:t>
      </w:r>
    </w:p>
    <w:p w14:paraId="1167A6B1" w14:textId="77777777" w:rsidR="00F753BB" w:rsidRPr="000D4F76" w:rsidRDefault="00F753BB" w:rsidP="00F753BB">
      <w:pPr>
        <w:pStyle w:val="subsection"/>
      </w:pPr>
      <w:r w:rsidRPr="000D4F76">
        <w:tab/>
        <w:t>(4)</w:t>
      </w:r>
      <w:r w:rsidRPr="000D4F76">
        <w:tab/>
        <w:t>In this section:</w:t>
      </w:r>
    </w:p>
    <w:p w14:paraId="50729E08" w14:textId="77777777" w:rsidR="00F753BB" w:rsidRPr="000D4F76" w:rsidRDefault="00F753BB" w:rsidP="00F753BB">
      <w:pPr>
        <w:pStyle w:val="Definition"/>
      </w:pPr>
      <w:r w:rsidRPr="000D4F76">
        <w:rPr>
          <w:b/>
          <w:i/>
        </w:rPr>
        <w:t>old ASIC legislation time limit</w:t>
      </w:r>
      <w:r w:rsidRPr="000D4F76">
        <w:t xml:space="preserve"> includes:</w:t>
      </w:r>
    </w:p>
    <w:p w14:paraId="5825688E" w14:textId="77777777" w:rsidR="00F753BB" w:rsidRPr="000D4F76" w:rsidRDefault="00F753BB" w:rsidP="00F753BB">
      <w:pPr>
        <w:pStyle w:val="paragraph"/>
      </w:pPr>
      <w:r w:rsidRPr="000D4F76">
        <w:tab/>
        <w:t>(a)</w:t>
      </w:r>
      <w:r w:rsidRPr="000D4F76">
        <w:tab/>
        <w:t>a period for the doing of a thing specified or determined under a provision of the old ASIC legislation of the Commonwealth, a State in this jurisdiction or the Northern Territory; or</w:t>
      </w:r>
    </w:p>
    <w:p w14:paraId="2E28ECA6" w14:textId="77777777" w:rsidR="00F753BB" w:rsidRPr="000D4F76" w:rsidRDefault="00F753BB" w:rsidP="00F753BB">
      <w:pPr>
        <w:pStyle w:val="paragraph"/>
      </w:pPr>
      <w:r w:rsidRPr="000D4F76">
        <w:tab/>
        <w:t>(b)</w:t>
      </w:r>
      <w:r w:rsidRPr="000D4F76">
        <w:tab/>
        <w:t>a period specified or determined under a provision of the old ASIC legislation of the Commonwealth, a State in this jurisdiction or the Northern Territory as the duration of a particular instrument or status.</w:t>
      </w:r>
    </w:p>
    <w:p w14:paraId="730B66B5" w14:textId="77777777" w:rsidR="00F753BB" w:rsidRPr="000D4F76" w:rsidRDefault="00F753BB" w:rsidP="00F753BB">
      <w:pPr>
        <w:pStyle w:val="ActHead5"/>
      </w:pPr>
      <w:bookmarkStart w:id="306" w:name="_Toc185329166"/>
      <w:r w:rsidRPr="000B4405">
        <w:rPr>
          <w:rStyle w:val="CharSectno"/>
        </w:rPr>
        <w:t>279</w:t>
      </w:r>
      <w:r w:rsidRPr="000D4F76">
        <w:t xml:space="preserve">  Preservation of significance etc. of events or circumstances</w:t>
      </w:r>
      <w:bookmarkEnd w:id="306"/>
    </w:p>
    <w:p w14:paraId="177015C2" w14:textId="77777777" w:rsidR="00F753BB" w:rsidRPr="000D4F76" w:rsidRDefault="00F753BB" w:rsidP="00F753BB">
      <w:pPr>
        <w:pStyle w:val="subsection"/>
      </w:pPr>
      <w:r w:rsidRPr="000D4F76">
        <w:tab/>
        <w:t>(1)</w:t>
      </w:r>
      <w:r w:rsidRPr="000D4F76">
        <w:tab/>
        <w:t>An event, circumstance or other thing:</w:t>
      </w:r>
    </w:p>
    <w:p w14:paraId="41FF6B73" w14:textId="77777777" w:rsidR="00F753BB" w:rsidRPr="000D4F76" w:rsidRDefault="00F753BB" w:rsidP="00F753BB">
      <w:pPr>
        <w:pStyle w:val="paragraph"/>
      </w:pPr>
      <w:r w:rsidRPr="000D4F76">
        <w:tab/>
        <w:t>(a)</w:t>
      </w:r>
      <w:r w:rsidRPr="000D4F76">
        <w:tab/>
        <w:t>that occurred or arose before the commencement under or as mentioned in a provision of the old ASIC legislation of the Commonwealth, a State in this jurisdiction or the Northern Territory; and</w:t>
      </w:r>
    </w:p>
    <w:p w14:paraId="7EC9E88D" w14:textId="77777777" w:rsidR="00F753BB" w:rsidRPr="000D4F76" w:rsidRDefault="00F753BB" w:rsidP="00F753BB">
      <w:pPr>
        <w:pStyle w:val="paragraph"/>
      </w:pPr>
      <w:r w:rsidRPr="000D4F76">
        <w:tab/>
        <w:t>(b)</w:t>
      </w:r>
      <w:r w:rsidRPr="000D4F76">
        <w:tab/>
        <w:t>that had a particular significance, status or effect for the purposes of a carried over provision of that legislation (including because of an interpretative provision);</w:t>
      </w:r>
    </w:p>
    <w:p w14:paraId="22EB57E5" w14:textId="77777777" w:rsidR="00F753BB" w:rsidRPr="000D4F76" w:rsidRDefault="00F753BB" w:rsidP="00F753BB">
      <w:pPr>
        <w:pStyle w:val="subsection2"/>
      </w:pPr>
      <w:r w:rsidRPr="000D4F76">
        <w:t>has that same significance after the commencement for the purposes of the provision of the new ASIC legislation that corresponds to that carried over provision.</w:t>
      </w:r>
    </w:p>
    <w:p w14:paraId="3997AA9B"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1), an event, circumstance or other thing has a particular significance for the purposes of a carried over provision of the old ASIC legislation of the Commonwealth, a State in this jurisdiction or the Northern Territory if:</w:t>
      </w:r>
    </w:p>
    <w:p w14:paraId="0A78E1EA" w14:textId="77777777" w:rsidR="00F753BB" w:rsidRPr="000D4F76" w:rsidRDefault="00F753BB" w:rsidP="00F753BB">
      <w:pPr>
        <w:pStyle w:val="paragraph"/>
      </w:pPr>
      <w:r w:rsidRPr="000D4F76">
        <w:tab/>
        <w:t>(a)</w:t>
      </w:r>
      <w:r w:rsidRPr="000D4F76">
        <w:tab/>
        <w:t>the carried over provision creates an obligation in respect of the event, circumstance or thing (whenever it arose); or</w:t>
      </w:r>
    </w:p>
    <w:p w14:paraId="5A7F8D2C" w14:textId="77777777" w:rsidR="00F753BB" w:rsidRPr="000D4F76" w:rsidRDefault="00F753BB" w:rsidP="00F753BB">
      <w:pPr>
        <w:pStyle w:val="paragraph"/>
      </w:pPr>
      <w:r w:rsidRPr="000D4F76">
        <w:tab/>
        <w:t>(b)</w:t>
      </w:r>
      <w:r w:rsidRPr="000D4F76">
        <w:tab/>
        <w:t>the carried over provision provides for the event, circumstance or thing to be dealt with in a particular way; or</w:t>
      </w:r>
    </w:p>
    <w:p w14:paraId="6A57AF8B" w14:textId="77777777" w:rsidR="00F753BB" w:rsidRPr="000D4F76" w:rsidRDefault="00F753BB" w:rsidP="00F753BB">
      <w:pPr>
        <w:pStyle w:val="paragraph"/>
      </w:pPr>
      <w:r w:rsidRPr="000D4F76">
        <w:tab/>
        <w:t>(c)</w:t>
      </w:r>
      <w:r w:rsidRPr="000D4F76">
        <w:tab/>
        <w:t>the carried over provision states that the event, circumstance or thing (whenever it arose) is to be disregarded for the purposes of that provision or not covered by that provision.</w:t>
      </w:r>
    </w:p>
    <w:p w14:paraId="40F64A2D" w14:textId="77777777" w:rsidR="00F753BB" w:rsidRPr="000D4F76" w:rsidRDefault="00F753BB" w:rsidP="00F753BB">
      <w:pPr>
        <w:pStyle w:val="ActHead5"/>
      </w:pPr>
      <w:bookmarkStart w:id="307" w:name="_Toc185329167"/>
      <w:r w:rsidRPr="000B4405">
        <w:rPr>
          <w:rStyle w:val="CharSectno"/>
        </w:rPr>
        <w:t>280</w:t>
      </w:r>
      <w:r w:rsidRPr="000D4F76">
        <w:t xml:space="preserve">  References in the new ASIC legislation generally include references to events, circumstances or things that happened or arose before the commencement</w:t>
      </w:r>
      <w:bookmarkEnd w:id="307"/>
    </w:p>
    <w:p w14:paraId="438882A7" w14:textId="77777777" w:rsidR="00F753BB" w:rsidRPr="000D4F76" w:rsidRDefault="00F753BB" w:rsidP="00F753BB">
      <w:pPr>
        <w:pStyle w:val="subsection"/>
      </w:pPr>
      <w:r w:rsidRPr="000D4F76">
        <w:tab/>
        <w:t>(1)</w:t>
      </w:r>
      <w:r w:rsidRPr="000D4F76">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14:paraId="6709267E" w14:textId="77777777" w:rsidR="00F753BB" w:rsidRPr="000D4F76" w:rsidRDefault="00F753BB" w:rsidP="00F753BB">
      <w:pPr>
        <w:pStyle w:val="subsection"/>
      </w:pPr>
      <w:r w:rsidRPr="000D4F76">
        <w:tab/>
        <w:t>(2)</w:t>
      </w:r>
      <w:r w:rsidRPr="000D4F76">
        <w:tab/>
        <w:t xml:space="preserve">Nothing in </w:t>
      </w:r>
      <w:r w:rsidR="00A145AE" w:rsidRPr="000D4F76">
        <w:t>subsection (</w:t>
      </w:r>
      <w:r w:rsidRPr="000D4F76">
        <w:t>1) is taken to produce a result that a right or liability exists under a provision of the new ASIC legislation that relates solely to events, circumstances or things that occurred before the commencement.</w:t>
      </w:r>
    </w:p>
    <w:p w14:paraId="6516AA34" w14:textId="77777777" w:rsidR="00F753BB" w:rsidRPr="000D4F76" w:rsidRDefault="00F753BB" w:rsidP="00F753BB">
      <w:pPr>
        <w:pStyle w:val="notetext"/>
      </w:pPr>
      <w:r w:rsidRPr="000D4F76">
        <w:t>Note:</w:t>
      </w:r>
      <w:r w:rsidRPr="000D4F76">
        <w:tab/>
        <w:t>Instead, an equivalent right or liability will be created by section</w:t>
      </w:r>
      <w:r w:rsidR="00A145AE" w:rsidRPr="000D4F76">
        <w:t> </w:t>
      </w:r>
      <w:r w:rsidRPr="000D4F76">
        <w:t>276 or 277.</w:t>
      </w:r>
    </w:p>
    <w:p w14:paraId="318C8574" w14:textId="77777777" w:rsidR="00F753BB" w:rsidRPr="000D4F76" w:rsidRDefault="00F753BB" w:rsidP="00F753BB">
      <w:pPr>
        <w:pStyle w:val="subsection"/>
      </w:pPr>
      <w:r w:rsidRPr="000D4F76">
        <w:tab/>
        <w:t>(3)</w:t>
      </w:r>
      <w:r w:rsidRPr="000D4F76">
        <w:tab/>
        <w:t xml:space="preserve">The regulations may provide that </w:t>
      </w:r>
      <w:r w:rsidR="00A145AE" w:rsidRPr="000D4F76">
        <w:t>subsection (</w:t>
      </w:r>
      <w:r w:rsidRPr="000D4F76">
        <w:t>1) does not apply in relation to a particular reference or class of references in the new ASIC legislation.</w:t>
      </w:r>
    </w:p>
    <w:p w14:paraId="76E87094" w14:textId="77777777" w:rsidR="00F753BB" w:rsidRPr="000D4F76" w:rsidRDefault="00F753BB" w:rsidP="00F753BB">
      <w:pPr>
        <w:pStyle w:val="ActHead5"/>
      </w:pPr>
      <w:bookmarkStart w:id="308" w:name="_Toc185329168"/>
      <w:r w:rsidRPr="000B4405">
        <w:rPr>
          <w:rStyle w:val="CharSectno"/>
        </w:rPr>
        <w:t>281</w:t>
      </w:r>
      <w:r w:rsidRPr="000D4F76">
        <w:t xml:space="preserve">  References in the new ASIC legislation to that legislation or the new corporations legislation generally include references to corresponding provisions of the old ASIC legislation or old corporations legislation</w:t>
      </w:r>
      <w:bookmarkEnd w:id="308"/>
    </w:p>
    <w:p w14:paraId="4E33DBDF"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4), a reference in the new ASIC legislation to:</w:t>
      </w:r>
    </w:p>
    <w:p w14:paraId="3686C876" w14:textId="77777777" w:rsidR="00F753BB" w:rsidRPr="000D4F76" w:rsidRDefault="00F753BB" w:rsidP="00F753BB">
      <w:pPr>
        <w:pStyle w:val="paragraph"/>
      </w:pPr>
      <w:r w:rsidRPr="000D4F76">
        <w:tab/>
        <w:t>(a)</w:t>
      </w:r>
      <w:r w:rsidRPr="000D4F76">
        <w:tab/>
        <w:t>an Act, or to regulations or another instrument that is part of the new ASIC legislation; or</w:t>
      </w:r>
    </w:p>
    <w:p w14:paraId="6BC53786" w14:textId="77777777" w:rsidR="00F753BB" w:rsidRPr="000D4F76" w:rsidRDefault="00F753BB" w:rsidP="00F753BB">
      <w:pPr>
        <w:pStyle w:val="paragraph"/>
      </w:pPr>
      <w:r w:rsidRPr="000D4F76">
        <w:tab/>
        <w:t>(b)</w:t>
      </w:r>
      <w:r w:rsidRPr="000D4F76">
        <w:tab/>
        <w:t>a provision or group of provisions of such an Act, regulations or other instrument;</w:t>
      </w:r>
    </w:p>
    <w:p w14:paraId="07EFF5A9" w14:textId="77777777" w:rsidR="00F753BB" w:rsidRPr="000D4F76" w:rsidRDefault="00F753BB" w:rsidP="00F753BB">
      <w:pPr>
        <w:pStyle w:val="subsection2"/>
      </w:pPr>
      <w:r w:rsidRPr="000D4F76">
        <w:t>is taken, in relation to events, circumstances or things that happened or arose at a time before the commencement when the old ASIC legislation was in force, to include (in the absence of an express provision to the contrary) a reference to the corresponding part, provision or provisions of the old ASIC legislation of the Commonwealth, a State in this jurisdiction or the Northern Territory.</w:t>
      </w:r>
    </w:p>
    <w:p w14:paraId="1BB0101D"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4), a reference in the new ASIC legislation to:</w:t>
      </w:r>
    </w:p>
    <w:p w14:paraId="4C66F975" w14:textId="77777777" w:rsidR="00F753BB" w:rsidRPr="000D4F76" w:rsidRDefault="00F753BB" w:rsidP="00F753BB">
      <w:pPr>
        <w:pStyle w:val="paragraph"/>
      </w:pPr>
      <w:r w:rsidRPr="000D4F76">
        <w:tab/>
        <w:t>(a)</w:t>
      </w:r>
      <w:r w:rsidRPr="000D4F76">
        <w:tab/>
        <w:t>an Act, or to regulations or some other instrument that is part of the new corporations legislation; or</w:t>
      </w:r>
    </w:p>
    <w:p w14:paraId="257CDDF0" w14:textId="77777777" w:rsidR="00F753BB" w:rsidRPr="000D4F76" w:rsidRDefault="00F753BB" w:rsidP="00F753BB">
      <w:pPr>
        <w:pStyle w:val="paragraph"/>
      </w:pPr>
      <w:r w:rsidRPr="000D4F76">
        <w:tab/>
        <w:t>(b)</w:t>
      </w:r>
      <w:r w:rsidRPr="000D4F76">
        <w:tab/>
        <w:t>a provision or group of provisions of such an Act, regulations or other instrument;</w:t>
      </w:r>
    </w:p>
    <w:p w14:paraId="425B1143" w14:textId="77777777" w:rsidR="00F753BB" w:rsidRPr="000D4F76" w:rsidRDefault="00F753BB" w:rsidP="00F753BB">
      <w:pPr>
        <w:pStyle w:val="subsection2"/>
      </w:pPr>
      <w:r w:rsidRPr="000D4F7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14:paraId="3AB1FF59" w14:textId="77777777" w:rsidR="00F753BB" w:rsidRPr="000D4F76" w:rsidRDefault="00F753BB" w:rsidP="00F753BB">
      <w:pPr>
        <w:pStyle w:val="subsection"/>
      </w:pPr>
      <w:r w:rsidRPr="000D4F76">
        <w:tab/>
        <w:t>(3)</w:t>
      </w:r>
      <w:r w:rsidRPr="000D4F76">
        <w:tab/>
        <w:t xml:space="preserve">In </w:t>
      </w:r>
      <w:r w:rsidR="00A145AE" w:rsidRPr="000D4F76">
        <w:t>subsection (</w:t>
      </w:r>
      <w:r w:rsidRPr="000D4F76">
        <w:t>2):</w:t>
      </w:r>
    </w:p>
    <w:p w14:paraId="599DC229" w14:textId="77777777" w:rsidR="00F753BB" w:rsidRPr="000D4F76" w:rsidRDefault="00F753BB" w:rsidP="00F753BB">
      <w:pPr>
        <w:pStyle w:val="paragraph"/>
      </w:pPr>
      <w:r w:rsidRPr="000D4F76">
        <w:tab/>
        <w:t>(a)</w:t>
      </w:r>
      <w:r w:rsidRPr="000D4F76">
        <w:tab/>
      </w:r>
      <w:r w:rsidRPr="000D4F76">
        <w:rPr>
          <w:b/>
          <w:i/>
        </w:rPr>
        <w:t>new corporations legislation</w:t>
      </w:r>
      <w:r w:rsidRPr="000D4F76">
        <w:t xml:space="preserve"> and </w:t>
      </w:r>
      <w:r w:rsidRPr="000D4F76">
        <w:rPr>
          <w:b/>
          <w:i/>
        </w:rPr>
        <w:t>old corporations legislation</w:t>
      </w:r>
      <w:r w:rsidRPr="000D4F76">
        <w:t xml:space="preserve"> have the same meanings as they have in Part</w:t>
      </w:r>
      <w:r w:rsidR="00A145AE" w:rsidRPr="000D4F76">
        <w:t> </w:t>
      </w:r>
      <w:r w:rsidRPr="000D4F76">
        <w:t>10.1 of the Corporations Act; and</w:t>
      </w:r>
    </w:p>
    <w:p w14:paraId="142E8E04" w14:textId="77777777" w:rsidR="00F753BB" w:rsidRPr="000D4F76" w:rsidRDefault="00F753BB" w:rsidP="00F753BB">
      <w:pPr>
        <w:pStyle w:val="paragraph"/>
      </w:pPr>
      <w:r w:rsidRPr="000D4F76">
        <w:tab/>
        <w:t>(b)</w:t>
      </w:r>
      <w:r w:rsidRPr="000D4F76">
        <w:tab/>
        <w:t>the question whether a provision or part of the old corporations legislation corresponds to a provision of part of the new corporations legislation is to be determined in the same way as it is determined for the purposes of Part</w:t>
      </w:r>
      <w:r w:rsidR="00A145AE" w:rsidRPr="000D4F76">
        <w:t> </w:t>
      </w:r>
      <w:r w:rsidRPr="000D4F76">
        <w:t>10.1 of the Corporations Act.</w:t>
      </w:r>
    </w:p>
    <w:p w14:paraId="590AF13D" w14:textId="77777777" w:rsidR="00F753BB" w:rsidRPr="000D4F76" w:rsidRDefault="00F753BB" w:rsidP="00F753BB">
      <w:pPr>
        <w:pStyle w:val="subsection"/>
      </w:pPr>
      <w:r w:rsidRPr="000D4F76">
        <w:tab/>
        <w:t>(4)</w:t>
      </w:r>
      <w:r w:rsidRPr="000D4F76">
        <w:tab/>
        <w:t xml:space="preserve">The regulations may provide that </w:t>
      </w:r>
      <w:r w:rsidR="00A145AE" w:rsidRPr="000D4F76">
        <w:t>subsection (</w:t>
      </w:r>
      <w:r w:rsidRPr="000D4F76">
        <w:t>1) or (2) does not apply in relation to a particular reference or class of references in the new ASIC legislation.</w:t>
      </w:r>
    </w:p>
    <w:p w14:paraId="13D59D6F" w14:textId="77777777" w:rsidR="00F753BB" w:rsidRPr="000D4F76" w:rsidRDefault="00F753BB" w:rsidP="00F753BB">
      <w:pPr>
        <w:pStyle w:val="ActHead5"/>
      </w:pPr>
      <w:bookmarkStart w:id="309" w:name="_Toc185329169"/>
      <w:r w:rsidRPr="000B4405">
        <w:rPr>
          <w:rStyle w:val="CharSectno"/>
        </w:rPr>
        <w:t>282</w:t>
      </w:r>
      <w:r w:rsidRPr="000D4F76">
        <w:t xml:space="preserve">  Carrying over references to corresponding previous laws or relevant previous laws</w:t>
      </w:r>
      <w:bookmarkEnd w:id="309"/>
    </w:p>
    <w:p w14:paraId="050570DD" w14:textId="77777777" w:rsidR="00F753BB" w:rsidRPr="000D4F76" w:rsidRDefault="00F753BB" w:rsidP="00F753BB">
      <w:pPr>
        <w:pStyle w:val="subsection"/>
      </w:pPr>
      <w:r w:rsidRPr="000D4F76">
        <w:tab/>
        <w:t>(1)</w:t>
      </w:r>
      <w:r w:rsidRPr="000D4F76">
        <w:tab/>
        <w:t>If a carried over provision of the old ASIC legislation of the Commonwealth, a State in this jurisdiction or the Northern Territory contained a reference (whether in its own terms or by operation of another provision) to:</w:t>
      </w:r>
    </w:p>
    <w:p w14:paraId="3CC770FA" w14:textId="77777777" w:rsidR="00F753BB" w:rsidRPr="000D4F76" w:rsidRDefault="00F753BB" w:rsidP="00F753BB">
      <w:pPr>
        <w:pStyle w:val="paragraph"/>
      </w:pPr>
      <w:r w:rsidRPr="000D4F76">
        <w:tab/>
        <w:t>(a)</w:t>
      </w:r>
      <w:r w:rsidRPr="000D4F76">
        <w:tab/>
        <w:t>a corresponding previous law (as defined for the purposes of that provision or provisions including that provision), or a thing done by, under, or for the purposes of, such a law; or</w:t>
      </w:r>
    </w:p>
    <w:p w14:paraId="4A46047B" w14:textId="77777777" w:rsidR="00F753BB" w:rsidRPr="000D4F76" w:rsidRDefault="00F753BB" w:rsidP="00F753BB">
      <w:pPr>
        <w:pStyle w:val="paragraph"/>
      </w:pPr>
      <w:r w:rsidRPr="000D4F76">
        <w:tab/>
        <w:t>(b)</w:t>
      </w:r>
      <w:r w:rsidRPr="000D4F76">
        <w:tab/>
        <w:t>a relevant previous law (as defined for the purposes of that provision or provisions including that provision), or a thing done by, under, or for the purposes of, such a law;</w:t>
      </w:r>
    </w:p>
    <w:p w14:paraId="7B26BE78" w14:textId="77777777" w:rsidR="00F753BB" w:rsidRPr="000D4F76" w:rsidRDefault="00F753BB" w:rsidP="00F753BB">
      <w:pPr>
        <w:pStyle w:val="subsection2"/>
      </w:pPr>
      <w:r w:rsidRPr="000D4F76">
        <w:t>the corresponding provision of the new ASIC legislation is taken to contain an equivalent reference to that previous law, or to such a thing done by, under, or for the purposes of, that previous law.</w:t>
      </w:r>
    </w:p>
    <w:p w14:paraId="1865EEFE" w14:textId="77777777" w:rsidR="00F753BB" w:rsidRPr="000D4F76" w:rsidRDefault="00F753BB" w:rsidP="00F753BB">
      <w:pPr>
        <w:pStyle w:val="subsection"/>
      </w:pPr>
      <w:r w:rsidRPr="000D4F76">
        <w:tab/>
        <w:t>(2)</w:t>
      </w:r>
      <w:r w:rsidRPr="000D4F76">
        <w:tab/>
        <w:t xml:space="preserve">The following references in the old ASIC legislation of the Commonwealth, a State in this jurisdiction or the Northern Territory are covered by </w:t>
      </w:r>
      <w:r w:rsidR="00A145AE" w:rsidRPr="000D4F76">
        <w:t>subsection (</w:t>
      </w:r>
      <w:r w:rsidRPr="000D4F76">
        <w:t>1) in the same way as they would be if they used the “corresponding previous law” form of words:</w:t>
      </w:r>
    </w:p>
    <w:p w14:paraId="198E413F" w14:textId="2F181151" w:rsidR="00F753BB" w:rsidRPr="000D4F76" w:rsidRDefault="00F753BB" w:rsidP="00F753BB">
      <w:pPr>
        <w:pStyle w:val="paragraph"/>
      </w:pPr>
      <w:r w:rsidRPr="000D4F76">
        <w:tab/>
        <w:t>(a)</w:t>
      </w:r>
      <w:r w:rsidRPr="000D4F76">
        <w:tab/>
        <w:t xml:space="preserve">the reference in </w:t>
      </w:r>
      <w:r w:rsidR="000B4405">
        <w:t>section 1</w:t>
      </w:r>
      <w:r w:rsidRPr="000D4F76">
        <w:t>5 to a “previous law corresponding to”;</w:t>
      </w:r>
    </w:p>
    <w:p w14:paraId="0169BF7E" w14:textId="77777777" w:rsidR="00F753BB" w:rsidRPr="000D4F76" w:rsidRDefault="00F753BB" w:rsidP="00F753BB">
      <w:pPr>
        <w:pStyle w:val="paragraph"/>
      </w:pPr>
      <w:r w:rsidRPr="000D4F76">
        <w:tab/>
        <w:t>(b)</w:t>
      </w:r>
      <w:r w:rsidRPr="000D4F76">
        <w:tab/>
        <w:t>any other references prescribed by the regulations for the purposes of this subsection.</w:t>
      </w:r>
    </w:p>
    <w:p w14:paraId="50E401B0" w14:textId="77777777" w:rsidR="00F753BB" w:rsidRPr="000D4F76" w:rsidRDefault="00F753BB" w:rsidP="00F753BB">
      <w:pPr>
        <w:pStyle w:val="ActHead5"/>
      </w:pPr>
      <w:bookmarkStart w:id="310" w:name="_Toc185329170"/>
      <w:r w:rsidRPr="000B4405">
        <w:rPr>
          <w:rStyle w:val="CharSectno"/>
        </w:rPr>
        <w:t>283</w:t>
      </w:r>
      <w:r w:rsidRPr="000D4F76">
        <w:t xml:space="preserve">  References to ASIC legislation in instruments</w:t>
      </w:r>
      <w:bookmarkEnd w:id="310"/>
    </w:p>
    <w:p w14:paraId="5621B0A0"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2), a reference in, or taken immediately before the commencement to be in, an instrument, other than:</w:t>
      </w:r>
    </w:p>
    <w:p w14:paraId="6581E0CF" w14:textId="77777777" w:rsidR="00F753BB" w:rsidRPr="000D4F76" w:rsidRDefault="00F753BB" w:rsidP="00F753BB">
      <w:pPr>
        <w:pStyle w:val="paragraph"/>
      </w:pPr>
      <w:r w:rsidRPr="000D4F76">
        <w:tab/>
        <w:t>(a)</w:t>
      </w:r>
      <w:r w:rsidRPr="000D4F76">
        <w:tab/>
        <w:t>an Act of a State, the Australian Capital Territory, the Northern Territory or Norfolk Island; or</w:t>
      </w:r>
    </w:p>
    <w:p w14:paraId="429A5A9D" w14:textId="77777777" w:rsidR="00F753BB" w:rsidRPr="000D4F76" w:rsidRDefault="00F753BB" w:rsidP="00F753BB">
      <w:pPr>
        <w:pStyle w:val="paragraph"/>
      </w:pPr>
      <w:r w:rsidRPr="000D4F76">
        <w:tab/>
        <w:t>(b)</w:t>
      </w:r>
      <w:r w:rsidRPr="000D4F76">
        <w:tab/>
        <w:t>an instrument made under such an Act;</w:t>
      </w:r>
    </w:p>
    <w:p w14:paraId="369304B7" w14:textId="77777777" w:rsidR="00F753BB" w:rsidRPr="000D4F76" w:rsidRDefault="00F753BB" w:rsidP="00F753BB">
      <w:pPr>
        <w:pStyle w:val="subsection2"/>
      </w:pPr>
      <w:r w:rsidRPr="000D4F76">
        <w:t>to:</w:t>
      </w:r>
    </w:p>
    <w:p w14:paraId="4128A57D" w14:textId="77777777" w:rsidR="00F753BB" w:rsidRPr="000D4F76" w:rsidRDefault="00F753BB" w:rsidP="00F753BB">
      <w:pPr>
        <w:pStyle w:val="paragraph"/>
      </w:pPr>
      <w:r w:rsidRPr="000D4F76">
        <w:tab/>
        <w:t>(c)</w:t>
      </w:r>
      <w:r w:rsidRPr="000D4F76">
        <w:tab/>
        <w:t>an Act, or to regulations or some other instrument, that is part of the old ASIC legislation (whether the reference is in general terms or in relation to the Commonwealth, or a particular State or Territory in this jurisdiction); or</w:t>
      </w:r>
    </w:p>
    <w:p w14:paraId="4F61916A" w14:textId="77777777" w:rsidR="00F753BB" w:rsidRPr="000D4F76" w:rsidRDefault="00F753BB" w:rsidP="00F753BB">
      <w:pPr>
        <w:pStyle w:val="paragraph"/>
      </w:pPr>
      <w:r w:rsidRPr="000D4F76">
        <w:tab/>
        <w:t>(d)</w:t>
      </w:r>
      <w:r w:rsidRPr="000D4F76">
        <w:tab/>
        <w:t>to a provision or group of provisions of such an Act, regulations or other instrument;</w:t>
      </w:r>
    </w:p>
    <w:p w14:paraId="6D1463A6" w14:textId="77777777" w:rsidR="00F753BB" w:rsidRPr="000D4F76" w:rsidRDefault="00F753BB" w:rsidP="00F753BB">
      <w:pPr>
        <w:pStyle w:val="subsection2"/>
      </w:pPr>
      <w:r w:rsidRPr="000D4F76">
        <w:t>is taken, after the commencement, to include a reference to the corresponding part, provision or provisions of the new ASIC legislation (unless there is no such corresponding part, provision or provisions).</w:t>
      </w:r>
    </w:p>
    <w:p w14:paraId="423FD6D5" w14:textId="77777777" w:rsidR="00F753BB" w:rsidRPr="000D4F76" w:rsidRDefault="00F753BB" w:rsidP="00F753BB">
      <w:pPr>
        <w:pStyle w:val="notetext"/>
      </w:pPr>
      <w:r w:rsidRPr="000D4F76">
        <w:t>Note:</w:t>
      </w:r>
      <w:r w:rsidRPr="000D4F76">
        <w:tab/>
        <w:t xml:space="preserve">In this Part, </w:t>
      </w:r>
      <w:r w:rsidRPr="000D4F76">
        <w:rPr>
          <w:b/>
          <w:i/>
        </w:rPr>
        <w:t>instrument</w:t>
      </w:r>
      <w:r w:rsidRPr="000D4F76">
        <w:t xml:space="preserve"> means an instrument of a legislative or administrative character (see the definition in section</w:t>
      </w:r>
      <w:r w:rsidR="00A145AE" w:rsidRPr="000D4F76">
        <w:t> </w:t>
      </w:r>
      <w:r w:rsidRPr="000D4F76">
        <w:t>254), or any other document.</w:t>
      </w:r>
    </w:p>
    <w:p w14:paraId="26218937" w14:textId="77777777" w:rsidR="00F753BB" w:rsidRPr="000D4F76" w:rsidRDefault="00F753BB" w:rsidP="00F753BB">
      <w:pPr>
        <w:pStyle w:val="subsection"/>
      </w:pPr>
      <w:r w:rsidRPr="000D4F76">
        <w:tab/>
        <w:t>(2)</w:t>
      </w:r>
      <w:r w:rsidRPr="000D4F76">
        <w:tab/>
        <w:t>The regulations may do either or both of the following:</w:t>
      </w:r>
    </w:p>
    <w:p w14:paraId="6F99C2AB" w14:textId="77777777" w:rsidR="00F753BB" w:rsidRPr="000D4F76" w:rsidRDefault="00F753BB" w:rsidP="00F753BB">
      <w:pPr>
        <w:pStyle w:val="paragraph"/>
      </w:pPr>
      <w:r w:rsidRPr="000D4F76">
        <w:tab/>
        <w:t>(a)</w:t>
      </w:r>
      <w:r w:rsidRPr="000D4F76">
        <w:tab/>
        <w:t xml:space="preserve">provide that </w:t>
      </w:r>
      <w:r w:rsidR="00A145AE" w:rsidRPr="000D4F76">
        <w:t>subsection (</w:t>
      </w:r>
      <w:r w:rsidRPr="000D4F76">
        <w:t>1) does not apply in relation to prescribed references in prescribed instruments;</w:t>
      </w:r>
    </w:p>
    <w:p w14:paraId="78CE0318" w14:textId="77777777" w:rsidR="00F753BB" w:rsidRPr="000D4F76" w:rsidRDefault="00F753BB" w:rsidP="00F753BB">
      <w:pPr>
        <w:pStyle w:val="paragraph"/>
      </w:pPr>
      <w:r w:rsidRPr="000D4F76">
        <w:tab/>
        <w:t>(b)</w:t>
      </w:r>
      <w:r w:rsidRPr="000D4F76">
        <w:tab/>
        <w:t xml:space="preserve">provide that </w:t>
      </w:r>
      <w:r w:rsidR="00A145AE" w:rsidRPr="000D4F76">
        <w:t>subsection (</w:t>
      </w:r>
      <w:r w:rsidRPr="000D4F76">
        <w:t>1) has effect in relation to prescribed references in prescribed instruments as if, in that subsection, the words “to be” were substituted for the words “to include”.</w:t>
      </w:r>
    </w:p>
    <w:p w14:paraId="12599BFE" w14:textId="77777777" w:rsidR="00F753BB" w:rsidRPr="000D4F76" w:rsidRDefault="00F753BB" w:rsidP="00F753BB">
      <w:pPr>
        <w:pStyle w:val="ActHead5"/>
      </w:pPr>
      <w:bookmarkStart w:id="311" w:name="_Toc185329171"/>
      <w:r w:rsidRPr="000B4405">
        <w:rPr>
          <w:rStyle w:val="CharSectno"/>
        </w:rPr>
        <w:t>284</w:t>
      </w:r>
      <w:r w:rsidRPr="000D4F76">
        <w:t xml:space="preserve">  Old transitional provisions continue to have their effect</w:t>
      </w:r>
      <w:bookmarkEnd w:id="311"/>
    </w:p>
    <w:p w14:paraId="12C224E3"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3), this Act has the same effect, after the commencement, as it would have if:</w:t>
      </w:r>
    </w:p>
    <w:p w14:paraId="3D0DC220" w14:textId="77777777" w:rsidR="00F753BB" w:rsidRPr="000D4F76" w:rsidRDefault="00F753BB" w:rsidP="00F753BB">
      <w:pPr>
        <w:pStyle w:val="paragraph"/>
      </w:pPr>
      <w:r w:rsidRPr="000D4F76">
        <w:tab/>
        <w:t>(a)</w:t>
      </w:r>
      <w:r w:rsidRPr="000D4F76">
        <w:tab/>
        <w:t xml:space="preserve">the transitional provisions (see </w:t>
      </w:r>
      <w:r w:rsidR="00A145AE" w:rsidRPr="000D4F76">
        <w:t>subsections (</w:t>
      </w:r>
      <w:r w:rsidRPr="000D4F76">
        <w:t>6) and (7)) of the old ASIC Act, the old ASIC Law of the States in this jurisdiction and the old ASIC Law of the Northern Territory (as in force from time to time before the commencement) had been part of this Act; and</w:t>
      </w:r>
    </w:p>
    <w:p w14:paraId="53DD1F2A" w14:textId="77777777" w:rsidR="00F753BB" w:rsidRPr="000D4F76" w:rsidRDefault="00F753BB" w:rsidP="00F753BB">
      <w:pPr>
        <w:pStyle w:val="paragraph"/>
      </w:pPr>
      <w:r w:rsidRPr="000D4F76">
        <w:tab/>
        <w:t>(b)</w:t>
      </w:r>
      <w:r w:rsidRPr="000D4F76">
        <w:tab/>
        <w:t>those transitional provisions produced the same results or effects (to the greatest extent possible) for the purposes of this Act as they produced for the purposes of that Act and those Laws.</w:t>
      </w:r>
    </w:p>
    <w:p w14:paraId="65016A6B"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 xml:space="preserve">1) (but subject to </w:t>
      </w:r>
      <w:r w:rsidR="00A145AE" w:rsidRPr="000D4F76">
        <w:t>subsection (</w:t>
      </w:r>
      <w:r w:rsidRPr="000D4F76">
        <w:t>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14:paraId="025C74C0" w14:textId="77777777" w:rsidR="00F753BB" w:rsidRPr="000D4F76" w:rsidRDefault="00F753BB" w:rsidP="00F753BB">
      <w:pPr>
        <w:pStyle w:val="notetext"/>
      </w:pPr>
      <w:r w:rsidRPr="000D4F76">
        <w:t>Note:</w:t>
      </w:r>
      <w:r w:rsidRPr="000D4F76">
        <w:tab/>
        <w:t>In relation to acts or omissions that occurred before the commencement, equivalent rights or liabilities are created by sections</w:t>
      </w:r>
      <w:r w:rsidR="00A145AE" w:rsidRPr="000D4F76">
        <w:t> </w:t>
      </w:r>
      <w:r w:rsidRPr="000D4F76">
        <w:t>276 and 277.</w:t>
      </w:r>
    </w:p>
    <w:p w14:paraId="2FF7901D" w14:textId="77777777" w:rsidR="00F753BB" w:rsidRPr="000D4F76" w:rsidRDefault="00F753BB" w:rsidP="00F753BB">
      <w:pPr>
        <w:pStyle w:val="subsection"/>
      </w:pPr>
      <w:r w:rsidRPr="000D4F76">
        <w:tab/>
        <w:t>(3)</w:t>
      </w:r>
      <w:r w:rsidRPr="000D4F76">
        <w:tab/>
        <w:t xml:space="preserve">The regulations may determine how a matter dealt with in a transitional provision of the old ASIC Act, the old ASIC Law of the States in this jurisdiction or the old ASIC Law of the Northern Territory is to be dealt with under or in relation to the new ASIC legislation (including by creating offences). The regulations have effect despite </w:t>
      </w:r>
      <w:r w:rsidR="00A145AE" w:rsidRPr="000D4F76">
        <w:t>subsections (</w:t>
      </w:r>
      <w:r w:rsidRPr="000D4F76">
        <w:t xml:space="preserve">1) and (2), but subject to </w:t>
      </w:r>
      <w:r w:rsidR="00A145AE" w:rsidRPr="000D4F76">
        <w:t>subsection (</w:t>
      </w:r>
      <w:r w:rsidRPr="000D4F76">
        <w:t>5).</w:t>
      </w:r>
    </w:p>
    <w:p w14:paraId="47608260" w14:textId="77777777" w:rsidR="00F753BB" w:rsidRPr="000D4F76" w:rsidRDefault="00F753BB" w:rsidP="00F753BB">
      <w:pPr>
        <w:pStyle w:val="notetext"/>
      </w:pPr>
      <w:r w:rsidRPr="000D4F76">
        <w:t>Note:</w:t>
      </w:r>
      <w:r w:rsidRPr="000D4F76">
        <w:tab/>
        <w:t>In creating offences, the regulations are subject to the limitation imposed by section</w:t>
      </w:r>
      <w:r w:rsidR="00A145AE" w:rsidRPr="000D4F76">
        <w:t> </w:t>
      </w:r>
      <w:r w:rsidRPr="000D4F76">
        <w:t>258.</w:t>
      </w:r>
    </w:p>
    <w:p w14:paraId="5C76858C" w14:textId="77777777" w:rsidR="00F753BB" w:rsidRPr="000D4F76" w:rsidRDefault="00F753BB" w:rsidP="00F753BB">
      <w:pPr>
        <w:pStyle w:val="subsection"/>
      </w:pPr>
      <w:r w:rsidRPr="000D4F76">
        <w:tab/>
        <w:t>(4)</w:t>
      </w:r>
      <w:r w:rsidRPr="000D4F76">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A145AE" w:rsidRPr="000D4F76">
        <w:t>subsections (</w:t>
      </w:r>
      <w:r w:rsidRPr="000D4F76">
        <w:t>1) and (2).</w:t>
      </w:r>
    </w:p>
    <w:p w14:paraId="49EE428C" w14:textId="77777777" w:rsidR="00F753BB" w:rsidRPr="000D4F76" w:rsidRDefault="00F753BB" w:rsidP="00F753BB">
      <w:pPr>
        <w:pStyle w:val="subsection"/>
      </w:pPr>
      <w:r w:rsidRPr="000D4F76">
        <w:tab/>
        <w:t>(5)</w:t>
      </w:r>
      <w:r w:rsidRPr="000D4F76">
        <w:tab/>
        <w:t xml:space="preserve">Nothing in </w:t>
      </w:r>
      <w:r w:rsidR="00A145AE" w:rsidRPr="000D4F76">
        <w:t>subsection (</w:t>
      </w:r>
      <w:r w:rsidRPr="000D4F76">
        <w:t xml:space="preserve">1) or (2), or in regulations made for the purposes of </w:t>
      </w:r>
      <w:r w:rsidR="00A145AE" w:rsidRPr="000D4F76">
        <w:t>subsection (</w:t>
      </w:r>
      <w:r w:rsidRPr="000D4F76">
        <w:t xml:space="preserve">3), is taken to produce a result that a right or liability exists under a transitional provision as it has effect because of </w:t>
      </w:r>
      <w:r w:rsidR="00A145AE" w:rsidRPr="000D4F76">
        <w:t>subsection (</w:t>
      </w:r>
      <w:r w:rsidRPr="000D4F76">
        <w:t xml:space="preserve">1) or (2), or exists under regulations made for the purposes of </w:t>
      </w:r>
      <w:r w:rsidR="00A145AE" w:rsidRPr="000D4F76">
        <w:t>subsection (</w:t>
      </w:r>
      <w:r w:rsidRPr="000D4F76">
        <w:t>3), that relates solely to events, circumstances or things that occurred before the commencement.</w:t>
      </w:r>
    </w:p>
    <w:p w14:paraId="547BC3E8" w14:textId="77777777" w:rsidR="00F753BB" w:rsidRPr="000D4F76" w:rsidRDefault="00F753BB" w:rsidP="00F753BB">
      <w:pPr>
        <w:pStyle w:val="notetext"/>
      </w:pPr>
      <w:r w:rsidRPr="000D4F76">
        <w:t>Note:</w:t>
      </w:r>
      <w:r w:rsidRPr="000D4F76">
        <w:tab/>
        <w:t>Instead, an equivalent right or liability will be created by section</w:t>
      </w:r>
      <w:r w:rsidR="00A145AE" w:rsidRPr="000D4F76">
        <w:t> </w:t>
      </w:r>
      <w:r w:rsidRPr="000D4F76">
        <w:t>276 or 277.</w:t>
      </w:r>
    </w:p>
    <w:p w14:paraId="2B178D53" w14:textId="77777777" w:rsidR="00F753BB" w:rsidRPr="000D4F76" w:rsidRDefault="00F753BB" w:rsidP="00F753BB">
      <w:pPr>
        <w:pStyle w:val="subsection"/>
      </w:pPr>
      <w:r w:rsidRPr="000D4F76">
        <w:tab/>
        <w:t>(6)</w:t>
      </w:r>
      <w:r w:rsidRPr="000D4F76">
        <w:tab/>
        <w:t xml:space="preserve">Subject to </w:t>
      </w:r>
      <w:r w:rsidR="00A145AE" w:rsidRPr="000D4F76">
        <w:t>subsection (</w:t>
      </w:r>
      <w:r w:rsidRPr="000D4F76">
        <w:t xml:space="preserve">7), for the purposes of this section, a </w:t>
      </w:r>
      <w:r w:rsidRPr="000D4F76">
        <w:rPr>
          <w:b/>
          <w:i/>
        </w:rPr>
        <w:t>transitional provision</w:t>
      </w:r>
      <w:r w:rsidRPr="000D4F76">
        <w:t xml:space="preserve"> is any of the following provisions of the old ASIC Act, the old ASIC Law of the States in this jurisdiction and the old ASIC Law of the Northern Territory:</w:t>
      </w:r>
    </w:p>
    <w:p w14:paraId="41956E29" w14:textId="12E3EA24" w:rsidR="00F753BB" w:rsidRPr="000D4F76" w:rsidRDefault="00F753BB" w:rsidP="00F753BB">
      <w:pPr>
        <w:pStyle w:val="paragraph"/>
      </w:pPr>
      <w:r w:rsidRPr="000D4F76">
        <w:tab/>
        <w:t>(a)</w:t>
      </w:r>
      <w:r w:rsidRPr="000D4F76">
        <w:tab/>
      </w:r>
      <w:r w:rsidR="000B4405">
        <w:t>section 1</w:t>
      </w:r>
      <w:r w:rsidRPr="000D4F76">
        <w:t>2AB;</w:t>
      </w:r>
    </w:p>
    <w:p w14:paraId="1CAFFFE6" w14:textId="5104B3B8" w:rsidR="00F753BB" w:rsidRPr="000D4F76" w:rsidRDefault="00F753BB" w:rsidP="00F753BB">
      <w:pPr>
        <w:pStyle w:val="paragraph"/>
      </w:pPr>
      <w:r w:rsidRPr="000D4F76">
        <w:tab/>
        <w:t>(b)</w:t>
      </w:r>
      <w:r w:rsidRPr="000D4F76">
        <w:tab/>
      </w:r>
      <w:r w:rsidR="00713A28" w:rsidRPr="000D4F76">
        <w:t>sub</w:t>
      </w:r>
      <w:r w:rsidR="000B4405">
        <w:t>section 1</w:t>
      </w:r>
      <w:r w:rsidRPr="000D4F76">
        <w:t>2GL(2);</w:t>
      </w:r>
    </w:p>
    <w:p w14:paraId="26F8EEB3" w14:textId="1D39B548" w:rsidR="00F753BB" w:rsidRPr="000D4F76" w:rsidRDefault="00F753BB" w:rsidP="00F753BB">
      <w:pPr>
        <w:pStyle w:val="paragraph"/>
      </w:pPr>
      <w:r w:rsidRPr="000D4F76">
        <w:tab/>
        <w:t>(c)</w:t>
      </w:r>
      <w:r w:rsidRPr="000D4F76">
        <w:tab/>
      </w:r>
      <w:r w:rsidR="000B4405">
        <w:t>section 1</w:t>
      </w:r>
      <w:r w:rsidRPr="000D4F76">
        <w:t>2IA;</w:t>
      </w:r>
    </w:p>
    <w:p w14:paraId="36EA2231" w14:textId="06BE6371" w:rsidR="00F753BB" w:rsidRPr="000D4F76" w:rsidRDefault="00F753BB" w:rsidP="00F753BB">
      <w:pPr>
        <w:pStyle w:val="paragraph"/>
      </w:pPr>
      <w:r w:rsidRPr="000D4F76">
        <w:tab/>
        <w:t>(d)</w:t>
      </w:r>
      <w:r w:rsidRPr="000D4F76">
        <w:tab/>
      </w:r>
      <w:r w:rsidR="00713A28" w:rsidRPr="000D4F76">
        <w:t>sub</w:t>
      </w:r>
      <w:r w:rsidR="000B4405">
        <w:t>section 1</w:t>
      </w:r>
      <w:r w:rsidRPr="000D4F76">
        <w:t>3(3);</w:t>
      </w:r>
    </w:p>
    <w:p w14:paraId="4F2E917C" w14:textId="12EB1D10" w:rsidR="00F753BB" w:rsidRPr="000D4F76" w:rsidRDefault="00F753BB" w:rsidP="00F753BB">
      <w:pPr>
        <w:pStyle w:val="paragraph"/>
      </w:pPr>
      <w:r w:rsidRPr="000D4F76">
        <w:tab/>
        <w:t>(e)</w:t>
      </w:r>
      <w:r w:rsidRPr="000D4F76">
        <w:tab/>
      </w:r>
      <w:r w:rsidR="00713A28" w:rsidRPr="000D4F76">
        <w:t>sub</w:t>
      </w:r>
      <w:r w:rsidR="000B4405">
        <w:t>section 1</w:t>
      </w:r>
      <w:r w:rsidRPr="000D4F76">
        <w:t>3(5);</w:t>
      </w:r>
    </w:p>
    <w:p w14:paraId="48901A2A" w14:textId="3FFEFA89" w:rsidR="00F753BB" w:rsidRPr="000D4F76" w:rsidRDefault="00F753BB" w:rsidP="00F753BB">
      <w:pPr>
        <w:pStyle w:val="paragraph"/>
      </w:pPr>
      <w:r w:rsidRPr="000D4F76">
        <w:tab/>
        <w:t>(f)</w:t>
      </w:r>
      <w:r w:rsidRPr="000D4F76">
        <w:tab/>
      </w:r>
      <w:r w:rsidR="000B4405">
        <w:t>section 1</w:t>
      </w:r>
      <w:r w:rsidRPr="000D4F76">
        <w:t>4A;</w:t>
      </w:r>
    </w:p>
    <w:p w14:paraId="5B48881C" w14:textId="77777777" w:rsidR="00F753BB" w:rsidRPr="000D4F76" w:rsidRDefault="00F753BB" w:rsidP="00F753BB">
      <w:pPr>
        <w:pStyle w:val="paragraph"/>
      </w:pPr>
      <w:r w:rsidRPr="000D4F76">
        <w:tab/>
        <w:t>(g)</w:t>
      </w:r>
      <w:r w:rsidRPr="000D4F76">
        <w:tab/>
        <w:t>subsection</w:t>
      </w:r>
      <w:r w:rsidR="00A145AE" w:rsidRPr="000D4F76">
        <w:t> </w:t>
      </w:r>
      <w:r w:rsidRPr="000D4F76">
        <w:t>51(2);</w:t>
      </w:r>
    </w:p>
    <w:p w14:paraId="089A859F" w14:textId="77777777" w:rsidR="00F753BB" w:rsidRPr="000D4F76" w:rsidRDefault="00F753BB" w:rsidP="00F753BB">
      <w:pPr>
        <w:pStyle w:val="paragraph"/>
      </w:pPr>
      <w:r w:rsidRPr="000D4F76">
        <w:tab/>
        <w:t>(h)</w:t>
      </w:r>
      <w:r w:rsidRPr="000D4F76">
        <w:tab/>
        <w:t>subsection</w:t>
      </w:r>
      <w:r w:rsidR="00A145AE" w:rsidRPr="000D4F76">
        <w:t> </w:t>
      </w:r>
      <w:r w:rsidRPr="000D4F76">
        <w:t>68(4);</w:t>
      </w:r>
    </w:p>
    <w:p w14:paraId="2B04EA5F" w14:textId="77777777" w:rsidR="00F753BB" w:rsidRPr="000D4F76" w:rsidRDefault="00F753BB" w:rsidP="00F753BB">
      <w:pPr>
        <w:pStyle w:val="paragraph"/>
      </w:pPr>
      <w:r w:rsidRPr="000D4F76">
        <w:tab/>
        <w:t>(i)</w:t>
      </w:r>
      <w:r w:rsidRPr="000D4F76">
        <w:tab/>
        <w:t>subsection</w:t>
      </w:r>
      <w:r w:rsidR="00A145AE" w:rsidRPr="000D4F76">
        <w:t> </w:t>
      </w:r>
      <w:r w:rsidRPr="000D4F76">
        <w:t>68(5);</w:t>
      </w:r>
    </w:p>
    <w:p w14:paraId="76A00E88" w14:textId="7051A39D" w:rsidR="00F753BB" w:rsidRPr="000D4F76" w:rsidRDefault="00F753BB" w:rsidP="00F753BB">
      <w:pPr>
        <w:pStyle w:val="paragraph"/>
      </w:pPr>
      <w:r w:rsidRPr="000D4F76">
        <w:tab/>
        <w:t>(j)</w:t>
      </w:r>
      <w:r w:rsidRPr="000D4F76">
        <w:tab/>
      </w:r>
      <w:r w:rsidR="000B4405">
        <w:t>section 1</w:t>
      </w:r>
      <w:r w:rsidRPr="000D4F76">
        <w:t>22A;</w:t>
      </w:r>
    </w:p>
    <w:p w14:paraId="755A774E" w14:textId="757EBFC9" w:rsidR="00F753BB" w:rsidRPr="000D4F76" w:rsidRDefault="00F753BB" w:rsidP="00F753BB">
      <w:pPr>
        <w:pStyle w:val="paragraph"/>
      </w:pPr>
      <w:r w:rsidRPr="000D4F76">
        <w:tab/>
        <w:t>(k)</w:t>
      </w:r>
      <w:r w:rsidRPr="000D4F76">
        <w:tab/>
      </w:r>
      <w:r w:rsidR="000B4405">
        <w:t>section 1</w:t>
      </w:r>
      <w:r w:rsidRPr="000D4F76">
        <w:t>27A;</w:t>
      </w:r>
    </w:p>
    <w:p w14:paraId="2A9FEDF0" w14:textId="77777777" w:rsidR="00F753BB" w:rsidRPr="000D4F76" w:rsidRDefault="00F753BB" w:rsidP="00F753BB">
      <w:pPr>
        <w:pStyle w:val="paragraph"/>
      </w:pPr>
      <w:r w:rsidRPr="000D4F76">
        <w:tab/>
        <w:t>(l)</w:t>
      </w:r>
      <w:r w:rsidRPr="000D4F76">
        <w:tab/>
        <w:t>subsection</w:t>
      </w:r>
      <w:r w:rsidR="00A145AE" w:rsidRPr="000D4F76">
        <w:t> </w:t>
      </w:r>
      <w:r w:rsidRPr="000D4F76">
        <w:t>246(2);</w:t>
      </w:r>
    </w:p>
    <w:p w14:paraId="5477DABD" w14:textId="77777777" w:rsidR="00F753BB" w:rsidRPr="000D4F76" w:rsidRDefault="00F753BB" w:rsidP="00F753BB">
      <w:pPr>
        <w:pStyle w:val="paragraph"/>
      </w:pPr>
      <w:r w:rsidRPr="000D4F76">
        <w:tab/>
        <w:t>(m)</w:t>
      </w:r>
      <w:r w:rsidRPr="000D4F76">
        <w:tab/>
        <w:t>Part</w:t>
      </w:r>
      <w:r w:rsidR="00A145AE" w:rsidRPr="000D4F76">
        <w:t> </w:t>
      </w:r>
      <w:r w:rsidRPr="000D4F76">
        <w:t>16;</w:t>
      </w:r>
    </w:p>
    <w:p w14:paraId="150F7A9A" w14:textId="77777777" w:rsidR="00F753BB" w:rsidRPr="000D4F76" w:rsidRDefault="00F753BB" w:rsidP="00F753BB">
      <w:pPr>
        <w:pStyle w:val="paragraph"/>
      </w:pPr>
      <w:r w:rsidRPr="000D4F76">
        <w:tab/>
        <w:t>(n)</w:t>
      </w:r>
      <w:r w:rsidRPr="000D4F76">
        <w:tab/>
        <w:t>Part</w:t>
      </w:r>
      <w:r w:rsidR="00A145AE" w:rsidRPr="000D4F76">
        <w:t> </w:t>
      </w:r>
      <w:r w:rsidRPr="000D4F76">
        <w:t>17;</w:t>
      </w:r>
    </w:p>
    <w:p w14:paraId="0DDF15AE" w14:textId="77777777" w:rsidR="00F753BB" w:rsidRPr="000D4F76" w:rsidRDefault="00F753BB" w:rsidP="00F753BB">
      <w:pPr>
        <w:pStyle w:val="paragraph"/>
      </w:pPr>
      <w:r w:rsidRPr="000D4F76">
        <w:tab/>
        <w:t>(o)</w:t>
      </w:r>
      <w:r w:rsidRPr="000D4F76">
        <w:tab/>
        <w:t>Part</w:t>
      </w:r>
      <w:r w:rsidR="00A145AE" w:rsidRPr="000D4F76">
        <w:t> </w:t>
      </w:r>
      <w:r w:rsidRPr="000D4F76">
        <w:t>18.</w:t>
      </w:r>
    </w:p>
    <w:p w14:paraId="424F5C5F" w14:textId="77777777" w:rsidR="00F753BB" w:rsidRPr="000D4F76" w:rsidRDefault="00F753BB" w:rsidP="00F753BB">
      <w:pPr>
        <w:pStyle w:val="subsection"/>
      </w:pPr>
      <w:r w:rsidRPr="000D4F76">
        <w:tab/>
        <w:t>(7)</w:t>
      </w:r>
      <w:r w:rsidRPr="000D4F76">
        <w:tab/>
        <w:t xml:space="preserve">The regulations may provide that certain provisions are to be taken to be included in, or omitted from, the list in </w:t>
      </w:r>
      <w:r w:rsidR="00A145AE" w:rsidRPr="000D4F76">
        <w:t>subsection (</w:t>
      </w:r>
      <w:r w:rsidRPr="000D4F76">
        <w:t>6). The list then has effect as if the provisions were so included in it or omitted from it.</w:t>
      </w:r>
    </w:p>
    <w:p w14:paraId="79979022" w14:textId="77777777" w:rsidR="00F753BB" w:rsidRPr="000D4F76" w:rsidRDefault="00713A28" w:rsidP="006D487C">
      <w:pPr>
        <w:pStyle w:val="ActHead3"/>
        <w:pageBreakBefore/>
      </w:pPr>
      <w:bookmarkStart w:id="312" w:name="_Toc185329172"/>
      <w:r w:rsidRPr="000B4405">
        <w:rPr>
          <w:rStyle w:val="CharDivNo"/>
        </w:rPr>
        <w:t>Division 7</w:t>
      </w:r>
      <w:r w:rsidR="00F753BB" w:rsidRPr="000D4F76">
        <w:t>—</w:t>
      </w:r>
      <w:r w:rsidR="00F753BB" w:rsidRPr="000B4405">
        <w:rPr>
          <w:rStyle w:val="CharDivText"/>
        </w:rPr>
        <w:t>Regulations dealing with transitional matters</w:t>
      </w:r>
      <w:bookmarkEnd w:id="312"/>
    </w:p>
    <w:p w14:paraId="46817092" w14:textId="77777777" w:rsidR="00F753BB" w:rsidRPr="000D4F76" w:rsidRDefault="00F753BB" w:rsidP="00F753BB">
      <w:pPr>
        <w:pStyle w:val="ActHead5"/>
      </w:pPr>
      <w:bookmarkStart w:id="313" w:name="_Toc185329173"/>
      <w:r w:rsidRPr="000B4405">
        <w:rPr>
          <w:rStyle w:val="CharSectno"/>
        </w:rPr>
        <w:t>285</w:t>
      </w:r>
      <w:r w:rsidRPr="000D4F76">
        <w:t xml:space="preserve">  Regulations may deal with transitional matters</w:t>
      </w:r>
      <w:bookmarkEnd w:id="313"/>
    </w:p>
    <w:p w14:paraId="6EC87391" w14:textId="77777777" w:rsidR="00F753BB" w:rsidRPr="000D4F76" w:rsidRDefault="00F753BB" w:rsidP="00F753BB">
      <w:pPr>
        <w:pStyle w:val="subsection"/>
      </w:pPr>
      <w:r w:rsidRPr="000D4F76">
        <w:tab/>
        <w:t>(1)</w:t>
      </w:r>
      <w:r w:rsidRPr="000D4F76">
        <w:tab/>
        <w:t>The regulations may deal with matters of a transitional nature relating to the transition from the application of provisions of the old ASIC legislation of the Commonwealth, a State in this jurisdiction and the Northern Territory to the application of provisions of the new ASIC legislation. The regulations have effect despite anything else in this Part, other than section</w:t>
      </w:r>
      <w:r w:rsidR="00A145AE" w:rsidRPr="000D4F76">
        <w:t> </w:t>
      </w:r>
      <w:r w:rsidRPr="000D4F76">
        <w:t>258.</w:t>
      </w:r>
    </w:p>
    <w:p w14:paraId="1B067C69"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1), the regulations may provide for a matter to be dealt with, wholly or partly, in any of the following ways:</w:t>
      </w:r>
    </w:p>
    <w:p w14:paraId="62DF9000" w14:textId="77777777" w:rsidR="00F753BB" w:rsidRPr="000D4F76" w:rsidRDefault="00F753BB" w:rsidP="00F753BB">
      <w:pPr>
        <w:pStyle w:val="paragraph"/>
      </w:pPr>
      <w:r w:rsidRPr="000D4F76">
        <w:tab/>
        <w:t>(a)</w:t>
      </w:r>
      <w:r w:rsidRPr="000D4F76">
        <w:tab/>
        <w:t>by applying (with or without modifications) to the matter:</w:t>
      </w:r>
    </w:p>
    <w:p w14:paraId="35A43142" w14:textId="77777777" w:rsidR="00F753BB" w:rsidRPr="000D4F76" w:rsidRDefault="00F753BB" w:rsidP="00F753BB">
      <w:pPr>
        <w:pStyle w:val="paragraphsub"/>
      </w:pPr>
      <w:r w:rsidRPr="000D4F76">
        <w:tab/>
        <w:t>(i)</w:t>
      </w:r>
      <w:r w:rsidRPr="000D4F76">
        <w:tab/>
        <w:t>provisions of the old ASIC legislation, as in force immediately before the commencement or at some earlier time; or</w:t>
      </w:r>
    </w:p>
    <w:p w14:paraId="770281F9" w14:textId="77777777" w:rsidR="00F753BB" w:rsidRPr="000D4F76" w:rsidRDefault="00F753BB" w:rsidP="00F753BB">
      <w:pPr>
        <w:pStyle w:val="paragraphsub"/>
      </w:pPr>
      <w:r w:rsidRPr="000D4F76">
        <w:tab/>
        <w:t>(ii)</w:t>
      </w:r>
      <w:r w:rsidRPr="000D4F76">
        <w:tab/>
        <w:t>provisions of the new ASIC legislation; or</w:t>
      </w:r>
    </w:p>
    <w:p w14:paraId="364114DC" w14:textId="77777777" w:rsidR="00F753BB" w:rsidRPr="000D4F76" w:rsidRDefault="00F753BB" w:rsidP="00F753BB">
      <w:pPr>
        <w:pStyle w:val="paragraphsub"/>
      </w:pPr>
      <w:r w:rsidRPr="000D4F76">
        <w:tab/>
        <w:t>(iii)</w:t>
      </w:r>
      <w:r w:rsidRPr="000D4F76">
        <w:tab/>
        <w:t xml:space="preserve">a combination of provisions referred to in </w:t>
      </w:r>
      <w:r w:rsidR="00A145AE" w:rsidRPr="000D4F76">
        <w:t>subparagraphs (</w:t>
      </w:r>
      <w:r w:rsidRPr="000D4F76">
        <w:t>i) and (ii);</w:t>
      </w:r>
    </w:p>
    <w:p w14:paraId="79CA08DF" w14:textId="77777777" w:rsidR="00F753BB" w:rsidRPr="000D4F76" w:rsidRDefault="00F753BB" w:rsidP="00F753BB">
      <w:pPr>
        <w:pStyle w:val="paragraph"/>
      </w:pPr>
      <w:r w:rsidRPr="000D4F76">
        <w:tab/>
        <w:t>(b)</w:t>
      </w:r>
      <w:r w:rsidRPr="000D4F76">
        <w:tab/>
        <w:t>by otherwise specifying rules for dealing with the matter;</w:t>
      </w:r>
    </w:p>
    <w:p w14:paraId="56C341C1" w14:textId="77777777" w:rsidR="00F753BB" w:rsidRPr="000D4F76" w:rsidRDefault="00F753BB" w:rsidP="00F753BB">
      <w:pPr>
        <w:pStyle w:val="paragraph"/>
      </w:pPr>
      <w:r w:rsidRPr="000D4F76">
        <w:tab/>
        <w:t>(c)</w:t>
      </w:r>
      <w:r w:rsidRPr="000D4F76">
        <w:tab/>
        <w:t>by specifying a particular consequence of the matter, or of an outcome of the matter, for the purposes of the new ASIC legislation.</w:t>
      </w:r>
    </w:p>
    <w:p w14:paraId="1BBE74F0" w14:textId="77777777" w:rsidR="00F753BB" w:rsidRPr="000D4F76" w:rsidRDefault="00F753BB" w:rsidP="00F753BB">
      <w:pPr>
        <w:pStyle w:val="subsection"/>
      </w:pPr>
      <w:r w:rsidRPr="000D4F76">
        <w:tab/>
        <w:t>(3)</w:t>
      </w:r>
      <w:r w:rsidRPr="000D4F76">
        <w:tab/>
        <w:t>The regulations may provide that certain provisions of this Part are taken to be modified as set out in the regulations. The provisions then have effect as if they were so modified.</w:t>
      </w:r>
    </w:p>
    <w:p w14:paraId="7498DD45" w14:textId="31629E9A" w:rsidR="003904CA" w:rsidRPr="000D4F76" w:rsidRDefault="003904CA" w:rsidP="003904CA">
      <w:pPr>
        <w:pStyle w:val="subsection"/>
      </w:pPr>
      <w:r w:rsidRPr="000D4F76">
        <w:tab/>
        <w:t>(4)</w:t>
      </w:r>
      <w:r w:rsidRPr="000D4F76">
        <w:tab/>
        <w:t xml:space="preserve">Despite </w:t>
      </w:r>
      <w:r w:rsidR="00713A28" w:rsidRPr="000D4F76">
        <w:t>sub</w:t>
      </w:r>
      <w:r w:rsidR="000B4405">
        <w:t>section 1</w:t>
      </w:r>
      <w:r w:rsidRPr="000D4F76">
        <w:t xml:space="preserve">2(2) of the </w:t>
      </w:r>
      <w:r w:rsidR="00D80D70" w:rsidRPr="000D4F76">
        <w:rPr>
          <w:i/>
          <w:iCs/>
        </w:rPr>
        <w:t>Legislation Act 2003</w:t>
      </w:r>
      <w:r w:rsidRPr="000D4F76">
        <w:t>, regulations made for the purposes of this section may be expressed to take effect from a date before the regulations are registered under that Act.</w:t>
      </w:r>
    </w:p>
    <w:p w14:paraId="276DA837" w14:textId="77777777" w:rsidR="00F753BB" w:rsidRPr="000D4F76" w:rsidRDefault="00F753BB" w:rsidP="00F753BB">
      <w:pPr>
        <w:pStyle w:val="subsection"/>
        <w:keepNext/>
      </w:pPr>
      <w:r w:rsidRPr="000D4F76">
        <w:tab/>
        <w:t>(5)</w:t>
      </w:r>
      <w:r w:rsidRPr="000D4F76">
        <w:tab/>
        <w:t>In this section:</w:t>
      </w:r>
    </w:p>
    <w:p w14:paraId="34DAFB1B" w14:textId="77777777" w:rsidR="00F753BB" w:rsidRPr="000D4F76" w:rsidRDefault="00F753BB" w:rsidP="00F753BB">
      <w:pPr>
        <w:pStyle w:val="Definition"/>
      </w:pPr>
      <w:r w:rsidRPr="000D4F76">
        <w:rPr>
          <w:b/>
          <w:i/>
        </w:rPr>
        <w:t xml:space="preserve">matters of a transitional nature </w:t>
      </w:r>
      <w:r w:rsidRPr="000D4F76">
        <w:t>also includes matters of an application or saving nature.</w:t>
      </w:r>
    </w:p>
    <w:p w14:paraId="4FE00C54" w14:textId="77777777" w:rsidR="00F753BB" w:rsidRPr="000D4F76" w:rsidRDefault="00F753BB" w:rsidP="006D487C">
      <w:pPr>
        <w:pStyle w:val="ActHead2"/>
        <w:pageBreakBefore/>
      </w:pPr>
      <w:bookmarkStart w:id="314" w:name="_Toc185329174"/>
      <w:r w:rsidRPr="000B4405">
        <w:rPr>
          <w:rStyle w:val="CharPartNo"/>
        </w:rPr>
        <w:t>Part</w:t>
      </w:r>
      <w:r w:rsidR="00A145AE" w:rsidRPr="000B4405">
        <w:rPr>
          <w:rStyle w:val="CharPartNo"/>
        </w:rPr>
        <w:t> </w:t>
      </w:r>
      <w:r w:rsidRPr="000B4405">
        <w:rPr>
          <w:rStyle w:val="CharPartNo"/>
        </w:rPr>
        <w:t>17</w:t>
      </w:r>
      <w:r w:rsidRPr="000D4F76">
        <w:t>—</w:t>
      </w:r>
      <w:r w:rsidRPr="000B4405">
        <w:rPr>
          <w:rStyle w:val="CharPartText"/>
        </w:rPr>
        <w:t>Transitional provisions relating to the Corporate Law Economic Reform Program (Audit Reform and Corporate Disclosure) Act 2004</w:t>
      </w:r>
      <w:bookmarkEnd w:id="314"/>
    </w:p>
    <w:p w14:paraId="6145E454" w14:textId="77777777" w:rsidR="00F753BB" w:rsidRPr="000D4F76" w:rsidRDefault="006C175A" w:rsidP="00F753BB">
      <w:pPr>
        <w:pStyle w:val="Header"/>
      </w:pPr>
      <w:r w:rsidRPr="000B4405">
        <w:rPr>
          <w:rStyle w:val="CharDivNo"/>
        </w:rPr>
        <w:t xml:space="preserve"> </w:t>
      </w:r>
      <w:r w:rsidRPr="000B4405">
        <w:rPr>
          <w:rStyle w:val="CharDivText"/>
        </w:rPr>
        <w:t xml:space="preserve"> </w:t>
      </w:r>
    </w:p>
    <w:p w14:paraId="51556758" w14:textId="77777777" w:rsidR="00F753BB" w:rsidRPr="000D4F76" w:rsidRDefault="00F753BB" w:rsidP="00F753BB">
      <w:pPr>
        <w:pStyle w:val="ActHead5"/>
      </w:pPr>
      <w:bookmarkStart w:id="315" w:name="_Toc185329175"/>
      <w:r w:rsidRPr="000B4405">
        <w:rPr>
          <w:rStyle w:val="CharSectno"/>
        </w:rPr>
        <w:t>285A</w:t>
      </w:r>
      <w:r w:rsidRPr="000D4F76">
        <w:t xml:space="preserve">  Definitions</w:t>
      </w:r>
      <w:bookmarkEnd w:id="315"/>
    </w:p>
    <w:p w14:paraId="546A8C56" w14:textId="77777777" w:rsidR="00F753BB" w:rsidRPr="000D4F76" w:rsidRDefault="00F753BB" w:rsidP="00F753BB">
      <w:pPr>
        <w:pStyle w:val="subsection"/>
      </w:pPr>
      <w:r w:rsidRPr="000D4F76">
        <w:tab/>
      </w:r>
      <w:r w:rsidRPr="000D4F76">
        <w:tab/>
        <w:t>In this Part:</w:t>
      </w:r>
    </w:p>
    <w:p w14:paraId="16969244" w14:textId="77777777" w:rsidR="00F753BB" w:rsidRPr="000D4F76" w:rsidRDefault="00F753BB" w:rsidP="00F753BB">
      <w:pPr>
        <w:pStyle w:val="Definition"/>
      </w:pPr>
      <w:r w:rsidRPr="000D4F76">
        <w:rPr>
          <w:b/>
          <w:i/>
        </w:rPr>
        <w:t>amending Act</w:t>
      </w:r>
      <w:r w:rsidRPr="000D4F76">
        <w:t xml:space="preserve"> means the </w:t>
      </w:r>
      <w:r w:rsidRPr="000D4F76">
        <w:rPr>
          <w:i/>
        </w:rPr>
        <w:t>Corporate Law Economic Reform Program (Audit Reform and Corporate Disclosure) Act 2004</w:t>
      </w:r>
      <w:r w:rsidRPr="000D4F76">
        <w:t>.</w:t>
      </w:r>
    </w:p>
    <w:p w14:paraId="2975F812" w14:textId="77777777" w:rsidR="00F753BB" w:rsidRPr="000D4F76" w:rsidRDefault="00F753BB" w:rsidP="00F753BB">
      <w:pPr>
        <w:pStyle w:val="Definition"/>
      </w:pPr>
      <w:r w:rsidRPr="000D4F76">
        <w:rPr>
          <w:b/>
          <w:i/>
        </w:rPr>
        <w:t>old Act</w:t>
      </w:r>
      <w:r w:rsidRPr="000D4F76">
        <w:t xml:space="preserve"> means this Act as in force immediately before the commencement of the amending Act.</w:t>
      </w:r>
    </w:p>
    <w:p w14:paraId="2DBA9B50" w14:textId="77777777" w:rsidR="00F753BB" w:rsidRPr="000D4F76" w:rsidRDefault="00F753BB" w:rsidP="00F753BB">
      <w:pPr>
        <w:pStyle w:val="Definition"/>
      </w:pPr>
      <w:r w:rsidRPr="000D4F76">
        <w:rPr>
          <w:b/>
          <w:i/>
        </w:rPr>
        <w:t>Schedule</w:t>
      </w:r>
      <w:r w:rsidR="00A145AE" w:rsidRPr="000D4F76">
        <w:rPr>
          <w:b/>
          <w:i/>
        </w:rPr>
        <w:t> </w:t>
      </w:r>
      <w:r w:rsidRPr="000D4F76">
        <w:rPr>
          <w:b/>
          <w:i/>
        </w:rPr>
        <w:t>1 commencement</w:t>
      </w:r>
      <w:r w:rsidRPr="000D4F76">
        <w:t xml:space="preserve"> means the day on which Schedule</w:t>
      </w:r>
      <w:r w:rsidR="00A145AE" w:rsidRPr="000D4F76">
        <w:t> </w:t>
      </w:r>
      <w:r w:rsidRPr="000D4F76">
        <w:t xml:space="preserve">1 to the </w:t>
      </w:r>
      <w:r w:rsidRPr="000D4F76">
        <w:rPr>
          <w:i/>
        </w:rPr>
        <w:t>Corporate Law Economic Reform Program (Audit Reform and Corporate Disclosure) Act 2004</w:t>
      </w:r>
      <w:r w:rsidRPr="000D4F76">
        <w:t xml:space="preserve"> commences.</w:t>
      </w:r>
    </w:p>
    <w:p w14:paraId="6AE51E8E" w14:textId="77777777" w:rsidR="00F753BB" w:rsidRPr="000D4F76" w:rsidRDefault="00F753BB" w:rsidP="00F753BB">
      <w:pPr>
        <w:pStyle w:val="ActHead5"/>
      </w:pPr>
      <w:bookmarkStart w:id="316" w:name="_Toc185329176"/>
      <w:r w:rsidRPr="000B4405">
        <w:rPr>
          <w:rStyle w:val="CharSectno"/>
        </w:rPr>
        <w:t>286</w:t>
      </w:r>
      <w:r w:rsidRPr="000D4F76">
        <w:t xml:space="preserve">  Application of new subsection</w:t>
      </w:r>
      <w:r w:rsidR="00A145AE" w:rsidRPr="000D4F76">
        <w:t> </w:t>
      </w:r>
      <w:r w:rsidRPr="000D4F76">
        <w:t>225A(5)</w:t>
      </w:r>
      <w:bookmarkEnd w:id="316"/>
    </w:p>
    <w:p w14:paraId="72D22D43" w14:textId="77777777" w:rsidR="00F753BB" w:rsidRPr="000D4F76" w:rsidRDefault="00F753BB" w:rsidP="00F753BB">
      <w:pPr>
        <w:pStyle w:val="subsection"/>
      </w:pPr>
      <w:r w:rsidRPr="000D4F76">
        <w:tab/>
      </w:r>
      <w:r w:rsidRPr="000D4F76">
        <w:tab/>
        <w:t>Subsection</w:t>
      </w:r>
      <w:r w:rsidR="00A145AE" w:rsidRPr="000D4F76">
        <w:t> </w:t>
      </w:r>
      <w:r w:rsidRPr="000D4F76">
        <w:t xml:space="preserve">225A(5) applies to audits conducted in relation to financial reports for financial years that end on or after </w:t>
      </w:r>
      <w:r w:rsidR="00BD576F" w:rsidRPr="000D4F76">
        <w:t>1 July</w:t>
      </w:r>
      <w:r w:rsidRPr="000D4F76">
        <w:t xml:space="preserve"> 2004.</w:t>
      </w:r>
    </w:p>
    <w:p w14:paraId="041F50F7" w14:textId="77777777" w:rsidR="00F753BB" w:rsidRPr="000D4F76" w:rsidRDefault="00F753BB" w:rsidP="00F753BB">
      <w:pPr>
        <w:pStyle w:val="ActHead5"/>
      </w:pPr>
      <w:bookmarkStart w:id="317" w:name="_Toc185329177"/>
      <w:r w:rsidRPr="000B4405">
        <w:rPr>
          <w:rStyle w:val="CharSectno"/>
        </w:rPr>
        <w:t>287</w:t>
      </w:r>
      <w:r w:rsidRPr="000D4F76">
        <w:t xml:space="preserve">  Application of Part</w:t>
      </w:r>
      <w:r w:rsidR="00A145AE" w:rsidRPr="000D4F76">
        <w:t> </w:t>
      </w:r>
      <w:r w:rsidRPr="000D4F76">
        <w:t>8 of Schedule</w:t>
      </w:r>
      <w:r w:rsidR="00A145AE" w:rsidRPr="000D4F76">
        <w:t> </w:t>
      </w:r>
      <w:r w:rsidRPr="000D4F76">
        <w:t>1 to the amending Act</w:t>
      </w:r>
      <w:bookmarkEnd w:id="317"/>
    </w:p>
    <w:p w14:paraId="4071BD51" w14:textId="77777777" w:rsidR="00F753BB" w:rsidRPr="000D4F76" w:rsidRDefault="00F753BB" w:rsidP="00F753BB">
      <w:pPr>
        <w:pStyle w:val="subsection"/>
      </w:pPr>
      <w:r w:rsidRPr="000D4F76">
        <w:tab/>
        <w:t>(1)</w:t>
      </w:r>
      <w:r w:rsidRPr="000D4F76">
        <w:tab/>
        <w:t>The person holding office as the Chairperson of the Companies Auditors and Liquidators Disciplinary Board under paragraph</w:t>
      </w:r>
      <w:r w:rsidR="00A145AE" w:rsidRPr="000D4F76">
        <w:t> </w:t>
      </w:r>
      <w:r w:rsidRPr="000D4F76">
        <w:t>203(1)(a)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203(1)(a) of this Act as amended by Part</w:t>
      </w:r>
      <w:r w:rsidR="00A145AE" w:rsidRPr="000D4F76">
        <w:t> </w:t>
      </w:r>
      <w:r w:rsidRPr="000D4F76">
        <w:t>8 of Schedule</w:t>
      </w:r>
      <w:r w:rsidR="00A145AE" w:rsidRPr="000D4F76">
        <w:t> </w:t>
      </w:r>
      <w:r w:rsidRPr="000D4F76">
        <w:t>1 to the amending Act.</w:t>
      </w:r>
    </w:p>
    <w:p w14:paraId="66789EFF" w14:textId="77777777" w:rsidR="00F753BB" w:rsidRPr="000D4F76" w:rsidRDefault="00F753BB" w:rsidP="00F753BB">
      <w:pPr>
        <w:pStyle w:val="subsection"/>
      </w:pPr>
      <w:r w:rsidRPr="000D4F76">
        <w:tab/>
        <w:t>(2)</w:t>
      </w:r>
      <w:r w:rsidRPr="000D4F76">
        <w:tab/>
        <w:t>The person holding office as a member of the Companies Auditors and Liquidators Disciplinary Board under paragraph</w:t>
      </w:r>
      <w:r w:rsidR="00A145AE" w:rsidRPr="000D4F76">
        <w:t> </w:t>
      </w:r>
      <w:r w:rsidRPr="000D4F76">
        <w:t>203(1)(b)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203(1)(c) of this Act as amended by Part</w:t>
      </w:r>
      <w:r w:rsidR="00A145AE" w:rsidRPr="000D4F76">
        <w:t> </w:t>
      </w:r>
      <w:r w:rsidRPr="000D4F76">
        <w:t>8 of Schedule</w:t>
      </w:r>
      <w:r w:rsidR="00A145AE" w:rsidRPr="000D4F76">
        <w:t> </w:t>
      </w:r>
      <w:r w:rsidRPr="000D4F76">
        <w:t>1 to the amending Act.</w:t>
      </w:r>
    </w:p>
    <w:p w14:paraId="3C787CEC" w14:textId="77777777" w:rsidR="00F753BB" w:rsidRPr="000D4F76" w:rsidRDefault="00F753BB" w:rsidP="00F753BB">
      <w:pPr>
        <w:pStyle w:val="subsection"/>
      </w:pPr>
      <w:r w:rsidRPr="000D4F76">
        <w:tab/>
        <w:t>(3)</w:t>
      </w:r>
      <w:r w:rsidRPr="000D4F76">
        <w:tab/>
        <w:t>The person holding office as a member of the Companies Auditors and Liquidators Disciplinary Board under paragraph</w:t>
      </w:r>
      <w:r w:rsidR="00A145AE" w:rsidRPr="000D4F76">
        <w:t> </w:t>
      </w:r>
      <w:r w:rsidRPr="000D4F76">
        <w:t>203(1)(c)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203(1)(d) of this Act as amended by Part</w:t>
      </w:r>
      <w:r w:rsidR="00A145AE" w:rsidRPr="000D4F76">
        <w:t> </w:t>
      </w:r>
      <w:r w:rsidRPr="000D4F76">
        <w:t>8 of Schedule</w:t>
      </w:r>
      <w:r w:rsidR="00A145AE" w:rsidRPr="000D4F76">
        <w:t> </w:t>
      </w:r>
      <w:r w:rsidRPr="000D4F76">
        <w:t>1 to the amending Act.</w:t>
      </w:r>
    </w:p>
    <w:p w14:paraId="755D2CDE" w14:textId="1CEE8840" w:rsidR="00F753BB" w:rsidRPr="000D4F76" w:rsidRDefault="00F753BB" w:rsidP="00F753BB">
      <w:pPr>
        <w:pStyle w:val="subsection"/>
      </w:pPr>
      <w:r w:rsidRPr="000D4F76">
        <w:tab/>
        <w:t>(4)</w:t>
      </w:r>
      <w:r w:rsidRPr="000D4F76">
        <w:tab/>
        <w:t>Despite the repeal of section</w:t>
      </w:r>
      <w:r w:rsidR="00A145AE" w:rsidRPr="000D4F76">
        <w:t> </w:t>
      </w:r>
      <w:r w:rsidRPr="000D4F76">
        <w:t xml:space="preserve">209 of the old Act by </w:t>
      </w:r>
      <w:r w:rsidR="000B4405">
        <w:t>item 1</w:t>
      </w:r>
      <w:r w:rsidRPr="000D4F76">
        <w:t>46 of Schedule</w:t>
      </w:r>
      <w:r w:rsidR="00A145AE" w:rsidRPr="000D4F76">
        <w:t> </w:t>
      </w:r>
      <w:r w:rsidRPr="000D4F76">
        <w:t>1 to the amending Act:</w:t>
      </w:r>
    </w:p>
    <w:p w14:paraId="128F3743" w14:textId="77777777" w:rsidR="00F753BB" w:rsidRPr="000D4F76" w:rsidRDefault="00F753BB" w:rsidP="00F753BB">
      <w:pPr>
        <w:pStyle w:val="paragraph"/>
      </w:pPr>
      <w:r w:rsidRPr="000D4F76">
        <w:tab/>
        <w:t>(a)</w:t>
      </w:r>
      <w:r w:rsidRPr="000D4F76">
        <w:tab/>
        <w:t>a person holding office as a deputy of a member under that section immediately before the Schedule</w:t>
      </w:r>
      <w:r w:rsidR="00A145AE" w:rsidRPr="000D4F76">
        <w:t> </w:t>
      </w:r>
      <w:r w:rsidRPr="000D4F76">
        <w:t>1 commencement continues to hold office on and after the Schedule</w:t>
      </w:r>
      <w:r w:rsidR="00A145AE" w:rsidRPr="000D4F76">
        <w:t> </w:t>
      </w:r>
      <w:r w:rsidRPr="000D4F76">
        <w:t>1 commencement for the purposes of a hearing in relation to an application made to the Companies Auditors and Liquidators Disciplinary Board before the Schedule</w:t>
      </w:r>
      <w:r w:rsidR="00A145AE" w:rsidRPr="000D4F76">
        <w:t> </w:t>
      </w:r>
      <w:r w:rsidRPr="000D4F76">
        <w:t>1 commencement; and</w:t>
      </w:r>
    </w:p>
    <w:p w14:paraId="1B47CD80" w14:textId="77777777" w:rsidR="00F753BB" w:rsidRPr="000D4F76" w:rsidRDefault="00F753BB" w:rsidP="00F753BB">
      <w:pPr>
        <w:pStyle w:val="paragraph"/>
      </w:pPr>
      <w:r w:rsidRPr="000D4F76">
        <w:tab/>
        <w:t>(b)</w:t>
      </w:r>
      <w:r w:rsidRPr="000D4F76">
        <w:tab/>
        <w:t>continues on and after the Schedule</w:t>
      </w:r>
      <w:r w:rsidR="00A145AE" w:rsidRPr="000D4F76">
        <w:t> </w:t>
      </w:r>
      <w:r w:rsidRPr="000D4F76">
        <w:t>1 commencement to be entitled to attend meetings of the Board at which the member is not present and, while so attending, to be taken to be a member of the Board.</w:t>
      </w:r>
    </w:p>
    <w:p w14:paraId="2CA357E8" w14:textId="2F1E4C2A" w:rsidR="00F753BB" w:rsidRPr="000D4F76" w:rsidRDefault="00F753BB" w:rsidP="00F753BB">
      <w:pPr>
        <w:pStyle w:val="subsection"/>
      </w:pPr>
      <w:r w:rsidRPr="000D4F76">
        <w:tab/>
        <w:t>(5)</w:t>
      </w:r>
      <w:r w:rsidRPr="000D4F76">
        <w:tab/>
        <w:t xml:space="preserve">The amendments made by </w:t>
      </w:r>
      <w:r w:rsidR="000B4405">
        <w:t>items 1</w:t>
      </w:r>
      <w:r w:rsidRPr="000D4F76">
        <w:t>48 and 156 to 175 of Schedule</w:t>
      </w:r>
      <w:r w:rsidR="00A145AE" w:rsidRPr="000D4F76">
        <w:t> </w:t>
      </w:r>
      <w:r w:rsidRPr="000D4F76">
        <w:t>1 to the amending Act apply to applications made to the Companies Auditors and Liquidators Disciplinary Board on or after the Schedule</w:t>
      </w:r>
      <w:r w:rsidR="00A145AE" w:rsidRPr="000D4F76">
        <w:t> </w:t>
      </w:r>
      <w:r w:rsidRPr="000D4F76">
        <w:t>1 commencement (regardless of when the circumstances to which the application relates occurred).</w:t>
      </w:r>
    </w:p>
    <w:p w14:paraId="11701FCC" w14:textId="77777777" w:rsidR="00F753BB" w:rsidRPr="000D4F76" w:rsidRDefault="00F753BB" w:rsidP="00F753BB">
      <w:pPr>
        <w:pStyle w:val="ActHead5"/>
      </w:pPr>
      <w:bookmarkStart w:id="318" w:name="_Toc185329178"/>
      <w:r w:rsidRPr="000B4405">
        <w:rPr>
          <w:rStyle w:val="CharSectno"/>
        </w:rPr>
        <w:t>288</w:t>
      </w:r>
      <w:r w:rsidRPr="000D4F76">
        <w:t xml:space="preserve">  Application of </w:t>
      </w:r>
      <w:r w:rsidR="00562B03" w:rsidRPr="000D4F76">
        <w:t>Schedule 3</w:t>
      </w:r>
      <w:r w:rsidRPr="000D4F76">
        <w:t xml:space="preserve"> to the amending Act</w:t>
      </w:r>
      <w:bookmarkEnd w:id="318"/>
    </w:p>
    <w:p w14:paraId="158097A6" w14:textId="77777777" w:rsidR="00F753BB" w:rsidRPr="000D4F76" w:rsidRDefault="00F753BB" w:rsidP="00F753BB">
      <w:pPr>
        <w:pStyle w:val="subsection"/>
      </w:pPr>
      <w:r w:rsidRPr="000D4F76">
        <w:tab/>
      </w:r>
      <w:r w:rsidRPr="000D4F76">
        <w:tab/>
        <w:t xml:space="preserve">The amendments made to this Act by </w:t>
      </w:r>
      <w:r w:rsidR="00562B03" w:rsidRPr="000D4F76">
        <w:t>Schedule 3</w:t>
      </w:r>
      <w:r w:rsidRPr="000D4F76">
        <w:t xml:space="preserve"> to the amending Act apply to causes of action that arise on or after the day on which that Schedule commences.</w:t>
      </w:r>
    </w:p>
    <w:p w14:paraId="01467A2C" w14:textId="77777777" w:rsidR="00447C70" w:rsidRPr="000D4F76" w:rsidRDefault="00447C70" w:rsidP="006D487C">
      <w:pPr>
        <w:pStyle w:val="ActHead2"/>
        <w:pageBreakBefore/>
      </w:pPr>
      <w:bookmarkStart w:id="319" w:name="_Toc185329179"/>
      <w:r w:rsidRPr="000B4405">
        <w:rPr>
          <w:rStyle w:val="CharPartNo"/>
        </w:rPr>
        <w:t>Part</w:t>
      </w:r>
      <w:r w:rsidR="00A145AE" w:rsidRPr="000B4405">
        <w:rPr>
          <w:rStyle w:val="CharPartNo"/>
        </w:rPr>
        <w:t> </w:t>
      </w:r>
      <w:r w:rsidRPr="000B4405">
        <w:rPr>
          <w:rStyle w:val="CharPartNo"/>
        </w:rPr>
        <w:t>18</w:t>
      </w:r>
      <w:r w:rsidRPr="000D4F76">
        <w:t>—</w:t>
      </w:r>
      <w:r w:rsidRPr="000B4405">
        <w:rPr>
          <w:rStyle w:val="CharPartText"/>
        </w:rPr>
        <w:t>Transitional provisions relating to the Corporations Amendment (Corporate Reporting Reform) Act 2010</w:t>
      </w:r>
      <w:bookmarkEnd w:id="319"/>
    </w:p>
    <w:p w14:paraId="07C9ACAD" w14:textId="77777777" w:rsidR="00447C70" w:rsidRPr="000D4F76" w:rsidRDefault="006C175A" w:rsidP="00447C70">
      <w:pPr>
        <w:pStyle w:val="Header"/>
      </w:pPr>
      <w:r w:rsidRPr="000B4405">
        <w:rPr>
          <w:rStyle w:val="CharDivNo"/>
        </w:rPr>
        <w:t xml:space="preserve"> </w:t>
      </w:r>
      <w:r w:rsidRPr="000B4405">
        <w:rPr>
          <w:rStyle w:val="CharDivText"/>
        </w:rPr>
        <w:t xml:space="preserve"> </w:t>
      </w:r>
    </w:p>
    <w:p w14:paraId="5EF20F49" w14:textId="77777777" w:rsidR="00447C70" w:rsidRPr="000D4F76" w:rsidRDefault="00447C70" w:rsidP="00447C70">
      <w:pPr>
        <w:pStyle w:val="ActHead5"/>
      </w:pPr>
      <w:bookmarkStart w:id="320" w:name="_Toc185329180"/>
      <w:r w:rsidRPr="000B4405">
        <w:rPr>
          <w:rStyle w:val="CharSectno"/>
        </w:rPr>
        <w:t>289</w:t>
      </w:r>
      <w:r w:rsidRPr="000D4F76">
        <w:t xml:space="preserve">  Definitions</w:t>
      </w:r>
      <w:bookmarkEnd w:id="320"/>
    </w:p>
    <w:p w14:paraId="07414FD5" w14:textId="77777777" w:rsidR="00447C70" w:rsidRPr="000D4F76" w:rsidRDefault="00447C70" w:rsidP="00447C70">
      <w:pPr>
        <w:pStyle w:val="subsection"/>
      </w:pPr>
      <w:r w:rsidRPr="000D4F76">
        <w:tab/>
      </w:r>
      <w:r w:rsidRPr="000D4F76">
        <w:tab/>
        <w:t>In this Part:</w:t>
      </w:r>
    </w:p>
    <w:p w14:paraId="6FA0542D" w14:textId="77777777" w:rsidR="00447C70" w:rsidRPr="000D4F76" w:rsidRDefault="00447C70" w:rsidP="00447C70">
      <w:pPr>
        <w:pStyle w:val="Definition"/>
      </w:pPr>
      <w:r w:rsidRPr="000D4F76">
        <w:rPr>
          <w:b/>
          <w:i/>
        </w:rPr>
        <w:t>amending Act</w:t>
      </w:r>
      <w:r w:rsidRPr="000D4F76">
        <w:t xml:space="preserve"> means the </w:t>
      </w:r>
      <w:r w:rsidRPr="000D4F76">
        <w:rPr>
          <w:i/>
        </w:rPr>
        <w:t>Corporations Amendment (Corporate Reporting Reform) Act 2010</w:t>
      </w:r>
      <w:r w:rsidRPr="000D4F76">
        <w:t>.</w:t>
      </w:r>
    </w:p>
    <w:p w14:paraId="74CA2C38" w14:textId="77777777" w:rsidR="00447C70" w:rsidRPr="000D4F76" w:rsidRDefault="00447C70" w:rsidP="00447C70">
      <w:pPr>
        <w:pStyle w:val="Definition"/>
      </w:pPr>
      <w:r w:rsidRPr="000D4F76">
        <w:rPr>
          <w:b/>
          <w:i/>
        </w:rPr>
        <w:t>old Act</w:t>
      </w:r>
      <w:r w:rsidRPr="000D4F76">
        <w:t xml:space="preserve"> means this Act as in force immediately before the commencement of the amending Act.</w:t>
      </w:r>
    </w:p>
    <w:p w14:paraId="0B0F5383" w14:textId="047E2343" w:rsidR="00447C70" w:rsidRPr="000D4F76" w:rsidRDefault="00663A36" w:rsidP="00447C70">
      <w:pPr>
        <w:pStyle w:val="Definition"/>
      </w:pPr>
      <w:r w:rsidRPr="000D4F76">
        <w:rPr>
          <w:b/>
          <w:i/>
        </w:rPr>
        <w:t>Schedule 2</w:t>
      </w:r>
      <w:r w:rsidR="00447C70" w:rsidRPr="000D4F76">
        <w:rPr>
          <w:b/>
          <w:i/>
        </w:rPr>
        <w:t xml:space="preserve"> commencement</w:t>
      </w:r>
      <w:r w:rsidR="00447C70" w:rsidRPr="000D4F76">
        <w:t xml:space="preserve"> means the day on which Part</w:t>
      </w:r>
      <w:r w:rsidR="00A145AE" w:rsidRPr="000D4F76">
        <w:t> </w:t>
      </w:r>
      <w:r w:rsidR="00447C70" w:rsidRPr="000D4F76">
        <w:t xml:space="preserve">1 of </w:t>
      </w:r>
      <w:r w:rsidRPr="000D4F76">
        <w:t>Schedule 2</w:t>
      </w:r>
      <w:r w:rsidR="00447C70" w:rsidRPr="000D4F76">
        <w:t xml:space="preserve"> to the amending Act commences.</w:t>
      </w:r>
    </w:p>
    <w:p w14:paraId="6603831B" w14:textId="77777777" w:rsidR="00447C70" w:rsidRPr="000D4F76" w:rsidRDefault="00447C70" w:rsidP="00447C70">
      <w:pPr>
        <w:pStyle w:val="Definition"/>
      </w:pPr>
      <w:r w:rsidRPr="000D4F76">
        <w:rPr>
          <w:b/>
          <w:i/>
        </w:rPr>
        <w:t>transition period</w:t>
      </w:r>
      <w:r w:rsidRPr="000D4F76">
        <w:t xml:space="preserve"> means the period:</w:t>
      </w:r>
    </w:p>
    <w:p w14:paraId="2FC99DB1" w14:textId="1731FE08" w:rsidR="00447C70" w:rsidRPr="000D4F76" w:rsidRDefault="00447C70" w:rsidP="00447C70">
      <w:pPr>
        <w:pStyle w:val="paragraph"/>
      </w:pPr>
      <w:r w:rsidRPr="000D4F76">
        <w:tab/>
        <w:t>(a)</w:t>
      </w:r>
      <w:r w:rsidRPr="000D4F76">
        <w:tab/>
        <w:t>beginning at the start of the day Part</w:t>
      </w:r>
      <w:r w:rsidR="00A145AE" w:rsidRPr="000D4F76">
        <w:t> </w:t>
      </w:r>
      <w:r w:rsidRPr="000D4F76">
        <w:t xml:space="preserve">1 of </w:t>
      </w:r>
      <w:r w:rsidR="00663A36" w:rsidRPr="000D4F76">
        <w:t>Schedule 2</w:t>
      </w:r>
      <w:r w:rsidRPr="000D4F76">
        <w:t xml:space="preserve"> to the amending Act commences; and</w:t>
      </w:r>
    </w:p>
    <w:p w14:paraId="64B364F1" w14:textId="77777777" w:rsidR="00447C70" w:rsidRPr="000D4F76" w:rsidRDefault="00447C70" w:rsidP="00447C70">
      <w:pPr>
        <w:pStyle w:val="paragraph"/>
      </w:pPr>
      <w:r w:rsidRPr="000D4F76">
        <w:tab/>
        <w:t>(b)</w:t>
      </w:r>
      <w:r w:rsidRPr="000D4F76">
        <w:tab/>
        <w:t>ending when there is no longer any person holding an appointment as a member of the Companies Auditors and Liquidators Disciplinary Board under paragraph</w:t>
      </w:r>
      <w:r w:rsidR="00A145AE" w:rsidRPr="000D4F76">
        <w:t> </w:t>
      </w:r>
      <w:r w:rsidRPr="000D4F76">
        <w:t>203(1)(c) or (d) of the old Act.</w:t>
      </w:r>
    </w:p>
    <w:p w14:paraId="513462FE" w14:textId="77777777" w:rsidR="00447C70" w:rsidRPr="000D4F76" w:rsidRDefault="00447C70" w:rsidP="00447C70">
      <w:pPr>
        <w:pStyle w:val="ActHead5"/>
      </w:pPr>
      <w:bookmarkStart w:id="321" w:name="_Toc185329181"/>
      <w:r w:rsidRPr="000B4405">
        <w:rPr>
          <w:rStyle w:val="CharSectno"/>
        </w:rPr>
        <w:t>290</w:t>
      </w:r>
      <w:r w:rsidRPr="000D4F76">
        <w:t xml:space="preserve">  Application of Companies Auditors and Liquidators Disciplinary Board amendments</w:t>
      </w:r>
      <w:bookmarkEnd w:id="321"/>
    </w:p>
    <w:p w14:paraId="61C68443" w14:textId="5809FD88" w:rsidR="00447C70" w:rsidRPr="000D4F76" w:rsidRDefault="00447C70" w:rsidP="00447C70">
      <w:pPr>
        <w:pStyle w:val="subsection"/>
      </w:pPr>
      <w:r w:rsidRPr="000D4F76">
        <w:tab/>
        <w:t>(1)</w:t>
      </w:r>
      <w:r w:rsidRPr="000D4F76">
        <w:tab/>
        <w:t xml:space="preserve">The amendments made by </w:t>
      </w:r>
      <w:r w:rsidR="000B4405">
        <w:t>items 1</w:t>
      </w:r>
      <w:r w:rsidRPr="000D4F76">
        <w:t xml:space="preserve"> to 5 of </w:t>
      </w:r>
      <w:r w:rsidR="00663A36" w:rsidRPr="000D4F76">
        <w:t>Schedule 2</w:t>
      </w:r>
      <w:r w:rsidRPr="000D4F76">
        <w:t xml:space="preserve"> to the amending Act do not apply until after the transition period.</w:t>
      </w:r>
    </w:p>
    <w:p w14:paraId="17CCDDF3" w14:textId="77777777" w:rsidR="00447C70" w:rsidRPr="000D4F76" w:rsidRDefault="00447C70" w:rsidP="00447C70">
      <w:pPr>
        <w:pStyle w:val="subsection"/>
      </w:pPr>
      <w:r w:rsidRPr="000D4F76">
        <w:tab/>
        <w:t>(2)</w:t>
      </w:r>
      <w:r w:rsidRPr="000D4F76">
        <w:tab/>
        <w:t>During the transition period:</w:t>
      </w:r>
    </w:p>
    <w:p w14:paraId="296B846D" w14:textId="4333AD50" w:rsidR="00447C70" w:rsidRPr="000D4F76" w:rsidRDefault="00447C70" w:rsidP="00447C70">
      <w:pPr>
        <w:pStyle w:val="paragraph"/>
      </w:pPr>
      <w:r w:rsidRPr="000D4F76">
        <w:tab/>
        <w:t>(a)</w:t>
      </w:r>
      <w:r w:rsidRPr="000D4F76">
        <w:tab/>
        <w:t>a person holding an appointment as a member of the Companies Auditors and Liquidators Disciplinary Board under paragraph</w:t>
      </w:r>
      <w:r w:rsidR="00A145AE" w:rsidRPr="000D4F76">
        <w:t> </w:t>
      </w:r>
      <w:r w:rsidRPr="000D4F76">
        <w:t xml:space="preserve">203(1)(c) or (d) of the old Act immediately before the </w:t>
      </w:r>
      <w:r w:rsidR="00663A36" w:rsidRPr="000D4F76">
        <w:t>Schedule 2</w:t>
      </w:r>
      <w:r w:rsidRPr="000D4F76">
        <w:t xml:space="preserve"> commencement continues to hold that appointment on and after that commencement for the remainder of the term of the person’s appointment as if those amendments had not been made; and</w:t>
      </w:r>
    </w:p>
    <w:p w14:paraId="1CC41893" w14:textId="77777777" w:rsidR="00447C70" w:rsidRPr="000D4F76" w:rsidRDefault="00447C70" w:rsidP="00447C70">
      <w:pPr>
        <w:pStyle w:val="paragraph"/>
      </w:pPr>
      <w:r w:rsidRPr="000D4F76">
        <w:tab/>
        <w:t>(b)</w:t>
      </w:r>
      <w:r w:rsidRPr="000D4F76">
        <w:tab/>
      </w:r>
      <w:r w:rsidR="00A145AE" w:rsidRPr="000D4F76">
        <w:t>paragraph (</w:t>
      </w:r>
      <w:r w:rsidRPr="000D4F76">
        <w:t>a) does not prevent the Minister terminating the appointment under section</w:t>
      </w:r>
      <w:r w:rsidR="00A145AE" w:rsidRPr="000D4F76">
        <w:t> </w:t>
      </w:r>
      <w:r w:rsidRPr="000D4F76">
        <w:t>207 or the person from resigning under section</w:t>
      </w:r>
      <w:r w:rsidR="00A145AE" w:rsidRPr="000D4F76">
        <w:t> </w:t>
      </w:r>
      <w:r w:rsidRPr="000D4F76">
        <w:t>206; and</w:t>
      </w:r>
    </w:p>
    <w:p w14:paraId="29EF841D" w14:textId="77777777" w:rsidR="00447C70" w:rsidRPr="000D4F76" w:rsidRDefault="00447C70" w:rsidP="00447C70">
      <w:pPr>
        <w:pStyle w:val="paragraph"/>
      </w:pPr>
      <w:r w:rsidRPr="000D4F76">
        <w:tab/>
        <w:t>(c)</w:t>
      </w:r>
      <w:r w:rsidRPr="000D4F76">
        <w:tab/>
        <w:t>there are to be no more than 6 accounting members of the Companies Auditors and Liquidators Disciplinary Board; and</w:t>
      </w:r>
    </w:p>
    <w:p w14:paraId="64AC15AA" w14:textId="1DDDDE45" w:rsidR="00447C70" w:rsidRPr="000D4F76" w:rsidRDefault="00447C70" w:rsidP="00447C70">
      <w:pPr>
        <w:pStyle w:val="paragraph"/>
      </w:pPr>
      <w:r w:rsidRPr="000D4F76">
        <w:tab/>
        <w:t>(d)</w:t>
      </w:r>
      <w:r w:rsidRPr="000D4F76">
        <w:tab/>
        <w:t xml:space="preserve">any member appointed after the </w:t>
      </w:r>
      <w:r w:rsidR="00663A36" w:rsidRPr="000D4F76">
        <w:t>Schedule 2</w:t>
      </w:r>
      <w:r w:rsidRPr="000D4F76">
        <w:t xml:space="preserve"> commencement:</w:t>
      </w:r>
    </w:p>
    <w:p w14:paraId="38C7FF63" w14:textId="77777777" w:rsidR="00447C70" w:rsidRPr="000D4F76" w:rsidRDefault="00447C70" w:rsidP="00447C70">
      <w:pPr>
        <w:pStyle w:val="paragraphsub"/>
      </w:pPr>
      <w:r w:rsidRPr="000D4F76">
        <w:tab/>
        <w:t>(i)</w:t>
      </w:r>
      <w:r w:rsidRPr="000D4F76">
        <w:tab/>
        <w:t>must be selected by the Minister; and</w:t>
      </w:r>
    </w:p>
    <w:p w14:paraId="6B9D50A1" w14:textId="3FF317B8" w:rsidR="00447C70" w:rsidRPr="000D4F76" w:rsidRDefault="00447C70" w:rsidP="00447C70">
      <w:pPr>
        <w:pStyle w:val="paragraphsub"/>
      </w:pPr>
      <w:r w:rsidRPr="000D4F76">
        <w:tab/>
        <w:t>(ii)</w:t>
      </w:r>
      <w:r w:rsidRPr="000D4F76">
        <w:tab/>
        <w:t>must be eligible to be appointed under subsection</w:t>
      </w:r>
      <w:r w:rsidR="00A145AE" w:rsidRPr="000D4F76">
        <w:t> </w:t>
      </w:r>
      <w:r w:rsidRPr="000D4F76">
        <w:t xml:space="preserve">203(1B) as inserted by </w:t>
      </w:r>
      <w:r w:rsidR="00BD576F" w:rsidRPr="000D4F76">
        <w:t>item 5</w:t>
      </w:r>
      <w:r w:rsidRPr="000D4F76">
        <w:t xml:space="preserve"> of </w:t>
      </w:r>
      <w:r w:rsidR="00663A36" w:rsidRPr="000D4F76">
        <w:t>Schedule 2</w:t>
      </w:r>
      <w:r w:rsidRPr="000D4F76">
        <w:t xml:space="preserve"> to the amending Act; and</w:t>
      </w:r>
    </w:p>
    <w:p w14:paraId="0D2B1E43" w14:textId="77777777" w:rsidR="00447C70" w:rsidRPr="000D4F76" w:rsidRDefault="00447C70" w:rsidP="00447C70">
      <w:pPr>
        <w:pStyle w:val="paragraph"/>
      </w:pPr>
      <w:r w:rsidRPr="000D4F76">
        <w:tab/>
        <w:t>(e)</w:t>
      </w:r>
      <w:r w:rsidRPr="000D4F76">
        <w:tab/>
      </w:r>
      <w:r w:rsidRPr="000D4F76">
        <w:rPr>
          <w:b/>
          <w:i/>
        </w:rPr>
        <w:t>accounting member</w:t>
      </w:r>
      <w:r w:rsidRPr="000D4F76">
        <w:t xml:space="preserve"> means:</w:t>
      </w:r>
    </w:p>
    <w:p w14:paraId="4A34A7DD" w14:textId="77777777" w:rsidR="00447C70" w:rsidRPr="000D4F76" w:rsidRDefault="00447C70" w:rsidP="00447C70">
      <w:pPr>
        <w:pStyle w:val="paragraphsub"/>
      </w:pPr>
      <w:r w:rsidRPr="000D4F76">
        <w:tab/>
        <w:t>(i)</w:t>
      </w:r>
      <w:r w:rsidRPr="000D4F76">
        <w:tab/>
        <w:t xml:space="preserve">a member appointed under </w:t>
      </w:r>
      <w:r w:rsidR="00A145AE" w:rsidRPr="000D4F76">
        <w:t>paragraph (</w:t>
      </w:r>
      <w:r w:rsidRPr="000D4F76">
        <w:t>d); or</w:t>
      </w:r>
    </w:p>
    <w:p w14:paraId="6118939D" w14:textId="77777777" w:rsidR="00447C70" w:rsidRPr="000D4F76" w:rsidRDefault="00447C70" w:rsidP="00447C70">
      <w:pPr>
        <w:pStyle w:val="paragraphsub"/>
      </w:pPr>
      <w:r w:rsidRPr="000D4F76">
        <w:tab/>
        <w:t>(ii)</w:t>
      </w:r>
      <w:r w:rsidRPr="000D4F76">
        <w:tab/>
        <w:t>a member appointed under paragraph</w:t>
      </w:r>
      <w:r w:rsidR="00A145AE" w:rsidRPr="000D4F76">
        <w:t> </w:t>
      </w:r>
      <w:r w:rsidRPr="000D4F76">
        <w:t>203(1)(c) or (d) of the old Act.</w:t>
      </w:r>
    </w:p>
    <w:p w14:paraId="06E3CF12" w14:textId="77777777" w:rsidR="00447C70" w:rsidRPr="000D4F76" w:rsidRDefault="00447C70" w:rsidP="00447C70">
      <w:pPr>
        <w:pStyle w:val="subsection"/>
      </w:pPr>
      <w:r w:rsidRPr="000D4F76">
        <w:tab/>
        <w:t>(3)</w:t>
      </w:r>
      <w:r w:rsidRPr="000D4F76">
        <w:tab/>
        <w:t xml:space="preserve">After the transition period, </w:t>
      </w:r>
      <w:r w:rsidRPr="000D4F76">
        <w:rPr>
          <w:b/>
          <w:i/>
        </w:rPr>
        <w:t>accounting member</w:t>
      </w:r>
      <w:r w:rsidRPr="000D4F76">
        <w:t xml:space="preserve"> is taken to include a member appointed under </w:t>
      </w:r>
      <w:r w:rsidR="00A145AE" w:rsidRPr="000D4F76">
        <w:t>paragraph (</w:t>
      </w:r>
      <w:r w:rsidRPr="000D4F76">
        <w:t>2)(d).</w:t>
      </w:r>
    </w:p>
    <w:p w14:paraId="6C8BA1A1" w14:textId="433099A2" w:rsidR="00447C70" w:rsidRPr="000D4F76" w:rsidRDefault="00447C70" w:rsidP="00447C70">
      <w:pPr>
        <w:pStyle w:val="ActHead5"/>
      </w:pPr>
      <w:bookmarkStart w:id="322" w:name="_Toc185329182"/>
      <w:r w:rsidRPr="000B4405">
        <w:rPr>
          <w:rStyle w:val="CharSectno"/>
        </w:rPr>
        <w:t>291</w:t>
      </w:r>
      <w:r w:rsidRPr="000D4F76">
        <w:t xml:space="preserve">  Application of pre</w:t>
      </w:r>
      <w:r w:rsidR="000B4405">
        <w:noBreakHyphen/>
      </w:r>
      <w:r w:rsidRPr="000D4F76">
        <w:t>hearing conference amendments</w:t>
      </w:r>
      <w:bookmarkEnd w:id="322"/>
    </w:p>
    <w:p w14:paraId="43C49141" w14:textId="732856CF" w:rsidR="00447C70" w:rsidRPr="000D4F76" w:rsidRDefault="00447C70" w:rsidP="00447C70">
      <w:pPr>
        <w:pStyle w:val="subsection"/>
      </w:pPr>
      <w:r w:rsidRPr="000D4F76">
        <w:tab/>
      </w:r>
      <w:r w:rsidRPr="000D4F76">
        <w:tab/>
        <w:t xml:space="preserve">The amendments made by </w:t>
      </w:r>
      <w:r w:rsidR="00930A78" w:rsidRPr="000D4F76">
        <w:t>items 7</w:t>
      </w:r>
      <w:r w:rsidRPr="000D4F76">
        <w:t xml:space="preserve"> and 8 of </w:t>
      </w:r>
      <w:r w:rsidR="00663A36" w:rsidRPr="000D4F76">
        <w:t>Schedule 2</w:t>
      </w:r>
      <w:r w:rsidRPr="000D4F76">
        <w:t xml:space="preserve"> to the amending Act apply in relation to conferences conducted before, on or after the </w:t>
      </w:r>
      <w:r w:rsidR="00663A36" w:rsidRPr="000D4F76">
        <w:t>Schedule 2</w:t>
      </w:r>
      <w:r w:rsidRPr="000D4F76">
        <w:t xml:space="preserve"> commencement.</w:t>
      </w:r>
    </w:p>
    <w:p w14:paraId="67053683" w14:textId="77777777" w:rsidR="00E059E1" w:rsidRPr="000D4F76" w:rsidRDefault="00E059E1" w:rsidP="006D487C">
      <w:pPr>
        <w:pStyle w:val="ActHead2"/>
        <w:pageBreakBefore/>
      </w:pPr>
      <w:bookmarkStart w:id="323" w:name="_Toc185329183"/>
      <w:r w:rsidRPr="000B4405">
        <w:rPr>
          <w:rStyle w:val="CharPartNo"/>
        </w:rPr>
        <w:t>Part</w:t>
      </w:r>
      <w:r w:rsidR="00A145AE" w:rsidRPr="000B4405">
        <w:rPr>
          <w:rStyle w:val="CharPartNo"/>
        </w:rPr>
        <w:t> </w:t>
      </w:r>
      <w:r w:rsidRPr="000B4405">
        <w:rPr>
          <w:rStyle w:val="CharPartNo"/>
        </w:rPr>
        <w:t>19</w:t>
      </w:r>
      <w:r w:rsidRPr="000D4F76">
        <w:t>—</w:t>
      </w:r>
      <w:r w:rsidRPr="000B4405">
        <w:rPr>
          <w:rStyle w:val="CharPartText"/>
        </w:rPr>
        <w:t>Transitional provisions relating to the Corporations Legislation Amendment (Audit Enhancement) Act 2012</w:t>
      </w:r>
      <w:bookmarkEnd w:id="323"/>
    </w:p>
    <w:p w14:paraId="4E093FDE" w14:textId="77777777" w:rsidR="00E059E1" w:rsidRPr="000D4F76" w:rsidRDefault="006C175A" w:rsidP="00E059E1">
      <w:pPr>
        <w:pStyle w:val="Header"/>
      </w:pPr>
      <w:r w:rsidRPr="000B4405">
        <w:rPr>
          <w:rStyle w:val="CharDivNo"/>
        </w:rPr>
        <w:t xml:space="preserve"> </w:t>
      </w:r>
      <w:r w:rsidRPr="000B4405">
        <w:rPr>
          <w:rStyle w:val="CharDivText"/>
        </w:rPr>
        <w:t xml:space="preserve"> </w:t>
      </w:r>
    </w:p>
    <w:p w14:paraId="53E4004A" w14:textId="77777777" w:rsidR="00E059E1" w:rsidRPr="000D4F76" w:rsidRDefault="00E059E1" w:rsidP="00E059E1">
      <w:pPr>
        <w:pStyle w:val="ActHead5"/>
      </w:pPr>
      <w:bookmarkStart w:id="324" w:name="_Toc185329184"/>
      <w:r w:rsidRPr="000B4405">
        <w:rPr>
          <w:rStyle w:val="CharSectno"/>
        </w:rPr>
        <w:t>292</w:t>
      </w:r>
      <w:r w:rsidRPr="000D4F76">
        <w:t xml:space="preserve">  Definitions</w:t>
      </w:r>
      <w:bookmarkEnd w:id="324"/>
    </w:p>
    <w:p w14:paraId="6CEBEC26" w14:textId="77777777" w:rsidR="00E059E1" w:rsidRPr="000D4F76" w:rsidRDefault="00E059E1" w:rsidP="00E059E1">
      <w:pPr>
        <w:pStyle w:val="subsection"/>
      </w:pPr>
      <w:r w:rsidRPr="000D4F76">
        <w:tab/>
      </w:r>
      <w:r w:rsidRPr="000D4F76">
        <w:tab/>
        <w:t>In this Part:</w:t>
      </w:r>
    </w:p>
    <w:p w14:paraId="31CF62C5" w14:textId="77777777" w:rsidR="00E059E1" w:rsidRPr="000D4F76" w:rsidRDefault="00E059E1" w:rsidP="00E059E1">
      <w:pPr>
        <w:pStyle w:val="Definition"/>
      </w:pPr>
      <w:r w:rsidRPr="000D4F76">
        <w:rPr>
          <w:b/>
          <w:i/>
        </w:rPr>
        <w:t xml:space="preserve">amending Act </w:t>
      </w:r>
      <w:r w:rsidRPr="000D4F76">
        <w:t xml:space="preserve">means the </w:t>
      </w:r>
      <w:r w:rsidRPr="000D4F76">
        <w:rPr>
          <w:i/>
        </w:rPr>
        <w:t>Corporations Legislation Amendment (Audit Enhancement) Act 2012</w:t>
      </w:r>
      <w:r w:rsidRPr="000D4F76">
        <w:t>.</w:t>
      </w:r>
    </w:p>
    <w:p w14:paraId="7C0CE7DE" w14:textId="5CB172CE" w:rsidR="00E059E1" w:rsidRPr="000D4F76" w:rsidRDefault="00E059E1" w:rsidP="00E059E1">
      <w:pPr>
        <w:pStyle w:val="Definition"/>
      </w:pPr>
      <w:r w:rsidRPr="000D4F76">
        <w:rPr>
          <w:b/>
          <w:i/>
        </w:rPr>
        <w:t>commencement</w:t>
      </w:r>
      <w:r w:rsidRPr="000D4F76">
        <w:t xml:space="preserve"> means the commencement of </w:t>
      </w:r>
      <w:r w:rsidR="00663A36" w:rsidRPr="000D4F76">
        <w:t>Schedule 2</w:t>
      </w:r>
      <w:r w:rsidRPr="000D4F76">
        <w:t xml:space="preserve"> to the amending Act.</w:t>
      </w:r>
    </w:p>
    <w:p w14:paraId="16283AB8" w14:textId="4F8FC49A" w:rsidR="00E059E1" w:rsidRPr="000D4F76" w:rsidRDefault="00E059E1" w:rsidP="00E059E1">
      <w:pPr>
        <w:pStyle w:val="ActHead5"/>
      </w:pPr>
      <w:bookmarkStart w:id="325" w:name="_Toc185329185"/>
      <w:r w:rsidRPr="000B4405">
        <w:rPr>
          <w:rStyle w:val="CharSectno"/>
        </w:rPr>
        <w:t>293</w:t>
      </w:r>
      <w:r w:rsidRPr="000D4F76">
        <w:t xml:space="preserve">  Amendments made by Part</w:t>
      </w:r>
      <w:r w:rsidR="00A145AE" w:rsidRPr="000D4F76">
        <w:t> </w:t>
      </w:r>
      <w:r w:rsidRPr="000D4F76">
        <w:t xml:space="preserve">1 of </w:t>
      </w:r>
      <w:r w:rsidR="00663A36" w:rsidRPr="000D4F76">
        <w:t>Schedule 2</w:t>
      </w:r>
      <w:r w:rsidRPr="000D4F76">
        <w:t>—final report on auditor independence functions</w:t>
      </w:r>
      <w:bookmarkEnd w:id="325"/>
    </w:p>
    <w:p w14:paraId="20615D1E" w14:textId="77777777" w:rsidR="00E059E1" w:rsidRPr="000D4F76" w:rsidRDefault="00E059E1" w:rsidP="00E059E1">
      <w:pPr>
        <w:pStyle w:val="subsection"/>
      </w:pPr>
      <w:r w:rsidRPr="000D4F76">
        <w:tab/>
        <w:t>(1)</w:t>
      </w:r>
      <w:r w:rsidRPr="000D4F76">
        <w:tab/>
        <w:t xml:space="preserve">Subject to </w:t>
      </w:r>
      <w:r w:rsidR="00A145AE" w:rsidRPr="000D4F76">
        <w:t>subsection (</w:t>
      </w:r>
      <w:r w:rsidRPr="000D4F76">
        <w:t>2), section</w:t>
      </w:r>
      <w:r w:rsidR="00A145AE" w:rsidRPr="000D4F76">
        <w:t> </w:t>
      </w:r>
      <w:r w:rsidRPr="000D4F76">
        <w:t xml:space="preserve">235BA, as in force immediately before commencement, continues (despite its repeal) to apply so as to require a report for the period beginning on </w:t>
      </w:r>
      <w:r w:rsidR="00BD576F" w:rsidRPr="000D4F76">
        <w:t>1 July</w:t>
      </w:r>
      <w:r w:rsidRPr="000D4F76">
        <w:t xml:space="preserve"> 2011 and ending on commencement, as if that period were a year ending on 30</w:t>
      </w:r>
      <w:r w:rsidR="00A145AE" w:rsidRPr="000D4F76">
        <w:t> </w:t>
      </w:r>
      <w:r w:rsidRPr="000D4F76">
        <w:t>June.</w:t>
      </w:r>
    </w:p>
    <w:p w14:paraId="523E0B2F" w14:textId="77777777" w:rsidR="00E059E1" w:rsidRPr="000D4F76" w:rsidRDefault="00E059E1" w:rsidP="00E059E1">
      <w:pPr>
        <w:pStyle w:val="subsection"/>
      </w:pPr>
      <w:r w:rsidRPr="000D4F76">
        <w:tab/>
        <w:t>(2)</w:t>
      </w:r>
      <w:r w:rsidRPr="000D4F76">
        <w:tab/>
        <w:t xml:space="preserve">The report referred to in </w:t>
      </w:r>
      <w:r w:rsidR="00A145AE" w:rsidRPr="000D4F76">
        <w:t>subsection (</w:t>
      </w:r>
      <w:r w:rsidRPr="000D4F76">
        <w:t>1) must be included in the report, for the year ending on that 30</w:t>
      </w:r>
      <w:r w:rsidR="00A145AE" w:rsidRPr="000D4F76">
        <w:t> </w:t>
      </w:r>
      <w:r w:rsidRPr="000D4F76">
        <w:t>June, given to the Minister under section</w:t>
      </w:r>
      <w:r w:rsidR="00A145AE" w:rsidRPr="000D4F76">
        <w:t> </w:t>
      </w:r>
      <w:r w:rsidRPr="000D4F76">
        <w:t>235B.</w:t>
      </w:r>
    </w:p>
    <w:p w14:paraId="313FE843" w14:textId="3BB7C817" w:rsidR="00E059E1" w:rsidRPr="000D4F76" w:rsidRDefault="00E059E1" w:rsidP="00E059E1">
      <w:pPr>
        <w:pStyle w:val="ActHead5"/>
      </w:pPr>
      <w:bookmarkStart w:id="326" w:name="_Toc185329186"/>
      <w:r w:rsidRPr="000B4405">
        <w:rPr>
          <w:rStyle w:val="CharSectno"/>
        </w:rPr>
        <w:t>294</w:t>
      </w:r>
      <w:r w:rsidRPr="000D4F76">
        <w:t xml:space="preserve">  Application of amendments made by Parts</w:t>
      </w:r>
      <w:r w:rsidR="00A145AE" w:rsidRPr="000D4F76">
        <w:t> </w:t>
      </w:r>
      <w:r w:rsidRPr="000D4F76">
        <w:t xml:space="preserve">2 and 3 of </w:t>
      </w:r>
      <w:r w:rsidR="00663A36" w:rsidRPr="000D4F76">
        <w:t>Schedule 2</w:t>
      </w:r>
      <w:bookmarkEnd w:id="326"/>
    </w:p>
    <w:p w14:paraId="7BBE122D" w14:textId="7C03121E" w:rsidR="00E059E1" w:rsidRPr="000D4F76" w:rsidRDefault="00E059E1" w:rsidP="00E059E1">
      <w:pPr>
        <w:pStyle w:val="subsection"/>
      </w:pPr>
      <w:r w:rsidRPr="000D4F76">
        <w:tab/>
        <w:t>(1)</w:t>
      </w:r>
      <w:r w:rsidRPr="000D4F76">
        <w:tab/>
        <w:t xml:space="preserve">The amendments made by </w:t>
      </w:r>
      <w:r w:rsidR="00CF112E" w:rsidRPr="000D4F76">
        <w:t>Part 2</w:t>
      </w:r>
      <w:r w:rsidRPr="000D4F76">
        <w:t xml:space="preserve"> of </w:t>
      </w:r>
      <w:r w:rsidR="00663A36" w:rsidRPr="000D4F76">
        <w:t>Schedule 2</w:t>
      </w:r>
      <w:r w:rsidRPr="000D4F76">
        <w:t xml:space="preserve"> to the amending Act apply in relation to audit deficiencies identified by ASIC after commencement.</w:t>
      </w:r>
    </w:p>
    <w:p w14:paraId="45CC3F42" w14:textId="165E45C9" w:rsidR="00A6769E" w:rsidRPr="000D4F76" w:rsidRDefault="00E059E1" w:rsidP="00BA5786">
      <w:pPr>
        <w:pStyle w:val="subsection"/>
      </w:pPr>
      <w:r w:rsidRPr="000D4F76">
        <w:tab/>
        <w:t>(2)</w:t>
      </w:r>
      <w:r w:rsidRPr="000D4F76">
        <w:tab/>
        <w:t xml:space="preserve">The amendment made by </w:t>
      </w:r>
      <w:r w:rsidR="00CF112E" w:rsidRPr="000D4F76">
        <w:t>Part 3</w:t>
      </w:r>
      <w:r w:rsidRPr="000D4F76">
        <w:t xml:space="preserve"> of </w:t>
      </w:r>
      <w:r w:rsidR="00663A36" w:rsidRPr="000D4F76">
        <w:t>Schedule 2</w:t>
      </w:r>
      <w:r w:rsidRPr="000D4F76">
        <w:t xml:space="preserve"> to the amending Act applies in relation to information obtained by ASIC after commencement.</w:t>
      </w:r>
    </w:p>
    <w:p w14:paraId="47A3AB01" w14:textId="77777777" w:rsidR="00473F99" w:rsidRPr="000D4F76" w:rsidRDefault="00CF112E" w:rsidP="00500E8F">
      <w:pPr>
        <w:pStyle w:val="ActHead2"/>
        <w:pageBreakBefore/>
      </w:pPr>
      <w:bookmarkStart w:id="327" w:name="_Toc185329187"/>
      <w:r w:rsidRPr="000B4405">
        <w:rPr>
          <w:rStyle w:val="CharPartNo"/>
        </w:rPr>
        <w:t>Part 2</w:t>
      </w:r>
      <w:r w:rsidR="00473F99" w:rsidRPr="000B4405">
        <w:rPr>
          <w:rStyle w:val="CharPartNo"/>
        </w:rPr>
        <w:t>0</w:t>
      </w:r>
      <w:r w:rsidR="00473F99" w:rsidRPr="000D4F76">
        <w:t>—</w:t>
      </w:r>
      <w:r w:rsidR="00473F99" w:rsidRPr="000B4405">
        <w:rPr>
          <w:rStyle w:val="CharPartText"/>
        </w:rPr>
        <w:t>Transitional provisions relating to the Clean Energy Legislation (Carbon Tax Repeal) Act 2014</w:t>
      </w:r>
      <w:bookmarkEnd w:id="327"/>
    </w:p>
    <w:p w14:paraId="6CE43202" w14:textId="77777777" w:rsidR="00473F99" w:rsidRPr="000D4F76" w:rsidRDefault="00473F99" w:rsidP="00473F99">
      <w:pPr>
        <w:pStyle w:val="Header"/>
      </w:pPr>
      <w:r w:rsidRPr="000B4405">
        <w:rPr>
          <w:rStyle w:val="CharDivNo"/>
        </w:rPr>
        <w:t xml:space="preserve"> </w:t>
      </w:r>
      <w:r w:rsidRPr="000B4405">
        <w:rPr>
          <w:rStyle w:val="CharDivText"/>
        </w:rPr>
        <w:t xml:space="preserve"> </w:t>
      </w:r>
    </w:p>
    <w:p w14:paraId="095F5F1B" w14:textId="77777777" w:rsidR="00473F99" w:rsidRPr="000D4F76" w:rsidRDefault="00473F99" w:rsidP="00473F99">
      <w:pPr>
        <w:pStyle w:val="ActHead5"/>
      </w:pPr>
      <w:bookmarkStart w:id="328" w:name="_Toc185329188"/>
      <w:r w:rsidRPr="000B4405">
        <w:rPr>
          <w:rStyle w:val="CharSectno"/>
        </w:rPr>
        <w:t>295</w:t>
      </w:r>
      <w:r w:rsidRPr="000D4F76">
        <w:t xml:space="preserve">  Definition</w:t>
      </w:r>
      <w:bookmarkEnd w:id="328"/>
    </w:p>
    <w:p w14:paraId="2AD04356" w14:textId="77777777" w:rsidR="00473F99" w:rsidRPr="000D4F76" w:rsidRDefault="00473F99" w:rsidP="00473F99">
      <w:pPr>
        <w:pStyle w:val="subsection"/>
      </w:pPr>
      <w:r w:rsidRPr="000D4F76">
        <w:tab/>
      </w:r>
      <w:r w:rsidRPr="000D4F76">
        <w:tab/>
        <w:t>In this Part:</w:t>
      </w:r>
    </w:p>
    <w:p w14:paraId="12B3FA62" w14:textId="77777777" w:rsidR="00473F99" w:rsidRPr="000D4F76" w:rsidRDefault="00473F99" w:rsidP="00473F99">
      <w:pPr>
        <w:pStyle w:val="Definition"/>
      </w:pPr>
      <w:r w:rsidRPr="000D4F76">
        <w:rPr>
          <w:b/>
          <w:i/>
        </w:rPr>
        <w:t>designated carbon unit day</w:t>
      </w:r>
      <w:r w:rsidRPr="000D4F76">
        <w:t xml:space="preserve"> has the same meaning as in </w:t>
      </w:r>
      <w:r w:rsidR="00CF112E" w:rsidRPr="000D4F76">
        <w:t>Part 3</w:t>
      </w:r>
      <w:r w:rsidRPr="000D4F76">
        <w:t xml:space="preserve"> of Schedule</w:t>
      </w:r>
      <w:r w:rsidR="00A145AE" w:rsidRPr="000D4F76">
        <w:t> </w:t>
      </w:r>
      <w:r w:rsidRPr="000D4F76">
        <w:t xml:space="preserve">1 to the </w:t>
      </w:r>
      <w:r w:rsidRPr="000D4F76">
        <w:rPr>
          <w:i/>
        </w:rPr>
        <w:t>Clean Energy Legislation (Carbon Tax Repeal) Act 2014</w:t>
      </w:r>
      <w:r w:rsidRPr="000D4F76">
        <w:t>.</w:t>
      </w:r>
    </w:p>
    <w:p w14:paraId="1D9947A9" w14:textId="77777777" w:rsidR="00473F99" w:rsidRPr="000D4F76" w:rsidRDefault="00473F99" w:rsidP="00473F99">
      <w:pPr>
        <w:pStyle w:val="ActHead5"/>
      </w:pPr>
      <w:bookmarkStart w:id="329" w:name="_Toc185329189"/>
      <w:r w:rsidRPr="000B4405">
        <w:rPr>
          <w:rStyle w:val="CharSectno"/>
        </w:rPr>
        <w:t>296</w:t>
      </w:r>
      <w:r w:rsidRPr="000D4F76">
        <w:t xml:space="preserve">  Transitional—carbon units issued before the designated carbon unit day</w:t>
      </w:r>
      <w:bookmarkEnd w:id="329"/>
    </w:p>
    <w:p w14:paraId="1C5EF1DE" w14:textId="77777777" w:rsidR="00473F99" w:rsidRPr="000D4F76" w:rsidRDefault="00473F99" w:rsidP="00473F99">
      <w:pPr>
        <w:pStyle w:val="subsection"/>
      </w:pPr>
      <w:r w:rsidRPr="000D4F76">
        <w:tab/>
      </w:r>
      <w:r w:rsidRPr="000D4F76">
        <w:tab/>
        <w:t>Despite the amendments of this Act made by Schedule</w:t>
      </w:r>
      <w:r w:rsidR="00A145AE" w:rsidRPr="000D4F76">
        <w:t> </w:t>
      </w:r>
      <w:r w:rsidRPr="000D4F76">
        <w:t xml:space="preserve">1 to the </w:t>
      </w:r>
      <w:r w:rsidRPr="000D4F76">
        <w:rPr>
          <w:i/>
        </w:rPr>
        <w:t>Clean Energy Legislation (Carbon Tax Repeal) Act 2014</w:t>
      </w:r>
      <w:r w:rsidRPr="000D4F76">
        <w:t>, this Act continues to apply, in relation to carbon units issued before the designated carbon unit day, as if those amendments had not been made.</w:t>
      </w:r>
    </w:p>
    <w:p w14:paraId="01719277" w14:textId="77777777" w:rsidR="00C97932" w:rsidRPr="000D4F76" w:rsidRDefault="00CF112E" w:rsidP="00C97932">
      <w:pPr>
        <w:pStyle w:val="ActHead2"/>
        <w:pageBreakBefore/>
      </w:pPr>
      <w:bookmarkStart w:id="330" w:name="_Toc185329190"/>
      <w:r w:rsidRPr="000B4405">
        <w:rPr>
          <w:rStyle w:val="CharPartNo"/>
        </w:rPr>
        <w:t>Part 2</w:t>
      </w:r>
      <w:r w:rsidR="00C97932" w:rsidRPr="000B4405">
        <w:rPr>
          <w:rStyle w:val="CharPartNo"/>
        </w:rPr>
        <w:t>1</w:t>
      </w:r>
      <w:r w:rsidR="00C97932" w:rsidRPr="000D4F76">
        <w:t>—</w:t>
      </w:r>
      <w:r w:rsidR="00C97932" w:rsidRPr="000B4405">
        <w:rPr>
          <w:rStyle w:val="CharPartText"/>
        </w:rPr>
        <w:t>Transitional provisions relating to the Corporations Legislation Amendment (Deregulatory and Other Measures) Act 2015</w:t>
      </w:r>
      <w:bookmarkEnd w:id="330"/>
    </w:p>
    <w:p w14:paraId="7D0C9746" w14:textId="77777777" w:rsidR="00C97932" w:rsidRPr="000D4F76" w:rsidRDefault="00C97932" w:rsidP="00C97932">
      <w:pPr>
        <w:pStyle w:val="Header"/>
      </w:pPr>
      <w:r w:rsidRPr="000B4405">
        <w:rPr>
          <w:rStyle w:val="CharDivNo"/>
        </w:rPr>
        <w:t xml:space="preserve"> </w:t>
      </w:r>
      <w:r w:rsidRPr="000B4405">
        <w:rPr>
          <w:rStyle w:val="CharDivText"/>
        </w:rPr>
        <w:t xml:space="preserve"> </w:t>
      </w:r>
    </w:p>
    <w:p w14:paraId="67145389" w14:textId="77777777" w:rsidR="00C97932" w:rsidRPr="000D4F76" w:rsidRDefault="00C97932" w:rsidP="00C97932">
      <w:pPr>
        <w:pStyle w:val="ActHead5"/>
      </w:pPr>
      <w:bookmarkStart w:id="331" w:name="_Toc185329191"/>
      <w:r w:rsidRPr="000B4405">
        <w:rPr>
          <w:rStyle w:val="CharSectno"/>
        </w:rPr>
        <w:t>297</w:t>
      </w:r>
      <w:r w:rsidRPr="000D4F76">
        <w:t xml:space="preserve">  Definitions</w:t>
      </w:r>
      <w:bookmarkEnd w:id="331"/>
    </w:p>
    <w:p w14:paraId="11D5A4EF" w14:textId="77777777" w:rsidR="00C97932" w:rsidRPr="000D4F76" w:rsidRDefault="00C97932" w:rsidP="00C97932">
      <w:pPr>
        <w:pStyle w:val="subsection"/>
      </w:pPr>
      <w:r w:rsidRPr="000D4F76">
        <w:tab/>
      </w:r>
      <w:r w:rsidRPr="000D4F76">
        <w:tab/>
        <w:t>In this Part:</w:t>
      </w:r>
    </w:p>
    <w:p w14:paraId="4C252975" w14:textId="77777777" w:rsidR="00C97932" w:rsidRPr="000D4F76" w:rsidRDefault="00C97932" w:rsidP="00C97932">
      <w:pPr>
        <w:pStyle w:val="Definition"/>
      </w:pPr>
      <w:r w:rsidRPr="000D4F76">
        <w:rPr>
          <w:b/>
          <w:i/>
        </w:rPr>
        <w:t>amending Act</w:t>
      </w:r>
      <w:r w:rsidRPr="000D4F76">
        <w:t xml:space="preserve"> means the </w:t>
      </w:r>
      <w:r w:rsidRPr="000D4F76">
        <w:rPr>
          <w:i/>
        </w:rPr>
        <w:t>Corporations Legislation Amendment (Deregulatory and Other Measures) Act 2015</w:t>
      </w:r>
      <w:r w:rsidRPr="000D4F76">
        <w:t>.</w:t>
      </w:r>
    </w:p>
    <w:p w14:paraId="48B45607" w14:textId="77DAFBCC" w:rsidR="00C97932" w:rsidRPr="000D4F76" w:rsidRDefault="00C97932" w:rsidP="00C97932">
      <w:pPr>
        <w:pStyle w:val="Definition"/>
      </w:pPr>
      <w:r w:rsidRPr="000D4F76">
        <w:rPr>
          <w:b/>
          <w:i/>
        </w:rPr>
        <w:t>commencement</w:t>
      </w:r>
      <w:r w:rsidRPr="000D4F76">
        <w:t xml:space="preserve"> means the commencement of </w:t>
      </w:r>
      <w:r w:rsidR="00663A36" w:rsidRPr="000D4F76">
        <w:t>Schedule 2</w:t>
      </w:r>
      <w:r w:rsidRPr="000D4F76">
        <w:t xml:space="preserve"> to the amending Act.</w:t>
      </w:r>
    </w:p>
    <w:p w14:paraId="4955334B" w14:textId="77777777" w:rsidR="00C97932" w:rsidRPr="000D4F76" w:rsidRDefault="00C97932" w:rsidP="00C97932">
      <w:pPr>
        <w:pStyle w:val="ActHead5"/>
      </w:pPr>
      <w:bookmarkStart w:id="332" w:name="_Toc185329192"/>
      <w:r w:rsidRPr="000B4405">
        <w:rPr>
          <w:rStyle w:val="CharSectno"/>
        </w:rPr>
        <w:t>298</w:t>
      </w:r>
      <w:r w:rsidRPr="000D4F76">
        <w:t xml:space="preserve">  FRC members</w:t>
      </w:r>
      <w:bookmarkEnd w:id="332"/>
    </w:p>
    <w:p w14:paraId="649D9B89" w14:textId="77777777" w:rsidR="00C97932" w:rsidRPr="000D4F76" w:rsidRDefault="00C97932" w:rsidP="00C97932">
      <w:pPr>
        <w:pStyle w:val="subsection"/>
      </w:pPr>
      <w:r w:rsidRPr="000D4F76">
        <w:tab/>
        <w:t>(1)</w:t>
      </w:r>
      <w:r w:rsidRPr="000D4F76">
        <w:tab/>
        <w:t>If:</w:t>
      </w:r>
    </w:p>
    <w:p w14:paraId="0D64C811" w14:textId="77777777" w:rsidR="00C97932" w:rsidRPr="000D4F76" w:rsidRDefault="00C97932" w:rsidP="00C97932">
      <w:pPr>
        <w:pStyle w:val="paragraph"/>
      </w:pPr>
      <w:r w:rsidRPr="000D4F76">
        <w:tab/>
        <w:t>(a)</w:t>
      </w:r>
      <w:r w:rsidRPr="000D4F76">
        <w:tab/>
        <w:t>immediately before commencement, a person is a member of the FRC; or</w:t>
      </w:r>
    </w:p>
    <w:p w14:paraId="6E5BD9DD" w14:textId="77777777" w:rsidR="00C97932" w:rsidRPr="000D4F76" w:rsidRDefault="00C97932" w:rsidP="00C97932">
      <w:pPr>
        <w:pStyle w:val="paragraph"/>
      </w:pPr>
      <w:r w:rsidRPr="000D4F76">
        <w:tab/>
        <w:t>(b)</w:t>
      </w:r>
      <w:r w:rsidRPr="000D4F76">
        <w:tab/>
        <w:t>a person is appointed as a member of the FRC during the transition period;</w:t>
      </w:r>
    </w:p>
    <w:p w14:paraId="54C1DB23" w14:textId="7D8643D8"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2C009E44"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2EC4544C" w14:textId="77777777" w:rsidR="00C97932" w:rsidRPr="000D4F76" w:rsidRDefault="00C97932" w:rsidP="00C97932">
      <w:pPr>
        <w:pStyle w:val="paragraph"/>
      </w:pPr>
      <w:r w:rsidRPr="000D4F76">
        <w:tab/>
        <w:t>(a)</w:t>
      </w:r>
      <w:r w:rsidRPr="000D4F76">
        <w:tab/>
        <w:t>beginning on commencement; and</w:t>
      </w:r>
    </w:p>
    <w:p w14:paraId="3CE2A6ED"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235AA(1) as inserted by the amending Act.</w:t>
      </w:r>
    </w:p>
    <w:p w14:paraId="5E2A983B" w14:textId="77777777" w:rsidR="00C97932" w:rsidRPr="000D4F76" w:rsidRDefault="00C97932" w:rsidP="00C97932">
      <w:pPr>
        <w:pStyle w:val="ActHead5"/>
      </w:pPr>
      <w:bookmarkStart w:id="333" w:name="_Toc185329193"/>
      <w:r w:rsidRPr="000B4405">
        <w:rPr>
          <w:rStyle w:val="CharSectno"/>
        </w:rPr>
        <w:t>299</w:t>
      </w:r>
      <w:r w:rsidRPr="000D4F76">
        <w:t xml:space="preserve">  AASB members</w:t>
      </w:r>
      <w:bookmarkEnd w:id="333"/>
    </w:p>
    <w:p w14:paraId="231EE9E0" w14:textId="77777777" w:rsidR="00C97932" w:rsidRPr="000D4F76" w:rsidRDefault="00C97932" w:rsidP="00C97932">
      <w:pPr>
        <w:pStyle w:val="subsection"/>
      </w:pPr>
      <w:r w:rsidRPr="000D4F76">
        <w:tab/>
        <w:t>(1)</w:t>
      </w:r>
      <w:r w:rsidRPr="000D4F76">
        <w:tab/>
        <w:t>If:</w:t>
      </w:r>
    </w:p>
    <w:p w14:paraId="73FEF310" w14:textId="77777777" w:rsidR="00C97932" w:rsidRPr="000D4F76" w:rsidRDefault="00C97932" w:rsidP="00C97932">
      <w:pPr>
        <w:pStyle w:val="paragraph"/>
      </w:pPr>
      <w:r w:rsidRPr="000D4F76">
        <w:tab/>
        <w:t>(a)</w:t>
      </w:r>
      <w:r w:rsidRPr="000D4F76">
        <w:tab/>
        <w:t>immediately before commencement, a person is a member of the AASB; or</w:t>
      </w:r>
    </w:p>
    <w:p w14:paraId="16BFB1F7" w14:textId="77777777" w:rsidR="00C97932" w:rsidRPr="000D4F76" w:rsidRDefault="00C97932" w:rsidP="00C97932">
      <w:pPr>
        <w:pStyle w:val="paragraph"/>
      </w:pPr>
      <w:r w:rsidRPr="000D4F76">
        <w:tab/>
        <w:t>(b)</w:t>
      </w:r>
      <w:r w:rsidRPr="000D4F76">
        <w:tab/>
        <w:t>a person is appointed as a member of the AASB during the transition period;</w:t>
      </w:r>
    </w:p>
    <w:p w14:paraId="531AFBAA" w14:textId="5E389EAE"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4D3585AB"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1955D3F4" w14:textId="77777777" w:rsidR="00C97932" w:rsidRPr="000D4F76" w:rsidRDefault="00C97932" w:rsidP="00C97932">
      <w:pPr>
        <w:pStyle w:val="paragraph"/>
      </w:pPr>
      <w:r w:rsidRPr="000D4F76">
        <w:tab/>
        <w:t>(a)</w:t>
      </w:r>
      <w:r w:rsidRPr="000D4F76">
        <w:tab/>
        <w:t>beginning on commencement; and</w:t>
      </w:r>
    </w:p>
    <w:p w14:paraId="0CB10186"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236BA(1) as inserted by the amending Act.</w:t>
      </w:r>
    </w:p>
    <w:p w14:paraId="7D9428E6" w14:textId="77777777" w:rsidR="00C97932" w:rsidRPr="000D4F76" w:rsidRDefault="00C97932" w:rsidP="00C97932">
      <w:pPr>
        <w:pStyle w:val="ActHead5"/>
      </w:pPr>
      <w:bookmarkStart w:id="334" w:name="_Toc185329194"/>
      <w:r w:rsidRPr="000B4405">
        <w:rPr>
          <w:rStyle w:val="CharSectno"/>
        </w:rPr>
        <w:t>300</w:t>
      </w:r>
      <w:r w:rsidRPr="000D4F76">
        <w:t xml:space="preserve">  AUASB members</w:t>
      </w:r>
      <w:bookmarkEnd w:id="334"/>
    </w:p>
    <w:p w14:paraId="37F1FABD" w14:textId="77777777" w:rsidR="00C97932" w:rsidRPr="000D4F76" w:rsidRDefault="00C97932" w:rsidP="00C97932">
      <w:pPr>
        <w:pStyle w:val="subsection"/>
      </w:pPr>
      <w:r w:rsidRPr="000D4F76">
        <w:tab/>
        <w:t>(1)</w:t>
      </w:r>
      <w:r w:rsidRPr="000D4F76">
        <w:tab/>
        <w:t>If:</w:t>
      </w:r>
    </w:p>
    <w:p w14:paraId="592CEFD0" w14:textId="77777777" w:rsidR="00C97932" w:rsidRPr="000D4F76" w:rsidRDefault="00C97932" w:rsidP="00C97932">
      <w:pPr>
        <w:pStyle w:val="paragraph"/>
      </w:pPr>
      <w:r w:rsidRPr="000D4F76">
        <w:tab/>
        <w:t>(a)</w:t>
      </w:r>
      <w:r w:rsidRPr="000D4F76">
        <w:tab/>
        <w:t>immediately before commencement, a person is a member of the AUASB; or</w:t>
      </w:r>
    </w:p>
    <w:p w14:paraId="2BF8DF85" w14:textId="77777777" w:rsidR="00C97932" w:rsidRPr="000D4F76" w:rsidRDefault="00C97932" w:rsidP="00C97932">
      <w:pPr>
        <w:pStyle w:val="paragraph"/>
      </w:pPr>
      <w:r w:rsidRPr="000D4F76">
        <w:tab/>
        <w:t>(b)</w:t>
      </w:r>
      <w:r w:rsidRPr="000D4F76">
        <w:tab/>
        <w:t>a person is appointed as a member of the AUASB during the transition period;</w:t>
      </w:r>
    </w:p>
    <w:p w14:paraId="05A3CCCF" w14:textId="6AC27124"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77F4CC5B"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0550B0E1" w14:textId="77777777" w:rsidR="00C97932" w:rsidRPr="000D4F76" w:rsidRDefault="00C97932" w:rsidP="00C97932">
      <w:pPr>
        <w:pStyle w:val="paragraph"/>
      </w:pPr>
      <w:r w:rsidRPr="000D4F76">
        <w:tab/>
        <w:t>(a)</w:t>
      </w:r>
      <w:r w:rsidRPr="000D4F76">
        <w:tab/>
        <w:t>beginning on commencement; and</w:t>
      </w:r>
    </w:p>
    <w:p w14:paraId="039E57EC"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236FA(1) as inserted by the amending Act.</w:t>
      </w:r>
    </w:p>
    <w:p w14:paraId="6C9FA457" w14:textId="77777777" w:rsidR="00634CD3" w:rsidRPr="000D4F76" w:rsidRDefault="00CF112E" w:rsidP="00F10689">
      <w:pPr>
        <w:pStyle w:val="ActHead2"/>
        <w:pageBreakBefore/>
      </w:pPr>
      <w:bookmarkStart w:id="335" w:name="_Toc185329195"/>
      <w:r w:rsidRPr="000B4405">
        <w:rPr>
          <w:rStyle w:val="CharPartNo"/>
        </w:rPr>
        <w:t>Part 2</w:t>
      </w:r>
      <w:r w:rsidR="00634CD3" w:rsidRPr="000B4405">
        <w:rPr>
          <w:rStyle w:val="CharPartNo"/>
        </w:rPr>
        <w:t>2</w:t>
      </w:r>
      <w:r w:rsidR="00634CD3" w:rsidRPr="000D4F76">
        <w:t>—</w:t>
      </w:r>
      <w:r w:rsidR="00634CD3" w:rsidRPr="000B4405">
        <w:rPr>
          <w:rStyle w:val="CharPartText"/>
        </w:rPr>
        <w:t>Application provision relating to the Treasury Legislation Amendment (Small Business and Unfair Contract Terms) Act 2015</w:t>
      </w:r>
      <w:bookmarkEnd w:id="335"/>
    </w:p>
    <w:p w14:paraId="437092DE" w14:textId="77777777" w:rsidR="00DA0691" w:rsidRPr="000D4F76" w:rsidRDefault="00DA0691" w:rsidP="00DA0691">
      <w:pPr>
        <w:pStyle w:val="Header"/>
      </w:pPr>
      <w:r w:rsidRPr="000B4405">
        <w:rPr>
          <w:rStyle w:val="CharDivNo"/>
        </w:rPr>
        <w:t xml:space="preserve"> </w:t>
      </w:r>
      <w:r w:rsidRPr="000B4405">
        <w:rPr>
          <w:rStyle w:val="CharDivText"/>
        </w:rPr>
        <w:t xml:space="preserve"> </w:t>
      </w:r>
    </w:p>
    <w:p w14:paraId="50BF32D4" w14:textId="77777777" w:rsidR="00634CD3" w:rsidRPr="000D4F76" w:rsidRDefault="00634CD3" w:rsidP="00634CD3">
      <w:pPr>
        <w:pStyle w:val="ActHead5"/>
      </w:pPr>
      <w:bookmarkStart w:id="336" w:name="_Toc185329196"/>
      <w:r w:rsidRPr="000B4405">
        <w:rPr>
          <w:rStyle w:val="CharSectno"/>
        </w:rPr>
        <w:t>301</w:t>
      </w:r>
      <w:r w:rsidRPr="000D4F76">
        <w:t xml:space="preserve">  Application</w:t>
      </w:r>
      <w:bookmarkEnd w:id="336"/>
    </w:p>
    <w:p w14:paraId="520DC33C" w14:textId="77777777" w:rsidR="00634CD3" w:rsidRPr="000D4F76" w:rsidRDefault="00634CD3" w:rsidP="00634CD3">
      <w:pPr>
        <w:pStyle w:val="subsection"/>
      </w:pPr>
      <w:r w:rsidRPr="000D4F76">
        <w:tab/>
        <w:t>(1)</w:t>
      </w:r>
      <w:r w:rsidRPr="000D4F76">
        <w:tab/>
        <w:t>The amendments made by Schedule</w:t>
      </w:r>
      <w:r w:rsidR="00A145AE" w:rsidRPr="000D4F76">
        <w:t> </w:t>
      </w:r>
      <w:r w:rsidRPr="000D4F76">
        <w:t xml:space="preserve">1 to the </w:t>
      </w:r>
      <w:r w:rsidRPr="000D4F76">
        <w:rPr>
          <w:i/>
        </w:rPr>
        <w:t>Treasury Legislation Amendment (Small Business and Unfair Contract Terms) Act 2015</w:t>
      </w:r>
      <w:r w:rsidRPr="000D4F76">
        <w:t xml:space="preserve"> apply in relation to a contract entered into on or after the commencement of that Schedule.</w:t>
      </w:r>
    </w:p>
    <w:p w14:paraId="7507B4ED" w14:textId="77777777" w:rsidR="00634CD3" w:rsidRPr="000D4F76" w:rsidRDefault="00634CD3" w:rsidP="00634CD3">
      <w:pPr>
        <w:pStyle w:val="subsection"/>
      </w:pPr>
      <w:r w:rsidRPr="000D4F76">
        <w:tab/>
        <w:t>(2)</w:t>
      </w:r>
      <w:r w:rsidRPr="000D4F76">
        <w:tab/>
        <w:t>The amendments do not apply to a contract entered into before the commencement of that Schedule. However:</w:t>
      </w:r>
    </w:p>
    <w:p w14:paraId="43B4EA06" w14:textId="77777777" w:rsidR="00634CD3" w:rsidRPr="000D4F76" w:rsidRDefault="00634CD3" w:rsidP="00634CD3">
      <w:pPr>
        <w:pStyle w:val="paragraph"/>
      </w:pPr>
      <w:r w:rsidRPr="000D4F76">
        <w:tab/>
        <w:t>(a)</w:t>
      </w:r>
      <w:r w:rsidRPr="000D4F76">
        <w:tab/>
        <w:t xml:space="preserve">if the contract is renewed on or after that commencement—the amendments apply to the contract as renewed, on and from the day (the </w:t>
      </w:r>
      <w:r w:rsidRPr="000D4F76">
        <w:rPr>
          <w:b/>
          <w:i/>
        </w:rPr>
        <w:t>renewal day</w:t>
      </w:r>
      <w:r w:rsidRPr="000D4F76">
        <w:t>) on which the renewal takes effect, in relation to conduct that occurs on or after the renewal day; or</w:t>
      </w:r>
    </w:p>
    <w:p w14:paraId="0E82C0D3" w14:textId="77777777" w:rsidR="00634CD3" w:rsidRPr="000D4F76" w:rsidRDefault="00634CD3" w:rsidP="00634CD3">
      <w:pPr>
        <w:pStyle w:val="paragraph"/>
      </w:pPr>
      <w:r w:rsidRPr="000D4F76">
        <w:tab/>
        <w:t>(b)</w:t>
      </w:r>
      <w:r w:rsidRPr="000D4F76">
        <w:tab/>
        <w:t xml:space="preserve">if a term of the contract is varied on or after that commencement and </w:t>
      </w:r>
      <w:r w:rsidR="00A145AE" w:rsidRPr="000D4F76">
        <w:t>paragraph (</w:t>
      </w:r>
      <w:r w:rsidRPr="000D4F76">
        <w:t xml:space="preserve">a) has not already applied in relation to the contract—the amendments apply to the term as varied, on and from the day (the </w:t>
      </w:r>
      <w:r w:rsidRPr="000D4F76">
        <w:rPr>
          <w:b/>
          <w:i/>
        </w:rPr>
        <w:t>variation day</w:t>
      </w:r>
      <w:r w:rsidRPr="000D4F76">
        <w:t>) on which the variation takes effect, in relation to conduct that occurs on and after the variation day.</w:t>
      </w:r>
    </w:p>
    <w:p w14:paraId="492C0D8F" w14:textId="1C4917E0" w:rsidR="00634CD3" w:rsidRPr="000D4F76" w:rsidRDefault="00634CD3" w:rsidP="00634CD3">
      <w:pPr>
        <w:pStyle w:val="subsection"/>
      </w:pPr>
      <w:r w:rsidRPr="000D4F76">
        <w:tab/>
        <w:t>(3)</w:t>
      </w:r>
      <w:r w:rsidRPr="000D4F76">
        <w:tab/>
        <w:t xml:space="preserve">If </w:t>
      </w:r>
      <w:r w:rsidR="00A145AE" w:rsidRPr="000D4F76">
        <w:t>paragraph (</w:t>
      </w:r>
      <w:r w:rsidRPr="000D4F76">
        <w:t xml:space="preserve">2)(b) of this section applies to a term of a contract, </w:t>
      </w:r>
      <w:r w:rsidR="00713A28" w:rsidRPr="000D4F76">
        <w:t>sub</w:t>
      </w:r>
      <w:r w:rsidR="000B4405">
        <w:t>section 1</w:t>
      </w:r>
      <w:r w:rsidRPr="000D4F76">
        <w:t xml:space="preserve">2BF(2) and </w:t>
      </w:r>
      <w:r w:rsidR="000B4405">
        <w:t>section 1</w:t>
      </w:r>
      <w:r w:rsidRPr="000D4F76">
        <w:t>2BK of this Act apply to the contract.</w:t>
      </w:r>
    </w:p>
    <w:p w14:paraId="3A10F58D" w14:textId="77777777" w:rsidR="00634CD3" w:rsidRPr="000D4F76" w:rsidRDefault="00634CD3" w:rsidP="00DA0691">
      <w:pPr>
        <w:pStyle w:val="subsection"/>
      </w:pPr>
      <w:r w:rsidRPr="000D4F76">
        <w:tab/>
        <w:t>(4)</w:t>
      </w:r>
      <w:r w:rsidRPr="000D4F76">
        <w:tab/>
        <w:t xml:space="preserve">Despite </w:t>
      </w:r>
      <w:r w:rsidR="00A145AE" w:rsidRPr="000D4F76">
        <w:t>paragraphs (</w:t>
      </w:r>
      <w:r w:rsidRPr="000D4F76">
        <w:t xml:space="preserve">2)(a) and (b) and </w:t>
      </w:r>
      <w:r w:rsidR="00A145AE" w:rsidRPr="000D4F76">
        <w:t>subsection (</w:t>
      </w:r>
      <w:r w:rsidRPr="000D4F76">
        <w:t>3) of this section, the amendments do not apply to a contract, or a term of a contract, to the extent that the operation of the amendments would result in an acquisition of property (within the meaning of paragraph</w:t>
      </w:r>
      <w:r w:rsidR="00A145AE" w:rsidRPr="000D4F76">
        <w:t> </w:t>
      </w:r>
      <w:r w:rsidRPr="000D4F76">
        <w:t>51(xxxi) of the Constitution) from a person otherwise than on just terms (within the meaning of that paragraph of the Constitution).</w:t>
      </w:r>
    </w:p>
    <w:p w14:paraId="37A8EA74" w14:textId="77777777" w:rsidR="006C6454" w:rsidRPr="000D4F76" w:rsidRDefault="00CF112E" w:rsidP="00D0097B">
      <w:pPr>
        <w:pStyle w:val="ActHead2"/>
        <w:pageBreakBefore/>
      </w:pPr>
      <w:bookmarkStart w:id="337" w:name="_Toc185329197"/>
      <w:r w:rsidRPr="000B4405">
        <w:rPr>
          <w:rStyle w:val="CharPartNo"/>
        </w:rPr>
        <w:t>Part 2</w:t>
      </w:r>
      <w:r w:rsidR="006C6454" w:rsidRPr="000B4405">
        <w:rPr>
          <w:rStyle w:val="CharPartNo"/>
        </w:rPr>
        <w:t>3</w:t>
      </w:r>
      <w:r w:rsidR="006C6454" w:rsidRPr="000D4F76">
        <w:t>—</w:t>
      </w:r>
      <w:r w:rsidR="006C6454" w:rsidRPr="000B4405">
        <w:rPr>
          <w:rStyle w:val="CharPartText"/>
        </w:rPr>
        <w:t>Transitional provisions relating to the Insolvency Law Reform Act 2016</w:t>
      </w:r>
      <w:bookmarkEnd w:id="337"/>
    </w:p>
    <w:p w14:paraId="663741E0" w14:textId="77777777" w:rsidR="006C6454" w:rsidRPr="000D4F76" w:rsidRDefault="006C6454" w:rsidP="006C6454">
      <w:pPr>
        <w:pStyle w:val="Header"/>
      </w:pPr>
      <w:r w:rsidRPr="000B4405">
        <w:rPr>
          <w:rStyle w:val="CharDivNo"/>
        </w:rPr>
        <w:t xml:space="preserve"> </w:t>
      </w:r>
      <w:r w:rsidRPr="000B4405">
        <w:rPr>
          <w:rStyle w:val="CharDivText"/>
        </w:rPr>
        <w:t xml:space="preserve"> </w:t>
      </w:r>
    </w:p>
    <w:p w14:paraId="70E71121" w14:textId="77777777" w:rsidR="006C6454" w:rsidRPr="000D4F76" w:rsidRDefault="006C6454" w:rsidP="006C6454">
      <w:pPr>
        <w:pStyle w:val="ActHead5"/>
      </w:pPr>
      <w:bookmarkStart w:id="338" w:name="_Toc185329198"/>
      <w:r w:rsidRPr="000B4405">
        <w:rPr>
          <w:rStyle w:val="CharSectno"/>
        </w:rPr>
        <w:t>302</w:t>
      </w:r>
      <w:r w:rsidRPr="000D4F76">
        <w:t xml:space="preserve">  Definitions</w:t>
      </w:r>
      <w:bookmarkEnd w:id="338"/>
    </w:p>
    <w:p w14:paraId="6B890843" w14:textId="77777777" w:rsidR="006C6454" w:rsidRPr="000D4F76" w:rsidRDefault="006C6454" w:rsidP="006C6454">
      <w:pPr>
        <w:pStyle w:val="subsection"/>
      </w:pPr>
      <w:r w:rsidRPr="000D4F76">
        <w:tab/>
      </w:r>
      <w:r w:rsidRPr="000D4F76">
        <w:tab/>
        <w:t>In this Part:</w:t>
      </w:r>
    </w:p>
    <w:p w14:paraId="030ED420" w14:textId="56279C04" w:rsidR="006C6454" w:rsidRPr="000D4F76" w:rsidRDefault="006C6454" w:rsidP="006C6454">
      <w:pPr>
        <w:pStyle w:val="Definition"/>
      </w:pPr>
      <w:r w:rsidRPr="000D4F76">
        <w:rPr>
          <w:b/>
          <w:i/>
        </w:rPr>
        <w:t>commencement day</w:t>
      </w:r>
      <w:r w:rsidRPr="000D4F76">
        <w:t xml:space="preserve"> means the day on which Part</w:t>
      </w:r>
      <w:r w:rsidR="00A145AE" w:rsidRPr="000D4F76">
        <w:t> </w:t>
      </w:r>
      <w:r w:rsidRPr="000D4F76">
        <w:t xml:space="preserve">1 of </w:t>
      </w:r>
      <w:r w:rsidR="00663A36" w:rsidRPr="000D4F76">
        <w:t>Schedule 2</w:t>
      </w:r>
      <w:r w:rsidRPr="000D4F76">
        <w:t xml:space="preserve"> to the </w:t>
      </w:r>
      <w:r w:rsidRPr="000D4F76">
        <w:rPr>
          <w:i/>
        </w:rPr>
        <w:t>Insolvency Law Reform Act 2016</w:t>
      </w:r>
      <w:r w:rsidRPr="000D4F76">
        <w:t xml:space="preserve"> commences.</w:t>
      </w:r>
    </w:p>
    <w:p w14:paraId="6AEC84BF" w14:textId="77777777" w:rsidR="006C6454" w:rsidRPr="000D4F76" w:rsidRDefault="006C6454" w:rsidP="006C6454">
      <w:pPr>
        <w:pStyle w:val="Definition"/>
      </w:pPr>
      <w:r w:rsidRPr="000D4F76">
        <w:rPr>
          <w:b/>
          <w:i/>
        </w:rPr>
        <w:t xml:space="preserve">control </w:t>
      </w:r>
      <w:r w:rsidRPr="000D4F76">
        <w:t>of the property of a corporation means:</w:t>
      </w:r>
    </w:p>
    <w:p w14:paraId="0EAD8B47" w14:textId="77777777" w:rsidR="006C6454" w:rsidRPr="000D4F76" w:rsidRDefault="006C6454" w:rsidP="006C6454">
      <w:pPr>
        <w:pStyle w:val="paragraph"/>
      </w:pPr>
      <w:r w:rsidRPr="000D4F76">
        <w:tab/>
        <w:t>(a)</w:t>
      </w:r>
      <w:r w:rsidRPr="000D4F76">
        <w:tab/>
        <w:t>the receivership of that property; and</w:t>
      </w:r>
    </w:p>
    <w:p w14:paraId="32C4DEF6" w14:textId="77777777" w:rsidR="006C6454" w:rsidRPr="000D4F76" w:rsidRDefault="006C6454" w:rsidP="006C6454">
      <w:pPr>
        <w:pStyle w:val="paragraph"/>
      </w:pPr>
      <w:r w:rsidRPr="000D4F76">
        <w:tab/>
        <w:t>(b)</w:t>
      </w:r>
      <w:r w:rsidRPr="000D4F76">
        <w:tab/>
        <w:t>the possession, or control, of that property for the purpose of enforcing a security interest;</w:t>
      </w:r>
    </w:p>
    <w:p w14:paraId="45AA57BD" w14:textId="77777777" w:rsidR="006C6454" w:rsidRPr="000D4F76" w:rsidRDefault="006C6454" w:rsidP="006C6454">
      <w:pPr>
        <w:pStyle w:val="subsection2"/>
      </w:pPr>
      <w:r w:rsidRPr="000D4F76">
        <w:t>and includes any functions or powers in connection with managing the corporation that may be performed or exercised by a receiver or other controller of that property.</w:t>
      </w:r>
    </w:p>
    <w:p w14:paraId="32F4B55E" w14:textId="2D6F5FFF" w:rsidR="006C6454" w:rsidRPr="000D4F76" w:rsidRDefault="006C6454" w:rsidP="006C6454">
      <w:pPr>
        <w:pStyle w:val="Definition"/>
      </w:pPr>
      <w:r w:rsidRPr="000D4F76">
        <w:rPr>
          <w:b/>
          <w:i/>
        </w:rPr>
        <w:t>Insolvency Practice Schedule (Corporations)</w:t>
      </w:r>
      <w:r w:rsidRPr="000D4F76">
        <w:t xml:space="preserve"> means </w:t>
      </w:r>
      <w:r w:rsidR="00663A36" w:rsidRPr="000D4F76">
        <w:t>Schedule 2</w:t>
      </w:r>
      <w:r w:rsidRPr="000D4F76">
        <w:t xml:space="preserve"> to the </w:t>
      </w:r>
      <w:r w:rsidRPr="000D4F76">
        <w:rPr>
          <w:i/>
        </w:rPr>
        <w:t>Corporations Act 2001</w:t>
      </w:r>
      <w:r w:rsidRPr="000D4F76">
        <w:t xml:space="preserve">, and includes rules made under </w:t>
      </w:r>
      <w:r w:rsidR="000B4405">
        <w:t>section 1</w:t>
      </w:r>
      <w:r w:rsidRPr="000D4F76">
        <w:t>05</w:t>
      </w:r>
      <w:r w:rsidR="000B4405">
        <w:noBreakHyphen/>
      </w:r>
      <w:r w:rsidRPr="000D4F76">
        <w:t>1 of that Schedule.</w:t>
      </w:r>
    </w:p>
    <w:p w14:paraId="70DEAA77" w14:textId="77777777" w:rsidR="006C6454" w:rsidRPr="000D4F76" w:rsidRDefault="006C6454" w:rsidP="006C6454">
      <w:pPr>
        <w:pStyle w:val="Definition"/>
      </w:pPr>
      <w:r w:rsidRPr="000D4F76">
        <w:rPr>
          <w:b/>
          <w:i/>
        </w:rPr>
        <w:t xml:space="preserve">old Corporations Act </w:t>
      </w:r>
      <w:r w:rsidRPr="000D4F76">
        <w:t xml:space="preserve">means the </w:t>
      </w:r>
      <w:r w:rsidRPr="000D4F76">
        <w:rPr>
          <w:i/>
        </w:rPr>
        <w:t>Corporations Act 2001</w:t>
      </w:r>
      <w:r w:rsidRPr="000D4F76">
        <w:t>, as in force immediately before the commencement day, and includes regulations made under that Act as in force immediately before that day.</w:t>
      </w:r>
    </w:p>
    <w:p w14:paraId="293E96D6" w14:textId="77777777" w:rsidR="006C6454" w:rsidRPr="000D4F76" w:rsidRDefault="006C6454" w:rsidP="006C6454">
      <w:pPr>
        <w:pStyle w:val="ActHead5"/>
      </w:pPr>
      <w:bookmarkStart w:id="339" w:name="_Toc185329199"/>
      <w:r w:rsidRPr="000B4405">
        <w:rPr>
          <w:rStyle w:val="CharSectno"/>
        </w:rPr>
        <w:t>303</w:t>
      </w:r>
      <w:r w:rsidRPr="000D4F76">
        <w:t xml:space="preserve">  General powers of investigation continue to apply to failure to comply with duties before the commencement day</w:t>
      </w:r>
      <w:bookmarkEnd w:id="339"/>
    </w:p>
    <w:p w14:paraId="612D501B" w14:textId="582D5AA7" w:rsidR="006C6454" w:rsidRPr="000D4F76" w:rsidRDefault="006C6454" w:rsidP="006C6454">
      <w:pPr>
        <w:pStyle w:val="subsection"/>
      </w:pPr>
      <w:r w:rsidRPr="000D4F76">
        <w:tab/>
      </w:r>
      <w:r w:rsidRPr="000D4F76">
        <w:tab/>
        <w:t xml:space="preserve">Despite the amendment of </w:t>
      </w:r>
      <w:r w:rsidR="00713A28" w:rsidRPr="000D4F76">
        <w:t>sub</w:t>
      </w:r>
      <w:r w:rsidR="000B4405">
        <w:t>section 1</w:t>
      </w:r>
      <w:r w:rsidRPr="000D4F76">
        <w:t xml:space="preserve">3(3) by the </w:t>
      </w:r>
      <w:r w:rsidRPr="000D4F76">
        <w:rPr>
          <w:i/>
        </w:rPr>
        <w:t>Insolvency Law Reform Act 2016</w:t>
      </w:r>
      <w:r w:rsidRPr="000D4F76">
        <w:t xml:space="preserve">, that subsection continues to apply to duties that were not performed, or may not have been performed, before the commencement day by a person who was a liquidator registered under </w:t>
      </w:r>
      <w:r w:rsidR="00B8167C" w:rsidRPr="000D4F76">
        <w:t>Division 2</w:t>
      </w:r>
      <w:r w:rsidRPr="000D4F76">
        <w:t xml:space="preserve"> of </w:t>
      </w:r>
      <w:r w:rsidR="00713A28" w:rsidRPr="000D4F76">
        <w:t>Part 9</w:t>
      </w:r>
      <w:r w:rsidRPr="000D4F76">
        <w:t>.2 of the old Corporations Act.</w:t>
      </w:r>
    </w:p>
    <w:p w14:paraId="2266F6C6" w14:textId="77777777" w:rsidR="006C6454" w:rsidRPr="000D4F76" w:rsidRDefault="006C6454" w:rsidP="006C6454">
      <w:pPr>
        <w:pStyle w:val="ActHead5"/>
      </w:pPr>
      <w:bookmarkStart w:id="340" w:name="_Toc185329200"/>
      <w:r w:rsidRPr="000B4405">
        <w:rPr>
          <w:rStyle w:val="CharSectno"/>
        </w:rPr>
        <w:t>304</w:t>
      </w:r>
      <w:r w:rsidRPr="000D4F76">
        <w:t xml:space="preserve">  Notice to registered liquidators concerning information and books—requirements before the commencement day</w:t>
      </w:r>
      <w:bookmarkEnd w:id="340"/>
    </w:p>
    <w:p w14:paraId="6315D109" w14:textId="77777777" w:rsidR="006C6454" w:rsidRPr="000D4F76" w:rsidRDefault="006C6454" w:rsidP="006C6454">
      <w:pPr>
        <w:pStyle w:val="subsection"/>
      </w:pPr>
      <w:r w:rsidRPr="000D4F76">
        <w:tab/>
        <w:t>(1)</w:t>
      </w:r>
      <w:r w:rsidRPr="000D4F76">
        <w:tab/>
        <w:t>For the purposes of section</w:t>
      </w:r>
      <w:r w:rsidR="00A145AE" w:rsidRPr="000D4F76">
        <w:t> </w:t>
      </w:r>
      <w:r w:rsidRPr="000D4F76">
        <w:t>30B and subsection</w:t>
      </w:r>
      <w:r w:rsidR="00A145AE" w:rsidRPr="000D4F76">
        <w:t> </w:t>
      </w:r>
      <w:r w:rsidRPr="000D4F76">
        <w:t xml:space="preserve">33(3), the </w:t>
      </w:r>
      <w:r w:rsidRPr="000D4F76">
        <w:rPr>
          <w:b/>
          <w:i/>
        </w:rPr>
        <w:t>liquidator requirements</w:t>
      </w:r>
      <w:r w:rsidRPr="000D4F76">
        <w:t xml:space="preserve"> are taken to include:</w:t>
      </w:r>
    </w:p>
    <w:p w14:paraId="57012E92" w14:textId="77777777" w:rsidR="006C6454" w:rsidRPr="000D4F76" w:rsidRDefault="006C6454" w:rsidP="006C6454">
      <w:pPr>
        <w:pStyle w:val="paragraph"/>
      </w:pPr>
      <w:r w:rsidRPr="000D4F76">
        <w:tab/>
        <w:t>(a)</w:t>
      </w:r>
      <w:r w:rsidRPr="000D4F76">
        <w:tab/>
        <w:t>the requirements in relation to liquidators, the external administration of companies and the control of the property of corporations under Chapter</w:t>
      </w:r>
      <w:r w:rsidR="00A145AE" w:rsidRPr="000D4F76">
        <w:t> </w:t>
      </w:r>
      <w:r w:rsidRPr="000D4F76">
        <w:t>5 of the old Corporations Act; and</w:t>
      </w:r>
    </w:p>
    <w:p w14:paraId="63646AE2" w14:textId="77777777" w:rsidR="006C6454" w:rsidRPr="000D4F76" w:rsidRDefault="006C6454" w:rsidP="006C6454">
      <w:pPr>
        <w:pStyle w:val="paragraph"/>
      </w:pPr>
      <w:r w:rsidRPr="000D4F76">
        <w:tab/>
        <w:t>(b)</w:t>
      </w:r>
      <w:r w:rsidRPr="000D4F76">
        <w:tab/>
        <w:t>other provisions of the old Corporations Act that relate to that Chapter.</w:t>
      </w:r>
    </w:p>
    <w:p w14:paraId="1E6543C2" w14:textId="77777777" w:rsidR="006C6454" w:rsidRPr="000D4F76" w:rsidRDefault="006C6454" w:rsidP="006C6454">
      <w:pPr>
        <w:pStyle w:val="subsection"/>
      </w:pPr>
      <w:r w:rsidRPr="000D4F76">
        <w:tab/>
        <w:t>(2)</w:t>
      </w:r>
      <w:r w:rsidRPr="000D4F76">
        <w:tab/>
        <w:t>For the purposes of subparagraph</w:t>
      </w:r>
      <w:r w:rsidR="00A145AE" w:rsidRPr="000D4F76">
        <w:t> </w:t>
      </w:r>
      <w:r w:rsidRPr="000D4F76">
        <w:t>30B(2)(c)(ii), a reference to an alleged or suspected contravention of a law of the Commonwealth, or of a State or Territory in this jurisdiction includes an alleged or suspected contravention of such a law that:</w:t>
      </w:r>
    </w:p>
    <w:p w14:paraId="2DE53348" w14:textId="77777777" w:rsidR="006C6454" w:rsidRPr="000D4F76" w:rsidRDefault="006C6454" w:rsidP="006C6454">
      <w:pPr>
        <w:pStyle w:val="paragraph"/>
      </w:pPr>
      <w:r w:rsidRPr="000D4F76">
        <w:tab/>
        <w:t>(a)</w:t>
      </w:r>
      <w:r w:rsidRPr="000D4F76">
        <w:tab/>
        <w:t>relates to the performance or exercise of a liquidator’s functions, duties or powers before the commencement day; and</w:t>
      </w:r>
    </w:p>
    <w:p w14:paraId="4CED27C6" w14:textId="77777777" w:rsidR="006C6454" w:rsidRPr="000D4F76" w:rsidRDefault="006C6454" w:rsidP="006C6454">
      <w:pPr>
        <w:pStyle w:val="paragraph"/>
      </w:pPr>
      <w:r w:rsidRPr="000D4F76">
        <w:tab/>
        <w:t>(b)</w:t>
      </w:r>
      <w:r w:rsidRPr="000D4F76">
        <w:tab/>
        <w:t>either:</w:t>
      </w:r>
    </w:p>
    <w:p w14:paraId="411BAFDF" w14:textId="77777777" w:rsidR="006C6454" w:rsidRPr="000D4F76" w:rsidRDefault="006C6454" w:rsidP="006C6454">
      <w:pPr>
        <w:pStyle w:val="paragraphsub"/>
      </w:pPr>
      <w:r w:rsidRPr="000D4F76">
        <w:tab/>
        <w:t>(i)</w:t>
      </w:r>
      <w:r w:rsidRPr="000D4F76">
        <w:tab/>
        <w:t>concerns the management of the affairs of a body corporate before the commencement day; or</w:t>
      </w:r>
    </w:p>
    <w:p w14:paraId="5E36C8CA" w14:textId="77777777" w:rsidR="006C6454" w:rsidRPr="000D4F76" w:rsidRDefault="006C6454" w:rsidP="006C6454">
      <w:pPr>
        <w:pStyle w:val="paragraphsub"/>
      </w:pPr>
      <w:r w:rsidRPr="000D4F76">
        <w:tab/>
        <w:t>(ii)</w:t>
      </w:r>
      <w:r w:rsidRPr="000D4F76">
        <w:tab/>
        <w:t>involves fraud or dishonesty before the commencement day and relates to a body corporate.</w:t>
      </w:r>
    </w:p>
    <w:p w14:paraId="76C1D1DC" w14:textId="0EC60475" w:rsidR="006C6454" w:rsidRPr="000D4F76" w:rsidRDefault="006C6454" w:rsidP="006C6454">
      <w:pPr>
        <w:pStyle w:val="subsection"/>
      </w:pPr>
      <w:r w:rsidRPr="000D4F76">
        <w:tab/>
        <w:t>(3)</w:t>
      </w:r>
      <w:r w:rsidRPr="000D4F76">
        <w:tab/>
        <w:t>Subsection</w:t>
      </w:r>
      <w:r w:rsidR="00A145AE" w:rsidRPr="000D4F76">
        <w:t> </w:t>
      </w:r>
      <w:r w:rsidRPr="000D4F76">
        <w:t xml:space="preserve">33(3) applies, whether or not the liquidator is a registered liquidator under the Insolvency Practice Schedule (Corporations) or was registered as a liquidator under </w:t>
      </w:r>
      <w:r w:rsidR="00B8167C" w:rsidRPr="000D4F76">
        <w:t>Division 2</w:t>
      </w:r>
      <w:r w:rsidRPr="000D4F76">
        <w:t xml:space="preserve"> of </w:t>
      </w:r>
      <w:r w:rsidR="00713A28" w:rsidRPr="000D4F76">
        <w:t>Part 9</w:t>
      </w:r>
      <w:r w:rsidRPr="000D4F76">
        <w:t>.2 of the old Corporations Act.</w:t>
      </w:r>
    </w:p>
    <w:p w14:paraId="049CD505" w14:textId="5BF7C271" w:rsidR="006C6454" w:rsidRPr="000D4F76" w:rsidRDefault="006C6454" w:rsidP="006C6454">
      <w:pPr>
        <w:pStyle w:val="ActHead5"/>
      </w:pPr>
      <w:bookmarkStart w:id="341" w:name="_Toc185329201"/>
      <w:r w:rsidRPr="000B4405">
        <w:rPr>
          <w:rStyle w:val="CharSectno"/>
        </w:rPr>
        <w:t>305</w:t>
      </w:r>
      <w:r w:rsidRPr="000D4F76">
        <w:t xml:space="preserve">  ASIC may give information and books relating to pre</w:t>
      </w:r>
      <w:r w:rsidR="000B4405">
        <w:noBreakHyphen/>
      </w:r>
      <w:r w:rsidRPr="000D4F76">
        <w:t>commencement activity</w:t>
      </w:r>
      <w:bookmarkEnd w:id="341"/>
    </w:p>
    <w:p w14:paraId="0FA4CA1B" w14:textId="77777777" w:rsidR="006C6454" w:rsidRPr="000D4F76" w:rsidRDefault="006C6454" w:rsidP="006C6454">
      <w:pPr>
        <w:pStyle w:val="subsection"/>
      </w:pPr>
      <w:r w:rsidRPr="000D4F76">
        <w:tab/>
      </w:r>
      <w:r w:rsidRPr="000D4F76">
        <w:tab/>
        <w:t>On and after the commencement day, section</w:t>
      </w:r>
      <w:r w:rsidR="00A145AE" w:rsidRPr="000D4F76">
        <w:t> </w:t>
      </w:r>
      <w:r w:rsidRPr="000D4F76">
        <w:t>39C applies in relation to information and books obtained or generated by ASIC before the commencement day:</w:t>
      </w:r>
    </w:p>
    <w:p w14:paraId="3FEA2482" w14:textId="77777777" w:rsidR="006C6454" w:rsidRPr="000D4F76" w:rsidRDefault="006C6454" w:rsidP="006C6454">
      <w:pPr>
        <w:pStyle w:val="paragraph"/>
      </w:pPr>
      <w:r w:rsidRPr="000D4F76">
        <w:tab/>
        <w:t>(a)</w:t>
      </w:r>
      <w:r w:rsidRPr="000D4F76">
        <w:tab/>
        <w:t>in relation to a person who was a liquidator of a company, or of a specified company, or an official liquidator before the commencement day—in the same way as it applies in relation to a registered liquidator on and after the commencement day; and</w:t>
      </w:r>
    </w:p>
    <w:p w14:paraId="148759A2" w14:textId="77777777" w:rsidR="006C6454" w:rsidRPr="000D4F76" w:rsidRDefault="006C6454" w:rsidP="006C6454">
      <w:pPr>
        <w:pStyle w:val="paragraph"/>
      </w:pPr>
      <w:r w:rsidRPr="000D4F76">
        <w:tab/>
        <w:t>(b)</w:t>
      </w:r>
      <w:r w:rsidRPr="000D4F76">
        <w:tab/>
        <w:t>in relation to any of the following:</w:t>
      </w:r>
    </w:p>
    <w:p w14:paraId="27865D7E" w14:textId="77777777" w:rsidR="006C6454" w:rsidRPr="000D4F76" w:rsidRDefault="006C6454" w:rsidP="006C6454">
      <w:pPr>
        <w:pStyle w:val="paragraphsub"/>
      </w:pPr>
      <w:r w:rsidRPr="000D4F76">
        <w:tab/>
        <w:t>(i)</w:t>
      </w:r>
      <w:r w:rsidRPr="000D4F76">
        <w:tab/>
        <w:t>a company that was under administration before the commencement day;</w:t>
      </w:r>
    </w:p>
    <w:p w14:paraId="68BD62BE" w14:textId="77777777" w:rsidR="006C6454" w:rsidRPr="000D4F76" w:rsidRDefault="006C6454" w:rsidP="006C6454">
      <w:pPr>
        <w:pStyle w:val="paragraphsub"/>
      </w:pPr>
      <w:r w:rsidRPr="000D4F76">
        <w:tab/>
        <w:t>(ii)</w:t>
      </w:r>
      <w:r w:rsidRPr="000D4F76">
        <w:tab/>
        <w:t>a company in relation to which a deed of company arrangement had been entered into before the commencement day;</w:t>
      </w:r>
    </w:p>
    <w:p w14:paraId="4482072A" w14:textId="77777777" w:rsidR="006C6454" w:rsidRPr="000D4F76" w:rsidRDefault="006C6454" w:rsidP="006C6454">
      <w:pPr>
        <w:pStyle w:val="paragraphsub"/>
      </w:pPr>
      <w:r w:rsidRPr="000D4F76">
        <w:tab/>
        <w:t>(iii)</w:t>
      </w:r>
      <w:r w:rsidRPr="000D4F76">
        <w:tab/>
        <w:t>a company in relation to which a liquidator or provisional liquidator was appointed before the commencement day;</w:t>
      </w:r>
    </w:p>
    <w:p w14:paraId="4B599E90" w14:textId="77777777" w:rsidR="006C6454" w:rsidRPr="000D4F76" w:rsidRDefault="006C6454" w:rsidP="006C6454">
      <w:pPr>
        <w:pStyle w:val="paragraph"/>
      </w:pPr>
      <w:r w:rsidRPr="000D4F76">
        <w:tab/>
      </w:r>
      <w:r w:rsidRPr="000D4F76">
        <w:tab/>
        <w:t>in the same way as it applies in relation to a company under external administration on and after the commencement day; and</w:t>
      </w:r>
    </w:p>
    <w:p w14:paraId="4824DF04" w14:textId="77777777" w:rsidR="006C6454" w:rsidRPr="000D4F76" w:rsidRDefault="006C6454" w:rsidP="006C6454">
      <w:pPr>
        <w:pStyle w:val="paragraph"/>
      </w:pPr>
      <w:r w:rsidRPr="000D4F76">
        <w:tab/>
        <w:t>(c)</w:t>
      </w:r>
      <w:r w:rsidRPr="000D4F76">
        <w:tab/>
        <w:t>in relation to a corporation property of which is under control before the commencement day—in the same way as it applies to a corporation property of which is under control on or after the commencement day.</w:t>
      </w:r>
    </w:p>
    <w:p w14:paraId="498C7B16" w14:textId="77777777" w:rsidR="006C6454" w:rsidRPr="000D4F76" w:rsidRDefault="006C6454" w:rsidP="006C6454">
      <w:pPr>
        <w:pStyle w:val="ActHead5"/>
      </w:pPr>
      <w:bookmarkStart w:id="342" w:name="_Toc185329202"/>
      <w:r w:rsidRPr="000B4405">
        <w:rPr>
          <w:rStyle w:val="CharSectno"/>
        </w:rPr>
        <w:t>306</w:t>
      </w:r>
      <w:r w:rsidRPr="000D4F76">
        <w:t xml:space="preserve">  Information to be included in ASIC’s annual report</w:t>
      </w:r>
      <w:bookmarkEnd w:id="342"/>
    </w:p>
    <w:p w14:paraId="2D5AE4A4" w14:textId="785AC6EA" w:rsidR="006C6454" w:rsidRPr="000D4F76" w:rsidRDefault="006C6454" w:rsidP="006C6454">
      <w:pPr>
        <w:pStyle w:val="subsection"/>
      </w:pPr>
      <w:r w:rsidRPr="000D4F76">
        <w:tab/>
      </w:r>
      <w:r w:rsidRPr="000D4F76">
        <w:tab/>
        <w:t xml:space="preserve">The amendment of </w:t>
      </w:r>
      <w:r w:rsidR="000B4405">
        <w:t>section 1</w:t>
      </w:r>
      <w:r w:rsidRPr="000D4F76">
        <w:t xml:space="preserve">36 made by the </w:t>
      </w:r>
      <w:r w:rsidRPr="000D4F76">
        <w:rPr>
          <w:i/>
        </w:rPr>
        <w:t>Insolvency Law Reform Act 2016</w:t>
      </w:r>
      <w:r w:rsidRPr="000D4F76">
        <w:t xml:space="preserve"> applies to reports on ASIC’s operations during the financial year ending on 30</w:t>
      </w:r>
      <w:r w:rsidR="00A145AE" w:rsidRPr="000D4F76">
        <w:t> </w:t>
      </w:r>
      <w:r w:rsidRPr="000D4F76">
        <w:t>June 2017, and later financial years.</w:t>
      </w:r>
    </w:p>
    <w:p w14:paraId="130245C4" w14:textId="77777777" w:rsidR="006C6454" w:rsidRPr="000D4F76" w:rsidRDefault="006C6454" w:rsidP="006C6454">
      <w:pPr>
        <w:pStyle w:val="ActHead5"/>
      </w:pPr>
      <w:bookmarkStart w:id="343" w:name="_Toc185329203"/>
      <w:r w:rsidRPr="000B4405">
        <w:rPr>
          <w:rStyle w:val="CharSectno"/>
        </w:rPr>
        <w:t>307</w:t>
      </w:r>
      <w:r w:rsidRPr="000D4F76">
        <w:t xml:space="preserve">  Appointments to the Companies Auditors Disciplinary Board</w:t>
      </w:r>
      <w:bookmarkEnd w:id="343"/>
    </w:p>
    <w:p w14:paraId="593B300A" w14:textId="77777777" w:rsidR="006C6454" w:rsidRPr="000D4F76" w:rsidRDefault="006C6454" w:rsidP="00DA0691">
      <w:pPr>
        <w:pStyle w:val="subsection"/>
      </w:pPr>
      <w:r w:rsidRPr="000D4F76">
        <w:tab/>
      </w:r>
      <w:r w:rsidRPr="000D4F76">
        <w:tab/>
        <w:t>The amendment of section</w:t>
      </w:r>
      <w:r w:rsidR="00A145AE" w:rsidRPr="000D4F76">
        <w:t> </w:t>
      </w:r>
      <w:r w:rsidRPr="000D4F76">
        <w:t xml:space="preserve">203 made by the </w:t>
      </w:r>
      <w:r w:rsidRPr="000D4F76">
        <w:rPr>
          <w:i/>
        </w:rPr>
        <w:t>Insolvency Law Reform Act 2016</w:t>
      </w:r>
      <w:r w:rsidRPr="000D4F76">
        <w:t xml:space="preserve"> applies to appointments made on or after the commencement day.</w:t>
      </w:r>
    </w:p>
    <w:p w14:paraId="4EAEE68B" w14:textId="77777777" w:rsidR="00250D5C" w:rsidRPr="000D4F76" w:rsidRDefault="00CF112E" w:rsidP="00C947F6">
      <w:pPr>
        <w:pStyle w:val="ActHead2"/>
        <w:pageBreakBefore/>
      </w:pPr>
      <w:bookmarkStart w:id="344" w:name="_Toc185329204"/>
      <w:r w:rsidRPr="000B4405">
        <w:rPr>
          <w:rStyle w:val="CharPartNo"/>
        </w:rPr>
        <w:t>Part 2</w:t>
      </w:r>
      <w:r w:rsidR="00941E74" w:rsidRPr="000B4405">
        <w:rPr>
          <w:rStyle w:val="CharPartNo"/>
        </w:rPr>
        <w:t>4</w:t>
      </w:r>
      <w:r w:rsidR="00250D5C" w:rsidRPr="000D4F76">
        <w:t>—</w:t>
      </w:r>
      <w:r w:rsidR="00250D5C" w:rsidRPr="000B4405">
        <w:rPr>
          <w:rStyle w:val="CharPartText"/>
        </w:rPr>
        <w:t>Application provision relating to the Treasury Laws Amendment (2017 Measures No.</w:t>
      </w:r>
      <w:r w:rsidR="00A145AE" w:rsidRPr="000B4405">
        <w:rPr>
          <w:rStyle w:val="CharPartText"/>
        </w:rPr>
        <w:t> </w:t>
      </w:r>
      <w:r w:rsidR="00250D5C" w:rsidRPr="000B4405">
        <w:rPr>
          <w:rStyle w:val="CharPartText"/>
        </w:rPr>
        <w:t>1) Act 2017</w:t>
      </w:r>
      <w:bookmarkEnd w:id="344"/>
    </w:p>
    <w:p w14:paraId="26CF4674" w14:textId="77777777" w:rsidR="00250D5C" w:rsidRPr="000D4F76" w:rsidRDefault="00250D5C" w:rsidP="00250D5C">
      <w:pPr>
        <w:pStyle w:val="Header"/>
      </w:pPr>
      <w:r w:rsidRPr="000B4405">
        <w:rPr>
          <w:rStyle w:val="CharDivNo"/>
        </w:rPr>
        <w:t xml:space="preserve"> </w:t>
      </w:r>
      <w:r w:rsidRPr="000B4405">
        <w:rPr>
          <w:rStyle w:val="CharDivText"/>
        </w:rPr>
        <w:t xml:space="preserve"> </w:t>
      </w:r>
    </w:p>
    <w:p w14:paraId="78CE8F74" w14:textId="77777777" w:rsidR="00250D5C" w:rsidRPr="000D4F76" w:rsidRDefault="00250D5C" w:rsidP="00250D5C">
      <w:pPr>
        <w:pStyle w:val="ActHead5"/>
      </w:pPr>
      <w:bookmarkStart w:id="345" w:name="_Toc185329205"/>
      <w:r w:rsidRPr="000B4405">
        <w:rPr>
          <w:rStyle w:val="CharSectno"/>
        </w:rPr>
        <w:t>30</w:t>
      </w:r>
      <w:r w:rsidR="00941E74" w:rsidRPr="000B4405">
        <w:rPr>
          <w:rStyle w:val="CharSectno"/>
        </w:rPr>
        <w:t>8</w:t>
      </w:r>
      <w:r w:rsidRPr="000D4F76">
        <w:t xml:space="preserve">  Application</w:t>
      </w:r>
      <w:bookmarkEnd w:id="345"/>
    </w:p>
    <w:p w14:paraId="276241A3" w14:textId="5C4AE35D" w:rsidR="00250D5C" w:rsidRPr="000D4F76" w:rsidRDefault="00250D5C" w:rsidP="00250D5C">
      <w:pPr>
        <w:pStyle w:val="Item"/>
      </w:pPr>
      <w:r w:rsidRPr="000D4F76">
        <w:t xml:space="preserve">The amendment of </w:t>
      </w:r>
      <w:r w:rsidR="000B4405">
        <w:t>section 1</w:t>
      </w:r>
      <w:r w:rsidRPr="000D4F76">
        <w:t xml:space="preserve">27 of this Act made by </w:t>
      </w:r>
      <w:r w:rsidR="00663A36" w:rsidRPr="000D4F76">
        <w:t>Schedule 2</w:t>
      </w:r>
      <w:r w:rsidRPr="000D4F76">
        <w:t xml:space="preserve"> to the </w:t>
      </w:r>
      <w:r w:rsidRPr="000D4F76">
        <w:rPr>
          <w:i/>
        </w:rPr>
        <w:t>Treasury Laws Amendment (2017 Measures No.</w:t>
      </w:r>
      <w:r w:rsidR="00A145AE" w:rsidRPr="000D4F76">
        <w:rPr>
          <w:i/>
        </w:rPr>
        <w:t> </w:t>
      </w:r>
      <w:r w:rsidRPr="000D4F76">
        <w:rPr>
          <w:i/>
        </w:rPr>
        <w:t>1) Act 2017</w:t>
      </w:r>
      <w:r w:rsidRPr="000D4F76">
        <w:t xml:space="preserve"> applies in relation to disclosures of information made on or after the commencement of that Schedule, whether ASIC obtained the information before, on or after that commencement.</w:t>
      </w:r>
    </w:p>
    <w:p w14:paraId="7F7CE4A6" w14:textId="77777777" w:rsidR="004762D5" w:rsidRPr="000D4F76" w:rsidRDefault="00CF112E" w:rsidP="00FE78B7">
      <w:pPr>
        <w:pStyle w:val="ActHead2"/>
        <w:pageBreakBefore/>
      </w:pPr>
      <w:bookmarkStart w:id="346" w:name="_Toc185329206"/>
      <w:r w:rsidRPr="000B4405">
        <w:rPr>
          <w:rStyle w:val="CharPartNo"/>
        </w:rPr>
        <w:t>Part 2</w:t>
      </w:r>
      <w:r w:rsidR="004762D5" w:rsidRPr="000B4405">
        <w:rPr>
          <w:rStyle w:val="CharPartNo"/>
        </w:rPr>
        <w:t>5</w:t>
      </w:r>
      <w:r w:rsidR="004762D5" w:rsidRPr="000D4F76">
        <w:t>—</w:t>
      </w:r>
      <w:r w:rsidR="004762D5" w:rsidRPr="000B4405">
        <w:rPr>
          <w:rStyle w:val="CharPartText"/>
        </w:rPr>
        <w:t>Transitional provisions relating to the Treasury Laws Amendment (Enhancing ASIC’s Capabilities) Act 2018</w:t>
      </w:r>
      <w:bookmarkEnd w:id="346"/>
    </w:p>
    <w:p w14:paraId="755CBDB8" w14:textId="77777777" w:rsidR="004762D5" w:rsidRPr="000D4F76" w:rsidRDefault="004762D5" w:rsidP="004762D5">
      <w:pPr>
        <w:pStyle w:val="Header"/>
      </w:pPr>
      <w:r w:rsidRPr="000B4405">
        <w:rPr>
          <w:rStyle w:val="CharDivNo"/>
        </w:rPr>
        <w:t xml:space="preserve"> </w:t>
      </w:r>
      <w:r w:rsidRPr="000B4405">
        <w:rPr>
          <w:rStyle w:val="CharDivText"/>
        </w:rPr>
        <w:t xml:space="preserve"> </w:t>
      </w:r>
    </w:p>
    <w:p w14:paraId="01E74125" w14:textId="77777777" w:rsidR="004762D5" w:rsidRPr="000D4F76" w:rsidRDefault="004762D5" w:rsidP="004762D5">
      <w:pPr>
        <w:pStyle w:val="ActHead5"/>
      </w:pPr>
      <w:bookmarkStart w:id="347" w:name="_Toc185329207"/>
      <w:r w:rsidRPr="000B4405">
        <w:rPr>
          <w:rStyle w:val="CharSectno"/>
        </w:rPr>
        <w:t>309</w:t>
      </w:r>
      <w:r w:rsidRPr="000D4F76">
        <w:t xml:space="preserve">  Definitions</w:t>
      </w:r>
      <w:bookmarkEnd w:id="347"/>
    </w:p>
    <w:p w14:paraId="1FBAE150" w14:textId="77777777" w:rsidR="004762D5" w:rsidRPr="000D4F76" w:rsidRDefault="004762D5" w:rsidP="004762D5">
      <w:pPr>
        <w:pStyle w:val="subsection"/>
      </w:pPr>
      <w:r w:rsidRPr="000D4F76">
        <w:tab/>
      </w:r>
      <w:r w:rsidRPr="000D4F76">
        <w:tab/>
        <w:t>In this Part:</w:t>
      </w:r>
    </w:p>
    <w:p w14:paraId="5F628EBB" w14:textId="77777777" w:rsidR="004762D5" w:rsidRPr="000D4F76" w:rsidRDefault="004762D5" w:rsidP="004762D5">
      <w:pPr>
        <w:pStyle w:val="Definition"/>
      </w:pPr>
      <w:r w:rsidRPr="000D4F76">
        <w:rPr>
          <w:b/>
          <w:i/>
        </w:rPr>
        <w:t>APS employee</w:t>
      </w:r>
      <w:r w:rsidRPr="000D4F76">
        <w:t xml:space="preserve"> has the meaning given in section</w:t>
      </w:r>
      <w:r w:rsidR="00A145AE" w:rsidRPr="000D4F76">
        <w:t> </w:t>
      </w:r>
      <w:r w:rsidRPr="000D4F76">
        <w:t xml:space="preserve">7 of the </w:t>
      </w:r>
      <w:r w:rsidRPr="000D4F76">
        <w:rPr>
          <w:i/>
        </w:rPr>
        <w:t>Public Service Act 1999</w:t>
      </w:r>
      <w:r w:rsidRPr="000D4F76">
        <w:t>.</w:t>
      </w:r>
    </w:p>
    <w:p w14:paraId="630A9684" w14:textId="0DACBE89" w:rsidR="004762D5" w:rsidRPr="000D4F76" w:rsidRDefault="004762D5" w:rsidP="004762D5">
      <w:pPr>
        <w:pStyle w:val="Definition"/>
      </w:pPr>
      <w:r w:rsidRPr="000D4F76">
        <w:rPr>
          <w:b/>
          <w:i/>
        </w:rPr>
        <w:t xml:space="preserve">commencement day </w:t>
      </w:r>
      <w:r w:rsidRPr="000D4F76">
        <w:t xml:space="preserve">means the day on which </w:t>
      </w:r>
      <w:r w:rsidR="00663A36" w:rsidRPr="000D4F76">
        <w:t>Schedule 2</w:t>
      </w:r>
      <w:r w:rsidRPr="000D4F76">
        <w:t xml:space="preserve"> to the </w:t>
      </w:r>
      <w:r w:rsidRPr="000D4F76">
        <w:rPr>
          <w:i/>
        </w:rPr>
        <w:t>Treasury Laws Amendment (Enhancing ASIC’s Capabilities) Act 2018</w:t>
      </w:r>
      <w:r w:rsidRPr="000D4F76">
        <w:t xml:space="preserve"> commences.</w:t>
      </w:r>
    </w:p>
    <w:p w14:paraId="283D2617" w14:textId="77777777" w:rsidR="004762D5" w:rsidRPr="000D4F76" w:rsidRDefault="004762D5" w:rsidP="004762D5">
      <w:pPr>
        <w:pStyle w:val="Definition"/>
      </w:pPr>
      <w:r w:rsidRPr="000D4F76">
        <w:rPr>
          <w:b/>
          <w:i/>
        </w:rPr>
        <w:t>staff member</w:t>
      </w:r>
      <w:r w:rsidRPr="000D4F76">
        <w:t xml:space="preserve"> has the meaning given in subsection</w:t>
      </w:r>
      <w:r w:rsidR="00A145AE" w:rsidRPr="000D4F76">
        <w:t> </w:t>
      </w:r>
      <w:r w:rsidRPr="000D4F76">
        <w:t>5(1) as in force on and from the commencement day.</w:t>
      </w:r>
    </w:p>
    <w:p w14:paraId="4CEAF58E" w14:textId="0E6905A6" w:rsidR="004762D5" w:rsidRPr="000D4F76" w:rsidRDefault="004762D5" w:rsidP="004762D5">
      <w:pPr>
        <w:pStyle w:val="ActHead5"/>
      </w:pPr>
      <w:bookmarkStart w:id="348" w:name="_Toc185329208"/>
      <w:r w:rsidRPr="000B4405">
        <w:rPr>
          <w:rStyle w:val="CharSectno"/>
        </w:rPr>
        <w:t>310</w:t>
      </w:r>
      <w:r w:rsidRPr="000D4F76">
        <w:t xml:space="preserve">  Staff members engaged under former </w:t>
      </w:r>
      <w:r w:rsidR="00713A28" w:rsidRPr="000D4F76">
        <w:t>sub</w:t>
      </w:r>
      <w:r w:rsidR="000B4405">
        <w:t>section 1</w:t>
      </w:r>
      <w:r w:rsidRPr="000D4F76">
        <w:t>20(3)</w:t>
      </w:r>
      <w:bookmarkEnd w:id="348"/>
    </w:p>
    <w:p w14:paraId="6CDB2113" w14:textId="26A8C608" w:rsidR="004762D5" w:rsidRPr="000D4F76" w:rsidRDefault="004762D5" w:rsidP="004762D5">
      <w:pPr>
        <w:pStyle w:val="subsection"/>
      </w:pPr>
      <w:r w:rsidRPr="000D4F76">
        <w:tab/>
      </w:r>
      <w:r w:rsidRPr="000D4F76">
        <w:tab/>
        <w:t xml:space="preserve">Each person who, immediately before the commencement day, was a staff member employed under a written agreement </w:t>
      </w:r>
      <w:r w:rsidR="00ED65CF" w:rsidRPr="001D517F">
        <w:t>under former sub</w:t>
      </w:r>
      <w:r w:rsidR="000B4405">
        <w:t>section 1</w:t>
      </w:r>
      <w:r w:rsidR="00ED65CF" w:rsidRPr="001D517F">
        <w:t>20(3)</w:t>
      </w:r>
      <w:r w:rsidRPr="000D4F76">
        <w:t xml:space="preserve"> continues to be employed under that agreement. That agreement is taken to be an agreement under </w:t>
      </w:r>
      <w:r w:rsidR="000B4405">
        <w:t>section 1</w:t>
      </w:r>
      <w:r w:rsidRPr="000D4F76">
        <w:t>20 as in force on and from that day.</w:t>
      </w:r>
    </w:p>
    <w:p w14:paraId="2D90C399" w14:textId="77777777" w:rsidR="004762D5" w:rsidRPr="000D4F76" w:rsidRDefault="004762D5" w:rsidP="004762D5">
      <w:pPr>
        <w:pStyle w:val="ActHead5"/>
      </w:pPr>
      <w:bookmarkStart w:id="349" w:name="_Toc185329209"/>
      <w:r w:rsidRPr="000B4405">
        <w:rPr>
          <w:rStyle w:val="CharSectno"/>
        </w:rPr>
        <w:t>311</w:t>
      </w:r>
      <w:r w:rsidRPr="000D4F76">
        <w:t xml:space="preserve">  APS employees in ASIC</w:t>
      </w:r>
      <w:bookmarkEnd w:id="349"/>
    </w:p>
    <w:p w14:paraId="25AC9B6D" w14:textId="77777777" w:rsidR="004762D5" w:rsidRPr="000D4F76" w:rsidRDefault="004762D5" w:rsidP="004762D5">
      <w:pPr>
        <w:pStyle w:val="subsection"/>
      </w:pPr>
      <w:r w:rsidRPr="000D4F76">
        <w:tab/>
        <w:t>(1)</w:t>
      </w:r>
      <w:r w:rsidRPr="000D4F76">
        <w:tab/>
        <w:t>This section applies to a person who, immediately before the commencement day, was a staff member (as defined in subsection</w:t>
      </w:r>
      <w:r w:rsidR="00A145AE" w:rsidRPr="000D4F76">
        <w:t> </w:t>
      </w:r>
      <w:r w:rsidRPr="000D4F76">
        <w:t xml:space="preserve">5(1) as in force immediately before the commencement day) engaged under the </w:t>
      </w:r>
      <w:r w:rsidRPr="000D4F76">
        <w:rPr>
          <w:i/>
        </w:rPr>
        <w:t>Public Service Act 1999</w:t>
      </w:r>
      <w:r w:rsidRPr="000D4F76">
        <w:t>.</w:t>
      </w:r>
    </w:p>
    <w:p w14:paraId="69D36C14" w14:textId="77777777" w:rsidR="004762D5" w:rsidRPr="000D4F76" w:rsidRDefault="004762D5" w:rsidP="004762D5">
      <w:pPr>
        <w:pStyle w:val="subsection"/>
      </w:pPr>
      <w:r w:rsidRPr="000D4F76">
        <w:tab/>
        <w:t>(2)</w:t>
      </w:r>
      <w:r w:rsidRPr="000D4F76">
        <w:tab/>
        <w:t>On and from the commencement day, the person is taken:</w:t>
      </w:r>
    </w:p>
    <w:p w14:paraId="6EE6200B" w14:textId="77777777" w:rsidR="004762D5" w:rsidRPr="000D4F76" w:rsidRDefault="004762D5" w:rsidP="004762D5">
      <w:pPr>
        <w:pStyle w:val="paragraph"/>
      </w:pPr>
      <w:r w:rsidRPr="000D4F76">
        <w:tab/>
        <w:t>(a)</w:t>
      </w:r>
      <w:r w:rsidRPr="000D4F76">
        <w:tab/>
        <w:t xml:space="preserve">to cease to be engaged under the </w:t>
      </w:r>
      <w:r w:rsidRPr="000D4F76">
        <w:rPr>
          <w:i/>
        </w:rPr>
        <w:t>Public Service Act 1999</w:t>
      </w:r>
      <w:r w:rsidRPr="000D4F76">
        <w:t>; and</w:t>
      </w:r>
    </w:p>
    <w:p w14:paraId="0D682B9A" w14:textId="2F5395E3" w:rsidR="004762D5" w:rsidRPr="000D4F76" w:rsidRDefault="004762D5" w:rsidP="004762D5">
      <w:pPr>
        <w:pStyle w:val="paragraph"/>
      </w:pPr>
      <w:r w:rsidRPr="000D4F76">
        <w:tab/>
        <w:t>(b)</w:t>
      </w:r>
      <w:r w:rsidRPr="000D4F76">
        <w:tab/>
        <w:t xml:space="preserve">to be employed by ASIC under a written agreement under </w:t>
      </w:r>
      <w:r w:rsidR="000B4405">
        <w:t>section 1</w:t>
      </w:r>
      <w:r w:rsidRPr="000D4F76">
        <w:t>20 as in force on and from the commencement day; and</w:t>
      </w:r>
    </w:p>
    <w:p w14:paraId="705D721B" w14:textId="77777777" w:rsidR="004762D5" w:rsidRPr="000D4F76" w:rsidRDefault="004762D5" w:rsidP="004762D5">
      <w:pPr>
        <w:pStyle w:val="paragraph"/>
      </w:pPr>
      <w:r w:rsidRPr="000D4F76">
        <w:tab/>
        <w:t>(c)</w:t>
      </w:r>
      <w:r w:rsidRPr="000D4F76">
        <w:tab/>
        <w:t>except as provided by this Act:</w:t>
      </w:r>
    </w:p>
    <w:p w14:paraId="4BEF7ABB" w14:textId="77777777" w:rsidR="004762D5" w:rsidRPr="000D4F76" w:rsidRDefault="004762D5" w:rsidP="004762D5">
      <w:pPr>
        <w:pStyle w:val="paragraphsub"/>
      </w:pPr>
      <w:r w:rsidRPr="000D4F76">
        <w:tab/>
        <w:t>(i)</w:t>
      </w:r>
      <w:r w:rsidRPr="000D4F76">
        <w:tab/>
        <w:t>to be employed on the same terms and conditions as those that applied to the person immediately before the commencement day; and</w:t>
      </w:r>
    </w:p>
    <w:p w14:paraId="3D443AC4" w14:textId="77777777" w:rsidR="004762D5" w:rsidRPr="000D4F76" w:rsidRDefault="004762D5" w:rsidP="004762D5">
      <w:pPr>
        <w:pStyle w:val="paragraphsub"/>
      </w:pPr>
      <w:r w:rsidRPr="000D4F76">
        <w:tab/>
        <w:t>(ii)</w:t>
      </w:r>
      <w:r w:rsidRPr="000D4F76">
        <w:tab/>
        <w:t>to have accrued an entitlement to benefits, in connection with that employment by ASIC, that is equivalent to the entitlement that the person had accrued, in connection with his or her employment, immediately before the commencement day.</w:t>
      </w:r>
    </w:p>
    <w:p w14:paraId="7D8F3B14" w14:textId="77777777" w:rsidR="004762D5" w:rsidRPr="000D4F76" w:rsidRDefault="004762D5" w:rsidP="004762D5">
      <w:pPr>
        <w:pStyle w:val="subsection"/>
      </w:pPr>
      <w:r w:rsidRPr="000D4F76">
        <w:tab/>
        <w:t>(3)</w:t>
      </w:r>
      <w:r w:rsidRPr="000D4F76">
        <w:tab/>
        <w:t>The person’s service as an employee of ASIC is taken, for all purposes, to be continuous with his or her service as an APS employee.</w:t>
      </w:r>
    </w:p>
    <w:p w14:paraId="7ADA7236" w14:textId="77777777" w:rsidR="004762D5" w:rsidRPr="000D4F76" w:rsidRDefault="004762D5" w:rsidP="004762D5">
      <w:pPr>
        <w:pStyle w:val="subsection"/>
      </w:pPr>
      <w:r w:rsidRPr="000D4F76">
        <w:tab/>
        <w:t>(4)</w:t>
      </w:r>
      <w:r w:rsidRPr="000D4F76">
        <w:tab/>
        <w:t>This Part does not affect any promotion, performance management or disciplinary actions (however described) in relation to the person that had been started before the commencement day.</w:t>
      </w:r>
    </w:p>
    <w:p w14:paraId="295C7CE0" w14:textId="77777777" w:rsidR="004762D5" w:rsidRPr="000D4F76" w:rsidRDefault="004762D5" w:rsidP="004762D5">
      <w:pPr>
        <w:pStyle w:val="subsection"/>
      </w:pPr>
      <w:r w:rsidRPr="000D4F76">
        <w:tab/>
        <w:t>(5)</w:t>
      </w:r>
      <w:r w:rsidRPr="000D4F76">
        <w:tab/>
        <w:t xml:space="preserve">A staff member who ceases to be an APS employee because of </w:t>
      </w:r>
      <w:r w:rsidR="00A145AE" w:rsidRPr="000D4F76">
        <w:t>subsection (</w:t>
      </w:r>
      <w:r w:rsidRPr="000D4F76">
        <w:t>2) is not entitled to receive any payment or other benefit merely because he or she ceased to be an APS employee.</w:t>
      </w:r>
    </w:p>
    <w:p w14:paraId="5C2F6F92" w14:textId="77777777" w:rsidR="004762D5" w:rsidRPr="000D4F76" w:rsidRDefault="004762D5" w:rsidP="004762D5">
      <w:pPr>
        <w:pStyle w:val="ActHead5"/>
      </w:pPr>
      <w:bookmarkStart w:id="350" w:name="_Toc185329210"/>
      <w:r w:rsidRPr="000B4405">
        <w:rPr>
          <w:rStyle w:val="CharSectno"/>
        </w:rPr>
        <w:t>312</w:t>
      </w:r>
      <w:r w:rsidRPr="000D4F76">
        <w:t xml:space="preserve">  ASIC Enterprise Agreement</w:t>
      </w:r>
      <w:bookmarkEnd w:id="350"/>
    </w:p>
    <w:p w14:paraId="22D817D8" w14:textId="77777777" w:rsidR="004762D5" w:rsidRPr="000D4F76" w:rsidRDefault="004762D5" w:rsidP="004762D5">
      <w:pPr>
        <w:pStyle w:val="subsection"/>
      </w:pPr>
      <w:r w:rsidRPr="000D4F76">
        <w:tab/>
        <w:t>(1)</w:t>
      </w:r>
      <w:r w:rsidRPr="000D4F76">
        <w:tab/>
        <w:t>In this section:</w:t>
      </w:r>
    </w:p>
    <w:p w14:paraId="57179135" w14:textId="406B7AA8" w:rsidR="004762D5" w:rsidRPr="000D4F76" w:rsidRDefault="004762D5" w:rsidP="004762D5">
      <w:pPr>
        <w:pStyle w:val="Definition"/>
      </w:pPr>
      <w:r w:rsidRPr="000D4F76">
        <w:rPr>
          <w:b/>
          <w:i/>
        </w:rPr>
        <w:t>Enterprise Agreement</w:t>
      </w:r>
      <w:r w:rsidRPr="000D4F76">
        <w:t xml:space="preserve"> means the </w:t>
      </w:r>
      <w:r w:rsidRPr="000D4F76">
        <w:rPr>
          <w:i/>
        </w:rPr>
        <w:t>Australian Securities &amp; Investments Commission Enterprise Agreement 2016</w:t>
      </w:r>
      <w:r w:rsidR="000B4405">
        <w:rPr>
          <w:i/>
        </w:rPr>
        <w:noBreakHyphen/>
      </w:r>
      <w:r w:rsidRPr="000D4F76">
        <w:rPr>
          <w:i/>
        </w:rPr>
        <w:t>2019</w:t>
      </w:r>
      <w:r w:rsidRPr="000D4F76">
        <w:t xml:space="preserve"> approved under the </w:t>
      </w:r>
      <w:r w:rsidRPr="000D4F76">
        <w:rPr>
          <w:i/>
        </w:rPr>
        <w:t>Fair Work Act 2009</w:t>
      </w:r>
      <w:r w:rsidRPr="000D4F76">
        <w:t xml:space="preserve"> on 20</w:t>
      </w:r>
      <w:r w:rsidR="00A145AE" w:rsidRPr="000D4F76">
        <w:t> </w:t>
      </w:r>
      <w:r w:rsidRPr="000D4F76">
        <w:t>May 2016, as in force immediately before the commencement day.</w:t>
      </w:r>
    </w:p>
    <w:p w14:paraId="3E2A92FE" w14:textId="77777777" w:rsidR="004762D5" w:rsidRPr="000D4F76" w:rsidRDefault="004762D5" w:rsidP="004762D5">
      <w:pPr>
        <w:pStyle w:val="subsection"/>
      </w:pPr>
      <w:r w:rsidRPr="000D4F76">
        <w:tab/>
        <w:t>(2)</w:t>
      </w:r>
      <w:r w:rsidRPr="000D4F76">
        <w:tab/>
        <w:t>The Enterprise Agreement:</w:t>
      </w:r>
    </w:p>
    <w:p w14:paraId="0255F3F7" w14:textId="77777777" w:rsidR="004762D5" w:rsidRPr="000D4F76" w:rsidRDefault="004762D5" w:rsidP="004762D5">
      <w:pPr>
        <w:pStyle w:val="paragraph"/>
      </w:pPr>
      <w:r w:rsidRPr="000D4F76">
        <w:tab/>
        <w:t>(a)</w:t>
      </w:r>
      <w:r w:rsidRPr="000D4F76">
        <w:tab/>
        <w:t>continues, on and from the commencement day, to cover and apply to employees whom it covered and applied to immediately before the commencement day; and</w:t>
      </w:r>
    </w:p>
    <w:p w14:paraId="367D0E77" w14:textId="77777777" w:rsidR="004762D5" w:rsidRPr="000D4F76" w:rsidRDefault="004762D5" w:rsidP="004762D5">
      <w:pPr>
        <w:pStyle w:val="paragraph"/>
      </w:pPr>
      <w:r w:rsidRPr="000D4F76">
        <w:tab/>
        <w:t>(b)</w:t>
      </w:r>
      <w:r w:rsidRPr="000D4F76">
        <w:tab/>
        <w:t>covers and applies to employees at the classification levels covered by the Enterprise Agreement whose employment with ASIC commences on or after the commencement day.</w:t>
      </w:r>
    </w:p>
    <w:p w14:paraId="76A0CCDD" w14:textId="742239A4" w:rsidR="004762D5" w:rsidRPr="000D4F76" w:rsidRDefault="004762D5" w:rsidP="004762D5">
      <w:pPr>
        <w:pStyle w:val="subsection"/>
      </w:pPr>
      <w:r w:rsidRPr="000D4F76">
        <w:tab/>
        <w:t>(3)</w:t>
      </w:r>
      <w:r w:rsidRPr="000D4F76">
        <w:tab/>
        <w:t xml:space="preserve">On and after the commencement day, the Enterprise Agreement covers and applies to the Chairperson as the employing authority but on behalf of ASIC under </w:t>
      </w:r>
      <w:r w:rsidR="000B4405">
        <w:t>section 1</w:t>
      </w:r>
      <w:r w:rsidRPr="000D4F76">
        <w:t>20</w:t>
      </w:r>
      <w:r w:rsidRPr="000D4F76">
        <w:rPr>
          <w:i/>
        </w:rPr>
        <w:t>.</w:t>
      </w:r>
    </w:p>
    <w:p w14:paraId="11E01EC4" w14:textId="77777777" w:rsidR="004762D5" w:rsidRPr="000D4F76" w:rsidRDefault="004762D5" w:rsidP="004762D5">
      <w:pPr>
        <w:pStyle w:val="subsection"/>
      </w:pPr>
      <w:r w:rsidRPr="000D4F76">
        <w:tab/>
        <w:t>(4)</w:t>
      </w:r>
      <w:r w:rsidRPr="000D4F76">
        <w:tab/>
        <w:t>This section does not prevent the variation or termination of the Enterprise Agreement in accordance with law.</w:t>
      </w:r>
    </w:p>
    <w:p w14:paraId="5E090F02" w14:textId="77777777" w:rsidR="004762D5" w:rsidRPr="000D4F76" w:rsidRDefault="004762D5" w:rsidP="004762D5">
      <w:pPr>
        <w:pStyle w:val="subsection"/>
      </w:pPr>
      <w:r w:rsidRPr="000D4F76">
        <w:tab/>
        <w:t>(5)</w:t>
      </w:r>
      <w:r w:rsidRPr="000D4F76">
        <w:tab/>
        <w:t>This section does not affect the operation of section</w:t>
      </w:r>
      <w:r w:rsidR="00A145AE" w:rsidRPr="000D4F76">
        <w:t> </w:t>
      </w:r>
      <w:r w:rsidRPr="000D4F76">
        <w:t xml:space="preserve">58 of the </w:t>
      </w:r>
      <w:r w:rsidRPr="000D4F76">
        <w:rPr>
          <w:i/>
        </w:rPr>
        <w:t>Fair Work Act 2009</w:t>
      </w:r>
      <w:r w:rsidRPr="000D4F76">
        <w:t>.</w:t>
      </w:r>
    </w:p>
    <w:p w14:paraId="1C919659" w14:textId="77777777" w:rsidR="004762D5" w:rsidRPr="000D4F76" w:rsidRDefault="004762D5" w:rsidP="004762D5">
      <w:pPr>
        <w:pStyle w:val="ActHead5"/>
      </w:pPr>
      <w:bookmarkStart w:id="351" w:name="_Toc185329211"/>
      <w:r w:rsidRPr="000B4405">
        <w:rPr>
          <w:rStyle w:val="CharSectno"/>
        </w:rPr>
        <w:t>313</w:t>
      </w:r>
      <w:r w:rsidRPr="000D4F76">
        <w:t xml:space="preserve">  Variation of terms and conditions of employment</w:t>
      </w:r>
      <w:bookmarkEnd w:id="351"/>
    </w:p>
    <w:p w14:paraId="184186E9" w14:textId="77777777" w:rsidR="004762D5" w:rsidRPr="000D4F76" w:rsidRDefault="004762D5" w:rsidP="004762D5">
      <w:pPr>
        <w:pStyle w:val="subsection"/>
      </w:pPr>
      <w:r w:rsidRPr="000D4F76">
        <w:tab/>
        <w:t>(1)</w:t>
      </w:r>
      <w:r w:rsidRPr="000D4F76">
        <w:tab/>
        <w:t>This Part does not prevent the terms and conditions of a staff member’s employment after the commencement day from being varied:</w:t>
      </w:r>
    </w:p>
    <w:p w14:paraId="24E1636D" w14:textId="77777777" w:rsidR="004762D5" w:rsidRPr="000D4F76" w:rsidRDefault="004762D5" w:rsidP="004762D5">
      <w:pPr>
        <w:pStyle w:val="paragraph"/>
      </w:pPr>
      <w:r w:rsidRPr="000D4F76">
        <w:tab/>
        <w:t>(a)</w:t>
      </w:r>
      <w:r w:rsidRPr="000D4F76">
        <w:tab/>
        <w:t>in accordance with those terms and conditions; or</w:t>
      </w:r>
    </w:p>
    <w:p w14:paraId="75B00AB6" w14:textId="77777777" w:rsidR="004762D5" w:rsidRPr="000D4F76" w:rsidRDefault="004762D5" w:rsidP="004762D5">
      <w:pPr>
        <w:pStyle w:val="paragraph"/>
      </w:pPr>
      <w:r w:rsidRPr="000D4F76">
        <w:tab/>
        <w:t>(b)</w:t>
      </w:r>
      <w:r w:rsidRPr="000D4F76">
        <w:tab/>
        <w:t>by or under a law, award, determination or agreement.</w:t>
      </w:r>
    </w:p>
    <w:p w14:paraId="7D97D835" w14:textId="77777777" w:rsidR="004762D5" w:rsidRPr="000D4F76" w:rsidRDefault="004762D5" w:rsidP="004762D5">
      <w:pPr>
        <w:pStyle w:val="subsection"/>
      </w:pPr>
      <w:r w:rsidRPr="000D4F76">
        <w:tab/>
        <w:t>(2)</w:t>
      </w:r>
      <w:r w:rsidRPr="000D4F76">
        <w:tab/>
        <w:t>In this section:</w:t>
      </w:r>
    </w:p>
    <w:p w14:paraId="454E5F44" w14:textId="77777777" w:rsidR="004762D5" w:rsidRPr="000D4F76" w:rsidRDefault="004762D5" w:rsidP="004762D5">
      <w:pPr>
        <w:pStyle w:val="Definition"/>
      </w:pPr>
      <w:r w:rsidRPr="000D4F76">
        <w:rPr>
          <w:b/>
          <w:i/>
        </w:rPr>
        <w:t>vary</w:t>
      </w:r>
      <w:r w:rsidRPr="000D4F76">
        <w:t>, in relation to terms and conditions, includes:</w:t>
      </w:r>
    </w:p>
    <w:p w14:paraId="6AA990D6" w14:textId="77777777" w:rsidR="004762D5" w:rsidRPr="000D4F76" w:rsidRDefault="004762D5" w:rsidP="004762D5">
      <w:pPr>
        <w:pStyle w:val="paragraph"/>
      </w:pPr>
      <w:r w:rsidRPr="000D4F76">
        <w:tab/>
        <w:t>(a)</w:t>
      </w:r>
      <w:r w:rsidRPr="000D4F76">
        <w:tab/>
        <w:t>omitting any of those terms and conditions; and</w:t>
      </w:r>
    </w:p>
    <w:p w14:paraId="0626597B" w14:textId="77777777" w:rsidR="004762D5" w:rsidRPr="000D4F76" w:rsidRDefault="004762D5" w:rsidP="004762D5">
      <w:pPr>
        <w:pStyle w:val="paragraph"/>
      </w:pPr>
      <w:r w:rsidRPr="000D4F76">
        <w:tab/>
        <w:t>(b)</w:t>
      </w:r>
      <w:r w:rsidRPr="000D4F76">
        <w:tab/>
        <w:t>adding to those terms and conditions; and</w:t>
      </w:r>
    </w:p>
    <w:p w14:paraId="08438134" w14:textId="77777777" w:rsidR="004762D5" w:rsidRPr="000D4F76" w:rsidRDefault="004762D5" w:rsidP="004762D5">
      <w:pPr>
        <w:pStyle w:val="paragraph"/>
      </w:pPr>
      <w:r w:rsidRPr="000D4F76">
        <w:tab/>
        <w:t>(c)</w:t>
      </w:r>
      <w:r w:rsidRPr="000D4F76">
        <w:tab/>
        <w:t>substituting new terms or conditions for any of those terms and conditions.</w:t>
      </w:r>
    </w:p>
    <w:p w14:paraId="20C0603D" w14:textId="77777777" w:rsidR="004762D5" w:rsidRPr="000D4F76" w:rsidRDefault="004762D5" w:rsidP="004762D5">
      <w:pPr>
        <w:pStyle w:val="ActHead5"/>
      </w:pPr>
      <w:bookmarkStart w:id="352" w:name="_Toc185329212"/>
      <w:r w:rsidRPr="000B4405">
        <w:rPr>
          <w:rStyle w:val="CharSectno"/>
        </w:rPr>
        <w:t>314</w:t>
      </w:r>
      <w:r w:rsidRPr="000D4F76">
        <w:t xml:space="preserve">  Transitional rules</w:t>
      </w:r>
      <w:bookmarkEnd w:id="352"/>
    </w:p>
    <w:p w14:paraId="0F38CE6B" w14:textId="77777777" w:rsidR="004762D5" w:rsidRPr="000D4F76" w:rsidRDefault="004762D5" w:rsidP="004762D5">
      <w:pPr>
        <w:pStyle w:val="subsection"/>
      </w:pPr>
      <w:r w:rsidRPr="000D4F76">
        <w:tab/>
        <w:t>(1)</w:t>
      </w:r>
      <w:r w:rsidRPr="000D4F76">
        <w:tab/>
        <w:t>In this section:</w:t>
      </w:r>
    </w:p>
    <w:p w14:paraId="11539293" w14:textId="77777777" w:rsidR="004762D5" w:rsidRPr="000D4F76" w:rsidRDefault="004762D5" w:rsidP="004762D5">
      <w:pPr>
        <w:pStyle w:val="Definition"/>
      </w:pPr>
      <w:r w:rsidRPr="000D4F76">
        <w:rPr>
          <w:b/>
          <w:i/>
        </w:rPr>
        <w:t>transitional rule</w:t>
      </w:r>
      <w:r w:rsidRPr="000D4F76">
        <w:t xml:space="preserve"> means an instrument made under </w:t>
      </w:r>
      <w:r w:rsidR="00A145AE" w:rsidRPr="000D4F76">
        <w:t>subsection (</w:t>
      </w:r>
      <w:r w:rsidRPr="000D4F76">
        <w:t>2) or (4).</w:t>
      </w:r>
    </w:p>
    <w:p w14:paraId="4E2AD19E" w14:textId="77777777" w:rsidR="004762D5" w:rsidRPr="000D4F76" w:rsidRDefault="004762D5" w:rsidP="004762D5">
      <w:pPr>
        <w:pStyle w:val="subsection"/>
      </w:pPr>
      <w:r w:rsidRPr="000D4F76">
        <w:tab/>
        <w:t>(2)</w:t>
      </w:r>
      <w:r w:rsidRPr="000D4F76">
        <w:tab/>
        <w:t>The Minister may make a written instrument prescribing matters of a transitional nature (including prescribing any saving or application provisions) relating to sections</w:t>
      </w:r>
      <w:r w:rsidR="00A145AE" w:rsidRPr="000D4F76">
        <w:t> </w:t>
      </w:r>
      <w:r w:rsidRPr="000D4F76">
        <w:t>310 to 313 in relation to a particular person.</w:t>
      </w:r>
    </w:p>
    <w:p w14:paraId="5BB8676C" w14:textId="77777777" w:rsidR="004762D5" w:rsidRPr="000D4F76" w:rsidRDefault="004762D5" w:rsidP="004762D5">
      <w:pPr>
        <w:pStyle w:val="subsection"/>
      </w:pPr>
      <w:r w:rsidRPr="000D4F76">
        <w:tab/>
        <w:t>(3)</w:t>
      </w:r>
      <w:r w:rsidRPr="000D4F76">
        <w:tab/>
        <w:t xml:space="preserve">An instrument made under </w:t>
      </w:r>
      <w:r w:rsidR="00A145AE" w:rsidRPr="000D4F76">
        <w:t>subsection (</w:t>
      </w:r>
      <w:r w:rsidRPr="000D4F76">
        <w:t>2) is not a legislative instrument.</w:t>
      </w:r>
    </w:p>
    <w:p w14:paraId="4C648FF2"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48F31E77" w14:textId="77777777" w:rsidR="004762D5" w:rsidRPr="000D4F76" w:rsidRDefault="004762D5" w:rsidP="004762D5">
      <w:pPr>
        <w:pStyle w:val="subsection"/>
      </w:pPr>
      <w:r w:rsidRPr="000D4F76">
        <w:tab/>
        <w:t>(4)</w:t>
      </w:r>
      <w:r w:rsidRPr="000D4F76">
        <w:tab/>
        <w:t>The Minister may, by legislative instrument, prescribe matters of a transitional nature (including prescribing any saving or application provisions) relating to sections</w:t>
      </w:r>
      <w:r w:rsidR="00A145AE" w:rsidRPr="000D4F76">
        <w:t> </w:t>
      </w:r>
      <w:r w:rsidRPr="000D4F76">
        <w:t>310 to 313 in relation to a class of persons.</w:t>
      </w:r>
    </w:p>
    <w:p w14:paraId="31E4961F" w14:textId="77777777" w:rsidR="004762D5" w:rsidRPr="000D4F76" w:rsidRDefault="004762D5" w:rsidP="004762D5">
      <w:pPr>
        <w:pStyle w:val="subsection"/>
      </w:pPr>
      <w:r w:rsidRPr="000D4F76">
        <w:tab/>
        <w:t>(5)</w:t>
      </w:r>
      <w:r w:rsidRPr="000D4F76">
        <w:tab/>
        <w:t xml:space="preserve">Without limiting </w:t>
      </w:r>
      <w:r w:rsidR="00A145AE" w:rsidRPr="000D4F76">
        <w:t>subsection (</w:t>
      </w:r>
      <w:r w:rsidRPr="000D4F76">
        <w:t>2) or (4):</w:t>
      </w:r>
    </w:p>
    <w:p w14:paraId="295FE367" w14:textId="77777777" w:rsidR="004762D5" w:rsidRPr="000D4F76" w:rsidRDefault="004762D5" w:rsidP="004762D5">
      <w:pPr>
        <w:pStyle w:val="paragraph"/>
      </w:pPr>
      <w:r w:rsidRPr="000D4F76">
        <w:tab/>
        <w:t>(a)</w:t>
      </w:r>
      <w:r w:rsidRPr="000D4F76">
        <w:tab/>
        <w:t xml:space="preserve">a transitional rule made under </w:t>
      </w:r>
      <w:r w:rsidR="00A145AE" w:rsidRPr="000D4F76">
        <w:t>subsection (</w:t>
      </w:r>
      <w:r w:rsidRPr="000D4F76">
        <w:t>2) may declare that a specified provision of sections</w:t>
      </w:r>
      <w:r w:rsidR="00A145AE" w:rsidRPr="000D4F76">
        <w:t> </w:t>
      </w:r>
      <w:r w:rsidRPr="000D4F76">
        <w:t>310 to 313 is to have effect, in relation to a particular person, as if it were modified as specified in the transitional rule; and</w:t>
      </w:r>
    </w:p>
    <w:p w14:paraId="5EA3AC79" w14:textId="77777777" w:rsidR="004762D5" w:rsidRPr="000D4F76" w:rsidRDefault="004762D5" w:rsidP="004762D5">
      <w:pPr>
        <w:pStyle w:val="paragraph"/>
      </w:pPr>
      <w:r w:rsidRPr="000D4F76">
        <w:tab/>
        <w:t>(b)</w:t>
      </w:r>
      <w:r w:rsidRPr="000D4F76">
        <w:tab/>
        <w:t xml:space="preserve">a transitional rule made under </w:t>
      </w:r>
      <w:r w:rsidR="00A145AE" w:rsidRPr="000D4F76">
        <w:t>subsection (</w:t>
      </w:r>
      <w:r w:rsidRPr="000D4F76">
        <w:t>4) may declare that a specified provision of sections</w:t>
      </w:r>
      <w:r w:rsidR="00A145AE" w:rsidRPr="000D4F76">
        <w:t> </w:t>
      </w:r>
      <w:r w:rsidRPr="000D4F76">
        <w:t>310 to 313 is to have effect, in relation to a class of persons, as if it were modified as specified in the transitional rule.</w:t>
      </w:r>
    </w:p>
    <w:p w14:paraId="481C97CA" w14:textId="77777777" w:rsidR="004762D5" w:rsidRPr="000D4F76" w:rsidRDefault="004762D5" w:rsidP="004762D5">
      <w:pPr>
        <w:pStyle w:val="subsection2"/>
      </w:pPr>
      <w:r w:rsidRPr="000D4F76">
        <w:t>The provision has effect accordingly.</w:t>
      </w:r>
    </w:p>
    <w:p w14:paraId="0BF80790" w14:textId="77777777" w:rsidR="004762D5" w:rsidRPr="000D4F76" w:rsidRDefault="004762D5" w:rsidP="004762D5">
      <w:pPr>
        <w:pStyle w:val="subsection"/>
      </w:pPr>
      <w:r w:rsidRPr="000D4F76">
        <w:tab/>
        <w:t>(6)</w:t>
      </w:r>
      <w:r w:rsidRPr="000D4F76">
        <w:tab/>
        <w:t>A transitional rule:</w:t>
      </w:r>
    </w:p>
    <w:p w14:paraId="4546D75C" w14:textId="77777777" w:rsidR="004762D5" w:rsidRPr="000D4F76" w:rsidRDefault="004762D5" w:rsidP="004762D5">
      <w:pPr>
        <w:pStyle w:val="paragraph"/>
      </w:pPr>
      <w:r w:rsidRPr="000D4F76">
        <w:tab/>
        <w:t>(a)</w:t>
      </w:r>
      <w:r w:rsidRPr="000D4F76">
        <w:tab/>
        <w:t>must not be made after 12 months after the commencement day; and</w:t>
      </w:r>
    </w:p>
    <w:p w14:paraId="49C0B92A" w14:textId="77777777" w:rsidR="004762D5" w:rsidRPr="000D4F76" w:rsidRDefault="004762D5" w:rsidP="004762D5">
      <w:pPr>
        <w:pStyle w:val="paragraph"/>
      </w:pPr>
      <w:r w:rsidRPr="000D4F76">
        <w:tab/>
        <w:t>(b)</w:t>
      </w:r>
      <w:r w:rsidRPr="000D4F76">
        <w:tab/>
        <w:t>if it is a legislative instrument—takes effect from the later of:</w:t>
      </w:r>
    </w:p>
    <w:p w14:paraId="018C6ACF" w14:textId="77777777" w:rsidR="004762D5" w:rsidRPr="000D4F76" w:rsidRDefault="004762D5" w:rsidP="004762D5">
      <w:pPr>
        <w:pStyle w:val="paragraphsub"/>
      </w:pPr>
      <w:r w:rsidRPr="000D4F76">
        <w:tab/>
        <w:t>(i)</w:t>
      </w:r>
      <w:r w:rsidRPr="000D4F76">
        <w:tab/>
        <w:t>the day after the day it is registered; or</w:t>
      </w:r>
    </w:p>
    <w:p w14:paraId="02EA45EB" w14:textId="77777777" w:rsidR="004762D5" w:rsidRPr="000D4F76" w:rsidRDefault="004762D5" w:rsidP="004762D5">
      <w:pPr>
        <w:pStyle w:val="paragraphsub"/>
      </w:pPr>
      <w:r w:rsidRPr="000D4F76">
        <w:tab/>
        <w:t>(ii)</w:t>
      </w:r>
      <w:r w:rsidRPr="000D4F76">
        <w:tab/>
        <w:t>a later day specified in the rule; and</w:t>
      </w:r>
    </w:p>
    <w:p w14:paraId="7088FD1F" w14:textId="77777777" w:rsidR="004762D5" w:rsidRPr="000D4F76" w:rsidRDefault="004762D5" w:rsidP="004762D5">
      <w:pPr>
        <w:pStyle w:val="paragraph"/>
      </w:pPr>
      <w:r w:rsidRPr="000D4F76">
        <w:tab/>
        <w:t>(c)</w:t>
      </w:r>
      <w:r w:rsidRPr="000D4F76">
        <w:tab/>
        <w:t>if it is not a legislative instrument—takes effect from the later of:</w:t>
      </w:r>
    </w:p>
    <w:p w14:paraId="52636ECE" w14:textId="77777777" w:rsidR="004762D5" w:rsidRPr="000D4F76" w:rsidRDefault="004762D5" w:rsidP="004762D5">
      <w:pPr>
        <w:pStyle w:val="paragraphsub"/>
      </w:pPr>
      <w:r w:rsidRPr="000D4F76">
        <w:tab/>
        <w:t>(i)</w:t>
      </w:r>
      <w:r w:rsidRPr="000D4F76">
        <w:tab/>
        <w:t>the day after the day it is made; or</w:t>
      </w:r>
    </w:p>
    <w:p w14:paraId="4B9EAC94" w14:textId="77777777" w:rsidR="004762D5" w:rsidRPr="000D4F76" w:rsidRDefault="004762D5" w:rsidP="004762D5">
      <w:pPr>
        <w:pStyle w:val="paragraphsub"/>
      </w:pPr>
      <w:r w:rsidRPr="000D4F76">
        <w:tab/>
        <w:t>(ii)</w:t>
      </w:r>
      <w:r w:rsidRPr="000D4F76">
        <w:tab/>
        <w:t>a later day specified in the rule; and</w:t>
      </w:r>
    </w:p>
    <w:p w14:paraId="214F7825" w14:textId="77777777" w:rsidR="004762D5" w:rsidRPr="000D4F76" w:rsidRDefault="004762D5" w:rsidP="004762D5">
      <w:pPr>
        <w:pStyle w:val="paragraph"/>
      </w:pPr>
      <w:r w:rsidRPr="000D4F76">
        <w:tab/>
        <w:t>(d)</w:t>
      </w:r>
      <w:r w:rsidRPr="000D4F76">
        <w:tab/>
        <w:t>unless revoked earlier, remains in effect for 12 months from the day the rule takes effect, or a shorter period specified in the rule.</w:t>
      </w:r>
    </w:p>
    <w:p w14:paraId="00C0D6C5" w14:textId="77777777" w:rsidR="004762D5" w:rsidRPr="000D4F76" w:rsidRDefault="004762D5" w:rsidP="004762D5">
      <w:pPr>
        <w:pStyle w:val="subsection"/>
      </w:pPr>
      <w:r w:rsidRPr="000D4F76">
        <w:tab/>
        <w:t>(7)</w:t>
      </w:r>
      <w:r w:rsidRPr="000D4F76">
        <w:tab/>
        <w:t>To avoid doubt, a transitional rule may not do any of the following:</w:t>
      </w:r>
    </w:p>
    <w:p w14:paraId="00FC074E" w14:textId="77777777" w:rsidR="004762D5" w:rsidRPr="000D4F76" w:rsidRDefault="004762D5" w:rsidP="004762D5">
      <w:pPr>
        <w:pStyle w:val="paragraph"/>
      </w:pPr>
      <w:r w:rsidRPr="000D4F76">
        <w:tab/>
        <w:t>(a)</w:t>
      </w:r>
      <w:r w:rsidRPr="000D4F76">
        <w:tab/>
        <w:t>create an offence or civil penalty;</w:t>
      </w:r>
    </w:p>
    <w:p w14:paraId="5FB0F69B" w14:textId="77777777" w:rsidR="004762D5" w:rsidRPr="000D4F76" w:rsidRDefault="004762D5" w:rsidP="004762D5">
      <w:pPr>
        <w:pStyle w:val="paragraph"/>
      </w:pPr>
      <w:r w:rsidRPr="000D4F76">
        <w:tab/>
        <w:t>(b)</w:t>
      </w:r>
      <w:r w:rsidRPr="000D4F76">
        <w:tab/>
        <w:t>provide powers of:</w:t>
      </w:r>
    </w:p>
    <w:p w14:paraId="22F17149" w14:textId="77777777" w:rsidR="004762D5" w:rsidRPr="000D4F76" w:rsidRDefault="004762D5" w:rsidP="004762D5">
      <w:pPr>
        <w:pStyle w:val="paragraphsub"/>
      </w:pPr>
      <w:r w:rsidRPr="000D4F76">
        <w:tab/>
        <w:t>(i)</w:t>
      </w:r>
      <w:r w:rsidRPr="000D4F76">
        <w:tab/>
        <w:t>arrest or detention; or</w:t>
      </w:r>
    </w:p>
    <w:p w14:paraId="2393C800" w14:textId="77777777" w:rsidR="004762D5" w:rsidRPr="000D4F76" w:rsidRDefault="004762D5" w:rsidP="004762D5">
      <w:pPr>
        <w:pStyle w:val="paragraphsub"/>
      </w:pPr>
      <w:r w:rsidRPr="000D4F76">
        <w:tab/>
        <w:t>(ii)</w:t>
      </w:r>
      <w:r w:rsidRPr="000D4F76">
        <w:tab/>
        <w:t>entry, search or seizure;</w:t>
      </w:r>
    </w:p>
    <w:p w14:paraId="776C709A" w14:textId="77777777" w:rsidR="004762D5" w:rsidRPr="000D4F76" w:rsidRDefault="004762D5" w:rsidP="004762D5">
      <w:pPr>
        <w:pStyle w:val="paragraph"/>
      </w:pPr>
      <w:r w:rsidRPr="000D4F76">
        <w:tab/>
        <w:t>(c)</w:t>
      </w:r>
      <w:r w:rsidRPr="000D4F76">
        <w:tab/>
        <w:t>impose a tax;</w:t>
      </w:r>
    </w:p>
    <w:p w14:paraId="1628C486" w14:textId="77777777" w:rsidR="004762D5" w:rsidRPr="000D4F76" w:rsidRDefault="004762D5" w:rsidP="004762D5">
      <w:pPr>
        <w:pStyle w:val="paragraph"/>
      </w:pPr>
      <w:r w:rsidRPr="000D4F76">
        <w:tab/>
        <w:t>(d)</w:t>
      </w:r>
      <w:r w:rsidRPr="000D4F76">
        <w:tab/>
        <w:t>set an amount to be appropriated from the Consolidated Revenue Fund under an appropriation in this Act;</w:t>
      </w:r>
    </w:p>
    <w:p w14:paraId="350816D5" w14:textId="77777777" w:rsidR="004762D5" w:rsidRPr="000D4F76" w:rsidRDefault="004762D5" w:rsidP="004762D5">
      <w:pPr>
        <w:pStyle w:val="paragraph"/>
      </w:pPr>
      <w:r w:rsidRPr="000D4F76">
        <w:tab/>
        <w:t>(e)</w:t>
      </w:r>
      <w:r w:rsidRPr="000D4F76">
        <w:tab/>
        <w:t>directly amend the text of this Act.</w:t>
      </w:r>
    </w:p>
    <w:p w14:paraId="1260AE2B" w14:textId="77777777" w:rsidR="00FB6122" w:rsidRPr="000D4F76" w:rsidRDefault="00CF112E" w:rsidP="00B7729B">
      <w:pPr>
        <w:pStyle w:val="ActHead2"/>
        <w:pageBreakBefore/>
      </w:pPr>
      <w:bookmarkStart w:id="353" w:name="_Toc185329213"/>
      <w:r w:rsidRPr="000B4405">
        <w:rPr>
          <w:rStyle w:val="CharPartNo"/>
        </w:rPr>
        <w:t>Part 2</w:t>
      </w:r>
      <w:r w:rsidR="00FB6122" w:rsidRPr="000B4405">
        <w:rPr>
          <w:rStyle w:val="CharPartNo"/>
        </w:rPr>
        <w:t>6</w:t>
      </w:r>
      <w:r w:rsidR="00FB6122" w:rsidRPr="000D4F76">
        <w:t>—</w:t>
      </w:r>
      <w:r w:rsidR="00FB6122" w:rsidRPr="000B4405">
        <w:rPr>
          <w:rStyle w:val="CharPartText"/>
        </w:rPr>
        <w:t>Transitional provisions relating to the Treasury Laws Amendment (ASIC Governance) Act 2018</w:t>
      </w:r>
      <w:bookmarkEnd w:id="353"/>
    </w:p>
    <w:p w14:paraId="2206515C" w14:textId="77777777" w:rsidR="00FB6122" w:rsidRPr="000D4F76" w:rsidRDefault="00FB6122" w:rsidP="00FB6122">
      <w:pPr>
        <w:pStyle w:val="Header"/>
      </w:pPr>
      <w:r w:rsidRPr="000B4405">
        <w:rPr>
          <w:rStyle w:val="CharDivNo"/>
        </w:rPr>
        <w:t xml:space="preserve"> </w:t>
      </w:r>
      <w:r w:rsidRPr="000B4405">
        <w:rPr>
          <w:rStyle w:val="CharDivText"/>
        </w:rPr>
        <w:t xml:space="preserve"> </w:t>
      </w:r>
    </w:p>
    <w:p w14:paraId="676BF090" w14:textId="77777777" w:rsidR="00FB6122" w:rsidRPr="000D4F76" w:rsidRDefault="00FB6122" w:rsidP="00FB6122">
      <w:pPr>
        <w:pStyle w:val="ActHead5"/>
      </w:pPr>
      <w:bookmarkStart w:id="354" w:name="_Toc185329214"/>
      <w:r w:rsidRPr="000B4405">
        <w:rPr>
          <w:rStyle w:val="CharSectno"/>
        </w:rPr>
        <w:t>31</w:t>
      </w:r>
      <w:r w:rsidR="0048129C" w:rsidRPr="000B4405">
        <w:rPr>
          <w:rStyle w:val="CharSectno"/>
        </w:rPr>
        <w:t>4A</w:t>
      </w:r>
      <w:r w:rsidRPr="000D4F76">
        <w:t xml:space="preserve">  Saving of appointments</w:t>
      </w:r>
      <w:bookmarkEnd w:id="354"/>
    </w:p>
    <w:p w14:paraId="32F8C2B8" w14:textId="77777777" w:rsidR="00FB6122" w:rsidRPr="000D4F76" w:rsidRDefault="00FB6122" w:rsidP="00FB6122">
      <w:pPr>
        <w:pStyle w:val="subsection"/>
      </w:pPr>
      <w:r w:rsidRPr="000D4F76">
        <w:tab/>
        <w:t>(1)</w:t>
      </w:r>
      <w:r w:rsidRPr="000D4F76">
        <w:tab/>
        <w:t xml:space="preserve">The </w:t>
      </w:r>
      <w:r w:rsidRPr="000D4F76">
        <w:rPr>
          <w:i/>
        </w:rPr>
        <w:t>Treasury Laws Amendment (ASIC Governance) Act 2018</w:t>
      </w:r>
      <w:r w:rsidRPr="000D4F76">
        <w:t xml:space="preserve"> does not affect an appointment of the Chairperson, a Deputy Chairperson or a member under this Act.</w:t>
      </w:r>
    </w:p>
    <w:p w14:paraId="0C52D0BB" w14:textId="77777777" w:rsidR="00FB6122" w:rsidRPr="000D4F76" w:rsidRDefault="00FB6122" w:rsidP="00B7729B">
      <w:pPr>
        <w:pStyle w:val="subsection"/>
      </w:pPr>
      <w:r w:rsidRPr="000D4F76">
        <w:tab/>
        <w:t>(2)</w:t>
      </w:r>
      <w:r w:rsidRPr="000D4F76">
        <w:tab/>
      </w:r>
      <w:r w:rsidR="00A145AE" w:rsidRPr="000D4F76">
        <w:t>Subsection (</w:t>
      </w:r>
      <w:r w:rsidRPr="000D4F76">
        <w:t>1) does not prevent the termination of an appointment.</w:t>
      </w:r>
    </w:p>
    <w:p w14:paraId="601E5F23" w14:textId="77777777" w:rsidR="00CF780F" w:rsidRPr="000D4F76" w:rsidRDefault="00CF112E" w:rsidP="00E359E6">
      <w:pPr>
        <w:pStyle w:val="ActHead2"/>
        <w:pageBreakBefore/>
      </w:pPr>
      <w:bookmarkStart w:id="355" w:name="_Toc185329215"/>
      <w:r w:rsidRPr="000B4405">
        <w:rPr>
          <w:rStyle w:val="CharPartNo"/>
        </w:rPr>
        <w:t>Part 2</w:t>
      </w:r>
      <w:r w:rsidR="00CF780F" w:rsidRPr="000B4405">
        <w:rPr>
          <w:rStyle w:val="CharPartNo"/>
        </w:rPr>
        <w:t>6</w:t>
      </w:r>
      <w:r w:rsidR="0048129C" w:rsidRPr="000B4405">
        <w:rPr>
          <w:rStyle w:val="CharPartNo"/>
        </w:rPr>
        <w:t>A</w:t>
      </w:r>
      <w:r w:rsidR="00CF780F" w:rsidRPr="000D4F76">
        <w:t>—</w:t>
      </w:r>
      <w:r w:rsidR="00CF780F" w:rsidRPr="000B4405">
        <w:rPr>
          <w:rStyle w:val="CharPartText"/>
        </w:rPr>
        <w:t>Application provisions relating to the Treasury Laws Amendment (Australian Consumer Law Review) Act 2018</w:t>
      </w:r>
      <w:bookmarkEnd w:id="355"/>
    </w:p>
    <w:p w14:paraId="0834AD51" w14:textId="77777777" w:rsidR="00CF780F" w:rsidRPr="000D4F76" w:rsidRDefault="00CF780F" w:rsidP="00CF780F">
      <w:pPr>
        <w:pStyle w:val="Header"/>
      </w:pPr>
      <w:r w:rsidRPr="000B4405">
        <w:rPr>
          <w:rStyle w:val="CharDivNo"/>
        </w:rPr>
        <w:t xml:space="preserve"> </w:t>
      </w:r>
      <w:r w:rsidRPr="000B4405">
        <w:rPr>
          <w:rStyle w:val="CharDivText"/>
        </w:rPr>
        <w:t xml:space="preserve"> </w:t>
      </w:r>
    </w:p>
    <w:p w14:paraId="67E9A99B" w14:textId="77777777" w:rsidR="00CF780F" w:rsidRPr="000D4F76" w:rsidRDefault="00CF780F" w:rsidP="00CF780F">
      <w:pPr>
        <w:pStyle w:val="ActHead5"/>
      </w:pPr>
      <w:bookmarkStart w:id="356" w:name="_Toc185329216"/>
      <w:r w:rsidRPr="000B4405">
        <w:rPr>
          <w:rStyle w:val="CharSectno"/>
        </w:rPr>
        <w:t>315</w:t>
      </w:r>
      <w:r w:rsidRPr="000D4F76">
        <w:t xml:space="preserve">  Application—listed public companies</w:t>
      </w:r>
      <w:bookmarkEnd w:id="356"/>
    </w:p>
    <w:p w14:paraId="0A1C8D75" w14:textId="2815505A" w:rsidR="00CF780F" w:rsidRPr="000D4F76" w:rsidRDefault="00CF780F" w:rsidP="00CF780F">
      <w:pPr>
        <w:pStyle w:val="subsection"/>
      </w:pPr>
      <w:r w:rsidRPr="000D4F76">
        <w:tab/>
      </w:r>
      <w:r w:rsidRPr="000D4F76">
        <w:tab/>
        <w:t xml:space="preserve">The amendments made by </w:t>
      </w:r>
      <w:r w:rsidR="000B4405">
        <w:t>items 1</w:t>
      </w:r>
      <w:r w:rsidRPr="000D4F76">
        <w:t xml:space="preserve"> and 2 of </w:t>
      </w:r>
      <w:r w:rsidR="00663A36" w:rsidRPr="000D4F76">
        <w:t>Schedule 2</w:t>
      </w:r>
      <w:r w:rsidRPr="000D4F76">
        <w:t xml:space="preserve"> to the </w:t>
      </w:r>
      <w:r w:rsidRPr="000D4F76">
        <w:rPr>
          <w:i/>
        </w:rPr>
        <w:t>Treasury Laws Amendment (Australian Consumer Law Review) Act 2018</w:t>
      </w:r>
      <w:r w:rsidRPr="000D4F76">
        <w:t xml:space="preserve"> apply in relation to acts or omissions on or after the day that Schedule commences.</w:t>
      </w:r>
    </w:p>
    <w:p w14:paraId="046B756F" w14:textId="77777777" w:rsidR="00CF780F" w:rsidRPr="000D4F76" w:rsidRDefault="00CF780F" w:rsidP="00CF780F">
      <w:pPr>
        <w:pStyle w:val="ActHead5"/>
      </w:pPr>
      <w:bookmarkStart w:id="357" w:name="_Toc185329217"/>
      <w:r w:rsidRPr="000B4405">
        <w:rPr>
          <w:rStyle w:val="CharSectno"/>
        </w:rPr>
        <w:t>316</w:t>
      </w:r>
      <w:r w:rsidRPr="000D4F76">
        <w:t xml:space="preserve">  Application—power to obtain information, documents and evidence in relation to unfair contract terms</w:t>
      </w:r>
      <w:bookmarkEnd w:id="357"/>
    </w:p>
    <w:p w14:paraId="2984D215" w14:textId="0BCE9129" w:rsidR="00CF780F" w:rsidRPr="000D4F76" w:rsidRDefault="00CF780F" w:rsidP="00CF780F">
      <w:pPr>
        <w:pStyle w:val="subsection"/>
      </w:pPr>
      <w:r w:rsidRPr="000D4F76">
        <w:tab/>
      </w:r>
      <w:r w:rsidRPr="000D4F76">
        <w:tab/>
        <w:t xml:space="preserve">The amendment made by </w:t>
      </w:r>
      <w:r w:rsidR="000B4405">
        <w:t>item 1</w:t>
      </w:r>
      <w:r w:rsidRPr="000D4F76">
        <w:t xml:space="preserve"> of Schedule</w:t>
      </w:r>
      <w:r w:rsidR="00A145AE" w:rsidRPr="000D4F76">
        <w:t> </w:t>
      </w:r>
      <w:r w:rsidRPr="000D4F76">
        <w:t xml:space="preserve">7 to the </w:t>
      </w:r>
      <w:r w:rsidRPr="000D4F76">
        <w:rPr>
          <w:i/>
        </w:rPr>
        <w:t>Treasury Laws Amendment (Australian Consumer Law Review) Act 2018</w:t>
      </w:r>
      <w:r w:rsidRPr="000D4F76">
        <w:t xml:space="preserve"> applies in relation to contracts entered into on or after the day that Schedule commences.</w:t>
      </w:r>
    </w:p>
    <w:p w14:paraId="677C304A" w14:textId="77777777" w:rsidR="00CF780F" w:rsidRPr="000D4F76" w:rsidRDefault="00CF780F" w:rsidP="00CF780F">
      <w:pPr>
        <w:pStyle w:val="ActHead5"/>
      </w:pPr>
      <w:bookmarkStart w:id="358" w:name="_Toc185329218"/>
      <w:r w:rsidRPr="000B4405">
        <w:rPr>
          <w:rStyle w:val="CharSectno"/>
        </w:rPr>
        <w:t>317</w:t>
      </w:r>
      <w:r w:rsidRPr="000D4F76">
        <w:t xml:space="preserve">  Application—consumer protection</w:t>
      </w:r>
      <w:bookmarkEnd w:id="358"/>
    </w:p>
    <w:p w14:paraId="22557DB9" w14:textId="77777777" w:rsidR="00CF780F" w:rsidRPr="000D4F76" w:rsidRDefault="00CF780F" w:rsidP="00CF780F">
      <w:pPr>
        <w:pStyle w:val="subsection"/>
      </w:pPr>
      <w:r w:rsidRPr="000D4F76">
        <w:tab/>
      </w:r>
      <w:r w:rsidRPr="000D4F76">
        <w:tab/>
        <w:t>The amendments made by Schedule</w:t>
      </w:r>
      <w:r w:rsidR="00A145AE" w:rsidRPr="000D4F76">
        <w:t> </w:t>
      </w:r>
      <w:r w:rsidRPr="000D4F76">
        <w:t xml:space="preserve">10 to the </w:t>
      </w:r>
      <w:r w:rsidRPr="000D4F76">
        <w:rPr>
          <w:i/>
        </w:rPr>
        <w:t>Treasury Laws Amendment (Australian Consumer Law Review) Act 2018</w:t>
      </w:r>
      <w:r w:rsidRPr="000D4F76">
        <w:t xml:space="preserve"> apply in relation to acts or omissions on or after the day that Schedule commences.</w:t>
      </w:r>
    </w:p>
    <w:p w14:paraId="44C4D8D4" w14:textId="77777777" w:rsidR="00CF780F" w:rsidRPr="000D4F76" w:rsidRDefault="00CF780F" w:rsidP="00CF780F">
      <w:pPr>
        <w:pStyle w:val="ActHead5"/>
      </w:pPr>
      <w:bookmarkStart w:id="359" w:name="_Toc185329219"/>
      <w:r w:rsidRPr="000B4405">
        <w:rPr>
          <w:rStyle w:val="CharSectno"/>
        </w:rPr>
        <w:t>318</w:t>
      </w:r>
      <w:r w:rsidRPr="000D4F76">
        <w:t xml:space="preserve">  Application—financial products</w:t>
      </w:r>
      <w:bookmarkEnd w:id="359"/>
    </w:p>
    <w:p w14:paraId="4EBF26D0" w14:textId="77777777" w:rsidR="00CF780F" w:rsidRPr="000D4F76" w:rsidRDefault="00CF780F" w:rsidP="00B7729B">
      <w:pPr>
        <w:pStyle w:val="subsection"/>
      </w:pPr>
      <w:r w:rsidRPr="000D4F76">
        <w:tab/>
      </w:r>
      <w:r w:rsidRPr="000D4F76">
        <w:tab/>
        <w:t>The amendments made by Schedule</w:t>
      </w:r>
      <w:r w:rsidR="00A145AE" w:rsidRPr="000D4F76">
        <w:t> </w:t>
      </w:r>
      <w:r w:rsidRPr="000D4F76">
        <w:t xml:space="preserve">11 to the </w:t>
      </w:r>
      <w:r w:rsidRPr="000D4F76">
        <w:rPr>
          <w:i/>
        </w:rPr>
        <w:t>Treasury Laws Amendment (Australian Consumer Law Review) Act 2018</w:t>
      </w:r>
      <w:r w:rsidRPr="000D4F76">
        <w:t xml:space="preserve"> apply in relation to acts or omissions on or after the day that Schedule commences.</w:t>
      </w:r>
    </w:p>
    <w:p w14:paraId="1640E5B0" w14:textId="77777777" w:rsidR="008B7F33" w:rsidRPr="000D4F76" w:rsidRDefault="00CF112E" w:rsidP="00281B84">
      <w:pPr>
        <w:pStyle w:val="ActHead2"/>
        <w:pageBreakBefore/>
      </w:pPr>
      <w:bookmarkStart w:id="360" w:name="_Toc185329220"/>
      <w:r w:rsidRPr="000B4405">
        <w:rPr>
          <w:rStyle w:val="CharPartNo"/>
        </w:rPr>
        <w:t>Part 2</w:t>
      </w:r>
      <w:r w:rsidR="008B7F33" w:rsidRPr="000B4405">
        <w:rPr>
          <w:rStyle w:val="CharPartNo"/>
        </w:rPr>
        <w:t>7</w:t>
      </w:r>
      <w:r w:rsidR="008B7F33" w:rsidRPr="000D4F76">
        <w:t>—</w:t>
      </w:r>
      <w:r w:rsidR="008B7F33" w:rsidRPr="000B4405">
        <w:rPr>
          <w:rStyle w:val="CharPartText"/>
        </w:rPr>
        <w:t>Application and transitional provisions relating to the Treasury Laws Amendment (Strengthening Corporate and Financial Sector Penalties) Act 2019</w:t>
      </w:r>
      <w:bookmarkEnd w:id="360"/>
    </w:p>
    <w:p w14:paraId="52B84889" w14:textId="77777777" w:rsidR="008B7F33" w:rsidRPr="000D4F76" w:rsidRDefault="008B7F33" w:rsidP="008B7F33">
      <w:pPr>
        <w:pStyle w:val="Header"/>
      </w:pPr>
      <w:r w:rsidRPr="000B4405">
        <w:rPr>
          <w:rStyle w:val="CharDivNo"/>
        </w:rPr>
        <w:t xml:space="preserve"> </w:t>
      </w:r>
      <w:r w:rsidRPr="000B4405">
        <w:rPr>
          <w:rStyle w:val="CharDivText"/>
        </w:rPr>
        <w:t xml:space="preserve"> </w:t>
      </w:r>
    </w:p>
    <w:p w14:paraId="02C38112" w14:textId="77777777" w:rsidR="008B7F33" w:rsidRPr="000D4F76" w:rsidRDefault="008B7F33" w:rsidP="008B7F33">
      <w:pPr>
        <w:pStyle w:val="ActHead5"/>
      </w:pPr>
      <w:bookmarkStart w:id="361" w:name="_Toc185329221"/>
      <w:r w:rsidRPr="000B4405">
        <w:rPr>
          <w:rStyle w:val="CharSectno"/>
        </w:rPr>
        <w:t>320</w:t>
      </w:r>
      <w:r w:rsidRPr="000D4F76">
        <w:t xml:space="preserve">  Definitions</w:t>
      </w:r>
      <w:bookmarkEnd w:id="361"/>
    </w:p>
    <w:p w14:paraId="213B4617" w14:textId="77777777" w:rsidR="008B7F33" w:rsidRPr="000D4F76" w:rsidRDefault="008B7F33" w:rsidP="008B7F33">
      <w:pPr>
        <w:pStyle w:val="subsection"/>
      </w:pPr>
      <w:r w:rsidRPr="000D4F76">
        <w:tab/>
      </w:r>
      <w:r w:rsidRPr="000D4F76">
        <w:tab/>
        <w:t>In this Part:</w:t>
      </w:r>
    </w:p>
    <w:p w14:paraId="79FC9CD2" w14:textId="77777777" w:rsidR="008B7F33" w:rsidRPr="000D4F76" w:rsidRDefault="008B7F33" w:rsidP="008B7F33">
      <w:pPr>
        <w:pStyle w:val="Definition"/>
      </w:pPr>
      <w:r w:rsidRPr="000D4F76">
        <w:rPr>
          <w:b/>
          <w:i/>
        </w:rPr>
        <w:t>amending Act</w:t>
      </w:r>
      <w:r w:rsidRPr="000D4F76">
        <w:t xml:space="preserve"> means the </w:t>
      </w:r>
      <w:r w:rsidRPr="000D4F76">
        <w:rPr>
          <w:i/>
        </w:rPr>
        <w:t>Treasury Laws Amendment (Strengthening Corporate and Financial Sector Penalties) Act 2019</w:t>
      </w:r>
      <w:r w:rsidRPr="000D4F76">
        <w:t>.</w:t>
      </w:r>
    </w:p>
    <w:p w14:paraId="6B192B88" w14:textId="6B1457F8" w:rsidR="008B7F33" w:rsidRPr="000D4F76" w:rsidRDefault="008B7F33" w:rsidP="008B7F33">
      <w:pPr>
        <w:pStyle w:val="Definition"/>
      </w:pPr>
      <w:r w:rsidRPr="000D4F76">
        <w:rPr>
          <w:b/>
          <w:i/>
        </w:rPr>
        <w:t>commencement day</w:t>
      </w:r>
      <w:r w:rsidRPr="000D4F76">
        <w:t xml:space="preserve"> means the day on which </w:t>
      </w:r>
      <w:r w:rsidR="00663A36" w:rsidRPr="000D4F76">
        <w:t>Schedule 2</w:t>
      </w:r>
      <w:r w:rsidRPr="000D4F76">
        <w:t xml:space="preserve"> to the </w:t>
      </w:r>
      <w:r w:rsidRPr="000D4F76">
        <w:rPr>
          <w:i/>
        </w:rPr>
        <w:t>Treasury Laws Amendment (Strengthening Corporate and Financial Sector Penalties) Act 2019</w:t>
      </w:r>
      <w:r w:rsidRPr="000D4F76">
        <w:t xml:space="preserve"> commences.</w:t>
      </w:r>
    </w:p>
    <w:p w14:paraId="3FA7FB5D" w14:textId="77777777" w:rsidR="008B7F33" w:rsidRPr="000D4F76" w:rsidRDefault="008B7F33" w:rsidP="008B7F33">
      <w:pPr>
        <w:pStyle w:val="ActHead5"/>
      </w:pPr>
      <w:bookmarkStart w:id="362" w:name="_Toc185329222"/>
      <w:r w:rsidRPr="000B4405">
        <w:rPr>
          <w:rStyle w:val="CharSectno"/>
        </w:rPr>
        <w:t>321</w:t>
      </w:r>
      <w:r w:rsidRPr="000D4F76">
        <w:t xml:space="preserve">  Application—offences</w:t>
      </w:r>
      <w:bookmarkEnd w:id="362"/>
    </w:p>
    <w:p w14:paraId="2A62FB79" w14:textId="6CCF7CCD" w:rsidR="008B7F33" w:rsidRPr="000D4F76" w:rsidRDefault="008B7F33" w:rsidP="008B7F33">
      <w:pPr>
        <w:pStyle w:val="subsection"/>
      </w:pPr>
      <w:r w:rsidRPr="000D4F76">
        <w:tab/>
      </w:r>
      <w:r w:rsidRPr="000D4F76">
        <w:tab/>
        <w:t xml:space="preserve">Subject to this Part, the amendments made by </w:t>
      </w:r>
      <w:r w:rsidR="00663A36" w:rsidRPr="000D4F76">
        <w:t>Schedule 2</w:t>
      </w:r>
      <w:r w:rsidRPr="000D4F76">
        <w:t xml:space="preserve"> to the amending Act apply in relation to the commission of an offence if the conduct constituting the commission of the offence occurs wholly on or after the commencement day.</w:t>
      </w:r>
    </w:p>
    <w:p w14:paraId="32561EE2" w14:textId="77777777" w:rsidR="008B7F33" w:rsidRPr="000D4F76" w:rsidRDefault="008B7F33" w:rsidP="008B7F33">
      <w:pPr>
        <w:pStyle w:val="ActHead5"/>
      </w:pPr>
      <w:bookmarkStart w:id="363" w:name="_Toc185329223"/>
      <w:r w:rsidRPr="000B4405">
        <w:rPr>
          <w:rStyle w:val="CharSectno"/>
        </w:rPr>
        <w:t>322</w:t>
      </w:r>
      <w:r w:rsidRPr="000D4F76">
        <w:t xml:space="preserve">  Application—civil penalty provisions</w:t>
      </w:r>
      <w:bookmarkEnd w:id="363"/>
    </w:p>
    <w:p w14:paraId="2CEB9A58" w14:textId="186E16F1" w:rsidR="008B7F33" w:rsidRPr="000D4F76" w:rsidRDefault="008B7F33" w:rsidP="008B7F33">
      <w:pPr>
        <w:pStyle w:val="subsection"/>
      </w:pPr>
      <w:r w:rsidRPr="000D4F76">
        <w:tab/>
      </w:r>
      <w:r w:rsidRPr="000D4F76">
        <w:tab/>
        <w:t xml:space="preserve">Subject to this Part, the amendments made by </w:t>
      </w:r>
      <w:r w:rsidR="00663A36" w:rsidRPr="000D4F76">
        <w:t>Schedule 2</w:t>
      </w:r>
      <w:r w:rsidRPr="000D4F76">
        <w:t xml:space="preserve"> to the amending Act apply in relation to the contravention of a civil penalty provision if the conduct constituting the contravention of the provision occurs wholly on or after the commencement day.</w:t>
      </w:r>
    </w:p>
    <w:p w14:paraId="658CFE6E" w14:textId="77777777" w:rsidR="008B7F33" w:rsidRPr="000D4F76" w:rsidRDefault="008B7F33" w:rsidP="008B7F33">
      <w:pPr>
        <w:pStyle w:val="ActHead5"/>
      </w:pPr>
      <w:bookmarkStart w:id="364" w:name="_Toc185329224"/>
      <w:r w:rsidRPr="000B4405">
        <w:rPr>
          <w:rStyle w:val="CharSectno"/>
        </w:rPr>
        <w:t>323</w:t>
      </w:r>
      <w:r w:rsidRPr="000D4F76">
        <w:t xml:space="preserve">  Application—infringement notices</w:t>
      </w:r>
      <w:bookmarkEnd w:id="364"/>
    </w:p>
    <w:p w14:paraId="6D09A158" w14:textId="3001790D" w:rsidR="008B7F33" w:rsidRPr="000D4F76" w:rsidRDefault="008B7F33" w:rsidP="008B7F33">
      <w:pPr>
        <w:pStyle w:val="subsection"/>
      </w:pPr>
      <w:r w:rsidRPr="000D4F76">
        <w:tab/>
        <w:t>(1)</w:t>
      </w:r>
      <w:r w:rsidRPr="000D4F76">
        <w:tab/>
        <w:t xml:space="preserve">An infringement notice may be given on or after the commencement day under </w:t>
      </w:r>
      <w:r w:rsidR="000B4405">
        <w:t>section 1</w:t>
      </w:r>
      <w:r w:rsidRPr="000D4F76">
        <w:t xml:space="preserve">2GX of the Act, as inserted by </w:t>
      </w:r>
      <w:r w:rsidR="000B4405">
        <w:t>item 1</w:t>
      </w:r>
      <w:r w:rsidRPr="000D4F76">
        <w:t xml:space="preserve">7 of </w:t>
      </w:r>
      <w:r w:rsidR="00663A36" w:rsidRPr="000D4F76">
        <w:t>Schedule 2</w:t>
      </w:r>
      <w:r w:rsidRPr="000D4F76">
        <w:t xml:space="preserve"> to the amending Act, in relation to an alleged contravention of a provision whether the alleged contravention occurred before, on or after the commencement day.</w:t>
      </w:r>
    </w:p>
    <w:p w14:paraId="257F8F94" w14:textId="2D3F65E7" w:rsidR="008B7F33" w:rsidRPr="000D4F76" w:rsidRDefault="008B7F33" w:rsidP="008B7F33">
      <w:pPr>
        <w:pStyle w:val="subsection"/>
      </w:pPr>
      <w:r w:rsidRPr="000D4F76">
        <w:tab/>
        <w:t>(2)</w:t>
      </w:r>
      <w:r w:rsidRPr="000D4F76">
        <w:tab/>
        <w:t xml:space="preserve">Despite the repeal of Subdivision GB of </w:t>
      </w:r>
      <w:r w:rsidR="00B8167C" w:rsidRPr="000D4F76">
        <w:t>Division 2</w:t>
      </w:r>
      <w:r w:rsidRPr="000D4F76">
        <w:t xml:space="preserve"> of </w:t>
      </w:r>
      <w:r w:rsidR="00CF112E" w:rsidRPr="000D4F76">
        <w:t>Part 2</w:t>
      </w:r>
      <w:r w:rsidRPr="000D4F76">
        <w:t xml:space="preserve"> of the Act by </w:t>
      </w:r>
      <w:r w:rsidR="000B4405">
        <w:t>item 1</w:t>
      </w:r>
      <w:r w:rsidRPr="000D4F76">
        <w:t xml:space="preserve">7 of </w:t>
      </w:r>
      <w:r w:rsidR="00663A36" w:rsidRPr="000D4F76">
        <w:t>Schedule 2</w:t>
      </w:r>
      <w:r w:rsidRPr="000D4F76">
        <w:t xml:space="preserve"> to the amending Act, the Act continues to apply in relation to notices given under that Subdivision before the commencement day as if that Subdivision and any regulations made under that Subdivision had not been repealed.</w:t>
      </w:r>
    </w:p>
    <w:p w14:paraId="29B3D5BE" w14:textId="77777777" w:rsidR="005B4434" w:rsidRPr="000D4F76" w:rsidRDefault="00CF112E" w:rsidP="004F7311">
      <w:pPr>
        <w:pStyle w:val="ActHead2"/>
        <w:pageBreakBefore/>
      </w:pPr>
      <w:bookmarkStart w:id="365" w:name="_Toc185329225"/>
      <w:r w:rsidRPr="000B4405">
        <w:rPr>
          <w:rStyle w:val="CharPartNo"/>
        </w:rPr>
        <w:t>Part 2</w:t>
      </w:r>
      <w:r w:rsidR="005B4434" w:rsidRPr="000B4405">
        <w:rPr>
          <w:rStyle w:val="CharPartNo"/>
        </w:rPr>
        <w:t>8</w:t>
      </w:r>
      <w:r w:rsidR="005B4434" w:rsidRPr="000D4F76">
        <w:t>—</w:t>
      </w:r>
      <w:r w:rsidR="005B4434" w:rsidRPr="000B4405">
        <w:rPr>
          <w:rStyle w:val="CharPartText"/>
        </w:rPr>
        <w:t>Transitional provisions relating to the Financial Sector Reform (Hayne Royal Commission Response—Stronger Regulators (2019 Measures)) Act 2020</w:t>
      </w:r>
      <w:bookmarkEnd w:id="365"/>
    </w:p>
    <w:p w14:paraId="731B9D9B" w14:textId="77777777" w:rsidR="005B4434" w:rsidRPr="000D4F76" w:rsidRDefault="005B4434" w:rsidP="005B4434">
      <w:pPr>
        <w:pStyle w:val="Header"/>
      </w:pPr>
      <w:r w:rsidRPr="000B4405">
        <w:rPr>
          <w:rStyle w:val="CharDivNo"/>
        </w:rPr>
        <w:t xml:space="preserve"> </w:t>
      </w:r>
      <w:r w:rsidRPr="000B4405">
        <w:rPr>
          <w:rStyle w:val="CharDivText"/>
        </w:rPr>
        <w:t xml:space="preserve"> </w:t>
      </w:r>
    </w:p>
    <w:p w14:paraId="057A3D5F" w14:textId="77777777" w:rsidR="005B4434" w:rsidRPr="000D4F76" w:rsidRDefault="005B4434" w:rsidP="005B4434">
      <w:pPr>
        <w:pStyle w:val="ActHead5"/>
      </w:pPr>
      <w:bookmarkStart w:id="366" w:name="_Toc185329226"/>
      <w:r w:rsidRPr="000B4405">
        <w:rPr>
          <w:rStyle w:val="CharSectno"/>
        </w:rPr>
        <w:t>324</w:t>
      </w:r>
      <w:r w:rsidRPr="000D4F76">
        <w:t xml:space="preserve">  Application of amendments—search warrant provisions</w:t>
      </w:r>
      <w:bookmarkEnd w:id="366"/>
    </w:p>
    <w:p w14:paraId="3D9114F1" w14:textId="77777777" w:rsidR="005B4434" w:rsidRPr="000D4F76" w:rsidRDefault="005B4434" w:rsidP="005B4434">
      <w:pPr>
        <w:pStyle w:val="subsection"/>
      </w:pPr>
      <w:r w:rsidRPr="000D4F76">
        <w:tab/>
      </w:r>
      <w:r w:rsidRPr="000D4F76">
        <w:tab/>
        <w:t>The amendments of this Act made by Parts</w:t>
      </w:r>
      <w:r w:rsidR="00A145AE" w:rsidRPr="000D4F76">
        <w:t> </w:t>
      </w:r>
      <w:r w:rsidRPr="000D4F76">
        <w:t>1 and 3 of Schedule</w:t>
      </w:r>
      <w:r w:rsidR="00A145AE" w:rsidRPr="000D4F76">
        <w:t> </w:t>
      </w:r>
      <w:r w:rsidRPr="000D4F76">
        <w:t xml:space="preserve">1 to the </w:t>
      </w:r>
      <w:r w:rsidRPr="000D4F76">
        <w:rPr>
          <w:i/>
        </w:rPr>
        <w:t>Financial Sector Reform (Hayne Royal Commission Response—Stronger Regulators (2019 Measures)) Act 2020</w:t>
      </w:r>
      <w:r w:rsidRPr="000D4F76">
        <w:t xml:space="preserve"> apply to warrants applied for on or after the commencement of those Parts (whether or not a matter to which the warrant relates arose before, on, or after that commencement).</w:t>
      </w:r>
    </w:p>
    <w:p w14:paraId="01DD3A92" w14:textId="77777777" w:rsidR="00815EFA" w:rsidRPr="000D4F76" w:rsidRDefault="00CF112E" w:rsidP="00755FB9">
      <w:pPr>
        <w:pStyle w:val="ActHead2"/>
        <w:pageBreakBefore/>
      </w:pPr>
      <w:bookmarkStart w:id="367" w:name="_Toc185329227"/>
      <w:r w:rsidRPr="000B4405">
        <w:rPr>
          <w:rStyle w:val="CharPartNo"/>
        </w:rPr>
        <w:t>Part 2</w:t>
      </w:r>
      <w:r w:rsidR="00815EFA" w:rsidRPr="000B4405">
        <w:rPr>
          <w:rStyle w:val="CharPartNo"/>
        </w:rPr>
        <w:t>9</w:t>
      </w:r>
      <w:r w:rsidR="00815EFA" w:rsidRPr="000D4F76">
        <w:t>—</w:t>
      </w:r>
      <w:r w:rsidR="00815EFA" w:rsidRPr="000B4405">
        <w:rPr>
          <w:rStyle w:val="CharPartText"/>
        </w:rPr>
        <w:t>Application provisions relating to Schedule 12 to the Financial Sector Reform (Hayne Royal Commission Response) Act 2020</w:t>
      </w:r>
      <w:bookmarkEnd w:id="367"/>
    </w:p>
    <w:p w14:paraId="1F1C9E6D" w14:textId="77777777" w:rsidR="00815EFA" w:rsidRPr="000D4F76" w:rsidRDefault="00815EFA" w:rsidP="00815EFA">
      <w:pPr>
        <w:pStyle w:val="Header"/>
      </w:pPr>
      <w:r w:rsidRPr="000B4405">
        <w:rPr>
          <w:rStyle w:val="CharDivNo"/>
        </w:rPr>
        <w:t xml:space="preserve"> </w:t>
      </w:r>
      <w:r w:rsidRPr="000B4405">
        <w:rPr>
          <w:rStyle w:val="CharDivText"/>
        </w:rPr>
        <w:t xml:space="preserve"> </w:t>
      </w:r>
    </w:p>
    <w:p w14:paraId="27F67599" w14:textId="77777777" w:rsidR="00815EFA" w:rsidRPr="000D4F76" w:rsidRDefault="00815EFA" w:rsidP="00815EFA">
      <w:pPr>
        <w:pStyle w:val="ActHead5"/>
      </w:pPr>
      <w:bookmarkStart w:id="368" w:name="_Toc185329228"/>
      <w:r w:rsidRPr="000B4405">
        <w:rPr>
          <w:rStyle w:val="CharSectno"/>
        </w:rPr>
        <w:t>325</w:t>
      </w:r>
      <w:r w:rsidRPr="000D4F76">
        <w:t xml:space="preserve">  Definitions</w:t>
      </w:r>
      <w:bookmarkEnd w:id="368"/>
    </w:p>
    <w:p w14:paraId="350A2954" w14:textId="77777777" w:rsidR="00815EFA" w:rsidRPr="000D4F76" w:rsidRDefault="00815EFA" w:rsidP="00815EFA">
      <w:pPr>
        <w:pStyle w:val="subsection"/>
      </w:pPr>
      <w:r w:rsidRPr="000D4F76">
        <w:tab/>
      </w:r>
      <w:r w:rsidRPr="000D4F76">
        <w:tab/>
        <w:t>In this Part:</w:t>
      </w:r>
    </w:p>
    <w:p w14:paraId="61E03E93" w14:textId="77777777" w:rsidR="00815EFA" w:rsidRPr="000D4F76" w:rsidRDefault="00815EFA" w:rsidP="00815EFA">
      <w:pPr>
        <w:pStyle w:val="Definition"/>
      </w:pPr>
      <w:r w:rsidRPr="000D4F76">
        <w:rPr>
          <w:b/>
          <w:i/>
        </w:rPr>
        <w:t>amending Act</w:t>
      </w:r>
      <w:r w:rsidRPr="000D4F76">
        <w:t xml:space="preserve"> means the </w:t>
      </w:r>
      <w:r w:rsidRPr="000D4F76">
        <w:rPr>
          <w:i/>
        </w:rPr>
        <w:t>Financial Sector Reform (Hayne Royal Commission Response) Act 2020</w:t>
      </w:r>
      <w:r w:rsidRPr="000D4F76">
        <w:t>.</w:t>
      </w:r>
    </w:p>
    <w:p w14:paraId="72CD7D0B" w14:textId="77777777" w:rsidR="00815EFA" w:rsidRPr="000D4F76" w:rsidRDefault="00815EFA" w:rsidP="00815EFA">
      <w:pPr>
        <w:pStyle w:val="Definition"/>
      </w:pPr>
      <w:r w:rsidRPr="000D4F76">
        <w:rPr>
          <w:b/>
          <w:i/>
        </w:rPr>
        <w:t xml:space="preserve">commencement time </w:t>
      </w:r>
      <w:r w:rsidRPr="000D4F76">
        <w:t>means the time when Schedule 12 to the amending Act commences.</w:t>
      </w:r>
    </w:p>
    <w:p w14:paraId="50430190" w14:textId="77777777" w:rsidR="00815EFA" w:rsidRPr="000D4F76" w:rsidRDefault="00815EFA" w:rsidP="00815EFA">
      <w:pPr>
        <w:pStyle w:val="ActHead5"/>
      </w:pPr>
      <w:bookmarkStart w:id="369" w:name="_Toc185329229"/>
      <w:r w:rsidRPr="000B4405">
        <w:rPr>
          <w:rStyle w:val="CharSectno"/>
        </w:rPr>
        <w:t>326</w:t>
      </w:r>
      <w:r w:rsidRPr="000D4F76">
        <w:t xml:space="preserve">  Application</w:t>
      </w:r>
      <w:bookmarkEnd w:id="369"/>
    </w:p>
    <w:p w14:paraId="359FC0D0" w14:textId="0D370D14" w:rsidR="00815EFA" w:rsidRPr="000D4F76" w:rsidRDefault="00815EFA" w:rsidP="00815EFA">
      <w:pPr>
        <w:pStyle w:val="subsection"/>
      </w:pPr>
      <w:r w:rsidRPr="000D4F76">
        <w:tab/>
        <w:t>(1)</w:t>
      </w:r>
      <w:r w:rsidRPr="000D4F76">
        <w:tab/>
        <w:t xml:space="preserve">Subject to this section, the amendments to this Act made by </w:t>
      </w:r>
      <w:r w:rsidR="00CF112E" w:rsidRPr="000D4F76">
        <w:t>Part 2</w:t>
      </w:r>
      <w:r w:rsidRPr="000D4F76">
        <w:t xml:space="preserve"> of Schedule 12 to the amending Act apply in relation to requests made by APRA under </w:t>
      </w:r>
      <w:r w:rsidR="000B4405">
        <w:t>section 1</w:t>
      </w:r>
      <w:r w:rsidRPr="000D4F76">
        <w:t>22B on or after the commencement time, whether or not the information or documents requested were given to ASIC before that time.</w:t>
      </w:r>
    </w:p>
    <w:p w14:paraId="4CB4BAB0" w14:textId="77777777" w:rsidR="00815EFA" w:rsidRPr="000D4F76" w:rsidRDefault="00815EFA" w:rsidP="00815EFA">
      <w:pPr>
        <w:pStyle w:val="subsection"/>
      </w:pPr>
      <w:r w:rsidRPr="000D4F76">
        <w:tab/>
        <w:t>(2)</w:t>
      </w:r>
      <w:r w:rsidRPr="000D4F76">
        <w:tab/>
        <w:t xml:space="preserve">Section 122E, as inserted by </w:t>
      </w:r>
      <w:r w:rsidR="00CF112E" w:rsidRPr="000D4F76">
        <w:t>Part 2</w:t>
      </w:r>
      <w:r w:rsidRPr="000D4F76">
        <w:t xml:space="preserve"> of Schedule 12 to the amending Act, applies in relation to breaches of legislative provisions that may have occurred before, on or after the commencement time.</w:t>
      </w:r>
    </w:p>
    <w:p w14:paraId="4C6AC495" w14:textId="77777777" w:rsidR="00B31E79" w:rsidRPr="000D4F76" w:rsidRDefault="00CF112E" w:rsidP="00E05557">
      <w:pPr>
        <w:pStyle w:val="ActHead2"/>
        <w:pageBreakBefore/>
      </w:pPr>
      <w:bookmarkStart w:id="370" w:name="_Toc185329230"/>
      <w:r w:rsidRPr="000B4405">
        <w:rPr>
          <w:rStyle w:val="CharPartNo"/>
        </w:rPr>
        <w:t>Part 2</w:t>
      </w:r>
      <w:r w:rsidR="00B31E79" w:rsidRPr="000B4405">
        <w:rPr>
          <w:rStyle w:val="CharPartNo"/>
        </w:rPr>
        <w:t>9</w:t>
      </w:r>
      <w:r w:rsidR="00D05DA5" w:rsidRPr="000B4405">
        <w:rPr>
          <w:rStyle w:val="CharPartNo"/>
        </w:rPr>
        <w:t>A</w:t>
      </w:r>
      <w:r w:rsidR="00B31E79" w:rsidRPr="000D4F76">
        <w:t>—</w:t>
      </w:r>
      <w:r w:rsidR="00B31E79" w:rsidRPr="000B4405">
        <w:rPr>
          <w:rStyle w:val="CharPartText"/>
        </w:rPr>
        <w:t>Application provisions relating to the Financial Sector Reform (Hayne Royal Commission Response—Protecting Consumers (2019 Measures)) Act 2020</w:t>
      </w:r>
      <w:bookmarkEnd w:id="370"/>
    </w:p>
    <w:p w14:paraId="37046F62" w14:textId="77777777" w:rsidR="00B31E79" w:rsidRPr="000D4F76" w:rsidRDefault="00B31E79" w:rsidP="00B31E79">
      <w:pPr>
        <w:pStyle w:val="Header"/>
      </w:pPr>
      <w:r w:rsidRPr="000B4405">
        <w:rPr>
          <w:rStyle w:val="CharDivNo"/>
        </w:rPr>
        <w:t xml:space="preserve"> </w:t>
      </w:r>
      <w:r w:rsidRPr="000B4405">
        <w:rPr>
          <w:rStyle w:val="CharDivText"/>
        </w:rPr>
        <w:t xml:space="preserve"> </w:t>
      </w:r>
    </w:p>
    <w:p w14:paraId="4031C19E" w14:textId="77777777" w:rsidR="00B31E79" w:rsidRPr="000D4F76" w:rsidRDefault="00D05DA5" w:rsidP="00B31E79">
      <w:pPr>
        <w:pStyle w:val="ActHead5"/>
      </w:pPr>
      <w:bookmarkStart w:id="371" w:name="_Toc185329231"/>
      <w:r w:rsidRPr="000B4405">
        <w:rPr>
          <w:rStyle w:val="CharSectno"/>
        </w:rPr>
        <w:t>326A</w:t>
      </w:r>
      <w:r w:rsidR="00B31E79" w:rsidRPr="000D4F76">
        <w:t xml:space="preserve">  Application—unfair contract terms</w:t>
      </w:r>
      <w:bookmarkEnd w:id="371"/>
    </w:p>
    <w:p w14:paraId="4FDD9B05" w14:textId="77777777" w:rsidR="00B31E79" w:rsidRPr="000D4F76" w:rsidRDefault="00B31E79" w:rsidP="00B31E79">
      <w:pPr>
        <w:pStyle w:val="subsection"/>
      </w:pPr>
      <w:r w:rsidRPr="000D4F76">
        <w:tab/>
        <w:t>(1)</w:t>
      </w:r>
      <w:r w:rsidRPr="000D4F76">
        <w:tab/>
        <w:t xml:space="preserve">The amendments of this Act made by Schedule 1 to the </w:t>
      </w:r>
      <w:r w:rsidRPr="000D4F76">
        <w:rPr>
          <w:i/>
        </w:rPr>
        <w:t>Financial Sector Reform (Hayne Royal Commission Response—Protecting Consumers (2019 Measures)) Act 2020</w:t>
      </w:r>
      <w:r w:rsidRPr="000D4F76">
        <w:t xml:space="preserve"> apply in relation to a contract entered into on or after the commencement of that Schedule.</w:t>
      </w:r>
    </w:p>
    <w:p w14:paraId="0390F9BE" w14:textId="77777777" w:rsidR="00B31E79" w:rsidRPr="000D4F76" w:rsidRDefault="00B31E79" w:rsidP="00B31E79">
      <w:pPr>
        <w:pStyle w:val="subsection"/>
      </w:pPr>
      <w:r w:rsidRPr="000D4F76">
        <w:tab/>
        <w:t>(2)</w:t>
      </w:r>
      <w:r w:rsidRPr="000D4F76">
        <w:tab/>
        <w:t>The amendments do not apply to a contract entered into before the commencement of that Schedule. However:</w:t>
      </w:r>
    </w:p>
    <w:p w14:paraId="6BC9A937" w14:textId="77777777" w:rsidR="00B31E79" w:rsidRPr="000D4F76" w:rsidRDefault="00B31E79" w:rsidP="00B31E79">
      <w:pPr>
        <w:pStyle w:val="paragraph"/>
      </w:pPr>
      <w:r w:rsidRPr="000D4F76">
        <w:tab/>
        <w:t>(a)</w:t>
      </w:r>
      <w:r w:rsidRPr="000D4F76">
        <w:tab/>
        <w:t xml:space="preserve">if the contract is renewed on or after that commencement—the amendments apply to the contract as renewed, on and from the day (the </w:t>
      </w:r>
      <w:r w:rsidRPr="000D4F76">
        <w:rPr>
          <w:b/>
          <w:i/>
        </w:rPr>
        <w:t>renewal day</w:t>
      </w:r>
      <w:r w:rsidRPr="000D4F76">
        <w:t>) on which the renewal takes effect, in relation to conduct that occurs on or after the renewal day; or</w:t>
      </w:r>
    </w:p>
    <w:p w14:paraId="326D8FDA" w14:textId="77777777" w:rsidR="00B31E79" w:rsidRPr="000D4F76" w:rsidRDefault="00B31E79" w:rsidP="00B31E79">
      <w:pPr>
        <w:pStyle w:val="paragraph"/>
      </w:pPr>
      <w:r w:rsidRPr="000D4F76">
        <w:tab/>
        <w:t>(b)</w:t>
      </w:r>
      <w:r w:rsidRPr="000D4F76">
        <w:tab/>
        <w:t xml:space="preserve">if a term of the contract is varied on or after that commencement and paragraph (a) has not already applied in relation to the contract—the amendments apply to the term as varied, on and from the day (the </w:t>
      </w:r>
      <w:r w:rsidRPr="000D4F76">
        <w:rPr>
          <w:b/>
          <w:i/>
        </w:rPr>
        <w:t>variation day</w:t>
      </w:r>
      <w:r w:rsidRPr="000D4F76">
        <w:t>) on which the variation takes effect, in relation to conduct that occurs on and after the variation day.</w:t>
      </w:r>
    </w:p>
    <w:p w14:paraId="30347530" w14:textId="1947B8BB" w:rsidR="00B31E79" w:rsidRPr="000D4F76" w:rsidRDefault="00B31E79" w:rsidP="00B31E79">
      <w:pPr>
        <w:pStyle w:val="subsection"/>
      </w:pPr>
      <w:r w:rsidRPr="000D4F76">
        <w:tab/>
        <w:t>(3)</w:t>
      </w:r>
      <w:r w:rsidRPr="000D4F76">
        <w:tab/>
        <w:t xml:space="preserve">If paragraph (2)(b) of this section applies to a term of a contract, </w:t>
      </w:r>
      <w:r w:rsidR="00713A28" w:rsidRPr="000D4F76">
        <w:t>sub</w:t>
      </w:r>
      <w:r w:rsidR="000B4405">
        <w:t>section 1</w:t>
      </w:r>
      <w:r w:rsidRPr="000D4F76">
        <w:t xml:space="preserve">2BF(2) and </w:t>
      </w:r>
      <w:r w:rsidR="000B4405">
        <w:t>section 1</w:t>
      </w:r>
      <w:r w:rsidRPr="000D4F76">
        <w:t>2BK of this Act apply to the contract.</w:t>
      </w:r>
    </w:p>
    <w:p w14:paraId="678087DB" w14:textId="77777777" w:rsidR="00B31E79" w:rsidRPr="000D4F76" w:rsidRDefault="00B31E79" w:rsidP="00B31E79">
      <w:pPr>
        <w:pStyle w:val="subsection"/>
      </w:pPr>
      <w:r w:rsidRPr="000D4F76">
        <w:tab/>
        <w:t>(4)</w:t>
      </w:r>
      <w:r w:rsidRPr="000D4F76">
        <w:tab/>
        <w:t>Despite paragraphs (2)(a) and (b) and subsection (3)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48E8B918" w14:textId="77777777" w:rsidR="0048129C" w:rsidRPr="000D4F76" w:rsidRDefault="00CF112E" w:rsidP="00E71FAE">
      <w:pPr>
        <w:pStyle w:val="ActHead2"/>
        <w:pageBreakBefore/>
      </w:pPr>
      <w:bookmarkStart w:id="372" w:name="_Toc185329232"/>
      <w:r w:rsidRPr="000B4405">
        <w:rPr>
          <w:rStyle w:val="CharPartNo"/>
        </w:rPr>
        <w:t>Part 3</w:t>
      </w:r>
      <w:r w:rsidR="0048129C" w:rsidRPr="000B4405">
        <w:rPr>
          <w:rStyle w:val="CharPartNo"/>
        </w:rPr>
        <w:t>0</w:t>
      </w:r>
      <w:r w:rsidR="0048129C" w:rsidRPr="000D4F76">
        <w:t>—</w:t>
      </w:r>
      <w:r w:rsidR="0048129C" w:rsidRPr="000B4405">
        <w:rPr>
          <w:rStyle w:val="CharPartText"/>
        </w:rPr>
        <w:t>Application provisions relating to the Treasury Laws Amendment (2019 Measures No.</w:t>
      </w:r>
      <w:r w:rsidR="00A145AE" w:rsidRPr="000B4405">
        <w:rPr>
          <w:rStyle w:val="CharPartText"/>
        </w:rPr>
        <w:t> </w:t>
      </w:r>
      <w:r w:rsidR="0048129C" w:rsidRPr="000B4405">
        <w:rPr>
          <w:rStyle w:val="CharPartText"/>
        </w:rPr>
        <w:t>3) Act 2020</w:t>
      </w:r>
      <w:bookmarkEnd w:id="372"/>
    </w:p>
    <w:p w14:paraId="2311B413" w14:textId="77777777" w:rsidR="0048129C" w:rsidRPr="000D4F76" w:rsidRDefault="0048129C" w:rsidP="0048129C">
      <w:pPr>
        <w:pStyle w:val="Header"/>
      </w:pPr>
      <w:r w:rsidRPr="000B4405">
        <w:rPr>
          <w:rStyle w:val="CharDivNo"/>
        </w:rPr>
        <w:t xml:space="preserve"> </w:t>
      </w:r>
      <w:r w:rsidRPr="000B4405">
        <w:rPr>
          <w:rStyle w:val="CharDivText"/>
        </w:rPr>
        <w:t xml:space="preserve"> </w:t>
      </w:r>
    </w:p>
    <w:p w14:paraId="7935F505" w14:textId="77777777" w:rsidR="0048129C" w:rsidRPr="000D4F76" w:rsidRDefault="0048129C" w:rsidP="0048129C">
      <w:pPr>
        <w:pStyle w:val="ActHead5"/>
      </w:pPr>
      <w:bookmarkStart w:id="373" w:name="_Toc185329233"/>
      <w:r w:rsidRPr="000B4405">
        <w:rPr>
          <w:rStyle w:val="CharSectno"/>
        </w:rPr>
        <w:t>327</w:t>
      </w:r>
      <w:r w:rsidRPr="000D4F76">
        <w:t xml:space="preserve">  Application—amounts of pecuniary penalties</w:t>
      </w:r>
      <w:bookmarkEnd w:id="373"/>
    </w:p>
    <w:p w14:paraId="2605C2E5" w14:textId="1B612CFB" w:rsidR="0048129C" w:rsidRPr="000D4F76" w:rsidRDefault="0048129C" w:rsidP="0048129C">
      <w:pPr>
        <w:pStyle w:val="subsection"/>
      </w:pPr>
      <w:r w:rsidRPr="000D4F76">
        <w:tab/>
      </w:r>
      <w:r w:rsidRPr="000D4F76">
        <w:tab/>
        <w:t xml:space="preserve">The amendments made by </w:t>
      </w:r>
      <w:r w:rsidR="000B4405">
        <w:t>items 2</w:t>
      </w:r>
      <w:r w:rsidRPr="000D4F76">
        <w:t xml:space="preserve"> and 3 of </w:t>
      </w:r>
      <w:r w:rsidR="00562B03" w:rsidRPr="000D4F76">
        <w:t>Schedule 3</w:t>
      </w:r>
      <w:r w:rsidRPr="000D4F76">
        <w:t xml:space="preserve"> to the </w:t>
      </w:r>
      <w:r w:rsidRPr="000D4F76">
        <w:rPr>
          <w:i/>
        </w:rPr>
        <w:t>Treasury Laws Amendment (2019 Measures No.</w:t>
      </w:r>
      <w:r w:rsidR="00A145AE" w:rsidRPr="000D4F76">
        <w:rPr>
          <w:i/>
        </w:rPr>
        <w:t> </w:t>
      </w:r>
      <w:r w:rsidRPr="000D4F76">
        <w:rPr>
          <w:i/>
        </w:rPr>
        <w:t>3) Act 2020</w:t>
      </w:r>
      <w:r w:rsidRPr="000D4F76">
        <w:t xml:space="preserve"> apply in relation to the contravention of a civil penalty provision if the conduct constituting the contravention of the provision occurred or occurs wholly on or after the commencement of </w:t>
      </w:r>
      <w:r w:rsidR="00663A36" w:rsidRPr="000D4F76">
        <w:t>Schedule 2</w:t>
      </w:r>
      <w:r w:rsidRPr="000D4F76">
        <w:t xml:space="preserve"> to the </w:t>
      </w:r>
      <w:r w:rsidRPr="000D4F76">
        <w:rPr>
          <w:i/>
        </w:rPr>
        <w:t>Treasury Laws Amendment (Strengthening Corporate and Financial Sector Penalties) Act 2019</w:t>
      </w:r>
      <w:r w:rsidRPr="000D4F76">
        <w:t>.</w:t>
      </w:r>
    </w:p>
    <w:p w14:paraId="46128B41" w14:textId="5CD59BDE" w:rsidR="0048129C" w:rsidRPr="000D4F76" w:rsidRDefault="0048129C" w:rsidP="0048129C">
      <w:pPr>
        <w:pStyle w:val="notetext"/>
      </w:pPr>
      <w:r w:rsidRPr="000D4F76">
        <w:t>Note:</w:t>
      </w:r>
      <w:r w:rsidRPr="000D4F76">
        <w:tab/>
      </w:r>
      <w:r w:rsidR="00663A36" w:rsidRPr="000D4F76">
        <w:t>Schedule 2</w:t>
      </w:r>
      <w:r w:rsidRPr="000D4F76">
        <w:t xml:space="preserve"> to the </w:t>
      </w:r>
      <w:r w:rsidRPr="000D4F76">
        <w:rPr>
          <w:i/>
        </w:rPr>
        <w:t>Treasury Laws Amendment (Strengthening Corporate and Financial Sector Penalties) Act 2019</w:t>
      </w:r>
      <w:r w:rsidRPr="000D4F76">
        <w:t xml:space="preserve"> commenced on 13</w:t>
      </w:r>
      <w:r w:rsidR="00A145AE" w:rsidRPr="000D4F76">
        <w:t> </w:t>
      </w:r>
      <w:r w:rsidRPr="000D4F76">
        <w:t>March 2019.</w:t>
      </w:r>
    </w:p>
    <w:p w14:paraId="50752211" w14:textId="77777777" w:rsidR="0048129C" w:rsidRPr="000D4F76" w:rsidRDefault="0048129C" w:rsidP="0048129C">
      <w:pPr>
        <w:pStyle w:val="ActHead5"/>
      </w:pPr>
      <w:bookmarkStart w:id="374" w:name="_Toc185329234"/>
      <w:r w:rsidRPr="000B4405">
        <w:rPr>
          <w:rStyle w:val="CharSectno"/>
        </w:rPr>
        <w:t>328</w:t>
      </w:r>
      <w:r w:rsidRPr="000D4F76">
        <w:t xml:space="preserve">  Application—authorised disclosure to monitoring body</w:t>
      </w:r>
      <w:bookmarkEnd w:id="374"/>
    </w:p>
    <w:p w14:paraId="38A8BDC5" w14:textId="1B4B3AE0" w:rsidR="0048129C" w:rsidRPr="000D4F76" w:rsidRDefault="0048129C" w:rsidP="0048129C">
      <w:pPr>
        <w:pStyle w:val="subsection"/>
      </w:pPr>
      <w:r w:rsidRPr="000D4F76">
        <w:tab/>
      </w:r>
      <w:r w:rsidRPr="000D4F76">
        <w:tab/>
        <w:t xml:space="preserve">The amendment of </w:t>
      </w:r>
      <w:r w:rsidR="000B4405">
        <w:t>section 1</w:t>
      </w:r>
      <w:r w:rsidRPr="000D4F76">
        <w:t xml:space="preserve">27 of this Act made by </w:t>
      </w:r>
      <w:r w:rsidR="00663A36" w:rsidRPr="000D4F76">
        <w:t>item 4</w:t>
      </w:r>
      <w:r w:rsidRPr="000D4F76">
        <w:t xml:space="preserve"> of </w:t>
      </w:r>
      <w:r w:rsidR="00562B03" w:rsidRPr="000D4F76">
        <w:t>Schedule 3</w:t>
      </w:r>
      <w:r w:rsidRPr="000D4F76">
        <w:t xml:space="preserve"> to the </w:t>
      </w:r>
      <w:r w:rsidRPr="000D4F76">
        <w:rPr>
          <w:i/>
        </w:rPr>
        <w:t>Treasury Laws Amendment (2019 Measures No.</w:t>
      </w:r>
      <w:r w:rsidR="00A145AE" w:rsidRPr="000D4F76">
        <w:rPr>
          <w:i/>
        </w:rPr>
        <w:t> </w:t>
      </w:r>
      <w:r w:rsidRPr="000D4F76">
        <w:rPr>
          <w:i/>
        </w:rPr>
        <w:t>3) Act 2020</w:t>
      </w:r>
      <w:r w:rsidRPr="000D4F76">
        <w:t xml:space="preserve"> applies in relation to disclosures of information made on or after the commencement of that item, whether ASIC obtained the information before, on or after that commencement.</w:t>
      </w:r>
    </w:p>
    <w:p w14:paraId="3C84EF01" w14:textId="77777777" w:rsidR="00F57EFD" w:rsidRPr="000D4F76" w:rsidRDefault="00CF112E" w:rsidP="00C31026">
      <w:pPr>
        <w:pStyle w:val="ActHead2"/>
        <w:pageBreakBefore/>
      </w:pPr>
      <w:bookmarkStart w:id="375" w:name="_Toc185329235"/>
      <w:r w:rsidRPr="000B4405">
        <w:rPr>
          <w:rStyle w:val="CharPartNo"/>
        </w:rPr>
        <w:t>Part 3</w:t>
      </w:r>
      <w:r w:rsidR="00F57EFD" w:rsidRPr="000B4405">
        <w:rPr>
          <w:rStyle w:val="CharPartNo"/>
        </w:rPr>
        <w:t>1</w:t>
      </w:r>
      <w:r w:rsidR="00F57EFD" w:rsidRPr="000D4F76">
        <w:t>—</w:t>
      </w:r>
      <w:r w:rsidR="00F57EFD" w:rsidRPr="000B4405">
        <w:rPr>
          <w:rStyle w:val="CharPartText"/>
        </w:rPr>
        <w:t xml:space="preserve">Application and transitional provisions relating to </w:t>
      </w:r>
      <w:r w:rsidR="00562B03" w:rsidRPr="000B4405">
        <w:rPr>
          <w:rStyle w:val="CharPartText"/>
        </w:rPr>
        <w:t>Schedule 3</w:t>
      </w:r>
      <w:r w:rsidR="00F57EFD" w:rsidRPr="000B4405">
        <w:rPr>
          <w:rStyle w:val="CharPartText"/>
        </w:rPr>
        <w:t xml:space="preserve"> to the Financial Sector Reform (Hayne Royal Commission Response) Act 2020</w:t>
      </w:r>
      <w:bookmarkEnd w:id="375"/>
    </w:p>
    <w:p w14:paraId="52D1DB4B" w14:textId="77777777" w:rsidR="00F57EFD" w:rsidRPr="000D4F76" w:rsidRDefault="00F57EFD" w:rsidP="00F57EFD">
      <w:pPr>
        <w:pStyle w:val="Header"/>
      </w:pPr>
      <w:r w:rsidRPr="000B4405">
        <w:rPr>
          <w:rStyle w:val="CharDivNo"/>
        </w:rPr>
        <w:t xml:space="preserve"> </w:t>
      </w:r>
      <w:r w:rsidRPr="000B4405">
        <w:rPr>
          <w:rStyle w:val="CharDivText"/>
        </w:rPr>
        <w:t xml:space="preserve"> </w:t>
      </w:r>
    </w:p>
    <w:p w14:paraId="57D6B598" w14:textId="106E33A7" w:rsidR="00F57EFD" w:rsidRPr="000D4F76" w:rsidRDefault="00F57EFD" w:rsidP="00F57EFD">
      <w:pPr>
        <w:pStyle w:val="ActHead5"/>
      </w:pPr>
      <w:bookmarkStart w:id="376" w:name="_Toc185329236"/>
      <w:r w:rsidRPr="000B4405">
        <w:rPr>
          <w:rStyle w:val="CharSectno"/>
        </w:rPr>
        <w:t>329</w:t>
      </w:r>
      <w:r w:rsidRPr="000D4F76">
        <w:t xml:space="preserve">  Application—deferred sales model for add</w:t>
      </w:r>
      <w:r w:rsidR="000B4405">
        <w:noBreakHyphen/>
      </w:r>
      <w:r w:rsidRPr="000D4F76">
        <w:t>on insurance</w:t>
      </w:r>
      <w:bookmarkEnd w:id="376"/>
    </w:p>
    <w:p w14:paraId="630170E4" w14:textId="19975C9C" w:rsidR="00F57EFD" w:rsidRPr="000D4F76" w:rsidRDefault="00F57EFD" w:rsidP="00F57EFD">
      <w:pPr>
        <w:pStyle w:val="subsection"/>
      </w:pPr>
      <w:r w:rsidRPr="000D4F76">
        <w:tab/>
        <w:t>(1)</w:t>
      </w:r>
      <w:r w:rsidRPr="000D4F76">
        <w:tab/>
        <w:t xml:space="preserve">The amendments made by </w:t>
      </w:r>
      <w:r w:rsidR="00562B03" w:rsidRPr="000D4F76">
        <w:t>Schedule 3</w:t>
      </w:r>
      <w:r w:rsidRPr="000D4F76">
        <w:t xml:space="preserve"> to the </w:t>
      </w:r>
      <w:r w:rsidRPr="000D4F76">
        <w:rPr>
          <w:i/>
        </w:rPr>
        <w:t>Financial Sector Reform (Hayne Royal Commission Response) Act 2020</w:t>
      </w:r>
      <w:r w:rsidRPr="000D4F76">
        <w:t xml:space="preserve"> apply in relation to a principal product or service (within the meaning of </w:t>
      </w:r>
      <w:r w:rsidR="000B4405">
        <w:t>section 1</w:t>
      </w:r>
      <w:r w:rsidRPr="000D4F76">
        <w:t>2DO) if:</w:t>
      </w:r>
    </w:p>
    <w:p w14:paraId="4954D184" w14:textId="77777777" w:rsidR="00F57EFD" w:rsidRPr="000D4F76" w:rsidRDefault="00F57EFD" w:rsidP="00F57EFD">
      <w:pPr>
        <w:pStyle w:val="paragraph"/>
      </w:pPr>
      <w:r w:rsidRPr="000D4F76">
        <w:tab/>
        <w:t>(a)</w:t>
      </w:r>
      <w:r w:rsidRPr="000D4F76">
        <w:tab/>
        <w:t>a person enters into a commitment to acquire the principal product or service on or after the commencement of that Schedule; or</w:t>
      </w:r>
    </w:p>
    <w:p w14:paraId="55F68400" w14:textId="77777777" w:rsidR="00F57EFD" w:rsidRPr="000D4F76" w:rsidRDefault="00F57EFD" w:rsidP="00F57EFD">
      <w:pPr>
        <w:pStyle w:val="paragraph"/>
      </w:pPr>
      <w:r w:rsidRPr="000D4F76">
        <w:tab/>
        <w:t>(b)</w:t>
      </w:r>
      <w:r w:rsidRPr="000D4F76">
        <w:tab/>
        <w:t>a person acquires the principal product or service on or after the commencement of that Schedule without previously having entered into such a commitment.</w:t>
      </w:r>
    </w:p>
    <w:p w14:paraId="6D32E60A" w14:textId="4C0E8D4E" w:rsidR="00F57EFD" w:rsidRPr="000D4F76" w:rsidRDefault="00F57EFD" w:rsidP="00F57EFD">
      <w:pPr>
        <w:pStyle w:val="subsection"/>
      </w:pPr>
      <w:r w:rsidRPr="000D4F76">
        <w:tab/>
        <w:t>(2)</w:t>
      </w:r>
      <w:r w:rsidRPr="000D4F76">
        <w:tab/>
        <w:t xml:space="preserve">Regulations made for the purposes of </w:t>
      </w:r>
      <w:r w:rsidR="00713A28" w:rsidRPr="000D4F76">
        <w:t>sub</w:t>
      </w:r>
      <w:r w:rsidR="000B4405">
        <w:t>section 1</w:t>
      </w:r>
      <w:r w:rsidRPr="000D4F76">
        <w:t>2DO(3) apply for the purposes of this section.</w:t>
      </w:r>
    </w:p>
    <w:p w14:paraId="54AFF901" w14:textId="77777777" w:rsidR="00245B6F" w:rsidRPr="000D4F76" w:rsidRDefault="00CF112E" w:rsidP="00755FB9">
      <w:pPr>
        <w:pStyle w:val="ActHead2"/>
        <w:pageBreakBefore/>
      </w:pPr>
      <w:bookmarkStart w:id="377" w:name="_Toc185329237"/>
      <w:r w:rsidRPr="000B4405">
        <w:rPr>
          <w:rStyle w:val="CharPartNo"/>
        </w:rPr>
        <w:t>Part 3</w:t>
      </w:r>
      <w:r w:rsidR="00245B6F" w:rsidRPr="000B4405">
        <w:rPr>
          <w:rStyle w:val="CharPartNo"/>
        </w:rPr>
        <w:t>2</w:t>
      </w:r>
      <w:r w:rsidR="00245B6F" w:rsidRPr="000D4F76">
        <w:t>—</w:t>
      </w:r>
      <w:r w:rsidR="00245B6F" w:rsidRPr="000B4405">
        <w:rPr>
          <w:rStyle w:val="CharPartText"/>
        </w:rPr>
        <w:t>Application and transitional provisions relating to Schedule 4 to the Financial Sector Reform (Hayne Royal Commission Response) Act 2020</w:t>
      </w:r>
      <w:bookmarkEnd w:id="377"/>
    </w:p>
    <w:p w14:paraId="7DF08070" w14:textId="77777777" w:rsidR="00245B6F" w:rsidRPr="000D4F76" w:rsidRDefault="00245B6F" w:rsidP="00245B6F">
      <w:pPr>
        <w:pStyle w:val="Header"/>
      </w:pPr>
      <w:r w:rsidRPr="000B4405">
        <w:rPr>
          <w:rStyle w:val="CharDivNo"/>
        </w:rPr>
        <w:t xml:space="preserve"> </w:t>
      </w:r>
      <w:r w:rsidRPr="000B4405">
        <w:rPr>
          <w:rStyle w:val="CharDivText"/>
        </w:rPr>
        <w:t xml:space="preserve"> </w:t>
      </w:r>
    </w:p>
    <w:p w14:paraId="0E7C4A2B" w14:textId="77777777" w:rsidR="00245B6F" w:rsidRPr="000D4F76" w:rsidRDefault="00245B6F" w:rsidP="00245B6F">
      <w:pPr>
        <w:pStyle w:val="ActHead5"/>
      </w:pPr>
      <w:bookmarkStart w:id="378" w:name="_Toc185329238"/>
      <w:r w:rsidRPr="000B4405">
        <w:rPr>
          <w:rStyle w:val="CharSectno"/>
        </w:rPr>
        <w:t>330</w:t>
      </w:r>
      <w:r w:rsidRPr="000D4F76">
        <w:t xml:space="preserve">  Application—caps on commissions</w:t>
      </w:r>
      <w:bookmarkEnd w:id="378"/>
    </w:p>
    <w:p w14:paraId="5136024D" w14:textId="0317D64F" w:rsidR="00245B6F" w:rsidRPr="000D4F76" w:rsidRDefault="00245B6F" w:rsidP="00245B6F">
      <w:pPr>
        <w:pStyle w:val="subsection"/>
      </w:pPr>
      <w:r w:rsidRPr="000D4F76">
        <w:tab/>
      </w:r>
      <w:r w:rsidRPr="000D4F76">
        <w:tab/>
        <w:t xml:space="preserve">The amendments made by Schedule 4 to the </w:t>
      </w:r>
      <w:r w:rsidRPr="000D4F76">
        <w:rPr>
          <w:i/>
        </w:rPr>
        <w:t>Financial Sector Reform (Hayne Royal Commission Response) Act 2020</w:t>
      </w:r>
      <w:r w:rsidRPr="000D4F76">
        <w:t xml:space="preserve"> apply to commissions provided in connection with supplies of add</w:t>
      </w:r>
      <w:r w:rsidR="000B4405">
        <w:noBreakHyphen/>
      </w:r>
      <w:r w:rsidRPr="000D4F76">
        <w:t>on risk products that are supplies under contracts, arrangements or understandings entered into on or after the commencement of that Schedule.</w:t>
      </w:r>
    </w:p>
    <w:p w14:paraId="20032408" w14:textId="77777777" w:rsidR="0024766D" w:rsidRPr="000D4F76" w:rsidRDefault="00CF112E" w:rsidP="00027EDD">
      <w:pPr>
        <w:pStyle w:val="ActHead2"/>
        <w:pageBreakBefore/>
      </w:pPr>
      <w:bookmarkStart w:id="379" w:name="_Toc185329239"/>
      <w:r w:rsidRPr="000B4405">
        <w:rPr>
          <w:rStyle w:val="CharPartNo"/>
        </w:rPr>
        <w:t>Part 3</w:t>
      </w:r>
      <w:r w:rsidR="0024766D" w:rsidRPr="000B4405">
        <w:rPr>
          <w:rStyle w:val="CharPartNo"/>
        </w:rPr>
        <w:t>3</w:t>
      </w:r>
      <w:r w:rsidR="0024766D" w:rsidRPr="000D4F76">
        <w:t>—</w:t>
      </w:r>
      <w:r w:rsidR="0024766D" w:rsidRPr="000B4405">
        <w:rPr>
          <w:rStyle w:val="CharPartText"/>
        </w:rPr>
        <w:t>Transitional provision relating to the Treasury Laws Amendment (2020 Measures No. 6) Act 2020</w:t>
      </w:r>
      <w:bookmarkEnd w:id="379"/>
    </w:p>
    <w:p w14:paraId="338A1B80" w14:textId="77777777" w:rsidR="0024766D" w:rsidRPr="000D4F76" w:rsidRDefault="0024766D" w:rsidP="0024766D">
      <w:pPr>
        <w:pStyle w:val="Header"/>
      </w:pPr>
      <w:r w:rsidRPr="000B4405">
        <w:rPr>
          <w:rStyle w:val="CharDivNo"/>
        </w:rPr>
        <w:t xml:space="preserve"> </w:t>
      </w:r>
      <w:r w:rsidRPr="000B4405">
        <w:rPr>
          <w:rStyle w:val="CharDivText"/>
        </w:rPr>
        <w:t xml:space="preserve"> </w:t>
      </w:r>
    </w:p>
    <w:p w14:paraId="544DDA1C" w14:textId="77777777" w:rsidR="0024766D" w:rsidRPr="000D4F76" w:rsidRDefault="0024766D" w:rsidP="0024766D">
      <w:pPr>
        <w:pStyle w:val="ActHead5"/>
      </w:pPr>
      <w:bookmarkStart w:id="380" w:name="_Toc185329240"/>
      <w:r w:rsidRPr="000B4405">
        <w:rPr>
          <w:rStyle w:val="CharSectno"/>
        </w:rPr>
        <w:t>331</w:t>
      </w:r>
      <w:r w:rsidRPr="000D4F76">
        <w:t xml:space="preserve">  Transitional—directions by Minister</w:t>
      </w:r>
      <w:bookmarkEnd w:id="380"/>
    </w:p>
    <w:p w14:paraId="49B5517E" w14:textId="40DF9CEF" w:rsidR="0024766D" w:rsidRPr="000D4F76" w:rsidRDefault="0024766D" w:rsidP="0048129C">
      <w:pPr>
        <w:pStyle w:val="subsection"/>
      </w:pPr>
      <w:r w:rsidRPr="000D4F76">
        <w:tab/>
      </w:r>
      <w:r w:rsidRPr="000D4F76">
        <w:tab/>
        <w:t xml:space="preserve">A direction given under </w:t>
      </w:r>
      <w:r w:rsidR="00713A28" w:rsidRPr="000D4F76">
        <w:t>sub</w:t>
      </w:r>
      <w:r w:rsidR="000B4405">
        <w:t>section 1</w:t>
      </w:r>
      <w:r w:rsidRPr="000D4F76">
        <w:t xml:space="preserve">2(1) of this Act that is in force immediately before the commencement of Part 1 of Schedule 4 to the </w:t>
      </w:r>
      <w:r w:rsidRPr="000D4F76">
        <w:rPr>
          <w:i/>
        </w:rPr>
        <w:t>Treasury Laws Amendment (2020 Measures No. 6) Act 2020</w:t>
      </w:r>
      <w:r w:rsidRPr="000D4F76">
        <w:t xml:space="preserve"> continues in force (and may be dealt with) as if it had been given under that subsection as amended by that Part.</w:t>
      </w:r>
    </w:p>
    <w:p w14:paraId="4C042923" w14:textId="77777777" w:rsidR="009E5CD1" w:rsidRPr="000D4F76" w:rsidRDefault="00CF112E" w:rsidP="001039E2">
      <w:pPr>
        <w:pStyle w:val="ActHead2"/>
        <w:pageBreakBefore/>
      </w:pPr>
      <w:bookmarkStart w:id="381" w:name="_Toc185329241"/>
      <w:r w:rsidRPr="000B4405">
        <w:rPr>
          <w:rStyle w:val="CharPartNo"/>
        </w:rPr>
        <w:t>Part 3</w:t>
      </w:r>
      <w:r w:rsidR="009E5CD1" w:rsidRPr="000B4405">
        <w:rPr>
          <w:rStyle w:val="CharPartNo"/>
        </w:rPr>
        <w:t>4</w:t>
      </w:r>
      <w:r w:rsidR="009E5CD1" w:rsidRPr="000D4F76">
        <w:t>—</w:t>
      </w:r>
      <w:r w:rsidR="009E5CD1" w:rsidRPr="000B4405">
        <w:rPr>
          <w:rStyle w:val="CharPartText"/>
        </w:rPr>
        <w:t>Application provision relating to Schedule 1 to the Financial Regulator Assessment Authority (Consequential Amendments and Transitional Provisions) Act 2021</w:t>
      </w:r>
      <w:bookmarkEnd w:id="381"/>
    </w:p>
    <w:p w14:paraId="56AAFFCD" w14:textId="77777777" w:rsidR="009E5CD1" w:rsidRPr="000D4F76" w:rsidRDefault="009E5CD1" w:rsidP="009E5CD1">
      <w:pPr>
        <w:pStyle w:val="Header"/>
      </w:pPr>
      <w:r w:rsidRPr="000B4405">
        <w:rPr>
          <w:rStyle w:val="CharDivNo"/>
        </w:rPr>
        <w:t xml:space="preserve"> </w:t>
      </w:r>
      <w:r w:rsidRPr="000B4405">
        <w:rPr>
          <w:rStyle w:val="CharDivText"/>
        </w:rPr>
        <w:t xml:space="preserve"> </w:t>
      </w:r>
    </w:p>
    <w:p w14:paraId="79243E60" w14:textId="77777777" w:rsidR="009E5CD1" w:rsidRPr="000D4F76" w:rsidRDefault="009E5CD1" w:rsidP="009E5CD1">
      <w:pPr>
        <w:pStyle w:val="ActHead5"/>
      </w:pPr>
      <w:bookmarkStart w:id="382" w:name="_Toc185329242"/>
      <w:r w:rsidRPr="000B4405">
        <w:rPr>
          <w:rStyle w:val="CharSectno"/>
        </w:rPr>
        <w:t>333</w:t>
      </w:r>
      <w:r w:rsidRPr="000D4F76">
        <w:t xml:space="preserve">  Application—confidentiality</w:t>
      </w:r>
      <w:bookmarkEnd w:id="382"/>
    </w:p>
    <w:p w14:paraId="7E79E015" w14:textId="1C8EA34C" w:rsidR="009E5CD1" w:rsidRPr="000D4F76" w:rsidRDefault="009E5CD1" w:rsidP="009E5CD1">
      <w:pPr>
        <w:pStyle w:val="subsection"/>
      </w:pPr>
      <w:r w:rsidRPr="000D4F76">
        <w:tab/>
      </w:r>
      <w:r w:rsidRPr="000D4F76">
        <w:tab/>
        <w:t xml:space="preserve">The amendment of </w:t>
      </w:r>
      <w:r w:rsidR="000B4405">
        <w:t>section 1</w:t>
      </w:r>
      <w:r w:rsidRPr="000D4F76">
        <w:t xml:space="preserve">27 made by Part 1 of Schedule 1 to the </w:t>
      </w:r>
      <w:r w:rsidRPr="000D4F76">
        <w:rPr>
          <w:i/>
        </w:rPr>
        <w:t>Financial Regulator Assessment Authority (Consequential Amendments and Transitional Provisions)</w:t>
      </w:r>
      <w:r w:rsidRPr="000D4F76">
        <w:t xml:space="preserve"> </w:t>
      </w:r>
      <w:r w:rsidRPr="000D4F76">
        <w:rPr>
          <w:i/>
        </w:rPr>
        <w:t>Act 2021</w:t>
      </w:r>
      <w:r w:rsidRPr="000D4F76">
        <w:t xml:space="preserve"> applies in relation to any use or disclosure of information after the commencement of that Part, whether ASIC obtained the information before or after that commencement.</w:t>
      </w:r>
    </w:p>
    <w:p w14:paraId="24968589" w14:textId="77777777" w:rsidR="005E3CF1" w:rsidRPr="000D4F76" w:rsidRDefault="00CF112E" w:rsidP="00927C1A">
      <w:pPr>
        <w:pStyle w:val="ActHead2"/>
        <w:pageBreakBefore/>
      </w:pPr>
      <w:bookmarkStart w:id="383" w:name="_Toc185329243"/>
      <w:r w:rsidRPr="000B4405">
        <w:rPr>
          <w:rStyle w:val="CharPartNo"/>
        </w:rPr>
        <w:t>Part 3</w:t>
      </w:r>
      <w:r w:rsidR="005E3CF1" w:rsidRPr="000B4405">
        <w:rPr>
          <w:rStyle w:val="CharPartNo"/>
        </w:rPr>
        <w:t>6</w:t>
      </w:r>
      <w:r w:rsidR="005E3CF1" w:rsidRPr="000D4F76">
        <w:t>—</w:t>
      </w:r>
      <w:r w:rsidR="005E3CF1" w:rsidRPr="000B4405">
        <w:rPr>
          <w:rStyle w:val="CharPartText"/>
        </w:rPr>
        <w:t>Application provision relating to the Treasury Laws Amendment (2021 Measures No. 5) Act 2021</w:t>
      </w:r>
      <w:bookmarkEnd w:id="383"/>
    </w:p>
    <w:p w14:paraId="3D8D8EA5" w14:textId="77777777" w:rsidR="005E3CF1" w:rsidRPr="000D4F76" w:rsidRDefault="005E3CF1" w:rsidP="005E3CF1">
      <w:pPr>
        <w:pStyle w:val="Header"/>
      </w:pPr>
      <w:r w:rsidRPr="000B4405">
        <w:rPr>
          <w:rStyle w:val="CharDivNo"/>
        </w:rPr>
        <w:t xml:space="preserve"> </w:t>
      </w:r>
      <w:r w:rsidRPr="000B4405">
        <w:rPr>
          <w:rStyle w:val="CharDivText"/>
        </w:rPr>
        <w:t xml:space="preserve"> </w:t>
      </w:r>
    </w:p>
    <w:p w14:paraId="7AA61A6B" w14:textId="77777777" w:rsidR="005E3CF1" w:rsidRPr="000D4F76" w:rsidRDefault="005E3CF1" w:rsidP="005E3CF1">
      <w:pPr>
        <w:pStyle w:val="ActHead5"/>
      </w:pPr>
      <w:bookmarkStart w:id="384" w:name="_Toc185329244"/>
      <w:r w:rsidRPr="000B4405">
        <w:rPr>
          <w:rStyle w:val="CharSectno"/>
        </w:rPr>
        <w:t>336</w:t>
      </w:r>
      <w:r w:rsidRPr="000D4F76">
        <w:t xml:space="preserve">  Application—reports of liquidators</w:t>
      </w:r>
      <w:bookmarkEnd w:id="384"/>
    </w:p>
    <w:p w14:paraId="515069D7" w14:textId="6047145E" w:rsidR="005E3CF1" w:rsidRPr="000D4F76" w:rsidRDefault="005E3CF1" w:rsidP="005E3CF1">
      <w:pPr>
        <w:pStyle w:val="subsection"/>
      </w:pPr>
      <w:r w:rsidRPr="000D4F76">
        <w:tab/>
      </w:r>
      <w:r w:rsidRPr="000D4F76">
        <w:tab/>
        <w:t xml:space="preserve">The amendment of </w:t>
      </w:r>
      <w:r w:rsidR="000B4405">
        <w:t>section 1</w:t>
      </w:r>
      <w:r w:rsidRPr="000D4F76">
        <w:t xml:space="preserve">5 of this Act made by </w:t>
      </w:r>
      <w:r w:rsidR="00663A36" w:rsidRPr="000D4F76">
        <w:t>Schedule 2</w:t>
      </w:r>
      <w:r w:rsidRPr="000D4F76">
        <w:t xml:space="preserve"> to the </w:t>
      </w:r>
      <w:r w:rsidRPr="000D4F76">
        <w:rPr>
          <w:i/>
        </w:rPr>
        <w:t>Treasury Laws Amendment (2021 Measures No. 5) Act 2021</w:t>
      </w:r>
      <w:r w:rsidRPr="000D4F76">
        <w:t xml:space="preserve"> applies in relation to reports lodged before, on or after the commencement of that Schedule.</w:t>
      </w:r>
    </w:p>
    <w:p w14:paraId="14F93766" w14:textId="77777777" w:rsidR="0076318A" w:rsidRPr="000D4F76" w:rsidRDefault="00CF112E" w:rsidP="004633D9">
      <w:pPr>
        <w:pStyle w:val="ActHead2"/>
        <w:pageBreakBefore/>
      </w:pPr>
      <w:bookmarkStart w:id="385" w:name="_Toc185329245"/>
      <w:r w:rsidRPr="000B4405">
        <w:rPr>
          <w:rStyle w:val="CharPartNo"/>
        </w:rPr>
        <w:t>Part 3</w:t>
      </w:r>
      <w:r w:rsidR="0076318A" w:rsidRPr="000B4405">
        <w:rPr>
          <w:rStyle w:val="CharPartNo"/>
        </w:rPr>
        <w:t>7</w:t>
      </w:r>
      <w:r w:rsidR="0076318A" w:rsidRPr="000D4F76">
        <w:t>—</w:t>
      </w:r>
      <w:r w:rsidR="0076318A" w:rsidRPr="000B4405">
        <w:rPr>
          <w:rStyle w:val="CharPartText"/>
        </w:rPr>
        <w:t>Application and transitional provisions for the Treasury Laws Amendment (Registries Modernisation and Other Measures) Act 2020</w:t>
      </w:r>
      <w:bookmarkEnd w:id="385"/>
    </w:p>
    <w:p w14:paraId="37CEF2D0" w14:textId="77777777" w:rsidR="0076318A" w:rsidRPr="000D4F76" w:rsidRDefault="0076318A" w:rsidP="0076318A">
      <w:pPr>
        <w:pStyle w:val="Header"/>
      </w:pPr>
      <w:r w:rsidRPr="000B4405">
        <w:rPr>
          <w:rStyle w:val="CharDivNo"/>
        </w:rPr>
        <w:t xml:space="preserve"> </w:t>
      </w:r>
      <w:r w:rsidRPr="000B4405">
        <w:rPr>
          <w:rStyle w:val="CharDivText"/>
        </w:rPr>
        <w:t xml:space="preserve"> </w:t>
      </w:r>
    </w:p>
    <w:p w14:paraId="1945D63A" w14:textId="77777777" w:rsidR="0076318A" w:rsidRPr="000D4F76" w:rsidRDefault="0076318A" w:rsidP="0076318A">
      <w:pPr>
        <w:pStyle w:val="ActHead5"/>
      </w:pPr>
      <w:bookmarkStart w:id="386" w:name="_Toc185329246"/>
      <w:r w:rsidRPr="000B4405">
        <w:rPr>
          <w:rStyle w:val="CharSectno"/>
        </w:rPr>
        <w:t>337</w:t>
      </w:r>
      <w:r w:rsidRPr="000D4F76">
        <w:t xml:space="preserve">  Definitions</w:t>
      </w:r>
      <w:bookmarkEnd w:id="386"/>
    </w:p>
    <w:p w14:paraId="27383F8C" w14:textId="77777777" w:rsidR="0076318A" w:rsidRPr="000D4F76" w:rsidRDefault="0076318A" w:rsidP="0076318A">
      <w:pPr>
        <w:pStyle w:val="subsection"/>
      </w:pPr>
      <w:r w:rsidRPr="000D4F76">
        <w:tab/>
      </w:r>
      <w:r w:rsidRPr="000D4F76">
        <w:tab/>
        <w:t>In this Part:</w:t>
      </w:r>
    </w:p>
    <w:p w14:paraId="33EA947C" w14:textId="77777777" w:rsidR="0076318A" w:rsidRPr="000D4F76" w:rsidRDefault="0076318A" w:rsidP="0076318A">
      <w:pPr>
        <w:pStyle w:val="Definition"/>
      </w:pPr>
      <w:r w:rsidRPr="000D4F76">
        <w:rPr>
          <w:b/>
          <w:i/>
        </w:rPr>
        <w:t>interim period</w:t>
      </w:r>
      <w:r w:rsidRPr="000D4F76">
        <w:t xml:space="preserve"> means the period:</w:t>
      </w:r>
    </w:p>
    <w:p w14:paraId="494F1C7B" w14:textId="77777777" w:rsidR="0076318A" w:rsidRPr="000D4F76" w:rsidRDefault="0076318A" w:rsidP="0076318A">
      <w:pPr>
        <w:pStyle w:val="paragraph"/>
      </w:pPr>
      <w:r w:rsidRPr="000D4F76">
        <w:tab/>
        <w:t>(a)</w:t>
      </w:r>
      <w:r w:rsidRPr="000D4F76">
        <w:tab/>
        <w:t>starting at the start of 22 June 2022; and</w:t>
      </w:r>
    </w:p>
    <w:p w14:paraId="7B0486CD" w14:textId="77777777" w:rsidR="0076318A" w:rsidRPr="000D4F76" w:rsidRDefault="0076318A" w:rsidP="0076318A">
      <w:pPr>
        <w:pStyle w:val="paragraph"/>
      </w:pPr>
      <w:r w:rsidRPr="000D4F76">
        <w:tab/>
        <w:t>(b)</w:t>
      </w:r>
      <w:r w:rsidRPr="000D4F76">
        <w:tab/>
        <w:t xml:space="preserve">ending at the end of the day before the day on which </w:t>
      </w:r>
      <w:r w:rsidR="00CF112E" w:rsidRPr="000D4F76">
        <w:t>Part 2</w:t>
      </w:r>
      <w:r w:rsidRPr="000D4F76">
        <w:t xml:space="preserve"> of Schedule 4 to the </w:t>
      </w:r>
      <w:r w:rsidRPr="000D4F76">
        <w:rPr>
          <w:i/>
        </w:rPr>
        <w:t>Treasury Laws Amendment (2022 Measures No. 1) Act 2022</w:t>
      </w:r>
      <w:r w:rsidRPr="000D4F76">
        <w:t xml:space="preserve"> commences.</w:t>
      </w:r>
    </w:p>
    <w:p w14:paraId="77B46ACB" w14:textId="77777777" w:rsidR="0076318A" w:rsidRPr="000D4F76" w:rsidRDefault="0076318A" w:rsidP="0076318A">
      <w:pPr>
        <w:pStyle w:val="Definition"/>
      </w:pPr>
      <w:r w:rsidRPr="000D4F76">
        <w:rPr>
          <w:b/>
          <w:i/>
        </w:rPr>
        <w:t>postponed item</w:t>
      </w:r>
      <w:r w:rsidRPr="000D4F76">
        <w:t xml:space="preserve"> means any of the following that commenced on 22 June 2022 (disregarding Part 1 of Schedule 4 to the </w:t>
      </w:r>
      <w:r w:rsidRPr="000D4F76">
        <w:rPr>
          <w:i/>
        </w:rPr>
        <w:t>Treasury Laws Amendment (2022 Measures No. 1) Act 2022</w:t>
      </w:r>
      <w:r w:rsidRPr="000D4F76">
        <w:t>):</w:t>
      </w:r>
    </w:p>
    <w:p w14:paraId="5F71E58E" w14:textId="77777777" w:rsidR="0076318A" w:rsidRPr="000D4F76" w:rsidRDefault="0076318A" w:rsidP="0076318A">
      <w:pPr>
        <w:pStyle w:val="paragraph"/>
      </w:pPr>
      <w:r w:rsidRPr="000D4F76">
        <w:tab/>
        <w:t>(a)</w:t>
      </w:r>
      <w:r w:rsidRPr="000D4F76">
        <w:tab/>
        <w:t xml:space="preserve">an item of </w:t>
      </w:r>
      <w:r w:rsidR="00CF112E" w:rsidRPr="000D4F76">
        <w:t>Part 2</w:t>
      </w:r>
      <w:r w:rsidRPr="000D4F76">
        <w:t xml:space="preserve"> of Schedule 1 to the </w:t>
      </w:r>
      <w:r w:rsidRPr="000D4F76">
        <w:rPr>
          <w:i/>
        </w:rPr>
        <w:t>Treasury Laws Amendment (Registries Modernisation and Other Measures) Act 2020</w:t>
      </w:r>
      <w:r w:rsidRPr="000D4F76">
        <w:t>;</w:t>
      </w:r>
    </w:p>
    <w:p w14:paraId="2F806383" w14:textId="77777777" w:rsidR="0076318A" w:rsidRPr="000D4F76" w:rsidRDefault="0076318A" w:rsidP="0076318A">
      <w:pPr>
        <w:pStyle w:val="paragraph"/>
      </w:pPr>
      <w:r w:rsidRPr="000D4F76">
        <w:tab/>
        <w:t>(b)</w:t>
      </w:r>
      <w:r w:rsidRPr="000D4F76">
        <w:tab/>
        <w:t xml:space="preserve">an item of </w:t>
      </w:r>
      <w:r w:rsidR="00CF112E" w:rsidRPr="000D4F76">
        <w:t>Part 3</w:t>
      </w:r>
      <w:r w:rsidRPr="000D4F76">
        <w:t xml:space="preserve"> of Schedule 1 to the</w:t>
      </w:r>
      <w:bookmarkStart w:id="387" w:name="_Hlk107229233"/>
      <w:r w:rsidRPr="000D4F76">
        <w:t xml:space="preserve"> </w:t>
      </w:r>
      <w:r w:rsidRPr="000D4F76">
        <w:rPr>
          <w:i/>
        </w:rPr>
        <w:t>Financial Sector Reform (Hayne Royal Commission Response—Better Advice) Act 2021</w:t>
      </w:r>
      <w:bookmarkEnd w:id="387"/>
      <w:r w:rsidRPr="000D4F76">
        <w:t>;</w:t>
      </w:r>
    </w:p>
    <w:p w14:paraId="6B7653C8" w14:textId="4E55FFB3" w:rsidR="0076318A" w:rsidRPr="000D4F76" w:rsidRDefault="0076318A" w:rsidP="0076318A">
      <w:pPr>
        <w:pStyle w:val="paragraph"/>
      </w:pPr>
      <w:r w:rsidRPr="000D4F76">
        <w:tab/>
        <w:t>(c)</w:t>
      </w:r>
      <w:r w:rsidRPr="000D4F76">
        <w:tab/>
        <w:t xml:space="preserve">an item of </w:t>
      </w:r>
      <w:r w:rsidR="000B4405">
        <w:t>Part 4</w:t>
      </w:r>
      <w:r w:rsidRPr="000D4F76">
        <w:t xml:space="preserve"> of </w:t>
      </w:r>
      <w:r w:rsidR="00663A36" w:rsidRPr="000D4F76">
        <w:t>Schedule 2</w:t>
      </w:r>
      <w:r w:rsidRPr="000D4F76">
        <w:t xml:space="preserve"> to the </w:t>
      </w:r>
      <w:r w:rsidRPr="000D4F76">
        <w:rPr>
          <w:i/>
        </w:rPr>
        <w:t>Treasury Laws Amendment (2021 Measures No. 1) Act 2021</w:t>
      </w:r>
      <w:r w:rsidRPr="000D4F76">
        <w:t>.</w:t>
      </w:r>
    </w:p>
    <w:p w14:paraId="35790C87" w14:textId="77777777" w:rsidR="0076318A" w:rsidRPr="000D4F76" w:rsidRDefault="0076318A" w:rsidP="0076318A">
      <w:pPr>
        <w:pStyle w:val="notetext"/>
      </w:pPr>
      <w:r w:rsidRPr="000D4F76">
        <w:t>Note</w:t>
      </w:r>
      <w:r w:rsidRPr="000D4F76">
        <w:tab/>
        <w:t xml:space="preserve">Item 103 of Schedule 1 to the </w:t>
      </w:r>
      <w:r w:rsidRPr="000D4F76">
        <w:rPr>
          <w:i/>
        </w:rPr>
        <w:t xml:space="preserve">Treasury Laws Amendment (Registries Modernisation and Other Measures) Act 2020 </w:t>
      </w:r>
      <w:r w:rsidRPr="000D4F76">
        <w:t>is not covered by paragraph (a) because that item commenced on 4 April 2021.</w:t>
      </w:r>
    </w:p>
    <w:p w14:paraId="7FE26E08" w14:textId="77777777" w:rsidR="0076318A" w:rsidRPr="000D4F76" w:rsidRDefault="0076318A" w:rsidP="0076318A">
      <w:pPr>
        <w:pStyle w:val="ActHead5"/>
      </w:pPr>
      <w:bookmarkStart w:id="388" w:name="_Toc185329247"/>
      <w:r w:rsidRPr="000B4405">
        <w:rPr>
          <w:rStyle w:val="CharSectno"/>
        </w:rPr>
        <w:t>338</w:t>
      </w:r>
      <w:r w:rsidRPr="000D4F76">
        <w:t xml:space="preserve">  Validation of acts or things done during interim period</w:t>
      </w:r>
      <w:bookmarkEnd w:id="388"/>
    </w:p>
    <w:p w14:paraId="2CA424B0" w14:textId="77777777" w:rsidR="0076318A" w:rsidRPr="000D4F76" w:rsidRDefault="0076318A" w:rsidP="0076318A">
      <w:pPr>
        <w:pStyle w:val="SubsectionHead"/>
      </w:pPr>
      <w:r w:rsidRPr="000D4F76">
        <w:t>Object</w:t>
      </w:r>
    </w:p>
    <w:p w14:paraId="3020507A" w14:textId="77777777" w:rsidR="0076318A" w:rsidRPr="000D4F76" w:rsidRDefault="0076318A" w:rsidP="0076318A">
      <w:pPr>
        <w:pStyle w:val="subsection"/>
      </w:pPr>
      <w:r w:rsidRPr="000D4F76">
        <w:tab/>
        <w:t>(1)</w:t>
      </w:r>
      <w:r w:rsidRPr="000D4F76">
        <w:tab/>
        <w:t>The object of this section is to treat all situations during the interim period in every respect as if:</w:t>
      </w:r>
    </w:p>
    <w:p w14:paraId="62BC184F" w14:textId="77777777" w:rsidR="0076318A" w:rsidRPr="000D4F76" w:rsidRDefault="0076318A" w:rsidP="0076318A">
      <w:pPr>
        <w:pStyle w:val="paragraph"/>
      </w:pPr>
      <w:r w:rsidRPr="000D4F76">
        <w:tab/>
        <w:t>(a)</w:t>
      </w:r>
      <w:r w:rsidRPr="000D4F76">
        <w:tab/>
        <w:t xml:space="preserve">the amendments made by Part 1 of Schedule 4 to the </w:t>
      </w:r>
      <w:r w:rsidRPr="000D4F76">
        <w:rPr>
          <w:i/>
        </w:rPr>
        <w:t>Treasury Laws Amendment (2022 Measures No. 1) Act 2022</w:t>
      </w:r>
      <w:r w:rsidRPr="000D4F76">
        <w:t xml:space="preserve"> had been made at the start of </w:t>
      </w:r>
      <w:r w:rsidR="00BD576F" w:rsidRPr="000D4F76">
        <w:t>21 June</w:t>
      </w:r>
      <w:r w:rsidRPr="000D4F76">
        <w:t xml:space="preserve"> 2022; and</w:t>
      </w:r>
    </w:p>
    <w:p w14:paraId="64FD6D2F" w14:textId="77777777" w:rsidR="0076318A" w:rsidRPr="000D4F76" w:rsidRDefault="0076318A" w:rsidP="0076318A">
      <w:pPr>
        <w:pStyle w:val="paragraph"/>
      </w:pPr>
      <w:r w:rsidRPr="000D4F76">
        <w:tab/>
        <w:t>(b)</w:t>
      </w:r>
      <w:r w:rsidRPr="000D4F76">
        <w:tab/>
        <w:t>the amendments made by the postponed items had not been made at the start of 22 June 2022 and had had no effect during the interim period.</w:t>
      </w:r>
    </w:p>
    <w:p w14:paraId="69527FC9" w14:textId="77777777" w:rsidR="0076318A" w:rsidRPr="000D4F76" w:rsidRDefault="0076318A" w:rsidP="0076318A">
      <w:pPr>
        <w:pStyle w:val="SubsectionHead"/>
      </w:pPr>
      <w:r w:rsidRPr="000D4F76">
        <w:t>Validation of acts and things done in interim period</w:t>
      </w:r>
    </w:p>
    <w:p w14:paraId="1CFD2873" w14:textId="77777777" w:rsidR="0076318A" w:rsidRPr="000D4F76" w:rsidRDefault="0076318A" w:rsidP="0076318A">
      <w:pPr>
        <w:pStyle w:val="subsection"/>
      </w:pPr>
      <w:r w:rsidRPr="000D4F76">
        <w:tab/>
        <w:t>(2)</w:t>
      </w:r>
      <w:r w:rsidRPr="000D4F76">
        <w:tab/>
        <w:t>An act or thing that was done at any time during the interim period is as valid, and is taken always to have been as valid, as it would have been if:</w:t>
      </w:r>
    </w:p>
    <w:p w14:paraId="370582DE" w14:textId="77777777" w:rsidR="0076318A" w:rsidRPr="000D4F76" w:rsidRDefault="0076318A" w:rsidP="0076318A">
      <w:pPr>
        <w:pStyle w:val="paragraph"/>
      </w:pPr>
      <w:r w:rsidRPr="000D4F76">
        <w:tab/>
        <w:t>(a)</w:t>
      </w:r>
      <w:r w:rsidRPr="000D4F76">
        <w:tab/>
        <w:t xml:space="preserve">the amendments made by Part 1 of Schedule 4 to the </w:t>
      </w:r>
      <w:r w:rsidRPr="000D4F76">
        <w:rPr>
          <w:i/>
        </w:rPr>
        <w:t>Treasury Laws Amendment (2022 Measures No. 1) Act 2022</w:t>
      </w:r>
      <w:r w:rsidRPr="000D4F76">
        <w:t xml:space="preserve"> had been made at the start of </w:t>
      </w:r>
      <w:r w:rsidR="00BD576F" w:rsidRPr="000D4F76">
        <w:t>21 June</w:t>
      </w:r>
      <w:r w:rsidRPr="000D4F76">
        <w:t xml:space="preserve"> 2022; and</w:t>
      </w:r>
    </w:p>
    <w:p w14:paraId="697A563D" w14:textId="77777777" w:rsidR="0076318A" w:rsidRPr="000D4F76" w:rsidRDefault="0076318A" w:rsidP="0076318A">
      <w:pPr>
        <w:pStyle w:val="paragraph"/>
      </w:pPr>
      <w:r w:rsidRPr="000D4F76">
        <w:tab/>
        <w:t>(b)</w:t>
      </w:r>
      <w:r w:rsidRPr="000D4F76">
        <w:tab/>
        <w:t>in particular, the amendments made by the postponed items had not been made at the start of 22 June 2022 and had had no effect during the interim period.</w:t>
      </w:r>
    </w:p>
    <w:p w14:paraId="154B48F7" w14:textId="77777777" w:rsidR="0076318A" w:rsidRPr="000D4F76" w:rsidRDefault="0076318A" w:rsidP="0076318A">
      <w:pPr>
        <w:pStyle w:val="SubsectionHead"/>
      </w:pPr>
      <w:r w:rsidRPr="000D4F76">
        <w:t>Continuation of delegations</w:t>
      </w:r>
    </w:p>
    <w:p w14:paraId="043AE74D" w14:textId="77777777" w:rsidR="0076318A" w:rsidRPr="000D4F76" w:rsidRDefault="0076318A" w:rsidP="0076318A">
      <w:pPr>
        <w:pStyle w:val="subsection"/>
      </w:pPr>
      <w:r w:rsidRPr="000D4F76">
        <w:tab/>
        <w:t>(3)</w:t>
      </w:r>
      <w:r w:rsidRPr="000D4F76">
        <w:tab/>
        <w:t>Without limiting subsection (2), if:</w:t>
      </w:r>
    </w:p>
    <w:p w14:paraId="62C837F5" w14:textId="77777777" w:rsidR="0076318A" w:rsidRPr="000D4F76" w:rsidRDefault="0076318A" w:rsidP="0076318A">
      <w:pPr>
        <w:pStyle w:val="paragraph"/>
      </w:pPr>
      <w:r w:rsidRPr="000D4F76">
        <w:tab/>
        <w:t>(a)</w:t>
      </w:r>
      <w:r w:rsidRPr="000D4F76">
        <w:tab/>
        <w:t xml:space="preserve">a function or power conferred by this Act or the </w:t>
      </w:r>
      <w:r w:rsidRPr="000D4F76">
        <w:rPr>
          <w:i/>
        </w:rPr>
        <w:t>Public Governance, Performance and Accountability Act 2013</w:t>
      </w:r>
      <w:r w:rsidRPr="000D4F76">
        <w:t xml:space="preserve"> was delegated to a person; and</w:t>
      </w:r>
    </w:p>
    <w:p w14:paraId="36179AAE" w14:textId="77777777" w:rsidR="0076318A" w:rsidRPr="000D4F76" w:rsidRDefault="0076318A" w:rsidP="0076318A">
      <w:pPr>
        <w:pStyle w:val="paragraph"/>
      </w:pPr>
      <w:r w:rsidRPr="000D4F76">
        <w:tab/>
        <w:t>(b)</w:t>
      </w:r>
      <w:r w:rsidRPr="000D4F76">
        <w:tab/>
        <w:t>the delegation was in force immediately before 22 June 2022; and</w:t>
      </w:r>
    </w:p>
    <w:p w14:paraId="4295D589" w14:textId="77777777" w:rsidR="0076318A" w:rsidRPr="000D4F76" w:rsidRDefault="0076318A" w:rsidP="0076318A">
      <w:pPr>
        <w:pStyle w:val="paragraph"/>
      </w:pPr>
      <w:r w:rsidRPr="000D4F76">
        <w:tab/>
        <w:t>(c)</w:t>
      </w:r>
      <w:r w:rsidRPr="000D4F76">
        <w:tab/>
        <w:t>but for this subsection, the delegation would have ceased to have effect at the start of 22 June 2022 because of any of the amendments made by the postponed items;</w:t>
      </w:r>
    </w:p>
    <w:p w14:paraId="092DB7D3" w14:textId="77777777" w:rsidR="0076318A" w:rsidRPr="000D4F76" w:rsidRDefault="0076318A" w:rsidP="0076318A">
      <w:pPr>
        <w:pStyle w:val="subsection2"/>
      </w:pPr>
      <w:r w:rsidRPr="000D4F76">
        <w:t>then:</w:t>
      </w:r>
    </w:p>
    <w:p w14:paraId="39F1BEF8" w14:textId="77777777" w:rsidR="0076318A" w:rsidRPr="000D4F76" w:rsidRDefault="0076318A" w:rsidP="0076318A">
      <w:pPr>
        <w:pStyle w:val="paragraph"/>
      </w:pPr>
      <w:r w:rsidRPr="000D4F76">
        <w:tab/>
        <w:t>(d)</w:t>
      </w:r>
      <w:r w:rsidRPr="000D4F76">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0A37F51B" w14:textId="70FCC319" w:rsidR="0076318A" w:rsidRPr="000D4F76" w:rsidRDefault="0076318A" w:rsidP="0076318A">
      <w:pPr>
        <w:pStyle w:val="paragraph"/>
      </w:pPr>
      <w:r w:rsidRPr="000D4F76">
        <w:tab/>
        <w:t>(e)</w:t>
      </w:r>
      <w:r w:rsidRPr="000D4F76">
        <w:tab/>
        <w:t xml:space="preserve">the delegation has effect, on and after the day </w:t>
      </w:r>
      <w:r w:rsidR="000B4405">
        <w:t>section 1</w:t>
      </w:r>
      <w:r w:rsidRPr="000D4F76">
        <w:t xml:space="preserve"> of the </w:t>
      </w:r>
      <w:r w:rsidRPr="000D4F76">
        <w:rPr>
          <w:i/>
        </w:rPr>
        <w:t>Treasury Laws Amendment (2022 Measures No. 1) Act 2022</w:t>
      </w:r>
      <w:r w:rsidRPr="000D4F76">
        <w:t xml:space="preserve"> commences, as if it had been made at the time that section commences.</w:t>
      </w:r>
    </w:p>
    <w:p w14:paraId="1FC2CB73" w14:textId="77777777" w:rsidR="0076318A" w:rsidRPr="000D4F76" w:rsidRDefault="0076318A" w:rsidP="0076318A">
      <w:pPr>
        <w:pStyle w:val="SubsectionHead"/>
      </w:pPr>
      <w:r w:rsidRPr="000D4F76">
        <w:t>Acts and things to which this section applies</w:t>
      </w:r>
    </w:p>
    <w:p w14:paraId="0F03CEED" w14:textId="77777777" w:rsidR="0076318A" w:rsidRPr="000D4F76" w:rsidRDefault="0076318A" w:rsidP="0076318A">
      <w:pPr>
        <w:pStyle w:val="subsection"/>
      </w:pPr>
      <w:r w:rsidRPr="000D4F76">
        <w:tab/>
        <w:t>(4)</w:t>
      </w:r>
      <w:r w:rsidRPr="000D4F76">
        <w:tab/>
        <w:t>This section applies to an act or thing, regardless of the basis on which, or capacity in which, the act or thing was done or purported to be done.</w:t>
      </w:r>
    </w:p>
    <w:p w14:paraId="20260CE7" w14:textId="365DECAB" w:rsidR="0076318A" w:rsidRPr="000D4F76" w:rsidRDefault="0076318A" w:rsidP="0076318A">
      <w:pPr>
        <w:pStyle w:val="ActHead5"/>
      </w:pPr>
      <w:bookmarkStart w:id="389" w:name="_Toc185329248"/>
      <w:r w:rsidRPr="000B4405">
        <w:rPr>
          <w:rStyle w:val="CharSectno"/>
        </w:rPr>
        <w:t>339</w:t>
      </w:r>
      <w:r w:rsidRPr="000D4F76">
        <w:t xml:space="preserve">  Application of </w:t>
      </w:r>
      <w:r w:rsidR="000B4405">
        <w:t>item 1</w:t>
      </w:r>
      <w:r w:rsidRPr="000D4F76">
        <w:t>02 of Schedule 1 to the Treasury Laws Amendment (Registries Modernisation and Other Measures) Act 2020</w:t>
      </w:r>
      <w:bookmarkEnd w:id="389"/>
    </w:p>
    <w:p w14:paraId="6EC9B33C" w14:textId="216E3571" w:rsidR="0076318A" w:rsidRPr="000D4F76" w:rsidRDefault="0076318A" w:rsidP="0076318A">
      <w:pPr>
        <w:pStyle w:val="subsection"/>
      </w:pPr>
      <w:r w:rsidRPr="000D4F76">
        <w:tab/>
        <w:t>(1)</w:t>
      </w:r>
      <w:r w:rsidRPr="000D4F76">
        <w:tab/>
        <w:t xml:space="preserve">The amendment of </w:t>
      </w:r>
      <w:r w:rsidR="000B4405">
        <w:t>section 1</w:t>
      </w:r>
      <w:r w:rsidRPr="000D4F76">
        <w:t xml:space="preserve">2A made by </w:t>
      </w:r>
      <w:r w:rsidR="000B4405">
        <w:t>item 1</w:t>
      </w:r>
      <w:r w:rsidRPr="000D4F76">
        <w:t xml:space="preserve">02 of Schedule 1 to the </w:t>
      </w:r>
      <w:r w:rsidRPr="000D4F76">
        <w:rPr>
          <w:i/>
        </w:rPr>
        <w:t>Treasury Laws Amendment (Registries Modernisation and Other Measures) Act 2020</w:t>
      </w:r>
      <w:r w:rsidRPr="000D4F76">
        <w:t xml:space="preserve"> applies, in relation to a matter (the </w:t>
      </w:r>
      <w:r w:rsidRPr="000D4F76">
        <w:rPr>
          <w:b/>
          <w:i/>
        </w:rPr>
        <w:t>relevant matter</w:t>
      </w:r>
      <w:r w:rsidRPr="000D4F76">
        <w:t>), on and after the earliest of the following days:</w:t>
      </w:r>
    </w:p>
    <w:p w14:paraId="4AEE0347" w14:textId="77777777" w:rsidR="0076318A" w:rsidRPr="000D4F76" w:rsidRDefault="0076318A" w:rsidP="0076318A">
      <w:pPr>
        <w:pStyle w:val="paragraph"/>
      </w:pPr>
      <w:r w:rsidRPr="000D4F76">
        <w:tab/>
        <w:t>(a)</w:t>
      </w:r>
      <w:r w:rsidRPr="000D4F76">
        <w:tab/>
        <w:t>if a notifiable instrument is in force under paragraph (2)(a) of this section—the day the instrument specifies;</w:t>
      </w:r>
    </w:p>
    <w:p w14:paraId="280085A6" w14:textId="77777777" w:rsidR="0076318A" w:rsidRPr="000D4F76" w:rsidRDefault="0076318A" w:rsidP="0076318A">
      <w:pPr>
        <w:pStyle w:val="paragraph"/>
      </w:pPr>
      <w:r w:rsidRPr="000D4F76">
        <w:tab/>
        <w:t>(b)</w:t>
      </w:r>
      <w:r w:rsidRPr="000D4F76">
        <w:tab/>
        <w:t>if a notifiable instrument is in force under paragraph (2)(b) of this section that specifies matters that include the relevant matter—the day the instrument specifies in relation to those matters;</w:t>
      </w:r>
    </w:p>
    <w:p w14:paraId="3713F664" w14:textId="77777777" w:rsidR="0076318A" w:rsidRPr="000D4F76" w:rsidRDefault="0076318A" w:rsidP="0076318A">
      <w:pPr>
        <w:pStyle w:val="paragraph"/>
      </w:pPr>
      <w:r w:rsidRPr="000D4F76">
        <w:tab/>
        <w:t>(c)</w:t>
      </w:r>
      <w:r w:rsidRPr="000D4F76">
        <w:tab/>
      </w:r>
      <w:r w:rsidR="00BD576F" w:rsidRPr="000D4F76">
        <w:t>1 July</w:t>
      </w:r>
      <w:r w:rsidRPr="000D4F76">
        <w:t xml:space="preserve"> 2026.</w:t>
      </w:r>
    </w:p>
    <w:p w14:paraId="13E01FF1" w14:textId="77777777" w:rsidR="0076318A" w:rsidRPr="000D4F76" w:rsidRDefault="0076318A" w:rsidP="0076318A">
      <w:pPr>
        <w:pStyle w:val="notetext"/>
      </w:pPr>
      <w:r w:rsidRPr="000D4F76">
        <w:t>Note:</w:t>
      </w:r>
      <w:r w:rsidRPr="000D4F76">
        <w:tab/>
        <w:t>Section 12A, as in force immediately before the commencement day for the amending item, will continue to apply in relation to the relevant matter until the day that applies under this subsection.</w:t>
      </w:r>
    </w:p>
    <w:p w14:paraId="18360A37" w14:textId="77777777" w:rsidR="0076318A" w:rsidRPr="000D4F76" w:rsidRDefault="0076318A" w:rsidP="0076318A">
      <w:pPr>
        <w:pStyle w:val="subsection"/>
      </w:pPr>
      <w:r w:rsidRPr="000D4F76">
        <w:tab/>
        <w:t>(2)</w:t>
      </w:r>
      <w:r w:rsidRPr="000D4F76">
        <w:tab/>
        <w:t>The Minister:</w:t>
      </w:r>
    </w:p>
    <w:p w14:paraId="6C329327" w14:textId="77777777" w:rsidR="0076318A" w:rsidRPr="000D4F76" w:rsidRDefault="0076318A" w:rsidP="0076318A">
      <w:pPr>
        <w:pStyle w:val="paragraph"/>
      </w:pPr>
      <w:r w:rsidRPr="000D4F76">
        <w:tab/>
        <w:t>(a)</w:t>
      </w:r>
      <w:r w:rsidRPr="000D4F76">
        <w:tab/>
        <w:t>may by notifiable instrument specify a day for the purposes of paragraph (1)(a); and</w:t>
      </w:r>
    </w:p>
    <w:p w14:paraId="6B4441B1" w14:textId="77777777" w:rsidR="0076318A" w:rsidRPr="000D4F76" w:rsidRDefault="0076318A" w:rsidP="0076318A">
      <w:pPr>
        <w:pStyle w:val="paragraph"/>
      </w:pPr>
      <w:r w:rsidRPr="000D4F76">
        <w:tab/>
        <w:t>(b)</w:t>
      </w:r>
      <w:r w:rsidRPr="000D4F76">
        <w:tab/>
        <w:t>may by notifiable instrument specify days and matters for the purposes of paragraph (1)(b).</w:t>
      </w:r>
    </w:p>
    <w:p w14:paraId="34990D53" w14:textId="705E407D" w:rsidR="0076318A" w:rsidRPr="000D4F76" w:rsidRDefault="0076318A" w:rsidP="0076318A">
      <w:pPr>
        <w:pStyle w:val="notetext"/>
      </w:pPr>
      <w:r w:rsidRPr="000D4F76">
        <w:t>Note:</w:t>
      </w:r>
      <w:r w:rsidRPr="000D4F76">
        <w:tab/>
        <w:t>For specification by class, see sub</w:t>
      </w:r>
      <w:r w:rsidR="000B4405">
        <w:t>section 1</w:t>
      </w:r>
      <w:r w:rsidRPr="000D4F76">
        <w:t xml:space="preserve">3(3) of the </w:t>
      </w:r>
      <w:r w:rsidRPr="000D4F76">
        <w:rPr>
          <w:i/>
        </w:rPr>
        <w:t>Legislation Act 2003</w:t>
      </w:r>
      <w:r w:rsidRPr="000D4F76">
        <w:t>.</w:t>
      </w:r>
    </w:p>
    <w:p w14:paraId="6EA103E3" w14:textId="77777777" w:rsidR="0076318A" w:rsidRPr="000D4F76" w:rsidRDefault="0076318A" w:rsidP="0076318A">
      <w:pPr>
        <w:pStyle w:val="subsection"/>
      </w:pPr>
      <w:r w:rsidRPr="000D4F76">
        <w:tab/>
        <w:t>(3)</w:t>
      </w:r>
      <w:r w:rsidRPr="000D4F76">
        <w:tab/>
        <w:t>A day specified in a notifiable instrument made under subsection (2) must be:</w:t>
      </w:r>
    </w:p>
    <w:p w14:paraId="321F1A65" w14:textId="77777777" w:rsidR="0076318A" w:rsidRPr="000D4F76" w:rsidRDefault="0076318A" w:rsidP="0076318A">
      <w:pPr>
        <w:pStyle w:val="paragraph"/>
      </w:pPr>
      <w:r w:rsidRPr="000D4F76">
        <w:tab/>
        <w:t>(a)</w:t>
      </w:r>
      <w:r w:rsidRPr="000D4F76">
        <w:tab/>
        <w:t>on or after the day that the instrument is made; and</w:t>
      </w:r>
    </w:p>
    <w:p w14:paraId="6E446324" w14:textId="06CC935A" w:rsidR="0076318A" w:rsidRPr="000D4F76" w:rsidRDefault="0076318A" w:rsidP="0076318A">
      <w:pPr>
        <w:pStyle w:val="paragraph"/>
      </w:pPr>
      <w:r w:rsidRPr="000D4F76">
        <w:tab/>
        <w:t>(b)</w:t>
      </w:r>
      <w:r w:rsidRPr="000D4F76">
        <w:tab/>
        <w:t xml:space="preserve">on or after the day on which </w:t>
      </w:r>
      <w:r w:rsidR="000B4405">
        <w:t>item 1</w:t>
      </w:r>
      <w:r w:rsidRPr="000D4F76">
        <w:t xml:space="preserve">02 of Schedule 1 to the </w:t>
      </w:r>
      <w:r w:rsidRPr="000D4F76">
        <w:rPr>
          <w:i/>
        </w:rPr>
        <w:t xml:space="preserve">Treasury Laws Amendment (Registries Modernisation and Other Measures) Act 2020 </w:t>
      </w:r>
      <w:r w:rsidRPr="000D4F76">
        <w:t>commences.</w:t>
      </w:r>
    </w:p>
    <w:p w14:paraId="509C3CBC" w14:textId="77777777" w:rsidR="004C0CE8" w:rsidRPr="000D4F76" w:rsidRDefault="00CF112E" w:rsidP="00C42F96">
      <w:pPr>
        <w:pStyle w:val="ActHead2"/>
        <w:pageBreakBefore/>
      </w:pPr>
      <w:bookmarkStart w:id="390" w:name="_Toc185329249"/>
      <w:r w:rsidRPr="000B4405">
        <w:rPr>
          <w:rStyle w:val="CharPartNo"/>
        </w:rPr>
        <w:t>Part 3</w:t>
      </w:r>
      <w:r w:rsidR="004C0CE8" w:rsidRPr="000B4405">
        <w:rPr>
          <w:rStyle w:val="CharPartNo"/>
        </w:rPr>
        <w:t>8</w:t>
      </w:r>
      <w:r w:rsidR="004C0CE8" w:rsidRPr="000D4F76">
        <w:t>—</w:t>
      </w:r>
      <w:r w:rsidR="004C0CE8" w:rsidRPr="000B4405">
        <w:rPr>
          <w:rStyle w:val="CharPartText"/>
        </w:rPr>
        <w:t>Transitional provisions relating to the Financial Accountability Regime (Consequential Amendments) Act 2023</w:t>
      </w:r>
      <w:bookmarkEnd w:id="390"/>
    </w:p>
    <w:p w14:paraId="14D2DE6D" w14:textId="77777777" w:rsidR="004C0CE8" w:rsidRPr="000D4F76" w:rsidRDefault="004C0CE8" w:rsidP="004C0CE8">
      <w:pPr>
        <w:pStyle w:val="Header"/>
      </w:pPr>
      <w:r w:rsidRPr="000B4405">
        <w:rPr>
          <w:rStyle w:val="CharDivNo"/>
        </w:rPr>
        <w:t xml:space="preserve"> </w:t>
      </w:r>
      <w:r w:rsidRPr="000B4405">
        <w:rPr>
          <w:rStyle w:val="CharDivText"/>
        </w:rPr>
        <w:t xml:space="preserve"> </w:t>
      </w:r>
    </w:p>
    <w:p w14:paraId="78ABC52D" w14:textId="77777777" w:rsidR="004C0CE8" w:rsidRPr="000D4F76" w:rsidRDefault="004C0CE8" w:rsidP="004C0CE8">
      <w:pPr>
        <w:pStyle w:val="ActHead5"/>
      </w:pPr>
      <w:bookmarkStart w:id="391" w:name="_Toc185329250"/>
      <w:r w:rsidRPr="000B4405">
        <w:rPr>
          <w:rStyle w:val="CharSectno"/>
        </w:rPr>
        <w:t>340</w:t>
      </w:r>
      <w:r w:rsidRPr="000D4F76">
        <w:t xml:space="preserve">  Application—confidentiality</w:t>
      </w:r>
      <w:bookmarkEnd w:id="391"/>
    </w:p>
    <w:p w14:paraId="70B8376C" w14:textId="28BB311E" w:rsidR="004C0CE8" w:rsidRPr="000D4F76" w:rsidRDefault="004C0CE8" w:rsidP="004C0CE8">
      <w:pPr>
        <w:pStyle w:val="subsection"/>
      </w:pPr>
      <w:r w:rsidRPr="000D4F76">
        <w:tab/>
      </w:r>
      <w:r w:rsidRPr="000D4F76">
        <w:tab/>
        <w:t xml:space="preserve">The amendment of </w:t>
      </w:r>
      <w:r w:rsidR="000B4405">
        <w:t>section 1</w:t>
      </w:r>
      <w:r w:rsidRPr="000D4F76">
        <w:t xml:space="preserve">2A made by Part 1 of Schedule 1 to the </w:t>
      </w:r>
      <w:r w:rsidRPr="000D4F76">
        <w:rPr>
          <w:i/>
        </w:rPr>
        <w:t>Financial Accountability Regime (Consequential Amendments) Act 2023</w:t>
      </w:r>
      <w:r w:rsidRPr="000D4F76">
        <w:t>, so far as it relates to the definition of protected information in sub</w:t>
      </w:r>
      <w:r w:rsidR="000B4405">
        <w:t>section 1</w:t>
      </w:r>
      <w:r w:rsidRPr="000D4F76">
        <w:t>27(9) of this Act, applies in relation to any use or disclosure of information after the commencement of that Part, whether ASIC obtained the information before or after that commencement.</w:t>
      </w:r>
    </w:p>
    <w:p w14:paraId="66330F9C" w14:textId="77777777" w:rsidR="004C0CE8" w:rsidRPr="000D4F76" w:rsidRDefault="004C0CE8" w:rsidP="004C0CE8">
      <w:pPr>
        <w:pStyle w:val="ActHead5"/>
      </w:pPr>
      <w:bookmarkStart w:id="392" w:name="_Toc185329251"/>
      <w:r w:rsidRPr="000B4405">
        <w:rPr>
          <w:rStyle w:val="CharSectno"/>
        </w:rPr>
        <w:t>341</w:t>
      </w:r>
      <w:r w:rsidRPr="000D4F76">
        <w:t xml:space="preserve">  Information to be included in ASIC’s annual report</w:t>
      </w:r>
      <w:bookmarkEnd w:id="392"/>
    </w:p>
    <w:p w14:paraId="4FEACABB" w14:textId="3E95ED63" w:rsidR="004C0CE8" w:rsidRPr="000D4F76" w:rsidRDefault="004C0CE8" w:rsidP="004C0CE8">
      <w:pPr>
        <w:pStyle w:val="subsection"/>
      </w:pPr>
      <w:r w:rsidRPr="000D4F76">
        <w:tab/>
      </w:r>
      <w:r w:rsidRPr="000D4F76">
        <w:tab/>
        <w:t xml:space="preserve">The amendment of </w:t>
      </w:r>
      <w:r w:rsidR="000B4405">
        <w:t>section 1</w:t>
      </w:r>
      <w:r w:rsidRPr="000D4F76">
        <w:t xml:space="preserve">36 made by Part 1 of Schedule 1 to the </w:t>
      </w:r>
      <w:r w:rsidRPr="000D4F76">
        <w:rPr>
          <w:i/>
        </w:rPr>
        <w:t>Financial Accountability Regime (Consequential Amendments) Act 2023</w:t>
      </w:r>
      <w:r w:rsidRPr="000D4F76">
        <w:t xml:space="preserve"> applies to reports on ASIC’s investigations during the financial year ending on 30 June 2024, and later financial years.</w:t>
      </w:r>
    </w:p>
    <w:p w14:paraId="7D7059D2" w14:textId="77777777" w:rsidR="006D78B6" w:rsidRPr="000D4F76" w:rsidRDefault="006D78B6" w:rsidP="005632C0">
      <w:pPr>
        <w:pStyle w:val="ActHead2"/>
        <w:pageBreakBefore/>
      </w:pPr>
      <w:bookmarkStart w:id="393" w:name="_Hlk146364137"/>
      <w:bookmarkStart w:id="394" w:name="_Toc185329252"/>
      <w:r w:rsidRPr="000B4405">
        <w:rPr>
          <w:rStyle w:val="CharPartNo"/>
        </w:rPr>
        <w:t>Part 39</w:t>
      </w:r>
      <w:r w:rsidRPr="000D4F76">
        <w:t>—</w:t>
      </w:r>
      <w:r w:rsidRPr="000B4405">
        <w:rPr>
          <w:rStyle w:val="CharPartText"/>
        </w:rPr>
        <w:t>Application provisions relating to the Treasury Laws Amendment (More Competition, Better Prices) Act 2022</w:t>
      </w:r>
      <w:bookmarkEnd w:id="394"/>
    </w:p>
    <w:p w14:paraId="5A32D116" w14:textId="77777777" w:rsidR="006D78B6" w:rsidRPr="000D4F76" w:rsidRDefault="006D78B6" w:rsidP="006D78B6">
      <w:pPr>
        <w:pStyle w:val="Header"/>
      </w:pPr>
      <w:r w:rsidRPr="000B4405">
        <w:rPr>
          <w:rStyle w:val="CharDivNo"/>
        </w:rPr>
        <w:t xml:space="preserve"> </w:t>
      </w:r>
      <w:r w:rsidRPr="000B4405">
        <w:rPr>
          <w:rStyle w:val="CharDivText"/>
        </w:rPr>
        <w:t xml:space="preserve"> </w:t>
      </w:r>
    </w:p>
    <w:p w14:paraId="6A8C264F" w14:textId="77777777" w:rsidR="006D78B6" w:rsidRPr="000D4F76" w:rsidRDefault="006D78B6" w:rsidP="006D78B6">
      <w:pPr>
        <w:pStyle w:val="ActHead5"/>
      </w:pPr>
      <w:bookmarkStart w:id="395" w:name="_Toc185329253"/>
      <w:r w:rsidRPr="000B4405">
        <w:rPr>
          <w:rStyle w:val="CharSectno"/>
        </w:rPr>
        <w:t>342</w:t>
      </w:r>
      <w:r w:rsidRPr="000D4F76">
        <w:t xml:space="preserve">  Amendments relating to unfair contract terms</w:t>
      </w:r>
      <w:bookmarkEnd w:id="395"/>
    </w:p>
    <w:p w14:paraId="1DA6A56E" w14:textId="79738E6F" w:rsidR="006D78B6" w:rsidRPr="000D4F76" w:rsidRDefault="006D78B6" w:rsidP="006D78B6">
      <w:pPr>
        <w:pStyle w:val="subsection"/>
      </w:pPr>
      <w:r w:rsidRPr="000D4F76">
        <w:tab/>
        <w:t>(1)</w:t>
      </w:r>
      <w:r w:rsidRPr="000D4F76">
        <w:tab/>
        <w:t xml:space="preserve">This section applies to the amendments of this Act made by </w:t>
      </w:r>
      <w:r w:rsidR="00663A36" w:rsidRPr="000D4F76">
        <w:t>Schedule 2</w:t>
      </w:r>
      <w:r w:rsidRPr="000D4F76">
        <w:t xml:space="preserve"> (the </w:t>
      </w:r>
      <w:r w:rsidRPr="000D4F76">
        <w:rPr>
          <w:b/>
          <w:i/>
        </w:rPr>
        <w:t>amending Schedule</w:t>
      </w:r>
      <w:r w:rsidRPr="000D4F76">
        <w:t xml:space="preserve">) to the </w:t>
      </w:r>
      <w:r w:rsidRPr="000D4F76">
        <w:rPr>
          <w:i/>
          <w:noProof/>
        </w:rPr>
        <w:t>Treasury Laws Amendment (More Competition, Better Prices) Act 2022</w:t>
      </w:r>
      <w:r w:rsidRPr="000D4F76">
        <w:t>, except item 58 of that Schedule.</w:t>
      </w:r>
    </w:p>
    <w:p w14:paraId="1D2522B0" w14:textId="77777777" w:rsidR="006D78B6" w:rsidRPr="000D4F76" w:rsidRDefault="006D78B6" w:rsidP="006D78B6">
      <w:pPr>
        <w:pStyle w:val="subsection"/>
      </w:pPr>
      <w:r w:rsidRPr="000D4F76">
        <w:tab/>
        <w:t>(2)</w:t>
      </w:r>
      <w:r w:rsidRPr="000D4F76">
        <w:tab/>
        <w:t>The amendments:</w:t>
      </w:r>
    </w:p>
    <w:p w14:paraId="34B0767B" w14:textId="77777777" w:rsidR="006D78B6" w:rsidRPr="000D4F76" w:rsidRDefault="006D78B6" w:rsidP="006D78B6">
      <w:pPr>
        <w:pStyle w:val="paragraph"/>
      </w:pPr>
      <w:r w:rsidRPr="000D4F76">
        <w:tab/>
        <w:t>(a)</w:t>
      </w:r>
      <w:r w:rsidRPr="000D4F76">
        <w:tab/>
        <w:t xml:space="preserve">apply in relation to a contract made at or after the commencement (the </w:t>
      </w:r>
      <w:r w:rsidRPr="000D4F76">
        <w:rPr>
          <w:b/>
          <w:i/>
        </w:rPr>
        <w:t>relevant commencement</w:t>
      </w:r>
      <w:r w:rsidRPr="000D4F76">
        <w:t>) of the amending Schedule; and</w:t>
      </w:r>
    </w:p>
    <w:p w14:paraId="70BE1D87" w14:textId="77777777" w:rsidR="006D78B6" w:rsidRPr="000D4F76" w:rsidRDefault="006D78B6" w:rsidP="006D78B6">
      <w:pPr>
        <w:pStyle w:val="paragraph"/>
      </w:pPr>
      <w:r w:rsidRPr="000D4F76">
        <w:tab/>
        <w:t>(b)</w:t>
      </w:r>
      <w:r w:rsidRPr="000D4F76">
        <w:tab/>
        <w:t xml:space="preserve">do not apply to a contract (an </w:t>
      </w:r>
      <w:r w:rsidRPr="000D4F76">
        <w:rPr>
          <w:b/>
          <w:i/>
        </w:rPr>
        <w:t>existing contract</w:t>
      </w:r>
      <w:r w:rsidRPr="000D4F76">
        <w:t>) made before the relevant commencement, except as provided in this section.</w:t>
      </w:r>
    </w:p>
    <w:p w14:paraId="487FC3DF" w14:textId="77777777" w:rsidR="006D78B6" w:rsidRPr="000D4F76" w:rsidRDefault="006D78B6" w:rsidP="006D78B6">
      <w:pPr>
        <w:pStyle w:val="subsection"/>
      </w:pPr>
      <w:r w:rsidRPr="000D4F76">
        <w:tab/>
        <w:t>(3)</w:t>
      </w:r>
      <w:r w:rsidRPr="000D4F76">
        <w:tab/>
        <w:t xml:space="preserve">If an existing contract is renewed at or after the relevant commencement, the amendments apply to the contract as renewed, on and from the day (the </w:t>
      </w:r>
      <w:r w:rsidRPr="000D4F76">
        <w:rPr>
          <w:b/>
          <w:i/>
        </w:rPr>
        <w:t>renewal day</w:t>
      </w:r>
      <w:r w:rsidRPr="000D4F76">
        <w:t>) on which the renewal takes effect, in relation to conduct that occurs on or after the renewal day.</w:t>
      </w:r>
    </w:p>
    <w:p w14:paraId="688A175A" w14:textId="77777777" w:rsidR="006D78B6" w:rsidRPr="000D4F76" w:rsidRDefault="006D78B6" w:rsidP="006D78B6">
      <w:pPr>
        <w:pStyle w:val="subsection"/>
      </w:pPr>
      <w:r w:rsidRPr="000D4F76">
        <w:tab/>
        <w:t>(4)</w:t>
      </w:r>
      <w:r w:rsidRPr="000D4F76">
        <w:tab/>
        <w:t>If an existing contract is varied at or after the relevant commencement by varying or adding a term and subsection (3) has not already applied in relation to the contract:</w:t>
      </w:r>
    </w:p>
    <w:p w14:paraId="14AED3A1" w14:textId="77777777" w:rsidR="006D78B6" w:rsidRPr="000D4F76" w:rsidRDefault="006D78B6" w:rsidP="006D78B6">
      <w:pPr>
        <w:pStyle w:val="paragraph"/>
      </w:pPr>
      <w:r w:rsidRPr="000D4F76">
        <w:tab/>
        <w:t>(a)</w:t>
      </w:r>
      <w:r w:rsidRPr="000D4F76">
        <w:tab/>
        <w:t>the amendments apply to the term as varied or added, and so apply:</w:t>
      </w:r>
    </w:p>
    <w:p w14:paraId="11F98B9A" w14:textId="77777777" w:rsidR="006D78B6" w:rsidRPr="000D4F76" w:rsidRDefault="006D78B6" w:rsidP="006D78B6">
      <w:pPr>
        <w:pStyle w:val="paragraphsub"/>
      </w:pPr>
      <w:r w:rsidRPr="000D4F76">
        <w:tab/>
        <w:t>(i)</w:t>
      </w:r>
      <w:r w:rsidRPr="000D4F76">
        <w:tab/>
        <w:t xml:space="preserve">on and from the day (the </w:t>
      </w:r>
      <w:r w:rsidRPr="000D4F76">
        <w:rPr>
          <w:b/>
          <w:i/>
        </w:rPr>
        <w:t>variation day</w:t>
      </w:r>
      <w:r w:rsidRPr="000D4F76">
        <w:t>) on which the variation of the contract takes effect; and</w:t>
      </w:r>
    </w:p>
    <w:p w14:paraId="2D6D4AB2" w14:textId="77777777" w:rsidR="006D78B6" w:rsidRPr="000D4F76" w:rsidRDefault="006D78B6" w:rsidP="006D78B6">
      <w:pPr>
        <w:pStyle w:val="paragraphsub"/>
      </w:pPr>
      <w:r w:rsidRPr="000D4F76">
        <w:tab/>
        <w:t>(ii)</w:t>
      </w:r>
      <w:r w:rsidRPr="000D4F76">
        <w:tab/>
        <w:t>as if the contract as varied had been made on the variation day; and</w:t>
      </w:r>
    </w:p>
    <w:p w14:paraId="54D74789" w14:textId="77777777" w:rsidR="006D78B6" w:rsidRPr="000D4F76" w:rsidRDefault="006D78B6" w:rsidP="006D78B6">
      <w:pPr>
        <w:pStyle w:val="paragraphsub"/>
      </w:pPr>
      <w:r w:rsidRPr="000D4F76">
        <w:tab/>
        <w:t>(iii)</w:t>
      </w:r>
      <w:r w:rsidRPr="000D4F76">
        <w:tab/>
        <w:t>in relation to conduct that occurs on and after the variation day; and</w:t>
      </w:r>
    </w:p>
    <w:p w14:paraId="61E02770" w14:textId="77777777" w:rsidR="006D78B6" w:rsidRPr="000D4F76" w:rsidRDefault="006D78B6" w:rsidP="006D78B6">
      <w:pPr>
        <w:pStyle w:val="paragraph"/>
      </w:pPr>
      <w:r w:rsidRPr="000D4F76">
        <w:tab/>
        <w:t>(b)</w:t>
      </w:r>
      <w:r w:rsidRPr="000D4F76">
        <w:tab/>
        <w:t>paragraph 12BF(2A)(f) applies in relation to a person proposing the varied or added term, whether before, at or after the relevant commencement; and</w:t>
      </w:r>
    </w:p>
    <w:p w14:paraId="6F55D744" w14:textId="63D71461" w:rsidR="006D78B6" w:rsidRPr="000D4F76" w:rsidRDefault="006D78B6" w:rsidP="006D78B6">
      <w:pPr>
        <w:pStyle w:val="paragraph"/>
      </w:pPr>
      <w:r w:rsidRPr="000D4F76">
        <w:tab/>
        <w:t>(c)</w:t>
      </w:r>
      <w:r w:rsidRPr="000D4F76">
        <w:tab/>
        <w:t>sub</w:t>
      </w:r>
      <w:r w:rsidR="000B4405">
        <w:t>section 1</w:t>
      </w:r>
      <w:r w:rsidRPr="000D4F76">
        <w:t xml:space="preserve">2BF(2), and </w:t>
      </w:r>
      <w:r w:rsidR="000B4405">
        <w:t>section 1</w:t>
      </w:r>
      <w:r w:rsidRPr="000D4F76">
        <w:t>2BK, as in force at and after the relevant commencement, apply to the contract.</w:t>
      </w:r>
    </w:p>
    <w:p w14:paraId="4B3034E7" w14:textId="77777777" w:rsidR="006D78B6" w:rsidRPr="000D4F76" w:rsidRDefault="006D78B6" w:rsidP="006D78B6">
      <w:pPr>
        <w:pStyle w:val="subsection"/>
      </w:pPr>
      <w:r w:rsidRPr="000D4F76">
        <w:tab/>
        <w:t>(5)</w:t>
      </w:r>
      <w:r w:rsidRPr="000D4F76">
        <w:tab/>
        <w:t>If a contract is made or renewed at or after the relevant commencement, paragraph 12BF(2A)(f) applies in relation to a person proposing a term of the contract, whether before, at or after the relevant commencement.</w:t>
      </w:r>
    </w:p>
    <w:p w14:paraId="136A5CA9" w14:textId="77777777" w:rsidR="006D78B6" w:rsidRPr="000D4F76" w:rsidRDefault="006D78B6" w:rsidP="006D78B6">
      <w:pPr>
        <w:pStyle w:val="subsection"/>
      </w:pPr>
      <w:r w:rsidRPr="000D4F76">
        <w:tab/>
        <w:t>(6)</w:t>
      </w:r>
      <w:r w:rsidRPr="000D4F76">
        <w:tab/>
        <w:t>Despite subsections (3) to (5)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72717198" w14:textId="2A1FABB7" w:rsidR="006D78B6" w:rsidRPr="000D4F76" w:rsidRDefault="006D78B6" w:rsidP="006D78B6">
      <w:pPr>
        <w:pStyle w:val="ActHead5"/>
      </w:pPr>
      <w:bookmarkStart w:id="396" w:name="_Toc185329254"/>
      <w:r w:rsidRPr="000B4405">
        <w:rPr>
          <w:rStyle w:val="CharSectno"/>
        </w:rPr>
        <w:t>343</w:t>
      </w:r>
      <w:r w:rsidRPr="000D4F76">
        <w:t xml:space="preserve">  Application of </w:t>
      </w:r>
      <w:r w:rsidR="00663A36" w:rsidRPr="000D4F76">
        <w:t>sections 1</w:t>
      </w:r>
      <w:r w:rsidRPr="000D4F76">
        <w:t>2BLA and 12BLB</w:t>
      </w:r>
      <w:bookmarkEnd w:id="396"/>
    </w:p>
    <w:p w14:paraId="051FC8E3" w14:textId="5419D2A9" w:rsidR="006D78B6" w:rsidRPr="000D4F76" w:rsidRDefault="006D78B6" w:rsidP="006D78B6">
      <w:pPr>
        <w:pStyle w:val="subsection"/>
      </w:pPr>
      <w:r w:rsidRPr="000D4F76">
        <w:tab/>
        <w:t>(1)</w:t>
      </w:r>
      <w:r w:rsidRPr="000D4F76">
        <w:tab/>
      </w:r>
      <w:r w:rsidR="00663A36" w:rsidRPr="000D4F76">
        <w:t>Sections 1</w:t>
      </w:r>
      <w:r w:rsidRPr="000D4F76">
        <w:t xml:space="preserve">2BLA and 12BLB have effect despite section 325 as inserted by Schedule 1 to the </w:t>
      </w:r>
      <w:r w:rsidRPr="000D4F76">
        <w:rPr>
          <w:i/>
        </w:rPr>
        <w:t>Financial Sector Reform (Hayne Royal Commission Response—Protecting Consumers (2019 Measures)) Act 2020</w:t>
      </w:r>
      <w:r w:rsidRPr="000D4F76">
        <w:t>.</w:t>
      </w:r>
    </w:p>
    <w:p w14:paraId="2F6A58E6" w14:textId="7752A4F9" w:rsidR="006D78B6" w:rsidRPr="000D4F76" w:rsidRDefault="006D78B6" w:rsidP="006D78B6">
      <w:pPr>
        <w:pStyle w:val="subsection"/>
      </w:pPr>
      <w:r w:rsidRPr="000D4F76">
        <w:tab/>
        <w:t>(2)</w:t>
      </w:r>
      <w:r w:rsidRPr="000D4F76">
        <w:tab/>
        <w:t xml:space="preserve">However, neither of </w:t>
      </w:r>
      <w:r w:rsidR="00663A36" w:rsidRPr="000D4F76">
        <w:t>sections 1</w:t>
      </w:r>
      <w:r w:rsidRPr="000D4F76">
        <w:t>2BLA and 12BLB applies to the extent that its operation would result in an acquisition of property (within the meaning of paragraph 51(xxxi) of the Constitution) from a person otherwise than on just terms (within the meaning of that paragraph of the Constitution).</w:t>
      </w:r>
    </w:p>
    <w:p w14:paraId="1DE13E62" w14:textId="1DBC543E" w:rsidR="00D05DA5" w:rsidRPr="000D4F76" w:rsidRDefault="000B4405" w:rsidP="00E20D0E">
      <w:pPr>
        <w:pStyle w:val="ActHead2"/>
        <w:pageBreakBefore/>
      </w:pPr>
      <w:bookmarkStart w:id="397" w:name="_Toc185329255"/>
      <w:r w:rsidRPr="000B4405">
        <w:rPr>
          <w:rStyle w:val="CharPartNo"/>
        </w:rPr>
        <w:t>Part 4</w:t>
      </w:r>
      <w:r w:rsidR="00D05DA5" w:rsidRPr="000B4405">
        <w:rPr>
          <w:rStyle w:val="CharPartNo"/>
        </w:rPr>
        <w:t>0</w:t>
      </w:r>
      <w:r w:rsidR="00D05DA5" w:rsidRPr="000D4F76">
        <w:t>—</w:t>
      </w:r>
      <w:r w:rsidR="00D05DA5" w:rsidRPr="000B4405">
        <w:rPr>
          <w:rStyle w:val="CharPartText"/>
        </w:rPr>
        <w:t>Application and transitional provisions relating to the ALRC Financial Services Interim Reports</w:t>
      </w:r>
      <w:bookmarkEnd w:id="397"/>
    </w:p>
    <w:p w14:paraId="6522EC5F" w14:textId="77F48B33" w:rsidR="00D05DA5" w:rsidRPr="000D4F76" w:rsidRDefault="00CF112E" w:rsidP="00D05DA5">
      <w:pPr>
        <w:pStyle w:val="ActHead3"/>
      </w:pPr>
      <w:bookmarkStart w:id="398" w:name="_Hlk115341576"/>
      <w:bookmarkStart w:id="399" w:name="_Toc185329256"/>
      <w:r w:rsidRPr="000B4405">
        <w:rPr>
          <w:rStyle w:val="CharDivNo"/>
        </w:rPr>
        <w:t>Division 1</w:t>
      </w:r>
      <w:r w:rsidR="00D05DA5" w:rsidRPr="000D4F76">
        <w:t>—</w:t>
      </w:r>
      <w:r w:rsidR="00663A36" w:rsidRPr="000B4405">
        <w:rPr>
          <w:rStyle w:val="CharDivText"/>
        </w:rPr>
        <w:t>Schedule 2</w:t>
      </w:r>
      <w:r w:rsidR="00D05DA5" w:rsidRPr="000B4405">
        <w:rPr>
          <w:rStyle w:val="CharDivText"/>
        </w:rPr>
        <w:t xml:space="preserve"> to the Treasury Laws Amendment (Modernising Business Communications and Other Measures) Act 2023</w:t>
      </w:r>
      <w:bookmarkEnd w:id="399"/>
    </w:p>
    <w:p w14:paraId="07D2F040" w14:textId="77777777" w:rsidR="00D05DA5" w:rsidRPr="000D4F76" w:rsidRDefault="00D05DA5" w:rsidP="00D05DA5">
      <w:pPr>
        <w:pStyle w:val="ActHead5"/>
      </w:pPr>
      <w:bookmarkStart w:id="400" w:name="_Hlk115341779"/>
      <w:bookmarkStart w:id="401" w:name="_Toc185329257"/>
      <w:bookmarkEnd w:id="398"/>
      <w:r w:rsidRPr="000B4405">
        <w:rPr>
          <w:rStyle w:val="CharSectno"/>
        </w:rPr>
        <w:t>344</w:t>
      </w:r>
      <w:r w:rsidRPr="000D4F76">
        <w:t xml:space="preserve">  Definitions</w:t>
      </w:r>
      <w:bookmarkEnd w:id="401"/>
    </w:p>
    <w:p w14:paraId="425784C4" w14:textId="77777777" w:rsidR="00D05DA5" w:rsidRPr="000D4F76" w:rsidRDefault="00D05DA5" w:rsidP="00D05DA5">
      <w:pPr>
        <w:pStyle w:val="subsection"/>
      </w:pPr>
      <w:r w:rsidRPr="000D4F76">
        <w:tab/>
      </w:r>
      <w:r w:rsidRPr="000D4F76">
        <w:tab/>
        <w:t>In this Division:</w:t>
      </w:r>
    </w:p>
    <w:p w14:paraId="328D31EA" w14:textId="6E6A483B" w:rsidR="00D05DA5" w:rsidRPr="000D4F76" w:rsidRDefault="00D05DA5" w:rsidP="00D05DA5">
      <w:pPr>
        <w:pStyle w:val="Definition"/>
      </w:pPr>
      <w:r w:rsidRPr="000D4F76">
        <w:rPr>
          <w:b/>
          <w:i/>
        </w:rPr>
        <w:t>commencement time</w:t>
      </w:r>
      <w:r w:rsidRPr="000D4F76">
        <w:t xml:space="preserve"> means the time when </w:t>
      </w:r>
      <w:r w:rsidR="00663A36" w:rsidRPr="000D4F76">
        <w:t>Schedule 2</w:t>
      </w:r>
      <w:r w:rsidRPr="000D4F76">
        <w:t xml:space="preserve"> to the </w:t>
      </w:r>
      <w:r w:rsidRPr="000D4F76">
        <w:rPr>
          <w:i/>
        </w:rPr>
        <w:t>Treasury Laws Amendment (Modernising Business Communications and Other Measures) Act 2023</w:t>
      </w:r>
      <w:r w:rsidRPr="000D4F76">
        <w:t xml:space="preserve"> commences.</w:t>
      </w:r>
    </w:p>
    <w:p w14:paraId="6DC0A842" w14:textId="77777777" w:rsidR="00D05DA5" w:rsidRPr="000D4F76" w:rsidRDefault="00D05DA5" w:rsidP="00D05DA5">
      <w:pPr>
        <w:pStyle w:val="ActHead5"/>
      </w:pPr>
      <w:bookmarkStart w:id="402" w:name="_Hlk115341908"/>
      <w:bookmarkStart w:id="403" w:name="_Toc185329258"/>
      <w:bookmarkEnd w:id="400"/>
      <w:r w:rsidRPr="000B4405">
        <w:rPr>
          <w:rStyle w:val="CharSectno"/>
        </w:rPr>
        <w:t>344A</w:t>
      </w:r>
      <w:r w:rsidRPr="000D4F76">
        <w:t xml:space="preserve">  Translation of references in instruments</w:t>
      </w:r>
      <w:bookmarkEnd w:id="403"/>
    </w:p>
    <w:p w14:paraId="1303EC68" w14:textId="77777777" w:rsidR="00D05DA5" w:rsidRPr="000D4F76" w:rsidRDefault="00D05DA5" w:rsidP="00D05DA5">
      <w:pPr>
        <w:pStyle w:val="subsection"/>
      </w:pPr>
      <w:r w:rsidRPr="000D4F76">
        <w:tab/>
        <w:t>(1)</w:t>
      </w:r>
      <w:r w:rsidRPr="000D4F76">
        <w:tab/>
        <w:t xml:space="preserve">This section applies to an instrument (the </w:t>
      </w:r>
      <w:r w:rsidRPr="000D4F76">
        <w:rPr>
          <w:b/>
          <w:i/>
        </w:rPr>
        <w:t>affected instrument</w:t>
      </w:r>
      <w:r w:rsidRPr="000D4F76">
        <w:t>) that:</w:t>
      </w:r>
    </w:p>
    <w:p w14:paraId="18911226" w14:textId="77777777" w:rsidR="00D05DA5" w:rsidRPr="000D4F76" w:rsidRDefault="00D05DA5" w:rsidP="00D05DA5">
      <w:pPr>
        <w:pStyle w:val="paragraph"/>
      </w:pPr>
      <w:r w:rsidRPr="000D4F76">
        <w:tab/>
        <w:t>(a)</w:t>
      </w:r>
      <w:r w:rsidRPr="000D4F76">
        <w:tab/>
        <w:t>was made under this Act; and</w:t>
      </w:r>
    </w:p>
    <w:p w14:paraId="1071F068" w14:textId="77777777" w:rsidR="00D05DA5" w:rsidRPr="000D4F76" w:rsidRDefault="00D05DA5" w:rsidP="00D05DA5">
      <w:pPr>
        <w:pStyle w:val="paragraph"/>
      </w:pPr>
      <w:r w:rsidRPr="000D4F76">
        <w:tab/>
        <w:t>(b)</w:t>
      </w:r>
      <w:r w:rsidRPr="000D4F76">
        <w:tab/>
        <w:t>was in force immediately before the commencement time.</w:t>
      </w:r>
    </w:p>
    <w:p w14:paraId="7E208CE2" w14:textId="77777777" w:rsidR="00D05DA5" w:rsidRPr="000D4F76" w:rsidRDefault="00D05DA5" w:rsidP="00D05DA5">
      <w:pPr>
        <w:pStyle w:val="SubsectionHead"/>
      </w:pPr>
      <w:r w:rsidRPr="000D4F76">
        <w:t>References to moved definitions and other provisions</w:t>
      </w:r>
    </w:p>
    <w:p w14:paraId="41C9C8C4" w14:textId="77777777" w:rsidR="00D05DA5" w:rsidRPr="000D4F76" w:rsidRDefault="00D05DA5" w:rsidP="00D05DA5">
      <w:pPr>
        <w:pStyle w:val="subsection"/>
      </w:pPr>
      <w:r w:rsidRPr="000D4F76">
        <w:tab/>
        <w:t>(2)</w:t>
      </w:r>
      <w:r w:rsidRPr="000D4F76">
        <w:tab/>
        <w:t>If:</w:t>
      </w:r>
    </w:p>
    <w:p w14:paraId="7527DB0C" w14:textId="77777777" w:rsidR="00D05DA5" w:rsidRPr="000D4F76" w:rsidRDefault="00D05DA5" w:rsidP="00D05DA5">
      <w:pPr>
        <w:pStyle w:val="paragraph"/>
      </w:pPr>
      <w:r w:rsidRPr="000D4F76">
        <w:tab/>
        <w:t>(a)</w:t>
      </w:r>
      <w:r w:rsidRPr="000D4F76">
        <w:tab/>
        <w:t>immediately before the commencement time, the affected instrument contained a reference to a provision of the Corporations legislation (including, for example, a definition); and</w:t>
      </w:r>
    </w:p>
    <w:p w14:paraId="150B3F04" w14:textId="0DD0020A" w:rsidR="00D05DA5" w:rsidRPr="000D4F76" w:rsidRDefault="00D05DA5" w:rsidP="00D05DA5">
      <w:pPr>
        <w:pStyle w:val="paragraph"/>
      </w:pPr>
      <w:r w:rsidRPr="000D4F76">
        <w:tab/>
        <w:t>(b)</w:t>
      </w:r>
      <w:r w:rsidRPr="000D4F76">
        <w:tab/>
        <w:t xml:space="preserve">that provision was repealed by </w:t>
      </w:r>
      <w:r w:rsidR="00663A36" w:rsidRPr="000D4F76">
        <w:t>Schedule 2</w:t>
      </w:r>
      <w:r w:rsidRPr="000D4F76">
        <w:t xml:space="preserve"> to the </w:t>
      </w:r>
      <w:r w:rsidRPr="000D4F76">
        <w:rPr>
          <w:i/>
        </w:rPr>
        <w:t>Treasury Laws Amendment (Modernising Business Communications and Other Measures) Act 2023</w:t>
      </w:r>
      <w:r w:rsidRPr="000D4F76">
        <w:t>; and</w:t>
      </w:r>
    </w:p>
    <w:p w14:paraId="6B7D4668" w14:textId="77777777" w:rsidR="00D05DA5" w:rsidRPr="000D4F76" w:rsidRDefault="00D05DA5" w:rsidP="00D05DA5">
      <w:pPr>
        <w:pStyle w:val="paragraph"/>
      </w:pPr>
      <w:r w:rsidRPr="000D4F76">
        <w:tab/>
        <w:t>(c)</w:t>
      </w:r>
      <w:r w:rsidRPr="000D4F76">
        <w:tab/>
        <w:t>the Corporations legislation, as amended by that Schedule, contains a corresponding provision;</w:t>
      </w:r>
    </w:p>
    <w:p w14:paraId="4002E856" w14:textId="77777777" w:rsidR="00D05DA5" w:rsidRPr="000D4F76" w:rsidRDefault="00D05DA5" w:rsidP="00D05DA5">
      <w:pPr>
        <w:pStyle w:val="subsection2"/>
      </w:pPr>
      <w:r w:rsidRPr="000D4F76">
        <w:t>then the affected instrument has effect, at and after the commencement time, as if the reference to the repealed provision were a reference to the corresponding provision.</w:t>
      </w:r>
    </w:p>
    <w:p w14:paraId="4A97FC17" w14:textId="77777777" w:rsidR="00D05DA5" w:rsidRPr="000D4F76" w:rsidRDefault="00D05DA5" w:rsidP="00D05DA5">
      <w:pPr>
        <w:pStyle w:val="SubsectionHead"/>
      </w:pPr>
      <w:r w:rsidRPr="000D4F76">
        <w:t>References to repealed definitions with no corresponding definition</w:t>
      </w:r>
    </w:p>
    <w:p w14:paraId="43AED7D2" w14:textId="04AD45BA" w:rsidR="00D05DA5" w:rsidRPr="000D4F76" w:rsidRDefault="00D05DA5" w:rsidP="00D05DA5">
      <w:pPr>
        <w:pStyle w:val="subsection"/>
      </w:pPr>
      <w:r w:rsidRPr="000D4F76">
        <w:tab/>
        <w:t>(3)</w:t>
      </w:r>
      <w:r w:rsidRPr="000D4F76">
        <w:tab/>
        <w:t xml:space="preserve">Despite the repeal of definitions in sections 9 and 761A of the Corporations Act made by </w:t>
      </w:r>
      <w:r w:rsidR="000B4405">
        <w:t>items 2</w:t>
      </w:r>
      <w:r w:rsidRPr="000D4F76">
        <w:t xml:space="preserve">, 3, 83, 85, 87, 90, 100, 115 and 117 of </w:t>
      </w:r>
      <w:r w:rsidR="00663A36" w:rsidRPr="000D4F76">
        <w:t>Schedule 2</w:t>
      </w:r>
      <w:r w:rsidRPr="000D4F76">
        <w:t xml:space="preserve"> to the </w:t>
      </w:r>
      <w:r w:rsidRPr="000D4F76">
        <w:rPr>
          <w:i/>
        </w:rPr>
        <w:t>Treasury Laws Amendment (Modernising Business Communications and Other Measures) Act 2023</w:t>
      </w:r>
      <w:r w:rsidRPr="000D4F76">
        <w:t>, the definitions repealed by those items continue, at and after the commencement time, to have effect for the purposes of the affected instrument as if those definitions had not been repealed.</w:t>
      </w:r>
    </w:p>
    <w:p w14:paraId="259A687C" w14:textId="5A08C2AC" w:rsidR="004736BE" w:rsidRPr="000D4F76" w:rsidRDefault="00B8167C" w:rsidP="005C2416">
      <w:pPr>
        <w:pStyle w:val="ActHead3"/>
        <w:pageBreakBefore/>
      </w:pPr>
      <w:bookmarkStart w:id="404" w:name="_Hlk146985128"/>
      <w:bookmarkStart w:id="405" w:name="_Hlk146985015"/>
      <w:bookmarkStart w:id="406" w:name="_Toc185329259"/>
      <w:r w:rsidRPr="000B4405">
        <w:rPr>
          <w:rStyle w:val="CharDivNo"/>
        </w:rPr>
        <w:t>Division 2</w:t>
      </w:r>
      <w:r w:rsidR="004736BE" w:rsidRPr="000D4F76">
        <w:t>—</w:t>
      </w:r>
      <w:r w:rsidR="004736BE" w:rsidRPr="000B4405">
        <w:rPr>
          <w:rStyle w:val="CharDivText"/>
        </w:rPr>
        <w:t>Schedules 1 and 2 to the Treasury Laws Amendment (2023 Law Improvement Package No. 1) Act 2023</w:t>
      </w:r>
      <w:bookmarkEnd w:id="406"/>
    </w:p>
    <w:p w14:paraId="2FA724AE" w14:textId="77777777" w:rsidR="004736BE" w:rsidRPr="000D4F76" w:rsidRDefault="004736BE" w:rsidP="004736BE">
      <w:pPr>
        <w:pStyle w:val="ActHead5"/>
      </w:pPr>
      <w:bookmarkStart w:id="407" w:name="_Toc185329260"/>
      <w:r w:rsidRPr="000B4405">
        <w:rPr>
          <w:rStyle w:val="CharSectno"/>
        </w:rPr>
        <w:t>344B</w:t>
      </w:r>
      <w:r w:rsidRPr="000D4F76">
        <w:t xml:space="preserve">  Definitions</w:t>
      </w:r>
      <w:bookmarkEnd w:id="407"/>
    </w:p>
    <w:p w14:paraId="3A36F390" w14:textId="77777777" w:rsidR="004736BE" w:rsidRPr="000D4F76" w:rsidRDefault="004736BE" w:rsidP="004736BE">
      <w:pPr>
        <w:pStyle w:val="subsection"/>
      </w:pPr>
      <w:r w:rsidRPr="000D4F76">
        <w:tab/>
      </w:r>
      <w:r w:rsidRPr="000D4F76">
        <w:tab/>
        <w:t>In this Division:</w:t>
      </w:r>
    </w:p>
    <w:p w14:paraId="692AB8AC" w14:textId="607D697F" w:rsidR="004736BE" w:rsidRPr="000D4F76" w:rsidRDefault="004736BE" w:rsidP="004736BE">
      <w:pPr>
        <w:pStyle w:val="Definition"/>
      </w:pPr>
      <w:bookmarkStart w:id="408" w:name="_Hlk132208922"/>
      <w:r w:rsidRPr="000D4F76">
        <w:rPr>
          <w:b/>
          <w:i/>
        </w:rPr>
        <w:t>commencement time</w:t>
      </w:r>
      <w:r w:rsidRPr="000D4F76">
        <w:t xml:space="preserve"> means the time when </w:t>
      </w:r>
      <w:r w:rsidR="00663A36" w:rsidRPr="000D4F76">
        <w:t>Schedule 2</w:t>
      </w:r>
      <w:r w:rsidRPr="000D4F76">
        <w:t xml:space="preserve"> to the </w:t>
      </w:r>
      <w:r w:rsidRPr="000D4F76">
        <w:rPr>
          <w:i/>
        </w:rPr>
        <w:t>Treasury Laws Amendment (2023 Law Improvement Package No. 1) Act 2023</w:t>
      </w:r>
      <w:r w:rsidRPr="000D4F76">
        <w:t xml:space="preserve"> commences.</w:t>
      </w:r>
    </w:p>
    <w:p w14:paraId="26FB84C3" w14:textId="77777777" w:rsidR="004736BE" w:rsidRPr="000D4F76" w:rsidRDefault="004736BE" w:rsidP="004736BE">
      <w:pPr>
        <w:pStyle w:val="ActHead5"/>
      </w:pPr>
      <w:bookmarkStart w:id="409" w:name="_Toc185329261"/>
      <w:bookmarkEnd w:id="408"/>
      <w:r w:rsidRPr="000B4405">
        <w:rPr>
          <w:rStyle w:val="CharSectno"/>
        </w:rPr>
        <w:t>344C</w:t>
      </w:r>
      <w:r w:rsidRPr="000D4F76">
        <w:t xml:space="preserve">  Translation of references in instruments</w:t>
      </w:r>
      <w:bookmarkEnd w:id="409"/>
    </w:p>
    <w:p w14:paraId="1A21045C" w14:textId="77777777" w:rsidR="004736BE" w:rsidRPr="000D4F76" w:rsidRDefault="004736BE" w:rsidP="004736BE">
      <w:pPr>
        <w:pStyle w:val="subsection"/>
      </w:pPr>
      <w:r w:rsidRPr="000D4F76">
        <w:tab/>
        <w:t>(1)</w:t>
      </w:r>
      <w:r w:rsidRPr="000D4F76">
        <w:tab/>
        <w:t xml:space="preserve">This section applies to an instrument (the </w:t>
      </w:r>
      <w:r w:rsidRPr="000D4F76">
        <w:rPr>
          <w:b/>
          <w:i/>
        </w:rPr>
        <w:t>affected instrument</w:t>
      </w:r>
      <w:r w:rsidRPr="000D4F76">
        <w:t>) that:</w:t>
      </w:r>
    </w:p>
    <w:p w14:paraId="7FB0F6E3" w14:textId="77777777" w:rsidR="004736BE" w:rsidRPr="000D4F76" w:rsidRDefault="004736BE" w:rsidP="004736BE">
      <w:pPr>
        <w:pStyle w:val="paragraph"/>
      </w:pPr>
      <w:r w:rsidRPr="000D4F76">
        <w:tab/>
        <w:t>(a)</w:t>
      </w:r>
      <w:r w:rsidRPr="000D4F76">
        <w:tab/>
        <w:t>was made under this Act; and</w:t>
      </w:r>
    </w:p>
    <w:p w14:paraId="42FC6EE1" w14:textId="77777777" w:rsidR="004736BE" w:rsidRPr="000D4F76" w:rsidRDefault="004736BE" w:rsidP="004736BE">
      <w:pPr>
        <w:pStyle w:val="paragraph"/>
      </w:pPr>
      <w:r w:rsidRPr="000D4F76">
        <w:tab/>
        <w:t>(b)</w:t>
      </w:r>
      <w:r w:rsidRPr="000D4F76">
        <w:tab/>
        <w:t>was in force immediately before the commencement time.</w:t>
      </w:r>
    </w:p>
    <w:p w14:paraId="693696DC" w14:textId="77777777" w:rsidR="004736BE" w:rsidRPr="000D4F76" w:rsidRDefault="004736BE" w:rsidP="004736BE">
      <w:pPr>
        <w:pStyle w:val="SubsectionHead"/>
      </w:pPr>
      <w:r w:rsidRPr="000D4F76">
        <w:t>References to moved definitions and other provisions</w:t>
      </w:r>
    </w:p>
    <w:p w14:paraId="6E46700D" w14:textId="77777777" w:rsidR="004736BE" w:rsidRPr="000D4F76" w:rsidRDefault="004736BE" w:rsidP="004736BE">
      <w:pPr>
        <w:pStyle w:val="subsection"/>
      </w:pPr>
      <w:r w:rsidRPr="000D4F76">
        <w:tab/>
        <w:t>(2)</w:t>
      </w:r>
      <w:r w:rsidRPr="000D4F76">
        <w:tab/>
        <w:t>If:</w:t>
      </w:r>
    </w:p>
    <w:p w14:paraId="1F45A5C6" w14:textId="77777777" w:rsidR="004736BE" w:rsidRPr="000D4F76" w:rsidRDefault="004736BE" w:rsidP="004736BE">
      <w:pPr>
        <w:pStyle w:val="paragraph"/>
      </w:pPr>
      <w:r w:rsidRPr="000D4F76">
        <w:tab/>
        <w:t>(a)</w:t>
      </w:r>
      <w:r w:rsidRPr="000D4F76">
        <w:tab/>
        <w:t>immediately before the commencement time, the affected instrument contained a reference to a provision of the Corporations legislation (including, for example, a definition); and</w:t>
      </w:r>
    </w:p>
    <w:p w14:paraId="4DF56AEE" w14:textId="77777777" w:rsidR="004736BE" w:rsidRPr="000D4F76" w:rsidRDefault="004736BE" w:rsidP="004736BE">
      <w:pPr>
        <w:pStyle w:val="paragraph"/>
      </w:pPr>
      <w:r w:rsidRPr="000D4F76">
        <w:tab/>
        <w:t>(b)</w:t>
      </w:r>
      <w:r w:rsidRPr="000D4F76">
        <w:tab/>
        <w:t>that provision was repealed by Schedule 1 or 2 to the</w:t>
      </w:r>
      <w:r w:rsidRPr="000D4F76">
        <w:rPr>
          <w:i/>
        </w:rPr>
        <w:t xml:space="preserve"> Treasury Laws Amendment (2023 Law Improvement Package No. 1) Act 2023</w:t>
      </w:r>
      <w:r w:rsidRPr="000D4F76">
        <w:t>; and</w:t>
      </w:r>
    </w:p>
    <w:p w14:paraId="5B1409AC" w14:textId="77777777" w:rsidR="004736BE" w:rsidRPr="000D4F76" w:rsidRDefault="004736BE" w:rsidP="004736BE">
      <w:pPr>
        <w:pStyle w:val="paragraph"/>
      </w:pPr>
      <w:r w:rsidRPr="000D4F76">
        <w:tab/>
        <w:t>(c)</w:t>
      </w:r>
      <w:r w:rsidRPr="000D4F76">
        <w:tab/>
        <w:t>either of the following contains a corresponding provision:</w:t>
      </w:r>
    </w:p>
    <w:p w14:paraId="2AC3E3D4" w14:textId="77777777" w:rsidR="004736BE" w:rsidRPr="000D4F76" w:rsidRDefault="004736BE" w:rsidP="004736BE">
      <w:pPr>
        <w:pStyle w:val="paragraphsub"/>
      </w:pPr>
      <w:r w:rsidRPr="000D4F76">
        <w:tab/>
        <w:t>(i)</w:t>
      </w:r>
      <w:r w:rsidRPr="000D4F76">
        <w:tab/>
        <w:t>the Corporations legislation as amended by those Schedules;</w:t>
      </w:r>
    </w:p>
    <w:p w14:paraId="3807F569" w14:textId="77777777" w:rsidR="004736BE" w:rsidRPr="000D4F76" w:rsidRDefault="004736BE" w:rsidP="004736BE">
      <w:pPr>
        <w:pStyle w:val="paragraphsub"/>
      </w:pPr>
      <w:r w:rsidRPr="000D4F76">
        <w:tab/>
        <w:t>(ii)</w:t>
      </w:r>
      <w:r w:rsidRPr="000D4F76">
        <w:tab/>
        <w:t xml:space="preserve">the </w:t>
      </w:r>
      <w:r w:rsidRPr="000D4F76">
        <w:rPr>
          <w:i/>
        </w:rPr>
        <w:t xml:space="preserve">Acts Interpretation Act 1901 </w:t>
      </w:r>
      <w:r w:rsidRPr="000D4F76">
        <w:t>as in force at the commencement time;</w:t>
      </w:r>
    </w:p>
    <w:p w14:paraId="245E9C3B" w14:textId="77777777" w:rsidR="004736BE" w:rsidRPr="000D4F76" w:rsidRDefault="004736BE" w:rsidP="004736BE">
      <w:pPr>
        <w:pStyle w:val="subsection2"/>
      </w:pPr>
      <w:r w:rsidRPr="000D4F76">
        <w:t>then the affected instrument has effect, at and after the commencement time, as if the reference to the repealed provision were a reference to the corresponding provision.</w:t>
      </w:r>
    </w:p>
    <w:p w14:paraId="5C9C4A2A" w14:textId="77777777" w:rsidR="004736BE" w:rsidRPr="000D4F76" w:rsidRDefault="004736BE" w:rsidP="004736BE">
      <w:pPr>
        <w:pStyle w:val="SubsectionHead"/>
      </w:pPr>
      <w:r w:rsidRPr="000D4F76">
        <w:t>References to repealed definitions with no corresponding definition</w:t>
      </w:r>
    </w:p>
    <w:p w14:paraId="72D61914" w14:textId="77777777" w:rsidR="004736BE" w:rsidRPr="000D4F76" w:rsidRDefault="004736BE" w:rsidP="004736BE">
      <w:pPr>
        <w:pStyle w:val="subsection"/>
      </w:pPr>
      <w:r w:rsidRPr="000D4F76">
        <w:tab/>
        <w:t>(3)</w:t>
      </w:r>
      <w:r w:rsidRPr="000D4F76">
        <w:tab/>
        <w:t>If:</w:t>
      </w:r>
    </w:p>
    <w:p w14:paraId="1A8CFCB8" w14:textId="77777777" w:rsidR="004736BE" w:rsidRPr="000D4F76" w:rsidRDefault="004736BE" w:rsidP="004736BE">
      <w:pPr>
        <w:pStyle w:val="paragraph"/>
      </w:pPr>
      <w:r w:rsidRPr="000D4F76">
        <w:tab/>
        <w:t>(a)</w:t>
      </w:r>
      <w:r w:rsidRPr="000D4F76">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the Corporations Act; and</w:t>
      </w:r>
    </w:p>
    <w:p w14:paraId="2DC7DA6A" w14:textId="6387FB34" w:rsidR="004736BE" w:rsidRPr="000D4F76" w:rsidRDefault="004736BE" w:rsidP="004736BE">
      <w:pPr>
        <w:pStyle w:val="paragraph"/>
      </w:pPr>
      <w:r w:rsidRPr="000D4F76">
        <w:tab/>
        <w:t>(b)</w:t>
      </w:r>
      <w:r w:rsidRPr="000D4F76">
        <w:tab/>
        <w:t xml:space="preserve">the definition of that term was repealed by </w:t>
      </w:r>
      <w:r w:rsidR="00663A36" w:rsidRPr="000D4F76">
        <w:t>Schedule 2</w:t>
      </w:r>
      <w:r w:rsidRPr="000D4F76">
        <w:t xml:space="preserve"> to the</w:t>
      </w:r>
      <w:r w:rsidRPr="000D4F76">
        <w:rPr>
          <w:i/>
        </w:rPr>
        <w:t xml:space="preserve"> Treasury Laws Amendment (2023 Law Improvement Package No. 1) Act 2023</w:t>
      </w:r>
      <w:r w:rsidRPr="000D4F76">
        <w:t>; and</w:t>
      </w:r>
    </w:p>
    <w:p w14:paraId="6712D77E" w14:textId="77777777" w:rsidR="004736BE" w:rsidRPr="000D4F76" w:rsidRDefault="004736BE" w:rsidP="004736BE">
      <w:pPr>
        <w:pStyle w:val="paragraph"/>
      </w:pPr>
      <w:r w:rsidRPr="000D4F76">
        <w:tab/>
        <w:t>(c)</w:t>
      </w:r>
      <w:r w:rsidRPr="000D4F76">
        <w:tab/>
        <w:t>neither of the following contains a corresponding definition:</w:t>
      </w:r>
    </w:p>
    <w:p w14:paraId="58E1E572" w14:textId="77777777" w:rsidR="004736BE" w:rsidRPr="000D4F76" w:rsidRDefault="004736BE" w:rsidP="004736BE">
      <w:pPr>
        <w:pStyle w:val="paragraphsub"/>
      </w:pPr>
      <w:r w:rsidRPr="000D4F76">
        <w:tab/>
        <w:t>(i)</w:t>
      </w:r>
      <w:r w:rsidRPr="000D4F76">
        <w:tab/>
        <w:t>section 9 of the Corporations Act as amended by those Schedules;</w:t>
      </w:r>
    </w:p>
    <w:p w14:paraId="6D2C3D19" w14:textId="77777777" w:rsidR="004736BE" w:rsidRPr="000D4F76" w:rsidRDefault="004736BE" w:rsidP="004736BE">
      <w:pPr>
        <w:pStyle w:val="paragraphsub"/>
      </w:pPr>
      <w:r w:rsidRPr="000D4F76">
        <w:tab/>
        <w:t>(ii)</w:t>
      </w:r>
      <w:r w:rsidRPr="000D4F76">
        <w:tab/>
        <w:t xml:space="preserve">the </w:t>
      </w:r>
      <w:r w:rsidRPr="000D4F76">
        <w:rPr>
          <w:i/>
        </w:rPr>
        <w:t xml:space="preserve">Acts Interpretation Act 1901 </w:t>
      </w:r>
      <w:r w:rsidRPr="000D4F76">
        <w:t>as in force at the commencement time;</w:t>
      </w:r>
    </w:p>
    <w:p w14:paraId="5530DD7E" w14:textId="77777777" w:rsidR="004736BE" w:rsidRPr="000D4F76" w:rsidRDefault="004736BE" w:rsidP="004736BE">
      <w:pPr>
        <w:pStyle w:val="subsection2"/>
      </w:pPr>
      <w:r w:rsidRPr="000D4F76">
        <w:t>then, despite the repeal of the definition, the definition continues, at and after the commencement time, to have effect for the purposes of the affected instrument as if the definition had not been repealed.</w:t>
      </w:r>
    </w:p>
    <w:p w14:paraId="4EAE1CE3" w14:textId="77777777" w:rsidR="004736BE" w:rsidRPr="000D4F76" w:rsidRDefault="004736BE" w:rsidP="004736BE">
      <w:pPr>
        <w:pStyle w:val="ActHead5"/>
      </w:pPr>
      <w:bookmarkStart w:id="410" w:name="_Hlk132208230"/>
      <w:bookmarkStart w:id="411" w:name="_Toc185329262"/>
      <w:r w:rsidRPr="000B4405">
        <w:rPr>
          <w:rStyle w:val="CharSectno"/>
        </w:rPr>
        <w:t>344D</w:t>
      </w:r>
      <w:r w:rsidRPr="000D4F76">
        <w:t xml:space="preserve">  Calculation of time</w:t>
      </w:r>
      <w:bookmarkEnd w:id="411"/>
    </w:p>
    <w:p w14:paraId="089722CF" w14:textId="1EECF537" w:rsidR="004736BE" w:rsidRPr="000D4F76" w:rsidRDefault="004736BE" w:rsidP="004736BE">
      <w:pPr>
        <w:pStyle w:val="subsection"/>
      </w:pPr>
      <w:r w:rsidRPr="000D4F76">
        <w:tab/>
        <w:t>(1)</w:t>
      </w:r>
      <w:r w:rsidRPr="000D4F76">
        <w:tab/>
        <w:t xml:space="preserve">Despite the repeal of section 5A of this Act and </w:t>
      </w:r>
      <w:r w:rsidR="000B4405">
        <w:t>section 1</w:t>
      </w:r>
      <w:r w:rsidRPr="000D4F76">
        <w:t xml:space="preserve">05 of the Corporations Act by Schedule 1 to the </w:t>
      </w:r>
      <w:r w:rsidRPr="000D4F76">
        <w:rPr>
          <w:i/>
        </w:rPr>
        <w:t>Treasury Laws Amendment (2023 Law Improvement Package No. 1) Act 2023</w:t>
      </w:r>
      <w:r w:rsidRPr="000D4F76">
        <w:t>, those sections continue to apply at and after the commencement time, as if those sections had not been repealed, in relation to:</w:t>
      </w:r>
    </w:p>
    <w:p w14:paraId="291F19B8" w14:textId="77777777" w:rsidR="004736BE" w:rsidRPr="000D4F76" w:rsidRDefault="004736BE" w:rsidP="004736BE">
      <w:pPr>
        <w:pStyle w:val="paragraph"/>
      </w:pPr>
      <w:r w:rsidRPr="000D4F76">
        <w:tab/>
        <w:t>(a)</w:t>
      </w:r>
      <w:r w:rsidRPr="000D4F76">
        <w:tab/>
        <w:t>a period of time that starts before the commencement time; and</w:t>
      </w:r>
    </w:p>
    <w:p w14:paraId="292A7C5D" w14:textId="77777777" w:rsidR="004736BE" w:rsidRPr="000D4F76" w:rsidRDefault="004736BE" w:rsidP="004736BE">
      <w:pPr>
        <w:pStyle w:val="paragraph"/>
      </w:pPr>
      <w:r w:rsidRPr="000D4F76">
        <w:tab/>
        <w:t>(b)</w:t>
      </w:r>
      <w:r w:rsidRPr="000D4F76">
        <w:tab/>
        <w:t>a calculation of how many days a particular day, act or event is before or after another day, act or event if:</w:t>
      </w:r>
    </w:p>
    <w:p w14:paraId="5DF1D16D" w14:textId="77777777" w:rsidR="004736BE" w:rsidRPr="000D4F76" w:rsidRDefault="004736BE" w:rsidP="004736BE">
      <w:pPr>
        <w:pStyle w:val="paragraphsub"/>
      </w:pPr>
      <w:r w:rsidRPr="000D4F76">
        <w:tab/>
        <w:t>(i)</w:t>
      </w:r>
      <w:r w:rsidRPr="000D4F76">
        <w:tab/>
        <w:t>the first mentioned day, or the day of the first mentioned act or event, starts before the commencement time; or</w:t>
      </w:r>
    </w:p>
    <w:p w14:paraId="20FC340B" w14:textId="77777777" w:rsidR="004736BE" w:rsidRPr="000D4F76" w:rsidRDefault="004736BE" w:rsidP="004736BE">
      <w:pPr>
        <w:pStyle w:val="paragraphsub"/>
      </w:pPr>
      <w:r w:rsidRPr="000D4F76">
        <w:tab/>
        <w:t>(ii)</w:t>
      </w:r>
      <w:r w:rsidRPr="000D4F76">
        <w:tab/>
        <w:t>the other day, or the day of the other act or event, starts before the commencement time.</w:t>
      </w:r>
    </w:p>
    <w:p w14:paraId="06653DA0" w14:textId="13BD698A" w:rsidR="004736BE" w:rsidRPr="000D4F76" w:rsidRDefault="004736BE" w:rsidP="004736BE">
      <w:pPr>
        <w:pStyle w:val="subsection"/>
      </w:pPr>
      <w:r w:rsidRPr="000D4F76">
        <w:tab/>
        <w:t>(2)</w:t>
      </w:r>
      <w:r w:rsidRPr="000D4F76">
        <w:tab/>
        <w:t xml:space="preserve">Otherwise, </w:t>
      </w:r>
      <w:r w:rsidR="000B4405">
        <w:t>section 1</w:t>
      </w:r>
      <w:r w:rsidRPr="000D4F76">
        <w:t>05 of the Corporations Act (as inserted by that Schedule) applies on and after the commencement time.</w:t>
      </w:r>
    </w:p>
    <w:p w14:paraId="74F9DC5E" w14:textId="47604BFD" w:rsidR="00CF5DE3" w:rsidRPr="000D4F76" w:rsidRDefault="000B4405" w:rsidP="00B72F81">
      <w:pPr>
        <w:pStyle w:val="ActHead2"/>
        <w:pageBreakBefore/>
      </w:pPr>
      <w:bookmarkStart w:id="412" w:name="_Toc185329263"/>
      <w:bookmarkEnd w:id="410"/>
      <w:r w:rsidRPr="000B4405">
        <w:rPr>
          <w:rStyle w:val="CharPartNo"/>
        </w:rPr>
        <w:t>Part 4</w:t>
      </w:r>
      <w:r w:rsidR="00CF5DE3" w:rsidRPr="000B4405">
        <w:rPr>
          <w:rStyle w:val="CharPartNo"/>
        </w:rPr>
        <w:t>1</w:t>
      </w:r>
      <w:r w:rsidR="00CF5DE3" w:rsidRPr="000D4F76">
        <w:t>—</w:t>
      </w:r>
      <w:r w:rsidR="00CF5DE3" w:rsidRPr="000B4405">
        <w:rPr>
          <w:rStyle w:val="CharPartText"/>
        </w:rPr>
        <w:t>Application provision relating to Schedule 6 to the Treasury Laws Amendment (2023 Law Improvement Package No. 1) Act 2023</w:t>
      </w:r>
      <w:bookmarkEnd w:id="412"/>
    </w:p>
    <w:p w14:paraId="3087F9A9" w14:textId="77777777" w:rsidR="00B72F81" w:rsidRPr="000D4F76" w:rsidRDefault="00B72F81" w:rsidP="00B72F81">
      <w:pPr>
        <w:pStyle w:val="Header"/>
      </w:pPr>
      <w:r w:rsidRPr="000B4405">
        <w:rPr>
          <w:rStyle w:val="CharDivNo"/>
        </w:rPr>
        <w:t xml:space="preserve"> </w:t>
      </w:r>
      <w:r w:rsidRPr="000B4405">
        <w:rPr>
          <w:rStyle w:val="CharDivText"/>
        </w:rPr>
        <w:t xml:space="preserve"> </w:t>
      </w:r>
    </w:p>
    <w:p w14:paraId="6B819771" w14:textId="77777777" w:rsidR="00CF5DE3" w:rsidRPr="000D4F76" w:rsidRDefault="00CF5DE3" w:rsidP="00CF5DE3">
      <w:pPr>
        <w:pStyle w:val="ActHead5"/>
      </w:pPr>
      <w:bookmarkStart w:id="413" w:name="_Toc185329264"/>
      <w:r w:rsidRPr="000B4405">
        <w:rPr>
          <w:rStyle w:val="CharSectno"/>
        </w:rPr>
        <w:t>345</w:t>
      </w:r>
      <w:r w:rsidRPr="000D4F76">
        <w:t xml:space="preserve">  Application—hearings held by a Panel of the Disciplinary Board</w:t>
      </w:r>
      <w:bookmarkEnd w:id="413"/>
    </w:p>
    <w:p w14:paraId="659BBC17" w14:textId="1B6E8325" w:rsidR="00CF5DE3" w:rsidRPr="000D4F76" w:rsidRDefault="00CF5DE3" w:rsidP="00D05DA5">
      <w:pPr>
        <w:pStyle w:val="subsection"/>
      </w:pPr>
      <w:r w:rsidRPr="000D4F76">
        <w:tab/>
      </w:r>
      <w:bookmarkStart w:id="414" w:name="_Hlk137132898"/>
      <w:r w:rsidRPr="000D4F76">
        <w:tab/>
        <w:t xml:space="preserve">Subsection 216(7), as amended by </w:t>
      </w:r>
      <w:r w:rsidR="00B8167C" w:rsidRPr="000D4F76">
        <w:t>Division 2</w:t>
      </w:r>
      <w:r w:rsidRPr="000D4F76">
        <w:t xml:space="preserve"> of Part 1 of Schedule 6 to the </w:t>
      </w:r>
      <w:r w:rsidRPr="000D4F76">
        <w:rPr>
          <w:i/>
        </w:rPr>
        <w:t>Treasury Laws Amendment (2023 Law Improvement Package No. 1) Act 2023</w:t>
      </w:r>
      <w:r w:rsidRPr="000D4F76">
        <w:t>, applies in relation to a hearing of a Panel of the Disciplinary Board that is constituted on or after the commencement of that Division.</w:t>
      </w:r>
      <w:bookmarkEnd w:id="414"/>
    </w:p>
    <w:p w14:paraId="228BA9E1" w14:textId="77777777" w:rsidR="000A3A5E" w:rsidRPr="000D4F76" w:rsidRDefault="000A3A5E" w:rsidP="000A3A5E">
      <w:pPr>
        <w:pStyle w:val="ActHead5"/>
      </w:pPr>
      <w:bookmarkStart w:id="415" w:name="_Toc185329265"/>
      <w:bookmarkEnd w:id="404"/>
      <w:r w:rsidRPr="000B4405">
        <w:rPr>
          <w:rStyle w:val="CharSectno"/>
        </w:rPr>
        <w:t>346</w:t>
      </w:r>
      <w:r w:rsidRPr="000D4F76">
        <w:t xml:space="preserve">  Application—claims handling and settling services</w:t>
      </w:r>
      <w:bookmarkEnd w:id="415"/>
    </w:p>
    <w:p w14:paraId="6300E950" w14:textId="77777777" w:rsidR="000A3A5E" w:rsidRPr="000D4F76" w:rsidRDefault="000A3A5E" w:rsidP="00D05DA5">
      <w:pPr>
        <w:pStyle w:val="subsection"/>
      </w:pPr>
      <w:r w:rsidRPr="000D4F76">
        <w:tab/>
      </w:r>
      <w:r w:rsidRPr="000D4F76">
        <w:tab/>
        <w:t>Paragraph 12BAB(1)(eb) applies in relation to providing a claims handling and settling service on or after the commencement of this section.</w:t>
      </w:r>
    </w:p>
    <w:p w14:paraId="58FDB0A0" w14:textId="1AA08748" w:rsidR="00ED65CF" w:rsidRPr="001D517F" w:rsidRDefault="000B4405" w:rsidP="0069168B">
      <w:pPr>
        <w:pStyle w:val="ActHead2"/>
        <w:pageBreakBefore/>
      </w:pPr>
      <w:bookmarkStart w:id="416" w:name="_Toc185329266"/>
      <w:bookmarkEnd w:id="402"/>
      <w:bookmarkEnd w:id="393"/>
      <w:bookmarkEnd w:id="405"/>
      <w:r w:rsidRPr="000B4405">
        <w:rPr>
          <w:rStyle w:val="CharPartNo"/>
        </w:rPr>
        <w:t>Part 4</w:t>
      </w:r>
      <w:r w:rsidR="00ED65CF" w:rsidRPr="000B4405">
        <w:rPr>
          <w:rStyle w:val="CharPartNo"/>
        </w:rPr>
        <w:t>2</w:t>
      </w:r>
      <w:r w:rsidR="00ED65CF" w:rsidRPr="001D517F">
        <w:t>—</w:t>
      </w:r>
      <w:r w:rsidR="00ED65CF" w:rsidRPr="000B4405">
        <w:rPr>
          <w:rStyle w:val="CharPartText"/>
        </w:rPr>
        <w:t>Application provision relating to Schedule 1 to the Treasury Laws Amendment (Fairer for Families and Farmers and Other Measures) Act 2024</w:t>
      </w:r>
      <w:bookmarkEnd w:id="416"/>
    </w:p>
    <w:p w14:paraId="176DBE0C" w14:textId="77777777" w:rsidR="00ED65CF" w:rsidRPr="00A15312" w:rsidRDefault="00ED65CF" w:rsidP="00ED65CF">
      <w:pPr>
        <w:pStyle w:val="Header"/>
      </w:pPr>
      <w:r w:rsidRPr="000B4405">
        <w:rPr>
          <w:rStyle w:val="CharDivNo"/>
        </w:rPr>
        <w:t xml:space="preserve"> </w:t>
      </w:r>
      <w:r w:rsidRPr="000B4405">
        <w:rPr>
          <w:rStyle w:val="CharDivText"/>
        </w:rPr>
        <w:t xml:space="preserve"> </w:t>
      </w:r>
    </w:p>
    <w:p w14:paraId="6820969E" w14:textId="77777777" w:rsidR="00ED65CF" w:rsidRPr="001D517F" w:rsidRDefault="00ED65CF" w:rsidP="00ED65CF">
      <w:pPr>
        <w:pStyle w:val="ActHead5"/>
      </w:pPr>
      <w:bookmarkStart w:id="417" w:name="_Toc185329267"/>
      <w:r w:rsidRPr="000B4405">
        <w:rPr>
          <w:rStyle w:val="CharSectno"/>
        </w:rPr>
        <w:t>347</w:t>
      </w:r>
      <w:r w:rsidRPr="001D517F">
        <w:t xml:space="preserve">  Application—transferred staff members</w:t>
      </w:r>
      <w:bookmarkEnd w:id="417"/>
    </w:p>
    <w:p w14:paraId="453F1772" w14:textId="76065229" w:rsidR="00ED65CF" w:rsidRPr="001D517F" w:rsidRDefault="00ED65CF" w:rsidP="00ED65CF">
      <w:pPr>
        <w:pStyle w:val="subsection"/>
      </w:pPr>
      <w:r w:rsidRPr="001D517F">
        <w:tab/>
      </w:r>
      <w:r w:rsidRPr="001D517F">
        <w:tab/>
        <w:t xml:space="preserve">The amendment of </w:t>
      </w:r>
      <w:r w:rsidR="000B4405">
        <w:t>section 1</w:t>
      </w:r>
      <w:r w:rsidRPr="001D517F">
        <w:t xml:space="preserve">20 made by Part 1 of Schedule 1 to the </w:t>
      </w:r>
      <w:r w:rsidRPr="001D517F">
        <w:rPr>
          <w:i/>
        </w:rPr>
        <w:t>Treasury Laws Amendment (Fairer for Families and Farmers and Other Measures) Act 2024</w:t>
      </w:r>
      <w:r w:rsidRPr="001D517F">
        <w:t xml:space="preserve"> applies in relation to determinations made under paragraph 72(1)(b) of the </w:t>
      </w:r>
      <w:r w:rsidRPr="001D517F">
        <w:rPr>
          <w:i/>
        </w:rPr>
        <w:t>Public Service Act 1999</w:t>
      </w:r>
      <w:r w:rsidRPr="001D517F">
        <w:t xml:space="preserve"> on or after the commencement of that Part.</w:t>
      </w:r>
    </w:p>
    <w:p w14:paraId="35039454" w14:textId="77777777" w:rsidR="0073745A" w:rsidRPr="000D4F76" w:rsidRDefault="0073745A" w:rsidP="0073745A">
      <w:pPr>
        <w:rPr>
          <w:lang w:eastAsia="en-AU"/>
        </w:rPr>
        <w:sectPr w:rsidR="0073745A" w:rsidRPr="000D4F76" w:rsidSect="00EB4DD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655E346D" w14:textId="77777777" w:rsidR="000F0A37" w:rsidRPr="000D4F76" w:rsidRDefault="000F0A37" w:rsidP="000F0A37">
      <w:pPr>
        <w:pStyle w:val="ENotesHeading1"/>
        <w:outlineLvl w:val="9"/>
      </w:pPr>
      <w:bookmarkStart w:id="418" w:name="_Toc185329268"/>
      <w:r w:rsidRPr="000D4F76">
        <w:t>Endnotes</w:t>
      </w:r>
      <w:bookmarkEnd w:id="418"/>
    </w:p>
    <w:p w14:paraId="66B4A475" w14:textId="77777777" w:rsidR="00E80B04" w:rsidRPr="007A36FC" w:rsidRDefault="00E80B04" w:rsidP="00D86125">
      <w:pPr>
        <w:pStyle w:val="ENotesHeading2"/>
        <w:spacing w:line="240" w:lineRule="auto"/>
        <w:outlineLvl w:val="9"/>
      </w:pPr>
      <w:bookmarkStart w:id="419" w:name="_Toc185329269"/>
      <w:r w:rsidRPr="007A36FC">
        <w:t>Endnote 1—About the endnotes</w:t>
      </w:r>
      <w:bookmarkEnd w:id="419"/>
    </w:p>
    <w:p w14:paraId="3B16052E" w14:textId="77777777" w:rsidR="00E80B04" w:rsidRDefault="00E80B04" w:rsidP="00D86125">
      <w:pPr>
        <w:spacing w:after="120"/>
      </w:pPr>
      <w:r w:rsidRPr="00BC57F4">
        <w:t xml:space="preserve">The endnotes provide </w:t>
      </w:r>
      <w:r>
        <w:t>information about this compilation and the compiled law.</w:t>
      </w:r>
    </w:p>
    <w:p w14:paraId="56D18608" w14:textId="77777777" w:rsidR="00E80B04" w:rsidRPr="00BC57F4" w:rsidRDefault="00E80B04" w:rsidP="00D86125">
      <w:pPr>
        <w:spacing w:after="120"/>
      </w:pPr>
      <w:r w:rsidRPr="00BC57F4">
        <w:t>The followi</w:t>
      </w:r>
      <w:r>
        <w:t>ng endnotes are included in every</w:t>
      </w:r>
      <w:r w:rsidRPr="00BC57F4">
        <w:t xml:space="preserve"> compilation:</w:t>
      </w:r>
    </w:p>
    <w:p w14:paraId="3F0FD652" w14:textId="77777777" w:rsidR="00E80B04" w:rsidRPr="00BC57F4" w:rsidRDefault="00E80B04" w:rsidP="00D86125">
      <w:r w:rsidRPr="00BC57F4">
        <w:t>Endnote 1—About the endnotes</w:t>
      </w:r>
    </w:p>
    <w:p w14:paraId="5D9DD377" w14:textId="77777777" w:rsidR="00E80B04" w:rsidRPr="00BC57F4" w:rsidRDefault="00E80B04" w:rsidP="00D86125">
      <w:r w:rsidRPr="00BC57F4">
        <w:t>Endnote 2—Abbreviation key</w:t>
      </w:r>
    </w:p>
    <w:p w14:paraId="0AC6679B" w14:textId="77777777" w:rsidR="00E80B04" w:rsidRPr="00BC57F4" w:rsidRDefault="00E80B04" w:rsidP="00D86125">
      <w:r w:rsidRPr="00BC57F4">
        <w:t>Endnote 3—Legislation history</w:t>
      </w:r>
    </w:p>
    <w:p w14:paraId="788163F2" w14:textId="77777777" w:rsidR="00E80B04" w:rsidRDefault="00E80B04" w:rsidP="00D86125">
      <w:pPr>
        <w:spacing w:after="120"/>
      </w:pPr>
      <w:r w:rsidRPr="00BC57F4">
        <w:t>Endnote 4—Amendment history</w:t>
      </w:r>
    </w:p>
    <w:p w14:paraId="16E4356D" w14:textId="77777777" w:rsidR="00E80B04" w:rsidRPr="00BC57F4" w:rsidRDefault="00E80B04" w:rsidP="00D86125">
      <w:r w:rsidRPr="00BC57F4">
        <w:rPr>
          <w:b/>
        </w:rPr>
        <w:t>Abbreviation key—</w:t>
      </w:r>
      <w:r>
        <w:rPr>
          <w:b/>
        </w:rPr>
        <w:t>E</w:t>
      </w:r>
      <w:r w:rsidRPr="00BC57F4">
        <w:rPr>
          <w:b/>
        </w:rPr>
        <w:t>ndnote 2</w:t>
      </w:r>
    </w:p>
    <w:p w14:paraId="4BE24979" w14:textId="77777777" w:rsidR="00E80B04" w:rsidRPr="00BC57F4" w:rsidRDefault="00E80B04" w:rsidP="00D86125">
      <w:pPr>
        <w:spacing w:after="120"/>
      </w:pPr>
      <w:r w:rsidRPr="00BC57F4">
        <w:t xml:space="preserve">The abbreviation key sets out abbreviations </w:t>
      </w:r>
      <w:r>
        <w:t xml:space="preserve">that may be </w:t>
      </w:r>
      <w:r w:rsidRPr="00BC57F4">
        <w:t>used in the endnotes.</w:t>
      </w:r>
    </w:p>
    <w:p w14:paraId="43298D9C" w14:textId="77777777" w:rsidR="00E80B04" w:rsidRPr="00BC57F4" w:rsidRDefault="00E80B04" w:rsidP="00D86125">
      <w:pPr>
        <w:rPr>
          <w:b/>
        </w:rPr>
      </w:pPr>
      <w:r w:rsidRPr="00BC57F4">
        <w:rPr>
          <w:b/>
        </w:rPr>
        <w:t>Legislation history and amendment history—</w:t>
      </w:r>
      <w:r>
        <w:rPr>
          <w:b/>
        </w:rPr>
        <w:t>E</w:t>
      </w:r>
      <w:r w:rsidRPr="00BC57F4">
        <w:rPr>
          <w:b/>
        </w:rPr>
        <w:t>ndnotes 3 and 4</w:t>
      </w:r>
    </w:p>
    <w:p w14:paraId="2C2A6DAB" w14:textId="77777777" w:rsidR="00E80B04" w:rsidRPr="00BC57F4" w:rsidRDefault="00E80B04" w:rsidP="00D86125">
      <w:pPr>
        <w:spacing w:after="120"/>
      </w:pPr>
      <w:r w:rsidRPr="00BC57F4">
        <w:t>Amending laws are annotated in the legislation history and amendment history.</w:t>
      </w:r>
    </w:p>
    <w:p w14:paraId="72BE0459" w14:textId="77777777" w:rsidR="00E80B04" w:rsidRPr="00BC57F4" w:rsidRDefault="00E80B04"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EB9B241" w14:textId="77777777" w:rsidR="00E80B04" w:rsidRDefault="00E80B04"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4F8656B" w14:textId="77777777" w:rsidR="00E80B04" w:rsidRPr="00FB4AD4" w:rsidRDefault="00E80B04" w:rsidP="00D86125">
      <w:pPr>
        <w:rPr>
          <w:b/>
        </w:rPr>
      </w:pPr>
      <w:r w:rsidRPr="00FB4AD4">
        <w:rPr>
          <w:b/>
        </w:rPr>
        <w:t>Editorial changes</w:t>
      </w:r>
    </w:p>
    <w:p w14:paraId="385792D0" w14:textId="77777777" w:rsidR="00E80B04" w:rsidRDefault="00E80B04"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2A80058" w14:textId="77777777" w:rsidR="00E80B04" w:rsidRDefault="00E80B04" w:rsidP="00D86125">
      <w:pPr>
        <w:spacing w:after="120"/>
      </w:pPr>
      <w:r>
        <w:t>If the compilation includes editorial changes, the endnotes include a brief outline of the changes in general terms. Full details of any changes can be obtained from the Office of Parliamentary Counsel.</w:t>
      </w:r>
    </w:p>
    <w:p w14:paraId="5221EE15" w14:textId="77777777" w:rsidR="00E80B04" w:rsidRPr="00BC57F4" w:rsidRDefault="00E80B04" w:rsidP="00D86125">
      <w:pPr>
        <w:keepNext/>
      </w:pPr>
      <w:r>
        <w:rPr>
          <w:b/>
        </w:rPr>
        <w:t>Misdescribed amendments</w:t>
      </w:r>
    </w:p>
    <w:p w14:paraId="7AB78BB8" w14:textId="4A1AB9D0" w:rsidR="00E80B04" w:rsidRDefault="00E80B04"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B4405">
        <w:t>section 1</w:t>
      </w:r>
      <w:r>
        <w:t xml:space="preserve">5V of the </w:t>
      </w:r>
      <w:r w:rsidRPr="001B7B32">
        <w:rPr>
          <w:i/>
        </w:rPr>
        <w:t>Legislation Act 2003</w:t>
      </w:r>
      <w:r>
        <w:t>.</w:t>
      </w:r>
    </w:p>
    <w:p w14:paraId="6E7807DA" w14:textId="77777777" w:rsidR="00E80B04" w:rsidRDefault="00E80B04" w:rsidP="00A140E1">
      <w:pPr>
        <w:spacing w:before="120" w:after="240"/>
      </w:pPr>
      <w:r>
        <w:t>If a misdescribed amendment cannot be given effect as intended, the amendment is not incorporated and “(md not incorp)” is added to the amendment history</w:t>
      </w:r>
      <w:r w:rsidRPr="00E466D8">
        <w:t>.</w:t>
      </w:r>
    </w:p>
    <w:p w14:paraId="17958788" w14:textId="3BA93DCD" w:rsidR="000F0A37" w:rsidRPr="000D4F76" w:rsidRDefault="000F0A37" w:rsidP="000F0A37"/>
    <w:p w14:paraId="5E7D2E7E" w14:textId="77777777" w:rsidR="000F0A37" w:rsidRPr="000D4F76" w:rsidRDefault="000F0A37" w:rsidP="000F0A37">
      <w:pPr>
        <w:pStyle w:val="ENotesHeading2"/>
        <w:pageBreakBefore/>
        <w:outlineLvl w:val="9"/>
      </w:pPr>
      <w:bookmarkStart w:id="420" w:name="_Hlk138487160"/>
      <w:bookmarkStart w:id="421" w:name="_Toc185329270"/>
      <w:r w:rsidRPr="000D4F76">
        <w:t>Endnote 2—Abbreviation key</w:t>
      </w:r>
      <w:bookmarkEnd w:id="421"/>
    </w:p>
    <w:bookmarkEnd w:id="420"/>
    <w:p w14:paraId="036D798F" w14:textId="77777777" w:rsidR="000F0A37" w:rsidRPr="000D4F76" w:rsidRDefault="000F0A37" w:rsidP="000F0A37">
      <w:pPr>
        <w:pStyle w:val="Tabletext"/>
      </w:pPr>
    </w:p>
    <w:tbl>
      <w:tblPr>
        <w:tblW w:w="7939" w:type="dxa"/>
        <w:tblInd w:w="108" w:type="dxa"/>
        <w:tblLayout w:type="fixed"/>
        <w:tblLook w:val="0000" w:firstRow="0" w:lastRow="0" w:firstColumn="0" w:lastColumn="0" w:noHBand="0" w:noVBand="0"/>
      </w:tblPr>
      <w:tblGrid>
        <w:gridCol w:w="4253"/>
        <w:gridCol w:w="3686"/>
      </w:tblGrid>
      <w:tr w:rsidR="000F0A37" w:rsidRPr="000D4F76" w14:paraId="46135129" w14:textId="77777777" w:rsidTr="00BE199E">
        <w:tc>
          <w:tcPr>
            <w:tcW w:w="4253" w:type="dxa"/>
            <w:shd w:val="clear" w:color="auto" w:fill="auto"/>
          </w:tcPr>
          <w:p w14:paraId="19DD1800" w14:textId="77777777" w:rsidR="000F0A37" w:rsidRPr="000D4F76" w:rsidRDefault="000F0A37" w:rsidP="00BE199E">
            <w:pPr>
              <w:spacing w:before="60"/>
              <w:ind w:left="34"/>
              <w:rPr>
                <w:sz w:val="20"/>
              </w:rPr>
            </w:pPr>
            <w:r w:rsidRPr="000D4F76">
              <w:rPr>
                <w:sz w:val="20"/>
              </w:rPr>
              <w:t>ad = added or inserted</w:t>
            </w:r>
          </w:p>
        </w:tc>
        <w:tc>
          <w:tcPr>
            <w:tcW w:w="3686" w:type="dxa"/>
            <w:shd w:val="clear" w:color="auto" w:fill="auto"/>
          </w:tcPr>
          <w:p w14:paraId="51EE828E" w14:textId="77777777" w:rsidR="000F0A37" w:rsidRPr="000D4F76" w:rsidRDefault="000F0A37" w:rsidP="00BE199E">
            <w:pPr>
              <w:spacing w:before="60"/>
              <w:ind w:left="34"/>
              <w:rPr>
                <w:sz w:val="20"/>
              </w:rPr>
            </w:pPr>
            <w:r w:rsidRPr="000D4F76">
              <w:rPr>
                <w:sz w:val="20"/>
              </w:rPr>
              <w:t>o = order(s)</w:t>
            </w:r>
          </w:p>
        </w:tc>
      </w:tr>
      <w:tr w:rsidR="000F0A37" w:rsidRPr="000D4F76" w14:paraId="06FB40F4" w14:textId="77777777" w:rsidTr="00BE199E">
        <w:tc>
          <w:tcPr>
            <w:tcW w:w="4253" w:type="dxa"/>
            <w:shd w:val="clear" w:color="auto" w:fill="auto"/>
          </w:tcPr>
          <w:p w14:paraId="6E1D67FC" w14:textId="77777777" w:rsidR="000F0A37" w:rsidRPr="000D4F76" w:rsidRDefault="000F0A37" w:rsidP="00BE199E">
            <w:pPr>
              <w:spacing w:before="60"/>
              <w:ind w:left="34"/>
              <w:rPr>
                <w:sz w:val="20"/>
              </w:rPr>
            </w:pPr>
            <w:r w:rsidRPr="000D4F76">
              <w:rPr>
                <w:sz w:val="20"/>
              </w:rPr>
              <w:t>am = amended</w:t>
            </w:r>
          </w:p>
        </w:tc>
        <w:tc>
          <w:tcPr>
            <w:tcW w:w="3686" w:type="dxa"/>
            <w:shd w:val="clear" w:color="auto" w:fill="auto"/>
          </w:tcPr>
          <w:p w14:paraId="792B236F" w14:textId="77777777" w:rsidR="000F0A37" w:rsidRPr="000D4F76" w:rsidRDefault="000F0A37" w:rsidP="00BE199E">
            <w:pPr>
              <w:spacing w:before="60"/>
              <w:ind w:left="34"/>
              <w:rPr>
                <w:sz w:val="20"/>
              </w:rPr>
            </w:pPr>
            <w:r w:rsidRPr="000D4F76">
              <w:rPr>
                <w:sz w:val="20"/>
              </w:rPr>
              <w:t>Ord = Ordinance</w:t>
            </w:r>
          </w:p>
        </w:tc>
      </w:tr>
      <w:tr w:rsidR="000F0A37" w:rsidRPr="000D4F76" w14:paraId="29CC1AC6" w14:textId="77777777" w:rsidTr="00BE199E">
        <w:tc>
          <w:tcPr>
            <w:tcW w:w="4253" w:type="dxa"/>
            <w:shd w:val="clear" w:color="auto" w:fill="auto"/>
          </w:tcPr>
          <w:p w14:paraId="6FF78C35" w14:textId="77777777" w:rsidR="000F0A37" w:rsidRPr="000D4F76" w:rsidRDefault="000F0A37" w:rsidP="00BE199E">
            <w:pPr>
              <w:spacing w:before="60"/>
              <w:ind w:left="34"/>
              <w:rPr>
                <w:sz w:val="20"/>
              </w:rPr>
            </w:pPr>
            <w:r w:rsidRPr="000D4F76">
              <w:rPr>
                <w:sz w:val="20"/>
              </w:rPr>
              <w:t>amdt = amendment</w:t>
            </w:r>
          </w:p>
        </w:tc>
        <w:tc>
          <w:tcPr>
            <w:tcW w:w="3686" w:type="dxa"/>
            <w:shd w:val="clear" w:color="auto" w:fill="auto"/>
          </w:tcPr>
          <w:p w14:paraId="06CAB69B" w14:textId="77777777" w:rsidR="000F0A37" w:rsidRPr="000D4F76" w:rsidRDefault="000F0A37" w:rsidP="00BE199E">
            <w:pPr>
              <w:spacing w:before="60"/>
              <w:ind w:left="34"/>
              <w:rPr>
                <w:sz w:val="20"/>
              </w:rPr>
            </w:pPr>
            <w:r w:rsidRPr="000D4F76">
              <w:rPr>
                <w:sz w:val="20"/>
              </w:rPr>
              <w:t>orig = original</w:t>
            </w:r>
          </w:p>
        </w:tc>
      </w:tr>
      <w:tr w:rsidR="000F0A37" w:rsidRPr="000D4F76" w14:paraId="46A82714" w14:textId="77777777" w:rsidTr="00BE199E">
        <w:tc>
          <w:tcPr>
            <w:tcW w:w="4253" w:type="dxa"/>
            <w:shd w:val="clear" w:color="auto" w:fill="auto"/>
          </w:tcPr>
          <w:p w14:paraId="162BD5D4" w14:textId="77777777" w:rsidR="000F0A37" w:rsidRPr="000D4F76" w:rsidRDefault="000F0A37" w:rsidP="00BE199E">
            <w:pPr>
              <w:spacing w:before="60"/>
              <w:ind w:left="34"/>
              <w:rPr>
                <w:sz w:val="20"/>
              </w:rPr>
            </w:pPr>
            <w:r w:rsidRPr="000D4F76">
              <w:rPr>
                <w:sz w:val="20"/>
              </w:rPr>
              <w:t>c = clause(s)</w:t>
            </w:r>
          </w:p>
        </w:tc>
        <w:tc>
          <w:tcPr>
            <w:tcW w:w="3686" w:type="dxa"/>
            <w:shd w:val="clear" w:color="auto" w:fill="auto"/>
          </w:tcPr>
          <w:p w14:paraId="2AB6ECD3" w14:textId="77777777" w:rsidR="000F0A37" w:rsidRPr="000D4F76" w:rsidRDefault="000F0A37" w:rsidP="00BE199E">
            <w:pPr>
              <w:spacing w:before="60"/>
              <w:ind w:left="34"/>
              <w:rPr>
                <w:sz w:val="20"/>
              </w:rPr>
            </w:pPr>
            <w:r w:rsidRPr="000D4F76">
              <w:rPr>
                <w:sz w:val="20"/>
              </w:rPr>
              <w:t>par = paragraph(s)/subparagraph(s)</w:t>
            </w:r>
          </w:p>
        </w:tc>
      </w:tr>
      <w:tr w:rsidR="000F0A37" w:rsidRPr="000D4F76" w14:paraId="7DF69DC3" w14:textId="77777777" w:rsidTr="00BE199E">
        <w:tc>
          <w:tcPr>
            <w:tcW w:w="4253" w:type="dxa"/>
            <w:shd w:val="clear" w:color="auto" w:fill="auto"/>
          </w:tcPr>
          <w:p w14:paraId="3BF00E98" w14:textId="77777777" w:rsidR="000F0A37" w:rsidRPr="000D4F76" w:rsidRDefault="000F0A37" w:rsidP="00BE199E">
            <w:pPr>
              <w:spacing w:before="60"/>
              <w:ind w:left="34"/>
              <w:rPr>
                <w:sz w:val="20"/>
              </w:rPr>
            </w:pPr>
            <w:r w:rsidRPr="000D4F76">
              <w:rPr>
                <w:sz w:val="20"/>
              </w:rPr>
              <w:t>C[x] = Compilation No. x</w:t>
            </w:r>
          </w:p>
        </w:tc>
        <w:tc>
          <w:tcPr>
            <w:tcW w:w="3686" w:type="dxa"/>
            <w:shd w:val="clear" w:color="auto" w:fill="auto"/>
          </w:tcPr>
          <w:p w14:paraId="036CBF61" w14:textId="45FFA12D" w:rsidR="000F0A37" w:rsidRPr="000D4F76" w:rsidRDefault="000F0A37" w:rsidP="00BE199E">
            <w:pPr>
              <w:ind w:left="34" w:firstLine="249"/>
              <w:rPr>
                <w:sz w:val="20"/>
              </w:rPr>
            </w:pPr>
            <w:r w:rsidRPr="000D4F76">
              <w:rPr>
                <w:sz w:val="20"/>
              </w:rPr>
              <w:t>/sub</w:t>
            </w:r>
            <w:r w:rsidR="000B4405">
              <w:rPr>
                <w:sz w:val="20"/>
              </w:rPr>
              <w:noBreakHyphen/>
            </w:r>
            <w:r w:rsidRPr="000D4F76">
              <w:rPr>
                <w:sz w:val="20"/>
              </w:rPr>
              <w:t>subparagraph(s)</w:t>
            </w:r>
          </w:p>
        </w:tc>
      </w:tr>
      <w:tr w:rsidR="000F0A37" w:rsidRPr="000D4F76" w14:paraId="5ADA2CFA" w14:textId="77777777" w:rsidTr="00BE199E">
        <w:tc>
          <w:tcPr>
            <w:tcW w:w="4253" w:type="dxa"/>
            <w:shd w:val="clear" w:color="auto" w:fill="auto"/>
          </w:tcPr>
          <w:p w14:paraId="790F4483" w14:textId="77777777" w:rsidR="000F0A37" w:rsidRPr="000D4F76" w:rsidRDefault="000F0A37" w:rsidP="00BE199E">
            <w:pPr>
              <w:spacing w:before="60"/>
              <w:ind w:left="34"/>
              <w:rPr>
                <w:sz w:val="20"/>
              </w:rPr>
            </w:pPr>
            <w:r w:rsidRPr="000D4F76">
              <w:rPr>
                <w:sz w:val="20"/>
              </w:rPr>
              <w:t>Ch = Chapter(s)</w:t>
            </w:r>
          </w:p>
        </w:tc>
        <w:tc>
          <w:tcPr>
            <w:tcW w:w="3686" w:type="dxa"/>
            <w:shd w:val="clear" w:color="auto" w:fill="auto"/>
          </w:tcPr>
          <w:p w14:paraId="59C44D66" w14:textId="77777777" w:rsidR="000F0A37" w:rsidRPr="000D4F76" w:rsidRDefault="000F0A37" w:rsidP="00BE199E">
            <w:pPr>
              <w:spacing w:before="60"/>
              <w:ind w:left="34"/>
              <w:rPr>
                <w:sz w:val="20"/>
              </w:rPr>
            </w:pPr>
            <w:r w:rsidRPr="000D4F76">
              <w:rPr>
                <w:sz w:val="20"/>
              </w:rPr>
              <w:t>pres = present</w:t>
            </w:r>
          </w:p>
        </w:tc>
      </w:tr>
      <w:tr w:rsidR="000F0A37" w:rsidRPr="000D4F76" w14:paraId="2BF11D61" w14:textId="77777777" w:rsidTr="00BE199E">
        <w:tc>
          <w:tcPr>
            <w:tcW w:w="4253" w:type="dxa"/>
            <w:shd w:val="clear" w:color="auto" w:fill="auto"/>
          </w:tcPr>
          <w:p w14:paraId="7EFC5460" w14:textId="77777777" w:rsidR="000F0A37" w:rsidRPr="000D4F76" w:rsidRDefault="000F0A37" w:rsidP="00BE199E">
            <w:pPr>
              <w:spacing w:before="60"/>
              <w:ind w:left="34"/>
              <w:rPr>
                <w:sz w:val="20"/>
              </w:rPr>
            </w:pPr>
            <w:r w:rsidRPr="000D4F76">
              <w:rPr>
                <w:sz w:val="20"/>
              </w:rPr>
              <w:t>def = definition(s)</w:t>
            </w:r>
          </w:p>
        </w:tc>
        <w:tc>
          <w:tcPr>
            <w:tcW w:w="3686" w:type="dxa"/>
            <w:shd w:val="clear" w:color="auto" w:fill="auto"/>
          </w:tcPr>
          <w:p w14:paraId="313DD3BF" w14:textId="77777777" w:rsidR="000F0A37" w:rsidRPr="000D4F76" w:rsidRDefault="000F0A37" w:rsidP="00BE199E">
            <w:pPr>
              <w:spacing w:before="60"/>
              <w:ind w:left="34"/>
              <w:rPr>
                <w:sz w:val="20"/>
              </w:rPr>
            </w:pPr>
            <w:r w:rsidRPr="000D4F76">
              <w:rPr>
                <w:sz w:val="20"/>
              </w:rPr>
              <w:t>prev = previous</w:t>
            </w:r>
          </w:p>
        </w:tc>
      </w:tr>
      <w:tr w:rsidR="000F0A37" w:rsidRPr="000D4F76" w14:paraId="5D8A4507" w14:textId="77777777" w:rsidTr="00BE199E">
        <w:tc>
          <w:tcPr>
            <w:tcW w:w="4253" w:type="dxa"/>
            <w:shd w:val="clear" w:color="auto" w:fill="auto"/>
          </w:tcPr>
          <w:p w14:paraId="5C00E7A8" w14:textId="77777777" w:rsidR="000F0A37" w:rsidRPr="000D4F76" w:rsidRDefault="000F0A37" w:rsidP="00BE199E">
            <w:pPr>
              <w:spacing w:before="60"/>
              <w:ind w:left="34"/>
              <w:rPr>
                <w:sz w:val="20"/>
              </w:rPr>
            </w:pPr>
            <w:r w:rsidRPr="000D4F76">
              <w:rPr>
                <w:sz w:val="20"/>
              </w:rPr>
              <w:t>Dict = Dictionary</w:t>
            </w:r>
          </w:p>
        </w:tc>
        <w:tc>
          <w:tcPr>
            <w:tcW w:w="3686" w:type="dxa"/>
            <w:shd w:val="clear" w:color="auto" w:fill="auto"/>
          </w:tcPr>
          <w:p w14:paraId="29C3F492" w14:textId="77777777" w:rsidR="000F0A37" w:rsidRPr="000D4F76" w:rsidRDefault="000F0A37" w:rsidP="00BE199E">
            <w:pPr>
              <w:spacing w:before="60"/>
              <w:ind w:left="34"/>
              <w:rPr>
                <w:sz w:val="20"/>
              </w:rPr>
            </w:pPr>
            <w:r w:rsidRPr="000D4F76">
              <w:rPr>
                <w:sz w:val="20"/>
              </w:rPr>
              <w:t>(prev…) = previously</w:t>
            </w:r>
          </w:p>
        </w:tc>
      </w:tr>
      <w:tr w:rsidR="000F0A37" w:rsidRPr="000D4F76" w14:paraId="119BC80B" w14:textId="77777777" w:rsidTr="00BE199E">
        <w:tc>
          <w:tcPr>
            <w:tcW w:w="4253" w:type="dxa"/>
            <w:shd w:val="clear" w:color="auto" w:fill="auto"/>
          </w:tcPr>
          <w:p w14:paraId="1C86FC08" w14:textId="77777777" w:rsidR="000F0A37" w:rsidRPr="000D4F76" w:rsidRDefault="000F0A37" w:rsidP="00BE199E">
            <w:pPr>
              <w:spacing w:before="60"/>
              <w:ind w:left="34"/>
              <w:rPr>
                <w:sz w:val="20"/>
              </w:rPr>
            </w:pPr>
            <w:r w:rsidRPr="000D4F76">
              <w:rPr>
                <w:sz w:val="20"/>
              </w:rPr>
              <w:t>disallowed = disallowed by Parliament</w:t>
            </w:r>
          </w:p>
        </w:tc>
        <w:tc>
          <w:tcPr>
            <w:tcW w:w="3686" w:type="dxa"/>
            <w:shd w:val="clear" w:color="auto" w:fill="auto"/>
          </w:tcPr>
          <w:p w14:paraId="017F7442" w14:textId="77777777" w:rsidR="000F0A37" w:rsidRPr="000D4F76" w:rsidRDefault="000F0A37" w:rsidP="00BE199E">
            <w:pPr>
              <w:spacing w:before="60"/>
              <w:ind w:left="34"/>
              <w:rPr>
                <w:sz w:val="20"/>
              </w:rPr>
            </w:pPr>
            <w:r w:rsidRPr="000D4F76">
              <w:rPr>
                <w:sz w:val="20"/>
              </w:rPr>
              <w:t>Pt = Part(s)</w:t>
            </w:r>
          </w:p>
        </w:tc>
      </w:tr>
      <w:tr w:rsidR="000F0A37" w:rsidRPr="000D4F76" w14:paraId="75146313" w14:textId="77777777" w:rsidTr="00BE199E">
        <w:tc>
          <w:tcPr>
            <w:tcW w:w="4253" w:type="dxa"/>
            <w:shd w:val="clear" w:color="auto" w:fill="auto"/>
          </w:tcPr>
          <w:p w14:paraId="20560D17" w14:textId="77777777" w:rsidR="000F0A37" w:rsidRPr="000D4F76" w:rsidRDefault="000F0A37" w:rsidP="00BE199E">
            <w:pPr>
              <w:spacing w:before="60"/>
              <w:ind w:left="34"/>
              <w:rPr>
                <w:sz w:val="20"/>
              </w:rPr>
            </w:pPr>
            <w:r w:rsidRPr="000D4F76">
              <w:rPr>
                <w:sz w:val="20"/>
              </w:rPr>
              <w:t>Div = Division(s)</w:t>
            </w:r>
          </w:p>
        </w:tc>
        <w:tc>
          <w:tcPr>
            <w:tcW w:w="3686" w:type="dxa"/>
            <w:shd w:val="clear" w:color="auto" w:fill="auto"/>
          </w:tcPr>
          <w:p w14:paraId="2040E816" w14:textId="77777777" w:rsidR="000F0A37" w:rsidRPr="000D4F76" w:rsidRDefault="000F0A37" w:rsidP="00BE199E">
            <w:pPr>
              <w:spacing w:before="60"/>
              <w:ind w:left="34"/>
              <w:rPr>
                <w:sz w:val="20"/>
              </w:rPr>
            </w:pPr>
            <w:r w:rsidRPr="000D4F76">
              <w:rPr>
                <w:sz w:val="20"/>
              </w:rPr>
              <w:t>r = regulation(s)/rule(s)</w:t>
            </w:r>
          </w:p>
        </w:tc>
      </w:tr>
      <w:tr w:rsidR="000F0A37" w:rsidRPr="000D4F76" w14:paraId="7EAE2377" w14:textId="77777777" w:rsidTr="00BE199E">
        <w:tc>
          <w:tcPr>
            <w:tcW w:w="4253" w:type="dxa"/>
            <w:shd w:val="clear" w:color="auto" w:fill="auto"/>
          </w:tcPr>
          <w:p w14:paraId="2A29D89C" w14:textId="77777777" w:rsidR="000F0A37" w:rsidRPr="000D4F76" w:rsidRDefault="000F0A37" w:rsidP="00BE199E">
            <w:pPr>
              <w:spacing w:before="60"/>
              <w:ind w:left="34"/>
              <w:rPr>
                <w:sz w:val="20"/>
              </w:rPr>
            </w:pPr>
            <w:r w:rsidRPr="000D4F76">
              <w:rPr>
                <w:sz w:val="20"/>
              </w:rPr>
              <w:t>ed = editorial change</w:t>
            </w:r>
          </w:p>
        </w:tc>
        <w:tc>
          <w:tcPr>
            <w:tcW w:w="3686" w:type="dxa"/>
            <w:shd w:val="clear" w:color="auto" w:fill="auto"/>
          </w:tcPr>
          <w:p w14:paraId="2267AEEB" w14:textId="77777777" w:rsidR="000F0A37" w:rsidRPr="000D4F76" w:rsidRDefault="000F0A37" w:rsidP="00BE199E">
            <w:pPr>
              <w:spacing w:before="60"/>
              <w:ind w:left="34"/>
              <w:rPr>
                <w:sz w:val="20"/>
              </w:rPr>
            </w:pPr>
            <w:r w:rsidRPr="000D4F76">
              <w:rPr>
                <w:sz w:val="20"/>
              </w:rPr>
              <w:t>reloc = relocated</w:t>
            </w:r>
          </w:p>
        </w:tc>
      </w:tr>
      <w:tr w:rsidR="000F0A37" w:rsidRPr="000D4F76" w14:paraId="0B8A3EE2" w14:textId="77777777" w:rsidTr="00BE199E">
        <w:tc>
          <w:tcPr>
            <w:tcW w:w="4253" w:type="dxa"/>
            <w:shd w:val="clear" w:color="auto" w:fill="auto"/>
          </w:tcPr>
          <w:p w14:paraId="799391F9" w14:textId="77777777" w:rsidR="000F0A37" w:rsidRPr="000D4F76" w:rsidRDefault="000F0A37" w:rsidP="00BE199E">
            <w:pPr>
              <w:spacing w:before="60"/>
              <w:ind w:left="34"/>
              <w:rPr>
                <w:sz w:val="20"/>
              </w:rPr>
            </w:pPr>
            <w:r w:rsidRPr="000D4F76">
              <w:rPr>
                <w:sz w:val="20"/>
              </w:rPr>
              <w:t>exp = expires/expired or ceases/ceased to have</w:t>
            </w:r>
          </w:p>
        </w:tc>
        <w:tc>
          <w:tcPr>
            <w:tcW w:w="3686" w:type="dxa"/>
            <w:shd w:val="clear" w:color="auto" w:fill="auto"/>
          </w:tcPr>
          <w:p w14:paraId="2D540681" w14:textId="77777777" w:rsidR="000F0A37" w:rsidRPr="000D4F76" w:rsidRDefault="000F0A37" w:rsidP="00BE199E">
            <w:pPr>
              <w:spacing w:before="60"/>
              <w:ind w:left="34"/>
              <w:rPr>
                <w:sz w:val="20"/>
              </w:rPr>
            </w:pPr>
            <w:r w:rsidRPr="000D4F76">
              <w:rPr>
                <w:sz w:val="20"/>
              </w:rPr>
              <w:t>renum = renumbered</w:t>
            </w:r>
          </w:p>
        </w:tc>
      </w:tr>
      <w:tr w:rsidR="000F0A37" w:rsidRPr="000D4F76" w14:paraId="6004FA6A" w14:textId="77777777" w:rsidTr="00BE199E">
        <w:tc>
          <w:tcPr>
            <w:tcW w:w="4253" w:type="dxa"/>
            <w:shd w:val="clear" w:color="auto" w:fill="auto"/>
          </w:tcPr>
          <w:p w14:paraId="519B2A89" w14:textId="77777777" w:rsidR="000F0A37" w:rsidRPr="000D4F76" w:rsidRDefault="000F0A37" w:rsidP="00BE199E">
            <w:pPr>
              <w:ind w:left="34" w:firstLine="249"/>
              <w:rPr>
                <w:sz w:val="20"/>
              </w:rPr>
            </w:pPr>
            <w:r w:rsidRPr="000D4F76">
              <w:rPr>
                <w:sz w:val="20"/>
              </w:rPr>
              <w:t>effect</w:t>
            </w:r>
          </w:p>
        </w:tc>
        <w:tc>
          <w:tcPr>
            <w:tcW w:w="3686" w:type="dxa"/>
            <w:shd w:val="clear" w:color="auto" w:fill="auto"/>
          </w:tcPr>
          <w:p w14:paraId="48BB99B8" w14:textId="77777777" w:rsidR="000F0A37" w:rsidRPr="000D4F76" w:rsidRDefault="000F0A37" w:rsidP="00BE199E">
            <w:pPr>
              <w:spacing w:before="60"/>
              <w:ind w:left="34"/>
              <w:rPr>
                <w:sz w:val="20"/>
              </w:rPr>
            </w:pPr>
            <w:r w:rsidRPr="000D4F76">
              <w:rPr>
                <w:sz w:val="20"/>
              </w:rPr>
              <w:t>rep = repealed</w:t>
            </w:r>
          </w:p>
        </w:tc>
      </w:tr>
      <w:tr w:rsidR="000F0A37" w:rsidRPr="000D4F76" w14:paraId="76E99859" w14:textId="77777777" w:rsidTr="00BE199E">
        <w:tc>
          <w:tcPr>
            <w:tcW w:w="4253" w:type="dxa"/>
            <w:shd w:val="clear" w:color="auto" w:fill="auto"/>
          </w:tcPr>
          <w:p w14:paraId="3A0794CB" w14:textId="77777777" w:rsidR="000F0A37" w:rsidRPr="000D4F76" w:rsidRDefault="000F0A37" w:rsidP="00BE199E">
            <w:pPr>
              <w:spacing w:before="60"/>
              <w:ind w:left="34"/>
              <w:rPr>
                <w:sz w:val="20"/>
              </w:rPr>
            </w:pPr>
            <w:r w:rsidRPr="000D4F76">
              <w:rPr>
                <w:sz w:val="20"/>
              </w:rPr>
              <w:t>F = Federal Register of Legislation</w:t>
            </w:r>
          </w:p>
        </w:tc>
        <w:tc>
          <w:tcPr>
            <w:tcW w:w="3686" w:type="dxa"/>
            <w:shd w:val="clear" w:color="auto" w:fill="auto"/>
          </w:tcPr>
          <w:p w14:paraId="4FE3F2E2" w14:textId="77777777" w:rsidR="000F0A37" w:rsidRPr="000D4F76" w:rsidRDefault="000F0A37" w:rsidP="00BE199E">
            <w:pPr>
              <w:spacing w:before="60"/>
              <w:ind w:left="34"/>
              <w:rPr>
                <w:sz w:val="20"/>
              </w:rPr>
            </w:pPr>
            <w:r w:rsidRPr="000D4F76">
              <w:rPr>
                <w:sz w:val="20"/>
              </w:rPr>
              <w:t>rs = repealed and substituted</w:t>
            </w:r>
          </w:p>
        </w:tc>
      </w:tr>
      <w:tr w:rsidR="000F0A37" w:rsidRPr="000D4F76" w14:paraId="4EC2532B" w14:textId="77777777" w:rsidTr="00BE199E">
        <w:tc>
          <w:tcPr>
            <w:tcW w:w="4253" w:type="dxa"/>
            <w:shd w:val="clear" w:color="auto" w:fill="auto"/>
          </w:tcPr>
          <w:p w14:paraId="7A867CC6" w14:textId="77777777" w:rsidR="000F0A37" w:rsidRPr="000D4F76" w:rsidRDefault="000F0A37" w:rsidP="00BE199E">
            <w:pPr>
              <w:spacing w:before="60"/>
              <w:ind w:left="34"/>
              <w:rPr>
                <w:sz w:val="20"/>
              </w:rPr>
            </w:pPr>
            <w:r w:rsidRPr="000D4F76">
              <w:rPr>
                <w:sz w:val="20"/>
              </w:rPr>
              <w:t>gaz = gazette</w:t>
            </w:r>
          </w:p>
        </w:tc>
        <w:tc>
          <w:tcPr>
            <w:tcW w:w="3686" w:type="dxa"/>
            <w:shd w:val="clear" w:color="auto" w:fill="auto"/>
          </w:tcPr>
          <w:p w14:paraId="146DAE3F" w14:textId="77777777" w:rsidR="000F0A37" w:rsidRPr="000D4F76" w:rsidRDefault="000F0A37" w:rsidP="00BE199E">
            <w:pPr>
              <w:spacing w:before="60"/>
              <w:ind w:left="34"/>
              <w:rPr>
                <w:sz w:val="20"/>
              </w:rPr>
            </w:pPr>
            <w:r w:rsidRPr="000D4F76">
              <w:rPr>
                <w:sz w:val="20"/>
              </w:rPr>
              <w:t>s = section(s)/subsection(s)</w:t>
            </w:r>
          </w:p>
        </w:tc>
      </w:tr>
      <w:tr w:rsidR="000F0A37" w:rsidRPr="000D4F76" w14:paraId="509A93F3" w14:textId="77777777" w:rsidTr="00BE199E">
        <w:tc>
          <w:tcPr>
            <w:tcW w:w="4253" w:type="dxa"/>
            <w:shd w:val="clear" w:color="auto" w:fill="auto"/>
          </w:tcPr>
          <w:p w14:paraId="0FFD7FE0" w14:textId="77777777" w:rsidR="000F0A37" w:rsidRPr="000D4F76" w:rsidRDefault="000F0A37" w:rsidP="00BE199E">
            <w:pPr>
              <w:spacing w:before="60"/>
              <w:ind w:left="34"/>
              <w:rPr>
                <w:sz w:val="20"/>
              </w:rPr>
            </w:pPr>
            <w:r w:rsidRPr="000D4F76">
              <w:rPr>
                <w:sz w:val="20"/>
              </w:rPr>
              <w:t xml:space="preserve">LA = </w:t>
            </w:r>
            <w:r w:rsidRPr="000D4F76">
              <w:rPr>
                <w:i/>
                <w:sz w:val="20"/>
              </w:rPr>
              <w:t>Legislation Act 2003</w:t>
            </w:r>
          </w:p>
        </w:tc>
        <w:tc>
          <w:tcPr>
            <w:tcW w:w="3686" w:type="dxa"/>
            <w:shd w:val="clear" w:color="auto" w:fill="auto"/>
          </w:tcPr>
          <w:p w14:paraId="0B1F7365" w14:textId="77777777" w:rsidR="000F0A37" w:rsidRPr="000D4F76" w:rsidRDefault="000F0A37" w:rsidP="00BE199E">
            <w:pPr>
              <w:spacing w:before="60"/>
              <w:ind w:left="34"/>
              <w:rPr>
                <w:sz w:val="20"/>
              </w:rPr>
            </w:pPr>
            <w:r w:rsidRPr="000D4F76">
              <w:rPr>
                <w:sz w:val="20"/>
              </w:rPr>
              <w:t>Sch = Schedule(s)</w:t>
            </w:r>
          </w:p>
        </w:tc>
      </w:tr>
      <w:tr w:rsidR="000F0A37" w:rsidRPr="000D4F76" w14:paraId="2CC25C80" w14:textId="77777777" w:rsidTr="00BE199E">
        <w:tc>
          <w:tcPr>
            <w:tcW w:w="4253" w:type="dxa"/>
            <w:shd w:val="clear" w:color="auto" w:fill="auto"/>
          </w:tcPr>
          <w:p w14:paraId="552ABC33" w14:textId="77777777" w:rsidR="000F0A37" w:rsidRPr="000D4F76" w:rsidRDefault="000F0A37" w:rsidP="00BE199E">
            <w:pPr>
              <w:spacing w:before="60"/>
              <w:ind w:left="34"/>
              <w:rPr>
                <w:sz w:val="20"/>
              </w:rPr>
            </w:pPr>
            <w:r w:rsidRPr="000D4F76">
              <w:rPr>
                <w:sz w:val="20"/>
              </w:rPr>
              <w:t xml:space="preserve">LIA = </w:t>
            </w:r>
            <w:r w:rsidRPr="000D4F76">
              <w:rPr>
                <w:i/>
                <w:sz w:val="20"/>
              </w:rPr>
              <w:t>Legislative Instruments Act 2003</w:t>
            </w:r>
          </w:p>
        </w:tc>
        <w:tc>
          <w:tcPr>
            <w:tcW w:w="3686" w:type="dxa"/>
            <w:shd w:val="clear" w:color="auto" w:fill="auto"/>
          </w:tcPr>
          <w:p w14:paraId="6382D215" w14:textId="77777777" w:rsidR="000F0A37" w:rsidRPr="000D4F76" w:rsidRDefault="000F0A37" w:rsidP="00BE199E">
            <w:pPr>
              <w:spacing w:before="60"/>
              <w:ind w:left="34"/>
              <w:rPr>
                <w:sz w:val="20"/>
              </w:rPr>
            </w:pPr>
            <w:r w:rsidRPr="000D4F76">
              <w:rPr>
                <w:sz w:val="20"/>
              </w:rPr>
              <w:t>Sdiv = Subdivision(s)</w:t>
            </w:r>
          </w:p>
        </w:tc>
      </w:tr>
      <w:tr w:rsidR="000F0A37" w:rsidRPr="000D4F76" w14:paraId="72FDFE72" w14:textId="77777777" w:rsidTr="00BE199E">
        <w:tc>
          <w:tcPr>
            <w:tcW w:w="4253" w:type="dxa"/>
            <w:shd w:val="clear" w:color="auto" w:fill="auto"/>
          </w:tcPr>
          <w:p w14:paraId="3763716B" w14:textId="77777777" w:rsidR="000F0A37" w:rsidRPr="000D4F76" w:rsidRDefault="000F0A37" w:rsidP="00BE199E">
            <w:pPr>
              <w:spacing w:before="60"/>
              <w:ind w:left="34"/>
              <w:rPr>
                <w:sz w:val="20"/>
              </w:rPr>
            </w:pPr>
            <w:r w:rsidRPr="000D4F76">
              <w:rPr>
                <w:sz w:val="20"/>
              </w:rPr>
              <w:t>(md) = misdescribed amendment can be given</w:t>
            </w:r>
          </w:p>
        </w:tc>
        <w:tc>
          <w:tcPr>
            <w:tcW w:w="3686" w:type="dxa"/>
            <w:shd w:val="clear" w:color="auto" w:fill="auto"/>
          </w:tcPr>
          <w:p w14:paraId="7D02E451" w14:textId="77777777" w:rsidR="000F0A37" w:rsidRPr="000D4F76" w:rsidRDefault="000F0A37" w:rsidP="00BE199E">
            <w:pPr>
              <w:spacing w:before="60"/>
              <w:ind w:left="34"/>
              <w:rPr>
                <w:sz w:val="20"/>
              </w:rPr>
            </w:pPr>
            <w:r w:rsidRPr="000D4F76">
              <w:rPr>
                <w:sz w:val="20"/>
              </w:rPr>
              <w:t>SLI = Select Legislative Instrument</w:t>
            </w:r>
          </w:p>
        </w:tc>
      </w:tr>
      <w:tr w:rsidR="000F0A37" w:rsidRPr="000D4F76" w14:paraId="2CFC0FDA" w14:textId="77777777" w:rsidTr="00BE199E">
        <w:tc>
          <w:tcPr>
            <w:tcW w:w="4253" w:type="dxa"/>
            <w:shd w:val="clear" w:color="auto" w:fill="auto"/>
          </w:tcPr>
          <w:p w14:paraId="1517418B" w14:textId="77777777" w:rsidR="000F0A37" w:rsidRPr="000D4F76" w:rsidRDefault="000F0A37" w:rsidP="00BE199E">
            <w:pPr>
              <w:ind w:left="34" w:firstLine="249"/>
              <w:rPr>
                <w:sz w:val="20"/>
              </w:rPr>
            </w:pPr>
            <w:r w:rsidRPr="000D4F76">
              <w:rPr>
                <w:sz w:val="20"/>
              </w:rPr>
              <w:t>effect</w:t>
            </w:r>
          </w:p>
        </w:tc>
        <w:tc>
          <w:tcPr>
            <w:tcW w:w="3686" w:type="dxa"/>
            <w:shd w:val="clear" w:color="auto" w:fill="auto"/>
          </w:tcPr>
          <w:p w14:paraId="383A3B27" w14:textId="77777777" w:rsidR="000F0A37" w:rsidRPr="000D4F76" w:rsidRDefault="000F0A37" w:rsidP="00BE199E">
            <w:pPr>
              <w:spacing w:before="60"/>
              <w:ind w:left="34"/>
              <w:rPr>
                <w:sz w:val="20"/>
              </w:rPr>
            </w:pPr>
            <w:r w:rsidRPr="000D4F76">
              <w:rPr>
                <w:sz w:val="20"/>
              </w:rPr>
              <w:t>SR = Statutory Rules</w:t>
            </w:r>
          </w:p>
        </w:tc>
      </w:tr>
      <w:tr w:rsidR="000F0A37" w:rsidRPr="000D4F76" w14:paraId="0A45B236" w14:textId="77777777" w:rsidTr="00BE199E">
        <w:tc>
          <w:tcPr>
            <w:tcW w:w="4253" w:type="dxa"/>
            <w:shd w:val="clear" w:color="auto" w:fill="auto"/>
          </w:tcPr>
          <w:p w14:paraId="5CF8D903" w14:textId="77777777" w:rsidR="000F0A37" w:rsidRPr="000D4F76" w:rsidRDefault="000F0A37" w:rsidP="00BE199E">
            <w:pPr>
              <w:spacing w:before="60"/>
              <w:ind w:left="34"/>
              <w:rPr>
                <w:sz w:val="20"/>
              </w:rPr>
            </w:pPr>
            <w:r w:rsidRPr="000D4F76">
              <w:rPr>
                <w:sz w:val="20"/>
              </w:rPr>
              <w:t>(md not incorp) = misdescribed amendment</w:t>
            </w:r>
          </w:p>
        </w:tc>
        <w:tc>
          <w:tcPr>
            <w:tcW w:w="3686" w:type="dxa"/>
            <w:shd w:val="clear" w:color="auto" w:fill="auto"/>
          </w:tcPr>
          <w:p w14:paraId="51AA387B" w14:textId="5A830382" w:rsidR="000F0A37" w:rsidRPr="000D4F76" w:rsidRDefault="000F0A37" w:rsidP="00BE199E">
            <w:pPr>
              <w:spacing w:before="60"/>
              <w:ind w:left="34"/>
              <w:rPr>
                <w:sz w:val="20"/>
              </w:rPr>
            </w:pPr>
            <w:r w:rsidRPr="000D4F76">
              <w:rPr>
                <w:sz w:val="20"/>
              </w:rPr>
              <w:t>Sub</w:t>
            </w:r>
            <w:r w:rsidR="000B4405">
              <w:rPr>
                <w:sz w:val="20"/>
              </w:rPr>
              <w:noBreakHyphen/>
            </w:r>
            <w:r w:rsidRPr="000D4F76">
              <w:rPr>
                <w:sz w:val="20"/>
              </w:rPr>
              <w:t>Ch = Sub</w:t>
            </w:r>
            <w:r w:rsidR="000B4405">
              <w:rPr>
                <w:sz w:val="20"/>
              </w:rPr>
              <w:noBreakHyphen/>
            </w:r>
            <w:r w:rsidRPr="000D4F76">
              <w:rPr>
                <w:sz w:val="20"/>
              </w:rPr>
              <w:t>Chapter(s)</w:t>
            </w:r>
          </w:p>
        </w:tc>
      </w:tr>
      <w:tr w:rsidR="000F0A37" w:rsidRPr="000D4F76" w14:paraId="0FBDFE13" w14:textId="77777777" w:rsidTr="00BE199E">
        <w:tc>
          <w:tcPr>
            <w:tcW w:w="4253" w:type="dxa"/>
            <w:shd w:val="clear" w:color="auto" w:fill="auto"/>
          </w:tcPr>
          <w:p w14:paraId="2ED267D5" w14:textId="77777777" w:rsidR="000F0A37" w:rsidRPr="000D4F76" w:rsidRDefault="000F0A37" w:rsidP="00BE199E">
            <w:pPr>
              <w:ind w:left="34" w:firstLine="249"/>
              <w:rPr>
                <w:sz w:val="20"/>
              </w:rPr>
            </w:pPr>
            <w:r w:rsidRPr="000D4F76">
              <w:rPr>
                <w:sz w:val="20"/>
              </w:rPr>
              <w:t>cannot be given effect</w:t>
            </w:r>
          </w:p>
        </w:tc>
        <w:tc>
          <w:tcPr>
            <w:tcW w:w="3686" w:type="dxa"/>
            <w:shd w:val="clear" w:color="auto" w:fill="auto"/>
          </w:tcPr>
          <w:p w14:paraId="58E62248" w14:textId="77777777" w:rsidR="000F0A37" w:rsidRPr="000D4F76" w:rsidRDefault="000F0A37" w:rsidP="00BE199E">
            <w:pPr>
              <w:spacing w:before="60"/>
              <w:ind w:left="34"/>
              <w:rPr>
                <w:sz w:val="20"/>
              </w:rPr>
            </w:pPr>
            <w:r w:rsidRPr="000D4F76">
              <w:rPr>
                <w:sz w:val="20"/>
              </w:rPr>
              <w:t>SubPt = Subpart(s)</w:t>
            </w:r>
          </w:p>
        </w:tc>
      </w:tr>
      <w:tr w:rsidR="000F0A37" w:rsidRPr="000D4F76" w14:paraId="63CBB9C8" w14:textId="77777777" w:rsidTr="00BE199E">
        <w:tc>
          <w:tcPr>
            <w:tcW w:w="4253" w:type="dxa"/>
            <w:shd w:val="clear" w:color="auto" w:fill="auto"/>
          </w:tcPr>
          <w:p w14:paraId="06C8D12F" w14:textId="77777777" w:rsidR="000F0A37" w:rsidRPr="000D4F76" w:rsidRDefault="000F0A37" w:rsidP="00BE199E">
            <w:pPr>
              <w:spacing w:before="60"/>
              <w:ind w:left="34"/>
              <w:rPr>
                <w:sz w:val="20"/>
              </w:rPr>
            </w:pPr>
            <w:r w:rsidRPr="000D4F76">
              <w:rPr>
                <w:sz w:val="20"/>
              </w:rPr>
              <w:t>mod = modified/modification</w:t>
            </w:r>
          </w:p>
        </w:tc>
        <w:tc>
          <w:tcPr>
            <w:tcW w:w="3686" w:type="dxa"/>
            <w:shd w:val="clear" w:color="auto" w:fill="auto"/>
          </w:tcPr>
          <w:p w14:paraId="610DA6FA" w14:textId="77777777" w:rsidR="000F0A37" w:rsidRPr="000D4F76" w:rsidRDefault="000F0A37" w:rsidP="00BE199E">
            <w:pPr>
              <w:spacing w:before="60"/>
              <w:ind w:left="34"/>
              <w:rPr>
                <w:sz w:val="20"/>
              </w:rPr>
            </w:pPr>
            <w:r w:rsidRPr="000D4F76">
              <w:rPr>
                <w:sz w:val="20"/>
                <w:u w:val="single"/>
              </w:rPr>
              <w:t>underlining</w:t>
            </w:r>
            <w:r w:rsidRPr="000D4F76">
              <w:rPr>
                <w:sz w:val="20"/>
              </w:rPr>
              <w:t xml:space="preserve"> = whole or part not</w:t>
            </w:r>
          </w:p>
        </w:tc>
      </w:tr>
      <w:tr w:rsidR="000F0A37" w:rsidRPr="000D4F76" w14:paraId="384FC64E" w14:textId="77777777" w:rsidTr="00BE199E">
        <w:tc>
          <w:tcPr>
            <w:tcW w:w="4253" w:type="dxa"/>
            <w:shd w:val="clear" w:color="auto" w:fill="auto"/>
          </w:tcPr>
          <w:p w14:paraId="19A31C41" w14:textId="77777777" w:rsidR="000F0A37" w:rsidRPr="000D4F76" w:rsidRDefault="000F0A37" w:rsidP="00BE199E">
            <w:pPr>
              <w:spacing w:before="60"/>
              <w:ind w:left="34"/>
              <w:rPr>
                <w:sz w:val="20"/>
              </w:rPr>
            </w:pPr>
            <w:r w:rsidRPr="000D4F76">
              <w:rPr>
                <w:sz w:val="20"/>
              </w:rPr>
              <w:t>No. = Number(s)</w:t>
            </w:r>
          </w:p>
        </w:tc>
        <w:tc>
          <w:tcPr>
            <w:tcW w:w="3686" w:type="dxa"/>
            <w:shd w:val="clear" w:color="auto" w:fill="auto"/>
          </w:tcPr>
          <w:p w14:paraId="217FA0FD" w14:textId="77777777" w:rsidR="000F0A37" w:rsidRPr="000D4F76" w:rsidRDefault="000F0A37" w:rsidP="00BE199E">
            <w:pPr>
              <w:ind w:left="34" w:firstLine="249"/>
              <w:rPr>
                <w:sz w:val="20"/>
              </w:rPr>
            </w:pPr>
            <w:r w:rsidRPr="000D4F76">
              <w:rPr>
                <w:sz w:val="20"/>
              </w:rPr>
              <w:t>commenced or to be commenced</w:t>
            </w:r>
          </w:p>
        </w:tc>
      </w:tr>
    </w:tbl>
    <w:p w14:paraId="6777613F" w14:textId="77777777" w:rsidR="000F0A37" w:rsidRPr="000D4F76" w:rsidRDefault="000F0A37" w:rsidP="000F0A37">
      <w:pPr>
        <w:pStyle w:val="Tabletext"/>
      </w:pPr>
    </w:p>
    <w:p w14:paraId="69DA8F97" w14:textId="77777777" w:rsidR="0092736D" w:rsidRPr="000D4F76" w:rsidRDefault="0092736D" w:rsidP="004963EA">
      <w:pPr>
        <w:pStyle w:val="ENotesHeading2"/>
        <w:pageBreakBefore/>
        <w:outlineLvl w:val="9"/>
      </w:pPr>
      <w:bookmarkStart w:id="422" w:name="_Toc185329271"/>
      <w:r w:rsidRPr="000D4F76">
        <w:t>Endnote 3—Legislation history</w:t>
      </w:r>
      <w:bookmarkEnd w:id="422"/>
    </w:p>
    <w:p w14:paraId="00C38EAB" w14:textId="77777777" w:rsidR="006C175A" w:rsidRPr="000D4F76"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0D4F76" w14:paraId="61C9919C" w14:textId="77777777" w:rsidTr="00C829BC">
        <w:trPr>
          <w:cantSplit/>
          <w:tblHeader/>
        </w:trPr>
        <w:tc>
          <w:tcPr>
            <w:tcW w:w="1838" w:type="dxa"/>
            <w:tcBorders>
              <w:top w:val="single" w:sz="12" w:space="0" w:color="auto"/>
              <w:bottom w:val="single" w:sz="12" w:space="0" w:color="auto"/>
            </w:tcBorders>
            <w:shd w:val="clear" w:color="auto" w:fill="auto"/>
          </w:tcPr>
          <w:p w14:paraId="6944DE6E" w14:textId="77777777" w:rsidR="006C175A" w:rsidRPr="000D4F76" w:rsidRDefault="006C175A" w:rsidP="002806EC">
            <w:pPr>
              <w:pStyle w:val="ENoteTableHeading"/>
            </w:pPr>
            <w:r w:rsidRPr="000D4F76">
              <w:t>Act</w:t>
            </w:r>
          </w:p>
        </w:tc>
        <w:tc>
          <w:tcPr>
            <w:tcW w:w="992" w:type="dxa"/>
            <w:tcBorders>
              <w:top w:val="single" w:sz="12" w:space="0" w:color="auto"/>
              <w:bottom w:val="single" w:sz="12" w:space="0" w:color="auto"/>
            </w:tcBorders>
            <w:shd w:val="clear" w:color="auto" w:fill="auto"/>
          </w:tcPr>
          <w:p w14:paraId="12161787" w14:textId="77777777" w:rsidR="006C175A" w:rsidRPr="000D4F76" w:rsidRDefault="006C175A" w:rsidP="002806EC">
            <w:pPr>
              <w:pStyle w:val="ENoteTableHeading"/>
            </w:pPr>
            <w:r w:rsidRPr="000D4F76">
              <w:t>Number and year</w:t>
            </w:r>
          </w:p>
        </w:tc>
        <w:tc>
          <w:tcPr>
            <w:tcW w:w="1134" w:type="dxa"/>
            <w:tcBorders>
              <w:top w:val="single" w:sz="12" w:space="0" w:color="auto"/>
              <w:bottom w:val="single" w:sz="12" w:space="0" w:color="auto"/>
            </w:tcBorders>
            <w:shd w:val="clear" w:color="auto" w:fill="auto"/>
          </w:tcPr>
          <w:p w14:paraId="749154C1" w14:textId="77777777" w:rsidR="006C175A" w:rsidRPr="000D4F76" w:rsidRDefault="0092736D" w:rsidP="002806EC">
            <w:pPr>
              <w:pStyle w:val="ENoteTableHeading"/>
            </w:pPr>
            <w:r w:rsidRPr="000D4F76">
              <w:t>Assent</w:t>
            </w:r>
          </w:p>
        </w:tc>
        <w:tc>
          <w:tcPr>
            <w:tcW w:w="1843" w:type="dxa"/>
            <w:tcBorders>
              <w:top w:val="single" w:sz="12" w:space="0" w:color="auto"/>
              <w:bottom w:val="single" w:sz="12" w:space="0" w:color="auto"/>
            </w:tcBorders>
            <w:shd w:val="clear" w:color="auto" w:fill="auto"/>
          </w:tcPr>
          <w:p w14:paraId="066D7198" w14:textId="77777777" w:rsidR="006C175A" w:rsidRPr="000D4F76" w:rsidRDefault="0092736D" w:rsidP="002806EC">
            <w:pPr>
              <w:pStyle w:val="ENoteTableHeading"/>
            </w:pPr>
            <w:r w:rsidRPr="000D4F76">
              <w:t>Commencement</w:t>
            </w:r>
          </w:p>
        </w:tc>
        <w:tc>
          <w:tcPr>
            <w:tcW w:w="1278" w:type="dxa"/>
            <w:tcBorders>
              <w:top w:val="single" w:sz="12" w:space="0" w:color="auto"/>
              <w:bottom w:val="single" w:sz="12" w:space="0" w:color="auto"/>
            </w:tcBorders>
            <w:shd w:val="clear" w:color="auto" w:fill="auto"/>
          </w:tcPr>
          <w:p w14:paraId="2FAB82E7" w14:textId="77777777" w:rsidR="006C175A" w:rsidRPr="000D4F76" w:rsidRDefault="006C175A" w:rsidP="002806EC">
            <w:pPr>
              <w:pStyle w:val="ENoteTableHeading"/>
            </w:pPr>
            <w:r w:rsidRPr="000D4F76">
              <w:t>Application, saving and transitional provisions</w:t>
            </w:r>
          </w:p>
        </w:tc>
      </w:tr>
      <w:tr w:rsidR="006C175A" w:rsidRPr="000D4F76" w14:paraId="48F701EE" w14:textId="77777777" w:rsidTr="005840E3">
        <w:trPr>
          <w:cantSplit/>
        </w:trPr>
        <w:tc>
          <w:tcPr>
            <w:tcW w:w="1838" w:type="dxa"/>
            <w:tcBorders>
              <w:top w:val="single" w:sz="12" w:space="0" w:color="auto"/>
              <w:bottom w:val="single" w:sz="4" w:space="0" w:color="auto"/>
            </w:tcBorders>
            <w:shd w:val="clear" w:color="auto" w:fill="auto"/>
          </w:tcPr>
          <w:p w14:paraId="0CE408A2" w14:textId="77777777" w:rsidR="006C175A" w:rsidRPr="000D4F76" w:rsidRDefault="006C175A" w:rsidP="0079479E">
            <w:pPr>
              <w:pStyle w:val="ENoteTableText"/>
            </w:pPr>
            <w:r w:rsidRPr="000D4F76">
              <w:t>Australian Securities and Investments Commission Act 2001</w:t>
            </w:r>
          </w:p>
        </w:tc>
        <w:tc>
          <w:tcPr>
            <w:tcW w:w="992" w:type="dxa"/>
            <w:tcBorders>
              <w:top w:val="single" w:sz="12" w:space="0" w:color="auto"/>
              <w:bottom w:val="single" w:sz="4" w:space="0" w:color="auto"/>
            </w:tcBorders>
            <w:shd w:val="clear" w:color="auto" w:fill="auto"/>
          </w:tcPr>
          <w:p w14:paraId="232BE51A" w14:textId="77777777" w:rsidR="006C175A" w:rsidRPr="000D4F76" w:rsidRDefault="006C175A" w:rsidP="0079479E">
            <w:pPr>
              <w:pStyle w:val="ENoteTableText"/>
            </w:pPr>
            <w:r w:rsidRPr="000D4F76">
              <w:t>51, 2001</w:t>
            </w:r>
          </w:p>
        </w:tc>
        <w:tc>
          <w:tcPr>
            <w:tcW w:w="1134" w:type="dxa"/>
            <w:tcBorders>
              <w:top w:val="single" w:sz="12" w:space="0" w:color="auto"/>
              <w:bottom w:val="single" w:sz="4" w:space="0" w:color="auto"/>
            </w:tcBorders>
            <w:shd w:val="clear" w:color="auto" w:fill="auto"/>
          </w:tcPr>
          <w:p w14:paraId="6600DD67" w14:textId="77777777" w:rsidR="006C175A" w:rsidRPr="000D4F76" w:rsidRDefault="006F039C" w:rsidP="0079479E">
            <w:pPr>
              <w:pStyle w:val="ENoteTableText"/>
            </w:pPr>
            <w:r w:rsidRPr="000D4F76">
              <w:t>28 June</w:t>
            </w:r>
            <w:r w:rsidR="006C175A" w:rsidRPr="000D4F76">
              <w:t xml:space="preserve"> 2001</w:t>
            </w:r>
          </w:p>
        </w:tc>
        <w:tc>
          <w:tcPr>
            <w:tcW w:w="1843" w:type="dxa"/>
            <w:tcBorders>
              <w:top w:val="single" w:sz="12" w:space="0" w:color="auto"/>
              <w:bottom w:val="single" w:sz="4" w:space="0" w:color="auto"/>
            </w:tcBorders>
            <w:shd w:val="clear" w:color="auto" w:fill="auto"/>
          </w:tcPr>
          <w:p w14:paraId="4A3A92C8" w14:textId="77777777" w:rsidR="006C175A" w:rsidRPr="000D4F76" w:rsidRDefault="006C175A" w:rsidP="0079479E">
            <w:pPr>
              <w:pStyle w:val="ENoteTableText"/>
            </w:pPr>
            <w:r w:rsidRPr="000D4F76">
              <w:t>15</w:t>
            </w:r>
            <w:r w:rsidR="00A145AE" w:rsidRPr="000D4F76">
              <w:t> </w:t>
            </w:r>
            <w:r w:rsidRPr="000D4F76">
              <w:t>July 2001 (</w:t>
            </w:r>
            <w:r w:rsidRPr="000D4F76">
              <w:rPr>
                <w:i/>
              </w:rPr>
              <w:t>see </w:t>
            </w:r>
            <w:r w:rsidRPr="000D4F76">
              <w:t xml:space="preserve">s. 2 and </w:t>
            </w:r>
            <w:r w:rsidRPr="000D4F76">
              <w:rPr>
                <w:i/>
              </w:rPr>
              <w:t xml:space="preserve">Gazette </w:t>
            </w:r>
            <w:r w:rsidRPr="000D4F76">
              <w:t>2001, No. S285)</w:t>
            </w:r>
          </w:p>
        </w:tc>
        <w:tc>
          <w:tcPr>
            <w:tcW w:w="1278" w:type="dxa"/>
            <w:tcBorders>
              <w:top w:val="single" w:sz="12" w:space="0" w:color="auto"/>
              <w:bottom w:val="single" w:sz="4" w:space="0" w:color="auto"/>
            </w:tcBorders>
            <w:shd w:val="clear" w:color="auto" w:fill="auto"/>
          </w:tcPr>
          <w:p w14:paraId="441DDEBE" w14:textId="77777777" w:rsidR="006C175A" w:rsidRPr="000D4F76" w:rsidRDefault="006C175A" w:rsidP="0079479E">
            <w:pPr>
              <w:pStyle w:val="ENoteTableText"/>
            </w:pPr>
          </w:p>
        </w:tc>
      </w:tr>
      <w:tr w:rsidR="006C175A" w:rsidRPr="000D4F76" w14:paraId="09C4B898" w14:textId="77777777" w:rsidTr="005840E3">
        <w:trPr>
          <w:cantSplit/>
        </w:trPr>
        <w:tc>
          <w:tcPr>
            <w:tcW w:w="1838" w:type="dxa"/>
            <w:tcBorders>
              <w:top w:val="single" w:sz="4" w:space="0" w:color="auto"/>
              <w:bottom w:val="single" w:sz="4" w:space="0" w:color="auto"/>
            </w:tcBorders>
            <w:shd w:val="clear" w:color="auto" w:fill="auto"/>
          </w:tcPr>
          <w:p w14:paraId="4711D84F" w14:textId="77777777" w:rsidR="006C175A" w:rsidRPr="000D4F76" w:rsidRDefault="006C175A" w:rsidP="0079479E">
            <w:pPr>
              <w:pStyle w:val="ENoteTableText"/>
            </w:pPr>
            <w:r w:rsidRPr="000D4F76">
              <w:t>Corporations (Repeals, Consequentials and Transitionals) Act 2001</w:t>
            </w:r>
          </w:p>
        </w:tc>
        <w:tc>
          <w:tcPr>
            <w:tcW w:w="992" w:type="dxa"/>
            <w:tcBorders>
              <w:top w:val="single" w:sz="4" w:space="0" w:color="auto"/>
              <w:bottom w:val="single" w:sz="4" w:space="0" w:color="auto"/>
            </w:tcBorders>
            <w:shd w:val="clear" w:color="auto" w:fill="auto"/>
          </w:tcPr>
          <w:p w14:paraId="12A4282B" w14:textId="77777777" w:rsidR="006C175A" w:rsidRPr="000D4F76" w:rsidRDefault="006C175A" w:rsidP="0079479E">
            <w:pPr>
              <w:pStyle w:val="ENoteTableText"/>
            </w:pPr>
            <w:r w:rsidRPr="000D4F76">
              <w:t>55, 2001</w:t>
            </w:r>
          </w:p>
        </w:tc>
        <w:tc>
          <w:tcPr>
            <w:tcW w:w="1134" w:type="dxa"/>
            <w:tcBorders>
              <w:top w:val="single" w:sz="4" w:space="0" w:color="auto"/>
              <w:bottom w:val="single" w:sz="4" w:space="0" w:color="auto"/>
            </w:tcBorders>
            <w:shd w:val="clear" w:color="auto" w:fill="auto"/>
          </w:tcPr>
          <w:p w14:paraId="3EA5A874" w14:textId="77777777" w:rsidR="006C175A" w:rsidRPr="000D4F76" w:rsidRDefault="006F039C" w:rsidP="0079479E">
            <w:pPr>
              <w:pStyle w:val="ENoteTableText"/>
            </w:pPr>
            <w:r w:rsidRPr="000D4F76">
              <w:t>28 June</w:t>
            </w:r>
            <w:r w:rsidR="006C175A" w:rsidRPr="000D4F76">
              <w:t xml:space="preserve"> 2001</w:t>
            </w:r>
          </w:p>
        </w:tc>
        <w:tc>
          <w:tcPr>
            <w:tcW w:w="1843" w:type="dxa"/>
            <w:tcBorders>
              <w:top w:val="single" w:sz="4" w:space="0" w:color="auto"/>
              <w:bottom w:val="single" w:sz="4" w:space="0" w:color="auto"/>
            </w:tcBorders>
            <w:shd w:val="clear" w:color="auto" w:fill="auto"/>
          </w:tcPr>
          <w:p w14:paraId="743C31C5" w14:textId="404B3290" w:rsidR="006C175A" w:rsidRPr="000D4F76" w:rsidRDefault="006D487C" w:rsidP="0079479E">
            <w:pPr>
              <w:pStyle w:val="ENoteTableText"/>
            </w:pPr>
            <w:r w:rsidRPr="000D4F76">
              <w:t>ss.</w:t>
            </w:r>
            <w:r w:rsidR="00A145AE" w:rsidRPr="000D4F76">
              <w:t> </w:t>
            </w:r>
            <w:r w:rsidR="006C175A" w:rsidRPr="000D4F76">
              <w:t xml:space="preserve">4–14 and </w:t>
            </w:r>
            <w:r w:rsidR="00663A36" w:rsidRPr="000D4F76">
              <w:t>Schedule 2</w:t>
            </w:r>
            <w:r w:rsidR="006C175A" w:rsidRPr="000D4F76">
              <w:t xml:space="preserve"> (</w:t>
            </w:r>
            <w:r w:rsidR="000B4405">
              <w:t>items 1</w:t>
            </w:r>
            <w:r w:rsidR="006C175A" w:rsidRPr="000D4F76">
              <w:t>–11): 15</w:t>
            </w:r>
            <w:r w:rsidR="00A145AE" w:rsidRPr="000D4F76">
              <w:t> </w:t>
            </w:r>
            <w:r w:rsidR="006C175A" w:rsidRPr="000D4F76">
              <w:t>July 2001 (</w:t>
            </w:r>
            <w:r w:rsidR="006C175A" w:rsidRPr="000D4F76">
              <w:rPr>
                <w:i/>
              </w:rPr>
              <w:t xml:space="preserve">see </w:t>
            </w:r>
            <w:r w:rsidR="006C175A" w:rsidRPr="000D4F76">
              <w:t xml:space="preserve">s. 2(2) and </w:t>
            </w:r>
            <w:r w:rsidR="006C175A" w:rsidRPr="000D4F76">
              <w:rPr>
                <w:i/>
              </w:rPr>
              <w:t xml:space="preserve">Gazette </w:t>
            </w:r>
            <w:r w:rsidR="006C175A" w:rsidRPr="000D4F76">
              <w:t>2001, No. S285)</w:t>
            </w:r>
          </w:p>
        </w:tc>
        <w:tc>
          <w:tcPr>
            <w:tcW w:w="1278" w:type="dxa"/>
            <w:tcBorders>
              <w:top w:val="single" w:sz="4" w:space="0" w:color="auto"/>
              <w:bottom w:val="single" w:sz="4" w:space="0" w:color="auto"/>
            </w:tcBorders>
            <w:shd w:val="clear" w:color="auto" w:fill="auto"/>
          </w:tcPr>
          <w:p w14:paraId="444E4548" w14:textId="77777777" w:rsidR="006C175A" w:rsidRPr="000D4F76" w:rsidRDefault="006D487C" w:rsidP="006D487C">
            <w:pPr>
              <w:pStyle w:val="ENoteTableText"/>
            </w:pPr>
            <w:r w:rsidRPr="000D4F76">
              <w:t>ss.</w:t>
            </w:r>
            <w:r w:rsidR="00A145AE" w:rsidRPr="000D4F76">
              <w:t> </w:t>
            </w:r>
            <w:r w:rsidR="006C175A" w:rsidRPr="000D4F76">
              <w:t>4–14</w:t>
            </w:r>
          </w:p>
        </w:tc>
      </w:tr>
      <w:tr w:rsidR="006C175A" w:rsidRPr="000D4F76" w14:paraId="4379CC6F" w14:textId="77777777" w:rsidTr="005840E3">
        <w:trPr>
          <w:cantSplit/>
        </w:trPr>
        <w:tc>
          <w:tcPr>
            <w:tcW w:w="1838" w:type="dxa"/>
            <w:tcBorders>
              <w:top w:val="single" w:sz="4" w:space="0" w:color="auto"/>
              <w:bottom w:val="single" w:sz="4" w:space="0" w:color="auto"/>
            </w:tcBorders>
            <w:shd w:val="clear" w:color="auto" w:fill="auto"/>
          </w:tcPr>
          <w:p w14:paraId="5AEA6619" w14:textId="77777777" w:rsidR="006C175A" w:rsidRPr="000D4F76" w:rsidRDefault="006C175A" w:rsidP="0079479E">
            <w:pPr>
              <w:pStyle w:val="ENoteTableText"/>
            </w:pPr>
            <w:r w:rsidRPr="000D4F76">
              <w:t>General Insurance Reform Act 2001</w:t>
            </w:r>
          </w:p>
        </w:tc>
        <w:tc>
          <w:tcPr>
            <w:tcW w:w="992" w:type="dxa"/>
            <w:tcBorders>
              <w:top w:val="single" w:sz="4" w:space="0" w:color="auto"/>
              <w:bottom w:val="single" w:sz="4" w:space="0" w:color="auto"/>
            </w:tcBorders>
            <w:shd w:val="clear" w:color="auto" w:fill="auto"/>
          </w:tcPr>
          <w:p w14:paraId="6D5BC6D7" w14:textId="77777777" w:rsidR="006C175A" w:rsidRPr="000D4F76" w:rsidRDefault="006C175A" w:rsidP="0079479E">
            <w:pPr>
              <w:pStyle w:val="ENoteTableText"/>
            </w:pPr>
            <w:r w:rsidRPr="000D4F76">
              <w:t>119, 2001</w:t>
            </w:r>
          </w:p>
        </w:tc>
        <w:tc>
          <w:tcPr>
            <w:tcW w:w="1134" w:type="dxa"/>
            <w:tcBorders>
              <w:top w:val="single" w:sz="4" w:space="0" w:color="auto"/>
              <w:bottom w:val="single" w:sz="4" w:space="0" w:color="auto"/>
            </w:tcBorders>
            <w:shd w:val="clear" w:color="auto" w:fill="auto"/>
          </w:tcPr>
          <w:p w14:paraId="74E8064F" w14:textId="77777777" w:rsidR="006C175A" w:rsidRPr="000D4F76" w:rsidRDefault="006C175A" w:rsidP="0079479E">
            <w:pPr>
              <w:pStyle w:val="ENoteTableText"/>
            </w:pPr>
            <w:smartTag w:uri="urn:schemas-microsoft-com:office:smarttags" w:element="date">
              <w:smartTagPr>
                <w:attr w:name="Month" w:val="9"/>
                <w:attr w:name="Day" w:val="19"/>
                <w:attr w:name="Year" w:val="2001"/>
              </w:smartTagPr>
              <w:r w:rsidRPr="000D4F76">
                <w:t>19 Sept 2001</w:t>
              </w:r>
            </w:smartTag>
          </w:p>
        </w:tc>
        <w:tc>
          <w:tcPr>
            <w:tcW w:w="1843" w:type="dxa"/>
            <w:tcBorders>
              <w:top w:val="single" w:sz="4" w:space="0" w:color="auto"/>
              <w:bottom w:val="single" w:sz="4" w:space="0" w:color="auto"/>
            </w:tcBorders>
            <w:shd w:val="clear" w:color="auto" w:fill="auto"/>
          </w:tcPr>
          <w:p w14:paraId="04470D99" w14:textId="0549D2DB" w:rsidR="006C175A" w:rsidRPr="000D4F76" w:rsidRDefault="00562B03" w:rsidP="0079479E">
            <w:pPr>
              <w:pStyle w:val="ENoteTableText"/>
            </w:pPr>
            <w:r w:rsidRPr="000D4F76">
              <w:t>Schedule 3</w:t>
            </w:r>
            <w:r w:rsidR="006C175A" w:rsidRPr="000D4F76">
              <w:t xml:space="preserve"> (</w:t>
            </w:r>
            <w:r w:rsidR="000B4405">
              <w:t>items 2</w:t>
            </w:r>
            <w:r w:rsidR="006C175A" w:rsidRPr="000D4F76">
              <w:t xml:space="preserve">–7): </w:t>
            </w:r>
            <w:r w:rsidR="00BD576F" w:rsidRPr="000D4F76">
              <w:t>1 July</w:t>
            </w:r>
            <w:r w:rsidR="006C175A" w:rsidRPr="000D4F76">
              <w:t xml:space="preserve"> 2002</w:t>
            </w:r>
          </w:p>
        </w:tc>
        <w:tc>
          <w:tcPr>
            <w:tcW w:w="1278" w:type="dxa"/>
            <w:tcBorders>
              <w:top w:val="single" w:sz="4" w:space="0" w:color="auto"/>
              <w:bottom w:val="single" w:sz="4" w:space="0" w:color="auto"/>
            </w:tcBorders>
            <w:shd w:val="clear" w:color="auto" w:fill="auto"/>
          </w:tcPr>
          <w:p w14:paraId="34E154AA" w14:textId="77777777" w:rsidR="006C175A" w:rsidRPr="000D4F76" w:rsidRDefault="006C175A" w:rsidP="0079479E">
            <w:pPr>
              <w:pStyle w:val="ENoteTableText"/>
            </w:pPr>
            <w:r w:rsidRPr="000D4F76">
              <w:t>—</w:t>
            </w:r>
          </w:p>
        </w:tc>
      </w:tr>
      <w:tr w:rsidR="006C175A" w:rsidRPr="000D4F76" w14:paraId="7B94F936" w14:textId="77777777" w:rsidTr="005840E3">
        <w:trPr>
          <w:cantSplit/>
        </w:trPr>
        <w:tc>
          <w:tcPr>
            <w:tcW w:w="1838" w:type="dxa"/>
            <w:tcBorders>
              <w:top w:val="single" w:sz="4" w:space="0" w:color="auto"/>
              <w:bottom w:val="single" w:sz="4" w:space="0" w:color="auto"/>
            </w:tcBorders>
            <w:shd w:val="clear" w:color="auto" w:fill="auto"/>
          </w:tcPr>
          <w:p w14:paraId="32A48D86" w14:textId="77777777" w:rsidR="006C175A" w:rsidRPr="000D4F76" w:rsidRDefault="006C175A" w:rsidP="0079479E">
            <w:pPr>
              <w:pStyle w:val="ENoteTableText"/>
            </w:pPr>
            <w:r w:rsidRPr="000D4F76">
              <w:t>Financial Services Reform Act 2001</w:t>
            </w:r>
          </w:p>
        </w:tc>
        <w:tc>
          <w:tcPr>
            <w:tcW w:w="992" w:type="dxa"/>
            <w:tcBorders>
              <w:top w:val="single" w:sz="4" w:space="0" w:color="auto"/>
              <w:bottom w:val="single" w:sz="4" w:space="0" w:color="auto"/>
            </w:tcBorders>
            <w:shd w:val="clear" w:color="auto" w:fill="auto"/>
          </w:tcPr>
          <w:p w14:paraId="6DD6274B" w14:textId="77777777" w:rsidR="006C175A" w:rsidRPr="000D4F76" w:rsidRDefault="006C175A" w:rsidP="0079479E">
            <w:pPr>
              <w:pStyle w:val="ENoteTableText"/>
            </w:pPr>
            <w:r w:rsidRPr="000D4F76">
              <w:t>122, 2001</w:t>
            </w:r>
          </w:p>
        </w:tc>
        <w:tc>
          <w:tcPr>
            <w:tcW w:w="1134" w:type="dxa"/>
            <w:tcBorders>
              <w:top w:val="single" w:sz="4" w:space="0" w:color="auto"/>
              <w:bottom w:val="single" w:sz="4" w:space="0" w:color="auto"/>
            </w:tcBorders>
            <w:shd w:val="clear" w:color="auto" w:fill="auto"/>
          </w:tcPr>
          <w:p w14:paraId="4BAE4B60" w14:textId="77777777" w:rsidR="006C175A" w:rsidRPr="000D4F76" w:rsidRDefault="006C175A" w:rsidP="0079479E">
            <w:pPr>
              <w:pStyle w:val="ENoteTableText"/>
            </w:pPr>
            <w:smartTag w:uri="urn:schemas-microsoft-com:office:smarttags" w:element="date">
              <w:smartTagPr>
                <w:attr w:name="Month" w:val="9"/>
                <w:attr w:name="Day" w:val="27"/>
                <w:attr w:name="Year" w:val="2001"/>
              </w:smartTagPr>
              <w:r w:rsidRPr="000D4F76">
                <w:t>27 Sept 2001</w:t>
              </w:r>
            </w:smartTag>
          </w:p>
        </w:tc>
        <w:tc>
          <w:tcPr>
            <w:tcW w:w="1843" w:type="dxa"/>
            <w:tcBorders>
              <w:top w:val="single" w:sz="4" w:space="0" w:color="auto"/>
              <w:bottom w:val="single" w:sz="4" w:space="0" w:color="auto"/>
            </w:tcBorders>
            <w:shd w:val="clear" w:color="auto" w:fill="auto"/>
          </w:tcPr>
          <w:p w14:paraId="788E87B3" w14:textId="0F6CB3EE" w:rsidR="006C175A" w:rsidRPr="000D4F76" w:rsidRDefault="006C175A" w:rsidP="00CD4539">
            <w:pPr>
              <w:pStyle w:val="ENoteTableText"/>
            </w:pPr>
            <w:r w:rsidRPr="000D4F76">
              <w:t>Sch</w:t>
            </w:r>
            <w:r w:rsidR="00C16668" w:rsidRPr="000D4F76">
              <w:t> </w:t>
            </w:r>
            <w:r w:rsidRPr="000D4F76">
              <w:t>1 (</w:t>
            </w:r>
            <w:r w:rsidR="000B4405">
              <w:t>items 2</w:t>
            </w:r>
            <w:r w:rsidRPr="000D4F76">
              <w:t>–137): 11 Mar 2002 (</w:t>
            </w:r>
            <w:r w:rsidR="00CD4539" w:rsidRPr="000D4F76">
              <w:t>gaz</w:t>
            </w:r>
            <w:r w:rsidRPr="000D4F76">
              <w:t xml:space="preserve"> 2001, No. GN42) Sch</w:t>
            </w:r>
            <w:r w:rsidR="00C16668" w:rsidRPr="000D4F76">
              <w:t> </w:t>
            </w:r>
            <w:r w:rsidRPr="000D4F76">
              <w:t>3 (</w:t>
            </w:r>
            <w:r w:rsidR="000B4405">
              <w:t>items 1</w:t>
            </w:r>
            <w:r w:rsidRPr="000D4F76">
              <w:t xml:space="preserve">–4): Royal Assent </w:t>
            </w:r>
          </w:p>
        </w:tc>
        <w:tc>
          <w:tcPr>
            <w:tcW w:w="1278" w:type="dxa"/>
            <w:tcBorders>
              <w:top w:val="single" w:sz="4" w:space="0" w:color="auto"/>
              <w:bottom w:val="single" w:sz="4" w:space="0" w:color="auto"/>
            </w:tcBorders>
            <w:shd w:val="clear" w:color="auto" w:fill="auto"/>
          </w:tcPr>
          <w:p w14:paraId="0EF8D877" w14:textId="77777777" w:rsidR="006C175A" w:rsidRPr="000D4F76" w:rsidRDefault="006C175A" w:rsidP="0079479E">
            <w:pPr>
              <w:pStyle w:val="ENoteTableText"/>
            </w:pPr>
            <w:r w:rsidRPr="000D4F76">
              <w:t>—</w:t>
            </w:r>
          </w:p>
        </w:tc>
      </w:tr>
      <w:tr w:rsidR="006C175A" w:rsidRPr="000D4F76" w14:paraId="6125A915" w14:textId="77777777" w:rsidTr="005840E3">
        <w:trPr>
          <w:cantSplit/>
        </w:trPr>
        <w:tc>
          <w:tcPr>
            <w:tcW w:w="1838" w:type="dxa"/>
            <w:tcBorders>
              <w:top w:val="single" w:sz="4" w:space="0" w:color="auto"/>
              <w:bottom w:val="nil"/>
            </w:tcBorders>
            <w:shd w:val="clear" w:color="auto" w:fill="auto"/>
          </w:tcPr>
          <w:p w14:paraId="1D297E5C" w14:textId="77777777" w:rsidR="006C175A" w:rsidRPr="000D4F76" w:rsidRDefault="006C175A" w:rsidP="0079479E">
            <w:pPr>
              <w:pStyle w:val="ENoteTableText"/>
            </w:pPr>
            <w:r w:rsidRPr="000D4F76">
              <w:t>Financial Services Reform (Consequential Provisions) Act 2001</w:t>
            </w:r>
          </w:p>
        </w:tc>
        <w:tc>
          <w:tcPr>
            <w:tcW w:w="992" w:type="dxa"/>
            <w:tcBorders>
              <w:top w:val="single" w:sz="4" w:space="0" w:color="auto"/>
              <w:bottom w:val="nil"/>
            </w:tcBorders>
            <w:shd w:val="clear" w:color="auto" w:fill="auto"/>
          </w:tcPr>
          <w:p w14:paraId="5BE15F12" w14:textId="77777777" w:rsidR="006C175A" w:rsidRPr="000D4F76" w:rsidRDefault="006C175A" w:rsidP="0079479E">
            <w:pPr>
              <w:pStyle w:val="ENoteTableText"/>
            </w:pPr>
            <w:r w:rsidRPr="000D4F76">
              <w:t>123, 2001</w:t>
            </w:r>
          </w:p>
        </w:tc>
        <w:tc>
          <w:tcPr>
            <w:tcW w:w="1134" w:type="dxa"/>
            <w:tcBorders>
              <w:top w:val="single" w:sz="4" w:space="0" w:color="auto"/>
              <w:bottom w:val="nil"/>
            </w:tcBorders>
            <w:shd w:val="clear" w:color="auto" w:fill="auto"/>
          </w:tcPr>
          <w:p w14:paraId="70091299" w14:textId="77777777" w:rsidR="006C175A" w:rsidRPr="000D4F76" w:rsidRDefault="006C175A" w:rsidP="0079479E">
            <w:pPr>
              <w:pStyle w:val="ENoteTableText"/>
            </w:pPr>
            <w:smartTag w:uri="urn:schemas-microsoft-com:office:smarttags" w:element="date">
              <w:smartTagPr>
                <w:attr w:name="Month" w:val="9"/>
                <w:attr w:name="Day" w:val="27"/>
                <w:attr w:name="Year" w:val="2001"/>
              </w:smartTagPr>
              <w:r w:rsidRPr="000D4F76">
                <w:t>27 Sept 2001</w:t>
              </w:r>
            </w:smartTag>
          </w:p>
        </w:tc>
        <w:tc>
          <w:tcPr>
            <w:tcW w:w="1843" w:type="dxa"/>
            <w:tcBorders>
              <w:top w:val="single" w:sz="4" w:space="0" w:color="auto"/>
              <w:bottom w:val="nil"/>
            </w:tcBorders>
            <w:shd w:val="clear" w:color="auto" w:fill="auto"/>
          </w:tcPr>
          <w:p w14:paraId="271B685A" w14:textId="0FFE801A" w:rsidR="006C175A" w:rsidRPr="000D4F76" w:rsidRDefault="006C175A" w:rsidP="00CD4539">
            <w:pPr>
              <w:pStyle w:val="ENoteTableText"/>
            </w:pPr>
            <w:r w:rsidRPr="000D4F76">
              <w:t>Sch</w:t>
            </w:r>
            <w:r w:rsidR="00C16668" w:rsidRPr="000D4F76">
              <w:t> </w:t>
            </w:r>
            <w:r w:rsidRPr="000D4F76">
              <w:t>1 (</w:t>
            </w:r>
            <w:r w:rsidR="00E26F84">
              <w:t>items 8</w:t>
            </w:r>
            <w:r w:rsidRPr="000D4F76">
              <w:t>–215): 11 Mar 2002 (</w:t>
            </w:r>
            <w:r w:rsidRPr="000D4F76">
              <w:rPr>
                <w:i/>
              </w:rPr>
              <w:t xml:space="preserve">see </w:t>
            </w:r>
            <w:r w:rsidRPr="000D4F76">
              <w:t xml:space="preserve">s. 2(1), (6) and </w:t>
            </w:r>
            <w:r w:rsidRPr="000D4F76">
              <w:rPr>
                <w:i/>
              </w:rPr>
              <w:t xml:space="preserve">Gazette </w:t>
            </w:r>
            <w:r w:rsidR="00BB42AE" w:rsidRPr="000D4F76">
              <w:t>2001, No. GN42)</w:t>
            </w:r>
          </w:p>
        </w:tc>
        <w:tc>
          <w:tcPr>
            <w:tcW w:w="1278" w:type="dxa"/>
            <w:tcBorders>
              <w:top w:val="single" w:sz="4" w:space="0" w:color="auto"/>
              <w:bottom w:val="nil"/>
            </w:tcBorders>
            <w:shd w:val="clear" w:color="auto" w:fill="auto"/>
          </w:tcPr>
          <w:p w14:paraId="617F0668" w14:textId="77777777" w:rsidR="006C175A" w:rsidRPr="000D4F76" w:rsidRDefault="006C175A" w:rsidP="0079479E">
            <w:pPr>
              <w:pStyle w:val="ENoteTableText"/>
            </w:pPr>
            <w:r w:rsidRPr="000D4F76">
              <w:t>—</w:t>
            </w:r>
          </w:p>
        </w:tc>
      </w:tr>
      <w:tr w:rsidR="006C175A" w:rsidRPr="000D4F76" w14:paraId="54745EA5" w14:textId="77777777" w:rsidTr="005840E3">
        <w:trPr>
          <w:cantSplit/>
        </w:trPr>
        <w:tc>
          <w:tcPr>
            <w:tcW w:w="1838" w:type="dxa"/>
            <w:tcBorders>
              <w:top w:val="nil"/>
              <w:bottom w:val="nil"/>
            </w:tcBorders>
            <w:shd w:val="clear" w:color="auto" w:fill="auto"/>
          </w:tcPr>
          <w:p w14:paraId="7CD47AA5" w14:textId="77777777" w:rsidR="006C175A" w:rsidRPr="000D4F76" w:rsidRDefault="006C175A" w:rsidP="0079479E">
            <w:pPr>
              <w:pStyle w:val="ENoteTTIndentHeading"/>
            </w:pPr>
            <w:r w:rsidRPr="000D4F76">
              <w:rPr>
                <w:rFonts w:cs="Times New Roman"/>
              </w:rPr>
              <w:t>as amended by</w:t>
            </w:r>
          </w:p>
        </w:tc>
        <w:tc>
          <w:tcPr>
            <w:tcW w:w="992" w:type="dxa"/>
            <w:tcBorders>
              <w:top w:val="nil"/>
              <w:bottom w:val="nil"/>
            </w:tcBorders>
            <w:shd w:val="clear" w:color="auto" w:fill="auto"/>
          </w:tcPr>
          <w:p w14:paraId="7E71FAFB" w14:textId="77777777" w:rsidR="006C175A" w:rsidRPr="000D4F76" w:rsidRDefault="006C175A" w:rsidP="0079479E">
            <w:pPr>
              <w:pStyle w:val="ENoteTableText"/>
            </w:pPr>
          </w:p>
        </w:tc>
        <w:tc>
          <w:tcPr>
            <w:tcW w:w="1134" w:type="dxa"/>
            <w:tcBorders>
              <w:top w:val="nil"/>
              <w:bottom w:val="nil"/>
            </w:tcBorders>
            <w:shd w:val="clear" w:color="auto" w:fill="auto"/>
          </w:tcPr>
          <w:p w14:paraId="75B676E0" w14:textId="77777777" w:rsidR="006C175A" w:rsidRPr="000D4F76" w:rsidRDefault="006C175A" w:rsidP="0079479E">
            <w:pPr>
              <w:pStyle w:val="ENoteTableText"/>
            </w:pPr>
          </w:p>
        </w:tc>
        <w:tc>
          <w:tcPr>
            <w:tcW w:w="1843" w:type="dxa"/>
            <w:tcBorders>
              <w:top w:val="nil"/>
              <w:bottom w:val="nil"/>
            </w:tcBorders>
            <w:shd w:val="clear" w:color="auto" w:fill="auto"/>
          </w:tcPr>
          <w:p w14:paraId="73FB6DC7" w14:textId="77777777" w:rsidR="006C175A" w:rsidRPr="000D4F76" w:rsidRDefault="006C175A" w:rsidP="0079479E">
            <w:pPr>
              <w:pStyle w:val="ENoteTableText"/>
            </w:pPr>
          </w:p>
        </w:tc>
        <w:tc>
          <w:tcPr>
            <w:tcW w:w="1278" w:type="dxa"/>
            <w:tcBorders>
              <w:top w:val="nil"/>
              <w:bottom w:val="nil"/>
            </w:tcBorders>
            <w:shd w:val="clear" w:color="auto" w:fill="auto"/>
          </w:tcPr>
          <w:p w14:paraId="0FAF559F" w14:textId="77777777" w:rsidR="006C175A" w:rsidRPr="000D4F76" w:rsidRDefault="006C175A" w:rsidP="0079479E">
            <w:pPr>
              <w:pStyle w:val="ENoteTableText"/>
            </w:pPr>
          </w:p>
        </w:tc>
      </w:tr>
      <w:tr w:rsidR="006C175A" w:rsidRPr="000D4F76" w14:paraId="3933B295" w14:textId="77777777" w:rsidTr="005840E3">
        <w:trPr>
          <w:cantSplit/>
        </w:trPr>
        <w:tc>
          <w:tcPr>
            <w:tcW w:w="1838" w:type="dxa"/>
            <w:tcBorders>
              <w:top w:val="nil"/>
              <w:bottom w:val="single" w:sz="4" w:space="0" w:color="auto"/>
            </w:tcBorders>
            <w:shd w:val="clear" w:color="auto" w:fill="auto"/>
          </w:tcPr>
          <w:p w14:paraId="0F5FCE64" w14:textId="77777777" w:rsidR="006C175A" w:rsidRPr="000D4F76" w:rsidRDefault="006C175A" w:rsidP="0079479E">
            <w:pPr>
              <w:pStyle w:val="ENoteTTi"/>
            </w:pPr>
            <w:r w:rsidRPr="000D4F76">
              <w:t>Statute Law Revision Act 2005</w:t>
            </w:r>
          </w:p>
        </w:tc>
        <w:tc>
          <w:tcPr>
            <w:tcW w:w="992" w:type="dxa"/>
            <w:tcBorders>
              <w:top w:val="nil"/>
              <w:bottom w:val="single" w:sz="4" w:space="0" w:color="auto"/>
            </w:tcBorders>
            <w:shd w:val="clear" w:color="auto" w:fill="auto"/>
          </w:tcPr>
          <w:p w14:paraId="697D7BC3" w14:textId="77777777" w:rsidR="006C175A" w:rsidRPr="000D4F76" w:rsidRDefault="006C175A" w:rsidP="0079479E">
            <w:pPr>
              <w:pStyle w:val="ENoteTableText"/>
            </w:pPr>
            <w:r w:rsidRPr="000D4F76">
              <w:t>100, 2005</w:t>
            </w:r>
          </w:p>
        </w:tc>
        <w:tc>
          <w:tcPr>
            <w:tcW w:w="1134" w:type="dxa"/>
            <w:tcBorders>
              <w:top w:val="nil"/>
              <w:bottom w:val="single" w:sz="4" w:space="0" w:color="auto"/>
            </w:tcBorders>
            <w:shd w:val="clear" w:color="auto" w:fill="auto"/>
          </w:tcPr>
          <w:p w14:paraId="0E01D2D7" w14:textId="77777777" w:rsidR="006C175A" w:rsidRPr="000D4F76" w:rsidRDefault="006C175A" w:rsidP="0079479E">
            <w:pPr>
              <w:pStyle w:val="ENoteTableText"/>
            </w:pPr>
            <w:r w:rsidRPr="000D4F76">
              <w:t>6</w:t>
            </w:r>
            <w:r w:rsidR="00A145AE" w:rsidRPr="000D4F76">
              <w:t> </w:t>
            </w:r>
            <w:r w:rsidRPr="000D4F76">
              <w:t>July 2005</w:t>
            </w:r>
          </w:p>
        </w:tc>
        <w:tc>
          <w:tcPr>
            <w:tcW w:w="1843" w:type="dxa"/>
            <w:tcBorders>
              <w:top w:val="nil"/>
              <w:bottom w:val="single" w:sz="4" w:space="0" w:color="auto"/>
            </w:tcBorders>
            <w:shd w:val="clear" w:color="auto" w:fill="auto"/>
          </w:tcPr>
          <w:p w14:paraId="77024444" w14:textId="5F2303E2" w:rsidR="006C175A" w:rsidRPr="000D4F76" w:rsidRDefault="006C175A" w:rsidP="005F3B34">
            <w:pPr>
              <w:pStyle w:val="ENoteTableText"/>
            </w:pPr>
            <w:r w:rsidRPr="000D4F76">
              <w:t>Sch</w:t>
            </w:r>
            <w:r w:rsidR="00C971F1" w:rsidRPr="000D4F76">
              <w:t> </w:t>
            </w:r>
            <w:r w:rsidRPr="000D4F76">
              <w:t>2 (</w:t>
            </w:r>
            <w:r w:rsidR="000B4405">
              <w:t>items 1</w:t>
            </w:r>
            <w:r w:rsidRPr="000D4F76">
              <w:t xml:space="preserve">4, 15): </w:t>
            </w:r>
            <w:r w:rsidR="00250D5C" w:rsidRPr="000D4F76">
              <w:t xml:space="preserve">11 Mar 2002 (s 2(1) </w:t>
            </w:r>
            <w:r w:rsidR="00876738">
              <w:t>item 3</w:t>
            </w:r>
            <w:r w:rsidR="00250D5C" w:rsidRPr="000D4F76">
              <w:t>4)</w:t>
            </w:r>
          </w:p>
        </w:tc>
        <w:tc>
          <w:tcPr>
            <w:tcW w:w="1278" w:type="dxa"/>
            <w:tcBorders>
              <w:top w:val="nil"/>
              <w:bottom w:val="single" w:sz="4" w:space="0" w:color="auto"/>
            </w:tcBorders>
            <w:shd w:val="clear" w:color="auto" w:fill="auto"/>
          </w:tcPr>
          <w:p w14:paraId="2D01CD74" w14:textId="77777777" w:rsidR="006C175A" w:rsidRPr="000D4F76" w:rsidRDefault="006C175A" w:rsidP="0079479E">
            <w:pPr>
              <w:pStyle w:val="ENoteTableText"/>
            </w:pPr>
            <w:r w:rsidRPr="000D4F76">
              <w:t>—</w:t>
            </w:r>
          </w:p>
        </w:tc>
      </w:tr>
      <w:tr w:rsidR="006C175A" w:rsidRPr="000D4F76" w14:paraId="6CBA9FF6" w14:textId="77777777" w:rsidTr="005840E3">
        <w:trPr>
          <w:cantSplit/>
        </w:trPr>
        <w:tc>
          <w:tcPr>
            <w:tcW w:w="1838" w:type="dxa"/>
            <w:tcBorders>
              <w:top w:val="single" w:sz="4" w:space="0" w:color="auto"/>
              <w:bottom w:val="single" w:sz="4" w:space="0" w:color="auto"/>
            </w:tcBorders>
            <w:shd w:val="clear" w:color="auto" w:fill="auto"/>
          </w:tcPr>
          <w:p w14:paraId="0F56D6FF" w14:textId="77777777" w:rsidR="006C175A" w:rsidRPr="000D4F76" w:rsidRDefault="006C175A" w:rsidP="0079479E">
            <w:pPr>
              <w:pStyle w:val="ENoteTableText"/>
            </w:pPr>
            <w:r w:rsidRPr="000D4F76">
              <w:t>Treasury Legislation Amendment (Application of Criminal Code) Act (No.</w:t>
            </w:r>
            <w:r w:rsidR="00A145AE" w:rsidRPr="000D4F76">
              <w:t> </w:t>
            </w:r>
            <w:r w:rsidRPr="000D4F76">
              <w:t>2) 2001</w:t>
            </w:r>
          </w:p>
        </w:tc>
        <w:tc>
          <w:tcPr>
            <w:tcW w:w="992" w:type="dxa"/>
            <w:tcBorders>
              <w:top w:val="single" w:sz="4" w:space="0" w:color="auto"/>
              <w:bottom w:val="single" w:sz="4" w:space="0" w:color="auto"/>
            </w:tcBorders>
            <w:shd w:val="clear" w:color="auto" w:fill="auto"/>
          </w:tcPr>
          <w:p w14:paraId="1182B873" w14:textId="77777777" w:rsidR="006C175A" w:rsidRPr="000D4F76" w:rsidRDefault="006C175A" w:rsidP="0079479E">
            <w:pPr>
              <w:pStyle w:val="ENoteTableText"/>
            </w:pPr>
            <w:r w:rsidRPr="000D4F76">
              <w:t>146, 2001</w:t>
            </w:r>
          </w:p>
        </w:tc>
        <w:tc>
          <w:tcPr>
            <w:tcW w:w="1134" w:type="dxa"/>
            <w:tcBorders>
              <w:top w:val="single" w:sz="4" w:space="0" w:color="auto"/>
              <w:bottom w:val="single" w:sz="4" w:space="0" w:color="auto"/>
            </w:tcBorders>
            <w:shd w:val="clear" w:color="auto" w:fill="auto"/>
          </w:tcPr>
          <w:p w14:paraId="5EEAD603"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722120CE" w14:textId="61C95112" w:rsidR="006C175A" w:rsidRPr="000D4F76" w:rsidRDefault="006D487C" w:rsidP="005F3B34">
            <w:pPr>
              <w:pStyle w:val="ENoteTableText"/>
            </w:pPr>
            <w:r w:rsidRPr="000D4F76">
              <w:t>s</w:t>
            </w:r>
            <w:r w:rsidR="006C175A" w:rsidRPr="000D4F76">
              <w:t xml:space="preserve"> 4 and Sch</w:t>
            </w:r>
            <w:r w:rsidR="00C971F1" w:rsidRPr="000D4F76">
              <w:t> </w:t>
            </w:r>
            <w:r w:rsidR="006C175A" w:rsidRPr="000D4F76">
              <w:t>5 (</w:t>
            </w:r>
            <w:r w:rsidR="000B4405">
              <w:t>item 1</w:t>
            </w:r>
            <w:r w:rsidR="006C175A" w:rsidRPr="000D4F76">
              <w:t xml:space="preserve">): 15 Dec 2001 </w:t>
            </w:r>
            <w:r w:rsidR="00250D5C" w:rsidRPr="000D4F76">
              <w:t>(s 2(1))</w:t>
            </w:r>
            <w:r w:rsidR="006C175A" w:rsidRPr="000D4F76">
              <w:br/>
              <w:t>Sch</w:t>
            </w:r>
            <w:r w:rsidR="00C971F1" w:rsidRPr="000D4F76">
              <w:t> </w:t>
            </w:r>
            <w:r w:rsidR="006C175A" w:rsidRPr="000D4F76">
              <w:t>5 (</w:t>
            </w:r>
            <w:r w:rsidR="000B4405">
              <w:t>item 2</w:t>
            </w:r>
            <w:r w:rsidR="006C175A" w:rsidRPr="000D4F76">
              <w:t xml:space="preserve">): </w:t>
            </w:r>
            <w:r w:rsidR="00250D5C" w:rsidRPr="000D4F76">
              <w:t>11 Mar 2002 (s 2(3))</w:t>
            </w:r>
          </w:p>
        </w:tc>
        <w:tc>
          <w:tcPr>
            <w:tcW w:w="1278" w:type="dxa"/>
            <w:tcBorders>
              <w:top w:val="single" w:sz="4" w:space="0" w:color="auto"/>
              <w:bottom w:val="single" w:sz="4" w:space="0" w:color="auto"/>
            </w:tcBorders>
            <w:shd w:val="clear" w:color="auto" w:fill="auto"/>
          </w:tcPr>
          <w:p w14:paraId="7BF4785E" w14:textId="77777777" w:rsidR="006C175A" w:rsidRPr="000D4F76" w:rsidRDefault="006D487C" w:rsidP="0079479E">
            <w:pPr>
              <w:pStyle w:val="ENoteTableText"/>
            </w:pPr>
            <w:r w:rsidRPr="000D4F76">
              <w:t>s</w:t>
            </w:r>
            <w:r w:rsidR="006C175A" w:rsidRPr="000D4F76">
              <w:t xml:space="preserve"> 4</w:t>
            </w:r>
          </w:p>
        </w:tc>
      </w:tr>
      <w:tr w:rsidR="006C175A" w:rsidRPr="000D4F76" w14:paraId="43F02BA8" w14:textId="77777777" w:rsidTr="005840E3">
        <w:trPr>
          <w:cantSplit/>
        </w:trPr>
        <w:tc>
          <w:tcPr>
            <w:tcW w:w="1838" w:type="dxa"/>
            <w:tcBorders>
              <w:top w:val="single" w:sz="4" w:space="0" w:color="auto"/>
              <w:bottom w:val="single" w:sz="4" w:space="0" w:color="auto"/>
            </w:tcBorders>
            <w:shd w:val="clear" w:color="auto" w:fill="auto"/>
          </w:tcPr>
          <w:p w14:paraId="4E979D46" w14:textId="77777777" w:rsidR="006C175A" w:rsidRPr="000D4F76" w:rsidRDefault="006C175A" w:rsidP="0079479E">
            <w:pPr>
              <w:pStyle w:val="ENoteTableText"/>
            </w:pPr>
            <w:r w:rsidRPr="000D4F76">
              <w:t>Abolition of Compulsory Age Retirement (Statutory Officeholders) Act 2001</w:t>
            </w:r>
          </w:p>
        </w:tc>
        <w:tc>
          <w:tcPr>
            <w:tcW w:w="992" w:type="dxa"/>
            <w:tcBorders>
              <w:top w:val="single" w:sz="4" w:space="0" w:color="auto"/>
              <w:bottom w:val="single" w:sz="4" w:space="0" w:color="auto"/>
            </w:tcBorders>
            <w:shd w:val="clear" w:color="auto" w:fill="auto"/>
          </w:tcPr>
          <w:p w14:paraId="2979587A" w14:textId="77777777" w:rsidR="006C175A" w:rsidRPr="000D4F76" w:rsidRDefault="006C175A" w:rsidP="0079479E">
            <w:pPr>
              <w:pStyle w:val="ENoteTableText"/>
            </w:pPr>
            <w:r w:rsidRPr="000D4F76">
              <w:t>159, 2001</w:t>
            </w:r>
          </w:p>
        </w:tc>
        <w:tc>
          <w:tcPr>
            <w:tcW w:w="1134" w:type="dxa"/>
            <w:tcBorders>
              <w:top w:val="single" w:sz="4" w:space="0" w:color="auto"/>
              <w:bottom w:val="single" w:sz="4" w:space="0" w:color="auto"/>
            </w:tcBorders>
            <w:shd w:val="clear" w:color="auto" w:fill="auto"/>
          </w:tcPr>
          <w:p w14:paraId="2F441631"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62140F6B" w14:textId="14800C4F" w:rsidR="006C175A" w:rsidRPr="000D4F76" w:rsidRDefault="006C175A" w:rsidP="0079479E">
            <w:pPr>
              <w:pStyle w:val="ENoteTableText"/>
            </w:pPr>
            <w:r w:rsidRPr="000D4F76">
              <w:t>Schedule</w:t>
            </w:r>
            <w:r w:rsidR="00A145AE" w:rsidRPr="000D4F76">
              <w:t> </w:t>
            </w:r>
            <w:r w:rsidRPr="000D4F76">
              <w:t>1 (</w:t>
            </w:r>
            <w:r w:rsidR="000B4405">
              <w:t>items 2</w:t>
            </w:r>
            <w:r w:rsidRPr="000D4F76">
              <w:t>3, 24, 97): 29 Oct 2001</w:t>
            </w:r>
          </w:p>
        </w:tc>
        <w:tc>
          <w:tcPr>
            <w:tcW w:w="1278" w:type="dxa"/>
            <w:tcBorders>
              <w:top w:val="single" w:sz="4" w:space="0" w:color="auto"/>
              <w:bottom w:val="single" w:sz="4" w:space="0" w:color="auto"/>
            </w:tcBorders>
            <w:shd w:val="clear" w:color="auto" w:fill="auto"/>
          </w:tcPr>
          <w:p w14:paraId="36A06FDC" w14:textId="3995A8C9" w:rsidR="006C175A" w:rsidRPr="000D4F76" w:rsidRDefault="006C175A" w:rsidP="0079479E">
            <w:pPr>
              <w:pStyle w:val="ENoteTableText"/>
            </w:pPr>
            <w:r w:rsidRPr="000D4F76">
              <w:t>Sch. 1 (</w:t>
            </w:r>
            <w:r w:rsidR="00876738">
              <w:t>item 9</w:t>
            </w:r>
            <w:r w:rsidRPr="000D4F76">
              <w:t>7)</w:t>
            </w:r>
          </w:p>
        </w:tc>
      </w:tr>
      <w:tr w:rsidR="006C175A" w:rsidRPr="000D4F76" w14:paraId="28356DB4" w14:textId="77777777" w:rsidTr="005840E3">
        <w:trPr>
          <w:cantSplit/>
        </w:trPr>
        <w:tc>
          <w:tcPr>
            <w:tcW w:w="1838" w:type="dxa"/>
            <w:tcBorders>
              <w:top w:val="single" w:sz="4" w:space="0" w:color="auto"/>
              <w:bottom w:val="single" w:sz="4" w:space="0" w:color="auto"/>
            </w:tcBorders>
            <w:shd w:val="clear" w:color="auto" w:fill="auto"/>
          </w:tcPr>
          <w:p w14:paraId="6FC7929C" w14:textId="77777777" w:rsidR="006C175A" w:rsidRPr="000D4F76" w:rsidRDefault="006C175A" w:rsidP="0079479E">
            <w:pPr>
              <w:pStyle w:val="ENoteTableText"/>
            </w:pPr>
            <w:r w:rsidRPr="000D4F76">
              <w:t>Royal Commissions and Other Legislation Amendment Act 2001</w:t>
            </w:r>
          </w:p>
        </w:tc>
        <w:tc>
          <w:tcPr>
            <w:tcW w:w="992" w:type="dxa"/>
            <w:tcBorders>
              <w:top w:val="single" w:sz="4" w:space="0" w:color="auto"/>
              <w:bottom w:val="single" w:sz="4" w:space="0" w:color="auto"/>
            </w:tcBorders>
            <w:shd w:val="clear" w:color="auto" w:fill="auto"/>
          </w:tcPr>
          <w:p w14:paraId="56506EEB" w14:textId="77777777" w:rsidR="006C175A" w:rsidRPr="000D4F76" w:rsidRDefault="006C175A" w:rsidP="0079479E">
            <w:pPr>
              <w:pStyle w:val="ENoteTableText"/>
            </w:pPr>
            <w:r w:rsidRPr="000D4F76">
              <w:t>166, 2001</w:t>
            </w:r>
          </w:p>
        </w:tc>
        <w:tc>
          <w:tcPr>
            <w:tcW w:w="1134" w:type="dxa"/>
            <w:tcBorders>
              <w:top w:val="single" w:sz="4" w:space="0" w:color="auto"/>
              <w:bottom w:val="single" w:sz="4" w:space="0" w:color="auto"/>
            </w:tcBorders>
            <w:shd w:val="clear" w:color="auto" w:fill="auto"/>
          </w:tcPr>
          <w:p w14:paraId="66BC1E23"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59DD0CB7" w14:textId="32F0C642" w:rsidR="006C175A" w:rsidRPr="000D4F76" w:rsidRDefault="006C175A" w:rsidP="0079479E">
            <w:pPr>
              <w:pStyle w:val="ENoteTableText"/>
            </w:pPr>
            <w:r w:rsidRPr="000D4F76">
              <w:t>Schedule</w:t>
            </w:r>
            <w:r w:rsidR="00A145AE" w:rsidRPr="000D4F76">
              <w:t> </w:t>
            </w:r>
            <w:r w:rsidRPr="000D4F76">
              <w:t>1 (</w:t>
            </w:r>
            <w:r w:rsidR="000B4405">
              <w:t>items 1</w:t>
            </w:r>
            <w:r w:rsidRPr="000D4F76">
              <w:t>, 1A, 2): 1 Oct 2001</w:t>
            </w:r>
          </w:p>
        </w:tc>
        <w:tc>
          <w:tcPr>
            <w:tcW w:w="1278" w:type="dxa"/>
            <w:tcBorders>
              <w:top w:val="single" w:sz="4" w:space="0" w:color="auto"/>
              <w:bottom w:val="single" w:sz="4" w:space="0" w:color="auto"/>
            </w:tcBorders>
            <w:shd w:val="clear" w:color="auto" w:fill="auto"/>
          </w:tcPr>
          <w:p w14:paraId="103DA6D2" w14:textId="77777777" w:rsidR="006C175A" w:rsidRPr="000D4F76" w:rsidRDefault="006C175A" w:rsidP="0079479E">
            <w:pPr>
              <w:pStyle w:val="ENoteTableText"/>
            </w:pPr>
            <w:r w:rsidRPr="000D4F76">
              <w:t>—</w:t>
            </w:r>
          </w:p>
        </w:tc>
      </w:tr>
      <w:tr w:rsidR="006C175A" w:rsidRPr="000D4F76" w14:paraId="16C25385" w14:textId="77777777" w:rsidTr="005840E3">
        <w:trPr>
          <w:cantSplit/>
        </w:trPr>
        <w:tc>
          <w:tcPr>
            <w:tcW w:w="1838" w:type="dxa"/>
            <w:tcBorders>
              <w:top w:val="single" w:sz="4" w:space="0" w:color="auto"/>
              <w:bottom w:val="single" w:sz="4" w:space="0" w:color="auto"/>
            </w:tcBorders>
            <w:shd w:val="clear" w:color="auto" w:fill="auto"/>
          </w:tcPr>
          <w:p w14:paraId="24BE5AB3" w14:textId="77777777" w:rsidR="006C175A" w:rsidRPr="000D4F76" w:rsidRDefault="006C175A" w:rsidP="0079479E">
            <w:pPr>
              <w:pStyle w:val="ENoteTableText"/>
            </w:pPr>
            <w:r w:rsidRPr="000D4F76">
              <w:t>Corporations Legislation Amendment Act 2003</w:t>
            </w:r>
          </w:p>
        </w:tc>
        <w:tc>
          <w:tcPr>
            <w:tcW w:w="992" w:type="dxa"/>
            <w:tcBorders>
              <w:top w:val="single" w:sz="4" w:space="0" w:color="auto"/>
              <w:bottom w:val="single" w:sz="4" w:space="0" w:color="auto"/>
            </w:tcBorders>
            <w:shd w:val="clear" w:color="auto" w:fill="auto"/>
          </w:tcPr>
          <w:p w14:paraId="35AA435E" w14:textId="77777777" w:rsidR="006C175A" w:rsidRPr="000D4F76" w:rsidRDefault="006C175A" w:rsidP="0079479E">
            <w:pPr>
              <w:pStyle w:val="ENoteTableText"/>
            </w:pPr>
            <w:r w:rsidRPr="000D4F76">
              <w:t>24, 2003</w:t>
            </w:r>
          </w:p>
        </w:tc>
        <w:tc>
          <w:tcPr>
            <w:tcW w:w="1134" w:type="dxa"/>
            <w:tcBorders>
              <w:top w:val="single" w:sz="4" w:space="0" w:color="auto"/>
              <w:bottom w:val="single" w:sz="4" w:space="0" w:color="auto"/>
            </w:tcBorders>
            <w:shd w:val="clear" w:color="auto" w:fill="auto"/>
          </w:tcPr>
          <w:p w14:paraId="5FE74BC8" w14:textId="77777777" w:rsidR="006C175A" w:rsidRPr="000D4F76" w:rsidRDefault="006C175A" w:rsidP="0079479E">
            <w:pPr>
              <w:pStyle w:val="ENoteTableText"/>
            </w:pPr>
            <w:smartTag w:uri="urn:schemas-microsoft-com:office:smarttags" w:element="date">
              <w:smartTagPr>
                <w:attr w:name="Month" w:val="4"/>
                <w:attr w:name="Day" w:val="11"/>
                <w:attr w:name="Year" w:val="2003"/>
              </w:smartTagPr>
              <w:r w:rsidRPr="000D4F76">
                <w:t>11 Apr 2003</w:t>
              </w:r>
            </w:smartTag>
          </w:p>
        </w:tc>
        <w:tc>
          <w:tcPr>
            <w:tcW w:w="1843" w:type="dxa"/>
            <w:tcBorders>
              <w:top w:val="single" w:sz="4" w:space="0" w:color="auto"/>
              <w:bottom w:val="single" w:sz="4" w:space="0" w:color="auto"/>
            </w:tcBorders>
            <w:shd w:val="clear" w:color="auto" w:fill="auto"/>
          </w:tcPr>
          <w:p w14:paraId="4753214E" w14:textId="4CD60CAF" w:rsidR="006C175A" w:rsidRPr="000D4F76" w:rsidRDefault="006C175A" w:rsidP="0079479E">
            <w:pPr>
              <w:pStyle w:val="ENoteTableText"/>
            </w:pPr>
            <w:r w:rsidRPr="000D4F76">
              <w:t>Schedule</w:t>
            </w:r>
            <w:r w:rsidR="00A145AE" w:rsidRPr="000D4F76">
              <w:t> </w:t>
            </w:r>
            <w:r w:rsidRPr="000D4F76">
              <w:t>5 (</w:t>
            </w:r>
            <w:r w:rsidR="000B4405">
              <w:t>items 1</w:t>
            </w:r>
            <w:r w:rsidRPr="000D4F76">
              <w:t>, 2): Royal Assent</w:t>
            </w:r>
          </w:p>
        </w:tc>
        <w:tc>
          <w:tcPr>
            <w:tcW w:w="1278" w:type="dxa"/>
            <w:tcBorders>
              <w:top w:val="single" w:sz="4" w:space="0" w:color="auto"/>
              <w:bottom w:val="single" w:sz="4" w:space="0" w:color="auto"/>
            </w:tcBorders>
            <w:shd w:val="clear" w:color="auto" w:fill="auto"/>
          </w:tcPr>
          <w:p w14:paraId="5B318B85" w14:textId="77777777" w:rsidR="006C175A" w:rsidRPr="000D4F76" w:rsidRDefault="006C175A" w:rsidP="0079479E">
            <w:pPr>
              <w:pStyle w:val="ENoteTableText"/>
            </w:pPr>
            <w:r w:rsidRPr="000D4F76">
              <w:t>—</w:t>
            </w:r>
          </w:p>
        </w:tc>
      </w:tr>
      <w:tr w:rsidR="006C175A" w:rsidRPr="000D4F76" w14:paraId="6AC454A3" w14:textId="77777777" w:rsidTr="005840E3">
        <w:trPr>
          <w:cantSplit/>
        </w:trPr>
        <w:tc>
          <w:tcPr>
            <w:tcW w:w="1838" w:type="dxa"/>
            <w:tcBorders>
              <w:top w:val="single" w:sz="4" w:space="0" w:color="auto"/>
              <w:bottom w:val="single" w:sz="4" w:space="0" w:color="auto"/>
            </w:tcBorders>
            <w:shd w:val="clear" w:color="auto" w:fill="auto"/>
          </w:tcPr>
          <w:p w14:paraId="380AE5DD" w14:textId="77777777" w:rsidR="006C175A" w:rsidRPr="000D4F76" w:rsidRDefault="006C175A" w:rsidP="0079479E">
            <w:pPr>
              <w:pStyle w:val="ENoteTableText"/>
            </w:pPr>
            <w:r w:rsidRPr="000D4F76">
              <w:t>Crimes Legislation Enhancement Act 2003</w:t>
            </w:r>
          </w:p>
        </w:tc>
        <w:tc>
          <w:tcPr>
            <w:tcW w:w="992" w:type="dxa"/>
            <w:tcBorders>
              <w:top w:val="single" w:sz="4" w:space="0" w:color="auto"/>
              <w:bottom w:val="single" w:sz="4" w:space="0" w:color="auto"/>
            </w:tcBorders>
            <w:shd w:val="clear" w:color="auto" w:fill="auto"/>
          </w:tcPr>
          <w:p w14:paraId="1521333E" w14:textId="77777777" w:rsidR="006C175A" w:rsidRPr="000D4F76" w:rsidRDefault="006C175A" w:rsidP="0079479E">
            <w:pPr>
              <w:pStyle w:val="ENoteTableText"/>
            </w:pPr>
            <w:r w:rsidRPr="000D4F76">
              <w:t>41, 2003</w:t>
            </w:r>
          </w:p>
        </w:tc>
        <w:tc>
          <w:tcPr>
            <w:tcW w:w="1134" w:type="dxa"/>
            <w:tcBorders>
              <w:top w:val="single" w:sz="4" w:space="0" w:color="auto"/>
              <w:bottom w:val="single" w:sz="4" w:space="0" w:color="auto"/>
            </w:tcBorders>
            <w:shd w:val="clear" w:color="auto" w:fill="auto"/>
          </w:tcPr>
          <w:p w14:paraId="35B790D7" w14:textId="77777777" w:rsidR="006C175A" w:rsidRPr="000D4F76" w:rsidRDefault="006C175A" w:rsidP="0079479E">
            <w:pPr>
              <w:pStyle w:val="ENoteTableText"/>
            </w:pPr>
            <w:r w:rsidRPr="000D4F76">
              <w:t>3</w:t>
            </w:r>
            <w:r w:rsidR="00A145AE" w:rsidRPr="000D4F76">
              <w:t> </w:t>
            </w:r>
            <w:r w:rsidRPr="000D4F76">
              <w:t>June 2003</w:t>
            </w:r>
          </w:p>
        </w:tc>
        <w:tc>
          <w:tcPr>
            <w:tcW w:w="1843" w:type="dxa"/>
            <w:tcBorders>
              <w:top w:val="single" w:sz="4" w:space="0" w:color="auto"/>
              <w:bottom w:val="single" w:sz="4" w:space="0" w:color="auto"/>
            </w:tcBorders>
            <w:shd w:val="clear" w:color="auto" w:fill="auto"/>
          </w:tcPr>
          <w:p w14:paraId="5E3C4E3D" w14:textId="16286EDF" w:rsidR="006C175A" w:rsidRPr="000D4F76" w:rsidRDefault="00663A36" w:rsidP="0079479E">
            <w:pPr>
              <w:pStyle w:val="ENoteTableText"/>
            </w:pPr>
            <w:r w:rsidRPr="000D4F76">
              <w:t>Schedule 2</w:t>
            </w:r>
            <w:r w:rsidR="006C175A" w:rsidRPr="000D4F76">
              <w:t xml:space="preserve"> (</w:t>
            </w:r>
            <w:r w:rsidR="000B4405">
              <w:t>items 1</w:t>
            </w:r>
            <w:r w:rsidR="006C175A" w:rsidRPr="000D4F76">
              <w:t>B, 1C): 1 Jan 2003</w:t>
            </w:r>
          </w:p>
        </w:tc>
        <w:tc>
          <w:tcPr>
            <w:tcW w:w="1278" w:type="dxa"/>
            <w:tcBorders>
              <w:top w:val="single" w:sz="4" w:space="0" w:color="auto"/>
              <w:bottom w:val="single" w:sz="4" w:space="0" w:color="auto"/>
            </w:tcBorders>
            <w:shd w:val="clear" w:color="auto" w:fill="auto"/>
          </w:tcPr>
          <w:p w14:paraId="4A925499" w14:textId="77777777" w:rsidR="006C175A" w:rsidRPr="000D4F76" w:rsidRDefault="006C175A" w:rsidP="0079479E">
            <w:pPr>
              <w:pStyle w:val="ENoteTableText"/>
            </w:pPr>
            <w:r w:rsidRPr="000D4F76">
              <w:t>—</w:t>
            </w:r>
          </w:p>
        </w:tc>
      </w:tr>
      <w:tr w:rsidR="006C175A" w:rsidRPr="000D4F76" w14:paraId="7EFB5028" w14:textId="77777777" w:rsidTr="005840E3">
        <w:trPr>
          <w:cantSplit/>
        </w:trPr>
        <w:tc>
          <w:tcPr>
            <w:tcW w:w="1838" w:type="dxa"/>
            <w:tcBorders>
              <w:top w:val="single" w:sz="4" w:space="0" w:color="auto"/>
              <w:bottom w:val="single" w:sz="4" w:space="0" w:color="auto"/>
            </w:tcBorders>
            <w:shd w:val="clear" w:color="auto" w:fill="auto"/>
          </w:tcPr>
          <w:p w14:paraId="08EFD001" w14:textId="77777777" w:rsidR="006C175A" w:rsidRPr="000D4F76" w:rsidRDefault="006C175A" w:rsidP="0079479E">
            <w:pPr>
              <w:pStyle w:val="ENoteTableText"/>
            </w:pPr>
            <w:r w:rsidRPr="000D4F76">
              <w:t>Financial Sector Legislation Amendment Act (No.</w:t>
            </w:r>
            <w:r w:rsidR="00A145AE" w:rsidRPr="000D4F76">
              <w:t> </w:t>
            </w:r>
            <w:r w:rsidRPr="000D4F76">
              <w:t>1) 2003</w:t>
            </w:r>
          </w:p>
        </w:tc>
        <w:tc>
          <w:tcPr>
            <w:tcW w:w="992" w:type="dxa"/>
            <w:tcBorders>
              <w:top w:val="single" w:sz="4" w:space="0" w:color="auto"/>
              <w:bottom w:val="single" w:sz="4" w:space="0" w:color="auto"/>
            </w:tcBorders>
            <w:shd w:val="clear" w:color="auto" w:fill="auto"/>
          </w:tcPr>
          <w:p w14:paraId="730B614B" w14:textId="77777777" w:rsidR="006C175A" w:rsidRPr="000D4F76" w:rsidRDefault="006C175A" w:rsidP="0079479E">
            <w:pPr>
              <w:pStyle w:val="ENoteTableText"/>
            </w:pPr>
            <w:r w:rsidRPr="000D4F76">
              <w:t>116, 2003</w:t>
            </w:r>
          </w:p>
        </w:tc>
        <w:tc>
          <w:tcPr>
            <w:tcW w:w="1134" w:type="dxa"/>
            <w:tcBorders>
              <w:top w:val="single" w:sz="4" w:space="0" w:color="auto"/>
              <w:bottom w:val="single" w:sz="4" w:space="0" w:color="auto"/>
            </w:tcBorders>
            <w:shd w:val="clear" w:color="auto" w:fill="auto"/>
          </w:tcPr>
          <w:p w14:paraId="16A07D86" w14:textId="77777777" w:rsidR="006C175A" w:rsidRPr="000D4F76" w:rsidRDefault="006C175A" w:rsidP="0079479E">
            <w:pPr>
              <w:pStyle w:val="ENoteTableText"/>
            </w:pPr>
            <w:smartTag w:uri="urn:schemas-microsoft-com:office:smarttags" w:element="date">
              <w:smartTagPr>
                <w:attr w:name="Month" w:val="11"/>
                <w:attr w:name="Day" w:val="27"/>
                <w:attr w:name="Year" w:val="2003"/>
              </w:smartTagPr>
              <w:r w:rsidRPr="000D4F76">
                <w:t>27 Nov 2003</w:t>
              </w:r>
            </w:smartTag>
          </w:p>
        </w:tc>
        <w:tc>
          <w:tcPr>
            <w:tcW w:w="1843" w:type="dxa"/>
            <w:tcBorders>
              <w:top w:val="single" w:sz="4" w:space="0" w:color="auto"/>
              <w:bottom w:val="single" w:sz="4" w:space="0" w:color="auto"/>
            </w:tcBorders>
            <w:shd w:val="clear" w:color="auto" w:fill="auto"/>
          </w:tcPr>
          <w:p w14:paraId="25FC3A26" w14:textId="23181ECB" w:rsidR="006C175A" w:rsidRPr="000D4F76" w:rsidRDefault="006C175A" w:rsidP="008D3ECA">
            <w:pPr>
              <w:pStyle w:val="ENoteTableText"/>
            </w:pPr>
            <w:r w:rsidRPr="000D4F76">
              <w:t>Sch</w:t>
            </w:r>
            <w:r w:rsidR="000B01AC" w:rsidRPr="000D4F76">
              <w:t> </w:t>
            </w:r>
            <w:r w:rsidRPr="000D4F76">
              <w:t>1 (</w:t>
            </w:r>
            <w:r w:rsidR="000B4405">
              <w:t>items 1</w:t>
            </w:r>
            <w:r w:rsidRPr="000D4F76">
              <w:t>–3): 28 Nov 2003</w:t>
            </w:r>
            <w:r w:rsidRPr="000D4F76">
              <w:br/>
              <w:t>Sch</w:t>
            </w:r>
            <w:r w:rsidR="000B01AC" w:rsidRPr="000D4F76">
              <w:t> </w:t>
            </w:r>
            <w:r w:rsidRPr="000D4F76">
              <w:t>1 (</w:t>
            </w:r>
            <w:r w:rsidR="00663A36" w:rsidRPr="000D4F76">
              <w:t>item 4</w:t>
            </w:r>
            <w:r w:rsidRPr="000D4F76">
              <w:t>):</w:t>
            </w:r>
            <w:r w:rsidR="007D2503" w:rsidRPr="000D4F76">
              <w:t xml:space="preserve"> 15</w:t>
            </w:r>
            <w:r w:rsidR="00A145AE" w:rsidRPr="000D4F76">
              <w:t> </w:t>
            </w:r>
            <w:r w:rsidR="007D2503" w:rsidRPr="000D4F76">
              <w:t xml:space="preserve">July 2001 (s 2(1) </w:t>
            </w:r>
            <w:r w:rsidR="00876738">
              <w:t>item 3</w:t>
            </w:r>
            <w:r w:rsidR="007D2503" w:rsidRPr="000D4F76">
              <w:t>)</w:t>
            </w:r>
          </w:p>
        </w:tc>
        <w:tc>
          <w:tcPr>
            <w:tcW w:w="1278" w:type="dxa"/>
            <w:tcBorders>
              <w:top w:val="single" w:sz="4" w:space="0" w:color="auto"/>
              <w:bottom w:val="single" w:sz="4" w:space="0" w:color="auto"/>
            </w:tcBorders>
            <w:shd w:val="clear" w:color="auto" w:fill="auto"/>
          </w:tcPr>
          <w:p w14:paraId="584F8DAF" w14:textId="77777777" w:rsidR="006C175A" w:rsidRPr="000D4F76" w:rsidRDefault="006C175A" w:rsidP="0079479E">
            <w:pPr>
              <w:pStyle w:val="ENoteTableText"/>
            </w:pPr>
            <w:r w:rsidRPr="000D4F76">
              <w:t>—</w:t>
            </w:r>
          </w:p>
        </w:tc>
      </w:tr>
      <w:tr w:rsidR="006C175A" w:rsidRPr="000D4F76" w14:paraId="75932651" w14:textId="77777777" w:rsidTr="005840E3">
        <w:trPr>
          <w:cantSplit/>
        </w:trPr>
        <w:tc>
          <w:tcPr>
            <w:tcW w:w="1838" w:type="dxa"/>
            <w:tcBorders>
              <w:top w:val="single" w:sz="4" w:space="0" w:color="auto"/>
              <w:bottom w:val="single" w:sz="4" w:space="0" w:color="auto"/>
            </w:tcBorders>
            <w:shd w:val="clear" w:color="auto" w:fill="auto"/>
          </w:tcPr>
          <w:p w14:paraId="0A3F09B8" w14:textId="77777777" w:rsidR="006C175A" w:rsidRPr="000D4F76" w:rsidRDefault="006C175A" w:rsidP="0079479E">
            <w:pPr>
              <w:pStyle w:val="ENoteTableText"/>
            </w:pPr>
            <w:r w:rsidRPr="000D4F76">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2F647CA3" w14:textId="77777777" w:rsidR="006C175A" w:rsidRPr="000D4F76" w:rsidRDefault="006C175A" w:rsidP="0079479E">
            <w:pPr>
              <w:pStyle w:val="ENoteTableText"/>
            </w:pPr>
            <w:r w:rsidRPr="000D4F76">
              <w:t>140, 2003</w:t>
            </w:r>
          </w:p>
        </w:tc>
        <w:tc>
          <w:tcPr>
            <w:tcW w:w="1134" w:type="dxa"/>
            <w:tcBorders>
              <w:top w:val="single" w:sz="4" w:space="0" w:color="auto"/>
              <w:bottom w:val="single" w:sz="4" w:space="0" w:color="auto"/>
            </w:tcBorders>
            <w:shd w:val="clear" w:color="auto" w:fill="auto"/>
          </w:tcPr>
          <w:p w14:paraId="3D0E33CF" w14:textId="77777777" w:rsidR="006C175A" w:rsidRPr="000D4F76" w:rsidRDefault="006C175A" w:rsidP="0079479E">
            <w:pPr>
              <w:pStyle w:val="ENoteTableText"/>
            </w:pPr>
            <w:smartTag w:uri="urn:schemas-microsoft-com:office:smarttags" w:element="date">
              <w:smartTagPr>
                <w:attr w:name="Month" w:val="12"/>
                <w:attr w:name="Day" w:val="17"/>
                <w:attr w:name="Year" w:val="2003"/>
              </w:smartTagPr>
              <w:r w:rsidRPr="000D4F76">
                <w:t>17 Dec 2003</w:t>
              </w:r>
            </w:smartTag>
          </w:p>
        </w:tc>
        <w:tc>
          <w:tcPr>
            <w:tcW w:w="1843" w:type="dxa"/>
            <w:tcBorders>
              <w:top w:val="single" w:sz="4" w:space="0" w:color="auto"/>
              <w:bottom w:val="single" w:sz="4" w:space="0" w:color="auto"/>
            </w:tcBorders>
            <w:shd w:val="clear" w:color="auto" w:fill="auto"/>
          </w:tcPr>
          <w:p w14:paraId="64E667AF" w14:textId="17273BBD" w:rsidR="006C175A" w:rsidRPr="000D4F76" w:rsidRDefault="006C175A" w:rsidP="008D3ECA">
            <w:pPr>
              <w:pStyle w:val="ENoteTableText"/>
            </w:pPr>
            <w:r w:rsidRPr="000D4F76">
              <w:t>Sch</w:t>
            </w:r>
            <w:r w:rsidR="000B01AC" w:rsidRPr="000D4F76">
              <w:t> </w:t>
            </w:r>
            <w:r w:rsidRPr="000D4F76">
              <w:t>1 (</w:t>
            </w:r>
            <w:r w:rsidR="000B4405">
              <w:t>item 1</w:t>
            </w:r>
            <w:r w:rsidRPr="000D4F76">
              <w:t xml:space="preserve">2): </w:t>
            </w:r>
            <w:r w:rsidR="007D2503" w:rsidRPr="000D4F76">
              <w:t xml:space="preserve">1 Jan 2005 (s 2(1) </w:t>
            </w:r>
            <w:r w:rsidR="00876738">
              <w:t>item 3</w:t>
            </w:r>
            <w:r w:rsidR="007D2503" w:rsidRPr="000D4F76">
              <w:t>)</w:t>
            </w:r>
          </w:p>
        </w:tc>
        <w:tc>
          <w:tcPr>
            <w:tcW w:w="1278" w:type="dxa"/>
            <w:tcBorders>
              <w:top w:val="single" w:sz="4" w:space="0" w:color="auto"/>
              <w:bottom w:val="single" w:sz="4" w:space="0" w:color="auto"/>
            </w:tcBorders>
            <w:shd w:val="clear" w:color="auto" w:fill="auto"/>
          </w:tcPr>
          <w:p w14:paraId="76249C75" w14:textId="77777777" w:rsidR="006C175A" w:rsidRPr="000D4F76" w:rsidRDefault="006C175A" w:rsidP="0079479E">
            <w:pPr>
              <w:pStyle w:val="ENoteTableText"/>
            </w:pPr>
            <w:r w:rsidRPr="000D4F76">
              <w:t>—</w:t>
            </w:r>
          </w:p>
        </w:tc>
      </w:tr>
      <w:tr w:rsidR="006C175A" w:rsidRPr="000D4F76" w14:paraId="3C130E53" w14:textId="77777777" w:rsidTr="005840E3">
        <w:trPr>
          <w:cantSplit/>
        </w:trPr>
        <w:tc>
          <w:tcPr>
            <w:tcW w:w="1838" w:type="dxa"/>
            <w:tcBorders>
              <w:top w:val="single" w:sz="4" w:space="0" w:color="auto"/>
              <w:bottom w:val="single" w:sz="4" w:space="0" w:color="auto"/>
            </w:tcBorders>
            <w:shd w:val="clear" w:color="auto" w:fill="auto"/>
          </w:tcPr>
          <w:p w14:paraId="2931EE55" w14:textId="77777777" w:rsidR="006C175A" w:rsidRPr="000D4F76" w:rsidRDefault="006C175A" w:rsidP="0079479E">
            <w:pPr>
              <w:pStyle w:val="ENoteTableText"/>
            </w:pPr>
            <w:r w:rsidRPr="000D4F76">
              <w:t>Financial Services Reform Amendment Act 2003</w:t>
            </w:r>
          </w:p>
        </w:tc>
        <w:tc>
          <w:tcPr>
            <w:tcW w:w="992" w:type="dxa"/>
            <w:tcBorders>
              <w:top w:val="single" w:sz="4" w:space="0" w:color="auto"/>
              <w:bottom w:val="single" w:sz="4" w:space="0" w:color="auto"/>
            </w:tcBorders>
            <w:shd w:val="clear" w:color="auto" w:fill="auto"/>
          </w:tcPr>
          <w:p w14:paraId="7B9104EC" w14:textId="77777777" w:rsidR="006C175A" w:rsidRPr="000D4F76" w:rsidRDefault="006C175A" w:rsidP="0079479E">
            <w:pPr>
              <w:pStyle w:val="ENoteTableText"/>
            </w:pPr>
            <w:r w:rsidRPr="000D4F76">
              <w:t>141, 2003</w:t>
            </w:r>
          </w:p>
        </w:tc>
        <w:tc>
          <w:tcPr>
            <w:tcW w:w="1134" w:type="dxa"/>
            <w:tcBorders>
              <w:top w:val="single" w:sz="4" w:space="0" w:color="auto"/>
              <w:bottom w:val="single" w:sz="4" w:space="0" w:color="auto"/>
            </w:tcBorders>
            <w:shd w:val="clear" w:color="auto" w:fill="auto"/>
          </w:tcPr>
          <w:p w14:paraId="0576CDF8" w14:textId="77777777" w:rsidR="006C175A" w:rsidRPr="000D4F76" w:rsidRDefault="006C175A" w:rsidP="0079479E">
            <w:pPr>
              <w:pStyle w:val="ENoteTableText"/>
            </w:pPr>
            <w:smartTag w:uri="urn:schemas-microsoft-com:office:smarttags" w:element="date">
              <w:smartTagPr>
                <w:attr w:name="Month" w:val="12"/>
                <w:attr w:name="Day" w:val="17"/>
                <w:attr w:name="Year" w:val="2003"/>
              </w:smartTagPr>
              <w:r w:rsidRPr="000D4F76">
                <w:t>17 Dec 2003</w:t>
              </w:r>
            </w:smartTag>
          </w:p>
        </w:tc>
        <w:tc>
          <w:tcPr>
            <w:tcW w:w="1843" w:type="dxa"/>
            <w:tcBorders>
              <w:top w:val="single" w:sz="4" w:space="0" w:color="auto"/>
              <w:bottom w:val="single" w:sz="4" w:space="0" w:color="auto"/>
            </w:tcBorders>
            <w:shd w:val="clear" w:color="auto" w:fill="auto"/>
          </w:tcPr>
          <w:p w14:paraId="39C85CDD" w14:textId="2097148D" w:rsidR="006C175A" w:rsidRPr="000D4F76" w:rsidRDefault="00562B03" w:rsidP="0079479E">
            <w:pPr>
              <w:pStyle w:val="ENoteTableText"/>
            </w:pPr>
            <w:r w:rsidRPr="000D4F76">
              <w:t>Schedule 3</w:t>
            </w:r>
            <w:r w:rsidR="006C175A" w:rsidRPr="000D4F76">
              <w:t xml:space="preserve"> (</w:t>
            </w:r>
            <w:r w:rsidR="000B4405">
              <w:t>items 1</w:t>
            </w:r>
            <w:r w:rsidR="006C175A" w:rsidRPr="000D4F76">
              <w:t>A–1E): 18 Dec 2003</w:t>
            </w:r>
          </w:p>
        </w:tc>
        <w:tc>
          <w:tcPr>
            <w:tcW w:w="1278" w:type="dxa"/>
            <w:tcBorders>
              <w:top w:val="single" w:sz="4" w:space="0" w:color="auto"/>
              <w:bottom w:val="single" w:sz="4" w:space="0" w:color="auto"/>
            </w:tcBorders>
            <w:shd w:val="clear" w:color="auto" w:fill="auto"/>
          </w:tcPr>
          <w:p w14:paraId="569F65D9" w14:textId="77777777" w:rsidR="006C175A" w:rsidRPr="000D4F76" w:rsidRDefault="006C175A" w:rsidP="0079479E">
            <w:pPr>
              <w:pStyle w:val="ENoteTableText"/>
            </w:pPr>
            <w:r w:rsidRPr="000D4F76">
              <w:t>—</w:t>
            </w:r>
          </w:p>
        </w:tc>
      </w:tr>
      <w:tr w:rsidR="006C175A" w:rsidRPr="000D4F76" w14:paraId="1351CD44" w14:textId="77777777" w:rsidTr="005840E3">
        <w:trPr>
          <w:cantSplit/>
        </w:trPr>
        <w:tc>
          <w:tcPr>
            <w:tcW w:w="1838" w:type="dxa"/>
            <w:tcBorders>
              <w:top w:val="single" w:sz="4" w:space="0" w:color="auto"/>
              <w:bottom w:val="single" w:sz="4" w:space="0" w:color="auto"/>
            </w:tcBorders>
            <w:shd w:val="clear" w:color="auto" w:fill="auto"/>
          </w:tcPr>
          <w:p w14:paraId="42194D7C" w14:textId="77777777" w:rsidR="006C175A" w:rsidRPr="000D4F76" w:rsidRDefault="006C175A" w:rsidP="0079479E">
            <w:pPr>
              <w:pStyle w:val="ENoteTableText"/>
            </w:pPr>
            <w:r w:rsidRPr="000D4F76">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5FBE64E3" w14:textId="77777777" w:rsidR="006C175A" w:rsidRPr="000D4F76" w:rsidRDefault="006C175A" w:rsidP="0079479E">
            <w:pPr>
              <w:pStyle w:val="ENoteTableText"/>
            </w:pPr>
            <w:r w:rsidRPr="000D4F76">
              <w:t>103, 2004</w:t>
            </w:r>
          </w:p>
        </w:tc>
        <w:tc>
          <w:tcPr>
            <w:tcW w:w="1134" w:type="dxa"/>
            <w:tcBorders>
              <w:top w:val="single" w:sz="4" w:space="0" w:color="auto"/>
              <w:bottom w:val="single" w:sz="4" w:space="0" w:color="auto"/>
            </w:tcBorders>
            <w:shd w:val="clear" w:color="auto" w:fill="auto"/>
          </w:tcPr>
          <w:p w14:paraId="26314650" w14:textId="77777777" w:rsidR="006C175A" w:rsidRPr="000D4F76" w:rsidRDefault="006C175A" w:rsidP="0079479E">
            <w:pPr>
              <w:pStyle w:val="ENoteTableText"/>
            </w:pPr>
            <w:r w:rsidRPr="000D4F76">
              <w:t>30</w:t>
            </w:r>
            <w:r w:rsidR="00A145AE" w:rsidRPr="000D4F76">
              <w:t> </w:t>
            </w:r>
            <w:r w:rsidRPr="000D4F76">
              <w:t>June 2004</w:t>
            </w:r>
          </w:p>
        </w:tc>
        <w:tc>
          <w:tcPr>
            <w:tcW w:w="1843" w:type="dxa"/>
            <w:tcBorders>
              <w:top w:val="single" w:sz="4" w:space="0" w:color="auto"/>
              <w:bottom w:val="single" w:sz="4" w:space="0" w:color="auto"/>
            </w:tcBorders>
            <w:shd w:val="clear" w:color="auto" w:fill="auto"/>
          </w:tcPr>
          <w:p w14:paraId="4B63297A" w14:textId="2E3DCE3E" w:rsidR="006C175A" w:rsidRPr="000D4F76" w:rsidRDefault="006C175A" w:rsidP="00A32523">
            <w:pPr>
              <w:pStyle w:val="ENoteTableText"/>
            </w:pPr>
            <w:r w:rsidRPr="000D4F76">
              <w:t>Sch</w:t>
            </w:r>
            <w:r w:rsidR="007E3D9F" w:rsidRPr="000D4F76">
              <w:t> </w:t>
            </w:r>
            <w:r w:rsidRPr="000D4F76">
              <w:t>1 (</w:t>
            </w:r>
            <w:r w:rsidR="000B4405">
              <w:t>items 1</w:t>
            </w:r>
            <w:r w:rsidRPr="000D4F76">
              <w:t>–36, 130–175)</w:t>
            </w:r>
            <w:r w:rsidR="00A32523" w:rsidRPr="000D4F76">
              <w:t>, Sch 9 (</w:t>
            </w:r>
            <w:r w:rsidR="000B4405">
              <w:t>items 1</w:t>
            </w:r>
            <w:r w:rsidR="00A32523" w:rsidRPr="000D4F76">
              <w:t>–6) and Sch 11 (</w:t>
            </w:r>
            <w:r w:rsidR="000B4405">
              <w:t>items 1</w:t>
            </w:r>
            <w:r w:rsidR="00A32523" w:rsidRPr="000D4F76">
              <w:t>, 2)</w:t>
            </w:r>
            <w:r w:rsidRPr="000D4F76">
              <w:t xml:space="preserve">: </w:t>
            </w:r>
            <w:r w:rsidR="00BD576F" w:rsidRPr="000D4F76">
              <w:t>1 July</w:t>
            </w:r>
            <w:r w:rsidRPr="000D4F76">
              <w:t xml:space="preserve"> 2004</w:t>
            </w:r>
            <w:r w:rsidR="00A32523" w:rsidRPr="000D4F76">
              <w:t xml:space="preserve"> (s 2(1) </w:t>
            </w:r>
            <w:r w:rsidR="000B4405">
              <w:t>items 2</w:t>
            </w:r>
            <w:r w:rsidR="00A32523" w:rsidRPr="000D4F76">
              <w:t>, 11, 13)</w:t>
            </w:r>
            <w:r w:rsidRPr="000D4F76">
              <w:br/>
              <w:t>Sch</w:t>
            </w:r>
            <w:r w:rsidR="007E3D9F" w:rsidRPr="000D4F76">
              <w:t> </w:t>
            </w:r>
            <w:r w:rsidRPr="000D4F76">
              <w:t>2 (</w:t>
            </w:r>
            <w:r w:rsidR="000B4405">
              <w:t>items 1</w:t>
            </w:r>
            <w:r w:rsidRPr="000D4F76">
              <w:t>0, 11): 1 Jan 2005</w:t>
            </w:r>
            <w:r w:rsidR="00A32523" w:rsidRPr="000D4F76">
              <w:t xml:space="preserve"> (s 2(1) </w:t>
            </w:r>
            <w:r w:rsidR="000B4405">
              <w:t>item 2</w:t>
            </w:r>
            <w:r w:rsidR="00A32523" w:rsidRPr="000D4F76">
              <w:t>B)</w:t>
            </w:r>
            <w:r w:rsidRPr="000D4F76">
              <w:br/>
              <w:t>Sch</w:t>
            </w:r>
            <w:r w:rsidR="007E3D9F" w:rsidRPr="000D4F76">
              <w:t> </w:t>
            </w:r>
            <w:r w:rsidRPr="000D4F76">
              <w:t>3 (</w:t>
            </w:r>
            <w:r w:rsidR="000B4405">
              <w:t>items 1</w:t>
            </w:r>
            <w:r w:rsidRPr="000D4F76">
              <w:t>, 2): 26</w:t>
            </w:r>
            <w:r w:rsidR="00A145AE" w:rsidRPr="000D4F76">
              <w:t> </w:t>
            </w:r>
            <w:r w:rsidRPr="000D4F76">
              <w:t>July 2004 (</w:t>
            </w:r>
            <w:r w:rsidR="00A32523" w:rsidRPr="000D4F76">
              <w:t xml:space="preserve">s 2(1) </w:t>
            </w:r>
            <w:r w:rsidR="00876738">
              <w:t>item 3</w:t>
            </w:r>
            <w:r w:rsidRPr="000D4F76">
              <w:t>)</w:t>
            </w:r>
            <w:r w:rsidRPr="000D4F76">
              <w:br/>
              <w:t>Sch</w:t>
            </w:r>
            <w:r w:rsidR="007E3D9F" w:rsidRPr="000D4F76">
              <w:t> </w:t>
            </w:r>
            <w:r w:rsidRPr="000D4F76">
              <w:t>12 (</w:t>
            </w:r>
            <w:r w:rsidR="000B4405">
              <w:t>item 1</w:t>
            </w:r>
            <w:r w:rsidRPr="000D4F76">
              <w:t xml:space="preserve">): </w:t>
            </w:r>
            <w:r w:rsidR="00A32523" w:rsidRPr="000D4F76">
              <w:t>30</w:t>
            </w:r>
            <w:r w:rsidR="00A145AE" w:rsidRPr="000D4F76">
              <w:t> </w:t>
            </w:r>
            <w:r w:rsidR="00A32523" w:rsidRPr="000D4F76">
              <w:t xml:space="preserve">June 2004 (s 2(1) </w:t>
            </w:r>
            <w:r w:rsidR="000B4405">
              <w:t>item 1</w:t>
            </w:r>
            <w:r w:rsidR="00A32523" w:rsidRPr="000D4F76">
              <w:t>4)</w:t>
            </w:r>
          </w:p>
        </w:tc>
        <w:tc>
          <w:tcPr>
            <w:tcW w:w="1278" w:type="dxa"/>
            <w:tcBorders>
              <w:top w:val="single" w:sz="4" w:space="0" w:color="auto"/>
              <w:bottom w:val="single" w:sz="4" w:space="0" w:color="auto"/>
            </w:tcBorders>
            <w:shd w:val="clear" w:color="auto" w:fill="auto"/>
          </w:tcPr>
          <w:p w14:paraId="363B12ED" w14:textId="77777777" w:rsidR="006C175A" w:rsidRPr="000D4F76" w:rsidRDefault="006C175A" w:rsidP="0079479E">
            <w:pPr>
              <w:pStyle w:val="ENoteTableText"/>
            </w:pPr>
            <w:r w:rsidRPr="000D4F76">
              <w:t>—</w:t>
            </w:r>
          </w:p>
        </w:tc>
      </w:tr>
      <w:tr w:rsidR="006C175A" w:rsidRPr="000D4F76" w14:paraId="321A77B3" w14:textId="77777777" w:rsidTr="005840E3">
        <w:trPr>
          <w:cantSplit/>
        </w:trPr>
        <w:tc>
          <w:tcPr>
            <w:tcW w:w="1838" w:type="dxa"/>
            <w:tcBorders>
              <w:top w:val="single" w:sz="4" w:space="0" w:color="auto"/>
              <w:bottom w:val="single" w:sz="4" w:space="0" w:color="auto"/>
            </w:tcBorders>
            <w:shd w:val="clear" w:color="auto" w:fill="auto"/>
          </w:tcPr>
          <w:p w14:paraId="443C61E6" w14:textId="77777777" w:rsidR="006C175A" w:rsidRPr="000D4F76" w:rsidRDefault="006C175A" w:rsidP="0079479E">
            <w:pPr>
              <w:pStyle w:val="ENoteTableText"/>
            </w:pPr>
            <w:r w:rsidRPr="000D4F76">
              <w:t>Treasury Legislation Amendment (Professional Standards) Act 2004</w:t>
            </w:r>
          </w:p>
        </w:tc>
        <w:tc>
          <w:tcPr>
            <w:tcW w:w="992" w:type="dxa"/>
            <w:tcBorders>
              <w:top w:val="single" w:sz="4" w:space="0" w:color="auto"/>
              <w:bottom w:val="single" w:sz="4" w:space="0" w:color="auto"/>
            </w:tcBorders>
            <w:shd w:val="clear" w:color="auto" w:fill="auto"/>
          </w:tcPr>
          <w:p w14:paraId="5B84973C" w14:textId="77777777" w:rsidR="006C175A" w:rsidRPr="000D4F76" w:rsidRDefault="006C175A" w:rsidP="0079479E">
            <w:pPr>
              <w:pStyle w:val="ENoteTableText"/>
            </w:pPr>
            <w:r w:rsidRPr="000D4F76">
              <w:t>118, 2004</w:t>
            </w:r>
          </w:p>
        </w:tc>
        <w:tc>
          <w:tcPr>
            <w:tcW w:w="1134" w:type="dxa"/>
            <w:tcBorders>
              <w:top w:val="single" w:sz="4" w:space="0" w:color="auto"/>
              <w:bottom w:val="single" w:sz="4" w:space="0" w:color="auto"/>
            </w:tcBorders>
            <w:shd w:val="clear" w:color="auto" w:fill="auto"/>
          </w:tcPr>
          <w:p w14:paraId="08AABB1B" w14:textId="77777777" w:rsidR="006C175A" w:rsidRPr="000D4F76" w:rsidRDefault="006C175A" w:rsidP="0079479E">
            <w:pPr>
              <w:pStyle w:val="ENoteTableText"/>
            </w:pPr>
            <w:r w:rsidRPr="000D4F76">
              <w:t>1</w:t>
            </w:r>
            <w:r w:rsidR="00F644FC" w:rsidRPr="000D4F76">
              <w:t>3 July</w:t>
            </w:r>
            <w:r w:rsidRPr="000D4F76">
              <w:t xml:space="preserve"> 2004</w:t>
            </w:r>
          </w:p>
        </w:tc>
        <w:tc>
          <w:tcPr>
            <w:tcW w:w="1843" w:type="dxa"/>
            <w:tcBorders>
              <w:top w:val="single" w:sz="4" w:space="0" w:color="auto"/>
              <w:bottom w:val="single" w:sz="4" w:space="0" w:color="auto"/>
            </w:tcBorders>
            <w:shd w:val="clear" w:color="auto" w:fill="auto"/>
          </w:tcPr>
          <w:p w14:paraId="18D8BA47" w14:textId="77777777" w:rsidR="006C175A" w:rsidRPr="000D4F76" w:rsidRDefault="006C175A" w:rsidP="0079479E">
            <w:pPr>
              <w:pStyle w:val="ENoteTableText"/>
            </w:pPr>
            <w:r w:rsidRPr="000D4F76">
              <w:t>1</w:t>
            </w:r>
            <w:r w:rsidR="00F644FC" w:rsidRPr="000D4F76">
              <w:t>3 July</w:t>
            </w:r>
            <w:r w:rsidRPr="000D4F76">
              <w:t xml:space="preserve"> 2004</w:t>
            </w:r>
          </w:p>
        </w:tc>
        <w:tc>
          <w:tcPr>
            <w:tcW w:w="1278" w:type="dxa"/>
            <w:tcBorders>
              <w:top w:val="single" w:sz="4" w:space="0" w:color="auto"/>
              <w:bottom w:val="single" w:sz="4" w:space="0" w:color="auto"/>
            </w:tcBorders>
            <w:shd w:val="clear" w:color="auto" w:fill="auto"/>
          </w:tcPr>
          <w:p w14:paraId="4D6EE380" w14:textId="77777777" w:rsidR="006C175A" w:rsidRPr="000D4F76" w:rsidRDefault="006C175A" w:rsidP="0079479E">
            <w:pPr>
              <w:pStyle w:val="ENoteTableText"/>
            </w:pPr>
            <w:r w:rsidRPr="000D4F76">
              <w:t>—</w:t>
            </w:r>
          </w:p>
        </w:tc>
      </w:tr>
      <w:tr w:rsidR="006C175A" w:rsidRPr="000D4F76" w14:paraId="0B866434" w14:textId="77777777" w:rsidTr="005840E3">
        <w:trPr>
          <w:cantSplit/>
        </w:trPr>
        <w:tc>
          <w:tcPr>
            <w:tcW w:w="1838" w:type="dxa"/>
            <w:tcBorders>
              <w:top w:val="single" w:sz="4" w:space="0" w:color="auto"/>
              <w:bottom w:val="single" w:sz="4" w:space="0" w:color="auto"/>
            </w:tcBorders>
            <w:shd w:val="clear" w:color="auto" w:fill="auto"/>
          </w:tcPr>
          <w:p w14:paraId="3C6ECB78" w14:textId="77777777" w:rsidR="006C175A" w:rsidRPr="000D4F76" w:rsidRDefault="006C175A" w:rsidP="0079479E">
            <w:pPr>
              <w:pStyle w:val="ENoteTableText"/>
            </w:pPr>
            <w:r w:rsidRPr="000D4F76">
              <w:t>Financial Framework Legislation Amendment Act 2005</w:t>
            </w:r>
          </w:p>
        </w:tc>
        <w:tc>
          <w:tcPr>
            <w:tcW w:w="992" w:type="dxa"/>
            <w:tcBorders>
              <w:top w:val="single" w:sz="4" w:space="0" w:color="auto"/>
              <w:bottom w:val="single" w:sz="4" w:space="0" w:color="auto"/>
            </w:tcBorders>
            <w:shd w:val="clear" w:color="auto" w:fill="auto"/>
          </w:tcPr>
          <w:p w14:paraId="01809257" w14:textId="77777777" w:rsidR="006C175A" w:rsidRPr="000D4F76" w:rsidRDefault="006C175A" w:rsidP="0079479E">
            <w:pPr>
              <w:pStyle w:val="ENoteTableText"/>
            </w:pPr>
            <w:r w:rsidRPr="000D4F76">
              <w:t>8, 2005</w:t>
            </w:r>
          </w:p>
        </w:tc>
        <w:tc>
          <w:tcPr>
            <w:tcW w:w="1134" w:type="dxa"/>
            <w:tcBorders>
              <w:top w:val="single" w:sz="4" w:space="0" w:color="auto"/>
              <w:bottom w:val="single" w:sz="4" w:space="0" w:color="auto"/>
            </w:tcBorders>
            <w:shd w:val="clear" w:color="auto" w:fill="auto"/>
          </w:tcPr>
          <w:p w14:paraId="3C7ABB9E" w14:textId="77777777" w:rsidR="006C175A" w:rsidRPr="000D4F76" w:rsidRDefault="006C175A" w:rsidP="0079479E">
            <w:pPr>
              <w:pStyle w:val="ENoteTableText"/>
            </w:pPr>
            <w:smartTag w:uri="urn:schemas-microsoft-com:office:smarttags" w:element="date">
              <w:smartTagPr>
                <w:attr w:name="Month" w:val="2"/>
                <w:attr w:name="Day" w:val="22"/>
                <w:attr w:name="Year" w:val="2005"/>
              </w:smartTagPr>
              <w:r w:rsidRPr="000D4F76">
                <w:t>22 Feb 2005</w:t>
              </w:r>
            </w:smartTag>
          </w:p>
        </w:tc>
        <w:tc>
          <w:tcPr>
            <w:tcW w:w="1843" w:type="dxa"/>
            <w:tcBorders>
              <w:top w:val="single" w:sz="4" w:space="0" w:color="auto"/>
              <w:bottom w:val="single" w:sz="4" w:space="0" w:color="auto"/>
            </w:tcBorders>
            <w:shd w:val="clear" w:color="auto" w:fill="auto"/>
          </w:tcPr>
          <w:p w14:paraId="4B7C7617" w14:textId="77777777" w:rsidR="006C175A" w:rsidRPr="000D4F76" w:rsidRDefault="006D487C" w:rsidP="0079479E">
            <w:pPr>
              <w:pStyle w:val="ENoteTableText"/>
            </w:pPr>
            <w:r w:rsidRPr="000D4F76">
              <w:t>s.</w:t>
            </w:r>
            <w:r w:rsidR="006C175A" w:rsidRPr="000D4F76">
              <w:t xml:space="preserve"> 4 and Schedule</w:t>
            </w:r>
            <w:r w:rsidR="00A145AE" w:rsidRPr="000D4F76">
              <w:t> </w:t>
            </w:r>
            <w:r w:rsidR="006C175A" w:rsidRPr="000D4F76">
              <w:t>1 (items</w:t>
            </w:r>
            <w:r w:rsidR="00A145AE" w:rsidRPr="000D4F76">
              <w:t> </w:t>
            </w:r>
            <w:r w:rsidR="006C175A" w:rsidRPr="000D4F76">
              <w:t>96, 496): Royal Assent</w:t>
            </w:r>
          </w:p>
        </w:tc>
        <w:tc>
          <w:tcPr>
            <w:tcW w:w="1278" w:type="dxa"/>
            <w:tcBorders>
              <w:top w:val="single" w:sz="4" w:space="0" w:color="auto"/>
              <w:bottom w:val="single" w:sz="4" w:space="0" w:color="auto"/>
            </w:tcBorders>
            <w:shd w:val="clear" w:color="auto" w:fill="auto"/>
          </w:tcPr>
          <w:p w14:paraId="00CB1F8F" w14:textId="3F1A2CAD" w:rsidR="006C175A" w:rsidRPr="000D4F76" w:rsidRDefault="006D487C" w:rsidP="0079479E">
            <w:pPr>
              <w:pStyle w:val="ENoteTableText"/>
            </w:pPr>
            <w:r w:rsidRPr="000D4F76">
              <w:t>s.</w:t>
            </w:r>
            <w:r w:rsidR="006C175A" w:rsidRPr="000D4F76">
              <w:t xml:space="preserve"> 4 and Sch. 1 (</w:t>
            </w:r>
            <w:r w:rsidR="00663A36" w:rsidRPr="000D4F76">
              <w:t>item 4</w:t>
            </w:r>
            <w:r w:rsidR="006C175A" w:rsidRPr="000D4F76">
              <w:t>96)</w:t>
            </w:r>
          </w:p>
        </w:tc>
      </w:tr>
      <w:tr w:rsidR="006C175A" w:rsidRPr="000D4F76" w14:paraId="4CB92177" w14:textId="77777777" w:rsidTr="005840E3">
        <w:trPr>
          <w:cantSplit/>
        </w:trPr>
        <w:tc>
          <w:tcPr>
            <w:tcW w:w="1838" w:type="dxa"/>
            <w:tcBorders>
              <w:top w:val="single" w:sz="4" w:space="0" w:color="auto"/>
              <w:bottom w:val="single" w:sz="4" w:space="0" w:color="auto"/>
            </w:tcBorders>
            <w:shd w:val="clear" w:color="auto" w:fill="auto"/>
          </w:tcPr>
          <w:p w14:paraId="3DBEDBA9" w14:textId="77777777" w:rsidR="006C175A" w:rsidRPr="000D4F76" w:rsidRDefault="006C175A" w:rsidP="0079479E">
            <w:pPr>
              <w:pStyle w:val="ENoteTableText"/>
            </w:pPr>
            <w:r w:rsidRPr="000D4F76">
              <w:t>Tax Laws Amendment (Repeal of Inoperative Provisions) Act 2006</w:t>
            </w:r>
          </w:p>
        </w:tc>
        <w:tc>
          <w:tcPr>
            <w:tcW w:w="992" w:type="dxa"/>
            <w:tcBorders>
              <w:top w:val="single" w:sz="4" w:space="0" w:color="auto"/>
              <w:bottom w:val="single" w:sz="4" w:space="0" w:color="auto"/>
            </w:tcBorders>
            <w:shd w:val="clear" w:color="auto" w:fill="auto"/>
          </w:tcPr>
          <w:p w14:paraId="5DFDAD49" w14:textId="77777777" w:rsidR="006C175A" w:rsidRPr="000D4F76" w:rsidRDefault="006C175A" w:rsidP="0079479E">
            <w:pPr>
              <w:pStyle w:val="ENoteTableText"/>
            </w:pPr>
            <w:r w:rsidRPr="000D4F76">
              <w:t>101, 2006</w:t>
            </w:r>
          </w:p>
        </w:tc>
        <w:tc>
          <w:tcPr>
            <w:tcW w:w="1134" w:type="dxa"/>
            <w:tcBorders>
              <w:top w:val="single" w:sz="4" w:space="0" w:color="auto"/>
              <w:bottom w:val="single" w:sz="4" w:space="0" w:color="auto"/>
            </w:tcBorders>
            <w:shd w:val="clear" w:color="auto" w:fill="auto"/>
          </w:tcPr>
          <w:p w14:paraId="67EDA53B" w14:textId="77777777" w:rsidR="006C175A" w:rsidRPr="000D4F76" w:rsidRDefault="006C175A" w:rsidP="0079479E">
            <w:pPr>
              <w:pStyle w:val="ENoteTableText"/>
            </w:pPr>
            <w:smartTag w:uri="urn:schemas-microsoft-com:office:smarttags" w:element="date">
              <w:smartTagPr>
                <w:attr w:name="Month" w:val="9"/>
                <w:attr w:name="Day" w:val="14"/>
                <w:attr w:name="Year" w:val="2006"/>
              </w:smartTagPr>
              <w:r w:rsidRPr="000D4F76">
                <w:t>14 Sept 2006</w:t>
              </w:r>
            </w:smartTag>
          </w:p>
        </w:tc>
        <w:tc>
          <w:tcPr>
            <w:tcW w:w="1843" w:type="dxa"/>
            <w:tcBorders>
              <w:top w:val="single" w:sz="4" w:space="0" w:color="auto"/>
              <w:bottom w:val="single" w:sz="4" w:space="0" w:color="auto"/>
            </w:tcBorders>
            <w:shd w:val="clear" w:color="auto" w:fill="auto"/>
          </w:tcPr>
          <w:p w14:paraId="22E8AEDD" w14:textId="77777777" w:rsidR="006C175A" w:rsidRPr="000D4F76" w:rsidRDefault="006C175A" w:rsidP="0079479E">
            <w:pPr>
              <w:pStyle w:val="ENoteTableText"/>
            </w:pPr>
            <w:r w:rsidRPr="000D4F76">
              <w:t>Schedule</w:t>
            </w:r>
            <w:r w:rsidR="00A145AE" w:rsidRPr="000D4F76">
              <w:t> </w:t>
            </w:r>
            <w:r w:rsidRPr="000D4F76">
              <w:t>5 (</w:t>
            </w:r>
            <w:r w:rsidR="003802E1" w:rsidRPr="000D4F76">
              <w:t>items 3</w:t>
            </w:r>
            <w:r w:rsidRPr="000D4F76">
              <w:t>2, 33) and Schedule</w:t>
            </w:r>
            <w:r w:rsidR="00A145AE" w:rsidRPr="000D4F76">
              <w:t> </w:t>
            </w:r>
            <w:r w:rsidRPr="000D4F76">
              <w:t>6 (items</w:t>
            </w:r>
            <w:r w:rsidR="00A145AE" w:rsidRPr="000D4F76">
              <w:t> </w:t>
            </w:r>
            <w:r w:rsidRPr="000D4F76">
              <w:t>5–11): Royal Assent</w:t>
            </w:r>
          </w:p>
        </w:tc>
        <w:tc>
          <w:tcPr>
            <w:tcW w:w="1278" w:type="dxa"/>
            <w:tcBorders>
              <w:top w:val="single" w:sz="4" w:space="0" w:color="auto"/>
              <w:bottom w:val="single" w:sz="4" w:space="0" w:color="auto"/>
            </w:tcBorders>
            <w:shd w:val="clear" w:color="auto" w:fill="auto"/>
          </w:tcPr>
          <w:p w14:paraId="53891360" w14:textId="77777777" w:rsidR="006C175A" w:rsidRPr="000D4F76" w:rsidRDefault="006C175A" w:rsidP="0079479E">
            <w:pPr>
              <w:pStyle w:val="ENoteTableText"/>
            </w:pPr>
            <w:r w:rsidRPr="000D4F76">
              <w:t>Sch. 6 (items</w:t>
            </w:r>
            <w:r w:rsidR="00A145AE" w:rsidRPr="000D4F76">
              <w:t> </w:t>
            </w:r>
            <w:r w:rsidRPr="000D4F76">
              <w:t>5–11)</w:t>
            </w:r>
          </w:p>
        </w:tc>
      </w:tr>
      <w:tr w:rsidR="006C175A" w:rsidRPr="000D4F76" w14:paraId="0FDD00C4" w14:textId="77777777" w:rsidTr="005840E3">
        <w:trPr>
          <w:cantSplit/>
        </w:trPr>
        <w:tc>
          <w:tcPr>
            <w:tcW w:w="1838" w:type="dxa"/>
            <w:tcBorders>
              <w:top w:val="single" w:sz="4" w:space="0" w:color="auto"/>
              <w:bottom w:val="single" w:sz="4" w:space="0" w:color="auto"/>
            </w:tcBorders>
            <w:shd w:val="clear" w:color="auto" w:fill="auto"/>
          </w:tcPr>
          <w:p w14:paraId="7545B907" w14:textId="2681F91D" w:rsidR="006C175A" w:rsidRPr="000D4F76" w:rsidRDefault="006C175A" w:rsidP="0079479E">
            <w:pPr>
              <w:pStyle w:val="ENoteTableText"/>
            </w:pPr>
            <w:r w:rsidRPr="000D4F76">
              <w:t>Anti</w:t>
            </w:r>
            <w:r w:rsidR="000B4405">
              <w:noBreakHyphen/>
            </w:r>
            <w:r w:rsidRPr="000D4F76">
              <w:t>Money Laundering and Counter</w:t>
            </w:r>
            <w:r w:rsidR="000B4405">
              <w:noBreakHyphen/>
            </w:r>
            <w:r w:rsidRPr="000D4F76">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ED849D7" w14:textId="77777777" w:rsidR="006C175A" w:rsidRPr="000D4F76" w:rsidRDefault="006C175A" w:rsidP="0079479E">
            <w:pPr>
              <w:pStyle w:val="ENoteTableText"/>
            </w:pPr>
            <w:r w:rsidRPr="000D4F76">
              <w:t>170, 2006</w:t>
            </w:r>
          </w:p>
        </w:tc>
        <w:tc>
          <w:tcPr>
            <w:tcW w:w="1134" w:type="dxa"/>
            <w:tcBorders>
              <w:top w:val="single" w:sz="4" w:space="0" w:color="auto"/>
              <w:bottom w:val="single" w:sz="4" w:space="0" w:color="auto"/>
            </w:tcBorders>
            <w:shd w:val="clear" w:color="auto" w:fill="auto"/>
          </w:tcPr>
          <w:p w14:paraId="1A95802B" w14:textId="77777777" w:rsidR="006C175A" w:rsidRPr="000D4F76" w:rsidRDefault="006C175A" w:rsidP="0079479E">
            <w:pPr>
              <w:pStyle w:val="ENoteTableText"/>
            </w:pPr>
            <w:smartTag w:uri="urn:schemas-microsoft-com:office:smarttags" w:element="date">
              <w:smartTagPr>
                <w:attr w:name="Month" w:val="12"/>
                <w:attr w:name="Day" w:val="12"/>
                <w:attr w:name="Year" w:val="2006"/>
              </w:smartTagPr>
              <w:r w:rsidRPr="000D4F76">
                <w:t>12 Dec 2006</w:t>
              </w:r>
            </w:smartTag>
          </w:p>
        </w:tc>
        <w:tc>
          <w:tcPr>
            <w:tcW w:w="1843" w:type="dxa"/>
            <w:tcBorders>
              <w:top w:val="single" w:sz="4" w:space="0" w:color="auto"/>
              <w:bottom w:val="single" w:sz="4" w:space="0" w:color="auto"/>
            </w:tcBorders>
            <w:shd w:val="clear" w:color="auto" w:fill="auto"/>
          </w:tcPr>
          <w:p w14:paraId="7462BAE6" w14:textId="4D6C37A6" w:rsidR="006C175A" w:rsidRPr="000D4F76" w:rsidRDefault="006C175A" w:rsidP="0079479E">
            <w:pPr>
              <w:pStyle w:val="ENoteTableText"/>
              <w:rPr>
                <w:u w:val="single"/>
              </w:rPr>
            </w:pPr>
            <w:r w:rsidRPr="000D4F76">
              <w:t>Schedule</w:t>
            </w:r>
            <w:r w:rsidR="00A145AE" w:rsidRPr="000D4F76">
              <w:t> </w:t>
            </w:r>
            <w:r w:rsidRPr="000D4F76">
              <w:t>1 (</w:t>
            </w:r>
            <w:r w:rsidR="000B4405">
              <w:t>item 1</w:t>
            </w:r>
            <w:r w:rsidRPr="000D4F76">
              <w:t>2): 13 Dec 2006 (</w:t>
            </w:r>
            <w:r w:rsidRPr="000D4F76">
              <w:rPr>
                <w:i/>
              </w:rPr>
              <w:t xml:space="preserve">see </w:t>
            </w:r>
            <w:r w:rsidRPr="000D4F76">
              <w:t>s. 2(1))</w:t>
            </w:r>
          </w:p>
        </w:tc>
        <w:tc>
          <w:tcPr>
            <w:tcW w:w="1278" w:type="dxa"/>
            <w:tcBorders>
              <w:top w:val="single" w:sz="4" w:space="0" w:color="auto"/>
              <w:bottom w:val="single" w:sz="4" w:space="0" w:color="auto"/>
            </w:tcBorders>
            <w:shd w:val="clear" w:color="auto" w:fill="auto"/>
          </w:tcPr>
          <w:p w14:paraId="0AA8FC20" w14:textId="77777777" w:rsidR="006C175A" w:rsidRPr="000D4F76" w:rsidRDefault="006C175A" w:rsidP="0079479E">
            <w:pPr>
              <w:pStyle w:val="ENoteTableText"/>
            </w:pPr>
            <w:r w:rsidRPr="000D4F76">
              <w:t>—</w:t>
            </w:r>
          </w:p>
        </w:tc>
      </w:tr>
      <w:tr w:rsidR="006C175A" w:rsidRPr="000D4F76" w14:paraId="74C38856" w14:textId="77777777" w:rsidTr="005840E3">
        <w:trPr>
          <w:cantSplit/>
        </w:trPr>
        <w:tc>
          <w:tcPr>
            <w:tcW w:w="1838" w:type="dxa"/>
            <w:tcBorders>
              <w:top w:val="single" w:sz="4" w:space="0" w:color="auto"/>
              <w:bottom w:val="single" w:sz="4" w:space="0" w:color="auto"/>
            </w:tcBorders>
            <w:shd w:val="clear" w:color="auto" w:fill="auto"/>
          </w:tcPr>
          <w:p w14:paraId="2C7307F7" w14:textId="77777777" w:rsidR="006C175A" w:rsidRPr="000D4F76" w:rsidRDefault="006C175A" w:rsidP="0079479E">
            <w:pPr>
              <w:pStyle w:val="ENoteTableText"/>
            </w:pPr>
            <w:r w:rsidRPr="000D4F76">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54056160" w14:textId="77777777" w:rsidR="006C175A" w:rsidRPr="000D4F76" w:rsidRDefault="006C175A" w:rsidP="0079479E">
            <w:pPr>
              <w:pStyle w:val="ENoteTableText"/>
            </w:pPr>
            <w:r w:rsidRPr="000D4F76">
              <w:t>1, 2007</w:t>
            </w:r>
          </w:p>
        </w:tc>
        <w:tc>
          <w:tcPr>
            <w:tcW w:w="1134" w:type="dxa"/>
            <w:tcBorders>
              <w:top w:val="single" w:sz="4" w:space="0" w:color="auto"/>
              <w:bottom w:val="single" w:sz="4" w:space="0" w:color="auto"/>
            </w:tcBorders>
            <w:shd w:val="clear" w:color="auto" w:fill="auto"/>
          </w:tcPr>
          <w:p w14:paraId="6D758720" w14:textId="77777777" w:rsidR="006C175A" w:rsidRPr="000D4F76" w:rsidRDefault="006C175A" w:rsidP="0079479E">
            <w:pPr>
              <w:pStyle w:val="ENoteTableText"/>
            </w:pPr>
            <w:smartTag w:uri="urn:schemas-microsoft-com:office:smarttags" w:element="date">
              <w:smartTagPr>
                <w:attr w:name="Month" w:val="2"/>
                <w:attr w:name="Day" w:val="19"/>
                <w:attr w:name="Year" w:val="2007"/>
              </w:smartTagPr>
              <w:r w:rsidRPr="000D4F76">
                <w:t>19 Feb 2007</w:t>
              </w:r>
            </w:smartTag>
          </w:p>
        </w:tc>
        <w:tc>
          <w:tcPr>
            <w:tcW w:w="1843" w:type="dxa"/>
            <w:tcBorders>
              <w:top w:val="single" w:sz="4" w:space="0" w:color="auto"/>
              <w:bottom w:val="single" w:sz="4" w:space="0" w:color="auto"/>
            </w:tcBorders>
            <w:shd w:val="clear" w:color="auto" w:fill="auto"/>
          </w:tcPr>
          <w:p w14:paraId="50CDBC01" w14:textId="5F6135DE" w:rsidR="006C175A" w:rsidRPr="000D4F76" w:rsidRDefault="006C175A" w:rsidP="0079479E">
            <w:pPr>
              <w:pStyle w:val="ENoteTableText"/>
            </w:pPr>
            <w:r w:rsidRPr="000D4F76">
              <w:t>Schedule</w:t>
            </w:r>
            <w:r w:rsidR="00A145AE" w:rsidRPr="000D4F76">
              <w:t> </w:t>
            </w:r>
            <w:r w:rsidRPr="000D4F76">
              <w:t>1 (</w:t>
            </w:r>
            <w:r w:rsidR="000B4405">
              <w:t>items 1</w:t>
            </w:r>
            <w:r w:rsidRPr="000D4F76">
              <w:t>–16): 20 Feb 2007</w:t>
            </w:r>
          </w:p>
        </w:tc>
        <w:tc>
          <w:tcPr>
            <w:tcW w:w="1278" w:type="dxa"/>
            <w:tcBorders>
              <w:top w:val="single" w:sz="4" w:space="0" w:color="auto"/>
              <w:bottom w:val="single" w:sz="4" w:space="0" w:color="auto"/>
            </w:tcBorders>
            <w:shd w:val="clear" w:color="auto" w:fill="auto"/>
          </w:tcPr>
          <w:p w14:paraId="7FB2430F" w14:textId="77777777" w:rsidR="006C175A" w:rsidRPr="000D4F76" w:rsidRDefault="006C175A" w:rsidP="0079479E">
            <w:pPr>
              <w:pStyle w:val="ENoteTableText"/>
            </w:pPr>
            <w:r w:rsidRPr="000D4F76">
              <w:t>—</w:t>
            </w:r>
          </w:p>
        </w:tc>
      </w:tr>
      <w:tr w:rsidR="006C175A" w:rsidRPr="000D4F76" w14:paraId="083FC85F" w14:textId="77777777" w:rsidTr="005840E3">
        <w:trPr>
          <w:cantSplit/>
        </w:trPr>
        <w:tc>
          <w:tcPr>
            <w:tcW w:w="1838" w:type="dxa"/>
            <w:tcBorders>
              <w:top w:val="single" w:sz="4" w:space="0" w:color="auto"/>
              <w:bottom w:val="single" w:sz="4" w:space="0" w:color="auto"/>
            </w:tcBorders>
            <w:shd w:val="clear" w:color="auto" w:fill="auto"/>
          </w:tcPr>
          <w:p w14:paraId="0C524F0B" w14:textId="77777777" w:rsidR="006C175A" w:rsidRPr="000D4F76" w:rsidRDefault="006C175A" w:rsidP="0079479E">
            <w:pPr>
              <w:pStyle w:val="ENoteTableText"/>
            </w:pPr>
            <w:r w:rsidRPr="000D4F76">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CAF1FF4" w14:textId="77777777" w:rsidR="006C175A" w:rsidRPr="000D4F76" w:rsidRDefault="006C175A" w:rsidP="0079479E">
            <w:pPr>
              <w:pStyle w:val="ENoteTableText"/>
            </w:pPr>
            <w:r w:rsidRPr="000D4F76">
              <w:t>32, 2007</w:t>
            </w:r>
          </w:p>
        </w:tc>
        <w:tc>
          <w:tcPr>
            <w:tcW w:w="1134" w:type="dxa"/>
            <w:tcBorders>
              <w:top w:val="single" w:sz="4" w:space="0" w:color="auto"/>
              <w:bottom w:val="single" w:sz="4" w:space="0" w:color="auto"/>
            </w:tcBorders>
            <w:shd w:val="clear" w:color="auto" w:fill="auto"/>
          </w:tcPr>
          <w:p w14:paraId="7569AE00" w14:textId="77777777" w:rsidR="006C175A" w:rsidRPr="000D4F76" w:rsidRDefault="006C175A" w:rsidP="0079479E">
            <w:pPr>
              <w:pStyle w:val="ENoteTableText"/>
            </w:pPr>
            <w:smartTag w:uri="urn:schemas-microsoft-com:office:smarttags" w:element="date">
              <w:smartTagPr>
                <w:attr w:name="Month" w:val="3"/>
                <w:attr w:name="Day" w:val="30"/>
                <w:attr w:name="Year" w:val="2007"/>
              </w:smartTagPr>
              <w:r w:rsidRPr="000D4F76">
                <w:t>30 Mar 2007</w:t>
              </w:r>
            </w:smartTag>
          </w:p>
        </w:tc>
        <w:tc>
          <w:tcPr>
            <w:tcW w:w="1843" w:type="dxa"/>
            <w:tcBorders>
              <w:top w:val="single" w:sz="4" w:space="0" w:color="auto"/>
              <w:bottom w:val="single" w:sz="4" w:space="0" w:color="auto"/>
            </w:tcBorders>
            <w:shd w:val="clear" w:color="auto" w:fill="auto"/>
          </w:tcPr>
          <w:p w14:paraId="72453873" w14:textId="3AA82560" w:rsidR="006C175A" w:rsidRPr="000D4F76" w:rsidRDefault="00663A36" w:rsidP="0079479E">
            <w:pPr>
              <w:pStyle w:val="ENoteTableText"/>
            </w:pPr>
            <w:r w:rsidRPr="000D4F76">
              <w:t>Schedule 2</w:t>
            </w:r>
            <w:r w:rsidR="006C175A" w:rsidRPr="000D4F76">
              <w:t xml:space="preserve"> (</w:t>
            </w:r>
            <w:r w:rsidR="00BD576F" w:rsidRPr="000D4F76">
              <w:t>item 8</w:t>
            </w:r>
            <w:r w:rsidR="006C175A" w:rsidRPr="000D4F76">
              <w:t>A): 1 Apr 2007 (</w:t>
            </w:r>
            <w:r w:rsidR="006C175A" w:rsidRPr="000D4F76">
              <w:rPr>
                <w:i/>
              </w:rPr>
              <w:t xml:space="preserve">see </w:t>
            </w:r>
            <w:r w:rsidR="006C175A" w:rsidRPr="000D4F76">
              <w:t>s. 2(1))</w:t>
            </w:r>
          </w:p>
        </w:tc>
        <w:tc>
          <w:tcPr>
            <w:tcW w:w="1278" w:type="dxa"/>
            <w:tcBorders>
              <w:top w:val="single" w:sz="4" w:space="0" w:color="auto"/>
              <w:bottom w:val="single" w:sz="4" w:space="0" w:color="auto"/>
            </w:tcBorders>
            <w:shd w:val="clear" w:color="auto" w:fill="auto"/>
          </w:tcPr>
          <w:p w14:paraId="649376C1" w14:textId="77777777" w:rsidR="006C175A" w:rsidRPr="000D4F76" w:rsidRDefault="006C175A" w:rsidP="0079479E">
            <w:pPr>
              <w:pStyle w:val="ENoteTableText"/>
            </w:pPr>
            <w:r w:rsidRPr="000D4F76">
              <w:t>—</w:t>
            </w:r>
          </w:p>
        </w:tc>
      </w:tr>
      <w:tr w:rsidR="006C175A" w:rsidRPr="000D4F76" w14:paraId="76691623" w14:textId="77777777" w:rsidTr="005840E3">
        <w:trPr>
          <w:cantSplit/>
        </w:trPr>
        <w:tc>
          <w:tcPr>
            <w:tcW w:w="1838" w:type="dxa"/>
            <w:tcBorders>
              <w:top w:val="single" w:sz="4" w:space="0" w:color="auto"/>
              <w:bottom w:val="single" w:sz="4" w:space="0" w:color="auto"/>
            </w:tcBorders>
            <w:shd w:val="clear" w:color="auto" w:fill="auto"/>
          </w:tcPr>
          <w:p w14:paraId="11F69A77" w14:textId="77777777" w:rsidR="006C175A" w:rsidRPr="000D4F76" w:rsidRDefault="006C175A" w:rsidP="0079479E">
            <w:pPr>
              <w:pStyle w:val="ENoteTableText"/>
            </w:pPr>
            <w:r w:rsidRPr="000D4F76">
              <w:t>Governance Review Implementation (Treasury Portfolio Agencies) Act 2007</w:t>
            </w:r>
          </w:p>
        </w:tc>
        <w:tc>
          <w:tcPr>
            <w:tcW w:w="992" w:type="dxa"/>
            <w:tcBorders>
              <w:top w:val="single" w:sz="4" w:space="0" w:color="auto"/>
              <w:bottom w:val="single" w:sz="4" w:space="0" w:color="auto"/>
            </w:tcBorders>
            <w:shd w:val="clear" w:color="auto" w:fill="auto"/>
          </w:tcPr>
          <w:p w14:paraId="3C907251" w14:textId="77777777" w:rsidR="006C175A" w:rsidRPr="000D4F76" w:rsidRDefault="006C175A" w:rsidP="0079479E">
            <w:pPr>
              <w:pStyle w:val="ENoteTableText"/>
            </w:pPr>
            <w:r w:rsidRPr="000D4F76">
              <w:t>74, 2007</w:t>
            </w:r>
          </w:p>
        </w:tc>
        <w:tc>
          <w:tcPr>
            <w:tcW w:w="1134" w:type="dxa"/>
            <w:tcBorders>
              <w:top w:val="single" w:sz="4" w:space="0" w:color="auto"/>
              <w:bottom w:val="single" w:sz="4" w:space="0" w:color="auto"/>
            </w:tcBorders>
            <w:shd w:val="clear" w:color="auto" w:fill="auto"/>
          </w:tcPr>
          <w:p w14:paraId="0C7E51EA" w14:textId="77777777" w:rsidR="006C175A" w:rsidRPr="000D4F76" w:rsidRDefault="006C175A" w:rsidP="0079479E">
            <w:pPr>
              <w:pStyle w:val="ENoteTableText"/>
            </w:pPr>
            <w:r w:rsidRPr="000D4F76">
              <w:t>5</w:t>
            </w:r>
            <w:r w:rsidR="00A145AE" w:rsidRPr="000D4F76">
              <w:t> </w:t>
            </w:r>
            <w:r w:rsidRPr="000D4F76">
              <w:t>June 2007</w:t>
            </w:r>
          </w:p>
        </w:tc>
        <w:tc>
          <w:tcPr>
            <w:tcW w:w="1843" w:type="dxa"/>
            <w:tcBorders>
              <w:top w:val="single" w:sz="4" w:space="0" w:color="auto"/>
              <w:bottom w:val="single" w:sz="4" w:space="0" w:color="auto"/>
            </w:tcBorders>
            <w:shd w:val="clear" w:color="auto" w:fill="auto"/>
          </w:tcPr>
          <w:p w14:paraId="6519323B" w14:textId="3E265C9E" w:rsidR="006C175A" w:rsidRPr="000D4F76" w:rsidRDefault="006C175A" w:rsidP="0073745A">
            <w:pPr>
              <w:pStyle w:val="ENoteTableText"/>
            </w:pPr>
            <w:r w:rsidRPr="000D4F76">
              <w:t>Schedule</w:t>
            </w:r>
            <w:r w:rsidR="00A145AE" w:rsidRPr="000D4F76">
              <w:t> </w:t>
            </w:r>
            <w:r w:rsidRPr="000D4F76">
              <w:t>1 (</w:t>
            </w:r>
            <w:r w:rsidR="000B4405">
              <w:t>items 1</w:t>
            </w:r>
            <w:r w:rsidRPr="000D4F76">
              <w:t xml:space="preserve">–12, 40–46, 67) and </w:t>
            </w:r>
            <w:r w:rsidR="00663A36" w:rsidRPr="000D4F76">
              <w:t>Schedule 2</w:t>
            </w:r>
            <w:r w:rsidRPr="000D4F76">
              <w:t xml:space="preserve"> (</w:t>
            </w:r>
            <w:r w:rsidR="000B4405">
              <w:t>items 1</w:t>
            </w:r>
            <w:r w:rsidRPr="000D4F76">
              <w:t xml:space="preserve">–10, 14–20): </w:t>
            </w:r>
            <w:r w:rsidR="00BD576F" w:rsidRPr="000D4F76">
              <w:t>1 July</w:t>
            </w:r>
            <w:r w:rsidRPr="000D4F76">
              <w:t xml:space="preserve"> 2007</w:t>
            </w:r>
          </w:p>
        </w:tc>
        <w:tc>
          <w:tcPr>
            <w:tcW w:w="1278" w:type="dxa"/>
            <w:tcBorders>
              <w:top w:val="single" w:sz="4" w:space="0" w:color="auto"/>
              <w:bottom w:val="single" w:sz="4" w:space="0" w:color="auto"/>
            </w:tcBorders>
            <w:shd w:val="clear" w:color="auto" w:fill="auto"/>
          </w:tcPr>
          <w:p w14:paraId="12A8F26E" w14:textId="2649B301" w:rsidR="006C175A" w:rsidRPr="000D4F76" w:rsidRDefault="006C175A" w:rsidP="0073745A">
            <w:pPr>
              <w:pStyle w:val="ENoteTableText"/>
            </w:pPr>
            <w:r w:rsidRPr="000D4F76">
              <w:t>Sch. 2 (</w:t>
            </w:r>
            <w:r w:rsidR="000B4405">
              <w:t>items 1</w:t>
            </w:r>
            <w:r w:rsidRPr="000D4F76">
              <w:t>–10,</w:t>
            </w:r>
            <w:r w:rsidR="0073745A" w:rsidRPr="000D4F76">
              <w:t xml:space="preserve"> </w:t>
            </w:r>
            <w:r w:rsidRPr="000D4F76">
              <w:t>14–20)</w:t>
            </w:r>
          </w:p>
        </w:tc>
      </w:tr>
      <w:tr w:rsidR="006C175A" w:rsidRPr="000D4F76" w14:paraId="7DA22C1F" w14:textId="77777777" w:rsidTr="005840E3">
        <w:trPr>
          <w:cantSplit/>
        </w:trPr>
        <w:tc>
          <w:tcPr>
            <w:tcW w:w="1838" w:type="dxa"/>
            <w:tcBorders>
              <w:top w:val="single" w:sz="4" w:space="0" w:color="auto"/>
              <w:bottom w:val="single" w:sz="4" w:space="0" w:color="auto"/>
            </w:tcBorders>
            <w:shd w:val="clear" w:color="auto" w:fill="auto"/>
          </w:tcPr>
          <w:p w14:paraId="3883350D" w14:textId="77777777" w:rsidR="006C175A" w:rsidRPr="000D4F76" w:rsidRDefault="006C175A" w:rsidP="0079479E">
            <w:pPr>
              <w:pStyle w:val="ENoteTableText"/>
            </w:pPr>
            <w:r w:rsidRPr="000D4F76">
              <w:t>Corporations Amendment (Insolvency) Act 2007</w:t>
            </w:r>
          </w:p>
        </w:tc>
        <w:tc>
          <w:tcPr>
            <w:tcW w:w="992" w:type="dxa"/>
            <w:tcBorders>
              <w:top w:val="single" w:sz="4" w:space="0" w:color="auto"/>
              <w:bottom w:val="single" w:sz="4" w:space="0" w:color="auto"/>
            </w:tcBorders>
            <w:shd w:val="clear" w:color="auto" w:fill="auto"/>
          </w:tcPr>
          <w:p w14:paraId="1C9702C6" w14:textId="77777777" w:rsidR="006C175A" w:rsidRPr="000D4F76" w:rsidRDefault="006C175A" w:rsidP="0079479E">
            <w:pPr>
              <w:pStyle w:val="ENoteTableText"/>
            </w:pPr>
            <w:r w:rsidRPr="000D4F76">
              <w:t>132, 2007</w:t>
            </w:r>
          </w:p>
        </w:tc>
        <w:tc>
          <w:tcPr>
            <w:tcW w:w="1134" w:type="dxa"/>
            <w:tcBorders>
              <w:top w:val="single" w:sz="4" w:space="0" w:color="auto"/>
              <w:bottom w:val="single" w:sz="4" w:space="0" w:color="auto"/>
            </w:tcBorders>
            <w:shd w:val="clear" w:color="auto" w:fill="auto"/>
          </w:tcPr>
          <w:p w14:paraId="6852319B" w14:textId="77777777" w:rsidR="006C175A" w:rsidRPr="000D4F76" w:rsidRDefault="006C175A" w:rsidP="0079479E">
            <w:pPr>
              <w:pStyle w:val="ENoteTableText"/>
            </w:pPr>
            <w:smartTag w:uri="urn:schemas-microsoft-com:office:smarttags" w:element="date">
              <w:smartTagPr>
                <w:attr w:name="Month" w:val="8"/>
                <w:attr w:name="Day" w:val="20"/>
                <w:attr w:name="Year" w:val="2007"/>
              </w:smartTagPr>
              <w:r w:rsidRPr="000D4F76">
                <w:t>20 Aug 2007</w:t>
              </w:r>
            </w:smartTag>
          </w:p>
        </w:tc>
        <w:tc>
          <w:tcPr>
            <w:tcW w:w="1843" w:type="dxa"/>
            <w:tcBorders>
              <w:top w:val="single" w:sz="4" w:space="0" w:color="auto"/>
              <w:bottom w:val="single" w:sz="4" w:space="0" w:color="auto"/>
            </w:tcBorders>
            <w:shd w:val="clear" w:color="auto" w:fill="auto"/>
          </w:tcPr>
          <w:p w14:paraId="3445F2AF" w14:textId="61CF7333" w:rsidR="006C175A" w:rsidRPr="000D4F76" w:rsidRDefault="00663A36" w:rsidP="0079479E">
            <w:pPr>
              <w:pStyle w:val="ENoteTableText"/>
            </w:pPr>
            <w:r w:rsidRPr="000D4F76">
              <w:t>Schedule 2</w:t>
            </w:r>
            <w:r w:rsidR="006C175A" w:rsidRPr="000D4F76">
              <w:t xml:space="preserve"> (</w:t>
            </w:r>
            <w:r w:rsidR="000B4405">
              <w:t>item 1</w:t>
            </w:r>
            <w:r w:rsidR="006C175A" w:rsidRPr="000D4F76">
              <w:t>) and Schedule</w:t>
            </w:r>
            <w:r w:rsidR="00A145AE" w:rsidRPr="000D4F76">
              <w:t> </w:t>
            </w:r>
            <w:r w:rsidR="006C175A" w:rsidRPr="000D4F76">
              <w:t>5 (</w:t>
            </w:r>
            <w:r w:rsidR="000B4405">
              <w:t>items 1</w:t>
            </w:r>
            <w:r w:rsidR="006C175A" w:rsidRPr="000D4F76">
              <w:t>, 2): 31 Dec 2007 (</w:t>
            </w:r>
            <w:r w:rsidR="006C175A" w:rsidRPr="000D4F76">
              <w:rPr>
                <w:i/>
              </w:rPr>
              <w:t xml:space="preserve">see </w:t>
            </w:r>
            <w:r w:rsidR="006C175A" w:rsidRPr="000D4F76">
              <w:t>F2007L03798)</w:t>
            </w:r>
          </w:p>
        </w:tc>
        <w:tc>
          <w:tcPr>
            <w:tcW w:w="1278" w:type="dxa"/>
            <w:tcBorders>
              <w:top w:val="single" w:sz="4" w:space="0" w:color="auto"/>
              <w:bottom w:val="single" w:sz="4" w:space="0" w:color="auto"/>
            </w:tcBorders>
            <w:shd w:val="clear" w:color="auto" w:fill="auto"/>
          </w:tcPr>
          <w:p w14:paraId="7A7BE236" w14:textId="77777777" w:rsidR="006C175A" w:rsidRPr="000D4F76" w:rsidRDefault="006C175A" w:rsidP="0079479E">
            <w:pPr>
              <w:pStyle w:val="ENoteTableText"/>
            </w:pPr>
            <w:r w:rsidRPr="000D4F76">
              <w:t>—</w:t>
            </w:r>
          </w:p>
        </w:tc>
      </w:tr>
      <w:tr w:rsidR="006C175A" w:rsidRPr="000D4F76" w14:paraId="381C944A" w14:textId="77777777" w:rsidTr="005840E3">
        <w:trPr>
          <w:cantSplit/>
        </w:trPr>
        <w:tc>
          <w:tcPr>
            <w:tcW w:w="1838" w:type="dxa"/>
            <w:tcBorders>
              <w:top w:val="single" w:sz="4" w:space="0" w:color="auto"/>
              <w:bottom w:val="single" w:sz="4" w:space="0" w:color="auto"/>
            </w:tcBorders>
            <w:shd w:val="clear" w:color="auto" w:fill="auto"/>
          </w:tcPr>
          <w:p w14:paraId="5183A0DD" w14:textId="77777777" w:rsidR="006C175A" w:rsidRPr="000D4F76" w:rsidRDefault="006C175A" w:rsidP="0079479E">
            <w:pPr>
              <w:pStyle w:val="ENoteTableText"/>
            </w:pPr>
            <w:r w:rsidRPr="000D4F76">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41BF2503" w14:textId="77777777" w:rsidR="006C175A" w:rsidRPr="000D4F76" w:rsidRDefault="006C175A" w:rsidP="0079479E">
            <w:pPr>
              <w:pStyle w:val="ENoteTableText"/>
            </w:pPr>
            <w:r w:rsidRPr="000D4F76">
              <w:t>154, 2007</w:t>
            </w:r>
          </w:p>
        </w:tc>
        <w:tc>
          <w:tcPr>
            <w:tcW w:w="1134" w:type="dxa"/>
            <w:tcBorders>
              <w:top w:val="single" w:sz="4" w:space="0" w:color="auto"/>
              <w:bottom w:val="single" w:sz="4" w:space="0" w:color="auto"/>
            </w:tcBorders>
            <w:shd w:val="clear" w:color="auto" w:fill="auto"/>
          </w:tcPr>
          <w:p w14:paraId="5CFBBF0D" w14:textId="77777777" w:rsidR="006C175A" w:rsidRPr="000D4F76" w:rsidRDefault="006C175A" w:rsidP="0079479E">
            <w:pPr>
              <w:pStyle w:val="ENoteTableText"/>
            </w:pPr>
            <w:smartTag w:uri="urn:schemas-microsoft-com:office:smarttags" w:element="date">
              <w:smartTagPr>
                <w:attr w:name="Month" w:val="9"/>
                <w:attr w:name="Day" w:val="24"/>
                <w:attr w:name="Year" w:val="2007"/>
              </w:smartTagPr>
              <w:r w:rsidRPr="000D4F76">
                <w:t>24 Sept 2007</w:t>
              </w:r>
            </w:smartTag>
          </w:p>
        </w:tc>
        <w:tc>
          <w:tcPr>
            <w:tcW w:w="1843" w:type="dxa"/>
            <w:tcBorders>
              <w:top w:val="single" w:sz="4" w:space="0" w:color="auto"/>
              <w:bottom w:val="single" w:sz="4" w:space="0" w:color="auto"/>
            </w:tcBorders>
            <w:shd w:val="clear" w:color="auto" w:fill="auto"/>
          </w:tcPr>
          <w:p w14:paraId="40DD4331" w14:textId="785C22CB" w:rsidR="006C175A" w:rsidRPr="000D4F76" w:rsidRDefault="006C175A" w:rsidP="0079479E">
            <w:pPr>
              <w:pStyle w:val="ENoteTableText"/>
            </w:pPr>
            <w:r w:rsidRPr="000D4F76">
              <w:t>Schedule</w:t>
            </w:r>
            <w:r w:rsidR="00A145AE" w:rsidRPr="000D4F76">
              <w:t> </w:t>
            </w:r>
            <w:r w:rsidRPr="000D4F76">
              <w:t>4 (</w:t>
            </w:r>
            <w:r w:rsidR="000B4405">
              <w:t>item 1</w:t>
            </w:r>
            <w:r w:rsidRPr="000D4F76">
              <w:t>): Royal Assent</w:t>
            </w:r>
          </w:p>
        </w:tc>
        <w:tc>
          <w:tcPr>
            <w:tcW w:w="1278" w:type="dxa"/>
            <w:tcBorders>
              <w:top w:val="single" w:sz="4" w:space="0" w:color="auto"/>
              <w:bottom w:val="single" w:sz="4" w:space="0" w:color="auto"/>
            </w:tcBorders>
            <w:shd w:val="clear" w:color="auto" w:fill="auto"/>
          </w:tcPr>
          <w:p w14:paraId="0367971B" w14:textId="77777777" w:rsidR="006C175A" w:rsidRPr="000D4F76" w:rsidRDefault="006C175A" w:rsidP="0079479E">
            <w:pPr>
              <w:pStyle w:val="ENoteTableText"/>
            </w:pPr>
            <w:r w:rsidRPr="000D4F76">
              <w:t>—</w:t>
            </w:r>
          </w:p>
        </w:tc>
      </w:tr>
      <w:tr w:rsidR="006C175A" w:rsidRPr="000D4F76" w14:paraId="416A5D05" w14:textId="77777777" w:rsidTr="005840E3">
        <w:trPr>
          <w:cantSplit/>
        </w:trPr>
        <w:tc>
          <w:tcPr>
            <w:tcW w:w="1838" w:type="dxa"/>
            <w:tcBorders>
              <w:top w:val="single" w:sz="4" w:space="0" w:color="auto"/>
              <w:bottom w:val="single" w:sz="4" w:space="0" w:color="auto"/>
            </w:tcBorders>
            <w:shd w:val="clear" w:color="auto" w:fill="auto"/>
          </w:tcPr>
          <w:p w14:paraId="3B71BE8A" w14:textId="77777777" w:rsidR="006C175A" w:rsidRPr="000D4F76" w:rsidRDefault="006C175A" w:rsidP="0079479E">
            <w:pPr>
              <w:pStyle w:val="ENoteTableText"/>
            </w:pPr>
            <w:r w:rsidRPr="000D4F76">
              <w:t>Trade Practices Legislation Amendment Act (No.</w:t>
            </w:r>
            <w:r w:rsidR="00A145AE" w:rsidRPr="000D4F76">
              <w:t> </w:t>
            </w:r>
            <w:r w:rsidRPr="000D4F76">
              <w:t>1) 2007</w:t>
            </w:r>
          </w:p>
        </w:tc>
        <w:tc>
          <w:tcPr>
            <w:tcW w:w="992" w:type="dxa"/>
            <w:tcBorders>
              <w:top w:val="single" w:sz="4" w:space="0" w:color="auto"/>
              <w:bottom w:val="single" w:sz="4" w:space="0" w:color="auto"/>
            </w:tcBorders>
            <w:shd w:val="clear" w:color="auto" w:fill="auto"/>
          </w:tcPr>
          <w:p w14:paraId="15A77DF1" w14:textId="77777777" w:rsidR="006C175A" w:rsidRPr="000D4F76" w:rsidRDefault="006C175A" w:rsidP="0079479E">
            <w:pPr>
              <w:pStyle w:val="ENoteTableText"/>
            </w:pPr>
            <w:r w:rsidRPr="000D4F76">
              <w:t>159, 2007</w:t>
            </w:r>
          </w:p>
        </w:tc>
        <w:tc>
          <w:tcPr>
            <w:tcW w:w="1134" w:type="dxa"/>
            <w:tcBorders>
              <w:top w:val="single" w:sz="4" w:space="0" w:color="auto"/>
              <w:bottom w:val="single" w:sz="4" w:space="0" w:color="auto"/>
            </w:tcBorders>
            <w:shd w:val="clear" w:color="auto" w:fill="auto"/>
          </w:tcPr>
          <w:p w14:paraId="559736CE" w14:textId="77777777" w:rsidR="006C175A" w:rsidRPr="000D4F76" w:rsidRDefault="006C175A" w:rsidP="0079479E">
            <w:pPr>
              <w:pStyle w:val="ENoteTableText"/>
            </w:pPr>
            <w:smartTag w:uri="urn:schemas-microsoft-com:office:smarttags" w:element="date">
              <w:smartTagPr>
                <w:attr w:name="Month" w:val="9"/>
                <w:attr w:name="Day" w:val="24"/>
                <w:attr w:name="Year" w:val="2007"/>
              </w:smartTagPr>
              <w:r w:rsidRPr="000D4F76">
                <w:t>24 Sept 2007</w:t>
              </w:r>
            </w:smartTag>
          </w:p>
        </w:tc>
        <w:tc>
          <w:tcPr>
            <w:tcW w:w="1843" w:type="dxa"/>
            <w:tcBorders>
              <w:top w:val="single" w:sz="4" w:space="0" w:color="auto"/>
              <w:bottom w:val="single" w:sz="4" w:space="0" w:color="auto"/>
            </w:tcBorders>
            <w:shd w:val="clear" w:color="auto" w:fill="auto"/>
          </w:tcPr>
          <w:p w14:paraId="251E55C7" w14:textId="40CECD5E" w:rsidR="006C175A" w:rsidRPr="000D4F76" w:rsidRDefault="00562B03" w:rsidP="0079479E">
            <w:pPr>
              <w:pStyle w:val="ENoteTableText"/>
            </w:pPr>
            <w:r w:rsidRPr="000D4F76">
              <w:t>Schedule 3</w:t>
            </w:r>
            <w:r w:rsidR="006C175A" w:rsidRPr="000D4F76">
              <w:t xml:space="preserve"> (</w:t>
            </w:r>
            <w:r w:rsidR="000B4405">
              <w:t>items 1</w:t>
            </w:r>
            <w:r w:rsidR="006C175A" w:rsidRPr="000D4F76">
              <w:t>–4, 9): 25 Sept 2007</w:t>
            </w:r>
          </w:p>
        </w:tc>
        <w:tc>
          <w:tcPr>
            <w:tcW w:w="1278" w:type="dxa"/>
            <w:tcBorders>
              <w:top w:val="single" w:sz="4" w:space="0" w:color="auto"/>
              <w:bottom w:val="single" w:sz="4" w:space="0" w:color="auto"/>
            </w:tcBorders>
            <w:shd w:val="clear" w:color="auto" w:fill="auto"/>
          </w:tcPr>
          <w:p w14:paraId="17CD7E13" w14:textId="6775FA55" w:rsidR="006C175A" w:rsidRPr="000D4F76" w:rsidRDefault="006C175A" w:rsidP="0079479E">
            <w:pPr>
              <w:pStyle w:val="ENoteTableText"/>
            </w:pPr>
            <w:r w:rsidRPr="000D4F76">
              <w:t>Sch. 3 (</w:t>
            </w:r>
            <w:r w:rsidR="00876738">
              <w:t>item 9</w:t>
            </w:r>
            <w:r w:rsidRPr="000D4F76">
              <w:t>)</w:t>
            </w:r>
          </w:p>
        </w:tc>
      </w:tr>
      <w:tr w:rsidR="006C175A" w:rsidRPr="000D4F76" w14:paraId="500E5985" w14:textId="77777777" w:rsidTr="005840E3">
        <w:trPr>
          <w:cantSplit/>
        </w:trPr>
        <w:tc>
          <w:tcPr>
            <w:tcW w:w="1838" w:type="dxa"/>
            <w:tcBorders>
              <w:top w:val="single" w:sz="4" w:space="0" w:color="auto"/>
              <w:bottom w:val="single" w:sz="4" w:space="0" w:color="auto"/>
            </w:tcBorders>
            <w:shd w:val="clear" w:color="auto" w:fill="auto"/>
          </w:tcPr>
          <w:p w14:paraId="287F528C" w14:textId="77777777" w:rsidR="006C175A" w:rsidRPr="000D4F76" w:rsidRDefault="006C175A" w:rsidP="0079479E">
            <w:pPr>
              <w:pStyle w:val="ENoteTableText"/>
            </w:pPr>
            <w:r w:rsidRPr="000D4F76">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14:paraId="378E9482" w14:textId="77777777" w:rsidR="006C175A" w:rsidRPr="000D4F76" w:rsidRDefault="006C175A" w:rsidP="0079479E">
            <w:pPr>
              <w:pStyle w:val="ENoteTableText"/>
            </w:pPr>
            <w:r w:rsidRPr="000D4F76">
              <w:t>26, 2008</w:t>
            </w:r>
          </w:p>
        </w:tc>
        <w:tc>
          <w:tcPr>
            <w:tcW w:w="1134" w:type="dxa"/>
            <w:tcBorders>
              <w:top w:val="single" w:sz="4" w:space="0" w:color="auto"/>
              <w:bottom w:val="single" w:sz="4" w:space="0" w:color="auto"/>
            </w:tcBorders>
            <w:shd w:val="clear" w:color="auto" w:fill="auto"/>
          </w:tcPr>
          <w:p w14:paraId="73E41C49" w14:textId="77777777" w:rsidR="006C175A" w:rsidRPr="000D4F76" w:rsidRDefault="00BD576F" w:rsidP="0079479E">
            <w:pPr>
              <w:pStyle w:val="ENoteTableText"/>
            </w:pPr>
            <w:r w:rsidRPr="000D4F76">
              <w:t>23 June</w:t>
            </w:r>
            <w:r w:rsidR="006C175A" w:rsidRPr="000D4F76">
              <w:t xml:space="preserve"> 2008</w:t>
            </w:r>
          </w:p>
        </w:tc>
        <w:tc>
          <w:tcPr>
            <w:tcW w:w="1843" w:type="dxa"/>
            <w:tcBorders>
              <w:top w:val="single" w:sz="4" w:space="0" w:color="auto"/>
              <w:bottom w:val="single" w:sz="4" w:space="0" w:color="auto"/>
            </w:tcBorders>
            <w:shd w:val="clear" w:color="auto" w:fill="auto"/>
          </w:tcPr>
          <w:p w14:paraId="111E0D4A" w14:textId="77777777" w:rsidR="006C175A" w:rsidRPr="000D4F76" w:rsidRDefault="006C175A" w:rsidP="0079479E">
            <w:pPr>
              <w:pStyle w:val="ENoteTableText"/>
            </w:pPr>
            <w:r w:rsidRPr="000D4F76">
              <w:t>Schedule</w:t>
            </w:r>
            <w:r w:rsidR="00A145AE" w:rsidRPr="000D4F76">
              <w:t> </w:t>
            </w:r>
            <w:r w:rsidRPr="000D4F76">
              <w:t>1 (</w:t>
            </w:r>
            <w:r w:rsidR="003802E1" w:rsidRPr="000D4F76">
              <w:t>items 3</w:t>
            </w:r>
            <w:r w:rsidRPr="000D4F76">
              <w:t>9–42): Royal Assent</w:t>
            </w:r>
          </w:p>
        </w:tc>
        <w:tc>
          <w:tcPr>
            <w:tcW w:w="1278" w:type="dxa"/>
            <w:tcBorders>
              <w:top w:val="single" w:sz="4" w:space="0" w:color="auto"/>
              <w:bottom w:val="single" w:sz="4" w:space="0" w:color="auto"/>
            </w:tcBorders>
            <w:shd w:val="clear" w:color="auto" w:fill="auto"/>
          </w:tcPr>
          <w:p w14:paraId="48F09198" w14:textId="77777777" w:rsidR="006C175A" w:rsidRPr="000D4F76" w:rsidRDefault="006C175A" w:rsidP="0079479E">
            <w:pPr>
              <w:pStyle w:val="ENoteTableText"/>
            </w:pPr>
            <w:r w:rsidRPr="000D4F76">
              <w:t>—</w:t>
            </w:r>
          </w:p>
        </w:tc>
      </w:tr>
      <w:tr w:rsidR="006C175A" w:rsidRPr="000D4F76" w14:paraId="2DD6AF58" w14:textId="77777777" w:rsidTr="005840E3">
        <w:trPr>
          <w:cantSplit/>
        </w:trPr>
        <w:tc>
          <w:tcPr>
            <w:tcW w:w="1838" w:type="dxa"/>
            <w:tcBorders>
              <w:top w:val="single" w:sz="4" w:space="0" w:color="auto"/>
              <w:bottom w:val="single" w:sz="4" w:space="0" w:color="auto"/>
            </w:tcBorders>
            <w:shd w:val="clear" w:color="auto" w:fill="auto"/>
          </w:tcPr>
          <w:p w14:paraId="518D3355" w14:textId="77777777" w:rsidR="006C175A" w:rsidRPr="000D4F76" w:rsidRDefault="006C175A" w:rsidP="0079479E">
            <w:pPr>
              <w:pStyle w:val="ENoteTableText"/>
            </w:pPr>
            <w:r w:rsidRPr="000D4F76">
              <w:t>First Home Saver Accounts (Consequential Amendments) Act 2008</w:t>
            </w:r>
          </w:p>
        </w:tc>
        <w:tc>
          <w:tcPr>
            <w:tcW w:w="992" w:type="dxa"/>
            <w:tcBorders>
              <w:top w:val="single" w:sz="4" w:space="0" w:color="auto"/>
              <w:bottom w:val="single" w:sz="4" w:space="0" w:color="auto"/>
            </w:tcBorders>
            <w:shd w:val="clear" w:color="auto" w:fill="auto"/>
          </w:tcPr>
          <w:p w14:paraId="30F732ED" w14:textId="77777777" w:rsidR="006C175A" w:rsidRPr="000D4F76" w:rsidRDefault="006C175A" w:rsidP="0079479E">
            <w:pPr>
              <w:pStyle w:val="ENoteTableText"/>
            </w:pPr>
            <w:r w:rsidRPr="000D4F76">
              <w:t>45, 2008</w:t>
            </w:r>
          </w:p>
        </w:tc>
        <w:tc>
          <w:tcPr>
            <w:tcW w:w="1134" w:type="dxa"/>
            <w:tcBorders>
              <w:top w:val="single" w:sz="4" w:space="0" w:color="auto"/>
              <w:bottom w:val="single" w:sz="4" w:space="0" w:color="auto"/>
            </w:tcBorders>
            <w:shd w:val="clear" w:color="auto" w:fill="auto"/>
          </w:tcPr>
          <w:p w14:paraId="166968EB" w14:textId="77777777" w:rsidR="006C175A" w:rsidRPr="000D4F76" w:rsidRDefault="006C175A" w:rsidP="0079479E">
            <w:pPr>
              <w:pStyle w:val="ENoteTableText"/>
            </w:pPr>
            <w:r w:rsidRPr="000D4F76">
              <w:t>25</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64EAC966" w14:textId="75980A4E" w:rsidR="006C175A" w:rsidRPr="000D4F76" w:rsidRDefault="00663A36" w:rsidP="0079479E">
            <w:pPr>
              <w:pStyle w:val="ENoteTableText"/>
            </w:pPr>
            <w:r w:rsidRPr="000D4F76">
              <w:t>Schedule 2</w:t>
            </w:r>
            <w:r w:rsidR="006C175A" w:rsidRPr="000D4F76">
              <w:t xml:space="preserve"> (</w:t>
            </w:r>
            <w:r w:rsidR="000B4405">
              <w:t>items 1</w:t>
            </w:r>
            <w:r w:rsidR="006C175A" w:rsidRPr="000D4F76">
              <w:t>, 2): 26</w:t>
            </w:r>
            <w:r w:rsidR="00A145AE" w:rsidRPr="000D4F76">
              <w:t> </w:t>
            </w:r>
            <w:r w:rsidR="006C175A" w:rsidRPr="000D4F76">
              <w:t>June 2008</w:t>
            </w:r>
          </w:p>
        </w:tc>
        <w:tc>
          <w:tcPr>
            <w:tcW w:w="1278" w:type="dxa"/>
            <w:tcBorders>
              <w:top w:val="single" w:sz="4" w:space="0" w:color="auto"/>
              <w:bottom w:val="single" w:sz="4" w:space="0" w:color="auto"/>
            </w:tcBorders>
            <w:shd w:val="clear" w:color="auto" w:fill="auto"/>
          </w:tcPr>
          <w:p w14:paraId="1E3D3994" w14:textId="77777777" w:rsidR="006C175A" w:rsidRPr="000D4F76" w:rsidRDefault="006C175A" w:rsidP="0079479E">
            <w:pPr>
              <w:pStyle w:val="ENoteTableText"/>
            </w:pPr>
            <w:r w:rsidRPr="000D4F76">
              <w:t>—</w:t>
            </w:r>
          </w:p>
        </w:tc>
      </w:tr>
      <w:tr w:rsidR="006C175A" w:rsidRPr="000D4F76" w14:paraId="063D47CA" w14:textId="77777777" w:rsidTr="005840E3">
        <w:trPr>
          <w:cantSplit/>
        </w:trPr>
        <w:tc>
          <w:tcPr>
            <w:tcW w:w="1838" w:type="dxa"/>
            <w:tcBorders>
              <w:top w:val="single" w:sz="4" w:space="0" w:color="auto"/>
              <w:bottom w:val="single" w:sz="4" w:space="0" w:color="auto"/>
            </w:tcBorders>
            <w:shd w:val="clear" w:color="auto" w:fill="auto"/>
          </w:tcPr>
          <w:p w14:paraId="20118EE0" w14:textId="77777777" w:rsidR="006C175A" w:rsidRPr="000D4F76" w:rsidRDefault="006C175A" w:rsidP="0079479E">
            <w:pPr>
              <w:pStyle w:val="ENoteTableText"/>
            </w:pPr>
            <w:r w:rsidRPr="000D4F76">
              <w:t>Private Health Insurance Legislation Amendment Act 2008</w:t>
            </w:r>
          </w:p>
        </w:tc>
        <w:tc>
          <w:tcPr>
            <w:tcW w:w="992" w:type="dxa"/>
            <w:tcBorders>
              <w:top w:val="single" w:sz="4" w:space="0" w:color="auto"/>
              <w:bottom w:val="single" w:sz="4" w:space="0" w:color="auto"/>
            </w:tcBorders>
            <w:shd w:val="clear" w:color="auto" w:fill="auto"/>
          </w:tcPr>
          <w:p w14:paraId="5CA2DAED" w14:textId="77777777" w:rsidR="006C175A" w:rsidRPr="000D4F76" w:rsidRDefault="006C175A" w:rsidP="0079479E">
            <w:pPr>
              <w:pStyle w:val="ENoteTableText"/>
            </w:pPr>
            <w:r w:rsidRPr="000D4F76">
              <w:t>54, 2008</w:t>
            </w:r>
          </w:p>
        </w:tc>
        <w:tc>
          <w:tcPr>
            <w:tcW w:w="1134" w:type="dxa"/>
            <w:tcBorders>
              <w:top w:val="single" w:sz="4" w:space="0" w:color="auto"/>
              <w:bottom w:val="single" w:sz="4" w:space="0" w:color="auto"/>
            </w:tcBorders>
            <w:shd w:val="clear" w:color="auto" w:fill="auto"/>
          </w:tcPr>
          <w:p w14:paraId="6EB58EBC" w14:textId="77777777" w:rsidR="006C175A" w:rsidRPr="000D4F76" w:rsidRDefault="006C175A" w:rsidP="0079479E">
            <w:pPr>
              <w:pStyle w:val="ENoteTableText"/>
            </w:pPr>
            <w:r w:rsidRPr="000D4F76">
              <w:t>25</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4631BDEE" w14:textId="2488A613" w:rsidR="006C175A" w:rsidRPr="000D4F76" w:rsidRDefault="006C175A" w:rsidP="0079479E">
            <w:pPr>
              <w:pStyle w:val="ENoteTableText"/>
            </w:pPr>
            <w:r w:rsidRPr="000D4F76">
              <w:t>Schedule</w:t>
            </w:r>
            <w:r w:rsidR="00A145AE" w:rsidRPr="000D4F76">
              <w:t> </w:t>
            </w:r>
            <w:r w:rsidRPr="000D4F76">
              <w:t>1 (</w:t>
            </w:r>
            <w:r w:rsidR="000B4405">
              <w:t>items 1</w:t>
            </w:r>
            <w:r w:rsidRPr="000D4F76">
              <w:t>, 2): Royal Assent</w:t>
            </w:r>
          </w:p>
        </w:tc>
        <w:tc>
          <w:tcPr>
            <w:tcW w:w="1278" w:type="dxa"/>
            <w:tcBorders>
              <w:top w:val="single" w:sz="4" w:space="0" w:color="auto"/>
              <w:bottom w:val="single" w:sz="4" w:space="0" w:color="auto"/>
            </w:tcBorders>
            <w:shd w:val="clear" w:color="auto" w:fill="auto"/>
          </w:tcPr>
          <w:p w14:paraId="7D502235" w14:textId="77777777" w:rsidR="006C175A" w:rsidRPr="000D4F76" w:rsidRDefault="006C175A" w:rsidP="0079479E">
            <w:pPr>
              <w:pStyle w:val="ENoteTableText"/>
            </w:pPr>
            <w:r w:rsidRPr="000D4F76">
              <w:t>—</w:t>
            </w:r>
          </w:p>
        </w:tc>
      </w:tr>
      <w:tr w:rsidR="006C175A" w:rsidRPr="000D4F76" w14:paraId="7B9A3F35" w14:textId="77777777" w:rsidTr="005840E3">
        <w:trPr>
          <w:cantSplit/>
        </w:trPr>
        <w:tc>
          <w:tcPr>
            <w:tcW w:w="1838" w:type="dxa"/>
            <w:tcBorders>
              <w:top w:val="single" w:sz="4" w:space="0" w:color="auto"/>
              <w:bottom w:val="single" w:sz="4" w:space="0" w:color="auto"/>
            </w:tcBorders>
            <w:shd w:val="clear" w:color="auto" w:fill="auto"/>
          </w:tcPr>
          <w:p w14:paraId="77F7BFA9" w14:textId="77777777" w:rsidR="006C175A" w:rsidRPr="000D4F76" w:rsidRDefault="006C175A" w:rsidP="0079479E">
            <w:pPr>
              <w:pStyle w:val="ENoteTableText"/>
            </w:pPr>
            <w:r w:rsidRPr="000D4F76">
              <w:t>Governance Review Implementation (AASB and AUASB) Act 2008</w:t>
            </w:r>
          </w:p>
        </w:tc>
        <w:tc>
          <w:tcPr>
            <w:tcW w:w="992" w:type="dxa"/>
            <w:tcBorders>
              <w:top w:val="single" w:sz="4" w:space="0" w:color="auto"/>
              <w:bottom w:val="single" w:sz="4" w:space="0" w:color="auto"/>
            </w:tcBorders>
            <w:shd w:val="clear" w:color="auto" w:fill="auto"/>
          </w:tcPr>
          <w:p w14:paraId="7680A7D5" w14:textId="77777777" w:rsidR="006C175A" w:rsidRPr="000D4F76" w:rsidRDefault="006C175A" w:rsidP="0079479E">
            <w:pPr>
              <w:pStyle w:val="ENoteTableText"/>
            </w:pPr>
            <w:r w:rsidRPr="000D4F76">
              <w:t>61, 2008</w:t>
            </w:r>
          </w:p>
        </w:tc>
        <w:tc>
          <w:tcPr>
            <w:tcW w:w="1134" w:type="dxa"/>
            <w:tcBorders>
              <w:top w:val="single" w:sz="4" w:space="0" w:color="auto"/>
              <w:bottom w:val="single" w:sz="4" w:space="0" w:color="auto"/>
            </w:tcBorders>
            <w:shd w:val="clear" w:color="auto" w:fill="auto"/>
          </w:tcPr>
          <w:p w14:paraId="40B396E2" w14:textId="77777777" w:rsidR="006C175A" w:rsidRPr="000D4F76" w:rsidRDefault="006C175A" w:rsidP="0079479E">
            <w:pPr>
              <w:pStyle w:val="ENoteTableText"/>
            </w:pPr>
            <w:r w:rsidRPr="000D4F76">
              <w:t>30</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44B0235C" w14:textId="77777777" w:rsidR="006C175A" w:rsidRPr="000D4F76" w:rsidRDefault="00BD576F" w:rsidP="0079479E">
            <w:pPr>
              <w:pStyle w:val="ENoteTableText"/>
            </w:pPr>
            <w:r w:rsidRPr="000D4F76">
              <w:t>1 July</w:t>
            </w:r>
            <w:r w:rsidR="006C175A" w:rsidRPr="000D4F76">
              <w:t xml:space="preserve"> 2008</w:t>
            </w:r>
          </w:p>
        </w:tc>
        <w:tc>
          <w:tcPr>
            <w:tcW w:w="1278" w:type="dxa"/>
            <w:tcBorders>
              <w:top w:val="single" w:sz="4" w:space="0" w:color="auto"/>
              <w:bottom w:val="single" w:sz="4" w:space="0" w:color="auto"/>
            </w:tcBorders>
            <w:shd w:val="clear" w:color="auto" w:fill="auto"/>
          </w:tcPr>
          <w:p w14:paraId="3449504C" w14:textId="77777777" w:rsidR="006C175A" w:rsidRPr="000D4F76" w:rsidRDefault="006C175A" w:rsidP="006D487C">
            <w:pPr>
              <w:pStyle w:val="ENoteTableText"/>
            </w:pPr>
            <w:r w:rsidRPr="000D4F76">
              <w:t>Sch. 2</w:t>
            </w:r>
          </w:p>
        </w:tc>
      </w:tr>
      <w:tr w:rsidR="006C175A" w:rsidRPr="000D4F76" w14:paraId="00B73EEA" w14:textId="77777777" w:rsidTr="005840E3">
        <w:trPr>
          <w:cantSplit/>
        </w:trPr>
        <w:tc>
          <w:tcPr>
            <w:tcW w:w="1838" w:type="dxa"/>
            <w:tcBorders>
              <w:top w:val="single" w:sz="4" w:space="0" w:color="auto"/>
              <w:bottom w:val="single" w:sz="4" w:space="0" w:color="auto"/>
            </w:tcBorders>
            <w:shd w:val="clear" w:color="auto" w:fill="auto"/>
          </w:tcPr>
          <w:p w14:paraId="6777DF05" w14:textId="77777777" w:rsidR="006C175A" w:rsidRPr="000D4F76" w:rsidRDefault="006C175A" w:rsidP="0079479E">
            <w:pPr>
              <w:pStyle w:val="ENoteTableText"/>
            </w:pPr>
            <w:r w:rsidRPr="000D4F76">
              <w:t>First Home Saver Accounts (Further Provisions) Amendment Act 2008</w:t>
            </w:r>
          </w:p>
        </w:tc>
        <w:tc>
          <w:tcPr>
            <w:tcW w:w="992" w:type="dxa"/>
            <w:tcBorders>
              <w:top w:val="single" w:sz="4" w:space="0" w:color="auto"/>
              <w:bottom w:val="single" w:sz="4" w:space="0" w:color="auto"/>
            </w:tcBorders>
            <w:shd w:val="clear" w:color="auto" w:fill="auto"/>
          </w:tcPr>
          <w:p w14:paraId="7CB3ABF0" w14:textId="77777777" w:rsidR="006C175A" w:rsidRPr="000D4F76" w:rsidRDefault="006C175A" w:rsidP="0079479E">
            <w:pPr>
              <w:pStyle w:val="ENoteTableText"/>
            </w:pPr>
            <w:r w:rsidRPr="000D4F76">
              <w:t>92, 2008</w:t>
            </w:r>
          </w:p>
        </w:tc>
        <w:tc>
          <w:tcPr>
            <w:tcW w:w="1134" w:type="dxa"/>
            <w:tcBorders>
              <w:top w:val="single" w:sz="4" w:space="0" w:color="auto"/>
              <w:bottom w:val="single" w:sz="4" w:space="0" w:color="auto"/>
            </w:tcBorders>
            <w:shd w:val="clear" w:color="auto" w:fill="auto"/>
          </w:tcPr>
          <w:p w14:paraId="13D81053" w14:textId="77777777" w:rsidR="006C175A" w:rsidRPr="000D4F76" w:rsidRDefault="006C175A" w:rsidP="0079479E">
            <w:pPr>
              <w:pStyle w:val="ENoteTableText"/>
            </w:pPr>
            <w:smartTag w:uri="urn:schemas-microsoft-com:office:smarttags" w:element="date">
              <w:smartTagPr>
                <w:attr w:name="Month" w:val="9"/>
                <w:attr w:name="Day" w:val="30"/>
                <w:attr w:name="Year" w:val="2008"/>
              </w:smartTagPr>
              <w:r w:rsidRPr="000D4F76">
                <w:t>30 Sept 2008</w:t>
              </w:r>
            </w:smartTag>
          </w:p>
        </w:tc>
        <w:tc>
          <w:tcPr>
            <w:tcW w:w="1843" w:type="dxa"/>
            <w:tcBorders>
              <w:top w:val="single" w:sz="4" w:space="0" w:color="auto"/>
              <w:bottom w:val="single" w:sz="4" w:space="0" w:color="auto"/>
            </w:tcBorders>
            <w:shd w:val="clear" w:color="auto" w:fill="auto"/>
          </w:tcPr>
          <w:p w14:paraId="62F6F6A0" w14:textId="502CE2E2" w:rsidR="006C175A" w:rsidRPr="000D4F76" w:rsidRDefault="00663A36" w:rsidP="0079479E">
            <w:pPr>
              <w:pStyle w:val="ENoteTableText"/>
            </w:pPr>
            <w:r w:rsidRPr="000D4F76">
              <w:t>Schedule 2</w:t>
            </w:r>
            <w:r w:rsidR="006C175A" w:rsidRPr="000D4F76">
              <w:t xml:space="preserve"> (</w:t>
            </w:r>
            <w:r w:rsidR="000B4405">
              <w:t>item 1</w:t>
            </w:r>
            <w:r w:rsidR="006C175A" w:rsidRPr="000D4F76">
              <w:t>): 1 Oct 2008</w:t>
            </w:r>
          </w:p>
        </w:tc>
        <w:tc>
          <w:tcPr>
            <w:tcW w:w="1278" w:type="dxa"/>
            <w:tcBorders>
              <w:top w:val="single" w:sz="4" w:space="0" w:color="auto"/>
              <w:bottom w:val="single" w:sz="4" w:space="0" w:color="auto"/>
            </w:tcBorders>
            <w:shd w:val="clear" w:color="auto" w:fill="auto"/>
          </w:tcPr>
          <w:p w14:paraId="376033FD" w14:textId="77777777" w:rsidR="006C175A" w:rsidRPr="000D4F76" w:rsidRDefault="006C175A" w:rsidP="0079479E">
            <w:pPr>
              <w:pStyle w:val="ENoteTableText"/>
            </w:pPr>
            <w:r w:rsidRPr="000D4F76">
              <w:t>—</w:t>
            </w:r>
          </w:p>
        </w:tc>
      </w:tr>
      <w:tr w:rsidR="006C175A" w:rsidRPr="000D4F76" w14:paraId="43A8D3B7" w14:textId="77777777" w:rsidTr="005840E3">
        <w:trPr>
          <w:cantSplit/>
        </w:trPr>
        <w:tc>
          <w:tcPr>
            <w:tcW w:w="1838" w:type="dxa"/>
            <w:tcBorders>
              <w:top w:val="single" w:sz="4" w:space="0" w:color="auto"/>
              <w:bottom w:val="single" w:sz="4" w:space="0" w:color="auto"/>
            </w:tcBorders>
            <w:shd w:val="clear" w:color="auto" w:fill="auto"/>
          </w:tcPr>
          <w:p w14:paraId="10F54DDC" w14:textId="77777777" w:rsidR="006C175A" w:rsidRPr="000D4F76" w:rsidRDefault="006C175A" w:rsidP="0079479E">
            <w:pPr>
              <w:pStyle w:val="ENoteTableText"/>
            </w:pPr>
            <w:r w:rsidRPr="000D4F76">
              <w:t>Trade Practices Legislation Amendment Act 2008</w:t>
            </w:r>
          </w:p>
        </w:tc>
        <w:tc>
          <w:tcPr>
            <w:tcW w:w="992" w:type="dxa"/>
            <w:tcBorders>
              <w:top w:val="single" w:sz="4" w:space="0" w:color="auto"/>
              <w:bottom w:val="single" w:sz="4" w:space="0" w:color="auto"/>
            </w:tcBorders>
            <w:shd w:val="clear" w:color="auto" w:fill="auto"/>
          </w:tcPr>
          <w:p w14:paraId="2DB8A2E7" w14:textId="77777777" w:rsidR="006C175A" w:rsidRPr="000D4F76" w:rsidRDefault="006C175A" w:rsidP="0079479E">
            <w:pPr>
              <w:pStyle w:val="ENoteTableText"/>
            </w:pPr>
            <w:r w:rsidRPr="000D4F76">
              <w:t>116, 2008</w:t>
            </w:r>
          </w:p>
        </w:tc>
        <w:tc>
          <w:tcPr>
            <w:tcW w:w="1134" w:type="dxa"/>
            <w:tcBorders>
              <w:top w:val="single" w:sz="4" w:space="0" w:color="auto"/>
              <w:bottom w:val="single" w:sz="4" w:space="0" w:color="auto"/>
            </w:tcBorders>
            <w:shd w:val="clear" w:color="auto" w:fill="auto"/>
          </w:tcPr>
          <w:p w14:paraId="1F4E3CD1" w14:textId="77777777" w:rsidR="006C175A" w:rsidRPr="000D4F76" w:rsidRDefault="006C175A" w:rsidP="0079479E">
            <w:pPr>
              <w:pStyle w:val="ENoteTableText"/>
            </w:pPr>
            <w:smartTag w:uri="urn:schemas-microsoft-com:office:smarttags" w:element="date">
              <w:smartTagPr>
                <w:attr w:name="Month" w:val="11"/>
                <w:attr w:name="Day" w:val="21"/>
                <w:attr w:name="Year" w:val="2008"/>
              </w:smartTagPr>
              <w:r w:rsidRPr="000D4F76">
                <w:t>21 Nov 2008</w:t>
              </w:r>
            </w:smartTag>
          </w:p>
        </w:tc>
        <w:tc>
          <w:tcPr>
            <w:tcW w:w="1843" w:type="dxa"/>
            <w:tcBorders>
              <w:top w:val="single" w:sz="4" w:space="0" w:color="auto"/>
              <w:bottom w:val="single" w:sz="4" w:space="0" w:color="auto"/>
            </w:tcBorders>
            <w:shd w:val="clear" w:color="auto" w:fill="auto"/>
          </w:tcPr>
          <w:p w14:paraId="177FE54C" w14:textId="2DC2C5FC" w:rsidR="006C175A" w:rsidRPr="000D4F76" w:rsidRDefault="00562B03" w:rsidP="0079479E">
            <w:pPr>
              <w:pStyle w:val="ENoteTableText"/>
            </w:pPr>
            <w:r w:rsidRPr="000D4F76">
              <w:t>Schedule 3</w:t>
            </w:r>
            <w:r w:rsidR="006C175A" w:rsidRPr="000D4F76">
              <w:t xml:space="preserve"> (</w:t>
            </w:r>
            <w:r w:rsidR="000B4405">
              <w:t>items 1</w:t>
            </w:r>
            <w:r w:rsidR="006C175A" w:rsidRPr="000D4F76">
              <w:t>–6): 22 Nov 2008</w:t>
            </w:r>
          </w:p>
        </w:tc>
        <w:tc>
          <w:tcPr>
            <w:tcW w:w="1278" w:type="dxa"/>
            <w:tcBorders>
              <w:top w:val="single" w:sz="4" w:space="0" w:color="auto"/>
              <w:bottom w:val="single" w:sz="4" w:space="0" w:color="auto"/>
            </w:tcBorders>
            <w:shd w:val="clear" w:color="auto" w:fill="auto"/>
          </w:tcPr>
          <w:p w14:paraId="208C5BC2" w14:textId="77777777" w:rsidR="006C175A" w:rsidRPr="000D4F76" w:rsidRDefault="006C175A" w:rsidP="0079479E">
            <w:pPr>
              <w:pStyle w:val="ENoteTableText"/>
            </w:pPr>
            <w:r w:rsidRPr="000D4F76">
              <w:t>Sch. 3 (</w:t>
            </w:r>
            <w:r w:rsidR="00BD576F" w:rsidRPr="000D4F76">
              <w:t>item 6</w:t>
            </w:r>
            <w:r w:rsidRPr="000D4F76">
              <w:t>)</w:t>
            </w:r>
          </w:p>
        </w:tc>
      </w:tr>
      <w:tr w:rsidR="006C175A" w:rsidRPr="000D4F76" w14:paraId="14F345D8" w14:textId="77777777" w:rsidTr="005840E3">
        <w:trPr>
          <w:cantSplit/>
        </w:trPr>
        <w:tc>
          <w:tcPr>
            <w:tcW w:w="1838" w:type="dxa"/>
            <w:tcBorders>
              <w:top w:val="single" w:sz="4" w:space="0" w:color="auto"/>
              <w:bottom w:val="single" w:sz="4" w:space="0" w:color="auto"/>
            </w:tcBorders>
            <w:shd w:val="clear" w:color="auto" w:fill="auto"/>
          </w:tcPr>
          <w:p w14:paraId="3ECEF872" w14:textId="77777777" w:rsidR="006C175A" w:rsidRPr="000D4F76" w:rsidRDefault="006C175A" w:rsidP="0079479E">
            <w:pPr>
              <w:pStyle w:val="ENoteTableText"/>
            </w:pPr>
            <w:r w:rsidRPr="000D4F76">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51E1138" w14:textId="77777777" w:rsidR="006C175A" w:rsidRPr="000D4F76" w:rsidRDefault="006C175A" w:rsidP="0079479E">
            <w:pPr>
              <w:pStyle w:val="ENoteTableText"/>
            </w:pPr>
            <w:r w:rsidRPr="000D4F76">
              <w:t>108, 2009</w:t>
            </w:r>
          </w:p>
        </w:tc>
        <w:tc>
          <w:tcPr>
            <w:tcW w:w="1134" w:type="dxa"/>
            <w:tcBorders>
              <w:top w:val="single" w:sz="4" w:space="0" w:color="auto"/>
              <w:bottom w:val="single" w:sz="4" w:space="0" w:color="auto"/>
            </w:tcBorders>
            <w:shd w:val="clear" w:color="auto" w:fill="auto"/>
          </w:tcPr>
          <w:p w14:paraId="0D876917" w14:textId="77777777" w:rsidR="006C175A" w:rsidRPr="000D4F76" w:rsidRDefault="006C175A" w:rsidP="0079479E">
            <w:pPr>
              <w:pStyle w:val="ENoteTableText"/>
            </w:pPr>
            <w:r w:rsidRPr="000D4F76">
              <w:t>6 Nov 2009</w:t>
            </w:r>
          </w:p>
        </w:tc>
        <w:tc>
          <w:tcPr>
            <w:tcW w:w="1843" w:type="dxa"/>
            <w:tcBorders>
              <w:top w:val="single" w:sz="4" w:space="0" w:color="auto"/>
              <w:bottom w:val="single" w:sz="4" w:space="0" w:color="auto"/>
            </w:tcBorders>
            <w:shd w:val="clear" w:color="auto" w:fill="auto"/>
          </w:tcPr>
          <w:p w14:paraId="1ED73F5F" w14:textId="322D9487" w:rsidR="006C175A" w:rsidRPr="000D4F76" w:rsidRDefault="00663A36" w:rsidP="0079479E">
            <w:pPr>
              <w:pStyle w:val="ENoteTableText"/>
            </w:pPr>
            <w:r w:rsidRPr="000D4F76">
              <w:t>Schedule 2</w:t>
            </w:r>
            <w:r w:rsidR="006C175A" w:rsidRPr="000D4F76">
              <w:t xml:space="preserve"> (</w:t>
            </w:r>
            <w:r w:rsidR="000B4405">
              <w:t>items 1</w:t>
            </w:r>
            <w:r w:rsidR="006C175A" w:rsidRPr="000D4F76">
              <w:t>–3K): 6</w:t>
            </w:r>
            <w:r w:rsidR="00A145AE" w:rsidRPr="000D4F76">
              <w:t> </w:t>
            </w:r>
            <w:r w:rsidR="006C175A" w:rsidRPr="000D4F76">
              <w:t>May 2010</w:t>
            </w:r>
          </w:p>
        </w:tc>
        <w:tc>
          <w:tcPr>
            <w:tcW w:w="1278" w:type="dxa"/>
            <w:tcBorders>
              <w:top w:val="single" w:sz="4" w:space="0" w:color="auto"/>
              <w:bottom w:val="single" w:sz="4" w:space="0" w:color="auto"/>
            </w:tcBorders>
            <w:shd w:val="clear" w:color="auto" w:fill="auto"/>
          </w:tcPr>
          <w:p w14:paraId="42A6D2D6" w14:textId="77777777" w:rsidR="006C175A" w:rsidRPr="000D4F76" w:rsidRDefault="006C175A" w:rsidP="0079479E">
            <w:pPr>
              <w:pStyle w:val="ENoteTableText"/>
            </w:pPr>
            <w:r w:rsidRPr="000D4F76">
              <w:t>—</w:t>
            </w:r>
          </w:p>
        </w:tc>
      </w:tr>
      <w:tr w:rsidR="006C175A" w:rsidRPr="000D4F76" w14:paraId="3A1C3550" w14:textId="77777777" w:rsidTr="00603A0D">
        <w:trPr>
          <w:cantSplit/>
        </w:trPr>
        <w:tc>
          <w:tcPr>
            <w:tcW w:w="1838" w:type="dxa"/>
            <w:tcBorders>
              <w:top w:val="single" w:sz="4" w:space="0" w:color="auto"/>
              <w:bottom w:val="nil"/>
            </w:tcBorders>
            <w:shd w:val="clear" w:color="auto" w:fill="auto"/>
          </w:tcPr>
          <w:p w14:paraId="53CB2ABC" w14:textId="77777777" w:rsidR="006C175A" w:rsidRPr="000D4F76" w:rsidRDefault="006C175A" w:rsidP="0079479E">
            <w:pPr>
              <w:pStyle w:val="ENoteTableText"/>
            </w:pPr>
            <w:r w:rsidRPr="000D4F76">
              <w:t>National Consumer Credit Protection (Transitional and Consequential Provisions) Act 2009</w:t>
            </w:r>
          </w:p>
        </w:tc>
        <w:tc>
          <w:tcPr>
            <w:tcW w:w="992" w:type="dxa"/>
            <w:tcBorders>
              <w:top w:val="single" w:sz="4" w:space="0" w:color="auto"/>
              <w:bottom w:val="nil"/>
            </w:tcBorders>
            <w:shd w:val="clear" w:color="auto" w:fill="auto"/>
          </w:tcPr>
          <w:p w14:paraId="34336223" w14:textId="77777777" w:rsidR="006C175A" w:rsidRPr="000D4F76" w:rsidRDefault="006C175A" w:rsidP="0079479E">
            <w:pPr>
              <w:pStyle w:val="ENoteTableText"/>
            </w:pPr>
            <w:r w:rsidRPr="000D4F76">
              <w:t>135, 2009</w:t>
            </w:r>
          </w:p>
        </w:tc>
        <w:tc>
          <w:tcPr>
            <w:tcW w:w="1134" w:type="dxa"/>
            <w:tcBorders>
              <w:top w:val="single" w:sz="4" w:space="0" w:color="auto"/>
              <w:bottom w:val="nil"/>
            </w:tcBorders>
            <w:shd w:val="clear" w:color="auto" w:fill="auto"/>
          </w:tcPr>
          <w:p w14:paraId="3248AB83" w14:textId="77777777" w:rsidR="006C175A" w:rsidRPr="000D4F76" w:rsidRDefault="006C175A" w:rsidP="0079479E">
            <w:pPr>
              <w:pStyle w:val="ENoteTableText"/>
            </w:pPr>
            <w:r w:rsidRPr="000D4F76">
              <w:t>15 Dec 2009</w:t>
            </w:r>
          </w:p>
        </w:tc>
        <w:tc>
          <w:tcPr>
            <w:tcW w:w="1843" w:type="dxa"/>
            <w:tcBorders>
              <w:top w:val="single" w:sz="4" w:space="0" w:color="auto"/>
              <w:bottom w:val="nil"/>
            </w:tcBorders>
            <w:shd w:val="clear" w:color="auto" w:fill="auto"/>
          </w:tcPr>
          <w:p w14:paraId="28E88F6B" w14:textId="1DA49C27" w:rsidR="006C175A" w:rsidRPr="000D4F76" w:rsidRDefault="00C83E5B" w:rsidP="00C83E5B">
            <w:pPr>
              <w:pStyle w:val="ENoteTableText"/>
            </w:pPr>
            <w:r w:rsidRPr="000D4F76">
              <w:t>Sch</w:t>
            </w:r>
            <w:r w:rsidR="00CB64FA" w:rsidRPr="000D4F76">
              <w:t> </w:t>
            </w:r>
            <w:r w:rsidR="006C175A" w:rsidRPr="000D4F76">
              <w:t>3 (</w:t>
            </w:r>
            <w:r w:rsidR="000B4405">
              <w:t>item 1</w:t>
            </w:r>
            <w:r w:rsidR="006C175A" w:rsidRPr="000D4F76">
              <w:t>): 1 Apr 2010 (s 2(1)</w:t>
            </w:r>
            <w:r w:rsidRPr="000D4F76">
              <w:t xml:space="preserve"> </w:t>
            </w:r>
            <w:r w:rsidR="00663A36" w:rsidRPr="000D4F76">
              <w:t>item 4</w:t>
            </w:r>
            <w:r w:rsidR="006C175A" w:rsidRPr="000D4F76">
              <w:t>)</w:t>
            </w:r>
          </w:p>
        </w:tc>
        <w:tc>
          <w:tcPr>
            <w:tcW w:w="1278" w:type="dxa"/>
            <w:tcBorders>
              <w:top w:val="single" w:sz="4" w:space="0" w:color="auto"/>
              <w:bottom w:val="nil"/>
            </w:tcBorders>
            <w:shd w:val="clear" w:color="auto" w:fill="auto"/>
          </w:tcPr>
          <w:p w14:paraId="7CD2B2A4" w14:textId="77777777" w:rsidR="006C175A" w:rsidRPr="000D4F76" w:rsidRDefault="006C175A" w:rsidP="0079479E">
            <w:pPr>
              <w:pStyle w:val="ENoteTableText"/>
            </w:pPr>
            <w:r w:rsidRPr="000D4F76">
              <w:t>—</w:t>
            </w:r>
          </w:p>
        </w:tc>
      </w:tr>
      <w:tr w:rsidR="00603A0D" w:rsidRPr="000D4F76" w14:paraId="00534524" w14:textId="77777777" w:rsidTr="00603A0D">
        <w:trPr>
          <w:cantSplit/>
        </w:trPr>
        <w:tc>
          <w:tcPr>
            <w:tcW w:w="1838" w:type="dxa"/>
            <w:tcBorders>
              <w:top w:val="nil"/>
              <w:bottom w:val="nil"/>
            </w:tcBorders>
            <w:shd w:val="clear" w:color="auto" w:fill="auto"/>
          </w:tcPr>
          <w:p w14:paraId="67362217" w14:textId="77777777" w:rsidR="00603A0D" w:rsidRPr="000D4F76" w:rsidRDefault="00603A0D" w:rsidP="00C83E5B">
            <w:pPr>
              <w:pStyle w:val="ENoteTTIndentHeading"/>
            </w:pPr>
            <w:r w:rsidRPr="000D4F76">
              <w:t>as amended by</w:t>
            </w:r>
          </w:p>
        </w:tc>
        <w:tc>
          <w:tcPr>
            <w:tcW w:w="992" w:type="dxa"/>
            <w:tcBorders>
              <w:top w:val="nil"/>
              <w:bottom w:val="nil"/>
            </w:tcBorders>
            <w:shd w:val="clear" w:color="auto" w:fill="auto"/>
          </w:tcPr>
          <w:p w14:paraId="22C6B901" w14:textId="77777777" w:rsidR="00603A0D" w:rsidRPr="000D4F76" w:rsidRDefault="00603A0D" w:rsidP="0079479E">
            <w:pPr>
              <w:pStyle w:val="ENoteTableText"/>
            </w:pPr>
          </w:p>
        </w:tc>
        <w:tc>
          <w:tcPr>
            <w:tcW w:w="1134" w:type="dxa"/>
            <w:tcBorders>
              <w:top w:val="nil"/>
              <w:bottom w:val="nil"/>
            </w:tcBorders>
            <w:shd w:val="clear" w:color="auto" w:fill="auto"/>
          </w:tcPr>
          <w:p w14:paraId="3CB41D60" w14:textId="77777777" w:rsidR="00603A0D" w:rsidRPr="000D4F76" w:rsidRDefault="00603A0D" w:rsidP="0079479E">
            <w:pPr>
              <w:pStyle w:val="ENoteTableText"/>
            </w:pPr>
          </w:p>
        </w:tc>
        <w:tc>
          <w:tcPr>
            <w:tcW w:w="1843" w:type="dxa"/>
            <w:tcBorders>
              <w:top w:val="nil"/>
              <w:bottom w:val="nil"/>
            </w:tcBorders>
            <w:shd w:val="clear" w:color="auto" w:fill="auto"/>
          </w:tcPr>
          <w:p w14:paraId="64D7C6B0" w14:textId="77777777" w:rsidR="00603A0D" w:rsidRPr="000D4F76" w:rsidRDefault="00603A0D" w:rsidP="0079479E">
            <w:pPr>
              <w:pStyle w:val="ENoteTableText"/>
            </w:pPr>
          </w:p>
        </w:tc>
        <w:tc>
          <w:tcPr>
            <w:tcW w:w="1278" w:type="dxa"/>
            <w:tcBorders>
              <w:top w:val="nil"/>
              <w:bottom w:val="nil"/>
            </w:tcBorders>
            <w:shd w:val="clear" w:color="auto" w:fill="auto"/>
          </w:tcPr>
          <w:p w14:paraId="44EE2D79" w14:textId="77777777" w:rsidR="00603A0D" w:rsidRPr="000D4F76" w:rsidRDefault="00603A0D" w:rsidP="0079479E">
            <w:pPr>
              <w:pStyle w:val="ENoteTableText"/>
            </w:pPr>
          </w:p>
        </w:tc>
      </w:tr>
      <w:tr w:rsidR="00603A0D" w:rsidRPr="000D4F76" w14:paraId="7EE1DD3C" w14:textId="77777777" w:rsidTr="00603A0D">
        <w:trPr>
          <w:cantSplit/>
        </w:trPr>
        <w:tc>
          <w:tcPr>
            <w:tcW w:w="1838" w:type="dxa"/>
            <w:tcBorders>
              <w:top w:val="nil"/>
              <w:bottom w:val="single" w:sz="4" w:space="0" w:color="auto"/>
            </w:tcBorders>
            <w:shd w:val="clear" w:color="auto" w:fill="auto"/>
          </w:tcPr>
          <w:p w14:paraId="159022D0" w14:textId="77777777" w:rsidR="00603A0D" w:rsidRPr="000D4F76" w:rsidRDefault="00603A0D" w:rsidP="00603A0D">
            <w:pPr>
              <w:pStyle w:val="ENoteTTIndentHeading"/>
              <w:rPr>
                <w:b w:val="0"/>
              </w:rPr>
            </w:pPr>
            <w:r w:rsidRPr="000D4F76">
              <w:rPr>
                <w:b w:val="0"/>
              </w:rPr>
              <w:t>Treasury Laws Amendment (2019 Measures No.</w:t>
            </w:r>
            <w:r w:rsidR="00A145AE" w:rsidRPr="000D4F76">
              <w:rPr>
                <w:b w:val="0"/>
              </w:rPr>
              <w:t> </w:t>
            </w:r>
            <w:r w:rsidRPr="000D4F76">
              <w:rPr>
                <w:b w:val="0"/>
              </w:rPr>
              <w:t>3) Act 2020</w:t>
            </w:r>
          </w:p>
        </w:tc>
        <w:tc>
          <w:tcPr>
            <w:tcW w:w="992" w:type="dxa"/>
            <w:tcBorders>
              <w:top w:val="nil"/>
              <w:bottom w:val="single" w:sz="4" w:space="0" w:color="auto"/>
            </w:tcBorders>
            <w:shd w:val="clear" w:color="auto" w:fill="auto"/>
          </w:tcPr>
          <w:p w14:paraId="559449E6" w14:textId="77777777" w:rsidR="00603A0D" w:rsidRPr="000D4F76" w:rsidRDefault="00603A0D" w:rsidP="0079479E">
            <w:pPr>
              <w:pStyle w:val="ENoteTableText"/>
            </w:pPr>
            <w:r w:rsidRPr="000D4F76">
              <w:t>64, 2020</w:t>
            </w:r>
          </w:p>
        </w:tc>
        <w:tc>
          <w:tcPr>
            <w:tcW w:w="1134" w:type="dxa"/>
            <w:tcBorders>
              <w:top w:val="nil"/>
              <w:bottom w:val="single" w:sz="4" w:space="0" w:color="auto"/>
            </w:tcBorders>
            <w:shd w:val="clear" w:color="auto" w:fill="auto"/>
          </w:tcPr>
          <w:p w14:paraId="34E3D793" w14:textId="77777777" w:rsidR="00603A0D" w:rsidRPr="000D4F76" w:rsidRDefault="006F039C" w:rsidP="0079479E">
            <w:pPr>
              <w:pStyle w:val="ENoteTableText"/>
            </w:pPr>
            <w:r w:rsidRPr="000D4F76">
              <w:t>22 June</w:t>
            </w:r>
            <w:r w:rsidR="00603A0D" w:rsidRPr="000D4F76">
              <w:t xml:space="preserve"> 2020</w:t>
            </w:r>
          </w:p>
        </w:tc>
        <w:tc>
          <w:tcPr>
            <w:tcW w:w="1843" w:type="dxa"/>
            <w:tcBorders>
              <w:top w:val="nil"/>
              <w:bottom w:val="single" w:sz="4" w:space="0" w:color="auto"/>
            </w:tcBorders>
            <w:shd w:val="clear" w:color="auto" w:fill="auto"/>
          </w:tcPr>
          <w:p w14:paraId="23D1F859" w14:textId="3111B0BA" w:rsidR="00603A0D" w:rsidRPr="000D4F76" w:rsidRDefault="00603A0D" w:rsidP="0079479E">
            <w:pPr>
              <w:pStyle w:val="ENoteTableText"/>
            </w:pPr>
            <w:r w:rsidRPr="000D4F76">
              <w:t>Sch 3 (</w:t>
            </w:r>
            <w:r w:rsidR="00F644FC" w:rsidRPr="000D4F76">
              <w:t>items 4</w:t>
            </w:r>
            <w:r w:rsidRPr="000D4F76">
              <w:t xml:space="preserve">0, 45): </w:t>
            </w:r>
            <w:r w:rsidR="00BD576F" w:rsidRPr="000D4F76">
              <w:t>23 June</w:t>
            </w:r>
            <w:r w:rsidRPr="000D4F76">
              <w:t xml:space="preserve"> 2020 (s 2(1) </w:t>
            </w:r>
            <w:r w:rsidR="00663A36" w:rsidRPr="000D4F76">
              <w:t>item 4</w:t>
            </w:r>
            <w:r w:rsidRPr="000D4F76">
              <w:t>)</w:t>
            </w:r>
          </w:p>
        </w:tc>
        <w:tc>
          <w:tcPr>
            <w:tcW w:w="1278" w:type="dxa"/>
            <w:tcBorders>
              <w:top w:val="nil"/>
              <w:bottom w:val="single" w:sz="4" w:space="0" w:color="auto"/>
            </w:tcBorders>
            <w:shd w:val="clear" w:color="auto" w:fill="auto"/>
          </w:tcPr>
          <w:p w14:paraId="49312EEC" w14:textId="77777777" w:rsidR="00603A0D" w:rsidRPr="000D4F76" w:rsidRDefault="00603A0D" w:rsidP="0079479E">
            <w:pPr>
              <w:pStyle w:val="ENoteTableText"/>
            </w:pPr>
            <w:r w:rsidRPr="000D4F76">
              <w:t>—</w:t>
            </w:r>
          </w:p>
        </w:tc>
      </w:tr>
      <w:tr w:rsidR="006C175A" w:rsidRPr="000D4F76" w14:paraId="3F2ADDB6" w14:textId="77777777" w:rsidTr="005840E3">
        <w:trPr>
          <w:cantSplit/>
        </w:trPr>
        <w:tc>
          <w:tcPr>
            <w:tcW w:w="1838" w:type="dxa"/>
            <w:tcBorders>
              <w:top w:val="single" w:sz="4" w:space="0" w:color="auto"/>
              <w:bottom w:val="single" w:sz="4" w:space="0" w:color="auto"/>
            </w:tcBorders>
            <w:shd w:val="clear" w:color="auto" w:fill="auto"/>
          </w:tcPr>
          <w:p w14:paraId="39F14E45" w14:textId="77777777" w:rsidR="006C175A" w:rsidRPr="000D4F76" w:rsidRDefault="006C175A" w:rsidP="0079479E">
            <w:pPr>
              <w:pStyle w:val="ENoteTableText"/>
            </w:pPr>
            <w:r w:rsidRPr="000D4F76">
              <w:t>Trade Practices Amendment (Australian Consumer Law) Act (No.</w:t>
            </w:r>
            <w:r w:rsidR="00A145AE" w:rsidRPr="000D4F76">
              <w:t> </w:t>
            </w:r>
            <w:r w:rsidRPr="000D4F76">
              <w:t>1) 2010</w:t>
            </w:r>
          </w:p>
        </w:tc>
        <w:tc>
          <w:tcPr>
            <w:tcW w:w="992" w:type="dxa"/>
            <w:tcBorders>
              <w:top w:val="single" w:sz="4" w:space="0" w:color="auto"/>
              <w:bottom w:val="single" w:sz="4" w:space="0" w:color="auto"/>
            </w:tcBorders>
            <w:shd w:val="clear" w:color="auto" w:fill="auto"/>
          </w:tcPr>
          <w:p w14:paraId="79547020" w14:textId="77777777" w:rsidR="006C175A" w:rsidRPr="000D4F76" w:rsidRDefault="006C175A" w:rsidP="0079479E">
            <w:pPr>
              <w:pStyle w:val="ENoteTableText"/>
            </w:pPr>
            <w:r w:rsidRPr="000D4F76">
              <w:t>44, 2010</w:t>
            </w:r>
          </w:p>
        </w:tc>
        <w:tc>
          <w:tcPr>
            <w:tcW w:w="1134" w:type="dxa"/>
            <w:tcBorders>
              <w:top w:val="single" w:sz="4" w:space="0" w:color="auto"/>
              <w:bottom w:val="single" w:sz="4" w:space="0" w:color="auto"/>
            </w:tcBorders>
            <w:shd w:val="clear" w:color="auto" w:fill="auto"/>
          </w:tcPr>
          <w:p w14:paraId="375E6B45" w14:textId="77777777" w:rsidR="006C175A" w:rsidRPr="000D4F76" w:rsidRDefault="006C175A" w:rsidP="0079479E">
            <w:pPr>
              <w:pStyle w:val="ENoteTableText"/>
            </w:pPr>
            <w:r w:rsidRPr="000D4F76">
              <w:t>14 Apr 2010</w:t>
            </w:r>
          </w:p>
        </w:tc>
        <w:tc>
          <w:tcPr>
            <w:tcW w:w="1843" w:type="dxa"/>
            <w:tcBorders>
              <w:top w:val="single" w:sz="4" w:space="0" w:color="auto"/>
              <w:bottom w:val="single" w:sz="4" w:space="0" w:color="auto"/>
            </w:tcBorders>
            <w:shd w:val="clear" w:color="auto" w:fill="auto"/>
          </w:tcPr>
          <w:p w14:paraId="3C46026B" w14:textId="573B07A5" w:rsidR="006C175A" w:rsidRPr="000D4F76" w:rsidRDefault="00562B03" w:rsidP="0073745A">
            <w:pPr>
              <w:pStyle w:val="ENoteTableText"/>
            </w:pPr>
            <w:r w:rsidRPr="000D4F76">
              <w:t>Schedule 3</w:t>
            </w:r>
            <w:r w:rsidR="006C175A" w:rsidRPr="000D4F76">
              <w:t xml:space="preserve"> (</w:t>
            </w:r>
            <w:r w:rsidR="000B4405">
              <w:t>items 1</w:t>
            </w:r>
            <w:r w:rsidR="006C175A" w:rsidRPr="000D4F76">
              <w:t xml:space="preserve">A, 1, 3–8, 34, 37, 42, 44–55): </w:t>
            </w:r>
            <w:r w:rsidR="00BD576F" w:rsidRPr="000D4F76">
              <w:t>1 July</w:t>
            </w:r>
            <w:r w:rsidR="006C175A" w:rsidRPr="000D4F76">
              <w:t xml:space="preserve"> 2010</w:t>
            </w:r>
            <w:r w:rsidR="006C175A" w:rsidRPr="000D4F76">
              <w:br/>
            </w:r>
            <w:r w:rsidRPr="000D4F76">
              <w:t>Schedule 3</w:t>
            </w:r>
            <w:r w:rsidR="006C175A" w:rsidRPr="000D4F76">
              <w:t xml:space="preserve"> (items</w:t>
            </w:r>
            <w:r w:rsidR="00A145AE" w:rsidRPr="000D4F76">
              <w:t> </w:t>
            </w:r>
            <w:r w:rsidR="006C175A" w:rsidRPr="000D4F76">
              <w:t>9–14, 18–32, 57): 15 Apr 2010</w:t>
            </w:r>
          </w:p>
        </w:tc>
        <w:tc>
          <w:tcPr>
            <w:tcW w:w="1278" w:type="dxa"/>
            <w:tcBorders>
              <w:top w:val="single" w:sz="4" w:space="0" w:color="auto"/>
              <w:bottom w:val="single" w:sz="4" w:space="0" w:color="auto"/>
            </w:tcBorders>
            <w:shd w:val="clear" w:color="auto" w:fill="auto"/>
          </w:tcPr>
          <w:p w14:paraId="64D7A03B" w14:textId="77777777" w:rsidR="006C175A" w:rsidRPr="000D4F76" w:rsidRDefault="006C175A" w:rsidP="0079479E">
            <w:pPr>
              <w:pStyle w:val="ENoteTableText"/>
            </w:pPr>
            <w:r w:rsidRPr="000D4F76">
              <w:t>Sch. 3 (</w:t>
            </w:r>
            <w:r w:rsidR="00BD576F" w:rsidRPr="000D4F76">
              <w:t>item 8</w:t>
            </w:r>
            <w:r w:rsidRPr="000D4F76">
              <w:t>)</w:t>
            </w:r>
          </w:p>
        </w:tc>
      </w:tr>
      <w:tr w:rsidR="006C175A" w:rsidRPr="000D4F76" w14:paraId="71DFD197" w14:textId="77777777" w:rsidTr="005840E3">
        <w:trPr>
          <w:cantSplit/>
        </w:trPr>
        <w:tc>
          <w:tcPr>
            <w:tcW w:w="1838" w:type="dxa"/>
            <w:tcBorders>
              <w:top w:val="single" w:sz="4" w:space="0" w:color="auto"/>
              <w:bottom w:val="single" w:sz="4" w:space="0" w:color="auto"/>
            </w:tcBorders>
            <w:shd w:val="clear" w:color="auto" w:fill="auto"/>
          </w:tcPr>
          <w:p w14:paraId="6A8866A2" w14:textId="77777777" w:rsidR="006C175A" w:rsidRPr="000D4F76" w:rsidRDefault="006C175A" w:rsidP="0079479E">
            <w:pPr>
              <w:pStyle w:val="ENoteTableText"/>
            </w:pPr>
            <w:r w:rsidRPr="000D4F76">
              <w:t>Corporations Amendment (Corporate Reporting Reform) Act 2010</w:t>
            </w:r>
          </w:p>
        </w:tc>
        <w:tc>
          <w:tcPr>
            <w:tcW w:w="992" w:type="dxa"/>
            <w:tcBorders>
              <w:top w:val="single" w:sz="4" w:space="0" w:color="auto"/>
              <w:bottom w:val="single" w:sz="4" w:space="0" w:color="auto"/>
            </w:tcBorders>
            <w:shd w:val="clear" w:color="auto" w:fill="auto"/>
          </w:tcPr>
          <w:p w14:paraId="0DD634B0" w14:textId="77777777" w:rsidR="006C175A" w:rsidRPr="000D4F76" w:rsidRDefault="006C175A" w:rsidP="0079479E">
            <w:pPr>
              <w:pStyle w:val="ENoteTableText"/>
            </w:pPr>
            <w:r w:rsidRPr="000D4F76">
              <w:t>66, 2010</w:t>
            </w:r>
          </w:p>
        </w:tc>
        <w:tc>
          <w:tcPr>
            <w:tcW w:w="1134" w:type="dxa"/>
            <w:tcBorders>
              <w:top w:val="single" w:sz="4" w:space="0" w:color="auto"/>
              <w:bottom w:val="single" w:sz="4" w:space="0" w:color="auto"/>
            </w:tcBorders>
            <w:shd w:val="clear" w:color="auto" w:fill="auto"/>
          </w:tcPr>
          <w:p w14:paraId="6DB003A0" w14:textId="77777777" w:rsidR="006C175A" w:rsidRPr="000D4F76" w:rsidRDefault="006F039C" w:rsidP="0079479E">
            <w:pPr>
              <w:pStyle w:val="ENoteTableText"/>
            </w:pPr>
            <w:r w:rsidRPr="000D4F76">
              <w:t>28 June</w:t>
            </w:r>
            <w:r w:rsidR="006C175A" w:rsidRPr="000D4F76">
              <w:t xml:space="preserve"> 2010</w:t>
            </w:r>
          </w:p>
        </w:tc>
        <w:tc>
          <w:tcPr>
            <w:tcW w:w="1843" w:type="dxa"/>
            <w:tcBorders>
              <w:top w:val="single" w:sz="4" w:space="0" w:color="auto"/>
              <w:bottom w:val="single" w:sz="4" w:space="0" w:color="auto"/>
            </w:tcBorders>
            <w:shd w:val="clear" w:color="auto" w:fill="auto"/>
          </w:tcPr>
          <w:p w14:paraId="1487FA1A" w14:textId="4C93A02F" w:rsidR="006C175A" w:rsidRPr="000D4F76" w:rsidRDefault="00663A36" w:rsidP="0079479E">
            <w:pPr>
              <w:pStyle w:val="ENoteTableText"/>
            </w:pPr>
            <w:r w:rsidRPr="000D4F76">
              <w:t>Schedule 2</w:t>
            </w:r>
            <w:r w:rsidR="006C175A" w:rsidRPr="000D4F76">
              <w:t>: Royal Assent</w:t>
            </w:r>
          </w:p>
        </w:tc>
        <w:tc>
          <w:tcPr>
            <w:tcW w:w="1278" w:type="dxa"/>
            <w:tcBorders>
              <w:top w:val="single" w:sz="4" w:space="0" w:color="auto"/>
              <w:bottom w:val="single" w:sz="4" w:space="0" w:color="auto"/>
            </w:tcBorders>
            <w:shd w:val="clear" w:color="auto" w:fill="auto"/>
          </w:tcPr>
          <w:p w14:paraId="3F927D5B" w14:textId="77777777" w:rsidR="006C175A" w:rsidRPr="000D4F76" w:rsidRDefault="006C175A" w:rsidP="0079479E">
            <w:pPr>
              <w:pStyle w:val="ENoteTableText"/>
            </w:pPr>
            <w:r w:rsidRPr="000D4F76">
              <w:t>—</w:t>
            </w:r>
          </w:p>
        </w:tc>
      </w:tr>
      <w:tr w:rsidR="006C175A" w:rsidRPr="000D4F76" w14:paraId="29A2C938" w14:textId="77777777" w:rsidTr="005840E3">
        <w:trPr>
          <w:cantSplit/>
        </w:trPr>
        <w:tc>
          <w:tcPr>
            <w:tcW w:w="1838" w:type="dxa"/>
            <w:tcBorders>
              <w:top w:val="single" w:sz="4" w:space="0" w:color="auto"/>
              <w:bottom w:val="single" w:sz="4" w:space="0" w:color="auto"/>
            </w:tcBorders>
            <w:shd w:val="clear" w:color="auto" w:fill="auto"/>
          </w:tcPr>
          <w:p w14:paraId="32787D46" w14:textId="77777777" w:rsidR="006C175A" w:rsidRPr="000D4F76" w:rsidRDefault="006C175A" w:rsidP="0079479E">
            <w:pPr>
              <w:pStyle w:val="ENoteTableText"/>
            </w:pPr>
            <w:r w:rsidRPr="000D4F76">
              <w:t>Trade Practices Amendment (Australian Consumer Law) Act (No.</w:t>
            </w:r>
            <w:r w:rsidR="00A145AE" w:rsidRPr="000D4F76">
              <w:t> </w:t>
            </w:r>
            <w:r w:rsidRPr="000D4F76">
              <w:t>2) 2010</w:t>
            </w:r>
          </w:p>
        </w:tc>
        <w:tc>
          <w:tcPr>
            <w:tcW w:w="992" w:type="dxa"/>
            <w:tcBorders>
              <w:top w:val="single" w:sz="4" w:space="0" w:color="auto"/>
              <w:bottom w:val="single" w:sz="4" w:space="0" w:color="auto"/>
            </w:tcBorders>
            <w:shd w:val="clear" w:color="auto" w:fill="auto"/>
          </w:tcPr>
          <w:p w14:paraId="536AC42A" w14:textId="77777777" w:rsidR="006C175A" w:rsidRPr="000D4F76" w:rsidRDefault="006C175A" w:rsidP="0079479E">
            <w:pPr>
              <w:pStyle w:val="ENoteTableText"/>
            </w:pPr>
            <w:r w:rsidRPr="000D4F76">
              <w:t>103, 2010</w:t>
            </w:r>
          </w:p>
        </w:tc>
        <w:tc>
          <w:tcPr>
            <w:tcW w:w="1134" w:type="dxa"/>
            <w:tcBorders>
              <w:top w:val="single" w:sz="4" w:space="0" w:color="auto"/>
              <w:bottom w:val="single" w:sz="4" w:space="0" w:color="auto"/>
            </w:tcBorders>
            <w:shd w:val="clear" w:color="auto" w:fill="auto"/>
          </w:tcPr>
          <w:p w14:paraId="41F46203" w14:textId="77777777" w:rsidR="006C175A" w:rsidRPr="000D4F76" w:rsidRDefault="006C175A" w:rsidP="0079479E">
            <w:pPr>
              <w:pStyle w:val="ENoteTableText"/>
            </w:pPr>
            <w:r w:rsidRPr="000D4F76">
              <w:t>1</w:t>
            </w:r>
            <w:r w:rsidR="00F644FC" w:rsidRPr="000D4F76">
              <w:t>3 July</w:t>
            </w:r>
            <w:r w:rsidRPr="000D4F76">
              <w:t xml:space="preserve"> 2010</w:t>
            </w:r>
          </w:p>
        </w:tc>
        <w:tc>
          <w:tcPr>
            <w:tcW w:w="1843" w:type="dxa"/>
            <w:tcBorders>
              <w:top w:val="single" w:sz="4" w:space="0" w:color="auto"/>
              <w:bottom w:val="single" w:sz="4" w:space="0" w:color="auto"/>
            </w:tcBorders>
            <w:shd w:val="clear" w:color="auto" w:fill="auto"/>
          </w:tcPr>
          <w:p w14:paraId="5760F65D" w14:textId="55775837" w:rsidR="006C175A" w:rsidRPr="000D4F76" w:rsidRDefault="00562B03" w:rsidP="0079479E">
            <w:pPr>
              <w:pStyle w:val="ENoteTableText"/>
            </w:pPr>
            <w:r w:rsidRPr="000D4F76">
              <w:t>Schedule 3</w:t>
            </w:r>
            <w:r w:rsidR="006C175A" w:rsidRPr="000D4F76">
              <w:t xml:space="preserve"> (</w:t>
            </w:r>
            <w:r w:rsidR="000B4405">
              <w:t>items 1</w:t>
            </w:r>
            <w:r w:rsidR="006C175A" w:rsidRPr="000D4F76">
              <w:t>–32): 1 Jan 2011</w:t>
            </w:r>
          </w:p>
        </w:tc>
        <w:tc>
          <w:tcPr>
            <w:tcW w:w="1278" w:type="dxa"/>
            <w:tcBorders>
              <w:top w:val="single" w:sz="4" w:space="0" w:color="auto"/>
              <w:bottom w:val="single" w:sz="4" w:space="0" w:color="auto"/>
            </w:tcBorders>
            <w:shd w:val="clear" w:color="auto" w:fill="auto"/>
          </w:tcPr>
          <w:p w14:paraId="3DD82F7E" w14:textId="77777777" w:rsidR="006C175A" w:rsidRPr="000D4F76" w:rsidRDefault="006C175A" w:rsidP="0079479E">
            <w:pPr>
              <w:pStyle w:val="ENoteTableText"/>
            </w:pPr>
            <w:r w:rsidRPr="000D4F76">
              <w:t>—</w:t>
            </w:r>
          </w:p>
        </w:tc>
      </w:tr>
      <w:tr w:rsidR="006C175A" w:rsidRPr="000D4F76" w14:paraId="5A53BA75" w14:textId="77777777" w:rsidTr="005840E3">
        <w:trPr>
          <w:cantSplit/>
        </w:trPr>
        <w:tc>
          <w:tcPr>
            <w:tcW w:w="1838" w:type="dxa"/>
            <w:tcBorders>
              <w:top w:val="single" w:sz="4" w:space="0" w:color="auto"/>
              <w:bottom w:val="single" w:sz="4" w:space="0" w:color="auto"/>
            </w:tcBorders>
            <w:shd w:val="clear" w:color="auto" w:fill="auto"/>
          </w:tcPr>
          <w:p w14:paraId="650E3804" w14:textId="77777777" w:rsidR="006C175A" w:rsidRPr="000D4F76" w:rsidRDefault="006C175A" w:rsidP="0079479E">
            <w:pPr>
              <w:pStyle w:val="ENoteTableText"/>
            </w:pPr>
            <w:r w:rsidRPr="000D4F76">
              <w:t>Corporations Amendment (No.</w:t>
            </w:r>
            <w:r w:rsidR="00A145AE" w:rsidRPr="000D4F76">
              <w:t> </w:t>
            </w:r>
            <w:r w:rsidRPr="000D4F76">
              <w:t>1) Act 2010</w:t>
            </w:r>
          </w:p>
        </w:tc>
        <w:tc>
          <w:tcPr>
            <w:tcW w:w="992" w:type="dxa"/>
            <w:tcBorders>
              <w:top w:val="single" w:sz="4" w:space="0" w:color="auto"/>
              <w:bottom w:val="single" w:sz="4" w:space="0" w:color="auto"/>
            </w:tcBorders>
            <w:shd w:val="clear" w:color="auto" w:fill="auto"/>
          </w:tcPr>
          <w:p w14:paraId="6D87E703" w14:textId="77777777" w:rsidR="006C175A" w:rsidRPr="000D4F76" w:rsidRDefault="006C175A" w:rsidP="0079479E">
            <w:pPr>
              <w:pStyle w:val="ENoteTableText"/>
            </w:pPr>
            <w:r w:rsidRPr="000D4F76">
              <w:t>131, 2010</w:t>
            </w:r>
          </w:p>
        </w:tc>
        <w:tc>
          <w:tcPr>
            <w:tcW w:w="1134" w:type="dxa"/>
            <w:tcBorders>
              <w:top w:val="single" w:sz="4" w:space="0" w:color="auto"/>
              <w:bottom w:val="single" w:sz="4" w:space="0" w:color="auto"/>
            </w:tcBorders>
            <w:shd w:val="clear" w:color="auto" w:fill="auto"/>
          </w:tcPr>
          <w:p w14:paraId="11B65E12" w14:textId="77777777" w:rsidR="006C175A" w:rsidRPr="000D4F76" w:rsidRDefault="006C175A" w:rsidP="0079479E">
            <w:pPr>
              <w:pStyle w:val="ENoteTableText"/>
            </w:pPr>
            <w:r w:rsidRPr="000D4F76">
              <w:t>24 Nov 2010</w:t>
            </w:r>
          </w:p>
        </w:tc>
        <w:tc>
          <w:tcPr>
            <w:tcW w:w="1843" w:type="dxa"/>
            <w:tcBorders>
              <w:top w:val="single" w:sz="4" w:space="0" w:color="auto"/>
              <w:bottom w:val="single" w:sz="4" w:space="0" w:color="auto"/>
            </w:tcBorders>
            <w:shd w:val="clear" w:color="auto" w:fill="auto"/>
          </w:tcPr>
          <w:p w14:paraId="1C43954F" w14:textId="7507F922" w:rsidR="006C175A" w:rsidRPr="000D4F76" w:rsidRDefault="006C175A" w:rsidP="0079479E">
            <w:pPr>
              <w:pStyle w:val="ENoteTableText"/>
            </w:pPr>
            <w:r w:rsidRPr="000D4F76">
              <w:t>Schedule</w:t>
            </w:r>
            <w:r w:rsidR="00A145AE" w:rsidRPr="000D4F76">
              <w:t> </w:t>
            </w:r>
            <w:r w:rsidRPr="000D4F76">
              <w:t>1 (</w:t>
            </w:r>
            <w:r w:rsidR="000B4405">
              <w:t>items 1</w:t>
            </w:r>
            <w:r w:rsidRPr="000D4F76">
              <w:t>–3, 22): 13 Dec 2010 (</w:t>
            </w:r>
            <w:r w:rsidRPr="000D4F76">
              <w:rPr>
                <w:i/>
              </w:rPr>
              <w:t xml:space="preserve">see </w:t>
            </w:r>
            <w:r w:rsidRPr="000D4F76">
              <w:t>F2010L03188)</w:t>
            </w:r>
          </w:p>
        </w:tc>
        <w:tc>
          <w:tcPr>
            <w:tcW w:w="1278" w:type="dxa"/>
            <w:tcBorders>
              <w:top w:val="single" w:sz="4" w:space="0" w:color="auto"/>
              <w:bottom w:val="single" w:sz="4" w:space="0" w:color="auto"/>
            </w:tcBorders>
            <w:shd w:val="clear" w:color="auto" w:fill="auto"/>
          </w:tcPr>
          <w:p w14:paraId="67C3B716" w14:textId="577E7900" w:rsidR="006C175A" w:rsidRPr="000D4F76" w:rsidRDefault="006C175A" w:rsidP="0079479E">
            <w:pPr>
              <w:pStyle w:val="ENoteTableText"/>
            </w:pPr>
            <w:r w:rsidRPr="000D4F76">
              <w:t>Sch. 1 (</w:t>
            </w:r>
            <w:r w:rsidR="000B4405">
              <w:t>item 2</w:t>
            </w:r>
            <w:r w:rsidRPr="000D4F76">
              <w:t>2)</w:t>
            </w:r>
          </w:p>
        </w:tc>
      </w:tr>
      <w:tr w:rsidR="006C175A" w:rsidRPr="000D4F76" w14:paraId="059955A8" w14:textId="77777777" w:rsidTr="005840E3">
        <w:trPr>
          <w:cantSplit/>
        </w:trPr>
        <w:tc>
          <w:tcPr>
            <w:tcW w:w="1838" w:type="dxa"/>
            <w:tcBorders>
              <w:top w:val="single" w:sz="4" w:space="0" w:color="auto"/>
              <w:bottom w:val="single" w:sz="4" w:space="0" w:color="auto"/>
            </w:tcBorders>
            <w:shd w:val="clear" w:color="auto" w:fill="auto"/>
          </w:tcPr>
          <w:p w14:paraId="5924F0D2" w14:textId="77777777" w:rsidR="006C175A" w:rsidRPr="000D4F76" w:rsidRDefault="006C175A" w:rsidP="0079479E">
            <w:pPr>
              <w:pStyle w:val="ENoteTableText"/>
            </w:pPr>
            <w:r w:rsidRPr="000D4F76">
              <w:t>Tax Laws Amendment (Confidentiality of Taxpayer Information) Act 2010</w:t>
            </w:r>
          </w:p>
        </w:tc>
        <w:tc>
          <w:tcPr>
            <w:tcW w:w="992" w:type="dxa"/>
            <w:tcBorders>
              <w:top w:val="single" w:sz="4" w:space="0" w:color="auto"/>
              <w:bottom w:val="single" w:sz="4" w:space="0" w:color="auto"/>
            </w:tcBorders>
            <w:shd w:val="clear" w:color="auto" w:fill="auto"/>
          </w:tcPr>
          <w:p w14:paraId="79378BB7" w14:textId="77777777" w:rsidR="006C175A" w:rsidRPr="000D4F76" w:rsidRDefault="006C175A" w:rsidP="0079479E">
            <w:pPr>
              <w:pStyle w:val="ENoteTableText"/>
            </w:pPr>
            <w:r w:rsidRPr="000D4F76">
              <w:t>145, 2010</w:t>
            </w:r>
          </w:p>
        </w:tc>
        <w:tc>
          <w:tcPr>
            <w:tcW w:w="1134" w:type="dxa"/>
            <w:tcBorders>
              <w:top w:val="single" w:sz="4" w:space="0" w:color="auto"/>
              <w:bottom w:val="single" w:sz="4" w:space="0" w:color="auto"/>
            </w:tcBorders>
            <w:shd w:val="clear" w:color="auto" w:fill="auto"/>
          </w:tcPr>
          <w:p w14:paraId="62F7ED1B" w14:textId="77777777" w:rsidR="006C175A" w:rsidRPr="000D4F76" w:rsidRDefault="006C175A" w:rsidP="0079479E">
            <w:pPr>
              <w:pStyle w:val="ENoteTableText"/>
            </w:pPr>
            <w:r w:rsidRPr="000D4F76">
              <w:t>16 Dec 2010</w:t>
            </w:r>
          </w:p>
        </w:tc>
        <w:tc>
          <w:tcPr>
            <w:tcW w:w="1843" w:type="dxa"/>
            <w:tcBorders>
              <w:top w:val="single" w:sz="4" w:space="0" w:color="auto"/>
              <w:bottom w:val="single" w:sz="4" w:space="0" w:color="auto"/>
            </w:tcBorders>
            <w:shd w:val="clear" w:color="auto" w:fill="auto"/>
          </w:tcPr>
          <w:p w14:paraId="5C5007F0" w14:textId="612523DF" w:rsidR="006C175A" w:rsidRPr="000D4F76" w:rsidRDefault="00663A36" w:rsidP="0079479E">
            <w:pPr>
              <w:pStyle w:val="ENoteTableText"/>
            </w:pPr>
            <w:r w:rsidRPr="000D4F76">
              <w:t>Schedule 2</w:t>
            </w:r>
            <w:r w:rsidR="006C175A" w:rsidRPr="000D4F76">
              <w:t xml:space="preserve"> (</w:t>
            </w:r>
            <w:r w:rsidR="00562B03" w:rsidRPr="000D4F76">
              <w:t>item 7</w:t>
            </w:r>
            <w:r w:rsidR="006C175A" w:rsidRPr="000D4F76">
              <w:t>): 17 Dec 2010</w:t>
            </w:r>
          </w:p>
        </w:tc>
        <w:tc>
          <w:tcPr>
            <w:tcW w:w="1278" w:type="dxa"/>
            <w:tcBorders>
              <w:top w:val="single" w:sz="4" w:space="0" w:color="auto"/>
              <w:bottom w:val="single" w:sz="4" w:space="0" w:color="auto"/>
            </w:tcBorders>
            <w:shd w:val="clear" w:color="auto" w:fill="auto"/>
          </w:tcPr>
          <w:p w14:paraId="054D67F2" w14:textId="77777777" w:rsidR="006C175A" w:rsidRPr="000D4F76" w:rsidRDefault="006C175A" w:rsidP="0079479E">
            <w:pPr>
              <w:pStyle w:val="ENoteTableText"/>
            </w:pPr>
            <w:r w:rsidRPr="000D4F76">
              <w:t>—</w:t>
            </w:r>
          </w:p>
        </w:tc>
      </w:tr>
      <w:tr w:rsidR="006C175A" w:rsidRPr="000D4F76" w14:paraId="69EB49C0" w14:textId="77777777" w:rsidTr="005840E3">
        <w:trPr>
          <w:cantSplit/>
        </w:trPr>
        <w:tc>
          <w:tcPr>
            <w:tcW w:w="1838" w:type="dxa"/>
            <w:tcBorders>
              <w:top w:val="single" w:sz="4" w:space="0" w:color="auto"/>
              <w:bottom w:val="single" w:sz="4" w:space="0" w:color="auto"/>
            </w:tcBorders>
            <w:shd w:val="clear" w:color="auto" w:fill="auto"/>
          </w:tcPr>
          <w:p w14:paraId="6677BDFC" w14:textId="77777777" w:rsidR="006C175A" w:rsidRPr="000D4F76" w:rsidRDefault="006C175A" w:rsidP="0079479E">
            <w:pPr>
              <w:pStyle w:val="ENoteTableText"/>
            </w:pPr>
            <w:r w:rsidRPr="000D4F76">
              <w:t>Statute Law Revision Act 2011</w:t>
            </w:r>
          </w:p>
        </w:tc>
        <w:tc>
          <w:tcPr>
            <w:tcW w:w="992" w:type="dxa"/>
            <w:tcBorders>
              <w:top w:val="single" w:sz="4" w:space="0" w:color="auto"/>
              <w:bottom w:val="single" w:sz="4" w:space="0" w:color="auto"/>
            </w:tcBorders>
            <w:shd w:val="clear" w:color="auto" w:fill="auto"/>
          </w:tcPr>
          <w:p w14:paraId="1AC04FFB" w14:textId="77777777" w:rsidR="006C175A" w:rsidRPr="000D4F76" w:rsidRDefault="006C175A" w:rsidP="0079479E">
            <w:pPr>
              <w:pStyle w:val="ENoteTableText"/>
            </w:pPr>
            <w:r w:rsidRPr="000D4F76">
              <w:t>5, 2011</w:t>
            </w:r>
          </w:p>
        </w:tc>
        <w:tc>
          <w:tcPr>
            <w:tcW w:w="1134" w:type="dxa"/>
            <w:tcBorders>
              <w:top w:val="single" w:sz="4" w:space="0" w:color="auto"/>
              <w:bottom w:val="single" w:sz="4" w:space="0" w:color="auto"/>
            </w:tcBorders>
            <w:shd w:val="clear" w:color="auto" w:fill="auto"/>
          </w:tcPr>
          <w:p w14:paraId="5EC90515" w14:textId="77777777" w:rsidR="006C175A" w:rsidRPr="000D4F76" w:rsidRDefault="006C175A" w:rsidP="0079479E">
            <w:pPr>
              <w:pStyle w:val="ENoteTableText"/>
            </w:pPr>
            <w:r w:rsidRPr="000D4F76">
              <w:t>22 Mar 2011</w:t>
            </w:r>
          </w:p>
        </w:tc>
        <w:tc>
          <w:tcPr>
            <w:tcW w:w="1843" w:type="dxa"/>
            <w:tcBorders>
              <w:top w:val="single" w:sz="4" w:space="0" w:color="auto"/>
              <w:bottom w:val="single" w:sz="4" w:space="0" w:color="auto"/>
            </w:tcBorders>
            <w:shd w:val="clear" w:color="auto" w:fill="auto"/>
          </w:tcPr>
          <w:p w14:paraId="60D4D99C" w14:textId="1CB717D3" w:rsidR="006C175A" w:rsidRPr="000D4F76" w:rsidRDefault="006C175A" w:rsidP="0079479E">
            <w:pPr>
              <w:pStyle w:val="ENoteTableText"/>
            </w:pPr>
            <w:r w:rsidRPr="000D4F76">
              <w:t>Schedule</w:t>
            </w:r>
            <w:r w:rsidR="00A145AE" w:rsidRPr="000D4F76">
              <w:t> </w:t>
            </w:r>
            <w:r w:rsidRPr="000D4F76">
              <w:t>1 (</w:t>
            </w:r>
            <w:r w:rsidR="00876738">
              <w:t>item 9</w:t>
            </w:r>
            <w:r w:rsidRPr="000D4F76">
              <w:t>): Royal Assent</w:t>
            </w:r>
          </w:p>
        </w:tc>
        <w:tc>
          <w:tcPr>
            <w:tcW w:w="1278" w:type="dxa"/>
            <w:tcBorders>
              <w:top w:val="single" w:sz="4" w:space="0" w:color="auto"/>
              <w:bottom w:val="single" w:sz="4" w:space="0" w:color="auto"/>
            </w:tcBorders>
            <w:shd w:val="clear" w:color="auto" w:fill="auto"/>
          </w:tcPr>
          <w:p w14:paraId="60AD0D7C" w14:textId="77777777" w:rsidR="006C175A" w:rsidRPr="000D4F76" w:rsidRDefault="006C175A" w:rsidP="0079479E">
            <w:pPr>
              <w:pStyle w:val="ENoteTableText"/>
            </w:pPr>
            <w:r w:rsidRPr="000D4F76">
              <w:t>—</w:t>
            </w:r>
          </w:p>
        </w:tc>
      </w:tr>
      <w:tr w:rsidR="006C175A" w:rsidRPr="000D4F76" w14:paraId="379BC2BA" w14:textId="77777777" w:rsidTr="005840E3">
        <w:trPr>
          <w:cantSplit/>
        </w:trPr>
        <w:tc>
          <w:tcPr>
            <w:tcW w:w="1838" w:type="dxa"/>
            <w:tcBorders>
              <w:top w:val="single" w:sz="4" w:space="0" w:color="auto"/>
              <w:bottom w:val="single" w:sz="4" w:space="0" w:color="auto"/>
            </w:tcBorders>
            <w:shd w:val="clear" w:color="auto" w:fill="auto"/>
          </w:tcPr>
          <w:p w14:paraId="027946AF" w14:textId="77777777" w:rsidR="006C175A" w:rsidRPr="000D4F76" w:rsidRDefault="006C175A" w:rsidP="0079479E">
            <w:pPr>
              <w:pStyle w:val="ENoteTableText"/>
            </w:pPr>
            <w:r w:rsidRPr="000D4F76">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14:paraId="01996BB0" w14:textId="77777777" w:rsidR="006C175A" w:rsidRPr="000D4F76" w:rsidRDefault="006C175A" w:rsidP="0079479E">
            <w:pPr>
              <w:pStyle w:val="ENoteTableText"/>
            </w:pPr>
            <w:r w:rsidRPr="000D4F76">
              <w:t>58, 2011</w:t>
            </w:r>
          </w:p>
        </w:tc>
        <w:tc>
          <w:tcPr>
            <w:tcW w:w="1134" w:type="dxa"/>
            <w:tcBorders>
              <w:top w:val="single" w:sz="4" w:space="0" w:color="auto"/>
              <w:bottom w:val="single" w:sz="4" w:space="0" w:color="auto"/>
            </w:tcBorders>
            <w:shd w:val="clear" w:color="auto" w:fill="auto"/>
          </w:tcPr>
          <w:p w14:paraId="75C4F6AF" w14:textId="77777777" w:rsidR="006C175A" w:rsidRPr="000D4F76" w:rsidRDefault="006F039C" w:rsidP="0079479E">
            <w:pPr>
              <w:pStyle w:val="ENoteTableText"/>
            </w:pPr>
            <w:r w:rsidRPr="000D4F76">
              <w:t>28 June</w:t>
            </w:r>
            <w:r w:rsidR="006C175A" w:rsidRPr="000D4F76">
              <w:t xml:space="preserve"> 2011</w:t>
            </w:r>
          </w:p>
        </w:tc>
        <w:tc>
          <w:tcPr>
            <w:tcW w:w="1843" w:type="dxa"/>
            <w:tcBorders>
              <w:top w:val="single" w:sz="4" w:space="0" w:color="auto"/>
              <w:bottom w:val="single" w:sz="4" w:space="0" w:color="auto"/>
            </w:tcBorders>
            <w:shd w:val="clear" w:color="auto" w:fill="auto"/>
          </w:tcPr>
          <w:p w14:paraId="20388DCF" w14:textId="5C6E1B37" w:rsidR="006C175A" w:rsidRPr="000D4F76" w:rsidRDefault="006C175A" w:rsidP="005857F2">
            <w:pPr>
              <w:pStyle w:val="ENoteTableText"/>
            </w:pPr>
            <w:r w:rsidRPr="000D4F76">
              <w:t>Sch</w:t>
            </w:r>
            <w:r w:rsidR="006A3161" w:rsidRPr="000D4F76">
              <w:t> </w:t>
            </w:r>
            <w:r w:rsidRPr="000D4F76">
              <w:t>1 (</w:t>
            </w:r>
            <w:r w:rsidR="000B4405">
              <w:t>items 2</w:t>
            </w:r>
            <w:r w:rsidRPr="000D4F76">
              <w:t xml:space="preserve">4, 25): </w:t>
            </w:r>
            <w:r w:rsidR="00BD576F" w:rsidRPr="000D4F76">
              <w:t>1 July</w:t>
            </w:r>
            <w:r w:rsidR="005857F2" w:rsidRPr="000D4F76">
              <w:t xml:space="preserve"> 2011</w:t>
            </w:r>
            <w:r w:rsidR="007E3D9F" w:rsidRPr="000D4F76">
              <w:t> </w:t>
            </w:r>
            <w:r w:rsidR="002D436A" w:rsidRPr="000D4F76">
              <w:t>(</w:t>
            </w:r>
            <w:r w:rsidR="005857F2" w:rsidRPr="000D4F76">
              <w:t xml:space="preserve">s 2(1) </w:t>
            </w:r>
            <w:r w:rsidR="000B4405">
              <w:t>item 2</w:t>
            </w:r>
            <w:r w:rsidR="005857F2" w:rsidRPr="000D4F76">
              <w:t>)</w:t>
            </w:r>
          </w:p>
        </w:tc>
        <w:tc>
          <w:tcPr>
            <w:tcW w:w="1278" w:type="dxa"/>
            <w:tcBorders>
              <w:top w:val="single" w:sz="4" w:space="0" w:color="auto"/>
              <w:bottom w:val="single" w:sz="4" w:space="0" w:color="auto"/>
            </w:tcBorders>
            <w:shd w:val="clear" w:color="auto" w:fill="auto"/>
          </w:tcPr>
          <w:p w14:paraId="34A4F6C5" w14:textId="77777777" w:rsidR="006C175A" w:rsidRPr="000D4F76" w:rsidRDefault="006C175A" w:rsidP="0079479E">
            <w:pPr>
              <w:pStyle w:val="ENoteTableText"/>
            </w:pPr>
            <w:r w:rsidRPr="000D4F76">
              <w:t>—</w:t>
            </w:r>
          </w:p>
        </w:tc>
      </w:tr>
      <w:tr w:rsidR="006C175A" w:rsidRPr="000D4F76" w14:paraId="0DBC121D" w14:textId="77777777" w:rsidTr="005840E3">
        <w:trPr>
          <w:cantSplit/>
        </w:trPr>
        <w:tc>
          <w:tcPr>
            <w:tcW w:w="1838" w:type="dxa"/>
            <w:tcBorders>
              <w:top w:val="single" w:sz="4" w:space="0" w:color="auto"/>
              <w:bottom w:val="single" w:sz="4" w:space="0" w:color="auto"/>
            </w:tcBorders>
            <w:shd w:val="clear" w:color="auto" w:fill="auto"/>
          </w:tcPr>
          <w:p w14:paraId="6D8A2745" w14:textId="77777777" w:rsidR="006C175A" w:rsidRPr="000D4F76" w:rsidRDefault="006C175A" w:rsidP="0079479E">
            <w:pPr>
              <w:pStyle w:val="ENoteTableText"/>
            </w:pPr>
            <w:r w:rsidRPr="000D4F76">
              <w:t>Carbon Credits (Consequential Amendments) Act 2011</w:t>
            </w:r>
          </w:p>
        </w:tc>
        <w:tc>
          <w:tcPr>
            <w:tcW w:w="992" w:type="dxa"/>
            <w:tcBorders>
              <w:top w:val="single" w:sz="4" w:space="0" w:color="auto"/>
              <w:bottom w:val="single" w:sz="4" w:space="0" w:color="auto"/>
            </w:tcBorders>
            <w:shd w:val="clear" w:color="auto" w:fill="auto"/>
          </w:tcPr>
          <w:p w14:paraId="681169C4" w14:textId="77777777" w:rsidR="006C175A" w:rsidRPr="000D4F76" w:rsidRDefault="006C175A" w:rsidP="0079479E">
            <w:pPr>
              <w:pStyle w:val="ENoteTableText"/>
            </w:pPr>
            <w:r w:rsidRPr="000D4F76">
              <w:t>102, 2011</w:t>
            </w:r>
          </w:p>
        </w:tc>
        <w:tc>
          <w:tcPr>
            <w:tcW w:w="1134" w:type="dxa"/>
            <w:tcBorders>
              <w:top w:val="single" w:sz="4" w:space="0" w:color="auto"/>
              <w:bottom w:val="single" w:sz="4" w:space="0" w:color="auto"/>
            </w:tcBorders>
            <w:shd w:val="clear" w:color="auto" w:fill="auto"/>
          </w:tcPr>
          <w:p w14:paraId="7F136D06" w14:textId="77777777" w:rsidR="006C175A" w:rsidRPr="000D4F76" w:rsidRDefault="006C175A" w:rsidP="0079479E">
            <w:pPr>
              <w:pStyle w:val="ENoteTableText"/>
            </w:pPr>
            <w:r w:rsidRPr="000D4F76">
              <w:t>15 Sept 2011</w:t>
            </w:r>
          </w:p>
        </w:tc>
        <w:tc>
          <w:tcPr>
            <w:tcW w:w="1843" w:type="dxa"/>
            <w:tcBorders>
              <w:top w:val="single" w:sz="4" w:space="0" w:color="auto"/>
              <w:bottom w:val="single" w:sz="4" w:space="0" w:color="auto"/>
            </w:tcBorders>
            <w:shd w:val="clear" w:color="auto" w:fill="auto"/>
          </w:tcPr>
          <w:p w14:paraId="274A83CE" w14:textId="449D7277" w:rsidR="006C175A" w:rsidRPr="000D4F76" w:rsidRDefault="006C175A" w:rsidP="005857F2">
            <w:pPr>
              <w:pStyle w:val="ENoteTableText"/>
            </w:pPr>
            <w:r w:rsidRPr="000D4F76">
              <w:t>Sch</w:t>
            </w:r>
            <w:r w:rsidR="006A3161" w:rsidRPr="000D4F76">
              <w:t> </w:t>
            </w:r>
            <w:r w:rsidRPr="000D4F76">
              <w:t>1 (items</w:t>
            </w:r>
            <w:r w:rsidR="00A145AE" w:rsidRPr="000D4F76">
              <w:t> </w:t>
            </w:r>
            <w:r w:rsidRPr="000D4F76">
              <w:t>5–7): 8 Dec 2011 (</w:t>
            </w:r>
            <w:r w:rsidR="005857F2" w:rsidRPr="000D4F76">
              <w:t>s</w:t>
            </w:r>
            <w:r w:rsidRPr="000D4F76">
              <w:t> 2(1)</w:t>
            </w:r>
            <w:r w:rsidR="005857F2" w:rsidRPr="000D4F76">
              <w:t xml:space="preserve"> </w:t>
            </w:r>
            <w:r w:rsidR="000B4405">
              <w:t>item 2</w:t>
            </w:r>
            <w:r w:rsidRPr="000D4F76">
              <w:t>)</w:t>
            </w:r>
          </w:p>
        </w:tc>
        <w:tc>
          <w:tcPr>
            <w:tcW w:w="1278" w:type="dxa"/>
            <w:tcBorders>
              <w:top w:val="single" w:sz="4" w:space="0" w:color="auto"/>
              <w:bottom w:val="single" w:sz="4" w:space="0" w:color="auto"/>
            </w:tcBorders>
            <w:shd w:val="clear" w:color="auto" w:fill="auto"/>
          </w:tcPr>
          <w:p w14:paraId="70AF3CCA" w14:textId="77777777" w:rsidR="006C175A" w:rsidRPr="000D4F76" w:rsidRDefault="006C175A" w:rsidP="0079479E">
            <w:pPr>
              <w:pStyle w:val="ENoteTableText"/>
            </w:pPr>
            <w:r w:rsidRPr="000D4F76">
              <w:t>—</w:t>
            </w:r>
          </w:p>
        </w:tc>
      </w:tr>
      <w:tr w:rsidR="006C175A" w:rsidRPr="000D4F76" w14:paraId="1B6EAD00" w14:textId="77777777" w:rsidTr="005840E3">
        <w:trPr>
          <w:cantSplit/>
        </w:trPr>
        <w:tc>
          <w:tcPr>
            <w:tcW w:w="1838" w:type="dxa"/>
            <w:tcBorders>
              <w:top w:val="single" w:sz="4" w:space="0" w:color="auto"/>
              <w:bottom w:val="single" w:sz="4" w:space="0" w:color="auto"/>
            </w:tcBorders>
            <w:shd w:val="clear" w:color="auto" w:fill="auto"/>
          </w:tcPr>
          <w:p w14:paraId="030F986A" w14:textId="77777777" w:rsidR="006C175A" w:rsidRPr="000D4F76" w:rsidRDefault="006C175A" w:rsidP="0079479E">
            <w:pPr>
              <w:pStyle w:val="ENoteTableText"/>
            </w:pPr>
            <w:r w:rsidRPr="000D4F76">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0856BEA1" w14:textId="77777777" w:rsidR="006C175A" w:rsidRPr="000D4F76" w:rsidRDefault="006C175A" w:rsidP="0079479E">
            <w:pPr>
              <w:pStyle w:val="ENoteTableText"/>
            </w:pPr>
            <w:r w:rsidRPr="000D4F76">
              <w:t>127, 2011</w:t>
            </w:r>
          </w:p>
        </w:tc>
        <w:tc>
          <w:tcPr>
            <w:tcW w:w="1134" w:type="dxa"/>
            <w:tcBorders>
              <w:top w:val="single" w:sz="4" w:space="0" w:color="auto"/>
              <w:bottom w:val="single" w:sz="4" w:space="0" w:color="auto"/>
            </w:tcBorders>
            <w:shd w:val="clear" w:color="auto" w:fill="auto"/>
          </w:tcPr>
          <w:p w14:paraId="02DBC8BD" w14:textId="77777777" w:rsidR="006C175A" w:rsidRPr="000D4F76" w:rsidRDefault="006C175A" w:rsidP="0079479E">
            <w:pPr>
              <w:pStyle w:val="ENoteTableText"/>
            </w:pPr>
            <w:r w:rsidRPr="000D4F76">
              <w:t>3 Nov 2011</w:t>
            </w:r>
          </w:p>
        </w:tc>
        <w:tc>
          <w:tcPr>
            <w:tcW w:w="1843" w:type="dxa"/>
            <w:tcBorders>
              <w:top w:val="single" w:sz="4" w:space="0" w:color="auto"/>
              <w:bottom w:val="single" w:sz="4" w:space="0" w:color="auto"/>
            </w:tcBorders>
            <w:shd w:val="clear" w:color="auto" w:fill="auto"/>
          </w:tcPr>
          <w:p w14:paraId="44B09F24" w14:textId="66B8BAC7" w:rsidR="006C175A" w:rsidRPr="000D4F76" w:rsidRDefault="006C175A" w:rsidP="005857F2">
            <w:pPr>
              <w:pStyle w:val="ENoteTableText"/>
            </w:pPr>
            <w:r w:rsidRPr="000D4F76">
              <w:t>Sch</w:t>
            </w:r>
            <w:r w:rsidR="006A3161" w:rsidRPr="000D4F76">
              <w:t> </w:t>
            </w:r>
            <w:r w:rsidRPr="000D4F76">
              <w:t>2 (</w:t>
            </w:r>
            <w:r w:rsidR="00F644FC" w:rsidRPr="000D4F76">
              <w:t>items 4</w:t>
            </w:r>
            <w:r w:rsidRPr="000D4F76">
              <w:t>–7): 20 Apr 2012 (s 2(1)</w:t>
            </w:r>
            <w:r w:rsidR="005857F2" w:rsidRPr="000D4F76">
              <w:t xml:space="preserve"> </w:t>
            </w:r>
            <w:r w:rsidR="00663A36" w:rsidRPr="000D4F76">
              <w:t>item 4</w:t>
            </w:r>
            <w:r w:rsidRPr="000D4F76">
              <w:t>)</w:t>
            </w:r>
          </w:p>
        </w:tc>
        <w:tc>
          <w:tcPr>
            <w:tcW w:w="1278" w:type="dxa"/>
            <w:tcBorders>
              <w:top w:val="single" w:sz="4" w:space="0" w:color="auto"/>
              <w:bottom w:val="single" w:sz="4" w:space="0" w:color="auto"/>
            </w:tcBorders>
            <w:shd w:val="clear" w:color="auto" w:fill="auto"/>
          </w:tcPr>
          <w:p w14:paraId="46D60445" w14:textId="77777777" w:rsidR="006C175A" w:rsidRPr="000D4F76" w:rsidRDefault="006C175A" w:rsidP="0079479E">
            <w:pPr>
              <w:pStyle w:val="ENoteTableText"/>
            </w:pPr>
            <w:r w:rsidRPr="000D4F76">
              <w:t>—</w:t>
            </w:r>
          </w:p>
        </w:tc>
      </w:tr>
      <w:tr w:rsidR="006C175A" w:rsidRPr="000D4F76" w14:paraId="3C3303C9" w14:textId="77777777" w:rsidTr="005840E3">
        <w:trPr>
          <w:cantSplit/>
        </w:trPr>
        <w:tc>
          <w:tcPr>
            <w:tcW w:w="1838" w:type="dxa"/>
            <w:tcBorders>
              <w:top w:val="single" w:sz="4" w:space="0" w:color="auto"/>
              <w:bottom w:val="single" w:sz="4" w:space="0" w:color="auto"/>
            </w:tcBorders>
            <w:shd w:val="clear" w:color="auto" w:fill="auto"/>
          </w:tcPr>
          <w:p w14:paraId="7FEF9BFB" w14:textId="77777777" w:rsidR="006C175A" w:rsidRPr="000D4F76" w:rsidRDefault="006C175A" w:rsidP="0079479E">
            <w:pPr>
              <w:pStyle w:val="ENoteTableText"/>
            </w:pPr>
            <w:r w:rsidRPr="000D4F76">
              <w:t>Clean Energy (Consequential Amendments) Act 2011</w:t>
            </w:r>
          </w:p>
        </w:tc>
        <w:tc>
          <w:tcPr>
            <w:tcW w:w="992" w:type="dxa"/>
            <w:tcBorders>
              <w:top w:val="single" w:sz="4" w:space="0" w:color="auto"/>
              <w:bottom w:val="single" w:sz="4" w:space="0" w:color="auto"/>
            </w:tcBorders>
            <w:shd w:val="clear" w:color="auto" w:fill="auto"/>
          </w:tcPr>
          <w:p w14:paraId="263FFB39" w14:textId="77777777" w:rsidR="006C175A" w:rsidRPr="000D4F76" w:rsidRDefault="006C175A" w:rsidP="0079479E">
            <w:pPr>
              <w:pStyle w:val="ENoteTableText"/>
            </w:pPr>
            <w:r w:rsidRPr="000D4F76">
              <w:t>132, 2011</w:t>
            </w:r>
          </w:p>
        </w:tc>
        <w:tc>
          <w:tcPr>
            <w:tcW w:w="1134" w:type="dxa"/>
            <w:tcBorders>
              <w:top w:val="single" w:sz="4" w:space="0" w:color="auto"/>
              <w:bottom w:val="single" w:sz="4" w:space="0" w:color="auto"/>
            </w:tcBorders>
            <w:shd w:val="clear" w:color="auto" w:fill="auto"/>
          </w:tcPr>
          <w:p w14:paraId="7F958A1A" w14:textId="77777777" w:rsidR="006C175A" w:rsidRPr="000D4F76" w:rsidRDefault="006C175A" w:rsidP="0079479E">
            <w:pPr>
              <w:pStyle w:val="ENoteTableText"/>
            </w:pPr>
            <w:r w:rsidRPr="000D4F76">
              <w:t>18 Nov 2011</w:t>
            </w:r>
          </w:p>
        </w:tc>
        <w:tc>
          <w:tcPr>
            <w:tcW w:w="1843" w:type="dxa"/>
            <w:tcBorders>
              <w:top w:val="single" w:sz="4" w:space="0" w:color="auto"/>
              <w:bottom w:val="single" w:sz="4" w:space="0" w:color="auto"/>
            </w:tcBorders>
            <w:shd w:val="clear" w:color="auto" w:fill="auto"/>
          </w:tcPr>
          <w:p w14:paraId="26E003D4" w14:textId="730E5779" w:rsidR="006C175A" w:rsidRPr="000D4F76" w:rsidRDefault="006C175A" w:rsidP="005857F2">
            <w:pPr>
              <w:pStyle w:val="ENoteTableText"/>
            </w:pPr>
            <w:r w:rsidRPr="000D4F76">
              <w:t>Sch</w:t>
            </w:r>
            <w:r w:rsidR="006A3161" w:rsidRPr="000D4F76">
              <w:t> </w:t>
            </w:r>
            <w:r w:rsidRPr="000D4F76">
              <w:t>1 (</w:t>
            </w:r>
            <w:r w:rsidR="00F644FC" w:rsidRPr="000D4F76">
              <w:t>items 4</w:t>
            </w:r>
            <w:r w:rsidRPr="000D4F76">
              <w:t>7–49): 2 Apr 2012 (s2(1)</w:t>
            </w:r>
            <w:r w:rsidR="005857F2" w:rsidRPr="000D4F76">
              <w:t xml:space="preserve"> </w:t>
            </w:r>
            <w:r w:rsidR="000B4405">
              <w:t>item 2</w:t>
            </w:r>
            <w:r w:rsidRPr="000D4F76">
              <w:t>)</w:t>
            </w:r>
            <w:r w:rsidRPr="000D4F76">
              <w:br/>
              <w:t>Sch</w:t>
            </w:r>
            <w:r w:rsidR="006A3161" w:rsidRPr="000D4F76">
              <w:t> </w:t>
            </w:r>
            <w:r w:rsidRPr="000D4F76">
              <w:t>1 (</w:t>
            </w:r>
            <w:r w:rsidR="000B4405">
              <w:t>item 2</w:t>
            </w:r>
            <w:r w:rsidRPr="000D4F76">
              <w:t xml:space="preserve">56A): </w:t>
            </w:r>
            <w:r w:rsidR="00BD576F" w:rsidRPr="000D4F76">
              <w:t>1 July</w:t>
            </w:r>
            <w:r w:rsidRPr="000D4F76">
              <w:t xml:space="preserve"> 2012</w:t>
            </w:r>
            <w:r w:rsidR="005857F2" w:rsidRPr="000D4F76">
              <w:t xml:space="preserve"> (s2(1) </w:t>
            </w:r>
            <w:r w:rsidR="00876738">
              <w:t>item 3</w:t>
            </w:r>
            <w:r w:rsidR="005857F2" w:rsidRPr="000D4F76">
              <w:t>)</w:t>
            </w:r>
          </w:p>
        </w:tc>
        <w:tc>
          <w:tcPr>
            <w:tcW w:w="1278" w:type="dxa"/>
            <w:tcBorders>
              <w:top w:val="single" w:sz="4" w:space="0" w:color="auto"/>
              <w:bottom w:val="single" w:sz="4" w:space="0" w:color="auto"/>
            </w:tcBorders>
            <w:shd w:val="clear" w:color="auto" w:fill="auto"/>
          </w:tcPr>
          <w:p w14:paraId="7AFFA392" w14:textId="77777777" w:rsidR="006C175A" w:rsidRPr="000D4F76" w:rsidRDefault="006C175A" w:rsidP="0079479E">
            <w:pPr>
              <w:pStyle w:val="ENoteTableText"/>
            </w:pPr>
            <w:r w:rsidRPr="000D4F76">
              <w:t>—</w:t>
            </w:r>
          </w:p>
        </w:tc>
      </w:tr>
      <w:tr w:rsidR="006C175A" w:rsidRPr="000D4F76" w14:paraId="606461F2" w14:textId="77777777" w:rsidTr="005840E3">
        <w:trPr>
          <w:cantSplit/>
        </w:trPr>
        <w:tc>
          <w:tcPr>
            <w:tcW w:w="1838" w:type="dxa"/>
            <w:tcBorders>
              <w:top w:val="single" w:sz="4" w:space="0" w:color="auto"/>
              <w:bottom w:val="single" w:sz="4" w:space="0" w:color="auto"/>
            </w:tcBorders>
            <w:shd w:val="clear" w:color="auto" w:fill="auto"/>
          </w:tcPr>
          <w:p w14:paraId="0C2517A8" w14:textId="77777777" w:rsidR="006C175A" w:rsidRPr="000D4F76" w:rsidRDefault="006C175A" w:rsidP="0079479E">
            <w:pPr>
              <w:pStyle w:val="ENoteTableText"/>
            </w:pPr>
            <w:r w:rsidRPr="000D4F76">
              <w:t>Competition and Consumer Legislation Amendment Act 2011</w:t>
            </w:r>
          </w:p>
        </w:tc>
        <w:tc>
          <w:tcPr>
            <w:tcW w:w="992" w:type="dxa"/>
            <w:tcBorders>
              <w:top w:val="single" w:sz="4" w:space="0" w:color="auto"/>
              <w:bottom w:val="single" w:sz="4" w:space="0" w:color="auto"/>
            </w:tcBorders>
            <w:shd w:val="clear" w:color="auto" w:fill="auto"/>
          </w:tcPr>
          <w:p w14:paraId="06092F26" w14:textId="77777777" w:rsidR="006C175A" w:rsidRPr="000D4F76" w:rsidRDefault="006C175A" w:rsidP="0079479E">
            <w:pPr>
              <w:pStyle w:val="ENoteTableText"/>
            </w:pPr>
            <w:r w:rsidRPr="000D4F76">
              <w:t>184, 2011</w:t>
            </w:r>
          </w:p>
        </w:tc>
        <w:tc>
          <w:tcPr>
            <w:tcW w:w="1134" w:type="dxa"/>
            <w:tcBorders>
              <w:top w:val="single" w:sz="4" w:space="0" w:color="auto"/>
              <w:bottom w:val="single" w:sz="4" w:space="0" w:color="auto"/>
            </w:tcBorders>
            <w:shd w:val="clear" w:color="auto" w:fill="auto"/>
          </w:tcPr>
          <w:p w14:paraId="2962713D" w14:textId="77777777" w:rsidR="006C175A" w:rsidRPr="000D4F76" w:rsidRDefault="006C175A" w:rsidP="0079479E">
            <w:pPr>
              <w:pStyle w:val="ENoteTableText"/>
            </w:pPr>
            <w:r w:rsidRPr="000D4F76">
              <w:t>6 Dec 2011</w:t>
            </w:r>
          </w:p>
        </w:tc>
        <w:tc>
          <w:tcPr>
            <w:tcW w:w="1843" w:type="dxa"/>
            <w:tcBorders>
              <w:top w:val="single" w:sz="4" w:space="0" w:color="auto"/>
              <w:bottom w:val="single" w:sz="4" w:space="0" w:color="auto"/>
            </w:tcBorders>
            <w:shd w:val="clear" w:color="auto" w:fill="auto"/>
          </w:tcPr>
          <w:p w14:paraId="409EFFFC" w14:textId="63DFFBBF" w:rsidR="006C175A" w:rsidRPr="000D4F76" w:rsidRDefault="006C175A" w:rsidP="005857F2">
            <w:pPr>
              <w:pStyle w:val="ENoteTableText"/>
            </w:pPr>
            <w:r w:rsidRPr="000D4F76">
              <w:t>Sch</w:t>
            </w:r>
            <w:r w:rsidR="006A3161" w:rsidRPr="000D4F76">
              <w:t> </w:t>
            </w:r>
            <w:r w:rsidRPr="000D4F76">
              <w:t>2 (</w:t>
            </w:r>
            <w:r w:rsidR="000B4405">
              <w:t>item 1</w:t>
            </w:r>
            <w:r w:rsidRPr="000D4F76">
              <w:t>): 1 Jan 2012</w:t>
            </w:r>
            <w:r w:rsidR="005857F2" w:rsidRPr="000D4F76">
              <w:t xml:space="preserve"> (s 2(1) </w:t>
            </w:r>
            <w:r w:rsidR="00876738">
              <w:t>item 3</w:t>
            </w:r>
            <w:r w:rsidR="005857F2" w:rsidRPr="000D4F76">
              <w:t>)</w:t>
            </w:r>
          </w:p>
        </w:tc>
        <w:tc>
          <w:tcPr>
            <w:tcW w:w="1278" w:type="dxa"/>
            <w:tcBorders>
              <w:top w:val="single" w:sz="4" w:space="0" w:color="auto"/>
              <w:bottom w:val="single" w:sz="4" w:space="0" w:color="auto"/>
            </w:tcBorders>
            <w:shd w:val="clear" w:color="auto" w:fill="auto"/>
          </w:tcPr>
          <w:p w14:paraId="2ECF43AF" w14:textId="77777777" w:rsidR="006C175A" w:rsidRPr="000D4F76" w:rsidRDefault="006C175A" w:rsidP="0079479E">
            <w:pPr>
              <w:pStyle w:val="ENoteTableText"/>
            </w:pPr>
            <w:r w:rsidRPr="000D4F76">
              <w:t>—</w:t>
            </w:r>
          </w:p>
        </w:tc>
      </w:tr>
      <w:tr w:rsidR="006C175A" w:rsidRPr="000D4F76" w14:paraId="0747250A" w14:textId="77777777" w:rsidTr="005840E3">
        <w:trPr>
          <w:cantSplit/>
        </w:trPr>
        <w:tc>
          <w:tcPr>
            <w:tcW w:w="1838" w:type="dxa"/>
            <w:tcBorders>
              <w:top w:val="single" w:sz="4" w:space="0" w:color="auto"/>
              <w:bottom w:val="single" w:sz="4" w:space="0" w:color="auto"/>
            </w:tcBorders>
            <w:shd w:val="clear" w:color="auto" w:fill="auto"/>
          </w:tcPr>
          <w:p w14:paraId="060E64CC" w14:textId="77777777" w:rsidR="006C175A" w:rsidRPr="000D4F76" w:rsidRDefault="006C175A" w:rsidP="0079479E">
            <w:pPr>
              <w:pStyle w:val="ENoteTableText"/>
            </w:pPr>
            <w:r w:rsidRPr="000D4F76">
              <w:t>Corporations Legislation Amendment (Audit Enhancement) Act 2012</w:t>
            </w:r>
          </w:p>
        </w:tc>
        <w:tc>
          <w:tcPr>
            <w:tcW w:w="992" w:type="dxa"/>
            <w:tcBorders>
              <w:top w:val="single" w:sz="4" w:space="0" w:color="auto"/>
              <w:bottom w:val="single" w:sz="4" w:space="0" w:color="auto"/>
            </w:tcBorders>
            <w:shd w:val="clear" w:color="auto" w:fill="auto"/>
          </w:tcPr>
          <w:p w14:paraId="713D9E74" w14:textId="77777777" w:rsidR="006C175A" w:rsidRPr="000D4F76" w:rsidRDefault="006C175A" w:rsidP="0079479E">
            <w:pPr>
              <w:pStyle w:val="ENoteTableText"/>
            </w:pPr>
            <w:r w:rsidRPr="000D4F76">
              <w:t>72, 2012</w:t>
            </w:r>
          </w:p>
        </w:tc>
        <w:tc>
          <w:tcPr>
            <w:tcW w:w="1134" w:type="dxa"/>
            <w:tcBorders>
              <w:top w:val="single" w:sz="4" w:space="0" w:color="auto"/>
              <w:bottom w:val="single" w:sz="4" w:space="0" w:color="auto"/>
            </w:tcBorders>
            <w:shd w:val="clear" w:color="auto" w:fill="auto"/>
          </w:tcPr>
          <w:p w14:paraId="63F4B8C2" w14:textId="77777777" w:rsidR="006C175A" w:rsidRPr="000D4F76" w:rsidRDefault="006C175A" w:rsidP="0079479E">
            <w:pPr>
              <w:pStyle w:val="ENoteTableText"/>
            </w:pPr>
            <w:r w:rsidRPr="000D4F76">
              <w:t>27</w:t>
            </w:r>
            <w:r w:rsidR="00A145AE" w:rsidRPr="000D4F76">
              <w:t> </w:t>
            </w:r>
            <w:r w:rsidRPr="000D4F76">
              <w:t>June 2012</w:t>
            </w:r>
          </w:p>
        </w:tc>
        <w:tc>
          <w:tcPr>
            <w:tcW w:w="1843" w:type="dxa"/>
            <w:tcBorders>
              <w:top w:val="single" w:sz="4" w:space="0" w:color="auto"/>
              <w:bottom w:val="single" w:sz="4" w:space="0" w:color="auto"/>
            </w:tcBorders>
            <w:shd w:val="clear" w:color="auto" w:fill="auto"/>
          </w:tcPr>
          <w:p w14:paraId="3E60C49E" w14:textId="6906FB0B" w:rsidR="006C175A" w:rsidRPr="000D4F76" w:rsidRDefault="006C175A" w:rsidP="00A955EA">
            <w:pPr>
              <w:pStyle w:val="ENoteTableText"/>
            </w:pPr>
            <w:r w:rsidRPr="000D4F76">
              <w:t>Sch</w:t>
            </w:r>
            <w:r w:rsidR="004963EA" w:rsidRPr="000D4F76">
              <w:t> </w:t>
            </w:r>
            <w:r w:rsidRPr="000D4F76">
              <w:t xml:space="preserve">2: </w:t>
            </w:r>
            <w:r w:rsidR="0041763F" w:rsidRPr="000D4F76">
              <w:t>27</w:t>
            </w:r>
            <w:r w:rsidR="00A145AE" w:rsidRPr="000D4F76">
              <w:t> </w:t>
            </w:r>
            <w:r w:rsidR="0041763F" w:rsidRPr="000D4F76">
              <w:t xml:space="preserve">June 2012 (s 2(1) </w:t>
            </w:r>
            <w:r w:rsidR="00876738">
              <w:t>item 3</w:t>
            </w:r>
            <w:r w:rsidR="0041763F" w:rsidRPr="000D4F76">
              <w:t>)</w:t>
            </w:r>
          </w:p>
        </w:tc>
        <w:tc>
          <w:tcPr>
            <w:tcW w:w="1278" w:type="dxa"/>
            <w:tcBorders>
              <w:top w:val="single" w:sz="4" w:space="0" w:color="auto"/>
              <w:bottom w:val="single" w:sz="4" w:space="0" w:color="auto"/>
            </w:tcBorders>
            <w:shd w:val="clear" w:color="auto" w:fill="auto"/>
          </w:tcPr>
          <w:p w14:paraId="2163A895" w14:textId="77777777" w:rsidR="006C175A" w:rsidRPr="000D4F76" w:rsidRDefault="006C175A" w:rsidP="0079479E">
            <w:pPr>
              <w:pStyle w:val="ENoteTableText"/>
            </w:pPr>
            <w:r w:rsidRPr="000D4F76">
              <w:t>—</w:t>
            </w:r>
          </w:p>
        </w:tc>
      </w:tr>
      <w:tr w:rsidR="006C175A" w:rsidRPr="000D4F76" w14:paraId="3F272A8F" w14:textId="77777777" w:rsidTr="005840E3">
        <w:trPr>
          <w:cantSplit/>
        </w:trPr>
        <w:tc>
          <w:tcPr>
            <w:tcW w:w="1838" w:type="dxa"/>
            <w:tcBorders>
              <w:top w:val="single" w:sz="4" w:space="0" w:color="auto"/>
              <w:bottom w:val="single" w:sz="4" w:space="0" w:color="auto"/>
            </w:tcBorders>
            <w:shd w:val="clear" w:color="auto" w:fill="auto"/>
          </w:tcPr>
          <w:p w14:paraId="4F6499FE" w14:textId="77777777" w:rsidR="006C175A" w:rsidRPr="000D4F76" w:rsidRDefault="006C175A" w:rsidP="0079479E">
            <w:pPr>
              <w:pStyle w:val="ENoteTableText"/>
            </w:pPr>
            <w:r w:rsidRPr="000D4F76">
              <w:t>Corporations Legislation Amendment (Financial Reporting Panel) Act 2012</w:t>
            </w:r>
          </w:p>
        </w:tc>
        <w:tc>
          <w:tcPr>
            <w:tcW w:w="992" w:type="dxa"/>
            <w:tcBorders>
              <w:top w:val="single" w:sz="4" w:space="0" w:color="auto"/>
              <w:bottom w:val="single" w:sz="4" w:space="0" w:color="auto"/>
            </w:tcBorders>
            <w:shd w:val="clear" w:color="auto" w:fill="auto"/>
          </w:tcPr>
          <w:p w14:paraId="6174894D" w14:textId="77777777" w:rsidR="006C175A" w:rsidRPr="000D4F76" w:rsidRDefault="006C175A" w:rsidP="0079479E">
            <w:pPr>
              <w:pStyle w:val="ENoteTableText"/>
            </w:pPr>
            <w:r w:rsidRPr="000D4F76">
              <w:t>118, 2012</w:t>
            </w:r>
          </w:p>
        </w:tc>
        <w:tc>
          <w:tcPr>
            <w:tcW w:w="1134" w:type="dxa"/>
            <w:tcBorders>
              <w:top w:val="single" w:sz="4" w:space="0" w:color="auto"/>
              <w:bottom w:val="single" w:sz="4" w:space="0" w:color="auto"/>
            </w:tcBorders>
            <w:shd w:val="clear" w:color="auto" w:fill="auto"/>
          </w:tcPr>
          <w:p w14:paraId="4EC43B9E" w14:textId="77777777" w:rsidR="006C175A" w:rsidRPr="000D4F76" w:rsidRDefault="006C175A" w:rsidP="0079479E">
            <w:pPr>
              <w:pStyle w:val="ENoteTableText"/>
            </w:pPr>
            <w:r w:rsidRPr="000D4F76">
              <w:t>12 Sept 2012</w:t>
            </w:r>
          </w:p>
        </w:tc>
        <w:tc>
          <w:tcPr>
            <w:tcW w:w="1843" w:type="dxa"/>
            <w:tcBorders>
              <w:top w:val="single" w:sz="4" w:space="0" w:color="auto"/>
              <w:bottom w:val="single" w:sz="4" w:space="0" w:color="auto"/>
            </w:tcBorders>
            <w:shd w:val="clear" w:color="auto" w:fill="auto"/>
          </w:tcPr>
          <w:p w14:paraId="593004C6" w14:textId="2EB26305" w:rsidR="006C175A" w:rsidRPr="000D4F76" w:rsidRDefault="006C175A" w:rsidP="00A955EA">
            <w:pPr>
              <w:pStyle w:val="ENoteTableText"/>
            </w:pPr>
            <w:r w:rsidRPr="000D4F76">
              <w:t>Sch</w:t>
            </w:r>
            <w:r w:rsidR="004963EA" w:rsidRPr="000D4F76">
              <w:t> </w:t>
            </w:r>
            <w:r w:rsidRPr="000D4F76">
              <w:t>1 (</w:t>
            </w:r>
            <w:r w:rsidR="000B4405">
              <w:t>items 1</w:t>
            </w:r>
            <w:r w:rsidRPr="000D4F76">
              <w:t>, 2): 1 Oct 2012 (</w:t>
            </w:r>
            <w:r w:rsidR="0041763F" w:rsidRPr="000D4F76">
              <w:t xml:space="preserve">s 2(1) </w:t>
            </w:r>
            <w:r w:rsidR="000B4405">
              <w:t>item 2</w:t>
            </w:r>
            <w:r w:rsidRPr="000D4F76">
              <w:t>)</w:t>
            </w:r>
          </w:p>
        </w:tc>
        <w:tc>
          <w:tcPr>
            <w:tcW w:w="1278" w:type="dxa"/>
            <w:tcBorders>
              <w:top w:val="single" w:sz="4" w:space="0" w:color="auto"/>
              <w:bottom w:val="single" w:sz="4" w:space="0" w:color="auto"/>
            </w:tcBorders>
            <w:shd w:val="clear" w:color="auto" w:fill="auto"/>
          </w:tcPr>
          <w:p w14:paraId="2233FABF" w14:textId="77777777" w:rsidR="006C175A" w:rsidRPr="000D4F76" w:rsidRDefault="006C175A" w:rsidP="0079479E">
            <w:pPr>
              <w:pStyle w:val="ENoteTableText"/>
            </w:pPr>
            <w:r w:rsidRPr="000D4F76">
              <w:t>—</w:t>
            </w:r>
          </w:p>
        </w:tc>
      </w:tr>
      <w:tr w:rsidR="006C175A" w:rsidRPr="000D4F76" w14:paraId="71933D90" w14:textId="77777777" w:rsidTr="005840E3">
        <w:trPr>
          <w:cantSplit/>
        </w:trPr>
        <w:tc>
          <w:tcPr>
            <w:tcW w:w="1838" w:type="dxa"/>
            <w:tcBorders>
              <w:top w:val="single" w:sz="4" w:space="0" w:color="auto"/>
              <w:bottom w:val="single" w:sz="4" w:space="0" w:color="auto"/>
            </w:tcBorders>
            <w:shd w:val="clear" w:color="auto" w:fill="auto"/>
          </w:tcPr>
          <w:p w14:paraId="5C987A20" w14:textId="0088C632" w:rsidR="006C175A" w:rsidRPr="000D4F76" w:rsidRDefault="006C175A" w:rsidP="0079479E">
            <w:pPr>
              <w:pStyle w:val="ENoteTableText"/>
            </w:pPr>
            <w:r w:rsidRPr="000D4F76">
              <w:t>Australian Charities and Not</w:t>
            </w:r>
            <w:r w:rsidR="000B4405">
              <w:noBreakHyphen/>
            </w:r>
            <w:r w:rsidRPr="000D4F76">
              <w:t>for</w:t>
            </w:r>
            <w:r w:rsidR="000B4405">
              <w:noBreakHyphen/>
            </w:r>
            <w:r w:rsidRPr="000D4F76">
              <w:t>profits Commission (Consequential and Transitional) Act 2012</w:t>
            </w:r>
          </w:p>
        </w:tc>
        <w:tc>
          <w:tcPr>
            <w:tcW w:w="992" w:type="dxa"/>
            <w:tcBorders>
              <w:top w:val="single" w:sz="4" w:space="0" w:color="auto"/>
              <w:bottom w:val="single" w:sz="4" w:space="0" w:color="auto"/>
            </w:tcBorders>
            <w:shd w:val="clear" w:color="auto" w:fill="auto"/>
          </w:tcPr>
          <w:p w14:paraId="60921715" w14:textId="77777777" w:rsidR="006C175A" w:rsidRPr="000D4F76" w:rsidRDefault="006C175A" w:rsidP="0079479E">
            <w:pPr>
              <w:pStyle w:val="ENoteTableText"/>
            </w:pPr>
            <w:r w:rsidRPr="000D4F76">
              <w:t>169, 2012</w:t>
            </w:r>
          </w:p>
        </w:tc>
        <w:tc>
          <w:tcPr>
            <w:tcW w:w="1134" w:type="dxa"/>
            <w:tcBorders>
              <w:top w:val="single" w:sz="4" w:space="0" w:color="auto"/>
              <w:bottom w:val="single" w:sz="4" w:space="0" w:color="auto"/>
            </w:tcBorders>
            <w:shd w:val="clear" w:color="auto" w:fill="auto"/>
          </w:tcPr>
          <w:p w14:paraId="5F8C6B53" w14:textId="77777777" w:rsidR="006C175A" w:rsidRPr="000D4F76" w:rsidRDefault="006C175A" w:rsidP="0079479E">
            <w:pPr>
              <w:pStyle w:val="ENoteTableText"/>
            </w:pPr>
            <w:r w:rsidRPr="000D4F76">
              <w:t>3 Dec 2012</w:t>
            </w:r>
          </w:p>
        </w:tc>
        <w:tc>
          <w:tcPr>
            <w:tcW w:w="1843" w:type="dxa"/>
            <w:tcBorders>
              <w:top w:val="single" w:sz="4" w:space="0" w:color="auto"/>
              <w:bottom w:val="single" w:sz="4" w:space="0" w:color="auto"/>
            </w:tcBorders>
            <w:shd w:val="clear" w:color="auto" w:fill="auto"/>
          </w:tcPr>
          <w:p w14:paraId="28FE422B" w14:textId="171FFB41" w:rsidR="006C175A" w:rsidRPr="000D4F76" w:rsidRDefault="006C175A" w:rsidP="0041763F">
            <w:pPr>
              <w:pStyle w:val="ENoteTableText"/>
            </w:pPr>
            <w:r w:rsidRPr="000D4F76">
              <w:t>Sch</w:t>
            </w:r>
            <w:r w:rsidR="004963EA" w:rsidRPr="000D4F76">
              <w:t> </w:t>
            </w:r>
            <w:r w:rsidRPr="000D4F76">
              <w:t>3 (</w:t>
            </w:r>
            <w:r w:rsidR="000B4405">
              <w:t>items 2</w:t>
            </w:r>
            <w:r w:rsidRPr="000D4F76">
              <w:t>0–23): 3 Dec 2012 (s 2(1)</w:t>
            </w:r>
            <w:r w:rsidR="00537442" w:rsidRPr="000D4F76">
              <w:t xml:space="preserve"> </w:t>
            </w:r>
            <w:r w:rsidR="000B4405">
              <w:t>item 1</w:t>
            </w:r>
            <w:r w:rsidR="00537442" w:rsidRPr="000D4F76">
              <w:t>0</w:t>
            </w:r>
            <w:r w:rsidRPr="000D4F76">
              <w:t>)</w:t>
            </w:r>
          </w:p>
        </w:tc>
        <w:tc>
          <w:tcPr>
            <w:tcW w:w="1278" w:type="dxa"/>
            <w:tcBorders>
              <w:top w:val="single" w:sz="4" w:space="0" w:color="auto"/>
              <w:bottom w:val="single" w:sz="4" w:space="0" w:color="auto"/>
            </w:tcBorders>
            <w:shd w:val="clear" w:color="auto" w:fill="auto"/>
          </w:tcPr>
          <w:p w14:paraId="3D3D3E7E" w14:textId="77777777" w:rsidR="006C175A" w:rsidRPr="000D4F76" w:rsidRDefault="006C175A" w:rsidP="0079479E">
            <w:pPr>
              <w:pStyle w:val="ENoteTableText"/>
            </w:pPr>
            <w:r w:rsidRPr="000D4F76">
              <w:t>—</w:t>
            </w:r>
          </w:p>
        </w:tc>
      </w:tr>
      <w:tr w:rsidR="006C175A" w:rsidRPr="000D4F76" w14:paraId="01414C2C" w14:textId="77777777" w:rsidTr="005840E3">
        <w:trPr>
          <w:cantSplit/>
        </w:trPr>
        <w:tc>
          <w:tcPr>
            <w:tcW w:w="1838" w:type="dxa"/>
            <w:tcBorders>
              <w:top w:val="single" w:sz="4" w:space="0" w:color="auto"/>
              <w:bottom w:val="single" w:sz="4" w:space="0" w:color="auto"/>
            </w:tcBorders>
            <w:shd w:val="clear" w:color="auto" w:fill="auto"/>
          </w:tcPr>
          <w:p w14:paraId="38ADBCB1" w14:textId="77777777" w:rsidR="006C175A" w:rsidRPr="000D4F76" w:rsidRDefault="006C175A" w:rsidP="0079479E">
            <w:pPr>
              <w:pStyle w:val="ENoteTableText"/>
            </w:pPr>
            <w:r w:rsidRPr="000D4F76">
              <w:t>Treasury Legislation Amendment (Unclaimed Money and Other Measures) Act 2012</w:t>
            </w:r>
          </w:p>
        </w:tc>
        <w:tc>
          <w:tcPr>
            <w:tcW w:w="992" w:type="dxa"/>
            <w:tcBorders>
              <w:top w:val="single" w:sz="4" w:space="0" w:color="auto"/>
              <w:bottom w:val="single" w:sz="4" w:space="0" w:color="auto"/>
            </w:tcBorders>
            <w:shd w:val="clear" w:color="auto" w:fill="auto"/>
          </w:tcPr>
          <w:p w14:paraId="7C2CA40B" w14:textId="77777777" w:rsidR="006C175A" w:rsidRPr="000D4F76" w:rsidRDefault="006C175A" w:rsidP="0079479E">
            <w:pPr>
              <w:pStyle w:val="ENoteTableText"/>
            </w:pPr>
            <w:r w:rsidRPr="000D4F76">
              <w:t>176, 2012</w:t>
            </w:r>
          </w:p>
        </w:tc>
        <w:tc>
          <w:tcPr>
            <w:tcW w:w="1134" w:type="dxa"/>
            <w:tcBorders>
              <w:top w:val="single" w:sz="4" w:space="0" w:color="auto"/>
              <w:bottom w:val="single" w:sz="4" w:space="0" w:color="auto"/>
            </w:tcBorders>
            <w:shd w:val="clear" w:color="auto" w:fill="auto"/>
          </w:tcPr>
          <w:p w14:paraId="579E40B7" w14:textId="77777777" w:rsidR="006C175A" w:rsidRPr="000D4F76" w:rsidRDefault="006C175A" w:rsidP="0079479E">
            <w:pPr>
              <w:pStyle w:val="ENoteTableText"/>
            </w:pPr>
            <w:r w:rsidRPr="000D4F76">
              <w:t>4 Dec 2012</w:t>
            </w:r>
          </w:p>
        </w:tc>
        <w:tc>
          <w:tcPr>
            <w:tcW w:w="1843" w:type="dxa"/>
            <w:tcBorders>
              <w:top w:val="single" w:sz="4" w:space="0" w:color="auto"/>
              <w:bottom w:val="single" w:sz="4" w:space="0" w:color="auto"/>
            </w:tcBorders>
            <w:shd w:val="clear" w:color="auto" w:fill="auto"/>
          </w:tcPr>
          <w:p w14:paraId="6D259D18" w14:textId="705E2638" w:rsidR="006C175A" w:rsidRPr="000D4F76" w:rsidRDefault="006C175A" w:rsidP="0079479E">
            <w:pPr>
              <w:pStyle w:val="ENoteTableText"/>
            </w:pPr>
            <w:r w:rsidRPr="000D4F76">
              <w:t>Sch</w:t>
            </w:r>
            <w:r w:rsidR="004963EA" w:rsidRPr="000D4F76">
              <w:t> </w:t>
            </w:r>
            <w:r w:rsidRPr="000D4F76">
              <w:t>5 (</w:t>
            </w:r>
            <w:r w:rsidR="000B4405">
              <w:t>item 1</w:t>
            </w:r>
            <w:r w:rsidRPr="000D4F76">
              <w:t>): 5 Dec 2012</w:t>
            </w:r>
            <w:r w:rsidR="00537442" w:rsidRPr="000D4F76">
              <w:t xml:space="preserve"> (s 2(1) </w:t>
            </w:r>
            <w:r w:rsidR="000B4405">
              <w:t>item 1</w:t>
            </w:r>
            <w:r w:rsidR="00537442" w:rsidRPr="000D4F76">
              <w:t>1)</w:t>
            </w:r>
          </w:p>
        </w:tc>
        <w:tc>
          <w:tcPr>
            <w:tcW w:w="1278" w:type="dxa"/>
            <w:tcBorders>
              <w:top w:val="single" w:sz="4" w:space="0" w:color="auto"/>
              <w:bottom w:val="single" w:sz="4" w:space="0" w:color="auto"/>
            </w:tcBorders>
            <w:shd w:val="clear" w:color="auto" w:fill="auto"/>
          </w:tcPr>
          <w:p w14:paraId="5708A225" w14:textId="77777777" w:rsidR="006C175A" w:rsidRPr="000D4F76" w:rsidRDefault="006C175A" w:rsidP="0079479E">
            <w:pPr>
              <w:pStyle w:val="ENoteTableText"/>
            </w:pPr>
            <w:r w:rsidRPr="000D4F76">
              <w:t>—</w:t>
            </w:r>
          </w:p>
        </w:tc>
      </w:tr>
      <w:tr w:rsidR="006C175A" w:rsidRPr="000D4F76" w14:paraId="3991BFDE" w14:textId="77777777" w:rsidTr="005840E3">
        <w:trPr>
          <w:cantSplit/>
        </w:trPr>
        <w:tc>
          <w:tcPr>
            <w:tcW w:w="1838" w:type="dxa"/>
            <w:tcBorders>
              <w:top w:val="single" w:sz="4" w:space="0" w:color="auto"/>
              <w:bottom w:val="single" w:sz="4" w:space="0" w:color="auto"/>
            </w:tcBorders>
            <w:shd w:val="clear" w:color="auto" w:fill="auto"/>
          </w:tcPr>
          <w:p w14:paraId="4113E896" w14:textId="77777777" w:rsidR="006C175A" w:rsidRPr="000D4F76" w:rsidRDefault="006C175A" w:rsidP="0079479E">
            <w:pPr>
              <w:pStyle w:val="ENoteTableText"/>
            </w:pPr>
            <w:r w:rsidRPr="000D4F76">
              <w:t>Corporations Legislation Amendment (Derivative Transactions) Act 2012</w:t>
            </w:r>
          </w:p>
        </w:tc>
        <w:tc>
          <w:tcPr>
            <w:tcW w:w="992" w:type="dxa"/>
            <w:tcBorders>
              <w:top w:val="single" w:sz="4" w:space="0" w:color="auto"/>
              <w:bottom w:val="single" w:sz="4" w:space="0" w:color="auto"/>
            </w:tcBorders>
            <w:shd w:val="clear" w:color="auto" w:fill="auto"/>
          </w:tcPr>
          <w:p w14:paraId="33CE899A" w14:textId="77777777" w:rsidR="006C175A" w:rsidRPr="000D4F76" w:rsidRDefault="006C175A" w:rsidP="0079479E">
            <w:pPr>
              <w:pStyle w:val="ENoteTableText"/>
            </w:pPr>
            <w:r w:rsidRPr="000D4F76">
              <w:t>178, 2012</w:t>
            </w:r>
          </w:p>
        </w:tc>
        <w:tc>
          <w:tcPr>
            <w:tcW w:w="1134" w:type="dxa"/>
            <w:tcBorders>
              <w:top w:val="single" w:sz="4" w:space="0" w:color="auto"/>
              <w:bottom w:val="single" w:sz="4" w:space="0" w:color="auto"/>
            </w:tcBorders>
            <w:shd w:val="clear" w:color="auto" w:fill="auto"/>
          </w:tcPr>
          <w:p w14:paraId="1581A659" w14:textId="77777777" w:rsidR="006C175A" w:rsidRPr="000D4F76" w:rsidRDefault="006C175A" w:rsidP="0079479E">
            <w:pPr>
              <w:pStyle w:val="ENoteTableText"/>
            </w:pPr>
            <w:r w:rsidRPr="000D4F76">
              <w:t>6 Dec 2012</w:t>
            </w:r>
          </w:p>
        </w:tc>
        <w:tc>
          <w:tcPr>
            <w:tcW w:w="1843" w:type="dxa"/>
            <w:tcBorders>
              <w:top w:val="single" w:sz="4" w:space="0" w:color="auto"/>
              <w:bottom w:val="single" w:sz="4" w:space="0" w:color="auto"/>
            </w:tcBorders>
            <w:shd w:val="clear" w:color="auto" w:fill="auto"/>
          </w:tcPr>
          <w:p w14:paraId="29D77029" w14:textId="7B056288" w:rsidR="006C175A" w:rsidRPr="000D4F76" w:rsidRDefault="006C175A" w:rsidP="0079479E">
            <w:pPr>
              <w:pStyle w:val="ENoteTableText"/>
            </w:pPr>
            <w:r w:rsidRPr="000D4F76">
              <w:t>Sch</w:t>
            </w:r>
            <w:r w:rsidR="004963EA" w:rsidRPr="000D4F76">
              <w:t> </w:t>
            </w:r>
            <w:r w:rsidRPr="000D4F76">
              <w:t>1 (</w:t>
            </w:r>
            <w:r w:rsidR="00F644FC" w:rsidRPr="000D4F76">
              <w:t>items 4</w:t>
            </w:r>
            <w:r w:rsidRPr="000D4F76">
              <w:t>6–53): 3 Jan 2013</w:t>
            </w:r>
            <w:r w:rsidR="00537442" w:rsidRPr="000D4F76">
              <w:t xml:space="preserve"> (s 2(1) </w:t>
            </w:r>
            <w:r w:rsidR="000B4405">
              <w:t>item 2</w:t>
            </w:r>
            <w:r w:rsidR="00537442" w:rsidRPr="000D4F76">
              <w:t>)</w:t>
            </w:r>
          </w:p>
        </w:tc>
        <w:tc>
          <w:tcPr>
            <w:tcW w:w="1278" w:type="dxa"/>
            <w:tcBorders>
              <w:top w:val="single" w:sz="4" w:space="0" w:color="auto"/>
              <w:bottom w:val="single" w:sz="4" w:space="0" w:color="auto"/>
            </w:tcBorders>
            <w:shd w:val="clear" w:color="auto" w:fill="auto"/>
          </w:tcPr>
          <w:p w14:paraId="48F6A7D7" w14:textId="77777777" w:rsidR="006C175A" w:rsidRPr="000D4F76" w:rsidRDefault="006C175A" w:rsidP="0079479E">
            <w:pPr>
              <w:pStyle w:val="ENoteTableText"/>
            </w:pPr>
            <w:r w:rsidRPr="000D4F76">
              <w:t>—</w:t>
            </w:r>
          </w:p>
        </w:tc>
      </w:tr>
      <w:tr w:rsidR="001E4E9A" w:rsidRPr="000D4F76" w14:paraId="767661E6" w14:textId="77777777" w:rsidTr="005840E3">
        <w:trPr>
          <w:cantSplit/>
        </w:trPr>
        <w:tc>
          <w:tcPr>
            <w:tcW w:w="1838" w:type="dxa"/>
            <w:tcBorders>
              <w:top w:val="single" w:sz="4" w:space="0" w:color="auto"/>
              <w:bottom w:val="single" w:sz="4" w:space="0" w:color="auto"/>
            </w:tcBorders>
            <w:shd w:val="clear" w:color="auto" w:fill="auto"/>
          </w:tcPr>
          <w:p w14:paraId="277A7C8B" w14:textId="77777777" w:rsidR="001E4E9A" w:rsidRPr="000D4F76" w:rsidRDefault="001E4E9A" w:rsidP="0079479E">
            <w:pPr>
              <w:pStyle w:val="ENoteTableText"/>
            </w:pPr>
            <w:r w:rsidRPr="000D4F76">
              <w:t>Corporations and Financial Sector Legislation Amendment Act 2013</w:t>
            </w:r>
          </w:p>
        </w:tc>
        <w:tc>
          <w:tcPr>
            <w:tcW w:w="992" w:type="dxa"/>
            <w:tcBorders>
              <w:top w:val="single" w:sz="4" w:space="0" w:color="auto"/>
              <w:bottom w:val="single" w:sz="4" w:space="0" w:color="auto"/>
            </w:tcBorders>
            <w:shd w:val="clear" w:color="auto" w:fill="auto"/>
          </w:tcPr>
          <w:p w14:paraId="2108B29F" w14:textId="77777777" w:rsidR="001E4E9A" w:rsidRPr="000D4F76" w:rsidRDefault="001E4E9A" w:rsidP="0079479E">
            <w:pPr>
              <w:pStyle w:val="ENoteTableText"/>
            </w:pPr>
            <w:r w:rsidRPr="000D4F76">
              <w:t>59, 2013</w:t>
            </w:r>
          </w:p>
        </w:tc>
        <w:tc>
          <w:tcPr>
            <w:tcW w:w="1134" w:type="dxa"/>
            <w:tcBorders>
              <w:top w:val="single" w:sz="4" w:space="0" w:color="auto"/>
              <w:bottom w:val="single" w:sz="4" w:space="0" w:color="auto"/>
            </w:tcBorders>
            <w:shd w:val="clear" w:color="auto" w:fill="auto"/>
          </w:tcPr>
          <w:p w14:paraId="65B9343C" w14:textId="77777777" w:rsidR="001E4E9A" w:rsidRPr="000D4F76" w:rsidRDefault="00BD576F" w:rsidP="0079479E">
            <w:pPr>
              <w:pStyle w:val="ENoteTableText"/>
            </w:pPr>
            <w:r w:rsidRPr="000D4F76">
              <w:t>21 June</w:t>
            </w:r>
            <w:r w:rsidR="001E4E9A" w:rsidRPr="000D4F76">
              <w:t xml:space="preserve"> 2013</w:t>
            </w:r>
          </w:p>
        </w:tc>
        <w:tc>
          <w:tcPr>
            <w:tcW w:w="1843" w:type="dxa"/>
            <w:tcBorders>
              <w:top w:val="single" w:sz="4" w:space="0" w:color="auto"/>
              <w:bottom w:val="single" w:sz="4" w:space="0" w:color="auto"/>
            </w:tcBorders>
            <w:shd w:val="clear" w:color="auto" w:fill="auto"/>
          </w:tcPr>
          <w:p w14:paraId="0D15BDAA" w14:textId="2B780B49" w:rsidR="001E4E9A" w:rsidRPr="000D4F76" w:rsidRDefault="001E4E9A" w:rsidP="0073745A">
            <w:pPr>
              <w:pStyle w:val="ENoteTableText"/>
            </w:pPr>
            <w:r w:rsidRPr="000D4F76">
              <w:t>Sch</w:t>
            </w:r>
            <w:r w:rsidR="004963EA" w:rsidRPr="000D4F76">
              <w:t> </w:t>
            </w:r>
            <w:r w:rsidRPr="000D4F76">
              <w:t>1 (</w:t>
            </w:r>
            <w:r w:rsidR="000B4405">
              <w:t>items 1</w:t>
            </w:r>
            <w:r w:rsidRPr="000D4F76">
              <w:t>6–21, 2</w:t>
            </w:r>
            <w:r w:rsidR="0073745A" w:rsidRPr="000D4F76">
              <w:t>5</w:t>
            </w:r>
            <w:r w:rsidRPr="000D4F76">
              <w:t>, 26): 19</w:t>
            </w:r>
            <w:r w:rsidR="00A145AE" w:rsidRPr="000D4F76">
              <w:t> </w:t>
            </w:r>
            <w:r w:rsidRPr="000D4F76">
              <w:t>July 2013</w:t>
            </w:r>
            <w:r w:rsidR="00537442" w:rsidRPr="000D4F76">
              <w:t xml:space="preserve"> (s 2(1) </w:t>
            </w:r>
            <w:r w:rsidR="000B4405">
              <w:t>item 2</w:t>
            </w:r>
            <w:r w:rsidR="00537442" w:rsidRPr="000D4F76">
              <w:t>)</w:t>
            </w:r>
          </w:p>
        </w:tc>
        <w:tc>
          <w:tcPr>
            <w:tcW w:w="1278" w:type="dxa"/>
            <w:tcBorders>
              <w:top w:val="single" w:sz="4" w:space="0" w:color="auto"/>
              <w:bottom w:val="single" w:sz="4" w:space="0" w:color="auto"/>
            </w:tcBorders>
            <w:shd w:val="clear" w:color="auto" w:fill="auto"/>
          </w:tcPr>
          <w:p w14:paraId="1619CA66" w14:textId="77777777" w:rsidR="001E4E9A" w:rsidRPr="000D4F76" w:rsidRDefault="001E4E9A" w:rsidP="0079479E">
            <w:pPr>
              <w:pStyle w:val="ENoteTableText"/>
            </w:pPr>
            <w:bookmarkStart w:id="423" w:name="_Hlk81571372"/>
            <w:r w:rsidRPr="000D4F76">
              <w:t>—</w:t>
            </w:r>
            <w:bookmarkEnd w:id="423"/>
          </w:p>
        </w:tc>
      </w:tr>
      <w:tr w:rsidR="000A2613" w:rsidRPr="000D4F76" w14:paraId="102241B8" w14:textId="77777777" w:rsidTr="005840E3">
        <w:trPr>
          <w:cantSplit/>
        </w:trPr>
        <w:tc>
          <w:tcPr>
            <w:tcW w:w="1838" w:type="dxa"/>
            <w:tcBorders>
              <w:top w:val="single" w:sz="4" w:space="0" w:color="auto"/>
              <w:bottom w:val="nil"/>
            </w:tcBorders>
            <w:shd w:val="clear" w:color="auto" w:fill="auto"/>
          </w:tcPr>
          <w:p w14:paraId="3696B342" w14:textId="77777777" w:rsidR="000A2613" w:rsidRPr="000D4F76" w:rsidRDefault="000A2613" w:rsidP="00A67C1F">
            <w:pPr>
              <w:pStyle w:val="ENoteTableText"/>
              <w:keepNext/>
            </w:pPr>
            <w:r w:rsidRPr="000D4F76">
              <w:t>Public Governance, Performance and Accountability (Consequential and Transitional Provisions) Act 2014</w:t>
            </w:r>
          </w:p>
        </w:tc>
        <w:tc>
          <w:tcPr>
            <w:tcW w:w="992" w:type="dxa"/>
            <w:tcBorders>
              <w:top w:val="single" w:sz="4" w:space="0" w:color="auto"/>
              <w:bottom w:val="nil"/>
            </w:tcBorders>
            <w:shd w:val="clear" w:color="auto" w:fill="auto"/>
          </w:tcPr>
          <w:p w14:paraId="4E67CACF" w14:textId="77777777" w:rsidR="000A2613" w:rsidRPr="000D4F76" w:rsidRDefault="000A2613" w:rsidP="00A67C1F">
            <w:pPr>
              <w:pStyle w:val="ENoteTableText"/>
              <w:keepNext/>
            </w:pPr>
            <w:r w:rsidRPr="000D4F76">
              <w:t>62, 2014</w:t>
            </w:r>
          </w:p>
        </w:tc>
        <w:tc>
          <w:tcPr>
            <w:tcW w:w="1134" w:type="dxa"/>
            <w:tcBorders>
              <w:top w:val="single" w:sz="4" w:space="0" w:color="auto"/>
              <w:bottom w:val="nil"/>
            </w:tcBorders>
            <w:shd w:val="clear" w:color="auto" w:fill="auto"/>
          </w:tcPr>
          <w:p w14:paraId="7EDC4D3F" w14:textId="77777777" w:rsidR="000A2613" w:rsidRPr="000D4F76" w:rsidRDefault="000A2613" w:rsidP="00A67C1F">
            <w:pPr>
              <w:pStyle w:val="ENoteTableText"/>
              <w:keepNext/>
            </w:pPr>
            <w:r w:rsidRPr="000D4F76">
              <w:t>30</w:t>
            </w:r>
            <w:r w:rsidR="00A145AE" w:rsidRPr="000D4F76">
              <w:t> </w:t>
            </w:r>
            <w:r w:rsidRPr="000D4F76">
              <w:t>June 2014</w:t>
            </w:r>
          </w:p>
        </w:tc>
        <w:tc>
          <w:tcPr>
            <w:tcW w:w="1843" w:type="dxa"/>
            <w:tcBorders>
              <w:top w:val="single" w:sz="4" w:space="0" w:color="auto"/>
              <w:bottom w:val="nil"/>
            </w:tcBorders>
            <w:shd w:val="clear" w:color="auto" w:fill="auto"/>
          </w:tcPr>
          <w:p w14:paraId="648C7939" w14:textId="353D30A8" w:rsidR="000A2613" w:rsidRPr="000D4F76" w:rsidRDefault="000A2613" w:rsidP="00A67C1F">
            <w:pPr>
              <w:pStyle w:val="ENoteTableText"/>
              <w:keepNext/>
            </w:pPr>
            <w:r w:rsidRPr="000D4F76">
              <w:t>Sch 5 (</w:t>
            </w:r>
            <w:r w:rsidR="000B4405">
              <w:t>item 1</w:t>
            </w:r>
            <w:r w:rsidRPr="000D4F76">
              <w:t>10)</w:t>
            </w:r>
            <w:r w:rsidR="000C0282" w:rsidRPr="000D4F76">
              <w:t>,</w:t>
            </w:r>
            <w:r w:rsidRPr="000D4F76">
              <w:t xml:space="preserve"> Sch 6 (</w:t>
            </w:r>
            <w:r w:rsidR="000B4405">
              <w:t>item 2</w:t>
            </w:r>
            <w:r w:rsidRPr="000D4F76">
              <w:t>8)</w:t>
            </w:r>
            <w:r w:rsidR="000C0282" w:rsidRPr="000D4F76">
              <w:t xml:space="preserve"> and Sch 14</w:t>
            </w:r>
            <w:r w:rsidRPr="000D4F76">
              <w:t xml:space="preserve">: </w:t>
            </w:r>
            <w:r w:rsidR="00BD576F" w:rsidRPr="000D4F76">
              <w:t>1 July</w:t>
            </w:r>
            <w:r w:rsidRPr="000D4F76">
              <w:t xml:space="preserve"> 2014 (s 2(1) items</w:t>
            </w:r>
            <w:r w:rsidR="00A145AE" w:rsidRPr="000D4F76">
              <w:t> </w:t>
            </w:r>
            <w:r w:rsidRPr="000D4F76">
              <w:t>5, 6</w:t>
            </w:r>
            <w:r w:rsidR="000C0282" w:rsidRPr="000D4F76">
              <w:t>, 14</w:t>
            </w:r>
            <w:r w:rsidRPr="000D4F76">
              <w:t>)</w:t>
            </w:r>
          </w:p>
        </w:tc>
        <w:tc>
          <w:tcPr>
            <w:tcW w:w="1278" w:type="dxa"/>
            <w:tcBorders>
              <w:top w:val="single" w:sz="4" w:space="0" w:color="auto"/>
              <w:bottom w:val="nil"/>
            </w:tcBorders>
            <w:shd w:val="clear" w:color="auto" w:fill="auto"/>
          </w:tcPr>
          <w:p w14:paraId="7C136BFA" w14:textId="77777777" w:rsidR="000A2613" w:rsidRPr="000D4F76" w:rsidRDefault="000C0282" w:rsidP="00A67C1F">
            <w:pPr>
              <w:pStyle w:val="ENoteTableText"/>
              <w:keepNext/>
            </w:pPr>
            <w:r w:rsidRPr="000D4F76">
              <w:t>Sch 14</w:t>
            </w:r>
          </w:p>
        </w:tc>
      </w:tr>
      <w:tr w:rsidR="009C4951" w:rsidRPr="000D4F76" w14:paraId="5338E50C" w14:textId="77777777" w:rsidTr="00157CA6">
        <w:trPr>
          <w:cantSplit/>
        </w:trPr>
        <w:tc>
          <w:tcPr>
            <w:tcW w:w="1838" w:type="dxa"/>
            <w:tcBorders>
              <w:top w:val="nil"/>
              <w:bottom w:val="nil"/>
            </w:tcBorders>
            <w:shd w:val="clear" w:color="auto" w:fill="auto"/>
          </w:tcPr>
          <w:p w14:paraId="0D3FF8E7" w14:textId="77777777" w:rsidR="009C4951" w:rsidRPr="000D4F76" w:rsidRDefault="009C4951" w:rsidP="005840E3">
            <w:pPr>
              <w:pStyle w:val="ENoteTTIndentHeading"/>
            </w:pPr>
            <w:r w:rsidRPr="000D4F76">
              <w:t>as amended by</w:t>
            </w:r>
          </w:p>
        </w:tc>
        <w:tc>
          <w:tcPr>
            <w:tcW w:w="992" w:type="dxa"/>
            <w:tcBorders>
              <w:top w:val="nil"/>
              <w:bottom w:val="nil"/>
            </w:tcBorders>
            <w:shd w:val="clear" w:color="auto" w:fill="auto"/>
          </w:tcPr>
          <w:p w14:paraId="6A3C6D36" w14:textId="77777777" w:rsidR="009C4951" w:rsidRPr="000D4F76" w:rsidRDefault="009C4951" w:rsidP="0024720F">
            <w:pPr>
              <w:pStyle w:val="ENoteTableText"/>
            </w:pPr>
          </w:p>
        </w:tc>
        <w:tc>
          <w:tcPr>
            <w:tcW w:w="1134" w:type="dxa"/>
            <w:tcBorders>
              <w:top w:val="nil"/>
              <w:bottom w:val="nil"/>
            </w:tcBorders>
            <w:shd w:val="clear" w:color="auto" w:fill="auto"/>
          </w:tcPr>
          <w:p w14:paraId="2B36B2C5" w14:textId="77777777" w:rsidR="009C4951" w:rsidRPr="000D4F76" w:rsidRDefault="009C4951" w:rsidP="0024720F">
            <w:pPr>
              <w:pStyle w:val="ENoteTableText"/>
            </w:pPr>
          </w:p>
        </w:tc>
        <w:tc>
          <w:tcPr>
            <w:tcW w:w="1843" w:type="dxa"/>
            <w:tcBorders>
              <w:top w:val="nil"/>
              <w:bottom w:val="nil"/>
            </w:tcBorders>
            <w:shd w:val="clear" w:color="auto" w:fill="auto"/>
          </w:tcPr>
          <w:p w14:paraId="6C74F699" w14:textId="77777777" w:rsidR="009C4951" w:rsidRPr="000D4F76" w:rsidRDefault="009C4951" w:rsidP="0024720F">
            <w:pPr>
              <w:pStyle w:val="ENoteTableText"/>
            </w:pPr>
          </w:p>
        </w:tc>
        <w:tc>
          <w:tcPr>
            <w:tcW w:w="1278" w:type="dxa"/>
            <w:tcBorders>
              <w:top w:val="nil"/>
              <w:bottom w:val="nil"/>
            </w:tcBorders>
            <w:shd w:val="clear" w:color="auto" w:fill="auto"/>
          </w:tcPr>
          <w:p w14:paraId="5E252CEA" w14:textId="77777777" w:rsidR="009C4951" w:rsidRPr="000D4F76" w:rsidRDefault="009C4951" w:rsidP="0024720F">
            <w:pPr>
              <w:pStyle w:val="ENoteTableText"/>
            </w:pPr>
          </w:p>
        </w:tc>
      </w:tr>
      <w:tr w:rsidR="009C4951" w:rsidRPr="000D4F76" w14:paraId="58BCDFE1" w14:textId="77777777" w:rsidTr="005840E3">
        <w:trPr>
          <w:cantSplit/>
        </w:trPr>
        <w:tc>
          <w:tcPr>
            <w:tcW w:w="1838" w:type="dxa"/>
            <w:tcBorders>
              <w:top w:val="nil"/>
              <w:bottom w:val="nil"/>
            </w:tcBorders>
            <w:shd w:val="clear" w:color="auto" w:fill="auto"/>
          </w:tcPr>
          <w:p w14:paraId="48B7E79C" w14:textId="77777777" w:rsidR="009C4951" w:rsidRPr="000D4F76" w:rsidRDefault="009C4951" w:rsidP="004F7311">
            <w:pPr>
              <w:pStyle w:val="ENoteTTi"/>
              <w:keepNext w:val="0"/>
            </w:pPr>
            <w:r w:rsidRPr="000D4F76">
              <w:t>Public Governance and Resources Legislation Amendment Act (No.</w:t>
            </w:r>
            <w:r w:rsidR="00A145AE" w:rsidRPr="000D4F76">
              <w:t> </w:t>
            </w:r>
            <w:r w:rsidRPr="000D4F76">
              <w:t>1) 2015</w:t>
            </w:r>
          </w:p>
        </w:tc>
        <w:tc>
          <w:tcPr>
            <w:tcW w:w="992" w:type="dxa"/>
            <w:tcBorders>
              <w:top w:val="nil"/>
              <w:bottom w:val="nil"/>
            </w:tcBorders>
            <w:shd w:val="clear" w:color="auto" w:fill="auto"/>
          </w:tcPr>
          <w:p w14:paraId="523D14E0" w14:textId="77777777" w:rsidR="009C4951" w:rsidRPr="000D4F76" w:rsidRDefault="009C4951" w:rsidP="004F7311">
            <w:pPr>
              <w:pStyle w:val="ENoteTableText"/>
            </w:pPr>
            <w:r w:rsidRPr="000D4F76">
              <w:t>36, 2015</w:t>
            </w:r>
          </w:p>
        </w:tc>
        <w:tc>
          <w:tcPr>
            <w:tcW w:w="1134" w:type="dxa"/>
            <w:tcBorders>
              <w:top w:val="nil"/>
              <w:bottom w:val="nil"/>
            </w:tcBorders>
            <w:shd w:val="clear" w:color="auto" w:fill="auto"/>
          </w:tcPr>
          <w:p w14:paraId="0C56C0FA" w14:textId="77777777" w:rsidR="009C4951" w:rsidRPr="000D4F76" w:rsidRDefault="009C4951" w:rsidP="004F7311">
            <w:pPr>
              <w:pStyle w:val="ENoteTableText"/>
            </w:pPr>
            <w:r w:rsidRPr="000D4F76">
              <w:t>13 Apr 2015</w:t>
            </w:r>
          </w:p>
        </w:tc>
        <w:tc>
          <w:tcPr>
            <w:tcW w:w="1843" w:type="dxa"/>
            <w:tcBorders>
              <w:top w:val="nil"/>
              <w:bottom w:val="nil"/>
            </w:tcBorders>
            <w:shd w:val="clear" w:color="auto" w:fill="auto"/>
          </w:tcPr>
          <w:p w14:paraId="7735E400" w14:textId="77777777" w:rsidR="009C4951" w:rsidRPr="000D4F76" w:rsidRDefault="009C4951" w:rsidP="004F7311">
            <w:pPr>
              <w:pStyle w:val="ENoteTableText"/>
            </w:pPr>
            <w:r w:rsidRPr="000D4F76">
              <w:t>Sch 2 (</w:t>
            </w:r>
            <w:r w:rsidR="00562B03" w:rsidRPr="000D4F76">
              <w:t>item 7</w:t>
            </w:r>
            <w:r w:rsidRPr="000D4F76">
              <w:t>) and Sch 7: 14 Apr 2015 (s 2)</w:t>
            </w:r>
          </w:p>
        </w:tc>
        <w:tc>
          <w:tcPr>
            <w:tcW w:w="1278" w:type="dxa"/>
            <w:tcBorders>
              <w:top w:val="nil"/>
              <w:bottom w:val="nil"/>
            </w:tcBorders>
            <w:shd w:val="clear" w:color="auto" w:fill="auto"/>
          </w:tcPr>
          <w:p w14:paraId="6978C224" w14:textId="77777777" w:rsidR="009C4951" w:rsidRPr="000D4F76" w:rsidRDefault="009C4951" w:rsidP="004F7311">
            <w:pPr>
              <w:pStyle w:val="ENoteTableText"/>
            </w:pPr>
            <w:r w:rsidRPr="000D4F76">
              <w:t>Sch 7</w:t>
            </w:r>
          </w:p>
        </w:tc>
      </w:tr>
      <w:tr w:rsidR="000C0282" w:rsidRPr="000D4F76" w14:paraId="04BD5784" w14:textId="77777777" w:rsidTr="005840E3">
        <w:trPr>
          <w:cantSplit/>
        </w:trPr>
        <w:tc>
          <w:tcPr>
            <w:tcW w:w="1838" w:type="dxa"/>
            <w:tcBorders>
              <w:top w:val="nil"/>
              <w:bottom w:val="nil"/>
            </w:tcBorders>
            <w:shd w:val="clear" w:color="auto" w:fill="auto"/>
          </w:tcPr>
          <w:p w14:paraId="60E59DCB" w14:textId="77777777" w:rsidR="000C0282" w:rsidRPr="000D4F76" w:rsidRDefault="000C0282" w:rsidP="0024720F">
            <w:pPr>
              <w:pStyle w:val="ENoteTTIndentHeadingSub"/>
            </w:pPr>
            <w:r w:rsidRPr="000D4F76">
              <w:t>as amended by</w:t>
            </w:r>
          </w:p>
        </w:tc>
        <w:tc>
          <w:tcPr>
            <w:tcW w:w="992" w:type="dxa"/>
            <w:tcBorders>
              <w:top w:val="nil"/>
              <w:bottom w:val="nil"/>
            </w:tcBorders>
            <w:shd w:val="clear" w:color="auto" w:fill="auto"/>
          </w:tcPr>
          <w:p w14:paraId="63E35387" w14:textId="77777777" w:rsidR="000C0282" w:rsidRPr="000D4F76" w:rsidRDefault="000C0282" w:rsidP="0024720F">
            <w:pPr>
              <w:pStyle w:val="ENoteTableText"/>
              <w:keepNext/>
            </w:pPr>
          </w:p>
        </w:tc>
        <w:tc>
          <w:tcPr>
            <w:tcW w:w="1134" w:type="dxa"/>
            <w:tcBorders>
              <w:top w:val="nil"/>
              <w:bottom w:val="nil"/>
            </w:tcBorders>
            <w:shd w:val="clear" w:color="auto" w:fill="auto"/>
          </w:tcPr>
          <w:p w14:paraId="230859A1" w14:textId="77777777" w:rsidR="000C0282" w:rsidRPr="000D4F76" w:rsidRDefault="000C0282" w:rsidP="0024720F">
            <w:pPr>
              <w:pStyle w:val="ENoteTableText"/>
              <w:keepNext/>
            </w:pPr>
          </w:p>
        </w:tc>
        <w:tc>
          <w:tcPr>
            <w:tcW w:w="1843" w:type="dxa"/>
            <w:tcBorders>
              <w:top w:val="nil"/>
              <w:bottom w:val="nil"/>
            </w:tcBorders>
            <w:shd w:val="clear" w:color="auto" w:fill="auto"/>
          </w:tcPr>
          <w:p w14:paraId="12634B6F" w14:textId="77777777" w:rsidR="000C0282" w:rsidRPr="000D4F76" w:rsidRDefault="000C0282" w:rsidP="0024720F">
            <w:pPr>
              <w:pStyle w:val="ENoteTableText"/>
              <w:keepNext/>
            </w:pPr>
          </w:p>
        </w:tc>
        <w:tc>
          <w:tcPr>
            <w:tcW w:w="1278" w:type="dxa"/>
            <w:tcBorders>
              <w:top w:val="nil"/>
              <w:bottom w:val="nil"/>
            </w:tcBorders>
            <w:shd w:val="clear" w:color="auto" w:fill="auto"/>
          </w:tcPr>
          <w:p w14:paraId="0651A1EB" w14:textId="77777777" w:rsidR="000C0282" w:rsidRPr="000D4F76" w:rsidRDefault="000C0282" w:rsidP="0024720F">
            <w:pPr>
              <w:pStyle w:val="ENoteTableText"/>
              <w:keepNext/>
            </w:pPr>
          </w:p>
        </w:tc>
      </w:tr>
      <w:tr w:rsidR="000C0282" w:rsidRPr="000D4F76" w14:paraId="1A102AF9" w14:textId="77777777" w:rsidTr="005840E3">
        <w:trPr>
          <w:cantSplit/>
        </w:trPr>
        <w:tc>
          <w:tcPr>
            <w:tcW w:w="1838" w:type="dxa"/>
            <w:tcBorders>
              <w:top w:val="nil"/>
              <w:bottom w:val="nil"/>
            </w:tcBorders>
            <w:shd w:val="clear" w:color="auto" w:fill="auto"/>
          </w:tcPr>
          <w:p w14:paraId="6ED31DB2" w14:textId="77777777" w:rsidR="000C0282" w:rsidRPr="000D4F76" w:rsidRDefault="000C0282" w:rsidP="0024720F">
            <w:pPr>
              <w:pStyle w:val="ENoteTTiSub"/>
              <w:keepNext w:val="0"/>
            </w:pPr>
            <w:r w:rsidRPr="000D4F76">
              <w:t>Acts and Instruments (Framework Reform) (Consequential Provisions) Act 2015</w:t>
            </w:r>
          </w:p>
        </w:tc>
        <w:tc>
          <w:tcPr>
            <w:tcW w:w="992" w:type="dxa"/>
            <w:tcBorders>
              <w:top w:val="nil"/>
              <w:bottom w:val="nil"/>
            </w:tcBorders>
            <w:shd w:val="clear" w:color="auto" w:fill="auto"/>
          </w:tcPr>
          <w:p w14:paraId="34271F17" w14:textId="77777777" w:rsidR="000C0282" w:rsidRPr="000D4F76" w:rsidRDefault="000C0282" w:rsidP="0024720F">
            <w:pPr>
              <w:pStyle w:val="ENoteTableText"/>
            </w:pPr>
            <w:r w:rsidRPr="000D4F76">
              <w:t>126, 2015</w:t>
            </w:r>
          </w:p>
        </w:tc>
        <w:tc>
          <w:tcPr>
            <w:tcW w:w="1134" w:type="dxa"/>
            <w:tcBorders>
              <w:top w:val="nil"/>
              <w:bottom w:val="nil"/>
            </w:tcBorders>
            <w:shd w:val="clear" w:color="auto" w:fill="auto"/>
          </w:tcPr>
          <w:p w14:paraId="5BE07EB5" w14:textId="77777777" w:rsidR="000C0282" w:rsidRPr="000D4F76" w:rsidRDefault="000C0282" w:rsidP="0024720F">
            <w:pPr>
              <w:pStyle w:val="ENoteTableText"/>
            </w:pPr>
            <w:r w:rsidRPr="000D4F76">
              <w:t>10 Sept 2015</w:t>
            </w:r>
          </w:p>
        </w:tc>
        <w:tc>
          <w:tcPr>
            <w:tcW w:w="1843" w:type="dxa"/>
            <w:tcBorders>
              <w:top w:val="nil"/>
              <w:bottom w:val="nil"/>
            </w:tcBorders>
            <w:shd w:val="clear" w:color="auto" w:fill="auto"/>
          </w:tcPr>
          <w:p w14:paraId="4E69DF49" w14:textId="3AB4D160" w:rsidR="000C0282" w:rsidRPr="000D4F76" w:rsidRDefault="000C0282" w:rsidP="0024720F">
            <w:pPr>
              <w:pStyle w:val="ENoteTableText"/>
            </w:pPr>
            <w:r w:rsidRPr="000D4F76">
              <w:t>Sch 1 (</w:t>
            </w:r>
            <w:r w:rsidR="00663A36" w:rsidRPr="000D4F76">
              <w:t>item 4</w:t>
            </w:r>
            <w:r w:rsidRPr="000D4F76">
              <w:t xml:space="preserve">86): 5 Mar 2016 (s 2(1) </w:t>
            </w:r>
            <w:r w:rsidR="000B4405">
              <w:t>item 2</w:t>
            </w:r>
            <w:r w:rsidRPr="000D4F76">
              <w:t>)</w:t>
            </w:r>
          </w:p>
        </w:tc>
        <w:tc>
          <w:tcPr>
            <w:tcW w:w="1278" w:type="dxa"/>
            <w:tcBorders>
              <w:top w:val="nil"/>
              <w:bottom w:val="nil"/>
            </w:tcBorders>
            <w:shd w:val="clear" w:color="auto" w:fill="auto"/>
          </w:tcPr>
          <w:p w14:paraId="4EA7E52F" w14:textId="77777777" w:rsidR="000C0282" w:rsidRPr="000D4F76" w:rsidRDefault="000C0282" w:rsidP="0024720F">
            <w:pPr>
              <w:pStyle w:val="ENoteTableText"/>
            </w:pPr>
            <w:r w:rsidRPr="000D4F76">
              <w:t>—</w:t>
            </w:r>
          </w:p>
        </w:tc>
      </w:tr>
      <w:tr w:rsidR="000C0282" w:rsidRPr="000D4F76" w14:paraId="4424D7E8" w14:textId="77777777" w:rsidTr="005840E3">
        <w:trPr>
          <w:cantSplit/>
        </w:trPr>
        <w:tc>
          <w:tcPr>
            <w:tcW w:w="1838" w:type="dxa"/>
            <w:tcBorders>
              <w:top w:val="nil"/>
              <w:bottom w:val="single" w:sz="4" w:space="0" w:color="auto"/>
            </w:tcBorders>
            <w:shd w:val="clear" w:color="auto" w:fill="auto"/>
          </w:tcPr>
          <w:p w14:paraId="794D3F56" w14:textId="77777777" w:rsidR="000C0282" w:rsidRPr="000D4F76" w:rsidRDefault="000C0282" w:rsidP="00CD4539">
            <w:pPr>
              <w:pStyle w:val="ENoteTTi"/>
              <w:keepNext w:val="0"/>
            </w:pPr>
            <w:r w:rsidRPr="000D4F76">
              <w:t>Acts and Instruments (Framework Reform) (Consequential Provisions) Act 2015</w:t>
            </w:r>
          </w:p>
        </w:tc>
        <w:tc>
          <w:tcPr>
            <w:tcW w:w="992" w:type="dxa"/>
            <w:tcBorders>
              <w:top w:val="nil"/>
              <w:bottom w:val="single" w:sz="4" w:space="0" w:color="auto"/>
            </w:tcBorders>
            <w:shd w:val="clear" w:color="auto" w:fill="auto"/>
          </w:tcPr>
          <w:p w14:paraId="2383BEE1" w14:textId="77777777" w:rsidR="000C0282" w:rsidRPr="000D4F76" w:rsidRDefault="000C0282" w:rsidP="0024720F">
            <w:pPr>
              <w:pStyle w:val="ENoteTableText"/>
            </w:pPr>
            <w:r w:rsidRPr="000D4F76">
              <w:t>126, 2015</w:t>
            </w:r>
          </w:p>
        </w:tc>
        <w:tc>
          <w:tcPr>
            <w:tcW w:w="1134" w:type="dxa"/>
            <w:tcBorders>
              <w:top w:val="nil"/>
              <w:bottom w:val="single" w:sz="4" w:space="0" w:color="auto"/>
            </w:tcBorders>
            <w:shd w:val="clear" w:color="auto" w:fill="auto"/>
          </w:tcPr>
          <w:p w14:paraId="103E824D" w14:textId="77777777" w:rsidR="000C0282" w:rsidRPr="000D4F76" w:rsidRDefault="000C0282" w:rsidP="0024720F">
            <w:pPr>
              <w:pStyle w:val="ENoteTableText"/>
            </w:pPr>
            <w:r w:rsidRPr="000D4F76">
              <w:t>10 Sept 2015</w:t>
            </w:r>
          </w:p>
        </w:tc>
        <w:tc>
          <w:tcPr>
            <w:tcW w:w="1843" w:type="dxa"/>
            <w:tcBorders>
              <w:top w:val="nil"/>
              <w:bottom w:val="single" w:sz="4" w:space="0" w:color="auto"/>
            </w:tcBorders>
            <w:shd w:val="clear" w:color="auto" w:fill="auto"/>
          </w:tcPr>
          <w:p w14:paraId="49197F2A" w14:textId="04768071" w:rsidR="000C0282" w:rsidRPr="000D4F76" w:rsidRDefault="000C0282" w:rsidP="0024720F">
            <w:pPr>
              <w:pStyle w:val="ENoteTableText"/>
            </w:pPr>
            <w:r w:rsidRPr="000D4F76">
              <w:t>Sch 1 (</w:t>
            </w:r>
            <w:r w:rsidR="00663A36" w:rsidRPr="000D4F76">
              <w:t>item 4</w:t>
            </w:r>
            <w:r w:rsidRPr="000D4F76">
              <w:t xml:space="preserve">95): 5 Mar 2016 (s 2(1) </w:t>
            </w:r>
            <w:r w:rsidR="000B4405">
              <w:t>item 2</w:t>
            </w:r>
            <w:r w:rsidRPr="000D4F76">
              <w:t>)</w:t>
            </w:r>
          </w:p>
        </w:tc>
        <w:tc>
          <w:tcPr>
            <w:tcW w:w="1278" w:type="dxa"/>
            <w:tcBorders>
              <w:top w:val="nil"/>
              <w:bottom w:val="single" w:sz="4" w:space="0" w:color="auto"/>
            </w:tcBorders>
            <w:shd w:val="clear" w:color="auto" w:fill="auto"/>
          </w:tcPr>
          <w:p w14:paraId="72305B20" w14:textId="77777777" w:rsidR="000C0282" w:rsidRPr="000D4F76" w:rsidRDefault="000C0282" w:rsidP="0024720F">
            <w:pPr>
              <w:pStyle w:val="ENoteTableText"/>
            </w:pPr>
            <w:r w:rsidRPr="000D4F76">
              <w:t>—</w:t>
            </w:r>
          </w:p>
        </w:tc>
      </w:tr>
      <w:tr w:rsidR="000C0282" w:rsidRPr="000D4F76" w14:paraId="253360ED" w14:textId="77777777" w:rsidTr="005840E3">
        <w:trPr>
          <w:cantSplit/>
        </w:trPr>
        <w:tc>
          <w:tcPr>
            <w:tcW w:w="1838" w:type="dxa"/>
            <w:tcBorders>
              <w:top w:val="single" w:sz="4" w:space="0" w:color="auto"/>
              <w:bottom w:val="single" w:sz="4" w:space="0" w:color="auto"/>
            </w:tcBorders>
            <w:shd w:val="clear" w:color="auto" w:fill="auto"/>
          </w:tcPr>
          <w:p w14:paraId="547BADBB" w14:textId="77777777" w:rsidR="000C0282" w:rsidRPr="000D4F76" w:rsidRDefault="000C0282" w:rsidP="0079479E">
            <w:pPr>
              <w:pStyle w:val="ENoteTableText"/>
            </w:pPr>
            <w:r w:rsidRPr="000D4F76">
              <w:t>Clean Energy Legislation (Carbon Tax Repeal) Act 2014</w:t>
            </w:r>
          </w:p>
        </w:tc>
        <w:tc>
          <w:tcPr>
            <w:tcW w:w="992" w:type="dxa"/>
            <w:tcBorders>
              <w:top w:val="single" w:sz="4" w:space="0" w:color="auto"/>
              <w:bottom w:val="single" w:sz="4" w:space="0" w:color="auto"/>
            </w:tcBorders>
            <w:shd w:val="clear" w:color="auto" w:fill="auto"/>
          </w:tcPr>
          <w:p w14:paraId="27C4BF98" w14:textId="77777777" w:rsidR="000C0282" w:rsidRPr="000D4F76" w:rsidRDefault="000C0282" w:rsidP="0079479E">
            <w:pPr>
              <w:pStyle w:val="ENoteTableText"/>
            </w:pPr>
            <w:r w:rsidRPr="000D4F76">
              <w:t>83, 2014</w:t>
            </w:r>
          </w:p>
        </w:tc>
        <w:tc>
          <w:tcPr>
            <w:tcW w:w="1134" w:type="dxa"/>
            <w:tcBorders>
              <w:top w:val="single" w:sz="4" w:space="0" w:color="auto"/>
              <w:bottom w:val="single" w:sz="4" w:space="0" w:color="auto"/>
            </w:tcBorders>
            <w:shd w:val="clear" w:color="auto" w:fill="auto"/>
          </w:tcPr>
          <w:p w14:paraId="41F6E9D5" w14:textId="77777777" w:rsidR="000C0282" w:rsidRPr="000D4F76" w:rsidRDefault="000C0282" w:rsidP="0079479E">
            <w:pPr>
              <w:pStyle w:val="ENoteTableText"/>
            </w:pPr>
            <w:r w:rsidRPr="000D4F76">
              <w:t>17</w:t>
            </w:r>
            <w:r w:rsidR="00A145AE" w:rsidRPr="000D4F76">
              <w:t> </w:t>
            </w:r>
            <w:r w:rsidRPr="000D4F76">
              <w:t>July 2014</w:t>
            </w:r>
          </w:p>
        </w:tc>
        <w:tc>
          <w:tcPr>
            <w:tcW w:w="1843" w:type="dxa"/>
            <w:tcBorders>
              <w:top w:val="single" w:sz="4" w:space="0" w:color="auto"/>
              <w:bottom w:val="single" w:sz="4" w:space="0" w:color="auto"/>
            </w:tcBorders>
            <w:shd w:val="clear" w:color="auto" w:fill="auto"/>
          </w:tcPr>
          <w:p w14:paraId="38757263" w14:textId="56F1986E" w:rsidR="000C0282" w:rsidRPr="000D4F76" w:rsidRDefault="000C0282" w:rsidP="0073745A">
            <w:pPr>
              <w:pStyle w:val="ENoteTableText"/>
            </w:pPr>
            <w:r w:rsidRPr="000D4F76">
              <w:t>Sch 1 (items</w:t>
            </w:r>
            <w:r w:rsidR="00A145AE" w:rsidRPr="000D4F76">
              <w:t> </w:t>
            </w:r>
            <w:r w:rsidRPr="000D4F76">
              <w:t xml:space="preserve">92–94): </w:t>
            </w:r>
            <w:r w:rsidR="00BD576F" w:rsidRPr="000D4F76">
              <w:t>1 July</w:t>
            </w:r>
            <w:r w:rsidRPr="000D4F76">
              <w:t xml:space="preserve"> 2014 (s 2(1) </w:t>
            </w:r>
            <w:r w:rsidR="000B4405">
              <w:t>item 2</w:t>
            </w:r>
            <w:r w:rsidRPr="000D4F76">
              <w:t>)</w:t>
            </w:r>
          </w:p>
        </w:tc>
        <w:tc>
          <w:tcPr>
            <w:tcW w:w="1278" w:type="dxa"/>
            <w:tcBorders>
              <w:top w:val="single" w:sz="4" w:space="0" w:color="auto"/>
              <w:bottom w:val="single" w:sz="4" w:space="0" w:color="auto"/>
            </w:tcBorders>
            <w:shd w:val="clear" w:color="auto" w:fill="auto"/>
          </w:tcPr>
          <w:p w14:paraId="0CB209EC" w14:textId="77777777" w:rsidR="000C0282" w:rsidRPr="000D4F76" w:rsidRDefault="000C0282" w:rsidP="0079479E">
            <w:pPr>
              <w:pStyle w:val="ENoteTableText"/>
            </w:pPr>
            <w:r w:rsidRPr="000D4F76">
              <w:t>—</w:t>
            </w:r>
          </w:p>
        </w:tc>
      </w:tr>
      <w:tr w:rsidR="000C0282" w:rsidRPr="000D4F76" w14:paraId="04CE1380" w14:textId="77777777" w:rsidTr="005840E3">
        <w:trPr>
          <w:cantSplit/>
        </w:trPr>
        <w:tc>
          <w:tcPr>
            <w:tcW w:w="1838" w:type="dxa"/>
            <w:tcBorders>
              <w:top w:val="single" w:sz="4" w:space="0" w:color="auto"/>
              <w:bottom w:val="single" w:sz="4" w:space="0" w:color="auto"/>
            </w:tcBorders>
            <w:shd w:val="clear" w:color="auto" w:fill="auto"/>
          </w:tcPr>
          <w:p w14:paraId="3F1A34CC" w14:textId="77777777" w:rsidR="000C0282" w:rsidRPr="000D4F76" w:rsidRDefault="000C0282" w:rsidP="0079479E">
            <w:pPr>
              <w:pStyle w:val="ENoteTableText"/>
            </w:pPr>
            <w:r w:rsidRPr="000D4F76">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6B6841A3" w14:textId="77777777" w:rsidR="000C0282" w:rsidRPr="000D4F76" w:rsidRDefault="000C0282" w:rsidP="0079479E">
            <w:pPr>
              <w:pStyle w:val="ENoteTableText"/>
            </w:pPr>
            <w:r w:rsidRPr="000D4F76">
              <w:t>19, 2015</w:t>
            </w:r>
          </w:p>
        </w:tc>
        <w:tc>
          <w:tcPr>
            <w:tcW w:w="1134" w:type="dxa"/>
            <w:tcBorders>
              <w:top w:val="single" w:sz="4" w:space="0" w:color="auto"/>
              <w:bottom w:val="single" w:sz="4" w:space="0" w:color="auto"/>
            </w:tcBorders>
            <w:shd w:val="clear" w:color="auto" w:fill="auto"/>
          </w:tcPr>
          <w:p w14:paraId="19AAE7A7" w14:textId="77777777" w:rsidR="000C0282" w:rsidRPr="000D4F76" w:rsidRDefault="000C0282" w:rsidP="0079479E">
            <w:pPr>
              <w:pStyle w:val="ENoteTableText"/>
            </w:pPr>
            <w:r w:rsidRPr="000D4F76">
              <w:t>19 Mar 2015</w:t>
            </w:r>
          </w:p>
        </w:tc>
        <w:tc>
          <w:tcPr>
            <w:tcW w:w="1843" w:type="dxa"/>
            <w:tcBorders>
              <w:top w:val="single" w:sz="4" w:space="0" w:color="auto"/>
              <w:bottom w:val="single" w:sz="4" w:space="0" w:color="auto"/>
            </w:tcBorders>
            <w:shd w:val="clear" w:color="auto" w:fill="auto"/>
          </w:tcPr>
          <w:p w14:paraId="4C85B8A0" w14:textId="77777777" w:rsidR="000C0282" w:rsidRPr="000D4F76" w:rsidRDefault="000C0282" w:rsidP="0073745A">
            <w:pPr>
              <w:pStyle w:val="ENoteTableText"/>
            </w:pPr>
            <w:r w:rsidRPr="000D4F76">
              <w:t>Sch 2: 19 Mar 2015 (s 2)</w:t>
            </w:r>
          </w:p>
        </w:tc>
        <w:tc>
          <w:tcPr>
            <w:tcW w:w="1278" w:type="dxa"/>
            <w:tcBorders>
              <w:top w:val="single" w:sz="4" w:space="0" w:color="auto"/>
              <w:bottom w:val="single" w:sz="4" w:space="0" w:color="auto"/>
            </w:tcBorders>
            <w:shd w:val="clear" w:color="auto" w:fill="auto"/>
          </w:tcPr>
          <w:p w14:paraId="4108AC7D" w14:textId="77777777" w:rsidR="000C0282" w:rsidRPr="000D4F76" w:rsidRDefault="000C0282" w:rsidP="0079479E">
            <w:pPr>
              <w:pStyle w:val="ENoteTableText"/>
            </w:pPr>
            <w:r w:rsidRPr="000D4F76">
              <w:t>—</w:t>
            </w:r>
          </w:p>
        </w:tc>
      </w:tr>
      <w:tr w:rsidR="000C0282" w:rsidRPr="000D4F76" w14:paraId="77F18C54" w14:textId="77777777" w:rsidTr="005840E3">
        <w:trPr>
          <w:cantSplit/>
        </w:trPr>
        <w:tc>
          <w:tcPr>
            <w:tcW w:w="1838" w:type="dxa"/>
            <w:tcBorders>
              <w:top w:val="single" w:sz="4" w:space="0" w:color="auto"/>
              <w:bottom w:val="nil"/>
            </w:tcBorders>
            <w:shd w:val="clear" w:color="auto" w:fill="auto"/>
          </w:tcPr>
          <w:p w14:paraId="70CED20A" w14:textId="77777777" w:rsidR="000C0282" w:rsidRPr="000D4F76" w:rsidRDefault="000C0282" w:rsidP="0079479E">
            <w:pPr>
              <w:pStyle w:val="ENoteTableText"/>
            </w:pPr>
            <w:r w:rsidRPr="000D4F76">
              <w:t>Public Governance and Resources Legislation Amendment Act (No.</w:t>
            </w:r>
            <w:r w:rsidR="00A145AE" w:rsidRPr="000D4F76">
              <w:t> </w:t>
            </w:r>
            <w:r w:rsidRPr="000D4F76">
              <w:t>1) 2015</w:t>
            </w:r>
          </w:p>
        </w:tc>
        <w:tc>
          <w:tcPr>
            <w:tcW w:w="992" w:type="dxa"/>
            <w:tcBorders>
              <w:top w:val="single" w:sz="4" w:space="0" w:color="auto"/>
              <w:bottom w:val="nil"/>
            </w:tcBorders>
            <w:shd w:val="clear" w:color="auto" w:fill="auto"/>
          </w:tcPr>
          <w:p w14:paraId="495CC0D8" w14:textId="77777777" w:rsidR="000C0282" w:rsidRPr="000D4F76" w:rsidRDefault="000C0282" w:rsidP="0079479E">
            <w:pPr>
              <w:pStyle w:val="ENoteTableText"/>
            </w:pPr>
            <w:r w:rsidRPr="000D4F76">
              <w:t>36, 2015</w:t>
            </w:r>
          </w:p>
        </w:tc>
        <w:tc>
          <w:tcPr>
            <w:tcW w:w="1134" w:type="dxa"/>
            <w:tcBorders>
              <w:top w:val="single" w:sz="4" w:space="0" w:color="auto"/>
              <w:bottom w:val="nil"/>
            </w:tcBorders>
            <w:shd w:val="clear" w:color="auto" w:fill="auto"/>
          </w:tcPr>
          <w:p w14:paraId="065EF803" w14:textId="77777777" w:rsidR="000C0282" w:rsidRPr="000D4F76" w:rsidRDefault="000C0282" w:rsidP="0079479E">
            <w:pPr>
              <w:pStyle w:val="ENoteTableText"/>
            </w:pPr>
            <w:r w:rsidRPr="000D4F76">
              <w:t>13 Apr 2015</w:t>
            </w:r>
          </w:p>
        </w:tc>
        <w:tc>
          <w:tcPr>
            <w:tcW w:w="1843" w:type="dxa"/>
            <w:tcBorders>
              <w:top w:val="single" w:sz="4" w:space="0" w:color="auto"/>
              <w:bottom w:val="nil"/>
            </w:tcBorders>
            <w:shd w:val="clear" w:color="auto" w:fill="auto"/>
          </w:tcPr>
          <w:p w14:paraId="045D40E4" w14:textId="77777777" w:rsidR="000C0282" w:rsidRPr="000D4F76" w:rsidRDefault="000C0282" w:rsidP="00BD52F6">
            <w:pPr>
              <w:pStyle w:val="ENoteTableText"/>
            </w:pPr>
            <w:r w:rsidRPr="000D4F76">
              <w:t>Sch 5 (items</w:t>
            </w:r>
            <w:r w:rsidR="00A145AE" w:rsidRPr="000D4F76">
              <w:t> </w:t>
            </w:r>
            <w:r w:rsidRPr="000D4F76">
              <w:t>5–17, 74–77) and Sch 7: 14 Apr 2015 (s 2)</w:t>
            </w:r>
          </w:p>
        </w:tc>
        <w:tc>
          <w:tcPr>
            <w:tcW w:w="1278" w:type="dxa"/>
            <w:tcBorders>
              <w:top w:val="single" w:sz="4" w:space="0" w:color="auto"/>
              <w:bottom w:val="nil"/>
            </w:tcBorders>
            <w:shd w:val="clear" w:color="auto" w:fill="auto"/>
          </w:tcPr>
          <w:p w14:paraId="088F2E58" w14:textId="77777777" w:rsidR="000C0282" w:rsidRPr="000D4F76" w:rsidRDefault="000C0282" w:rsidP="0079479E">
            <w:pPr>
              <w:pStyle w:val="ENoteTableText"/>
            </w:pPr>
            <w:r w:rsidRPr="000D4F76">
              <w:t>Sch 5 (</w:t>
            </w:r>
            <w:r w:rsidR="00930A78" w:rsidRPr="000D4F76">
              <w:t>items 7</w:t>
            </w:r>
            <w:r w:rsidRPr="000D4F76">
              <w:t>4–77) and Sch 7</w:t>
            </w:r>
          </w:p>
        </w:tc>
      </w:tr>
      <w:tr w:rsidR="000C0282" w:rsidRPr="000D4F76" w14:paraId="22C60097" w14:textId="77777777" w:rsidTr="005840E3">
        <w:trPr>
          <w:cantSplit/>
        </w:trPr>
        <w:tc>
          <w:tcPr>
            <w:tcW w:w="1838" w:type="dxa"/>
            <w:tcBorders>
              <w:top w:val="nil"/>
              <w:bottom w:val="nil"/>
            </w:tcBorders>
            <w:shd w:val="clear" w:color="auto" w:fill="auto"/>
          </w:tcPr>
          <w:p w14:paraId="08A172B9" w14:textId="77777777" w:rsidR="000C0282" w:rsidRPr="000D4F76" w:rsidRDefault="000C0282" w:rsidP="00184CDD">
            <w:pPr>
              <w:pStyle w:val="ENoteTTIndentHeading"/>
            </w:pPr>
            <w:r w:rsidRPr="000D4F76">
              <w:t>as amended by</w:t>
            </w:r>
          </w:p>
        </w:tc>
        <w:tc>
          <w:tcPr>
            <w:tcW w:w="992" w:type="dxa"/>
            <w:tcBorders>
              <w:top w:val="nil"/>
              <w:bottom w:val="nil"/>
            </w:tcBorders>
            <w:shd w:val="clear" w:color="auto" w:fill="auto"/>
          </w:tcPr>
          <w:p w14:paraId="34BACE97" w14:textId="77777777" w:rsidR="000C0282" w:rsidRPr="000D4F76" w:rsidRDefault="000C0282" w:rsidP="0079479E">
            <w:pPr>
              <w:pStyle w:val="ENoteTableText"/>
            </w:pPr>
          </w:p>
        </w:tc>
        <w:tc>
          <w:tcPr>
            <w:tcW w:w="1134" w:type="dxa"/>
            <w:tcBorders>
              <w:top w:val="nil"/>
              <w:bottom w:val="nil"/>
            </w:tcBorders>
            <w:shd w:val="clear" w:color="auto" w:fill="auto"/>
          </w:tcPr>
          <w:p w14:paraId="7D945736" w14:textId="77777777" w:rsidR="000C0282" w:rsidRPr="000D4F76" w:rsidRDefault="000C0282" w:rsidP="0079479E">
            <w:pPr>
              <w:pStyle w:val="ENoteTableText"/>
            </w:pPr>
          </w:p>
        </w:tc>
        <w:tc>
          <w:tcPr>
            <w:tcW w:w="1843" w:type="dxa"/>
            <w:tcBorders>
              <w:top w:val="nil"/>
              <w:bottom w:val="nil"/>
            </w:tcBorders>
            <w:shd w:val="clear" w:color="auto" w:fill="auto"/>
          </w:tcPr>
          <w:p w14:paraId="3EE2A316" w14:textId="77777777" w:rsidR="000C0282" w:rsidRPr="000D4F76" w:rsidRDefault="000C0282" w:rsidP="00BD52F6">
            <w:pPr>
              <w:pStyle w:val="ENoteTableText"/>
            </w:pPr>
          </w:p>
        </w:tc>
        <w:tc>
          <w:tcPr>
            <w:tcW w:w="1278" w:type="dxa"/>
            <w:tcBorders>
              <w:top w:val="nil"/>
              <w:bottom w:val="nil"/>
            </w:tcBorders>
            <w:shd w:val="clear" w:color="auto" w:fill="auto"/>
          </w:tcPr>
          <w:p w14:paraId="17974F32" w14:textId="77777777" w:rsidR="000C0282" w:rsidRPr="000D4F76" w:rsidRDefault="000C0282" w:rsidP="0079479E">
            <w:pPr>
              <w:pStyle w:val="ENoteTableText"/>
            </w:pPr>
          </w:p>
        </w:tc>
      </w:tr>
      <w:tr w:rsidR="000C0282" w:rsidRPr="000D4F76" w14:paraId="295B95E0" w14:textId="77777777" w:rsidTr="005840E3">
        <w:trPr>
          <w:cantSplit/>
        </w:trPr>
        <w:tc>
          <w:tcPr>
            <w:tcW w:w="1838" w:type="dxa"/>
            <w:tcBorders>
              <w:top w:val="nil"/>
              <w:bottom w:val="single" w:sz="4" w:space="0" w:color="auto"/>
            </w:tcBorders>
            <w:shd w:val="clear" w:color="auto" w:fill="auto"/>
          </w:tcPr>
          <w:p w14:paraId="21116903" w14:textId="77777777" w:rsidR="000C0282" w:rsidRPr="000D4F76" w:rsidRDefault="000C0282" w:rsidP="00CD4539">
            <w:pPr>
              <w:pStyle w:val="ENoteTTi"/>
              <w:keepNext w:val="0"/>
            </w:pPr>
            <w:r w:rsidRPr="000D4F76">
              <w:t>Acts and Instruments (Framework Reform) (Consequential Provisions) Act 2015</w:t>
            </w:r>
          </w:p>
        </w:tc>
        <w:tc>
          <w:tcPr>
            <w:tcW w:w="992" w:type="dxa"/>
            <w:tcBorders>
              <w:top w:val="nil"/>
              <w:bottom w:val="single" w:sz="4" w:space="0" w:color="auto"/>
            </w:tcBorders>
            <w:shd w:val="clear" w:color="auto" w:fill="auto"/>
          </w:tcPr>
          <w:p w14:paraId="33F66EDC" w14:textId="77777777" w:rsidR="000C0282" w:rsidRPr="000D4F76" w:rsidRDefault="000C0282" w:rsidP="0079479E">
            <w:pPr>
              <w:pStyle w:val="ENoteTableText"/>
            </w:pPr>
            <w:r w:rsidRPr="000D4F76">
              <w:t>126, 2015</w:t>
            </w:r>
          </w:p>
        </w:tc>
        <w:tc>
          <w:tcPr>
            <w:tcW w:w="1134" w:type="dxa"/>
            <w:tcBorders>
              <w:top w:val="nil"/>
              <w:bottom w:val="single" w:sz="4" w:space="0" w:color="auto"/>
            </w:tcBorders>
            <w:shd w:val="clear" w:color="auto" w:fill="auto"/>
          </w:tcPr>
          <w:p w14:paraId="1007AE70" w14:textId="77777777" w:rsidR="000C0282" w:rsidRPr="000D4F76" w:rsidRDefault="000C0282" w:rsidP="0079479E">
            <w:pPr>
              <w:pStyle w:val="ENoteTableText"/>
            </w:pPr>
            <w:r w:rsidRPr="000D4F76">
              <w:t>10 Sept 2015</w:t>
            </w:r>
          </w:p>
        </w:tc>
        <w:tc>
          <w:tcPr>
            <w:tcW w:w="1843" w:type="dxa"/>
            <w:tcBorders>
              <w:top w:val="nil"/>
              <w:bottom w:val="single" w:sz="4" w:space="0" w:color="auto"/>
            </w:tcBorders>
            <w:shd w:val="clear" w:color="auto" w:fill="auto"/>
          </w:tcPr>
          <w:p w14:paraId="11BBC13A" w14:textId="5C677475" w:rsidR="000C0282" w:rsidRPr="000D4F76" w:rsidRDefault="000C0282" w:rsidP="00BD52F6">
            <w:pPr>
              <w:pStyle w:val="ENoteTableText"/>
            </w:pPr>
            <w:r w:rsidRPr="000D4F76">
              <w:t>Sch 1 (</w:t>
            </w:r>
            <w:r w:rsidR="00663A36" w:rsidRPr="000D4F76">
              <w:t>item 4</w:t>
            </w:r>
            <w:r w:rsidRPr="000D4F76">
              <w:t xml:space="preserve">86): 5 Mar 2016 (s 2(1) </w:t>
            </w:r>
            <w:r w:rsidR="000B4405">
              <w:t>item 2</w:t>
            </w:r>
            <w:r w:rsidRPr="000D4F76">
              <w:t>)</w:t>
            </w:r>
          </w:p>
        </w:tc>
        <w:tc>
          <w:tcPr>
            <w:tcW w:w="1278" w:type="dxa"/>
            <w:tcBorders>
              <w:top w:val="nil"/>
              <w:bottom w:val="single" w:sz="4" w:space="0" w:color="auto"/>
            </w:tcBorders>
            <w:shd w:val="clear" w:color="auto" w:fill="auto"/>
          </w:tcPr>
          <w:p w14:paraId="6AF08CEF" w14:textId="77777777" w:rsidR="000C0282" w:rsidRPr="000D4F76" w:rsidRDefault="000C0282" w:rsidP="0079479E">
            <w:pPr>
              <w:pStyle w:val="ENoteTableText"/>
            </w:pPr>
            <w:r w:rsidRPr="000D4F76">
              <w:t>—</w:t>
            </w:r>
          </w:p>
        </w:tc>
      </w:tr>
      <w:tr w:rsidR="000C0282" w:rsidRPr="000D4F76" w14:paraId="2BC03404" w14:textId="77777777" w:rsidTr="005840E3">
        <w:trPr>
          <w:cantSplit/>
        </w:trPr>
        <w:tc>
          <w:tcPr>
            <w:tcW w:w="1838" w:type="dxa"/>
            <w:tcBorders>
              <w:top w:val="single" w:sz="4" w:space="0" w:color="auto"/>
              <w:bottom w:val="single" w:sz="4" w:space="0" w:color="auto"/>
            </w:tcBorders>
            <w:shd w:val="clear" w:color="auto" w:fill="auto"/>
          </w:tcPr>
          <w:p w14:paraId="39917F54" w14:textId="77777777" w:rsidR="000C0282" w:rsidRPr="000D4F76" w:rsidRDefault="000C0282" w:rsidP="0079479E">
            <w:pPr>
              <w:pStyle w:val="ENoteTableText"/>
            </w:pPr>
            <w:r w:rsidRPr="000D4F76">
              <w:t>Tax and Superannuation Laws Amendment (2015 Measures No.</w:t>
            </w:r>
            <w:r w:rsidR="00A145AE" w:rsidRPr="000D4F76">
              <w:t> </w:t>
            </w:r>
            <w:r w:rsidRPr="000D4F76">
              <w:t>1) Act 2015</w:t>
            </w:r>
          </w:p>
        </w:tc>
        <w:tc>
          <w:tcPr>
            <w:tcW w:w="992" w:type="dxa"/>
            <w:tcBorders>
              <w:top w:val="single" w:sz="4" w:space="0" w:color="auto"/>
              <w:bottom w:val="single" w:sz="4" w:space="0" w:color="auto"/>
            </w:tcBorders>
            <w:shd w:val="clear" w:color="auto" w:fill="auto"/>
          </w:tcPr>
          <w:p w14:paraId="1DCE81E6" w14:textId="77777777" w:rsidR="000C0282" w:rsidRPr="000D4F76" w:rsidRDefault="000C0282" w:rsidP="0079479E">
            <w:pPr>
              <w:pStyle w:val="ENoteTableText"/>
            </w:pPr>
            <w:r w:rsidRPr="000D4F76">
              <w:t>70, 2015</w:t>
            </w:r>
          </w:p>
        </w:tc>
        <w:tc>
          <w:tcPr>
            <w:tcW w:w="1134" w:type="dxa"/>
            <w:tcBorders>
              <w:top w:val="single" w:sz="4" w:space="0" w:color="auto"/>
              <w:bottom w:val="single" w:sz="4" w:space="0" w:color="auto"/>
            </w:tcBorders>
            <w:shd w:val="clear" w:color="auto" w:fill="auto"/>
          </w:tcPr>
          <w:p w14:paraId="165A19DE" w14:textId="77777777" w:rsidR="000C0282" w:rsidRPr="000D4F76" w:rsidRDefault="000C0282" w:rsidP="0079479E">
            <w:pPr>
              <w:pStyle w:val="ENoteTableText"/>
            </w:pPr>
            <w:r w:rsidRPr="000D4F76">
              <w:t>25</w:t>
            </w:r>
            <w:r w:rsidR="00A145AE" w:rsidRPr="000D4F76">
              <w:t> </w:t>
            </w:r>
            <w:r w:rsidRPr="000D4F76">
              <w:t>June 2015</w:t>
            </w:r>
          </w:p>
        </w:tc>
        <w:tc>
          <w:tcPr>
            <w:tcW w:w="1843" w:type="dxa"/>
            <w:tcBorders>
              <w:top w:val="single" w:sz="4" w:space="0" w:color="auto"/>
              <w:bottom w:val="single" w:sz="4" w:space="0" w:color="auto"/>
            </w:tcBorders>
            <w:shd w:val="clear" w:color="auto" w:fill="auto"/>
          </w:tcPr>
          <w:p w14:paraId="199F0DCD" w14:textId="6F8B1211" w:rsidR="000C0282" w:rsidRPr="000D4F76" w:rsidRDefault="000C0282" w:rsidP="00754DED">
            <w:pPr>
              <w:pStyle w:val="ENoteTableText"/>
            </w:pPr>
            <w:r w:rsidRPr="000D4F76">
              <w:t>Sch 1 (</w:t>
            </w:r>
            <w:r w:rsidR="000B4405">
              <w:t>items 1</w:t>
            </w:r>
            <w:r w:rsidRPr="000D4F76">
              <w:t xml:space="preserve">6, 17, 195–205): </w:t>
            </w:r>
            <w:r w:rsidR="00BD576F" w:rsidRPr="000D4F76">
              <w:t>1 July</w:t>
            </w:r>
            <w:r w:rsidRPr="000D4F76">
              <w:t xml:space="preserve"> 2015</w:t>
            </w:r>
            <w:r w:rsidR="00754DED" w:rsidRPr="000D4F76">
              <w:t xml:space="preserve"> </w:t>
            </w:r>
            <w:r w:rsidRPr="000D4F76">
              <w:t xml:space="preserve">(s 2(1) </w:t>
            </w:r>
            <w:r w:rsidR="003802E1" w:rsidRPr="000D4F76">
              <w:t>items 3</w:t>
            </w:r>
            <w:r w:rsidRPr="000D4F76">
              <w:t>, 6)</w:t>
            </w:r>
          </w:p>
        </w:tc>
        <w:tc>
          <w:tcPr>
            <w:tcW w:w="1278" w:type="dxa"/>
            <w:tcBorders>
              <w:top w:val="single" w:sz="4" w:space="0" w:color="auto"/>
              <w:bottom w:val="single" w:sz="4" w:space="0" w:color="auto"/>
            </w:tcBorders>
            <w:shd w:val="clear" w:color="auto" w:fill="auto"/>
          </w:tcPr>
          <w:p w14:paraId="05E13523" w14:textId="6C8E7E5C" w:rsidR="000C0282" w:rsidRPr="000D4F76" w:rsidRDefault="000C0282" w:rsidP="0079479E">
            <w:pPr>
              <w:pStyle w:val="ENoteTableText"/>
            </w:pPr>
            <w:r w:rsidRPr="000D4F76">
              <w:t>Sch 1 (</w:t>
            </w:r>
            <w:r w:rsidR="000B4405">
              <w:t>items 1</w:t>
            </w:r>
            <w:r w:rsidRPr="000D4F76">
              <w:t>95–205)</w:t>
            </w:r>
          </w:p>
        </w:tc>
      </w:tr>
      <w:tr w:rsidR="00943CBF" w:rsidRPr="000D4F76" w14:paraId="77D2637D" w14:textId="77777777" w:rsidTr="005840E3">
        <w:trPr>
          <w:cantSplit/>
        </w:trPr>
        <w:tc>
          <w:tcPr>
            <w:tcW w:w="1838" w:type="dxa"/>
            <w:tcBorders>
              <w:top w:val="single" w:sz="4" w:space="0" w:color="auto"/>
              <w:bottom w:val="single" w:sz="4" w:space="0" w:color="auto"/>
            </w:tcBorders>
            <w:shd w:val="clear" w:color="auto" w:fill="auto"/>
          </w:tcPr>
          <w:p w14:paraId="07984F0E" w14:textId="77777777" w:rsidR="00943CBF" w:rsidRPr="000D4F76" w:rsidRDefault="00943CBF" w:rsidP="0079479E">
            <w:pPr>
              <w:pStyle w:val="ENoteTableText"/>
            </w:pPr>
            <w:r w:rsidRPr="000D4F76">
              <w:t>Treasury Legislation Amendment (Small Business and Unfair Contract Terms) Act 2015</w:t>
            </w:r>
          </w:p>
        </w:tc>
        <w:tc>
          <w:tcPr>
            <w:tcW w:w="992" w:type="dxa"/>
            <w:tcBorders>
              <w:top w:val="single" w:sz="4" w:space="0" w:color="auto"/>
              <w:bottom w:val="single" w:sz="4" w:space="0" w:color="auto"/>
            </w:tcBorders>
            <w:shd w:val="clear" w:color="auto" w:fill="auto"/>
          </w:tcPr>
          <w:p w14:paraId="791D7824" w14:textId="77777777" w:rsidR="00943CBF" w:rsidRPr="000D4F76" w:rsidRDefault="00943CBF" w:rsidP="0079479E">
            <w:pPr>
              <w:pStyle w:val="ENoteTableText"/>
            </w:pPr>
            <w:r w:rsidRPr="000D4F76">
              <w:t>147, 2015</w:t>
            </w:r>
          </w:p>
        </w:tc>
        <w:tc>
          <w:tcPr>
            <w:tcW w:w="1134" w:type="dxa"/>
            <w:tcBorders>
              <w:top w:val="single" w:sz="4" w:space="0" w:color="auto"/>
              <w:bottom w:val="single" w:sz="4" w:space="0" w:color="auto"/>
            </w:tcBorders>
            <w:shd w:val="clear" w:color="auto" w:fill="auto"/>
          </w:tcPr>
          <w:p w14:paraId="7A96F5C9" w14:textId="77777777" w:rsidR="00943CBF" w:rsidRPr="000D4F76" w:rsidRDefault="00943CBF" w:rsidP="0079479E">
            <w:pPr>
              <w:pStyle w:val="ENoteTableText"/>
            </w:pPr>
            <w:r w:rsidRPr="000D4F76">
              <w:t>12 Nov 2015</w:t>
            </w:r>
          </w:p>
        </w:tc>
        <w:tc>
          <w:tcPr>
            <w:tcW w:w="1843" w:type="dxa"/>
            <w:tcBorders>
              <w:top w:val="single" w:sz="4" w:space="0" w:color="auto"/>
              <w:bottom w:val="single" w:sz="4" w:space="0" w:color="auto"/>
            </w:tcBorders>
            <w:shd w:val="clear" w:color="auto" w:fill="auto"/>
          </w:tcPr>
          <w:p w14:paraId="0C6011D7" w14:textId="5D356F1C" w:rsidR="00943CBF" w:rsidRPr="000D4F76" w:rsidRDefault="00943CBF" w:rsidP="00C829BC">
            <w:pPr>
              <w:pStyle w:val="ENoteTableText"/>
              <w:rPr>
                <w:u w:val="single"/>
              </w:rPr>
            </w:pPr>
            <w:r w:rsidRPr="000D4F76">
              <w:t>Sch 1</w:t>
            </w:r>
            <w:r w:rsidR="00927A26" w:rsidRPr="000D4F76">
              <w:t xml:space="preserve"> (</w:t>
            </w:r>
            <w:r w:rsidR="000B4405">
              <w:t>items 1</w:t>
            </w:r>
            <w:r w:rsidR="00927A26" w:rsidRPr="000D4F76">
              <w:t>–18)</w:t>
            </w:r>
            <w:r w:rsidRPr="000D4F76">
              <w:t xml:space="preserve">: 12 Nov 2016 (s 2(1) </w:t>
            </w:r>
            <w:r w:rsidR="000B4405">
              <w:t>item 2</w:t>
            </w:r>
            <w:r w:rsidRPr="000D4F76">
              <w:t>)</w:t>
            </w:r>
          </w:p>
        </w:tc>
        <w:tc>
          <w:tcPr>
            <w:tcW w:w="1278" w:type="dxa"/>
            <w:tcBorders>
              <w:top w:val="single" w:sz="4" w:space="0" w:color="auto"/>
              <w:bottom w:val="single" w:sz="4" w:space="0" w:color="auto"/>
            </w:tcBorders>
            <w:shd w:val="clear" w:color="auto" w:fill="auto"/>
          </w:tcPr>
          <w:p w14:paraId="5C991548" w14:textId="77777777" w:rsidR="00943CBF" w:rsidRPr="000D4F76" w:rsidRDefault="00943CBF" w:rsidP="0079479E">
            <w:pPr>
              <w:pStyle w:val="ENoteTableText"/>
            </w:pPr>
            <w:r w:rsidRPr="000D4F76">
              <w:t>—</w:t>
            </w:r>
          </w:p>
        </w:tc>
      </w:tr>
      <w:tr w:rsidR="00943CBF" w:rsidRPr="000D4F76" w14:paraId="78844B61" w14:textId="77777777" w:rsidTr="005840E3">
        <w:trPr>
          <w:cantSplit/>
        </w:trPr>
        <w:tc>
          <w:tcPr>
            <w:tcW w:w="1838" w:type="dxa"/>
            <w:tcBorders>
              <w:top w:val="single" w:sz="4" w:space="0" w:color="auto"/>
              <w:bottom w:val="single" w:sz="4" w:space="0" w:color="auto"/>
            </w:tcBorders>
            <w:shd w:val="clear" w:color="auto" w:fill="auto"/>
          </w:tcPr>
          <w:p w14:paraId="5D3FA7AC" w14:textId="77777777" w:rsidR="00943CBF" w:rsidRPr="000D4F76" w:rsidRDefault="00943CBF" w:rsidP="0079479E">
            <w:pPr>
              <w:pStyle w:val="ENoteTableText"/>
            </w:pPr>
            <w:r w:rsidRPr="000D4F76">
              <w:t>Insolvency Law Reform Act 2016</w:t>
            </w:r>
          </w:p>
        </w:tc>
        <w:tc>
          <w:tcPr>
            <w:tcW w:w="992" w:type="dxa"/>
            <w:tcBorders>
              <w:top w:val="single" w:sz="4" w:space="0" w:color="auto"/>
              <w:bottom w:val="single" w:sz="4" w:space="0" w:color="auto"/>
            </w:tcBorders>
            <w:shd w:val="clear" w:color="auto" w:fill="auto"/>
          </w:tcPr>
          <w:p w14:paraId="6E1055A9" w14:textId="77777777" w:rsidR="00943CBF" w:rsidRPr="000D4F76" w:rsidRDefault="00943CBF" w:rsidP="0079479E">
            <w:pPr>
              <w:pStyle w:val="ENoteTableText"/>
            </w:pPr>
            <w:r w:rsidRPr="000D4F76">
              <w:t>11, 2016</w:t>
            </w:r>
          </w:p>
        </w:tc>
        <w:tc>
          <w:tcPr>
            <w:tcW w:w="1134" w:type="dxa"/>
            <w:tcBorders>
              <w:top w:val="single" w:sz="4" w:space="0" w:color="auto"/>
              <w:bottom w:val="single" w:sz="4" w:space="0" w:color="auto"/>
            </w:tcBorders>
            <w:shd w:val="clear" w:color="auto" w:fill="auto"/>
          </w:tcPr>
          <w:p w14:paraId="03B32EFB" w14:textId="77777777" w:rsidR="00943CBF" w:rsidRPr="000D4F76" w:rsidRDefault="00943CBF" w:rsidP="0079479E">
            <w:pPr>
              <w:pStyle w:val="ENoteTableText"/>
            </w:pPr>
            <w:r w:rsidRPr="000D4F76">
              <w:t>29 Feb 2016</w:t>
            </w:r>
          </w:p>
        </w:tc>
        <w:tc>
          <w:tcPr>
            <w:tcW w:w="1843" w:type="dxa"/>
            <w:tcBorders>
              <w:top w:val="single" w:sz="4" w:space="0" w:color="auto"/>
              <w:bottom w:val="single" w:sz="4" w:space="0" w:color="auto"/>
            </w:tcBorders>
            <w:shd w:val="clear" w:color="auto" w:fill="auto"/>
          </w:tcPr>
          <w:p w14:paraId="0C1E0CF5" w14:textId="77777777" w:rsidR="00943CBF" w:rsidRPr="000D4F76" w:rsidRDefault="00943CBF" w:rsidP="008D3ECA">
            <w:pPr>
              <w:pStyle w:val="ENoteTableText"/>
              <w:rPr>
                <w:u w:val="single"/>
              </w:rPr>
            </w:pPr>
            <w:r w:rsidRPr="000D4F76">
              <w:t>Sch 2 (items</w:t>
            </w:r>
            <w:r w:rsidR="00A145AE" w:rsidRPr="000D4F76">
              <w:t> </w:t>
            </w:r>
            <w:r w:rsidRPr="000D4F76">
              <w:t xml:space="preserve">5–32, 321): </w:t>
            </w:r>
            <w:r w:rsidR="007D2503" w:rsidRPr="000D4F76">
              <w:t>1 Mar 2017</w:t>
            </w:r>
            <w:r w:rsidRPr="000D4F76">
              <w:t xml:space="preserve"> (s 2(1) </w:t>
            </w:r>
            <w:r w:rsidR="003802E1" w:rsidRPr="000D4F76">
              <w:t>items 3</w:t>
            </w:r>
            <w:r w:rsidRPr="000D4F76">
              <w:t xml:space="preserve">, 7) </w:t>
            </w:r>
          </w:p>
        </w:tc>
        <w:tc>
          <w:tcPr>
            <w:tcW w:w="1278" w:type="dxa"/>
            <w:tcBorders>
              <w:top w:val="single" w:sz="4" w:space="0" w:color="auto"/>
              <w:bottom w:val="single" w:sz="4" w:space="0" w:color="auto"/>
            </w:tcBorders>
            <w:shd w:val="clear" w:color="auto" w:fill="auto"/>
          </w:tcPr>
          <w:p w14:paraId="77E3C833" w14:textId="77777777" w:rsidR="00943CBF" w:rsidRPr="000D4F76" w:rsidRDefault="00943CBF" w:rsidP="0079479E">
            <w:pPr>
              <w:pStyle w:val="ENoteTableText"/>
            </w:pPr>
            <w:r w:rsidRPr="000D4F76">
              <w:t>—</w:t>
            </w:r>
          </w:p>
        </w:tc>
      </w:tr>
      <w:tr w:rsidR="00943CBF" w:rsidRPr="000D4F76" w14:paraId="77CF0E00" w14:textId="77777777" w:rsidTr="005840E3">
        <w:trPr>
          <w:cantSplit/>
        </w:trPr>
        <w:tc>
          <w:tcPr>
            <w:tcW w:w="1838" w:type="dxa"/>
            <w:tcBorders>
              <w:top w:val="single" w:sz="4" w:space="0" w:color="auto"/>
              <w:bottom w:val="single" w:sz="4" w:space="0" w:color="auto"/>
            </w:tcBorders>
            <w:shd w:val="clear" w:color="auto" w:fill="auto"/>
          </w:tcPr>
          <w:p w14:paraId="064CB603" w14:textId="77777777" w:rsidR="00943CBF" w:rsidRPr="000D4F76" w:rsidRDefault="00943CBF" w:rsidP="0079479E">
            <w:pPr>
              <w:pStyle w:val="ENoteTableText"/>
            </w:pPr>
            <w:r w:rsidRPr="000D4F76">
              <w:t>Courts Administration Legislation Amendment Act 2016</w:t>
            </w:r>
          </w:p>
        </w:tc>
        <w:tc>
          <w:tcPr>
            <w:tcW w:w="992" w:type="dxa"/>
            <w:tcBorders>
              <w:top w:val="single" w:sz="4" w:space="0" w:color="auto"/>
              <w:bottom w:val="single" w:sz="4" w:space="0" w:color="auto"/>
            </w:tcBorders>
            <w:shd w:val="clear" w:color="auto" w:fill="auto"/>
          </w:tcPr>
          <w:p w14:paraId="47EF489D" w14:textId="77777777" w:rsidR="00943CBF" w:rsidRPr="000D4F76" w:rsidRDefault="00943CBF" w:rsidP="0079479E">
            <w:pPr>
              <w:pStyle w:val="ENoteTableText"/>
            </w:pPr>
            <w:r w:rsidRPr="000D4F76">
              <w:t>24, 2016</w:t>
            </w:r>
          </w:p>
        </w:tc>
        <w:tc>
          <w:tcPr>
            <w:tcW w:w="1134" w:type="dxa"/>
            <w:tcBorders>
              <w:top w:val="single" w:sz="4" w:space="0" w:color="auto"/>
              <w:bottom w:val="single" w:sz="4" w:space="0" w:color="auto"/>
            </w:tcBorders>
            <w:shd w:val="clear" w:color="auto" w:fill="auto"/>
          </w:tcPr>
          <w:p w14:paraId="41C1795D" w14:textId="77777777" w:rsidR="00943CBF" w:rsidRPr="000D4F76" w:rsidRDefault="00943CBF" w:rsidP="0079479E">
            <w:pPr>
              <w:pStyle w:val="ENoteTableText"/>
            </w:pPr>
            <w:r w:rsidRPr="000D4F76">
              <w:t>18 Mar 2016</w:t>
            </w:r>
          </w:p>
        </w:tc>
        <w:tc>
          <w:tcPr>
            <w:tcW w:w="1843" w:type="dxa"/>
            <w:tcBorders>
              <w:top w:val="single" w:sz="4" w:space="0" w:color="auto"/>
              <w:bottom w:val="single" w:sz="4" w:space="0" w:color="auto"/>
            </w:tcBorders>
            <w:shd w:val="clear" w:color="auto" w:fill="auto"/>
          </w:tcPr>
          <w:p w14:paraId="3659C5D1" w14:textId="73AE27A2" w:rsidR="00943CBF" w:rsidRPr="000D4F76" w:rsidRDefault="00943CBF" w:rsidP="00C829BC">
            <w:pPr>
              <w:pStyle w:val="ENoteTableText"/>
            </w:pPr>
            <w:r w:rsidRPr="000D4F76">
              <w:t>Sch 5 (</w:t>
            </w:r>
            <w:r w:rsidR="00876738">
              <w:t>item 3</w:t>
            </w:r>
            <w:r w:rsidRPr="000D4F76">
              <w:t>)</w:t>
            </w:r>
            <w:r w:rsidR="00F173D1" w:rsidRPr="000D4F76">
              <w:t xml:space="preserve">: </w:t>
            </w:r>
            <w:r w:rsidR="00BD576F" w:rsidRPr="000D4F76">
              <w:t>1 July</w:t>
            </w:r>
            <w:r w:rsidR="00F173D1" w:rsidRPr="000D4F76">
              <w:t xml:space="preserve"> 2016 (s 2(1) </w:t>
            </w:r>
            <w:r w:rsidR="00562B03" w:rsidRPr="000D4F76">
              <w:t>item 7</w:t>
            </w:r>
            <w:r w:rsidR="00F173D1" w:rsidRPr="000D4F76">
              <w:t>)</w:t>
            </w:r>
            <w:r w:rsidR="00F173D1" w:rsidRPr="000D4F76">
              <w:br/>
              <w:t xml:space="preserve">Sch 6: 18 Mar 2016 (s 2(1) </w:t>
            </w:r>
            <w:r w:rsidR="00876738">
              <w:t>item 9</w:t>
            </w:r>
            <w:r w:rsidR="00F173D1" w:rsidRPr="000D4F76">
              <w:t>)</w:t>
            </w:r>
          </w:p>
        </w:tc>
        <w:tc>
          <w:tcPr>
            <w:tcW w:w="1278" w:type="dxa"/>
            <w:tcBorders>
              <w:top w:val="single" w:sz="4" w:space="0" w:color="auto"/>
              <w:bottom w:val="single" w:sz="4" w:space="0" w:color="auto"/>
            </w:tcBorders>
            <w:shd w:val="clear" w:color="auto" w:fill="auto"/>
          </w:tcPr>
          <w:p w14:paraId="2D06C562" w14:textId="77777777" w:rsidR="00943CBF" w:rsidRPr="000D4F76" w:rsidRDefault="00943CBF" w:rsidP="0079479E">
            <w:pPr>
              <w:pStyle w:val="ENoteTableText"/>
            </w:pPr>
            <w:r w:rsidRPr="000D4F76">
              <w:t>Sch 6</w:t>
            </w:r>
          </w:p>
        </w:tc>
      </w:tr>
      <w:tr w:rsidR="00943CBF" w:rsidRPr="000D4F76" w14:paraId="1DCBB384" w14:textId="77777777" w:rsidTr="005840E3">
        <w:trPr>
          <w:cantSplit/>
        </w:trPr>
        <w:tc>
          <w:tcPr>
            <w:tcW w:w="1838" w:type="dxa"/>
            <w:tcBorders>
              <w:top w:val="single" w:sz="4" w:space="0" w:color="auto"/>
              <w:bottom w:val="single" w:sz="4" w:space="0" w:color="auto"/>
            </w:tcBorders>
            <w:shd w:val="clear" w:color="auto" w:fill="auto"/>
          </w:tcPr>
          <w:p w14:paraId="5D590830" w14:textId="77777777" w:rsidR="00943CBF" w:rsidRPr="000D4F76" w:rsidRDefault="00F173D1" w:rsidP="0079479E">
            <w:pPr>
              <w:pStyle w:val="ENoteTableText"/>
            </w:pPr>
            <w:r w:rsidRPr="000D4F76">
              <w:t>Territories Legislation Amendment Act 2016</w:t>
            </w:r>
          </w:p>
        </w:tc>
        <w:tc>
          <w:tcPr>
            <w:tcW w:w="992" w:type="dxa"/>
            <w:tcBorders>
              <w:top w:val="single" w:sz="4" w:space="0" w:color="auto"/>
              <w:bottom w:val="single" w:sz="4" w:space="0" w:color="auto"/>
            </w:tcBorders>
            <w:shd w:val="clear" w:color="auto" w:fill="auto"/>
          </w:tcPr>
          <w:p w14:paraId="3B9C12BF" w14:textId="77777777" w:rsidR="00943CBF" w:rsidRPr="000D4F76" w:rsidRDefault="00F173D1" w:rsidP="0079479E">
            <w:pPr>
              <w:pStyle w:val="ENoteTableText"/>
            </w:pPr>
            <w:r w:rsidRPr="000D4F76">
              <w:t>33, 2016</w:t>
            </w:r>
          </w:p>
        </w:tc>
        <w:tc>
          <w:tcPr>
            <w:tcW w:w="1134" w:type="dxa"/>
            <w:tcBorders>
              <w:top w:val="single" w:sz="4" w:space="0" w:color="auto"/>
              <w:bottom w:val="single" w:sz="4" w:space="0" w:color="auto"/>
            </w:tcBorders>
            <w:shd w:val="clear" w:color="auto" w:fill="auto"/>
          </w:tcPr>
          <w:p w14:paraId="6D880625" w14:textId="77777777" w:rsidR="00943CBF" w:rsidRPr="000D4F76" w:rsidRDefault="00F173D1" w:rsidP="0079479E">
            <w:pPr>
              <w:pStyle w:val="ENoteTableText"/>
            </w:pPr>
            <w:r w:rsidRPr="000D4F76">
              <w:t>23 Mar 2016</w:t>
            </w:r>
          </w:p>
        </w:tc>
        <w:tc>
          <w:tcPr>
            <w:tcW w:w="1843" w:type="dxa"/>
            <w:tcBorders>
              <w:top w:val="single" w:sz="4" w:space="0" w:color="auto"/>
              <w:bottom w:val="single" w:sz="4" w:space="0" w:color="auto"/>
            </w:tcBorders>
            <w:shd w:val="clear" w:color="auto" w:fill="auto"/>
          </w:tcPr>
          <w:p w14:paraId="1660B4B4" w14:textId="67AD6B8D" w:rsidR="00943CBF" w:rsidRPr="000D4F76" w:rsidRDefault="00F173D1" w:rsidP="00C829BC">
            <w:pPr>
              <w:pStyle w:val="ENoteTableText"/>
            </w:pPr>
            <w:r w:rsidRPr="000D4F76">
              <w:t>Sch 5 (</w:t>
            </w:r>
            <w:r w:rsidR="000B4405">
              <w:t>item 1</w:t>
            </w:r>
            <w:r w:rsidRPr="000D4F76">
              <w:t xml:space="preserve">7): </w:t>
            </w:r>
            <w:r w:rsidR="00BD576F" w:rsidRPr="000D4F76">
              <w:t>1 July</w:t>
            </w:r>
            <w:r w:rsidRPr="000D4F76">
              <w:t xml:space="preserve"> 2016 (s 2(1) </w:t>
            </w:r>
            <w:r w:rsidR="00562B03" w:rsidRPr="000D4F76">
              <w:t>item 7</w:t>
            </w:r>
            <w:r w:rsidRPr="000D4F76">
              <w:t>)</w:t>
            </w:r>
          </w:p>
        </w:tc>
        <w:tc>
          <w:tcPr>
            <w:tcW w:w="1278" w:type="dxa"/>
            <w:tcBorders>
              <w:top w:val="single" w:sz="4" w:space="0" w:color="auto"/>
              <w:bottom w:val="single" w:sz="4" w:space="0" w:color="auto"/>
            </w:tcBorders>
            <w:shd w:val="clear" w:color="auto" w:fill="auto"/>
          </w:tcPr>
          <w:p w14:paraId="1701093A" w14:textId="77777777" w:rsidR="00943CBF" w:rsidRPr="000D4F76" w:rsidRDefault="00F173D1" w:rsidP="0079479E">
            <w:pPr>
              <w:pStyle w:val="ENoteTableText"/>
            </w:pPr>
            <w:r w:rsidRPr="000D4F76">
              <w:t>—</w:t>
            </w:r>
          </w:p>
        </w:tc>
      </w:tr>
      <w:tr w:rsidR="00BB42AE" w:rsidRPr="000D4F76" w14:paraId="25FC2B89" w14:textId="77777777" w:rsidTr="005840E3">
        <w:trPr>
          <w:cantSplit/>
        </w:trPr>
        <w:tc>
          <w:tcPr>
            <w:tcW w:w="1838" w:type="dxa"/>
            <w:tcBorders>
              <w:top w:val="single" w:sz="4" w:space="0" w:color="auto"/>
              <w:bottom w:val="single" w:sz="4" w:space="0" w:color="auto"/>
            </w:tcBorders>
            <w:shd w:val="clear" w:color="auto" w:fill="auto"/>
          </w:tcPr>
          <w:p w14:paraId="2AB28055" w14:textId="0EDFD8F0" w:rsidR="00BB42AE" w:rsidRPr="000D4F76" w:rsidRDefault="00BB42AE" w:rsidP="0079479E">
            <w:pPr>
              <w:pStyle w:val="ENoteTableText"/>
            </w:pPr>
            <w:r w:rsidRPr="000D4F76">
              <w:t>Corporations Amendment (Crowd</w:t>
            </w:r>
            <w:r w:rsidR="000B4405">
              <w:noBreakHyphen/>
            </w:r>
            <w:r w:rsidRPr="000D4F76">
              <w:t>sourced Funding) Act 2017</w:t>
            </w:r>
          </w:p>
        </w:tc>
        <w:tc>
          <w:tcPr>
            <w:tcW w:w="992" w:type="dxa"/>
            <w:tcBorders>
              <w:top w:val="single" w:sz="4" w:space="0" w:color="auto"/>
              <w:bottom w:val="single" w:sz="4" w:space="0" w:color="auto"/>
            </w:tcBorders>
            <w:shd w:val="clear" w:color="auto" w:fill="auto"/>
          </w:tcPr>
          <w:p w14:paraId="1CF20B42" w14:textId="77777777" w:rsidR="00BB42AE" w:rsidRPr="000D4F76" w:rsidRDefault="00BB42AE" w:rsidP="0079479E">
            <w:pPr>
              <w:pStyle w:val="ENoteTableText"/>
            </w:pPr>
            <w:r w:rsidRPr="000D4F76">
              <w:t>17, 2017</w:t>
            </w:r>
          </w:p>
        </w:tc>
        <w:tc>
          <w:tcPr>
            <w:tcW w:w="1134" w:type="dxa"/>
            <w:tcBorders>
              <w:top w:val="single" w:sz="4" w:space="0" w:color="auto"/>
              <w:bottom w:val="single" w:sz="4" w:space="0" w:color="auto"/>
            </w:tcBorders>
            <w:shd w:val="clear" w:color="auto" w:fill="auto"/>
          </w:tcPr>
          <w:p w14:paraId="0CA6964E" w14:textId="77777777" w:rsidR="00BB42AE" w:rsidRPr="000D4F76" w:rsidRDefault="00BB42AE" w:rsidP="0079479E">
            <w:pPr>
              <w:pStyle w:val="ENoteTableText"/>
            </w:pPr>
            <w:r w:rsidRPr="000D4F76">
              <w:t>28 Mar 2017</w:t>
            </w:r>
          </w:p>
        </w:tc>
        <w:tc>
          <w:tcPr>
            <w:tcW w:w="1843" w:type="dxa"/>
            <w:tcBorders>
              <w:top w:val="single" w:sz="4" w:space="0" w:color="auto"/>
              <w:bottom w:val="single" w:sz="4" w:space="0" w:color="auto"/>
            </w:tcBorders>
            <w:shd w:val="clear" w:color="auto" w:fill="auto"/>
          </w:tcPr>
          <w:p w14:paraId="6DE0F212" w14:textId="3A292104" w:rsidR="00BB42AE" w:rsidRPr="000D4F76" w:rsidRDefault="00BB42AE" w:rsidP="00134264">
            <w:pPr>
              <w:pStyle w:val="ENoteTableText"/>
            </w:pPr>
            <w:r w:rsidRPr="000D4F76">
              <w:t>Sch 1 (</w:t>
            </w:r>
            <w:r w:rsidR="003802E1" w:rsidRPr="000D4F76">
              <w:t>items 3</w:t>
            </w:r>
            <w:r w:rsidRPr="000D4F76">
              <w:t xml:space="preserve">5–37): </w:t>
            </w:r>
            <w:r w:rsidR="00290BB3" w:rsidRPr="000D4F76">
              <w:t>28 Sept 2017</w:t>
            </w:r>
            <w:r w:rsidRPr="000D4F76">
              <w:t xml:space="preserve"> (s 2(1) </w:t>
            </w:r>
            <w:r w:rsidR="000B4405">
              <w:t>item 2</w:t>
            </w:r>
            <w:r w:rsidRPr="000D4F76">
              <w:t>)</w:t>
            </w:r>
          </w:p>
        </w:tc>
        <w:tc>
          <w:tcPr>
            <w:tcW w:w="1278" w:type="dxa"/>
            <w:tcBorders>
              <w:top w:val="single" w:sz="4" w:space="0" w:color="auto"/>
              <w:bottom w:val="single" w:sz="4" w:space="0" w:color="auto"/>
            </w:tcBorders>
            <w:shd w:val="clear" w:color="auto" w:fill="auto"/>
          </w:tcPr>
          <w:p w14:paraId="69B37E2B" w14:textId="77777777" w:rsidR="00BB42AE" w:rsidRPr="000D4F76" w:rsidRDefault="00BB42AE" w:rsidP="0079479E">
            <w:pPr>
              <w:pStyle w:val="ENoteTableText"/>
            </w:pPr>
            <w:r w:rsidRPr="000D4F76">
              <w:t>—</w:t>
            </w:r>
          </w:p>
        </w:tc>
      </w:tr>
      <w:tr w:rsidR="00250D5C" w:rsidRPr="000D4F76" w14:paraId="1A23D286" w14:textId="77777777" w:rsidTr="00286C03">
        <w:trPr>
          <w:cantSplit/>
        </w:trPr>
        <w:tc>
          <w:tcPr>
            <w:tcW w:w="1838" w:type="dxa"/>
            <w:tcBorders>
              <w:top w:val="single" w:sz="4" w:space="0" w:color="auto"/>
              <w:bottom w:val="single" w:sz="4" w:space="0" w:color="auto"/>
            </w:tcBorders>
            <w:shd w:val="clear" w:color="auto" w:fill="auto"/>
          </w:tcPr>
          <w:p w14:paraId="561F0088" w14:textId="77777777" w:rsidR="00250D5C" w:rsidRPr="000D4F76" w:rsidRDefault="00250D5C" w:rsidP="005F3B34">
            <w:pPr>
              <w:pStyle w:val="ENoteTableText"/>
            </w:pPr>
            <w:r w:rsidRPr="000D4F76">
              <w:t>Treasury Laws Amendment (2017 Measures No.</w:t>
            </w:r>
            <w:r w:rsidR="00A145AE" w:rsidRPr="000D4F76">
              <w:t> </w:t>
            </w:r>
            <w:r w:rsidRPr="000D4F76">
              <w:t>1) Act 2017</w:t>
            </w:r>
          </w:p>
        </w:tc>
        <w:tc>
          <w:tcPr>
            <w:tcW w:w="992" w:type="dxa"/>
            <w:tcBorders>
              <w:top w:val="single" w:sz="4" w:space="0" w:color="auto"/>
              <w:bottom w:val="single" w:sz="4" w:space="0" w:color="auto"/>
            </w:tcBorders>
            <w:shd w:val="clear" w:color="auto" w:fill="auto"/>
          </w:tcPr>
          <w:p w14:paraId="7E645278" w14:textId="77777777" w:rsidR="00250D5C" w:rsidRPr="000D4F76" w:rsidRDefault="00250D5C" w:rsidP="0079479E">
            <w:pPr>
              <w:pStyle w:val="ENoteTableText"/>
            </w:pPr>
            <w:r w:rsidRPr="000D4F76">
              <w:t>26, 2017</w:t>
            </w:r>
          </w:p>
        </w:tc>
        <w:tc>
          <w:tcPr>
            <w:tcW w:w="1134" w:type="dxa"/>
            <w:tcBorders>
              <w:top w:val="single" w:sz="4" w:space="0" w:color="auto"/>
              <w:bottom w:val="single" w:sz="4" w:space="0" w:color="auto"/>
            </w:tcBorders>
            <w:shd w:val="clear" w:color="auto" w:fill="auto"/>
          </w:tcPr>
          <w:p w14:paraId="69BCC977" w14:textId="77777777" w:rsidR="00250D5C" w:rsidRPr="000D4F76" w:rsidRDefault="00250D5C" w:rsidP="0079479E">
            <w:pPr>
              <w:pStyle w:val="ENoteTableText"/>
            </w:pPr>
            <w:r w:rsidRPr="000D4F76">
              <w:t>4 Apr 2017</w:t>
            </w:r>
          </w:p>
        </w:tc>
        <w:tc>
          <w:tcPr>
            <w:tcW w:w="1843" w:type="dxa"/>
            <w:tcBorders>
              <w:top w:val="single" w:sz="4" w:space="0" w:color="auto"/>
              <w:bottom w:val="single" w:sz="4" w:space="0" w:color="auto"/>
            </w:tcBorders>
            <w:shd w:val="clear" w:color="auto" w:fill="auto"/>
          </w:tcPr>
          <w:p w14:paraId="0A89CE73" w14:textId="65C15ACB" w:rsidR="00250D5C" w:rsidRPr="000D4F76" w:rsidRDefault="00250D5C" w:rsidP="00C829BC">
            <w:pPr>
              <w:pStyle w:val="ENoteTableText"/>
            </w:pPr>
            <w:r w:rsidRPr="000D4F76">
              <w:t xml:space="preserve">Sch 2: 5 Apr 2017 (s 2(1) </w:t>
            </w:r>
            <w:r w:rsidR="00876738">
              <w:t>item 3</w:t>
            </w:r>
            <w:r w:rsidRPr="000D4F76">
              <w:t>)</w:t>
            </w:r>
          </w:p>
        </w:tc>
        <w:tc>
          <w:tcPr>
            <w:tcW w:w="1278" w:type="dxa"/>
            <w:tcBorders>
              <w:top w:val="single" w:sz="4" w:space="0" w:color="auto"/>
              <w:bottom w:val="single" w:sz="4" w:space="0" w:color="auto"/>
            </w:tcBorders>
            <w:shd w:val="clear" w:color="auto" w:fill="auto"/>
          </w:tcPr>
          <w:p w14:paraId="63C1BAB0" w14:textId="77777777" w:rsidR="00250D5C" w:rsidRPr="000D4F76" w:rsidRDefault="00250D5C" w:rsidP="0079479E">
            <w:pPr>
              <w:pStyle w:val="ENoteTableText"/>
            </w:pPr>
            <w:r w:rsidRPr="000D4F76">
              <w:t>—</w:t>
            </w:r>
          </w:p>
        </w:tc>
      </w:tr>
      <w:tr w:rsidR="00C5108C" w:rsidRPr="000D4F76" w14:paraId="7824E6AC" w14:textId="77777777" w:rsidTr="00451A7F">
        <w:trPr>
          <w:cantSplit/>
        </w:trPr>
        <w:tc>
          <w:tcPr>
            <w:tcW w:w="1838" w:type="dxa"/>
            <w:tcBorders>
              <w:top w:val="single" w:sz="4" w:space="0" w:color="auto"/>
              <w:bottom w:val="single" w:sz="4" w:space="0" w:color="auto"/>
            </w:tcBorders>
            <w:shd w:val="clear" w:color="auto" w:fill="auto"/>
          </w:tcPr>
          <w:p w14:paraId="6B501753" w14:textId="77777777" w:rsidR="00C5108C" w:rsidRPr="000D4F76" w:rsidRDefault="00C5108C" w:rsidP="005F3B34">
            <w:pPr>
              <w:pStyle w:val="ENoteTableText"/>
            </w:pPr>
            <w:r w:rsidRPr="000D4F76">
              <w:t>ASIC Supervisory Cost Recovery Levy (Consequential Amendments) Act 2017</w:t>
            </w:r>
          </w:p>
        </w:tc>
        <w:tc>
          <w:tcPr>
            <w:tcW w:w="992" w:type="dxa"/>
            <w:tcBorders>
              <w:top w:val="single" w:sz="4" w:space="0" w:color="auto"/>
              <w:bottom w:val="single" w:sz="4" w:space="0" w:color="auto"/>
            </w:tcBorders>
            <w:shd w:val="clear" w:color="auto" w:fill="auto"/>
          </w:tcPr>
          <w:p w14:paraId="7A9BB147" w14:textId="77777777" w:rsidR="00C5108C" w:rsidRPr="000D4F76" w:rsidRDefault="00C5108C" w:rsidP="0079479E">
            <w:pPr>
              <w:pStyle w:val="ENoteTableText"/>
            </w:pPr>
            <w:r w:rsidRPr="000D4F76">
              <w:t>45, 2017</w:t>
            </w:r>
          </w:p>
        </w:tc>
        <w:tc>
          <w:tcPr>
            <w:tcW w:w="1134" w:type="dxa"/>
            <w:tcBorders>
              <w:top w:val="single" w:sz="4" w:space="0" w:color="auto"/>
              <w:bottom w:val="single" w:sz="4" w:space="0" w:color="auto"/>
            </w:tcBorders>
            <w:shd w:val="clear" w:color="auto" w:fill="auto"/>
          </w:tcPr>
          <w:p w14:paraId="41ECE0D0" w14:textId="77777777" w:rsidR="00C5108C" w:rsidRPr="000D4F76" w:rsidRDefault="00C5108C" w:rsidP="0079479E">
            <w:pPr>
              <w:pStyle w:val="ENoteTableText"/>
            </w:pPr>
            <w:r w:rsidRPr="000D4F76">
              <w:t>19</w:t>
            </w:r>
            <w:r w:rsidR="00A145AE" w:rsidRPr="000D4F76">
              <w:t> </w:t>
            </w:r>
            <w:r w:rsidRPr="000D4F76">
              <w:t>June 2017</w:t>
            </w:r>
          </w:p>
        </w:tc>
        <w:tc>
          <w:tcPr>
            <w:tcW w:w="1843" w:type="dxa"/>
            <w:tcBorders>
              <w:top w:val="single" w:sz="4" w:space="0" w:color="auto"/>
              <w:bottom w:val="single" w:sz="4" w:space="0" w:color="auto"/>
            </w:tcBorders>
            <w:shd w:val="clear" w:color="auto" w:fill="auto"/>
          </w:tcPr>
          <w:p w14:paraId="37795452" w14:textId="6F68B428" w:rsidR="00C5108C" w:rsidRPr="000D4F76" w:rsidRDefault="00C5108C" w:rsidP="00C829BC">
            <w:pPr>
              <w:pStyle w:val="ENoteTableText"/>
            </w:pPr>
            <w:r w:rsidRPr="000D4F76">
              <w:t>Sch 1 (</w:t>
            </w:r>
            <w:r w:rsidR="000B4405">
              <w:t>items 1</w:t>
            </w:r>
            <w:r w:rsidRPr="000D4F76">
              <w:t xml:space="preserve">, 2, 29): </w:t>
            </w:r>
            <w:r w:rsidR="00BD576F" w:rsidRPr="000D4F76">
              <w:t>1 July</w:t>
            </w:r>
            <w:r w:rsidRPr="000D4F76">
              <w:t xml:space="preserve"> 2017 (s 2(1) </w:t>
            </w:r>
            <w:r w:rsidR="000B4405">
              <w:t>item 1</w:t>
            </w:r>
            <w:r w:rsidRPr="000D4F76">
              <w:t>)</w:t>
            </w:r>
          </w:p>
        </w:tc>
        <w:tc>
          <w:tcPr>
            <w:tcW w:w="1278" w:type="dxa"/>
            <w:tcBorders>
              <w:top w:val="single" w:sz="4" w:space="0" w:color="auto"/>
              <w:bottom w:val="single" w:sz="4" w:space="0" w:color="auto"/>
            </w:tcBorders>
            <w:shd w:val="clear" w:color="auto" w:fill="auto"/>
          </w:tcPr>
          <w:p w14:paraId="44A48F93" w14:textId="13A0CB56" w:rsidR="00C5108C" w:rsidRPr="000D4F76" w:rsidRDefault="00C5108C" w:rsidP="0079479E">
            <w:pPr>
              <w:pStyle w:val="ENoteTableText"/>
            </w:pPr>
            <w:r w:rsidRPr="000D4F76">
              <w:t>Sch 1 (</w:t>
            </w:r>
            <w:r w:rsidR="000B4405">
              <w:t>item 2</w:t>
            </w:r>
            <w:r w:rsidRPr="000D4F76">
              <w:t>9)</w:t>
            </w:r>
          </w:p>
        </w:tc>
      </w:tr>
      <w:tr w:rsidR="00C5108C" w:rsidRPr="000D4F76" w14:paraId="4607A82B" w14:textId="77777777" w:rsidTr="00587A30">
        <w:trPr>
          <w:cantSplit/>
        </w:trPr>
        <w:tc>
          <w:tcPr>
            <w:tcW w:w="1838" w:type="dxa"/>
            <w:tcBorders>
              <w:top w:val="single" w:sz="4" w:space="0" w:color="auto"/>
              <w:bottom w:val="single" w:sz="4" w:space="0" w:color="auto"/>
            </w:tcBorders>
            <w:shd w:val="clear" w:color="auto" w:fill="auto"/>
          </w:tcPr>
          <w:p w14:paraId="3AB24062" w14:textId="77777777" w:rsidR="00C5108C" w:rsidRPr="000D4F76" w:rsidRDefault="00C5108C" w:rsidP="005F3B34">
            <w:pPr>
              <w:pStyle w:val="ENoteTableText"/>
            </w:pPr>
            <w:r w:rsidRPr="000D4F76">
              <w:t>Treasury Laws Amendment (2017 Measures No.</w:t>
            </w:r>
            <w:r w:rsidR="00A145AE" w:rsidRPr="000D4F76">
              <w:t> </w:t>
            </w:r>
            <w:r w:rsidRPr="000D4F76">
              <w:t>3) Act 2017</w:t>
            </w:r>
          </w:p>
        </w:tc>
        <w:tc>
          <w:tcPr>
            <w:tcW w:w="992" w:type="dxa"/>
            <w:tcBorders>
              <w:top w:val="single" w:sz="4" w:space="0" w:color="auto"/>
              <w:bottom w:val="single" w:sz="4" w:space="0" w:color="auto"/>
            </w:tcBorders>
            <w:shd w:val="clear" w:color="auto" w:fill="auto"/>
          </w:tcPr>
          <w:p w14:paraId="635CB8A8" w14:textId="77777777" w:rsidR="00C5108C" w:rsidRPr="000D4F76" w:rsidRDefault="00C5108C" w:rsidP="0079479E">
            <w:pPr>
              <w:pStyle w:val="ENoteTableText"/>
            </w:pPr>
            <w:r w:rsidRPr="000D4F76">
              <w:t>75, 2017</w:t>
            </w:r>
          </w:p>
        </w:tc>
        <w:tc>
          <w:tcPr>
            <w:tcW w:w="1134" w:type="dxa"/>
            <w:tcBorders>
              <w:top w:val="single" w:sz="4" w:space="0" w:color="auto"/>
              <w:bottom w:val="single" w:sz="4" w:space="0" w:color="auto"/>
            </w:tcBorders>
            <w:shd w:val="clear" w:color="auto" w:fill="auto"/>
          </w:tcPr>
          <w:p w14:paraId="7724E2B0" w14:textId="77777777" w:rsidR="00C5108C" w:rsidRPr="000D4F76" w:rsidRDefault="00C5108C" w:rsidP="0079479E">
            <w:pPr>
              <w:pStyle w:val="ENoteTableText"/>
            </w:pPr>
            <w:r w:rsidRPr="000D4F76">
              <w:t>26</w:t>
            </w:r>
            <w:r w:rsidR="00A145AE" w:rsidRPr="000D4F76">
              <w:t> </w:t>
            </w:r>
            <w:r w:rsidRPr="000D4F76">
              <w:t>June 2017</w:t>
            </w:r>
          </w:p>
        </w:tc>
        <w:tc>
          <w:tcPr>
            <w:tcW w:w="1843" w:type="dxa"/>
            <w:tcBorders>
              <w:top w:val="single" w:sz="4" w:space="0" w:color="auto"/>
              <w:bottom w:val="single" w:sz="4" w:space="0" w:color="auto"/>
            </w:tcBorders>
            <w:shd w:val="clear" w:color="auto" w:fill="auto"/>
          </w:tcPr>
          <w:p w14:paraId="5D197C16" w14:textId="55976F90" w:rsidR="00C5108C" w:rsidRPr="000D4F76" w:rsidRDefault="00C5108C" w:rsidP="00C829BC">
            <w:pPr>
              <w:pStyle w:val="ENoteTableText"/>
            </w:pPr>
            <w:r w:rsidRPr="000D4F76">
              <w:t>Sch 1 (</w:t>
            </w:r>
            <w:r w:rsidR="000B4405">
              <w:t>items 1</w:t>
            </w:r>
            <w:r w:rsidRPr="000D4F76">
              <w:t>–7): 15</w:t>
            </w:r>
            <w:r w:rsidR="00A145AE" w:rsidRPr="000D4F76">
              <w:t> </w:t>
            </w:r>
            <w:r w:rsidRPr="000D4F76">
              <w:t xml:space="preserve">July 2001 (s 2(1) </w:t>
            </w:r>
            <w:r w:rsidR="000B4405">
              <w:t>item 1</w:t>
            </w:r>
            <w:r w:rsidRPr="000D4F76">
              <w:t>)</w:t>
            </w:r>
          </w:p>
        </w:tc>
        <w:tc>
          <w:tcPr>
            <w:tcW w:w="1278" w:type="dxa"/>
            <w:tcBorders>
              <w:top w:val="single" w:sz="4" w:space="0" w:color="auto"/>
              <w:bottom w:val="single" w:sz="4" w:space="0" w:color="auto"/>
            </w:tcBorders>
            <w:shd w:val="clear" w:color="auto" w:fill="auto"/>
          </w:tcPr>
          <w:p w14:paraId="35BA4577" w14:textId="77777777" w:rsidR="00C5108C" w:rsidRPr="000D4F76" w:rsidRDefault="00C5108C" w:rsidP="0079479E">
            <w:pPr>
              <w:pStyle w:val="ENoteTableText"/>
            </w:pPr>
            <w:r w:rsidRPr="000D4F76">
              <w:t>—</w:t>
            </w:r>
          </w:p>
        </w:tc>
      </w:tr>
      <w:tr w:rsidR="00BA596A" w:rsidRPr="000D4F76" w14:paraId="1121F8BC" w14:textId="77777777" w:rsidTr="003327E3">
        <w:trPr>
          <w:cantSplit/>
        </w:trPr>
        <w:tc>
          <w:tcPr>
            <w:tcW w:w="1838" w:type="dxa"/>
            <w:tcBorders>
              <w:top w:val="single" w:sz="4" w:space="0" w:color="auto"/>
              <w:bottom w:val="single" w:sz="4" w:space="0" w:color="auto"/>
            </w:tcBorders>
            <w:shd w:val="clear" w:color="auto" w:fill="auto"/>
          </w:tcPr>
          <w:p w14:paraId="2ECB4D78" w14:textId="77777777" w:rsidR="00BA596A" w:rsidRPr="000D4F76" w:rsidRDefault="00BA596A" w:rsidP="005F3B34">
            <w:pPr>
              <w:pStyle w:val="ENoteTableText"/>
            </w:pPr>
            <w:r w:rsidRPr="000D4F76">
              <w:t>Statute Update (Smaller Government) Act 2018</w:t>
            </w:r>
          </w:p>
        </w:tc>
        <w:tc>
          <w:tcPr>
            <w:tcW w:w="992" w:type="dxa"/>
            <w:tcBorders>
              <w:top w:val="single" w:sz="4" w:space="0" w:color="auto"/>
              <w:bottom w:val="single" w:sz="4" w:space="0" w:color="auto"/>
            </w:tcBorders>
            <w:shd w:val="clear" w:color="auto" w:fill="auto"/>
          </w:tcPr>
          <w:p w14:paraId="4867B1E3" w14:textId="77777777" w:rsidR="00BA596A" w:rsidRPr="000D4F76" w:rsidRDefault="00BA596A" w:rsidP="0079479E">
            <w:pPr>
              <w:pStyle w:val="ENoteTableText"/>
            </w:pPr>
            <w:r w:rsidRPr="000D4F76">
              <w:t>4, 2018</w:t>
            </w:r>
          </w:p>
        </w:tc>
        <w:tc>
          <w:tcPr>
            <w:tcW w:w="1134" w:type="dxa"/>
            <w:tcBorders>
              <w:top w:val="single" w:sz="4" w:space="0" w:color="auto"/>
              <w:bottom w:val="single" w:sz="4" w:space="0" w:color="auto"/>
            </w:tcBorders>
            <w:shd w:val="clear" w:color="auto" w:fill="auto"/>
          </w:tcPr>
          <w:p w14:paraId="4D201B45" w14:textId="77777777" w:rsidR="00BA596A" w:rsidRPr="000D4F76" w:rsidRDefault="00BA596A" w:rsidP="0079479E">
            <w:pPr>
              <w:pStyle w:val="ENoteTableText"/>
            </w:pPr>
            <w:r w:rsidRPr="000D4F76">
              <w:t>20 Feb 2018</w:t>
            </w:r>
          </w:p>
        </w:tc>
        <w:tc>
          <w:tcPr>
            <w:tcW w:w="1843" w:type="dxa"/>
            <w:tcBorders>
              <w:top w:val="single" w:sz="4" w:space="0" w:color="auto"/>
              <w:bottom w:val="single" w:sz="4" w:space="0" w:color="auto"/>
            </w:tcBorders>
            <w:shd w:val="clear" w:color="auto" w:fill="auto"/>
          </w:tcPr>
          <w:p w14:paraId="63C2FCAF" w14:textId="4F43C323" w:rsidR="00BA596A" w:rsidRPr="000D4F76" w:rsidRDefault="00803B4E" w:rsidP="00587A30">
            <w:pPr>
              <w:pStyle w:val="ENoteTableText"/>
            </w:pPr>
            <w:r w:rsidRPr="000D4F76">
              <w:t>Sch 7: 21 Feb 2018 (s</w:t>
            </w:r>
            <w:r w:rsidR="00587A30" w:rsidRPr="000D4F76">
              <w:t> </w:t>
            </w:r>
            <w:r w:rsidRPr="000D4F76">
              <w:t xml:space="preserve">2(1) </w:t>
            </w:r>
            <w:r w:rsidR="000B4405">
              <w:t>item 1</w:t>
            </w:r>
            <w:r w:rsidRPr="000D4F76">
              <w:t>)</w:t>
            </w:r>
          </w:p>
        </w:tc>
        <w:tc>
          <w:tcPr>
            <w:tcW w:w="1278" w:type="dxa"/>
            <w:tcBorders>
              <w:top w:val="single" w:sz="4" w:space="0" w:color="auto"/>
              <w:bottom w:val="single" w:sz="4" w:space="0" w:color="auto"/>
            </w:tcBorders>
            <w:shd w:val="clear" w:color="auto" w:fill="auto"/>
          </w:tcPr>
          <w:p w14:paraId="4A649E84" w14:textId="64CA6673" w:rsidR="00BA596A" w:rsidRPr="000D4F76" w:rsidRDefault="00587A30" w:rsidP="0079479E">
            <w:pPr>
              <w:pStyle w:val="ENoteTableText"/>
            </w:pPr>
            <w:r w:rsidRPr="000D4F76">
              <w:t>Sch 7 (</w:t>
            </w:r>
            <w:r w:rsidR="000B4405">
              <w:t>items 1</w:t>
            </w:r>
            <w:r w:rsidRPr="000D4F76">
              <w:t>4–27)</w:t>
            </w:r>
          </w:p>
        </w:tc>
      </w:tr>
      <w:tr w:rsidR="00166C47" w:rsidRPr="000D4F76" w14:paraId="2BA6DC07" w14:textId="77777777" w:rsidTr="00B7729B">
        <w:trPr>
          <w:cantSplit/>
        </w:trPr>
        <w:tc>
          <w:tcPr>
            <w:tcW w:w="1838" w:type="dxa"/>
            <w:tcBorders>
              <w:top w:val="single" w:sz="4" w:space="0" w:color="auto"/>
              <w:bottom w:val="single" w:sz="4" w:space="0" w:color="auto"/>
            </w:tcBorders>
            <w:shd w:val="clear" w:color="auto" w:fill="auto"/>
          </w:tcPr>
          <w:p w14:paraId="5F500269" w14:textId="77777777" w:rsidR="00166C47" w:rsidRPr="000D4F76" w:rsidRDefault="00166C47" w:rsidP="005F3B34">
            <w:pPr>
              <w:pStyle w:val="ENoteTableText"/>
            </w:pPr>
            <w:r w:rsidRPr="000D4F76">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1B79663D" w14:textId="77777777" w:rsidR="00166C47" w:rsidRPr="000D4F76" w:rsidRDefault="00166C47" w:rsidP="0079479E">
            <w:pPr>
              <w:pStyle w:val="ENoteTableText"/>
            </w:pPr>
            <w:r w:rsidRPr="000D4F76">
              <w:t>13, 2018</w:t>
            </w:r>
          </w:p>
        </w:tc>
        <w:tc>
          <w:tcPr>
            <w:tcW w:w="1134" w:type="dxa"/>
            <w:tcBorders>
              <w:top w:val="single" w:sz="4" w:space="0" w:color="auto"/>
              <w:bottom w:val="single" w:sz="4" w:space="0" w:color="auto"/>
            </w:tcBorders>
            <w:shd w:val="clear" w:color="auto" w:fill="auto"/>
          </w:tcPr>
          <w:p w14:paraId="1B5401D0" w14:textId="77777777" w:rsidR="00166C47" w:rsidRPr="000D4F76" w:rsidRDefault="00166C47" w:rsidP="0079479E">
            <w:pPr>
              <w:pStyle w:val="ENoteTableText"/>
            </w:pPr>
            <w:r w:rsidRPr="000D4F76">
              <w:t>5 Mar 2018</w:t>
            </w:r>
          </w:p>
        </w:tc>
        <w:tc>
          <w:tcPr>
            <w:tcW w:w="1843" w:type="dxa"/>
            <w:tcBorders>
              <w:top w:val="single" w:sz="4" w:space="0" w:color="auto"/>
              <w:bottom w:val="single" w:sz="4" w:space="0" w:color="auto"/>
            </w:tcBorders>
            <w:shd w:val="clear" w:color="auto" w:fill="auto"/>
          </w:tcPr>
          <w:p w14:paraId="00D63F44" w14:textId="51375AB7" w:rsidR="0090604D" w:rsidRPr="000D4F76" w:rsidRDefault="003327E3" w:rsidP="003327E3">
            <w:pPr>
              <w:pStyle w:val="ENoteTableText"/>
            </w:pPr>
            <w:r w:rsidRPr="000D4F76">
              <w:t xml:space="preserve">s 4: 5 Mar 2018 (s 2(1) </w:t>
            </w:r>
            <w:r w:rsidR="000B4405">
              <w:t>item 1</w:t>
            </w:r>
            <w:r w:rsidRPr="000D4F76">
              <w:t>)</w:t>
            </w:r>
            <w:r w:rsidRPr="000D4F76">
              <w:br/>
            </w:r>
            <w:r w:rsidR="00166C47" w:rsidRPr="000D4F76">
              <w:t>Sch 1 (</w:t>
            </w:r>
            <w:r w:rsidR="000B4405">
              <w:t>item 1</w:t>
            </w:r>
            <w:r w:rsidR="00166C47" w:rsidRPr="000D4F76">
              <w:t>4) and Sch 2 (</w:t>
            </w:r>
            <w:r w:rsidR="000B4405">
              <w:t>item 1</w:t>
            </w:r>
            <w:r w:rsidR="00166C47" w:rsidRPr="000D4F76">
              <w:t>): 6 Mar 2018 (s</w:t>
            </w:r>
            <w:r w:rsidRPr="000D4F76">
              <w:t> </w:t>
            </w:r>
            <w:r w:rsidR="00166C47" w:rsidRPr="000D4F76">
              <w:t xml:space="preserve">2(1) </w:t>
            </w:r>
            <w:r w:rsidR="000B4405">
              <w:t>items 2</w:t>
            </w:r>
            <w:r w:rsidR="004E2747" w:rsidRPr="000D4F76">
              <w:t>, 7)</w:t>
            </w:r>
            <w:r w:rsidRPr="000D4F76">
              <w:br/>
            </w:r>
            <w:r w:rsidR="0090604D" w:rsidRPr="000D4F76">
              <w:t>Sch 3 (</w:t>
            </w:r>
            <w:r w:rsidR="003802E1" w:rsidRPr="000D4F76">
              <w:t>items 3</w:t>
            </w:r>
            <w:r w:rsidR="0090604D" w:rsidRPr="000D4F76">
              <w:t>–5</w:t>
            </w:r>
            <w:r w:rsidRPr="000D4F76">
              <w:t>, 32</w:t>
            </w:r>
            <w:r w:rsidR="00C91E11" w:rsidRPr="000D4F76">
              <w:t>(2)</w:t>
            </w:r>
            <w:r w:rsidR="0090604D" w:rsidRPr="000D4F76">
              <w:t xml:space="preserve">): </w:t>
            </w:r>
            <w:r w:rsidR="007A7EB0" w:rsidRPr="000D4F76">
              <w:t>5 Mar 2022</w:t>
            </w:r>
            <w:r w:rsidR="0090604D" w:rsidRPr="000D4F76">
              <w:t xml:space="preserve"> (s 2(1) </w:t>
            </w:r>
            <w:r w:rsidR="00BD576F" w:rsidRPr="000D4F76">
              <w:t>item 8</w:t>
            </w:r>
            <w:r w:rsidR="0090604D" w:rsidRPr="000D4F76">
              <w:t>)</w:t>
            </w:r>
          </w:p>
        </w:tc>
        <w:tc>
          <w:tcPr>
            <w:tcW w:w="1278" w:type="dxa"/>
            <w:tcBorders>
              <w:top w:val="single" w:sz="4" w:space="0" w:color="auto"/>
              <w:bottom w:val="single" w:sz="4" w:space="0" w:color="auto"/>
            </w:tcBorders>
            <w:shd w:val="clear" w:color="auto" w:fill="auto"/>
          </w:tcPr>
          <w:p w14:paraId="3645B7BF" w14:textId="33D33F34" w:rsidR="00166C47" w:rsidRPr="000D4F76" w:rsidRDefault="003327E3" w:rsidP="0079479E">
            <w:pPr>
              <w:pStyle w:val="ENoteTableText"/>
            </w:pPr>
            <w:r w:rsidRPr="000D4F76">
              <w:t>s 4 and Sch 3 (</w:t>
            </w:r>
            <w:r w:rsidR="00876738">
              <w:t>item 3</w:t>
            </w:r>
            <w:r w:rsidRPr="000D4F76">
              <w:t>2</w:t>
            </w:r>
            <w:r w:rsidR="00C91E11" w:rsidRPr="000D4F76">
              <w:t>(2)</w:t>
            </w:r>
            <w:r w:rsidRPr="000D4F76">
              <w:t>)</w:t>
            </w:r>
          </w:p>
        </w:tc>
      </w:tr>
      <w:tr w:rsidR="003051AE" w:rsidRPr="000D4F76" w14:paraId="29A18CB5" w14:textId="77777777" w:rsidTr="00167076">
        <w:trPr>
          <w:cantSplit/>
        </w:trPr>
        <w:tc>
          <w:tcPr>
            <w:tcW w:w="1838" w:type="dxa"/>
            <w:tcBorders>
              <w:top w:val="single" w:sz="4" w:space="0" w:color="auto"/>
              <w:bottom w:val="single" w:sz="4" w:space="0" w:color="auto"/>
            </w:tcBorders>
            <w:shd w:val="clear" w:color="auto" w:fill="auto"/>
          </w:tcPr>
          <w:p w14:paraId="3B53BBFB" w14:textId="77777777" w:rsidR="003051AE" w:rsidRPr="000D4F76" w:rsidRDefault="003051AE" w:rsidP="005F3B34">
            <w:pPr>
              <w:pStyle w:val="ENoteTableText"/>
            </w:pPr>
            <w:r w:rsidRPr="000D4F76">
              <w:t>Treasury Laws Amendment (ASIC Governance) Act 2018</w:t>
            </w:r>
          </w:p>
        </w:tc>
        <w:tc>
          <w:tcPr>
            <w:tcW w:w="992" w:type="dxa"/>
            <w:tcBorders>
              <w:top w:val="single" w:sz="4" w:space="0" w:color="auto"/>
              <w:bottom w:val="single" w:sz="4" w:space="0" w:color="auto"/>
            </w:tcBorders>
            <w:shd w:val="clear" w:color="auto" w:fill="auto"/>
          </w:tcPr>
          <w:p w14:paraId="165F51F2" w14:textId="77777777" w:rsidR="003051AE" w:rsidRPr="000D4F76" w:rsidRDefault="003051AE" w:rsidP="0079479E">
            <w:pPr>
              <w:pStyle w:val="ENoteTableText"/>
            </w:pPr>
            <w:r w:rsidRPr="000D4F76">
              <w:t>42, 2018</w:t>
            </w:r>
          </w:p>
        </w:tc>
        <w:tc>
          <w:tcPr>
            <w:tcW w:w="1134" w:type="dxa"/>
            <w:tcBorders>
              <w:top w:val="single" w:sz="4" w:space="0" w:color="auto"/>
              <w:bottom w:val="single" w:sz="4" w:space="0" w:color="auto"/>
            </w:tcBorders>
            <w:shd w:val="clear" w:color="auto" w:fill="auto"/>
          </w:tcPr>
          <w:p w14:paraId="61D76882" w14:textId="77777777" w:rsidR="003051AE" w:rsidRPr="000D4F76" w:rsidRDefault="003051AE" w:rsidP="0079479E">
            <w:pPr>
              <w:pStyle w:val="ENoteTableText"/>
            </w:pPr>
            <w:r w:rsidRPr="000D4F76">
              <w:t>22</w:t>
            </w:r>
            <w:r w:rsidR="00A145AE" w:rsidRPr="000D4F76">
              <w:t> </w:t>
            </w:r>
            <w:r w:rsidRPr="000D4F76">
              <w:t>May 2018</w:t>
            </w:r>
          </w:p>
        </w:tc>
        <w:tc>
          <w:tcPr>
            <w:tcW w:w="1843" w:type="dxa"/>
            <w:tcBorders>
              <w:top w:val="single" w:sz="4" w:space="0" w:color="auto"/>
              <w:bottom w:val="single" w:sz="4" w:space="0" w:color="auto"/>
            </w:tcBorders>
            <w:shd w:val="clear" w:color="auto" w:fill="auto"/>
          </w:tcPr>
          <w:p w14:paraId="1FD13AE4" w14:textId="1A3C69F9" w:rsidR="003051AE" w:rsidRPr="000D4F76" w:rsidRDefault="003051AE" w:rsidP="003327E3">
            <w:pPr>
              <w:pStyle w:val="ENoteTableText"/>
            </w:pPr>
            <w:r w:rsidRPr="000D4F76">
              <w:t>Sch 1 (</w:t>
            </w:r>
            <w:r w:rsidR="000B4405">
              <w:t>items 1</w:t>
            </w:r>
            <w:r w:rsidRPr="000D4F76">
              <w:t>–9): 5</w:t>
            </w:r>
            <w:r w:rsidR="00A145AE" w:rsidRPr="000D4F76">
              <w:t> </w:t>
            </w:r>
            <w:r w:rsidRPr="000D4F76">
              <w:t>June 2018 (s</w:t>
            </w:r>
            <w:r w:rsidR="00A317D6" w:rsidRPr="000D4F76">
              <w:t xml:space="preserve"> </w:t>
            </w:r>
            <w:r w:rsidRPr="000D4F76">
              <w:t xml:space="preserve">2(1) </w:t>
            </w:r>
            <w:r w:rsidR="000B4405">
              <w:t>item 1</w:t>
            </w:r>
            <w:r w:rsidRPr="000D4F76">
              <w:t>)</w:t>
            </w:r>
          </w:p>
        </w:tc>
        <w:tc>
          <w:tcPr>
            <w:tcW w:w="1278" w:type="dxa"/>
            <w:tcBorders>
              <w:top w:val="single" w:sz="4" w:space="0" w:color="auto"/>
              <w:bottom w:val="single" w:sz="4" w:space="0" w:color="auto"/>
            </w:tcBorders>
            <w:shd w:val="clear" w:color="auto" w:fill="auto"/>
          </w:tcPr>
          <w:p w14:paraId="38CCF360" w14:textId="77777777" w:rsidR="003051AE" w:rsidRPr="000D4F76" w:rsidRDefault="003051AE" w:rsidP="0079479E">
            <w:pPr>
              <w:pStyle w:val="ENoteTableText"/>
            </w:pPr>
            <w:r w:rsidRPr="000D4F76">
              <w:t>—</w:t>
            </w:r>
          </w:p>
        </w:tc>
      </w:tr>
      <w:tr w:rsidR="00985866" w:rsidRPr="000D4F76" w14:paraId="6B6AA7A6" w14:textId="77777777" w:rsidTr="00CD4539">
        <w:trPr>
          <w:cantSplit/>
        </w:trPr>
        <w:tc>
          <w:tcPr>
            <w:tcW w:w="1838" w:type="dxa"/>
            <w:tcBorders>
              <w:top w:val="single" w:sz="4" w:space="0" w:color="auto"/>
              <w:bottom w:val="single" w:sz="4" w:space="0" w:color="auto"/>
            </w:tcBorders>
            <w:shd w:val="clear" w:color="auto" w:fill="auto"/>
          </w:tcPr>
          <w:p w14:paraId="359FC5A2" w14:textId="77777777" w:rsidR="00985866" w:rsidRPr="000D4F76" w:rsidRDefault="00985866" w:rsidP="005F3B34">
            <w:pPr>
              <w:pStyle w:val="ENoteTableText"/>
            </w:pPr>
            <w:r w:rsidRPr="000D4F76">
              <w:t>Corporations Amendment (Asia Region Funds Passport) Act 2018</w:t>
            </w:r>
          </w:p>
        </w:tc>
        <w:tc>
          <w:tcPr>
            <w:tcW w:w="992" w:type="dxa"/>
            <w:tcBorders>
              <w:top w:val="single" w:sz="4" w:space="0" w:color="auto"/>
              <w:bottom w:val="single" w:sz="4" w:space="0" w:color="auto"/>
            </w:tcBorders>
            <w:shd w:val="clear" w:color="auto" w:fill="auto"/>
          </w:tcPr>
          <w:p w14:paraId="4D6DB570" w14:textId="77777777" w:rsidR="00985866" w:rsidRPr="000D4F76" w:rsidRDefault="00985866" w:rsidP="0079479E">
            <w:pPr>
              <w:pStyle w:val="ENoteTableText"/>
            </w:pPr>
            <w:r w:rsidRPr="000D4F76">
              <w:t>61, 2018</w:t>
            </w:r>
          </w:p>
        </w:tc>
        <w:tc>
          <w:tcPr>
            <w:tcW w:w="1134" w:type="dxa"/>
            <w:tcBorders>
              <w:top w:val="single" w:sz="4" w:space="0" w:color="auto"/>
              <w:bottom w:val="single" w:sz="4" w:space="0" w:color="auto"/>
            </w:tcBorders>
            <w:shd w:val="clear" w:color="auto" w:fill="auto"/>
          </w:tcPr>
          <w:p w14:paraId="04D65E83" w14:textId="77777777" w:rsidR="00985866" w:rsidRPr="000D4F76" w:rsidRDefault="00A41991" w:rsidP="0079479E">
            <w:pPr>
              <w:pStyle w:val="ENoteTableText"/>
            </w:pPr>
            <w:r w:rsidRPr="000D4F76">
              <w:t>29 June</w:t>
            </w:r>
            <w:r w:rsidR="00B43AC5" w:rsidRPr="000D4F76">
              <w:t xml:space="preserve"> 2018</w:t>
            </w:r>
          </w:p>
        </w:tc>
        <w:tc>
          <w:tcPr>
            <w:tcW w:w="1843" w:type="dxa"/>
            <w:tcBorders>
              <w:top w:val="single" w:sz="4" w:space="0" w:color="auto"/>
              <w:bottom w:val="single" w:sz="4" w:space="0" w:color="auto"/>
            </w:tcBorders>
            <w:shd w:val="clear" w:color="auto" w:fill="auto"/>
          </w:tcPr>
          <w:p w14:paraId="2EF46C62" w14:textId="5590F199" w:rsidR="00985866" w:rsidRPr="000D4F76" w:rsidRDefault="00B43AC5" w:rsidP="003327E3">
            <w:pPr>
              <w:pStyle w:val="ENoteTableText"/>
            </w:pPr>
            <w:r w:rsidRPr="000D4F76">
              <w:t>Sch 2 (</w:t>
            </w:r>
            <w:r w:rsidR="00CF112E" w:rsidRPr="000D4F76">
              <w:t>items 6</w:t>
            </w:r>
            <w:r w:rsidRPr="000D4F76">
              <w:t xml:space="preserve">–17): 18 Sept 2018 (s 2(1) </w:t>
            </w:r>
            <w:r w:rsidR="000B4405">
              <w:t>item 2</w:t>
            </w:r>
            <w:r w:rsidRPr="000D4F76">
              <w:t>)</w:t>
            </w:r>
          </w:p>
        </w:tc>
        <w:tc>
          <w:tcPr>
            <w:tcW w:w="1278" w:type="dxa"/>
            <w:tcBorders>
              <w:top w:val="single" w:sz="4" w:space="0" w:color="auto"/>
              <w:bottom w:val="single" w:sz="4" w:space="0" w:color="auto"/>
            </w:tcBorders>
            <w:shd w:val="clear" w:color="auto" w:fill="auto"/>
          </w:tcPr>
          <w:p w14:paraId="71EEA631" w14:textId="77777777" w:rsidR="00985866" w:rsidRPr="000D4F76" w:rsidRDefault="00B43AC5" w:rsidP="0079479E">
            <w:pPr>
              <w:pStyle w:val="ENoteTableText"/>
            </w:pPr>
            <w:r w:rsidRPr="000D4F76">
              <w:t>—</w:t>
            </w:r>
          </w:p>
        </w:tc>
      </w:tr>
      <w:tr w:rsidR="006260DF" w:rsidRPr="000D4F76" w14:paraId="40BEFC38" w14:textId="77777777" w:rsidTr="00712E8B">
        <w:trPr>
          <w:cantSplit/>
        </w:trPr>
        <w:tc>
          <w:tcPr>
            <w:tcW w:w="1838" w:type="dxa"/>
            <w:tcBorders>
              <w:top w:val="single" w:sz="4" w:space="0" w:color="auto"/>
              <w:bottom w:val="single" w:sz="4" w:space="0" w:color="auto"/>
            </w:tcBorders>
            <w:shd w:val="clear" w:color="auto" w:fill="auto"/>
          </w:tcPr>
          <w:p w14:paraId="75AE8343" w14:textId="77777777" w:rsidR="006260DF" w:rsidRPr="000D4F76" w:rsidRDefault="006260DF" w:rsidP="005F3B34">
            <w:pPr>
              <w:pStyle w:val="ENoteTableText"/>
            </w:pPr>
            <w:r w:rsidRPr="000D4F76">
              <w:t>Treasury Laws Amendment (Enhancing ASIC’s Capabilities) Act 2018</w:t>
            </w:r>
          </w:p>
        </w:tc>
        <w:tc>
          <w:tcPr>
            <w:tcW w:w="992" w:type="dxa"/>
            <w:tcBorders>
              <w:top w:val="single" w:sz="4" w:space="0" w:color="auto"/>
              <w:bottom w:val="single" w:sz="4" w:space="0" w:color="auto"/>
            </w:tcBorders>
            <w:shd w:val="clear" w:color="auto" w:fill="auto"/>
          </w:tcPr>
          <w:p w14:paraId="42EE9A33" w14:textId="77777777" w:rsidR="006260DF" w:rsidRPr="000D4F76" w:rsidRDefault="006260DF" w:rsidP="0079479E">
            <w:pPr>
              <w:pStyle w:val="ENoteTableText"/>
            </w:pPr>
            <w:r w:rsidRPr="000D4F76">
              <w:t>122, 2018</w:t>
            </w:r>
          </w:p>
        </w:tc>
        <w:tc>
          <w:tcPr>
            <w:tcW w:w="1134" w:type="dxa"/>
            <w:tcBorders>
              <w:top w:val="single" w:sz="4" w:space="0" w:color="auto"/>
              <w:bottom w:val="single" w:sz="4" w:space="0" w:color="auto"/>
            </w:tcBorders>
            <w:shd w:val="clear" w:color="auto" w:fill="auto"/>
          </w:tcPr>
          <w:p w14:paraId="569E6FEA" w14:textId="77777777" w:rsidR="006260DF" w:rsidRPr="000D4F76" w:rsidRDefault="006260DF" w:rsidP="0079479E">
            <w:pPr>
              <w:pStyle w:val="ENoteTableText"/>
            </w:pPr>
            <w:r w:rsidRPr="000D4F76">
              <w:t>3 Oct 2018</w:t>
            </w:r>
          </w:p>
        </w:tc>
        <w:tc>
          <w:tcPr>
            <w:tcW w:w="1843" w:type="dxa"/>
            <w:tcBorders>
              <w:top w:val="single" w:sz="4" w:space="0" w:color="auto"/>
              <w:bottom w:val="single" w:sz="4" w:space="0" w:color="auto"/>
            </w:tcBorders>
            <w:shd w:val="clear" w:color="auto" w:fill="auto"/>
          </w:tcPr>
          <w:p w14:paraId="17385899" w14:textId="74CF32D4" w:rsidR="006260DF" w:rsidRPr="000D4F76" w:rsidRDefault="006260DF" w:rsidP="003327E3">
            <w:pPr>
              <w:pStyle w:val="ENoteTableText"/>
              <w:rPr>
                <w:u w:val="single"/>
              </w:rPr>
            </w:pPr>
            <w:r w:rsidRPr="000D4F76">
              <w:t xml:space="preserve">Sch 1: 4 Oct 2018 (s 2(1) </w:t>
            </w:r>
            <w:r w:rsidR="000B4405">
              <w:t>item 2</w:t>
            </w:r>
            <w:r w:rsidRPr="000D4F76">
              <w:t>)</w:t>
            </w:r>
            <w:r w:rsidRPr="000D4F76">
              <w:br/>
              <w:t>Sch 2 (</w:t>
            </w:r>
            <w:r w:rsidR="000B4405">
              <w:t>items 1</w:t>
            </w:r>
            <w:r w:rsidRPr="000D4F76">
              <w:t xml:space="preserve">–13): </w:t>
            </w:r>
            <w:r w:rsidR="00BD576F" w:rsidRPr="000D4F76">
              <w:t>1 July</w:t>
            </w:r>
            <w:r w:rsidRPr="000D4F76">
              <w:t xml:space="preserve"> 2019 (s 2(1) </w:t>
            </w:r>
            <w:r w:rsidR="00876738">
              <w:t>item 3</w:t>
            </w:r>
            <w:r w:rsidRPr="000D4F76">
              <w:t>)</w:t>
            </w:r>
          </w:p>
        </w:tc>
        <w:tc>
          <w:tcPr>
            <w:tcW w:w="1278" w:type="dxa"/>
            <w:tcBorders>
              <w:top w:val="single" w:sz="4" w:space="0" w:color="auto"/>
              <w:bottom w:val="single" w:sz="4" w:space="0" w:color="auto"/>
            </w:tcBorders>
            <w:shd w:val="clear" w:color="auto" w:fill="auto"/>
          </w:tcPr>
          <w:p w14:paraId="67ABB155" w14:textId="77777777" w:rsidR="006260DF" w:rsidRPr="000D4F76" w:rsidRDefault="006260DF" w:rsidP="0079479E">
            <w:pPr>
              <w:pStyle w:val="ENoteTableText"/>
            </w:pPr>
            <w:r w:rsidRPr="000D4F76">
              <w:t>—</w:t>
            </w:r>
          </w:p>
        </w:tc>
      </w:tr>
      <w:tr w:rsidR="0037446F" w:rsidRPr="000D4F76" w14:paraId="2BDCA19D" w14:textId="77777777" w:rsidTr="00472A6A">
        <w:trPr>
          <w:cantSplit/>
        </w:trPr>
        <w:tc>
          <w:tcPr>
            <w:tcW w:w="1838" w:type="dxa"/>
            <w:tcBorders>
              <w:top w:val="single" w:sz="4" w:space="0" w:color="auto"/>
              <w:bottom w:val="single" w:sz="4" w:space="0" w:color="auto"/>
            </w:tcBorders>
            <w:shd w:val="clear" w:color="auto" w:fill="auto"/>
          </w:tcPr>
          <w:p w14:paraId="79DED139" w14:textId="77777777" w:rsidR="0037446F" w:rsidRPr="000D4F76" w:rsidRDefault="0037446F" w:rsidP="005F3B34">
            <w:pPr>
              <w:pStyle w:val="ENoteTableText"/>
            </w:pPr>
            <w:r w:rsidRPr="000D4F76">
              <w:t>Treasury Laws Amendment (Australian Consumer Law Review) Act 2018</w:t>
            </w:r>
          </w:p>
        </w:tc>
        <w:tc>
          <w:tcPr>
            <w:tcW w:w="992" w:type="dxa"/>
            <w:tcBorders>
              <w:top w:val="single" w:sz="4" w:space="0" w:color="auto"/>
              <w:bottom w:val="single" w:sz="4" w:space="0" w:color="auto"/>
            </w:tcBorders>
            <w:shd w:val="clear" w:color="auto" w:fill="auto"/>
          </w:tcPr>
          <w:p w14:paraId="740D7296" w14:textId="77777777" w:rsidR="0037446F" w:rsidRPr="000D4F76" w:rsidRDefault="00364317" w:rsidP="0079479E">
            <w:pPr>
              <w:pStyle w:val="ENoteTableText"/>
            </w:pPr>
            <w:r w:rsidRPr="000D4F76">
              <w:t>132, 2018</w:t>
            </w:r>
          </w:p>
        </w:tc>
        <w:tc>
          <w:tcPr>
            <w:tcW w:w="1134" w:type="dxa"/>
            <w:tcBorders>
              <w:top w:val="single" w:sz="4" w:space="0" w:color="auto"/>
              <w:bottom w:val="single" w:sz="4" w:space="0" w:color="auto"/>
            </w:tcBorders>
            <w:shd w:val="clear" w:color="auto" w:fill="auto"/>
          </w:tcPr>
          <w:p w14:paraId="42F1E080" w14:textId="77777777" w:rsidR="0037446F" w:rsidRPr="000D4F76" w:rsidRDefault="00364317" w:rsidP="0079479E">
            <w:pPr>
              <w:pStyle w:val="ENoteTableText"/>
            </w:pPr>
            <w:r w:rsidRPr="000D4F76">
              <w:t>25 Oct 2018</w:t>
            </w:r>
          </w:p>
        </w:tc>
        <w:tc>
          <w:tcPr>
            <w:tcW w:w="1843" w:type="dxa"/>
            <w:tcBorders>
              <w:top w:val="single" w:sz="4" w:space="0" w:color="auto"/>
              <w:bottom w:val="single" w:sz="4" w:space="0" w:color="auto"/>
            </w:tcBorders>
            <w:shd w:val="clear" w:color="auto" w:fill="auto"/>
          </w:tcPr>
          <w:p w14:paraId="543E59A7" w14:textId="18551561" w:rsidR="0037446F" w:rsidRPr="000D4F76" w:rsidRDefault="00364317" w:rsidP="003327E3">
            <w:pPr>
              <w:pStyle w:val="ENoteTableText"/>
            </w:pPr>
            <w:r w:rsidRPr="000D4F76">
              <w:t>Sch 2 (</w:t>
            </w:r>
            <w:r w:rsidR="000B4405">
              <w:t>items 1</w:t>
            </w:r>
            <w:r w:rsidRPr="000D4F76">
              <w:t>, 2), Sch 7 (</w:t>
            </w:r>
            <w:r w:rsidR="000B4405">
              <w:t>item 1</w:t>
            </w:r>
            <w:r w:rsidR="00272410" w:rsidRPr="000D4F76">
              <w:t>), Sch 10,</w:t>
            </w:r>
            <w:r w:rsidRPr="000D4F76">
              <w:t xml:space="preserve"> 11 and Sch 12 (</w:t>
            </w:r>
            <w:r w:rsidR="000B4405">
              <w:t>item 1</w:t>
            </w:r>
            <w:r w:rsidRPr="000D4F76">
              <w:t xml:space="preserve">): 26 Oct 2018 (s 2(1) </w:t>
            </w:r>
            <w:r w:rsidR="000B4405">
              <w:t>item 1</w:t>
            </w:r>
            <w:r w:rsidRPr="000D4F76">
              <w:t>)</w:t>
            </w:r>
          </w:p>
        </w:tc>
        <w:tc>
          <w:tcPr>
            <w:tcW w:w="1278" w:type="dxa"/>
            <w:tcBorders>
              <w:top w:val="single" w:sz="4" w:space="0" w:color="auto"/>
              <w:bottom w:val="single" w:sz="4" w:space="0" w:color="auto"/>
            </w:tcBorders>
            <w:shd w:val="clear" w:color="auto" w:fill="auto"/>
          </w:tcPr>
          <w:p w14:paraId="77023C9F" w14:textId="77777777" w:rsidR="0037446F" w:rsidRPr="000D4F76" w:rsidRDefault="00364317" w:rsidP="0079479E">
            <w:pPr>
              <w:pStyle w:val="ENoteTableText"/>
            </w:pPr>
            <w:r w:rsidRPr="000D4F76">
              <w:t>—</w:t>
            </w:r>
          </w:p>
        </w:tc>
      </w:tr>
      <w:tr w:rsidR="004036E1" w:rsidRPr="000D4F76" w14:paraId="01D91DC0" w14:textId="77777777" w:rsidTr="00B81923">
        <w:trPr>
          <w:cantSplit/>
        </w:trPr>
        <w:tc>
          <w:tcPr>
            <w:tcW w:w="1838" w:type="dxa"/>
            <w:tcBorders>
              <w:top w:val="single" w:sz="4" w:space="0" w:color="auto"/>
              <w:bottom w:val="single" w:sz="4" w:space="0" w:color="auto"/>
            </w:tcBorders>
            <w:shd w:val="clear" w:color="auto" w:fill="auto"/>
          </w:tcPr>
          <w:p w14:paraId="4A30D5A2" w14:textId="77777777" w:rsidR="004036E1" w:rsidRPr="000D4F76" w:rsidRDefault="004036E1" w:rsidP="005F3B34">
            <w:pPr>
              <w:pStyle w:val="ENoteTableText"/>
            </w:pPr>
            <w:r w:rsidRPr="000D4F76">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4E807A46" w14:textId="77777777" w:rsidR="004036E1" w:rsidRPr="000D4F76" w:rsidRDefault="0006078B" w:rsidP="0079479E">
            <w:pPr>
              <w:pStyle w:val="ENoteTableText"/>
            </w:pPr>
            <w:r w:rsidRPr="000D4F76">
              <w:t>17, 2019</w:t>
            </w:r>
          </w:p>
        </w:tc>
        <w:tc>
          <w:tcPr>
            <w:tcW w:w="1134" w:type="dxa"/>
            <w:tcBorders>
              <w:top w:val="single" w:sz="4" w:space="0" w:color="auto"/>
              <w:bottom w:val="single" w:sz="4" w:space="0" w:color="auto"/>
            </w:tcBorders>
            <w:shd w:val="clear" w:color="auto" w:fill="auto"/>
          </w:tcPr>
          <w:p w14:paraId="31DFA1C7" w14:textId="77777777" w:rsidR="004036E1" w:rsidRPr="000D4F76" w:rsidRDefault="005D00B0" w:rsidP="0079479E">
            <w:pPr>
              <w:pStyle w:val="ENoteTableText"/>
            </w:pPr>
            <w:r w:rsidRPr="000D4F76">
              <w:t>12 Mar 2019</w:t>
            </w:r>
          </w:p>
        </w:tc>
        <w:tc>
          <w:tcPr>
            <w:tcW w:w="1843" w:type="dxa"/>
            <w:tcBorders>
              <w:top w:val="single" w:sz="4" w:space="0" w:color="auto"/>
              <w:bottom w:val="single" w:sz="4" w:space="0" w:color="auto"/>
            </w:tcBorders>
            <w:shd w:val="clear" w:color="auto" w:fill="auto"/>
          </w:tcPr>
          <w:p w14:paraId="6B4E1AAB" w14:textId="7BF3AFF0" w:rsidR="004036E1" w:rsidRPr="000D4F76" w:rsidRDefault="0006078B" w:rsidP="00824344">
            <w:pPr>
              <w:pStyle w:val="ENoteTableText"/>
            </w:pPr>
            <w:r w:rsidRPr="000D4F76">
              <w:t>Sch 2: 13 Mar 2019 (s</w:t>
            </w:r>
            <w:r w:rsidR="00824344" w:rsidRPr="000D4F76">
              <w:t> </w:t>
            </w:r>
            <w:r w:rsidRPr="000D4F76">
              <w:t xml:space="preserve">2(1) </w:t>
            </w:r>
            <w:r w:rsidR="000B4405">
              <w:t>item 2</w:t>
            </w:r>
            <w:r w:rsidRPr="000D4F76">
              <w:t>)</w:t>
            </w:r>
          </w:p>
        </w:tc>
        <w:tc>
          <w:tcPr>
            <w:tcW w:w="1278" w:type="dxa"/>
            <w:tcBorders>
              <w:top w:val="single" w:sz="4" w:space="0" w:color="auto"/>
              <w:bottom w:val="single" w:sz="4" w:space="0" w:color="auto"/>
            </w:tcBorders>
            <w:shd w:val="clear" w:color="auto" w:fill="auto"/>
          </w:tcPr>
          <w:p w14:paraId="2E6207FC" w14:textId="77777777" w:rsidR="004036E1" w:rsidRPr="000D4F76" w:rsidRDefault="0006078B" w:rsidP="0079479E">
            <w:pPr>
              <w:pStyle w:val="ENoteTableText"/>
            </w:pPr>
            <w:r w:rsidRPr="000D4F76">
              <w:t>—</w:t>
            </w:r>
          </w:p>
        </w:tc>
      </w:tr>
      <w:tr w:rsidR="006C0544" w:rsidRPr="000D4F76" w14:paraId="5C31E5E9" w14:textId="77777777" w:rsidTr="004F7311">
        <w:trPr>
          <w:cantSplit/>
        </w:trPr>
        <w:tc>
          <w:tcPr>
            <w:tcW w:w="1838" w:type="dxa"/>
            <w:tcBorders>
              <w:top w:val="single" w:sz="4" w:space="0" w:color="auto"/>
              <w:bottom w:val="single" w:sz="4" w:space="0" w:color="auto"/>
            </w:tcBorders>
            <w:shd w:val="clear" w:color="auto" w:fill="auto"/>
          </w:tcPr>
          <w:p w14:paraId="01570201" w14:textId="77777777" w:rsidR="006C0544" w:rsidRPr="000D4F76" w:rsidRDefault="00A92931" w:rsidP="005F3B34">
            <w:pPr>
              <w:pStyle w:val="ENoteTableText"/>
            </w:pPr>
            <w:r w:rsidRPr="000D4F76">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01F49D23" w14:textId="77777777" w:rsidR="006C0544" w:rsidRPr="000D4F76" w:rsidRDefault="00A92931" w:rsidP="0079479E">
            <w:pPr>
              <w:pStyle w:val="ENoteTableText"/>
            </w:pPr>
            <w:r w:rsidRPr="000D4F76">
              <w:t>50, 2019</w:t>
            </w:r>
          </w:p>
        </w:tc>
        <w:tc>
          <w:tcPr>
            <w:tcW w:w="1134" w:type="dxa"/>
            <w:tcBorders>
              <w:top w:val="single" w:sz="4" w:space="0" w:color="auto"/>
              <w:bottom w:val="single" w:sz="4" w:space="0" w:color="auto"/>
            </w:tcBorders>
            <w:shd w:val="clear" w:color="auto" w:fill="auto"/>
          </w:tcPr>
          <w:p w14:paraId="203CF7BE" w14:textId="77777777" w:rsidR="006C0544" w:rsidRPr="000D4F76" w:rsidRDefault="00A92931" w:rsidP="0079479E">
            <w:pPr>
              <w:pStyle w:val="ENoteTableText"/>
            </w:pPr>
            <w:r w:rsidRPr="000D4F76">
              <w:t>5 Apr 2019</w:t>
            </w:r>
          </w:p>
        </w:tc>
        <w:tc>
          <w:tcPr>
            <w:tcW w:w="1843" w:type="dxa"/>
            <w:tcBorders>
              <w:top w:val="single" w:sz="4" w:space="0" w:color="auto"/>
              <w:bottom w:val="single" w:sz="4" w:space="0" w:color="auto"/>
            </w:tcBorders>
            <w:shd w:val="clear" w:color="auto" w:fill="auto"/>
          </w:tcPr>
          <w:p w14:paraId="5DF8E4EF" w14:textId="144F3226" w:rsidR="006C0544" w:rsidRPr="000D4F76" w:rsidRDefault="00A92931" w:rsidP="00AE791E">
            <w:pPr>
              <w:pStyle w:val="ENoteTableText"/>
            </w:pPr>
            <w:r w:rsidRPr="000D4F76">
              <w:t>Sch 2 (</w:t>
            </w:r>
            <w:r w:rsidR="000B4405">
              <w:t>items 1</w:t>
            </w:r>
            <w:r w:rsidRPr="000D4F76">
              <w:t>6</w:t>
            </w:r>
            <w:r w:rsidR="00271F92" w:rsidRPr="000D4F76">
              <w:t>–</w:t>
            </w:r>
            <w:r w:rsidRPr="000D4F76">
              <w:t xml:space="preserve">18): 6 Apr 2019 (s 2(1) </w:t>
            </w:r>
            <w:r w:rsidR="00876738">
              <w:t>item 3</w:t>
            </w:r>
            <w:r w:rsidRPr="000D4F76">
              <w:t>)</w:t>
            </w:r>
          </w:p>
        </w:tc>
        <w:tc>
          <w:tcPr>
            <w:tcW w:w="1278" w:type="dxa"/>
            <w:tcBorders>
              <w:top w:val="single" w:sz="4" w:space="0" w:color="auto"/>
              <w:bottom w:val="single" w:sz="4" w:space="0" w:color="auto"/>
            </w:tcBorders>
            <w:shd w:val="clear" w:color="auto" w:fill="auto"/>
          </w:tcPr>
          <w:p w14:paraId="30738E96" w14:textId="77777777" w:rsidR="006C0544" w:rsidRPr="000D4F76" w:rsidRDefault="00A92931" w:rsidP="0079479E">
            <w:pPr>
              <w:pStyle w:val="ENoteTableText"/>
            </w:pPr>
            <w:r w:rsidRPr="000D4F76">
              <w:t>—</w:t>
            </w:r>
          </w:p>
        </w:tc>
      </w:tr>
      <w:tr w:rsidR="005B4434" w:rsidRPr="000D4F76" w14:paraId="76B29F95" w14:textId="77777777" w:rsidTr="004F7311">
        <w:trPr>
          <w:cantSplit/>
        </w:trPr>
        <w:tc>
          <w:tcPr>
            <w:tcW w:w="1838" w:type="dxa"/>
            <w:tcBorders>
              <w:top w:val="single" w:sz="4" w:space="0" w:color="auto"/>
              <w:bottom w:val="single" w:sz="4" w:space="0" w:color="auto"/>
            </w:tcBorders>
            <w:shd w:val="clear" w:color="auto" w:fill="auto"/>
          </w:tcPr>
          <w:p w14:paraId="014DF82F" w14:textId="77777777" w:rsidR="005B4434" w:rsidRPr="000D4F76" w:rsidRDefault="00B971F5" w:rsidP="005F3B34">
            <w:pPr>
              <w:pStyle w:val="ENoteTableText"/>
            </w:pPr>
            <w:r w:rsidRPr="000D4F76">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2736E311" w14:textId="77777777" w:rsidR="005B4434" w:rsidRPr="000D4F76" w:rsidRDefault="00B971F5" w:rsidP="0079479E">
            <w:pPr>
              <w:pStyle w:val="ENoteTableText"/>
            </w:pPr>
            <w:r w:rsidRPr="000D4F76">
              <w:t>2, 2020</w:t>
            </w:r>
          </w:p>
        </w:tc>
        <w:tc>
          <w:tcPr>
            <w:tcW w:w="1134" w:type="dxa"/>
            <w:tcBorders>
              <w:top w:val="single" w:sz="4" w:space="0" w:color="auto"/>
              <w:bottom w:val="single" w:sz="4" w:space="0" w:color="auto"/>
            </w:tcBorders>
            <w:shd w:val="clear" w:color="auto" w:fill="auto"/>
          </w:tcPr>
          <w:p w14:paraId="7FB1BB4B" w14:textId="77777777" w:rsidR="005B4434" w:rsidRPr="000D4F76" w:rsidRDefault="00B971F5" w:rsidP="0079479E">
            <w:pPr>
              <w:pStyle w:val="ENoteTableText"/>
            </w:pPr>
            <w:r w:rsidRPr="000D4F76">
              <w:t>17 Feb 2020</w:t>
            </w:r>
          </w:p>
        </w:tc>
        <w:tc>
          <w:tcPr>
            <w:tcW w:w="1843" w:type="dxa"/>
            <w:tcBorders>
              <w:top w:val="single" w:sz="4" w:space="0" w:color="auto"/>
              <w:bottom w:val="single" w:sz="4" w:space="0" w:color="auto"/>
            </w:tcBorders>
            <w:shd w:val="clear" w:color="auto" w:fill="auto"/>
          </w:tcPr>
          <w:p w14:paraId="606B39D2" w14:textId="648BE6F0" w:rsidR="005B4434" w:rsidRPr="000D4F76" w:rsidRDefault="001E04AB" w:rsidP="00FD5B06">
            <w:pPr>
              <w:pStyle w:val="ENoteTableText"/>
            </w:pPr>
            <w:r w:rsidRPr="000D4F76">
              <w:t>Sch 1 (</w:t>
            </w:r>
            <w:r w:rsidR="000B4405">
              <w:t>items 1</w:t>
            </w:r>
            <w:r w:rsidRPr="000D4F76">
              <w:t xml:space="preserve">–7): 5 Apr 2021 (s 2(1) </w:t>
            </w:r>
            <w:r w:rsidR="000B4405">
              <w:t>item 2</w:t>
            </w:r>
            <w:r w:rsidRPr="000D4F76">
              <w:t>)</w:t>
            </w:r>
            <w:r w:rsidRPr="000D4F76">
              <w:br/>
            </w:r>
            <w:r w:rsidR="00B971F5" w:rsidRPr="000D4F76">
              <w:t>Sch 2 (</w:t>
            </w:r>
            <w:r w:rsidR="000B4405">
              <w:t>item 1</w:t>
            </w:r>
            <w:r w:rsidR="00B971F5" w:rsidRPr="000D4F76">
              <w:t xml:space="preserve">): 18 Feb 2020 (s 2(1) </w:t>
            </w:r>
            <w:r w:rsidR="00876738">
              <w:t>item 3</w:t>
            </w:r>
            <w:r w:rsidR="00B971F5" w:rsidRPr="000D4F76">
              <w:t>)</w:t>
            </w:r>
          </w:p>
        </w:tc>
        <w:tc>
          <w:tcPr>
            <w:tcW w:w="1278" w:type="dxa"/>
            <w:tcBorders>
              <w:top w:val="single" w:sz="4" w:space="0" w:color="auto"/>
              <w:bottom w:val="single" w:sz="4" w:space="0" w:color="auto"/>
            </w:tcBorders>
            <w:shd w:val="clear" w:color="auto" w:fill="auto"/>
          </w:tcPr>
          <w:p w14:paraId="0C962268" w14:textId="77777777" w:rsidR="005B4434" w:rsidRPr="000D4F76" w:rsidRDefault="00B971F5" w:rsidP="0079479E">
            <w:pPr>
              <w:pStyle w:val="ENoteTableText"/>
            </w:pPr>
            <w:r w:rsidRPr="000D4F76">
              <w:t>—</w:t>
            </w:r>
          </w:p>
        </w:tc>
      </w:tr>
      <w:tr w:rsidR="00B971F5" w:rsidRPr="000D4F76" w14:paraId="48DCA97E" w14:textId="77777777" w:rsidTr="00C83E5B">
        <w:trPr>
          <w:cantSplit/>
        </w:trPr>
        <w:tc>
          <w:tcPr>
            <w:tcW w:w="1838" w:type="dxa"/>
            <w:tcBorders>
              <w:top w:val="single" w:sz="4" w:space="0" w:color="auto"/>
              <w:bottom w:val="single" w:sz="4" w:space="0" w:color="auto"/>
            </w:tcBorders>
            <w:shd w:val="clear" w:color="auto" w:fill="auto"/>
          </w:tcPr>
          <w:p w14:paraId="3DA112FC" w14:textId="77777777" w:rsidR="00B971F5" w:rsidRPr="000D4F76" w:rsidRDefault="00B971F5" w:rsidP="005F3B34">
            <w:pPr>
              <w:pStyle w:val="ENoteTableText"/>
            </w:pPr>
            <w:r w:rsidRPr="000D4F76">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7623120" w14:textId="77777777" w:rsidR="00B971F5" w:rsidRPr="000D4F76" w:rsidRDefault="00B971F5" w:rsidP="0079479E">
            <w:pPr>
              <w:pStyle w:val="ENoteTableText"/>
            </w:pPr>
            <w:r w:rsidRPr="000D4F76">
              <w:t>3, 2020</w:t>
            </w:r>
          </w:p>
        </w:tc>
        <w:tc>
          <w:tcPr>
            <w:tcW w:w="1134" w:type="dxa"/>
            <w:tcBorders>
              <w:top w:val="single" w:sz="4" w:space="0" w:color="auto"/>
              <w:bottom w:val="single" w:sz="4" w:space="0" w:color="auto"/>
            </w:tcBorders>
            <w:shd w:val="clear" w:color="auto" w:fill="auto"/>
          </w:tcPr>
          <w:p w14:paraId="3D0381D3" w14:textId="77777777" w:rsidR="00B971F5" w:rsidRPr="000D4F76" w:rsidRDefault="00B971F5" w:rsidP="0079479E">
            <w:pPr>
              <w:pStyle w:val="ENoteTableText"/>
            </w:pPr>
            <w:r w:rsidRPr="000D4F76">
              <w:t>17 Feb 2020</w:t>
            </w:r>
          </w:p>
        </w:tc>
        <w:tc>
          <w:tcPr>
            <w:tcW w:w="1843" w:type="dxa"/>
            <w:tcBorders>
              <w:top w:val="single" w:sz="4" w:space="0" w:color="auto"/>
              <w:bottom w:val="single" w:sz="4" w:space="0" w:color="auto"/>
            </w:tcBorders>
            <w:shd w:val="clear" w:color="auto" w:fill="auto"/>
          </w:tcPr>
          <w:p w14:paraId="4A985664" w14:textId="11F66461" w:rsidR="00B971F5" w:rsidRPr="000D4F76" w:rsidRDefault="00B971F5" w:rsidP="00824344">
            <w:pPr>
              <w:pStyle w:val="ENoteTableText"/>
            </w:pPr>
            <w:r w:rsidRPr="000D4F76">
              <w:t>Sch 1 (</w:t>
            </w:r>
            <w:r w:rsidR="000B4405">
              <w:t>items 1</w:t>
            </w:r>
            <w:r w:rsidRPr="000D4F76">
              <w:t xml:space="preserve">, 3–12, 28): 18 Feb 2020 (s 2(1) </w:t>
            </w:r>
            <w:r w:rsidR="000B4405">
              <w:t>item 1</w:t>
            </w:r>
            <w:r w:rsidRPr="000D4F76">
              <w:t>)</w:t>
            </w:r>
          </w:p>
        </w:tc>
        <w:tc>
          <w:tcPr>
            <w:tcW w:w="1278" w:type="dxa"/>
            <w:tcBorders>
              <w:top w:val="single" w:sz="4" w:space="0" w:color="auto"/>
              <w:bottom w:val="single" w:sz="4" w:space="0" w:color="auto"/>
            </w:tcBorders>
            <w:shd w:val="clear" w:color="auto" w:fill="auto"/>
          </w:tcPr>
          <w:p w14:paraId="513712E5" w14:textId="77777777" w:rsidR="00B971F5" w:rsidRPr="000D4F76" w:rsidRDefault="00B971F5" w:rsidP="0079479E">
            <w:pPr>
              <w:pStyle w:val="ENoteTableText"/>
            </w:pPr>
            <w:r w:rsidRPr="000D4F76">
              <w:t>—</w:t>
            </w:r>
          </w:p>
        </w:tc>
      </w:tr>
      <w:tr w:rsidR="00C359E2" w:rsidRPr="000D4F76" w14:paraId="7F239E3D" w14:textId="77777777" w:rsidTr="00C83E5B">
        <w:trPr>
          <w:cantSplit/>
        </w:trPr>
        <w:tc>
          <w:tcPr>
            <w:tcW w:w="1838" w:type="dxa"/>
            <w:tcBorders>
              <w:top w:val="single" w:sz="4" w:space="0" w:color="auto"/>
              <w:bottom w:val="single" w:sz="4" w:space="0" w:color="auto"/>
            </w:tcBorders>
            <w:shd w:val="clear" w:color="auto" w:fill="auto"/>
          </w:tcPr>
          <w:p w14:paraId="545F197E" w14:textId="77777777" w:rsidR="00C359E2" w:rsidRPr="000D4F76" w:rsidRDefault="00C359E2" w:rsidP="005F3B34">
            <w:pPr>
              <w:pStyle w:val="ENoteTableText"/>
            </w:pPr>
            <w:r w:rsidRPr="000D4F76">
              <w:t>Treasury Laws Amendment (2019 Measures No.</w:t>
            </w:r>
            <w:r w:rsidR="00A145AE" w:rsidRPr="000D4F76">
              <w:t> </w:t>
            </w:r>
            <w:r w:rsidRPr="000D4F76">
              <w:t>3) Act 2020</w:t>
            </w:r>
          </w:p>
        </w:tc>
        <w:tc>
          <w:tcPr>
            <w:tcW w:w="992" w:type="dxa"/>
            <w:tcBorders>
              <w:top w:val="single" w:sz="4" w:space="0" w:color="auto"/>
              <w:bottom w:val="single" w:sz="4" w:space="0" w:color="auto"/>
            </w:tcBorders>
            <w:shd w:val="clear" w:color="auto" w:fill="auto"/>
          </w:tcPr>
          <w:p w14:paraId="5F61E4FE" w14:textId="77777777" w:rsidR="00C359E2" w:rsidRPr="000D4F76" w:rsidRDefault="00C359E2" w:rsidP="0079479E">
            <w:pPr>
              <w:pStyle w:val="ENoteTableText"/>
            </w:pPr>
            <w:r w:rsidRPr="000D4F76">
              <w:t>64, 2020</w:t>
            </w:r>
          </w:p>
        </w:tc>
        <w:tc>
          <w:tcPr>
            <w:tcW w:w="1134" w:type="dxa"/>
            <w:tcBorders>
              <w:top w:val="single" w:sz="4" w:space="0" w:color="auto"/>
              <w:bottom w:val="single" w:sz="4" w:space="0" w:color="auto"/>
            </w:tcBorders>
            <w:shd w:val="clear" w:color="auto" w:fill="auto"/>
          </w:tcPr>
          <w:p w14:paraId="499AC588" w14:textId="77777777" w:rsidR="00C359E2" w:rsidRPr="000D4F76" w:rsidRDefault="006F039C" w:rsidP="0079479E">
            <w:pPr>
              <w:pStyle w:val="ENoteTableText"/>
            </w:pPr>
            <w:r w:rsidRPr="000D4F76">
              <w:t>22 June</w:t>
            </w:r>
            <w:r w:rsidR="00C359E2" w:rsidRPr="000D4F76">
              <w:t xml:space="preserve"> 2020</w:t>
            </w:r>
          </w:p>
        </w:tc>
        <w:tc>
          <w:tcPr>
            <w:tcW w:w="1843" w:type="dxa"/>
            <w:tcBorders>
              <w:top w:val="single" w:sz="4" w:space="0" w:color="auto"/>
              <w:bottom w:val="single" w:sz="4" w:space="0" w:color="auto"/>
            </w:tcBorders>
            <w:shd w:val="clear" w:color="auto" w:fill="auto"/>
          </w:tcPr>
          <w:p w14:paraId="5198C367" w14:textId="1D6E6BF5" w:rsidR="00C359E2" w:rsidRPr="000D4F76" w:rsidRDefault="00C359E2" w:rsidP="00824344">
            <w:pPr>
              <w:pStyle w:val="ENoteTableText"/>
            </w:pPr>
            <w:r w:rsidRPr="000D4F76">
              <w:t xml:space="preserve">Sch </w:t>
            </w:r>
            <w:r w:rsidR="00455B9B" w:rsidRPr="000D4F76">
              <w:t>3 (</w:t>
            </w:r>
            <w:r w:rsidR="000B4405">
              <w:t>items 1</w:t>
            </w:r>
            <w:r w:rsidR="00455B9B" w:rsidRPr="000D4F76">
              <w:t>–9)</w:t>
            </w:r>
            <w:r w:rsidR="00B2769C" w:rsidRPr="000D4F76">
              <w:t xml:space="preserve">: </w:t>
            </w:r>
            <w:r w:rsidR="00BD576F" w:rsidRPr="000D4F76">
              <w:t>23 June</w:t>
            </w:r>
            <w:r w:rsidR="00B2769C" w:rsidRPr="000D4F76">
              <w:t xml:space="preserve"> 2020 (s 2(1) </w:t>
            </w:r>
            <w:r w:rsidR="00663A36" w:rsidRPr="000D4F76">
              <w:t>item 4</w:t>
            </w:r>
            <w:r w:rsidR="00B2769C" w:rsidRPr="000D4F76">
              <w:t>)</w:t>
            </w:r>
          </w:p>
        </w:tc>
        <w:tc>
          <w:tcPr>
            <w:tcW w:w="1278" w:type="dxa"/>
            <w:tcBorders>
              <w:top w:val="single" w:sz="4" w:space="0" w:color="auto"/>
              <w:bottom w:val="single" w:sz="4" w:space="0" w:color="auto"/>
            </w:tcBorders>
            <w:shd w:val="clear" w:color="auto" w:fill="auto"/>
          </w:tcPr>
          <w:p w14:paraId="6C8D2DD1" w14:textId="77777777" w:rsidR="00C359E2" w:rsidRPr="000D4F76" w:rsidRDefault="00B2769C" w:rsidP="0079479E">
            <w:pPr>
              <w:pStyle w:val="ENoteTableText"/>
            </w:pPr>
            <w:r w:rsidRPr="000D4F76">
              <w:t>—</w:t>
            </w:r>
          </w:p>
        </w:tc>
      </w:tr>
      <w:tr w:rsidR="006A430F" w:rsidRPr="000D4F76" w14:paraId="62976E0C" w14:textId="77777777" w:rsidTr="00630DB0">
        <w:trPr>
          <w:cantSplit/>
        </w:trPr>
        <w:tc>
          <w:tcPr>
            <w:tcW w:w="1838" w:type="dxa"/>
            <w:tcBorders>
              <w:top w:val="single" w:sz="4" w:space="0" w:color="auto"/>
              <w:bottom w:val="nil"/>
            </w:tcBorders>
            <w:shd w:val="clear" w:color="auto" w:fill="auto"/>
          </w:tcPr>
          <w:p w14:paraId="147A78FB" w14:textId="77777777" w:rsidR="006A430F" w:rsidRPr="000D4F76" w:rsidRDefault="006A430F" w:rsidP="00775A8B">
            <w:pPr>
              <w:pStyle w:val="ENoteTableText"/>
            </w:pPr>
            <w:r w:rsidRPr="000D4F76">
              <w:t>Treasury Laws Amendment (Registries Modernisation and Other Measures) Act 2020</w:t>
            </w:r>
          </w:p>
        </w:tc>
        <w:tc>
          <w:tcPr>
            <w:tcW w:w="992" w:type="dxa"/>
            <w:tcBorders>
              <w:top w:val="single" w:sz="4" w:space="0" w:color="auto"/>
              <w:bottom w:val="nil"/>
            </w:tcBorders>
            <w:shd w:val="clear" w:color="auto" w:fill="auto"/>
          </w:tcPr>
          <w:p w14:paraId="39800189" w14:textId="77777777" w:rsidR="006A430F" w:rsidRPr="000D4F76" w:rsidRDefault="006A430F" w:rsidP="0079479E">
            <w:pPr>
              <w:pStyle w:val="ENoteTableText"/>
            </w:pPr>
            <w:r w:rsidRPr="000D4F76">
              <w:t>69, 2020</w:t>
            </w:r>
          </w:p>
        </w:tc>
        <w:tc>
          <w:tcPr>
            <w:tcW w:w="1134" w:type="dxa"/>
            <w:tcBorders>
              <w:top w:val="single" w:sz="4" w:space="0" w:color="auto"/>
              <w:bottom w:val="nil"/>
            </w:tcBorders>
            <w:shd w:val="clear" w:color="auto" w:fill="auto"/>
          </w:tcPr>
          <w:p w14:paraId="7EC7C220" w14:textId="77777777" w:rsidR="006A430F" w:rsidRPr="000D4F76" w:rsidRDefault="006F039C" w:rsidP="0079479E">
            <w:pPr>
              <w:pStyle w:val="ENoteTableText"/>
            </w:pPr>
            <w:r w:rsidRPr="000D4F76">
              <w:t>22 June</w:t>
            </w:r>
            <w:r w:rsidR="006A430F" w:rsidRPr="000D4F76">
              <w:t xml:space="preserve"> 2020</w:t>
            </w:r>
          </w:p>
        </w:tc>
        <w:tc>
          <w:tcPr>
            <w:tcW w:w="1843" w:type="dxa"/>
            <w:tcBorders>
              <w:top w:val="single" w:sz="4" w:space="0" w:color="auto"/>
              <w:bottom w:val="nil"/>
            </w:tcBorders>
            <w:shd w:val="clear" w:color="auto" w:fill="auto"/>
          </w:tcPr>
          <w:p w14:paraId="506F5244" w14:textId="3C7BE2A6" w:rsidR="006A430F" w:rsidRPr="000D4F76" w:rsidRDefault="006A430F" w:rsidP="00824344">
            <w:pPr>
              <w:pStyle w:val="ENoteTableText"/>
            </w:pPr>
            <w:r w:rsidRPr="000D4F76">
              <w:t>Sch 1 (</w:t>
            </w:r>
            <w:r w:rsidR="000B4405">
              <w:t>items 1</w:t>
            </w:r>
            <w:r w:rsidRPr="000D4F76">
              <w:t>02</w:t>
            </w:r>
            <w:r w:rsidR="009A5ED0" w:rsidRPr="000D4F76">
              <w:t>, 1465–1467</w:t>
            </w:r>
            <w:r w:rsidRPr="000D4F76">
              <w:t xml:space="preserve">): </w:t>
            </w:r>
            <w:r w:rsidR="009A5ED0" w:rsidRPr="000D4F76">
              <w:rPr>
                <w:u w:val="single"/>
              </w:rPr>
              <w:t>awaiting commencement</w:t>
            </w:r>
            <w:r w:rsidRPr="000D4F76">
              <w:rPr>
                <w:u w:val="single"/>
              </w:rPr>
              <w:t xml:space="preserve"> (s 2(1) </w:t>
            </w:r>
            <w:r w:rsidR="000B4405">
              <w:rPr>
                <w:u w:val="single"/>
              </w:rPr>
              <w:t>items 2</w:t>
            </w:r>
            <w:r w:rsidR="009A5ED0" w:rsidRPr="000D4F76">
              <w:rPr>
                <w:u w:val="single"/>
              </w:rPr>
              <w:t>, 5</w:t>
            </w:r>
            <w:r w:rsidRPr="000D4F76">
              <w:rPr>
                <w:u w:val="single"/>
              </w:rPr>
              <w:t>)</w:t>
            </w:r>
            <w:r w:rsidR="00B43188" w:rsidRPr="000D4F76">
              <w:br/>
              <w:t>Sch 1 (</w:t>
            </w:r>
            <w:r w:rsidR="000B4405">
              <w:t>item 1</w:t>
            </w:r>
            <w:r w:rsidR="00B43188" w:rsidRPr="000D4F76">
              <w:t xml:space="preserve">03): 4 Apr 2021 (s 2(1) </w:t>
            </w:r>
            <w:r w:rsidR="000B4405">
              <w:t>item 2</w:t>
            </w:r>
            <w:r w:rsidR="00B43188" w:rsidRPr="000D4F76">
              <w:t>)</w:t>
            </w:r>
          </w:p>
        </w:tc>
        <w:tc>
          <w:tcPr>
            <w:tcW w:w="1278" w:type="dxa"/>
            <w:tcBorders>
              <w:top w:val="single" w:sz="4" w:space="0" w:color="auto"/>
              <w:bottom w:val="nil"/>
            </w:tcBorders>
            <w:shd w:val="clear" w:color="auto" w:fill="auto"/>
          </w:tcPr>
          <w:p w14:paraId="59B3D24B" w14:textId="66A5C3D4" w:rsidR="006A430F" w:rsidRPr="000D4F76" w:rsidRDefault="009A5ED0" w:rsidP="0079479E">
            <w:pPr>
              <w:pStyle w:val="ENoteTableText"/>
            </w:pPr>
            <w:r w:rsidRPr="000D4F76">
              <w:rPr>
                <w:u w:val="single"/>
              </w:rPr>
              <w:t>Sch 1 (</w:t>
            </w:r>
            <w:r w:rsidR="000B4405">
              <w:rPr>
                <w:u w:val="single"/>
              </w:rPr>
              <w:t>items 1</w:t>
            </w:r>
            <w:r w:rsidRPr="000D4F76">
              <w:rPr>
                <w:u w:val="single"/>
              </w:rPr>
              <w:t>465–1467)</w:t>
            </w:r>
            <w:r w:rsidRPr="000D4F76">
              <w:t xml:space="preserve"> and Sch 1 (</w:t>
            </w:r>
            <w:r w:rsidR="000B4405">
              <w:t>item 1</w:t>
            </w:r>
            <w:r w:rsidRPr="000D4F76">
              <w:t>468)</w:t>
            </w:r>
          </w:p>
        </w:tc>
      </w:tr>
      <w:tr w:rsidR="00FF363A" w:rsidRPr="000D4F76" w14:paraId="70F13E1D" w14:textId="77777777" w:rsidTr="00630DB0">
        <w:trPr>
          <w:cantSplit/>
        </w:trPr>
        <w:tc>
          <w:tcPr>
            <w:tcW w:w="1838" w:type="dxa"/>
            <w:tcBorders>
              <w:top w:val="nil"/>
              <w:bottom w:val="nil"/>
            </w:tcBorders>
            <w:shd w:val="clear" w:color="auto" w:fill="auto"/>
          </w:tcPr>
          <w:p w14:paraId="6665A44A" w14:textId="77777777" w:rsidR="00FF363A" w:rsidRPr="000D4F76" w:rsidRDefault="00FF363A" w:rsidP="00775A8B">
            <w:pPr>
              <w:pStyle w:val="ENoteTTIndentHeading"/>
            </w:pPr>
            <w:r w:rsidRPr="000D4F76">
              <w:t>as amended by</w:t>
            </w:r>
          </w:p>
        </w:tc>
        <w:tc>
          <w:tcPr>
            <w:tcW w:w="992" w:type="dxa"/>
            <w:tcBorders>
              <w:top w:val="nil"/>
              <w:bottom w:val="nil"/>
            </w:tcBorders>
            <w:shd w:val="clear" w:color="auto" w:fill="auto"/>
          </w:tcPr>
          <w:p w14:paraId="645C943B" w14:textId="77777777" w:rsidR="00FF363A" w:rsidRPr="000D4F76" w:rsidRDefault="00FF363A" w:rsidP="00FF363A">
            <w:pPr>
              <w:pStyle w:val="ENoteTableText"/>
            </w:pPr>
          </w:p>
        </w:tc>
        <w:tc>
          <w:tcPr>
            <w:tcW w:w="1134" w:type="dxa"/>
            <w:tcBorders>
              <w:top w:val="nil"/>
              <w:bottom w:val="nil"/>
            </w:tcBorders>
            <w:shd w:val="clear" w:color="auto" w:fill="auto"/>
          </w:tcPr>
          <w:p w14:paraId="4EAF841C" w14:textId="77777777" w:rsidR="00FF363A" w:rsidRPr="000D4F76" w:rsidRDefault="00FF363A" w:rsidP="00FF363A">
            <w:pPr>
              <w:pStyle w:val="ENoteTableText"/>
            </w:pPr>
          </w:p>
        </w:tc>
        <w:tc>
          <w:tcPr>
            <w:tcW w:w="1843" w:type="dxa"/>
            <w:tcBorders>
              <w:top w:val="nil"/>
              <w:bottom w:val="nil"/>
            </w:tcBorders>
            <w:shd w:val="clear" w:color="auto" w:fill="auto"/>
          </w:tcPr>
          <w:p w14:paraId="3E6BF67F" w14:textId="77777777" w:rsidR="00FF363A" w:rsidRPr="000D4F76" w:rsidRDefault="00FF363A" w:rsidP="00FF363A">
            <w:pPr>
              <w:pStyle w:val="ENoteTableText"/>
            </w:pPr>
          </w:p>
        </w:tc>
        <w:tc>
          <w:tcPr>
            <w:tcW w:w="1278" w:type="dxa"/>
            <w:tcBorders>
              <w:top w:val="nil"/>
              <w:bottom w:val="nil"/>
            </w:tcBorders>
            <w:shd w:val="clear" w:color="auto" w:fill="auto"/>
          </w:tcPr>
          <w:p w14:paraId="4EDC352F" w14:textId="77777777" w:rsidR="00FF363A" w:rsidRPr="000D4F76" w:rsidRDefault="00FF363A" w:rsidP="00FF363A">
            <w:pPr>
              <w:pStyle w:val="ENoteTableText"/>
              <w:rPr>
                <w:u w:val="single"/>
              </w:rPr>
            </w:pPr>
          </w:p>
        </w:tc>
      </w:tr>
      <w:tr w:rsidR="00FF363A" w:rsidRPr="000D4F76" w14:paraId="21DB7590" w14:textId="77777777" w:rsidTr="00630DB0">
        <w:trPr>
          <w:cantSplit/>
        </w:trPr>
        <w:tc>
          <w:tcPr>
            <w:tcW w:w="1838" w:type="dxa"/>
            <w:tcBorders>
              <w:top w:val="nil"/>
              <w:bottom w:val="single" w:sz="4" w:space="0" w:color="auto"/>
            </w:tcBorders>
            <w:shd w:val="clear" w:color="auto" w:fill="auto"/>
          </w:tcPr>
          <w:p w14:paraId="71E8C9E8" w14:textId="77777777" w:rsidR="00FF363A" w:rsidRPr="000D4F76" w:rsidRDefault="00FF363A" w:rsidP="00775A8B">
            <w:pPr>
              <w:pStyle w:val="ENoteTTi"/>
              <w:keepNext w:val="0"/>
            </w:pPr>
            <w:r w:rsidRPr="000D4F76">
              <w:t>Treasury Laws Amendment (2022 Measures No. 1) Act 2022</w:t>
            </w:r>
          </w:p>
        </w:tc>
        <w:tc>
          <w:tcPr>
            <w:tcW w:w="992" w:type="dxa"/>
            <w:tcBorders>
              <w:top w:val="nil"/>
              <w:bottom w:val="single" w:sz="4" w:space="0" w:color="auto"/>
            </w:tcBorders>
            <w:shd w:val="clear" w:color="auto" w:fill="auto"/>
          </w:tcPr>
          <w:p w14:paraId="0A96AE5D" w14:textId="77777777" w:rsidR="00FF363A" w:rsidRPr="000D4F76" w:rsidRDefault="00FF363A" w:rsidP="00FF363A">
            <w:pPr>
              <w:pStyle w:val="ENoteTableText"/>
            </w:pPr>
            <w:r w:rsidRPr="000D4F76">
              <w:t>35, 2022</w:t>
            </w:r>
          </w:p>
        </w:tc>
        <w:tc>
          <w:tcPr>
            <w:tcW w:w="1134" w:type="dxa"/>
            <w:tcBorders>
              <w:top w:val="nil"/>
              <w:bottom w:val="single" w:sz="4" w:space="0" w:color="auto"/>
            </w:tcBorders>
            <w:shd w:val="clear" w:color="auto" w:fill="auto"/>
          </w:tcPr>
          <w:p w14:paraId="51ABDA9C" w14:textId="77777777" w:rsidR="00FF363A" w:rsidRPr="000D4F76" w:rsidRDefault="00FF363A" w:rsidP="00FF363A">
            <w:pPr>
              <w:pStyle w:val="ENoteTableText"/>
            </w:pPr>
            <w:r w:rsidRPr="000D4F76">
              <w:t>9 Aug 2022</w:t>
            </w:r>
          </w:p>
        </w:tc>
        <w:tc>
          <w:tcPr>
            <w:tcW w:w="1843" w:type="dxa"/>
            <w:tcBorders>
              <w:top w:val="nil"/>
              <w:bottom w:val="single" w:sz="4" w:space="0" w:color="auto"/>
            </w:tcBorders>
            <w:shd w:val="clear" w:color="auto" w:fill="auto"/>
          </w:tcPr>
          <w:p w14:paraId="48EE6EAF" w14:textId="139F64C7" w:rsidR="00FF363A" w:rsidRPr="000D4F76" w:rsidRDefault="00FF363A" w:rsidP="00FF363A">
            <w:pPr>
              <w:pStyle w:val="ENoteTableText"/>
            </w:pPr>
            <w:r w:rsidRPr="000D4F76">
              <w:t>Sch 4 (</w:t>
            </w:r>
            <w:r w:rsidR="00CF112E" w:rsidRPr="000D4F76">
              <w:t>items 6</w:t>
            </w:r>
            <w:r w:rsidRPr="000D4F76">
              <w:t xml:space="preserve">, 7, 9): </w:t>
            </w:r>
            <w:r w:rsidR="00BD576F" w:rsidRPr="000D4F76">
              <w:t>21 June</w:t>
            </w:r>
            <w:r w:rsidRPr="000D4F76">
              <w:t xml:space="preserve"> 2022 (s 2(1) </w:t>
            </w:r>
            <w:r w:rsidR="00BD576F" w:rsidRPr="000D4F76">
              <w:t>item 5</w:t>
            </w:r>
            <w:r w:rsidRPr="000D4F76">
              <w:t>)</w:t>
            </w:r>
            <w:r w:rsidRPr="000D4F76">
              <w:br/>
              <w:t>Sch 4 (</w:t>
            </w:r>
            <w:r w:rsidR="000B4405">
              <w:t>item 1</w:t>
            </w:r>
            <w:r w:rsidRPr="000D4F76">
              <w:t xml:space="preserve">5): 10 Aug 2022 (s 2(1) </w:t>
            </w:r>
            <w:r w:rsidR="00BD576F" w:rsidRPr="000D4F76">
              <w:t>item 6</w:t>
            </w:r>
            <w:r w:rsidRPr="000D4F76">
              <w:t>)</w:t>
            </w:r>
          </w:p>
        </w:tc>
        <w:tc>
          <w:tcPr>
            <w:tcW w:w="1278" w:type="dxa"/>
            <w:tcBorders>
              <w:top w:val="nil"/>
              <w:bottom w:val="single" w:sz="4" w:space="0" w:color="auto"/>
            </w:tcBorders>
            <w:shd w:val="clear" w:color="auto" w:fill="auto"/>
          </w:tcPr>
          <w:p w14:paraId="7E190B82" w14:textId="7F5AD873" w:rsidR="00FF363A" w:rsidRPr="000D4F76" w:rsidRDefault="00FF363A" w:rsidP="00FF363A">
            <w:pPr>
              <w:pStyle w:val="ENoteTableText"/>
              <w:rPr>
                <w:u w:val="single"/>
              </w:rPr>
            </w:pPr>
            <w:r w:rsidRPr="000D4F76">
              <w:t>Sch 4 (</w:t>
            </w:r>
            <w:r w:rsidR="00876738">
              <w:t>item 9</w:t>
            </w:r>
            <w:r w:rsidRPr="000D4F76">
              <w:t>)</w:t>
            </w:r>
          </w:p>
        </w:tc>
      </w:tr>
      <w:tr w:rsidR="00CB1C3D" w:rsidRPr="000D4F76" w14:paraId="5648230E" w14:textId="77777777" w:rsidTr="00630DB0">
        <w:trPr>
          <w:cantSplit/>
        </w:trPr>
        <w:tc>
          <w:tcPr>
            <w:tcW w:w="1838" w:type="dxa"/>
            <w:tcBorders>
              <w:top w:val="single" w:sz="4" w:space="0" w:color="auto"/>
              <w:bottom w:val="single" w:sz="4" w:space="0" w:color="auto"/>
            </w:tcBorders>
            <w:shd w:val="clear" w:color="auto" w:fill="auto"/>
          </w:tcPr>
          <w:p w14:paraId="7B39C82F" w14:textId="77777777" w:rsidR="00CB1C3D" w:rsidRPr="000D4F76" w:rsidRDefault="00CB1C3D" w:rsidP="005F3B34">
            <w:pPr>
              <w:pStyle w:val="ENoteTableText"/>
            </w:pPr>
            <w:r w:rsidRPr="000D4F76">
              <w:t>Financial Sector Reform (Hayne Royal Commission Response) Act 2020</w:t>
            </w:r>
          </w:p>
        </w:tc>
        <w:tc>
          <w:tcPr>
            <w:tcW w:w="992" w:type="dxa"/>
            <w:tcBorders>
              <w:top w:val="single" w:sz="4" w:space="0" w:color="auto"/>
              <w:bottom w:val="single" w:sz="4" w:space="0" w:color="auto"/>
            </w:tcBorders>
            <w:shd w:val="clear" w:color="auto" w:fill="auto"/>
          </w:tcPr>
          <w:p w14:paraId="72C1C016" w14:textId="77777777" w:rsidR="00CB1C3D" w:rsidRPr="000D4F76" w:rsidRDefault="00CB1C3D" w:rsidP="0079479E">
            <w:pPr>
              <w:pStyle w:val="ENoteTableText"/>
            </w:pPr>
            <w:r w:rsidRPr="000D4F76">
              <w:t>135, 2020</w:t>
            </w:r>
          </w:p>
        </w:tc>
        <w:tc>
          <w:tcPr>
            <w:tcW w:w="1134" w:type="dxa"/>
            <w:tcBorders>
              <w:top w:val="single" w:sz="4" w:space="0" w:color="auto"/>
              <w:bottom w:val="single" w:sz="4" w:space="0" w:color="auto"/>
            </w:tcBorders>
            <w:shd w:val="clear" w:color="auto" w:fill="auto"/>
          </w:tcPr>
          <w:p w14:paraId="0DF30681" w14:textId="77777777" w:rsidR="00CB1C3D" w:rsidRPr="000D4F76" w:rsidRDefault="00CB1C3D"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3F4D35BD" w14:textId="2080CA80" w:rsidR="00CB1C3D" w:rsidRPr="000D4F76" w:rsidRDefault="00CB1C3D" w:rsidP="00824344">
            <w:pPr>
              <w:pStyle w:val="ENoteTableText"/>
            </w:pPr>
            <w:r w:rsidRPr="000D4F76">
              <w:t>Sch 3 (</w:t>
            </w:r>
            <w:r w:rsidR="000B4405">
              <w:t>items 1</w:t>
            </w:r>
            <w:r w:rsidRPr="000D4F76">
              <w:t xml:space="preserve">–18): 5 Oct 2021 (s 2(1) </w:t>
            </w:r>
            <w:r w:rsidR="00BD576F" w:rsidRPr="000D4F76">
              <w:t>item 5</w:t>
            </w:r>
            <w:r w:rsidRPr="000D4F76">
              <w:t>)</w:t>
            </w:r>
            <w:r w:rsidRPr="000D4F76">
              <w:br/>
            </w:r>
            <w:r w:rsidR="00220FD2" w:rsidRPr="000D4F76">
              <w:t>Sch 4 (</w:t>
            </w:r>
            <w:r w:rsidR="000B4405">
              <w:t>items 1</w:t>
            </w:r>
            <w:r w:rsidR="00220FD2" w:rsidRPr="000D4F76">
              <w:t>–13), Sch 9 (</w:t>
            </w:r>
            <w:r w:rsidR="000B4405">
              <w:t>items 2</w:t>
            </w:r>
            <w:r w:rsidR="00220FD2" w:rsidRPr="000D4F76">
              <w:t>8–32) and Sch 12 (</w:t>
            </w:r>
            <w:r w:rsidR="000B4405">
              <w:t>items 2</w:t>
            </w:r>
            <w:r w:rsidR="00220FD2" w:rsidRPr="000D4F76">
              <w:t>, 9, 10</w:t>
            </w:r>
            <w:r w:rsidR="001A0695" w:rsidRPr="000D4F76">
              <w:t>, 13–16</w:t>
            </w:r>
            <w:r w:rsidR="00220FD2" w:rsidRPr="000D4F76">
              <w:t xml:space="preserve">): 1 Jan 2021 (s 2(1) </w:t>
            </w:r>
            <w:r w:rsidR="00CF112E" w:rsidRPr="000D4F76">
              <w:t>items 6</w:t>
            </w:r>
            <w:r w:rsidR="00220FD2" w:rsidRPr="000D4F76">
              <w:t>, 10, 12)</w:t>
            </w:r>
          </w:p>
        </w:tc>
        <w:tc>
          <w:tcPr>
            <w:tcW w:w="1278" w:type="dxa"/>
            <w:tcBorders>
              <w:top w:val="single" w:sz="4" w:space="0" w:color="auto"/>
              <w:bottom w:val="single" w:sz="4" w:space="0" w:color="auto"/>
            </w:tcBorders>
            <w:shd w:val="clear" w:color="auto" w:fill="auto"/>
          </w:tcPr>
          <w:p w14:paraId="10137A51" w14:textId="77777777" w:rsidR="00CB1C3D" w:rsidRPr="000D4F76" w:rsidRDefault="00220FD2" w:rsidP="0079479E">
            <w:pPr>
              <w:pStyle w:val="ENoteTableText"/>
            </w:pPr>
            <w:r w:rsidRPr="000D4F76">
              <w:t>—</w:t>
            </w:r>
          </w:p>
        </w:tc>
      </w:tr>
      <w:tr w:rsidR="00973FEC" w:rsidRPr="000D4F76" w14:paraId="0DCE0AA1" w14:textId="77777777" w:rsidTr="0004365D">
        <w:trPr>
          <w:cantSplit/>
        </w:trPr>
        <w:tc>
          <w:tcPr>
            <w:tcW w:w="1838" w:type="dxa"/>
            <w:tcBorders>
              <w:top w:val="single" w:sz="4" w:space="0" w:color="auto"/>
              <w:bottom w:val="single" w:sz="4" w:space="0" w:color="auto"/>
            </w:tcBorders>
            <w:shd w:val="clear" w:color="auto" w:fill="auto"/>
          </w:tcPr>
          <w:p w14:paraId="2875C1AE" w14:textId="77777777" w:rsidR="00973FEC" w:rsidRPr="000D4F76" w:rsidRDefault="00F96F59" w:rsidP="005F3B34">
            <w:pPr>
              <w:pStyle w:val="ENoteTableText"/>
            </w:pPr>
            <w:r w:rsidRPr="000D4F76">
              <w:t>Treasury Laws Amendment (2020 Measures No. 6) Act 2020</w:t>
            </w:r>
          </w:p>
        </w:tc>
        <w:tc>
          <w:tcPr>
            <w:tcW w:w="992" w:type="dxa"/>
            <w:tcBorders>
              <w:top w:val="single" w:sz="4" w:space="0" w:color="auto"/>
              <w:bottom w:val="single" w:sz="4" w:space="0" w:color="auto"/>
            </w:tcBorders>
            <w:shd w:val="clear" w:color="auto" w:fill="auto"/>
          </w:tcPr>
          <w:p w14:paraId="4893F1C6" w14:textId="77777777" w:rsidR="00973FEC" w:rsidRPr="000D4F76" w:rsidRDefault="00F96F59" w:rsidP="0079479E">
            <w:pPr>
              <w:pStyle w:val="ENoteTableText"/>
            </w:pPr>
            <w:r w:rsidRPr="000D4F76">
              <w:t>141, 2020</w:t>
            </w:r>
          </w:p>
        </w:tc>
        <w:tc>
          <w:tcPr>
            <w:tcW w:w="1134" w:type="dxa"/>
            <w:tcBorders>
              <w:top w:val="single" w:sz="4" w:space="0" w:color="auto"/>
              <w:bottom w:val="single" w:sz="4" w:space="0" w:color="auto"/>
            </w:tcBorders>
            <w:shd w:val="clear" w:color="auto" w:fill="auto"/>
          </w:tcPr>
          <w:p w14:paraId="6EAF104B" w14:textId="77777777" w:rsidR="00973FEC" w:rsidRPr="000D4F76" w:rsidRDefault="00F96F59"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4D110581" w14:textId="033F4A8C" w:rsidR="00973FEC" w:rsidRPr="000D4F76" w:rsidRDefault="00ED32CF" w:rsidP="00824344">
            <w:pPr>
              <w:pStyle w:val="ENoteTableText"/>
            </w:pPr>
            <w:r w:rsidRPr="000D4F76">
              <w:t>Sch 4 (</w:t>
            </w:r>
            <w:r w:rsidR="000B4405">
              <w:t>items 2</w:t>
            </w:r>
            <w:r w:rsidRPr="000D4F76">
              <w:t xml:space="preserve">–4): 18 Dec 2020 (s 2(1) </w:t>
            </w:r>
            <w:r w:rsidR="00BD576F" w:rsidRPr="000D4F76">
              <w:t>item 6</w:t>
            </w:r>
            <w:r w:rsidRPr="000D4F76">
              <w:t>)</w:t>
            </w:r>
          </w:p>
        </w:tc>
        <w:tc>
          <w:tcPr>
            <w:tcW w:w="1278" w:type="dxa"/>
            <w:tcBorders>
              <w:top w:val="single" w:sz="4" w:space="0" w:color="auto"/>
              <w:bottom w:val="single" w:sz="4" w:space="0" w:color="auto"/>
            </w:tcBorders>
            <w:shd w:val="clear" w:color="auto" w:fill="auto"/>
          </w:tcPr>
          <w:p w14:paraId="210D143C" w14:textId="77777777" w:rsidR="00973FEC" w:rsidRPr="000D4F76" w:rsidRDefault="00ED32CF" w:rsidP="0079479E">
            <w:pPr>
              <w:pStyle w:val="ENoteTableText"/>
            </w:pPr>
            <w:r w:rsidRPr="000D4F76">
              <w:t>—</w:t>
            </w:r>
          </w:p>
        </w:tc>
      </w:tr>
      <w:tr w:rsidR="00ED32CF" w:rsidRPr="000D4F76" w14:paraId="17B0C82E" w14:textId="77777777" w:rsidTr="00746E66">
        <w:trPr>
          <w:cantSplit/>
        </w:trPr>
        <w:tc>
          <w:tcPr>
            <w:tcW w:w="1838" w:type="dxa"/>
            <w:tcBorders>
              <w:top w:val="single" w:sz="4" w:space="0" w:color="auto"/>
              <w:bottom w:val="single" w:sz="4" w:space="0" w:color="auto"/>
            </w:tcBorders>
            <w:shd w:val="clear" w:color="auto" w:fill="auto"/>
          </w:tcPr>
          <w:p w14:paraId="347A8B3F" w14:textId="77777777" w:rsidR="00ED32CF" w:rsidRPr="000D4F76" w:rsidRDefault="00FB2E42" w:rsidP="005F3B34">
            <w:pPr>
              <w:pStyle w:val="ENoteTableText"/>
            </w:pPr>
            <w:r w:rsidRPr="000D4F76">
              <w:t>Territories Legislation Amendment Act 2020</w:t>
            </w:r>
          </w:p>
        </w:tc>
        <w:tc>
          <w:tcPr>
            <w:tcW w:w="992" w:type="dxa"/>
            <w:tcBorders>
              <w:top w:val="single" w:sz="4" w:space="0" w:color="auto"/>
              <w:bottom w:val="single" w:sz="4" w:space="0" w:color="auto"/>
            </w:tcBorders>
            <w:shd w:val="clear" w:color="auto" w:fill="auto"/>
          </w:tcPr>
          <w:p w14:paraId="5C3CB1AC" w14:textId="77777777" w:rsidR="00ED32CF" w:rsidRPr="000D4F76" w:rsidRDefault="00FB2E42" w:rsidP="0079479E">
            <w:pPr>
              <w:pStyle w:val="ENoteTableText"/>
            </w:pPr>
            <w:r w:rsidRPr="000D4F76">
              <w:t>154, 2020</w:t>
            </w:r>
          </w:p>
        </w:tc>
        <w:tc>
          <w:tcPr>
            <w:tcW w:w="1134" w:type="dxa"/>
            <w:tcBorders>
              <w:top w:val="single" w:sz="4" w:space="0" w:color="auto"/>
              <w:bottom w:val="single" w:sz="4" w:space="0" w:color="auto"/>
            </w:tcBorders>
            <w:shd w:val="clear" w:color="auto" w:fill="auto"/>
          </w:tcPr>
          <w:p w14:paraId="1F78FFC2" w14:textId="77777777" w:rsidR="00ED32CF" w:rsidRPr="000D4F76" w:rsidRDefault="00FB2E42"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7FF87B02" w14:textId="12B06666" w:rsidR="00ED32CF" w:rsidRPr="000D4F76" w:rsidRDefault="00ED32CF" w:rsidP="00824344">
            <w:pPr>
              <w:pStyle w:val="ENoteTableText"/>
            </w:pPr>
            <w:r w:rsidRPr="000D4F76">
              <w:t>Sch 2 (</w:t>
            </w:r>
            <w:r w:rsidR="003802E1" w:rsidRPr="000D4F76">
              <w:t>items 3</w:t>
            </w:r>
            <w:r w:rsidRPr="000D4F76">
              <w:t xml:space="preserve">–11): 2 Aug 2021 (s 2(1) </w:t>
            </w:r>
            <w:r w:rsidR="00663A36" w:rsidRPr="000D4F76">
              <w:t>item 4</w:t>
            </w:r>
            <w:r w:rsidRPr="000D4F76">
              <w:t>)</w:t>
            </w:r>
            <w:r w:rsidRPr="000D4F76">
              <w:br/>
              <w:t>Sch 2 (</w:t>
            </w:r>
            <w:r w:rsidR="00BD576F" w:rsidRPr="000D4F76">
              <w:t>item 6</w:t>
            </w:r>
            <w:r w:rsidRPr="000D4F76">
              <w:t xml:space="preserve">4): 18 Dec 2020 (s 2(1) </w:t>
            </w:r>
            <w:r w:rsidR="00BD576F" w:rsidRPr="000D4F76">
              <w:t>item 5</w:t>
            </w:r>
            <w:r w:rsidRPr="000D4F76">
              <w:t>)</w:t>
            </w:r>
          </w:p>
        </w:tc>
        <w:tc>
          <w:tcPr>
            <w:tcW w:w="1278" w:type="dxa"/>
            <w:tcBorders>
              <w:top w:val="single" w:sz="4" w:space="0" w:color="auto"/>
              <w:bottom w:val="single" w:sz="4" w:space="0" w:color="auto"/>
            </w:tcBorders>
            <w:shd w:val="clear" w:color="auto" w:fill="auto"/>
          </w:tcPr>
          <w:p w14:paraId="7A93EB24" w14:textId="77777777" w:rsidR="00ED32CF" w:rsidRPr="000D4F76" w:rsidRDefault="00FB2E42" w:rsidP="0079479E">
            <w:pPr>
              <w:pStyle w:val="ENoteTableText"/>
            </w:pPr>
            <w:r w:rsidRPr="000D4F76">
              <w:t>—</w:t>
            </w:r>
          </w:p>
        </w:tc>
      </w:tr>
      <w:tr w:rsidR="00F55C2C" w:rsidRPr="000D4F76" w14:paraId="442E9E9F" w14:textId="77777777" w:rsidTr="001039E2">
        <w:trPr>
          <w:cantSplit/>
        </w:trPr>
        <w:tc>
          <w:tcPr>
            <w:tcW w:w="1838" w:type="dxa"/>
            <w:tcBorders>
              <w:top w:val="single" w:sz="4" w:space="0" w:color="auto"/>
              <w:bottom w:val="single" w:sz="4" w:space="0" w:color="auto"/>
            </w:tcBorders>
            <w:shd w:val="clear" w:color="auto" w:fill="auto"/>
          </w:tcPr>
          <w:p w14:paraId="73FC492D" w14:textId="77777777" w:rsidR="00F55C2C" w:rsidRPr="000D4F76" w:rsidRDefault="00F55C2C" w:rsidP="005F3B34">
            <w:pPr>
              <w:pStyle w:val="ENoteTableText"/>
            </w:pPr>
            <w:r w:rsidRPr="000D4F76">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30903397" w14:textId="77777777" w:rsidR="00F55C2C" w:rsidRPr="000D4F76" w:rsidRDefault="00F55C2C" w:rsidP="0079479E">
            <w:pPr>
              <w:pStyle w:val="ENoteTableText"/>
            </w:pPr>
            <w:r w:rsidRPr="000D4F76">
              <w:t>13, 2021</w:t>
            </w:r>
          </w:p>
        </w:tc>
        <w:tc>
          <w:tcPr>
            <w:tcW w:w="1134" w:type="dxa"/>
            <w:tcBorders>
              <w:top w:val="single" w:sz="4" w:space="0" w:color="auto"/>
              <w:bottom w:val="single" w:sz="4" w:space="0" w:color="auto"/>
            </w:tcBorders>
            <w:shd w:val="clear" w:color="auto" w:fill="auto"/>
          </w:tcPr>
          <w:p w14:paraId="27180598" w14:textId="77777777" w:rsidR="00F55C2C" w:rsidRPr="000D4F76" w:rsidRDefault="00F55C2C" w:rsidP="0079479E">
            <w:pPr>
              <w:pStyle w:val="ENoteTableText"/>
            </w:pPr>
            <w:r w:rsidRPr="000D4F76">
              <w:t>1 Mar 2021</w:t>
            </w:r>
          </w:p>
        </w:tc>
        <w:tc>
          <w:tcPr>
            <w:tcW w:w="1843" w:type="dxa"/>
            <w:tcBorders>
              <w:top w:val="single" w:sz="4" w:space="0" w:color="auto"/>
              <w:bottom w:val="single" w:sz="4" w:space="0" w:color="auto"/>
            </w:tcBorders>
            <w:shd w:val="clear" w:color="auto" w:fill="auto"/>
          </w:tcPr>
          <w:p w14:paraId="5F9B549C" w14:textId="425E11C5" w:rsidR="00F55C2C" w:rsidRPr="000D4F76" w:rsidRDefault="00F55C2C" w:rsidP="00824344">
            <w:pPr>
              <w:pStyle w:val="ENoteTableText"/>
            </w:pPr>
            <w:r w:rsidRPr="000D4F76">
              <w:t>Sch 2 (</w:t>
            </w:r>
            <w:r w:rsidR="000B4405">
              <w:t>items 1</w:t>
            </w:r>
            <w:r w:rsidRPr="000D4F76">
              <w:t xml:space="preserve">09–117): </w:t>
            </w:r>
            <w:r w:rsidR="00817E00" w:rsidRPr="000D4F76">
              <w:t>1 Sept 2021</w:t>
            </w:r>
            <w:r w:rsidRPr="000D4F76">
              <w:t xml:space="preserve"> (s 2(1) </w:t>
            </w:r>
            <w:r w:rsidR="00BD576F" w:rsidRPr="000D4F76">
              <w:t>item 5</w:t>
            </w:r>
            <w:r w:rsidRPr="000D4F76">
              <w:t>)</w:t>
            </w:r>
          </w:p>
        </w:tc>
        <w:tc>
          <w:tcPr>
            <w:tcW w:w="1278" w:type="dxa"/>
            <w:tcBorders>
              <w:top w:val="single" w:sz="4" w:space="0" w:color="auto"/>
              <w:bottom w:val="single" w:sz="4" w:space="0" w:color="auto"/>
            </w:tcBorders>
            <w:shd w:val="clear" w:color="auto" w:fill="auto"/>
          </w:tcPr>
          <w:p w14:paraId="6509CDF2" w14:textId="77777777" w:rsidR="00F55C2C" w:rsidRPr="000D4F76" w:rsidRDefault="00F55C2C" w:rsidP="0079479E">
            <w:pPr>
              <w:pStyle w:val="ENoteTableText"/>
            </w:pPr>
            <w:r w:rsidRPr="000D4F76">
              <w:t>—</w:t>
            </w:r>
          </w:p>
        </w:tc>
      </w:tr>
      <w:tr w:rsidR="00C33645" w:rsidRPr="000D4F76" w14:paraId="48A46150" w14:textId="77777777" w:rsidTr="006267D6">
        <w:trPr>
          <w:cantSplit/>
        </w:trPr>
        <w:tc>
          <w:tcPr>
            <w:tcW w:w="1838" w:type="dxa"/>
            <w:tcBorders>
              <w:top w:val="single" w:sz="4" w:space="0" w:color="auto"/>
              <w:bottom w:val="single" w:sz="4" w:space="0" w:color="auto"/>
            </w:tcBorders>
            <w:shd w:val="clear" w:color="auto" w:fill="auto"/>
          </w:tcPr>
          <w:p w14:paraId="4B880E35" w14:textId="77777777" w:rsidR="00C33645" w:rsidRPr="000D4F76" w:rsidRDefault="00C33645" w:rsidP="005F3B34">
            <w:pPr>
              <w:pStyle w:val="ENoteTableText"/>
            </w:pPr>
            <w:r w:rsidRPr="000D4F76">
              <w:t>Financial Regulator Assessment Authority (Consequential Amendments and Transitional Provisions) Act 2021</w:t>
            </w:r>
          </w:p>
        </w:tc>
        <w:tc>
          <w:tcPr>
            <w:tcW w:w="992" w:type="dxa"/>
            <w:tcBorders>
              <w:top w:val="single" w:sz="4" w:space="0" w:color="auto"/>
              <w:bottom w:val="single" w:sz="4" w:space="0" w:color="auto"/>
            </w:tcBorders>
            <w:shd w:val="clear" w:color="auto" w:fill="auto"/>
          </w:tcPr>
          <w:p w14:paraId="3D95D5EE" w14:textId="77777777" w:rsidR="00C33645" w:rsidRPr="000D4F76" w:rsidRDefault="00C33645" w:rsidP="0079479E">
            <w:pPr>
              <w:pStyle w:val="ENoteTableText"/>
            </w:pPr>
            <w:r w:rsidRPr="000D4F76">
              <w:t>64, 2021</w:t>
            </w:r>
          </w:p>
        </w:tc>
        <w:tc>
          <w:tcPr>
            <w:tcW w:w="1134" w:type="dxa"/>
            <w:tcBorders>
              <w:top w:val="single" w:sz="4" w:space="0" w:color="auto"/>
              <w:bottom w:val="single" w:sz="4" w:space="0" w:color="auto"/>
            </w:tcBorders>
            <w:shd w:val="clear" w:color="auto" w:fill="auto"/>
          </w:tcPr>
          <w:p w14:paraId="383CDAA9" w14:textId="77777777" w:rsidR="00C33645" w:rsidRPr="000D4F76" w:rsidRDefault="00A41991" w:rsidP="0079479E">
            <w:pPr>
              <w:pStyle w:val="ENoteTableText"/>
            </w:pPr>
            <w:r w:rsidRPr="000D4F76">
              <w:t>29 June</w:t>
            </w:r>
            <w:r w:rsidR="00C33645" w:rsidRPr="000D4F76">
              <w:t xml:space="preserve"> 2021</w:t>
            </w:r>
          </w:p>
        </w:tc>
        <w:tc>
          <w:tcPr>
            <w:tcW w:w="1843" w:type="dxa"/>
            <w:tcBorders>
              <w:top w:val="single" w:sz="4" w:space="0" w:color="auto"/>
              <w:bottom w:val="single" w:sz="4" w:space="0" w:color="auto"/>
            </w:tcBorders>
            <w:shd w:val="clear" w:color="auto" w:fill="auto"/>
          </w:tcPr>
          <w:p w14:paraId="119D5F03" w14:textId="173E810C" w:rsidR="00C33645" w:rsidRPr="000D4F76" w:rsidRDefault="00C33645" w:rsidP="00824344">
            <w:pPr>
              <w:pStyle w:val="ENoteTableText"/>
            </w:pPr>
            <w:r w:rsidRPr="000D4F76">
              <w:t>Sch 1 (</w:t>
            </w:r>
            <w:r w:rsidR="00930A78" w:rsidRPr="000D4F76">
              <w:t>items 7</w:t>
            </w:r>
            <w:r w:rsidRPr="000D4F76">
              <w:t>, 8, 17</w:t>
            </w:r>
            <w:r w:rsidR="00A430A6" w:rsidRPr="000D4F76">
              <w:t>, 18</w:t>
            </w:r>
            <w:r w:rsidRPr="000D4F76">
              <w:t xml:space="preserve">): </w:t>
            </w:r>
            <w:r w:rsidR="00BD576F" w:rsidRPr="000D4F76">
              <w:t>1 July</w:t>
            </w:r>
            <w:r w:rsidRPr="000D4F76">
              <w:t xml:space="preserve"> 2021 (s 2(1) </w:t>
            </w:r>
            <w:r w:rsidR="000B4405">
              <w:t>item 2</w:t>
            </w:r>
            <w:r w:rsidRPr="000D4F76">
              <w:t>)</w:t>
            </w:r>
          </w:p>
        </w:tc>
        <w:tc>
          <w:tcPr>
            <w:tcW w:w="1278" w:type="dxa"/>
            <w:tcBorders>
              <w:top w:val="single" w:sz="4" w:space="0" w:color="auto"/>
              <w:bottom w:val="single" w:sz="4" w:space="0" w:color="auto"/>
            </w:tcBorders>
            <w:shd w:val="clear" w:color="auto" w:fill="auto"/>
          </w:tcPr>
          <w:p w14:paraId="5D52B2DB" w14:textId="7D53A9B4" w:rsidR="00C33645" w:rsidRPr="000D4F76" w:rsidRDefault="00A430A6" w:rsidP="0079479E">
            <w:pPr>
              <w:pStyle w:val="ENoteTableText"/>
            </w:pPr>
            <w:r w:rsidRPr="000D4F76">
              <w:t>Sch 1 (</w:t>
            </w:r>
            <w:r w:rsidR="000B4405">
              <w:t>item 1</w:t>
            </w:r>
            <w:r w:rsidRPr="000D4F76">
              <w:t>8)</w:t>
            </w:r>
          </w:p>
        </w:tc>
      </w:tr>
      <w:tr w:rsidR="0005760D" w:rsidRPr="000D4F76" w14:paraId="2D820F8C" w14:textId="77777777" w:rsidTr="00CD0E9F">
        <w:trPr>
          <w:cantSplit/>
        </w:trPr>
        <w:tc>
          <w:tcPr>
            <w:tcW w:w="1838" w:type="dxa"/>
            <w:tcBorders>
              <w:top w:val="single" w:sz="4" w:space="0" w:color="auto"/>
              <w:bottom w:val="single" w:sz="4" w:space="0" w:color="auto"/>
            </w:tcBorders>
            <w:shd w:val="clear" w:color="auto" w:fill="auto"/>
          </w:tcPr>
          <w:p w14:paraId="64BDAC93" w14:textId="77777777" w:rsidR="0005760D" w:rsidRPr="000D4F76" w:rsidRDefault="0005760D" w:rsidP="005F3B34">
            <w:pPr>
              <w:pStyle w:val="ENoteTableText"/>
            </w:pPr>
            <w:r w:rsidRPr="000D4F76">
              <w:t>Treasury Laws Amendment (2021 Measures No. 1) Act 2021</w:t>
            </w:r>
          </w:p>
        </w:tc>
        <w:tc>
          <w:tcPr>
            <w:tcW w:w="992" w:type="dxa"/>
            <w:tcBorders>
              <w:top w:val="single" w:sz="4" w:space="0" w:color="auto"/>
              <w:bottom w:val="single" w:sz="4" w:space="0" w:color="auto"/>
            </w:tcBorders>
            <w:shd w:val="clear" w:color="auto" w:fill="auto"/>
          </w:tcPr>
          <w:p w14:paraId="5B9266D5" w14:textId="77777777" w:rsidR="0005760D" w:rsidRPr="000D4F76" w:rsidRDefault="0005760D" w:rsidP="0079479E">
            <w:pPr>
              <w:pStyle w:val="ENoteTableText"/>
            </w:pPr>
            <w:r w:rsidRPr="000D4F76">
              <w:t>82, 2021</w:t>
            </w:r>
          </w:p>
        </w:tc>
        <w:tc>
          <w:tcPr>
            <w:tcW w:w="1134" w:type="dxa"/>
            <w:tcBorders>
              <w:top w:val="single" w:sz="4" w:space="0" w:color="auto"/>
              <w:bottom w:val="single" w:sz="4" w:space="0" w:color="auto"/>
            </w:tcBorders>
            <w:shd w:val="clear" w:color="auto" w:fill="auto"/>
          </w:tcPr>
          <w:p w14:paraId="1A7FD4A5" w14:textId="77777777" w:rsidR="0005760D" w:rsidRPr="000D4F76" w:rsidRDefault="0005760D" w:rsidP="0079479E">
            <w:pPr>
              <w:pStyle w:val="ENoteTableText"/>
            </w:pPr>
            <w:r w:rsidRPr="000D4F76">
              <w:t>13 Aug 2021</w:t>
            </w:r>
          </w:p>
        </w:tc>
        <w:tc>
          <w:tcPr>
            <w:tcW w:w="1843" w:type="dxa"/>
            <w:tcBorders>
              <w:top w:val="single" w:sz="4" w:space="0" w:color="auto"/>
              <w:bottom w:val="single" w:sz="4" w:space="0" w:color="auto"/>
            </w:tcBorders>
            <w:shd w:val="clear" w:color="auto" w:fill="auto"/>
          </w:tcPr>
          <w:p w14:paraId="350D7A8F" w14:textId="02C0CF69" w:rsidR="0005760D" w:rsidRPr="000D4F76" w:rsidRDefault="0005760D" w:rsidP="00824344">
            <w:pPr>
              <w:pStyle w:val="ENoteTableText"/>
            </w:pPr>
            <w:r w:rsidRPr="000D4F76">
              <w:t>Sch 2 (</w:t>
            </w:r>
            <w:r w:rsidR="000B4405">
              <w:t>items 1</w:t>
            </w:r>
            <w:r w:rsidRPr="000D4F76">
              <w:t xml:space="preserve">, 24): 14 Aug 2021 (s 2(1) </w:t>
            </w:r>
            <w:r w:rsidR="00876738">
              <w:t>item 3</w:t>
            </w:r>
            <w:r w:rsidRPr="000D4F76">
              <w:t>)</w:t>
            </w:r>
          </w:p>
        </w:tc>
        <w:tc>
          <w:tcPr>
            <w:tcW w:w="1278" w:type="dxa"/>
            <w:tcBorders>
              <w:top w:val="single" w:sz="4" w:space="0" w:color="auto"/>
              <w:bottom w:val="single" w:sz="4" w:space="0" w:color="auto"/>
            </w:tcBorders>
            <w:shd w:val="clear" w:color="auto" w:fill="auto"/>
          </w:tcPr>
          <w:p w14:paraId="612397C3" w14:textId="77777777" w:rsidR="0005760D" w:rsidRPr="000D4F76" w:rsidRDefault="0005760D" w:rsidP="0079479E">
            <w:pPr>
              <w:pStyle w:val="ENoteTableText"/>
            </w:pPr>
            <w:r w:rsidRPr="000D4F76">
              <w:t>—</w:t>
            </w:r>
          </w:p>
        </w:tc>
      </w:tr>
      <w:tr w:rsidR="00A11CAA" w:rsidRPr="000D4F76" w14:paraId="143C9E26" w14:textId="77777777" w:rsidTr="00CD0E9F">
        <w:trPr>
          <w:cantSplit/>
        </w:trPr>
        <w:tc>
          <w:tcPr>
            <w:tcW w:w="1838" w:type="dxa"/>
            <w:tcBorders>
              <w:top w:val="single" w:sz="4" w:space="0" w:color="auto"/>
              <w:bottom w:val="single" w:sz="4" w:space="0" w:color="auto"/>
            </w:tcBorders>
            <w:shd w:val="clear" w:color="auto" w:fill="auto"/>
          </w:tcPr>
          <w:p w14:paraId="719B436D" w14:textId="77777777" w:rsidR="00A11CAA" w:rsidRPr="000D4F76" w:rsidRDefault="00A11CAA" w:rsidP="00A11CAA">
            <w:pPr>
              <w:pStyle w:val="ENoteTableText"/>
            </w:pPr>
            <w:r w:rsidRPr="000D4F76">
              <w:t>Financial Sector Reform (Hayne Royal Commission Response—Better Advice) Act 2021</w:t>
            </w:r>
          </w:p>
        </w:tc>
        <w:tc>
          <w:tcPr>
            <w:tcW w:w="992" w:type="dxa"/>
            <w:tcBorders>
              <w:top w:val="single" w:sz="4" w:space="0" w:color="auto"/>
              <w:bottom w:val="single" w:sz="4" w:space="0" w:color="auto"/>
            </w:tcBorders>
            <w:shd w:val="clear" w:color="auto" w:fill="auto"/>
          </w:tcPr>
          <w:p w14:paraId="6C769712" w14:textId="77777777" w:rsidR="00A11CAA" w:rsidRPr="000D4F76" w:rsidRDefault="00A11CAA" w:rsidP="00A11CAA">
            <w:pPr>
              <w:pStyle w:val="ENoteTableText"/>
            </w:pPr>
            <w:r w:rsidRPr="000D4F76">
              <w:t>115, 2021</w:t>
            </w:r>
          </w:p>
        </w:tc>
        <w:tc>
          <w:tcPr>
            <w:tcW w:w="1134" w:type="dxa"/>
            <w:tcBorders>
              <w:top w:val="single" w:sz="4" w:space="0" w:color="auto"/>
              <w:bottom w:val="single" w:sz="4" w:space="0" w:color="auto"/>
            </w:tcBorders>
            <w:shd w:val="clear" w:color="auto" w:fill="auto"/>
          </w:tcPr>
          <w:p w14:paraId="1C8E6BBA" w14:textId="77777777" w:rsidR="00A11CAA" w:rsidRPr="000D4F76" w:rsidRDefault="00A11CAA" w:rsidP="00A11CAA">
            <w:pPr>
              <w:pStyle w:val="ENoteTableText"/>
            </w:pPr>
            <w:r w:rsidRPr="000D4F76">
              <w:t>28 Oct 2021</w:t>
            </w:r>
          </w:p>
        </w:tc>
        <w:tc>
          <w:tcPr>
            <w:tcW w:w="1843" w:type="dxa"/>
            <w:tcBorders>
              <w:top w:val="single" w:sz="4" w:space="0" w:color="auto"/>
              <w:bottom w:val="single" w:sz="4" w:space="0" w:color="auto"/>
            </w:tcBorders>
            <w:shd w:val="clear" w:color="auto" w:fill="auto"/>
          </w:tcPr>
          <w:p w14:paraId="1EC77E7D" w14:textId="2219C911" w:rsidR="00A11CAA" w:rsidRPr="000D4F76" w:rsidRDefault="00A11CAA" w:rsidP="00A11CAA">
            <w:pPr>
              <w:pStyle w:val="ENoteTableText"/>
            </w:pPr>
            <w:r w:rsidRPr="000D4F76">
              <w:t>Sch 1 (</w:t>
            </w:r>
            <w:r w:rsidR="000B4405">
              <w:t>items 1</w:t>
            </w:r>
            <w:r w:rsidRPr="000D4F76">
              <w:t xml:space="preserve">–13): 1 Jan 2022 (s 2(1) </w:t>
            </w:r>
            <w:r w:rsidR="000B4405">
              <w:t>item 2</w:t>
            </w:r>
            <w:r w:rsidRPr="000D4F76">
              <w:t>)</w:t>
            </w:r>
          </w:p>
        </w:tc>
        <w:tc>
          <w:tcPr>
            <w:tcW w:w="1278" w:type="dxa"/>
            <w:tcBorders>
              <w:top w:val="single" w:sz="4" w:space="0" w:color="auto"/>
              <w:bottom w:val="single" w:sz="4" w:space="0" w:color="auto"/>
            </w:tcBorders>
            <w:shd w:val="clear" w:color="auto" w:fill="auto"/>
          </w:tcPr>
          <w:p w14:paraId="664C3290" w14:textId="77777777" w:rsidR="00A11CAA" w:rsidRPr="000D4F76" w:rsidRDefault="00A11CAA" w:rsidP="00A11CAA">
            <w:pPr>
              <w:pStyle w:val="ENoteTableText"/>
            </w:pPr>
            <w:r w:rsidRPr="000D4F76">
              <w:t>—</w:t>
            </w:r>
          </w:p>
        </w:tc>
      </w:tr>
      <w:tr w:rsidR="00BD6F71" w:rsidRPr="000D4F76" w14:paraId="7B68F09C" w14:textId="77777777" w:rsidTr="00B41C38">
        <w:trPr>
          <w:cantSplit/>
        </w:trPr>
        <w:tc>
          <w:tcPr>
            <w:tcW w:w="1838" w:type="dxa"/>
            <w:tcBorders>
              <w:top w:val="single" w:sz="4" w:space="0" w:color="auto"/>
              <w:bottom w:val="single" w:sz="4" w:space="0" w:color="auto"/>
            </w:tcBorders>
            <w:shd w:val="clear" w:color="auto" w:fill="auto"/>
          </w:tcPr>
          <w:p w14:paraId="748BD77E" w14:textId="77777777" w:rsidR="00BD6F71" w:rsidRPr="000D4F76" w:rsidRDefault="00BD6F71" w:rsidP="00B41C38">
            <w:pPr>
              <w:pStyle w:val="ENoteTableText"/>
            </w:pPr>
            <w:r w:rsidRPr="000D4F76">
              <w:t>Treasury Laws Amendment (2021 Measures No. 5) Act 2021</w:t>
            </w:r>
          </w:p>
        </w:tc>
        <w:tc>
          <w:tcPr>
            <w:tcW w:w="992" w:type="dxa"/>
            <w:tcBorders>
              <w:top w:val="single" w:sz="4" w:space="0" w:color="auto"/>
              <w:bottom w:val="single" w:sz="4" w:space="0" w:color="auto"/>
            </w:tcBorders>
            <w:shd w:val="clear" w:color="auto" w:fill="auto"/>
          </w:tcPr>
          <w:p w14:paraId="33D6E5C0" w14:textId="77777777" w:rsidR="00BD6F71" w:rsidRPr="000D4F76" w:rsidRDefault="00BD6F71" w:rsidP="0079479E">
            <w:pPr>
              <w:pStyle w:val="ENoteTableText"/>
            </w:pPr>
            <w:r w:rsidRPr="000D4F76">
              <w:t>127</w:t>
            </w:r>
            <w:r w:rsidR="003A08D0" w:rsidRPr="000D4F76">
              <w:t>, 2021</w:t>
            </w:r>
          </w:p>
        </w:tc>
        <w:tc>
          <w:tcPr>
            <w:tcW w:w="1134" w:type="dxa"/>
            <w:tcBorders>
              <w:top w:val="single" w:sz="4" w:space="0" w:color="auto"/>
              <w:bottom w:val="single" w:sz="4" w:space="0" w:color="auto"/>
            </w:tcBorders>
            <w:shd w:val="clear" w:color="auto" w:fill="auto"/>
          </w:tcPr>
          <w:p w14:paraId="5638BCA8" w14:textId="77777777" w:rsidR="00BD6F71" w:rsidRPr="000D4F76" w:rsidRDefault="003A08D0" w:rsidP="0079479E">
            <w:pPr>
              <w:pStyle w:val="ENoteTableText"/>
            </w:pPr>
            <w:r w:rsidRPr="000D4F76">
              <w:t>7 Dec 2021</w:t>
            </w:r>
          </w:p>
        </w:tc>
        <w:tc>
          <w:tcPr>
            <w:tcW w:w="1843" w:type="dxa"/>
            <w:tcBorders>
              <w:top w:val="single" w:sz="4" w:space="0" w:color="auto"/>
              <w:bottom w:val="single" w:sz="4" w:space="0" w:color="auto"/>
            </w:tcBorders>
            <w:shd w:val="clear" w:color="auto" w:fill="auto"/>
          </w:tcPr>
          <w:p w14:paraId="59AA64ED" w14:textId="79B34C14" w:rsidR="003A08D0" w:rsidRPr="000D4F76" w:rsidRDefault="003A08D0" w:rsidP="00824344">
            <w:pPr>
              <w:pStyle w:val="ENoteTableText"/>
            </w:pPr>
            <w:r w:rsidRPr="000D4F76">
              <w:t>Sch 2 (</w:t>
            </w:r>
            <w:r w:rsidR="000B4405">
              <w:t>items 1</w:t>
            </w:r>
            <w:r w:rsidRPr="000D4F76">
              <w:t>, 2)</w:t>
            </w:r>
            <w:r w:rsidR="00220DAA" w:rsidRPr="000D4F76">
              <w:t xml:space="preserve"> and Sch 3 (</w:t>
            </w:r>
            <w:r w:rsidR="00E26F84">
              <w:t>items 8</w:t>
            </w:r>
            <w:r w:rsidR="00220DAA" w:rsidRPr="000D4F76">
              <w:t>–19)</w:t>
            </w:r>
            <w:r w:rsidRPr="000D4F76">
              <w:t xml:space="preserve">: 8 Dec 2021 (s 2(1) </w:t>
            </w:r>
            <w:r w:rsidR="003802E1" w:rsidRPr="000D4F76">
              <w:t>items 3</w:t>
            </w:r>
            <w:r w:rsidR="00220DAA" w:rsidRPr="000D4F76">
              <w:t>, 4</w:t>
            </w:r>
            <w:r w:rsidRPr="000D4F76">
              <w:t>)</w:t>
            </w:r>
          </w:p>
        </w:tc>
        <w:tc>
          <w:tcPr>
            <w:tcW w:w="1278" w:type="dxa"/>
            <w:tcBorders>
              <w:top w:val="single" w:sz="4" w:space="0" w:color="auto"/>
              <w:bottom w:val="single" w:sz="4" w:space="0" w:color="auto"/>
            </w:tcBorders>
            <w:shd w:val="clear" w:color="auto" w:fill="auto"/>
          </w:tcPr>
          <w:p w14:paraId="78EEC783" w14:textId="77777777" w:rsidR="00BD6F71" w:rsidRPr="000D4F76" w:rsidRDefault="003A08D0" w:rsidP="0079479E">
            <w:pPr>
              <w:pStyle w:val="ENoteTableText"/>
            </w:pPr>
            <w:r w:rsidRPr="000D4F76">
              <w:t>—</w:t>
            </w:r>
          </w:p>
        </w:tc>
      </w:tr>
      <w:tr w:rsidR="007A7EB0" w:rsidRPr="000D4F76" w14:paraId="5F809CFF" w14:textId="77777777" w:rsidTr="00275433">
        <w:trPr>
          <w:cantSplit/>
        </w:trPr>
        <w:tc>
          <w:tcPr>
            <w:tcW w:w="1838" w:type="dxa"/>
            <w:tcBorders>
              <w:top w:val="single" w:sz="4" w:space="0" w:color="auto"/>
              <w:bottom w:val="single" w:sz="4" w:space="0" w:color="auto"/>
            </w:tcBorders>
            <w:shd w:val="clear" w:color="auto" w:fill="auto"/>
          </w:tcPr>
          <w:p w14:paraId="03E392FA" w14:textId="77777777" w:rsidR="007A7EB0" w:rsidRPr="000D4F76" w:rsidRDefault="00C44FF8" w:rsidP="00B41C38">
            <w:pPr>
              <w:pStyle w:val="ENoteTableText"/>
            </w:pPr>
            <w:r w:rsidRPr="000D4F76">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4C8A2F80" w14:textId="77777777" w:rsidR="007A7EB0" w:rsidRPr="000D4F76" w:rsidRDefault="00C44FE5" w:rsidP="0079479E">
            <w:pPr>
              <w:pStyle w:val="ENoteTableText"/>
            </w:pPr>
            <w:r w:rsidRPr="000D4F76">
              <w:t>8, 2022</w:t>
            </w:r>
          </w:p>
        </w:tc>
        <w:tc>
          <w:tcPr>
            <w:tcW w:w="1134" w:type="dxa"/>
            <w:tcBorders>
              <w:top w:val="single" w:sz="4" w:space="0" w:color="auto"/>
              <w:bottom w:val="single" w:sz="4" w:space="0" w:color="auto"/>
            </w:tcBorders>
            <w:shd w:val="clear" w:color="auto" w:fill="auto"/>
          </w:tcPr>
          <w:p w14:paraId="6C4D218E" w14:textId="77777777" w:rsidR="007A7EB0" w:rsidRPr="000D4F76" w:rsidRDefault="00C44FE5" w:rsidP="0079479E">
            <w:pPr>
              <w:pStyle w:val="ENoteTableText"/>
            </w:pPr>
            <w:r w:rsidRPr="000D4F76">
              <w:t>22 Feb 2022</w:t>
            </w:r>
          </w:p>
        </w:tc>
        <w:tc>
          <w:tcPr>
            <w:tcW w:w="1843" w:type="dxa"/>
            <w:tcBorders>
              <w:top w:val="single" w:sz="4" w:space="0" w:color="auto"/>
              <w:bottom w:val="single" w:sz="4" w:space="0" w:color="auto"/>
            </w:tcBorders>
            <w:shd w:val="clear" w:color="auto" w:fill="auto"/>
          </w:tcPr>
          <w:p w14:paraId="660D3F8B" w14:textId="6F5DAB57" w:rsidR="007A7EB0" w:rsidRPr="000D4F76" w:rsidRDefault="00C44FE5" w:rsidP="00824344">
            <w:pPr>
              <w:pStyle w:val="ENoteTableText"/>
            </w:pPr>
            <w:r w:rsidRPr="000D4F76">
              <w:t>Sch 3 (</w:t>
            </w:r>
            <w:r w:rsidR="000B4405">
              <w:t>items 1</w:t>
            </w:r>
            <w:r w:rsidRPr="000D4F76">
              <w:t xml:space="preserve">–14): </w:t>
            </w:r>
            <w:r w:rsidR="00BD576F" w:rsidRPr="000D4F76">
              <w:t>1 July</w:t>
            </w:r>
            <w:r w:rsidRPr="000D4F76">
              <w:t xml:space="preserve"> 2022 (s 2(1) </w:t>
            </w:r>
            <w:r w:rsidR="000B4405">
              <w:t>item 2</w:t>
            </w:r>
            <w:r w:rsidRPr="000D4F76">
              <w:t>)</w:t>
            </w:r>
          </w:p>
        </w:tc>
        <w:tc>
          <w:tcPr>
            <w:tcW w:w="1278" w:type="dxa"/>
            <w:tcBorders>
              <w:top w:val="single" w:sz="4" w:space="0" w:color="auto"/>
              <w:bottom w:val="single" w:sz="4" w:space="0" w:color="auto"/>
            </w:tcBorders>
            <w:shd w:val="clear" w:color="auto" w:fill="auto"/>
          </w:tcPr>
          <w:p w14:paraId="254B942F" w14:textId="77777777" w:rsidR="007A7EB0" w:rsidRPr="000D4F76" w:rsidRDefault="00C44FE5" w:rsidP="0079479E">
            <w:pPr>
              <w:pStyle w:val="ENoteTableText"/>
            </w:pPr>
            <w:r w:rsidRPr="000D4F76">
              <w:t>—</w:t>
            </w:r>
          </w:p>
        </w:tc>
      </w:tr>
      <w:tr w:rsidR="00583D0E" w:rsidRPr="000D4F76" w14:paraId="50504E8A" w14:textId="77777777" w:rsidTr="00BB52B8">
        <w:trPr>
          <w:cantSplit/>
        </w:trPr>
        <w:tc>
          <w:tcPr>
            <w:tcW w:w="1838" w:type="dxa"/>
            <w:tcBorders>
              <w:top w:val="single" w:sz="4" w:space="0" w:color="auto"/>
              <w:bottom w:val="single" w:sz="4" w:space="0" w:color="auto"/>
            </w:tcBorders>
            <w:shd w:val="clear" w:color="auto" w:fill="auto"/>
          </w:tcPr>
          <w:p w14:paraId="6413DF3E" w14:textId="77777777" w:rsidR="00583D0E" w:rsidRPr="000D4F76" w:rsidRDefault="00583D0E" w:rsidP="00B41C38">
            <w:pPr>
              <w:pStyle w:val="ENoteTableText"/>
            </w:pPr>
            <w:r w:rsidRPr="000D4F76">
              <w:t>Treasury Laws Amendment (2022 Measures No. 1) Act 2022</w:t>
            </w:r>
          </w:p>
        </w:tc>
        <w:tc>
          <w:tcPr>
            <w:tcW w:w="992" w:type="dxa"/>
            <w:tcBorders>
              <w:top w:val="single" w:sz="4" w:space="0" w:color="auto"/>
              <w:bottom w:val="single" w:sz="4" w:space="0" w:color="auto"/>
            </w:tcBorders>
            <w:shd w:val="clear" w:color="auto" w:fill="auto"/>
          </w:tcPr>
          <w:p w14:paraId="696829FC" w14:textId="77777777" w:rsidR="00583D0E" w:rsidRPr="000D4F76" w:rsidRDefault="00583D0E" w:rsidP="0079479E">
            <w:pPr>
              <w:pStyle w:val="ENoteTableText"/>
            </w:pPr>
            <w:r w:rsidRPr="000D4F76">
              <w:t>35, 2022</w:t>
            </w:r>
          </w:p>
        </w:tc>
        <w:tc>
          <w:tcPr>
            <w:tcW w:w="1134" w:type="dxa"/>
            <w:tcBorders>
              <w:top w:val="single" w:sz="4" w:space="0" w:color="auto"/>
              <w:bottom w:val="single" w:sz="4" w:space="0" w:color="auto"/>
            </w:tcBorders>
            <w:shd w:val="clear" w:color="auto" w:fill="auto"/>
          </w:tcPr>
          <w:p w14:paraId="5C1F87EE" w14:textId="77777777" w:rsidR="00583D0E" w:rsidRPr="000D4F76" w:rsidRDefault="00583D0E" w:rsidP="0079479E">
            <w:pPr>
              <w:pStyle w:val="ENoteTableText"/>
            </w:pPr>
            <w:r w:rsidRPr="000D4F76">
              <w:t>9 Aug 2022</w:t>
            </w:r>
          </w:p>
        </w:tc>
        <w:tc>
          <w:tcPr>
            <w:tcW w:w="1843" w:type="dxa"/>
            <w:tcBorders>
              <w:top w:val="single" w:sz="4" w:space="0" w:color="auto"/>
              <w:bottom w:val="single" w:sz="4" w:space="0" w:color="auto"/>
            </w:tcBorders>
            <w:shd w:val="clear" w:color="auto" w:fill="auto"/>
          </w:tcPr>
          <w:p w14:paraId="40AE9811" w14:textId="7BA4F742" w:rsidR="00583D0E" w:rsidRPr="000D4F76" w:rsidRDefault="00583D0E" w:rsidP="00824344">
            <w:pPr>
              <w:pStyle w:val="ENoteTableText"/>
            </w:pPr>
            <w:r w:rsidRPr="000D4F76">
              <w:t>Sch 4 (</w:t>
            </w:r>
            <w:r w:rsidR="000B4405">
              <w:t>items 1</w:t>
            </w:r>
            <w:r w:rsidRPr="000D4F76">
              <w:t xml:space="preserve">0, 19, 20): 10 Aug 2022 (s 2(1) </w:t>
            </w:r>
            <w:r w:rsidR="00CF112E" w:rsidRPr="000D4F76">
              <w:t>items 6</w:t>
            </w:r>
            <w:r w:rsidRPr="000D4F76">
              <w:t>, 8)</w:t>
            </w:r>
          </w:p>
        </w:tc>
        <w:tc>
          <w:tcPr>
            <w:tcW w:w="1278" w:type="dxa"/>
            <w:tcBorders>
              <w:top w:val="single" w:sz="4" w:space="0" w:color="auto"/>
              <w:bottom w:val="single" w:sz="4" w:space="0" w:color="auto"/>
            </w:tcBorders>
            <w:shd w:val="clear" w:color="auto" w:fill="auto"/>
          </w:tcPr>
          <w:p w14:paraId="050C9F84" w14:textId="77777777" w:rsidR="00583D0E" w:rsidRPr="000D4F76" w:rsidRDefault="00583D0E" w:rsidP="0079479E">
            <w:pPr>
              <w:pStyle w:val="ENoteTableText"/>
            </w:pPr>
            <w:r w:rsidRPr="000D4F76">
              <w:t>—</w:t>
            </w:r>
          </w:p>
        </w:tc>
      </w:tr>
      <w:tr w:rsidR="000A1933" w:rsidRPr="000D4F76" w14:paraId="1A3F2BF6" w14:textId="77777777" w:rsidTr="000A1933">
        <w:trPr>
          <w:cantSplit/>
        </w:trPr>
        <w:tc>
          <w:tcPr>
            <w:tcW w:w="1838" w:type="dxa"/>
            <w:tcBorders>
              <w:top w:val="single" w:sz="4" w:space="0" w:color="auto"/>
              <w:bottom w:val="single" w:sz="4" w:space="0" w:color="auto"/>
            </w:tcBorders>
            <w:shd w:val="clear" w:color="auto" w:fill="auto"/>
          </w:tcPr>
          <w:p w14:paraId="33E1D7D4" w14:textId="77777777" w:rsidR="000A1933" w:rsidRPr="000D4F76" w:rsidRDefault="00B422A2" w:rsidP="00B41C38">
            <w:pPr>
              <w:pStyle w:val="ENoteTableText"/>
            </w:pPr>
            <w:r w:rsidRPr="000D4F76">
              <w:t>Treasury Laws Amendment (More Competition, Better Prices) Act 2022</w:t>
            </w:r>
          </w:p>
        </w:tc>
        <w:tc>
          <w:tcPr>
            <w:tcW w:w="992" w:type="dxa"/>
            <w:tcBorders>
              <w:top w:val="single" w:sz="4" w:space="0" w:color="auto"/>
              <w:bottom w:val="single" w:sz="4" w:space="0" w:color="auto"/>
            </w:tcBorders>
            <w:shd w:val="clear" w:color="auto" w:fill="auto"/>
          </w:tcPr>
          <w:p w14:paraId="7A21B5BB" w14:textId="77777777" w:rsidR="000A1933" w:rsidRPr="000D4F76" w:rsidRDefault="00C83DF1" w:rsidP="0079479E">
            <w:pPr>
              <w:pStyle w:val="ENoteTableText"/>
            </w:pPr>
            <w:r w:rsidRPr="000D4F76">
              <w:t>54, 2022</w:t>
            </w:r>
          </w:p>
        </w:tc>
        <w:tc>
          <w:tcPr>
            <w:tcW w:w="1134" w:type="dxa"/>
            <w:tcBorders>
              <w:top w:val="single" w:sz="4" w:space="0" w:color="auto"/>
              <w:bottom w:val="single" w:sz="4" w:space="0" w:color="auto"/>
            </w:tcBorders>
            <w:shd w:val="clear" w:color="auto" w:fill="auto"/>
          </w:tcPr>
          <w:p w14:paraId="7A45BF57" w14:textId="77777777" w:rsidR="000A1933" w:rsidRPr="000D4F76" w:rsidRDefault="00B422A2" w:rsidP="0079479E">
            <w:pPr>
              <w:pStyle w:val="ENoteTableText"/>
            </w:pPr>
            <w:r w:rsidRPr="000D4F76">
              <w:t>9 Nov 2022</w:t>
            </w:r>
          </w:p>
        </w:tc>
        <w:tc>
          <w:tcPr>
            <w:tcW w:w="1843" w:type="dxa"/>
            <w:tcBorders>
              <w:top w:val="single" w:sz="4" w:space="0" w:color="auto"/>
              <w:bottom w:val="single" w:sz="4" w:space="0" w:color="auto"/>
            </w:tcBorders>
            <w:shd w:val="clear" w:color="auto" w:fill="auto"/>
          </w:tcPr>
          <w:p w14:paraId="60CA68E9" w14:textId="701BA055" w:rsidR="000A1933" w:rsidRPr="000D4F76" w:rsidRDefault="00B422A2" w:rsidP="00824344">
            <w:pPr>
              <w:pStyle w:val="ENoteTableText"/>
            </w:pPr>
            <w:r w:rsidRPr="000D4F76">
              <w:t>Sch 2 (</w:t>
            </w:r>
            <w:r w:rsidR="000B4405">
              <w:t>items 2</w:t>
            </w:r>
            <w:r w:rsidRPr="000D4F76">
              <w:t xml:space="preserve">–4, 27–40, 43, 44, 49–52, 56–58, 69–75, 79, 80): 9 Nov 2023 (s 2(1) </w:t>
            </w:r>
            <w:r w:rsidR="00876738">
              <w:t>item 3</w:t>
            </w:r>
            <w:r w:rsidRPr="000D4F76">
              <w:t>)</w:t>
            </w:r>
          </w:p>
        </w:tc>
        <w:tc>
          <w:tcPr>
            <w:tcW w:w="1278" w:type="dxa"/>
            <w:tcBorders>
              <w:top w:val="single" w:sz="4" w:space="0" w:color="auto"/>
              <w:bottom w:val="single" w:sz="4" w:space="0" w:color="auto"/>
            </w:tcBorders>
            <w:shd w:val="clear" w:color="auto" w:fill="auto"/>
          </w:tcPr>
          <w:p w14:paraId="502799AC" w14:textId="77777777" w:rsidR="000A1933" w:rsidRPr="000D4F76" w:rsidRDefault="00B422A2" w:rsidP="0079479E">
            <w:pPr>
              <w:pStyle w:val="ENoteTableText"/>
            </w:pPr>
            <w:r w:rsidRPr="000D4F76">
              <w:t>Sch 2 (</w:t>
            </w:r>
            <w:r w:rsidR="00BD576F" w:rsidRPr="000D4F76">
              <w:t>item 8</w:t>
            </w:r>
            <w:r w:rsidRPr="000D4F76">
              <w:t>0)</w:t>
            </w:r>
          </w:p>
        </w:tc>
      </w:tr>
      <w:tr w:rsidR="000A1933" w:rsidRPr="000D4F76" w14:paraId="565599C9" w14:textId="77777777" w:rsidTr="000A1933">
        <w:trPr>
          <w:cantSplit/>
        </w:trPr>
        <w:tc>
          <w:tcPr>
            <w:tcW w:w="1838" w:type="dxa"/>
            <w:tcBorders>
              <w:top w:val="single" w:sz="4" w:space="0" w:color="auto"/>
              <w:bottom w:val="single" w:sz="4" w:space="0" w:color="auto"/>
            </w:tcBorders>
            <w:shd w:val="clear" w:color="auto" w:fill="auto"/>
          </w:tcPr>
          <w:p w14:paraId="048632FE" w14:textId="4E1ECBCB" w:rsidR="000A1933" w:rsidRPr="000D4F76" w:rsidRDefault="000A1933" w:rsidP="00B41C38">
            <w:pPr>
              <w:pStyle w:val="ENoteTableText"/>
            </w:pPr>
            <w:r w:rsidRPr="000D4F76">
              <w:t>National Anti</w:t>
            </w:r>
            <w:r w:rsidR="000B4405">
              <w:noBreakHyphen/>
            </w:r>
            <w:r w:rsidRPr="000D4F76">
              <w:t>Corruption Commission (Consequential and Transitional Provisions) Act 2022</w:t>
            </w:r>
          </w:p>
        </w:tc>
        <w:tc>
          <w:tcPr>
            <w:tcW w:w="992" w:type="dxa"/>
            <w:tcBorders>
              <w:top w:val="single" w:sz="4" w:space="0" w:color="auto"/>
              <w:bottom w:val="single" w:sz="4" w:space="0" w:color="auto"/>
            </w:tcBorders>
            <w:shd w:val="clear" w:color="auto" w:fill="auto"/>
          </w:tcPr>
          <w:p w14:paraId="2B5EFDB6" w14:textId="77777777" w:rsidR="000A1933" w:rsidRPr="000D4F76" w:rsidRDefault="000A1933" w:rsidP="0079479E">
            <w:pPr>
              <w:pStyle w:val="ENoteTableText"/>
            </w:pPr>
            <w:r w:rsidRPr="000D4F76">
              <w:t>89, 2022</w:t>
            </w:r>
          </w:p>
        </w:tc>
        <w:tc>
          <w:tcPr>
            <w:tcW w:w="1134" w:type="dxa"/>
            <w:tcBorders>
              <w:top w:val="single" w:sz="4" w:space="0" w:color="auto"/>
              <w:bottom w:val="single" w:sz="4" w:space="0" w:color="auto"/>
            </w:tcBorders>
            <w:shd w:val="clear" w:color="auto" w:fill="auto"/>
          </w:tcPr>
          <w:p w14:paraId="7637F4DF" w14:textId="77777777" w:rsidR="000A1933" w:rsidRPr="000D4F76" w:rsidRDefault="000A1933" w:rsidP="0079479E">
            <w:pPr>
              <w:pStyle w:val="ENoteTableText"/>
            </w:pPr>
            <w:r w:rsidRPr="000D4F76">
              <w:t>12 Dec 2022</w:t>
            </w:r>
          </w:p>
        </w:tc>
        <w:tc>
          <w:tcPr>
            <w:tcW w:w="1843" w:type="dxa"/>
            <w:tcBorders>
              <w:top w:val="single" w:sz="4" w:space="0" w:color="auto"/>
              <w:bottom w:val="single" w:sz="4" w:space="0" w:color="auto"/>
            </w:tcBorders>
            <w:shd w:val="clear" w:color="auto" w:fill="auto"/>
          </w:tcPr>
          <w:p w14:paraId="5BBA1355" w14:textId="53FFBD82" w:rsidR="000A1933" w:rsidRPr="000D4F76" w:rsidRDefault="000A1933" w:rsidP="00824344">
            <w:pPr>
              <w:pStyle w:val="ENoteTableText"/>
            </w:pPr>
            <w:r w:rsidRPr="000D4F76">
              <w:t>Sch 1 (</w:t>
            </w:r>
            <w:r w:rsidR="00876738">
              <w:t>item 3</w:t>
            </w:r>
            <w:r w:rsidRPr="000D4F76">
              <w:t xml:space="preserve">4): </w:t>
            </w:r>
            <w:r w:rsidR="00BD576F" w:rsidRPr="000D4F76">
              <w:t>1 July</w:t>
            </w:r>
            <w:r w:rsidRPr="000D4F76">
              <w:t xml:space="preserve"> 2023 (s 2(1) </w:t>
            </w:r>
            <w:r w:rsidR="000B4405">
              <w:t>item 2</w:t>
            </w:r>
            <w:r w:rsidRPr="000D4F76">
              <w:t>)</w:t>
            </w:r>
          </w:p>
        </w:tc>
        <w:tc>
          <w:tcPr>
            <w:tcW w:w="1278" w:type="dxa"/>
            <w:tcBorders>
              <w:top w:val="single" w:sz="4" w:space="0" w:color="auto"/>
              <w:bottom w:val="single" w:sz="4" w:space="0" w:color="auto"/>
            </w:tcBorders>
            <w:shd w:val="clear" w:color="auto" w:fill="auto"/>
          </w:tcPr>
          <w:p w14:paraId="0C849BB1" w14:textId="77777777" w:rsidR="000A1933" w:rsidRPr="000D4F76" w:rsidRDefault="000A1933" w:rsidP="0079479E">
            <w:pPr>
              <w:pStyle w:val="ENoteTableText"/>
            </w:pPr>
            <w:r w:rsidRPr="000D4F76">
              <w:t>—</w:t>
            </w:r>
          </w:p>
        </w:tc>
      </w:tr>
      <w:tr w:rsidR="000A1933" w:rsidRPr="000D4F76" w14:paraId="4E5EE0A2" w14:textId="77777777" w:rsidTr="008B1A14">
        <w:trPr>
          <w:cantSplit/>
        </w:trPr>
        <w:tc>
          <w:tcPr>
            <w:tcW w:w="1838" w:type="dxa"/>
            <w:tcBorders>
              <w:top w:val="single" w:sz="4" w:space="0" w:color="auto"/>
              <w:bottom w:val="single" w:sz="4" w:space="0" w:color="auto"/>
            </w:tcBorders>
            <w:shd w:val="clear" w:color="auto" w:fill="auto"/>
          </w:tcPr>
          <w:p w14:paraId="2CF98E9C" w14:textId="77777777" w:rsidR="000A1933" w:rsidRPr="000D4F76" w:rsidRDefault="00343B58" w:rsidP="00B41C38">
            <w:pPr>
              <w:pStyle w:val="ENoteTableText"/>
            </w:pPr>
            <w:r w:rsidRPr="000D4F76">
              <w:t>Treasury Laws Amendment (2022 Measures No. 4) Act 2023</w:t>
            </w:r>
          </w:p>
        </w:tc>
        <w:tc>
          <w:tcPr>
            <w:tcW w:w="992" w:type="dxa"/>
            <w:tcBorders>
              <w:top w:val="single" w:sz="4" w:space="0" w:color="auto"/>
              <w:bottom w:val="single" w:sz="4" w:space="0" w:color="auto"/>
            </w:tcBorders>
            <w:shd w:val="clear" w:color="auto" w:fill="auto"/>
          </w:tcPr>
          <w:p w14:paraId="7CE0C14C" w14:textId="77777777" w:rsidR="000A1933" w:rsidRPr="000D4F76" w:rsidRDefault="00343B58" w:rsidP="0079479E">
            <w:pPr>
              <w:pStyle w:val="ENoteTableText"/>
            </w:pPr>
            <w:r w:rsidRPr="000D4F76">
              <w:t>29, 2023</w:t>
            </w:r>
          </w:p>
        </w:tc>
        <w:tc>
          <w:tcPr>
            <w:tcW w:w="1134" w:type="dxa"/>
            <w:tcBorders>
              <w:top w:val="single" w:sz="4" w:space="0" w:color="auto"/>
              <w:bottom w:val="single" w:sz="4" w:space="0" w:color="auto"/>
            </w:tcBorders>
            <w:shd w:val="clear" w:color="auto" w:fill="auto"/>
          </w:tcPr>
          <w:p w14:paraId="55647D84" w14:textId="77777777" w:rsidR="000A1933" w:rsidRPr="000D4F76" w:rsidRDefault="00BD576F" w:rsidP="0079479E">
            <w:pPr>
              <w:pStyle w:val="ENoteTableText"/>
            </w:pPr>
            <w:r w:rsidRPr="000D4F76">
              <w:t>23 June</w:t>
            </w:r>
            <w:r w:rsidR="00343B58" w:rsidRPr="000D4F76">
              <w:t xml:space="preserve"> 2023</w:t>
            </w:r>
          </w:p>
        </w:tc>
        <w:tc>
          <w:tcPr>
            <w:tcW w:w="1843" w:type="dxa"/>
            <w:tcBorders>
              <w:top w:val="single" w:sz="4" w:space="0" w:color="auto"/>
              <w:bottom w:val="single" w:sz="4" w:space="0" w:color="auto"/>
            </w:tcBorders>
            <w:shd w:val="clear" w:color="auto" w:fill="auto"/>
          </w:tcPr>
          <w:p w14:paraId="0B300301" w14:textId="7C7A235B" w:rsidR="000A1933" w:rsidRPr="000D4F76" w:rsidRDefault="00343B58" w:rsidP="00824344">
            <w:pPr>
              <w:pStyle w:val="ENoteTableText"/>
            </w:pPr>
            <w:r w:rsidRPr="000D4F76">
              <w:t>Sch 6 (</w:t>
            </w:r>
            <w:r w:rsidR="000B4405">
              <w:t>items 1</w:t>
            </w:r>
            <w:r w:rsidRPr="000D4F76">
              <w:t xml:space="preserve">86–191): </w:t>
            </w:r>
            <w:r w:rsidR="00BD576F" w:rsidRPr="000D4F76">
              <w:t>1 July</w:t>
            </w:r>
            <w:r w:rsidRPr="000D4F76">
              <w:t xml:space="preserve"> 2023 (s 2(1) </w:t>
            </w:r>
            <w:r w:rsidR="00876738">
              <w:t>item 3</w:t>
            </w:r>
            <w:r w:rsidRPr="000D4F76">
              <w:t>)</w:t>
            </w:r>
          </w:p>
        </w:tc>
        <w:tc>
          <w:tcPr>
            <w:tcW w:w="1278" w:type="dxa"/>
            <w:tcBorders>
              <w:top w:val="single" w:sz="4" w:space="0" w:color="auto"/>
              <w:bottom w:val="single" w:sz="4" w:space="0" w:color="auto"/>
            </w:tcBorders>
            <w:shd w:val="clear" w:color="auto" w:fill="auto"/>
          </w:tcPr>
          <w:p w14:paraId="4BEFECDE" w14:textId="77777777" w:rsidR="000A1933" w:rsidRPr="000D4F76" w:rsidRDefault="00343B58" w:rsidP="0079479E">
            <w:pPr>
              <w:pStyle w:val="ENoteTableText"/>
            </w:pPr>
            <w:r w:rsidRPr="000D4F76">
              <w:t>—</w:t>
            </w:r>
          </w:p>
        </w:tc>
      </w:tr>
      <w:tr w:rsidR="005B242B" w:rsidRPr="000D4F76" w14:paraId="70355AFC" w14:textId="77777777" w:rsidTr="00822BDD">
        <w:trPr>
          <w:cantSplit/>
        </w:trPr>
        <w:tc>
          <w:tcPr>
            <w:tcW w:w="1838" w:type="dxa"/>
            <w:tcBorders>
              <w:top w:val="single" w:sz="4" w:space="0" w:color="auto"/>
              <w:bottom w:val="single" w:sz="4" w:space="0" w:color="auto"/>
            </w:tcBorders>
            <w:shd w:val="clear" w:color="auto" w:fill="auto"/>
          </w:tcPr>
          <w:p w14:paraId="28DC747B" w14:textId="77777777" w:rsidR="005B242B" w:rsidRPr="000D4F76" w:rsidRDefault="005B242B" w:rsidP="00B41C38">
            <w:pPr>
              <w:pStyle w:val="ENoteTableText"/>
            </w:pPr>
            <w:r w:rsidRPr="000D4F76">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2C6D4D0E" w14:textId="77777777" w:rsidR="005B242B" w:rsidRPr="000D4F76" w:rsidRDefault="005B242B" w:rsidP="0079479E">
            <w:pPr>
              <w:pStyle w:val="ENoteTableText"/>
            </w:pPr>
            <w:r w:rsidRPr="000D4F76">
              <w:t>46, 2023</w:t>
            </w:r>
          </w:p>
        </w:tc>
        <w:tc>
          <w:tcPr>
            <w:tcW w:w="1134" w:type="dxa"/>
            <w:tcBorders>
              <w:top w:val="single" w:sz="4" w:space="0" w:color="auto"/>
              <w:bottom w:val="single" w:sz="4" w:space="0" w:color="auto"/>
            </w:tcBorders>
            <w:shd w:val="clear" w:color="auto" w:fill="auto"/>
          </w:tcPr>
          <w:p w14:paraId="7831D8AA" w14:textId="77777777" w:rsidR="005B242B" w:rsidRPr="000D4F76" w:rsidRDefault="00F644FC" w:rsidP="0079479E">
            <w:pPr>
              <w:pStyle w:val="ENoteTableText"/>
            </w:pPr>
            <w:r w:rsidRPr="000D4F76">
              <w:t>3 July</w:t>
            </w:r>
            <w:r w:rsidR="005B242B" w:rsidRPr="000D4F76">
              <w:t xml:space="preserve"> 2023</w:t>
            </w:r>
          </w:p>
        </w:tc>
        <w:tc>
          <w:tcPr>
            <w:tcW w:w="1843" w:type="dxa"/>
            <w:tcBorders>
              <w:top w:val="single" w:sz="4" w:space="0" w:color="auto"/>
              <w:bottom w:val="single" w:sz="4" w:space="0" w:color="auto"/>
            </w:tcBorders>
            <w:shd w:val="clear" w:color="auto" w:fill="auto"/>
          </w:tcPr>
          <w:p w14:paraId="2B51F602" w14:textId="08675C5A" w:rsidR="005B242B" w:rsidRPr="000D4F76" w:rsidRDefault="005B242B" w:rsidP="00824344">
            <w:pPr>
              <w:pStyle w:val="ENoteTableText"/>
            </w:pPr>
            <w:r w:rsidRPr="000D4F76">
              <w:t>Sch 1 (</w:t>
            </w:r>
            <w:r w:rsidR="00F644FC" w:rsidRPr="000D4F76">
              <w:t>items 4</w:t>
            </w:r>
            <w:r w:rsidRPr="000D4F76">
              <w:t xml:space="preserve">, 5): </w:t>
            </w:r>
            <w:r w:rsidR="00F644FC" w:rsidRPr="000D4F76">
              <w:t>4 July</w:t>
            </w:r>
            <w:r w:rsidRPr="000D4F76">
              <w:t xml:space="preserve"> 2023 (s 2(1) </w:t>
            </w:r>
            <w:r w:rsidR="000B4405">
              <w:t>item 2</w:t>
            </w:r>
            <w:r w:rsidRPr="000D4F76">
              <w:t>)</w:t>
            </w:r>
          </w:p>
        </w:tc>
        <w:tc>
          <w:tcPr>
            <w:tcW w:w="1278" w:type="dxa"/>
            <w:tcBorders>
              <w:top w:val="single" w:sz="4" w:space="0" w:color="auto"/>
              <w:bottom w:val="single" w:sz="4" w:space="0" w:color="auto"/>
            </w:tcBorders>
            <w:shd w:val="clear" w:color="auto" w:fill="auto"/>
          </w:tcPr>
          <w:p w14:paraId="02577522" w14:textId="77777777" w:rsidR="005B242B" w:rsidRPr="000D4F76" w:rsidRDefault="005B242B" w:rsidP="0079479E">
            <w:pPr>
              <w:pStyle w:val="ENoteTableText"/>
            </w:pPr>
            <w:r w:rsidRPr="000D4F76">
              <w:t>—</w:t>
            </w:r>
          </w:p>
        </w:tc>
      </w:tr>
      <w:tr w:rsidR="00FC282B" w:rsidRPr="000D4F76" w14:paraId="1ACBEC6D" w14:textId="77777777" w:rsidTr="00816949">
        <w:trPr>
          <w:cantSplit/>
        </w:trPr>
        <w:tc>
          <w:tcPr>
            <w:tcW w:w="1838" w:type="dxa"/>
            <w:tcBorders>
              <w:top w:val="single" w:sz="4" w:space="0" w:color="auto"/>
              <w:bottom w:val="single" w:sz="4" w:space="0" w:color="auto"/>
            </w:tcBorders>
            <w:shd w:val="clear" w:color="auto" w:fill="auto"/>
          </w:tcPr>
          <w:p w14:paraId="49F07A3F" w14:textId="77777777" w:rsidR="00FC282B" w:rsidRPr="000D4F76" w:rsidRDefault="00FC282B" w:rsidP="00B41C38">
            <w:pPr>
              <w:pStyle w:val="ENoteTableText"/>
            </w:pPr>
            <w:r w:rsidRPr="000D4F76">
              <w:t>Financial Accountability Regime (Consequential Amendments) Act 2023</w:t>
            </w:r>
          </w:p>
        </w:tc>
        <w:tc>
          <w:tcPr>
            <w:tcW w:w="992" w:type="dxa"/>
            <w:tcBorders>
              <w:top w:val="single" w:sz="4" w:space="0" w:color="auto"/>
              <w:bottom w:val="single" w:sz="4" w:space="0" w:color="auto"/>
            </w:tcBorders>
            <w:shd w:val="clear" w:color="auto" w:fill="auto"/>
          </w:tcPr>
          <w:p w14:paraId="298EA7AB" w14:textId="77777777" w:rsidR="00FC282B" w:rsidRPr="000D4F76" w:rsidRDefault="00883570" w:rsidP="0079479E">
            <w:pPr>
              <w:pStyle w:val="ENoteTableText"/>
            </w:pPr>
            <w:r w:rsidRPr="000D4F76">
              <w:t>68, 2023</w:t>
            </w:r>
          </w:p>
        </w:tc>
        <w:tc>
          <w:tcPr>
            <w:tcW w:w="1134" w:type="dxa"/>
            <w:tcBorders>
              <w:top w:val="single" w:sz="4" w:space="0" w:color="auto"/>
              <w:bottom w:val="single" w:sz="4" w:space="0" w:color="auto"/>
            </w:tcBorders>
            <w:shd w:val="clear" w:color="auto" w:fill="auto"/>
          </w:tcPr>
          <w:p w14:paraId="60C30A5C" w14:textId="77777777" w:rsidR="00FC282B" w:rsidRPr="000D4F76" w:rsidRDefault="00883570" w:rsidP="0079479E">
            <w:pPr>
              <w:pStyle w:val="ENoteTableText"/>
            </w:pPr>
            <w:r w:rsidRPr="000D4F76">
              <w:t>14 Sept 2023</w:t>
            </w:r>
          </w:p>
        </w:tc>
        <w:tc>
          <w:tcPr>
            <w:tcW w:w="1843" w:type="dxa"/>
            <w:tcBorders>
              <w:top w:val="single" w:sz="4" w:space="0" w:color="auto"/>
              <w:bottom w:val="single" w:sz="4" w:space="0" w:color="auto"/>
            </w:tcBorders>
            <w:shd w:val="clear" w:color="auto" w:fill="auto"/>
          </w:tcPr>
          <w:p w14:paraId="357150F3" w14:textId="6C8D46C5" w:rsidR="00FC282B" w:rsidRPr="000D4F76" w:rsidRDefault="00883570" w:rsidP="00824344">
            <w:pPr>
              <w:pStyle w:val="ENoteTableText"/>
            </w:pPr>
            <w:r w:rsidRPr="000D4F76">
              <w:t>Sch 1 (</w:t>
            </w:r>
            <w:r w:rsidR="000B4405">
              <w:t>items 1</w:t>
            </w:r>
            <w:r w:rsidRPr="000D4F76">
              <w:t xml:space="preserve">5–20): 15 Sept 2023 (s 2(1) </w:t>
            </w:r>
            <w:r w:rsidR="000B4405">
              <w:t>item 2</w:t>
            </w:r>
            <w:r w:rsidRPr="000D4F76">
              <w:t>)</w:t>
            </w:r>
          </w:p>
        </w:tc>
        <w:tc>
          <w:tcPr>
            <w:tcW w:w="1278" w:type="dxa"/>
            <w:tcBorders>
              <w:top w:val="single" w:sz="4" w:space="0" w:color="auto"/>
              <w:bottom w:val="single" w:sz="4" w:space="0" w:color="auto"/>
            </w:tcBorders>
            <w:shd w:val="clear" w:color="auto" w:fill="auto"/>
          </w:tcPr>
          <w:p w14:paraId="573B58D6" w14:textId="77777777" w:rsidR="00FC282B" w:rsidRPr="000D4F76" w:rsidRDefault="00816949" w:rsidP="0079479E">
            <w:pPr>
              <w:pStyle w:val="ENoteTableText"/>
            </w:pPr>
            <w:r w:rsidRPr="000D4F76">
              <w:t>—</w:t>
            </w:r>
          </w:p>
        </w:tc>
      </w:tr>
      <w:tr w:rsidR="00FC282B" w:rsidRPr="000D4F76" w14:paraId="032BB7CF" w14:textId="77777777" w:rsidTr="00776D49">
        <w:trPr>
          <w:cantSplit/>
        </w:trPr>
        <w:tc>
          <w:tcPr>
            <w:tcW w:w="1838" w:type="dxa"/>
            <w:tcBorders>
              <w:top w:val="single" w:sz="4" w:space="0" w:color="auto"/>
              <w:bottom w:val="single" w:sz="4" w:space="0" w:color="auto"/>
            </w:tcBorders>
            <w:shd w:val="clear" w:color="auto" w:fill="auto"/>
          </w:tcPr>
          <w:p w14:paraId="1C39CD8B" w14:textId="77777777" w:rsidR="00FC282B" w:rsidRPr="000D4F76" w:rsidRDefault="009941A3" w:rsidP="00B41C38">
            <w:pPr>
              <w:pStyle w:val="ENoteTableText"/>
            </w:pPr>
            <w:r w:rsidRPr="000D4F76">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08F0CF5" w14:textId="77777777" w:rsidR="00FC282B" w:rsidRPr="000D4F76" w:rsidRDefault="009941A3" w:rsidP="0079479E">
            <w:pPr>
              <w:pStyle w:val="ENoteTableText"/>
            </w:pPr>
            <w:r w:rsidRPr="000D4F76">
              <w:t>69, 2023</w:t>
            </w:r>
          </w:p>
        </w:tc>
        <w:tc>
          <w:tcPr>
            <w:tcW w:w="1134" w:type="dxa"/>
            <w:tcBorders>
              <w:top w:val="single" w:sz="4" w:space="0" w:color="auto"/>
              <w:bottom w:val="single" w:sz="4" w:space="0" w:color="auto"/>
            </w:tcBorders>
            <w:shd w:val="clear" w:color="auto" w:fill="auto"/>
          </w:tcPr>
          <w:p w14:paraId="3AF10D70" w14:textId="77777777" w:rsidR="00FC282B" w:rsidRPr="000D4F76" w:rsidRDefault="009941A3" w:rsidP="0079479E">
            <w:pPr>
              <w:pStyle w:val="ENoteTableText"/>
            </w:pPr>
            <w:r w:rsidRPr="000D4F76">
              <w:t>14 Sept 2023</w:t>
            </w:r>
          </w:p>
        </w:tc>
        <w:tc>
          <w:tcPr>
            <w:tcW w:w="1843" w:type="dxa"/>
            <w:tcBorders>
              <w:top w:val="single" w:sz="4" w:space="0" w:color="auto"/>
              <w:bottom w:val="single" w:sz="4" w:space="0" w:color="auto"/>
            </w:tcBorders>
            <w:shd w:val="clear" w:color="auto" w:fill="auto"/>
          </w:tcPr>
          <w:p w14:paraId="4C9D5409" w14:textId="0C9C4A98" w:rsidR="00FC282B" w:rsidRPr="000D4F76" w:rsidRDefault="009941A3" w:rsidP="00824344">
            <w:pPr>
              <w:pStyle w:val="ENoteTableText"/>
            </w:pPr>
            <w:r w:rsidRPr="000D4F76">
              <w:t>Sch 1 (</w:t>
            </w:r>
            <w:r w:rsidR="00CF112E" w:rsidRPr="000D4F76">
              <w:t>items 6</w:t>
            </w:r>
            <w:r w:rsidRPr="000D4F76">
              <w:t>3–68), Sch 2 (</w:t>
            </w:r>
            <w:r w:rsidR="000B4405">
              <w:t>items 1</w:t>
            </w:r>
            <w:r w:rsidRPr="000D4F76">
              <w:t>, 81, 82, 156) and Sch 4 (</w:t>
            </w:r>
            <w:r w:rsidR="00CF112E" w:rsidRPr="000D4F76">
              <w:t>items 6</w:t>
            </w:r>
            <w:r w:rsidRPr="000D4F76">
              <w:t xml:space="preserve">2, 63): 15 Sept 2023 (s 2(1) </w:t>
            </w:r>
            <w:r w:rsidR="000B4405">
              <w:t>items 2</w:t>
            </w:r>
            <w:r w:rsidRPr="000D4F76">
              <w:t>, 4, 5)</w:t>
            </w:r>
          </w:p>
        </w:tc>
        <w:tc>
          <w:tcPr>
            <w:tcW w:w="1278" w:type="dxa"/>
            <w:tcBorders>
              <w:top w:val="single" w:sz="4" w:space="0" w:color="auto"/>
              <w:bottom w:val="single" w:sz="4" w:space="0" w:color="auto"/>
            </w:tcBorders>
            <w:shd w:val="clear" w:color="auto" w:fill="auto"/>
          </w:tcPr>
          <w:p w14:paraId="4AADA8A6" w14:textId="77777777" w:rsidR="00FC282B" w:rsidRPr="000D4F76" w:rsidRDefault="009941A3" w:rsidP="0079479E">
            <w:pPr>
              <w:pStyle w:val="ENoteTableText"/>
            </w:pPr>
            <w:r w:rsidRPr="000D4F76">
              <w:t>—</w:t>
            </w:r>
          </w:p>
        </w:tc>
      </w:tr>
      <w:tr w:rsidR="00653E72" w:rsidRPr="000D4F76" w14:paraId="7D64A6CA" w14:textId="77777777" w:rsidTr="00776D49">
        <w:trPr>
          <w:cantSplit/>
        </w:trPr>
        <w:tc>
          <w:tcPr>
            <w:tcW w:w="1838" w:type="dxa"/>
            <w:tcBorders>
              <w:top w:val="single" w:sz="4" w:space="0" w:color="auto"/>
              <w:bottom w:val="single" w:sz="4" w:space="0" w:color="auto"/>
            </w:tcBorders>
            <w:shd w:val="clear" w:color="auto" w:fill="auto"/>
          </w:tcPr>
          <w:p w14:paraId="3F3728F6" w14:textId="77777777" w:rsidR="00653E72" w:rsidRPr="000D4F76" w:rsidRDefault="0016106A" w:rsidP="00B41C38">
            <w:pPr>
              <w:pStyle w:val="ENoteTableText"/>
            </w:pPr>
            <w:r w:rsidRPr="000D4F76">
              <w:t>Treasury Laws Amendment (2023 Measures No. 3) Act 2023</w:t>
            </w:r>
          </w:p>
        </w:tc>
        <w:tc>
          <w:tcPr>
            <w:tcW w:w="992" w:type="dxa"/>
            <w:tcBorders>
              <w:top w:val="single" w:sz="4" w:space="0" w:color="auto"/>
              <w:bottom w:val="single" w:sz="4" w:space="0" w:color="auto"/>
            </w:tcBorders>
            <w:shd w:val="clear" w:color="auto" w:fill="auto"/>
          </w:tcPr>
          <w:p w14:paraId="422B3804" w14:textId="77777777" w:rsidR="00653E72" w:rsidRPr="000D4F76" w:rsidRDefault="0016106A" w:rsidP="0079479E">
            <w:pPr>
              <w:pStyle w:val="ENoteTableText"/>
            </w:pPr>
            <w:r w:rsidRPr="000D4F76">
              <w:t>75, 2023</w:t>
            </w:r>
          </w:p>
        </w:tc>
        <w:tc>
          <w:tcPr>
            <w:tcW w:w="1134" w:type="dxa"/>
            <w:tcBorders>
              <w:top w:val="single" w:sz="4" w:space="0" w:color="auto"/>
              <w:bottom w:val="single" w:sz="4" w:space="0" w:color="auto"/>
            </w:tcBorders>
            <w:shd w:val="clear" w:color="auto" w:fill="auto"/>
          </w:tcPr>
          <w:p w14:paraId="0F10C959" w14:textId="77777777" w:rsidR="00653E72" w:rsidRPr="000D4F76" w:rsidRDefault="0016106A" w:rsidP="0079479E">
            <w:pPr>
              <w:pStyle w:val="ENoteTableText"/>
            </w:pPr>
            <w:r w:rsidRPr="000D4F76">
              <w:t>20 Sept 2023</w:t>
            </w:r>
          </w:p>
        </w:tc>
        <w:tc>
          <w:tcPr>
            <w:tcW w:w="1843" w:type="dxa"/>
            <w:tcBorders>
              <w:top w:val="single" w:sz="4" w:space="0" w:color="auto"/>
              <w:bottom w:val="single" w:sz="4" w:space="0" w:color="auto"/>
            </w:tcBorders>
            <w:shd w:val="clear" w:color="auto" w:fill="auto"/>
          </w:tcPr>
          <w:p w14:paraId="12091149" w14:textId="2AD70A97" w:rsidR="00653E72" w:rsidRPr="000D4F76" w:rsidRDefault="0016106A" w:rsidP="00824344">
            <w:pPr>
              <w:pStyle w:val="ENoteTableText"/>
            </w:pPr>
            <w:r w:rsidRPr="000D4F76">
              <w:t>Sch 3 (</w:t>
            </w:r>
            <w:r w:rsidR="000B4405">
              <w:t>item 1</w:t>
            </w:r>
            <w:r w:rsidRPr="000D4F76">
              <w:t xml:space="preserve">): 21 Sept 2023 (s 2(1) </w:t>
            </w:r>
            <w:r w:rsidR="00876738">
              <w:t>item 9</w:t>
            </w:r>
            <w:r w:rsidRPr="000D4F76">
              <w:t>)</w:t>
            </w:r>
          </w:p>
        </w:tc>
        <w:tc>
          <w:tcPr>
            <w:tcW w:w="1278" w:type="dxa"/>
            <w:tcBorders>
              <w:top w:val="single" w:sz="4" w:space="0" w:color="auto"/>
              <w:bottom w:val="single" w:sz="4" w:space="0" w:color="auto"/>
            </w:tcBorders>
            <w:shd w:val="clear" w:color="auto" w:fill="auto"/>
          </w:tcPr>
          <w:p w14:paraId="00E8C89C" w14:textId="77777777" w:rsidR="00653E72" w:rsidRPr="000D4F76" w:rsidRDefault="0016106A" w:rsidP="0079479E">
            <w:pPr>
              <w:pStyle w:val="ENoteTableText"/>
            </w:pPr>
            <w:r w:rsidRPr="000D4F76">
              <w:t>—</w:t>
            </w:r>
          </w:p>
        </w:tc>
      </w:tr>
      <w:tr w:rsidR="00653E72" w:rsidRPr="000D4F76" w14:paraId="4C013A6D" w14:textId="77777777" w:rsidTr="00A8716F">
        <w:trPr>
          <w:cantSplit/>
        </w:trPr>
        <w:tc>
          <w:tcPr>
            <w:tcW w:w="1838" w:type="dxa"/>
            <w:tcBorders>
              <w:top w:val="single" w:sz="4" w:space="0" w:color="auto"/>
              <w:bottom w:val="single" w:sz="4" w:space="0" w:color="auto"/>
            </w:tcBorders>
            <w:shd w:val="clear" w:color="auto" w:fill="auto"/>
          </w:tcPr>
          <w:p w14:paraId="195F9457" w14:textId="77777777" w:rsidR="00653E72" w:rsidRPr="000D4F76" w:rsidRDefault="00653E72" w:rsidP="00B41C38">
            <w:pPr>
              <w:pStyle w:val="ENoteTableText"/>
            </w:pPr>
            <w:r w:rsidRPr="000D4F76">
              <w:t>Treasury Laws Amendment (2023 Law Improvement Package No. 1) Act 2023</w:t>
            </w:r>
          </w:p>
        </w:tc>
        <w:tc>
          <w:tcPr>
            <w:tcW w:w="992" w:type="dxa"/>
            <w:tcBorders>
              <w:top w:val="single" w:sz="4" w:space="0" w:color="auto"/>
              <w:bottom w:val="single" w:sz="4" w:space="0" w:color="auto"/>
            </w:tcBorders>
            <w:shd w:val="clear" w:color="auto" w:fill="auto"/>
          </w:tcPr>
          <w:p w14:paraId="02CA7D7D" w14:textId="77777777" w:rsidR="00653E72" w:rsidRPr="000D4F76" w:rsidRDefault="00653E72" w:rsidP="0079479E">
            <w:pPr>
              <w:pStyle w:val="ENoteTableText"/>
            </w:pPr>
            <w:r w:rsidRPr="000D4F76">
              <w:t>76, 2023</w:t>
            </w:r>
          </w:p>
        </w:tc>
        <w:tc>
          <w:tcPr>
            <w:tcW w:w="1134" w:type="dxa"/>
            <w:tcBorders>
              <w:top w:val="single" w:sz="4" w:space="0" w:color="auto"/>
              <w:bottom w:val="single" w:sz="4" w:space="0" w:color="auto"/>
            </w:tcBorders>
            <w:shd w:val="clear" w:color="auto" w:fill="auto"/>
          </w:tcPr>
          <w:p w14:paraId="2D3CDA83" w14:textId="77777777" w:rsidR="00653E72" w:rsidRPr="000D4F76" w:rsidRDefault="00653E72" w:rsidP="0079479E">
            <w:pPr>
              <w:pStyle w:val="ENoteTableText"/>
            </w:pPr>
            <w:r w:rsidRPr="000D4F76">
              <w:t>20 Sept 2023</w:t>
            </w:r>
          </w:p>
        </w:tc>
        <w:tc>
          <w:tcPr>
            <w:tcW w:w="1843" w:type="dxa"/>
            <w:tcBorders>
              <w:top w:val="single" w:sz="4" w:space="0" w:color="auto"/>
              <w:bottom w:val="single" w:sz="4" w:space="0" w:color="auto"/>
            </w:tcBorders>
            <w:shd w:val="clear" w:color="auto" w:fill="auto"/>
          </w:tcPr>
          <w:p w14:paraId="12978C9E" w14:textId="43A62C2E" w:rsidR="00653E72" w:rsidRPr="000D4F76" w:rsidRDefault="00653E72" w:rsidP="00824344">
            <w:pPr>
              <w:pStyle w:val="ENoteTableText"/>
            </w:pPr>
            <w:r w:rsidRPr="000D4F76">
              <w:t>Sch 1 (</w:t>
            </w:r>
            <w:r w:rsidR="000B4405">
              <w:t>items 1</w:t>
            </w:r>
            <w:r w:rsidRPr="000D4F76">
              <w:t>–11)</w:t>
            </w:r>
            <w:r w:rsidR="00E94705" w:rsidRPr="000D4F76">
              <w:t>,</w:t>
            </w:r>
            <w:r w:rsidRPr="000D4F76">
              <w:t xml:space="preserve"> Sch 2 (</w:t>
            </w:r>
            <w:r w:rsidR="000B4405">
              <w:t>items 1</w:t>
            </w:r>
            <w:r w:rsidRPr="000D4F76">
              <w:t>, 7, 141, 163, 168–175, 178–194, 589, 599, 614, 616) and Sch 3 (</w:t>
            </w:r>
            <w:r w:rsidR="00930A78" w:rsidRPr="000D4F76">
              <w:t>items 7</w:t>
            </w:r>
            <w:r w:rsidRPr="000D4F76">
              <w:t xml:space="preserve">, 12): 20 Oct 2023 (s 2(1) </w:t>
            </w:r>
            <w:r w:rsidR="000B4405">
              <w:t>items 2</w:t>
            </w:r>
            <w:r w:rsidRPr="000D4F76">
              <w:t xml:space="preserve">, </w:t>
            </w:r>
            <w:r w:rsidR="00E818C2" w:rsidRPr="000D4F76">
              <w:t>5,</w:t>
            </w:r>
            <w:r w:rsidRPr="000D4F76">
              <w:t xml:space="preserve"> 8)</w:t>
            </w:r>
            <w:r w:rsidRPr="000D4F76">
              <w:br/>
              <w:t>Sch 3 (</w:t>
            </w:r>
            <w:r w:rsidR="000B4405">
              <w:t>items 1</w:t>
            </w:r>
            <w:r w:rsidRPr="000D4F76">
              <w:t xml:space="preserve">, 2): 9 Nov 2023 (s 2(1) </w:t>
            </w:r>
            <w:r w:rsidR="00876738">
              <w:t>item 3</w:t>
            </w:r>
            <w:r w:rsidRPr="000D4F76">
              <w:t>)</w:t>
            </w:r>
            <w:r w:rsidRPr="000D4F76">
              <w:br/>
              <w:t>Sch 6 (</w:t>
            </w:r>
            <w:r w:rsidR="000B4405">
              <w:t>items 2</w:t>
            </w:r>
            <w:r w:rsidRPr="000D4F76">
              <w:t xml:space="preserve">–8, 18, 19): 21 Sept 2023 (s 2(1) </w:t>
            </w:r>
            <w:r w:rsidR="000B4405">
              <w:t>items 2</w:t>
            </w:r>
            <w:r w:rsidRPr="000D4F76">
              <w:t>0–22)</w:t>
            </w:r>
          </w:p>
        </w:tc>
        <w:tc>
          <w:tcPr>
            <w:tcW w:w="1278" w:type="dxa"/>
            <w:tcBorders>
              <w:top w:val="single" w:sz="4" w:space="0" w:color="auto"/>
              <w:bottom w:val="single" w:sz="4" w:space="0" w:color="auto"/>
            </w:tcBorders>
            <w:shd w:val="clear" w:color="auto" w:fill="auto"/>
          </w:tcPr>
          <w:p w14:paraId="5AFA3647" w14:textId="77777777" w:rsidR="00653E72" w:rsidRPr="000D4F76" w:rsidRDefault="0016106A" w:rsidP="0079479E">
            <w:pPr>
              <w:pStyle w:val="ENoteTableText"/>
            </w:pPr>
            <w:r w:rsidRPr="000D4F76">
              <w:t>—</w:t>
            </w:r>
          </w:p>
        </w:tc>
      </w:tr>
      <w:tr w:rsidR="00FA3CB8" w:rsidRPr="000D4F76" w14:paraId="0D373D02" w14:textId="77777777" w:rsidTr="0009427B">
        <w:trPr>
          <w:cantSplit/>
        </w:trPr>
        <w:tc>
          <w:tcPr>
            <w:tcW w:w="1838" w:type="dxa"/>
            <w:tcBorders>
              <w:top w:val="single" w:sz="4" w:space="0" w:color="auto"/>
              <w:bottom w:val="single" w:sz="4" w:space="0" w:color="auto"/>
            </w:tcBorders>
            <w:shd w:val="clear" w:color="auto" w:fill="auto"/>
          </w:tcPr>
          <w:p w14:paraId="40B49947" w14:textId="4620E439" w:rsidR="00FA3CB8" w:rsidRPr="000D4F76" w:rsidRDefault="00BF645F" w:rsidP="009D2F9C">
            <w:pPr>
              <w:pStyle w:val="ENoteTableText"/>
            </w:pPr>
            <w:r w:rsidRPr="000D4F76">
              <w:t>Treasury Laws Amendment (2023 Measures No. 1) Act 2023</w:t>
            </w:r>
          </w:p>
        </w:tc>
        <w:tc>
          <w:tcPr>
            <w:tcW w:w="992" w:type="dxa"/>
            <w:tcBorders>
              <w:top w:val="single" w:sz="4" w:space="0" w:color="auto"/>
              <w:bottom w:val="single" w:sz="4" w:space="0" w:color="auto"/>
            </w:tcBorders>
            <w:shd w:val="clear" w:color="auto" w:fill="auto"/>
          </w:tcPr>
          <w:p w14:paraId="6B690BF6" w14:textId="1AE4A806" w:rsidR="00FA3CB8" w:rsidRPr="000D4F76" w:rsidRDefault="00BF645F" w:rsidP="0079479E">
            <w:pPr>
              <w:pStyle w:val="ENoteTableText"/>
            </w:pPr>
            <w:r w:rsidRPr="000D4F76">
              <w:t>101, 2023</w:t>
            </w:r>
          </w:p>
        </w:tc>
        <w:tc>
          <w:tcPr>
            <w:tcW w:w="1134" w:type="dxa"/>
            <w:tcBorders>
              <w:top w:val="single" w:sz="4" w:space="0" w:color="auto"/>
              <w:bottom w:val="single" w:sz="4" w:space="0" w:color="auto"/>
            </w:tcBorders>
            <w:shd w:val="clear" w:color="auto" w:fill="auto"/>
          </w:tcPr>
          <w:p w14:paraId="37FCCE09" w14:textId="013DCE04" w:rsidR="00FA3CB8" w:rsidRPr="000D4F76" w:rsidRDefault="00BF645F" w:rsidP="0079479E">
            <w:pPr>
              <w:pStyle w:val="ENoteTableText"/>
            </w:pPr>
            <w:r w:rsidRPr="000D4F76">
              <w:t>27 Nov 2023</w:t>
            </w:r>
          </w:p>
        </w:tc>
        <w:tc>
          <w:tcPr>
            <w:tcW w:w="1843" w:type="dxa"/>
            <w:tcBorders>
              <w:top w:val="single" w:sz="4" w:space="0" w:color="auto"/>
              <w:bottom w:val="single" w:sz="4" w:space="0" w:color="auto"/>
            </w:tcBorders>
            <w:shd w:val="clear" w:color="auto" w:fill="auto"/>
          </w:tcPr>
          <w:p w14:paraId="7878F7DF" w14:textId="7105DDB3" w:rsidR="00FA3CB8" w:rsidRPr="000D4F76" w:rsidRDefault="0088466C" w:rsidP="00824344">
            <w:pPr>
              <w:pStyle w:val="ENoteTableText"/>
            </w:pPr>
            <w:r w:rsidRPr="000D4F76">
              <w:t xml:space="preserve">Sch 2: 28 Nov 2023 (s 2(1) </w:t>
            </w:r>
            <w:r w:rsidR="000B4405">
              <w:t>item 2</w:t>
            </w:r>
            <w:r w:rsidRPr="000D4F76">
              <w:t>)</w:t>
            </w:r>
          </w:p>
        </w:tc>
        <w:tc>
          <w:tcPr>
            <w:tcW w:w="1278" w:type="dxa"/>
            <w:tcBorders>
              <w:top w:val="single" w:sz="4" w:space="0" w:color="auto"/>
              <w:bottom w:val="single" w:sz="4" w:space="0" w:color="auto"/>
            </w:tcBorders>
            <w:shd w:val="clear" w:color="auto" w:fill="auto"/>
          </w:tcPr>
          <w:p w14:paraId="53CA2696" w14:textId="72121DE5" w:rsidR="00FA3CB8" w:rsidRPr="000D4F76" w:rsidRDefault="0088466C" w:rsidP="0079479E">
            <w:pPr>
              <w:pStyle w:val="ENoteTableText"/>
            </w:pPr>
            <w:r w:rsidRPr="000D4F76">
              <w:t>—</w:t>
            </w:r>
          </w:p>
        </w:tc>
      </w:tr>
      <w:tr w:rsidR="0028017B" w:rsidRPr="000D4F76" w14:paraId="22338259" w14:textId="77777777" w:rsidTr="008D6C41">
        <w:trPr>
          <w:cantSplit/>
        </w:trPr>
        <w:tc>
          <w:tcPr>
            <w:tcW w:w="1838" w:type="dxa"/>
            <w:tcBorders>
              <w:top w:val="single" w:sz="4" w:space="0" w:color="auto"/>
              <w:bottom w:val="single" w:sz="4" w:space="0" w:color="auto"/>
            </w:tcBorders>
            <w:shd w:val="clear" w:color="auto" w:fill="auto"/>
          </w:tcPr>
          <w:p w14:paraId="72976D11" w14:textId="33E2A8BF" w:rsidR="0028017B" w:rsidRPr="000D4F76" w:rsidRDefault="0028017B" w:rsidP="0028017B">
            <w:pPr>
              <w:pStyle w:val="ENoteTableText"/>
            </w:pPr>
            <w:r w:rsidRPr="000D4F76">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36400F80" w14:textId="730A99C6" w:rsidR="0028017B" w:rsidRPr="000D4F76" w:rsidRDefault="0028017B" w:rsidP="0028017B">
            <w:pPr>
              <w:pStyle w:val="ENoteTableText"/>
            </w:pPr>
            <w:r w:rsidRPr="000D4F76">
              <w:t>38, 2024</w:t>
            </w:r>
          </w:p>
        </w:tc>
        <w:tc>
          <w:tcPr>
            <w:tcW w:w="1134" w:type="dxa"/>
            <w:tcBorders>
              <w:top w:val="single" w:sz="4" w:space="0" w:color="auto"/>
              <w:bottom w:val="single" w:sz="4" w:space="0" w:color="auto"/>
            </w:tcBorders>
            <w:shd w:val="clear" w:color="auto" w:fill="auto"/>
          </w:tcPr>
          <w:p w14:paraId="529F71BF" w14:textId="018B48F0" w:rsidR="0028017B" w:rsidRPr="000D4F76" w:rsidRDefault="00E26F84" w:rsidP="0028017B">
            <w:pPr>
              <w:pStyle w:val="ENoteTableText"/>
            </w:pPr>
            <w:r>
              <w:t>31 May</w:t>
            </w:r>
            <w:r w:rsidR="0028017B" w:rsidRPr="000D4F76">
              <w:t xml:space="preserve"> 2024</w:t>
            </w:r>
          </w:p>
        </w:tc>
        <w:tc>
          <w:tcPr>
            <w:tcW w:w="1843" w:type="dxa"/>
            <w:tcBorders>
              <w:top w:val="single" w:sz="4" w:space="0" w:color="auto"/>
              <w:bottom w:val="single" w:sz="4" w:space="0" w:color="auto"/>
            </w:tcBorders>
            <w:shd w:val="clear" w:color="auto" w:fill="auto"/>
          </w:tcPr>
          <w:p w14:paraId="49DB9AD5" w14:textId="5601DC6C" w:rsidR="0028017B" w:rsidRPr="000D4F76" w:rsidRDefault="0028017B" w:rsidP="0028017B">
            <w:pPr>
              <w:pStyle w:val="ENoteTableText"/>
            </w:pPr>
            <w:r w:rsidRPr="000D4F76">
              <w:t>Sch 1 (</w:t>
            </w:r>
            <w:r w:rsidR="00E26F84">
              <w:t>items 8</w:t>
            </w:r>
            <w:r w:rsidRPr="000D4F76">
              <w:t xml:space="preserve">–13): </w:t>
            </w:r>
            <w:r w:rsidR="000E5683" w:rsidRPr="00D13BB0">
              <w:t>14 Oct 2024</w:t>
            </w:r>
            <w:r w:rsidRPr="00D13BB0">
              <w:t xml:space="preserve"> (s 2(1) </w:t>
            </w:r>
            <w:r w:rsidR="000B4405">
              <w:t>item 2</w:t>
            </w:r>
            <w:r w:rsidRPr="00D13BB0">
              <w:t>)</w:t>
            </w:r>
          </w:p>
        </w:tc>
        <w:tc>
          <w:tcPr>
            <w:tcW w:w="1278" w:type="dxa"/>
            <w:tcBorders>
              <w:top w:val="single" w:sz="4" w:space="0" w:color="auto"/>
              <w:bottom w:val="single" w:sz="4" w:space="0" w:color="auto"/>
            </w:tcBorders>
            <w:shd w:val="clear" w:color="auto" w:fill="auto"/>
          </w:tcPr>
          <w:p w14:paraId="08CFAD2E" w14:textId="396AC60B" w:rsidR="0028017B" w:rsidRPr="000D4F76" w:rsidRDefault="002E0CE7" w:rsidP="0028017B">
            <w:pPr>
              <w:pStyle w:val="ENoteTableText"/>
            </w:pPr>
            <w:r w:rsidRPr="000D4F76">
              <w:t>—</w:t>
            </w:r>
          </w:p>
        </w:tc>
      </w:tr>
      <w:tr w:rsidR="0028017B" w:rsidRPr="000D4F76" w14:paraId="7CF95A4D" w14:textId="77777777" w:rsidTr="007E7A50">
        <w:trPr>
          <w:cantSplit/>
        </w:trPr>
        <w:tc>
          <w:tcPr>
            <w:tcW w:w="1838" w:type="dxa"/>
            <w:tcBorders>
              <w:top w:val="single" w:sz="4" w:space="0" w:color="auto"/>
              <w:bottom w:val="single" w:sz="4" w:space="0" w:color="auto"/>
            </w:tcBorders>
            <w:shd w:val="clear" w:color="auto" w:fill="auto"/>
          </w:tcPr>
          <w:p w14:paraId="6653D738" w14:textId="6FF17FF6" w:rsidR="0028017B" w:rsidRPr="000D4F76" w:rsidRDefault="0028017B" w:rsidP="001750D9">
            <w:pPr>
              <w:pStyle w:val="ENoteTableText"/>
            </w:pPr>
            <w:r w:rsidRPr="000D4F76">
              <w:t>Attorney</w:t>
            </w:r>
            <w:r w:rsidR="000B4405">
              <w:noBreakHyphen/>
            </w:r>
            <w:r w:rsidRPr="000D4F76">
              <w:t>General’s Portfolio Miscellaneous Measures Act 2024</w:t>
            </w:r>
          </w:p>
        </w:tc>
        <w:tc>
          <w:tcPr>
            <w:tcW w:w="992" w:type="dxa"/>
            <w:tcBorders>
              <w:top w:val="single" w:sz="4" w:space="0" w:color="auto"/>
              <w:bottom w:val="single" w:sz="4" w:space="0" w:color="auto"/>
            </w:tcBorders>
            <w:shd w:val="clear" w:color="auto" w:fill="auto"/>
          </w:tcPr>
          <w:p w14:paraId="39747ECC" w14:textId="0B239FDE" w:rsidR="0028017B" w:rsidRPr="000D4F76" w:rsidRDefault="0028017B" w:rsidP="0028017B">
            <w:pPr>
              <w:pStyle w:val="ENoteTableText"/>
            </w:pPr>
            <w:r w:rsidRPr="000D4F76">
              <w:t>41, 2024</w:t>
            </w:r>
          </w:p>
        </w:tc>
        <w:tc>
          <w:tcPr>
            <w:tcW w:w="1134" w:type="dxa"/>
            <w:tcBorders>
              <w:top w:val="single" w:sz="4" w:space="0" w:color="auto"/>
              <w:bottom w:val="single" w:sz="4" w:space="0" w:color="auto"/>
            </w:tcBorders>
            <w:shd w:val="clear" w:color="auto" w:fill="auto"/>
          </w:tcPr>
          <w:p w14:paraId="453130D3" w14:textId="78908A0C" w:rsidR="0028017B" w:rsidRPr="000D4F76" w:rsidRDefault="00E26F84" w:rsidP="0028017B">
            <w:pPr>
              <w:pStyle w:val="ENoteTableText"/>
            </w:pPr>
            <w:r>
              <w:t>11 June</w:t>
            </w:r>
            <w:r w:rsidR="0028017B" w:rsidRPr="000D4F76">
              <w:t xml:space="preserve"> 2024</w:t>
            </w:r>
          </w:p>
        </w:tc>
        <w:tc>
          <w:tcPr>
            <w:tcW w:w="1843" w:type="dxa"/>
            <w:tcBorders>
              <w:top w:val="single" w:sz="4" w:space="0" w:color="auto"/>
              <w:bottom w:val="single" w:sz="4" w:space="0" w:color="auto"/>
            </w:tcBorders>
            <w:shd w:val="clear" w:color="auto" w:fill="auto"/>
          </w:tcPr>
          <w:p w14:paraId="0B2AEAE5" w14:textId="66BE4D72" w:rsidR="0028017B" w:rsidRPr="000D4F76" w:rsidRDefault="0028017B" w:rsidP="0028017B">
            <w:pPr>
              <w:pStyle w:val="ENoteTableText"/>
            </w:pPr>
            <w:r w:rsidRPr="000D4F76">
              <w:t>Sch 1 (</w:t>
            </w:r>
            <w:r w:rsidR="000B4405">
              <w:t>items 1</w:t>
            </w:r>
            <w:r w:rsidRPr="000D4F76">
              <w:t xml:space="preserve">–3): </w:t>
            </w:r>
            <w:r w:rsidR="00E26F84">
              <w:t>12 June</w:t>
            </w:r>
            <w:r w:rsidRPr="000D4F76">
              <w:t xml:space="preserve"> 2024 (s 2(1) </w:t>
            </w:r>
            <w:r w:rsidR="000B4405">
              <w:t>item 2</w:t>
            </w:r>
            <w:r w:rsidRPr="000D4F76">
              <w:t>)</w:t>
            </w:r>
          </w:p>
        </w:tc>
        <w:tc>
          <w:tcPr>
            <w:tcW w:w="1278" w:type="dxa"/>
            <w:tcBorders>
              <w:top w:val="single" w:sz="4" w:space="0" w:color="auto"/>
              <w:bottom w:val="single" w:sz="4" w:space="0" w:color="auto"/>
            </w:tcBorders>
            <w:shd w:val="clear" w:color="auto" w:fill="auto"/>
          </w:tcPr>
          <w:p w14:paraId="0881F750" w14:textId="756665BC" w:rsidR="0028017B" w:rsidRPr="000D4F76" w:rsidRDefault="0028017B" w:rsidP="0028017B">
            <w:pPr>
              <w:pStyle w:val="ENoteTableText"/>
            </w:pPr>
            <w:r w:rsidRPr="000D4F76">
              <w:t>—</w:t>
            </w:r>
          </w:p>
        </w:tc>
      </w:tr>
      <w:tr w:rsidR="001944BF" w:rsidRPr="000D4F76" w14:paraId="41091173" w14:textId="77777777" w:rsidTr="0069168B">
        <w:trPr>
          <w:cantSplit/>
        </w:trPr>
        <w:tc>
          <w:tcPr>
            <w:tcW w:w="1838" w:type="dxa"/>
            <w:tcBorders>
              <w:top w:val="single" w:sz="4" w:space="0" w:color="auto"/>
              <w:bottom w:val="single" w:sz="4" w:space="0" w:color="auto"/>
            </w:tcBorders>
            <w:shd w:val="clear" w:color="auto" w:fill="auto"/>
          </w:tcPr>
          <w:p w14:paraId="6FB386C1" w14:textId="6F0C99F1" w:rsidR="001944BF" w:rsidRPr="000D4F76" w:rsidRDefault="001944BF" w:rsidP="001750D9">
            <w:pPr>
              <w:pStyle w:val="ENoteTableText"/>
            </w:pPr>
            <w:r w:rsidRPr="001944BF">
              <w:t>Treasury Laws Amendment (Financial Market Infrastructure and Other Measures) Act 2024</w:t>
            </w:r>
          </w:p>
        </w:tc>
        <w:tc>
          <w:tcPr>
            <w:tcW w:w="992" w:type="dxa"/>
            <w:tcBorders>
              <w:top w:val="single" w:sz="4" w:space="0" w:color="auto"/>
              <w:bottom w:val="single" w:sz="4" w:space="0" w:color="auto"/>
            </w:tcBorders>
            <w:shd w:val="clear" w:color="auto" w:fill="auto"/>
          </w:tcPr>
          <w:p w14:paraId="55458483" w14:textId="0B7F1C1A" w:rsidR="001944BF" w:rsidRPr="000D4F76" w:rsidRDefault="001944BF" w:rsidP="0028017B">
            <w:pPr>
              <w:pStyle w:val="ENoteTableText"/>
            </w:pPr>
            <w:r>
              <w:t>87, 2024</w:t>
            </w:r>
          </w:p>
        </w:tc>
        <w:tc>
          <w:tcPr>
            <w:tcW w:w="1134" w:type="dxa"/>
            <w:tcBorders>
              <w:top w:val="single" w:sz="4" w:space="0" w:color="auto"/>
              <w:bottom w:val="single" w:sz="4" w:space="0" w:color="auto"/>
            </w:tcBorders>
            <w:shd w:val="clear" w:color="auto" w:fill="auto"/>
          </w:tcPr>
          <w:p w14:paraId="66F96CBB" w14:textId="33C8A6E8" w:rsidR="001944BF" w:rsidRDefault="001944BF" w:rsidP="0028017B">
            <w:pPr>
              <w:pStyle w:val="ENoteTableText"/>
            </w:pPr>
            <w:r>
              <w:t>17 Sept 2024</w:t>
            </w:r>
          </w:p>
        </w:tc>
        <w:tc>
          <w:tcPr>
            <w:tcW w:w="1843" w:type="dxa"/>
            <w:tcBorders>
              <w:top w:val="single" w:sz="4" w:space="0" w:color="auto"/>
              <w:bottom w:val="single" w:sz="4" w:space="0" w:color="auto"/>
            </w:tcBorders>
            <w:shd w:val="clear" w:color="auto" w:fill="auto"/>
          </w:tcPr>
          <w:p w14:paraId="09CD254B" w14:textId="001D3D66" w:rsidR="001944BF" w:rsidRPr="001944BF" w:rsidRDefault="001944BF" w:rsidP="0028017B">
            <w:pPr>
              <w:pStyle w:val="ENoteTableText"/>
            </w:pPr>
            <w:r>
              <w:t>Sch 1 (</w:t>
            </w:r>
            <w:r w:rsidR="00876738">
              <w:t>item 3</w:t>
            </w:r>
            <w:r>
              <w:t>5) and Sch 2 (</w:t>
            </w:r>
            <w:r w:rsidR="00876738">
              <w:t>item 9</w:t>
            </w:r>
            <w:r>
              <w:t xml:space="preserve">5): </w:t>
            </w:r>
            <w:r w:rsidRPr="007A1A19">
              <w:t xml:space="preserve">24 Sept 2024 (s 2(1) </w:t>
            </w:r>
            <w:r w:rsidR="000B4405">
              <w:t>items 2</w:t>
            </w:r>
            <w:r w:rsidRPr="007A1A19">
              <w:t>, 9)</w:t>
            </w:r>
            <w:r w:rsidRPr="007A1A19">
              <w:br/>
            </w:r>
            <w:r>
              <w:t>Sch 4 (</w:t>
            </w:r>
            <w:r w:rsidR="000B4405">
              <w:t>items 1</w:t>
            </w:r>
            <w:r>
              <w:t>, 128–131) and Sch 5 (</w:t>
            </w:r>
            <w:r w:rsidR="000B4405">
              <w:t>item 1</w:t>
            </w:r>
            <w:r>
              <w:t>): 1</w:t>
            </w:r>
            <w:r w:rsidR="00142064">
              <w:t>8</w:t>
            </w:r>
            <w:r>
              <w:t xml:space="preserve"> Sept 2024 (s 2(1) </w:t>
            </w:r>
            <w:r w:rsidR="000B4405">
              <w:t>item 1</w:t>
            </w:r>
            <w:r>
              <w:t>4)</w:t>
            </w:r>
          </w:p>
        </w:tc>
        <w:tc>
          <w:tcPr>
            <w:tcW w:w="1278" w:type="dxa"/>
            <w:tcBorders>
              <w:top w:val="single" w:sz="4" w:space="0" w:color="auto"/>
              <w:bottom w:val="single" w:sz="4" w:space="0" w:color="auto"/>
            </w:tcBorders>
            <w:shd w:val="clear" w:color="auto" w:fill="auto"/>
          </w:tcPr>
          <w:p w14:paraId="1E1C5C2E" w14:textId="2205A172" w:rsidR="001944BF" w:rsidRPr="000D4F76" w:rsidRDefault="001944BF" w:rsidP="0028017B">
            <w:pPr>
              <w:pStyle w:val="ENoteTableText"/>
            </w:pPr>
            <w:r>
              <w:t>—</w:t>
            </w:r>
          </w:p>
        </w:tc>
      </w:tr>
      <w:tr w:rsidR="00584B39" w:rsidRPr="000D4F76" w14:paraId="7DEB440F" w14:textId="77777777" w:rsidTr="0069168B">
        <w:trPr>
          <w:cantSplit/>
        </w:trPr>
        <w:tc>
          <w:tcPr>
            <w:tcW w:w="1838" w:type="dxa"/>
            <w:tcBorders>
              <w:top w:val="single" w:sz="4" w:space="0" w:color="auto"/>
              <w:bottom w:val="single" w:sz="4" w:space="0" w:color="auto"/>
            </w:tcBorders>
            <w:shd w:val="clear" w:color="auto" w:fill="auto"/>
          </w:tcPr>
          <w:p w14:paraId="40427449" w14:textId="724B7292" w:rsidR="00584B39" w:rsidRPr="001944BF" w:rsidRDefault="00584B39" w:rsidP="001750D9">
            <w:pPr>
              <w:pStyle w:val="ENoteTableText"/>
            </w:pPr>
            <w:r w:rsidRPr="00584B39">
              <w:t>Anti‑Money Laundering and Counter‑Terrorism Financing Amendment Act 2024</w:t>
            </w:r>
          </w:p>
        </w:tc>
        <w:tc>
          <w:tcPr>
            <w:tcW w:w="992" w:type="dxa"/>
            <w:tcBorders>
              <w:top w:val="single" w:sz="4" w:space="0" w:color="auto"/>
              <w:bottom w:val="single" w:sz="4" w:space="0" w:color="auto"/>
            </w:tcBorders>
            <w:shd w:val="clear" w:color="auto" w:fill="auto"/>
          </w:tcPr>
          <w:p w14:paraId="5073D87B" w14:textId="50D0C12A" w:rsidR="00584B39" w:rsidRDefault="00584B39" w:rsidP="0028017B">
            <w:pPr>
              <w:pStyle w:val="ENoteTableText"/>
            </w:pPr>
            <w:r w:rsidRPr="00584B39">
              <w:t>110, 2024</w:t>
            </w:r>
          </w:p>
        </w:tc>
        <w:tc>
          <w:tcPr>
            <w:tcW w:w="1134" w:type="dxa"/>
            <w:tcBorders>
              <w:top w:val="single" w:sz="4" w:space="0" w:color="auto"/>
              <w:bottom w:val="single" w:sz="4" w:space="0" w:color="auto"/>
            </w:tcBorders>
            <w:shd w:val="clear" w:color="auto" w:fill="auto"/>
          </w:tcPr>
          <w:p w14:paraId="0744B6DC" w14:textId="2FE4972A" w:rsidR="00584B39" w:rsidRDefault="00584B39" w:rsidP="0028017B">
            <w:pPr>
              <w:pStyle w:val="ENoteTableText"/>
            </w:pPr>
            <w:r>
              <w:t>10 Dec 2024</w:t>
            </w:r>
          </w:p>
        </w:tc>
        <w:tc>
          <w:tcPr>
            <w:tcW w:w="1843" w:type="dxa"/>
            <w:tcBorders>
              <w:top w:val="single" w:sz="4" w:space="0" w:color="auto"/>
              <w:bottom w:val="single" w:sz="4" w:space="0" w:color="auto"/>
            </w:tcBorders>
            <w:shd w:val="clear" w:color="auto" w:fill="auto"/>
          </w:tcPr>
          <w:p w14:paraId="7227D708" w14:textId="400FE4CD" w:rsidR="00584B39" w:rsidRDefault="00584B39" w:rsidP="0028017B">
            <w:pPr>
              <w:pStyle w:val="ENoteTableText"/>
            </w:pPr>
            <w:r>
              <w:t>Sch 11 (</w:t>
            </w:r>
            <w:r w:rsidR="000B4405">
              <w:t>item 2</w:t>
            </w:r>
            <w:r>
              <w:t xml:space="preserve">6): </w:t>
            </w:r>
            <w:r w:rsidRPr="0069168B">
              <w:rPr>
                <w:u w:val="single"/>
              </w:rPr>
              <w:t xml:space="preserve">7 Jan 2025 (s 2(1) </w:t>
            </w:r>
            <w:r w:rsidR="000B4405">
              <w:rPr>
                <w:u w:val="single"/>
              </w:rPr>
              <w:t>item 1</w:t>
            </w:r>
            <w:r w:rsidRPr="0069168B">
              <w:rPr>
                <w:u w:val="single"/>
              </w:rPr>
              <w:t>3)</w:t>
            </w:r>
          </w:p>
        </w:tc>
        <w:tc>
          <w:tcPr>
            <w:tcW w:w="1278" w:type="dxa"/>
            <w:tcBorders>
              <w:top w:val="single" w:sz="4" w:space="0" w:color="auto"/>
              <w:bottom w:val="single" w:sz="4" w:space="0" w:color="auto"/>
            </w:tcBorders>
            <w:shd w:val="clear" w:color="auto" w:fill="auto"/>
          </w:tcPr>
          <w:p w14:paraId="7D714830" w14:textId="3F777CCF" w:rsidR="00584B39" w:rsidRDefault="00584B39" w:rsidP="0028017B">
            <w:pPr>
              <w:pStyle w:val="ENoteTableText"/>
            </w:pPr>
            <w:r>
              <w:t>—</w:t>
            </w:r>
          </w:p>
        </w:tc>
      </w:tr>
      <w:tr w:rsidR="00584B39" w:rsidRPr="000D4F76" w14:paraId="5EA0AEC3" w14:textId="77777777" w:rsidTr="005840E3">
        <w:trPr>
          <w:cantSplit/>
        </w:trPr>
        <w:tc>
          <w:tcPr>
            <w:tcW w:w="1838" w:type="dxa"/>
            <w:tcBorders>
              <w:top w:val="single" w:sz="4" w:space="0" w:color="auto"/>
              <w:bottom w:val="single" w:sz="12" w:space="0" w:color="auto"/>
            </w:tcBorders>
            <w:shd w:val="clear" w:color="auto" w:fill="auto"/>
          </w:tcPr>
          <w:p w14:paraId="303D59FD" w14:textId="2AE5380E" w:rsidR="00584B39" w:rsidRPr="001944BF" w:rsidRDefault="00584B39" w:rsidP="001750D9">
            <w:pPr>
              <w:pStyle w:val="ENoteTableText"/>
            </w:pPr>
            <w:r w:rsidRPr="00584B39">
              <w:t>Treasury Laws Amendment (Fairer for Families and Farmers and Other Measures) Act 2024</w:t>
            </w:r>
          </w:p>
        </w:tc>
        <w:tc>
          <w:tcPr>
            <w:tcW w:w="992" w:type="dxa"/>
            <w:tcBorders>
              <w:top w:val="single" w:sz="4" w:space="0" w:color="auto"/>
              <w:bottom w:val="single" w:sz="12" w:space="0" w:color="auto"/>
            </w:tcBorders>
            <w:shd w:val="clear" w:color="auto" w:fill="auto"/>
          </w:tcPr>
          <w:p w14:paraId="3CB211B5" w14:textId="11C4875F" w:rsidR="00584B39" w:rsidRDefault="00584B39" w:rsidP="0028017B">
            <w:pPr>
              <w:pStyle w:val="ENoteTableText"/>
            </w:pPr>
            <w:r w:rsidRPr="00584B39">
              <w:t>136, 2024</w:t>
            </w:r>
          </w:p>
        </w:tc>
        <w:tc>
          <w:tcPr>
            <w:tcW w:w="1134" w:type="dxa"/>
            <w:tcBorders>
              <w:top w:val="single" w:sz="4" w:space="0" w:color="auto"/>
              <w:bottom w:val="single" w:sz="12" w:space="0" w:color="auto"/>
            </w:tcBorders>
            <w:shd w:val="clear" w:color="auto" w:fill="auto"/>
          </w:tcPr>
          <w:p w14:paraId="165E1B95" w14:textId="3A3893DB" w:rsidR="00584B39" w:rsidRDefault="00584B39" w:rsidP="0028017B">
            <w:pPr>
              <w:pStyle w:val="ENoteTableText"/>
            </w:pPr>
            <w:r>
              <w:t>10 Dec 2024</w:t>
            </w:r>
          </w:p>
        </w:tc>
        <w:tc>
          <w:tcPr>
            <w:tcW w:w="1843" w:type="dxa"/>
            <w:tcBorders>
              <w:top w:val="single" w:sz="4" w:space="0" w:color="auto"/>
              <w:bottom w:val="single" w:sz="12" w:space="0" w:color="auto"/>
            </w:tcBorders>
            <w:shd w:val="clear" w:color="auto" w:fill="auto"/>
          </w:tcPr>
          <w:p w14:paraId="3354D9E7" w14:textId="4A4D341E" w:rsidR="00584B39" w:rsidRDefault="00584B39" w:rsidP="0028017B">
            <w:pPr>
              <w:pStyle w:val="ENoteTableText"/>
            </w:pPr>
            <w:r>
              <w:t>Sch 1 (</w:t>
            </w:r>
            <w:r w:rsidR="000B4405">
              <w:t>items 1</w:t>
            </w:r>
            <w:r>
              <w:t>–4) and Sch 6 (</w:t>
            </w:r>
            <w:r w:rsidR="000B4405">
              <w:t>items 1</w:t>
            </w:r>
            <w:r>
              <w:t xml:space="preserve">, 2): 11 Dec 2024 (s 2(1) </w:t>
            </w:r>
            <w:r w:rsidR="000B4405">
              <w:t>items 2</w:t>
            </w:r>
            <w:r>
              <w:t>, 11)</w:t>
            </w:r>
          </w:p>
        </w:tc>
        <w:tc>
          <w:tcPr>
            <w:tcW w:w="1278" w:type="dxa"/>
            <w:tcBorders>
              <w:top w:val="single" w:sz="4" w:space="0" w:color="auto"/>
              <w:bottom w:val="single" w:sz="12" w:space="0" w:color="auto"/>
            </w:tcBorders>
            <w:shd w:val="clear" w:color="auto" w:fill="auto"/>
          </w:tcPr>
          <w:p w14:paraId="5938444A" w14:textId="32B4B08F" w:rsidR="00584B39" w:rsidRDefault="00584B39" w:rsidP="0028017B">
            <w:pPr>
              <w:pStyle w:val="ENoteTableText"/>
            </w:pPr>
            <w:r>
              <w:t>—</w:t>
            </w:r>
          </w:p>
        </w:tc>
      </w:tr>
    </w:tbl>
    <w:p w14:paraId="662B525E" w14:textId="77777777" w:rsidR="006C175A" w:rsidRPr="000D4F76" w:rsidRDefault="006C175A" w:rsidP="002806EC">
      <w:pPr>
        <w:pStyle w:val="Tabletext"/>
      </w:pPr>
    </w:p>
    <w:p w14:paraId="2703DA22" w14:textId="77777777" w:rsidR="0092736D" w:rsidRPr="000D4F76" w:rsidRDefault="0092736D" w:rsidP="004963EA">
      <w:pPr>
        <w:pStyle w:val="ENotesHeading2"/>
        <w:pageBreakBefore/>
        <w:outlineLvl w:val="9"/>
      </w:pPr>
      <w:bookmarkStart w:id="424" w:name="_Toc185329272"/>
      <w:r w:rsidRPr="000D4F76">
        <w:t>Endnote 4—Amendment history</w:t>
      </w:r>
      <w:bookmarkEnd w:id="424"/>
    </w:p>
    <w:p w14:paraId="59D4191A" w14:textId="77777777" w:rsidR="006C175A" w:rsidRPr="000D4F76" w:rsidRDefault="006C175A" w:rsidP="002806EC">
      <w:pPr>
        <w:pStyle w:val="Tabletext"/>
      </w:pPr>
    </w:p>
    <w:tbl>
      <w:tblPr>
        <w:tblW w:w="7088" w:type="dxa"/>
        <w:tblInd w:w="108" w:type="dxa"/>
        <w:tblLayout w:type="fixed"/>
        <w:tblLook w:val="0000" w:firstRow="0" w:lastRow="0" w:firstColumn="0" w:lastColumn="0" w:noHBand="0" w:noVBand="0"/>
      </w:tblPr>
      <w:tblGrid>
        <w:gridCol w:w="2551"/>
        <w:gridCol w:w="4537"/>
      </w:tblGrid>
      <w:tr w:rsidR="006C175A" w:rsidRPr="000D4F76" w14:paraId="0BDCDA8D" w14:textId="77777777" w:rsidTr="00CE76B9">
        <w:trPr>
          <w:cantSplit/>
          <w:tblHeader/>
        </w:trPr>
        <w:tc>
          <w:tcPr>
            <w:tcW w:w="2551" w:type="dxa"/>
            <w:tcBorders>
              <w:top w:val="single" w:sz="12" w:space="0" w:color="auto"/>
              <w:bottom w:val="single" w:sz="12" w:space="0" w:color="auto"/>
            </w:tcBorders>
            <w:shd w:val="clear" w:color="auto" w:fill="auto"/>
          </w:tcPr>
          <w:p w14:paraId="38D3D09D" w14:textId="77777777" w:rsidR="006C175A" w:rsidRPr="000D4F76" w:rsidRDefault="006C175A" w:rsidP="002806EC">
            <w:pPr>
              <w:pStyle w:val="ENoteTableHeading"/>
            </w:pPr>
            <w:r w:rsidRPr="000D4F76">
              <w:t>Provision affected</w:t>
            </w:r>
          </w:p>
        </w:tc>
        <w:tc>
          <w:tcPr>
            <w:tcW w:w="4537" w:type="dxa"/>
            <w:tcBorders>
              <w:top w:val="single" w:sz="12" w:space="0" w:color="auto"/>
              <w:bottom w:val="single" w:sz="12" w:space="0" w:color="auto"/>
            </w:tcBorders>
            <w:shd w:val="clear" w:color="auto" w:fill="auto"/>
          </w:tcPr>
          <w:p w14:paraId="30F6EC88" w14:textId="77777777" w:rsidR="006C175A" w:rsidRPr="000D4F76" w:rsidRDefault="006C175A" w:rsidP="002806EC">
            <w:pPr>
              <w:pStyle w:val="ENoteTableHeading"/>
            </w:pPr>
            <w:r w:rsidRPr="000D4F76">
              <w:t>How affected</w:t>
            </w:r>
          </w:p>
        </w:tc>
      </w:tr>
      <w:tr w:rsidR="006C175A" w:rsidRPr="000D4F76" w14:paraId="00684A2D" w14:textId="77777777" w:rsidTr="00CE76B9">
        <w:trPr>
          <w:cantSplit/>
        </w:trPr>
        <w:tc>
          <w:tcPr>
            <w:tcW w:w="2551" w:type="dxa"/>
            <w:tcBorders>
              <w:top w:val="single" w:sz="12" w:space="0" w:color="auto"/>
            </w:tcBorders>
            <w:shd w:val="clear" w:color="auto" w:fill="auto"/>
          </w:tcPr>
          <w:p w14:paraId="32B90F17" w14:textId="77777777" w:rsidR="006C175A" w:rsidRPr="000D4F76" w:rsidRDefault="001A6783" w:rsidP="006D487C">
            <w:pPr>
              <w:pStyle w:val="ENoteTableText"/>
              <w:tabs>
                <w:tab w:val="center" w:leader="dot" w:pos="2268"/>
              </w:tabs>
            </w:pPr>
            <w:r w:rsidRPr="000D4F76">
              <w:t>Title</w:t>
            </w:r>
            <w:r w:rsidRPr="000D4F76">
              <w:tab/>
            </w:r>
          </w:p>
        </w:tc>
        <w:tc>
          <w:tcPr>
            <w:tcW w:w="4537" w:type="dxa"/>
            <w:tcBorders>
              <w:top w:val="single" w:sz="12" w:space="0" w:color="auto"/>
            </w:tcBorders>
            <w:shd w:val="clear" w:color="auto" w:fill="auto"/>
          </w:tcPr>
          <w:p w14:paraId="0084C438" w14:textId="77777777" w:rsidR="006C175A" w:rsidRPr="000D4F76" w:rsidRDefault="006C175A" w:rsidP="0079479E">
            <w:pPr>
              <w:pStyle w:val="ENoteTableText"/>
            </w:pPr>
            <w:r w:rsidRPr="000D4F76">
              <w:t>am No</w:t>
            </w:r>
            <w:r w:rsidR="003048D9" w:rsidRPr="000D4F76">
              <w:t> </w:t>
            </w:r>
            <w:r w:rsidRPr="000D4F76">
              <w:t>122, 2001</w:t>
            </w:r>
            <w:r w:rsidR="00803B4E" w:rsidRPr="000D4F76">
              <w:t>; No 4, 2018</w:t>
            </w:r>
          </w:p>
        </w:tc>
      </w:tr>
      <w:tr w:rsidR="006C175A" w:rsidRPr="000D4F76" w14:paraId="62B30A45" w14:textId="77777777" w:rsidTr="00CE76B9">
        <w:trPr>
          <w:cantSplit/>
        </w:trPr>
        <w:tc>
          <w:tcPr>
            <w:tcW w:w="2551" w:type="dxa"/>
            <w:shd w:val="clear" w:color="auto" w:fill="auto"/>
          </w:tcPr>
          <w:p w14:paraId="3BF24BCF" w14:textId="77777777" w:rsidR="006C175A" w:rsidRPr="000D4F76" w:rsidRDefault="006C175A" w:rsidP="0079479E">
            <w:pPr>
              <w:pStyle w:val="ENoteTableText"/>
            </w:pPr>
            <w:r w:rsidRPr="000D4F76">
              <w:rPr>
                <w:b/>
              </w:rPr>
              <w:t>Part</w:t>
            </w:r>
            <w:r w:rsidR="00A145AE" w:rsidRPr="000D4F76">
              <w:rPr>
                <w:b/>
              </w:rPr>
              <w:t> </w:t>
            </w:r>
            <w:r w:rsidRPr="000D4F76">
              <w:rPr>
                <w:b/>
              </w:rPr>
              <w:t>1</w:t>
            </w:r>
          </w:p>
        </w:tc>
        <w:tc>
          <w:tcPr>
            <w:tcW w:w="4537" w:type="dxa"/>
            <w:shd w:val="clear" w:color="auto" w:fill="auto"/>
          </w:tcPr>
          <w:p w14:paraId="595310A9" w14:textId="77777777" w:rsidR="006C175A" w:rsidRPr="000D4F76" w:rsidRDefault="006C175A" w:rsidP="0079479E">
            <w:pPr>
              <w:pStyle w:val="ENoteTableText"/>
            </w:pPr>
          </w:p>
        </w:tc>
      </w:tr>
      <w:tr w:rsidR="006C175A" w:rsidRPr="000D4F76" w14:paraId="5FD5910D" w14:textId="77777777" w:rsidTr="00CE76B9">
        <w:trPr>
          <w:cantSplit/>
        </w:trPr>
        <w:tc>
          <w:tcPr>
            <w:tcW w:w="2551" w:type="dxa"/>
            <w:shd w:val="clear" w:color="auto" w:fill="auto"/>
          </w:tcPr>
          <w:p w14:paraId="099DE1F8" w14:textId="77777777" w:rsidR="006C175A" w:rsidRPr="000D4F76" w:rsidRDefault="00CF112E" w:rsidP="0079479E">
            <w:pPr>
              <w:pStyle w:val="ENoteTableText"/>
            </w:pPr>
            <w:r w:rsidRPr="000D4F76">
              <w:rPr>
                <w:b/>
              </w:rPr>
              <w:t>Division 1</w:t>
            </w:r>
          </w:p>
        </w:tc>
        <w:tc>
          <w:tcPr>
            <w:tcW w:w="4537" w:type="dxa"/>
            <w:shd w:val="clear" w:color="auto" w:fill="auto"/>
          </w:tcPr>
          <w:p w14:paraId="08F2A5F6" w14:textId="77777777" w:rsidR="006C175A" w:rsidRPr="000D4F76" w:rsidRDefault="006C175A" w:rsidP="0079479E">
            <w:pPr>
              <w:pStyle w:val="ENoteTableText"/>
            </w:pPr>
          </w:p>
        </w:tc>
      </w:tr>
      <w:tr w:rsidR="006C175A" w:rsidRPr="000D4F76" w14:paraId="45551DFB" w14:textId="77777777" w:rsidTr="00CE76B9">
        <w:trPr>
          <w:cantSplit/>
        </w:trPr>
        <w:tc>
          <w:tcPr>
            <w:tcW w:w="2551" w:type="dxa"/>
            <w:shd w:val="clear" w:color="auto" w:fill="auto"/>
          </w:tcPr>
          <w:p w14:paraId="1F2A92E4" w14:textId="77777777" w:rsidR="006C175A" w:rsidRPr="000D4F76" w:rsidRDefault="006D487C">
            <w:pPr>
              <w:pStyle w:val="ENoteTableText"/>
              <w:tabs>
                <w:tab w:val="center" w:leader="dot" w:pos="2268"/>
              </w:tabs>
            </w:pPr>
            <w:r w:rsidRPr="000D4F76">
              <w:t>s</w:t>
            </w:r>
            <w:r w:rsidR="001A6783" w:rsidRPr="000D4F76">
              <w:t xml:space="preserve"> 1</w:t>
            </w:r>
            <w:r w:rsidR="001A6783" w:rsidRPr="000D4F76">
              <w:tab/>
            </w:r>
          </w:p>
        </w:tc>
        <w:tc>
          <w:tcPr>
            <w:tcW w:w="4537" w:type="dxa"/>
            <w:shd w:val="clear" w:color="auto" w:fill="auto"/>
          </w:tcPr>
          <w:p w14:paraId="3F51EF46" w14:textId="77777777" w:rsidR="006C175A" w:rsidRPr="000D4F76" w:rsidRDefault="006C175A" w:rsidP="00133C67">
            <w:pPr>
              <w:pStyle w:val="ENoteTableText"/>
              <w:rPr>
                <w:u w:val="single"/>
              </w:rPr>
            </w:pPr>
            <w:r w:rsidRPr="000D4F76">
              <w:t>am No</w:t>
            </w:r>
            <w:r w:rsidR="00C16668" w:rsidRPr="000D4F76">
              <w:t> </w:t>
            </w:r>
            <w:r w:rsidRPr="000D4F76">
              <w:t>122, 2001; No</w:t>
            </w:r>
            <w:r w:rsidR="00C16668" w:rsidRPr="000D4F76">
              <w:t> </w:t>
            </w:r>
            <w:r w:rsidRPr="000D4F76">
              <w:t>103, 2004; No</w:t>
            </w:r>
            <w:r w:rsidR="00C16668" w:rsidRPr="000D4F76">
              <w:t> </w:t>
            </w:r>
            <w:r w:rsidRPr="000D4F76">
              <w:t>118, 2012</w:t>
            </w:r>
            <w:r w:rsidR="00927A26" w:rsidRPr="000D4F76">
              <w:t>; No 11, 2016</w:t>
            </w:r>
            <w:r w:rsidR="00803B4E" w:rsidRPr="000D4F76">
              <w:t>; No 4, 2018</w:t>
            </w:r>
            <w:r w:rsidR="006260DF" w:rsidRPr="000D4F76">
              <w:t>; No 122, 2018</w:t>
            </w:r>
          </w:p>
        </w:tc>
      </w:tr>
      <w:tr w:rsidR="006C175A" w:rsidRPr="000D4F76" w14:paraId="2FD895C5" w14:textId="77777777" w:rsidTr="00CE76B9">
        <w:trPr>
          <w:cantSplit/>
        </w:trPr>
        <w:tc>
          <w:tcPr>
            <w:tcW w:w="2551" w:type="dxa"/>
            <w:shd w:val="clear" w:color="auto" w:fill="auto"/>
          </w:tcPr>
          <w:p w14:paraId="6D6BFFF2" w14:textId="77777777" w:rsidR="006C175A" w:rsidRPr="000D4F76" w:rsidRDefault="00930A78" w:rsidP="0079479E">
            <w:pPr>
              <w:pStyle w:val="ENoteTableText"/>
            </w:pPr>
            <w:r w:rsidRPr="000D4F76">
              <w:rPr>
                <w:b/>
              </w:rPr>
              <w:t>Division 3</w:t>
            </w:r>
          </w:p>
        </w:tc>
        <w:tc>
          <w:tcPr>
            <w:tcW w:w="4537" w:type="dxa"/>
            <w:shd w:val="clear" w:color="auto" w:fill="auto"/>
          </w:tcPr>
          <w:p w14:paraId="6346D7FB" w14:textId="77777777" w:rsidR="006C175A" w:rsidRPr="000D4F76" w:rsidRDefault="006C175A" w:rsidP="0079479E">
            <w:pPr>
              <w:pStyle w:val="ENoteTableText"/>
            </w:pPr>
          </w:p>
        </w:tc>
      </w:tr>
      <w:tr w:rsidR="006C175A" w:rsidRPr="000D4F76" w14:paraId="3F566FDB" w14:textId="77777777" w:rsidTr="00CE76B9">
        <w:trPr>
          <w:cantSplit/>
        </w:trPr>
        <w:tc>
          <w:tcPr>
            <w:tcW w:w="2551" w:type="dxa"/>
            <w:shd w:val="clear" w:color="auto" w:fill="auto"/>
          </w:tcPr>
          <w:p w14:paraId="22F67B63" w14:textId="77777777" w:rsidR="006C175A" w:rsidRPr="000D4F76" w:rsidRDefault="006D487C" w:rsidP="006D487C">
            <w:pPr>
              <w:pStyle w:val="ENoteTableText"/>
              <w:tabs>
                <w:tab w:val="center" w:leader="dot" w:pos="2268"/>
              </w:tabs>
            </w:pPr>
            <w:r w:rsidRPr="000D4F76">
              <w:t>s</w:t>
            </w:r>
            <w:r w:rsidR="001A6783" w:rsidRPr="000D4F76">
              <w:t xml:space="preserve"> 4</w:t>
            </w:r>
            <w:r w:rsidR="001A6783" w:rsidRPr="000D4F76">
              <w:tab/>
            </w:r>
          </w:p>
        </w:tc>
        <w:tc>
          <w:tcPr>
            <w:tcW w:w="4537" w:type="dxa"/>
            <w:shd w:val="clear" w:color="auto" w:fill="auto"/>
          </w:tcPr>
          <w:p w14:paraId="64E8501E" w14:textId="77777777" w:rsidR="006C175A" w:rsidRPr="000D4F76" w:rsidRDefault="006C175A" w:rsidP="00933AF5">
            <w:pPr>
              <w:pStyle w:val="ENoteTableText"/>
            </w:pPr>
            <w:r w:rsidRPr="000D4F76">
              <w:t>am No</w:t>
            </w:r>
            <w:r w:rsidR="003048D9" w:rsidRPr="000D4F76">
              <w:t> </w:t>
            </w:r>
            <w:r w:rsidRPr="000D4F76">
              <w:t>122, 2001</w:t>
            </w:r>
            <w:r w:rsidR="00150028" w:rsidRPr="000D4F76">
              <w:t>; No 33, 2016</w:t>
            </w:r>
            <w:r w:rsidR="00F46009" w:rsidRPr="000D4F76">
              <w:t>; No 154, 2020</w:t>
            </w:r>
          </w:p>
        </w:tc>
      </w:tr>
      <w:tr w:rsidR="006C175A" w:rsidRPr="000D4F76" w14:paraId="7DC9B28D" w14:textId="77777777" w:rsidTr="00CE76B9">
        <w:trPr>
          <w:cantSplit/>
        </w:trPr>
        <w:tc>
          <w:tcPr>
            <w:tcW w:w="2551" w:type="dxa"/>
            <w:shd w:val="clear" w:color="auto" w:fill="auto"/>
          </w:tcPr>
          <w:p w14:paraId="720E000B" w14:textId="77777777" w:rsidR="006C175A" w:rsidRPr="000D4F76" w:rsidRDefault="006D487C" w:rsidP="00933AF5">
            <w:pPr>
              <w:pStyle w:val="ENoteTableText"/>
              <w:tabs>
                <w:tab w:val="center" w:leader="dot" w:pos="2268"/>
              </w:tabs>
            </w:pPr>
            <w:r w:rsidRPr="000D4F76">
              <w:t>s</w:t>
            </w:r>
            <w:r w:rsidR="001A6783" w:rsidRPr="000D4F76">
              <w:t xml:space="preserve"> 4AA</w:t>
            </w:r>
            <w:r w:rsidR="001A6783" w:rsidRPr="000D4F76">
              <w:tab/>
            </w:r>
          </w:p>
        </w:tc>
        <w:tc>
          <w:tcPr>
            <w:tcW w:w="4537" w:type="dxa"/>
            <w:shd w:val="clear" w:color="auto" w:fill="auto"/>
          </w:tcPr>
          <w:p w14:paraId="1E249DE2" w14:textId="77777777" w:rsidR="006C175A" w:rsidRPr="000D4F76" w:rsidRDefault="006C175A" w:rsidP="00933AF5">
            <w:pPr>
              <w:pStyle w:val="ENoteTableText"/>
            </w:pPr>
            <w:r w:rsidRPr="000D4F76">
              <w:t>ad No</w:t>
            </w:r>
            <w:r w:rsidR="003048D9" w:rsidRPr="000D4F76">
              <w:t> </w:t>
            </w:r>
            <w:r w:rsidRPr="000D4F76">
              <w:t>146, 2001</w:t>
            </w:r>
          </w:p>
        </w:tc>
      </w:tr>
      <w:tr w:rsidR="006C175A" w:rsidRPr="000D4F76" w14:paraId="4346E11E" w14:textId="77777777" w:rsidTr="00CE76B9">
        <w:trPr>
          <w:cantSplit/>
        </w:trPr>
        <w:tc>
          <w:tcPr>
            <w:tcW w:w="2551" w:type="dxa"/>
            <w:shd w:val="clear" w:color="auto" w:fill="auto"/>
          </w:tcPr>
          <w:p w14:paraId="3DD3C80E" w14:textId="77777777" w:rsidR="006C175A" w:rsidRPr="000D4F76" w:rsidRDefault="006C175A" w:rsidP="009863C0">
            <w:pPr>
              <w:pStyle w:val="ENoteTableText"/>
            </w:pPr>
          </w:p>
        </w:tc>
        <w:tc>
          <w:tcPr>
            <w:tcW w:w="4537" w:type="dxa"/>
            <w:shd w:val="clear" w:color="auto" w:fill="auto"/>
          </w:tcPr>
          <w:p w14:paraId="00AE8C3E" w14:textId="77777777" w:rsidR="006C175A" w:rsidRPr="000D4F76" w:rsidRDefault="006C175A" w:rsidP="00933AF5">
            <w:pPr>
              <w:pStyle w:val="ENoteTableText"/>
            </w:pPr>
            <w:r w:rsidRPr="000D4F76">
              <w:t>rep No</w:t>
            </w:r>
            <w:r w:rsidR="003048D9" w:rsidRPr="000D4F76">
              <w:t> </w:t>
            </w:r>
            <w:r w:rsidRPr="000D4F76">
              <w:t>146, 2001</w:t>
            </w:r>
          </w:p>
        </w:tc>
      </w:tr>
      <w:tr w:rsidR="006C175A" w:rsidRPr="000D4F76" w14:paraId="69E90D13" w14:textId="77777777" w:rsidTr="00CE76B9">
        <w:trPr>
          <w:cantSplit/>
        </w:trPr>
        <w:tc>
          <w:tcPr>
            <w:tcW w:w="2551" w:type="dxa"/>
            <w:shd w:val="clear" w:color="auto" w:fill="auto"/>
          </w:tcPr>
          <w:p w14:paraId="11371764" w14:textId="77777777" w:rsidR="006C175A" w:rsidRPr="000D4F76" w:rsidRDefault="006D487C" w:rsidP="00933AF5">
            <w:pPr>
              <w:pStyle w:val="ENoteTableText"/>
              <w:tabs>
                <w:tab w:val="center" w:leader="dot" w:pos="2268"/>
              </w:tabs>
            </w:pPr>
            <w:r w:rsidRPr="000D4F76">
              <w:t>s</w:t>
            </w:r>
            <w:r w:rsidR="001A6783" w:rsidRPr="000D4F76">
              <w:t xml:space="preserve"> 4A</w:t>
            </w:r>
            <w:r w:rsidR="001A6783" w:rsidRPr="000D4F76">
              <w:tab/>
            </w:r>
          </w:p>
        </w:tc>
        <w:tc>
          <w:tcPr>
            <w:tcW w:w="4537" w:type="dxa"/>
            <w:shd w:val="clear" w:color="auto" w:fill="auto"/>
          </w:tcPr>
          <w:p w14:paraId="09890DF4" w14:textId="77777777" w:rsidR="006C175A" w:rsidRPr="000D4F76" w:rsidRDefault="006C175A" w:rsidP="00933AF5">
            <w:pPr>
              <w:pStyle w:val="ENoteTableText"/>
            </w:pPr>
            <w:r w:rsidRPr="000D4F76">
              <w:t>ad No</w:t>
            </w:r>
            <w:r w:rsidR="003048D9" w:rsidRPr="000D4F76">
              <w:t> </w:t>
            </w:r>
            <w:r w:rsidRPr="000D4F76">
              <w:t>123, 2001</w:t>
            </w:r>
          </w:p>
        </w:tc>
      </w:tr>
      <w:tr w:rsidR="006C175A" w:rsidRPr="000D4F76" w14:paraId="33B25860" w14:textId="77777777" w:rsidTr="00CE76B9">
        <w:trPr>
          <w:cantSplit/>
        </w:trPr>
        <w:tc>
          <w:tcPr>
            <w:tcW w:w="2551" w:type="dxa"/>
            <w:shd w:val="clear" w:color="auto" w:fill="auto"/>
          </w:tcPr>
          <w:p w14:paraId="2CA77E06" w14:textId="77777777" w:rsidR="006C175A" w:rsidRPr="000D4F76" w:rsidRDefault="00713A28" w:rsidP="0079479E">
            <w:pPr>
              <w:pStyle w:val="ENoteTableText"/>
            </w:pPr>
            <w:r w:rsidRPr="000D4F76">
              <w:rPr>
                <w:b/>
              </w:rPr>
              <w:t>Division 4</w:t>
            </w:r>
          </w:p>
        </w:tc>
        <w:tc>
          <w:tcPr>
            <w:tcW w:w="4537" w:type="dxa"/>
            <w:shd w:val="clear" w:color="auto" w:fill="auto"/>
          </w:tcPr>
          <w:p w14:paraId="309A8A24" w14:textId="77777777" w:rsidR="006C175A" w:rsidRPr="000D4F76" w:rsidRDefault="006C175A" w:rsidP="0079479E">
            <w:pPr>
              <w:pStyle w:val="ENoteTableText"/>
            </w:pPr>
          </w:p>
        </w:tc>
      </w:tr>
      <w:tr w:rsidR="006C175A" w:rsidRPr="000D4F76" w14:paraId="22160114" w14:textId="77777777" w:rsidTr="00CE76B9">
        <w:trPr>
          <w:cantSplit/>
        </w:trPr>
        <w:tc>
          <w:tcPr>
            <w:tcW w:w="2551" w:type="dxa"/>
            <w:shd w:val="clear" w:color="auto" w:fill="auto"/>
          </w:tcPr>
          <w:p w14:paraId="5BF537C9" w14:textId="77777777" w:rsidR="006C175A" w:rsidRPr="000D4F76" w:rsidRDefault="006D487C" w:rsidP="00CA4570">
            <w:pPr>
              <w:pStyle w:val="ENoteTableText"/>
              <w:tabs>
                <w:tab w:val="center" w:leader="dot" w:pos="2268"/>
              </w:tabs>
            </w:pPr>
            <w:r w:rsidRPr="000D4F76">
              <w:t>s</w:t>
            </w:r>
            <w:r w:rsidR="001A6783" w:rsidRPr="000D4F76">
              <w:t xml:space="preserve"> 5</w:t>
            </w:r>
            <w:r w:rsidR="001A6783" w:rsidRPr="000D4F76">
              <w:tab/>
            </w:r>
          </w:p>
        </w:tc>
        <w:tc>
          <w:tcPr>
            <w:tcW w:w="4537" w:type="dxa"/>
            <w:shd w:val="clear" w:color="auto" w:fill="auto"/>
          </w:tcPr>
          <w:p w14:paraId="6969FCD9" w14:textId="5DEF8F21" w:rsidR="006C175A" w:rsidRPr="000D4F76" w:rsidRDefault="006C175A" w:rsidP="00CA4570">
            <w:pPr>
              <w:pStyle w:val="ENoteTableText"/>
              <w:rPr>
                <w:u w:val="single"/>
              </w:rPr>
            </w:pPr>
            <w:r w:rsidRPr="000D4F76">
              <w:t>am No 122</w:t>
            </w:r>
            <w:r w:rsidR="00CA4570" w:rsidRPr="000D4F76">
              <w:t>, 2001; No</w:t>
            </w:r>
            <w:r w:rsidRPr="000D4F76">
              <w:t xml:space="preserve"> 123, 2001; No</w:t>
            </w:r>
            <w:r w:rsidR="00BE3777" w:rsidRPr="000D4F76">
              <w:t> </w:t>
            </w:r>
            <w:r w:rsidRPr="000D4F76">
              <w:t>103, 2004; No</w:t>
            </w:r>
            <w:r w:rsidR="00BE3777" w:rsidRPr="000D4F76">
              <w:t> </w:t>
            </w:r>
            <w:r w:rsidRPr="000D4F76">
              <w:t>74, 2007; No</w:t>
            </w:r>
            <w:r w:rsidR="00BE3777" w:rsidRPr="000D4F76">
              <w:t> </w:t>
            </w:r>
            <w:r w:rsidRPr="000D4F76">
              <w:t>61, 2008; No</w:t>
            </w:r>
            <w:r w:rsidR="00BE3777" w:rsidRPr="000D4F76">
              <w:t> </w:t>
            </w:r>
            <w:r w:rsidRPr="000D4F76">
              <w:t>108, 2009; No</w:t>
            </w:r>
            <w:r w:rsidR="00BE3777" w:rsidRPr="000D4F76">
              <w:t> </w:t>
            </w:r>
            <w:r w:rsidRPr="000D4F76">
              <w:t>66, 2010; No</w:t>
            </w:r>
            <w:r w:rsidR="00BE3777" w:rsidRPr="000D4F76">
              <w:t> </w:t>
            </w:r>
            <w:r w:rsidRPr="000D4F76">
              <w:t>58, 2011; No 72</w:t>
            </w:r>
            <w:r w:rsidR="00CA4570" w:rsidRPr="000D4F76">
              <w:t>, 2012; No</w:t>
            </w:r>
            <w:r w:rsidRPr="000D4F76">
              <w:t xml:space="preserve"> 169, 2012</w:t>
            </w:r>
            <w:r w:rsidR="002D1995" w:rsidRPr="000D4F76">
              <w:t>; No</w:t>
            </w:r>
            <w:r w:rsidR="00BE3777" w:rsidRPr="000D4F76">
              <w:t> </w:t>
            </w:r>
            <w:r w:rsidR="002D1995" w:rsidRPr="000D4F76">
              <w:t>59, 2013</w:t>
            </w:r>
            <w:r w:rsidR="00927A26" w:rsidRPr="000D4F76">
              <w:t>; No 11, 2016</w:t>
            </w:r>
            <w:r w:rsidR="00BB42AE" w:rsidRPr="000D4F76">
              <w:t>; No 17, 2017</w:t>
            </w:r>
            <w:r w:rsidR="00C5108C" w:rsidRPr="000D4F76">
              <w:t>; No 75, 2017</w:t>
            </w:r>
            <w:r w:rsidR="00803B4E" w:rsidRPr="000D4F76">
              <w:t>; No 4, 2018</w:t>
            </w:r>
            <w:r w:rsidR="003051AE" w:rsidRPr="000D4F76">
              <w:t>; No 42, 2018</w:t>
            </w:r>
            <w:r w:rsidR="006260DF" w:rsidRPr="000D4F76">
              <w:t>; No 122, 2018</w:t>
            </w:r>
            <w:r w:rsidR="00534AB9" w:rsidRPr="000D4F76">
              <w:t>; No 17, 2019</w:t>
            </w:r>
            <w:r w:rsidR="00F46009" w:rsidRPr="000D4F76">
              <w:t>; No 154, 2020</w:t>
            </w:r>
            <w:r w:rsidR="00A11CAA" w:rsidRPr="000D4F76">
              <w:t>; No 115, 2021</w:t>
            </w:r>
            <w:r w:rsidR="00C44FE5" w:rsidRPr="000D4F76">
              <w:t>; No 8, 2022</w:t>
            </w:r>
            <w:r w:rsidR="00772152" w:rsidRPr="000D4F76">
              <w:t>; No 69, 2023</w:t>
            </w:r>
            <w:r w:rsidR="004C7B0C" w:rsidRPr="000D4F76">
              <w:t>; No 76, 2023</w:t>
            </w:r>
            <w:r w:rsidR="008C1518" w:rsidRPr="000D4F76">
              <w:t>; No 101, 2023</w:t>
            </w:r>
            <w:r w:rsidR="00A2267B">
              <w:t>; No 87, 2024</w:t>
            </w:r>
          </w:p>
        </w:tc>
      </w:tr>
      <w:tr w:rsidR="006C175A" w:rsidRPr="000D4F76" w14:paraId="75D6DD95" w14:textId="77777777" w:rsidTr="00CE76B9">
        <w:trPr>
          <w:cantSplit/>
        </w:trPr>
        <w:tc>
          <w:tcPr>
            <w:tcW w:w="2551" w:type="dxa"/>
            <w:shd w:val="clear" w:color="auto" w:fill="auto"/>
          </w:tcPr>
          <w:p w14:paraId="4134137D" w14:textId="77777777" w:rsidR="006C175A" w:rsidRPr="000D4F76" w:rsidRDefault="006D487C" w:rsidP="004B2D6B">
            <w:pPr>
              <w:pStyle w:val="ENoteTableText"/>
              <w:tabs>
                <w:tab w:val="center" w:leader="dot" w:pos="2268"/>
              </w:tabs>
            </w:pPr>
            <w:r w:rsidRPr="000D4F76">
              <w:t>s</w:t>
            </w:r>
            <w:r w:rsidR="006C175A" w:rsidRPr="000D4F76">
              <w:t xml:space="preserve"> 5A</w:t>
            </w:r>
            <w:r w:rsidR="006C175A" w:rsidRPr="000D4F76">
              <w:tab/>
            </w:r>
          </w:p>
        </w:tc>
        <w:tc>
          <w:tcPr>
            <w:tcW w:w="4537" w:type="dxa"/>
            <w:shd w:val="clear" w:color="auto" w:fill="auto"/>
          </w:tcPr>
          <w:p w14:paraId="05DC773C" w14:textId="77777777" w:rsidR="006C175A" w:rsidRPr="000D4F76" w:rsidRDefault="006C175A" w:rsidP="004B2D6B">
            <w:pPr>
              <w:pStyle w:val="ENoteTableText"/>
            </w:pPr>
            <w:r w:rsidRPr="000D4F76">
              <w:t>rs No</w:t>
            </w:r>
            <w:r w:rsidR="00C16668" w:rsidRPr="000D4F76">
              <w:t> </w:t>
            </w:r>
            <w:r w:rsidRPr="000D4F76">
              <w:t>140, 2003</w:t>
            </w:r>
          </w:p>
        </w:tc>
      </w:tr>
      <w:tr w:rsidR="002C098E" w:rsidRPr="000D4F76" w14:paraId="0B40E0F8" w14:textId="77777777" w:rsidTr="00CE76B9">
        <w:trPr>
          <w:cantSplit/>
        </w:trPr>
        <w:tc>
          <w:tcPr>
            <w:tcW w:w="2551" w:type="dxa"/>
            <w:shd w:val="clear" w:color="auto" w:fill="auto"/>
          </w:tcPr>
          <w:p w14:paraId="4EFFA473" w14:textId="77777777" w:rsidR="002C098E" w:rsidRPr="000D4F76" w:rsidRDefault="002C098E" w:rsidP="004B2D6B">
            <w:pPr>
              <w:pStyle w:val="ENoteTableText"/>
              <w:tabs>
                <w:tab w:val="center" w:leader="dot" w:pos="2268"/>
              </w:tabs>
            </w:pPr>
          </w:p>
        </w:tc>
        <w:tc>
          <w:tcPr>
            <w:tcW w:w="4537" w:type="dxa"/>
            <w:shd w:val="clear" w:color="auto" w:fill="auto"/>
          </w:tcPr>
          <w:p w14:paraId="4054AB6A" w14:textId="77777777" w:rsidR="002C098E" w:rsidRPr="000D4F76" w:rsidRDefault="002C098E" w:rsidP="004B2D6B">
            <w:pPr>
              <w:pStyle w:val="ENoteTableText"/>
            </w:pPr>
            <w:r w:rsidRPr="000D4F76">
              <w:t>rep No 76, 2023</w:t>
            </w:r>
          </w:p>
        </w:tc>
      </w:tr>
      <w:tr w:rsidR="006C175A" w:rsidRPr="000D4F76" w14:paraId="27858B8C" w14:textId="77777777" w:rsidTr="00CE76B9">
        <w:trPr>
          <w:cantSplit/>
        </w:trPr>
        <w:tc>
          <w:tcPr>
            <w:tcW w:w="2551" w:type="dxa"/>
            <w:shd w:val="clear" w:color="auto" w:fill="auto"/>
          </w:tcPr>
          <w:p w14:paraId="53034D4E" w14:textId="77777777" w:rsidR="006C175A" w:rsidRPr="000D4F76" w:rsidRDefault="00CF112E" w:rsidP="0079479E">
            <w:pPr>
              <w:pStyle w:val="ENoteTableText"/>
            </w:pPr>
            <w:r w:rsidRPr="000D4F76">
              <w:rPr>
                <w:b/>
              </w:rPr>
              <w:t>Part 2</w:t>
            </w:r>
          </w:p>
        </w:tc>
        <w:tc>
          <w:tcPr>
            <w:tcW w:w="4537" w:type="dxa"/>
            <w:shd w:val="clear" w:color="auto" w:fill="auto"/>
          </w:tcPr>
          <w:p w14:paraId="40B9808E" w14:textId="77777777" w:rsidR="006C175A" w:rsidRPr="000D4F76" w:rsidRDefault="006C175A" w:rsidP="0079479E">
            <w:pPr>
              <w:pStyle w:val="ENoteTableText"/>
            </w:pPr>
          </w:p>
        </w:tc>
      </w:tr>
      <w:tr w:rsidR="006C175A" w:rsidRPr="000D4F76" w14:paraId="67B20F85" w14:textId="77777777" w:rsidTr="00CE76B9">
        <w:trPr>
          <w:cantSplit/>
        </w:trPr>
        <w:tc>
          <w:tcPr>
            <w:tcW w:w="2551" w:type="dxa"/>
            <w:shd w:val="clear" w:color="auto" w:fill="auto"/>
          </w:tcPr>
          <w:p w14:paraId="49474A08" w14:textId="77777777" w:rsidR="006C175A" w:rsidRPr="000D4F76" w:rsidRDefault="00CF112E" w:rsidP="0079479E">
            <w:pPr>
              <w:pStyle w:val="ENoteTableText"/>
            </w:pPr>
            <w:r w:rsidRPr="000D4F76">
              <w:rPr>
                <w:b/>
              </w:rPr>
              <w:t>Division 1</w:t>
            </w:r>
          </w:p>
        </w:tc>
        <w:tc>
          <w:tcPr>
            <w:tcW w:w="4537" w:type="dxa"/>
            <w:shd w:val="clear" w:color="auto" w:fill="auto"/>
          </w:tcPr>
          <w:p w14:paraId="4EEFFC62" w14:textId="77777777" w:rsidR="006C175A" w:rsidRPr="000D4F76" w:rsidRDefault="006C175A" w:rsidP="0079479E">
            <w:pPr>
              <w:pStyle w:val="ENoteTableText"/>
            </w:pPr>
          </w:p>
        </w:tc>
      </w:tr>
      <w:tr w:rsidR="006C175A" w:rsidRPr="000D4F76" w14:paraId="70FE2EC9" w14:textId="77777777" w:rsidTr="00CE76B9">
        <w:trPr>
          <w:cantSplit/>
        </w:trPr>
        <w:tc>
          <w:tcPr>
            <w:tcW w:w="2551" w:type="dxa"/>
            <w:shd w:val="clear" w:color="auto" w:fill="auto"/>
          </w:tcPr>
          <w:p w14:paraId="350A4BF1" w14:textId="77777777" w:rsidR="006C175A" w:rsidRPr="000D4F76" w:rsidRDefault="006D487C" w:rsidP="00FF666C">
            <w:pPr>
              <w:pStyle w:val="ENoteTableText"/>
              <w:tabs>
                <w:tab w:val="center" w:leader="dot" w:pos="2268"/>
              </w:tabs>
            </w:pPr>
            <w:r w:rsidRPr="000D4F76">
              <w:t>s</w:t>
            </w:r>
            <w:r w:rsidR="001A6783" w:rsidRPr="000D4F76">
              <w:t xml:space="preserve"> 8</w:t>
            </w:r>
            <w:r w:rsidR="001A6783" w:rsidRPr="000D4F76">
              <w:tab/>
            </w:r>
          </w:p>
        </w:tc>
        <w:tc>
          <w:tcPr>
            <w:tcW w:w="4537" w:type="dxa"/>
            <w:shd w:val="clear" w:color="auto" w:fill="auto"/>
          </w:tcPr>
          <w:p w14:paraId="6710223B" w14:textId="77777777" w:rsidR="006C175A" w:rsidRPr="000D4F76" w:rsidRDefault="006C175A" w:rsidP="00FF666C">
            <w:pPr>
              <w:pStyle w:val="ENoteTableText"/>
            </w:pPr>
            <w:r w:rsidRPr="000D4F76">
              <w:t>am No</w:t>
            </w:r>
            <w:r w:rsidR="00C16668" w:rsidRPr="000D4F76">
              <w:t> </w:t>
            </w:r>
            <w:r w:rsidRPr="000D4F76">
              <w:t>74, 2007</w:t>
            </w:r>
            <w:r w:rsidR="000A2613" w:rsidRPr="000D4F76">
              <w:t>; No 62, 2014</w:t>
            </w:r>
            <w:r w:rsidR="001B6083" w:rsidRPr="000D4F76">
              <w:t>; No 64, 2020</w:t>
            </w:r>
          </w:p>
        </w:tc>
      </w:tr>
      <w:tr w:rsidR="006C175A" w:rsidRPr="000D4F76" w14:paraId="31F0A414" w14:textId="77777777" w:rsidTr="00CE76B9">
        <w:trPr>
          <w:cantSplit/>
        </w:trPr>
        <w:tc>
          <w:tcPr>
            <w:tcW w:w="2551" w:type="dxa"/>
            <w:shd w:val="clear" w:color="auto" w:fill="auto"/>
          </w:tcPr>
          <w:p w14:paraId="6255D0CD" w14:textId="77777777" w:rsidR="006C175A" w:rsidRPr="000D4F76" w:rsidRDefault="006D487C" w:rsidP="00FF666C">
            <w:pPr>
              <w:pStyle w:val="ENoteTableText"/>
              <w:tabs>
                <w:tab w:val="center" w:leader="dot" w:pos="2268"/>
              </w:tabs>
            </w:pPr>
            <w:r w:rsidRPr="000D4F76">
              <w:t>s</w:t>
            </w:r>
            <w:r w:rsidR="001A6783" w:rsidRPr="000D4F76">
              <w:t xml:space="preserve"> 8A</w:t>
            </w:r>
            <w:r w:rsidR="001A6783" w:rsidRPr="000D4F76">
              <w:tab/>
            </w:r>
          </w:p>
        </w:tc>
        <w:tc>
          <w:tcPr>
            <w:tcW w:w="4537" w:type="dxa"/>
            <w:shd w:val="clear" w:color="auto" w:fill="auto"/>
          </w:tcPr>
          <w:p w14:paraId="11382503" w14:textId="77777777" w:rsidR="006C175A" w:rsidRPr="000D4F76" w:rsidRDefault="006C175A" w:rsidP="00FF666C">
            <w:pPr>
              <w:pStyle w:val="ENoteTableText"/>
            </w:pPr>
            <w:r w:rsidRPr="000D4F76">
              <w:t>ad No</w:t>
            </w:r>
            <w:r w:rsidR="00C16668" w:rsidRPr="000D4F76">
              <w:t> </w:t>
            </w:r>
            <w:r w:rsidRPr="000D4F76">
              <w:t>74, 2007</w:t>
            </w:r>
          </w:p>
        </w:tc>
      </w:tr>
      <w:tr w:rsidR="006C175A" w:rsidRPr="000D4F76" w14:paraId="2594CB4C" w14:textId="77777777" w:rsidTr="00CE76B9">
        <w:trPr>
          <w:cantSplit/>
        </w:trPr>
        <w:tc>
          <w:tcPr>
            <w:tcW w:w="2551" w:type="dxa"/>
            <w:shd w:val="clear" w:color="auto" w:fill="auto"/>
          </w:tcPr>
          <w:p w14:paraId="77D371BF" w14:textId="77777777" w:rsidR="006C175A" w:rsidRPr="000D4F76" w:rsidRDefault="006D487C" w:rsidP="00FF666C">
            <w:pPr>
              <w:pStyle w:val="ENoteTableText"/>
              <w:tabs>
                <w:tab w:val="center" w:leader="dot" w:pos="2268"/>
              </w:tabs>
            </w:pPr>
            <w:r w:rsidRPr="000D4F76">
              <w:t>s</w:t>
            </w:r>
            <w:r w:rsidR="001A6783" w:rsidRPr="000D4F76">
              <w:t xml:space="preserve"> 9</w:t>
            </w:r>
            <w:r w:rsidR="001A6783" w:rsidRPr="000D4F76">
              <w:tab/>
            </w:r>
          </w:p>
        </w:tc>
        <w:tc>
          <w:tcPr>
            <w:tcW w:w="4537" w:type="dxa"/>
            <w:shd w:val="clear" w:color="auto" w:fill="auto"/>
          </w:tcPr>
          <w:p w14:paraId="05BFAE77" w14:textId="77777777" w:rsidR="006C175A" w:rsidRPr="000D4F76" w:rsidRDefault="006C175A" w:rsidP="00FF666C">
            <w:pPr>
              <w:pStyle w:val="ENoteTableText"/>
            </w:pPr>
            <w:r w:rsidRPr="000D4F76">
              <w:t>am No</w:t>
            </w:r>
            <w:r w:rsidR="00C16668" w:rsidRPr="000D4F76">
              <w:t> </w:t>
            </w:r>
            <w:r w:rsidRPr="000D4F76">
              <w:t>122, 2001</w:t>
            </w:r>
          </w:p>
        </w:tc>
      </w:tr>
      <w:tr w:rsidR="000A2613" w:rsidRPr="000D4F76" w14:paraId="1C55FF34" w14:textId="77777777" w:rsidTr="00CE76B9">
        <w:trPr>
          <w:cantSplit/>
        </w:trPr>
        <w:tc>
          <w:tcPr>
            <w:tcW w:w="2551" w:type="dxa"/>
            <w:shd w:val="clear" w:color="auto" w:fill="auto"/>
          </w:tcPr>
          <w:p w14:paraId="5847E1B3" w14:textId="77777777" w:rsidR="000A2613" w:rsidRPr="000D4F76" w:rsidRDefault="000A2613" w:rsidP="006D487C">
            <w:pPr>
              <w:pStyle w:val="ENoteTableText"/>
              <w:tabs>
                <w:tab w:val="center" w:leader="dot" w:pos="2268"/>
              </w:tabs>
            </w:pPr>
            <w:r w:rsidRPr="000D4F76">
              <w:t>s 9A</w:t>
            </w:r>
            <w:r w:rsidRPr="000D4F76">
              <w:tab/>
            </w:r>
          </w:p>
        </w:tc>
        <w:tc>
          <w:tcPr>
            <w:tcW w:w="4537" w:type="dxa"/>
            <w:shd w:val="clear" w:color="auto" w:fill="auto"/>
          </w:tcPr>
          <w:p w14:paraId="58AA679E" w14:textId="77777777" w:rsidR="000A2613" w:rsidRPr="000D4F76" w:rsidRDefault="000A2613" w:rsidP="0079479E">
            <w:pPr>
              <w:pStyle w:val="ENoteTableText"/>
            </w:pPr>
            <w:r w:rsidRPr="000D4F76">
              <w:t>ad No 62, 2014</w:t>
            </w:r>
          </w:p>
        </w:tc>
      </w:tr>
      <w:tr w:rsidR="003051AE" w:rsidRPr="000D4F76" w14:paraId="47F3D1DF" w14:textId="77777777" w:rsidTr="00CE76B9">
        <w:trPr>
          <w:cantSplit/>
        </w:trPr>
        <w:tc>
          <w:tcPr>
            <w:tcW w:w="2551" w:type="dxa"/>
            <w:shd w:val="clear" w:color="auto" w:fill="auto"/>
          </w:tcPr>
          <w:p w14:paraId="2A2C2976" w14:textId="77777777" w:rsidR="003051AE" w:rsidRPr="000D4F76" w:rsidRDefault="003051AE" w:rsidP="008A13CF">
            <w:pPr>
              <w:pStyle w:val="ENoteTableText"/>
              <w:tabs>
                <w:tab w:val="center" w:leader="dot" w:pos="2268"/>
              </w:tabs>
            </w:pPr>
            <w:r w:rsidRPr="000D4F76">
              <w:t>s 10</w:t>
            </w:r>
            <w:r w:rsidR="008A13CF" w:rsidRPr="000D4F76">
              <w:tab/>
            </w:r>
          </w:p>
        </w:tc>
        <w:tc>
          <w:tcPr>
            <w:tcW w:w="4537" w:type="dxa"/>
            <w:shd w:val="clear" w:color="auto" w:fill="auto"/>
          </w:tcPr>
          <w:p w14:paraId="7B3F56DA" w14:textId="77777777" w:rsidR="003051AE" w:rsidRPr="000D4F76" w:rsidRDefault="003051AE" w:rsidP="0079479E">
            <w:pPr>
              <w:pStyle w:val="ENoteTableText"/>
            </w:pPr>
            <w:r w:rsidRPr="000D4F76">
              <w:t>rs No 42, 2018</w:t>
            </w:r>
          </w:p>
        </w:tc>
      </w:tr>
      <w:tr w:rsidR="006C175A" w:rsidRPr="000D4F76" w14:paraId="560684D0" w14:textId="77777777" w:rsidTr="00CE76B9">
        <w:trPr>
          <w:cantSplit/>
        </w:trPr>
        <w:tc>
          <w:tcPr>
            <w:tcW w:w="2551" w:type="dxa"/>
            <w:shd w:val="clear" w:color="auto" w:fill="auto"/>
          </w:tcPr>
          <w:p w14:paraId="6FC72868" w14:textId="77777777" w:rsidR="006C175A" w:rsidRPr="000D4F76" w:rsidRDefault="006D487C" w:rsidP="00BD52F6">
            <w:pPr>
              <w:pStyle w:val="ENoteTableText"/>
              <w:tabs>
                <w:tab w:val="center" w:leader="dot" w:pos="2268"/>
              </w:tabs>
            </w:pPr>
            <w:r w:rsidRPr="000D4F76">
              <w:t>s</w:t>
            </w:r>
            <w:r w:rsidR="006C175A" w:rsidRPr="000D4F76">
              <w:t xml:space="preserve"> 10A</w:t>
            </w:r>
            <w:r w:rsidR="006C175A" w:rsidRPr="000D4F76">
              <w:tab/>
            </w:r>
          </w:p>
        </w:tc>
        <w:tc>
          <w:tcPr>
            <w:tcW w:w="4537" w:type="dxa"/>
            <w:shd w:val="clear" w:color="auto" w:fill="auto"/>
          </w:tcPr>
          <w:p w14:paraId="46661A2A" w14:textId="77777777" w:rsidR="006C175A" w:rsidRPr="000D4F76" w:rsidRDefault="006C175A" w:rsidP="00BD52F6">
            <w:pPr>
              <w:pStyle w:val="ENoteTableText"/>
            </w:pPr>
            <w:r w:rsidRPr="000D4F76">
              <w:t>ad No</w:t>
            </w:r>
            <w:r w:rsidR="00562978" w:rsidRPr="000D4F76">
              <w:t> </w:t>
            </w:r>
            <w:r w:rsidRPr="000D4F76">
              <w:t>74, 2007</w:t>
            </w:r>
          </w:p>
        </w:tc>
      </w:tr>
      <w:tr w:rsidR="0052591A" w:rsidRPr="000D4F76" w14:paraId="3B38459D" w14:textId="77777777" w:rsidTr="00CE76B9">
        <w:trPr>
          <w:cantSplit/>
        </w:trPr>
        <w:tc>
          <w:tcPr>
            <w:tcW w:w="2551" w:type="dxa"/>
            <w:shd w:val="clear" w:color="auto" w:fill="auto"/>
          </w:tcPr>
          <w:p w14:paraId="53220B4F" w14:textId="77777777" w:rsidR="0052591A" w:rsidRPr="000D4F76" w:rsidRDefault="0052591A" w:rsidP="006D487C">
            <w:pPr>
              <w:pStyle w:val="ENoteTableText"/>
              <w:tabs>
                <w:tab w:val="center" w:leader="dot" w:pos="2268"/>
              </w:tabs>
            </w:pPr>
          </w:p>
        </w:tc>
        <w:tc>
          <w:tcPr>
            <w:tcW w:w="4537" w:type="dxa"/>
            <w:shd w:val="clear" w:color="auto" w:fill="auto"/>
          </w:tcPr>
          <w:p w14:paraId="5C18B72E" w14:textId="77777777" w:rsidR="0052591A" w:rsidRPr="000D4F76" w:rsidRDefault="0052591A" w:rsidP="0079479E">
            <w:pPr>
              <w:pStyle w:val="ENoteTableText"/>
            </w:pPr>
            <w:r w:rsidRPr="000D4F76">
              <w:t>am No 36, 2015</w:t>
            </w:r>
          </w:p>
        </w:tc>
      </w:tr>
      <w:tr w:rsidR="006260DF" w:rsidRPr="000D4F76" w14:paraId="0971F427" w14:textId="77777777" w:rsidTr="00CE76B9">
        <w:trPr>
          <w:cantSplit/>
        </w:trPr>
        <w:tc>
          <w:tcPr>
            <w:tcW w:w="2551" w:type="dxa"/>
            <w:shd w:val="clear" w:color="auto" w:fill="auto"/>
          </w:tcPr>
          <w:p w14:paraId="78D37312" w14:textId="77777777" w:rsidR="006260DF" w:rsidRPr="000D4F76" w:rsidRDefault="006260DF" w:rsidP="006D487C">
            <w:pPr>
              <w:pStyle w:val="ENoteTableText"/>
              <w:tabs>
                <w:tab w:val="center" w:leader="dot" w:pos="2268"/>
              </w:tabs>
            </w:pPr>
          </w:p>
        </w:tc>
        <w:tc>
          <w:tcPr>
            <w:tcW w:w="4537" w:type="dxa"/>
            <w:shd w:val="clear" w:color="auto" w:fill="auto"/>
          </w:tcPr>
          <w:p w14:paraId="62F26DFA" w14:textId="77777777" w:rsidR="006260DF" w:rsidRPr="000D4F76" w:rsidRDefault="006260DF" w:rsidP="0079479E">
            <w:pPr>
              <w:pStyle w:val="ENoteTableText"/>
              <w:rPr>
                <w:u w:val="single"/>
              </w:rPr>
            </w:pPr>
            <w:r w:rsidRPr="000D4F76">
              <w:t>rs No 122, 2018</w:t>
            </w:r>
          </w:p>
        </w:tc>
      </w:tr>
      <w:tr w:rsidR="006C175A" w:rsidRPr="000D4F76" w14:paraId="53F9B05D" w14:textId="77777777" w:rsidTr="00CE76B9">
        <w:trPr>
          <w:cantSplit/>
        </w:trPr>
        <w:tc>
          <w:tcPr>
            <w:tcW w:w="2551" w:type="dxa"/>
            <w:shd w:val="clear" w:color="auto" w:fill="auto"/>
          </w:tcPr>
          <w:p w14:paraId="73B037F5" w14:textId="77777777" w:rsidR="006C175A" w:rsidRPr="000D4F76" w:rsidRDefault="00167076" w:rsidP="006D487C">
            <w:pPr>
              <w:pStyle w:val="ENoteTableText"/>
              <w:tabs>
                <w:tab w:val="center" w:leader="dot" w:pos="2268"/>
              </w:tabs>
            </w:pPr>
            <w:r w:rsidRPr="000D4F76">
              <w:t>s</w:t>
            </w:r>
            <w:r w:rsidR="006C175A" w:rsidRPr="000D4F76">
              <w:t xml:space="preserve"> 11</w:t>
            </w:r>
            <w:r w:rsidR="006C175A" w:rsidRPr="000D4F76">
              <w:tab/>
            </w:r>
          </w:p>
        </w:tc>
        <w:tc>
          <w:tcPr>
            <w:tcW w:w="4537" w:type="dxa"/>
            <w:shd w:val="clear" w:color="auto" w:fill="auto"/>
          </w:tcPr>
          <w:p w14:paraId="4A5FB042" w14:textId="77777777" w:rsidR="006C175A" w:rsidRPr="000D4F76" w:rsidRDefault="00167076" w:rsidP="0079479E">
            <w:pPr>
              <w:pStyle w:val="ENoteTableText"/>
            </w:pPr>
            <w:r w:rsidRPr="000D4F76">
              <w:t>am No</w:t>
            </w:r>
            <w:r w:rsidR="006752DA" w:rsidRPr="000D4F76">
              <w:t> </w:t>
            </w:r>
            <w:r w:rsidR="006C175A" w:rsidRPr="000D4F76">
              <w:t>1, 2007</w:t>
            </w:r>
            <w:r w:rsidR="00803B4E" w:rsidRPr="000D4F76">
              <w:t>; No 4, 2018</w:t>
            </w:r>
            <w:r w:rsidR="00B43AC5" w:rsidRPr="000D4F76">
              <w:t>; No 61, 2018</w:t>
            </w:r>
            <w:r w:rsidR="00A11CAA" w:rsidRPr="000D4F76">
              <w:t>; No 115, 2021</w:t>
            </w:r>
            <w:r w:rsidR="00BC6747" w:rsidRPr="000D4F76">
              <w:t>; No 76, 2023</w:t>
            </w:r>
          </w:p>
        </w:tc>
      </w:tr>
      <w:tr w:rsidR="00ED32CF" w:rsidRPr="000D4F76" w14:paraId="093E8F94" w14:textId="77777777" w:rsidTr="00CE76B9">
        <w:trPr>
          <w:cantSplit/>
        </w:trPr>
        <w:tc>
          <w:tcPr>
            <w:tcW w:w="2551" w:type="dxa"/>
            <w:shd w:val="clear" w:color="auto" w:fill="auto"/>
          </w:tcPr>
          <w:p w14:paraId="2CEFB834" w14:textId="77777777" w:rsidR="00ED32CF" w:rsidRPr="000D4F76" w:rsidRDefault="00ED32CF" w:rsidP="006D487C">
            <w:pPr>
              <w:pStyle w:val="ENoteTableText"/>
              <w:tabs>
                <w:tab w:val="center" w:leader="dot" w:pos="2268"/>
              </w:tabs>
            </w:pPr>
            <w:r w:rsidRPr="000D4F76">
              <w:t>s 12</w:t>
            </w:r>
            <w:r w:rsidRPr="000D4F76">
              <w:tab/>
            </w:r>
          </w:p>
        </w:tc>
        <w:tc>
          <w:tcPr>
            <w:tcW w:w="4537" w:type="dxa"/>
            <w:shd w:val="clear" w:color="auto" w:fill="auto"/>
          </w:tcPr>
          <w:p w14:paraId="037A6342" w14:textId="77777777" w:rsidR="00ED32CF" w:rsidRPr="000D4F76" w:rsidRDefault="00ED32CF" w:rsidP="0079479E">
            <w:pPr>
              <w:pStyle w:val="ENoteTableText"/>
            </w:pPr>
            <w:r w:rsidRPr="000D4F76">
              <w:t xml:space="preserve">am No </w:t>
            </w:r>
            <w:r w:rsidR="00B43DA0" w:rsidRPr="000D4F76">
              <w:t>141, 2020</w:t>
            </w:r>
          </w:p>
        </w:tc>
      </w:tr>
      <w:tr w:rsidR="006C175A" w:rsidRPr="000D4F76" w14:paraId="6EC556E8" w14:textId="77777777" w:rsidTr="00CE76B9">
        <w:trPr>
          <w:cantSplit/>
        </w:trPr>
        <w:tc>
          <w:tcPr>
            <w:tcW w:w="2551" w:type="dxa"/>
            <w:shd w:val="clear" w:color="auto" w:fill="auto"/>
          </w:tcPr>
          <w:p w14:paraId="4016E7DF" w14:textId="77777777" w:rsidR="006C175A" w:rsidRPr="000D4F76" w:rsidRDefault="006D487C" w:rsidP="003C36B8">
            <w:pPr>
              <w:pStyle w:val="ENoteTableText"/>
              <w:tabs>
                <w:tab w:val="center" w:leader="dot" w:pos="2268"/>
              </w:tabs>
            </w:pPr>
            <w:r w:rsidRPr="000D4F76">
              <w:t>s</w:t>
            </w:r>
            <w:r w:rsidR="001A6783" w:rsidRPr="000D4F76">
              <w:t xml:space="preserve"> 12A</w:t>
            </w:r>
            <w:r w:rsidR="001A6783" w:rsidRPr="000D4F76">
              <w:tab/>
            </w:r>
          </w:p>
        </w:tc>
        <w:tc>
          <w:tcPr>
            <w:tcW w:w="4537" w:type="dxa"/>
            <w:shd w:val="clear" w:color="auto" w:fill="auto"/>
          </w:tcPr>
          <w:p w14:paraId="49CA3E50" w14:textId="77777777" w:rsidR="006C175A" w:rsidRPr="000D4F76" w:rsidRDefault="006C175A" w:rsidP="0056603D">
            <w:pPr>
              <w:pStyle w:val="ENoteTableText"/>
              <w:rPr>
                <w:u w:val="single"/>
              </w:rPr>
            </w:pPr>
            <w:r w:rsidRPr="000D4F76">
              <w:t>am No</w:t>
            </w:r>
            <w:r w:rsidR="00F80535" w:rsidRPr="000D4F76">
              <w:t> </w:t>
            </w:r>
            <w:r w:rsidRPr="000D4F76">
              <w:t>122, 2001; No</w:t>
            </w:r>
            <w:r w:rsidR="00F80535" w:rsidRPr="000D4F76">
              <w:t> </w:t>
            </w:r>
            <w:r w:rsidRPr="000D4F76">
              <w:t>45, 2008; No</w:t>
            </w:r>
            <w:r w:rsidR="00F80535" w:rsidRPr="000D4F76">
              <w:t> </w:t>
            </w:r>
            <w:r w:rsidRPr="000D4F76">
              <w:t>135, 2009; No</w:t>
            </w:r>
            <w:r w:rsidR="00F80535" w:rsidRPr="000D4F76">
              <w:t> </w:t>
            </w:r>
            <w:r w:rsidRPr="000D4F76">
              <w:t>127, 2011</w:t>
            </w:r>
            <w:r w:rsidR="00E06316" w:rsidRPr="000D4F76">
              <w:t>; No 70, 2015</w:t>
            </w:r>
            <w:r w:rsidR="00C5108C" w:rsidRPr="000D4F76">
              <w:t>; No 45, 2017</w:t>
            </w:r>
            <w:r w:rsidR="00BD76C5" w:rsidRPr="000D4F76">
              <w:t>; No 13, 2018</w:t>
            </w:r>
            <w:r w:rsidR="00C62A53" w:rsidRPr="000D4F76">
              <w:t xml:space="preserve">; </w:t>
            </w:r>
            <w:r w:rsidR="00C62A53" w:rsidRPr="000D4F76">
              <w:rPr>
                <w:u w:val="single"/>
              </w:rPr>
              <w:t>No 69, 2020</w:t>
            </w:r>
            <w:r w:rsidR="00AB0492" w:rsidRPr="000D4F76">
              <w:t>; No 46, 2023</w:t>
            </w:r>
            <w:r w:rsidR="009941A3" w:rsidRPr="000D4F76">
              <w:t>; No 68, 2023</w:t>
            </w:r>
          </w:p>
        </w:tc>
      </w:tr>
      <w:tr w:rsidR="00FD5F03" w:rsidRPr="000D4F76" w14:paraId="0F2E33A3" w14:textId="77777777" w:rsidTr="00CE76B9">
        <w:trPr>
          <w:cantSplit/>
        </w:trPr>
        <w:tc>
          <w:tcPr>
            <w:tcW w:w="2551" w:type="dxa"/>
            <w:shd w:val="clear" w:color="auto" w:fill="auto"/>
          </w:tcPr>
          <w:p w14:paraId="23A3E5F0" w14:textId="77777777" w:rsidR="00FD5F03" w:rsidRPr="000D4F76" w:rsidRDefault="00FD5F03" w:rsidP="003C36B8">
            <w:pPr>
              <w:pStyle w:val="ENoteTableText"/>
              <w:tabs>
                <w:tab w:val="center" w:leader="dot" w:pos="2268"/>
              </w:tabs>
            </w:pPr>
            <w:r w:rsidRPr="000D4F76">
              <w:t>s 12AA</w:t>
            </w:r>
            <w:r w:rsidRPr="000D4F76">
              <w:tab/>
            </w:r>
          </w:p>
        </w:tc>
        <w:tc>
          <w:tcPr>
            <w:tcW w:w="4537" w:type="dxa"/>
            <w:shd w:val="clear" w:color="auto" w:fill="auto"/>
          </w:tcPr>
          <w:p w14:paraId="61B8F224" w14:textId="77777777" w:rsidR="00FD5F03" w:rsidRPr="000D4F76" w:rsidRDefault="00FD5F03" w:rsidP="0056603D">
            <w:pPr>
              <w:pStyle w:val="ENoteTableText"/>
            </w:pPr>
            <w:r w:rsidRPr="000D4F76">
              <w:t>ad No 135, 2020</w:t>
            </w:r>
          </w:p>
        </w:tc>
      </w:tr>
      <w:tr w:rsidR="006C175A" w:rsidRPr="000D4F76" w14:paraId="475D6D2F" w14:textId="77777777" w:rsidTr="00CE76B9">
        <w:trPr>
          <w:cantSplit/>
        </w:trPr>
        <w:tc>
          <w:tcPr>
            <w:tcW w:w="2551" w:type="dxa"/>
            <w:shd w:val="clear" w:color="auto" w:fill="auto"/>
          </w:tcPr>
          <w:p w14:paraId="7A7F9E8C" w14:textId="3F79667F" w:rsidR="006C175A" w:rsidRPr="000D4F76" w:rsidRDefault="00B8167C" w:rsidP="00146813">
            <w:pPr>
              <w:pStyle w:val="ENoteTableText"/>
              <w:keepNext/>
            </w:pPr>
            <w:r w:rsidRPr="000D4F76">
              <w:rPr>
                <w:b/>
              </w:rPr>
              <w:t>Division 2</w:t>
            </w:r>
          </w:p>
        </w:tc>
        <w:tc>
          <w:tcPr>
            <w:tcW w:w="4537" w:type="dxa"/>
            <w:shd w:val="clear" w:color="auto" w:fill="auto"/>
          </w:tcPr>
          <w:p w14:paraId="0CF252C1" w14:textId="77777777" w:rsidR="006C175A" w:rsidRPr="000D4F76" w:rsidRDefault="006C175A" w:rsidP="00146813">
            <w:pPr>
              <w:pStyle w:val="ENoteTableText"/>
              <w:keepNext/>
            </w:pPr>
          </w:p>
        </w:tc>
      </w:tr>
      <w:tr w:rsidR="006C175A" w:rsidRPr="000D4F76" w14:paraId="6F424D48" w14:textId="77777777" w:rsidTr="00CE76B9">
        <w:trPr>
          <w:cantSplit/>
        </w:trPr>
        <w:tc>
          <w:tcPr>
            <w:tcW w:w="2551" w:type="dxa"/>
            <w:shd w:val="clear" w:color="auto" w:fill="auto"/>
          </w:tcPr>
          <w:p w14:paraId="66329151" w14:textId="77777777" w:rsidR="006C175A" w:rsidRPr="000D4F76" w:rsidRDefault="006C175A" w:rsidP="00146813">
            <w:pPr>
              <w:pStyle w:val="ENoteTableText"/>
              <w:keepNext/>
            </w:pPr>
            <w:r w:rsidRPr="000D4F76">
              <w:rPr>
                <w:b/>
              </w:rPr>
              <w:t>Subdivision A</w:t>
            </w:r>
          </w:p>
        </w:tc>
        <w:tc>
          <w:tcPr>
            <w:tcW w:w="4537" w:type="dxa"/>
            <w:shd w:val="clear" w:color="auto" w:fill="auto"/>
          </w:tcPr>
          <w:p w14:paraId="3CFDCA2F" w14:textId="77777777" w:rsidR="006C175A" w:rsidRPr="000D4F76" w:rsidRDefault="006C175A" w:rsidP="00146813">
            <w:pPr>
              <w:pStyle w:val="ENoteTableText"/>
              <w:keepNext/>
            </w:pPr>
          </w:p>
        </w:tc>
      </w:tr>
      <w:tr w:rsidR="006C175A" w:rsidRPr="000D4F76" w14:paraId="4D16EF47" w14:textId="77777777" w:rsidTr="00CE76B9">
        <w:trPr>
          <w:cantSplit/>
        </w:trPr>
        <w:tc>
          <w:tcPr>
            <w:tcW w:w="2551" w:type="dxa"/>
            <w:shd w:val="clear" w:color="auto" w:fill="auto"/>
          </w:tcPr>
          <w:p w14:paraId="5D9BA5AF" w14:textId="77777777" w:rsidR="006C175A" w:rsidRPr="000D4F76" w:rsidRDefault="006D487C" w:rsidP="006D487C">
            <w:pPr>
              <w:pStyle w:val="ENoteTableText"/>
              <w:tabs>
                <w:tab w:val="center" w:leader="dot" w:pos="2268"/>
              </w:tabs>
            </w:pPr>
            <w:r w:rsidRPr="000D4F76">
              <w:t>s</w:t>
            </w:r>
            <w:r w:rsidR="001A6783" w:rsidRPr="000D4F76">
              <w:t xml:space="preserve"> 12AA</w:t>
            </w:r>
            <w:r w:rsidR="001A6783" w:rsidRPr="000D4F76">
              <w:tab/>
            </w:r>
          </w:p>
        </w:tc>
        <w:tc>
          <w:tcPr>
            <w:tcW w:w="4537" w:type="dxa"/>
            <w:shd w:val="clear" w:color="auto" w:fill="auto"/>
          </w:tcPr>
          <w:p w14:paraId="37302562" w14:textId="77777777" w:rsidR="006C175A" w:rsidRPr="000D4F76" w:rsidRDefault="006C175A" w:rsidP="00933AF5">
            <w:pPr>
              <w:pStyle w:val="ENoteTableText"/>
            </w:pPr>
            <w:r w:rsidRPr="000D4F76">
              <w:t>rep No</w:t>
            </w:r>
            <w:r w:rsidR="003048D9" w:rsidRPr="000D4F76">
              <w:t> </w:t>
            </w:r>
            <w:r w:rsidRPr="000D4F76">
              <w:t>123, 2001</w:t>
            </w:r>
          </w:p>
        </w:tc>
      </w:tr>
      <w:tr w:rsidR="00FD5F03" w:rsidRPr="000D4F76" w14:paraId="1700B999" w14:textId="77777777" w:rsidTr="00CE76B9">
        <w:trPr>
          <w:cantSplit/>
        </w:trPr>
        <w:tc>
          <w:tcPr>
            <w:tcW w:w="2551" w:type="dxa"/>
            <w:shd w:val="clear" w:color="auto" w:fill="auto"/>
          </w:tcPr>
          <w:p w14:paraId="03E645FF" w14:textId="77777777" w:rsidR="00FD5F03" w:rsidRPr="000D4F76" w:rsidRDefault="00FD5F03" w:rsidP="006D487C">
            <w:pPr>
              <w:pStyle w:val="ENoteTableText"/>
              <w:tabs>
                <w:tab w:val="center" w:leader="dot" w:pos="2268"/>
              </w:tabs>
            </w:pPr>
            <w:r w:rsidRPr="000D4F76">
              <w:t>s 12AC</w:t>
            </w:r>
            <w:r w:rsidRPr="000D4F76">
              <w:tab/>
            </w:r>
          </w:p>
        </w:tc>
        <w:tc>
          <w:tcPr>
            <w:tcW w:w="4537" w:type="dxa"/>
            <w:shd w:val="clear" w:color="auto" w:fill="auto"/>
          </w:tcPr>
          <w:p w14:paraId="3417FAE4" w14:textId="6C791DD2" w:rsidR="00FD5F03" w:rsidRPr="000D4F76" w:rsidRDefault="00FD5F03" w:rsidP="00933AF5">
            <w:pPr>
              <w:pStyle w:val="ENoteTableText"/>
            </w:pPr>
            <w:r w:rsidRPr="000D4F76">
              <w:t>am No 135, 2020</w:t>
            </w:r>
            <w:r w:rsidR="00584B39">
              <w:t xml:space="preserve">; No </w:t>
            </w:r>
            <w:r w:rsidR="00584B39" w:rsidRPr="00584B39">
              <w:t>136, 2024</w:t>
            </w:r>
          </w:p>
        </w:tc>
      </w:tr>
      <w:tr w:rsidR="006C175A" w:rsidRPr="000D4F76" w14:paraId="642E7644" w14:textId="77777777" w:rsidTr="00CE76B9">
        <w:trPr>
          <w:cantSplit/>
        </w:trPr>
        <w:tc>
          <w:tcPr>
            <w:tcW w:w="2551" w:type="dxa"/>
            <w:shd w:val="clear" w:color="auto" w:fill="auto"/>
          </w:tcPr>
          <w:p w14:paraId="11DCE1F9" w14:textId="77777777" w:rsidR="006C175A" w:rsidRPr="000D4F76" w:rsidRDefault="006D487C" w:rsidP="006D487C">
            <w:pPr>
              <w:pStyle w:val="ENoteTableText"/>
              <w:tabs>
                <w:tab w:val="center" w:leader="dot" w:pos="2268"/>
              </w:tabs>
            </w:pPr>
            <w:r w:rsidRPr="000D4F76">
              <w:t>s</w:t>
            </w:r>
            <w:r w:rsidR="001A6783" w:rsidRPr="000D4F76">
              <w:t xml:space="preserve"> 12AD</w:t>
            </w:r>
            <w:r w:rsidR="001A6783" w:rsidRPr="000D4F76">
              <w:tab/>
            </w:r>
          </w:p>
        </w:tc>
        <w:tc>
          <w:tcPr>
            <w:tcW w:w="4537" w:type="dxa"/>
            <w:shd w:val="clear" w:color="auto" w:fill="auto"/>
          </w:tcPr>
          <w:p w14:paraId="61D5DA8E"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58B6B304" w14:textId="77777777" w:rsidTr="00CE76B9">
        <w:trPr>
          <w:cantSplit/>
        </w:trPr>
        <w:tc>
          <w:tcPr>
            <w:tcW w:w="2551" w:type="dxa"/>
            <w:shd w:val="clear" w:color="auto" w:fill="auto"/>
          </w:tcPr>
          <w:p w14:paraId="657BF222" w14:textId="77777777" w:rsidR="006C175A" w:rsidRPr="000D4F76" w:rsidRDefault="006D487C" w:rsidP="006D487C">
            <w:pPr>
              <w:pStyle w:val="ENoteTableText"/>
              <w:tabs>
                <w:tab w:val="center" w:leader="dot" w:pos="2268"/>
              </w:tabs>
            </w:pPr>
            <w:r w:rsidRPr="000D4F76">
              <w:t>s</w:t>
            </w:r>
            <w:r w:rsidR="006C175A" w:rsidRPr="000D4F76">
              <w:t xml:space="preserve"> 12AE</w:t>
            </w:r>
            <w:r w:rsidR="006C175A" w:rsidRPr="000D4F76">
              <w:tab/>
            </w:r>
          </w:p>
        </w:tc>
        <w:tc>
          <w:tcPr>
            <w:tcW w:w="4537" w:type="dxa"/>
            <w:shd w:val="clear" w:color="auto" w:fill="auto"/>
          </w:tcPr>
          <w:p w14:paraId="5F04DD9D" w14:textId="77777777" w:rsidR="006C175A" w:rsidRPr="000D4F76" w:rsidRDefault="006C175A" w:rsidP="00933AF5">
            <w:pPr>
              <w:pStyle w:val="ENoteTableText"/>
            </w:pPr>
            <w:r w:rsidRPr="000D4F76">
              <w:t>am No</w:t>
            </w:r>
            <w:r w:rsidR="003048D9" w:rsidRPr="000D4F76">
              <w:t> </w:t>
            </w:r>
            <w:r w:rsidRPr="000D4F76">
              <w:t>141, 2003; No</w:t>
            </w:r>
            <w:r w:rsidR="003048D9" w:rsidRPr="000D4F76">
              <w:t> </w:t>
            </w:r>
            <w:r w:rsidRPr="000D4F76">
              <w:t>44, 2010</w:t>
            </w:r>
            <w:r w:rsidR="00EB2F5E" w:rsidRPr="000D4F76">
              <w:t>; No 135, 2020</w:t>
            </w:r>
          </w:p>
        </w:tc>
      </w:tr>
      <w:tr w:rsidR="006C175A" w:rsidRPr="000D4F76" w14:paraId="5C73C5C9" w14:textId="77777777" w:rsidTr="00CE76B9">
        <w:trPr>
          <w:cantSplit/>
        </w:trPr>
        <w:tc>
          <w:tcPr>
            <w:tcW w:w="2551" w:type="dxa"/>
            <w:shd w:val="clear" w:color="auto" w:fill="auto"/>
          </w:tcPr>
          <w:p w14:paraId="73FE7844" w14:textId="77777777" w:rsidR="006C175A" w:rsidRPr="000D4F76" w:rsidRDefault="006C175A" w:rsidP="0079479E">
            <w:pPr>
              <w:pStyle w:val="ENoteTableText"/>
            </w:pPr>
            <w:r w:rsidRPr="000D4F76">
              <w:rPr>
                <w:b/>
              </w:rPr>
              <w:t>Subdivision B</w:t>
            </w:r>
          </w:p>
        </w:tc>
        <w:tc>
          <w:tcPr>
            <w:tcW w:w="4537" w:type="dxa"/>
            <w:shd w:val="clear" w:color="auto" w:fill="auto"/>
          </w:tcPr>
          <w:p w14:paraId="0458C46A" w14:textId="77777777" w:rsidR="006C175A" w:rsidRPr="000D4F76" w:rsidRDefault="006C175A" w:rsidP="0079479E">
            <w:pPr>
              <w:pStyle w:val="ENoteTableText"/>
            </w:pPr>
          </w:p>
        </w:tc>
      </w:tr>
      <w:tr w:rsidR="006C175A" w:rsidRPr="000D4F76" w14:paraId="2C3F822B" w14:textId="77777777" w:rsidTr="00CE76B9">
        <w:trPr>
          <w:cantSplit/>
        </w:trPr>
        <w:tc>
          <w:tcPr>
            <w:tcW w:w="2551" w:type="dxa"/>
            <w:shd w:val="clear" w:color="auto" w:fill="auto"/>
          </w:tcPr>
          <w:p w14:paraId="6077A176" w14:textId="77777777" w:rsidR="006C175A" w:rsidRPr="000D4F76" w:rsidRDefault="006D487C" w:rsidP="006D487C">
            <w:pPr>
              <w:pStyle w:val="ENoteTableText"/>
              <w:tabs>
                <w:tab w:val="center" w:leader="dot" w:pos="2268"/>
              </w:tabs>
            </w:pPr>
            <w:r w:rsidRPr="000D4F76">
              <w:t>s</w:t>
            </w:r>
            <w:r w:rsidR="001A6783" w:rsidRPr="000D4F76">
              <w:t xml:space="preserve"> 12BA</w:t>
            </w:r>
            <w:r w:rsidR="001A6783" w:rsidRPr="000D4F76">
              <w:tab/>
            </w:r>
          </w:p>
        </w:tc>
        <w:tc>
          <w:tcPr>
            <w:tcW w:w="4537" w:type="dxa"/>
            <w:shd w:val="clear" w:color="auto" w:fill="auto"/>
          </w:tcPr>
          <w:p w14:paraId="687A05DB" w14:textId="77777777" w:rsidR="006C175A" w:rsidRPr="000D4F76" w:rsidRDefault="006C175A">
            <w:pPr>
              <w:pStyle w:val="ENoteTableText"/>
            </w:pPr>
            <w:r w:rsidRPr="000D4F76">
              <w:t>am No 122</w:t>
            </w:r>
            <w:r w:rsidR="00691960" w:rsidRPr="000D4F76">
              <w:t>, 2001;</w:t>
            </w:r>
            <w:r w:rsidRPr="000D4F76">
              <w:t xml:space="preserve"> </w:t>
            </w:r>
            <w:r w:rsidR="00691960" w:rsidRPr="000D4F76">
              <w:t>No</w:t>
            </w:r>
            <w:r w:rsidRPr="000D4F76">
              <w:t xml:space="preserve"> 123, 2001; No 44</w:t>
            </w:r>
            <w:r w:rsidR="00691960" w:rsidRPr="000D4F76">
              <w:t>, 2010;</w:t>
            </w:r>
            <w:r w:rsidRPr="000D4F76">
              <w:t xml:space="preserve"> </w:t>
            </w:r>
            <w:r w:rsidR="00691960" w:rsidRPr="000D4F76">
              <w:t>No</w:t>
            </w:r>
            <w:r w:rsidRPr="000D4F76">
              <w:t xml:space="preserve"> 103, 2010</w:t>
            </w:r>
            <w:r w:rsidR="00F173D1" w:rsidRPr="000D4F76">
              <w:t>; No 147, 2015</w:t>
            </w:r>
            <w:r w:rsidR="00150028" w:rsidRPr="000D4F76">
              <w:t>; No 24, 2016</w:t>
            </w:r>
            <w:r w:rsidR="00C62EF4" w:rsidRPr="000D4F76">
              <w:t>; No 132, 2018</w:t>
            </w:r>
            <w:r w:rsidR="00534AB9" w:rsidRPr="000D4F76">
              <w:t>; No 17, 2019</w:t>
            </w:r>
            <w:r w:rsidR="001E04AB" w:rsidRPr="000D4F76">
              <w:t>; No 2, 2020</w:t>
            </w:r>
            <w:r w:rsidR="00A90DB5" w:rsidRPr="000D4F76">
              <w:t>; No 135, 2020</w:t>
            </w:r>
            <w:r w:rsidR="002164EE" w:rsidRPr="000D4F76">
              <w:t xml:space="preserve">; </w:t>
            </w:r>
            <w:r w:rsidR="0028154D" w:rsidRPr="000D4F76">
              <w:t xml:space="preserve">No </w:t>
            </w:r>
            <w:r w:rsidR="002164EE" w:rsidRPr="000D4F76">
              <w:t>13, 2021</w:t>
            </w:r>
            <w:r w:rsidR="00B422A2" w:rsidRPr="000D4F76">
              <w:t>; No 54, 2022</w:t>
            </w:r>
            <w:r w:rsidR="007A2DDC" w:rsidRPr="000D4F76">
              <w:t>; No 76, 2023</w:t>
            </w:r>
          </w:p>
        </w:tc>
      </w:tr>
      <w:tr w:rsidR="006C175A" w:rsidRPr="000D4F76" w14:paraId="1AA07935" w14:textId="77777777" w:rsidTr="00CE76B9">
        <w:trPr>
          <w:cantSplit/>
        </w:trPr>
        <w:tc>
          <w:tcPr>
            <w:tcW w:w="2551" w:type="dxa"/>
            <w:shd w:val="clear" w:color="auto" w:fill="auto"/>
          </w:tcPr>
          <w:p w14:paraId="1B717CC5" w14:textId="77777777" w:rsidR="006C175A" w:rsidRPr="000D4F76" w:rsidRDefault="00167076" w:rsidP="006D487C">
            <w:pPr>
              <w:pStyle w:val="ENoteTableText"/>
              <w:tabs>
                <w:tab w:val="center" w:leader="dot" w:pos="2268"/>
              </w:tabs>
            </w:pPr>
            <w:r w:rsidRPr="000D4F76">
              <w:t>s</w:t>
            </w:r>
            <w:r w:rsidR="001A6783" w:rsidRPr="000D4F76">
              <w:t xml:space="preserve"> 12BAA</w:t>
            </w:r>
            <w:r w:rsidR="001A6783" w:rsidRPr="000D4F76">
              <w:tab/>
            </w:r>
          </w:p>
        </w:tc>
        <w:tc>
          <w:tcPr>
            <w:tcW w:w="4537" w:type="dxa"/>
            <w:shd w:val="clear" w:color="auto" w:fill="auto"/>
          </w:tcPr>
          <w:p w14:paraId="6BCC608A" w14:textId="77777777" w:rsidR="006C175A" w:rsidRPr="000D4F76" w:rsidRDefault="00167076" w:rsidP="0079479E">
            <w:pPr>
              <w:pStyle w:val="ENoteTableText"/>
            </w:pPr>
            <w:r w:rsidRPr="000D4F76">
              <w:t>ad No</w:t>
            </w:r>
            <w:r w:rsidR="006752DA" w:rsidRPr="000D4F76">
              <w:t> </w:t>
            </w:r>
            <w:r w:rsidR="006C175A" w:rsidRPr="000D4F76">
              <w:t>122, 2001</w:t>
            </w:r>
          </w:p>
        </w:tc>
      </w:tr>
      <w:tr w:rsidR="006C175A" w:rsidRPr="000D4F76" w14:paraId="6F9B43FD" w14:textId="77777777" w:rsidTr="00CE76B9">
        <w:trPr>
          <w:cantSplit/>
        </w:trPr>
        <w:tc>
          <w:tcPr>
            <w:tcW w:w="2551" w:type="dxa"/>
            <w:shd w:val="clear" w:color="auto" w:fill="auto"/>
          </w:tcPr>
          <w:p w14:paraId="1956AF76" w14:textId="77777777" w:rsidR="006C175A" w:rsidRPr="000D4F76" w:rsidRDefault="006C175A" w:rsidP="009863C0">
            <w:pPr>
              <w:pStyle w:val="ENoteTableText"/>
            </w:pPr>
          </w:p>
        </w:tc>
        <w:tc>
          <w:tcPr>
            <w:tcW w:w="4537" w:type="dxa"/>
            <w:shd w:val="clear" w:color="auto" w:fill="auto"/>
          </w:tcPr>
          <w:p w14:paraId="2D96071A" w14:textId="77777777" w:rsidR="006C175A" w:rsidRPr="000D4F76" w:rsidRDefault="00167076" w:rsidP="00167076">
            <w:pPr>
              <w:pStyle w:val="ENoteTableText"/>
            </w:pPr>
            <w:r w:rsidRPr="000D4F76">
              <w:t>am No</w:t>
            </w:r>
            <w:r w:rsidR="006752DA" w:rsidRPr="000D4F76">
              <w:t> </w:t>
            </w:r>
            <w:r w:rsidR="006C175A" w:rsidRPr="000D4F76">
              <w:t>32, 2007; No</w:t>
            </w:r>
            <w:r w:rsidRPr="000D4F76">
              <w:t xml:space="preserve"> 45, 2008; No 54, 2008</w:t>
            </w:r>
            <w:r w:rsidR="006C175A" w:rsidRPr="000D4F76">
              <w:t xml:space="preserve">; </w:t>
            </w:r>
            <w:r w:rsidRPr="000D4F76">
              <w:t>No 102, 2011; No 132, 2011; No</w:t>
            </w:r>
            <w:r w:rsidR="006752DA" w:rsidRPr="000D4F76">
              <w:t> </w:t>
            </w:r>
            <w:r w:rsidR="006C175A" w:rsidRPr="000D4F76">
              <w:t>178, 2012</w:t>
            </w:r>
            <w:r w:rsidR="00473F99" w:rsidRPr="000D4F76">
              <w:t>; No 83, 2014</w:t>
            </w:r>
            <w:r w:rsidR="00E06316" w:rsidRPr="000D4F76">
              <w:t>; No 70, 2015</w:t>
            </w:r>
            <w:r w:rsidR="00B43AC5" w:rsidRPr="000D4F76">
              <w:t>; No 61, 2018</w:t>
            </w:r>
            <w:r w:rsidR="001E04AB" w:rsidRPr="000D4F76">
              <w:t>; No 2, 2020</w:t>
            </w:r>
            <w:r w:rsidR="007A2DDC" w:rsidRPr="000D4F76">
              <w:t>; No 76, 2023</w:t>
            </w:r>
          </w:p>
        </w:tc>
      </w:tr>
      <w:tr w:rsidR="006C175A" w:rsidRPr="000D4F76" w14:paraId="676525BC" w14:textId="77777777" w:rsidTr="00CE76B9">
        <w:trPr>
          <w:cantSplit/>
        </w:trPr>
        <w:tc>
          <w:tcPr>
            <w:tcW w:w="2551" w:type="dxa"/>
            <w:shd w:val="clear" w:color="auto" w:fill="auto"/>
          </w:tcPr>
          <w:p w14:paraId="328C2F0E" w14:textId="77777777" w:rsidR="006C175A" w:rsidRPr="000D4F76" w:rsidRDefault="006D487C" w:rsidP="00B22489">
            <w:pPr>
              <w:pStyle w:val="ENoteTableText"/>
              <w:tabs>
                <w:tab w:val="center" w:leader="dot" w:pos="2268"/>
              </w:tabs>
            </w:pPr>
            <w:r w:rsidRPr="000D4F76">
              <w:t>s</w:t>
            </w:r>
            <w:r w:rsidR="001A6783" w:rsidRPr="000D4F76">
              <w:t xml:space="preserve"> 12BAB</w:t>
            </w:r>
            <w:r w:rsidR="001A6783" w:rsidRPr="000D4F76">
              <w:tab/>
            </w:r>
          </w:p>
        </w:tc>
        <w:tc>
          <w:tcPr>
            <w:tcW w:w="4537" w:type="dxa"/>
            <w:shd w:val="clear" w:color="auto" w:fill="auto"/>
          </w:tcPr>
          <w:p w14:paraId="46F60686" w14:textId="77777777" w:rsidR="006C175A" w:rsidRPr="000D4F76" w:rsidRDefault="006C175A" w:rsidP="00B22489">
            <w:pPr>
              <w:pStyle w:val="ENoteTableText"/>
            </w:pPr>
            <w:r w:rsidRPr="000D4F76">
              <w:t>ad No</w:t>
            </w:r>
            <w:r w:rsidR="00BE3777" w:rsidRPr="000D4F76">
              <w:t> </w:t>
            </w:r>
            <w:r w:rsidRPr="000D4F76">
              <w:t>122, 2001</w:t>
            </w:r>
          </w:p>
        </w:tc>
      </w:tr>
      <w:tr w:rsidR="006C175A" w:rsidRPr="000D4F76" w14:paraId="2CB83B24" w14:textId="77777777" w:rsidTr="00CE76B9">
        <w:trPr>
          <w:cantSplit/>
        </w:trPr>
        <w:tc>
          <w:tcPr>
            <w:tcW w:w="2551" w:type="dxa"/>
            <w:shd w:val="clear" w:color="auto" w:fill="auto"/>
          </w:tcPr>
          <w:p w14:paraId="2E657C15" w14:textId="77777777" w:rsidR="006C175A" w:rsidRPr="000D4F76" w:rsidRDefault="006C175A" w:rsidP="009863C0">
            <w:pPr>
              <w:pStyle w:val="ENoteTableText"/>
            </w:pPr>
          </w:p>
        </w:tc>
        <w:tc>
          <w:tcPr>
            <w:tcW w:w="4537" w:type="dxa"/>
            <w:shd w:val="clear" w:color="auto" w:fill="auto"/>
          </w:tcPr>
          <w:p w14:paraId="065602DB" w14:textId="77777777" w:rsidR="006C175A" w:rsidRPr="000D4F76" w:rsidRDefault="006C175A" w:rsidP="00B22489">
            <w:pPr>
              <w:pStyle w:val="ENoteTableText"/>
              <w:rPr>
                <w:u w:val="single"/>
              </w:rPr>
            </w:pPr>
            <w:r w:rsidRPr="000D4F76">
              <w:t>am No</w:t>
            </w:r>
            <w:r w:rsidR="00BE3777" w:rsidRPr="000D4F76">
              <w:t> </w:t>
            </w:r>
            <w:r w:rsidRPr="000D4F76">
              <w:t>141, 2003; No</w:t>
            </w:r>
            <w:r w:rsidR="00BE3777" w:rsidRPr="000D4F76">
              <w:t> </w:t>
            </w:r>
            <w:r w:rsidRPr="000D4F76">
              <w:t>108, 2009; No 102</w:t>
            </w:r>
            <w:r w:rsidR="00B22489" w:rsidRPr="000D4F76">
              <w:t>, 2011; No</w:t>
            </w:r>
            <w:r w:rsidRPr="000D4F76">
              <w:t xml:space="preserve"> 132, 2011; No</w:t>
            </w:r>
            <w:r w:rsidR="00BE3777" w:rsidRPr="000D4F76">
              <w:t> </w:t>
            </w:r>
            <w:r w:rsidRPr="000D4F76">
              <w:t>178, 2012</w:t>
            </w:r>
            <w:r w:rsidR="00473F99" w:rsidRPr="000D4F76">
              <w:t>; No 83, 2014</w:t>
            </w:r>
            <w:r w:rsidR="00BB42AE" w:rsidRPr="000D4F76">
              <w:t>; No 17, 2017</w:t>
            </w:r>
            <w:r w:rsidR="00B43AC5" w:rsidRPr="000D4F76">
              <w:t>; No 61, 2018</w:t>
            </w:r>
            <w:r w:rsidR="00C62EF4" w:rsidRPr="000D4F76">
              <w:t>; No 132, 2018</w:t>
            </w:r>
            <w:r w:rsidR="00FD5F03" w:rsidRPr="000D4F76">
              <w:t>; No 135, 2020</w:t>
            </w:r>
            <w:r w:rsidR="00C44FE5" w:rsidRPr="000D4F76">
              <w:t>; No 8, 2022</w:t>
            </w:r>
            <w:r w:rsidR="004C7B0C" w:rsidRPr="000D4F76">
              <w:t>; No 76, 2023</w:t>
            </w:r>
          </w:p>
        </w:tc>
      </w:tr>
      <w:tr w:rsidR="006C175A" w:rsidRPr="000D4F76" w14:paraId="5BF0343B" w14:textId="77777777" w:rsidTr="00CE76B9">
        <w:trPr>
          <w:cantSplit/>
        </w:trPr>
        <w:tc>
          <w:tcPr>
            <w:tcW w:w="2551" w:type="dxa"/>
            <w:shd w:val="clear" w:color="auto" w:fill="auto"/>
          </w:tcPr>
          <w:p w14:paraId="32C194AB" w14:textId="77777777" w:rsidR="006C175A" w:rsidRPr="000D4F76" w:rsidRDefault="006D487C" w:rsidP="00933AF5">
            <w:pPr>
              <w:pStyle w:val="ENoteTableText"/>
              <w:tabs>
                <w:tab w:val="center" w:leader="dot" w:pos="2268"/>
              </w:tabs>
            </w:pPr>
            <w:r w:rsidRPr="000D4F76">
              <w:t>s</w:t>
            </w:r>
            <w:r w:rsidR="001A6783" w:rsidRPr="000D4F76">
              <w:t xml:space="preserve"> 12BB</w:t>
            </w:r>
            <w:r w:rsidR="001A6783" w:rsidRPr="000D4F76">
              <w:tab/>
            </w:r>
          </w:p>
        </w:tc>
        <w:tc>
          <w:tcPr>
            <w:tcW w:w="4537" w:type="dxa"/>
            <w:shd w:val="clear" w:color="auto" w:fill="auto"/>
          </w:tcPr>
          <w:p w14:paraId="47712DA0"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287E7818" w14:textId="77777777" w:rsidTr="00CE76B9">
        <w:trPr>
          <w:cantSplit/>
        </w:trPr>
        <w:tc>
          <w:tcPr>
            <w:tcW w:w="2551" w:type="dxa"/>
            <w:shd w:val="clear" w:color="auto" w:fill="auto"/>
          </w:tcPr>
          <w:p w14:paraId="2910A4DC" w14:textId="77777777" w:rsidR="006C175A" w:rsidRPr="000D4F76" w:rsidRDefault="006C175A" w:rsidP="009863C0">
            <w:pPr>
              <w:pStyle w:val="ENoteTableText"/>
            </w:pPr>
          </w:p>
        </w:tc>
        <w:tc>
          <w:tcPr>
            <w:tcW w:w="4537" w:type="dxa"/>
            <w:shd w:val="clear" w:color="auto" w:fill="auto"/>
          </w:tcPr>
          <w:p w14:paraId="7E915533" w14:textId="77777777" w:rsidR="006C175A" w:rsidRPr="000D4F76" w:rsidRDefault="006C175A" w:rsidP="0079479E">
            <w:pPr>
              <w:pStyle w:val="ENoteTableText"/>
            </w:pPr>
            <w:r w:rsidRPr="000D4F76">
              <w:t>rs No</w:t>
            </w:r>
            <w:r w:rsidR="003048D9" w:rsidRPr="000D4F76">
              <w:t> </w:t>
            </w:r>
            <w:r w:rsidRPr="000D4F76">
              <w:t>103, 2010</w:t>
            </w:r>
          </w:p>
        </w:tc>
      </w:tr>
      <w:tr w:rsidR="006C175A" w:rsidRPr="000D4F76" w14:paraId="0C46553E" w14:textId="77777777" w:rsidTr="00CE76B9">
        <w:trPr>
          <w:cantSplit/>
        </w:trPr>
        <w:tc>
          <w:tcPr>
            <w:tcW w:w="2551" w:type="dxa"/>
            <w:shd w:val="clear" w:color="auto" w:fill="auto"/>
          </w:tcPr>
          <w:p w14:paraId="16D20038" w14:textId="77777777" w:rsidR="006C175A" w:rsidRPr="000D4F76" w:rsidRDefault="006D487C" w:rsidP="00933AF5">
            <w:pPr>
              <w:pStyle w:val="ENoteTableText"/>
              <w:tabs>
                <w:tab w:val="center" w:leader="dot" w:pos="2268"/>
              </w:tabs>
            </w:pPr>
            <w:r w:rsidRPr="000D4F76">
              <w:t>s</w:t>
            </w:r>
            <w:r w:rsidR="001A6783" w:rsidRPr="000D4F76">
              <w:t xml:space="preserve"> 12BC</w:t>
            </w:r>
            <w:r w:rsidR="001A6783" w:rsidRPr="000D4F76">
              <w:tab/>
            </w:r>
          </w:p>
        </w:tc>
        <w:tc>
          <w:tcPr>
            <w:tcW w:w="4537" w:type="dxa"/>
            <w:shd w:val="clear" w:color="auto" w:fill="auto"/>
          </w:tcPr>
          <w:p w14:paraId="115F3379" w14:textId="77777777" w:rsidR="006C175A" w:rsidRPr="000D4F76" w:rsidRDefault="006C175A" w:rsidP="00933AF5">
            <w:pPr>
              <w:pStyle w:val="ENoteTableText"/>
            </w:pPr>
            <w:r w:rsidRPr="000D4F76">
              <w:t>am No</w:t>
            </w:r>
            <w:r w:rsidR="003048D9" w:rsidRPr="000D4F76">
              <w:t> </w:t>
            </w:r>
            <w:r w:rsidRPr="000D4F76">
              <w:t>123, 2001; No</w:t>
            </w:r>
            <w:r w:rsidR="003048D9" w:rsidRPr="000D4F76">
              <w:t> </w:t>
            </w:r>
            <w:r w:rsidRPr="000D4F76">
              <w:t>103, 2010</w:t>
            </w:r>
          </w:p>
        </w:tc>
      </w:tr>
      <w:tr w:rsidR="006C175A" w:rsidRPr="000D4F76" w14:paraId="32A2AE4E" w14:textId="77777777" w:rsidTr="00CE76B9">
        <w:trPr>
          <w:cantSplit/>
        </w:trPr>
        <w:tc>
          <w:tcPr>
            <w:tcW w:w="2551" w:type="dxa"/>
            <w:shd w:val="clear" w:color="auto" w:fill="auto"/>
          </w:tcPr>
          <w:p w14:paraId="0140EC6A" w14:textId="77777777" w:rsidR="006C175A" w:rsidRPr="000D4F76" w:rsidRDefault="00712E8B" w:rsidP="006D487C">
            <w:pPr>
              <w:pStyle w:val="ENoteTableText"/>
              <w:tabs>
                <w:tab w:val="center" w:leader="dot" w:pos="2268"/>
              </w:tabs>
            </w:pPr>
            <w:r w:rsidRPr="000D4F76">
              <w:t>s</w:t>
            </w:r>
            <w:r w:rsidR="001A6783" w:rsidRPr="000D4F76">
              <w:t xml:space="preserve"> 12BEA</w:t>
            </w:r>
            <w:r w:rsidR="001A6783" w:rsidRPr="000D4F76">
              <w:tab/>
            </w:r>
          </w:p>
        </w:tc>
        <w:tc>
          <w:tcPr>
            <w:tcW w:w="4537" w:type="dxa"/>
            <w:shd w:val="clear" w:color="auto" w:fill="auto"/>
          </w:tcPr>
          <w:p w14:paraId="32BA5D86" w14:textId="77777777" w:rsidR="006C175A" w:rsidRPr="000D4F76" w:rsidRDefault="00712E8B" w:rsidP="0079479E">
            <w:pPr>
              <w:pStyle w:val="ENoteTableText"/>
            </w:pPr>
            <w:r w:rsidRPr="000D4F76">
              <w:t>ad No</w:t>
            </w:r>
            <w:r w:rsidR="00F80535" w:rsidRPr="000D4F76">
              <w:t> </w:t>
            </w:r>
            <w:r w:rsidR="006C175A" w:rsidRPr="000D4F76">
              <w:t>103, 2010</w:t>
            </w:r>
          </w:p>
        </w:tc>
      </w:tr>
      <w:tr w:rsidR="00C62EF4" w:rsidRPr="000D4F76" w14:paraId="7AE7AE79" w14:textId="77777777" w:rsidTr="00CE76B9">
        <w:trPr>
          <w:cantSplit/>
        </w:trPr>
        <w:tc>
          <w:tcPr>
            <w:tcW w:w="2551" w:type="dxa"/>
            <w:shd w:val="clear" w:color="auto" w:fill="auto"/>
          </w:tcPr>
          <w:p w14:paraId="2605B666" w14:textId="77777777" w:rsidR="00C62EF4" w:rsidRPr="000D4F76" w:rsidRDefault="00C62EF4" w:rsidP="006D487C">
            <w:pPr>
              <w:pStyle w:val="ENoteTableText"/>
              <w:tabs>
                <w:tab w:val="center" w:leader="dot" w:pos="2268"/>
              </w:tabs>
            </w:pPr>
          </w:p>
        </w:tc>
        <w:tc>
          <w:tcPr>
            <w:tcW w:w="4537" w:type="dxa"/>
            <w:shd w:val="clear" w:color="auto" w:fill="auto"/>
          </w:tcPr>
          <w:p w14:paraId="443330E6" w14:textId="77777777" w:rsidR="00C62EF4" w:rsidRPr="000D4F76" w:rsidRDefault="00C62EF4" w:rsidP="0079479E">
            <w:pPr>
              <w:pStyle w:val="ENoteTableText"/>
            </w:pPr>
            <w:r w:rsidRPr="000D4F76">
              <w:t>am No 132, 2018</w:t>
            </w:r>
          </w:p>
        </w:tc>
      </w:tr>
      <w:tr w:rsidR="006C175A" w:rsidRPr="000D4F76" w14:paraId="24680452" w14:textId="77777777" w:rsidTr="00CE76B9">
        <w:trPr>
          <w:cantSplit/>
        </w:trPr>
        <w:tc>
          <w:tcPr>
            <w:tcW w:w="2551" w:type="dxa"/>
            <w:shd w:val="clear" w:color="auto" w:fill="auto"/>
          </w:tcPr>
          <w:p w14:paraId="251D420F" w14:textId="77777777" w:rsidR="006C175A" w:rsidRPr="000D4F76" w:rsidRDefault="006C175A" w:rsidP="0079479E">
            <w:pPr>
              <w:pStyle w:val="ENoteTableText"/>
            </w:pPr>
            <w:r w:rsidRPr="000D4F76">
              <w:rPr>
                <w:b/>
              </w:rPr>
              <w:t>Subdivision BA</w:t>
            </w:r>
          </w:p>
        </w:tc>
        <w:tc>
          <w:tcPr>
            <w:tcW w:w="4537" w:type="dxa"/>
            <w:shd w:val="clear" w:color="auto" w:fill="auto"/>
          </w:tcPr>
          <w:p w14:paraId="6E7BF4B7" w14:textId="77777777" w:rsidR="006C175A" w:rsidRPr="000D4F76" w:rsidRDefault="006C175A" w:rsidP="0079479E">
            <w:pPr>
              <w:pStyle w:val="ENoteTableText"/>
            </w:pPr>
          </w:p>
        </w:tc>
      </w:tr>
      <w:tr w:rsidR="006C175A" w:rsidRPr="000D4F76" w14:paraId="09D86959" w14:textId="77777777" w:rsidTr="00CE76B9">
        <w:trPr>
          <w:cantSplit/>
        </w:trPr>
        <w:tc>
          <w:tcPr>
            <w:tcW w:w="2551" w:type="dxa"/>
            <w:shd w:val="clear" w:color="auto" w:fill="auto"/>
          </w:tcPr>
          <w:p w14:paraId="457A90BC" w14:textId="77777777" w:rsidR="006C175A" w:rsidRPr="000D4F76" w:rsidRDefault="006C175A" w:rsidP="0041763F">
            <w:pPr>
              <w:pStyle w:val="ENoteTableText"/>
              <w:tabs>
                <w:tab w:val="center" w:leader="dot" w:pos="2268"/>
              </w:tabs>
            </w:pPr>
            <w:r w:rsidRPr="000D4F76">
              <w:t>Subdiv</w:t>
            </w:r>
            <w:r w:rsidR="00537442" w:rsidRPr="000D4F76">
              <w:t>ision</w:t>
            </w:r>
            <w:r w:rsidRPr="000D4F76">
              <w:t xml:space="preserve"> BA</w:t>
            </w:r>
            <w:r w:rsidR="002C1EA6" w:rsidRPr="000D4F76">
              <w:tab/>
            </w:r>
          </w:p>
        </w:tc>
        <w:tc>
          <w:tcPr>
            <w:tcW w:w="4537" w:type="dxa"/>
            <w:shd w:val="clear" w:color="auto" w:fill="auto"/>
          </w:tcPr>
          <w:p w14:paraId="0A0F5910" w14:textId="77777777" w:rsidR="006C175A" w:rsidRPr="000D4F76" w:rsidRDefault="006C175A" w:rsidP="0041763F">
            <w:pPr>
              <w:pStyle w:val="ENoteTableText"/>
            </w:pPr>
            <w:r w:rsidRPr="000D4F76">
              <w:t>ad No</w:t>
            </w:r>
            <w:r w:rsidR="004963EA" w:rsidRPr="000D4F76">
              <w:t> </w:t>
            </w:r>
            <w:r w:rsidRPr="000D4F76">
              <w:t>44, 2010</w:t>
            </w:r>
          </w:p>
        </w:tc>
      </w:tr>
      <w:tr w:rsidR="006C175A" w:rsidRPr="000D4F76" w14:paraId="22E285AA" w14:textId="77777777" w:rsidTr="00CE76B9">
        <w:trPr>
          <w:cantSplit/>
        </w:trPr>
        <w:tc>
          <w:tcPr>
            <w:tcW w:w="2551" w:type="dxa"/>
            <w:shd w:val="clear" w:color="auto" w:fill="auto"/>
          </w:tcPr>
          <w:p w14:paraId="4E4E2717" w14:textId="77777777" w:rsidR="006C175A" w:rsidRPr="000D4F76" w:rsidRDefault="006D487C" w:rsidP="006D487C">
            <w:pPr>
              <w:pStyle w:val="ENoteTableText"/>
              <w:tabs>
                <w:tab w:val="center" w:leader="dot" w:pos="2268"/>
              </w:tabs>
            </w:pPr>
            <w:r w:rsidRPr="000D4F76">
              <w:t>s</w:t>
            </w:r>
            <w:r w:rsidR="006A3161" w:rsidRPr="000D4F76">
              <w:t> </w:t>
            </w:r>
            <w:r w:rsidR="006C175A" w:rsidRPr="000D4F76">
              <w:t>12BF</w:t>
            </w:r>
            <w:r w:rsidR="006C175A" w:rsidRPr="000D4F76">
              <w:tab/>
            </w:r>
          </w:p>
        </w:tc>
        <w:tc>
          <w:tcPr>
            <w:tcW w:w="4537" w:type="dxa"/>
            <w:shd w:val="clear" w:color="auto" w:fill="auto"/>
          </w:tcPr>
          <w:p w14:paraId="273E7A32" w14:textId="77777777" w:rsidR="006C175A" w:rsidRPr="000D4F76" w:rsidRDefault="006C175A" w:rsidP="00933AF5">
            <w:pPr>
              <w:pStyle w:val="ENoteTableText"/>
            </w:pPr>
            <w:r w:rsidRPr="000D4F76">
              <w:t>ad No</w:t>
            </w:r>
            <w:r w:rsidR="003048D9" w:rsidRPr="000D4F76">
              <w:t> </w:t>
            </w:r>
            <w:r w:rsidRPr="000D4F76">
              <w:t>44, 2010</w:t>
            </w:r>
          </w:p>
        </w:tc>
      </w:tr>
      <w:tr w:rsidR="00F173D1" w:rsidRPr="000D4F76" w14:paraId="04AA6348" w14:textId="77777777" w:rsidTr="00CE76B9">
        <w:trPr>
          <w:cantSplit/>
        </w:trPr>
        <w:tc>
          <w:tcPr>
            <w:tcW w:w="2551" w:type="dxa"/>
            <w:shd w:val="clear" w:color="auto" w:fill="auto"/>
          </w:tcPr>
          <w:p w14:paraId="672E98C2" w14:textId="77777777" w:rsidR="00F173D1" w:rsidRPr="000D4F76" w:rsidRDefault="00F173D1" w:rsidP="006D487C">
            <w:pPr>
              <w:pStyle w:val="ENoteTableText"/>
              <w:tabs>
                <w:tab w:val="center" w:leader="dot" w:pos="2268"/>
              </w:tabs>
            </w:pPr>
          </w:p>
        </w:tc>
        <w:tc>
          <w:tcPr>
            <w:tcW w:w="4537" w:type="dxa"/>
            <w:shd w:val="clear" w:color="auto" w:fill="auto"/>
          </w:tcPr>
          <w:p w14:paraId="01A727B1" w14:textId="77777777" w:rsidR="00F173D1" w:rsidRPr="000D4F76" w:rsidRDefault="00F173D1" w:rsidP="0079479E">
            <w:pPr>
              <w:pStyle w:val="ENoteTableText"/>
              <w:rPr>
                <w:u w:val="single"/>
              </w:rPr>
            </w:pPr>
            <w:r w:rsidRPr="000D4F76">
              <w:t>am No 147, 2015</w:t>
            </w:r>
            <w:r w:rsidR="001E04AB" w:rsidRPr="000D4F76">
              <w:t>; No 2, 2020</w:t>
            </w:r>
            <w:r w:rsidR="00B422A2" w:rsidRPr="000D4F76">
              <w:t>; No 54, 2022</w:t>
            </w:r>
          </w:p>
        </w:tc>
      </w:tr>
      <w:tr w:rsidR="00F173D1" w:rsidRPr="000D4F76" w14:paraId="30047598" w14:textId="77777777" w:rsidTr="00CE76B9">
        <w:trPr>
          <w:cantSplit/>
        </w:trPr>
        <w:tc>
          <w:tcPr>
            <w:tcW w:w="2551" w:type="dxa"/>
            <w:shd w:val="clear" w:color="auto" w:fill="auto"/>
          </w:tcPr>
          <w:p w14:paraId="17AF7A8E" w14:textId="77777777" w:rsidR="00F173D1" w:rsidRPr="000D4F76" w:rsidRDefault="00F173D1" w:rsidP="00F173D1">
            <w:pPr>
              <w:pStyle w:val="ENoteTableText"/>
              <w:tabs>
                <w:tab w:val="center" w:leader="dot" w:pos="2268"/>
              </w:tabs>
            </w:pPr>
            <w:r w:rsidRPr="000D4F76">
              <w:t>s 12BG</w:t>
            </w:r>
            <w:r w:rsidRPr="000D4F76">
              <w:tab/>
            </w:r>
          </w:p>
        </w:tc>
        <w:tc>
          <w:tcPr>
            <w:tcW w:w="4537" w:type="dxa"/>
            <w:shd w:val="clear" w:color="auto" w:fill="auto"/>
          </w:tcPr>
          <w:p w14:paraId="41FD5DCE"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30EA01C2" w14:textId="77777777" w:rsidTr="00CE76B9">
        <w:trPr>
          <w:cantSplit/>
        </w:trPr>
        <w:tc>
          <w:tcPr>
            <w:tcW w:w="2551" w:type="dxa"/>
            <w:shd w:val="clear" w:color="auto" w:fill="auto"/>
          </w:tcPr>
          <w:p w14:paraId="36201865" w14:textId="77777777" w:rsidR="00F173D1" w:rsidRPr="000D4F76" w:rsidRDefault="00F173D1" w:rsidP="00F173D1">
            <w:pPr>
              <w:pStyle w:val="ENoteTableText"/>
              <w:tabs>
                <w:tab w:val="center" w:leader="dot" w:pos="2268"/>
              </w:tabs>
            </w:pPr>
          </w:p>
        </w:tc>
        <w:tc>
          <w:tcPr>
            <w:tcW w:w="4537" w:type="dxa"/>
            <w:shd w:val="clear" w:color="auto" w:fill="auto"/>
          </w:tcPr>
          <w:p w14:paraId="08549BCF" w14:textId="77777777" w:rsidR="00F173D1" w:rsidRPr="000D4F76" w:rsidRDefault="00F173D1" w:rsidP="00F173D1">
            <w:pPr>
              <w:pStyle w:val="ENoteTableText"/>
            </w:pPr>
            <w:r w:rsidRPr="000D4F76">
              <w:t>am No 147, 2015</w:t>
            </w:r>
            <w:r w:rsidR="00B422A2" w:rsidRPr="000D4F76">
              <w:t>; No 54, 2022</w:t>
            </w:r>
          </w:p>
        </w:tc>
      </w:tr>
      <w:tr w:rsidR="00F173D1" w:rsidRPr="000D4F76" w14:paraId="0BC8C9F7" w14:textId="77777777" w:rsidTr="00CE76B9">
        <w:trPr>
          <w:cantSplit/>
        </w:trPr>
        <w:tc>
          <w:tcPr>
            <w:tcW w:w="2551" w:type="dxa"/>
            <w:shd w:val="clear" w:color="auto" w:fill="auto"/>
          </w:tcPr>
          <w:p w14:paraId="1C5233BD" w14:textId="77777777" w:rsidR="00F173D1" w:rsidRPr="000D4F76" w:rsidRDefault="00F173D1" w:rsidP="00F173D1">
            <w:pPr>
              <w:pStyle w:val="ENoteTableText"/>
              <w:tabs>
                <w:tab w:val="center" w:leader="dot" w:pos="2268"/>
              </w:tabs>
            </w:pPr>
            <w:r w:rsidRPr="000D4F76">
              <w:t>s 12BH</w:t>
            </w:r>
            <w:r w:rsidRPr="000D4F76">
              <w:tab/>
            </w:r>
          </w:p>
        </w:tc>
        <w:tc>
          <w:tcPr>
            <w:tcW w:w="4537" w:type="dxa"/>
            <w:shd w:val="clear" w:color="auto" w:fill="auto"/>
          </w:tcPr>
          <w:p w14:paraId="18979F59"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76640BEF" w14:textId="77777777" w:rsidTr="00CE76B9">
        <w:trPr>
          <w:cantSplit/>
        </w:trPr>
        <w:tc>
          <w:tcPr>
            <w:tcW w:w="2551" w:type="dxa"/>
            <w:shd w:val="clear" w:color="auto" w:fill="auto"/>
          </w:tcPr>
          <w:p w14:paraId="30F8B7C9" w14:textId="77777777" w:rsidR="00F173D1" w:rsidRPr="000D4F76" w:rsidRDefault="00F173D1" w:rsidP="00F173D1">
            <w:pPr>
              <w:pStyle w:val="ENoteTableText"/>
              <w:tabs>
                <w:tab w:val="center" w:leader="dot" w:pos="2268"/>
              </w:tabs>
            </w:pPr>
          </w:p>
        </w:tc>
        <w:tc>
          <w:tcPr>
            <w:tcW w:w="4537" w:type="dxa"/>
            <w:shd w:val="clear" w:color="auto" w:fill="auto"/>
          </w:tcPr>
          <w:p w14:paraId="50AF768E" w14:textId="77777777" w:rsidR="00F173D1" w:rsidRPr="000D4F76" w:rsidRDefault="00F173D1" w:rsidP="00F173D1">
            <w:pPr>
              <w:pStyle w:val="ENoteTableText"/>
            </w:pPr>
            <w:r w:rsidRPr="000D4F76">
              <w:t>am No 147, 2015</w:t>
            </w:r>
            <w:r w:rsidR="00B422A2" w:rsidRPr="000D4F76">
              <w:t>; No 54, 2022</w:t>
            </w:r>
          </w:p>
        </w:tc>
      </w:tr>
      <w:tr w:rsidR="00F173D1" w:rsidRPr="000D4F76" w14:paraId="0F50928A" w14:textId="77777777" w:rsidTr="00CE76B9">
        <w:trPr>
          <w:cantSplit/>
        </w:trPr>
        <w:tc>
          <w:tcPr>
            <w:tcW w:w="2551" w:type="dxa"/>
            <w:shd w:val="clear" w:color="auto" w:fill="auto"/>
          </w:tcPr>
          <w:p w14:paraId="772AD4AB" w14:textId="77777777" w:rsidR="00F173D1" w:rsidRPr="000D4F76" w:rsidRDefault="00F173D1" w:rsidP="00F173D1">
            <w:pPr>
              <w:pStyle w:val="ENoteTableText"/>
              <w:tabs>
                <w:tab w:val="center" w:leader="dot" w:pos="2268"/>
              </w:tabs>
            </w:pPr>
            <w:r w:rsidRPr="000D4F76">
              <w:t>s 12BI</w:t>
            </w:r>
            <w:r w:rsidRPr="000D4F76">
              <w:tab/>
            </w:r>
          </w:p>
        </w:tc>
        <w:tc>
          <w:tcPr>
            <w:tcW w:w="4537" w:type="dxa"/>
            <w:shd w:val="clear" w:color="auto" w:fill="auto"/>
          </w:tcPr>
          <w:p w14:paraId="412DA646"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5F370B41" w14:textId="77777777" w:rsidTr="00CE76B9">
        <w:trPr>
          <w:cantSplit/>
        </w:trPr>
        <w:tc>
          <w:tcPr>
            <w:tcW w:w="2551" w:type="dxa"/>
            <w:shd w:val="clear" w:color="auto" w:fill="auto"/>
          </w:tcPr>
          <w:p w14:paraId="21127A12" w14:textId="77777777" w:rsidR="00F173D1" w:rsidRPr="000D4F76" w:rsidRDefault="00F173D1" w:rsidP="00F173D1">
            <w:pPr>
              <w:pStyle w:val="ENoteTableText"/>
              <w:tabs>
                <w:tab w:val="center" w:leader="dot" w:pos="2268"/>
              </w:tabs>
            </w:pPr>
          </w:p>
        </w:tc>
        <w:tc>
          <w:tcPr>
            <w:tcW w:w="4537" w:type="dxa"/>
            <w:shd w:val="clear" w:color="auto" w:fill="auto"/>
          </w:tcPr>
          <w:p w14:paraId="5CE1D862" w14:textId="77777777" w:rsidR="00F173D1" w:rsidRPr="000D4F76" w:rsidRDefault="00F173D1" w:rsidP="00F173D1">
            <w:pPr>
              <w:pStyle w:val="ENoteTableText"/>
            </w:pPr>
            <w:r w:rsidRPr="000D4F76">
              <w:t>am No 147, 2015</w:t>
            </w:r>
            <w:r w:rsidR="001E04AB" w:rsidRPr="000D4F76">
              <w:t>; No 2, 2020</w:t>
            </w:r>
            <w:r w:rsidR="00DA3C70" w:rsidRPr="000D4F76">
              <w:t>; No 54, 2022</w:t>
            </w:r>
          </w:p>
        </w:tc>
      </w:tr>
      <w:tr w:rsidR="006C175A" w:rsidRPr="000D4F76" w14:paraId="5790955E" w14:textId="77777777" w:rsidTr="00CE76B9">
        <w:trPr>
          <w:cantSplit/>
        </w:trPr>
        <w:tc>
          <w:tcPr>
            <w:tcW w:w="2551" w:type="dxa"/>
            <w:shd w:val="clear" w:color="auto" w:fill="auto"/>
          </w:tcPr>
          <w:p w14:paraId="5DB7ACC8" w14:textId="77777777" w:rsidR="006C175A" w:rsidRPr="000D4F76" w:rsidRDefault="006D487C" w:rsidP="000B1778">
            <w:pPr>
              <w:pStyle w:val="ENoteTableText"/>
              <w:tabs>
                <w:tab w:val="center" w:leader="dot" w:pos="2268"/>
              </w:tabs>
            </w:pPr>
            <w:r w:rsidRPr="000D4F76">
              <w:t>s</w:t>
            </w:r>
            <w:r w:rsidR="006A3161" w:rsidRPr="000D4F76">
              <w:t> </w:t>
            </w:r>
            <w:r w:rsidR="006C175A" w:rsidRPr="000D4F76">
              <w:t>12BK</w:t>
            </w:r>
            <w:r w:rsidR="006C175A" w:rsidRPr="000D4F76">
              <w:tab/>
            </w:r>
          </w:p>
        </w:tc>
        <w:tc>
          <w:tcPr>
            <w:tcW w:w="4537" w:type="dxa"/>
            <w:shd w:val="clear" w:color="auto" w:fill="auto"/>
          </w:tcPr>
          <w:p w14:paraId="6A6C4B45" w14:textId="77777777" w:rsidR="006C175A" w:rsidRPr="000D4F76" w:rsidRDefault="006C175A" w:rsidP="00933AF5">
            <w:pPr>
              <w:pStyle w:val="ENoteTableText"/>
            </w:pPr>
            <w:r w:rsidRPr="000D4F76">
              <w:t>ad No</w:t>
            </w:r>
            <w:r w:rsidR="003048D9" w:rsidRPr="000D4F76">
              <w:t> </w:t>
            </w:r>
            <w:r w:rsidRPr="000D4F76">
              <w:t>44, 2010</w:t>
            </w:r>
          </w:p>
        </w:tc>
      </w:tr>
      <w:tr w:rsidR="00DA3C70" w:rsidRPr="000D4F76" w14:paraId="70B15083" w14:textId="77777777" w:rsidTr="00CE76B9">
        <w:trPr>
          <w:cantSplit/>
        </w:trPr>
        <w:tc>
          <w:tcPr>
            <w:tcW w:w="2551" w:type="dxa"/>
            <w:shd w:val="clear" w:color="auto" w:fill="auto"/>
          </w:tcPr>
          <w:p w14:paraId="60BF284A" w14:textId="77777777" w:rsidR="00DA3C70" w:rsidRPr="000D4F76" w:rsidRDefault="00DA3C70" w:rsidP="000B1778">
            <w:pPr>
              <w:pStyle w:val="ENoteTableText"/>
              <w:tabs>
                <w:tab w:val="center" w:leader="dot" w:pos="2268"/>
              </w:tabs>
            </w:pPr>
          </w:p>
        </w:tc>
        <w:tc>
          <w:tcPr>
            <w:tcW w:w="4537" w:type="dxa"/>
            <w:shd w:val="clear" w:color="auto" w:fill="auto"/>
          </w:tcPr>
          <w:p w14:paraId="2079835D" w14:textId="77777777" w:rsidR="00DA3C70" w:rsidRPr="000D4F76" w:rsidRDefault="00DA3C70" w:rsidP="00933AF5">
            <w:pPr>
              <w:pStyle w:val="ENoteTableText"/>
            </w:pPr>
            <w:r w:rsidRPr="000D4F76">
              <w:t>am No 54, 2022</w:t>
            </w:r>
          </w:p>
        </w:tc>
      </w:tr>
      <w:tr w:rsidR="00F173D1" w:rsidRPr="000D4F76" w14:paraId="7BECA2FF" w14:textId="77777777" w:rsidTr="00CE76B9">
        <w:trPr>
          <w:cantSplit/>
        </w:trPr>
        <w:tc>
          <w:tcPr>
            <w:tcW w:w="2551" w:type="dxa"/>
            <w:shd w:val="clear" w:color="auto" w:fill="auto"/>
          </w:tcPr>
          <w:p w14:paraId="5D6AA79A" w14:textId="77777777" w:rsidR="00F173D1" w:rsidRPr="000D4F76" w:rsidRDefault="00167076" w:rsidP="00427F9D">
            <w:pPr>
              <w:pStyle w:val="ENoteTableText"/>
              <w:tabs>
                <w:tab w:val="center" w:leader="dot" w:pos="2268"/>
              </w:tabs>
            </w:pPr>
            <w:r w:rsidRPr="000D4F76">
              <w:t>s</w:t>
            </w:r>
            <w:r w:rsidR="00F173D1" w:rsidRPr="000D4F76">
              <w:t> 12BL</w:t>
            </w:r>
            <w:r w:rsidR="00F173D1" w:rsidRPr="000D4F76">
              <w:tab/>
            </w:r>
          </w:p>
        </w:tc>
        <w:tc>
          <w:tcPr>
            <w:tcW w:w="4537" w:type="dxa"/>
            <w:shd w:val="clear" w:color="auto" w:fill="auto"/>
          </w:tcPr>
          <w:p w14:paraId="5FAC9C14" w14:textId="77777777" w:rsidR="00F173D1" w:rsidRPr="000D4F76" w:rsidRDefault="00167076" w:rsidP="00427F9D">
            <w:pPr>
              <w:pStyle w:val="ENoteTableText"/>
            </w:pPr>
            <w:r w:rsidRPr="000D4F76">
              <w:t>ad No</w:t>
            </w:r>
            <w:r w:rsidR="006752DA" w:rsidRPr="000D4F76">
              <w:t> </w:t>
            </w:r>
            <w:r w:rsidR="00F173D1" w:rsidRPr="000D4F76">
              <w:t>44, 2010</w:t>
            </w:r>
          </w:p>
        </w:tc>
      </w:tr>
      <w:tr w:rsidR="00F173D1" w:rsidRPr="000D4F76" w14:paraId="26FDCDE7" w14:textId="77777777" w:rsidTr="00CE76B9">
        <w:trPr>
          <w:cantSplit/>
        </w:trPr>
        <w:tc>
          <w:tcPr>
            <w:tcW w:w="2551" w:type="dxa"/>
            <w:shd w:val="clear" w:color="auto" w:fill="auto"/>
          </w:tcPr>
          <w:p w14:paraId="40361AE1" w14:textId="77777777" w:rsidR="00F173D1" w:rsidRPr="000D4F76" w:rsidRDefault="00F173D1" w:rsidP="00427F9D">
            <w:pPr>
              <w:pStyle w:val="ENoteTableText"/>
              <w:tabs>
                <w:tab w:val="center" w:leader="dot" w:pos="2268"/>
              </w:tabs>
            </w:pPr>
          </w:p>
        </w:tc>
        <w:tc>
          <w:tcPr>
            <w:tcW w:w="4537" w:type="dxa"/>
            <w:shd w:val="clear" w:color="auto" w:fill="auto"/>
          </w:tcPr>
          <w:p w14:paraId="76B20885" w14:textId="77777777" w:rsidR="00F173D1" w:rsidRPr="000D4F76" w:rsidRDefault="00F173D1" w:rsidP="00427F9D">
            <w:pPr>
              <w:pStyle w:val="ENoteTableText"/>
              <w:rPr>
                <w:u w:val="single"/>
              </w:rPr>
            </w:pPr>
            <w:r w:rsidRPr="000D4F76">
              <w:t>rs No 147, 2015</w:t>
            </w:r>
          </w:p>
        </w:tc>
      </w:tr>
      <w:tr w:rsidR="00B43AC5" w:rsidRPr="000D4F76" w14:paraId="79114D07" w14:textId="77777777" w:rsidTr="00CE76B9">
        <w:trPr>
          <w:cantSplit/>
        </w:trPr>
        <w:tc>
          <w:tcPr>
            <w:tcW w:w="2551" w:type="dxa"/>
            <w:shd w:val="clear" w:color="auto" w:fill="auto"/>
          </w:tcPr>
          <w:p w14:paraId="71D0ECDC" w14:textId="77777777" w:rsidR="00B43AC5" w:rsidRPr="000D4F76" w:rsidRDefault="00B43AC5" w:rsidP="00F173D1">
            <w:pPr>
              <w:pStyle w:val="ENoteTableText"/>
              <w:tabs>
                <w:tab w:val="center" w:leader="dot" w:pos="2268"/>
              </w:tabs>
            </w:pPr>
          </w:p>
        </w:tc>
        <w:tc>
          <w:tcPr>
            <w:tcW w:w="4537" w:type="dxa"/>
            <w:shd w:val="clear" w:color="auto" w:fill="auto"/>
          </w:tcPr>
          <w:p w14:paraId="771B9ADF" w14:textId="77777777" w:rsidR="00B43AC5" w:rsidRPr="000D4F76" w:rsidRDefault="00B43AC5" w:rsidP="00F173D1">
            <w:pPr>
              <w:pStyle w:val="ENoteTableText"/>
            </w:pPr>
            <w:r w:rsidRPr="000D4F76">
              <w:t>am No 61, 2018</w:t>
            </w:r>
            <w:r w:rsidR="001E04AB" w:rsidRPr="000D4F76">
              <w:t>; No 2, 2020</w:t>
            </w:r>
            <w:r w:rsidR="00DA3C70" w:rsidRPr="000D4F76">
              <w:t>; No 54, 2022</w:t>
            </w:r>
          </w:p>
        </w:tc>
      </w:tr>
      <w:tr w:rsidR="00DA3C70" w:rsidRPr="000D4F76" w14:paraId="5291A3A3" w14:textId="77777777" w:rsidTr="00CE76B9">
        <w:trPr>
          <w:cantSplit/>
        </w:trPr>
        <w:tc>
          <w:tcPr>
            <w:tcW w:w="2551" w:type="dxa"/>
            <w:shd w:val="clear" w:color="auto" w:fill="auto"/>
          </w:tcPr>
          <w:p w14:paraId="27C4F4AA" w14:textId="77777777" w:rsidR="00DA3C70" w:rsidRPr="000D4F76" w:rsidRDefault="00DA3C70" w:rsidP="00F173D1">
            <w:pPr>
              <w:pStyle w:val="ENoteTableText"/>
              <w:tabs>
                <w:tab w:val="center" w:leader="dot" w:pos="2268"/>
              </w:tabs>
            </w:pPr>
            <w:r w:rsidRPr="000D4F76">
              <w:t>s 12BLA</w:t>
            </w:r>
            <w:r w:rsidRPr="000D4F76">
              <w:tab/>
            </w:r>
          </w:p>
        </w:tc>
        <w:tc>
          <w:tcPr>
            <w:tcW w:w="4537" w:type="dxa"/>
            <w:shd w:val="clear" w:color="auto" w:fill="auto"/>
          </w:tcPr>
          <w:p w14:paraId="49EADF9F" w14:textId="77777777" w:rsidR="00DA3C70" w:rsidRPr="000D4F76" w:rsidRDefault="00DA3C70" w:rsidP="00F173D1">
            <w:pPr>
              <w:pStyle w:val="ENoteTableText"/>
            </w:pPr>
            <w:r w:rsidRPr="000D4F76">
              <w:t>ad No 54, 2022</w:t>
            </w:r>
          </w:p>
        </w:tc>
      </w:tr>
      <w:tr w:rsidR="00DA3C70" w:rsidRPr="000D4F76" w14:paraId="5159CB87" w14:textId="77777777" w:rsidTr="00CE76B9">
        <w:trPr>
          <w:cantSplit/>
        </w:trPr>
        <w:tc>
          <w:tcPr>
            <w:tcW w:w="2551" w:type="dxa"/>
            <w:shd w:val="clear" w:color="auto" w:fill="auto"/>
          </w:tcPr>
          <w:p w14:paraId="383F8BFE" w14:textId="77777777" w:rsidR="00DA3C70" w:rsidRPr="000D4F76" w:rsidRDefault="00570022" w:rsidP="00F173D1">
            <w:pPr>
              <w:pStyle w:val="ENoteTableText"/>
              <w:tabs>
                <w:tab w:val="center" w:leader="dot" w:pos="2268"/>
              </w:tabs>
            </w:pPr>
            <w:r w:rsidRPr="000D4F76">
              <w:t>s 12BLB</w:t>
            </w:r>
            <w:r w:rsidRPr="000D4F76">
              <w:tab/>
            </w:r>
          </w:p>
        </w:tc>
        <w:tc>
          <w:tcPr>
            <w:tcW w:w="4537" w:type="dxa"/>
            <w:shd w:val="clear" w:color="auto" w:fill="auto"/>
          </w:tcPr>
          <w:p w14:paraId="78EA58B3" w14:textId="77777777" w:rsidR="00DA3C70" w:rsidRPr="000D4F76" w:rsidRDefault="00570022" w:rsidP="00F173D1">
            <w:pPr>
              <w:pStyle w:val="ENoteTableText"/>
            </w:pPr>
            <w:r w:rsidRPr="000D4F76">
              <w:t>ad No 54, 2022</w:t>
            </w:r>
          </w:p>
        </w:tc>
      </w:tr>
      <w:tr w:rsidR="00DA3C70" w:rsidRPr="000D4F76" w14:paraId="54CCF69A" w14:textId="77777777" w:rsidTr="00CE76B9">
        <w:trPr>
          <w:cantSplit/>
        </w:trPr>
        <w:tc>
          <w:tcPr>
            <w:tcW w:w="2551" w:type="dxa"/>
            <w:shd w:val="clear" w:color="auto" w:fill="auto"/>
          </w:tcPr>
          <w:p w14:paraId="7CE1E7A9" w14:textId="77777777" w:rsidR="00DA3C70" w:rsidRPr="000D4F76" w:rsidRDefault="00570022" w:rsidP="00F173D1">
            <w:pPr>
              <w:pStyle w:val="ENoteTableText"/>
              <w:tabs>
                <w:tab w:val="center" w:leader="dot" w:pos="2268"/>
              </w:tabs>
            </w:pPr>
            <w:r w:rsidRPr="000D4F76">
              <w:t>s 12BLC</w:t>
            </w:r>
            <w:r w:rsidRPr="000D4F76">
              <w:tab/>
            </w:r>
          </w:p>
        </w:tc>
        <w:tc>
          <w:tcPr>
            <w:tcW w:w="4537" w:type="dxa"/>
            <w:shd w:val="clear" w:color="auto" w:fill="auto"/>
          </w:tcPr>
          <w:p w14:paraId="018134A3" w14:textId="77777777" w:rsidR="00DA3C70" w:rsidRPr="000D4F76" w:rsidRDefault="00570022" w:rsidP="00F173D1">
            <w:pPr>
              <w:pStyle w:val="ENoteTableText"/>
            </w:pPr>
            <w:r w:rsidRPr="000D4F76">
              <w:t>a</w:t>
            </w:r>
            <w:r w:rsidR="008A301E" w:rsidRPr="000D4F76">
              <w:t>d</w:t>
            </w:r>
            <w:r w:rsidRPr="000D4F76">
              <w:t xml:space="preserve"> No 54, 2022</w:t>
            </w:r>
          </w:p>
        </w:tc>
      </w:tr>
      <w:tr w:rsidR="00322708" w:rsidRPr="000D4F76" w14:paraId="69688126" w14:textId="77777777" w:rsidTr="00CE76B9">
        <w:trPr>
          <w:cantSplit/>
        </w:trPr>
        <w:tc>
          <w:tcPr>
            <w:tcW w:w="2551" w:type="dxa"/>
            <w:shd w:val="clear" w:color="auto" w:fill="auto"/>
          </w:tcPr>
          <w:p w14:paraId="561D6449" w14:textId="77777777" w:rsidR="00322708" w:rsidRPr="000D4F76" w:rsidRDefault="00322708" w:rsidP="00F173D1">
            <w:pPr>
              <w:pStyle w:val="ENoteTableText"/>
              <w:tabs>
                <w:tab w:val="center" w:leader="dot" w:pos="2268"/>
              </w:tabs>
            </w:pPr>
          </w:p>
        </w:tc>
        <w:tc>
          <w:tcPr>
            <w:tcW w:w="4537" w:type="dxa"/>
            <w:shd w:val="clear" w:color="auto" w:fill="auto"/>
          </w:tcPr>
          <w:p w14:paraId="409D30DE" w14:textId="77777777" w:rsidR="00322708" w:rsidRPr="000D4F76" w:rsidRDefault="00322708" w:rsidP="00F173D1">
            <w:pPr>
              <w:pStyle w:val="ENoteTableText"/>
            </w:pPr>
            <w:r w:rsidRPr="000D4F76">
              <w:t>am No 76, 2023</w:t>
            </w:r>
          </w:p>
        </w:tc>
      </w:tr>
      <w:tr w:rsidR="00F173D1" w:rsidRPr="000D4F76" w14:paraId="1680E7F4" w14:textId="77777777" w:rsidTr="00CE76B9">
        <w:trPr>
          <w:cantSplit/>
        </w:trPr>
        <w:tc>
          <w:tcPr>
            <w:tcW w:w="2551" w:type="dxa"/>
            <w:shd w:val="clear" w:color="auto" w:fill="auto"/>
          </w:tcPr>
          <w:p w14:paraId="692F7A1A" w14:textId="77777777" w:rsidR="00F173D1" w:rsidRPr="000D4F76" w:rsidRDefault="00F173D1" w:rsidP="00F173D1">
            <w:pPr>
              <w:pStyle w:val="ENoteTableText"/>
              <w:tabs>
                <w:tab w:val="center" w:leader="dot" w:pos="2268"/>
              </w:tabs>
            </w:pPr>
            <w:r w:rsidRPr="000D4F76">
              <w:t>s 12BM</w:t>
            </w:r>
            <w:r w:rsidRPr="000D4F76">
              <w:tab/>
            </w:r>
          </w:p>
        </w:tc>
        <w:tc>
          <w:tcPr>
            <w:tcW w:w="4537" w:type="dxa"/>
            <w:shd w:val="clear" w:color="auto" w:fill="auto"/>
          </w:tcPr>
          <w:p w14:paraId="5D6C157B" w14:textId="77777777" w:rsidR="00F173D1" w:rsidRPr="000D4F76" w:rsidRDefault="00F173D1" w:rsidP="00933AF5">
            <w:pPr>
              <w:pStyle w:val="ENoteTableText"/>
            </w:pPr>
            <w:r w:rsidRPr="000D4F76">
              <w:t>ad No</w:t>
            </w:r>
            <w:r w:rsidR="003048D9" w:rsidRPr="000D4F76">
              <w:t> </w:t>
            </w:r>
            <w:r w:rsidRPr="000D4F76">
              <w:t>44, 2010</w:t>
            </w:r>
          </w:p>
        </w:tc>
      </w:tr>
      <w:tr w:rsidR="006C175A" w:rsidRPr="000D4F76" w14:paraId="7951E6F5" w14:textId="77777777" w:rsidTr="00CE76B9">
        <w:trPr>
          <w:cantSplit/>
        </w:trPr>
        <w:tc>
          <w:tcPr>
            <w:tcW w:w="2551" w:type="dxa"/>
            <w:shd w:val="clear" w:color="auto" w:fill="auto"/>
          </w:tcPr>
          <w:p w14:paraId="6A4F2E11" w14:textId="77777777" w:rsidR="006C175A" w:rsidRPr="000D4F76" w:rsidRDefault="006C175A" w:rsidP="0079479E">
            <w:pPr>
              <w:pStyle w:val="ENoteTableText"/>
            </w:pPr>
            <w:r w:rsidRPr="000D4F76">
              <w:rPr>
                <w:b/>
              </w:rPr>
              <w:t>Subdivision C</w:t>
            </w:r>
          </w:p>
        </w:tc>
        <w:tc>
          <w:tcPr>
            <w:tcW w:w="4537" w:type="dxa"/>
            <w:shd w:val="clear" w:color="auto" w:fill="auto"/>
          </w:tcPr>
          <w:p w14:paraId="7AA72561" w14:textId="77777777" w:rsidR="006C175A" w:rsidRPr="000D4F76" w:rsidRDefault="006C175A" w:rsidP="0079479E">
            <w:pPr>
              <w:pStyle w:val="ENoteTableText"/>
            </w:pPr>
          </w:p>
        </w:tc>
      </w:tr>
      <w:tr w:rsidR="006C175A" w:rsidRPr="000D4F76" w14:paraId="0C5A3CDA" w14:textId="77777777" w:rsidTr="00CE76B9">
        <w:trPr>
          <w:cantSplit/>
        </w:trPr>
        <w:tc>
          <w:tcPr>
            <w:tcW w:w="2551" w:type="dxa"/>
            <w:shd w:val="clear" w:color="auto" w:fill="auto"/>
          </w:tcPr>
          <w:p w14:paraId="5616346C" w14:textId="77777777" w:rsidR="006C175A" w:rsidRPr="000D4F76" w:rsidRDefault="006D487C" w:rsidP="006D487C">
            <w:pPr>
              <w:pStyle w:val="ENoteTableText"/>
              <w:tabs>
                <w:tab w:val="center" w:leader="dot" w:pos="2268"/>
              </w:tabs>
            </w:pPr>
            <w:r w:rsidRPr="000D4F76">
              <w:t>s</w:t>
            </w:r>
            <w:r w:rsidR="001A6783" w:rsidRPr="000D4F76">
              <w:t xml:space="preserve"> 12CA</w:t>
            </w:r>
            <w:r w:rsidR="001A6783" w:rsidRPr="000D4F76">
              <w:tab/>
            </w:r>
          </w:p>
        </w:tc>
        <w:tc>
          <w:tcPr>
            <w:tcW w:w="4537" w:type="dxa"/>
            <w:shd w:val="clear" w:color="auto" w:fill="auto"/>
          </w:tcPr>
          <w:p w14:paraId="2CE5F0F9" w14:textId="77777777" w:rsidR="006C175A" w:rsidRPr="000D4F76" w:rsidRDefault="006C175A" w:rsidP="0079479E">
            <w:pPr>
              <w:pStyle w:val="ENoteTableText"/>
            </w:pPr>
            <w:r w:rsidRPr="000D4F76">
              <w:t>am No</w:t>
            </w:r>
            <w:r w:rsidR="00F80535" w:rsidRPr="000D4F76">
              <w:t> </w:t>
            </w:r>
            <w:r w:rsidRPr="000D4F76">
              <w:t>123, 2001</w:t>
            </w:r>
          </w:p>
        </w:tc>
      </w:tr>
      <w:tr w:rsidR="006C175A" w:rsidRPr="000D4F76" w14:paraId="16F93F66" w14:textId="77777777" w:rsidTr="00CE76B9">
        <w:trPr>
          <w:cantSplit/>
        </w:trPr>
        <w:tc>
          <w:tcPr>
            <w:tcW w:w="2551" w:type="dxa"/>
            <w:shd w:val="clear" w:color="auto" w:fill="auto"/>
          </w:tcPr>
          <w:p w14:paraId="7CDD3A1A" w14:textId="77777777" w:rsidR="006C175A" w:rsidRPr="000D4F76" w:rsidRDefault="006D487C" w:rsidP="006D487C">
            <w:pPr>
              <w:pStyle w:val="ENoteTableText"/>
              <w:tabs>
                <w:tab w:val="center" w:leader="dot" w:pos="2268"/>
              </w:tabs>
            </w:pPr>
            <w:r w:rsidRPr="000D4F76">
              <w:t>s</w:t>
            </w:r>
            <w:r w:rsidR="006C175A" w:rsidRPr="000D4F76">
              <w:t xml:space="preserve"> 12CB</w:t>
            </w:r>
            <w:r w:rsidR="006C175A" w:rsidRPr="000D4F76">
              <w:tab/>
            </w:r>
          </w:p>
        </w:tc>
        <w:tc>
          <w:tcPr>
            <w:tcW w:w="4537" w:type="dxa"/>
            <w:shd w:val="clear" w:color="auto" w:fill="auto"/>
          </w:tcPr>
          <w:p w14:paraId="4E0AFF84" w14:textId="77777777" w:rsidR="006C175A" w:rsidRPr="000D4F76" w:rsidRDefault="006C175A" w:rsidP="0079479E">
            <w:pPr>
              <w:pStyle w:val="ENoteTableText"/>
            </w:pPr>
            <w:r w:rsidRPr="000D4F76">
              <w:t>am No</w:t>
            </w:r>
            <w:r w:rsidR="00F80535" w:rsidRPr="000D4F76">
              <w:t> </w:t>
            </w:r>
            <w:r w:rsidRPr="000D4F76">
              <w:t>123, 2001; No</w:t>
            </w:r>
            <w:r w:rsidR="00F80535" w:rsidRPr="000D4F76">
              <w:t> </w:t>
            </w:r>
            <w:r w:rsidRPr="000D4F76">
              <w:t>116, 2008</w:t>
            </w:r>
          </w:p>
        </w:tc>
      </w:tr>
      <w:tr w:rsidR="006C175A" w:rsidRPr="000D4F76" w14:paraId="50A49D0A" w14:textId="77777777" w:rsidTr="00CE76B9">
        <w:trPr>
          <w:cantSplit/>
        </w:trPr>
        <w:tc>
          <w:tcPr>
            <w:tcW w:w="2551" w:type="dxa"/>
            <w:shd w:val="clear" w:color="auto" w:fill="auto"/>
          </w:tcPr>
          <w:p w14:paraId="7301FABA" w14:textId="77777777" w:rsidR="006C175A" w:rsidRPr="000D4F76" w:rsidRDefault="006C175A" w:rsidP="009863C0">
            <w:pPr>
              <w:pStyle w:val="ENoteTableText"/>
            </w:pPr>
          </w:p>
        </w:tc>
        <w:tc>
          <w:tcPr>
            <w:tcW w:w="4537" w:type="dxa"/>
            <w:shd w:val="clear" w:color="auto" w:fill="auto"/>
          </w:tcPr>
          <w:p w14:paraId="2DFCA722" w14:textId="77777777" w:rsidR="006C175A" w:rsidRPr="000D4F76" w:rsidRDefault="006C175A" w:rsidP="0079479E">
            <w:pPr>
              <w:pStyle w:val="ENoteTableText"/>
            </w:pPr>
            <w:r w:rsidRPr="000D4F76">
              <w:t>rs No</w:t>
            </w:r>
            <w:r w:rsidR="00F80535" w:rsidRPr="000D4F76">
              <w:t> </w:t>
            </w:r>
            <w:r w:rsidRPr="000D4F76">
              <w:t>184, 2011</w:t>
            </w:r>
          </w:p>
        </w:tc>
      </w:tr>
      <w:tr w:rsidR="00364317" w:rsidRPr="000D4F76" w14:paraId="58FCF527" w14:textId="77777777" w:rsidTr="00CE76B9">
        <w:trPr>
          <w:cantSplit/>
        </w:trPr>
        <w:tc>
          <w:tcPr>
            <w:tcW w:w="2551" w:type="dxa"/>
            <w:shd w:val="clear" w:color="auto" w:fill="auto"/>
          </w:tcPr>
          <w:p w14:paraId="562972BB" w14:textId="77777777" w:rsidR="00364317" w:rsidRPr="000D4F76" w:rsidRDefault="00364317" w:rsidP="009863C0">
            <w:pPr>
              <w:pStyle w:val="ENoteTableText"/>
            </w:pPr>
          </w:p>
        </w:tc>
        <w:tc>
          <w:tcPr>
            <w:tcW w:w="4537" w:type="dxa"/>
            <w:shd w:val="clear" w:color="auto" w:fill="auto"/>
          </w:tcPr>
          <w:p w14:paraId="0F235192" w14:textId="77777777" w:rsidR="00364317" w:rsidRPr="000D4F76" w:rsidRDefault="00364317" w:rsidP="0079479E">
            <w:pPr>
              <w:pStyle w:val="ENoteTableText"/>
            </w:pPr>
            <w:r w:rsidRPr="000D4F76">
              <w:t>am No 132, 2018</w:t>
            </w:r>
          </w:p>
        </w:tc>
      </w:tr>
      <w:tr w:rsidR="006C175A" w:rsidRPr="000D4F76" w14:paraId="0BE9B1BA" w14:textId="77777777" w:rsidTr="00CE76B9">
        <w:trPr>
          <w:cantSplit/>
        </w:trPr>
        <w:tc>
          <w:tcPr>
            <w:tcW w:w="2551" w:type="dxa"/>
            <w:shd w:val="clear" w:color="auto" w:fill="auto"/>
          </w:tcPr>
          <w:p w14:paraId="7B55ABF6" w14:textId="77777777" w:rsidR="006C175A" w:rsidRPr="000D4F76" w:rsidRDefault="006D487C" w:rsidP="006D487C">
            <w:pPr>
              <w:pStyle w:val="ENoteTableText"/>
              <w:tabs>
                <w:tab w:val="center" w:leader="dot" w:pos="2268"/>
              </w:tabs>
            </w:pPr>
            <w:r w:rsidRPr="000D4F76">
              <w:t>s</w:t>
            </w:r>
            <w:r w:rsidR="001A6783" w:rsidRPr="000D4F76">
              <w:t xml:space="preserve"> 12CC</w:t>
            </w:r>
            <w:r w:rsidR="001A6783" w:rsidRPr="000D4F76">
              <w:tab/>
            </w:r>
          </w:p>
        </w:tc>
        <w:tc>
          <w:tcPr>
            <w:tcW w:w="4537" w:type="dxa"/>
            <w:shd w:val="clear" w:color="auto" w:fill="auto"/>
          </w:tcPr>
          <w:p w14:paraId="20B2F18F" w14:textId="77777777" w:rsidR="006C175A" w:rsidRPr="000D4F76" w:rsidRDefault="006C175A" w:rsidP="0079479E">
            <w:pPr>
              <w:pStyle w:val="ENoteTableText"/>
            </w:pPr>
            <w:r w:rsidRPr="000D4F76">
              <w:t>ad No</w:t>
            </w:r>
            <w:r w:rsidR="00F80535" w:rsidRPr="000D4F76">
              <w:t> </w:t>
            </w:r>
            <w:r w:rsidRPr="000D4F76">
              <w:t>123, 2001</w:t>
            </w:r>
          </w:p>
        </w:tc>
      </w:tr>
      <w:tr w:rsidR="006C175A" w:rsidRPr="000D4F76" w14:paraId="12F794A7" w14:textId="77777777" w:rsidTr="00CE76B9">
        <w:trPr>
          <w:cantSplit/>
        </w:trPr>
        <w:tc>
          <w:tcPr>
            <w:tcW w:w="2551" w:type="dxa"/>
            <w:shd w:val="clear" w:color="auto" w:fill="auto"/>
          </w:tcPr>
          <w:p w14:paraId="1F53D795" w14:textId="77777777" w:rsidR="006C175A" w:rsidRPr="000D4F76" w:rsidRDefault="006C175A" w:rsidP="009863C0">
            <w:pPr>
              <w:pStyle w:val="ENoteTableText"/>
            </w:pPr>
          </w:p>
        </w:tc>
        <w:tc>
          <w:tcPr>
            <w:tcW w:w="4537" w:type="dxa"/>
            <w:shd w:val="clear" w:color="auto" w:fill="auto"/>
          </w:tcPr>
          <w:p w14:paraId="6E822CA4" w14:textId="77777777" w:rsidR="006C175A" w:rsidRPr="000D4F76" w:rsidRDefault="006C175A" w:rsidP="0079479E">
            <w:pPr>
              <w:pStyle w:val="ENoteTableText"/>
            </w:pPr>
            <w:r w:rsidRPr="000D4F76">
              <w:t>am No</w:t>
            </w:r>
            <w:r w:rsidR="00F80535" w:rsidRPr="000D4F76">
              <w:t> </w:t>
            </w:r>
            <w:r w:rsidRPr="000D4F76">
              <w:t>159, 2007; No</w:t>
            </w:r>
            <w:r w:rsidR="00F80535" w:rsidRPr="000D4F76">
              <w:t> </w:t>
            </w:r>
            <w:r w:rsidRPr="000D4F76">
              <w:t>116, 2008; No</w:t>
            </w:r>
            <w:r w:rsidR="00F80535" w:rsidRPr="000D4F76">
              <w:t> </w:t>
            </w:r>
            <w:r w:rsidRPr="000D4F76">
              <w:t>108, 2009; No</w:t>
            </w:r>
            <w:r w:rsidR="00F80535" w:rsidRPr="000D4F76">
              <w:t> </w:t>
            </w:r>
            <w:r w:rsidRPr="000D4F76">
              <w:t>103, 2010</w:t>
            </w:r>
          </w:p>
        </w:tc>
      </w:tr>
      <w:tr w:rsidR="006C175A" w:rsidRPr="000D4F76" w14:paraId="558FA7AF" w14:textId="77777777" w:rsidTr="00CE76B9">
        <w:trPr>
          <w:cantSplit/>
        </w:trPr>
        <w:tc>
          <w:tcPr>
            <w:tcW w:w="2551" w:type="dxa"/>
            <w:shd w:val="clear" w:color="auto" w:fill="auto"/>
          </w:tcPr>
          <w:p w14:paraId="3F0E94EC" w14:textId="77777777" w:rsidR="006C175A" w:rsidRPr="000D4F76" w:rsidRDefault="006C175A" w:rsidP="009863C0">
            <w:pPr>
              <w:pStyle w:val="ENoteTableText"/>
            </w:pPr>
          </w:p>
        </w:tc>
        <w:tc>
          <w:tcPr>
            <w:tcW w:w="4537" w:type="dxa"/>
            <w:shd w:val="clear" w:color="auto" w:fill="auto"/>
          </w:tcPr>
          <w:p w14:paraId="2D73FBCD" w14:textId="77777777" w:rsidR="006C175A" w:rsidRPr="000D4F76" w:rsidRDefault="006C175A" w:rsidP="0079479E">
            <w:pPr>
              <w:pStyle w:val="ENoteTableText"/>
            </w:pPr>
            <w:r w:rsidRPr="000D4F76">
              <w:t>rs No</w:t>
            </w:r>
            <w:r w:rsidR="00F80535" w:rsidRPr="000D4F76">
              <w:t> </w:t>
            </w:r>
            <w:r w:rsidRPr="000D4F76">
              <w:t>184, 2011</w:t>
            </w:r>
          </w:p>
        </w:tc>
      </w:tr>
      <w:tr w:rsidR="006C175A" w:rsidRPr="000D4F76" w14:paraId="7DFF5CD1" w14:textId="77777777" w:rsidTr="00CE76B9">
        <w:trPr>
          <w:cantSplit/>
        </w:trPr>
        <w:tc>
          <w:tcPr>
            <w:tcW w:w="2551" w:type="dxa"/>
            <w:shd w:val="clear" w:color="auto" w:fill="auto"/>
          </w:tcPr>
          <w:p w14:paraId="0320D7F8" w14:textId="77777777" w:rsidR="006C175A" w:rsidRPr="000D4F76" w:rsidRDefault="006C175A" w:rsidP="0079479E">
            <w:pPr>
              <w:pStyle w:val="ENoteTableText"/>
            </w:pPr>
            <w:r w:rsidRPr="000D4F76">
              <w:rPr>
                <w:b/>
              </w:rPr>
              <w:t>Subdivision D</w:t>
            </w:r>
          </w:p>
        </w:tc>
        <w:tc>
          <w:tcPr>
            <w:tcW w:w="4537" w:type="dxa"/>
            <w:shd w:val="clear" w:color="auto" w:fill="auto"/>
          </w:tcPr>
          <w:p w14:paraId="1E09EE15" w14:textId="77777777" w:rsidR="006C175A" w:rsidRPr="000D4F76" w:rsidRDefault="006C175A" w:rsidP="0079479E">
            <w:pPr>
              <w:pStyle w:val="ENoteTableText"/>
            </w:pPr>
          </w:p>
        </w:tc>
      </w:tr>
      <w:tr w:rsidR="006C175A" w:rsidRPr="000D4F76" w14:paraId="533630AB" w14:textId="77777777" w:rsidTr="00CE76B9">
        <w:trPr>
          <w:cantSplit/>
        </w:trPr>
        <w:tc>
          <w:tcPr>
            <w:tcW w:w="2551" w:type="dxa"/>
            <w:shd w:val="clear" w:color="auto" w:fill="auto"/>
          </w:tcPr>
          <w:p w14:paraId="4898AFD1" w14:textId="77777777" w:rsidR="006C175A" w:rsidRPr="000D4F76" w:rsidRDefault="006D487C" w:rsidP="00323F61">
            <w:pPr>
              <w:pStyle w:val="ENoteTableText"/>
              <w:tabs>
                <w:tab w:val="center" w:leader="dot" w:pos="2268"/>
              </w:tabs>
            </w:pPr>
            <w:r w:rsidRPr="000D4F76">
              <w:t>s</w:t>
            </w:r>
            <w:r w:rsidR="001A6783" w:rsidRPr="000D4F76">
              <w:t xml:space="preserve"> 12DA</w:t>
            </w:r>
            <w:r w:rsidR="001A6783" w:rsidRPr="000D4F76">
              <w:tab/>
            </w:r>
          </w:p>
        </w:tc>
        <w:tc>
          <w:tcPr>
            <w:tcW w:w="4537" w:type="dxa"/>
            <w:shd w:val="clear" w:color="auto" w:fill="auto"/>
          </w:tcPr>
          <w:p w14:paraId="249DC25D" w14:textId="77777777" w:rsidR="006C175A" w:rsidRPr="000D4F76" w:rsidRDefault="006C175A" w:rsidP="00323F61">
            <w:pPr>
              <w:pStyle w:val="ENoteTableText"/>
            </w:pPr>
            <w:r w:rsidRPr="000D4F76">
              <w:t>am No 122</w:t>
            </w:r>
            <w:r w:rsidR="00323F61" w:rsidRPr="000D4F76">
              <w:t>, 2001; No</w:t>
            </w:r>
            <w:r w:rsidRPr="000D4F76">
              <w:t xml:space="preserve"> 123, 2001</w:t>
            </w:r>
            <w:r w:rsidR="00BB42AE" w:rsidRPr="000D4F76">
              <w:t>; No 17, 2017</w:t>
            </w:r>
            <w:r w:rsidR="0005760D" w:rsidRPr="000D4F76">
              <w:t>; No 82, 2021</w:t>
            </w:r>
          </w:p>
        </w:tc>
      </w:tr>
      <w:tr w:rsidR="006C175A" w:rsidRPr="000D4F76" w14:paraId="55864A6D" w14:textId="77777777" w:rsidTr="00CE76B9">
        <w:trPr>
          <w:cantSplit/>
        </w:trPr>
        <w:tc>
          <w:tcPr>
            <w:tcW w:w="2551" w:type="dxa"/>
            <w:shd w:val="clear" w:color="auto" w:fill="auto"/>
          </w:tcPr>
          <w:p w14:paraId="60F5E384" w14:textId="77777777" w:rsidR="006C175A" w:rsidRPr="000D4F76" w:rsidRDefault="006D487C" w:rsidP="006D487C">
            <w:pPr>
              <w:pStyle w:val="ENoteTableText"/>
              <w:tabs>
                <w:tab w:val="center" w:leader="dot" w:pos="2268"/>
              </w:tabs>
            </w:pPr>
            <w:r w:rsidRPr="000D4F76">
              <w:t>s</w:t>
            </w:r>
            <w:r w:rsidR="001A6783" w:rsidRPr="000D4F76">
              <w:t xml:space="preserve"> 12DB</w:t>
            </w:r>
            <w:r w:rsidR="001A6783" w:rsidRPr="000D4F76">
              <w:tab/>
            </w:r>
          </w:p>
        </w:tc>
        <w:tc>
          <w:tcPr>
            <w:tcW w:w="4537" w:type="dxa"/>
            <w:shd w:val="clear" w:color="auto" w:fill="auto"/>
          </w:tcPr>
          <w:p w14:paraId="54261F29" w14:textId="77777777" w:rsidR="006C175A" w:rsidRPr="000D4F76" w:rsidRDefault="006C175A" w:rsidP="0041763F">
            <w:pPr>
              <w:pStyle w:val="ENoteTableText"/>
            </w:pPr>
            <w:r w:rsidRPr="000D4F76">
              <w:t>am No 122</w:t>
            </w:r>
            <w:r w:rsidR="00537442" w:rsidRPr="000D4F76">
              <w:t>, 2001; No </w:t>
            </w:r>
            <w:r w:rsidRPr="000D4F76">
              <w:t>123, 2001; No</w:t>
            </w:r>
            <w:r w:rsidR="004963EA" w:rsidRPr="000D4F76">
              <w:t> </w:t>
            </w:r>
            <w:r w:rsidRPr="000D4F76">
              <w:t>103, 2010</w:t>
            </w:r>
            <w:r w:rsidR="00BB42AE" w:rsidRPr="000D4F76">
              <w:t>; No 17, 2017</w:t>
            </w:r>
          </w:p>
        </w:tc>
      </w:tr>
      <w:tr w:rsidR="006C175A" w:rsidRPr="000D4F76" w14:paraId="61AFBBCB" w14:textId="77777777" w:rsidTr="00CE76B9">
        <w:trPr>
          <w:cantSplit/>
        </w:trPr>
        <w:tc>
          <w:tcPr>
            <w:tcW w:w="2551" w:type="dxa"/>
            <w:shd w:val="clear" w:color="auto" w:fill="auto"/>
          </w:tcPr>
          <w:p w14:paraId="1BE20BF8" w14:textId="77777777" w:rsidR="006C175A" w:rsidRPr="000D4F76" w:rsidRDefault="006D487C" w:rsidP="006D487C">
            <w:pPr>
              <w:pStyle w:val="ENoteTableText"/>
              <w:tabs>
                <w:tab w:val="center" w:leader="dot" w:pos="2268"/>
              </w:tabs>
            </w:pPr>
            <w:r w:rsidRPr="000D4F76">
              <w:t>s</w:t>
            </w:r>
            <w:r w:rsidR="006C175A" w:rsidRPr="000D4F76">
              <w:t xml:space="preserve"> 12DC</w:t>
            </w:r>
            <w:r w:rsidR="006C175A" w:rsidRPr="000D4F76">
              <w:tab/>
            </w:r>
          </w:p>
        </w:tc>
        <w:tc>
          <w:tcPr>
            <w:tcW w:w="4537" w:type="dxa"/>
            <w:shd w:val="clear" w:color="auto" w:fill="auto"/>
          </w:tcPr>
          <w:p w14:paraId="49F1F0CD" w14:textId="77777777" w:rsidR="006C175A" w:rsidRPr="000D4F76" w:rsidRDefault="006C175A" w:rsidP="00933AF5">
            <w:pPr>
              <w:pStyle w:val="ENoteTableText"/>
            </w:pPr>
            <w:r w:rsidRPr="000D4F76">
              <w:t>am No 122</w:t>
            </w:r>
            <w:r w:rsidR="00691960" w:rsidRPr="000D4F76">
              <w:t>, 2001;</w:t>
            </w:r>
            <w:r w:rsidRPr="000D4F76">
              <w:t xml:space="preserve"> </w:t>
            </w:r>
            <w:r w:rsidR="00691960" w:rsidRPr="000D4F76">
              <w:t>No</w:t>
            </w:r>
            <w:r w:rsidRPr="000D4F76">
              <w:t xml:space="preserve"> 123, 2001; No</w:t>
            </w:r>
            <w:r w:rsidR="003048D9" w:rsidRPr="000D4F76">
              <w:t> </w:t>
            </w:r>
            <w:r w:rsidRPr="000D4F76">
              <w:t>103, 2010</w:t>
            </w:r>
            <w:r w:rsidR="00364317" w:rsidRPr="000D4F76">
              <w:t>; No 132, 2018</w:t>
            </w:r>
          </w:p>
        </w:tc>
      </w:tr>
      <w:tr w:rsidR="006C175A" w:rsidRPr="000D4F76" w14:paraId="576B4585" w14:textId="77777777" w:rsidTr="00CE76B9">
        <w:trPr>
          <w:cantSplit/>
        </w:trPr>
        <w:tc>
          <w:tcPr>
            <w:tcW w:w="2551" w:type="dxa"/>
            <w:shd w:val="clear" w:color="auto" w:fill="auto"/>
          </w:tcPr>
          <w:p w14:paraId="2DC433FD" w14:textId="77777777" w:rsidR="006C175A" w:rsidRPr="000D4F76" w:rsidRDefault="006D487C" w:rsidP="00933AF5">
            <w:pPr>
              <w:pStyle w:val="ENoteTableText"/>
              <w:tabs>
                <w:tab w:val="center" w:leader="dot" w:pos="2268"/>
              </w:tabs>
            </w:pPr>
            <w:r w:rsidRPr="000D4F76">
              <w:t>s</w:t>
            </w:r>
            <w:r w:rsidR="001A6783" w:rsidRPr="000D4F76">
              <w:t xml:space="preserve"> 12DD</w:t>
            </w:r>
            <w:r w:rsidR="001A6783" w:rsidRPr="000D4F76">
              <w:tab/>
            </w:r>
          </w:p>
        </w:tc>
        <w:tc>
          <w:tcPr>
            <w:tcW w:w="4537" w:type="dxa"/>
            <w:shd w:val="clear" w:color="auto" w:fill="auto"/>
          </w:tcPr>
          <w:p w14:paraId="5B0B3133" w14:textId="77777777" w:rsidR="006C175A" w:rsidRPr="000D4F76" w:rsidRDefault="006C175A">
            <w:pPr>
              <w:pStyle w:val="ENoteTableText"/>
            </w:pPr>
            <w:r w:rsidRPr="000D4F76">
              <w:t>am</w:t>
            </w:r>
            <w:r w:rsidR="00574421" w:rsidRPr="000D4F76">
              <w:t xml:space="preserve"> No</w:t>
            </w:r>
            <w:r w:rsidR="003127E6" w:rsidRPr="000D4F76">
              <w:t xml:space="preserve"> 122</w:t>
            </w:r>
            <w:r w:rsidR="00C973FA" w:rsidRPr="000D4F76">
              <w:t xml:space="preserve">, 2001; No </w:t>
            </w:r>
            <w:r w:rsidR="00574421" w:rsidRPr="000D4F76">
              <w:t>1</w:t>
            </w:r>
            <w:r w:rsidRPr="000D4F76">
              <w:t>23, 2001</w:t>
            </w:r>
          </w:p>
        </w:tc>
      </w:tr>
      <w:tr w:rsidR="006C175A" w:rsidRPr="000D4F76" w14:paraId="6360B49E" w14:textId="77777777" w:rsidTr="00CE76B9">
        <w:trPr>
          <w:cantSplit/>
        </w:trPr>
        <w:tc>
          <w:tcPr>
            <w:tcW w:w="2551" w:type="dxa"/>
            <w:shd w:val="clear" w:color="auto" w:fill="auto"/>
          </w:tcPr>
          <w:p w14:paraId="4956F0E8" w14:textId="77777777" w:rsidR="006C175A" w:rsidRPr="000D4F76" w:rsidRDefault="006D487C" w:rsidP="00933AF5">
            <w:pPr>
              <w:pStyle w:val="ENoteTableText"/>
              <w:tabs>
                <w:tab w:val="center" w:leader="dot" w:pos="2268"/>
              </w:tabs>
            </w:pPr>
            <w:r w:rsidRPr="000D4F76">
              <w:t>s</w:t>
            </w:r>
            <w:r w:rsidR="001A6783" w:rsidRPr="000D4F76">
              <w:t xml:space="preserve"> 12DE</w:t>
            </w:r>
            <w:r w:rsidR="001A6783" w:rsidRPr="000D4F76">
              <w:tab/>
            </w:r>
          </w:p>
        </w:tc>
        <w:tc>
          <w:tcPr>
            <w:tcW w:w="4537" w:type="dxa"/>
            <w:shd w:val="clear" w:color="auto" w:fill="auto"/>
          </w:tcPr>
          <w:p w14:paraId="2764DC35" w14:textId="77777777" w:rsidR="006C175A" w:rsidRPr="000D4F76" w:rsidRDefault="006C175A" w:rsidP="00933AF5">
            <w:pPr>
              <w:pStyle w:val="ENoteTableText"/>
            </w:pPr>
            <w:r w:rsidRPr="000D4F76">
              <w:t>rs No</w:t>
            </w:r>
            <w:r w:rsidR="003048D9" w:rsidRPr="000D4F76">
              <w:t> </w:t>
            </w:r>
            <w:r w:rsidRPr="000D4F76">
              <w:t>123, 2001</w:t>
            </w:r>
          </w:p>
        </w:tc>
      </w:tr>
      <w:tr w:rsidR="006C175A" w:rsidRPr="000D4F76" w14:paraId="720D3860" w14:textId="77777777" w:rsidTr="00CE76B9">
        <w:trPr>
          <w:cantSplit/>
        </w:trPr>
        <w:tc>
          <w:tcPr>
            <w:tcW w:w="2551" w:type="dxa"/>
            <w:shd w:val="clear" w:color="auto" w:fill="auto"/>
          </w:tcPr>
          <w:p w14:paraId="0FFE09A9" w14:textId="77777777" w:rsidR="006C175A" w:rsidRPr="000D4F76" w:rsidRDefault="006C175A" w:rsidP="009863C0">
            <w:pPr>
              <w:pStyle w:val="ENoteTableText"/>
            </w:pPr>
          </w:p>
        </w:tc>
        <w:tc>
          <w:tcPr>
            <w:tcW w:w="4537" w:type="dxa"/>
            <w:shd w:val="clear" w:color="auto" w:fill="auto"/>
          </w:tcPr>
          <w:p w14:paraId="1FC56054" w14:textId="77777777" w:rsidR="006C175A" w:rsidRPr="000D4F76" w:rsidRDefault="006C175A" w:rsidP="00933AF5">
            <w:pPr>
              <w:pStyle w:val="ENoteTableText"/>
            </w:pPr>
            <w:r w:rsidRPr="000D4F76">
              <w:t>am No</w:t>
            </w:r>
            <w:r w:rsidR="003048D9" w:rsidRPr="000D4F76">
              <w:t> </w:t>
            </w:r>
            <w:r w:rsidRPr="000D4F76">
              <w:t>103, 2010</w:t>
            </w:r>
            <w:r w:rsidR="009E0895" w:rsidRPr="000D4F76">
              <w:t>; No 127, 2021</w:t>
            </w:r>
          </w:p>
        </w:tc>
      </w:tr>
      <w:tr w:rsidR="006C175A" w:rsidRPr="000D4F76" w14:paraId="56D9643C" w14:textId="77777777" w:rsidTr="00CE76B9">
        <w:trPr>
          <w:cantSplit/>
        </w:trPr>
        <w:tc>
          <w:tcPr>
            <w:tcW w:w="2551" w:type="dxa"/>
            <w:shd w:val="clear" w:color="auto" w:fill="auto"/>
          </w:tcPr>
          <w:p w14:paraId="0038AE1E" w14:textId="77777777" w:rsidR="006C175A" w:rsidRPr="000D4F76" w:rsidRDefault="006D487C" w:rsidP="006D487C">
            <w:pPr>
              <w:pStyle w:val="ENoteTableText"/>
              <w:tabs>
                <w:tab w:val="center" w:leader="dot" w:pos="2268"/>
              </w:tabs>
            </w:pPr>
            <w:r w:rsidRPr="000D4F76">
              <w:t>s</w:t>
            </w:r>
            <w:r w:rsidR="001A6783" w:rsidRPr="000D4F76">
              <w:t xml:space="preserve"> 12DF</w:t>
            </w:r>
            <w:r w:rsidR="001A6783" w:rsidRPr="000D4F76">
              <w:tab/>
            </w:r>
          </w:p>
        </w:tc>
        <w:tc>
          <w:tcPr>
            <w:tcW w:w="4537" w:type="dxa"/>
            <w:shd w:val="clear" w:color="auto" w:fill="auto"/>
          </w:tcPr>
          <w:p w14:paraId="197C7677"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3040D706" w14:textId="77777777" w:rsidTr="00CE76B9">
        <w:trPr>
          <w:cantSplit/>
        </w:trPr>
        <w:tc>
          <w:tcPr>
            <w:tcW w:w="2551" w:type="dxa"/>
            <w:shd w:val="clear" w:color="auto" w:fill="auto"/>
          </w:tcPr>
          <w:p w14:paraId="6CE7320F" w14:textId="77777777" w:rsidR="006C175A" w:rsidRPr="000D4F76" w:rsidRDefault="006D487C" w:rsidP="00933AF5">
            <w:pPr>
              <w:pStyle w:val="ENoteTableText"/>
              <w:tabs>
                <w:tab w:val="center" w:leader="dot" w:pos="2268"/>
              </w:tabs>
            </w:pPr>
            <w:r w:rsidRPr="000D4F76">
              <w:t>s</w:t>
            </w:r>
            <w:r w:rsidR="001A6783" w:rsidRPr="000D4F76">
              <w:t xml:space="preserve"> 12DG</w:t>
            </w:r>
            <w:r w:rsidR="001A6783" w:rsidRPr="000D4F76">
              <w:tab/>
            </w:r>
          </w:p>
        </w:tc>
        <w:tc>
          <w:tcPr>
            <w:tcW w:w="4537" w:type="dxa"/>
            <w:shd w:val="clear" w:color="auto" w:fill="auto"/>
          </w:tcPr>
          <w:p w14:paraId="7C785AD0"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32B0E812" w14:textId="77777777" w:rsidTr="00CE76B9">
        <w:trPr>
          <w:cantSplit/>
        </w:trPr>
        <w:tc>
          <w:tcPr>
            <w:tcW w:w="2551" w:type="dxa"/>
            <w:shd w:val="clear" w:color="auto" w:fill="auto"/>
          </w:tcPr>
          <w:p w14:paraId="4285C597" w14:textId="77777777" w:rsidR="006C175A" w:rsidRPr="000D4F76" w:rsidRDefault="006D487C" w:rsidP="006D487C">
            <w:pPr>
              <w:pStyle w:val="ENoteTableText"/>
              <w:tabs>
                <w:tab w:val="center" w:leader="dot" w:pos="2268"/>
              </w:tabs>
            </w:pPr>
            <w:r w:rsidRPr="000D4F76">
              <w:t>s</w:t>
            </w:r>
            <w:r w:rsidR="001A6783" w:rsidRPr="000D4F76">
              <w:t xml:space="preserve"> 12DH</w:t>
            </w:r>
            <w:r w:rsidR="001A6783" w:rsidRPr="000D4F76">
              <w:tab/>
            </w:r>
          </w:p>
        </w:tc>
        <w:tc>
          <w:tcPr>
            <w:tcW w:w="4537" w:type="dxa"/>
            <w:shd w:val="clear" w:color="auto" w:fill="auto"/>
          </w:tcPr>
          <w:p w14:paraId="20FA057A"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0046A565" w14:textId="77777777" w:rsidTr="00CE76B9">
        <w:trPr>
          <w:cantSplit/>
        </w:trPr>
        <w:tc>
          <w:tcPr>
            <w:tcW w:w="2551" w:type="dxa"/>
            <w:shd w:val="clear" w:color="auto" w:fill="auto"/>
          </w:tcPr>
          <w:p w14:paraId="47C3D0B5" w14:textId="77777777" w:rsidR="006C175A" w:rsidRPr="000D4F76" w:rsidRDefault="006D487C" w:rsidP="00933AF5">
            <w:pPr>
              <w:pStyle w:val="ENoteTableText"/>
              <w:tabs>
                <w:tab w:val="center" w:leader="dot" w:pos="2268"/>
              </w:tabs>
            </w:pPr>
            <w:r w:rsidRPr="000D4F76">
              <w:t>s</w:t>
            </w:r>
            <w:r w:rsidR="003048D9" w:rsidRPr="000D4F76">
              <w:t> </w:t>
            </w:r>
            <w:r w:rsidR="001A6783" w:rsidRPr="000D4F76">
              <w:t>12DI</w:t>
            </w:r>
            <w:r w:rsidR="001A6783" w:rsidRPr="000D4F76">
              <w:tab/>
            </w:r>
          </w:p>
        </w:tc>
        <w:tc>
          <w:tcPr>
            <w:tcW w:w="4537" w:type="dxa"/>
            <w:shd w:val="clear" w:color="auto" w:fill="auto"/>
          </w:tcPr>
          <w:p w14:paraId="3E2A853F" w14:textId="77777777" w:rsidR="006C175A" w:rsidRPr="000D4F76" w:rsidRDefault="006C175A" w:rsidP="00933AF5">
            <w:pPr>
              <w:pStyle w:val="ENoteTableText"/>
            </w:pPr>
            <w:r w:rsidRPr="000D4F76">
              <w:t>rs No</w:t>
            </w:r>
            <w:r w:rsidR="003048D9" w:rsidRPr="000D4F76">
              <w:t> </w:t>
            </w:r>
            <w:r w:rsidRPr="000D4F76">
              <w:t>123, 2001</w:t>
            </w:r>
          </w:p>
        </w:tc>
      </w:tr>
      <w:tr w:rsidR="00B21905" w:rsidRPr="000D4F76" w14:paraId="3CFA0EC7" w14:textId="77777777" w:rsidTr="00CE76B9">
        <w:trPr>
          <w:cantSplit/>
        </w:trPr>
        <w:tc>
          <w:tcPr>
            <w:tcW w:w="2551" w:type="dxa"/>
            <w:shd w:val="clear" w:color="auto" w:fill="auto"/>
          </w:tcPr>
          <w:p w14:paraId="3143CF8F" w14:textId="77777777" w:rsidR="00B21905" w:rsidRPr="000D4F76" w:rsidRDefault="00B21905" w:rsidP="00371583">
            <w:pPr>
              <w:pStyle w:val="ENoteTableText"/>
              <w:tabs>
                <w:tab w:val="center" w:leader="dot" w:pos="2268"/>
              </w:tabs>
            </w:pPr>
            <w:r w:rsidRPr="000D4F76">
              <w:t>s 12DJ</w:t>
            </w:r>
            <w:r w:rsidRPr="000D4F76">
              <w:tab/>
            </w:r>
          </w:p>
        </w:tc>
        <w:tc>
          <w:tcPr>
            <w:tcW w:w="4537" w:type="dxa"/>
            <w:shd w:val="clear" w:color="auto" w:fill="auto"/>
          </w:tcPr>
          <w:p w14:paraId="117E7FD0" w14:textId="77777777" w:rsidR="00B21905" w:rsidRPr="000D4F76" w:rsidRDefault="00B21905" w:rsidP="00371583">
            <w:pPr>
              <w:pStyle w:val="ENoteTableText"/>
            </w:pPr>
            <w:r w:rsidRPr="000D4F76">
              <w:t>rs No 123, 2001</w:t>
            </w:r>
          </w:p>
        </w:tc>
      </w:tr>
      <w:tr w:rsidR="006C175A" w:rsidRPr="000D4F76" w14:paraId="2F925844" w14:textId="77777777" w:rsidTr="00CE76B9">
        <w:trPr>
          <w:cantSplit/>
        </w:trPr>
        <w:tc>
          <w:tcPr>
            <w:tcW w:w="2551" w:type="dxa"/>
            <w:shd w:val="clear" w:color="auto" w:fill="auto"/>
          </w:tcPr>
          <w:p w14:paraId="6015B551" w14:textId="77777777" w:rsidR="006C175A" w:rsidRPr="000D4F76" w:rsidRDefault="006D487C" w:rsidP="006D487C">
            <w:pPr>
              <w:pStyle w:val="ENoteTableText"/>
              <w:tabs>
                <w:tab w:val="center" w:leader="dot" w:pos="2268"/>
              </w:tabs>
            </w:pPr>
            <w:r w:rsidRPr="000D4F76">
              <w:t>s</w:t>
            </w:r>
            <w:r w:rsidR="001A6783" w:rsidRPr="000D4F76">
              <w:t xml:space="preserve"> 12DK</w:t>
            </w:r>
            <w:r w:rsidR="001A6783" w:rsidRPr="000D4F76">
              <w:tab/>
            </w:r>
          </w:p>
        </w:tc>
        <w:tc>
          <w:tcPr>
            <w:tcW w:w="4537" w:type="dxa"/>
            <w:shd w:val="clear" w:color="auto" w:fill="auto"/>
          </w:tcPr>
          <w:p w14:paraId="3BD9DA24" w14:textId="77777777" w:rsidR="006C175A" w:rsidRPr="000D4F76" w:rsidRDefault="006C175A" w:rsidP="00933AF5">
            <w:pPr>
              <w:pStyle w:val="ENoteTableText"/>
            </w:pPr>
            <w:r w:rsidRPr="000D4F76">
              <w:t>am No</w:t>
            </w:r>
            <w:r w:rsidR="003048D9" w:rsidRPr="000D4F76">
              <w:t> </w:t>
            </w:r>
            <w:r w:rsidRPr="000D4F76">
              <w:t>122, 2001; No</w:t>
            </w:r>
            <w:r w:rsidR="003048D9" w:rsidRPr="000D4F76">
              <w:t> </w:t>
            </w:r>
            <w:r w:rsidRPr="000D4F76">
              <w:t>123, 2001 (as am by No</w:t>
            </w:r>
            <w:r w:rsidR="003048D9" w:rsidRPr="000D4F76">
              <w:t> </w:t>
            </w:r>
            <w:r w:rsidRPr="000D4F76">
              <w:t>100, 2005)</w:t>
            </w:r>
          </w:p>
        </w:tc>
      </w:tr>
      <w:tr w:rsidR="006C175A" w:rsidRPr="000D4F76" w14:paraId="04DEF57C" w14:textId="77777777" w:rsidTr="00CE76B9">
        <w:trPr>
          <w:cantSplit/>
        </w:trPr>
        <w:tc>
          <w:tcPr>
            <w:tcW w:w="2551" w:type="dxa"/>
            <w:shd w:val="clear" w:color="auto" w:fill="auto"/>
          </w:tcPr>
          <w:p w14:paraId="1C510398" w14:textId="77777777" w:rsidR="006C175A" w:rsidRPr="000D4F76" w:rsidRDefault="006D487C" w:rsidP="006D487C">
            <w:pPr>
              <w:pStyle w:val="ENoteTableText"/>
              <w:tabs>
                <w:tab w:val="center" w:leader="dot" w:pos="2268"/>
              </w:tabs>
            </w:pPr>
            <w:r w:rsidRPr="000D4F76">
              <w:t>s</w:t>
            </w:r>
            <w:r w:rsidR="001A6783" w:rsidRPr="000D4F76">
              <w:t xml:space="preserve"> 12DL</w:t>
            </w:r>
            <w:r w:rsidR="001A6783" w:rsidRPr="000D4F76">
              <w:tab/>
            </w:r>
          </w:p>
        </w:tc>
        <w:tc>
          <w:tcPr>
            <w:tcW w:w="4537" w:type="dxa"/>
            <w:shd w:val="clear" w:color="auto" w:fill="auto"/>
          </w:tcPr>
          <w:p w14:paraId="6B039E5B"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7B91766A" w14:textId="77777777" w:rsidTr="00CE76B9">
        <w:trPr>
          <w:cantSplit/>
        </w:trPr>
        <w:tc>
          <w:tcPr>
            <w:tcW w:w="2551" w:type="dxa"/>
            <w:shd w:val="clear" w:color="auto" w:fill="auto"/>
          </w:tcPr>
          <w:p w14:paraId="787C433A" w14:textId="77777777" w:rsidR="006C175A" w:rsidRPr="000D4F76" w:rsidRDefault="006D487C" w:rsidP="006D487C">
            <w:pPr>
              <w:pStyle w:val="ENoteTableText"/>
              <w:tabs>
                <w:tab w:val="center" w:leader="dot" w:pos="2268"/>
              </w:tabs>
            </w:pPr>
            <w:r w:rsidRPr="000D4F76">
              <w:t>s</w:t>
            </w:r>
            <w:r w:rsidR="001A6783" w:rsidRPr="000D4F76">
              <w:t xml:space="preserve"> 12DM</w:t>
            </w:r>
            <w:r w:rsidR="001A6783" w:rsidRPr="000D4F76">
              <w:tab/>
            </w:r>
          </w:p>
        </w:tc>
        <w:tc>
          <w:tcPr>
            <w:tcW w:w="4537" w:type="dxa"/>
            <w:shd w:val="clear" w:color="auto" w:fill="auto"/>
          </w:tcPr>
          <w:p w14:paraId="522BF637" w14:textId="77777777" w:rsidR="006C175A" w:rsidRPr="000D4F76" w:rsidRDefault="006C175A" w:rsidP="0079479E">
            <w:pPr>
              <w:pStyle w:val="ENoteTableText"/>
            </w:pPr>
            <w:r w:rsidRPr="000D4F76">
              <w:t>am No</w:t>
            </w:r>
            <w:r w:rsidR="00F80535" w:rsidRPr="000D4F76">
              <w:t> </w:t>
            </w:r>
            <w:r w:rsidRPr="000D4F76">
              <w:t>123, 2001; No</w:t>
            </w:r>
            <w:r w:rsidR="00F80535" w:rsidRPr="000D4F76">
              <w:t> </w:t>
            </w:r>
            <w:r w:rsidRPr="000D4F76">
              <w:t>103, 2010</w:t>
            </w:r>
            <w:r w:rsidR="00C62EF4" w:rsidRPr="000D4F76">
              <w:t>; No 132, 2018</w:t>
            </w:r>
          </w:p>
        </w:tc>
      </w:tr>
      <w:tr w:rsidR="006C175A" w:rsidRPr="000D4F76" w14:paraId="728EDA10" w14:textId="77777777" w:rsidTr="00CE76B9">
        <w:trPr>
          <w:cantSplit/>
        </w:trPr>
        <w:tc>
          <w:tcPr>
            <w:tcW w:w="2551" w:type="dxa"/>
            <w:shd w:val="clear" w:color="auto" w:fill="auto"/>
          </w:tcPr>
          <w:p w14:paraId="1678C9EE" w14:textId="77777777" w:rsidR="006C175A" w:rsidRPr="000D4F76" w:rsidRDefault="006D487C" w:rsidP="000B1A38">
            <w:pPr>
              <w:pStyle w:val="ENoteTableText"/>
              <w:tabs>
                <w:tab w:val="center" w:leader="dot" w:pos="2268"/>
              </w:tabs>
            </w:pPr>
            <w:r w:rsidRPr="000D4F76">
              <w:t>s</w:t>
            </w:r>
            <w:r w:rsidR="00F80535" w:rsidRPr="000D4F76">
              <w:t> </w:t>
            </w:r>
            <w:r w:rsidR="001A6783" w:rsidRPr="000D4F76">
              <w:t>12DMA</w:t>
            </w:r>
            <w:r w:rsidR="001A6783" w:rsidRPr="000D4F76">
              <w:tab/>
            </w:r>
          </w:p>
        </w:tc>
        <w:tc>
          <w:tcPr>
            <w:tcW w:w="4537" w:type="dxa"/>
            <w:shd w:val="clear" w:color="auto" w:fill="auto"/>
          </w:tcPr>
          <w:p w14:paraId="32E76808" w14:textId="77777777" w:rsidR="006C175A" w:rsidRPr="000D4F76" w:rsidRDefault="006C175A" w:rsidP="0079479E">
            <w:pPr>
              <w:pStyle w:val="ENoteTableText"/>
            </w:pPr>
            <w:r w:rsidRPr="000D4F76">
              <w:t>ad No</w:t>
            </w:r>
            <w:r w:rsidR="00F80535" w:rsidRPr="000D4F76">
              <w:t> </w:t>
            </w:r>
            <w:r w:rsidRPr="000D4F76">
              <w:t>103, 2010</w:t>
            </w:r>
          </w:p>
        </w:tc>
      </w:tr>
      <w:tr w:rsidR="00C62EF4" w:rsidRPr="000D4F76" w14:paraId="60C6B9AC" w14:textId="77777777" w:rsidTr="00CE76B9">
        <w:trPr>
          <w:cantSplit/>
        </w:trPr>
        <w:tc>
          <w:tcPr>
            <w:tcW w:w="2551" w:type="dxa"/>
            <w:shd w:val="clear" w:color="auto" w:fill="auto"/>
          </w:tcPr>
          <w:p w14:paraId="6D508BE0" w14:textId="77777777" w:rsidR="00C62EF4" w:rsidRPr="000D4F76" w:rsidRDefault="00C62EF4" w:rsidP="00EA6235">
            <w:pPr>
              <w:pStyle w:val="ENoteTableText"/>
              <w:tabs>
                <w:tab w:val="center" w:leader="dot" w:pos="2268"/>
              </w:tabs>
            </w:pPr>
          </w:p>
        </w:tc>
        <w:tc>
          <w:tcPr>
            <w:tcW w:w="4537" w:type="dxa"/>
            <w:shd w:val="clear" w:color="auto" w:fill="auto"/>
          </w:tcPr>
          <w:p w14:paraId="4612F827" w14:textId="77777777" w:rsidR="00C62EF4" w:rsidRPr="000D4F76" w:rsidRDefault="00C62EF4" w:rsidP="0079479E">
            <w:pPr>
              <w:pStyle w:val="ENoteTableText"/>
            </w:pPr>
            <w:r w:rsidRPr="000D4F76">
              <w:t>am No 132, 2018</w:t>
            </w:r>
          </w:p>
        </w:tc>
      </w:tr>
      <w:tr w:rsidR="00C62EF4" w:rsidRPr="000D4F76" w14:paraId="508A716F" w14:textId="77777777" w:rsidTr="00CE76B9">
        <w:trPr>
          <w:cantSplit/>
        </w:trPr>
        <w:tc>
          <w:tcPr>
            <w:tcW w:w="2551" w:type="dxa"/>
            <w:shd w:val="clear" w:color="auto" w:fill="auto"/>
          </w:tcPr>
          <w:p w14:paraId="42CDDC97" w14:textId="77777777" w:rsidR="00C62EF4" w:rsidRPr="000D4F76" w:rsidRDefault="00C62EF4" w:rsidP="006D487C">
            <w:pPr>
              <w:pStyle w:val="ENoteTableText"/>
              <w:tabs>
                <w:tab w:val="center" w:leader="dot" w:pos="2268"/>
              </w:tabs>
            </w:pPr>
            <w:r w:rsidRPr="000D4F76">
              <w:t>s 12DMB</w:t>
            </w:r>
            <w:r w:rsidRPr="000D4F76">
              <w:tab/>
            </w:r>
          </w:p>
        </w:tc>
        <w:tc>
          <w:tcPr>
            <w:tcW w:w="4537" w:type="dxa"/>
            <w:shd w:val="clear" w:color="auto" w:fill="auto"/>
          </w:tcPr>
          <w:p w14:paraId="6E947647" w14:textId="77777777" w:rsidR="00C62EF4" w:rsidRPr="000D4F76" w:rsidRDefault="00C62EF4" w:rsidP="00712E8B">
            <w:pPr>
              <w:pStyle w:val="ENoteTableText"/>
            </w:pPr>
            <w:r w:rsidRPr="000D4F76">
              <w:t>ad</w:t>
            </w:r>
            <w:r w:rsidR="00712E8B" w:rsidRPr="000D4F76">
              <w:t xml:space="preserve"> No</w:t>
            </w:r>
            <w:r w:rsidRPr="000D4F76">
              <w:t> 103, 2010</w:t>
            </w:r>
          </w:p>
        </w:tc>
      </w:tr>
      <w:tr w:rsidR="00C62EF4" w:rsidRPr="000D4F76" w14:paraId="3B49948D" w14:textId="77777777" w:rsidTr="00CE76B9">
        <w:trPr>
          <w:cantSplit/>
        </w:trPr>
        <w:tc>
          <w:tcPr>
            <w:tcW w:w="2551" w:type="dxa"/>
            <w:shd w:val="clear" w:color="auto" w:fill="auto"/>
          </w:tcPr>
          <w:p w14:paraId="6A2EA20A" w14:textId="77777777" w:rsidR="00C62EF4" w:rsidRPr="000D4F76" w:rsidRDefault="00C62EF4" w:rsidP="006D487C">
            <w:pPr>
              <w:pStyle w:val="ENoteTableText"/>
              <w:tabs>
                <w:tab w:val="center" w:leader="dot" w:pos="2268"/>
              </w:tabs>
            </w:pPr>
          </w:p>
        </w:tc>
        <w:tc>
          <w:tcPr>
            <w:tcW w:w="4537" w:type="dxa"/>
            <w:shd w:val="clear" w:color="auto" w:fill="auto"/>
          </w:tcPr>
          <w:p w14:paraId="1A0B36FF" w14:textId="77777777" w:rsidR="00C62EF4" w:rsidRPr="000D4F76" w:rsidRDefault="00C62EF4" w:rsidP="0079479E">
            <w:pPr>
              <w:pStyle w:val="ENoteTableText"/>
            </w:pPr>
            <w:r w:rsidRPr="000D4F76">
              <w:t>am No 132, 2018</w:t>
            </w:r>
          </w:p>
        </w:tc>
      </w:tr>
      <w:tr w:rsidR="00FD5F03" w:rsidRPr="000D4F76" w14:paraId="20568DD4" w14:textId="77777777" w:rsidTr="00CE76B9">
        <w:trPr>
          <w:cantSplit/>
        </w:trPr>
        <w:tc>
          <w:tcPr>
            <w:tcW w:w="2551" w:type="dxa"/>
            <w:shd w:val="clear" w:color="auto" w:fill="auto"/>
          </w:tcPr>
          <w:p w14:paraId="10D4BCBE" w14:textId="77777777" w:rsidR="00FD5F03" w:rsidRPr="000D4F76" w:rsidRDefault="00FD5F03" w:rsidP="006D487C">
            <w:pPr>
              <w:pStyle w:val="ENoteTableText"/>
              <w:tabs>
                <w:tab w:val="center" w:leader="dot" w:pos="2268"/>
              </w:tabs>
            </w:pPr>
            <w:r w:rsidRPr="000D4F76">
              <w:t>s 12DMC</w:t>
            </w:r>
            <w:r w:rsidRPr="000D4F76">
              <w:tab/>
            </w:r>
          </w:p>
        </w:tc>
        <w:tc>
          <w:tcPr>
            <w:tcW w:w="4537" w:type="dxa"/>
            <w:shd w:val="clear" w:color="auto" w:fill="auto"/>
          </w:tcPr>
          <w:p w14:paraId="4C597E7E" w14:textId="77777777" w:rsidR="00FD5F03" w:rsidRPr="000D4F76" w:rsidRDefault="00FD5F03" w:rsidP="0079479E">
            <w:pPr>
              <w:pStyle w:val="ENoteTableText"/>
            </w:pPr>
            <w:r w:rsidRPr="000D4F76">
              <w:t>ad No 135, 2020</w:t>
            </w:r>
          </w:p>
        </w:tc>
      </w:tr>
      <w:tr w:rsidR="00C62EF4" w:rsidRPr="000D4F76" w14:paraId="571E7CB7" w14:textId="77777777" w:rsidTr="00CE76B9">
        <w:trPr>
          <w:cantSplit/>
        </w:trPr>
        <w:tc>
          <w:tcPr>
            <w:tcW w:w="2551" w:type="dxa"/>
            <w:shd w:val="clear" w:color="auto" w:fill="auto"/>
          </w:tcPr>
          <w:p w14:paraId="338BC0A1" w14:textId="77777777" w:rsidR="00C62EF4" w:rsidRPr="000D4F76" w:rsidRDefault="00C62EF4" w:rsidP="00933AF5">
            <w:pPr>
              <w:pStyle w:val="ENoteTableText"/>
              <w:tabs>
                <w:tab w:val="center" w:leader="dot" w:pos="2268"/>
              </w:tabs>
            </w:pPr>
            <w:r w:rsidRPr="000D4F76">
              <w:t>s 12DN</w:t>
            </w:r>
            <w:r w:rsidRPr="000D4F76">
              <w:tab/>
            </w:r>
          </w:p>
        </w:tc>
        <w:tc>
          <w:tcPr>
            <w:tcW w:w="4537" w:type="dxa"/>
            <w:shd w:val="clear" w:color="auto" w:fill="auto"/>
          </w:tcPr>
          <w:p w14:paraId="1369A653"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6E5C99C0" w14:textId="77777777" w:rsidTr="00CE76B9">
        <w:trPr>
          <w:cantSplit/>
        </w:trPr>
        <w:tc>
          <w:tcPr>
            <w:tcW w:w="2551" w:type="dxa"/>
            <w:shd w:val="clear" w:color="auto" w:fill="auto"/>
          </w:tcPr>
          <w:p w14:paraId="47A36C05" w14:textId="77777777" w:rsidR="00C62EF4" w:rsidRPr="000D4F76" w:rsidRDefault="00C62EF4" w:rsidP="009863C0">
            <w:pPr>
              <w:pStyle w:val="ENoteTableText"/>
            </w:pPr>
          </w:p>
        </w:tc>
        <w:tc>
          <w:tcPr>
            <w:tcW w:w="4537" w:type="dxa"/>
            <w:shd w:val="clear" w:color="auto" w:fill="auto"/>
          </w:tcPr>
          <w:p w14:paraId="6373D91A" w14:textId="77777777" w:rsidR="00C62EF4" w:rsidRPr="000D4F76" w:rsidRDefault="00C62EF4" w:rsidP="00933AF5">
            <w:pPr>
              <w:pStyle w:val="ENoteTableText"/>
            </w:pPr>
            <w:r w:rsidRPr="000D4F76">
              <w:t>rs No</w:t>
            </w:r>
            <w:r w:rsidR="003048D9" w:rsidRPr="000D4F76">
              <w:t> </w:t>
            </w:r>
            <w:r w:rsidRPr="000D4F76">
              <w:t>103, 2010</w:t>
            </w:r>
          </w:p>
        </w:tc>
      </w:tr>
      <w:tr w:rsidR="009E0895" w:rsidRPr="000D4F76" w14:paraId="66C5E7C5" w14:textId="77777777" w:rsidTr="00CE76B9">
        <w:trPr>
          <w:cantSplit/>
        </w:trPr>
        <w:tc>
          <w:tcPr>
            <w:tcW w:w="2551" w:type="dxa"/>
            <w:shd w:val="clear" w:color="auto" w:fill="auto"/>
          </w:tcPr>
          <w:p w14:paraId="71835CBF" w14:textId="77777777" w:rsidR="009E0895" w:rsidRPr="000D4F76" w:rsidRDefault="009E0895" w:rsidP="009863C0">
            <w:pPr>
              <w:pStyle w:val="ENoteTableText"/>
            </w:pPr>
          </w:p>
        </w:tc>
        <w:tc>
          <w:tcPr>
            <w:tcW w:w="4537" w:type="dxa"/>
            <w:shd w:val="clear" w:color="auto" w:fill="auto"/>
          </w:tcPr>
          <w:p w14:paraId="578A1148" w14:textId="77777777" w:rsidR="009E0895" w:rsidRPr="000D4F76" w:rsidRDefault="009E0895" w:rsidP="00933AF5">
            <w:pPr>
              <w:pStyle w:val="ENoteTableText"/>
            </w:pPr>
            <w:r w:rsidRPr="000D4F76">
              <w:t>am No 127, 2021</w:t>
            </w:r>
          </w:p>
        </w:tc>
      </w:tr>
      <w:tr w:rsidR="00A90DB5" w:rsidRPr="000D4F76" w14:paraId="041DC63A" w14:textId="77777777" w:rsidTr="00CE76B9">
        <w:trPr>
          <w:cantSplit/>
        </w:trPr>
        <w:tc>
          <w:tcPr>
            <w:tcW w:w="2551" w:type="dxa"/>
            <w:shd w:val="clear" w:color="auto" w:fill="auto"/>
          </w:tcPr>
          <w:p w14:paraId="515970FE" w14:textId="77777777" w:rsidR="00A90DB5" w:rsidRPr="000D4F76" w:rsidRDefault="00A90DB5" w:rsidP="009863C0">
            <w:pPr>
              <w:pStyle w:val="ENoteTableText"/>
              <w:rPr>
                <w:b/>
              </w:rPr>
            </w:pPr>
            <w:r w:rsidRPr="000D4F76">
              <w:rPr>
                <w:b/>
              </w:rPr>
              <w:t>Subdivision DA</w:t>
            </w:r>
          </w:p>
        </w:tc>
        <w:tc>
          <w:tcPr>
            <w:tcW w:w="4537" w:type="dxa"/>
            <w:shd w:val="clear" w:color="auto" w:fill="auto"/>
          </w:tcPr>
          <w:p w14:paraId="6F50A6D9" w14:textId="77777777" w:rsidR="00A90DB5" w:rsidRPr="000D4F76" w:rsidRDefault="00A90DB5" w:rsidP="00933AF5">
            <w:pPr>
              <w:pStyle w:val="ENoteTableText"/>
              <w:rPr>
                <w:b/>
              </w:rPr>
            </w:pPr>
          </w:p>
        </w:tc>
      </w:tr>
      <w:tr w:rsidR="00A90DB5" w:rsidRPr="000D4F76" w14:paraId="6012D01A" w14:textId="77777777" w:rsidTr="00CE76B9">
        <w:trPr>
          <w:cantSplit/>
        </w:trPr>
        <w:tc>
          <w:tcPr>
            <w:tcW w:w="2551" w:type="dxa"/>
            <w:shd w:val="clear" w:color="auto" w:fill="auto"/>
          </w:tcPr>
          <w:p w14:paraId="054A480F" w14:textId="77777777" w:rsidR="00A90DB5" w:rsidRPr="000D4F76" w:rsidRDefault="00A90DB5" w:rsidP="00A26BD8">
            <w:pPr>
              <w:pStyle w:val="ENoteTableText"/>
              <w:tabs>
                <w:tab w:val="center" w:leader="dot" w:pos="2268"/>
              </w:tabs>
            </w:pPr>
            <w:r w:rsidRPr="000D4F76">
              <w:t>Subdivision DA</w:t>
            </w:r>
            <w:r w:rsidRPr="000D4F76">
              <w:tab/>
            </w:r>
          </w:p>
        </w:tc>
        <w:tc>
          <w:tcPr>
            <w:tcW w:w="4537" w:type="dxa"/>
            <w:shd w:val="clear" w:color="auto" w:fill="auto"/>
          </w:tcPr>
          <w:p w14:paraId="0DBB28A4" w14:textId="77777777" w:rsidR="00A90DB5" w:rsidRPr="000D4F76" w:rsidRDefault="00A90DB5" w:rsidP="00A26BD8">
            <w:pPr>
              <w:pStyle w:val="ENoteTableText"/>
              <w:tabs>
                <w:tab w:val="center" w:leader="dot" w:pos="2268"/>
              </w:tabs>
            </w:pPr>
            <w:r w:rsidRPr="000D4F76">
              <w:t>ad No 135, 2020</w:t>
            </w:r>
          </w:p>
        </w:tc>
      </w:tr>
      <w:tr w:rsidR="00A90DB5" w:rsidRPr="000D4F76" w14:paraId="670499B6" w14:textId="77777777" w:rsidTr="00CE76B9">
        <w:trPr>
          <w:cantSplit/>
        </w:trPr>
        <w:tc>
          <w:tcPr>
            <w:tcW w:w="2551" w:type="dxa"/>
            <w:shd w:val="clear" w:color="auto" w:fill="auto"/>
          </w:tcPr>
          <w:p w14:paraId="4CC65BF2" w14:textId="77777777" w:rsidR="00A90DB5" w:rsidRPr="000D4F76" w:rsidRDefault="00A90DB5" w:rsidP="00A90DB5">
            <w:pPr>
              <w:pStyle w:val="ENoteTableText"/>
              <w:tabs>
                <w:tab w:val="center" w:leader="dot" w:pos="2268"/>
              </w:tabs>
            </w:pPr>
            <w:r w:rsidRPr="000D4F76">
              <w:t>s 12DO</w:t>
            </w:r>
            <w:r w:rsidRPr="000D4F76">
              <w:tab/>
            </w:r>
          </w:p>
        </w:tc>
        <w:tc>
          <w:tcPr>
            <w:tcW w:w="4537" w:type="dxa"/>
            <w:shd w:val="clear" w:color="auto" w:fill="auto"/>
          </w:tcPr>
          <w:p w14:paraId="70C23F55" w14:textId="77777777" w:rsidR="00A90DB5" w:rsidRPr="000D4F76" w:rsidRDefault="00A90DB5" w:rsidP="00A90DB5">
            <w:pPr>
              <w:pStyle w:val="ENoteTableText"/>
              <w:tabs>
                <w:tab w:val="center" w:leader="dot" w:pos="2268"/>
              </w:tabs>
            </w:pPr>
            <w:r w:rsidRPr="000D4F76">
              <w:t>ad No 135, 2020</w:t>
            </w:r>
          </w:p>
        </w:tc>
      </w:tr>
      <w:tr w:rsidR="00A90DB5" w:rsidRPr="000D4F76" w14:paraId="27D9F68F" w14:textId="77777777" w:rsidTr="00CE76B9">
        <w:trPr>
          <w:cantSplit/>
        </w:trPr>
        <w:tc>
          <w:tcPr>
            <w:tcW w:w="2551" w:type="dxa"/>
            <w:shd w:val="clear" w:color="auto" w:fill="auto"/>
          </w:tcPr>
          <w:p w14:paraId="3689C272" w14:textId="77777777" w:rsidR="00A90DB5" w:rsidRPr="000D4F76" w:rsidRDefault="00A90DB5" w:rsidP="00A90DB5">
            <w:pPr>
              <w:pStyle w:val="ENoteTableText"/>
              <w:tabs>
                <w:tab w:val="center" w:leader="dot" w:pos="2268"/>
              </w:tabs>
            </w:pPr>
            <w:r w:rsidRPr="000D4F76">
              <w:t>s 12DP</w:t>
            </w:r>
            <w:r w:rsidRPr="000D4F76">
              <w:tab/>
            </w:r>
          </w:p>
        </w:tc>
        <w:tc>
          <w:tcPr>
            <w:tcW w:w="4537" w:type="dxa"/>
            <w:shd w:val="clear" w:color="auto" w:fill="auto"/>
          </w:tcPr>
          <w:p w14:paraId="5DF55565" w14:textId="77777777" w:rsidR="00A90DB5" w:rsidRPr="000D4F76" w:rsidRDefault="00A90DB5" w:rsidP="00A90DB5">
            <w:pPr>
              <w:pStyle w:val="ENoteTableText"/>
              <w:tabs>
                <w:tab w:val="center" w:leader="dot" w:pos="2268"/>
              </w:tabs>
            </w:pPr>
            <w:r w:rsidRPr="000D4F76">
              <w:t>ad No 135, 2020</w:t>
            </w:r>
          </w:p>
        </w:tc>
      </w:tr>
      <w:tr w:rsidR="00A90DB5" w:rsidRPr="000D4F76" w14:paraId="1729730F" w14:textId="77777777" w:rsidTr="00CE76B9">
        <w:trPr>
          <w:cantSplit/>
        </w:trPr>
        <w:tc>
          <w:tcPr>
            <w:tcW w:w="2551" w:type="dxa"/>
            <w:shd w:val="clear" w:color="auto" w:fill="auto"/>
          </w:tcPr>
          <w:p w14:paraId="6FD490E1" w14:textId="77777777" w:rsidR="00A90DB5" w:rsidRPr="000D4F76" w:rsidRDefault="00A90DB5" w:rsidP="00A90DB5">
            <w:pPr>
              <w:pStyle w:val="ENoteTableText"/>
              <w:tabs>
                <w:tab w:val="center" w:leader="dot" w:pos="2268"/>
              </w:tabs>
            </w:pPr>
            <w:r w:rsidRPr="000D4F76">
              <w:t>s 12DQ</w:t>
            </w:r>
            <w:r w:rsidRPr="000D4F76">
              <w:tab/>
            </w:r>
          </w:p>
        </w:tc>
        <w:tc>
          <w:tcPr>
            <w:tcW w:w="4537" w:type="dxa"/>
            <w:shd w:val="clear" w:color="auto" w:fill="auto"/>
          </w:tcPr>
          <w:p w14:paraId="48C70C23" w14:textId="77777777" w:rsidR="00A90DB5" w:rsidRPr="000D4F76" w:rsidRDefault="00A90DB5" w:rsidP="00A90DB5">
            <w:pPr>
              <w:pStyle w:val="ENoteTableText"/>
              <w:tabs>
                <w:tab w:val="center" w:leader="dot" w:pos="2268"/>
              </w:tabs>
            </w:pPr>
            <w:r w:rsidRPr="000D4F76">
              <w:t>ad No 135, 2020</w:t>
            </w:r>
          </w:p>
        </w:tc>
      </w:tr>
      <w:tr w:rsidR="00A90DB5" w:rsidRPr="000D4F76" w14:paraId="241F2E52" w14:textId="77777777" w:rsidTr="00CE76B9">
        <w:trPr>
          <w:cantSplit/>
        </w:trPr>
        <w:tc>
          <w:tcPr>
            <w:tcW w:w="2551" w:type="dxa"/>
            <w:shd w:val="clear" w:color="auto" w:fill="auto"/>
          </w:tcPr>
          <w:p w14:paraId="2C2FBFD9" w14:textId="77777777" w:rsidR="00A90DB5" w:rsidRPr="000D4F76" w:rsidRDefault="00A90DB5" w:rsidP="00A90DB5">
            <w:pPr>
              <w:pStyle w:val="ENoteTableText"/>
              <w:tabs>
                <w:tab w:val="center" w:leader="dot" w:pos="2268"/>
              </w:tabs>
            </w:pPr>
            <w:r w:rsidRPr="000D4F76">
              <w:t>s 12DR</w:t>
            </w:r>
            <w:r w:rsidRPr="000D4F76">
              <w:tab/>
            </w:r>
          </w:p>
        </w:tc>
        <w:tc>
          <w:tcPr>
            <w:tcW w:w="4537" w:type="dxa"/>
            <w:shd w:val="clear" w:color="auto" w:fill="auto"/>
          </w:tcPr>
          <w:p w14:paraId="3EDFA08E" w14:textId="77777777" w:rsidR="00A90DB5" w:rsidRPr="000D4F76" w:rsidRDefault="00A90DB5" w:rsidP="00A90DB5">
            <w:pPr>
              <w:pStyle w:val="ENoteTableText"/>
              <w:tabs>
                <w:tab w:val="center" w:leader="dot" w:pos="2268"/>
              </w:tabs>
            </w:pPr>
            <w:r w:rsidRPr="000D4F76">
              <w:t>ad No 135, 2020</w:t>
            </w:r>
          </w:p>
        </w:tc>
      </w:tr>
      <w:tr w:rsidR="00A90DB5" w:rsidRPr="000D4F76" w14:paraId="35B9C706" w14:textId="77777777" w:rsidTr="00CE76B9">
        <w:trPr>
          <w:cantSplit/>
        </w:trPr>
        <w:tc>
          <w:tcPr>
            <w:tcW w:w="2551" w:type="dxa"/>
            <w:shd w:val="clear" w:color="auto" w:fill="auto"/>
          </w:tcPr>
          <w:p w14:paraId="5B40C53F" w14:textId="77777777" w:rsidR="00A90DB5" w:rsidRPr="000D4F76" w:rsidRDefault="00A90DB5" w:rsidP="00A90DB5">
            <w:pPr>
              <w:pStyle w:val="ENoteTableText"/>
              <w:tabs>
                <w:tab w:val="center" w:leader="dot" w:pos="2268"/>
              </w:tabs>
            </w:pPr>
            <w:r w:rsidRPr="000D4F76">
              <w:t>s 12DS</w:t>
            </w:r>
            <w:r w:rsidRPr="000D4F76">
              <w:tab/>
            </w:r>
          </w:p>
        </w:tc>
        <w:tc>
          <w:tcPr>
            <w:tcW w:w="4537" w:type="dxa"/>
            <w:shd w:val="clear" w:color="auto" w:fill="auto"/>
          </w:tcPr>
          <w:p w14:paraId="5EDBEA56" w14:textId="77777777" w:rsidR="00A90DB5" w:rsidRPr="000D4F76" w:rsidRDefault="00A90DB5" w:rsidP="00A90DB5">
            <w:pPr>
              <w:pStyle w:val="ENoteTableText"/>
              <w:tabs>
                <w:tab w:val="center" w:leader="dot" w:pos="2268"/>
              </w:tabs>
            </w:pPr>
            <w:r w:rsidRPr="000D4F76">
              <w:t>ad No 135, 2020</w:t>
            </w:r>
          </w:p>
        </w:tc>
      </w:tr>
      <w:tr w:rsidR="00A90DB5" w:rsidRPr="000D4F76" w14:paraId="57FE9481" w14:textId="77777777" w:rsidTr="00CE76B9">
        <w:trPr>
          <w:cantSplit/>
        </w:trPr>
        <w:tc>
          <w:tcPr>
            <w:tcW w:w="2551" w:type="dxa"/>
            <w:shd w:val="clear" w:color="auto" w:fill="auto"/>
          </w:tcPr>
          <w:p w14:paraId="33150C98" w14:textId="77777777" w:rsidR="00A90DB5" w:rsidRPr="000D4F76" w:rsidRDefault="00A90DB5" w:rsidP="00A90DB5">
            <w:pPr>
              <w:pStyle w:val="ENoteTableText"/>
              <w:tabs>
                <w:tab w:val="center" w:leader="dot" w:pos="2268"/>
              </w:tabs>
            </w:pPr>
            <w:r w:rsidRPr="000D4F76">
              <w:t>s 12DT</w:t>
            </w:r>
            <w:r w:rsidRPr="000D4F76">
              <w:tab/>
            </w:r>
          </w:p>
        </w:tc>
        <w:tc>
          <w:tcPr>
            <w:tcW w:w="4537" w:type="dxa"/>
            <w:shd w:val="clear" w:color="auto" w:fill="auto"/>
          </w:tcPr>
          <w:p w14:paraId="4990EDC6" w14:textId="77777777" w:rsidR="00A90DB5" w:rsidRPr="000D4F76" w:rsidRDefault="00A90DB5" w:rsidP="00A90DB5">
            <w:pPr>
              <w:pStyle w:val="ENoteTableText"/>
              <w:tabs>
                <w:tab w:val="center" w:leader="dot" w:pos="2268"/>
              </w:tabs>
            </w:pPr>
            <w:r w:rsidRPr="000D4F76">
              <w:t>ad No 135, 2020</w:t>
            </w:r>
          </w:p>
        </w:tc>
      </w:tr>
      <w:tr w:rsidR="00A90DB5" w:rsidRPr="000D4F76" w14:paraId="4EB851AB" w14:textId="77777777" w:rsidTr="00CE76B9">
        <w:trPr>
          <w:cantSplit/>
        </w:trPr>
        <w:tc>
          <w:tcPr>
            <w:tcW w:w="2551" w:type="dxa"/>
            <w:shd w:val="clear" w:color="auto" w:fill="auto"/>
          </w:tcPr>
          <w:p w14:paraId="5C93EEF4" w14:textId="77777777" w:rsidR="00A90DB5" w:rsidRPr="000D4F76" w:rsidRDefault="00A90DB5" w:rsidP="00A90DB5">
            <w:pPr>
              <w:pStyle w:val="ENoteTableText"/>
              <w:tabs>
                <w:tab w:val="center" w:leader="dot" w:pos="2268"/>
              </w:tabs>
            </w:pPr>
            <w:r w:rsidRPr="000D4F76">
              <w:t>s 12DU</w:t>
            </w:r>
            <w:r w:rsidRPr="000D4F76">
              <w:tab/>
            </w:r>
          </w:p>
        </w:tc>
        <w:tc>
          <w:tcPr>
            <w:tcW w:w="4537" w:type="dxa"/>
            <w:shd w:val="clear" w:color="auto" w:fill="auto"/>
          </w:tcPr>
          <w:p w14:paraId="3242FB88" w14:textId="77777777" w:rsidR="00A90DB5" w:rsidRPr="000D4F76" w:rsidRDefault="00A90DB5" w:rsidP="00A90DB5">
            <w:pPr>
              <w:pStyle w:val="ENoteTableText"/>
              <w:tabs>
                <w:tab w:val="center" w:leader="dot" w:pos="2268"/>
              </w:tabs>
            </w:pPr>
            <w:r w:rsidRPr="000D4F76">
              <w:t>ad No 135, 2020</w:t>
            </w:r>
          </w:p>
        </w:tc>
      </w:tr>
      <w:tr w:rsidR="00F97327" w:rsidRPr="000D4F76" w14:paraId="3EEEC453" w14:textId="77777777" w:rsidTr="00CE76B9">
        <w:trPr>
          <w:cantSplit/>
        </w:trPr>
        <w:tc>
          <w:tcPr>
            <w:tcW w:w="2551" w:type="dxa"/>
            <w:shd w:val="clear" w:color="auto" w:fill="auto"/>
          </w:tcPr>
          <w:p w14:paraId="1021EEFB" w14:textId="77777777" w:rsidR="00F97327" w:rsidRPr="000D4F76" w:rsidRDefault="00F97327" w:rsidP="00A90DB5">
            <w:pPr>
              <w:pStyle w:val="ENoteTableText"/>
              <w:tabs>
                <w:tab w:val="center" w:leader="dot" w:pos="2268"/>
              </w:tabs>
            </w:pPr>
          </w:p>
        </w:tc>
        <w:tc>
          <w:tcPr>
            <w:tcW w:w="4537" w:type="dxa"/>
            <w:shd w:val="clear" w:color="auto" w:fill="auto"/>
          </w:tcPr>
          <w:p w14:paraId="00D9CF35" w14:textId="77777777" w:rsidR="00F97327" w:rsidRPr="000D4F76" w:rsidRDefault="00F97327" w:rsidP="00A90DB5">
            <w:pPr>
              <w:pStyle w:val="ENoteTableText"/>
              <w:tabs>
                <w:tab w:val="center" w:leader="dot" w:pos="2268"/>
              </w:tabs>
            </w:pPr>
            <w:r w:rsidRPr="000D4F76">
              <w:t>am No 76, 2023</w:t>
            </w:r>
          </w:p>
        </w:tc>
      </w:tr>
      <w:tr w:rsidR="00A90DB5" w:rsidRPr="000D4F76" w14:paraId="680531F2" w14:textId="77777777" w:rsidTr="00CE76B9">
        <w:trPr>
          <w:cantSplit/>
        </w:trPr>
        <w:tc>
          <w:tcPr>
            <w:tcW w:w="2551" w:type="dxa"/>
            <w:shd w:val="clear" w:color="auto" w:fill="auto"/>
          </w:tcPr>
          <w:p w14:paraId="68EE741A" w14:textId="77777777" w:rsidR="00A90DB5" w:rsidRPr="000D4F76" w:rsidRDefault="00A90DB5" w:rsidP="00A90DB5">
            <w:pPr>
              <w:pStyle w:val="ENoteTableText"/>
              <w:tabs>
                <w:tab w:val="center" w:leader="dot" w:pos="2268"/>
              </w:tabs>
            </w:pPr>
            <w:r w:rsidRPr="000D4F76">
              <w:t>s 12DV</w:t>
            </w:r>
            <w:r w:rsidRPr="000D4F76">
              <w:tab/>
            </w:r>
          </w:p>
        </w:tc>
        <w:tc>
          <w:tcPr>
            <w:tcW w:w="4537" w:type="dxa"/>
            <w:shd w:val="clear" w:color="auto" w:fill="auto"/>
          </w:tcPr>
          <w:p w14:paraId="1EE8E77C" w14:textId="77777777" w:rsidR="00A90DB5" w:rsidRPr="000D4F76" w:rsidRDefault="00A90DB5" w:rsidP="00A90DB5">
            <w:pPr>
              <w:pStyle w:val="ENoteTableText"/>
              <w:tabs>
                <w:tab w:val="center" w:leader="dot" w:pos="2268"/>
              </w:tabs>
            </w:pPr>
            <w:r w:rsidRPr="000D4F76">
              <w:t>ad No 135, 2020</w:t>
            </w:r>
          </w:p>
        </w:tc>
      </w:tr>
      <w:tr w:rsidR="00A90DB5" w:rsidRPr="000D4F76" w14:paraId="68B758F5" w14:textId="77777777" w:rsidTr="00CE76B9">
        <w:trPr>
          <w:cantSplit/>
        </w:trPr>
        <w:tc>
          <w:tcPr>
            <w:tcW w:w="2551" w:type="dxa"/>
            <w:shd w:val="clear" w:color="auto" w:fill="auto"/>
          </w:tcPr>
          <w:p w14:paraId="2A5A1012" w14:textId="77777777" w:rsidR="00A90DB5" w:rsidRPr="000D4F76" w:rsidRDefault="00A90DB5" w:rsidP="00A90DB5">
            <w:pPr>
              <w:pStyle w:val="ENoteTableText"/>
              <w:tabs>
                <w:tab w:val="center" w:leader="dot" w:pos="2268"/>
              </w:tabs>
            </w:pPr>
            <w:r w:rsidRPr="000D4F76">
              <w:t>s 12DW</w:t>
            </w:r>
            <w:r w:rsidRPr="000D4F76">
              <w:tab/>
            </w:r>
          </w:p>
        </w:tc>
        <w:tc>
          <w:tcPr>
            <w:tcW w:w="4537" w:type="dxa"/>
            <w:shd w:val="clear" w:color="auto" w:fill="auto"/>
          </w:tcPr>
          <w:p w14:paraId="5C273F61" w14:textId="77777777" w:rsidR="00A90DB5" w:rsidRPr="000D4F76" w:rsidRDefault="00A90DB5" w:rsidP="00A90DB5">
            <w:pPr>
              <w:pStyle w:val="ENoteTableText"/>
              <w:tabs>
                <w:tab w:val="center" w:leader="dot" w:pos="2268"/>
              </w:tabs>
            </w:pPr>
            <w:r w:rsidRPr="000D4F76">
              <w:t>ad No 135, 2020</w:t>
            </w:r>
          </w:p>
        </w:tc>
      </w:tr>
      <w:tr w:rsidR="00A90DB5" w:rsidRPr="000D4F76" w14:paraId="021C2D18" w14:textId="77777777" w:rsidTr="00CE76B9">
        <w:trPr>
          <w:cantSplit/>
        </w:trPr>
        <w:tc>
          <w:tcPr>
            <w:tcW w:w="2551" w:type="dxa"/>
            <w:shd w:val="clear" w:color="auto" w:fill="auto"/>
          </w:tcPr>
          <w:p w14:paraId="5CDC9E59" w14:textId="77777777" w:rsidR="00A90DB5" w:rsidRPr="000D4F76" w:rsidRDefault="00A90DB5" w:rsidP="00A90DB5">
            <w:pPr>
              <w:pStyle w:val="ENoteTableText"/>
              <w:tabs>
                <w:tab w:val="center" w:leader="dot" w:pos="2268"/>
              </w:tabs>
            </w:pPr>
            <w:r w:rsidRPr="000D4F76">
              <w:t>s 12DX</w:t>
            </w:r>
            <w:r w:rsidRPr="000D4F76">
              <w:tab/>
            </w:r>
          </w:p>
        </w:tc>
        <w:tc>
          <w:tcPr>
            <w:tcW w:w="4537" w:type="dxa"/>
            <w:shd w:val="clear" w:color="auto" w:fill="auto"/>
          </w:tcPr>
          <w:p w14:paraId="16B39307" w14:textId="77777777" w:rsidR="00A90DB5" w:rsidRPr="000D4F76" w:rsidRDefault="00A90DB5" w:rsidP="00A90DB5">
            <w:pPr>
              <w:pStyle w:val="ENoteTableText"/>
              <w:tabs>
                <w:tab w:val="center" w:leader="dot" w:pos="2268"/>
              </w:tabs>
            </w:pPr>
            <w:r w:rsidRPr="000D4F76">
              <w:t>ad No 135, 2020</w:t>
            </w:r>
          </w:p>
        </w:tc>
      </w:tr>
      <w:tr w:rsidR="00A90DB5" w:rsidRPr="000D4F76" w14:paraId="4F7A5E20" w14:textId="77777777" w:rsidTr="00CE76B9">
        <w:trPr>
          <w:cantSplit/>
        </w:trPr>
        <w:tc>
          <w:tcPr>
            <w:tcW w:w="2551" w:type="dxa"/>
            <w:shd w:val="clear" w:color="auto" w:fill="auto"/>
          </w:tcPr>
          <w:p w14:paraId="0DFA9204" w14:textId="77777777" w:rsidR="00A90DB5" w:rsidRPr="000D4F76" w:rsidRDefault="00A90DB5" w:rsidP="00A90DB5">
            <w:pPr>
              <w:pStyle w:val="ENoteTableText"/>
              <w:tabs>
                <w:tab w:val="center" w:leader="dot" w:pos="2268"/>
              </w:tabs>
            </w:pPr>
            <w:r w:rsidRPr="000D4F76">
              <w:t>s 12DY</w:t>
            </w:r>
            <w:r w:rsidRPr="000D4F76">
              <w:tab/>
            </w:r>
          </w:p>
        </w:tc>
        <w:tc>
          <w:tcPr>
            <w:tcW w:w="4537" w:type="dxa"/>
            <w:shd w:val="clear" w:color="auto" w:fill="auto"/>
          </w:tcPr>
          <w:p w14:paraId="60C061F2" w14:textId="77777777" w:rsidR="00A90DB5" w:rsidRPr="000D4F76" w:rsidRDefault="00A90DB5" w:rsidP="00A90DB5">
            <w:pPr>
              <w:pStyle w:val="ENoteTableText"/>
              <w:tabs>
                <w:tab w:val="center" w:leader="dot" w:pos="2268"/>
              </w:tabs>
            </w:pPr>
            <w:r w:rsidRPr="000D4F76">
              <w:t>ad No 135, 2020</w:t>
            </w:r>
          </w:p>
        </w:tc>
      </w:tr>
      <w:tr w:rsidR="00A90DB5" w:rsidRPr="000D4F76" w14:paraId="67F4E27E" w14:textId="77777777" w:rsidTr="00CE76B9">
        <w:trPr>
          <w:cantSplit/>
        </w:trPr>
        <w:tc>
          <w:tcPr>
            <w:tcW w:w="2551" w:type="dxa"/>
            <w:shd w:val="clear" w:color="auto" w:fill="auto"/>
          </w:tcPr>
          <w:p w14:paraId="2479C9F8" w14:textId="77777777" w:rsidR="00A90DB5" w:rsidRPr="000D4F76" w:rsidRDefault="00A90DB5" w:rsidP="00A90DB5">
            <w:pPr>
              <w:pStyle w:val="ENoteTableText"/>
              <w:tabs>
                <w:tab w:val="center" w:leader="dot" w:pos="2268"/>
              </w:tabs>
            </w:pPr>
            <w:r w:rsidRPr="000D4F76">
              <w:t>s 12DZ</w:t>
            </w:r>
            <w:r w:rsidRPr="000D4F76">
              <w:tab/>
            </w:r>
          </w:p>
        </w:tc>
        <w:tc>
          <w:tcPr>
            <w:tcW w:w="4537" w:type="dxa"/>
            <w:shd w:val="clear" w:color="auto" w:fill="auto"/>
          </w:tcPr>
          <w:p w14:paraId="6F45E87C" w14:textId="77777777" w:rsidR="00A90DB5" w:rsidRPr="000D4F76" w:rsidRDefault="00A90DB5" w:rsidP="00A90DB5">
            <w:pPr>
              <w:pStyle w:val="ENoteTableText"/>
              <w:tabs>
                <w:tab w:val="center" w:leader="dot" w:pos="2268"/>
              </w:tabs>
            </w:pPr>
            <w:r w:rsidRPr="000D4F76">
              <w:t>ad No 135, 2020</w:t>
            </w:r>
          </w:p>
        </w:tc>
      </w:tr>
      <w:tr w:rsidR="00A90DB5" w:rsidRPr="000D4F76" w14:paraId="5BB3E5EF" w14:textId="77777777" w:rsidTr="00CE76B9">
        <w:trPr>
          <w:cantSplit/>
        </w:trPr>
        <w:tc>
          <w:tcPr>
            <w:tcW w:w="2551" w:type="dxa"/>
            <w:shd w:val="clear" w:color="auto" w:fill="auto"/>
          </w:tcPr>
          <w:p w14:paraId="38A1E8F2" w14:textId="77777777" w:rsidR="00A90DB5" w:rsidRPr="000D4F76" w:rsidRDefault="00A90DB5" w:rsidP="00A90DB5">
            <w:pPr>
              <w:pStyle w:val="ENoteTableText"/>
              <w:tabs>
                <w:tab w:val="center" w:leader="dot" w:pos="2268"/>
              </w:tabs>
            </w:pPr>
            <w:r w:rsidRPr="000D4F76">
              <w:t>s 12DZA</w:t>
            </w:r>
            <w:r w:rsidRPr="000D4F76">
              <w:tab/>
            </w:r>
          </w:p>
        </w:tc>
        <w:tc>
          <w:tcPr>
            <w:tcW w:w="4537" w:type="dxa"/>
            <w:shd w:val="clear" w:color="auto" w:fill="auto"/>
          </w:tcPr>
          <w:p w14:paraId="36725858" w14:textId="77777777" w:rsidR="00A90DB5" w:rsidRPr="000D4F76" w:rsidRDefault="00A90DB5" w:rsidP="00A90DB5">
            <w:pPr>
              <w:pStyle w:val="ENoteTableText"/>
              <w:tabs>
                <w:tab w:val="center" w:leader="dot" w:pos="2268"/>
              </w:tabs>
            </w:pPr>
            <w:r w:rsidRPr="000D4F76">
              <w:t>ad No 135, 2020</w:t>
            </w:r>
          </w:p>
        </w:tc>
      </w:tr>
      <w:tr w:rsidR="00C62EF4" w:rsidRPr="000D4F76" w14:paraId="28D37137" w14:textId="77777777" w:rsidTr="00CE76B9">
        <w:trPr>
          <w:cantSplit/>
        </w:trPr>
        <w:tc>
          <w:tcPr>
            <w:tcW w:w="2551" w:type="dxa"/>
            <w:shd w:val="clear" w:color="auto" w:fill="auto"/>
          </w:tcPr>
          <w:p w14:paraId="1F88E3FC" w14:textId="77777777" w:rsidR="00C62EF4" w:rsidRPr="000D4F76" w:rsidRDefault="00C62EF4" w:rsidP="0079479E">
            <w:pPr>
              <w:pStyle w:val="ENoteTableText"/>
            </w:pPr>
            <w:r w:rsidRPr="000D4F76">
              <w:rPr>
                <w:b/>
              </w:rPr>
              <w:t>Subdivision E</w:t>
            </w:r>
          </w:p>
        </w:tc>
        <w:tc>
          <w:tcPr>
            <w:tcW w:w="4537" w:type="dxa"/>
            <w:shd w:val="clear" w:color="auto" w:fill="auto"/>
          </w:tcPr>
          <w:p w14:paraId="619EEC13" w14:textId="77777777" w:rsidR="00C62EF4" w:rsidRPr="000D4F76" w:rsidRDefault="00C62EF4" w:rsidP="0079479E">
            <w:pPr>
              <w:pStyle w:val="ENoteTableText"/>
            </w:pPr>
          </w:p>
        </w:tc>
      </w:tr>
      <w:tr w:rsidR="00C62EF4" w:rsidRPr="000D4F76" w14:paraId="6C432C00" w14:textId="77777777" w:rsidTr="00CE76B9">
        <w:trPr>
          <w:cantSplit/>
        </w:trPr>
        <w:tc>
          <w:tcPr>
            <w:tcW w:w="2551" w:type="dxa"/>
            <w:shd w:val="clear" w:color="auto" w:fill="auto"/>
          </w:tcPr>
          <w:p w14:paraId="52AB1C6D" w14:textId="77777777" w:rsidR="00C62EF4" w:rsidRPr="000D4F76" w:rsidRDefault="00C62EF4" w:rsidP="00933AF5">
            <w:pPr>
              <w:pStyle w:val="ENoteTableText"/>
              <w:tabs>
                <w:tab w:val="center" w:leader="dot" w:pos="2268"/>
              </w:tabs>
            </w:pPr>
            <w:r w:rsidRPr="000D4F76">
              <w:t>s</w:t>
            </w:r>
            <w:r w:rsidR="003048D9" w:rsidRPr="000D4F76">
              <w:t> </w:t>
            </w:r>
            <w:r w:rsidRPr="000D4F76">
              <w:t>12EA</w:t>
            </w:r>
            <w:r w:rsidRPr="000D4F76">
              <w:tab/>
            </w:r>
          </w:p>
        </w:tc>
        <w:tc>
          <w:tcPr>
            <w:tcW w:w="4537" w:type="dxa"/>
            <w:shd w:val="clear" w:color="auto" w:fill="auto"/>
          </w:tcPr>
          <w:p w14:paraId="096E6C73" w14:textId="77777777" w:rsidR="00C62EF4" w:rsidRPr="000D4F76" w:rsidRDefault="00C62EF4" w:rsidP="00933AF5">
            <w:pPr>
              <w:pStyle w:val="ENoteTableText"/>
            </w:pPr>
            <w:r w:rsidRPr="000D4F76">
              <w:t>am No</w:t>
            </w:r>
            <w:r w:rsidR="003048D9" w:rsidRPr="000D4F76">
              <w:t> </w:t>
            </w:r>
            <w:r w:rsidRPr="000D4F76">
              <w:t>123, 2001</w:t>
            </w:r>
          </w:p>
        </w:tc>
      </w:tr>
      <w:tr w:rsidR="00B21905" w:rsidRPr="000D4F76" w14:paraId="40D5FDE6" w14:textId="77777777" w:rsidTr="00CE76B9">
        <w:trPr>
          <w:cantSplit/>
        </w:trPr>
        <w:tc>
          <w:tcPr>
            <w:tcW w:w="2551" w:type="dxa"/>
            <w:shd w:val="clear" w:color="auto" w:fill="auto"/>
          </w:tcPr>
          <w:p w14:paraId="67FBECFD" w14:textId="77777777" w:rsidR="00B21905" w:rsidRPr="000D4F76" w:rsidRDefault="00B21905" w:rsidP="006D487C">
            <w:pPr>
              <w:pStyle w:val="ENoteTableText"/>
              <w:tabs>
                <w:tab w:val="center" w:leader="dot" w:pos="2268"/>
              </w:tabs>
            </w:pPr>
            <w:r w:rsidRPr="000D4F76">
              <w:t>s 12EB</w:t>
            </w:r>
            <w:r w:rsidRPr="000D4F76">
              <w:tab/>
            </w:r>
          </w:p>
        </w:tc>
        <w:tc>
          <w:tcPr>
            <w:tcW w:w="4537" w:type="dxa"/>
            <w:shd w:val="clear" w:color="auto" w:fill="auto"/>
          </w:tcPr>
          <w:p w14:paraId="46BFA2D1" w14:textId="77777777" w:rsidR="00B21905" w:rsidRPr="000D4F76" w:rsidRDefault="00B21905" w:rsidP="0079479E">
            <w:pPr>
              <w:pStyle w:val="ENoteTableText"/>
            </w:pPr>
            <w:r w:rsidRPr="000D4F76">
              <w:t>am No 123, 2001</w:t>
            </w:r>
          </w:p>
        </w:tc>
      </w:tr>
      <w:tr w:rsidR="00B21905" w:rsidRPr="000D4F76" w14:paraId="651B9323" w14:textId="77777777" w:rsidTr="00CE76B9">
        <w:trPr>
          <w:cantSplit/>
        </w:trPr>
        <w:tc>
          <w:tcPr>
            <w:tcW w:w="2551" w:type="dxa"/>
            <w:shd w:val="clear" w:color="auto" w:fill="auto"/>
          </w:tcPr>
          <w:p w14:paraId="6C7A2F74" w14:textId="77777777" w:rsidR="00B21905" w:rsidRPr="000D4F76" w:rsidRDefault="00B21905" w:rsidP="006D487C">
            <w:pPr>
              <w:pStyle w:val="ENoteTableText"/>
              <w:tabs>
                <w:tab w:val="center" w:leader="dot" w:pos="2268"/>
              </w:tabs>
            </w:pPr>
            <w:r w:rsidRPr="000D4F76">
              <w:t>s 12EC</w:t>
            </w:r>
            <w:r w:rsidRPr="000D4F76">
              <w:tab/>
            </w:r>
          </w:p>
        </w:tc>
        <w:tc>
          <w:tcPr>
            <w:tcW w:w="4537" w:type="dxa"/>
            <w:shd w:val="clear" w:color="auto" w:fill="auto"/>
          </w:tcPr>
          <w:p w14:paraId="267B593F" w14:textId="77777777" w:rsidR="00B21905" w:rsidRPr="000D4F76" w:rsidRDefault="00B21905" w:rsidP="0079479E">
            <w:pPr>
              <w:pStyle w:val="ENoteTableText"/>
            </w:pPr>
            <w:r w:rsidRPr="000D4F76">
              <w:t>am No 123, 2001</w:t>
            </w:r>
          </w:p>
        </w:tc>
      </w:tr>
      <w:tr w:rsidR="00C62EF4" w:rsidRPr="000D4F76" w14:paraId="18BA083F" w14:textId="77777777" w:rsidTr="00CE76B9">
        <w:trPr>
          <w:cantSplit/>
        </w:trPr>
        <w:tc>
          <w:tcPr>
            <w:tcW w:w="2551" w:type="dxa"/>
            <w:shd w:val="clear" w:color="auto" w:fill="auto"/>
          </w:tcPr>
          <w:p w14:paraId="6DE889F7" w14:textId="77777777" w:rsidR="00C62EF4" w:rsidRPr="000D4F76" w:rsidRDefault="00C62EF4" w:rsidP="006D487C">
            <w:pPr>
              <w:pStyle w:val="ENoteTableText"/>
              <w:tabs>
                <w:tab w:val="center" w:leader="dot" w:pos="2268"/>
              </w:tabs>
            </w:pPr>
            <w:r w:rsidRPr="000D4F76">
              <w:t>s 12ED</w:t>
            </w:r>
            <w:r w:rsidRPr="000D4F76">
              <w:tab/>
            </w:r>
          </w:p>
        </w:tc>
        <w:tc>
          <w:tcPr>
            <w:tcW w:w="4537" w:type="dxa"/>
            <w:shd w:val="clear" w:color="auto" w:fill="auto"/>
          </w:tcPr>
          <w:p w14:paraId="0D01CA49"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118, 2004</w:t>
            </w:r>
          </w:p>
        </w:tc>
      </w:tr>
      <w:tr w:rsidR="00C62EF4" w:rsidRPr="000D4F76" w14:paraId="6E9CF7A9" w14:textId="77777777" w:rsidTr="00CE76B9">
        <w:trPr>
          <w:cantSplit/>
        </w:trPr>
        <w:tc>
          <w:tcPr>
            <w:tcW w:w="2551" w:type="dxa"/>
            <w:shd w:val="clear" w:color="auto" w:fill="auto"/>
          </w:tcPr>
          <w:p w14:paraId="33DB156E" w14:textId="77777777" w:rsidR="00C62EF4" w:rsidRPr="000D4F76" w:rsidRDefault="00C62EF4" w:rsidP="002C1EA6">
            <w:pPr>
              <w:pStyle w:val="ENoteTableText"/>
              <w:tabs>
                <w:tab w:val="center" w:leader="dot" w:pos="2268"/>
              </w:tabs>
            </w:pPr>
            <w:r w:rsidRPr="000D4F76">
              <w:t>Subdivision F</w:t>
            </w:r>
            <w:r w:rsidRPr="000D4F76">
              <w:tab/>
            </w:r>
          </w:p>
        </w:tc>
        <w:tc>
          <w:tcPr>
            <w:tcW w:w="4537" w:type="dxa"/>
            <w:shd w:val="clear" w:color="auto" w:fill="auto"/>
          </w:tcPr>
          <w:p w14:paraId="76D1EDCE"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5556066F" w14:textId="77777777" w:rsidTr="00CE76B9">
        <w:trPr>
          <w:cantSplit/>
        </w:trPr>
        <w:tc>
          <w:tcPr>
            <w:tcW w:w="2551" w:type="dxa"/>
            <w:shd w:val="clear" w:color="auto" w:fill="auto"/>
          </w:tcPr>
          <w:p w14:paraId="16D60A1B" w14:textId="77777777" w:rsidR="00C62EF4" w:rsidRPr="000D4F76" w:rsidRDefault="00C62EF4" w:rsidP="00933AF5">
            <w:pPr>
              <w:pStyle w:val="ENoteTableText"/>
              <w:tabs>
                <w:tab w:val="center" w:leader="dot" w:pos="2268"/>
              </w:tabs>
            </w:pPr>
            <w:r w:rsidRPr="000D4F76">
              <w:t>s 12FA</w:t>
            </w:r>
            <w:r w:rsidRPr="000D4F76">
              <w:tab/>
            </w:r>
          </w:p>
        </w:tc>
        <w:tc>
          <w:tcPr>
            <w:tcW w:w="4537" w:type="dxa"/>
            <w:shd w:val="clear" w:color="auto" w:fill="auto"/>
          </w:tcPr>
          <w:p w14:paraId="2C4E5D17"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7E6FDA3" w14:textId="77777777" w:rsidTr="00CE76B9">
        <w:trPr>
          <w:cantSplit/>
        </w:trPr>
        <w:tc>
          <w:tcPr>
            <w:tcW w:w="2551" w:type="dxa"/>
            <w:shd w:val="clear" w:color="auto" w:fill="auto"/>
          </w:tcPr>
          <w:p w14:paraId="6041AA50" w14:textId="77777777" w:rsidR="00C62EF4" w:rsidRPr="000D4F76" w:rsidRDefault="00C62EF4" w:rsidP="00146813">
            <w:pPr>
              <w:pStyle w:val="ENoteTableText"/>
              <w:keepNext/>
            </w:pPr>
            <w:r w:rsidRPr="000D4F76">
              <w:rPr>
                <w:b/>
              </w:rPr>
              <w:t>Subdivision G</w:t>
            </w:r>
          </w:p>
        </w:tc>
        <w:tc>
          <w:tcPr>
            <w:tcW w:w="4537" w:type="dxa"/>
            <w:shd w:val="clear" w:color="auto" w:fill="auto"/>
          </w:tcPr>
          <w:p w14:paraId="522F9EAC" w14:textId="77777777" w:rsidR="00C62EF4" w:rsidRPr="000D4F76" w:rsidRDefault="00C62EF4" w:rsidP="0079479E">
            <w:pPr>
              <w:pStyle w:val="ENoteTableText"/>
            </w:pPr>
          </w:p>
        </w:tc>
      </w:tr>
      <w:tr w:rsidR="00C62EF4" w:rsidRPr="000D4F76" w14:paraId="1675DBB4" w14:textId="77777777" w:rsidTr="00CE76B9">
        <w:trPr>
          <w:cantSplit/>
        </w:trPr>
        <w:tc>
          <w:tcPr>
            <w:tcW w:w="2551" w:type="dxa"/>
            <w:shd w:val="clear" w:color="auto" w:fill="auto"/>
          </w:tcPr>
          <w:p w14:paraId="439CFED3" w14:textId="77777777" w:rsidR="00C62EF4" w:rsidRPr="000D4F76" w:rsidRDefault="00C62EF4" w:rsidP="006D487C">
            <w:pPr>
              <w:pStyle w:val="ENoteTableText"/>
              <w:tabs>
                <w:tab w:val="center" w:leader="dot" w:pos="2268"/>
              </w:tabs>
            </w:pPr>
            <w:r w:rsidRPr="000D4F76">
              <w:t>s 12GB</w:t>
            </w:r>
            <w:r w:rsidRPr="000D4F76">
              <w:tab/>
            </w:r>
          </w:p>
        </w:tc>
        <w:tc>
          <w:tcPr>
            <w:tcW w:w="4537" w:type="dxa"/>
            <w:shd w:val="clear" w:color="auto" w:fill="auto"/>
          </w:tcPr>
          <w:p w14:paraId="78E8CFB9" w14:textId="77777777" w:rsidR="00C62EF4" w:rsidRPr="000D4F76" w:rsidRDefault="00C62EF4" w:rsidP="0079479E">
            <w:pPr>
              <w:pStyle w:val="ENoteTableText"/>
              <w:rPr>
                <w:u w:val="single"/>
              </w:rPr>
            </w:pPr>
            <w:r w:rsidRPr="000D4F76">
              <w:t>am No</w:t>
            </w:r>
            <w:r w:rsidR="003048D9" w:rsidRPr="000D4F76">
              <w:t> </w:t>
            </w:r>
            <w:r w:rsidRPr="000D4F76">
              <w:t>123, 2001</w:t>
            </w:r>
            <w:r w:rsidR="00534AB9" w:rsidRPr="000D4F76">
              <w:t>; No 17, 2019</w:t>
            </w:r>
            <w:r w:rsidR="00EB2F5E" w:rsidRPr="000D4F76">
              <w:t>; No 135, 2020</w:t>
            </w:r>
          </w:p>
        </w:tc>
      </w:tr>
      <w:tr w:rsidR="00534AB9" w:rsidRPr="000D4F76" w14:paraId="4E3E046F" w14:textId="77777777" w:rsidTr="00CE76B9">
        <w:trPr>
          <w:cantSplit/>
        </w:trPr>
        <w:tc>
          <w:tcPr>
            <w:tcW w:w="2551" w:type="dxa"/>
            <w:shd w:val="clear" w:color="auto" w:fill="auto"/>
          </w:tcPr>
          <w:p w14:paraId="427A46A8" w14:textId="77777777" w:rsidR="00534AB9" w:rsidRPr="000D4F76" w:rsidRDefault="00534AB9" w:rsidP="006D487C">
            <w:pPr>
              <w:pStyle w:val="ENoteTableText"/>
              <w:tabs>
                <w:tab w:val="center" w:leader="dot" w:pos="2268"/>
              </w:tabs>
            </w:pPr>
            <w:r w:rsidRPr="000D4F76">
              <w:t>s 12GBA</w:t>
            </w:r>
            <w:r w:rsidRPr="000D4F76">
              <w:tab/>
            </w:r>
          </w:p>
        </w:tc>
        <w:tc>
          <w:tcPr>
            <w:tcW w:w="4537" w:type="dxa"/>
            <w:shd w:val="clear" w:color="auto" w:fill="auto"/>
          </w:tcPr>
          <w:p w14:paraId="67F572B2" w14:textId="77777777" w:rsidR="00534AB9" w:rsidRPr="000D4F76" w:rsidRDefault="00534AB9" w:rsidP="00C41154">
            <w:pPr>
              <w:pStyle w:val="ENoteTableText"/>
            </w:pPr>
            <w:r w:rsidRPr="000D4F76">
              <w:t>ad No 44, 2010</w:t>
            </w:r>
          </w:p>
        </w:tc>
      </w:tr>
      <w:tr w:rsidR="00534AB9" w:rsidRPr="000D4F76" w14:paraId="74E60C0D" w14:textId="77777777" w:rsidTr="00CE76B9">
        <w:trPr>
          <w:cantSplit/>
        </w:trPr>
        <w:tc>
          <w:tcPr>
            <w:tcW w:w="2551" w:type="dxa"/>
            <w:shd w:val="clear" w:color="auto" w:fill="auto"/>
          </w:tcPr>
          <w:p w14:paraId="3C3CF423" w14:textId="77777777" w:rsidR="00534AB9" w:rsidRPr="000D4F76" w:rsidRDefault="00534AB9" w:rsidP="006D487C">
            <w:pPr>
              <w:pStyle w:val="ENoteTableText"/>
              <w:tabs>
                <w:tab w:val="center" w:leader="dot" w:pos="2268"/>
              </w:tabs>
            </w:pPr>
          </w:p>
        </w:tc>
        <w:tc>
          <w:tcPr>
            <w:tcW w:w="4537" w:type="dxa"/>
            <w:shd w:val="clear" w:color="auto" w:fill="auto"/>
          </w:tcPr>
          <w:p w14:paraId="096EA614" w14:textId="77777777" w:rsidR="00534AB9" w:rsidRPr="000D4F76" w:rsidRDefault="00534AB9" w:rsidP="0079479E">
            <w:pPr>
              <w:pStyle w:val="ENoteTableText"/>
            </w:pPr>
            <w:r w:rsidRPr="000D4F76">
              <w:t>rs No 17, 2019</w:t>
            </w:r>
          </w:p>
        </w:tc>
      </w:tr>
      <w:tr w:rsidR="00EB2F5E" w:rsidRPr="000D4F76" w14:paraId="45DFDDCD" w14:textId="77777777" w:rsidTr="00CE76B9">
        <w:trPr>
          <w:cantSplit/>
        </w:trPr>
        <w:tc>
          <w:tcPr>
            <w:tcW w:w="2551" w:type="dxa"/>
            <w:shd w:val="clear" w:color="auto" w:fill="auto"/>
          </w:tcPr>
          <w:p w14:paraId="3869572B" w14:textId="77777777" w:rsidR="00EB2F5E" w:rsidRPr="000D4F76" w:rsidRDefault="00EB2F5E" w:rsidP="006D487C">
            <w:pPr>
              <w:pStyle w:val="ENoteTableText"/>
              <w:tabs>
                <w:tab w:val="center" w:leader="dot" w:pos="2268"/>
              </w:tabs>
            </w:pPr>
          </w:p>
        </w:tc>
        <w:tc>
          <w:tcPr>
            <w:tcW w:w="4537" w:type="dxa"/>
            <w:shd w:val="clear" w:color="auto" w:fill="auto"/>
          </w:tcPr>
          <w:p w14:paraId="3C41DD9E" w14:textId="77777777" w:rsidR="00EB2F5E" w:rsidRPr="000D4F76" w:rsidRDefault="00EB2F5E" w:rsidP="0079479E">
            <w:pPr>
              <w:pStyle w:val="ENoteTableText"/>
            </w:pPr>
            <w:r w:rsidRPr="000D4F76">
              <w:t>am No 135, 2020</w:t>
            </w:r>
            <w:r w:rsidR="00B422A2" w:rsidRPr="000D4F76">
              <w:t>; No 54, 2022</w:t>
            </w:r>
          </w:p>
        </w:tc>
      </w:tr>
      <w:tr w:rsidR="00534AB9" w:rsidRPr="000D4F76" w14:paraId="6177A97E" w14:textId="77777777" w:rsidTr="00CE76B9">
        <w:trPr>
          <w:cantSplit/>
        </w:trPr>
        <w:tc>
          <w:tcPr>
            <w:tcW w:w="2551" w:type="dxa"/>
            <w:shd w:val="clear" w:color="auto" w:fill="auto"/>
          </w:tcPr>
          <w:p w14:paraId="384CCE6D" w14:textId="77777777" w:rsidR="00534AB9" w:rsidRPr="000D4F76" w:rsidRDefault="00534AB9" w:rsidP="006D487C">
            <w:pPr>
              <w:pStyle w:val="ENoteTableText"/>
              <w:tabs>
                <w:tab w:val="center" w:leader="dot" w:pos="2268"/>
              </w:tabs>
            </w:pPr>
            <w:r w:rsidRPr="000D4F76">
              <w:t>s 12GBB</w:t>
            </w:r>
            <w:r w:rsidRPr="000D4F76">
              <w:tab/>
            </w:r>
          </w:p>
        </w:tc>
        <w:tc>
          <w:tcPr>
            <w:tcW w:w="4537" w:type="dxa"/>
            <w:shd w:val="clear" w:color="auto" w:fill="auto"/>
          </w:tcPr>
          <w:p w14:paraId="7597F3FA" w14:textId="77777777" w:rsidR="00534AB9" w:rsidRPr="000D4F76" w:rsidRDefault="00534AB9" w:rsidP="0079479E">
            <w:pPr>
              <w:pStyle w:val="ENoteTableText"/>
            </w:pPr>
            <w:r w:rsidRPr="000D4F76">
              <w:t>ad No 44, 2010</w:t>
            </w:r>
          </w:p>
        </w:tc>
      </w:tr>
      <w:tr w:rsidR="00534AB9" w:rsidRPr="000D4F76" w14:paraId="1783340E" w14:textId="77777777" w:rsidTr="00CE76B9">
        <w:trPr>
          <w:cantSplit/>
        </w:trPr>
        <w:tc>
          <w:tcPr>
            <w:tcW w:w="2551" w:type="dxa"/>
            <w:shd w:val="clear" w:color="auto" w:fill="auto"/>
          </w:tcPr>
          <w:p w14:paraId="46AE215D" w14:textId="77777777" w:rsidR="00534AB9" w:rsidRPr="000D4F76" w:rsidRDefault="00534AB9" w:rsidP="006D487C">
            <w:pPr>
              <w:pStyle w:val="ENoteTableText"/>
              <w:tabs>
                <w:tab w:val="center" w:leader="dot" w:pos="2268"/>
              </w:tabs>
            </w:pPr>
          </w:p>
        </w:tc>
        <w:tc>
          <w:tcPr>
            <w:tcW w:w="4537" w:type="dxa"/>
            <w:shd w:val="clear" w:color="auto" w:fill="auto"/>
          </w:tcPr>
          <w:p w14:paraId="2142B76A" w14:textId="77777777" w:rsidR="00534AB9" w:rsidRPr="000D4F76" w:rsidRDefault="00534AB9" w:rsidP="0079479E">
            <w:pPr>
              <w:pStyle w:val="ENoteTableText"/>
            </w:pPr>
            <w:r w:rsidRPr="000D4F76">
              <w:t>rs No 17, 2019</w:t>
            </w:r>
          </w:p>
        </w:tc>
      </w:tr>
      <w:tr w:rsidR="00FD5F03" w:rsidRPr="000D4F76" w14:paraId="08380F6C" w14:textId="77777777" w:rsidTr="00CE76B9">
        <w:trPr>
          <w:cantSplit/>
        </w:trPr>
        <w:tc>
          <w:tcPr>
            <w:tcW w:w="2551" w:type="dxa"/>
            <w:shd w:val="clear" w:color="auto" w:fill="auto"/>
          </w:tcPr>
          <w:p w14:paraId="1F70A8B2" w14:textId="77777777" w:rsidR="00FD5F03" w:rsidRPr="000D4F76" w:rsidRDefault="00FD5F03" w:rsidP="006D487C">
            <w:pPr>
              <w:pStyle w:val="ENoteTableText"/>
              <w:tabs>
                <w:tab w:val="center" w:leader="dot" w:pos="2268"/>
              </w:tabs>
            </w:pPr>
          </w:p>
        </w:tc>
        <w:tc>
          <w:tcPr>
            <w:tcW w:w="4537" w:type="dxa"/>
            <w:shd w:val="clear" w:color="auto" w:fill="auto"/>
          </w:tcPr>
          <w:p w14:paraId="40048390" w14:textId="77777777" w:rsidR="00FD5F03" w:rsidRPr="000D4F76" w:rsidRDefault="00FD5F03" w:rsidP="0079479E">
            <w:pPr>
              <w:pStyle w:val="ENoteTableText"/>
            </w:pPr>
            <w:r w:rsidRPr="000D4F76">
              <w:t>am No 135, 2020</w:t>
            </w:r>
          </w:p>
        </w:tc>
      </w:tr>
      <w:tr w:rsidR="00534AB9" w:rsidRPr="000D4F76" w14:paraId="1A47B925" w14:textId="77777777" w:rsidTr="00CE76B9">
        <w:trPr>
          <w:cantSplit/>
        </w:trPr>
        <w:tc>
          <w:tcPr>
            <w:tcW w:w="2551" w:type="dxa"/>
            <w:shd w:val="clear" w:color="auto" w:fill="auto"/>
          </w:tcPr>
          <w:p w14:paraId="69B4491F" w14:textId="77777777" w:rsidR="00534AB9" w:rsidRPr="000D4F76" w:rsidRDefault="00534AB9" w:rsidP="006D487C">
            <w:pPr>
              <w:pStyle w:val="ENoteTableText"/>
              <w:tabs>
                <w:tab w:val="center" w:leader="dot" w:pos="2268"/>
              </w:tabs>
            </w:pPr>
            <w:r w:rsidRPr="000D4F76">
              <w:t>s 12GBC</w:t>
            </w:r>
            <w:r w:rsidRPr="000D4F76">
              <w:tab/>
            </w:r>
          </w:p>
        </w:tc>
        <w:tc>
          <w:tcPr>
            <w:tcW w:w="4537" w:type="dxa"/>
            <w:shd w:val="clear" w:color="auto" w:fill="auto"/>
          </w:tcPr>
          <w:p w14:paraId="44660E84" w14:textId="77777777" w:rsidR="00534AB9" w:rsidRPr="000D4F76" w:rsidRDefault="00534AB9" w:rsidP="0079479E">
            <w:pPr>
              <w:pStyle w:val="ENoteTableText"/>
            </w:pPr>
            <w:r w:rsidRPr="000D4F76">
              <w:t>ad No 44, 2010</w:t>
            </w:r>
          </w:p>
        </w:tc>
      </w:tr>
      <w:tr w:rsidR="00534AB9" w:rsidRPr="000D4F76" w14:paraId="1CD90E38" w14:textId="77777777" w:rsidTr="00CE76B9">
        <w:trPr>
          <w:cantSplit/>
        </w:trPr>
        <w:tc>
          <w:tcPr>
            <w:tcW w:w="2551" w:type="dxa"/>
            <w:shd w:val="clear" w:color="auto" w:fill="auto"/>
          </w:tcPr>
          <w:p w14:paraId="4C967617" w14:textId="77777777" w:rsidR="00534AB9" w:rsidRPr="000D4F76" w:rsidRDefault="00534AB9" w:rsidP="006D487C">
            <w:pPr>
              <w:pStyle w:val="ENoteTableText"/>
              <w:tabs>
                <w:tab w:val="center" w:leader="dot" w:pos="2268"/>
              </w:tabs>
            </w:pPr>
          </w:p>
        </w:tc>
        <w:tc>
          <w:tcPr>
            <w:tcW w:w="4537" w:type="dxa"/>
            <w:shd w:val="clear" w:color="auto" w:fill="auto"/>
          </w:tcPr>
          <w:p w14:paraId="433D2C4B" w14:textId="77777777" w:rsidR="00534AB9" w:rsidRPr="000D4F76" w:rsidRDefault="00534AB9" w:rsidP="0079479E">
            <w:pPr>
              <w:pStyle w:val="ENoteTableText"/>
            </w:pPr>
            <w:r w:rsidRPr="000D4F76">
              <w:t>rs No 17, 2019</w:t>
            </w:r>
          </w:p>
        </w:tc>
      </w:tr>
      <w:tr w:rsidR="00534AB9" w:rsidRPr="000D4F76" w14:paraId="6A156DD9" w14:textId="77777777" w:rsidTr="00CE76B9">
        <w:trPr>
          <w:cantSplit/>
        </w:trPr>
        <w:tc>
          <w:tcPr>
            <w:tcW w:w="2551" w:type="dxa"/>
            <w:shd w:val="clear" w:color="auto" w:fill="auto"/>
          </w:tcPr>
          <w:p w14:paraId="4E032D12" w14:textId="77777777" w:rsidR="00534AB9" w:rsidRPr="000D4F76" w:rsidRDefault="00534AB9" w:rsidP="006D487C">
            <w:pPr>
              <w:pStyle w:val="ENoteTableText"/>
              <w:tabs>
                <w:tab w:val="center" w:leader="dot" w:pos="2268"/>
              </w:tabs>
            </w:pPr>
            <w:r w:rsidRPr="000D4F76">
              <w:t>s 12GBCA</w:t>
            </w:r>
            <w:r w:rsidRPr="000D4F76">
              <w:tab/>
            </w:r>
          </w:p>
        </w:tc>
        <w:tc>
          <w:tcPr>
            <w:tcW w:w="4537" w:type="dxa"/>
            <w:shd w:val="clear" w:color="auto" w:fill="auto"/>
          </w:tcPr>
          <w:p w14:paraId="6AE4E440" w14:textId="77777777" w:rsidR="00534AB9" w:rsidRPr="000D4F76" w:rsidRDefault="00534AB9" w:rsidP="0079479E">
            <w:pPr>
              <w:pStyle w:val="ENoteTableText"/>
            </w:pPr>
            <w:r w:rsidRPr="000D4F76">
              <w:t>ad No 17, 2019</w:t>
            </w:r>
          </w:p>
        </w:tc>
      </w:tr>
      <w:tr w:rsidR="001B6083" w:rsidRPr="000D4F76" w14:paraId="7CF7653E" w14:textId="77777777" w:rsidTr="00CE76B9">
        <w:trPr>
          <w:cantSplit/>
        </w:trPr>
        <w:tc>
          <w:tcPr>
            <w:tcW w:w="2551" w:type="dxa"/>
            <w:shd w:val="clear" w:color="auto" w:fill="auto"/>
          </w:tcPr>
          <w:p w14:paraId="53240EC0" w14:textId="77777777" w:rsidR="001B6083" w:rsidRPr="000D4F76" w:rsidRDefault="001B6083" w:rsidP="006D487C">
            <w:pPr>
              <w:pStyle w:val="ENoteTableText"/>
              <w:tabs>
                <w:tab w:val="center" w:leader="dot" w:pos="2268"/>
              </w:tabs>
            </w:pPr>
          </w:p>
        </w:tc>
        <w:tc>
          <w:tcPr>
            <w:tcW w:w="4537" w:type="dxa"/>
            <w:shd w:val="clear" w:color="auto" w:fill="auto"/>
          </w:tcPr>
          <w:p w14:paraId="2956AB53" w14:textId="77777777" w:rsidR="001B6083" w:rsidRPr="000D4F76" w:rsidRDefault="001B6083" w:rsidP="0079479E">
            <w:pPr>
              <w:pStyle w:val="ENoteTableText"/>
            </w:pPr>
            <w:r w:rsidRPr="000D4F76">
              <w:t>am No 64, 2020</w:t>
            </w:r>
          </w:p>
        </w:tc>
      </w:tr>
      <w:tr w:rsidR="00534AB9" w:rsidRPr="000D4F76" w14:paraId="5D7B0E6C" w14:textId="77777777" w:rsidTr="00CE76B9">
        <w:trPr>
          <w:cantSplit/>
        </w:trPr>
        <w:tc>
          <w:tcPr>
            <w:tcW w:w="2551" w:type="dxa"/>
            <w:shd w:val="clear" w:color="auto" w:fill="auto"/>
          </w:tcPr>
          <w:p w14:paraId="39F3F06A" w14:textId="77777777" w:rsidR="00534AB9" w:rsidRPr="000D4F76" w:rsidRDefault="00534AB9" w:rsidP="006D487C">
            <w:pPr>
              <w:pStyle w:val="ENoteTableText"/>
              <w:tabs>
                <w:tab w:val="center" w:leader="dot" w:pos="2268"/>
              </w:tabs>
            </w:pPr>
            <w:r w:rsidRPr="000D4F76">
              <w:t>s 12GBCB</w:t>
            </w:r>
            <w:r w:rsidRPr="000D4F76">
              <w:tab/>
            </w:r>
          </w:p>
        </w:tc>
        <w:tc>
          <w:tcPr>
            <w:tcW w:w="4537" w:type="dxa"/>
            <w:shd w:val="clear" w:color="auto" w:fill="auto"/>
          </w:tcPr>
          <w:p w14:paraId="5E5AD3C5" w14:textId="77777777" w:rsidR="00534AB9" w:rsidRPr="000D4F76" w:rsidRDefault="00534AB9" w:rsidP="0079479E">
            <w:pPr>
              <w:pStyle w:val="ENoteTableText"/>
            </w:pPr>
            <w:r w:rsidRPr="000D4F76">
              <w:t>ad No 17, 2019</w:t>
            </w:r>
          </w:p>
        </w:tc>
      </w:tr>
      <w:tr w:rsidR="00534AB9" w:rsidRPr="000D4F76" w14:paraId="4F332154" w14:textId="77777777" w:rsidTr="00CE76B9">
        <w:trPr>
          <w:cantSplit/>
        </w:trPr>
        <w:tc>
          <w:tcPr>
            <w:tcW w:w="2551" w:type="dxa"/>
            <w:shd w:val="clear" w:color="auto" w:fill="auto"/>
          </w:tcPr>
          <w:p w14:paraId="54E5279D" w14:textId="77777777" w:rsidR="00534AB9" w:rsidRPr="000D4F76" w:rsidRDefault="00534AB9" w:rsidP="006D487C">
            <w:pPr>
              <w:pStyle w:val="ENoteTableText"/>
              <w:tabs>
                <w:tab w:val="center" w:leader="dot" w:pos="2268"/>
              </w:tabs>
            </w:pPr>
            <w:r w:rsidRPr="000D4F76">
              <w:t>s 12GBCC</w:t>
            </w:r>
            <w:r w:rsidRPr="000D4F76">
              <w:tab/>
            </w:r>
          </w:p>
        </w:tc>
        <w:tc>
          <w:tcPr>
            <w:tcW w:w="4537" w:type="dxa"/>
            <w:shd w:val="clear" w:color="auto" w:fill="auto"/>
          </w:tcPr>
          <w:p w14:paraId="762D9ED4" w14:textId="77777777" w:rsidR="00534AB9" w:rsidRPr="000D4F76" w:rsidRDefault="00534AB9" w:rsidP="0079479E">
            <w:pPr>
              <w:pStyle w:val="ENoteTableText"/>
            </w:pPr>
            <w:r w:rsidRPr="000D4F76">
              <w:t>ad No 17, 2019</w:t>
            </w:r>
          </w:p>
        </w:tc>
      </w:tr>
      <w:tr w:rsidR="00534AB9" w:rsidRPr="000D4F76" w14:paraId="5605E2F8" w14:textId="77777777" w:rsidTr="00CE76B9">
        <w:trPr>
          <w:cantSplit/>
        </w:trPr>
        <w:tc>
          <w:tcPr>
            <w:tcW w:w="2551" w:type="dxa"/>
            <w:shd w:val="clear" w:color="auto" w:fill="auto"/>
          </w:tcPr>
          <w:p w14:paraId="77926629" w14:textId="77777777" w:rsidR="00534AB9" w:rsidRPr="000D4F76" w:rsidRDefault="00534AB9" w:rsidP="006D487C">
            <w:pPr>
              <w:pStyle w:val="ENoteTableText"/>
              <w:tabs>
                <w:tab w:val="center" w:leader="dot" w:pos="2268"/>
              </w:tabs>
            </w:pPr>
            <w:r w:rsidRPr="000D4F76">
              <w:t>s 12GBCD</w:t>
            </w:r>
            <w:r w:rsidRPr="000D4F76">
              <w:tab/>
            </w:r>
          </w:p>
        </w:tc>
        <w:tc>
          <w:tcPr>
            <w:tcW w:w="4537" w:type="dxa"/>
            <w:shd w:val="clear" w:color="auto" w:fill="auto"/>
          </w:tcPr>
          <w:p w14:paraId="46661A25" w14:textId="77777777" w:rsidR="00534AB9" w:rsidRPr="000D4F76" w:rsidRDefault="00534AB9" w:rsidP="0079479E">
            <w:pPr>
              <w:pStyle w:val="ENoteTableText"/>
            </w:pPr>
            <w:r w:rsidRPr="000D4F76">
              <w:t>ad No 17, 2019</w:t>
            </w:r>
          </w:p>
        </w:tc>
      </w:tr>
      <w:tr w:rsidR="00534AB9" w:rsidRPr="000D4F76" w14:paraId="67538FA3" w14:textId="77777777" w:rsidTr="00CE76B9">
        <w:trPr>
          <w:cantSplit/>
        </w:trPr>
        <w:tc>
          <w:tcPr>
            <w:tcW w:w="2551" w:type="dxa"/>
            <w:shd w:val="clear" w:color="auto" w:fill="auto"/>
          </w:tcPr>
          <w:p w14:paraId="3AE122A7" w14:textId="77777777" w:rsidR="00534AB9" w:rsidRPr="000D4F76" w:rsidRDefault="00534AB9" w:rsidP="006D487C">
            <w:pPr>
              <w:pStyle w:val="ENoteTableText"/>
              <w:tabs>
                <w:tab w:val="center" w:leader="dot" w:pos="2268"/>
              </w:tabs>
            </w:pPr>
            <w:r w:rsidRPr="000D4F76">
              <w:t>s 12GBCE</w:t>
            </w:r>
            <w:r w:rsidRPr="000D4F76">
              <w:tab/>
            </w:r>
          </w:p>
        </w:tc>
        <w:tc>
          <w:tcPr>
            <w:tcW w:w="4537" w:type="dxa"/>
            <w:shd w:val="clear" w:color="auto" w:fill="auto"/>
          </w:tcPr>
          <w:p w14:paraId="69FB4359" w14:textId="77777777" w:rsidR="00534AB9" w:rsidRPr="000D4F76" w:rsidRDefault="00534AB9" w:rsidP="0079479E">
            <w:pPr>
              <w:pStyle w:val="ENoteTableText"/>
            </w:pPr>
            <w:r w:rsidRPr="000D4F76">
              <w:t>ad No 17, 2019</w:t>
            </w:r>
          </w:p>
        </w:tc>
      </w:tr>
      <w:tr w:rsidR="00534AB9" w:rsidRPr="000D4F76" w14:paraId="0A5CA660" w14:textId="77777777" w:rsidTr="00CE76B9">
        <w:trPr>
          <w:cantSplit/>
        </w:trPr>
        <w:tc>
          <w:tcPr>
            <w:tcW w:w="2551" w:type="dxa"/>
            <w:shd w:val="clear" w:color="auto" w:fill="auto"/>
          </w:tcPr>
          <w:p w14:paraId="0BBA460C" w14:textId="77777777" w:rsidR="00534AB9" w:rsidRPr="000D4F76" w:rsidRDefault="00534AB9" w:rsidP="006D487C">
            <w:pPr>
              <w:pStyle w:val="ENoteTableText"/>
              <w:tabs>
                <w:tab w:val="center" w:leader="dot" w:pos="2268"/>
              </w:tabs>
            </w:pPr>
            <w:r w:rsidRPr="000D4F76">
              <w:t>s 12GBCF</w:t>
            </w:r>
            <w:r w:rsidRPr="000D4F76">
              <w:tab/>
            </w:r>
          </w:p>
        </w:tc>
        <w:tc>
          <w:tcPr>
            <w:tcW w:w="4537" w:type="dxa"/>
            <w:shd w:val="clear" w:color="auto" w:fill="auto"/>
          </w:tcPr>
          <w:p w14:paraId="041DE812" w14:textId="77777777" w:rsidR="00534AB9" w:rsidRPr="000D4F76" w:rsidRDefault="00534AB9" w:rsidP="0079479E">
            <w:pPr>
              <w:pStyle w:val="ENoteTableText"/>
            </w:pPr>
            <w:r w:rsidRPr="000D4F76">
              <w:t>ad No 17, 2019</w:t>
            </w:r>
          </w:p>
        </w:tc>
      </w:tr>
      <w:tr w:rsidR="00534AB9" w:rsidRPr="000D4F76" w14:paraId="3ED3CCFF" w14:textId="77777777" w:rsidTr="00CE76B9">
        <w:trPr>
          <w:cantSplit/>
        </w:trPr>
        <w:tc>
          <w:tcPr>
            <w:tcW w:w="2551" w:type="dxa"/>
            <w:shd w:val="clear" w:color="auto" w:fill="auto"/>
          </w:tcPr>
          <w:p w14:paraId="1F676E52" w14:textId="77777777" w:rsidR="00534AB9" w:rsidRPr="000D4F76" w:rsidRDefault="00534AB9" w:rsidP="006D487C">
            <w:pPr>
              <w:pStyle w:val="ENoteTableText"/>
              <w:tabs>
                <w:tab w:val="center" w:leader="dot" w:pos="2268"/>
              </w:tabs>
            </w:pPr>
            <w:r w:rsidRPr="000D4F76">
              <w:t>s 12GBCG</w:t>
            </w:r>
            <w:r w:rsidRPr="000D4F76">
              <w:tab/>
            </w:r>
          </w:p>
        </w:tc>
        <w:tc>
          <w:tcPr>
            <w:tcW w:w="4537" w:type="dxa"/>
            <w:shd w:val="clear" w:color="auto" w:fill="auto"/>
          </w:tcPr>
          <w:p w14:paraId="5DFFF12A" w14:textId="77777777" w:rsidR="00534AB9" w:rsidRPr="000D4F76" w:rsidRDefault="00534AB9" w:rsidP="0079479E">
            <w:pPr>
              <w:pStyle w:val="ENoteTableText"/>
            </w:pPr>
            <w:r w:rsidRPr="000D4F76">
              <w:t>ad No 17, 2019</w:t>
            </w:r>
          </w:p>
        </w:tc>
      </w:tr>
      <w:tr w:rsidR="00534AB9" w:rsidRPr="000D4F76" w14:paraId="0A12B6E3" w14:textId="77777777" w:rsidTr="00CE76B9">
        <w:trPr>
          <w:cantSplit/>
        </w:trPr>
        <w:tc>
          <w:tcPr>
            <w:tcW w:w="2551" w:type="dxa"/>
            <w:shd w:val="clear" w:color="auto" w:fill="auto"/>
          </w:tcPr>
          <w:p w14:paraId="5E6C2C53" w14:textId="77777777" w:rsidR="00534AB9" w:rsidRPr="000D4F76" w:rsidRDefault="00534AB9" w:rsidP="006D487C">
            <w:pPr>
              <w:pStyle w:val="ENoteTableText"/>
              <w:tabs>
                <w:tab w:val="center" w:leader="dot" w:pos="2268"/>
              </w:tabs>
            </w:pPr>
            <w:r w:rsidRPr="000D4F76">
              <w:t>s 12GBCH</w:t>
            </w:r>
            <w:r w:rsidRPr="000D4F76">
              <w:tab/>
            </w:r>
          </w:p>
        </w:tc>
        <w:tc>
          <w:tcPr>
            <w:tcW w:w="4537" w:type="dxa"/>
            <w:shd w:val="clear" w:color="auto" w:fill="auto"/>
          </w:tcPr>
          <w:p w14:paraId="76ED563F" w14:textId="77777777" w:rsidR="00534AB9" w:rsidRPr="000D4F76" w:rsidRDefault="00534AB9" w:rsidP="0079479E">
            <w:pPr>
              <w:pStyle w:val="ENoteTableText"/>
            </w:pPr>
            <w:r w:rsidRPr="000D4F76">
              <w:t>ad No 17, 2019</w:t>
            </w:r>
          </w:p>
        </w:tc>
      </w:tr>
      <w:tr w:rsidR="00534AB9" w:rsidRPr="000D4F76" w14:paraId="4A909E07" w14:textId="77777777" w:rsidTr="00CE76B9">
        <w:trPr>
          <w:cantSplit/>
        </w:trPr>
        <w:tc>
          <w:tcPr>
            <w:tcW w:w="2551" w:type="dxa"/>
            <w:shd w:val="clear" w:color="auto" w:fill="auto"/>
          </w:tcPr>
          <w:p w14:paraId="0AFEC9A8" w14:textId="77777777" w:rsidR="00534AB9" w:rsidRPr="000D4F76" w:rsidRDefault="00534AB9" w:rsidP="006D487C">
            <w:pPr>
              <w:pStyle w:val="ENoteTableText"/>
              <w:tabs>
                <w:tab w:val="center" w:leader="dot" w:pos="2268"/>
              </w:tabs>
            </w:pPr>
            <w:r w:rsidRPr="000D4F76">
              <w:t>s 12GBCJ</w:t>
            </w:r>
            <w:r w:rsidRPr="000D4F76">
              <w:tab/>
            </w:r>
          </w:p>
        </w:tc>
        <w:tc>
          <w:tcPr>
            <w:tcW w:w="4537" w:type="dxa"/>
            <w:shd w:val="clear" w:color="auto" w:fill="auto"/>
          </w:tcPr>
          <w:p w14:paraId="6B8AE56E" w14:textId="77777777" w:rsidR="00534AB9" w:rsidRPr="000D4F76" w:rsidRDefault="00534AB9" w:rsidP="0079479E">
            <w:pPr>
              <w:pStyle w:val="ENoteTableText"/>
            </w:pPr>
            <w:r w:rsidRPr="000D4F76">
              <w:t>ad No 17, 2019</w:t>
            </w:r>
          </w:p>
        </w:tc>
      </w:tr>
      <w:tr w:rsidR="00534AB9" w:rsidRPr="000D4F76" w14:paraId="57F68E5A" w14:textId="77777777" w:rsidTr="00CE76B9">
        <w:trPr>
          <w:cantSplit/>
        </w:trPr>
        <w:tc>
          <w:tcPr>
            <w:tcW w:w="2551" w:type="dxa"/>
            <w:shd w:val="clear" w:color="auto" w:fill="auto"/>
          </w:tcPr>
          <w:p w14:paraId="290B5021" w14:textId="77777777" w:rsidR="00534AB9" w:rsidRPr="000D4F76" w:rsidRDefault="00534AB9" w:rsidP="006D487C">
            <w:pPr>
              <w:pStyle w:val="ENoteTableText"/>
              <w:tabs>
                <w:tab w:val="center" w:leader="dot" w:pos="2268"/>
              </w:tabs>
            </w:pPr>
            <w:r w:rsidRPr="000D4F76">
              <w:t>s 12GBCK</w:t>
            </w:r>
            <w:r w:rsidRPr="000D4F76">
              <w:tab/>
            </w:r>
          </w:p>
        </w:tc>
        <w:tc>
          <w:tcPr>
            <w:tcW w:w="4537" w:type="dxa"/>
            <w:shd w:val="clear" w:color="auto" w:fill="auto"/>
          </w:tcPr>
          <w:p w14:paraId="320DD6CF" w14:textId="77777777" w:rsidR="00534AB9" w:rsidRPr="000D4F76" w:rsidRDefault="00534AB9" w:rsidP="0079479E">
            <w:pPr>
              <w:pStyle w:val="ENoteTableText"/>
            </w:pPr>
            <w:r w:rsidRPr="000D4F76">
              <w:t>ad No 17, 2019</w:t>
            </w:r>
          </w:p>
        </w:tc>
      </w:tr>
      <w:tr w:rsidR="00534AB9" w:rsidRPr="000D4F76" w14:paraId="197EB50E" w14:textId="77777777" w:rsidTr="00CE76B9">
        <w:trPr>
          <w:cantSplit/>
        </w:trPr>
        <w:tc>
          <w:tcPr>
            <w:tcW w:w="2551" w:type="dxa"/>
            <w:shd w:val="clear" w:color="auto" w:fill="auto"/>
          </w:tcPr>
          <w:p w14:paraId="28BFF3A7" w14:textId="77777777" w:rsidR="00534AB9" w:rsidRPr="000D4F76" w:rsidRDefault="00534AB9" w:rsidP="006D487C">
            <w:pPr>
              <w:pStyle w:val="ENoteTableText"/>
              <w:tabs>
                <w:tab w:val="center" w:leader="dot" w:pos="2268"/>
              </w:tabs>
            </w:pPr>
            <w:r w:rsidRPr="000D4F76">
              <w:t>s 12GBCL</w:t>
            </w:r>
            <w:r w:rsidRPr="000D4F76">
              <w:tab/>
            </w:r>
          </w:p>
        </w:tc>
        <w:tc>
          <w:tcPr>
            <w:tcW w:w="4537" w:type="dxa"/>
            <w:shd w:val="clear" w:color="auto" w:fill="auto"/>
          </w:tcPr>
          <w:p w14:paraId="66F32927" w14:textId="77777777" w:rsidR="00534AB9" w:rsidRPr="000D4F76" w:rsidRDefault="00534AB9" w:rsidP="0079479E">
            <w:pPr>
              <w:pStyle w:val="ENoteTableText"/>
            </w:pPr>
            <w:r w:rsidRPr="000D4F76">
              <w:t>ad No 17, 2019</w:t>
            </w:r>
          </w:p>
        </w:tc>
      </w:tr>
      <w:tr w:rsidR="00534AB9" w:rsidRPr="000D4F76" w14:paraId="74CF5FF2" w14:textId="77777777" w:rsidTr="00CE76B9">
        <w:trPr>
          <w:cantSplit/>
        </w:trPr>
        <w:tc>
          <w:tcPr>
            <w:tcW w:w="2551" w:type="dxa"/>
            <w:shd w:val="clear" w:color="auto" w:fill="auto"/>
          </w:tcPr>
          <w:p w14:paraId="2CF4A58A" w14:textId="77777777" w:rsidR="00534AB9" w:rsidRPr="000D4F76" w:rsidRDefault="00534AB9" w:rsidP="006D487C">
            <w:pPr>
              <w:pStyle w:val="ENoteTableText"/>
              <w:tabs>
                <w:tab w:val="center" w:leader="dot" w:pos="2268"/>
              </w:tabs>
            </w:pPr>
            <w:r w:rsidRPr="000D4F76">
              <w:t>s 12GBCM</w:t>
            </w:r>
            <w:r w:rsidRPr="000D4F76">
              <w:tab/>
            </w:r>
          </w:p>
        </w:tc>
        <w:tc>
          <w:tcPr>
            <w:tcW w:w="4537" w:type="dxa"/>
            <w:shd w:val="clear" w:color="auto" w:fill="auto"/>
          </w:tcPr>
          <w:p w14:paraId="407F759A" w14:textId="77777777" w:rsidR="00534AB9" w:rsidRPr="000D4F76" w:rsidRDefault="00534AB9" w:rsidP="0079479E">
            <w:pPr>
              <w:pStyle w:val="ENoteTableText"/>
            </w:pPr>
            <w:r w:rsidRPr="000D4F76">
              <w:t>ad No 17, 2019</w:t>
            </w:r>
          </w:p>
        </w:tc>
      </w:tr>
      <w:tr w:rsidR="00534AB9" w:rsidRPr="000D4F76" w14:paraId="5B6C6560" w14:textId="77777777" w:rsidTr="00CE76B9">
        <w:trPr>
          <w:cantSplit/>
        </w:trPr>
        <w:tc>
          <w:tcPr>
            <w:tcW w:w="2551" w:type="dxa"/>
            <w:shd w:val="clear" w:color="auto" w:fill="auto"/>
          </w:tcPr>
          <w:p w14:paraId="52A0C04C" w14:textId="77777777" w:rsidR="00534AB9" w:rsidRPr="000D4F76" w:rsidRDefault="00534AB9" w:rsidP="006D487C">
            <w:pPr>
              <w:pStyle w:val="ENoteTableText"/>
              <w:tabs>
                <w:tab w:val="center" w:leader="dot" w:pos="2268"/>
              </w:tabs>
            </w:pPr>
            <w:r w:rsidRPr="000D4F76">
              <w:t>s 12GBCN</w:t>
            </w:r>
            <w:r w:rsidRPr="000D4F76">
              <w:tab/>
            </w:r>
          </w:p>
        </w:tc>
        <w:tc>
          <w:tcPr>
            <w:tcW w:w="4537" w:type="dxa"/>
            <w:shd w:val="clear" w:color="auto" w:fill="auto"/>
          </w:tcPr>
          <w:p w14:paraId="7BFE0756" w14:textId="77777777" w:rsidR="00534AB9" w:rsidRPr="000D4F76" w:rsidRDefault="00534AB9" w:rsidP="0079479E">
            <w:pPr>
              <w:pStyle w:val="ENoteTableText"/>
            </w:pPr>
            <w:r w:rsidRPr="000D4F76">
              <w:t>ad No 17, 2019</w:t>
            </w:r>
          </w:p>
        </w:tc>
      </w:tr>
      <w:tr w:rsidR="00EB2F5E" w:rsidRPr="000D4F76" w14:paraId="03055F14" w14:textId="77777777" w:rsidTr="00CE76B9">
        <w:trPr>
          <w:cantSplit/>
        </w:trPr>
        <w:tc>
          <w:tcPr>
            <w:tcW w:w="2551" w:type="dxa"/>
            <w:shd w:val="clear" w:color="auto" w:fill="auto"/>
          </w:tcPr>
          <w:p w14:paraId="687A0CE2" w14:textId="77777777" w:rsidR="00EB2F5E" w:rsidRPr="000D4F76" w:rsidRDefault="00EB2F5E" w:rsidP="006D487C">
            <w:pPr>
              <w:pStyle w:val="ENoteTableText"/>
              <w:tabs>
                <w:tab w:val="center" w:leader="dot" w:pos="2268"/>
              </w:tabs>
            </w:pPr>
          </w:p>
        </w:tc>
        <w:tc>
          <w:tcPr>
            <w:tcW w:w="4537" w:type="dxa"/>
            <w:shd w:val="clear" w:color="auto" w:fill="auto"/>
          </w:tcPr>
          <w:p w14:paraId="2D4D215B" w14:textId="77777777" w:rsidR="00EB2F5E" w:rsidRPr="000D4F76" w:rsidRDefault="00EB2F5E" w:rsidP="0079479E">
            <w:pPr>
              <w:pStyle w:val="ENoteTableText"/>
            </w:pPr>
            <w:r w:rsidRPr="000D4F76">
              <w:t>am No 135, 2020</w:t>
            </w:r>
          </w:p>
        </w:tc>
      </w:tr>
      <w:tr w:rsidR="00917758" w:rsidRPr="000D4F76" w14:paraId="505E3B80" w14:textId="77777777" w:rsidTr="00CE76B9">
        <w:trPr>
          <w:cantSplit/>
        </w:trPr>
        <w:tc>
          <w:tcPr>
            <w:tcW w:w="2551" w:type="dxa"/>
            <w:shd w:val="clear" w:color="auto" w:fill="auto"/>
          </w:tcPr>
          <w:p w14:paraId="001D2C88" w14:textId="77777777" w:rsidR="00917758" w:rsidRPr="000D4F76" w:rsidRDefault="00917758" w:rsidP="006D487C">
            <w:pPr>
              <w:pStyle w:val="ENoteTableText"/>
              <w:tabs>
                <w:tab w:val="center" w:leader="dot" w:pos="2268"/>
              </w:tabs>
            </w:pPr>
            <w:r w:rsidRPr="000D4F76">
              <w:t>s 12GBCP</w:t>
            </w:r>
            <w:r w:rsidRPr="000D4F76">
              <w:tab/>
            </w:r>
          </w:p>
        </w:tc>
        <w:tc>
          <w:tcPr>
            <w:tcW w:w="4537" w:type="dxa"/>
            <w:shd w:val="clear" w:color="auto" w:fill="auto"/>
          </w:tcPr>
          <w:p w14:paraId="7A41FB9A" w14:textId="77777777" w:rsidR="00917758" w:rsidRPr="000D4F76" w:rsidRDefault="00917758" w:rsidP="0079479E">
            <w:pPr>
              <w:pStyle w:val="ENoteTableText"/>
            </w:pPr>
            <w:r w:rsidRPr="000D4F76">
              <w:t>ad No 17, 2019</w:t>
            </w:r>
          </w:p>
        </w:tc>
      </w:tr>
      <w:tr w:rsidR="00534AB9" w:rsidRPr="000D4F76" w14:paraId="326D9026" w14:textId="77777777" w:rsidTr="00CE76B9">
        <w:trPr>
          <w:cantSplit/>
        </w:trPr>
        <w:tc>
          <w:tcPr>
            <w:tcW w:w="2551" w:type="dxa"/>
            <w:shd w:val="clear" w:color="auto" w:fill="auto"/>
          </w:tcPr>
          <w:p w14:paraId="4A1D7132" w14:textId="77777777" w:rsidR="00534AB9" w:rsidRPr="000D4F76" w:rsidRDefault="00534AB9" w:rsidP="006D487C">
            <w:pPr>
              <w:pStyle w:val="ENoteTableText"/>
              <w:tabs>
                <w:tab w:val="center" w:leader="dot" w:pos="2268"/>
              </w:tabs>
            </w:pPr>
            <w:r w:rsidRPr="000D4F76">
              <w:t>s 12GBD</w:t>
            </w:r>
            <w:r w:rsidRPr="000D4F76">
              <w:tab/>
            </w:r>
          </w:p>
        </w:tc>
        <w:tc>
          <w:tcPr>
            <w:tcW w:w="4537" w:type="dxa"/>
            <w:shd w:val="clear" w:color="auto" w:fill="auto"/>
          </w:tcPr>
          <w:p w14:paraId="668C60E1" w14:textId="77777777" w:rsidR="00534AB9" w:rsidRPr="000D4F76" w:rsidRDefault="00534AB9" w:rsidP="0079479E">
            <w:pPr>
              <w:pStyle w:val="ENoteTableText"/>
            </w:pPr>
            <w:r w:rsidRPr="000D4F76">
              <w:t>ad No 44, 2010</w:t>
            </w:r>
          </w:p>
        </w:tc>
      </w:tr>
      <w:tr w:rsidR="00917758" w:rsidRPr="000D4F76" w14:paraId="21A7E639" w14:textId="77777777" w:rsidTr="00CE76B9">
        <w:trPr>
          <w:cantSplit/>
        </w:trPr>
        <w:tc>
          <w:tcPr>
            <w:tcW w:w="2551" w:type="dxa"/>
            <w:shd w:val="clear" w:color="auto" w:fill="auto"/>
          </w:tcPr>
          <w:p w14:paraId="303FD7AC" w14:textId="77777777" w:rsidR="00917758" w:rsidRPr="000D4F76" w:rsidRDefault="00917758" w:rsidP="006D487C">
            <w:pPr>
              <w:pStyle w:val="ENoteTableText"/>
              <w:tabs>
                <w:tab w:val="center" w:leader="dot" w:pos="2268"/>
              </w:tabs>
            </w:pPr>
          </w:p>
        </w:tc>
        <w:tc>
          <w:tcPr>
            <w:tcW w:w="4537" w:type="dxa"/>
            <w:shd w:val="clear" w:color="auto" w:fill="auto"/>
          </w:tcPr>
          <w:p w14:paraId="1C41C178" w14:textId="77777777" w:rsidR="00917758" w:rsidRPr="000D4F76" w:rsidRDefault="00917758" w:rsidP="0079479E">
            <w:pPr>
              <w:pStyle w:val="ENoteTableText"/>
            </w:pPr>
            <w:r w:rsidRPr="000D4F76">
              <w:t>am No 17, 2019</w:t>
            </w:r>
          </w:p>
        </w:tc>
      </w:tr>
      <w:tr w:rsidR="00C62EF4" w:rsidRPr="000D4F76" w14:paraId="1FC19EB8" w14:textId="77777777" w:rsidTr="00CE76B9">
        <w:trPr>
          <w:cantSplit/>
        </w:trPr>
        <w:tc>
          <w:tcPr>
            <w:tcW w:w="2551" w:type="dxa"/>
            <w:shd w:val="clear" w:color="auto" w:fill="auto"/>
          </w:tcPr>
          <w:p w14:paraId="4137D314" w14:textId="77777777" w:rsidR="00C62EF4" w:rsidRPr="000D4F76" w:rsidRDefault="00C62EF4" w:rsidP="006D487C">
            <w:pPr>
              <w:pStyle w:val="ENoteTableText"/>
              <w:tabs>
                <w:tab w:val="center" w:leader="dot" w:pos="2268"/>
              </w:tabs>
            </w:pPr>
            <w:r w:rsidRPr="000D4F76">
              <w:t>s 12GCA</w:t>
            </w:r>
            <w:r w:rsidRPr="000D4F76">
              <w:tab/>
            </w:r>
          </w:p>
        </w:tc>
        <w:tc>
          <w:tcPr>
            <w:tcW w:w="4537" w:type="dxa"/>
            <w:shd w:val="clear" w:color="auto" w:fill="auto"/>
          </w:tcPr>
          <w:p w14:paraId="15A96CDA" w14:textId="77777777" w:rsidR="00C62EF4" w:rsidRPr="000D4F76" w:rsidRDefault="00C62EF4" w:rsidP="0079479E">
            <w:pPr>
              <w:pStyle w:val="ENoteTableText"/>
            </w:pPr>
            <w:r w:rsidRPr="000D4F76">
              <w:t>ad No</w:t>
            </w:r>
            <w:r w:rsidR="003048D9" w:rsidRPr="000D4F76">
              <w:t> </w:t>
            </w:r>
            <w:r w:rsidRPr="000D4F76">
              <w:t>123, 2001</w:t>
            </w:r>
          </w:p>
        </w:tc>
      </w:tr>
      <w:tr w:rsidR="00C62EF4" w:rsidRPr="000D4F76" w14:paraId="73A88BE8" w14:textId="77777777" w:rsidTr="00CE76B9">
        <w:trPr>
          <w:cantSplit/>
        </w:trPr>
        <w:tc>
          <w:tcPr>
            <w:tcW w:w="2551" w:type="dxa"/>
            <w:shd w:val="clear" w:color="auto" w:fill="auto"/>
          </w:tcPr>
          <w:p w14:paraId="61F2C32C" w14:textId="77777777" w:rsidR="00C62EF4" w:rsidRPr="000D4F76" w:rsidRDefault="00C62EF4" w:rsidP="009863C0">
            <w:pPr>
              <w:pStyle w:val="ENoteTableText"/>
            </w:pPr>
          </w:p>
        </w:tc>
        <w:tc>
          <w:tcPr>
            <w:tcW w:w="4537" w:type="dxa"/>
            <w:shd w:val="clear" w:color="auto" w:fill="auto"/>
          </w:tcPr>
          <w:p w14:paraId="39365004" w14:textId="77777777" w:rsidR="00C62EF4" w:rsidRPr="000D4F76" w:rsidRDefault="00C62EF4" w:rsidP="00933AF5">
            <w:pPr>
              <w:pStyle w:val="ENoteTableText"/>
            </w:pPr>
            <w:r w:rsidRPr="000D4F76">
              <w:t>am No</w:t>
            </w:r>
            <w:r w:rsidR="003048D9" w:rsidRPr="000D4F76">
              <w:t> </w:t>
            </w:r>
            <w:r w:rsidRPr="000D4F76">
              <w:t>44, 2010</w:t>
            </w:r>
          </w:p>
        </w:tc>
      </w:tr>
      <w:tr w:rsidR="00917758" w:rsidRPr="000D4F76" w14:paraId="75264B40" w14:textId="77777777" w:rsidTr="00CE76B9">
        <w:trPr>
          <w:cantSplit/>
        </w:trPr>
        <w:tc>
          <w:tcPr>
            <w:tcW w:w="2551" w:type="dxa"/>
            <w:shd w:val="clear" w:color="auto" w:fill="auto"/>
          </w:tcPr>
          <w:p w14:paraId="240C370C" w14:textId="77777777" w:rsidR="00917758" w:rsidRPr="000D4F76" w:rsidRDefault="00917758" w:rsidP="009863C0">
            <w:pPr>
              <w:pStyle w:val="ENoteTableText"/>
            </w:pPr>
          </w:p>
        </w:tc>
        <w:tc>
          <w:tcPr>
            <w:tcW w:w="4537" w:type="dxa"/>
            <w:shd w:val="clear" w:color="auto" w:fill="auto"/>
          </w:tcPr>
          <w:p w14:paraId="03A89344" w14:textId="77777777" w:rsidR="00917758" w:rsidRPr="000D4F76" w:rsidRDefault="00917758" w:rsidP="00AC5611">
            <w:pPr>
              <w:pStyle w:val="ENoteTableText"/>
            </w:pPr>
            <w:r w:rsidRPr="000D4F76">
              <w:t>rs No 17, 2019</w:t>
            </w:r>
          </w:p>
        </w:tc>
      </w:tr>
      <w:tr w:rsidR="00C62EF4" w:rsidRPr="000D4F76" w14:paraId="2CE1D393" w14:textId="77777777" w:rsidTr="00CE76B9">
        <w:trPr>
          <w:cantSplit/>
        </w:trPr>
        <w:tc>
          <w:tcPr>
            <w:tcW w:w="2551" w:type="dxa"/>
            <w:shd w:val="clear" w:color="auto" w:fill="auto"/>
          </w:tcPr>
          <w:p w14:paraId="5921D541" w14:textId="77777777" w:rsidR="00C62EF4" w:rsidRPr="000D4F76" w:rsidRDefault="00C62EF4" w:rsidP="006D487C">
            <w:pPr>
              <w:pStyle w:val="ENoteTableText"/>
              <w:tabs>
                <w:tab w:val="center" w:leader="dot" w:pos="2268"/>
              </w:tabs>
            </w:pPr>
            <w:r w:rsidRPr="000D4F76">
              <w:t>s 12GD</w:t>
            </w:r>
            <w:r w:rsidRPr="000D4F76">
              <w:tab/>
            </w:r>
          </w:p>
        </w:tc>
        <w:tc>
          <w:tcPr>
            <w:tcW w:w="4537" w:type="dxa"/>
            <w:shd w:val="clear" w:color="auto" w:fill="auto"/>
          </w:tcPr>
          <w:p w14:paraId="01FEF3F6" w14:textId="77777777" w:rsidR="00C62EF4" w:rsidRPr="000D4F76" w:rsidRDefault="00C62EF4" w:rsidP="00933AF5">
            <w:pPr>
              <w:pStyle w:val="ENoteTableText"/>
            </w:pPr>
            <w:r w:rsidRPr="000D4F76">
              <w:t>am No</w:t>
            </w:r>
            <w:r w:rsidR="003048D9" w:rsidRPr="000D4F76">
              <w:t> </w:t>
            </w:r>
            <w:r w:rsidRPr="000D4F76">
              <w:t>44, 2010; No 147, 2015</w:t>
            </w:r>
            <w:r w:rsidR="00B422A2" w:rsidRPr="000D4F76">
              <w:t>; No 54, 2022</w:t>
            </w:r>
          </w:p>
        </w:tc>
      </w:tr>
      <w:tr w:rsidR="00C62EF4" w:rsidRPr="000D4F76" w14:paraId="75B3CFA1" w14:textId="77777777" w:rsidTr="00CE76B9">
        <w:trPr>
          <w:cantSplit/>
        </w:trPr>
        <w:tc>
          <w:tcPr>
            <w:tcW w:w="2551" w:type="dxa"/>
            <w:shd w:val="clear" w:color="auto" w:fill="auto"/>
          </w:tcPr>
          <w:p w14:paraId="6E7E7283" w14:textId="77777777" w:rsidR="00C62EF4" w:rsidRPr="000D4F76" w:rsidRDefault="00C62EF4" w:rsidP="006D487C">
            <w:pPr>
              <w:pStyle w:val="ENoteTableText"/>
              <w:tabs>
                <w:tab w:val="center" w:leader="dot" w:pos="2268"/>
              </w:tabs>
            </w:pPr>
            <w:r w:rsidRPr="000D4F76">
              <w:t>s 12GE</w:t>
            </w:r>
            <w:r w:rsidRPr="000D4F76">
              <w:tab/>
            </w:r>
          </w:p>
        </w:tc>
        <w:tc>
          <w:tcPr>
            <w:tcW w:w="4537" w:type="dxa"/>
            <w:shd w:val="clear" w:color="auto" w:fill="auto"/>
          </w:tcPr>
          <w:p w14:paraId="03FC00B5" w14:textId="77777777" w:rsidR="00C62EF4" w:rsidRPr="000D4F76" w:rsidRDefault="00C62EF4" w:rsidP="00933AF5">
            <w:pPr>
              <w:pStyle w:val="ENoteTableText"/>
            </w:pPr>
            <w:r w:rsidRPr="000D4F76">
              <w:t>rep No</w:t>
            </w:r>
            <w:r w:rsidR="003048D9" w:rsidRPr="000D4F76">
              <w:t> </w:t>
            </w:r>
            <w:r w:rsidRPr="000D4F76">
              <w:t>123, 2001</w:t>
            </w:r>
          </w:p>
        </w:tc>
      </w:tr>
      <w:tr w:rsidR="00C62EF4" w:rsidRPr="000D4F76" w14:paraId="5F0E29C2" w14:textId="77777777" w:rsidTr="00CE76B9">
        <w:trPr>
          <w:cantSplit/>
        </w:trPr>
        <w:tc>
          <w:tcPr>
            <w:tcW w:w="2551" w:type="dxa"/>
            <w:shd w:val="clear" w:color="auto" w:fill="auto"/>
          </w:tcPr>
          <w:p w14:paraId="0E315651" w14:textId="77777777" w:rsidR="00C62EF4" w:rsidRPr="000D4F76" w:rsidRDefault="00C62EF4" w:rsidP="006D487C">
            <w:pPr>
              <w:pStyle w:val="ENoteTableText"/>
              <w:tabs>
                <w:tab w:val="center" w:leader="dot" w:pos="2268"/>
              </w:tabs>
            </w:pPr>
            <w:r w:rsidRPr="000D4F76">
              <w:t>s 12GF</w:t>
            </w:r>
            <w:r w:rsidRPr="000D4F76">
              <w:tab/>
            </w:r>
          </w:p>
        </w:tc>
        <w:tc>
          <w:tcPr>
            <w:tcW w:w="4537" w:type="dxa"/>
            <w:shd w:val="clear" w:color="auto" w:fill="auto"/>
          </w:tcPr>
          <w:p w14:paraId="15C91A99" w14:textId="77777777" w:rsidR="00C62EF4" w:rsidRPr="000D4F76" w:rsidRDefault="00C62EF4">
            <w:pPr>
              <w:pStyle w:val="ENoteTableText"/>
              <w:rPr>
                <w:u w:val="single"/>
              </w:rPr>
            </w:pPr>
            <w:r w:rsidRPr="000D4F76">
              <w:t>am No</w:t>
            </w:r>
            <w:r w:rsidR="003048D9" w:rsidRPr="000D4F76">
              <w:t> </w:t>
            </w:r>
            <w:r w:rsidR="0003285B" w:rsidRPr="000D4F76">
              <w:t>123, 2001; No</w:t>
            </w:r>
            <w:r w:rsidRPr="000D4F76">
              <w:t xml:space="preserve"> 103</w:t>
            </w:r>
            <w:r w:rsidR="00C973FA" w:rsidRPr="000D4F76">
              <w:t>, 2004; No</w:t>
            </w:r>
            <w:r w:rsidR="003127E6" w:rsidRPr="000D4F76">
              <w:t xml:space="preserve"> </w:t>
            </w:r>
            <w:r w:rsidRPr="000D4F76">
              <w:t>118, 2004</w:t>
            </w:r>
            <w:r w:rsidR="00EB2F5E" w:rsidRPr="000D4F76">
              <w:t>; No 135, 2020</w:t>
            </w:r>
            <w:r w:rsidR="00DA3C70" w:rsidRPr="000D4F76">
              <w:t>; No 54, 2022</w:t>
            </w:r>
          </w:p>
        </w:tc>
      </w:tr>
      <w:tr w:rsidR="00FD5F03" w:rsidRPr="000D4F76" w14:paraId="01074056" w14:textId="77777777" w:rsidTr="00CE76B9">
        <w:trPr>
          <w:cantSplit/>
        </w:trPr>
        <w:tc>
          <w:tcPr>
            <w:tcW w:w="2551" w:type="dxa"/>
            <w:shd w:val="clear" w:color="auto" w:fill="auto"/>
          </w:tcPr>
          <w:p w14:paraId="3D64F0F0" w14:textId="77777777" w:rsidR="00FD5F03" w:rsidRPr="000D4F76" w:rsidRDefault="00FD5F03" w:rsidP="006D487C">
            <w:pPr>
              <w:pStyle w:val="ENoteTableText"/>
              <w:tabs>
                <w:tab w:val="center" w:leader="dot" w:pos="2268"/>
              </w:tabs>
            </w:pPr>
            <w:r w:rsidRPr="000D4F76">
              <w:t>s 12GFA</w:t>
            </w:r>
            <w:r w:rsidRPr="000D4F76">
              <w:tab/>
            </w:r>
          </w:p>
        </w:tc>
        <w:tc>
          <w:tcPr>
            <w:tcW w:w="4537" w:type="dxa"/>
            <w:shd w:val="clear" w:color="auto" w:fill="auto"/>
          </w:tcPr>
          <w:p w14:paraId="647BEB85" w14:textId="77777777" w:rsidR="00FD5F03" w:rsidRPr="000D4F76" w:rsidRDefault="00FD5F03">
            <w:pPr>
              <w:pStyle w:val="ENoteTableText"/>
            </w:pPr>
            <w:r w:rsidRPr="000D4F76">
              <w:t>ad No 135, 2020</w:t>
            </w:r>
          </w:p>
        </w:tc>
      </w:tr>
      <w:tr w:rsidR="00C62EF4" w:rsidRPr="000D4F76" w14:paraId="6C098F03" w14:textId="77777777" w:rsidTr="00CE76B9">
        <w:trPr>
          <w:cantSplit/>
        </w:trPr>
        <w:tc>
          <w:tcPr>
            <w:tcW w:w="2551" w:type="dxa"/>
            <w:shd w:val="clear" w:color="auto" w:fill="auto"/>
          </w:tcPr>
          <w:p w14:paraId="0E3BCFC1" w14:textId="77777777" w:rsidR="00C62EF4" w:rsidRPr="000D4F76" w:rsidRDefault="00C62EF4" w:rsidP="006D487C">
            <w:pPr>
              <w:pStyle w:val="ENoteTableText"/>
              <w:tabs>
                <w:tab w:val="center" w:leader="dot" w:pos="2268"/>
              </w:tabs>
            </w:pPr>
            <w:r w:rsidRPr="000D4F76">
              <w:t>s 12GG</w:t>
            </w:r>
            <w:r w:rsidRPr="000D4F76">
              <w:tab/>
            </w:r>
          </w:p>
        </w:tc>
        <w:tc>
          <w:tcPr>
            <w:tcW w:w="4537" w:type="dxa"/>
            <w:shd w:val="clear" w:color="auto" w:fill="auto"/>
          </w:tcPr>
          <w:p w14:paraId="279DCE8C" w14:textId="77777777" w:rsidR="00C62EF4" w:rsidRPr="000D4F76" w:rsidRDefault="00C62EF4" w:rsidP="00C41154">
            <w:pPr>
              <w:pStyle w:val="ENoteTableText"/>
            </w:pPr>
            <w:r w:rsidRPr="000D4F76">
              <w:t>am No</w:t>
            </w:r>
            <w:r w:rsidR="003048D9" w:rsidRPr="000D4F76">
              <w:t> </w:t>
            </w:r>
            <w:r w:rsidRPr="000D4F76">
              <w:t>123, 2001; No</w:t>
            </w:r>
            <w:r w:rsidR="003048D9" w:rsidRPr="000D4F76">
              <w:t> </w:t>
            </w:r>
            <w:r w:rsidRPr="000D4F76">
              <w:t>44, 2010</w:t>
            </w:r>
            <w:r w:rsidR="00917758" w:rsidRPr="000D4F76">
              <w:t>; No 17, 2019</w:t>
            </w:r>
            <w:r w:rsidR="00FD5F03" w:rsidRPr="000D4F76">
              <w:t>; No 135, 2020</w:t>
            </w:r>
          </w:p>
        </w:tc>
      </w:tr>
      <w:tr w:rsidR="00DA3C70" w:rsidRPr="000D4F76" w14:paraId="12A0F5FC" w14:textId="77777777" w:rsidTr="00CE76B9">
        <w:trPr>
          <w:cantSplit/>
        </w:trPr>
        <w:tc>
          <w:tcPr>
            <w:tcW w:w="2551" w:type="dxa"/>
            <w:shd w:val="clear" w:color="auto" w:fill="auto"/>
          </w:tcPr>
          <w:p w14:paraId="45C0467C" w14:textId="77777777" w:rsidR="00DA3C70" w:rsidRPr="000D4F76" w:rsidRDefault="00DA3C70" w:rsidP="006D487C">
            <w:pPr>
              <w:pStyle w:val="ENoteTableText"/>
              <w:tabs>
                <w:tab w:val="center" w:leader="dot" w:pos="2268"/>
              </w:tabs>
            </w:pPr>
          </w:p>
        </w:tc>
        <w:tc>
          <w:tcPr>
            <w:tcW w:w="4537" w:type="dxa"/>
            <w:shd w:val="clear" w:color="auto" w:fill="auto"/>
          </w:tcPr>
          <w:p w14:paraId="7C5CE3ED" w14:textId="77777777" w:rsidR="00DA3C70" w:rsidRPr="000D4F76" w:rsidRDefault="00DA3C70" w:rsidP="00C41154">
            <w:pPr>
              <w:pStyle w:val="ENoteTableText"/>
            </w:pPr>
            <w:r w:rsidRPr="000D4F76">
              <w:t>rs No 54, 2022</w:t>
            </w:r>
          </w:p>
        </w:tc>
      </w:tr>
      <w:tr w:rsidR="00C62EF4" w:rsidRPr="000D4F76" w14:paraId="49F30DB5" w14:textId="77777777" w:rsidTr="00CE76B9">
        <w:trPr>
          <w:cantSplit/>
        </w:trPr>
        <w:tc>
          <w:tcPr>
            <w:tcW w:w="2551" w:type="dxa"/>
            <w:shd w:val="clear" w:color="auto" w:fill="auto"/>
          </w:tcPr>
          <w:p w14:paraId="440973D4" w14:textId="77777777" w:rsidR="00C62EF4" w:rsidRPr="000D4F76" w:rsidRDefault="00C62EF4" w:rsidP="00933AF5">
            <w:pPr>
              <w:pStyle w:val="ENoteTableText"/>
              <w:tabs>
                <w:tab w:val="center" w:leader="dot" w:pos="2268"/>
              </w:tabs>
            </w:pPr>
            <w:r w:rsidRPr="000D4F76">
              <w:t>s 12GH</w:t>
            </w:r>
            <w:r w:rsidRPr="000D4F76">
              <w:tab/>
            </w:r>
          </w:p>
        </w:tc>
        <w:tc>
          <w:tcPr>
            <w:tcW w:w="4537" w:type="dxa"/>
            <w:shd w:val="clear" w:color="auto" w:fill="auto"/>
          </w:tcPr>
          <w:p w14:paraId="39AD5718"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1F9D7CD" w14:textId="77777777" w:rsidTr="00CE76B9">
        <w:trPr>
          <w:cantSplit/>
        </w:trPr>
        <w:tc>
          <w:tcPr>
            <w:tcW w:w="2551" w:type="dxa"/>
            <w:shd w:val="clear" w:color="auto" w:fill="auto"/>
          </w:tcPr>
          <w:p w14:paraId="0C61B85E" w14:textId="77777777" w:rsidR="00C62EF4" w:rsidRPr="000D4F76" w:rsidRDefault="00C62EF4" w:rsidP="006D487C">
            <w:pPr>
              <w:pStyle w:val="ENoteTableText"/>
              <w:tabs>
                <w:tab w:val="center" w:leader="dot" w:pos="2268"/>
              </w:tabs>
            </w:pPr>
            <w:r w:rsidRPr="000D4F76">
              <w:t>s 12GI</w:t>
            </w:r>
            <w:r w:rsidRPr="000D4F76">
              <w:tab/>
            </w:r>
          </w:p>
        </w:tc>
        <w:tc>
          <w:tcPr>
            <w:tcW w:w="4537" w:type="dxa"/>
            <w:shd w:val="clear" w:color="auto" w:fill="auto"/>
          </w:tcPr>
          <w:p w14:paraId="1BEA98EF" w14:textId="77777777" w:rsidR="00C62EF4" w:rsidRPr="000D4F76" w:rsidRDefault="00C62EF4" w:rsidP="00C41154">
            <w:pPr>
              <w:pStyle w:val="ENoteTableText"/>
            </w:pPr>
            <w:r w:rsidRPr="000D4F76">
              <w:t>am No</w:t>
            </w:r>
            <w:r w:rsidR="003048D9" w:rsidRPr="000D4F76">
              <w:t> </w:t>
            </w:r>
            <w:r w:rsidRPr="000D4F76">
              <w:t>123, 2001; No</w:t>
            </w:r>
            <w:r w:rsidR="003048D9" w:rsidRPr="000D4F76">
              <w:t> </w:t>
            </w:r>
            <w:r w:rsidRPr="000D4F76">
              <w:t>44, 2010</w:t>
            </w:r>
            <w:r w:rsidR="00917758" w:rsidRPr="000D4F76">
              <w:t>; No 17, 2019</w:t>
            </w:r>
            <w:r w:rsidR="00EB2F5E" w:rsidRPr="000D4F76">
              <w:t>; No 135, 2020</w:t>
            </w:r>
            <w:r w:rsidR="00C44FE5" w:rsidRPr="000D4F76">
              <w:t>; No 8, 2022</w:t>
            </w:r>
          </w:p>
        </w:tc>
      </w:tr>
      <w:tr w:rsidR="00C62EF4" w:rsidRPr="000D4F76" w14:paraId="55080B85" w14:textId="77777777" w:rsidTr="00CE76B9">
        <w:trPr>
          <w:cantSplit/>
        </w:trPr>
        <w:tc>
          <w:tcPr>
            <w:tcW w:w="2551" w:type="dxa"/>
            <w:shd w:val="clear" w:color="auto" w:fill="auto"/>
          </w:tcPr>
          <w:p w14:paraId="38D8982F" w14:textId="77777777" w:rsidR="00C62EF4" w:rsidRPr="000D4F76" w:rsidRDefault="00C62EF4" w:rsidP="00933AF5">
            <w:pPr>
              <w:pStyle w:val="ENoteTableText"/>
              <w:tabs>
                <w:tab w:val="center" w:leader="dot" w:pos="2268"/>
              </w:tabs>
            </w:pPr>
            <w:r w:rsidRPr="000D4F76">
              <w:t>s</w:t>
            </w:r>
            <w:r w:rsidR="003048D9" w:rsidRPr="000D4F76">
              <w:t> </w:t>
            </w:r>
            <w:r w:rsidRPr="000D4F76">
              <w:t>12GJ</w:t>
            </w:r>
            <w:r w:rsidRPr="000D4F76">
              <w:tab/>
            </w:r>
          </w:p>
        </w:tc>
        <w:tc>
          <w:tcPr>
            <w:tcW w:w="4537" w:type="dxa"/>
            <w:shd w:val="clear" w:color="auto" w:fill="auto"/>
          </w:tcPr>
          <w:p w14:paraId="68530C34" w14:textId="77777777" w:rsidR="00C62EF4" w:rsidRPr="000D4F76" w:rsidRDefault="00C62EF4" w:rsidP="00933AF5">
            <w:pPr>
              <w:pStyle w:val="ENoteTableText"/>
            </w:pPr>
            <w:r w:rsidRPr="000D4F76">
              <w:t>am No</w:t>
            </w:r>
            <w:r w:rsidR="003048D9" w:rsidRPr="000D4F76">
              <w:t> </w:t>
            </w:r>
            <w:r w:rsidRPr="000D4F76">
              <w:t>123, 2001</w:t>
            </w:r>
          </w:p>
        </w:tc>
      </w:tr>
      <w:tr w:rsidR="00C41154" w:rsidRPr="000D4F76" w14:paraId="78F57473" w14:textId="77777777" w:rsidTr="00CE76B9">
        <w:trPr>
          <w:cantSplit/>
        </w:trPr>
        <w:tc>
          <w:tcPr>
            <w:tcW w:w="2551" w:type="dxa"/>
            <w:shd w:val="clear" w:color="auto" w:fill="auto"/>
          </w:tcPr>
          <w:p w14:paraId="30AEC4FC" w14:textId="77777777" w:rsidR="00C41154" w:rsidRPr="000D4F76" w:rsidRDefault="00C41154" w:rsidP="006D487C">
            <w:pPr>
              <w:pStyle w:val="ENoteTableText"/>
              <w:tabs>
                <w:tab w:val="center" w:leader="dot" w:pos="2268"/>
              </w:tabs>
            </w:pPr>
            <w:r w:rsidRPr="000D4F76">
              <w:t>s 12GK</w:t>
            </w:r>
            <w:r w:rsidRPr="000D4F76">
              <w:tab/>
            </w:r>
          </w:p>
        </w:tc>
        <w:tc>
          <w:tcPr>
            <w:tcW w:w="4537" w:type="dxa"/>
            <w:shd w:val="clear" w:color="auto" w:fill="auto"/>
          </w:tcPr>
          <w:p w14:paraId="3BC7BEF4" w14:textId="77777777" w:rsidR="00C41154" w:rsidRPr="000D4F76" w:rsidRDefault="00C41154" w:rsidP="0079479E">
            <w:pPr>
              <w:pStyle w:val="ENoteTableText"/>
            </w:pPr>
            <w:r w:rsidRPr="000D4F76">
              <w:t>am No 123, 2001</w:t>
            </w:r>
          </w:p>
        </w:tc>
      </w:tr>
      <w:tr w:rsidR="0028154D" w:rsidRPr="000D4F76" w14:paraId="1B0900B3" w14:textId="77777777" w:rsidTr="00CE76B9">
        <w:trPr>
          <w:cantSplit/>
        </w:trPr>
        <w:tc>
          <w:tcPr>
            <w:tcW w:w="2551" w:type="dxa"/>
            <w:shd w:val="clear" w:color="auto" w:fill="auto"/>
          </w:tcPr>
          <w:p w14:paraId="7B81497F" w14:textId="77777777" w:rsidR="0028154D" w:rsidRPr="000D4F76" w:rsidRDefault="0028154D" w:rsidP="006D487C">
            <w:pPr>
              <w:pStyle w:val="ENoteTableText"/>
              <w:tabs>
                <w:tab w:val="center" w:leader="dot" w:pos="2268"/>
              </w:tabs>
            </w:pPr>
            <w:r w:rsidRPr="000D4F76">
              <w:t>s 12GL</w:t>
            </w:r>
            <w:r w:rsidRPr="000D4F76">
              <w:tab/>
            </w:r>
          </w:p>
        </w:tc>
        <w:tc>
          <w:tcPr>
            <w:tcW w:w="4537" w:type="dxa"/>
            <w:shd w:val="clear" w:color="auto" w:fill="auto"/>
          </w:tcPr>
          <w:p w14:paraId="29ED98BB" w14:textId="77777777" w:rsidR="0028154D" w:rsidRPr="000D4F76" w:rsidRDefault="0028154D" w:rsidP="0079479E">
            <w:pPr>
              <w:pStyle w:val="ENoteTableText"/>
            </w:pPr>
            <w:r w:rsidRPr="000D4F76">
              <w:t>am No 13, 2021</w:t>
            </w:r>
          </w:p>
        </w:tc>
      </w:tr>
      <w:tr w:rsidR="00C62EF4" w:rsidRPr="000D4F76" w14:paraId="604EE403" w14:textId="77777777" w:rsidTr="00CE76B9">
        <w:trPr>
          <w:cantSplit/>
        </w:trPr>
        <w:tc>
          <w:tcPr>
            <w:tcW w:w="2551" w:type="dxa"/>
            <w:shd w:val="clear" w:color="auto" w:fill="auto"/>
          </w:tcPr>
          <w:p w14:paraId="436C806F" w14:textId="77777777" w:rsidR="00C62EF4" w:rsidRPr="000D4F76" w:rsidRDefault="00C62EF4" w:rsidP="00933AF5">
            <w:pPr>
              <w:pStyle w:val="ENoteTableText"/>
              <w:tabs>
                <w:tab w:val="center" w:leader="dot" w:pos="2268"/>
              </w:tabs>
            </w:pPr>
            <w:r w:rsidRPr="000D4F76">
              <w:t>s 12GLA</w:t>
            </w:r>
            <w:r w:rsidRPr="000D4F76">
              <w:tab/>
            </w:r>
          </w:p>
        </w:tc>
        <w:tc>
          <w:tcPr>
            <w:tcW w:w="4537" w:type="dxa"/>
            <w:shd w:val="clear" w:color="auto" w:fill="auto"/>
          </w:tcPr>
          <w:p w14:paraId="3487FF03" w14:textId="77777777" w:rsidR="00C62EF4" w:rsidRPr="000D4F76" w:rsidRDefault="00C62EF4" w:rsidP="00933AF5">
            <w:pPr>
              <w:pStyle w:val="ENoteTableText"/>
            </w:pPr>
            <w:r w:rsidRPr="000D4F76">
              <w:t>ad No</w:t>
            </w:r>
            <w:r w:rsidR="003048D9" w:rsidRPr="000D4F76">
              <w:t> </w:t>
            </w:r>
            <w:r w:rsidRPr="000D4F76">
              <w:t>123, 2001</w:t>
            </w:r>
          </w:p>
        </w:tc>
      </w:tr>
      <w:tr w:rsidR="00EB2F5E" w:rsidRPr="000D4F76" w14:paraId="3FEE0B02" w14:textId="77777777" w:rsidTr="00CE76B9">
        <w:trPr>
          <w:cantSplit/>
        </w:trPr>
        <w:tc>
          <w:tcPr>
            <w:tcW w:w="2551" w:type="dxa"/>
            <w:shd w:val="clear" w:color="auto" w:fill="auto"/>
          </w:tcPr>
          <w:p w14:paraId="4D8E43B2" w14:textId="77777777" w:rsidR="00EB2F5E" w:rsidRPr="000D4F76" w:rsidRDefault="00EB2F5E" w:rsidP="00933AF5">
            <w:pPr>
              <w:pStyle w:val="ENoteTableText"/>
              <w:tabs>
                <w:tab w:val="center" w:leader="dot" w:pos="2268"/>
              </w:tabs>
            </w:pPr>
          </w:p>
        </w:tc>
        <w:tc>
          <w:tcPr>
            <w:tcW w:w="4537" w:type="dxa"/>
            <w:shd w:val="clear" w:color="auto" w:fill="auto"/>
          </w:tcPr>
          <w:p w14:paraId="65C7E020" w14:textId="77777777" w:rsidR="00EB2F5E" w:rsidRPr="000D4F76" w:rsidRDefault="00EB2F5E" w:rsidP="00933AF5">
            <w:pPr>
              <w:pStyle w:val="ENoteTableText"/>
            </w:pPr>
            <w:r w:rsidRPr="000D4F76">
              <w:t>am No 135, 2020</w:t>
            </w:r>
            <w:r w:rsidR="00DA3C70" w:rsidRPr="000D4F76">
              <w:t>; No 54, 2022</w:t>
            </w:r>
          </w:p>
        </w:tc>
      </w:tr>
      <w:tr w:rsidR="00C62EF4" w:rsidRPr="000D4F76" w14:paraId="133C7DEF" w14:textId="77777777" w:rsidTr="00CE76B9">
        <w:trPr>
          <w:cantSplit/>
        </w:trPr>
        <w:tc>
          <w:tcPr>
            <w:tcW w:w="2551" w:type="dxa"/>
            <w:shd w:val="clear" w:color="auto" w:fill="auto"/>
          </w:tcPr>
          <w:p w14:paraId="2A292E55" w14:textId="77777777" w:rsidR="00C62EF4" w:rsidRPr="000D4F76" w:rsidRDefault="00C62EF4" w:rsidP="00C41154">
            <w:pPr>
              <w:pStyle w:val="ENoteTableText"/>
              <w:tabs>
                <w:tab w:val="center" w:leader="dot" w:pos="2268"/>
              </w:tabs>
            </w:pPr>
            <w:r w:rsidRPr="000D4F76">
              <w:t>s 12GLB</w:t>
            </w:r>
            <w:r w:rsidRPr="000D4F76">
              <w:tab/>
            </w:r>
          </w:p>
        </w:tc>
        <w:tc>
          <w:tcPr>
            <w:tcW w:w="4537" w:type="dxa"/>
            <w:shd w:val="clear" w:color="auto" w:fill="auto"/>
          </w:tcPr>
          <w:p w14:paraId="08E34E38" w14:textId="77777777" w:rsidR="00C62EF4" w:rsidRPr="000D4F76" w:rsidRDefault="00C62EF4" w:rsidP="00933AF5">
            <w:pPr>
              <w:pStyle w:val="ENoteTableText"/>
            </w:pPr>
            <w:r w:rsidRPr="000D4F76">
              <w:t>ad No</w:t>
            </w:r>
            <w:r w:rsidR="003048D9" w:rsidRPr="000D4F76">
              <w:t> </w:t>
            </w:r>
            <w:r w:rsidRPr="000D4F76">
              <w:t>123, 2001</w:t>
            </w:r>
          </w:p>
        </w:tc>
      </w:tr>
      <w:tr w:rsidR="00C62EF4" w:rsidRPr="000D4F76" w14:paraId="0D54CC4D" w14:textId="77777777" w:rsidTr="00CE76B9">
        <w:trPr>
          <w:cantSplit/>
        </w:trPr>
        <w:tc>
          <w:tcPr>
            <w:tcW w:w="2551" w:type="dxa"/>
            <w:shd w:val="clear" w:color="auto" w:fill="auto"/>
          </w:tcPr>
          <w:p w14:paraId="12B7E729" w14:textId="77777777" w:rsidR="00C62EF4" w:rsidRPr="000D4F76" w:rsidRDefault="00C62EF4" w:rsidP="009863C0">
            <w:pPr>
              <w:pStyle w:val="ENoteTableText"/>
            </w:pPr>
          </w:p>
        </w:tc>
        <w:tc>
          <w:tcPr>
            <w:tcW w:w="4537" w:type="dxa"/>
            <w:shd w:val="clear" w:color="auto" w:fill="auto"/>
          </w:tcPr>
          <w:p w14:paraId="342BBF40" w14:textId="77777777" w:rsidR="00C62EF4" w:rsidRPr="000D4F76" w:rsidRDefault="00C62EF4" w:rsidP="00933AF5">
            <w:pPr>
              <w:pStyle w:val="ENoteTableText"/>
            </w:pPr>
            <w:r w:rsidRPr="000D4F76">
              <w:t>am No</w:t>
            </w:r>
            <w:r w:rsidR="003048D9" w:rsidRPr="000D4F76">
              <w:t> </w:t>
            </w:r>
            <w:r w:rsidRPr="000D4F76">
              <w:t>44, 2010</w:t>
            </w:r>
            <w:r w:rsidR="00917758" w:rsidRPr="000D4F76">
              <w:t>; No 17, 2019</w:t>
            </w:r>
          </w:p>
        </w:tc>
      </w:tr>
      <w:tr w:rsidR="00C62EF4" w:rsidRPr="000D4F76" w14:paraId="6A7BC2F6" w14:textId="77777777" w:rsidTr="00CE76B9">
        <w:trPr>
          <w:cantSplit/>
        </w:trPr>
        <w:tc>
          <w:tcPr>
            <w:tcW w:w="2551" w:type="dxa"/>
            <w:shd w:val="clear" w:color="auto" w:fill="auto"/>
          </w:tcPr>
          <w:p w14:paraId="092E557B" w14:textId="77777777" w:rsidR="00C62EF4" w:rsidRPr="000D4F76" w:rsidRDefault="00C62EF4" w:rsidP="00933AF5">
            <w:pPr>
              <w:pStyle w:val="ENoteTableText"/>
              <w:tabs>
                <w:tab w:val="center" w:leader="dot" w:pos="2268"/>
              </w:tabs>
            </w:pPr>
            <w:r w:rsidRPr="000D4F76">
              <w:t>s</w:t>
            </w:r>
            <w:r w:rsidR="003048D9" w:rsidRPr="000D4F76">
              <w:t> </w:t>
            </w:r>
            <w:r w:rsidRPr="000D4F76">
              <w:t>12GLC</w:t>
            </w:r>
            <w:r w:rsidRPr="000D4F76">
              <w:tab/>
            </w:r>
          </w:p>
        </w:tc>
        <w:tc>
          <w:tcPr>
            <w:tcW w:w="4537" w:type="dxa"/>
            <w:shd w:val="clear" w:color="auto" w:fill="auto"/>
          </w:tcPr>
          <w:p w14:paraId="5192094D" w14:textId="77777777" w:rsidR="00C62EF4" w:rsidRPr="000D4F76" w:rsidRDefault="00C62EF4" w:rsidP="00933AF5">
            <w:pPr>
              <w:pStyle w:val="ENoteTableText"/>
            </w:pPr>
            <w:r w:rsidRPr="000D4F76">
              <w:t>ad No</w:t>
            </w:r>
            <w:r w:rsidR="003048D9" w:rsidRPr="000D4F76">
              <w:t> </w:t>
            </w:r>
            <w:r w:rsidRPr="000D4F76">
              <w:t>44, 2010</w:t>
            </w:r>
          </w:p>
        </w:tc>
      </w:tr>
      <w:tr w:rsidR="00DA3C70" w:rsidRPr="000D4F76" w14:paraId="68F35E6D" w14:textId="77777777" w:rsidTr="00CE76B9">
        <w:trPr>
          <w:cantSplit/>
        </w:trPr>
        <w:tc>
          <w:tcPr>
            <w:tcW w:w="2551" w:type="dxa"/>
            <w:shd w:val="clear" w:color="auto" w:fill="auto"/>
          </w:tcPr>
          <w:p w14:paraId="28F3381A" w14:textId="77777777" w:rsidR="00DA3C70" w:rsidRPr="000D4F76" w:rsidRDefault="00DA3C70" w:rsidP="00933AF5">
            <w:pPr>
              <w:pStyle w:val="ENoteTableText"/>
              <w:tabs>
                <w:tab w:val="center" w:leader="dot" w:pos="2268"/>
              </w:tabs>
            </w:pPr>
          </w:p>
        </w:tc>
        <w:tc>
          <w:tcPr>
            <w:tcW w:w="4537" w:type="dxa"/>
            <w:shd w:val="clear" w:color="auto" w:fill="auto"/>
          </w:tcPr>
          <w:p w14:paraId="15BC0408" w14:textId="77777777" w:rsidR="00DA3C70" w:rsidRPr="000D4F76" w:rsidRDefault="00DA3C70" w:rsidP="00933AF5">
            <w:pPr>
              <w:pStyle w:val="ENoteTableText"/>
            </w:pPr>
            <w:r w:rsidRPr="000D4F76">
              <w:t>am No 54, 2022</w:t>
            </w:r>
          </w:p>
        </w:tc>
      </w:tr>
      <w:tr w:rsidR="00C41154" w:rsidRPr="000D4F76" w14:paraId="4A697A77" w14:textId="77777777" w:rsidTr="00CE76B9">
        <w:trPr>
          <w:cantSplit/>
        </w:trPr>
        <w:tc>
          <w:tcPr>
            <w:tcW w:w="2551" w:type="dxa"/>
            <w:shd w:val="clear" w:color="auto" w:fill="auto"/>
          </w:tcPr>
          <w:p w14:paraId="5B7A6C4A" w14:textId="77777777" w:rsidR="00C41154" w:rsidRPr="000D4F76" w:rsidRDefault="00C41154" w:rsidP="006579FA">
            <w:pPr>
              <w:pStyle w:val="ENoteTableText"/>
              <w:tabs>
                <w:tab w:val="center" w:leader="dot" w:pos="2268"/>
              </w:tabs>
            </w:pPr>
            <w:r w:rsidRPr="000D4F76">
              <w:t>s 12GLD</w:t>
            </w:r>
            <w:r w:rsidRPr="000D4F76">
              <w:tab/>
            </w:r>
          </w:p>
        </w:tc>
        <w:tc>
          <w:tcPr>
            <w:tcW w:w="4537" w:type="dxa"/>
            <w:shd w:val="clear" w:color="auto" w:fill="auto"/>
          </w:tcPr>
          <w:p w14:paraId="029933EB" w14:textId="77777777" w:rsidR="00C41154" w:rsidRPr="000D4F76" w:rsidRDefault="00C41154" w:rsidP="0079479E">
            <w:pPr>
              <w:pStyle w:val="ENoteTableText"/>
            </w:pPr>
            <w:r w:rsidRPr="000D4F76">
              <w:t>ad No 44, 2010</w:t>
            </w:r>
          </w:p>
        </w:tc>
      </w:tr>
      <w:tr w:rsidR="00DA3C70" w:rsidRPr="000D4F76" w14:paraId="2BC37C74" w14:textId="77777777" w:rsidTr="00CE76B9">
        <w:trPr>
          <w:cantSplit/>
        </w:trPr>
        <w:tc>
          <w:tcPr>
            <w:tcW w:w="2551" w:type="dxa"/>
            <w:shd w:val="clear" w:color="auto" w:fill="auto"/>
          </w:tcPr>
          <w:p w14:paraId="4B8BF4A2" w14:textId="77777777" w:rsidR="00DA3C70" w:rsidRPr="000D4F76" w:rsidRDefault="00DA3C70" w:rsidP="006579FA">
            <w:pPr>
              <w:pStyle w:val="ENoteTableText"/>
              <w:tabs>
                <w:tab w:val="center" w:leader="dot" w:pos="2268"/>
              </w:tabs>
            </w:pPr>
          </w:p>
        </w:tc>
        <w:tc>
          <w:tcPr>
            <w:tcW w:w="4537" w:type="dxa"/>
            <w:shd w:val="clear" w:color="auto" w:fill="auto"/>
          </w:tcPr>
          <w:p w14:paraId="5334CDAE" w14:textId="77777777" w:rsidR="00DA3C70" w:rsidRPr="000D4F76" w:rsidRDefault="00DA3C70" w:rsidP="0079479E">
            <w:pPr>
              <w:pStyle w:val="ENoteTableText"/>
            </w:pPr>
            <w:r w:rsidRPr="000D4F76">
              <w:t>am No 54, 2022</w:t>
            </w:r>
          </w:p>
        </w:tc>
      </w:tr>
      <w:tr w:rsidR="00C62EF4" w:rsidRPr="000D4F76" w14:paraId="6B910E7B" w14:textId="77777777" w:rsidTr="00CE76B9">
        <w:trPr>
          <w:cantSplit/>
        </w:trPr>
        <w:tc>
          <w:tcPr>
            <w:tcW w:w="2551" w:type="dxa"/>
            <w:shd w:val="clear" w:color="auto" w:fill="auto"/>
          </w:tcPr>
          <w:p w14:paraId="058A4BBB" w14:textId="77777777" w:rsidR="00C62EF4" w:rsidRPr="000D4F76" w:rsidRDefault="00C62EF4" w:rsidP="006D487C">
            <w:pPr>
              <w:pStyle w:val="ENoteTableText"/>
              <w:tabs>
                <w:tab w:val="center" w:leader="dot" w:pos="2268"/>
              </w:tabs>
            </w:pPr>
            <w:r w:rsidRPr="000D4F76">
              <w:t>s 12GM</w:t>
            </w:r>
            <w:r w:rsidRPr="000D4F76">
              <w:tab/>
            </w:r>
          </w:p>
        </w:tc>
        <w:tc>
          <w:tcPr>
            <w:tcW w:w="4537" w:type="dxa"/>
            <w:shd w:val="clear" w:color="auto" w:fill="auto"/>
          </w:tcPr>
          <w:p w14:paraId="2587F364"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116, 2003; No</w:t>
            </w:r>
            <w:r w:rsidR="003048D9" w:rsidRPr="000D4F76">
              <w:t> </w:t>
            </w:r>
            <w:r w:rsidRPr="000D4F76">
              <w:t>118, 2004; No</w:t>
            </w:r>
            <w:r w:rsidR="003048D9" w:rsidRPr="000D4F76">
              <w:t> </w:t>
            </w:r>
            <w:r w:rsidRPr="000D4F76">
              <w:t>44, 2010; No 147, 2015</w:t>
            </w:r>
            <w:r w:rsidR="00FD5F03" w:rsidRPr="000D4F76">
              <w:t>; No 135, 2020</w:t>
            </w:r>
            <w:r w:rsidR="00DA3C70" w:rsidRPr="000D4F76">
              <w:t>; No 54, 2022</w:t>
            </w:r>
          </w:p>
        </w:tc>
      </w:tr>
      <w:tr w:rsidR="00C62EF4" w:rsidRPr="000D4F76" w14:paraId="56D5BD70" w14:textId="77777777" w:rsidTr="00CE76B9">
        <w:trPr>
          <w:cantSplit/>
        </w:trPr>
        <w:tc>
          <w:tcPr>
            <w:tcW w:w="2551" w:type="dxa"/>
            <w:shd w:val="clear" w:color="auto" w:fill="auto"/>
          </w:tcPr>
          <w:p w14:paraId="36E565A4" w14:textId="77777777" w:rsidR="00C62EF4" w:rsidRPr="000D4F76" w:rsidRDefault="00C62EF4" w:rsidP="006D487C">
            <w:pPr>
              <w:pStyle w:val="ENoteTableText"/>
              <w:tabs>
                <w:tab w:val="center" w:leader="dot" w:pos="2268"/>
              </w:tabs>
            </w:pPr>
            <w:r w:rsidRPr="000D4F76">
              <w:t>s 12GN</w:t>
            </w:r>
            <w:r w:rsidRPr="000D4F76">
              <w:tab/>
            </w:r>
          </w:p>
        </w:tc>
        <w:tc>
          <w:tcPr>
            <w:tcW w:w="4537" w:type="dxa"/>
            <w:shd w:val="clear" w:color="auto" w:fill="auto"/>
          </w:tcPr>
          <w:p w14:paraId="19792038" w14:textId="77777777" w:rsidR="00C62EF4" w:rsidRPr="000D4F76" w:rsidRDefault="00C62EF4" w:rsidP="00933AF5">
            <w:pPr>
              <w:pStyle w:val="ENoteTableText"/>
              <w:rPr>
                <w:u w:val="single"/>
              </w:rPr>
            </w:pPr>
            <w:r w:rsidRPr="000D4F76">
              <w:t>am No</w:t>
            </w:r>
            <w:r w:rsidR="003048D9" w:rsidRPr="000D4F76">
              <w:t> </w:t>
            </w:r>
            <w:r w:rsidRPr="000D4F76">
              <w:t>123, 2001; No</w:t>
            </w:r>
            <w:r w:rsidR="003048D9" w:rsidRPr="000D4F76">
              <w:t> </w:t>
            </w:r>
            <w:r w:rsidRPr="000D4F76">
              <w:t>44, 2010; No 147, 2015</w:t>
            </w:r>
            <w:r w:rsidR="00917758" w:rsidRPr="000D4F76">
              <w:t>; No 17, 2019</w:t>
            </w:r>
            <w:r w:rsidR="00EB2F5E" w:rsidRPr="000D4F76">
              <w:t>; No 135, 2020</w:t>
            </w:r>
            <w:r w:rsidR="00DA3C70" w:rsidRPr="000D4F76">
              <w:t>; No 54, 2022</w:t>
            </w:r>
          </w:p>
        </w:tc>
      </w:tr>
      <w:tr w:rsidR="00C62EF4" w:rsidRPr="000D4F76" w14:paraId="516761E9" w14:textId="77777777" w:rsidTr="00CE76B9">
        <w:trPr>
          <w:cantSplit/>
        </w:trPr>
        <w:tc>
          <w:tcPr>
            <w:tcW w:w="2551" w:type="dxa"/>
            <w:shd w:val="clear" w:color="auto" w:fill="auto"/>
          </w:tcPr>
          <w:p w14:paraId="60D15B43" w14:textId="77777777" w:rsidR="00C62EF4" w:rsidRPr="000D4F76" w:rsidRDefault="00C62EF4" w:rsidP="006D487C">
            <w:pPr>
              <w:pStyle w:val="ENoteTableText"/>
              <w:tabs>
                <w:tab w:val="center" w:leader="dot" w:pos="2268"/>
              </w:tabs>
            </w:pPr>
            <w:r w:rsidRPr="000D4F76">
              <w:t>s 12GNA</w:t>
            </w:r>
            <w:r w:rsidRPr="000D4F76">
              <w:tab/>
            </w:r>
          </w:p>
        </w:tc>
        <w:tc>
          <w:tcPr>
            <w:tcW w:w="4537" w:type="dxa"/>
            <w:shd w:val="clear" w:color="auto" w:fill="auto"/>
          </w:tcPr>
          <w:p w14:paraId="5AA6F08E" w14:textId="77777777" w:rsidR="00C62EF4" w:rsidRPr="000D4F76" w:rsidRDefault="00C62EF4" w:rsidP="00933AF5">
            <w:pPr>
              <w:pStyle w:val="ENoteTableText"/>
            </w:pPr>
            <w:r w:rsidRPr="000D4F76">
              <w:t>ad No</w:t>
            </w:r>
            <w:r w:rsidR="003048D9" w:rsidRPr="000D4F76">
              <w:t> </w:t>
            </w:r>
            <w:r w:rsidRPr="000D4F76">
              <w:t>118, 2004</w:t>
            </w:r>
          </w:p>
        </w:tc>
      </w:tr>
      <w:tr w:rsidR="00F46009" w:rsidRPr="000D4F76" w14:paraId="333AE757" w14:textId="77777777" w:rsidTr="00CE76B9">
        <w:trPr>
          <w:cantSplit/>
        </w:trPr>
        <w:tc>
          <w:tcPr>
            <w:tcW w:w="2551" w:type="dxa"/>
            <w:shd w:val="clear" w:color="auto" w:fill="auto"/>
          </w:tcPr>
          <w:p w14:paraId="0623F7D2" w14:textId="77777777" w:rsidR="00F46009" w:rsidRPr="000D4F76" w:rsidRDefault="00F46009" w:rsidP="006D487C">
            <w:pPr>
              <w:pStyle w:val="ENoteTableText"/>
              <w:tabs>
                <w:tab w:val="center" w:leader="dot" w:pos="2268"/>
              </w:tabs>
            </w:pPr>
          </w:p>
        </w:tc>
        <w:tc>
          <w:tcPr>
            <w:tcW w:w="4537" w:type="dxa"/>
            <w:shd w:val="clear" w:color="auto" w:fill="auto"/>
          </w:tcPr>
          <w:p w14:paraId="2CE6F467" w14:textId="77777777" w:rsidR="00F46009" w:rsidRPr="000D4F76" w:rsidRDefault="00F46009" w:rsidP="00933AF5">
            <w:pPr>
              <w:pStyle w:val="ENoteTableText"/>
            </w:pPr>
            <w:r w:rsidRPr="000D4F76">
              <w:t>am No 154, 2020</w:t>
            </w:r>
            <w:r w:rsidR="007A2DDC" w:rsidRPr="000D4F76">
              <w:t>; No 76, 2023</w:t>
            </w:r>
          </w:p>
        </w:tc>
      </w:tr>
      <w:tr w:rsidR="00C62EF4" w:rsidRPr="000D4F76" w14:paraId="0088AE06" w14:textId="77777777" w:rsidTr="00CE76B9">
        <w:trPr>
          <w:cantSplit/>
        </w:trPr>
        <w:tc>
          <w:tcPr>
            <w:tcW w:w="2551" w:type="dxa"/>
            <w:shd w:val="clear" w:color="auto" w:fill="auto"/>
          </w:tcPr>
          <w:p w14:paraId="75C9B8DD" w14:textId="77777777" w:rsidR="00C62EF4" w:rsidRPr="000D4F76" w:rsidRDefault="00C62EF4" w:rsidP="00F10689">
            <w:pPr>
              <w:pStyle w:val="ENoteTableText"/>
              <w:tabs>
                <w:tab w:val="center" w:leader="dot" w:pos="2268"/>
              </w:tabs>
            </w:pPr>
            <w:r w:rsidRPr="000D4F76">
              <w:t>s 12GNB</w:t>
            </w:r>
            <w:r w:rsidRPr="000D4F76">
              <w:tab/>
            </w:r>
          </w:p>
        </w:tc>
        <w:tc>
          <w:tcPr>
            <w:tcW w:w="4537" w:type="dxa"/>
            <w:shd w:val="clear" w:color="auto" w:fill="auto"/>
          </w:tcPr>
          <w:p w14:paraId="56C5E255"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73D53365" w14:textId="77777777" w:rsidTr="00CE76B9">
        <w:trPr>
          <w:cantSplit/>
        </w:trPr>
        <w:tc>
          <w:tcPr>
            <w:tcW w:w="2551" w:type="dxa"/>
            <w:shd w:val="clear" w:color="auto" w:fill="auto"/>
          </w:tcPr>
          <w:p w14:paraId="1688D92D" w14:textId="77777777" w:rsidR="00C62EF4" w:rsidRPr="000D4F76" w:rsidRDefault="00C62EF4" w:rsidP="009863C0">
            <w:pPr>
              <w:pStyle w:val="ENoteTableText"/>
            </w:pPr>
          </w:p>
        </w:tc>
        <w:tc>
          <w:tcPr>
            <w:tcW w:w="4537" w:type="dxa"/>
            <w:shd w:val="clear" w:color="auto" w:fill="auto"/>
          </w:tcPr>
          <w:p w14:paraId="1B004148" w14:textId="77777777" w:rsidR="00C62EF4" w:rsidRPr="000D4F76" w:rsidRDefault="00C62EF4" w:rsidP="00933AF5">
            <w:pPr>
              <w:pStyle w:val="ENoteTableText"/>
            </w:pPr>
            <w:r w:rsidRPr="000D4F76">
              <w:t>am No</w:t>
            </w:r>
            <w:r w:rsidR="003048D9" w:rsidRPr="000D4F76">
              <w:t> </w:t>
            </w:r>
            <w:r w:rsidRPr="000D4F76">
              <w:t>44, 2010; No 147, 2015</w:t>
            </w:r>
            <w:r w:rsidR="00DA3C70" w:rsidRPr="000D4F76">
              <w:t>; No 54, 2022</w:t>
            </w:r>
          </w:p>
        </w:tc>
      </w:tr>
      <w:tr w:rsidR="00C62EF4" w:rsidRPr="000D4F76" w14:paraId="23B52B96" w14:textId="77777777" w:rsidTr="00CE76B9">
        <w:trPr>
          <w:cantSplit/>
        </w:trPr>
        <w:tc>
          <w:tcPr>
            <w:tcW w:w="2551" w:type="dxa"/>
            <w:shd w:val="clear" w:color="auto" w:fill="auto"/>
          </w:tcPr>
          <w:p w14:paraId="55218FC8" w14:textId="77777777" w:rsidR="00C62EF4" w:rsidRPr="000D4F76" w:rsidRDefault="00C62EF4" w:rsidP="00B9292F">
            <w:pPr>
              <w:pStyle w:val="ENoteTableText"/>
              <w:tabs>
                <w:tab w:val="center" w:leader="dot" w:pos="2268"/>
              </w:tabs>
            </w:pPr>
            <w:r w:rsidRPr="000D4F76">
              <w:t>s 12GNC</w:t>
            </w:r>
            <w:r w:rsidRPr="000D4F76">
              <w:tab/>
            </w:r>
          </w:p>
        </w:tc>
        <w:tc>
          <w:tcPr>
            <w:tcW w:w="4537" w:type="dxa"/>
            <w:shd w:val="clear" w:color="auto" w:fill="auto"/>
          </w:tcPr>
          <w:p w14:paraId="0395C50D" w14:textId="77777777" w:rsidR="00C62EF4" w:rsidRPr="000D4F76" w:rsidRDefault="00C62EF4" w:rsidP="00933AF5">
            <w:pPr>
              <w:pStyle w:val="ENoteTableText"/>
            </w:pPr>
            <w:r w:rsidRPr="000D4F76">
              <w:t>ad No</w:t>
            </w:r>
            <w:r w:rsidR="003048D9" w:rsidRPr="000D4F76">
              <w:t> </w:t>
            </w:r>
            <w:r w:rsidRPr="000D4F76">
              <w:t>44, 2010</w:t>
            </w:r>
          </w:p>
        </w:tc>
      </w:tr>
      <w:tr w:rsidR="008A301E" w:rsidRPr="000D4F76" w14:paraId="7FAB9850" w14:textId="77777777" w:rsidTr="00CE76B9">
        <w:trPr>
          <w:cantSplit/>
        </w:trPr>
        <w:tc>
          <w:tcPr>
            <w:tcW w:w="2551" w:type="dxa"/>
            <w:shd w:val="clear" w:color="auto" w:fill="auto"/>
          </w:tcPr>
          <w:p w14:paraId="7855E53E" w14:textId="77777777" w:rsidR="008A301E" w:rsidRPr="000D4F76" w:rsidRDefault="008A301E" w:rsidP="00B9292F">
            <w:pPr>
              <w:pStyle w:val="ENoteTableText"/>
              <w:tabs>
                <w:tab w:val="center" w:leader="dot" w:pos="2268"/>
              </w:tabs>
            </w:pPr>
          </w:p>
        </w:tc>
        <w:tc>
          <w:tcPr>
            <w:tcW w:w="4537" w:type="dxa"/>
            <w:shd w:val="clear" w:color="auto" w:fill="auto"/>
          </w:tcPr>
          <w:p w14:paraId="12486DDE" w14:textId="77777777" w:rsidR="008A301E" w:rsidRPr="000D4F76" w:rsidRDefault="008A301E" w:rsidP="00933AF5">
            <w:pPr>
              <w:pStyle w:val="ENoteTableText"/>
            </w:pPr>
            <w:r w:rsidRPr="000D4F76">
              <w:t>am No 54, 2022</w:t>
            </w:r>
          </w:p>
        </w:tc>
      </w:tr>
      <w:tr w:rsidR="00C62EF4" w:rsidRPr="000D4F76" w14:paraId="37EBE482" w14:textId="77777777" w:rsidTr="00CE76B9">
        <w:trPr>
          <w:cantSplit/>
        </w:trPr>
        <w:tc>
          <w:tcPr>
            <w:tcW w:w="2551" w:type="dxa"/>
            <w:shd w:val="clear" w:color="auto" w:fill="auto"/>
          </w:tcPr>
          <w:p w14:paraId="74FF3DE1" w14:textId="77777777" w:rsidR="00C62EF4" w:rsidRPr="000D4F76" w:rsidRDefault="00C62EF4" w:rsidP="00933AF5">
            <w:pPr>
              <w:pStyle w:val="ENoteTableText"/>
              <w:tabs>
                <w:tab w:val="center" w:leader="dot" w:pos="2268"/>
              </w:tabs>
            </w:pPr>
            <w:r w:rsidRPr="000D4F76">
              <w:t>s 12GND</w:t>
            </w:r>
            <w:r w:rsidRPr="000D4F76">
              <w:tab/>
            </w:r>
          </w:p>
        </w:tc>
        <w:tc>
          <w:tcPr>
            <w:tcW w:w="4537" w:type="dxa"/>
            <w:shd w:val="clear" w:color="auto" w:fill="auto"/>
          </w:tcPr>
          <w:p w14:paraId="7EF5D4A6"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15BAAC2F" w14:textId="77777777" w:rsidTr="00CE76B9">
        <w:trPr>
          <w:cantSplit/>
        </w:trPr>
        <w:tc>
          <w:tcPr>
            <w:tcW w:w="2551" w:type="dxa"/>
            <w:shd w:val="clear" w:color="auto" w:fill="auto"/>
          </w:tcPr>
          <w:p w14:paraId="6FAA20F9" w14:textId="77777777" w:rsidR="00C62EF4" w:rsidRPr="000D4F76" w:rsidRDefault="00C62EF4" w:rsidP="00F173D1">
            <w:pPr>
              <w:pStyle w:val="ENoteTableText"/>
              <w:tabs>
                <w:tab w:val="center" w:leader="dot" w:pos="2268"/>
              </w:tabs>
            </w:pPr>
          </w:p>
        </w:tc>
        <w:tc>
          <w:tcPr>
            <w:tcW w:w="4537" w:type="dxa"/>
            <w:shd w:val="clear" w:color="auto" w:fill="auto"/>
          </w:tcPr>
          <w:p w14:paraId="6CBFD0D0" w14:textId="77777777" w:rsidR="00C62EF4" w:rsidRPr="000D4F76" w:rsidRDefault="00C62EF4" w:rsidP="00F173D1">
            <w:pPr>
              <w:pStyle w:val="ENoteTableText"/>
              <w:rPr>
                <w:u w:val="single"/>
              </w:rPr>
            </w:pPr>
            <w:r w:rsidRPr="000D4F76">
              <w:t>rs No 147, 2015</w:t>
            </w:r>
          </w:p>
        </w:tc>
      </w:tr>
      <w:tr w:rsidR="001E04AB" w:rsidRPr="000D4F76" w14:paraId="58554624" w14:textId="77777777" w:rsidTr="00CE76B9">
        <w:trPr>
          <w:cantSplit/>
        </w:trPr>
        <w:tc>
          <w:tcPr>
            <w:tcW w:w="2551" w:type="dxa"/>
            <w:shd w:val="clear" w:color="auto" w:fill="auto"/>
          </w:tcPr>
          <w:p w14:paraId="356C3ADA" w14:textId="77777777" w:rsidR="001E04AB" w:rsidRPr="000D4F76" w:rsidRDefault="001E04AB" w:rsidP="00F173D1">
            <w:pPr>
              <w:pStyle w:val="ENoteTableText"/>
              <w:tabs>
                <w:tab w:val="center" w:leader="dot" w:pos="2268"/>
              </w:tabs>
            </w:pPr>
          </w:p>
        </w:tc>
        <w:tc>
          <w:tcPr>
            <w:tcW w:w="4537" w:type="dxa"/>
            <w:shd w:val="clear" w:color="auto" w:fill="auto"/>
          </w:tcPr>
          <w:p w14:paraId="141A8461" w14:textId="77777777" w:rsidR="001E04AB" w:rsidRPr="000D4F76" w:rsidRDefault="001E04AB" w:rsidP="00F173D1">
            <w:pPr>
              <w:pStyle w:val="ENoteTableText"/>
            </w:pPr>
            <w:r w:rsidRPr="000D4F76">
              <w:t>am No 2, 2020</w:t>
            </w:r>
            <w:r w:rsidR="00DA3C70" w:rsidRPr="000D4F76">
              <w:t>; No 54, 2022</w:t>
            </w:r>
          </w:p>
        </w:tc>
      </w:tr>
      <w:tr w:rsidR="00DA3C70" w:rsidRPr="000D4F76" w14:paraId="27FB264B" w14:textId="77777777" w:rsidTr="00CE76B9">
        <w:trPr>
          <w:cantSplit/>
        </w:trPr>
        <w:tc>
          <w:tcPr>
            <w:tcW w:w="2551" w:type="dxa"/>
            <w:shd w:val="clear" w:color="auto" w:fill="auto"/>
          </w:tcPr>
          <w:p w14:paraId="068B50A3" w14:textId="77777777" w:rsidR="00DA3C70" w:rsidRPr="000D4F76" w:rsidRDefault="00DA3C70" w:rsidP="00F173D1">
            <w:pPr>
              <w:pStyle w:val="ENoteTableText"/>
              <w:tabs>
                <w:tab w:val="center" w:leader="dot" w:pos="2268"/>
              </w:tabs>
            </w:pPr>
            <w:r w:rsidRPr="000D4F76">
              <w:t>s 12GNE</w:t>
            </w:r>
            <w:r w:rsidRPr="000D4F76">
              <w:tab/>
            </w:r>
          </w:p>
        </w:tc>
        <w:tc>
          <w:tcPr>
            <w:tcW w:w="4537" w:type="dxa"/>
            <w:shd w:val="clear" w:color="auto" w:fill="auto"/>
          </w:tcPr>
          <w:p w14:paraId="29A131AB" w14:textId="77777777" w:rsidR="00DA3C70" w:rsidRPr="000D4F76" w:rsidRDefault="00DA3C70" w:rsidP="00F173D1">
            <w:pPr>
              <w:pStyle w:val="ENoteTableText"/>
            </w:pPr>
            <w:r w:rsidRPr="000D4F76">
              <w:t>ad No 54, 2022</w:t>
            </w:r>
          </w:p>
        </w:tc>
      </w:tr>
      <w:tr w:rsidR="001D3815" w:rsidRPr="000D4F76" w14:paraId="78A203E1" w14:textId="77777777" w:rsidTr="00CE76B9">
        <w:trPr>
          <w:cantSplit/>
        </w:trPr>
        <w:tc>
          <w:tcPr>
            <w:tcW w:w="2551" w:type="dxa"/>
            <w:shd w:val="clear" w:color="auto" w:fill="auto"/>
          </w:tcPr>
          <w:p w14:paraId="2CEA3113" w14:textId="77777777" w:rsidR="001D3815" w:rsidRPr="000D4F76" w:rsidRDefault="001D3815" w:rsidP="00C77B2F">
            <w:pPr>
              <w:pStyle w:val="ENoteTableText"/>
              <w:tabs>
                <w:tab w:val="center" w:leader="dot" w:pos="2268"/>
              </w:tabs>
            </w:pPr>
          </w:p>
        </w:tc>
        <w:tc>
          <w:tcPr>
            <w:tcW w:w="4537" w:type="dxa"/>
            <w:shd w:val="clear" w:color="auto" w:fill="auto"/>
          </w:tcPr>
          <w:p w14:paraId="2F696059" w14:textId="77777777" w:rsidR="001D3815" w:rsidRPr="000D4F76" w:rsidRDefault="001D3815" w:rsidP="00C77B2F">
            <w:pPr>
              <w:pStyle w:val="ENoteTableText"/>
            </w:pPr>
            <w:r w:rsidRPr="000D4F76">
              <w:t>ed C96</w:t>
            </w:r>
          </w:p>
        </w:tc>
      </w:tr>
      <w:tr w:rsidR="00DA3C70" w:rsidRPr="000D4F76" w14:paraId="544F35FF" w14:textId="77777777" w:rsidTr="00CE76B9">
        <w:trPr>
          <w:cantSplit/>
        </w:trPr>
        <w:tc>
          <w:tcPr>
            <w:tcW w:w="2551" w:type="dxa"/>
            <w:shd w:val="clear" w:color="auto" w:fill="auto"/>
          </w:tcPr>
          <w:p w14:paraId="68F8D56C" w14:textId="77777777" w:rsidR="00DA3C70" w:rsidRPr="000D4F76" w:rsidRDefault="00DA3C70" w:rsidP="00F173D1">
            <w:pPr>
              <w:pStyle w:val="ENoteTableText"/>
              <w:tabs>
                <w:tab w:val="center" w:leader="dot" w:pos="2268"/>
              </w:tabs>
            </w:pPr>
            <w:r w:rsidRPr="000D4F76">
              <w:t>s 12GNF</w:t>
            </w:r>
            <w:r w:rsidRPr="000D4F76">
              <w:tab/>
            </w:r>
          </w:p>
        </w:tc>
        <w:tc>
          <w:tcPr>
            <w:tcW w:w="4537" w:type="dxa"/>
            <w:shd w:val="clear" w:color="auto" w:fill="auto"/>
          </w:tcPr>
          <w:p w14:paraId="2D2089B2" w14:textId="77777777" w:rsidR="00DA3C70" w:rsidRPr="000D4F76" w:rsidRDefault="00DA3C70" w:rsidP="00F173D1">
            <w:pPr>
              <w:pStyle w:val="ENoteTableText"/>
            </w:pPr>
            <w:r w:rsidRPr="000D4F76">
              <w:t>ad No 54, 2022</w:t>
            </w:r>
          </w:p>
        </w:tc>
      </w:tr>
      <w:tr w:rsidR="001D3815" w:rsidRPr="000D4F76" w14:paraId="45219894" w14:textId="77777777" w:rsidTr="00CE76B9">
        <w:trPr>
          <w:cantSplit/>
        </w:trPr>
        <w:tc>
          <w:tcPr>
            <w:tcW w:w="2551" w:type="dxa"/>
            <w:shd w:val="clear" w:color="auto" w:fill="auto"/>
          </w:tcPr>
          <w:p w14:paraId="5834DB21" w14:textId="77777777" w:rsidR="001D3815" w:rsidRPr="000D4F76" w:rsidRDefault="001D3815" w:rsidP="00C77B2F">
            <w:pPr>
              <w:pStyle w:val="ENoteTableText"/>
              <w:tabs>
                <w:tab w:val="center" w:leader="dot" w:pos="2268"/>
              </w:tabs>
            </w:pPr>
          </w:p>
        </w:tc>
        <w:tc>
          <w:tcPr>
            <w:tcW w:w="4537" w:type="dxa"/>
            <w:shd w:val="clear" w:color="auto" w:fill="auto"/>
          </w:tcPr>
          <w:p w14:paraId="7EC776B2" w14:textId="77777777" w:rsidR="001D3815" w:rsidRPr="000D4F76" w:rsidRDefault="001D3815" w:rsidP="00C77B2F">
            <w:pPr>
              <w:pStyle w:val="ENoteTableText"/>
            </w:pPr>
            <w:r w:rsidRPr="000D4F76">
              <w:t>ed C96</w:t>
            </w:r>
          </w:p>
        </w:tc>
      </w:tr>
      <w:tr w:rsidR="00DA3C70" w:rsidRPr="000D4F76" w14:paraId="037B9314" w14:textId="77777777" w:rsidTr="00CE76B9">
        <w:trPr>
          <w:cantSplit/>
        </w:trPr>
        <w:tc>
          <w:tcPr>
            <w:tcW w:w="2551" w:type="dxa"/>
            <w:shd w:val="clear" w:color="auto" w:fill="auto"/>
          </w:tcPr>
          <w:p w14:paraId="7DD76AA6" w14:textId="77777777" w:rsidR="00DA3C70" w:rsidRPr="000D4F76" w:rsidRDefault="00DA3C70" w:rsidP="00F173D1">
            <w:pPr>
              <w:pStyle w:val="ENoteTableText"/>
              <w:tabs>
                <w:tab w:val="center" w:leader="dot" w:pos="2268"/>
              </w:tabs>
            </w:pPr>
            <w:r w:rsidRPr="000D4F76">
              <w:t>s 12GNG</w:t>
            </w:r>
            <w:r w:rsidRPr="000D4F76">
              <w:tab/>
            </w:r>
          </w:p>
        </w:tc>
        <w:tc>
          <w:tcPr>
            <w:tcW w:w="4537" w:type="dxa"/>
            <w:shd w:val="clear" w:color="auto" w:fill="auto"/>
          </w:tcPr>
          <w:p w14:paraId="4C235B8A" w14:textId="77777777" w:rsidR="00DA3C70" w:rsidRPr="000D4F76" w:rsidRDefault="00DA3C70" w:rsidP="00F173D1">
            <w:pPr>
              <w:pStyle w:val="ENoteTableText"/>
            </w:pPr>
            <w:r w:rsidRPr="000D4F76">
              <w:t>ad No 54, 2022</w:t>
            </w:r>
          </w:p>
        </w:tc>
      </w:tr>
      <w:tr w:rsidR="001D3815" w:rsidRPr="000D4F76" w14:paraId="411BB629" w14:textId="77777777" w:rsidTr="00CE76B9">
        <w:trPr>
          <w:cantSplit/>
        </w:trPr>
        <w:tc>
          <w:tcPr>
            <w:tcW w:w="2551" w:type="dxa"/>
            <w:shd w:val="clear" w:color="auto" w:fill="auto"/>
          </w:tcPr>
          <w:p w14:paraId="28E21D22" w14:textId="77777777" w:rsidR="001D3815" w:rsidRPr="000D4F76" w:rsidRDefault="001D3815" w:rsidP="00C77B2F">
            <w:pPr>
              <w:pStyle w:val="ENoteTableText"/>
              <w:tabs>
                <w:tab w:val="center" w:leader="dot" w:pos="2268"/>
              </w:tabs>
            </w:pPr>
          </w:p>
        </w:tc>
        <w:tc>
          <w:tcPr>
            <w:tcW w:w="4537" w:type="dxa"/>
            <w:shd w:val="clear" w:color="auto" w:fill="auto"/>
          </w:tcPr>
          <w:p w14:paraId="05845774" w14:textId="77777777" w:rsidR="001D3815" w:rsidRPr="000D4F76" w:rsidRDefault="001D3815" w:rsidP="00C77B2F">
            <w:pPr>
              <w:pStyle w:val="ENoteTableText"/>
            </w:pPr>
            <w:r w:rsidRPr="000D4F76">
              <w:t>ed C96</w:t>
            </w:r>
          </w:p>
        </w:tc>
      </w:tr>
      <w:tr w:rsidR="00C62EF4" w:rsidRPr="000D4F76" w14:paraId="65446BEB" w14:textId="77777777" w:rsidTr="00CE76B9">
        <w:trPr>
          <w:cantSplit/>
        </w:trPr>
        <w:tc>
          <w:tcPr>
            <w:tcW w:w="2551" w:type="dxa"/>
            <w:shd w:val="clear" w:color="auto" w:fill="auto"/>
          </w:tcPr>
          <w:p w14:paraId="36C626DB" w14:textId="77777777" w:rsidR="00C62EF4" w:rsidRPr="000D4F76" w:rsidRDefault="00C62EF4" w:rsidP="00933AF5">
            <w:pPr>
              <w:pStyle w:val="ENoteTableText"/>
              <w:tabs>
                <w:tab w:val="center" w:leader="dot" w:pos="2268"/>
              </w:tabs>
            </w:pPr>
            <w:r w:rsidRPr="000D4F76">
              <w:t>s 12GO</w:t>
            </w:r>
            <w:r w:rsidRPr="000D4F76">
              <w:tab/>
            </w:r>
          </w:p>
        </w:tc>
        <w:tc>
          <w:tcPr>
            <w:tcW w:w="4537" w:type="dxa"/>
            <w:shd w:val="clear" w:color="auto" w:fill="auto"/>
          </w:tcPr>
          <w:p w14:paraId="6ACD6910" w14:textId="77777777" w:rsidR="00C62EF4" w:rsidRPr="000D4F76" w:rsidRDefault="00C62EF4" w:rsidP="00933AF5">
            <w:pPr>
              <w:pStyle w:val="ENoteTableText"/>
            </w:pPr>
            <w:r w:rsidRPr="000D4F76">
              <w:t>rs No</w:t>
            </w:r>
            <w:r w:rsidR="003048D9" w:rsidRPr="000D4F76">
              <w:t> </w:t>
            </w:r>
            <w:r w:rsidRPr="000D4F76">
              <w:t>123, 2001</w:t>
            </w:r>
          </w:p>
        </w:tc>
      </w:tr>
      <w:tr w:rsidR="00C62EF4" w:rsidRPr="000D4F76" w14:paraId="48B50E88" w14:textId="77777777" w:rsidTr="00CE76B9">
        <w:trPr>
          <w:cantSplit/>
        </w:trPr>
        <w:tc>
          <w:tcPr>
            <w:tcW w:w="2551" w:type="dxa"/>
            <w:shd w:val="clear" w:color="auto" w:fill="auto"/>
          </w:tcPr>
          <w:p w14:paraId="0CECFFCC" w14:textId="77777777" w:rsidR="00C62EF4" w:rsidRPr="000D4F76" w:rsidRDefault="00C62EF4" w:rsidP="00652B3F">
            <w:pPr>
              <w:pStyle w:val="ENoteTableText"/>
              <w:keepNext/>
            </w:pPr>
            <w:r w:rsidRPr="000D4F76">
              <w:rPr>
                <w:b/>
              </w:rPr>
              <w:t>Subdivision GA</w:t>
            </w:r>
          </w:p>
        </w:tc>
        <w:tc>
          <w:tcPr>
            <w:tcW w:w="4537" w:type="dxa"/>
            <w:shd w:val="clear" w:color="auto" w:fill="auto"/>
          </w:tcPr>
          <w:p w14:paraId="7B1DFE63" w14:textId="77777777" w:rsidR="00C62EF4" w:rsidRPr="000D4F76" w:rsidRDefault="00C62EF4" w:rsidP="0079479E">
            <w:pPr>
              <w:pStyle w:val="ENoteTableText"/>
            </w:pPr>
          </w:p>
        </w:tc>
      </w:tr>
      <w:tr w:rsidR="00C62EF4" w:rsidRPr="000D4F76" w14:paraId="112EC56E" w14:textId="77777777" w:rsidTr="00CE76B9">
        <w:trPr>
          <w:cantSplit/>
        </w:trPr>
        <w:tc>
          <w:tcPr>
            <w:tcW w:w="2551" w:type="dxa"/>
            <w:shd w:val="clear" w:color="auto" w:fill="auto"/>
          </w:tcPr>
          <w:p w14:paraId="64FB46E7" w14:textId="77777777" w:rsidR="00C62EF4" w:rsidRPr="000D4F76" w:rsidRDefault="00C62EF4" w:rsidP="00754DED">
            <w:pPr>
              <w:pStyle w:val="ENoteTableText"/>
              <w:tabs>
                <w:tab w:val="center" w:leader="dot" w:pos="2268"/>
              </w:tabs>
            </w:pPr>
            <w:r w:rsidRPr="000D4F76">
              <w:t>Subdivision GA</w:t>
            </w:r>
            <w:r w:rsidRPr="000D4F76">
              <w:tab/>
            </w:r>
          </w:p>
        </w:tc>
        <w:tc>
          <w:tcPr>
            <w:tcW w:w="4537" w:type="dxa"/>
            <w:shd w:val="clear" w:color="auto" w:fill="auto"/>
          </w:tcPr>
          <w:p w14:paraId="16DC0169" w14:textId="77777777" w:rsidR="00C62EF4" w:rsidRPr="000D4F76" w:rsidRDefault="00C62EF4" w:rsidP="00933AF5">
            <w:pPr>
              <w:pStyle w:val="ENoteTableText"/>
            </w:pPr>
            <w:r w:rsidRPr="000D4F76">
              <w:t>ad No</w:t>
            </w:r>
            <w:r w:rsidR="003048D9" w:rsidRPr="000D4F76">
              <w:t> </w:t>
            </w:r>
            <w:r w:rsidRPr="000D4F76">
              <w:t>103, 2004</w:t>
            </w:r>
          </w:p>
        </w:tc>
      </w:tr>
      <w:tr w:rsidR="00C41154" w:rsidRPr="000D4F76" w14:paraId="1A625F3E" w14:textId="77777777" w:rsidTr="00CE76B9">
        <w:trPr>
          <w:cantSplit/>
        </w:trPr>
        <w:tc>
          <w:tcPr>
            <w:tcW w:w="2551" w:type="dxa"/>
            <w:shd w:val="clear" w:color="auto" w:fill="auto"/>
          </w:tcPr>
          <w:p w14:paraId="4A58CDD9" w14:textId="77777777" w:rsidR="00C41154" w:rsidRPr="000D4F76" w:rsidRDefault="00C41154" w:rsidP="006D487C">
            <w:pPr>
              <w:pStyle w:val="ENoteTableText"/>
              <w:tabs>
                <w:tab w:val="center" w:leader="dot" w:pos="2268"/>
              </w:tabs>
            </w:pPr>
            <w:r w:rsidRPr="000D4F76">
              <w:t>s 12GP</w:t>
            </w:r>
            <w:r w:rsidRPr="000D4F76">
              <w:tab/>
            </w:r>
          </w:p>
        </w:tc>
        <w:tc>
          <w:tcPr>
            <w:tcW w:w="4537" w:type="dxa"/>
            <w:shd w:val="clear" w:color="auto" w:fill="auto"/>
          </w:tcPr>
          <w:p w14:paraId="4BDDE336" w14:textId="77777777" w:rsidR="00C41154" w:rsidRPr="000D4F76" w:rsidRDefault="00C41154" w:rsidP="0079479E">
            <w:pPr>
              <w:pStyle w:val="ENoteTableText"/>
            </w:pPr>
            <w:r w:rsidRPr="000D4F76">
              <w:t>ad No 103, 2004</w:t>
            </w:r>
          </w:p>
        </w:tc>
      </w:tr>
      <w:tr w:rsidR="00C41154" w:rsidRPr="000D4F76" w14:paraId="3A7924F2" w14:textId="77777777" w:rsidTr="00CE76B9">
        <w:trPr>
          <w:cantSplit/>
        </w:trPr>
        <w:tc>
          <w:tcPr>
            <w:tcW w:w="2551" w:type="dxa"/>
            <w:shd w:val="clear" w:color="auto" w:fill="auto"/>
          </w:tcPr>
          <w:p w14:paraId="4AEC9215" w14:textId="77777777" w:rsidR="00C41154" w:rsidRPr="000D4F76" w:rsidRDefault="00C41154" w:rsidP="006D487C">
            <w:pPr>
              <w:pStyle w:val="ENoteTableText"/>
              <w:tabs>
                <w:tab w:val="center" w:leader="dot" w:pos="2268"/>
              </w:tabs>
            </w:pPr>
            <w:r w:rsidRPr="000D4F76">
              <w:t>s 12GQ</w:t>
            </w:r>
            <w:r w:rsidRPr="000D4F76">
              <w:tab/>
            </w:r>
          </w:p>
        </w:tc>
        <w:tc>
          <w:tcPr>
            <w:tcW w:w="4537" w:type="dxa"/>
            <w:shd w:val="clear" w:color="auto" w:fill="auto"/>
          </w:tcPr>
          <w:p w14:paraId="70AD112F" w14:textId="77777777" w:rsidR="00C41154" w:rsidRPr="000D4F76" w:rsidRDefault="00C41154" w:rsidP="0079479E">
            <w:pPr>
              <w:pStyle w:val="ENoteTableText"/>
            </w:pPr>
            <w:r w:rsidRPr="000D4F76">
              <w:t>ad No 103, 2004</w:t>
            </w:r>
          </w:p>
        </w:tc>
      </w:tr>
      <w:tr w:rsidR="00C41154" w:rsidRPr="000D4F76" w14:paraId="00656291" w14:textId="77777777" w:rsidTr="00CE76B9">
        <w:trPr>
          <w:cantSplit/>
        </w:trPr>
        <w:tc>
          <w:tcPr>
            <w:tcW w:w="2551" w:type="dxa"/>
            <w:shd w:val="clear" w:color="auto" w:fill="auto"/>
          </w:tcPr>
          <w:p w14:paraId="548B2EE8" w14:textId="77777777" w:rsidR="00C41154" w:rsidRPr="000D4F76" w:rsidRDefault="00C41154" w:rsidP="006D487C">
            <w:pPr>
              <w:pStyle w:val="ENoteTableText"/>
              <w:tabs>
                <w:tab w:val="center" w:leader="dot" w:pos="2268"/>
              </w:tabs>
            </w:pPr>
            <w:r w:rsidRPr="000D4F76">
              <w:t>s 12GR</w:t>
            </w:r>
            <w:r w:rsidRPr="000D4F76">
              <w:tab/>
            </w:r>
          </w:p>
        </w:tc>
        <w:tc>
          <w:tcPr>
            <w:tcW w:w="4537" w:type="dxa"/>
            <w:shd w:val="clear" w:color="auto" w:fill="auto"/>
          </w:tcPr>
          <w:p w14:paraId="7A934FB2" w14:textId="77777777" w:rsidR="00C41154" w:rsidRPr="000D4F76" w:rsidRDefault="00C41154" w:rsidP="0079479E">
            <w:pPr>
              <w:pStyle w:val="ENoteTableText"/>
            </w:pPr>
            <w:r w:rsidRPr="000D4F76">
              <w:t>ad No 103, 2004</w:t>
            </w:r>
          </w:p>
        </w:tc>
      </w:tr>
      <w:tr w:rsidR="00C41154" w:rsidRPr="000D4F76" w14:paraId="5C094A83" w14:textId="77777777" w:rsidTr="00CE76B9">
        <w:trPr>
          <w:cantSplit/>
        </w:trPr>
        <w:tc>
          <w:tcPr>
            <w:tcW w:w="2551" w:type="dxa"/>
            <w:shd w:val="clear" w:color="auto" w:fill="auto"/>
          </w:tcPr>
          <w:p w14:paraId="4C8314BD" w14:textId="77777777" w:rsidR="00C41154" w:rsidRPr="000D4F76" w:rsidRDefault="00C41154" w:rsidP="006D487C">
            <w:pPr>
              <w:pStyle w:val="ENoteTableText"/>
              <w:tabs>
                <w:tab w:val="center" w:leader="dot" w:pos="2268"/>
              </w:tabs>
            </w:pPr>
            <w:r w:rsidRPr="000D4F76">
              <w:t>s 12GS</w:t>
            </w:r>
            <w:r w:rsidRPr="000D4F76">
              <w:tab/>
            </w:r>
          </w:p>
        </w:tc>
        <w:tc>
          <w:tcPr>
            <w:tcW w:w="4537" w:type="dxa"/>
            <w:shd w:val="clear" w:color="auto" w:fill="auto"/>
          </w:tcPr>
          <w:p w14:paraId="5BBF7C1D" w14:textId="77777777" w:rsidR="00C41154" w:rsidRPr="000D4F76" w:rsidRDefault="00C41154" w:rsidP="0079479E">
            <w:pPr>
              <w:pStyle w:val="ENoteTableText"/>
            </w:pPr>
            <w:r w:rsidRPr="000D4F76">
              <w:t>ad No 103, 2004</w:t>
            </w:r>
          </w:p>
        </w:tc>
      </w:tr>
      <w:tr w:rsidR="00C41154" w:rsidRPr="000D4F76" w14:paraId="5A813466" w14:textId="77777777" w:rsidTr="00CE76B9">
        <w:trPr>
          <w:cantSplit/>
        </w:trPr>
        <w:tc>
          <w:tcPr>
            <w:tcW w:w="2551" w:type="dxa"/>
            <w:shd w:val="clear" w:color="auto" w:fill="auto"/>
          </w:tcPr>
          <w:p w14:paraId="6B7C6598" w14:textId="77777777" w:rsidR="00C41154" w:rsidRPr="000D4F76" w:rsidRDefault="00C41154" w:rsidP="006D487C">
            <w:pPr>
              <w:pStyle w:val="ENoteTableText"/>
              <w:tabs>
                <w:tab w:val="center" w:leader="dot" w:pos="2268"/>
              </w:tabs>
            </w:pPr>
            <w:r w:rsidRPr="000D4F76">
              <w:t>s 12GT</w:t>
            </w:r>
            <w:r w:rsidRPr="000D4F76">
              <w:tab/>
            </w:r>
          </w:p>
        </w:tc>
        <w:tc>
          <w:tcPr>
            <w:tcW w:w="4537" w:type="dxa"/>
            <w:shd w:val="clear" w:color="auto" w:fill="auto"/>
          </w:tcPr>
          <w:p w14:paraId="1E52688A" w14:textId="77777777" w:rsidR="00C41154" w:rsidRPr="000D4F76" w:rsidRDefault="00C41154" w:rsidP="0079479E">
            <w:pPr>
              <w:pStyle w:val="ENoteTableText"/>
            </w:pPr>
            <w:r w:rsidRPr="000D4F76">
              <w:t>ad No 103, 2004</w:t>
            </w:r>
          </w:p>
        </w:tc>
      </w:tr>
      <w:tr w:rsidR="00C41154" w:rsidRPr="000D4F76" w14:paraId="79B608D8" w14:textId="77777777" w:rsidTr="00CE76B9">
        <w:trPr>
          <w:cantSplit/>
        </w:trPr>
        <w:tc>
          <w:tcPr>
            <w:tcW w:w="2551" w:type="dxa"/>
            <w:shd w:val="clear" w:color="auto" w:fill="auto"/>
          </w:tcPr>
          <w:p w14:paraId="29C404B9" w14:textId="77777777" w:rsidR="00C41154" w:rsidRPr="000D4F76" w:rsidRDefault="00C41154" w:rsidP="006D487C">
            <w:pPr>
              <w:pStyle w:val="ENoteTableText"/>
              <w:tabs>
                <w:tab w:val="center" w:leader="dot" w:pos="2268"/>
              </w:tabs>
            </w:pPr>
            <w:r w:rsidRPr="000D4F76">
              <w:t>s 12GU</w:t>
            </w:r>
            <w:r w:rsidRPr="000D4F76">
              <w:tab/>
            </w:r>
          </w:p>
        </w:tc>
        <w:tc>
          <w:tcPr>
            <w:tcW w:w="4537" w:type="dxa"/>
            <w:shd w:val="clear" w:color="auto" w:fill="auto"/>
          </w:tcPr>
          <w:p w14:paraId="5FF5F49D" w14:textId="77777777" w:rsidR="00C41154" w:rsidRPr="000D4F76" w:rsidRDefault="00C41154" w:rsidP="0079479E">
            <w:pPr>
              <w:pStyle w:val="ENoteTableText"/>
            </w:pPr>
            <w:r w:rsidRPr="000D4F76">
              <w:t>ad No 103, 2004</w:t>
            </w:r>
          </w:p>
        </w:tc>
      </w:tr>
      <w:tr w:rsidR="00C41154" w:rsidRPr="000D4F76" w14:paraId="1DF9CE98" w14:textId="77777777" w:rsidTr="00CE76B9">
        <w:trPr>
          <w:cantSplit/>
        </w:trPr>
        <w:tc>
          <w:tcPr>
            <w:tcW w:w="2551" w:type="dxa"/>
            <w:shd w:val="clear" w:color="auto" w:fill="auto"/>
          </w:tcPr>
          <w:p w14:paraId="577E3031" w14:textId="77777777" w:rsidR="00C41154" w:rsidRPr="000D4F76" w:rsidRDefault="00C41154" w:rsidP="006D487C">
            <w:pPr>
              <w:pStyle w:val="ENoteTableText"/>
              <w:tabs>
                <w:tab w:val="center" w:leader="dot" w:pos="2268"/>
              </w:tabs>
            </w:pPr>
            <w:r w:rsidRPr="000D4F76">
              <w:t>s 12GV</w:t>
            </w:r>
            <w:r w:rsidRPr="000D4F76">
              <w:tab/>
            </w:r>
          </w:p>
        </w:tc>
        <w:tc>
          <w:tcPr>
            <w:tcW w:w="4537" w:type="dxa"/>
            <w:shd w:val="clear" w:color="auto" w:fill="auto"/>
          </w:tcPr>
          <w:p w14:paraId="1F0BAD08" w14:textId="77777777" w:rsidR="00C41154" w:rsidRPr="000D4F76" w:rsidRDefault="00C41154" w:rsidP="0079479E">
            <w:pPr>
              <w:pStyle w:val="ENoteTableText"/>
            </w:pPr>
            <w:r w:rsidRPr="000D4F76">
              <w:t>ad No 103, 2004</w:t>
            </w:r>
          </w:p>
        </w:tc>
      </w:tr>
      <w:tr w:rsidR="00C41154" w:rsidRPr="000D4F76" w14:paraId="7CDC21AC" w14:textId="77777777" w:rsidTr="00CE76B9">
        <w:trPr>
          <w:cantSplit/>
        </w:trPr>
        <w:tc>
          <w:tcPr>
            <w:tcW w:w="2551" w:type="dxa"/>
            <w:shd w:val="clear" w:color="auto" w:fill="auto"/>
          </w:tcPr>
          <w:p w14:paraId="13776A06" w14:textId="77777777" w:rsidR="00C41154" w:rsidRPr="000D4F76" w:rsidRDefault="00C41154" w:rsidP="006D487C">
            <w:pPr>
              <w:pStyle w:val="ENoteTableText"/>
              <w:tabs>
                <w:tab w:val="center" w:leader="dot" w:pos="2268"/>
              </w:tabs>
            </w:pPr>
            <w:r w:rsidRPr="000D4F76">
              <w:t>s 12GW</w:t>
            </w:r>
            <w:r w:rsidRPr="000D4F76">
              <w:tab/>
            </w:r>
          </w:p>
        </w:tc>
        <w:tc>
          <w:tcPr>
            <w:tcW w:w="4537" w:type="dxa"/>
            <w:shd w:val="clear" w:color="auto" w:fill="auto"/>
          </w:tcPr>
          <w:p w14:paraId="672B229F" w14:textId="77777777" w:rsidR="00C41154" w:rsidRPr="000D4F76" w:rsidRDefault="00C41154" w:rsidP="0079479E">
            <w:pPr>
              <w:pStyle w:val="ENoteTableText"/>
            </w:pPr>
            <w:r w:rsidRPr="000D4F76">
              <w:t>ad No 103, 2004</w:t>
            </w:r>
          </w:p>
        </w:tc>
      </w:tr>
      <w:tr w:rsidR="00C62EF4" w:rsidRPr="000D4F76" w14:paraId="241A77EA" w14:textId="77777777" w:rsidTr="00CE76B9">
        <w:trPr>
          <w:cantSplit/>
        </w:trPr>
        <w:tc>
          <w:tcPr>
            <w:tcW w:w="2551" w:type="dxa"/>
            <w:shd w:val="clear" w:color="auto" w:fill="auto"/>
          </w:tcPr>
          <w:p w14:paraId="2404C39D" w14:textId="77777777" w:rsidR="00C62EF4" w:rsidRPr="000D4F76" w:rsidRDefault="00C62EF4" w:rsidP="00976889">
            <w:pPr>
              <w:pStyle w:val="ENoteTableText"/>
              <w:keepNext/>
            </w:pPr>
            <w:r w:rsidRPr="000D4F76">
              <w:rPr>
                <w:b/>
              </w:rPr>
              <w:t>Subdivision GB</w:t>
            </w:r>
          </w:p>
        </w:tc>
        <w:tc>
          <w:tcPr>
            <w:tcW w:w="4537" w:type="dxa"/>
            <w:shd w:val="clear" w:color="auto" w:fill="auto"/>
          </w:tcPr>
          <w:p w14:paraId="65D128E3" w14:textId="77777777" w:rsidR="00C62EF4" w:rsidRPr="000D4F76" w:rsidRDefault="00C62EF4" w:rsidP="0079479E">
            <w:pPr>
              <w:pStyle w:val="ENoteTableText"/>
            </w:pPr>
          </w:p>
        </w:tc>
      </w:tr>
      <w:tr w:rsidR="00C62EF4" w:rsidRPr="000D4F76" w14:paraId="2BF5CAC6" w14:textId="77777777" w:rsidTr="00CE76B9">
        <w:trPr>
          <w:cantSplit/>
        </w:trPr>
        <w:tc>
          <w:tcPr>
            <w:tcW w:w="2551" w:type="dxa"/>
            <w:shd w:val="clear" w:color="auto" w:fill="auto"/>
          </w:tcPr>
          <w:p w14:paraId="2677119E" w14:textId="77777777" w:rsidR="00C62EF4" w:rsidRPr="000D4F76" w:rsidRDefault="00C62EF4" w:rsidP="008C4260">
            <w:pPr>
              <w:pStyle w:val="ENoteTableText"/>
              <w:tabs>
                <w:tab w:val="center" w:leader="dot" w:pos="2268"/>
              </w:tabs>
            </w:pPr>
            <w:r w:rsidRPr="000D4F76">
              <w:t>Subdivision GB</w:t>
            </w:r>
            <w:r w:rsidRPr="000D4F76">
              <w:tab/>
            </w:r>
          </w:p>
        </w:tc>
        <w:tc>
          <w:tcPr>
            <w:tcW w:w="4537" w:type="dxa"/>
            <w:shd w:val="clear" w:color="auto" w:fill="auto"/>
          </w:tcPr>
          <w:p w14:paraId="40EBAA6C" w14:textId="77777777" w:rsidR="00C62EF4" w:rsidRPr="000D4F76" w:rsidRDefault="00C62EF4" w:rsidP="00933AF5">
            <w:pPr>
              <w:pStyle w:val="ENoteTableText"/>
            </w:pPr>
            <w:r w:rsidRPr="000D4F76">
              <w:t>ad No</w:t>
            </w:r>
            <w:r w:rsidR="003048D9" w:rsidRPr="000D4F76">
              <w:t> </w:t>
            </w:r>
            <w:r w:rsidRPr="000D4F76">
              <w:t>44, 2010</w:t>
            </w:r>
          </w:p>
        </w:tc>
      </w:tr>
      <w:tr w:rsidR="00917758" w:rsidRPr="000D4F76" w14:paraId="7018CA28" w14:textId="77777777" w:rsidTr="00CE76B9">
        <w:trPr>
          <w:cantSplit/>
        </w:trPr>
        <w:tc>
          <w:tcPr>
            <w:tcW w:w="2551" w:type="dxa"/>
            <w:shd w:val="clear" w:color="auto" w:fill="auto"/>
          </w:tcPr>
          <w:p w14:paraId="0F70EA18" w14:textId="77777777" w:rsidR="00917758" w:rsidRPr="000D4F76" w:rsidRDefault="00917758" w:rsidP="008C4260">
            <w:pPr>
              <w:pStyle w:val="ENoteTableText"/>
              <w:tabs>
                <w:tab w:val="center" w:leader="dot" w:pos="2268"/>
              </w:tabs>
            </w:pPr>
          </w:p>
        </w:tc>
        <w:tc>
          <w:tcPr>
            <w:tcW w:w="4537" w:type="dxa"/>
            <w:shd w:val="clear" w:color="auto" w:fill="auto"/>
          </w:tcPr>
          <w:p w14:paraId="79D15E3A" w14:textId="77777777" w:rsidR="00917758" w:rsidRPr="000D4F76" w:rsidRDefault="00917758" w:rsidP="00AC5611">
            <w:pPr>
              <w:pStyle w:val="ENoteTableText"/>
            </w:pPr>
            <w:r w:rsidRPr="000D4F76">
              <w:t>rs No 17, 2019</w:t>
            </w:r>
          </w:p>
        </w:tc>
      </w:tr>
      <w:tr w:rsidR="00C62EF4" w:rsidRPr="000D4F76" w14:paraId="64622C5B" w14:textId="77777777" w:rsidTr="00CE76B9">
        <w:trPr>
          <w:cantSplit/>
        </w:trPr>
        <w:tc>
          <w:tcPr>
            <w:tcW w:w="2551" w:type="dxa"/>
            <w:shd w:val="clear" w:color="auto" w:fill="auto"/>
          </w:tcPr>
          <w:p w14:paraId="021060BD" w14:textId="77777777" w:rsidR="00C62EF4" w:rsidRPr="000D4F76" w:rsidRDefault="00C62EF4" w:rsidP="00933AF5">
            <w:pPr>
              <w:pStyle w:val="ENoteTableText"/>
              <w:tabs>
                <w:tab w:val="center" w:leader="dot" w:pos="2268"/>
              </w:tabs>
            </w:pPr>
            <w:r w:rsidRPr="000D4F76">
              <w:t>s 12GX</w:t>
            </w:r>
            <w:r w:rsidRPr="000D4F76">
              <w:tab/>
            </w:r>
          </w:p>
        </w:tc>
        <w:tc>
          <w:tcPr>
            <w:tcW w:w="4537" w:type="dxa"/>
            <w:shd w:val="clear" w:color="auto" w:fill="auto"/>
          </w:tcPr>
          <w:p w14:paraId="495BDE0B" w14:textId="77777777" w:rsidR="00C62EF4" w:rsidRPr="000D4F76" w:rsidRDefault="00C62EF4" w:rsidP="00933AF5">
            <w:pPr>
              <w:pStyle w:val="ENoteTableText"/>
            </w:pPr>
            <w:r w:rsidRPr="000D4F76">
              <w:t>ad No</w:t>
            </w:r>
            <w:r w:rsidR="003048D9" w:rsidRPr="000D4F76">
              <w:t> </w:t>
            </w:r>
            <w:r w:rsidRPr="000D4F76">
              <w:t>44, 2010</w:t>
            </w:r>
          </w:p>
        </w:tc>
      </w:tr>
      <w:tr w:rsidR="00917758" w:rsidRPr="000D4F76" w14:paraId="0E6966DC" w14:textId="77777777" w:rsidTr="00CE76B9">
        <w:trPr>
          <w:cantSplit/>
        </w:trPr>
        <w:tc>
          <w:tcPr>
            <w:tcW w:w="2551" w:type="dxa"/>
            <w:shd w:val="clear" w:color="auto" w:fill="auto"/>
          </w:tcPr>
          <w:p w14:paraId="254C802B" w14:textId="77777777" w:rsidR="00917758" w:rsidRPr="000D4F76" w:rsidRDefault="00917758" w:rsidP="00AC5611">
            <w:pPr>
              <w:pStyle w:val="ENoteTableText"/>
              <w:tabs>
                <w:tab w:val="center" w:leader="dot" w:pos="2268"/>
              </w:tabs>
            </w:pPr>
          </w:p>
        </w:tc>
        <w:tc>
          <w:tcPr>
            <w:tcW w:w="4537" w:type="dxa"/>
            <w:shd w:val="clear" w:color="auto" w:fill="auto"/>
          </w:tcPr>
          <w:p w14:paraId="02DDB4B0" w14:textId="77777777" w:rsidR="00917758" w:rsidRPr="000D4F76" w:rsidRDefault="00917758" w:rsidP="00AC5611">
            <w:pPr>
              <w:pStyle w:val="ENoteTableText"/>
            </w:pPr>
            <w:r w:rsidRPr="000D4F76">
              <w:t>rs No 17, 2019</w:t>
            </w:r>
          </w:p>
        </w:tc>
      </w:tr>
      <w:tr w:rsidR="00C62EF4" w:rsidRPr="000D4F76" w14:paraId="12769C3C" w14:textId="77777777" w:rsidTr="00CE76B9">
        <w:trPr>
          <w:cantSplit/>
        </w:trPr>
        <w:tc>
          <w:tcPr>
            <w:tcW w:w="2551" w:type="dxa"/>
            <w:shd w:val="clear" w:color="auto" w:fill="auto"/>
          </w:tcPr>
          <w:p w14:paraId="7C9BABC2" w14:textId="77777777" w:rsidR="00C62EF4" w:rsidRPr="000D4F76" w:rsidRDefault="00C62EF4" w:rsidP="00933AF5">
            <w:pPr>
              <w:pStyle w:val="ENoteTableText"/>
              <w:tabs>
                <w:tab w:val="center" w:leader="dot" w:pos="2268"/>
              </w:tabs>
            </w:pPr>
            <w:r w:rsidRPr="000D4F76">
              <w:t>s</w:t>
            </w:r>
            <w:r w:rsidR="003048D9" w:rsidRPr="000D4F76">
              <w:t> </w:t>
            </w:r>
            <w:r w:rsidRPr="000D4F76">
              <w:t>12GXA</w:t>
            </w:r>
            <w:r w:rsidRPr="000D4F76">
              <w:tab/>
            </w:r>
          </w:p>
        </w:tc>
        <w:tc>
          <w:tcPr>
            <w:tcW w:w="4537" w:type="dxa"/>
            <w:shd w:val="clear" w:color="auto" w:fill="auto"/>
          </w:tcPr>
          <w:p w14:paraId="7B193E43" w14:textId="77777777" w:rsidR="00C62EF4" w:rsidRPr="000D4F76" w:rsidRDefault="00C62EF4" w:rsidP="0079479E">
            <w:pPr>
              <w:pStyle w:val="ENoteTableText"/>
            </w:pPr>
            <w:r w:rsidRPr="000D4F76">
              <w:t>ad No</w:t>
            </w:r>
            <w:r w:rsidR="003048D9" w:rsidRPr="000D4F76">
              <w:t> </w:t>
            </w:r>
            <w:r w:rsidRPr="000D4F76">
              <w:t>44, 2010</w:t>
            </w:r>
          </w:p>
        </w:tc>
      </w:tr>
      <w:tr w:rsidR="00917758" w:rsidRPr="000D4F76" w14:paraId="6AC2EFFC" w14:textId="77777777" w:rsidTr="00CE76B9">
        <w:trPr>
          <w:cantSplit/>
        </w:trPr>
        <w:tc>
          <w:tcPr>
            <w:tcW w:w="2551" w:type="dxa"/>
            <w:shd w:val="clear" w:color="auto" w:fill="auto"/>
          </w:tcPr>
          <w:p w14:paraId="6B546211" w14:textId="77777777" w:rsidR="00917758" w:rsidRPr="000D4F76" w:rsidRDefault="00917758" w:rsidP="006D487C">
            <w:pPr>
              <w:pStyle w:val="ENoteTableText"/>
              <w:tabs>
                <w:tab w:val="center" w:leader="dot" w:pos="2268"/>
              </w:tabs>
            </w:pPr>
          </w:p>
        </w:tc>
        <w:tc>
          <w:tcPr>
            <w:tcW w:w="4537" w:type="dxa"/>
            <w:shd w:val="clear" w:color="auto" w:fill="auto"/>
          </w:tcPr>
          <w:p w14:paraId="1F430FD4" w14:textId="77777777" w:rsidR="00917758" w:rsidRPr="000D4F76" w:rsidRDefault="00917758" w:rsidP="0079479E">
            <w:pPr>
              <w:pStyle w:val="ENoteTableText"/>
            </w:pPr>
            <w:r w:rsidRPr="000D4F76">
              <w:t>rs No 17, 2019</w:t>
            </w:r>
          </w:p>
        </w:tc>
      </w:tr>
      <w:tr w:rsidR="00EB2F5E" w:rsidRPr="000D4F76" w14:paraId="7AB31139" w14:textId="77777777" w:rsidTr="00CE76B9">
        <w:trPr>
          <w:cantSplit/>
        </w:trPr>
        <w:tc>
          <w:tcPr>
            <w:tcW w:w="2551" w:type="dxa"/>
            <w:shd w:val="clear" w:color="auto" w:fill="auto"/>
          </w:tcPr>
          <w:p w14:paraId="537D8AAF" w14:textId="77777777" w:rsidR="00EB2F5E" w:rsidRPr="000D4F76" w:rsidRDefault="00EB2F5E" w:rsidP="006D487C">
            <w:pPr>
              <w:pStyle w:val="ENoteTableText"/>
              <w:tabs>
                <w:tab w:val="center" w:leader="dot" w:pos="2268"/>
              </w:tabs>
            </w:pPr>
          </w:p>
        </w:tc>
        <w:tc>
          <w:tcPr>
            <w:tcW w:w="4537" w:type="dxa"/>
            <w:shd w:val="clear" w:color="auto" w:fill="auto"/>
          </w:tcPr>
          <w:p w14:paraId="123E4A3F" w14:textId="77777777" w:rsidR="00EB2F5E" w:rsidRPr="000D4F76" w:rsidRDefault="00EB2F5E" w:rsidP="0079479E">
            <w:pPr>
              <w:pStyle w:val="ENoteTableText"/>
            </w:pPr>
            <w:r w:rsidRPr="000D4F76">
              <w:t>am No 135, 2020</w:t>
            </w:r>
          </w:p>
        </w:tc>
      </w:tr>
      <w:tr w:rsidR="00917758" w:rsidRPr="000D4F76" w14:paraId="118850B1" w14:textId="77777777" w:rsidTr="00CE76B9">
        <w:trPr>
          <w:cantSplit/>
        </w:trPr>
        <w:tc>
          <w:tcPr>
            <w:tcW w:w="2551" w:type="dxa"/>
            <w:shd w:val="clear" w:color="auto" w:fill="auto"/>
          </w:tcPr>
          <w:p w14:paraId="42A8BCB4" w14:textId="77777777" w:rsidR="00917758" w:rsidRPr="000D4F76" w:rsidRDefault="00917758" w:rsidP="006D487C">
            <w:pPr>
              <w:pStyle w:val="ENoteTableText"/>
              <w:tabs>
                <w:tab w:val="center" w:leader="dot" w:pos="2268"/>
              </w:tabs>
            </w:pPr>
            <w:r w:rsidRPr="000D4F76">
              <w:t>s 12GXB</w:t>
            </w:r>
            <w:r w:rsidRPr="000D4F76">
              <w:tab/>
            </w:r>
          </w:p>
        </w:tc>
        <w:tc>
          <w:tcPr>
            <w:tcW w:w="4537" w:type="dxa"/>
            <w:shd w:val="clear" w:color="auto" w:fill="auto"/>
          </w:tcPr>
          <w:p w14:paraId="5E5C2F1D" w14:textId="77777777" w:rsidR="00917758" w:rsidRPr="000D4F76" w:rsidRDefault="00917758" w:rsidP="0079479E">
            <w:pPr>
              <w:pStyle w:val="ENoteTableText"/>
            </w:pPr>
            <w:r w:rsidRPr="000D4F76">
              <w:t>ad No 44, 2010</w:t>
            </w:r>
          </w:p>
        </w:tc>
      </w:tr>
      <w:tr w:rsidR="00917758" w:rsidRPr="000D4F76" w14:paraId="442CE518" w14:textId="77777777" w:rsidTr="00CE76B9">
        <w:trPr>
          <w:cantSplit/>
        </w:trPr>
        <w:tc>
          <w:tcPr>
            <w:tcW w:w="2551" w:type="dxa"/>
            <w:shd w:val="clear" w:color="auto" w:fill="auto"/>
          </w:tcPr>
          <w:p w14:paraId="358C5205" w14:textId="77777777" w:rsidR="00917758" w:rsidRPr="000D4F76" w:rsidRDefault="00917758" w:rsidP="006D487C">
            <w:pPr>
              <w:pStyle w:val="ENoteTableText"/>
              <w:tabs>
                <w:tab w:val="center" w:leader="dot" w:pos="2268"/>
              </w:tabs>
            </w:pPr>
          </w:p>
        </w:tc>
        <w:tc>
          <w:tcPr>
            <w:tcW w:w="4537" w:type="dxa"/>
            <w:shd w:val="clear" w:color="auto" w:fill="auto"/>
          </w:tcPr>
          <w:p w14:paraId="63335ABD" w14:textId="77777777" w:rsidR="00917758" w:rsidRPr="000D4F76" w:rsidRDefault="00917758" w:rsidP="0079479E">
            <w:pPr>
              <w:pStyle w:val="ENoteTableText"/>
            </w:pPr>
            <w:r w:rsidRPr="000D4F76">
              <w:t>rs No 17, 2019</w:t>
            </w:r>
          </w:p>
        </w:tc>
      </w:tr>
      <w:tr w:rsidR="00EB2F5E" w:rsidRPr="000D4F76" w14:paraId="3E9D25F2" w14:textId="77777777" w:rsidTr="00CE76B9">
        <w:trPr>
          <w:cantSplit/>
        </w:trPr>
        <w:tc>
          <w:tcPr>
            <w:tcW w:w="2551" w:type="dxa"/>
            <w:shd w:val="clear" w:color="auto" w:fill="auto"/>
          </w:tcPr>
          <w:p w14:paraId="095D9ACB" w14:textId="77777777" w:rsidR="00EB2F5E" w:rsidRPr="000D4F76" w:rsidRDefault="00EB2F5E" w:rsidP="006D487C">
            <w:pPr>
              <w:pStyle w:val="ENoteTableText"/>
              <w:tabs>
                <w:tab w:val="center" w:leader="dot" w:pos="2268"/>
              </w:tabs>
            </w:pPr>
          </w:p>
        </w:tc>
        <w:tc>
          <w:tcPr>
            <w:tcW w:w="4537" w:type="dxa"/>
            <w:shd w:val="clear" w:color="auto" w:fill="auto"/>
          </w:tcPr>
          <w:p w14:paraId="670825C0" w14:textId="77777777" w:rsidR="00EB2F5E" w:rsidRPr="000D4F76" w:rsidRDefault="00EB2F5E" w:rsidP="0079479E">
            <w:pPr>
              <w:pStyle w:val="ENoteTableText"/>
            </w:pPr>
            <w:r w:rsidRPr="000D4F76">
              <w:t>am No 135, 2020</w:t>
            </w:r>
            <w:r w:rsidR="009E0895" w:rsidRPr="000D4F76">
              <w:t>; No 127, 2021</w:t>
            </w:r>
          </w:p>
        </w:tc>
      </w:tr>
      <w:tr w:rsidR="00C62EF4" w:rsidRPr="000D4F76" w14:paraId="309ED057" w14:textId="77777777" w:rsidTr="00CE76B9">
        <w:trPr>
          <w:cantSplit/>
        </w:trPr>
        <w:tc>
          <w:tcPr>
            <w:tcW w:w="2551" w:type="dxa"/>
            <w:shd w:val="clear" w:color="auto" w:fill="auto"/>
          </w:tcPr>
          <w:p w14:paraId="2DC57DAC" w14:textId="77777777" w:rsidR="00C62EF4" w:rsidRPr="000D4F76" w:rsidRDefault="00C62EF4" w:rsidP="006D487C">
            <w:pPr>
              <w:pStyle w:val="ENoteTableText"/>
              <w:tabs>
                <w:tab w:val="center" w:leader="dot" w:pos="2268"/>
              </w:tabs>
            </w:pPr>
            <w:r w:rsidRPr="000D4F76">
              <w:t>s 12GXC</w:t>
            </w:r>
            <w:r w:rsidRPr="000D4F76">
              <w:tab/>
            </w:r>
          </w:p>
        </w:tc>
        <w:tc>
          <w:tcPr>
            <w:tcW w:w="4537" w:type="dxa"/>
            <w:shd w:val="clear" w:color="auto" w:fill="auto"/>
          </w:tcPr>
          <w:p w14:paraId="0C72F146"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5F314303" w14:textId="77777777" w:rsidTr="00CE76B9">
        <w:trPr>
          <w:cantSplit/>
        </w:trPr>
        <w:tc>
          <w:tcPr>
            <w:tcW w:w="2551" w:type="dxa"/>
            <w:shd w:val="clear" w:color="auto" w:fill="auto"/>
          </w:tcPr>
          <w:p w14:paraId="57AB5F23" w14:textId="77777777" w:rsidR="00C62EF4" w:rsidRPr="000D4F76" w:rsidRDefault="00C62EF4" w:rsidP="009863C0">
            <w:pPr>
              <w:pStyle w:val="ENoteTableText"/>
            </w:pPr>
          </w:p>
        </w:tc>
        <w:tc>
          <w:tcPr>
            <w:tcW w:w="4537" w:type="dxa"/>
            <w:shd w:val="clear" w:color="auto" w:fill="auto"/>
          </w:tcPr>
          <w:p w14:paraId="646DB122" w14:textId="77777777" w:rsidR="00C62EF4" w:rsidRPr="000D4F76" w:rsidRDefault="00C62EF4">
            <w:pPr>
              <w:pStyle w:val="ENoteTableText"/>
            </w:pPr>
            <w:r w:rsidRPr="000D4F76">
              <w:t>am No</w:t>
            </w:r>
            <w:r w:rsidR="003048D9" w:rsidRPr="000D4F76">
              <w:t> </w:t>
            </w:r>
            <w:r w:rsidRPr="000D4F76">
              <w:t>103, 2010</w:t>
            </w:r>
          </w:p>
        </w:tc>
      </w:tr>
      <w:tr w:rsidR="00C973FA" w:rsidRPr="000D4F76" w14:paraId="3518B9E6" w14:textId="77777777" w:rsidTr="00CE76B9">
        <w:trPr>
          <w:cantSplit/>
        </w:trPr>
        <w:tc>
          <w:tcPr>
            <w:tcW w:w="2551" w:type="dxa"/>
            <w:shd w:val="clear" w:color="auto" w:fill="auto"/>
          </w:tcPr>
          <w:p w14:paraId="7FE4A5E0" w14:textId="77777777" w:rsidR="00C973FA" w:rsidRPr="000D4F76" w:rsidRDefault="00C973FA" w:rsidP="009863C0">
            <w:pPr>
              <w:pStyle w:val="ENoteTableText"/>
            </w:pPr>
          </w:p>
        </w:tc>
        <w:tc>
          <w:tcPr>
            <w:tcW w:w="4537" w:type="dxa"/>
            <w:shd w:val="clear" w:color="auto" w:fill="auto"/>
          </w:tcPr>
          <w:p w14:paraId="01BC6FC6" w14:textId="77777777" w:rsidR="00C973FA" w:rsidRPr="000D4F76" w:rsidRDefault="00C973FA" w:rsidP="00933AF5">
            <w:pPr>
              <w:pStyle w:val="ENoteTableText"/>
            </w:pPr>
            <w:r w:rsidRPr="000D4F76">
              <w:t>rs No 17, 2019</w:t>
            </w:r>
          </w:p>
        </w:tc>
      </w:tr>
      <w:tr w:rsidR="00E44A31" w:rsidRPr="000D4F76" w14:paraId="6403C434" w14:textId="77777777" w:rsidTr="00CE76B9">
        <w:trPr>
          <w:cantSplit/>
        </w:trPr>
        <w:tc>
          <w:tcPr>
            <w:tcW w:w="2551" w:type="dxa"/>
            <w:shd w:val="clear" w:color="auto" w:fill="auto"/>
          </w:tcPr>
          <w:p w14:paraId="10A08487" w14:textId="77777777" w:rsidR="00E44A31" w:rsidRPr="000D4F76" w:rsidRDefault="00E44A31" w:rsidP="009863C0">
            <w:pPr>
              <w:pStyle w:val="ENoteTableText"/>
            </w:pPr>
          </w:p>
        </w:tc>
        <w:tc>
          <w:tcPr>
            <w:tcW w:w="4537" w:type="dxa"/>
            <w:shd w:val="clear" w:color="auto" w:fill="auto"/>
          </w:tcPr>
          <w:p w14:paraId="7908DC99" w14:textId="77777777" w:rsidR="00E44A31" w:rsidRPr="000D4F76" w:rsidRDefault="00E44A31" w:rsidP="00933AF5">
            <w:pPr>
              <w:pStyle w:val="ENoteTableText"/>
            </w:pPr>
            <w:r w:rsidRPr="000D4F76">
              <w:t>am No 127, 2021</w:t>
            </w:r>
          </w:p>
        </w:tc>
      </w:tr>
      <w:tr w:rsidR="00917758" w:rsidRPr="000D4F76" w14:paraId="717CB42B" w14:textId="77777777" w:rsidTr="00CE76B9">
        <w:trPr>
          <w:cantSplit/>
        </w:trPr>
        <w:tc>
          <w:tcPr>
            <w:tcW w:w="2551" w:type="dxa"/>
            <w:shd w:val="clear" w:color="auto" w:fill="auto"/>
          </w:tcPr>
          <w:p w14:paraId="7F8AEB02" w14:textId="77777777" w:rsidR="00917758" w:rsidRPr="000D4F76" w:rsidRDefault="00917758" w:rsidP="003127E6">
            <w:pPr>
              <w:pStyle w:val="ENoteTableText"/>
              <w:tabs>
                <w:tab w:val="center" w:leader="dot" w:pos="2268"/>
              </w:tabs>
            </w:pPr>
            <w:r w:rsidRPr="000D4F76">
              <w:t>s 12GXD</w:t>
            </w:r>
            <w:r w:rsidRPr="000D4F76">
              <w:tab/>
            </w:r>
          </w:p>
        </w:tc>
        <w:tc>
          <w:tcPr>
            <w:tcW w:w="4537" w:type="dxa"/>
            <w:shd w:val="clear" w:color="auto" w:fill="auto"/>
          </w:tcPr>
          <w:p w14:paraId="0F66B00E" w14:textId="77777777" w:rsidR="00917758" w:rsidRPr="000D4F76" w:rsidRDefault="00917758" w:rsidP="00AC5611">
            <w:pPr>
              <w:pStyle w:val="ENoteTableText"/>
            </w:pPr>
            <w:r w:rsidRPr="000D4F76">
              <w:t>ad No 44, 2010</w:t>
            </w:r>
          </w:p>
        </w:tc>
      </w:tr>
      <w:tr w:rsidR="00917758" w:rsidRPr="000D4F76" w14:paraId="3A401372" w14:textId="77777777" w:rsidTr="00CE76B9">
        <w:trPr>
          <w:cantSplit/>
        </w:trPr>
        <w:tc>
          <w:tcPr>
            <w:tcW w:w="2551" w:type="dxa"/>
            <w:shd w:val="clear" w:color="auto" w:fill="auto"/>
          </w:tcPr>
          <w:p w14:paraId="5818C078" w14:textId="77777777" w:rsidR="00917758" w:rsidRPr="000D4F76" w:rsidRDefault="00917758" w:rsidP="00AC5611">
            <w:pPr>
              <w:pStyle w:val="ENoteTableText"/>
              <w:tabs>
                <w:tab w:val="center" w:leader="dot" w:pos="2268"/>
              </w:tabs>
            </w:pPr>
          </w:p>
        </w:tc>
        <w:tc>
          <w:tcPr>
            <w:tcW w:w="4537" w:type="dxa"/>
            <w:shd w:val="clear" w:color="auto" w:fill="auto"/>
          </w:tcPr>
          <w:p w14:paraId="489C9655" w14:textId="77777777" w:rsidR="00917758" w:rsidRPr="000D4F76" w:rsidRDefault="00917758" w:rsidP="00AC5611">
            <w:pPr>
              <w:pStyle w:val="ENoteTableText"/>
            </w:pPr>
            <w:r w:rsidRPr="000D4F76">
              <w:t>rs No 17, 2019</w:t>
            </w:r>
          </w:p>
        </w:tc>
      </w:tr>
      <w:tr w:rsidR="00917758" w:rsidRPr="000D4F76" w14:paraId="05340FC0" w14:textId="77777777" w:rsidTr="00CE76B9">
        <w:trPr>
          <w:cantSplit/>
        </w:trPr>
        <w:tc>
          <w:tcPr>
            <w:tcW w:w="2551" w:type="dxa"/>
            <w:shd w:val="clear" w:color="auto" w:fill="auto"/>
          </w:tcPr>
          <w:p w14:paraId="4736CAB7" w14:textId="77777777" w:rsidR="00917758" w:rsidRPr="000D4F76" w:rsidRDefault="00917758" w:rsidP="00AC5611">
            <w:pPr>
              <w:pStyle w:val="ENoteTableText"/>
              <w:tabs>
                <w:tab w:val="center" w:leader="dot" w:pos="2268"/>
              </w:tabs>
            </w:pPr>
            <w:r w:rsidRPr="000D4F76">
              <w:t>s 12GXE</w:t>
            </w:r>
            <w:r w:rsidRPr="000D4F76">
              <w:tab/>
            </w:r>
          </w:p>
        </w:tc>
        <w:tc>
          <w:tcPr>
            <w:tcW w:w="4537" w:type="dxa"/>
            <w:shd w:val="clear" w:color="auto" w:fill="auto"/>
          </w:tcPr>
          <w:p w14:paraId="1C0BA134" w14:textId="77777777" w:rsidR="00917758" w:rsidRPr="000D4F76" w:rsidRDefault="00917758" w:rsidP="00AC5611">
            <w:pPr>
              <w:pStyle w:val="ENoteTableText"/>
            </w:pPr>
            <w:r w:rsidRPr="000D4F76">
              <w:t>ad No 44, 2010</w:t>
            </w:r>
          </w:p>
        </w:tc>
      </w:tr>
      <w:tr w:rsidR="00917758" w:rsidRPr="000D4F76" w14:paraId="2421CB97" w14:textId="77777777" w:rsidTr="00CE76B9">
        <w:trPr>
          <w:cantSplit/>
        </w:trPr>
        <w:tc>
          <w:tcPr>
            <w:tcW w:w="2551" w:type="dxa"/>
            <w:shd w:val="clear" w:color="auto" w:fill="auto"/>
          </w:tcPr>
          <w:p w14:paraId="394CF3A5" w14:textId="77777777" w:rsidR="00917758" w:rsidRPr="000D4F76" w:rsidRDefault="00917758" w:rsidP="00AC5611">
            <w:pPr>
              <w:pStyle w:val="ENoteTableText"/>
              <w:tabs>
                <w:tab w:val="center" w:leader="dot" w:pos="2268"/>
              </w:tabs>
            </w:pPr>
          </w:p>
        </w:tc>
        <w:tc>
          <w:tcPr>
            <w:tcW w:w="4537" w:type="dxa"/>
            <w:shd w:val="clear" w:color="auto" w:fill="auto"/>
          </w:tcPr>
          <w:p w14:paraId="582BD1F0" w14:textId="77777777" w:rsidR="00917758" w:rsidRPr="000D4F76" w:rsidRDefault="00917758" w:rsidP="00AC5611">
            <w:pPr>
              <w:pStyle w:val="ENoteTableText"/>
            </w:pPr>
            <w:r w:rsidRPr="000D4F76">
              <w:t>rs No 17, 2019</w:t>
            </w:r>
          </w:p>
        </w:tc>
      </w:tr>
      <w:tr w:rsidR="00917758" w:rsidRPr="000D4F76" w14:paraId="30051E70" w14:textId="77777777" w:rsidTr="00CE76B9">
        <w:trPr>
          <w:cantSplit/>
        </w:trPr>
        <w:tc>
          <w:tcPr>
            <w:tcW w:w="2551" w:type="dxa"/>
            <w:shd w:val="clear" w:color="auto" w:fill="auto"/>
          </w:tcPr>
          <w:p w14:paraId="3F8C2CCF" w14:textId="77777777" w:rsidR="00917758" w:rsidRPr="000D4F76" w:rsidRDefault="00917758" w:rsidP="00AC5611">
            <w:pPr>
              <w:pStyle w:val="ENoteTableText"/>
              <w:tabs>
                <w:tab w:val="center" w:leader="dot" w:pos="2268"/>
              </w:tabs>
            </w:pPr>
            <w:r w:rsidRPr="000D4F76">
              <w:t>s 12GXF</w:t>
            </w:r>
            <w:r w:rsidRPr="000D4F76">
              <w:tab/>
            </w:r>
          </w:p>
        </w:tc>
        <w:tc>
          <w:tcPr>
            <w:tcW w:w="4537" w:type="dxa"/>
            <w:shd w:val="clear" w:color="auto" w:fill="auto"/>
          </w:tcPr>
          <w:p w14:paraId="7F9FC994" w14:textId="77777777" w:rsidR="00917758" w:rsidRPr="000D4F76" w:rsidRDefault="00917758" w:rsidP="00AC5611">
            <w:pPr>
              <w:pStyle w:val="ENoteTableText"/>
            </w:pPr>
            <w:r w:rsidRPr="000D4F76">
              <w:t>ad No 44, 2010</w:t>
            </w:r>
          </w:p>
        </w:tc>
      </w:tr>
      <w:tr w:rsidR="00917758" w:rsidRPr="000D4F76" w14:paraId="5F198CC6" w14:textId="77777777" w:rsidTr="00CE76B9">
        <w:trPr>
          <w:cantSplit/>
        </w:trPr>
        <w:tc>
          <w:tcPr>
            <w:tcW w:w="2551" w:type="dxa"/>
            <w:shd w:val="clear" w:color="auto" w:fill="auto"/>
          </w:tcPr>
          <w:p w14:paraId="4F6D8946" w14:textId="77777777" w:rsidR="00917758" w:rsidRPr="000D4F76" w:rsidRDefault="00917758" w:rsidP="00AC5611">
            <w:pPr>
              <w:pStyle w:val="ENoteTableText"/>
              <w:tabs>
                <w:tab w:val="center" w:leader="dot" w:pos="2268"/>
              </w:tabs>
            </w:pPr>
          </w:p>
        </w:tc>
        <w:tc>
          <w:tcPr>
            <w:tcW w:w="4537" w:type="dxa"/>
            <w:shd w:val="clear" w:color="auto" w:fill="auto"/>
          </w:tcPr>
          <w:p w14:paraId="3838336C" w14:textId="77777777" w:rsidR="00917758" w:rsidRPr="000D4F76" w:rsidRDefault="00917758" w:rsidP="00AC5611">
            <w:pPr>
              <w:pStyle w:val="ENoteTableText"/>
            </w:pPr>
            <w:r w:rsidRPr="000D4F76">
              <w:t>rs No 17, 2019</w:t>
            </w:r>
          </w:p>
        </w:tc>
      </w:tr>
      <w:tr w:rsidR="00917758" w:rsidRPr="000D4F76" w14:paraId="3CC71B20" w14:textId="77777777" w:rsidTr="00CE76B9">
        <w:trPr>
          <w:cantSplit/>
        </w:trPr>
        <w:tc>
          <w:tcPr>
            <w:tcW w:w="2551" w:type="dxa"/>
            <w:shd w:val="clear" w:color="auto" w:fill="auto"/>
          </w:tcPr>
          <w:p w14:paraId="723A8043" w14:textId="77777777" w:rsidR="00917758" w:rsidRPr="000D4F76" w:rsidRDefault="00917758" w:rsidP="00AC5611">
            <w:pPr>
              <w:pStyle w:val="ENoteTableText"/>
              <w:tabs>
                <w:tab w:val="center" w:leader="dot" w:pos="2268"/>
              </w:tabs>
            </w:pPr>
            <w:r w:rsidRPr="000D4F76">
              <w:t>s 12GXG</w:t>
            </w:r>
            <w:r w:rsidRPr="000D4F76">
              <w:tab/>
            </w:r>
          </w:p>
        </w:tc>
        <w:tc>
          <w:tcPr>
            <w:tcW w:w="4537" w:type="dxa"/>
            <w:shd w:val="clear" w:color="auto" w:fill="auto"/>
          </w:tcPr>
          <w:p w14:paraId="49577F9A" w14:textId="77777777" w:rsidR="00917758" w:rsidRPr="000D4F76" w:rsidRDefault="00917758" w:rsidP="00AC5611">
            <w:pPr>
              <w:pStyle w:val="ENoteTableText"/>
            </w:pPr>
            <w:r w:rsidRPr="000D4F76">
              <w:t>ad No 44, 2010</w:t>
            </w:r>
          </w:p>
        </w:tc>
      </w:tr>
      <w:tr w:rsidR="00917758" w:rsidRPr="000D4F76" w14:paraId="13FBD383" w14:textId="77777777" w:rsidTr="00CE76B9">
        <w:trPr>
          <w:cantSplit/>
        </w:trPr>
        <w:tc>
          <w:tcPr>
            <w:tcW w:w="2551" w:type="dxa"/>
            <w:shd w:val="clear" w:color="auto" w:fill="auto"/>
          </w:tcPr>
          <w:p w14:paraId="3D686ED8" w14:textId="77777777" w:rsidR="00917758" w:rsidRPr="000D4F76" w:rsidRDefault="00917758" w:rsidP="00AC5611">
            <w:pPr>
              <w:pStyle w:val="ENoteTableText"/>
              <w:tabs>
                <w:tab w:val="center" w:leader="dot" w:pos="2268"/>
              </w:tabs>
            </w:pPr>
          </w:p>
        </w:tc>
        <w:tc>
          <w:tcPr>
            <w:tcW w:w="4537" w:type="dxa"/>
            <w:shd w:val="clear" w:color="auto" w:fill="auto"/>
          </w:tcPr>
          <w:p w14:paraId="6A713499" w14:textId="77777777" w:rsidR="00917758" w:rsidRPr="000D4F76" w:rsidRDefault="00917758" w:rsidP="00AC5611">
            <w:pPr>
              <w:pStyle w:val="ENoteTableText"/>
            </w:pPr>
            <w:r w:rsidRPr="000D4F76">
              <w:t>rs No 17, 2019</w:t>
            </w:r>
          </w:p>
        </w:tc>
      </w:tr>
      <w:tr w:rsidR="00E461E6" w:rsidRPr="000D4F76" w14:paraId="16839131" w14:textId="77777777" w:rsidTr="00CE76B9">
        <w:trPr>
          <w:cantSplit/>
        </w:trPr>
        <w:tc>
          <w:tcPr>
            <w:tcW w:w="2551" w:type="dxa"/>
            <w:shd w:val="clear" w:color="auto" w:fill="auto"/>
          </w:tcPr>
          <w:p w14:paraId="3EEDFAB8" w14:textId="77777777" w:rsidR="00E461E6" w:rsidRPr="000D4F76" w:rsidRDefault="00E461E6" w:rsidP="00AC5611">
            <w:pPr>
              <w:pStyle w:val="ENoteTableText"/>
              <w:tabs>
                <w:tab w:val="center" w:leader="dot" w:pos="2268"/>
              </w:tabs>
            </w:pPr>
            <w:r w:rsidRPr="000D4F76">
              <w:t>s 12GXH</w:t>
            </w:r>
            <w:r w:rsidRPr="000D4F76">
              <w:tab/>
            </w:r>
          </w:p>
        </w:tc>
        <w:tc>
          <w:tcPr>
            <w:tcW w:w="4537" w:type="dxa"/>
            <w:shd w:val="clear" w:color="auto" w:fill="auto"/>
          </w:tcPr>
          <w:p w14:paraId="4AB82C2D" w14:textId="77777777" w:rsidR="00E461E6" w:rsidRPr="000D4F76" w:rsidRDefault="00E461E6" w:rsidP="00AC5611">
            <w:pPr>
              <w:pStyle w:val="ENoteTableText"/>
            </w:pPr>
            <w:r w:rsidRPr="000D4F76">
              <w:t>ad No 17, 2019</w:t>
            </w:r>
          </w:p>
        </w:tc>
      </w:tr>
      <w:tr w:rsidR="00C62EF4" w:rsidRPr="000D4F76" w14:paraId="7228186D" w14:textId="77777777" w:rsidTr="00CE76B9">
        <w:trPr>
          <w:cantSplit/>
        </w:trPr>
        <w:tc>
          <w:tcPr>
            <w:tcW w:w="2551" w:type="dxa"/>
            <w:shd w:val="clear" w:color="auto" w:fill="auto"/>
          </w:tcPr>
          <w:p w14:paraId="5065CC48" w14:textId="77777777" w:rsidR="00C62EF4" w:rsidRPr="000D4F76" w:rsidRDefault="00C62EF4" w:rsidP="00EB3528">
            <w:pPr>
              <w:pStyle w:val="ENoteTableText"/>
              <w:keepNext/>
            </w:pPr>
            <w:r w:rsidRPr="000D4F76">
              <w:rPr>
                <w:b/>
              </w:rPr>
              <w:t>Subdivision GC</w:t>
            </w:r>
          </w:p>
        </w:tc>
        <w:tc>
          <w:tcPr>
            <w:tcW w:w="4537" w:type="dxa"/>
            <w:shd w:val="clear" w:color="auto" w:fill="auto"/>
          </w:tcPr>
          <w:p w14:paraId="6C5ACAEF" w14:textId="77777777" w:rsidR="00C62EF4" w:rsidRPr="000D4F76" w:rsidRDefault="00C62EF4" w:rsidP="0079479E">
            <w:pPr>
              <w:pStyle w:val="ENoteTableText"/>
            </w:pPr>
          </w:p>
        </w:tc>
      </w:tr>
      <w:tr w:rsidR="00C62EF4" w:rsidRPr="000D4F76" w14:paraId="48C85AA0" w14:textId="77777777" w:rsidTr="00CE76B9">
        <w:trPr>
          <w:cantSplit/>
        </w:trPr>
        <w:tc>
          <w:tcPr>
            <w:tcW w:w="2551" w:type="dxa"/>
            <w:shd w:val="clear" w:color="auto" w:fill="auto"/>
          </w:tcPr>
          <w:p w14:paraId="073DF321" w14:textId="77777777" w:rsidR="00C62EF4" w:rsidRPr="000D4F76" w:rsidRDefault="00C62EF4" w:rsidP="00754DED">
            <w:pPr>
              <w:pStyle w:val="ENoteTableText"/>
              <w:tabs>
                <w:tab w:val="center" w:leader="dot" w:pos="2268"/>
              </w:tabs>
            </w:pPr>
            <w:r w:rsidRPr="000D4F76">
              <w:t>Subdivision GC</w:t>
            </w:r>
            <w:r w:rsidRPr="000D4F76">
              <w:tab/>
            </w:r>
          </w:p>
        </w:tc>
        <w:tc>
          <w:tcPr>
            <w:tcW w:w="4537" w:type="dxa"/>
            <w:shd w:val="clear" w:color="auto" w:fill="auto"/>
          </w:tcPr>
          <w:p w14:paraId="6EA4F142"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473FE83F" w14:textId="77777777" w:rsidTr="00CE76B9">
        <w:trPr>
          <w:cantSplit/>
        </w:trPr>
        <w:tc>
          <w:tcPr>
            <w:tcW w:w="2551" w:type="dxa"/>
            <w:shd w:val="clear" w:color="auto" w:fill="auto"/>
          </w:tcPr>
          <w:p w14:paraId="49498A76" w14:textId="77777777" w:rsidR="00C62EF4" w:rsidRPr="000D4F76" w:rsidRDefault="00C62EF4" w:rsidP="006D487C">
            <w:pPr>
              <w:pStyle w:val="ENoteTableText"/>
              <w:tabs>
                <w:tab w:val="center" w:leader="dot" w:pos="2268"/>
              </w:tabs>
            </w:pPr>
            <w:r w:rsidRPr="000D4F76">
              <w:t>s 12GY</w:t>
            </w:r>
            <w:r w:rsidRPr="000D4F76">
              <w:tab/>
            </w:r>
          </w:p>
        </w:tc>
        <w:tc>
          <w:tcPr>
            <w:tcW w:w="4537" w:type="dxa"/>
            <w:shd w:val="clear" w:color="auto" w:fill="auto"/>
          </w:tcPr>
          <w:p w14:paraId="25519EA5"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71A80D22" w14:textId="77777777" w:rsidTr="00CE76B9">
        <w:trPr>
          <w:cantSplit/>
        </w:trPr>
        <w:tc>
          <w:tcPr>
            <w:tcW w:w="2551" w:type="dxa"/>
            <w:shd w:val="clear" w:color="auto" w:fill="auto"/>
          </w:tcPr>
          <w:p w14:paraId="79BD9D96" w14:textId="77777777" w:rsidR="00C62EF4" w:rsidRPr="000D4F76" w:rsidRDefault="00C62EF4" w:rsidP="00933AF5">
            <w:pPr>
              <w:pStyle w:val="ENoteTableText"/>
              <w:tabs>
                <w:tab w:val="center" w:leader="dot" w:pos="2268"/>
              </w:tabs>
            </w:pPr>
            <w:r w:rsidRPr="000D4F76">
              <w:t>s</w:t>
            </w:r>
            <w:r w:rsidR="003048D9" w:rsidRPr="000D4F76">
              <w:t> </w:t>
            </w:r>
            <w:r w:rsidRPr="000D4F76">
              <w:t>12GYA</w:t>
            </w:r>
            <w:r w:rsidRPr="000D4F76">
              <w:tab/>
            </w:r>
          </w:p>
        </w:tc>
        <w:tc>
          <w:tcPr>
            <w:tcW w:w="4537" w:type="dxa"/>
            <w:shd w:val="clear" w:color="auto" w:fill="auto"/>
          </w:tcPr>
          <w:p w14:paraId="7A53887D" w14:textId="77777777" w:rsidR="00C62EF4" w:rsidRPr="000D4F76" w:rsidRDefault="00C62EF4" w:rsidP="00933AF5">
            <w:pPr>
              <w:pStyle w:val="ENoteTableText"/>
            </w:pPr>
            <w:r w:rsidRPr="000D4F76">
              <w:t>ad No</w:t>
            </w:r>
            <w:r w:rsidR="003048D9" w:rsidRPr="000D4F76">
              <w:t> </w:t>
            </w:r>
            <w:r w:rsidRPr="000D4F76">
              <w:t>44, 2010</w:t>
            </w:r>
          </w:p>
        </w:tc>
      </w:tr>
      <w:tr w:rsidR="003A18C7" w:rsidRPr="000D4F76" w14:paraId="318AE299" w14:textId="77777777" w:rsidTr="00CE76B9">
        <w:trPr>
          <w:cantSplit/>
        </w:trPr>
        <w:tc>
          <w:tcPr>
            <w:tcW w:w="2551" w:type="dxa"/>
            <w:shd w:val="clear" w:color="auto" w:fill="auto"/>
          </w:tcPr>
          <w:p w14:paraId="570CB694" w14:textId="77777777" w:rsidR="003A18C7" w:rsidRPr="000D4F76" w:rsidRDefault="003A18C7" w:rsidP="006D487C">
            <w:pPr>
              <w:pStyle w:val="ENoteTableText"/>
              <w:tabs>
                <w:tab w:val="center" w:leader="dot" w:pos="2268"/>
              </w:tabs>
            </w:pPr>
            <w:r w:rsidRPr="000D4F76">
              <w:t>s 12GYB</w:t>
            </w:r>
            <w:r w:rsidRPr="000D4F76">
              <w:tab/>
            </w:r>
          </w:p>
        </w:tc>
        <w:tc>
          <w:tcPr>
            <w:tcW w:w="4537" w:type="dxa"/>
            <w:shd w:val="clear" w:color="auto" w:fill="auto"/>
          </w:tcPr>
          <w:p w14:paraId="1DC534E4" w14:textId="77777777" w:rsidR="003A18C7" w:rsidRPr="000D4F76" w:rsidRDefault="003A18C7" w:rsidP="0079479E">
            <w:pPr>
              <w:pStyle w:val="ENoteTableText"/>
            </w:pPr>
            <w:r w:rsidRPr="000D4F76">
              <w:t>ad No 44, 2010</w:t>
            </w:r>
          </w:p>
        </w:tc>
      </w:tr>
      <w:tr w:rsidR="003A18C7" w:rsidRPr="000D4F76" w14:paraId="1174FE85" w14:textId="77777777" w:rsidTr="00CE76B9">
        <w:trPr>
          <w:cantSplit/>
        </w:trPr>
        <w:tc>
          <w:tcPr>
            <w:tcW w:w="2551" w:type="dxa"/>
            <w:shd w:val="clear" w:color="auto" w:fill="auto"/>
          </w:tcPr>
          <w:p w14:paraId="3823E445" w14:textId="77777777" w:rsidR="003A18C7" w:rsidRPr="000D4F76" w:rsidRDefault="003A18C7" w:rsidP="006D487C">
            <w:pPr>
              <w:pStyle w:val="ENoteTableText"/>
              <w:tabs>
                <w:tab w:val="center" w:leader="dot" w:pos="2268"/>
              </w:tabs>
            </w:pPr>
            <w:r w:rsidRPr="000D4F76">
              <w:t>s 12GYC</w:t>
            </w:r>
            <w:r w:rsidRPr="000D4F76">
              <w:tab/>
            </w:r>
          </w:p>
        </w:tc>
        <w:tc>
          <w:tcPr>
            <w:tcW w:w="4537" w:type="dxa"/>
            <w:shd w:val="clear" w:color="auto" w:fill="auto"/>
          </w:tcPr>
          <w:p w14:paraId="53F8F8FE" w14:textId="77777777" w:rsidR="003A18C7" w:rsidRPr="000D4F76" w:rsidRDefault="003A18C7" w:rsidP="0079479E">
            <w:pPr>
              <w:pStyle w:val="ENoteTableText"/>
            </w:pPr>
            <w:r w:rsidRPr="000D4F76">
              <w:t>ad No 44, 2010</w:t>
            </w:r>
          </w:p>
        </w:tc>
      </w:tr>
      <w:tr w:rsidR="00C62EF4" w:rsidRPr="000D4F76" w14:paraId="12B4E470" w14:textId="77777777" w:rsidTr="00CE76B9">
        <w:trPr>
          <w:cantSplit/>
        </w:trPr>
        <w:tc>
          <w:tcPr>
            <w:tcW w:w="2551" w:type="dxa"/>
            <w:shd w:val="clear" w:color="auto" w:fill="auto"/>
          </w:tcPr>
          <w:p w14:paraId="5054EA6A" w14:textId="77777777" w:rsidR="00C62EF4" w:rsidRPr="000D4F76" w:rsidRDefault="00C62EF4" w:rsidP="00976876">
            <w:pPr>
              <w:pStyle w:val="ENoteTableText"/>
              <w:keepNext/>
            </w:pPr>
            <w:r w:rsidRPr="000D4F76">
              <w:rPr>
                <w:b/>
              </w:rPr>
              <w:t>Subdivision H</w:t>
            </w:r>
          </w:p>
        </w:tc>
        <w:tc>
          <w:tcPr>
            <w:tcW w:w="4537" w:type="dxa"/>
            <w:shd w:val="clear" w:color="auto" w:fill="auto"/>
          </w:tcPr>
          <w:p w14:paraId="64B1C3E4" w14:textId="77777777" w:rsidR="00C62EF4" w:rsidRPr="000D4F76" w:rsidRDefault="00C62EF4" w:rsidP="0079479E">
            <w:pPr>
              <w:pStyle w:val="ENoteTableText"/>
            </w:pPr>
          </w:p>
        </w:tc>
      </w:tr>
      <w:tr w:rsidR="00C62EF4" w:rsidRPr="000D4F76" w14:paraId="1324C5AB" w14:textId="77777777" w:rsidTr="00CE76B9">
        <w:trPr>
          <w:cantSplit/>
        </w:trPr>
        <w:tc>
          <w:tcPr>
            <w:tcW w:w="2551" w:type="dxa"/>
            <w:shd w:val="clear" w:color="auto" w:fill="auto"/>
          </w:tcPr>
          <w:p w14:paraId="40AC51A9" w14:textId="77777777" w:rsidR="00C62EF4" w:rsidRPr="000D4F76" w:rsidRDefault="00C62EF4" w:rsidP="00754DED">
            <w:pPr>
              <w:pStyle w:val="ENoteTableText"/>
              <w:tabs>
                <w:tab w:val="center" w:leader="dot" w:pos="2268"/>
              </w:tabs>
            </w:pPr>
            <w:r w:rsidRPr="000D4F76">
              <w:t>s 12HB</w:t>
            </w:r>
            <w:r w:rsidRPr="000D4F76">
              <w:tab/>
            </w:r>
          </w:p>
        </w:tc>
        <w:tc>
          <w:tcPr>
            <w:tcW w:w="4537" w:type="dxa"/>
            <w:shd w:val="clear" w:color="auto" w:fill="auto"/>
          </w:tcPr>
          <w:p w14:paraId="2DC5AA58"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44, 2010</w:t>
            </w:r>
            <w:r w:rsidR="00DA3C70" w:rsidRPr="000D4F76">
              <w:t>; No 54, 2022</w:t>
            </w:r>
          </w:p>
        </w:tc>
      </w:tr>
      <w:tr w:rsidR="00C62EF4" w:rsidRPr="000D4F76" w14:paraId="164A3E05" w14:textId="77777777" w:rsidTr="00CE76B9">
        <w:trPr>
          <w:cantSplit/>
        </w:trPr>
        <w:tc>
          <w:tcPr>
            <w:tcW w:w="2551" w:type="dxa"/>
            <w:shd w:val="clear" w:color="auto" w:fill="auto"/>
          </w:tcPr>
          <w:p w14:paraId="04BFE07B" w14:textId="77777777" w:rsidR="00C62EF4" w:rsidRPr="000D4F76" w:rsidRDefault="00C62EF4" w:rsidP="00933AF5">
            <w:pPr>
              <w:pStyle w:val="ENoteTableText"/>
              <w:tabs>
                <w:tab w:val="center" w:leader="dot" w:pos="2268"/>
              </w:tabs>
            </w:pPr>
            <w:r w:rsidRPr="000D4F76">
              <w:t>s 12HC</w:t>
            </w:r>
            <w:r w:rsidRPr="000D4F76">
              <w:tab/>
            </w:r>
          </w:p>
        </w:tc>
        <w:tc>
          <w:tcPr>
            <w:tcW w:w="4537" w:type="dxa"/>
            <w:shd w:val="clear" w:color="auto" w:fill="auto"/>
          </w:tcPr>
          <w:p w14:paraId="50137A5E" w14:textId="60935C1C" w:rsidR="00C62EF4" w:rsidRPr="000D4F76" w:rsidRDefault="00C62EF4" w:rsidP="00933AF5">
            <w:pPr>
              <w:pStyle w:val="ENoteTableText"/>
            </w:pPr>
            <w:r w:rsidRPr="000D4F76">
              <w:t>am No</w:t>
            </w:r>
            <w:r w:rsidR="00460655" w:rsidRPr="000D4F76">
              <w:t xml:space="preserve"> </w:t>
            </w:r>
            <w:r w:rsidRPr="000D4F76">
              <w:t>123, 2001</w:t>
            </w:r>
            <w:r w:rsidR="00A07129" w:rsidRPr="000D4F76">
              <w:t>; No</w:t>
            </w:r>
            <w:r w:rsidR="00460655" w:rsidRPr="000D4F76">
              <w:t xml:space="preserve"> </w:t>
            </w:r>
            <w:r w:rsidR="00A07129" w:rsidRPr="000D4F76">
              <w:t>41, 2024</w:t>
            </w:r>
          </w:p>
        </w:tc>
      </w:tr>
      <w:tr w:rsidR="00C62EF4" w:rsidRPr="000D4F76" w14:paraId="59E892CB" w14:textId="77777777" w:rsidTr="00CE76B9">
        <w:trPr>
          <w:cantSplit/>
        </w:trPr>
        <w:tc>
          <w:tcPr>
            <w:tcW w:w="2551" w:type="dxa"/>
            <w:shd w:val="clear" w:color="auto" w:fill="auto"/>
          </w:tcPr>
          <w:p w14:paraId="3939FF70" w14:textId="77777777" w:rsidR="00C62EF4" w:rsidRPr="000D4F76" w:rsidRDefault="00CF112E" w:rsidP="00157CA6">
            <w:pPr>
              <w:pStyle w:val="ENoteTableText"/>
              <w:keepNext/>
              <w:keepLines/>
            </w:pPr>
            <w:r w:rsidRPr="000D4F76">
              <w:rPr>
                <w:b/>
              </w:rPr>
              <w:t>Part 3</w:t>
            </w:r>
          </w:p>
        </w:tc>
        <w:tc>
          <w:tcPr>
            <w:tcW w:w="4537" w:type="dxa"/>
            <w:shd w:val="clear" w:color="auto" w:fill="auto"/>
          </w:tcPr>
          <w:p w14:paraId="01093951" w14:textId="77777777" w:rsidR="00C62EF4" w:rsidRPr="000D4F76" w:rsidRDefault="00C62EF4" w:rsidP="0079479E">
            <w:pPr>
              <w:pStyle w:val="ENoteTableText"/>
            </w:pPr>
          </w:p>
        </w:tc>
      </w:tr>
      <w:tr w:rsidR="00C62EF4" w:rsidRPr="000D4F76" w14:paraId="198E0DFB" w14:textId="77777777" w:rsidTr="00CE76B9">
        <w:trPr>
          <w:cantSplit/>
        </w:trPr>
        <w:tc>
          <w:tcPr>
            <w:tcW w:w="2551" w:type="dxa"/>
            <w:shd w:val="clear" w:color="auto" w:fill="auto"/>
          </w:tcPr>
          <w:p w14:paraId="4A5462B1" w14:textId="77777777" w:rsidR="00C62EF4" w:rsidRPr="000D4F76" w:rsidRDefault="00CF112E" w:rsidP="00157CA6">
            <w:pPr>
              <w:pStyle w:val="ENoteTableText"/>
              <w:keepNext/>
              <w:keepLines/>
            </w:pPr>
            <w:r w:rsidRPr="000D4F76">
              <w:rPr>
                <w:b/>
              </w:rPr>
              <w:t>Division 1</w:t>
            </w:r>
          </w:p>
        </w:tc>
        <w:tc>
          <w:tcPr>
            <w:tcW w:w="4537" w:type="dxa"/>
            <w:shd w:val="clear" w:color="auto" w:fill="auto"/>
          </w:tcPr>
          <w:p w14:paraId="225B09A7" w14:textId="77777777" w:rsidR="00C62EF4" w:rsidRPr="000D4F76" w:rsidRDefault="00C62EF4" w:rsidP="0079479E">
            <w:pPr>
              <w:pStyle w:val="ENoteTableText"/>
            </w:pPr>
          </w:p>
        </w:tc>
      </w:tr>
      <w:tr w:rsidR="00C62EF4" w:rsidRPr="000D4F76" w14:paraId="59CD278B" w14:textId="77777777" w:rsidTr="00CE76B9">
        <w:trPr>
          <w:cantSplit/>
        </w:trPr>
        <w:tc>
          <w:tcPr>
            <w:tcW w:w="2551" w:type="dxa"/>
            <w:shd w:val="clear" w:color="auto" w:fill="auto"/>
          </w:tcPr>
          <w:p w14:paraId="79BB2681" w14:textId="77777777" w:rsidR="00C62EF4" w:rsidRPr="000D4F76" w:rsidRDefault="00C62EF4">
            <w:pPr>
              <w:pStyle w:val="ENoteTableText"/>
              <w:tabs>
                <w:tab w:val="center" w:leader="dot" w:pos="2268"/>
              </w:tabs>
            </w:pPr>
            <w:r w:rsidRPr="000D4F76">
              <w:t>s 13</w:t>
            </w:r>
            <w:r w:rsidRPr="000D4F76">
              <w:tab/>
            </w:r>
          </w:p>
        </w:tc>
        <w:tc>
          <w:tcPr>
            <w:tcW w:w="4537" w:type="dxa"/>
            <w:shd w:val="clear" w:color="auto" w:fill="auto"/>
          </w:tcPr>
          <w:p w14:paraId="1BC11847" w14:textId="77777777" w:rsidR="00C62EF4" w:rsidRPr="000D4F76" w:rsidRDefault="00C62EF4">
            <w:pPr>
              <w:pStyle w:val="ENoteTableText"/>
            </w:pPr>
            <w:r w:rsidRPr="000D4F76">
              <w:t>am</w:t>
            </w:r>
            <w:r w:rsidR="00712E8B" w:rsidRPr="000D4F76">
              <w:t xml:space="preserve"> No</w:t>
            </w:r>
            <w:r w:rsidRPr="000D4F76">
              <w:t> 122, 2001; No 132, 2007; No 11, 2016; No 132, 2018</w:t>
            </w:r>
          </w:p>
        </w:tc>
      </w:tr>
      <w:tr w:rsidR="00C62EF4" w:rsidRPr="000D4F76" w14:paraId="4990F1A5" w14:textId="77777777" w:rsidTr="00CE76B9">
        <w:trPr>
          <w:cantSplit/>
        </w:trPr>
        <w:tc>
          <w:tcPr>
            <w:tcW w:w="2551" w:type="dxa"/>
            <w:shd w:val="clear" w:color="auto" w:fill="auto"/>
          </w:tcPr>
          <w:p w14:paraId="2E72F1D7" w14:textId="77777777" w:rsidR="00C62EF4" w:rsidRPr="000D4F76" w:rsidRDefault="00C62EF4" w:rsidP="006D487C">
            <w:pPr>
              <w:pStyle w:val="ENoteTableText"/>
              <w:tabs>
                <w:tab w:val="center" w:leader="dot" w:pos="2268"/>
              </w:tabs>
            </w:pPr>
            <w:r w:rsidRPr="000D4F76">
              <w:t>s 14</w:t>
            </w:r>
            <w:r w:rsidRPr="000D4F76">
              <w:tab/>
            </w:r>
          </w:p>
        </w:tc>
        <w:tc>
          <w:tcPr>
            <w:tcW w:w="4537" w:type="dxa"/>
            <w:shd w:val="clear" w:color="auto" w:fill="auto"/>
          </w:tcPr>
          <w:p w14:paraId="0AB47FA1" w14:textId="77777777" w:rsidR="00C62EF4" w:rsidRPr="000D4F76" w:rsidRDefault="00C62EF4" w:rsidP="0079479E">
            <w:pPr>
              <w:pStyle w:val="ENoteTableText"/>
            </w:pPr>
            <w:r w:rsidRPr="000D4F76">
              <w:t>am No 122, 2001; No 178, 2012</w:t>
            </w:r>
          </w:p>
        </w:tc>
      </w:tr>
      <w:tr w:rsidR="00C62EF4" w:rsidRPr="000D4F76" w14:paraId="3E5DC807" w14:textId="77777777" w:rsidTr="00CE76B9">
        <w:trPr>
          <w:cantSplit/>
        </w:trPr>
        <w:tc>
          <w:tcPr>
            <w:tcW w:w="2551" w:type="dxa"/>
            <w:shd w:val="clear" w:color="auto" w:fill="auto"/>
          </w:tcPr>
          <w:p w14:paraId="58931C95" w14:textId="77777777" w:rsidR="00C62EF4" w:rsidRPr="000D4F76" w:rsidRDefault="00C62EF4" w:rsidP="006D487C">
            <w:pPr>
              <w:pStyle w:val="ENoteTableText"/>
              <w:tabs>
                <w:tab w:val="center" w:leader="dot" w:pos="2268"/>
              </w:tabs>
            </w:pPr>
            <w:r w:rsidRPr="000D4F76">
              <w:t>s 15</w:t>
            </w:r>
            <w:r w:rsidRPr="000D4F76">
              <w:tab/>
            </w:r>
          </w:p>
        </w:tc>
        <w:tc>
          <w:tcPr>
            <w:tcW w:w="4537" w:type="dxa"/>
            <w:shd w:val="clear" w:color="auto" w:fill="auto"/>
          </w:tcPr>
          <w:p w14:paraId="1EBC7193" w14:textId="77777777" w:rsidR="00C62EF4" w:rsidRPr="000D4F76" w:rsidRDefault="00C62EF4" w:rsidP="0079479E">
            <w:pPr>
              <w:pStyle w:val="ENoteTableText"/>
            </w:pPr>
            <w:r w:rsidRPr="000D4F76">
              <w:t>am No 11, 2016</w:t>
            </w:r>
            <w:r w:rsidR="00E44A31" w:rsidRPr="000D4F76">
              <w:t>; No 127, 2021</w:t>
            </w:r>
          </w:p>
        </w:tc>
      </w:tr>
      <w:tr w:rsidR="00C62EF4" w:rsidRPr="000D4F76" w14:paraId="23358B67" w14:textId="77777777" w:rsidTr="00CE76B9">
        <w:trPr>
          <w:cantSplit/>
        </w:trPr>
        <w:tc>
          <w:tcPr>
            <w:tcW w:w="2551" w:type="dxa"/>
            <w:shd w:val="clear" w:color="auto" w:fill="auto"/>
          </w:tcPr>
          <w:p w14:paraId="2ECF9427" w14:textId="77777777" w:rsidR="00C62EF4" w:rsidRPr="000D4F76" w:rsidRDefault="00C62EF4" w:rsidP="006D487C">
            <w:pPr>
              <w:pStyle w:val="ENoteTableText"/>
              <w:tabs>
                <w:tab w:val="center" w:leader="dot" w:pos="2268"/>
              </w:tabs>
            </w:pPr>
            <w:r w:rsidRPr="000D4F76">
              <w:t>s 18</w:t>
            </w:r>
            <w:r w:rsidRPr="000D4F76">
              <w:tab/>
            </w:r>
          </w:p>
        </w:tc>
        <w:tc>
          <w:tcPr>
            <w:tcW w:w="4537" w:type="dxa"/>
            <w:shd w:val="clear" w:color="auto" w:fill="auto"/>
          </w:tcPr>
          <w:p w14:paraId="6C736D50" w14:textId="77777777" w:rsidR="00C62EF4" w:rsidRPr="000D4F76" w:rsidRDefault="00C62EF4" w:rsidP="0079479E">
            <w:pPr>
              <w:pStyle w:val="ENoteTableText"/>
            </w:pPr>
            <w:r w:rsidRPr="000D4F76">
              <w:t>am No 41, 2003</w:t>
            </w:r>
          </w:p>
        </w:tc>
      </w:tr>
      <w:tr w:rsidR="00C62EF4" w:rsidRPr="000D4F76" w14:paraId="6BFDB14E" w14:textId="77777777" w:rsidTr="00CE76B9">
        <w:trPr>
          <w:cantSplit/>
        </w:trPr>
        <w:tc>
          <w:tcPr>
            <w:tcW w:w="2551" w:type="dxa"/>
            <w:shd w:val="clear" w:color="auto" w:fill="auto"/>
          </w:tcPr>
          <w:p w14:paraId="5831B347" w14:textId="43E2C370" w:rsidR="00C62EF4" w:rsidRPr="000D4F76" w:rsidRDefault="00B8167C" w:rsidP="0079479E">
            <w:pPr>
              <w:pStyle w:val="ENoteTableText"/>
            </w:pPr>
            <w:r w:rsidRPr="000D4F76">
              <w:rPr>
                <w:b/>
              </w:rPr>
              <w:t>Division 2</w:t>
            </w:r>
          </w:p>
        </w:tc>
        <w:tc>
          <w:tcPr>
            <w:tcW w:w="4537" w:type="dxa"/>
            <w:shd w:val="clear" w:color="auto" w:fill="auto"/>
          </w:tcPr>
          <w:p w14:paraId="05B781DD" w14:textId="77777777" w:rsidR="00C62EF4" w:rsidRPr="000D4F76" w:rsidRDefault="00C62EF4" w:rsidP="0079479E">
            <w:pPr>
              <w:pStyle w:val="ENoteTableText"/>
            </w:pPr>
          </w:p>
        </w:tc>
      </w:tr>
      <w:tr w:rsidR="00C62EF4" w:rsidRPr="000D4F76" w14:paraId="4185A461" w14:textId="77777777" w:rsidTr="00CE76B9">
        <w:trPr>
          <w:cantSplit/>
        </w:trPr>
        <w:tc>
          <w:tcPr>
            <w:tcW w:w="2551" w:type="dxa"/>
            <w:shd w:val="clear" w:color="auto" w:fill="auto"/>
          </w:tcPr>
          <w:p w14:paraId="7E87FC1C" w14:textId="77777777" w:rsidR="00C62EF4" w:rsidRPr="000D4F76" w:rsidRDefault="00C62EF4" w:rsidP="00933AF5">
            <w:pPr>
              <w:pStyle w:val="ENoteTableText"/>
              <w:tabs>
                <w:tab w:val="center" w:leader="dot" w:pos="2268"/>
              </w:tabs>
            </w:pPr>
            <w:r w:rsidRPr="000D4F76">
              <w:t>s 19</w:t>
            </w:r>
            <w:r w:rsidRPr="000D4F76">
              <w:tab/>
            </w:r>
          </w:p>
        </w:tc>
        <w:tc>
          <w:tcPr>
            <w:tcW w:w="4537" w:type="dxa"/>
            <w:shd w:val="clear" w:color="auto" w:fill="auto"/>
          </w:tcPr>
          <w:p w14:paraId="41DFCB43" w14:textId="77777777" w:rsidR="00C62EF4" w:rsidRPr="000D4F76" w:rsidRDefault="00C62EF4" w:rsidP="00933AF5">
            <w:pPr>
              <w:pStyle w:val="ENoteTableText"/>
            </w:pPr>
            <w:r w:rsidRPr="000D4F76">
              <w:t>am No</w:t>
            </w:r>
            <w:r w:rsidR="003048D9" w:rsidRPr="000D4F76">
              <w:t> </w:t>
            </w:r>
            <w:r w:rsidRPr="000D4F76">
              <w:t>123, 2001</w:t>
            </w:r>
            <w:r w:rsidR="007A2DDC" w:rsidRPr="000D4F76">
              <w:t>; No 76, 2023</w:t>
            </w:r>
          </w:p>
        </w:tc>
      </w:tr>
      <w:tr w:rsidR="00C62EF4" w:rsidRPr="000D4F76" w14:paraId="60F45EBE" w14:textId="77777777" w:rsidTr="00CE76B9">
        <w:trPr>
          <w:cantSplit/>
        </w:trPr>
        <w:tc>
          <w:tcPr>
            <w:tcW w:w="2551" w:type="dxa"/>
            <w:shd w:val="clear" w:color="auto" w:fill="auto"/>
          </w:tcPr>
          <w:p w14:paraId="3EFFEB50" w14:textId="77777777" w:rsidR="00C62EF4" w:rsidRPr="000D4F76" w:rsidRDefault="00C62EF4" w:rsidP="00933AF5">
            <w:pPr>
              <w:pStyle w:val="ENoteTableText"/>
              <w:tabs>
                <w:tab w:val="center" w:leader="dot" w:pos="2268"/>
              </w:tabs>
            </w:pPr>
            <w:r w:rsidRPr="000D4F76">
              <w:t>s 21</w:t>
            </w:r>
            <w:r w:rsidRPr="000D4F76">
              <w:tab/>
            </w:r>
          </w:p>
        </w:tc>
        <w:tc>
          <w:tcPr>
            <w:tcW w:w="4537" w:type="dxa"/>
            <w:shd w:val="clear" w:color="auto" w:fill="auto"/>
          </w:tcPr>
          <w:p w14:paraId="7AF3403D"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46A75A35" w14:textId="77777777" w:rsidTr="00CE76B9">
        <w:trPr>
          <w:cantSplit/>
        </w:trPr>
        <w:tc>
          <w:tcPr>
            <w:tcW w:w="2551" w:type="dxa"/>
            <w:shd w:val="clear" w:color="auto" w:fill="auto"/>
          </w:tcPr>
          <w:p w14:paraId="19E37F29" w14:textId="77777777" w:rsidR="00C62EF4" w:rsidRPr="000D4F76" w:rsidRDefault="00C62EF4" w:rsidP="00754DED">
            <w:pPr>
              <w:pStyle w:val="ENoteTableText"/>
              <w:tabs>
                <w:tab w:val="center" w:leader="dot" w:pos="2268"/>
              </w:tabs>
            </w:pPr>
            <w:r w:rsidRPr="000D4F76">
              <w:t>s 22</w:t>
            </w:r>
            <w:r w:rsidRPr="000D4F76">
              <w:tab/>
            </w:r>
          </w:p>
        </w:tc>
        <w:tc>
          <w:tcPr>
            <w:tcW w:w="4537" w:type="dxa"/>
            <w:shd w:val="clear" w:color="auto" w:fill="auto"/>
          </w:tcPr>
          <w:p w14:paraId="4791FD18"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772152" w:rsidRPr="000D4F76" w14:paraId="667919BE" w14:textId="77777777" w:rsidTr="00CE76B9">
        <w:trPr>
          <w:cantSplit/>
        </w:trPr>
        <w:tc>
          <w:tcPr>
            <w:tcW w:w="2551" w:type="dxa"/>
            <w:shd w:val="clear" w:color="auto" w:fill="auto"/>
          </w:tcPr>
          <w:p w14:paraId="1D3C90F4" w14:textId="77777777" w:rsidR="00772152" w:rsidRPr="000D4F76" w:rsidRDefault="00772152" w:rsidP="00754DED">
            <w:pPr>
              <w:pStyle w:val="ENoteTableText"/>
              <w:tabs>
                <w:tab w:val="center" w:leader="dot" w:pos="2268"/>
              </w:tabs>
            </w:pPr>
            <w:r w:rsidRPr="000D4F76">
              <w:t>s 22A</w:t>
            </w:r>
            <w:r w:rsidRPr="000D4F76">
              <w:tab/>
            </w:r>
          </w:p>
        </w:tc>
        <w:tc>
          <w:tcPr>
            <w:tcW w:w="4537" w:type="dxa"/>
            <w:shd w:val="clear" w:color="auto" w:fill="auto"/>
          </w:tcPr>
          <w:p w14:paraId="3791911F" w14:textId="77777777" w:rsidR="00772152" w:rsidRPr="000D4F76" w:rsidRDefault="00772152" w:rsidP="00933AF5">
            <w:pPr>
              <w:pStyle w:val="ENoteTableText"/>
            </w:pPr>
            <w:r w:rsidRPr="000D4F76">
              <w:t>ad No 69, 2023</w:t>
            </w:r>
          </w:p>
        </w:tc>
      </w:tr>
      <w:tr w:rsidR="00C62EF4" w:rsidRPr="000D4F76" w14:paraId="6A64A66E" w14:textId="77777777" w:rsidTr="00CE76B9">
        <w:trPr>
          <w:cantSplit/>
        </w:trPr>
        <w:tc>
          <w:tcPr>
            <w:tcW w:w="2551" w:type="dxa"/>
            <w:shd w:val="clear" w:color="auto" w:fill="auto"/>
          </w:tcPr>
          <w:p w14:paraId="4EDD72CD" w14:textId="77777777" w:rsidR="00C62EF4" w:rsidRPr="000D4F76" w:rsidRDefault="00C62EF4" w:rsidP="00933AF5">
            <w:pPr>
              <w:pStyle w:val="ENoteTableText"/>
              <w:tabs>
                <w:tab w:val="center" w:leader="dot" w:pos="2268"/>
              </w:tabs>
            </w:pPr>
            <w:r w:rsidRPr="000D4F76">
              <w:t>s 23</w:t>
            </w:r>
            <w:r w:rsidRPr="000D4F76">
              <w:tab/>
            </w:r>
          </w:p>
        </w:tc>
        <w:tc>
          <w:tcPr>
            <w:tcW w:w="4537" w:type="dxa"/>
            <w:shd w:val="clear" w:color="auto" w:fill="auto"/>
          </w:tcPr>
          <w:p w14:paraId="208A0814"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782390F1" w14:textId="77777777" w:rsidTr="00CE76B9">
        <w:trPr>
          <w:cantSplit/>
        </w:trPr>
        <w:tc>
          <w:tcPr>
            <w:tcW w:w="2551" w:type="dxa"/>
            <w:shd w:val="clear" w:color="auto" w:fill="auto"/>
          </w:tcPr>
          <w:p w14:paraId="3251A886" w14:textId="77777777" w:rsidR="00C62EF4" w:rsidRPr="000D4F76" w:rsidRDefault="00C62EF4" w:rsidP="00933AF5">
            <w:pPr>
              <w:pStyle w:val="ENoteTableText"/>
              <w:tabs>
                <w:tab w:val="center" w:leader="dot" w:pos="2268"/>
              </w:tabs>
            </w:pPr>
            <w:r w:rsidRPr="000D4F76">
              <w:t>s 24</w:t>
            </w:r>
            <w:r w:rsidRPr="000D4F76">
              <w:tab/>
            </w:r>
          </w:p>
        </w:tc>
        <w:tc>
          <w:tcPr>
            <w:tcW w:w="4537" w:type="dxa"/>
            <w:shd w:val="clear" w:color="auto" w:fill="auto"/>
          </w:tcPr>
          <w:p w14:paraId="01BAD900" w14:textId="77777777" w:rsidR="00C62EF4" w:rsidRPr="000D4F76" w:rsidRDefault="00C62EF4" w:rsidP="00933AF5">
            <w:pPr>
              <w:pStyle w:val="ENoteTableText"/>
            </w:pPr>
            <w:r w:rsidRPr="000D4F76">
              <w:t>am No</w:t>
            </w:r>
            <w:r w:rsidR="003048D9" w:rsidRPr="000D4F76">
              <w:t> </w:t>
            </w:r>
            <w:r w:rsidRPr="000D4F76">
              <w:t>123, 2001</w:t>
            </w:r>
          </w:p>
        </w:tc>
      </w:tr>
      <w:tr w:rsidR="00E461E6" w:rsidRPr="000D4F76" w14:paraId="1E2E1532" w14:textId="77777777" w:rsidTr="00CE76B9">
        <w:trPr>
          <w:cantSplit/>
        </w:trPr>
        <w:tc>
          <w:tcPr>
            <w:tcW w:w="2551" w:type="dxa"/>
            <w:shd w:val="clear" w:color="auto" w:fill="auto"/>
          </w:tcPr>
          <w:p w14:paraId="077C5362" w14:textId="77777777" w:rsidR="00E461E6" w:rsidRPr="000D4F76" w:rsidRDefault="00E461E6" w:rsidP="00754DED">
            <w:pPr>
              <w:pStyle w:val="ENoteTableText"/>
              <w:tabs>
                <w:tab w:val="center" w:leader="dot" w:pos="2268"/>
              </w:tabs>
            </w:pPr>
            <w:r w:rsidRPr="000D4F76">
              <w:t>s 25</w:t>
            </w:r>
            <w:r w:rsidRPr="000D4F76">
              <w:tab/>
            </w:r>
          </w:p>
        </w:tc>
        <w:tc>
          <w:tcPr>
            <w:tcW w:w="4537" w:type="dxa"/>
            <w:shd w:val="clear" w:color="auto" w:fill="auto"/>
          </w:tcPr>
          <w:p w14:paraId="47979B50" w14:textId="77777777" w:rsidR="00E461E6" w:rsidRPr="000D4F76" w:rsidRDefault="00E461E6" w:rsidP="0079479E">
            <w:pPr>
              <w:pStyle w:val="ENoteTableText"/>
            </w:pPr>
            <w:r w:rsidRPr="000D4F76">
              <w:t>am No 123, 2001; No 17, 2019</w:t>
            </w:r>
          </w:p>
        </w:tc>
      </w:tr>
      <w:tr w:rsidR="00E461E6" w:rsidRPr="000D4F76" w14:paraId="2C9B93E5" w14:textId="77777777" w:rsidTr="00CE76B9">
        <w:trPr>
          <w:cantSplit/>
        </w:trPr>
        <w:tc>
          <w:tcPr>
            <w:tcW w:w="2551" w:type="dxa"/>
            <w:shd w:val="clear" w:color="auto" w:fill="auto"/>
          </w:tcPr>
          <w:p w14:paraId="68EFDD6D" w14:textId="77777777" w:rsidR="00E461E6" w:rsidRPr="000D4F76" w:rsidRDefault="00E461E6" w:rsidP="00754DED">
            <w:pPr>
              <w:pStyle w:val="ENoteTableText"/>
              <w:tabs>
                <w:tab w:val="center" w:leader="dot" w:pos="2268"/>
              </w:tabs>
            </w:pPr>
            <w:r w:rsidRPr="000D4F76">
              <w:t>s 26</w:t>
            </w:r>
            <w:r w:rsidRPr="000D4F76">
              <w:tab/>
            </w:r>
          </w:p>
        </w:tc>
        <w:tc>
          <w:tcPr>
            <w:tcW w:w="4537" w:type="dxa"/>
            <w:shd w:val="clear" w:color="auto" w:fill="auto"/>
          </w:tcPr>
          <w:p w14:paraId="550E9CA0" w14:textId="77777777" w:rsidR="00E461E6" w:rsidRPr="000D4F76" w:rsidRDefault="00E461E6" w:rsidP="0079479E">
            <w:pPr>
              <w:pStyle w:val="ENoteTableText"/>
            </w:pPr>
            <w:r w:rsidRPr="000D4F76">
              <w:t>am No 123, 2001; No 17, 2019</w:t>
            </w:r>
          </w:p>
        </w:tc>
      </w:tr>
      <w:tr w:rsidR="00C62EF4" w:rsidRPr="000D4F76" w14:paraId="2B10095D" w14:textId="77777777" w:rsidTr="00CE76B9">
        <w:trPr>
          <w:cantSplit/>
        </w:trPr>
        <w:tc>
          <w:tcPr>
            <w:tcW w:w="2551" w:type="dxa"/>
            <w:shd w:val="clear" w:color="auto" w:fill="auto"/>
          </w:tcPr>
          <w:p w14:paraId="67859600" w14:textId="77777777" w:rsidR="00C62EF4" w:rsidRPr="000D4F76" w:rsidRDefault="00930A78" w:rsidP="00427F9D">
            <w:pPr>
              <w:pStyle w:val="ENoteTableText"/>
              <w:keepNext/>
            </w:pPr>
            <w:r w:rsidRPr="000D4F76">
              <w:rPr>
                <w:b/>
              </w:rPr>
              <w:t>Division 3</w:t>
            </w:r>
          </w:p>
        </w:tc>
        <w:tc>
          <w:tcPr>
            <w:tcW w:w="4537" w:type="dxa"/>
            <w:shd w:val="clear" w:color="auto" w:fill="auto"/>
          </w:tcPr>
          <w:p w14:paraId="0AD867BA" w14:textId="77777777" w:rsidR="00C62EF4" w:rsidRPr="000D4F76" w:rsidRDefault="00C62EF4" w:rsidP="0079479E">
            <w:pPr>
              <w:pStyle w:val="ENoteTableText"/>
            </w:pPr>
          </w:p>
        </w:tc>
      </w:tr>
      <w:tr w:rsidR="00C62EF4" w:rsidRPr="000D4F76" w14:paraId="11DDE075" w14:textId="77777777" w:rsidTr="00CE76B9">
        <w:trPr>
          <w:cantSplit/>
        </w:trPr>
        <w:tc>
          <w:tcPr>
            <w:tcW w:w="2551" w:type="dxa"/>
            <w:shd w:val="clear" w:color="auto" w:fill="auto"/>
          </w:tcPr>
          <w:p w14:paraId="2143F081" w14:textId="77777777" w:rsidR="00C62EF4" w:rsidRPr="000D4F76" w:rsidRDefault="00930A78" w:rsidP="0049395C">
            <w:pPr>
              <w:pStyle w:val="ENoteTableText"/>
              <w:tabs>
                <w:tab w:val="center" w:leader="dot" w:pos="2268"/>
              </w:tabs>
            </w:pPr>
            <w:r w:rsidRPr="000D4F76">
              <w:t>Division 3</w:t>
            </w:r>
            <w:r w:rsidR="00C62EF4" w:rsidRPr="000D4F76">
              <w:t xml:space="preserve"> heading</w:t>
            </w:r>
            <w:r w:rsidR="00C62EF4" w:rsidRPr="000D4F76">
              <w:tab/>
            </w:r>
          </w:p>
        </w:tc>
        <w:tc>
          <w:tcPr>
            <w:tcW w:w="4537" w:type="dxa"/>
            <w:shd w:val="clear" w:color="auto" w:fill="auto"/>
          </w:tcPr>
          <w:p w14:paraId="466E55C9" w14:textId="77777777" w:rsidR="00C62EF4" w:rsidRPr="000D4F76" w:rsidRDefault="00C62EF4" w:rsidP="00933AF5">
            <w:pPr>
              <w:pStyle w:val="ENoteTableText"/>
            </w:pPr>
            <w:r w:rsidRPr="000D4F76">
              <w:t>rs No</w:t>
            </w:r>
            <w:r w:rsidR="003048D9" w:rsidRPr="000D4F76">
              <w:t> </w:t>
            </w:r>
            <w:r w:rsidRPr="000D4F76">
              <w:t>1, 2007</w:t>
            </w:r>
          </w:p>
        </w:tc>
      </w:tr>
      <w:tr w:rsidR="00C62EF4" w:rsidRPr="000D4F76" w14:paraId="0445EEBF" w14:textId="77777777" w:rsidTr="00CE76B9">
        <w:trPr>
          <w:cantSplit/>
        </w:trPr>
        <w:tc>
          <w:tcPr>
            <w:tcW w:w="2551" w:type="dxa"/>
            <w:shd w:val="clear" w:color="auto" w:fill="auto"/>
          </w:tcPr>
          <w:p w14:paraId="07F89337" w14:textId="77777777" w:rsidR="00C62EF4" w:rsidRPr="000D4F76" w:rsidRDefault="00C62EF4" w:rsidP="00754DED">
            <w:pPr>
              <w:pStyle w:val="ENoteTableText"/>
              <w:tabs>
                <w:tab w:val="center" w:leader="dot" w:pos="2268"/>
              </w:tabs>
            </w:pPr>
            <w:r w:rsidRPr="000D4F76">
              <w:t>s 28</w:t>
            </w:r>
            <w:r w:rsidRPr="000D4F76">
              <w:tab/>
            </w:r>
          </w:p>
        </w:tc>
        <w:tc>
          <w:tcPr>
            <w:tcW w:w="4537" w:type="dxa"/>
            <w:shd w:val="clear" w:color="auto" w:fill="auto"/>
          </w:tcPr>
          <w:p w14:paraId="66346CFC" w14:textId="77777777" w:rsidR="00C62EF4" w:rsidRPr="000D4F76" w:rsidRDefault="00C62EF4" w:rsidP="00933AF5">
            <w:pPr>
              <w:pStyle w:val="ENoteTableText"/>
            </w:pPr>
            <w:r w:rsidRPr="000D4F76">
              <w:t>am No</w:t>
            </w:r>
            <w:r w:rsidR="003048D9" w:rsidRPr="000D4F76">
              <w:t> </w:t>
            </w:r>
            <w:r w:rsidRPr="000D4F76">
              <w:t>122, 2001; No 1, 2007; No 11, 2016</w:t>
            </w:r>
            <w:r w:rsidR="005A06F9" w:rsidRPr="000D4F76">
              <w:t>; No 3, 2020</w:t>
            </w:r>
          </w:p>
        </w:tc>
      </w:tr>
      <w:tr w:rsidR="00C62EF4" w:rsidRPr="000D4F76" w14:paraId="79EE1C52" w14:textId="77777777" w:rsidTr="00CE76B9">
        <w:trPr>
          <w:cantSplit/>
        </w:trPr>
        <w:tc>
          <w:tcPr>
            <w:tcW w:w="2551" w:type="dxa"/>
            <w:shd w:val="clear" w:color="auto" w:fill="auto"/>
          </w:tcPr>
          <w:p w14:paraId="09E4B7C8" w14:textId="77777777" w:rsidR="00C62EF4" w:rsidRPr="000D4F76" w:rsidRDefault="00C62EF4" w:rsidP="00754DED">
            <w:pPr>
              <w:pStyle w:val="ENoteTableText"/>
              <w:tabs>
                <w:tab w:val="center" w:leader="dot" w:pos="2268"/>
              </w:tabs>
            </w:pPr>
            <w:r w:rsidRPr="000D4F76">
              <w:t>s 29</w:t>
            </w:r>
            <w:r w:rsidRPr="000D4F76">
              <w:tab/>
            </w:r>
          </w:p>
        </w:tc>
        <w:tc>
          <w:tcPr>
            <w:tcW w:w="4537" w:type="dxa"/>
            <w:shd w:val="clear" w:color="auto" w:fill="auto"/>
          </w:tcPr>
          <w:p w14:paraId="266B3572"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31CE9EEF" w14:textId="77777777" w:rsidTr="00CE76B9">
        <w:trPr>
          <w:cantSplit/>
        </w:trPr>
        <w:tc>
          <w:tcPr>
            <w:tcW w:w="2551" w:type="dxa"/>
            <w:shd w:val="clear" w:color="auto" w:fill="auto"/>
          </w:tcPr>
          <w:p w14:paraId="3EC161B0" w14:textId="77777777" w:rsidR="00C62EF4" w:rsidRPr="000D4F76" w:rsidRDefault="00C62EF4" w:rsidP="0049395C">
            <w:pPr>
              <w:pStyle w:val="ENoteTableText"/>
              <w:tabs>
                <w:tab w:val="center" w:leader="dot" w:pos="2268"/>
              </w:tabs>
            </w:pPr>
            <w:r w:rsidRPr="000D4F76">
              <w:t>s 30</w:t>
            </w:r>
            <w:r w:rsidRPr="000D4F76">
              <w:tab/>
            </w:r>
          </w:p>
        </w:tc>
        <w:tc>
          <w:tcPr>
            <w:tcW w:w="4537" w:type="dxa"/>
            <w:shd w:val="clear" w:color="auto" w:fill="auto"/>
          </w:tcPr>
          <w:p w14:paraId="1BCD65FF"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57FE583" w14:textId="77777777" w:rsidTr="00CE76B9">
        <w:trPr>
          <w:cantSplit/>
        </w:trPr>
        <w:tc>
          <w:tcPr>
            <w:tcW w:w="2551" w:type="dxa"/>
            <w:shd w:val="clear" w:color="auto" w:fill="auto"/>
          </w:tcPr>
          <w:p w14:paraId="5EB4129C" w14:textId="77777777" w:rsidR="00C62EF4" w:rsidRPr="000D4F76" w:rsidRDefault="00C62EF4" w:rsidP="006D487C">
            <w:pPr>
              <w:pStyle w:val="ENoteTableText"/>
              <w:tabs>
                <w:tab w:val="center" w:leader="dot" w:pos="2268"/>
              </w:tabs>
            </w:pPr>
            <w:r w:rsidRPr="000D4F76">
              <w:t>s 30A</w:t>
            </w:r>
            <w:r w:rsidRPr="000D4F76">
              <w:tab/>
            </w:r>
          </w:p>
        </w:tc>
        <w:tc>
          <w:tcPr>
            <w:tcW w:w="4537" w:type="dxa"/>
            <w:shd w:val="clear" w:color="auto" w:fill="auto"/>
          </w:tcPr>
          <w:p w14:paraId="3D3AD811" w14:textId="77777777" w:rsidR="00C62EF4" w:rsidRPr="000D4F76" w:rsidRDefault="00C62EF4" w:rsidP="00933AF5">
            <w:pPr>
              <w:pStyle w:val="ENoteTableText"/>
            </w:pPr>
            <w:r w:rsidRPr="000D4F76">
              <w:t>ad No</w:t>
            </w:r>
            <w:r w:rsidR="003048D9" w:rsidRPr="000D4F76">
              <w:t> </w:t>
            </w:r>
            <w:r w:rsidRPr="000D4F76">
              <w:t>1, 2007</w:t>
            </w:r>
          </w:p>
        </w:tc>
      </w:tr>
      <w:tr w:rsidR="00C62EF4" w:rsidRPr="000D4F76" w14:paraId="1E3B05F5" w14:textId="77777777" w:rsidTr="00CE76B9">
        <w:trPr>
          <w:cantSplit/>
        </w:trPr>
        <w:tc>
          <w:tcPr>
            <w:tcW w:w="2551" w:type="dxa"/>
            <w:shd w:val="clear" w:color="auto" w:fill="auto"/>
          </w:tcPr>
          <w:p w14:paraId="66948431" w14:textId="77777777" w:rsidR="00C62EF4" w:rsidRPr="000D4F76" w:rsidRDefault="00C62EF4" w:rsidP="009863C0">
            <w:pPr>
              <w:pStyle w:val="ENoteTableText"/>
            </w:pPr>
          </w:p>
        </w:tc>
        <w:tc>
          <w:tcPr>
            <w:tcW w:w="4537" w:type="dxa"/>
            <w:shd w:val="clear" w:color="auto" w:fill="auto"/>
          </w:tcPr>
          <w:p w14:paraId="6AA02F14" w14:textId="77777777" w:rsidR="00C62EF4" w:rsidRPr="000D4F76" w:rsidRDefault="00C62EF4" w:rsidP="00933AF5">
            <w:pPr>
              <w:pStyle w:val="ENoteTableText"/>
            </w:pPr>
            <w:r w:rsidRPr="000D4F76">
              <w:t>am No</w:t>
            </w:r>
            <w:r w:rsidR="003048D9" w:rsidRPr="000D4F76">
              <w:t> </w:t>
            </w:r>
            <w:r w:rsidRPr="000D4F76">
              <w:t>169, 2012</w:t>
            </w:r>
          </w:p>
        </w:tc>
      </w:tr>
      <w:tr w:rsidR="00C62EF4" w:rsidRPr="000D4F76" w14:paraId="45E20615" w14:textId="77777777" w:rsidTr="00CE76B9">
        <w:trPr>
          <w:cantSplit/>
        </w:trPr>
        <w:tc>
          <w:tcPr>
            <w:tcW w:w="2551" w:type="dxa"/>
            <w:shd w:val="clear" w:color="auto" w:fill="auto"/>
          </w:tcPr>
          <w:p w14:paraId="59604CDD" w14:textId="77777777" w:rsidR="00C62EF4" w:rsidRPr="000D4F76" w:rsidRDefault="00C62EF4" w:rsidP="006D487C">
            <w:pPr>
              <w:pStyle w:val="ENoteTableText"/>
              <w:tabs>
                <w:tab w:val="center" w:leader="dot" w:pos="2268"/>
              </w:tabs>
            </w:pPr>
            <w:r w:rsidRPr="000D4F76">
              <w:t>s 30B</w:t>
            </w:r>
            <w:r w:rsidRPr="000D4F76">
              <w:tab/>
            </w:r>
          </w:p>
        </w:tc>
        <w:tc>
          <w:tcPr>
            <w:tcW w:w="4537" w:type="dxa"/>
            <w:shd w:val="clear" w:color="auto" w:fill="auto"/>
          </w:tcPr>
          <w:p w14:paraId="5E71915A" w14:textId="77777777" w:rsidR="00C62EF4" w:rsidRPr="000D4F76" w:rsidRDefault="00C62EF4" w:rsidP="0079479E">
            <w:pPr>
              <w:pStyle w:val="ENoteTableText"/>
            </w:pPr>
            <w:r w:rsidRPr="000D4F76">
              <w:t>ad No 11, 2016</w:t>
            </w:r>
          </w:p>
        </w:tc>
      </w:tr>
      <w:tr w:rsidR="00C62EF4" w:rsidRPr="000D4F76" w14:paraId="0C67FC2C" w14:textId="77777777" w:rsidTr="00CE76B9">
        <w:trPr>
          <w:cantSplit/>
        </w:trPr>
        <w:tc>
          <w:tcPr>
            <w:tcW w:w="2551" w:type="dxa"/>
            <w:shd w:val="clear" w:color="auto" w:fill="auto"/>
          </w:tcPr>
          <w:p w14:paraId="0B102C0C" w14:textId="77777777" w:rsidR="00C62EF4" w:rsidRPr="000D4F76" w:rsidRDefault="00C62EF4" w:rsidP="00754DED">
            <w:pPr>
              <w:pStyle w:val="ENoteTableText"/>
              <w:tabs>
                <w:tab w:val="center" w:leader="dot" w:pos="2268"/>
              </w:tabs>
            </w:pPr>
            <w:r w:rsidRPr="000D4F76">
              <w:t>s 31</w:t>
            </w:r>
            <w:r w:rsidRPr="000D4F76">
              <w:tab/>
            </w:r>
          </w:p>
        </w:tc>
        <w:tc>
          <w:tcPr>
            <w:tcW w:w="4537" w:type="dxa"/>
            <w:shd w:val="clear" w:color="auto" w:fill="auto"/>
          </w:tcPr>
          <w:p w14:paraId="067688BA"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178, 2012</w:t>
            </w:r>
          </w:p>
        </w:tc>
      </w:tr>
      <w:tr w:rsidR="00C62EF4" w:rsidRPr="000D4F76" w14:paraId="7CB335DF" w14:textId="77777777" w:rsidTr="00CE76B9">
        <w:trPr>
          <w:cantSplit/>
        </w:trPr>
        <w:tc>
          <w:tcPr>
            <w:tcW w:w="2551" w:type="dxa"/>
            <w:shd w:val="clear" w:color="auto" w:fill="auto"/>
          </w:tcPr>
          <w:p w14:paraId="0C41EB18" w14:textId="77777777" w:rsidR="00C62EF4" w:rsidRPr="000D4F76" w:rsidRDefault="00C62EF4" w:rsidP="00933AF5">
            <w:pPr>
              <w:pStyle w:val="ENoteTableText"/>
              <w:tabs>
                <w:tab w:val="center" w:leader="dot" w:pos="2268"/>
              </w:tabs>
            </w:pPr>
            <w:r w:rsidRPr="000D4F76">
              <w:t>s 32</w:t>
            </w:r>
            <w:r w:rsidRPr="000D4F76">
              <w:tab/>
            </w:r>
          </w:p>
        </w:tc>
        <w:tc>
          <w:tcPr>
            <w:tcW w:w="4537" w:type="dxa"/>
            <w:shd w:val="clear" w:color="auto" w:fill="auto"/>
          </w:tcPr>
          <w:p w14:paraId="57E4B9A8"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116D4E7B" w14:textId="77777777" w:rsidTr="00CE76B9">
        <w:trPr>
          <w:cantSplit/>
        </w:trPr>
        <w:tc>
          <w:tcPr>
            <w:tcW w:w="2551" w:type="dxa"/>
            <w:shd w:val="clear" w:color="auto" w:fill="auto"/>
          </w:tcPr>
          <w:p w14:paraId="0226B609" w14:textId="77777777" w:rsidR="00C62EF4" w:rsidRPr="000D4F76" w:rsidRDefault="00C62EF4" w:rsidP="00754DED">
            <w:pPr>
              <w:pStyle w:val="ENoteTableText"/>
              <w:tabs>
                <w:tab w:val="center" w:leader="dot" w:pos="2268"/>
              </w:tabs>
            </w:pPr>
            <w:r w:rsidRPr="000D4F76">
              <w:t>s 32A</w:t>
            </w:r>
            <w:r w:rsidRPr="000D4F76">
              <w:tab/>
            </w:r>
          </w:p>
        </w:tc>
        <w:tc>
          <w:tcPr>
            <w:tcW w:w="4537" w:type="dxa"/>
            <w:shd w:val="clear" w:color="auto" w:fill="auto"/>
          </w:tcPr>
          <w:p w14:paraId="22221ADD"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E0AAFD7" w14:textId="77777777" w:rsidTr="00CE76B9">
        <w:trPr>
          <w:cantSplit/>
        </w:trPr>
        <w:tc>
          <w:tcPr>
            <w:tcW w:w="2551" w:type="dxa"/>
            <w:shd w:val="clear" w:color="auto" w:fill="auto"/>
          </w:tcPr>
          <w:p w14:paraId="29688606" w14:textId="77777777" w:rsidR="00C62EF4" w:rsidRPr="000D4F76" w:rsidRDefault="00C62EF4" w:rsidP="00754DED">
            <w:pPr>
              <w:pStyle w:val="ENoteTableText"/>
              <w:tabs>
                <w:tab w:val="center" w:leader="dot" w:pos="2268"/>
              </w:tabs>
            </w:pPr>
            <w:r w:rsidRPr="000D4F76">
              <w:t>s 33</w:t>
            </w:r>
            <w:r w:rsidRPr="000D4F76">
              <w:tab/>
            </w:r>
          </w:p>
        </w:tc>
        <w:tc>
          <w:tcPr>
            <w:tcW w:w="4537" w:type="dxa"/>
            <w:shd w:val="clear" w:color="auto" w:fill="auto"/>
          </w:tcPr>
          <w:p w14:paraId="29EA56A5"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 2007; No</w:t>
            </w:r>
            <w:r w:rsidR="003048D9" w:rsidRPr="000D4F76">
              <w:t> </w:t>
            </w:r>
            <w:r w:rsidRPr="000D4F76">
              <w:t>169, 2012; No 11, 2016</w:t>
            </w:r>
          </w:p>
        </w:tc>
      </w:tr>
      <w:tr w:rsidR="00C62EF4" w:rsidRPr="000D4F76" w14:paraId="5215A8A7" w14:textId="77777777" w:rsidTr="00CE76B9">
        <w:trPr>
          <w:cantSplit/>
        </w:trPr>
        <w:tc>
          <w:tcPr>
            <w:tcW w:w="2551" w:type="dxa"/>
            <w:shd w:val="clear" w:color="auto" w:fill="auto"/>
          </w:tcPr>
          <w:p w14:paraId="1B0891EA" w14:textId="77777777" w:rsidR="00C62EF4" w:rsidRPr="000D4F76" w:rsidRDefault="00C62EF4" w:rsidP="00754DED">
            <w:pPr>
              <w:pStyle w:val="ENoteTableText"/>
              <w:tabs>
                <w:tab w:val="center" w:leader="dot" w:pos="2268"/>
              </w:tabs>
            </w:pPr>
            <w:r w:rsidRPr="000D4F76">
              <w:t>s 34</w:t>
            </w:r>
            <w:r w:rsidRPr="000D4F76">
              <w:tab/>
            </w:r>
          </w:p>
        </w:tc>
        <w:tc>
          <w:tcPr>
            <w:tcW w:w="4537" w:type="dxa"/>
            <w:shd w:val="clear" w:color="auto" w:fill="auto"/>
          </w:tcPr>
          <w:p w14:paraId="32D28A70"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 2007; No 11, 2016</w:t>
            </w:r>
          </w:p>
        </w:tc>
      </w:tr>
      <w:tr w:rsidR="00C62EF4" w:rsidRPr="000D4F76" w14:paraId="7683FECE" w14:textId="77777777" w:rsidTr="00CE76B9">
        <w:trPr>
          <w:cantSplit/>
        </w:trPr>
        <w:tc>
          <w:tcPr>
            <w:tcW w:w="2551" w:type="dxa"/>
            <w:shd w:val="clear" w:color="auto" w:fill="auto"/>
          </w:tcPr>
          <w:p w14:paraId="23F3F0D3" w14:textId="77777777" w:rsidR="00C62EF4" w:rsidRPr="000D4F76" w:rsidRDefault="00C62EF4" w:rsidP="00933AF5">
            <w:pPr>
              <w:pStyle w:val="ENoteTableText"/>
              <w:tabs>
                <w:tab w:val="center" w:leader="dot" w:pos="2268"/>
              </w:tabs>
            </w:pPr>
            <w:r w:rsidRPr="000D4F76">
              <w:t>s</w:t>
            </w:r>
            <w:r w:rsidR="003048D9" w:rsidRPr="000D4F76">
              <w:t> </w:t>
            </w:r>
            <w:r w:rsidRPr="000D4F76">
              <w:t>35</w:t>
            </w:r>
            <w:r w:rsidRPr="000D4F76">
              <w:tab/>
            </w:r>
          </w:p>
        </w:tc>
        <w:tc>
          <w:tcPr>
            <w:tcW w:w="4537" w:type="dxa"/>
            <w:shd w:val="clear" w:color="auto" w:fill="auto"/>
          </w:tcPr>
          <w:p w14:paraId="606AA68B" w14:textId="77777777" w:rsidR="00C62EF4" w:rsidRPr="000D4F76" w:rsidRDefault="00C62EF4" w:rsidP="00933AF5">
            <w:pPr>
              <w:pStyle w:val="ENoteTableText"/>
            </w:pPr>
            <w:r w:rsidRPr="000D4F76">
              <w:t>am No</w:t>
            </w:r>
            <w:r w:rsidR="003048D9" w:rsidRPr="000D4F76">
              <w:t> </w:t>
            </w:r>
            <w:r w:rsidRPr="000D4F76">
              <w:t>131, 2010</w:t>
            </w:r>
          </w:p>
        </w:tc>
      </w:tr>
      <w:tr w:rsidR="005A06F9" w:rsidRPr="000D4F76" w14:paraId="339F8FD8" w14:textId="77777777" w:rsidTr="00CE76B9">
        <w:trPr>
          <w:cantSplit/>
        </w:trPr>
        <w:tc>
          <w:tcPr>
            <w:tcW w:w="2551" w:type="dxa"/>
            <w:shd w:val="clear" w:color="auto" w:fill="auto"/>
          </w:tcPr>
          <w:p w14:paraId="40D31CA6" w14:textId="77777777" w:rsidR="005A06F9" w:rsidRPr="000D4F76" w:rsidRDefault="005A06F9" w:rsidP="00933AF5">
            <w:pPr>
              <w:pStyle w:val="ENoteTableText"/>
              <w:tabs>
                <w:tab w:val="center" w:leader="dot" w:pos="2268"/>
              </w:tabs>
            </w:pPr>
          </w:p>
        </w:tc>
        <w:tc>
          <w:tcPr>
            <w:tcW w:w="4537" w:type="dxa"/>
            <w:shd w:val="clear" w:color="auto" w:fill="auto"/>
          </w:tcPr>
          <w:p w14:paraId="7DFED0DC" w14:textId="77777777" w:rsidR="005A06F9" w:rsidRPr="000D4F76" w:rsidRDefault="005A06F9" w:rsidP="00933AF5">
            <w:pPr>
              <w:pStyle w:val="ENoteTableText"/>
            </w:pPr>
            <w:r w:rsidRPr="000D4F76">
              <w:t>rep No 3, 2020</w:t>
            </w:r>
          </w:p>
        </w:tc>
      </w:tr>
      <w:tr w:rsidR="003A18C7" w:rsidRPr="000D4F76" w14:paraId="5D44FCE4" w14:textId="77777777" w:rsidTr="00CE76B9">
        <w:trPr>
          <w:cantSplit/>
        </w:trPr>
        <w:tc>
          <w:tcPr>
            <w:tcW w:w="2551" w:type="dxa"/>
            <w:shd w:val="clear" w:color="auto" w:fill="auto"/>
          </w:tcPr>
          <w:p w14:paraId="0B5E1821" w14:textId="77777777" w:rsidR="003A18C7" w:rsidRPr="000D4F76" w:rsidRDefault="003A18C7" w:rsidP="00754DED">
            <w:pPr>
              <w:pStyle w:val="ENoteTableText"/>
              <w:tabs>
                <w:tab w:val="center" w:leader="dot" w:pos="2268"/>
              </w:tabs>
            </w:pPr>
            <w:r w:rsidRPr="000D4F76">
              <w:t>s 36</w:t>
            </w:r>
            <w:r w:rsidRPr="000D4F76">
              <w:tab/>
            </w:r>
          </w:p>
        </w:tc>
        <w:tc>
          <w:tcPr>
            <w:tcW w:w="4537" w:type="dxa"/>
            <w:shd w:val="clear" w:color="auto" w:fill="auto"/>
          </w:tcPr>
          <w:p w14:paraId="33D0687B" w14:textId="77777777" w:rsidR="003A18C7" w:rsidRPr="000D4F76" w:rsidRDefault="003A18C7" w:rsidP="0079479E">
            <w:pPr>
              <w:pStyle w:val="ENoteTableText"/>
            </w:pPr>
            <w:r w:rsidRPr="000D4F76">
              <w:t>am No 131, 2010</w:t>
            </w:r>
          </w:p>
        </w:tc>
      </w:tr>
      <w:tr w:rsidR="005A06F9" w:rsidRPr="000D4F76" w14:paraId="23C72918" w14:textId="77777777" w:rsidTr="00CE76B9">
        <w:trPr>
          <w:cantSplit/>
        </w:trPr>
        <w:tc>
          <w:tcPr>
            <w:tcW w:w="2551" w:type="dxa"/>
            <w:shd w:val="clear" w:color="auto" w:fill="auto"/>
          </w:tcPr>
          <w:p w14:paraId="3AA6983C" w14:textId="77777777" w:rsidR="005A06F9" w:rsidRPr="000D4F76" w:rsidRDefault="005A06F9" w:rsidP="00754DED">
            <w:pPr>
              <w:pStyle w:val="ENoteTableText"/>
              <w:tabs>
                <w:tab w:val="center" w:leader="dot" w:pos="2268"/>
              </w:tabs>
            </w:pPr>
          </w:p>
        </w:tc>
        <w:tc>
          <w:tcPr>
            <w:tcW w:w="4537" w:type="dxa"/>
            <w:shd w:val="clear" w:color="auto" w:fill="auto"/>
          </w:tcPr>
          <w:p w14:paraId="242B14BC" w14:textId="77777777" w:rsidR="005A06F9" w:rsidRPr="000D4F76" w:rsidRDefault="005A06F9" w:rsidP="0079479E">
            <w:pPr>
              <w:pStyle w:val="ENoteTableText"/>
            </w:pPr>
            <w:r w:rsidRPr="000D4F76">
              <w:t>rep No 3, 2020</w:t>
            </w:r>
          </w:p>
        </w:tc>
      </w:tr>
      <w:tr w:rsidR="00C62EF4" w:rsidRPr="000D4F76" w14:paraId="4B5FDCDD" w14:textId="77777777" w:rsidTr="00CE76B9">
        <w:trPr>
          <w:cantSplit/>
        </w:trPr>
        <w:tc>
          <w:tcPr>
            <w:tcW w:w="2551" w:type="dxa"/>
            <w:shd w:val="clear" w:color="auto" w:fill="auto"/>
          </w:tcPr>
          <w:p w14:paraId="2A804B6C" w14:textId="77777777" w:rsidR="00C62EF4" w:rsidRPr="000D4F76" w:rsidRDefault="00C62EF4" w:rsidP="00933AF5">
            <w:pPr>
              <w:pStyle w:val="ENoteTableText"/>
              <w:tabs>
                <w:tab w:val="center" w:leader="dot" w:pos="2268"/>
              </w:tabs>
            </w:pPr>
            <w:r w:rsidRPr="000D4F76">
              <w:t>s 36A</w:t>
            </w:r>
            <w:r w:rsidRPr="000D4F76">
              <w:tab/>
            </w:r>
          </w:p>
        </w:tc>
        <w:tc>
          <w:tcPr>
            <w:tcW w:w="4537" w:type="dxa"/>
            <w:shd w:val="clear" w:color="auto" w:fill="auto"/>
          </w:tcPr>
          <w:p w14:paraId="16DA2F93" w14:textId="77777777" w:rsidR="00C62EF4" w:rsidRPr="000D4F76" w:rsidRDefault="00C62EF4" w:rsidP="00933AF5">
            <w:pPr>
              <w:pStyle w:val="ENoteTableText"/>
            </w:pPr>
            <w:r w:rsidRPr="000D4F76">
              <w:t>ad No</w:t>
            </w:r>
            <w:r w:rsidR="003048D9" w:rsidRPr="000D4F76">
              <w:t> </w:t>
            </w:r>
            <w:r w:rsidRPr="000D4F76">
              <w:t>131, 2010</w:t>
            </w:r>
          </w:p>
        </w:tc>
      </w:tr>
      <w:tr w:rsidR="005A06F9" w:rsidRPr="000D4F76" w14:paraId="77F5B18B" w14:textId="77777777" w:rsidTr="00CE76B9">
        <w:trPr>
          <w:cantSplit/>
        </w:trPr>
        <w:tc>
          <w:tcPr>
            <w:tcW w:w="2551" w:type="dxa"/>
            <w:shd w:val="clear" w:color="auto" w:fill="auto"/>
          </w:tcPr>
          <w:p w14:paraId="37A8E88C" w14:textId="77777777" w:rsidR="005A06F9" w:rsidRPr="000D4F76" w:rsidRDefault="005A06F9" w:rsidP="00933AF5">
            <w:pPr>
              <w:pStyle w:val="ENoteTableText"/>
              <w:tabs>
                <w:tab w:val="center" w:leader="dot" w:pos="2268"/>
              </w:tabs>
            </w:pPr>
          </w:p>
        </w:tc>
        <w:tc>
          <w:tcPr>
            <w:tcW w:w="4537" w:type="dxa"/>
            <w:shd w:val="clear" w:color="auto" w:fill="auto"/>
          </w:tcPr>
          <w:p w14:paraId="65EE09AA" w14:textId="77777777" w:rsidR="005A06F9" w:rsidRPr="000D4F76" w:rsidRDefault="005A06F9" w:rsidP="00933AF5">
            <w:pPr>
              <w:pStyle w:val="ENoteTableText"/>
            </w:pPr>
            <w:r w:rsidRPr="000D4F76">
              <w:t>rep No 3, 2020</w:t>
            </w:r>
          </w:p>
        </w:tc>
      </w:tr>
      <w:tr w:rsidR="00C62EF4" w:rsidRPr="000D4F76" w14:paraId="4992F1FB" w14:textId="77777777" w:rsidTr="00CE76B9">
        <w:trPr>
          <w:cantSplit/>
        </w:trPr>
        <w:tc>
          <w:tcPr>
            <w:tcW w:w="2551" w:type="dxa"/>
            <w:shd w:val="clear" w:color="auto" w:fill="auto"/>
          </w:tcPr>
          <w:p w14:paraId="27A92C31" w14:textId="77777777" w:rsidR="00C62EF4" w:rsidRPr="000D4F76" w:rsidRDefault="00C62EF4" w:rsidP="00933AF5">
            <w:pPr>
              <w:pStyle w:val="ENoteTableText"/>
              <w:tabs>
                <w:tab w:val="center" w:leader="dot" w:pos="2268"/>
              </w:tabs>
            </w:pPr>
            <w:r w:rsidRPr="000D4F76">
              <w:t>s 37</w:t>
            </w:r>
            <w:r w:rsidRPr="000D4F76">
              <w:tab/>
            </w:r>
          </w:p>
        </w:tc>
        <w:tc>
          <w:tcPr>
            <w:tcW w:w="4537" w:type="dxa"/>
            <w:shd w:val="clear" w:color="auto" w:fill="auto"/>
          </w:tcPr>
          <w:p w14:paraId="20110FAC"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 2007; No 11, 2016</w:t>
            </w:r>
            <w:r w:rsidR="005A06F9" w:rsidRPr="000D4F76">
              <w:t>; No 3, 2020</w:t>
            </w:r>
          </w:p>
        </w:tc>
      </w:tr>
      <w:tr w:rsidR="00C62EF4" w:rsidRPr="000D4F76" w14:paraId="42E709FE" w14:textId="77777777" w:rsidTr="00CE76B9">
        <w:trPr>
          <w:cantSplit/>
        </w:trPr>
        <w:tc>
          <w:tcPr>
            <w:tcW w:w="2551" w:type="dxa"/>
            <w:shd w:val="clear" w:color="auto" w:fill="auto"/>
          </w:tcPr>
          <w:p w14:paraId="255A0260" w14:textId="77777777" w:rsidR="00C62EF4" w:rsidRPr="000D4F76" w:rsidRDefault="00C62EF4" w:rsidP="00754DED">
            <w:pPr>
              <w:pStyle w:val="ENoteTableText"/>
              <w:tabs>
                <w:tab w:val="center" w:leader="dot" w:pos="2268"/>
              </w:tabs>
            </w:pPr>
            <w:r w:rsidRPr="000D4F76">
              <w:t>s 38</w:t>
            </w:r>
            <w:r w:rsidRPr="000D4F76">
              <w:tab/>
            </w:r>
          </w:p>
        </w:tc>
        <w:tc>
          <w:tcPr>
            <w:tcW w:w="4537" w:type="dxa"/>
            <w:shd w:val="clear" w:color="auto" w:fill="auto"/>
          </w:tcPr>
          <w:p w14:paraId="0919EEB3"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5, 2011</w:t>
            </w:r>
          </w:p>
        </w:tc>
      </w:tr>
      <w:tr w:rsidR="00C62EF4" w:rsidRPr="000D4F76" w14:paraId="15F0569F" w14:textId="77777777" w:rsidTr="00CE76B9">
        <w:trPr>
          <w:cantSplit/>
        </w:trPr>
        <w:tc>
          <w:tcPr>
            <w:tcW w:w="2551" w:type="dxa"/>
            <w:shd w:val="clear" w:color="auto" w:fill="auto"/>
          </w:tcPr>
          <w:p w14:paraId="34771B42" w14:textId="77777777" w:rsidR="00C62EF4" w:rsidRPr="000D4F76" w:rsidRDefault="00C62EF4" w:rsidP="00754DED">
            <w:pPr>
              <w:pStyle w:val="ENoteTableText"/>
              <w:tabs>
                <w:tab w:val="center" w:leader="dot" w:pos="2268"/>
              </w:tabs>
            </w:pPr>
            <w:r w:rsidRPr="000D4F76">
              <w:t>s 39</w:t>
            </w:r>
            <w:r w:rsidRPr="000D4F76">
              <w:tab/>
            </w:r>
          </w:p>
        </w:tc>
        <w:tc>
          <w:tcPr>
            <w:tcW w:w="4537" w:type="dxa"/>
            <w:shd w:val="clear" w:color="auto" w:fill="auto"/>
          </w:tcPr>
          <w:p w14:paraId="585D7F7A" w14:textId="77777777" w:rsidR="00C62EF4" w:rsidRPr="000D4F76" w:rsidRDefault="00C62EF4" w:rsidP="0079479E">
            <w:pPr>
              <w:pStyle w:val="ENoteTableText"/>
            </w:pPr>
            <w:r w:rsidRPr="000D4F76">
              <w:t>am No</w:t>
            </w:r>
            <w:r w:rsidR="003048D9" w:rsidRPr="000D4F76">
              <w:t> </w:t>
            </w:r>
            <w:r w:rsidRPr="000D4F76">
              <w:t>123, 2001</w:t>
            </w:r>
          </w:p>
        </w:tc>
      </w:tr>
      <w:tr w:rsidR="00E461E6" w:rsidRPr="000D4F76" w14:paraId="67269CA5" w14:textId="77777777" w:rsidTr="00CE76B9">
        <w:trPr>
          <w:cantSplit/>
        </w:trPr>
        <w:tc>
          <w:tcPr>
            <w:tcW w:w="2551" w:type="dxa"/>
            <w:shd w:val="clear" w:color="auto" w:fill="auto"/>
          </w:tcPr>
          <w:p w14:paraId="4037C96F" w14:textId="77777777" w:rsidR="00E461E6" w:rsidRPr="000D4F76" w:rsidRDefault="00E461E6" w:rsidP="00754DED">
            <w:pPr>
              <w:pStyle w:val="ENoteTableText"/>
              <w:tabs>
                <w:tab w:val="center" w:leader="dot" w:pos="2268"/>
              </w:tabs>
            </w:pPr>
            <w:r w:rsidRPr="000D4F76">
              <w:t>s 39A</w:t>
            </w:r>
            <w:r w:rsidRPr="000D4F76">
              <w:tab/>
            </w:r>
          </w:p>
        </w:tc>
        <w:tc>
          <w:tcPr>
            <w:tcW w:w="4537" w:type="dxa"/>
            <w:shd w:val="clear" w:color="auto" w:fill="auto"/>
          </w:tcPr>
          <w:p w14:paraId="37377F97" w14:textId="77777777" w:rsidR="00E461E6" w:rsidRPr="000D4F76" w:rsidRDefault="00E461E6" w:rsidP="0079479E">
            <w:pPr>
              <w:pStyle w:val="ENoteTableText"/>
            </w:pPr>
            <w:r w:rsidRPr="000D4F76">
              <w:t>am No 17, 2019</w:t>
            </w:r>
          </w:p>
        </w:tc>
      </w:tr>
      <w:tr w:rsidR="00C62EF4" w:rsidRPr="000D4F76" w14:paraId="28AAFD3D" w14:textId="77777777" w:rsidTr="00CE76B9">
        <w:trPr>
          <w:cantSplit/>
        </w:trPr>
        <w:tc>
          <w:tcPr>
            <w:tcW w:w="2551" w:type="dxa"/>
            <w:shd w:val="clear" w:color="auto" w:fill="auto"/>
          </w:tcPr>
          <w:p w14:paraId="4F544925" w14:textId="77777777" w:rsidR="00C62EF4" w:rsidRPr="000D4F76" w:rsidRDefault="00C62EF4" w:rsidP="00933AF5">
            <w:pPr>
              <w:pStyle w:val="ENoteTableText"/>
              <w:tabs>
                <w:tab w:val="center" w:leader="dot" w:pos="2268"/>
              </w:tabs>
            </w:pPr>
            <w:r w:rsidRPr="000D4F76">
              <w:t>s 39B</w:t>
            </w:r>
            <w:r w:rsidRPr="000D4F76">
              <w:tab/>
            </w:r>
          </w:p>
        </w:tc>
        <w:tc>
          <w:tcPr>
            <w:tcW w:w="4537" w:type="dxa"/>
            <w:shd w:val="clear" w:color="auto" w:fill="auto"/>
          </w:tcPr>
          <w:p w14:paraId="6F86FD29" w14:textId="77777777" w:rsidR="00C62EF4" w:rsidRPr="000D4F76" w:rsidRDefault="00C62EF4" w:rsidP="00933AF5">
            <w:pPr>
              <w:pStyle w:val="ENoteTableText"/>
            </w:pPr>
            <w:r w:rsidRPr="000D4F76">
              <w:t>ad No</w:t>
            </w:r>
            <w:r w:rsidR="003048D9" w:rsidRPr="000D4F76">
              <w:t> </w:t>
            </w:r>
            <w:r w:rsidRPr="000D4F76">
              <w:t>1, 2007</w:t>
            </w:r>
          </w:p>
        </w:tc>
      </w:tr>
      <w:tr w:rsidR="005A06F9" w:rsidRPr="000D4F76" w14:paraId="059D6040" w14:textId="77777777" w:rsidTr="00CE76B9">
        <w:trPr>
          <w:cantSplit/>
        </w:trPr>
        <w:tc>
          <w:tcPr>
            <w:tcW w:w="2551" w:type="dxa"/>
            <w:shd w:val="clear" w:color="auto" w:fill="auto"/>
          </w:tcPr>
          <w:p w14:paraId="42C1E401" w14:textId="77777777" w:rsidR="005A06F9" w:rsidRPr="000D4F76" w:rsidRDefault="005A06F9" w:rsidP="00933AF5">
            <w:pPr>
              <w:pStyle w:val="ENoteTableText"/>
              <w:tabs>
                <w:tab w:val="center" w:leader="dot" w:pos="2268"/>
              </w:tabs>
            </w:pPr>
          </w:p>
        </w:tc>
        <w:tc>
          <w:tcPr>
            <w:tcW w:w="4537" w:type="dxa"/>
            <w:shd w:val="clear" w:color="auto" w:fill="auto"/>
          </w:tcPr>
          <w:p w14:paraId="2354C1D9" w14:textId="77777777" w:rsidR="005A06F9" w:rsidRPr="000D4F76" w:rsidRDefault="005A06F9" w:rsidP="00933AF5">
            <w:pPr>
              <w:pStyle w:val="ENoteTableText"/>
            </w:pPr>
            <w:r w:rsidRPr="000D4F76">
              <w:t>am No 3, 2020</w:t>
            </w:r>
          </w:p>
        </w:tc>
      </w:tr>
      <w:tr w:rsidR="00C62EF4" w:rsidRPr="000D4F76" w14:paraId="42885BC0" w14:textId="77777777" w:rsidTr="00CE76B9">
        <w:trPr>
          <w:cantSplit/>
        </w:trPr>
        <w:tc>
          <w:tcPr>
            <w:tcW w:w="2551" w:type="dxa"/>
            <w:shd w:val="clear" w:color="auto" w:fill="auto"/>
          </w:tcPr>
          <w:p w14:paraId="0182367E" w14:textId="77777777" w:rsidR="00C62EF4" w:rsidRPr="000D4F76" w:rsidRDefault="00C62EF4" w:rsidP="006D487C">
            <w:pPr>
              <w:pStyle w:val="ENoteTableText"/>
              <w:tabs>
                <w:tab w:val="center" w:leader="dot" w:pos="2268"/>
              </w:tabs>
            </w:pPr>
            <w:r w:rsidRPr="000D4F76">
              <w:t>s 39C</w:t>
            </w:r>
            <w:r w:rsidRPr="000D4F76">
              <w:tab/>
            </w:r>
          </w:p>
        </w:tc>
        <w:tc>
          <w:tcPr>
            <w:tcW w:w="4537" w:type="dxa"/>
            <w:shd w:val="clear" w:color="auto" w:fill="auto"/>
          </w:tcPr>
          <w:p w14:paraId="7B713EEF" w14:textId="77777777" w:rsidR="00C62EF4" w:rsidRPr="000D4F76" w:rsidRDefault="00C62EF4" w:rsidP="0079479E">
            <w:pPr>
              <w:pStyle w:val="ENoteTableText"/>
            </w:pPr>
            <w:r w:rsidRPr="000D4F76">
              <w:t>ad No 11, 2016</w:t>
            </w:r>
          </w:p>
        </w:tc>
      </w:tr>
      <w:tr w:rsidR="00E461E6" w:rsidRPr="000D4F76" w14:paraId="5BBCD6AC" w14:textId="77777777" w:rsidTr="00CE76B9">
        <w:trPr>
          <w:cantSplit/>
        </w:trPr>
        <w:tc>
          <w:tcPr>
            <w:tcW w:w="2551" w:type="dxa"/>
            <w:shd w:val="clear" w:color="auto" w:fill="auto"/>
          </w:tcPr>
          <w:p w14:paraId="04349C9C" w14:textId="77777777" w:rsidR="00E461E6" w:rsidRPr="000D4F76" w:rsidRDefault="00E461E6" w:rsidP="006D487C">
            <w:pPr>
              <w:pStyle w:val="ENoteTableText"/>
              <w:tabs>
                <w:tab w:val="center" w:leader="dot" w:pos="2268"/>
              </w:tabs>
            </w:pPr>
          </w:p>
        </w:tc>
        <w:tc>
          <w:tcPr>
            <w:tcW w:w="4537" w:type="dxa"/>
            <w:shd w:val="clear" w:color="auto" w:fill="auto"/>
          </w:tcPr>
          <w:p w14:paraId="7168C790" w14:textId="77777777" w:rsidR="00E461E6" w:rsidRPr="000D4F76" w:rsidRDefault="00E461E6" w:rsidP="0079479E">
            <w:pPr>
              <w:pStyle w:val="ENoteTableText"/>
            </w:pPr>
            <w:r w:rsidRPr="000D4F76">
              <w:t>am No 17, 2019</w:t>
            </w:r>
          </w:p>
        </w:tc>
      </w:tr>
      <w:tr w:rsidR="005A06F9" w:rsidRPr="000D4F76" w14:paraId="02622B26" w14:textId="77777777" w:rsidTr="00CE76B9">
        <w:trPr>
          <w:cantSplit/>
        </w:trPr>
        <w:tc>
          <w:tcPr>
            <w:tcW w:w="2551" w:type="dxa"/>
            <w:shd w:val="clear" w:color="auto" w:fill="auto"/>
          </w:tcPr>
          <w:p w14:paraId="76846BF5" w14:textId="77777777" w:rsidR="005A06F9" w:rsidRPr="000D4F76" w:rsidRDefault="00930A78" w:rsidP="006D487C">
            <w:pPr>
              <w:pStyle w:val="ENoteTableText"/>
              <w:tabs>
                <w:tab w:val="center" w:leader="dot" w:pos="2268"/>
              </w:tabs>
              <w:rPr>
                <w:b/>
              </w:rPr>
            </w:pPr>
            <w:r w:rsidRPr="000D4F76">
              <w:rPr>
                <w:b/>
              </w:rPr>
              <w:t>Division 3</w:t>
            </w:r>
            <w:r w:rsidR="005A06F9" w:rsidRPr="000D4F76">
              <w:rPr>
                <w:b/>
              </w:rPr>
              <w:t>A</w:t>
            </w:r>
          </w:p>
        </w:tc>
        <w:tc>
          <w:tcPr>
            <w:tcW w:w="4537" w:type="dxa"/>
            <w:shd w:val="clear" w:color="auto" w:fill="auto"/>
          </w:tcPr>
          <w:p w14:paraId="512E9049" w14:textId="77777777" w:rsidR="005A06F9" w:rsidRPr="000D4F76" w:rsidRDefault="005A06F9" w:rsidP="0079479E">
            <w:pPr>
              <w:pStyle w:val="ENoteTableText"/>
            </w:pPr>
          </w:p>
        </w:tc>
      </w:tr>
      <w:tr w:rsidR="005A06F9" w:rsidRPr="000D4F76" w14:paraId="7349E3CF" w14:textId="77777777" w:rsidTr="00CE76B9">
        <w:trPr>
          <w:cantSplit/>
        </w:trPr>
        <w:tc>
          <w:tcPr>
            <w:tcW w:w="2551" w:type="dxa"/>
            <w:shd w:val="clear" w:color="auto" w:fill="auto"/>
          </w:tcPr>
          <w:p w14:paraId="0B1DF021" w14:textId="77777777" w:rsidR="005A06F9" w:rsidRPr="000D4F76" w:rsidRDefault="00930A78" w:rsidP="006D487C">
            <w:pPr>
              <w:pStyle w:val="ENoteTableText"/>
              <w:tabs>
                <w:tab w:val="center" w:leader="dot" w:pos="2268"/>
              </w:tabs>
            </w:pPr>
            <w:r w:rsidRPr="000D4F76">
              <w:t>Division 3</w:t>
            </w:r>
            <w:r w:rsidR="005A06F9" w:rsidRPr="000D4F76">
              <w:t>A</w:t>
            </w:r>
            <w:r w:rsidR="005A06F9" w:rsidRPr="000D4F76">
              <w:tab/>
            </w:r>
          </w:p>
        </w:tc>
        <w:tc>
          <w:tcPr>
            <w:tcW w:w="4537" w:type="dxa"/>
            <w:shd w:val="clear" w:color="auto" w:fill="auto"/>
          </w:tcPr>
          <w:p w14:paraId="1691D29F" w14:textId="77777777" w:rsidR="005A06F9" w:rsidRPr="000D4F76" w:rsidRDefault="005A06F9" w:rsidP="0079479E">
            <w:pPr>
              <w:pStyle w:val="ENoteTableText"/>
            </w:pPr>
            <w:r w:rsidRPr="000D4F76">
              <w:t>ad No 3, 2020</w:t>
            </w:r>
          </w:p>
        </w:tc>
      </w:tr>
      <w:tr w:rsidR="005A06F9" w:rsidRPr="000D4F76" w14:paraId="02AE3F2C" w14:textId="77777777" w:rsidTr="00CE76B9">
        <w:trPr>
          <w:cantSplit/>
        </w:trPr>
        <w:tc>
          <w:tcPr>
            <w:tcW w:w="2551" w:type="dxa"/>
            <w:shd w:val="clear" w:color="auto" w:fill="auto"/>
          </w:tcPr>
          <w:p w14:paraId="74B566C8" w14:textId="77777777" w:rsidR="005A06F9" w:rsidRPr="000D4F76" w:rsidRDefault="005A06F9" w:rsidP="006D487C">
            <w:pPr>
              <w:pStyle w:val="ENoteTableText"/>
              <w:tabs>
                <w:tab w:val="center" w:leader="dot" w:pos="2268"/>
              </w:tabs>
              <w:rPr>
                <w:b/>
              </w:rPr>
            </w:pPr>
            <w:r w:rsidRPr="000D4F76">
              <w:rPr>
                <w:b/>
              </w:rPr>
              <w:t>Subdivision A</w:t>
            </w:r>
          </w:p>
        </w:tc>
        <w:tc>
          <w:tcPr>
            <w:tcW w:w="4537" w:type="dxa"/>
            <w:shd w:val="clear" w:color="auto" w:fill="auto"/>
          </w:tcPr>
          <w:p w14:paraId="6E350283" w14:textId="77777777" w:rsidR="005A06F9" w:rsidRPr="000D4F76" w:rsidRDefault="005A06F9" w:rsidP="0079479E">
            <w:pPr>
              <w:pStyle w:val="ENoteTableText"/>
            </w:pPr>
          </w:p>
        </w:tc>
      </w:tr>
      <w:tr w:rsidR="005A06F9" w:rsidRPr="000D4F76" w14:paraId="4A037214" w14:textId="77777777" w:rsidTr="00CE76B9">
        <w:trPr>
          <w:cantSplit/>
        </w:trPr>
        <w:tc>
          <w:tcPr>
            <w:tcW w:w="2551" w:type="dxa"/>
            <w:shd w:val="clear" w:color="auto" w:fill="auto"/>
          </w:tcPr>
          <w:p w14:paraId="71BA3DE5" w14:textId="77777777" w:rsidR="005A06F9" w:rsidRPr="000D4F76" w:rsidRDefault="005A06F9" w:rsidP="006D487C">
            <w:pPr>
              <w:pStyle w:val="ENoteTableText"/>
              <w:tabs>
                <w:tab w:val="center" w:leader="dot" w:pos="2268"/>
              </w:tabs>
            </w:pPr>
            <w:r w:rsidRPr="000D4F76">
              <w:t>s 39D</w:t>
            </w:r>
            <w:r w:rsidRPr="000D4F76">
              <w:tab/>
            </w:r>
          </w:p>
        </w:tc>
        <w:tc>
          <w:tcPr>
            <w:tcW w:w="4537" w:type="dxa"/>
            <w:shd w:val="clear" w:color="auto" w:fill="auto"/>
          </w:tcPr>
          <w:p w14:paraId="10E55BE7" w14:textId="77777777" w:rsidR="005A06F9" w:rsidRPr="000D4F76" w:rsidRDefault="005A06F9" w:rsidP="0079479E">
            <w:pPr>
              <w:pStyle w:val="ENoteTableText"/>
            </w:pPr>
            <w:r w:rsidRPr="000D4F76">
              <w:t>ad No 3, 2020</w:t>
            </w:r>
          </w:p>
        </w:tc>
      </w:tr>
      <w:tr w:rsidR="005A06F9" w:rsidRPr="000D4F76" w14:paraId="2525F56E" w14:textId="77777777" w:rsidTr="00CE76B9">
        <w:trPr>
          <w:cantSplit/>
        </w:trPr>
        <w:tc>
          <w:tcPr>
            <w:tcW w:w="2551" w:type="dxa"/>
            <w:shd w:val="clear" w:color="auto" w:fill="auto"/>
          </w:tcPr>
          <w:p w14:paraId="013C35D9" w14:textId="77777777" w:rsidR="005A06F9" w:rsidRPr="000D4F76" w:rsidRDefault="005A06F9" w:rsidP="006D487C">
            <w:pPr>
              <w:pStyle w:val="ENoteTableText"/>
              <w:tabs>
                <w:tab w:val="center" w:leader="dot" w:pos="2268"/>
              </w:tabs>
            </w:pPr>
            <w:r w:rsidRPr="000D4F76">
              <w:t>s 39E</w:t>
            </w:r>
            <w:r w:rsidRPr="000D4F76">
              <w:tab/>
            </w:r>
          </w:p>
        </w:tc>
        <w:tc>
          <w:tcPr>
            <w:tcW w:w="4537" w:type="dxa"/>
            <w:shd w:val="clear" w:color="auto" w:fill="auto"/>
          </w:tcPr>
          <w:p w14:paraId="7DEA6B5E" w14:textId="77777777" w:rsidR="005A06F9" w:rsidRPr="000D4F76" w:rsidRDefault="005A06F9" w:rsidP="0079479E">
            <w:pPr>
              <w:pStyle w:val="ENoteTableText"/>
            </w:pPr>
            <w:r w:rsidRPr="000D4F76">
              <w:t>ad No 3, 2020</w:t>
            </w:r>
          </w:p>
        </w:tc>
      </w:tr>
      <w:tr w:rsidR="005A06F9" w:rsidRPr="000D4F76" w14:paraId="026F59BA" w14:textId="77777777" w:rsidTr="00CE76B9">
        <w:trPr>
          <w:cantSplit/>
        </w:trPr>
        <w:tc>
          <w:tcPr>
            <w:tcW w:w="2551" w:type="dxa"/>
            <w:shd w:val="clear" w:color="auto" w:fill="auto"/>
          </w:tcPr>
          <w:p w14:paraId="3C453AC7" w14:textId="77777777" w:rsidR="005A06F9" w:rsidRPr="000D4F76" w:rsidRDefault="005A06F9" w:rsidP="006D487C">
            <w:pPr>
              <w:pStyle w:val="ENoteTableText"/>
              <w:tabs>
                <w:tab w:val="center" w:leader="dot" w:pos="2268"/>
              </w:tabs>
              <w:rPr>
                <w:b/>
              </w:rPr>
            </w:pPr>
            <w:r w:rsidRPr="000D4F76">
              <w:rPr>
                <w:b/>
              </w:rPr>
              <w:t>Subdivision B</w:t>
            </w:r>
          </w:p>
        </w:tc>
        <w:tc>
          <w:tcPr>
            <w:tcW w:w="4537" w:type="dxa"/>
            <w:shd w:val="clear" w:color="auto" w:fill="auto"/>
          </w:tcPr>
          <w:p w14:paraId="46ECB883" w14:textId="77777777" w:rsidR="005A06F9" w:rsidRPr="000D4F76" w:rsidRDefault="005A06F9" w:rsidP="0079479E">
            <w:pPr>
              <w:pStyle w:val="ENoteTableText"/>
            </w:pPr>
          </w:p>
        </w:tc>
      </w:tr>
      <w:tr w:rsidR="005A06F9" w:rsidRPr="000D4F76" w14:paraId="5C3C34C6" w14:textId="77777777" w:rsidTr="00CE76B9">
        <w:trPr>
          <w:cantSplit/>
        </w:trPr>
        <w:tc>
          <w:tcPr>
            <w:tcW w:w="2551" w:type="dxa"/>
            <w:shd w:val="clear" w:color="auto" w:fill="auto"/>
          </w:tcPr>
          <w:p w14:paraId="04D1E9C6" w14:textId="77777777" w:rsidR="005A06F9" w:rsidRPr="000D4F76" w:rsidRDefault="005A06F9" w:rsidP="006D487C">
            <w:pPr>
              <w:pStyle w:val="ENoteTableText"/>
              <w:tabs>
                <w:tab w:val="center" w:leader="dot" w:pos="2268"/>
              </w:tabs>
            </w:pPr>
            <w:r w:rsidRPr="000D4F76">
              <w:t>s 39F</w:t>
            </w:r>
            <w:r w:rsidRPr="000D4F76">
              <w:tab/>
            </w:r>
          </w:p>
        </w:tc>
        <w:tc>
          <w:tcPr>
            <w:tcW w:w="4537" w:type="dxa"/>
            <w:shd w:val="clear" w:color="auto" w:fill="auto"/>
          </w:tcPr>
          <w:p w14:paraId="04020310" w14:textId="77777777" w:rsidR="005A06F9" w:rsidRPr="000D4F76" w:rsidRDefault="005A06F9" w:rsidP="0079479E">
            <w:pPr>
              <w:pStyle w:val="ENoteTableText"/>
            </w:pPr>
            <w:r w:rsidRPr="000D4F76">
              <w:t>ad No 3, 2020</w:t>
            </w:r>
          </w:p>
        </w:tc>
      </w:tr>
      <w:tr w:rsidR="005A06F9" w:rsidRPr="000D4F76" w14:paraId="638B9B2B" w14:textId="77777777" w:rsidTr="00CE76B9">
        <w:trPr>
          <w:cantSplit/>
        </w:trPr>
        <w:tc>
          <w:tcPr>
            <w:tcW w:w="2551" w:type="dxa"/>
            <w:shd w:val="clear" w:color="auto" w:fill="auto"/>
          </w:tcPr>
          <w:p w14:paraId="0CC174D1" w14:textId="77777777" w:rsidR="005A06F9" w:rsidRPr="000D4F76" w:rsidRDefault="005A06F9" w:rsidP="006D487C">
            <w:pPr>
              <w:pStyle w:val="ENoteTableText"/>
              <w:tabs>
                <w:tab w:val="center" w:leader="dot" w:pos="2268"/>
              </w:tabs>
            </w:pPr>
            <w:r w:rsidRPr="000D4F76">
              <w:t>s 39G</w:t>
            </w:r>
            <w:r w:rsidRPr="000D4F76">
              <w:tab/>
            </w:r>
          </w:p>
        </w:tc>
        <w:tc>
          <w:tcPr>
            <w:tcW w:w="4537" w:type="dxa"/>
            <w:shd w:val="clear" w:color="auto" w:fill="auto"/>
          </w:tcPr>
          <w:p w14:paraId="74AB1D2F" w14:textId="77777777" w:rsidR="005A06F9" w:rsidRPr="000D4F76" w:rsidRDefault="005A06F9" w:rsidP="0079479E">
            <w:pPr>
              <w:pStyle w:val="ENoteTableText"/>
            </w:pPr>
            <w:r w:rsidRPr="000D4F76">
              <w:t>ad No 3, 2020</w:t>
            </w:r>
          </w:p>
        </w:tc>
      </w:tr>
      <w:tr w:rsidR="005A06F9" w:rsidRPr="000D4F76" w14:paraId="7BF6D5AE" w14:textId="77777777" w:rsidTr="00CE76B9">
        <w:trPr>
          <w:cantSplit/>
        </w:trPr>
        <w:tc>
          <w:tcPr>
            <w:tcW w:w="2551" w:type="dxa"/>
            <w:shd w:val="clear" w:color="auto" w:fill="auto"/>
          </w:tcPr>
          <w:p w14:paraId="7DCCADA3" w14:textId="77777777" w:rsidR="005A06F9" w:rsidRPr="000D4F76" w:rsidRDefault="005A06F9" w:rsidP="006D487C">
            <w:pPr>
              <w:pStyle w:val="ENoteTableText"/>
              <w:tabs>
                <w:tab w:val="center" w:leader="dot" w:pos="2268"/>
              </w:tabs>
            </w:pPr>
            <w:r w:rsidRPr="000D4F76">
              <w:t>s 39H</w:t>
            </w:r>
            <w:r w:rsidRPr="000D4F76">
              <w:tab/>
            </w:r>
          </w:p>
        </w:tc>
        <w:tc>
          <w:tcPr>
            <w:tcW w:w="4537" w:type="dxa"/>
            <w:shd w:val="clear" w:color="auto" w:fill="auto"/>
          </w:tcPr>
          <w:p w14:paraId="302E516F" w14:textId="77777777" w:rsidR="005A06F9" w:rsidRPr="000D4F76" w:rsidRDefault="005A06F9" w:rsidP="0079479E">
            <w:pPr>
              <w:pStyle w:val="ENoteTableText"/>
            </w:pPr>
            <w:r w:rsidRPr="000D4F76">
              <w:t>ad No 3, 2020</w:t>
            </w:r>
          </w:p>
        </w:tc>
      </w:tr>
      <w:tr w:rsidR="000A1933" w:rsidRPr="000D4F76" w14:paraId="744AE471" w14:textId="77777777" w:rsidTr="00CE76B9">
        <w:trPr>
          <w:cantSplit/>
        </w:trPr>
        <w:tc>
          <w:tcPr>
            <w:tcW w:w="2551" w:type="dxa"/>
            <w:shd w:val="clear" w:color="auto" w:fill="auto"/>
          </w:tcPr>
          <w:p w14:paraId="4770638E" w14:textId="77777777" w:rsidR="000A1933" w:rsidRPr="000D4F76" w:rsidRDefault="000A1933" w:rsidP="006D487C">
            <w:pPr>
              <w:pStyle w:val="ENoteTableText"/>
              <w:tabs>
                <w:tab w:val="center" w:leader="dot" w:pos="2268"/>
              </w:tabs>
            </w:pPr>
          </w:p>
        </w:tc>
        <w:tc>
          <w:tcPr>
            <w:tcW w:w="4537" w:type="dxa"/>
            <w:shd w:val="clear" w:color="auto" w:fill="auto"/>
          </w:tcPr>
          <w:p w14:paraId="3DA8156E" w14:textId="77777777" w:rsidR="000A1933" w:rsidRPr="000D4F76" w:rsidRDefault="000A1933" w:rsidP="0079479E">
            <w:pPr>
              <w:pStyle w:val="ENoteTableText"/>
            </w:pPr>
            <w:r w:rsidRPr="000D4F76">
              <w:t>am No 89, 2022</w:t>
            </w:r>
          </w:p>
        </w:tc>
      </w:tr>
      <w:tr w:rsidR="005A06F9" w:rsidRPr="000D4F76" w14:paraId="0B6553E0" w14:textId="77777777" w:rsidTr="00CE76B9">
        <w:trPr>
          <w:cantSplit/>
        </w:trPr>
        <w:tc>
          <w:tcPr>
            <w:tcW w:w="2551" w:type="dxa"/>
            <w:shd w:val="clear" w:color="auto" w:fill="auto"/>
          </w:tcPr>
          <w:p w14:paraId="782AA7D4" w14:textId="77777777" w:rsidR="005A06F9" w:rsidRPr="000D4F76" w:rsidRDefault="005A06F9" w:rsidP="006D487C">
            <w:pPr>
              <w:pStyle w:val="ENoteTableText"/>
              <w:tabs>
                <w:tab w:val="center" w:leader="dot" w:pos="2268"/>
              </w:tabs>
            </w:pPr>
            <w:r w:rsidRPr="000D4F76">
              <w:t>s 39I</w:t>
            </w:r>
            <w:r w:rsidRPr="000D4F76">
              <w:tab/>
            </w:r>
          </w:p>
        </w:tc>
        <w:tc>
          <w:tcPr>
            <w:tcW w:w="4537" w:type="dxa"/>
            <w:shd w:val="clear" w:color="auto" w:fill="auto"/>
          </w:tcPr>
          <w:p w14:paraId="177555B2" w14:textId="77777777" w:rsidR="005A06F9" w:rsidRPr="000D4F76" w:rsidRDefault="005A06F9" w:rsidP="0079479E">
            <w:pPr>
              <w:pStyle w:val="ENoteTableText"/>
            </w:pPr>
            <w:r w:rsidRPr="000D4F76">
              <w:t>ad No 3, 2020</w:t>
            </w:r>
          </w:p>
        </w:tc>
      </w:tr>
      <w:tr w:rsidR="00C62EF4" w:rsidRPr="000D4F76" w14:paraId="433DF3FF" w14:textId="77777777" w:rsidTr="00CE76B9">
        <w:trPr>
          <w:cantSplit/>
        </w:trPr>
        <w:tc>
          <w:tcPr>
            <w:tcW w:w="2551" w:type="dxa"/>
            <w:shd w:val="clear" w:color="auto" w:fill="auto"/>
          </w:tcPr>
          <w:p w14:paraId="494F736B" w14:textId="77777777" w:rsidR="00C62EF4" w:rsidRPr="000D4F76" w:rsidRDefault="00713A28" w:rsidP="00EB3528">
            <w:pPr>
              <w:pStyle w:val="ENoteTableText"/>
              <w:keepNext/>
            </w:pPr>
            <w:r w:rsidRPr="000D4F76">
              <w:rPr>
                <w:b/>
              </w:rPr>
              <w:t>Division 4</w:t>
            </w:r>
          </w:p>
        </w:tc>
        <w:tc>
          <w:tcPr>
            <w:tcW w:w="4537" w:type="dxa"/>
            <w:shd w:val="clear" w:color="auto" w:fill="auto"/>
          </w:tcPr>
          <w:p w14:paraId="080BAECF" w14:textId="77777777" w:rsidR="00C62EF4" w:rsidRPr="000D4F76" w:rsidRDefault="00C62EF4" w:rsidP="0079479E">
            <w:pPr>
              <w:pStyle w:val="ENoteTableText"/>
            </w:pPr>
          </w:p>
        </w:tc>
      </w:tr>
      <w:tr w:rsidR="00C62EF4" w:rsidRPr="000D4F76" w14:paraId="479B4B60" w14:textId="77777777" w:rsidTr="00CE76B9">
        <w:trPr>
          <w:cantSplit/>
        </w:trPr>
        <w:tc>
          <w:tcPr>
            <w:tcW w:w="2551" w:type="dxa"/>
            <w:shd w:val="clear" w:color="auto" w:fill="auto"/>
          </w:tcPr>
          <w:p w14:paraId="3AC64B57" w14:textId="77777777" w:rsidR="00C62EF4" w:rsidRPr="000D4F76" w:rsidRDefault="00713A28" w:rsidP="00754DED">
            <w:pPr>
              <w:pStyle w:val="ENoteTableText"/>
              <w:tabs>
                <w:tab w:val="center" w:leader="dot" w:pos="2268"/>
              </w:tabs>
            </w:pPr>
            <w:r w:rsidRPr="000D4F76">
              <w:t>Division 4</w:t>
            </w:r>
            <w:r w:rsidR="00C62EF4" w:rsidRPr="000D4F76">
              <w:t xml:space="preserve"> heading</w:t>
            </w:r>
            <w:r w:rsidR="00C62EF4" w:rsidRPr="000D4F76">
              <w:tab/>
            </w:r>
          </w:p>
        </w:tc>
        <w:tc>
          <w:tcPr>
            <w:tcW w:w="4537" w:type="dxa"/>
            <w:shd w:val="clear" w:color="auto" w:fill="auto"/>
          </w:tcPr>
          <w:p w14:paraId="644509F1" w14:textId="77777777" w:rsidR="00C62EF4" w:rsidRPr="000D4F76" w:rsidRDefault="00C62EF4" w:rsidP="00933AF5">
            <w:pPr>
              <w:pStyle w:val="ENoteTableText"/>
            </w:pPr>
            <w:r w:rsidRPr="000D4F76">
              <w:t>rs No</w:t>
            </w:r>
            <w:r w:rsidR="003048D9" w:rsidRPr="000D4F76">
              <w:t> </w:t>
            </w:r>
            <w:r w:rsidRPr="000D4F76">
              <w:t>122, 2001; No</w:t>
            </w:r>
            <w:r w:rsidR="003048D9" w:rsidRPr="000D4F76">
              <w:t> </w:t>
            </w:r>
            <w:r w:rsidRPr="000D4F76">
              <w:t>108, 2009</w:t>
            </w:r>
          </w:p>
        </w:tc>
      </w:tr>
      <w:tr w:rsidR="00C62EF4" w:rsidRPr="000D4F76" w14:paraId="0D6E321C" w14:textId="77777777" w:rsidTr="00CE76B9">
        <w:trPr>
          <w:cantSplit/>
        </w:trPr>
        <w:tc>
          <w:tcPr>
            <w:tcW w:w="2551" w:type="dxa"/>
            <w:shd w:val="clear" w:color="auto" w:fill="auto"/>
          </w:tcPr>
          <w:p w14:paraId="2BA78023" w14:textId="77777777" w:rsidR="00C62EF4" w:rsidRPr="000D4F76" w:rsidRDefault="00C62EF4" w:rsidP="006D487C">
            <w:pPr>
              <w:pStyle w:val="ENoteTableText"/>
              <w:tabs>
                <w:tab w:val="center" w:leader="dot" w:pos="2268"/>
              </w:tabs>
            </w:pPr>
            <w:r w:rsidRPr="000D4F76">
              <w:t>s 40</w:t>
            </w:r>
            <w:r w:rsidRPr="000D4F76">
              <w:tab/>
            </w:r>
          </w:p>
        </w:tc>
        <w:tc>
          <w:tcPr>
            <w:tcW w:w="4537" w:type="dxa"/>
            <w:shd w:val="clear" w:color="auto" w:fill="auto"/>
          </w:tcPr>
          <w:p w14:paraId="53EB8585"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108, 2009</w:t>
            </w:r>
          </w:p>
        </w:tc>
      </w:tr>
      <w:tr w:rsidR="00C62EF4" w:rsidRPr="000D4F76" w14:paraId="03374CE8" w14:textId="77777777" w:rsidTr="00CE76B9">
        <w:trPr>
          <w:cantSplit/>
        </w:trPr>
        <w:tc>
          <w:tcPr>
            <w:tcW w:w="2551" w:type="dxa"/>
            <w:shd w:val="clear" w:color="auto" w:fill="auto"/>
          </w:tcPr>
          <w:p w14:paraId="57851A23" w14:textId="77777777" w:rsidR="00C62EF4" w:rsidRPr="000D4F76" w:rsidRDefault="00C62EF4" w:rsidP="006D487C">
            <w:pPr>
              <w:pStyle w:val="ENoteTableText"/>
              <w:tabs>
                <w:tab w:val="center" w:leader="dot" w:pos="2268"/>
              </w:tabs>
            </w:pPr>
            <w:r w:rsidRPr="000D4F76">
              <w:t>s 41</w:t>
            </w:r>
            <w:r w:rsidRPr="000D4F76">
              <w:tab/>
            </w:r>
          </w:p>
        </w:tc>
        <w:tc>
          <w:tcPr>
            <w:tcW w:w="4537" w:type="dxa"/>
            <w:shd w:val="clear" w:color="auto" w:fill="auto"/>
          </w:tcPr>
          <w:p w14:paraId="284892DF" w14:textId="77777777" w:rsidR="00C62EF4" w:rsidRPr="000D4F76" w:rsidRDefault="00C62EF4">
            <w:pPr>
              <w:pStyle w:val="ENoteTableText"/>
            </w:pPr>
            <w:r w:rsidRPr="000D4F76">
              <w:t>am No 122</w:t>
            </w:r>
            <w:r w:rsidR="00C973FA" w:rsidRPr="000D4F76">
              <w:t>, 2001; No</w:t>
            </w:r>
            <w:r w:rsidRPr="000D4F76">
              <w:t xml:space="preserve"> 123, 2001</w:t>
            </w:r>
          </w:p>
        </w:tc>
      </w:tr>
      <w:tr w:rsidR="00C62EF4" w:rsidRPr="000D4F76" w14:paraId="7BCA0796" w14:textId="77777777" w:rsidTr="00CE76B9">
        <w:trPr>
          <w:cantSplit/>
        </w:trPr>
        <w:tc>
          <w:tcPr>
            <w:tcW w:w="2551" w:type="dxa"/>
            <w:shd w:val="clear" w:color="auto" w:fill="auto"/>
          </w:tcPr>
          <w:p w14:paraId="7B8E163A" w14:textId="77777777" w:rsidR="00C62EF4" w:rsidRPr="000D4F76" w:rsidRDefault="00C62EF4" w:rsidP="00933AF5">
            <w:pPr>
              <w:pStyle w:val="ENoteTableText"/>
              <w:tabs>
                <w:tab w:val="center" w:leader="dot" w:pos="2268"/>
              </w:tabs>
            </w:pPr>
            <w:r w:rsidRPr="000D4F76">
              <w:t>s 42</w:t>
            </w:r>
            <w:r w:rsidRPr="000D4F76">
              <w:tab/>
            </w:r>
          </w:p>
        </w:tc>
        <w:tc>
          <w:tcPr>
            <w:tcW w:w="4537" w:type="dxa"/>
            <w:shd w:val="clear" w:color="auto" w:fill="auto"/>
          </w:tcPr>
          <w:p w14:paraId="14F7A6E3" w14:textId="77777777" w:rsidR="00C62EF4" w:rsidRPr="000D4F76" w:rsidRDefault="00C62EF4" w:rsidP="00933AF5">
            <w:pPr>
              <w:pStyle w:val="ENoteTableText"/>
            </w:pPr>
            <w:r w:rsidRPr="000D4F76">
              <w:t>ad No</w:t>
            </w:r>
            <w:r w:rsidR="003048D9" w:rsidRPr="000D4F76">
              <w:t> </w:t>
            </w:r>
            <w:r w:rsidRPr="000D4F76">
              <w:t>108, 2009</w:t>
            </w:r>
          </w:p>
        </w:tc>
      </w:tr>
      <w:tr w:rsidR="00C62EF4" w:rsidRPr="000D4F76" w14:paraId="0FF585C5" w14:textId="77777777" w:rsidTr="00CE76B9">
        <w:trPr>
          <w:cantSplit/>
        </w:trPr>
        <w:tc>
          <w:tcPr>
            <w:tcW w:w="2551" w:type="dxa"/>
            <w:shd w:val="clear" w:color="auto" w:fill="auto"/>
          </w:tcPr>
          <w:p w14:paraId="1091FD61" w14:textId="77777777" w:rsidR="00C62EF4" w:rsidRPr="000D4F76" w:rsidRDefault="00C62EF4" w:rsidP="006D487C">
            <w:pPr>
              <w:pStyle w:val="ENoteTableText"/>
              <w:tabs>
                <w:tab w:val="center" w:leader="dot" w:pos="2268"/>
              </w:tabs>
            </w:pPr>
            <w:r w:rsidRPr="000D4F76">
              <w:t>s 43</w:t>
            </w:r>
            <w:r w:rsidRPr="000D4F76">
              <w:tab/>
            </w:r>
          </w:p>
        </w:tc>
        <w:tc>
          <w:tcPr>
            <w:tcW w:w="4537" w:type="dxa"/>
            <w:shd w:val="clear" w:color="auto" w:fill="auto"/>
          </w:tcPr>
          <w:p w14:paraId="4BB23DB1"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103, 2004</w:t>
            </w:r>
            <w:r w:rsidR="007A2DDC" w:rsidRPr="000D4F76">
              <w:t>; No 76, 2023</w:t>
            </w:r>
          </w:p>
        </w:tc>
      </w:tr>
      <w:tr w:rsidR="00C62EF4" w:rsidRPr="000D4F76" w14:paraId="1D5EF02E" w14:textId="77777777" w:rsidTr="00CE76B9">
        <w:trPr>
          <w:cantSplit/>
        </w:trPr>
        <w:tc>
          <w:tcPr>
            <w:tcW w:w="2551" w:type="dxa"/>
            <w:shd w:val="clear" w:color="auto" w:fill="auto"/>
          </w:tcPr>
          <w:p w14:paraId="5919A192" w14:textId="77777777" w:rsidR="00C62EF4" w:rsidRPr="000D4F76" w:rsidRDefault="00C62EF4" w:rsidP="006D487C">
            <w:pPr>
              <w:pStyle w:val="ENoteTableText"/>
              <w:tabs>
                <w:tab w:val="center" w:leader="dot" w:pos="2268"/>
              </w:tabs>
            </w:pPr>
            <w:r w:rsidRPr="000D4F76">
              <w:t>s 44</w:t>
            </w:r>
            <w:r w:rsidRPr="000D4F76">
              <w:tab/>
            </w:r>
          </w:p>
        </w:tc>
        <w:tc>
          <w:tcPr>
            <w:tcW w:w="4537" w:type="dxa"/>
            <w:shd w:val="clear" w:color="auto" w:fill="auto"/>
          </w:tcPr>
          <w:p w14:paraId="4758310F"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748E5D0" w14:textId="77777777" w:rsidTr="00CE76B9">
        <w:trPr>
          <w:cantSplit/>
        </w:trPr>
        <w:tc>
          <w:tcPr>
            <w:tcW w:w="2551" w:type="dxa"/>
            <w:shd w:val="clear" w:color="auto" w:fill="auto"/>
          </w:tcPr>
          <w:p w14:paraId="5E30E57B" w14:textId="77777777" w:rsidR="00C62EF4" w:rsidRPr="000D4F76" w:rsidRDefault="00C62EF4" w:rsidP="009863C0">
            <w:pPr>
              <w:pStyle w:val="ENoteTableText"/>
            </w:pPr>
          </w:p>
        </w:tc>
        <w:tc>
          <w:tcPr>
            <w:tcW w:w="4537" w:type="dxa"/>
            <w:shd w:val="clear" w:color="auto" w:fill="auto"/>
          </w:tcPr>
          <w:p w14:paraId="14E0988C" w14:textId="77777777" w:rsidR="00C62EF4" w:rsidRPr="000D4F76" w:rsidRDefault="00C62EF4" w:rsidP="00933AF5">
            <w:pPr>
              <w:pStyle w:val="ENoteTableText"/>
            </w:pPr>
            <w:r w:rsidRPr="000D4F76">
              <w:t>ad No</w:t>
            </w:r>
            <w:r w:rsidR="003048D9" w:rsidRPr="000D4F76">
              <w:t> </w:t>
            </w:r>
            <w:r w:rsidRPr="000D4F76">
              <w:t>108, 2009</w:t>
            </w:r>
          </w:p>
        </w:tc>
      </w:tr>
      <w:tr w:rsidR="00C62EF4" w:rsidRPr="000D4F76" w14:paraId="3858B9DC" w14:textId="77777777" w:rsidTr="00CE76B9">
        <w:trPr>
          <w:cantSplit/>
        </w:trPr>
        <w:tc>
          <w:tcPr>
            <w:tcW w:w="2551" w:type="dxa"/>
            <w:shd w:val="clear" w:color="auto" w:fill="auto"/>
          </w:tcPr>
          <w:p w14:paraId="12A523D3" w14:textId="77777777" w:rsidR="00C62EF4" w:rsidRPr="000D4F76" w:rsidRDefault="00C62EF4" w:rsidP="006D487C">
            <w:pPr>
              <w:pStyle w:val="ENoteTableText"/>
              <w:tabs>
                <w:tab w:val="center" w:leader="dot" w:pos="2268"/>
              </w:tabs>
            </w:pPr>
            <w:r w:rsidRPr="000D4F76">
              <w:t>s 46</w:t>
            </w:r>
            <w:r w:rsidRPr="000D4F76">
              <w:tab/>
            </w:r>
          </w:p>
        </w:tc>
        <w:tc>
          <w:tcPr>
            <w:tcW w:w="4537" w:type="dxa"/>
            <w:shd w:val="clear" w:color="auto" w:fill="auto"/>
          </w:tcPr>
          <w:p w14:paraId="645BFF29"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7234258F" w14:textId="77777777" w:rsidTr="00CE76B9">
        <w:trPr>
          <w:cantSplit/>
        </w:trPr>
        <w:tc>
          <w:tcPr>
            <w:tcW w:w="2551" w:type="dxa"/>
            <w:shd w:val="clear" w:color="auto" w:fill="auto"/>
          </w:tcPr>
          <w:p w14:paraId="3EDF1154" w14:textId="77777777" w:rsidR="00C62EF4" w:rsidRPr="000D4F76" w:rsidRDefault="00C62EF4" w:rsidP="006D487C">
            <w:pPr>
              <w:pStyle w:val="ENoteTableText"/>
              <w:tabs>
                <w:tab w:val="center" w:leader="dot" w:pos="2268"/>
              </w:tabs>
            </w:pPr>
            <w:r w:rsidRPr="000D4F76">
              <w:t>s 47</w:t>
            </w:r>
            <w:r w:rsidRPr="000D4F76">
              <w:tab/>
            </w:r>
          </w:p>
        </w:tc>
        <w:tc>
          <w:tcPr>
            <w:tcW w:w="4537" w:type="dxa"/>
            <w:shd w:val="clear" w:color="auto" w:fill="auto"/>
          </w:tcPr>
          <w:p w14:paraId="0EA88648"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56AC2536" w14:textId="77777777" w:rsidTr="00CE76B9">
        <w:trPr>
          <w:cantSplit/>
        </w:trPr>
        <w:tc>
          <w:tcPr>
            <w:tcW w:w="2551" w:type="dxa"/>
            <w:shd w:val="clear" w:color="auto" w:fill="auto"/>
          </w:tcPr>
          <w:p w14:paraId="5591E1FF" w14:textId="77777777" w:rsidR="00C62EF4" w:rsidRPr="000D4F76" w:rsidRDefault="00C62EF4" w:rsidP="00933AF5">
            <w:pPr>
              <w:pStyle w:val="ENoteTableText"/>
              <w:tabs>
                <w:tab w:val="center" w:leader="dot" w:pos="2268"/>
              </w:tabs>
            </w:pPr>
            <w:r w:rsidRPr="000D4F76">
              <w:t>s 48</w:t>
            </w:r>
            <w:r w:rsidRPr="000D4F76">
              <w:tab/>
            </w:r>
          </w:p>
        </w:tc>
        <w:tc>
          <w:tcPr>
            <w:tcW w:w="4537" w:type="dxa"/>
            <w:shd w:val="clear" w:color="auto" w:fill="auto"/>
          </w:tcPr>
          <w:p w14:paraId="5897E800"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0E98F5ED" w14:textId="77777777" w:rsidTr="00CE76B9">
        <w:trPr>
          <w:cantSplit/>
        </w:trPr>
        <w:tc>
          <w:tcPr>
            <w:tcW w:w="2551" w:type="dxa"/>
            <w:shd w:val="clear" w:color="auto" w:fill="auto"/>
          </w:tcPr>
          <w:p w14:paraId="251C60F6" w14:textId="77777777" w:rsidR="00C62EF4" w:rsidRPr="000D4F76" w:rsidRDefault="00713A28" w:rsidP="000A2135">
            <w:pPr>
              <w:pStyle w:val="ENoteTableText"/>
              <w:keepNext/>
            </w:pPr>
            <w:r w:rsidRPr="000D4F76">
              <w:rPr>
                <w:b/>
              </w:rPr>
              <w:t>Division 5</w:t>
            </w:r>
          </w:p>
        </w:tc>
        <w:tc>
          <w:tcPr>
            <w:tcW w:w="4537" w:type="dxa"/>
            <w:shd w:val="clear" w:color="auto" w:fill="auto"/>
          </w:tcPr>
          <w:p w14:paraId="4CC076C3" w14:textId="77777777" w:rsidR="00C62EF4" w:rsidRPr="000D4F76" w:rsidRDefault="00C62EF4" w:rsidP="0079479E">
            <w:pPr>
              <w:pStyle w:val="ENoteTableText"/>
            </w:pPr>
          </w:p>
        </w:tc>
      </w:tr>
      <w:tr w:rsidR="00C62EF4" w:rsidRPr="000D4F76" w14:paraId="0979CD32" w14:textId="77777777" w:rsidTr="00CE76B9">
        <w:trPr>
          <w:cantSplit/>
        </w:trPr>
        <w:tc>
          <w:tcPr>
            <w:tcW w:w="2551" w:type="dxa"/>
            <w:shd w:val="clear" w:color="auto" w:fill="auto"/>
          </w:tcPr>
          <w:p w14:paraId="1D1F4BD5" w14:textId="77777777" w:rsidR="00C62EF4" w:rsidRPr="000D4F76" w:rsidRDefault="00C62EF4" w:rsidP="006D487C">
            <w:pPr>
              <w:pStyle w:val="ENoteTableText"/>
              <w:tabs>
                <w:tab w:val="center" w:leader="dot" w:pos="2268"/>
              </w:tabs>
            </w:pPr>
            <w:r w:rsidRPr="000D4F76">
              <w:t>s 49</w:t>
            </w:r>
            <w:r w:rsidRPr="000D4F76">
              <w:tab/>
            </w:r>
          </w:p>
        </w:tc>
        <w:tc>
          <w:tcPr>
            <w:tcW w:w="4537" w:type="dxa"/>
            <w:shd w:val="clear" w:color="auto" w:fill="auto"/>
          </w:tcPr>
          <w:p w14:paraId="54ACEFD6"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3662740D" w14:textId="77777777" w:rsidTr="00CE76B9">
        <w:trPr>
          <w:cantSplit/>
        </w:trPr>
        <w:tc>
          <w:tcPr>
            <w:tcW w:w="2551" w:type="dxa"/>
            <w:shd w:val="clear" w:color="auto" w:fill="auto"/>
          </w:tcPr>
          <w:p w14:paraId="20C1B296" w14:textId="77777777" w:rsidR="00C62EF4" w:rsidRPr="000D4F76" w:rsidRDefault="00713A28" w:rsidP="00885FDC">
            <w:pPr>
              <w:pStyle w:val="ENoteTableText"/>
              <w:keepNext/>
            </w:pPr>
            <w:r w:rsidRPr="000D4F76">
              <w:rPr>
                <w:b/>
              </w:rPr>
              <w:t>Division 5</w:t>
            </w:r>
            <w:r w:rsidR="00C62EF4" w:rsidRPr="000D4F76">
              <w:rPr>
                <w:b/>
              </w:rPr>
              <w:t>A</w:t>
            </w:r>
          </w:p>
        </w:tc>
        <w:tc>
          <w:tcPr>
            <w:tcW w:w="4537" w:type="dxa"/>
            <w:shd w:val="clear" w:color="auto" w:fill="auto"/>
          </w:tcPr>
          <w:p w14:paraId="41ECD98B" w14:textId="77777777" w:rsidR="00C62EF4" w:rsidRPr="000D4F76" w:rsidRDefault="00C62EF4" w:rsidP="00885FDC">
            <w:pPr>
              <w:pStyle w:val="ENoteTableText"/>
              <w:keepNext/>
            </w:pPr>
          </w:p>
        </w:tc>
      </w:tr>
      <w:tr w:rsidR="00C62EF4" w:rsidRPr="000D4F76" w14:paraId="03C712FF" w14:textId="77777777" w:rsidTr="00CE76B9">
        <w:trPr>
          <w:cantSplit/>
        </w:trPr>
        <w:tc>
          <w:tcPr>
            <w:tcW w:w="2551" w:type="dxa"/>
            <w:shd w:val="clear" w:color="auto" w:fill="auto"/>
          </w:tcPr>
          <w:p w14:paraId="7A0AE64B" w14:textId="77777777" w:rsidR="00C62EF4" w:rsidRPr="000D4F76" w:rsidRDefault="00713A28" w:rsidP="003F26DC">
            <w:pPr>
              <w:pStyle w:val="ENoteTableText"/>
              <w:tabs>
                <w:tab w:val="center" w:leader="dot" w:pos="2268"/>
              </w:tabs>
            </w:pPr>
            <w:r w:rsidRPr="000D4F76">
              <w:t>Division 5</w:t>
            </w:r>
            <w:r w:rsidR="00C62EF4" w:rsidRPr="000D4F76">
              <w:t>A</w:t>
            </w:r>
            <w:r w:rsidR="00C62EF4" w:rsidRPr="000D4F76">
              <w:tab/>
            </w:r>
          </w:p>
        </w:tc>
        <w:tc>
          <w:tcPr>
            <w:tcW w:w="4537" w:type="dxa"/>
            <w:shd w:val="clear" w:color="auto" w:fill="auto"/>
          </w:tcPr>
          <w:p w14:paraId="0F31C7B5"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3898EC57" w14:textId="77777777" w:rsidTr="00CE76B9">
        <w:trPr>
          <w:cantSplit/>
        </w:trPr>
        <w:tc>
          <w:tcPr>
            <w:tcW w:w="2551" w:type="dxa"/>
            <w:shd w:val="clear" w:color="auto" w:fill="auto"/>
          </w:tcPr>
          <w:p w14:paraId="07306282" w14:textId="77777777" w:rsidR="00C62EF4" w:rsidRPr="000D4F76" w:rsidRDefault="00C62EF4" w:rsidP="00933AF5">
            <w:pPr>
              <w:pStyle w:val="ENoteTableText"/>
              <w:tabs>
                <w:tab w:val="center" w:leader="dot" w:pos="2268"/>
              </w:tabs>
            </w:pPr>
            <w:r w:rsidRPr="000D4F76">
              <w:t>s 50A</w:t>
            </w:r>
            <w:r w:rsidRPr="000D4F76">
              <w:tab/>
            </w:r>
          </w:p>
        </w:tc>
        <w:tc>
          <w:tcPr>
            <w:tcW w:w="4537" w:type="dxa"/>
            <w:shd w:val="clear" w:color="auto" w:fill="auto"/>
          </w:tcPr>
          <w:p w14:paraId="663FCC99"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6D5354D6" w14:textId="77777777" w:rsidTr="00CE76B9">
        <w:trPr>
          <w:cantSplit/>
        </w:trPr>
        <w:tc>
          <w:tcPr>
            <w:tcW w:w="2551" w:type="dxa"/>
            <w:shd w:val="clear" w:color="auto" w:fill="auto"/>
          </w:tcPr>
          <w:p w14:paraId="5DAF8884" w14:textId="77777777" w:rsidR="00C62EF4" w:rsidRPr="000D4F76" w:rsidRDefault="00C62EF4" w:rsidP="00933AF5">
            <w:pPr>
              <w:pStyle w:val="ENoteTableText"/>
              <w:tabs>
                <w:tab w:val="center" w:leader="dot" w:pos="2268"/>
              </w:tabs>
            </w:pPr>
            <w:r w:rsidRPr="000D4F76">
              <w:t>s 50B</w:t>
            </w:r>
            <w:r w:rsidRPr="000D4F76">
              <w:tab/>
            </w:r>
          </w:p>
        </w:tc>
        <w:tc>
          <w:tcPr>
            <w:tcW w:w="4537" w:type="dxa"/>
            <w:shd w:val="clear" w:color="auto" w:fill="auto"/>
          </w:tcPr>
          <w:p w14:paraId="321511A9"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59500FEA" w14:textId="77777777" w:rsidTr="00CE76B9">
        <w:trPr>
          <w:cantSplit/>
        </w:trPr>
        <w:tc>
          <w:tcPr>
            <w:tcW w:w="2551" w:type="dxa"/>
            <w:shd w:val="clear" w:color="auto" w:fill="auto"/>
          </w:tcPr>
          <w:p w14:paraId="30EA8AC8" w14:textId="77777777" w:rsidR="00C62EF4" w:rsidRPr="000D4F76" w:rsidRDefault="00C62EF4" w:rsidP="00933AF5">
            <w:pPr>
              <w:pStyle w:val="ENoteTableText"/>
              <w:tabs>
                <w:tab w:val="center" w:leader="dot" w:pos="2268"/>
              </w:tabs>
            </w:pPr>
            <w:r w:rsidRPr="000D4F76">
              <w:t>s 50C</w:t>
            </w:r>
            <w:r w:rsidRPr="000D4F76">
              <w:tab/>
            </w:r>
          </w:p>
        </w:tc>
        <w:tc>
          <w:tcPr>
            <w:tcW w:w="4537" w:type="dxa"/>
            <w:shd w:val="clear" w:color="auto" w:fill="auto"/>
          </w:tcPr>
          <w:p w14:paraId="30DAEA02"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32DF3BB9" w14:textId="77777777" w:rsidTr="00CE76B9">
        <w:trPr>
          <w:cantSplit/>
        </w:trPr>
        <w:tc>
          <w:tcPr>
            <w:tcW w:w="2551" w:type="dxa"/>
            <w:shd w:val="clear" w:color="auto" w:fill="auto"/>
          </w:tcPr>
          <w:p w14:paraId="6F7F5EE5" w14:textId="77777777" w:rsidR="00C62EF4" w:rsidRPr="000D4F76" w:rsidRDefault="00C62EF4" w:rsidP="00933AF5">
            <w:pPr>
              <w:pStyle w:val="ENoteTableText"/>
              <w:tabs>
                <w:tab w:val="center" w:leader="dot" w:pos="2268"/>
              </w:tabs>
            </w:pPr>
            <w:r w:rsidRPr="000D4F76">
              <w:t>s 50D</w:t>
            </w:r>
            <w:r w:rsidRPr="000D4F76">
              <w:tab/>
            </w:r>
          </w:p>
        </w:tc>
        <w:tc>
          <w:tcPr>
            <w:tcW w:w="4537" w:type="dxa"/>
            <w:shd w:val="clear" w:color="auto" w:fill="auto"/>
          </w:tcPr>
          <w:p w14:paraId="04685DB3"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7746DB96" w14:textId="77777777" w:rsidTr="00CE76B9">
        <w:trPr>
          <w:cantSplit/>
        </w:trPr>
        <w:tc>
          <w:tcPr>
            <w:tcW w:w="2551" w:type="dxa"/>
            <w:shd w:val="clear" w:color="auto" w:fill="auto"/>
          </w:tcPr>
          <w:p w14:paraId="3902FBAE" w14:textId="77777777" w:rsidR="00C62EF4" w:rsidRPr="000D4F76" w:rsidRDefault="00C62EF4" w:rsidP="00933AF5">
            <w:pPr>
              <w:pStyle w:val="ENoteTableText"/>
              <w:tabs>
                <w:tab w:val="center" w:leader="dot" w:pos="2268"/>
              </w:tabs>
            </w:pPr>
            <w:r w:rsidRPr="000D4F76">
              <w:t>s 50E</w:t>
            </w:r>
            <w:r w:rsidRPr="000D4F76">
              <w:tab/>
            </w:r>
          </w:p>
        </w:tc>
        <w:tc>
          <w:tcPr>
            <w:tcW w:w="4537" w:type="dxa"/>
            <w:shd w:val="clear" w:color="auto" w:fill="auto"/>
          </w:tcPr>
          <w:p w14:paraId="427E0306"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40DC5303" w14:textId="77777777" w:rsidTr="00CE76B9">
        <w:trPr>
          <w:cantSplit/>
        </w:trPr>
        <w:tc>
          <w:tcPr>
            <w:tcW w:w="2551" w:type="dxa"/>
            <w:shd w:val="clear" w:color="auto" w:fill="auto"/>
          </w:tcPr>
          <w:p w14:paraId="74630499" w14:textId="77777777" w:rsidR="00C62EF4" w:rsidRPr="000D4F76" w:rsidRDefault="00713A28" w:rsidP="00B62FBF">
            <w:pPr>
              <w:pStyle w:val="ENoteTableText"/>
              <w:keepNext/>
            </w:pPr>
            <w:r w:rsidRPr="000D4F76">
              <w:rPr>
                <w:b/>
              </w:rPr>
              <w:t>Division 6</w:t>
            </w:r>
          </w:p>
        </w:tc>
        <w:tc>
          <w:tcPr>
            <w:tcW w:w="4537" w:type="dxa"/>
            <w:shd w:val="clear" w:color="auto" w:fill="auto"/>
          </w:tcPr>
          <w:p w14:paraId="15B44C35" w14:textId="77777777" w:rsidR="00C62EF4" w:rsidRPr="000D4F76" w:rsidRDefault="00C62EF4" w:rsidP="00B62FBF">
            <w:pPr>
              <w:pStyle w:val="ENoteTableText"/>
              <w:keepNext/>
            </w:pPr>
          </w:p>
        </w:tc>
      </w:tr>
      <w:tr w:rsidR="00C62EF4" w:rsidRPr="000D4F76" w14:paraId="6FEA08BA" w14:textId="77777777" w:rsidTr="00CE76B9">
        <w:trPr>
          <w:cantSplit/>
        </w:trPr>
        <w:tc>
          <w:tcPr>
            <w:tcW w:w="2551" w:type="dxa"/>
            <w:shd w:val="clear" w:color="auto" w:fill="auto"/>
          </w:tcPr>
          <w:p w14:paraId="5F69780C" w14:textId="77777777" w:rsidR="00C62EF4" w:rsidRPr="000D4F76" w:rsidRDefault="00C62EF4" w:rsidP="00933AF5">
            <w:pPr>
              <w:pStyle w:val="ENoteTableText"/>
              <w:tabs>
                <w:tab w:val="center" w:leader="dot" w:pos="2268"/>
              </w:tabs>
            </w:pPr>
            <w:r w:rsidRPr="000D4F76">
              <w:t>s 56</w:t>
            </w:r>
            <w:r w:rsidRPr="000D4F76">
              <w:tab/>
            </w:r>
          </w:p>
        </w:tc>
        <w:tc>
          <w:tcPr>
            <w:tcW w:w="4537" w:type="dxa"/>
            <w:shd w:val="clear" w:color="auto" w:fill="auto"/>
          </w:tcPr>
          <w:p w14:paraId="6C2F5C04"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6ADE5011" w14:textId="77777777" w:rsidTr="00CE76B9">
        <w:trPr>
          <w:cantSplit/>
        </w:trPr>
        <w:tc>
          <w:tcPr>
            <w:tcW w:w="2551" w:type="dxa"/>
            <w:shd w:val="clear" w:color="auto" w:fill="auto"/>
          </w:tcPr>
          <w:p w14:paraId="005DAA68" w14:textId="77777777" w:rsidR="00C62EF4" w:rsidRPr="000D4F76" w:rsidRDefault="00C62EF4" w:rsidP="006D487C">
            <w:pPr>
              <w:pStyle w:val="ENoteTableText"/>
              <w:tabs>
                <w:tab w:val="center" w:leader="dot" w:pos="2268"/>
              </w:tabs>
            </w:pPr>
            <w:r w:rsidRPr="000D4F76">
              <w:t>s 58</w:t>
            </w:r>
            <w:r w:rsidRPr="000D4F76">
              <w:tab/>
            </w:r>
          </w:p>
        </w:tc>
        <w:tc>
          <w:tcPr>
            <w:tcW w:w="4537" w:type="dxa"/>
            <w:shd w:val="clear" w:color="auto" w:fill="auto"/>
          </w:tcPr>
          <w:p w14:paraId="245EFB60" w14:textId="77777777" w:rsidR="00C62EF4" w:rsidRPr="000D4F76" w:rsidRDefault="00C62EF4" w:rsidP="00933AF5">
            <w:pPr>
              <w:pStyle w:val="ENoteTableText"/>
            </w:pPr>
            <w:r w:rsidRPr="000D4F76">
              <w:t>am No</w:t>
            </w:r>
            <w:r w:rsidR="003048D9" w:rsidRPr="000D4F76">
              <w:t> </w:t>
            </w:r>
            <w:r w:rsidRPr="000D4F76">
              <w:t>123, 2001</w:t>
            </w:r>
            <w:r w:rsidR="007A2DDC" w:rsidRPr="000D4F76">
              <w:t>; No 76, 2023</w:t>
            </w:r>
          </w:p>
        </w:tc>
      </w:tr>
      <w:tr w:rsidR="00C62EF4" w:rsidRPr="000D4F76" w14:paraId="0053FE50" w14:textId="77777777" w:rsidTr="00CE76B9">
        <w:trPr>
          <w:cantSplit/>
        </w:trPr>
        <w:tc>
          <w:tcPr>
            <w:tcW w:w="2551" w:type="dxa"/>
            <w:shd w:val="clear" w:color="auto" w:fill="auto"/>
          </w:tcPr>
          <w:p w14:paraId="6DB27B42" w14:textId="77777777" w:rsidR="00C62EF4" w:rsidRPr="000D4F76" w:rsidRDefault="00C62EF4" w:rsidP="006D487C">
            <w:pPr>
              <w:pStyle w:val="ENoteTableText"/>
              <w:tabs>
                <w:tab w:val="center" w:leader="dot" w:pos="2268"/>
              </w:tabs>
            </w:pPr>
            <w:r w:rsidRPr="000D4F76">
              <w:t>s 59</w:t>
            </w:r>
            <w:r w:rsidRPr="000D4F76">
              <w:tab/>
            </w:r>
          </w:p>
        </w:tc>
        <w:tc>
          <w:tcPr>
            <w:tcW w:w="4537" w:type="dxa"/>
            <w:shd w:val="clear" w:color="auto" w:fill="auto"/>
          </w:tcPr>
          <w:p w14:paraId="732F8025" w14:textId="77777777" w:rsidR="00C62EF4" w:rsidRPr="000D4F76" w:rsidRDefault="00C62EF4" w:rsidP="00933AF5">
            <w:pPr>
              <w:pStyle w:val="ENoteTableText"/>
            </w:pPr>
            <w:r w:rsidRPr="000D4F76">
              <w:t>am No</w:t>
            </w:r>
            <w:r w:rsidR="003048D9" w:rsidRPr="000D4F76">
              <w:t> </w:t>
            </w:r>
            <w:r w:rsidRPr="000D4F76">
              <w:t>103, 2004</w:t>
            </w:r>
            <w:r w:rsidR="00963AFF" w:rsidRPr="000D4F76">
              <w:t>; No 135, 2020</w:t>
            </w:r>
            <w:r w:rsidR="00C44FE5" w:rsidRPr="000D4F76">
              <w:t>; No 8, 2022</w:t>
            </w:r>
          </w:p>
        </w:tc>
      </w:tr>
      <w:tr w:rsidR="00772152" w:rsidRPr="000D4F76" w14:paraId="79201201" w14:textId="77777777" w:rsidTr="00CE76B9">
        <w:trPr>
          <w:cantSplit/>
        </w:trPr>
        <w:tc>
          <w:tcPr>
            <w:tcW w:w="2551" w:type="dxa"/>
            <w:shd w:val="clear" w:color="auto" w:fill="auto"/>
          </w:tcPr>
          <w:p w14:paraId="314FE1B6" w14:textId="77777777" w:rsidR="00772152" w:rsidRPr="000D4F76" w:rsidRDefault="00772152" w:rsidP="006D487C">
            <w:pPr>
              <w:pStyle w:val="ENoteTableText"/>
              <w:tabs>
                <w:tab w:val="center" w:leader="dot" w:pos="2268"/>
              </w:tabs>
            </w:pPr>
            <w:r w:rsidRPr="000D4F76">
              <w:t>s 59A</w:t>
            </w:r>
            <w:r w:rsidRPr="000D4F76">
              <w:tab/>
            </w:r>
          </w:p>
        </w:tc>
        <w:tc>
          <w:tcPr>
            <w:tcW w:w="4537" w:type="dxa"/>
            <w:shd w:val="clear" w:color="auto" w:fill="auto"/>
          </w:tcPr>
          <w:p w14:paraId="6092C1C2" w14:textId="77777777" w:rsidR="00772152" w:rsidRPr="000D4F76" w:rsidRDefault="00772152" w:rsidP="00933AF5">
            <w:pPr>
              <w:pStyle w:val="ENoteTableText"/>
            </w:pPr>
            <w:r w:rsidRPr="000D4F76">
              <w:t>ad No 69, 2023</w:t>
            </w:r>
          </w:p>
        </w:tc>
      </w:tr>
      <w:tr w:rsidR="00C62EF4" w:rsidRPr="000D4F76" w14:paraId="3371C972" w14:textId="77777777" w:rsidTr="00CE76B9">
        <w:trPr>
          <w:cantSplit/>
        </w:trPr>
        <w:tc>
          <w:tcPr>
            <w:tcW w:w="2551" w:type="dxa"/>
            <w:shd w:val="clear" w:color="auto" w:fill="auto"/>
          </w:tcPr>
          <w:p w14:paraId="5E5FAB18" w14:textId="77777777" w:rsidR="00C62EF4" w:rsidRPr="000D4F76" w:rsidRDefault="00713A28" w:rsidP="0079479E">
            <w:pPr>
              <w:pStyle w:val="ENoteTableText"/>
            </w:pPr>
            <w:r w:rsidRPr="000D4F76">
              <w:rPr>
                <w:b/>
              </w:rPr>
              <w:t>Division 7</w:t>
            </w:r>
          </w:p>
        </w:tc>
        <w:tc>
          <w:tcPr>
            <w:tcW w:w="4537" w:type="dxa"/>
            <w:shd w:val="clear" w:color="auto" w:fill="auto"/>
          </w:tcPr>
          <w:p w14:paraId="1733A5F1" w14:textId="77777777" w:rsidR="00C62EF4" w:rsidRPr="000D4F76" w:rsidRDefault="00C62EF4" w:rsidP="0079479E">
            <w:pPr>
              <w:pStyle w:val="ENoteTableText"/>
            </w:pPr>
          </w:p>
        </w:tc>
      </w:tr>
      <w:tr w:rsidR="00C62EF4" w:rsidRPr="000D4F76" w14:paraId="3D4381D0" w14:textId="77777777" w:rsidTr="00CE76B9">
        <w:trPr>
          <w:cantSplit/>
        </w:trPr>
        <w:tc>
          <w:tcPr>
            <w:tcW w:w="2551" w:type="dxa"/>
            <w:shd w:val="clear" w:color="auto" w:fill="auto"/>
          </w:tcPr>
          <w:p w14:paraId="2F49EB6A" w14:textId="77777777" w:rsidR="00C62EF4" w:rsidRPr="000D4F76" w:rsidRDefault="00C62EF4" w:rsidP="006D487C">
            <w:pPr>
              <w:pStyle w:val="ENoteTableText"/>
              <w:tabs>
                <w:tab w:val="center" w:leader="dot" w:pos="2268"/>
              </w:tabs>
            </w:pPr>
            <w:r w:rsidRPr="000D4F76">
              <w:t>s 63</w:t>
            </w:r>
            <w:r w:rsidRPr="000D4F76">
              <w:tab/>
            </w:r>
          </w:p>
        </w:tc>
        <w:tc>
          <w:tcPr>
            <w:tcW w:w="4537" w:type="dxa"/>
            <w:shd w:val="clear" w:color="auto" w:fill="auto"/>
          </w:tcPr>
          <w:p w14:paraId="41D9028C"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 2007; No</w:t>
            </w:r>
            <w:r w:rsidR="003048D9" w:rsidRPr="000D4F76">
              <w:t> </w:t>
            </w:r>
            <w:r w:rsidRPr="000D4F76">
              <w:t>108, 2009; No 11, 2016</w:t>
            </w:r>
            <w:r w:rsidR="00E461E6" w:rsidRPr="000D4F76">
              <w:t>; No 17, 2019</w:t>
            </w:r>
          </w:p>
        </w:tc>
      </w:tr>
      <w:tr w:rsidR="00E461E6" w:rsidRPr="000D4F76" w14:paraId="1A3DFA39" w14:textId="77777777" w:rsidTr="00CE76B9">
        <w:trPr>
          <w:cantSplit/>
        </w:trPr>
        <w:tc>
          <w:tcPr>
            <w:tcW w:w="2551" w:type="dxa"/>
            <w:shd w:val="clear" w:color="auto" w:fill="auto"/>
          </w:tcPr>
          <w:p w14:paraId="61D7D0F1" w14:textId="77777777" w:rsidR="00E461E6" w:rsidRPr="000D4F76" w:rsidRDefault="00E461E6" w:rsidP="006D487C">
            <w:pPr>
              <w:pStyle w:val="ENoteTableText"/>
              <w:tabs>
                <w:tab w:val="center" w:leader="dot" w:pos="2268"/>
              </w:tabs>
            </w:pPr>
            <w:r w:rsidRPr="000D4F76">
              <w:t>s 64</w:t>
            </w:r>
            <w:r w:rsidRPr="000D4F76">
              <w:tab/>
            </w:r>
          </w:p>
        </w:tc>
        <w:tc>
          <w:tcPr>
            <w:tcW w:w="4537" w:type="dxa"/>
            <w:shd w:val="clear" w:color="auto" w:fill="auto"/>
          </w:tcPr>
          <w:p w14:paraId="2F779939" w14:textId="77777777" w:rsidR="00E461E6" w:rsidRPr="000D4F76" w:rsidRDefault="00E461E6" w:rsidP="00E33EF8">
            <w:pPr>
              <w:pStyle w:val="ENoteTableText"/>
            </w:pPr>
            <w:r w:rsidRPr="000D4F76">
              <w:t>am No 17, 2019</w:t>
            </w:r>
          </w:p>
        </w:tc>
      </w:tr>
      <w:tr w:rsidR="00E461E6" w:rsidRPr="000D4F76" w14:paraId="206B4D29" w14:textId="77777777" w:rsidTr="00CE76B9">
        <w:trPr>
          <w:cantSplit/>
        </w:trPr>
        <w:tc>
          <w:tcPr>
            <w:tcW w:w="2551" w:type="dxa"/>
            <w:shd w:val="clear" w:color="auto" w:fill="auto"/>
          </w:tcPr>
          <w:p w14:paraId="56B5205E" w14:textId="77777777" w:rsidR="00E461E6" w:rsidRPr="000D4F76" w:rsidRDefault="00E461E6" w:rsidP="006D487C">
            <w:pPr>
              <w:pStyle w:val="ENoteTableText"/>
              <w:tabs>
                <w:tab w:val="center" w:leader="dot" w:pos="2268"/>
              </w:tabs>
            </w:pPr>
            <w:r w:rsidRPr="000D4F76">
              <w:t>s 65</w:t>
            </w:r>
            <w:r w:rsidRPr="000D4F76">
              <w:tab/>
            </w:r>
          </w:p>
        </w:tc>
        <w:tc>
          <w:tcPr>
            <w:tcW w:w="4537" w:type="dxa"/>
            <w:shd w:val="clear" w:color="auto" w:fill="auto"/>
          </w:tcPr>
          <w:p w14:paraId="7DA790CF" w14:textId="77777777" w:rsidR="00E461E6" w:rsidRPr="000D4F76" w:rsidRDefault="00E461E6" w:rsidP="0079479E">
            <w:pPr>
              <w:pStyle w:val="ENoteTableText"/>
            </w:pPr>
            <w:r w:rsidRPr="000D4F76">
              <w:t>am No 123, 2001; No 17, 2019</w:t>
            </w:r>
            <w:r w:rsidR="005A06F9" w:rsidRPr="000D4F76">
              <w:t>; No 3, 2020</w:t>
            </w:r>
          </w:p>
        </w:tc>
      </w:tr>
      <w:tr w:rsidR="00E461E6" w:rsidRPr="000D4F76" w14:paraId="0E5F5234" w14:textId="77777777" w:rsidTr="00CE76B9">
        <w:trPr>
          <w:cantSplit/>
        </w:trPr>
        <w:tc>
          <w:tcPr>
            <w:tcW w:w="2551" w:type="dxa"/>
            <w:shd w:val="clear" w:color="auto" w:fill="auto"/>
          </w:tcPr>
          <w:p w14:paraId="4F7BF064" w14:textId="77777777" w:rsidR="00E461E6" w:rsidRPr="000D4F76" w:rsidRDefault="00E461E6" w:rsidP="006D487C">
            <w:pPr>
              <w:pStyle w:val="ENoteTableText"/>
              <w:tabs>
                <w:tab w:val="center" w:leader="dot" w:pos="2268"/>
              </w:tabs>
            </w:pPr>
            <w:r w:rsidRPr="000D4F76">
              <w:t>s 66</w:t>
            </w:r>
            <w:r w:rsidRPr="000D4F76">
              <w:tab/>
            </w:r>
          </w:p>
        </w:tc>
        <w:tc>
          <w:tcPr>
            <w:tcW w:w="4537" w:type="dxa"/>
            <w:shd w:val="clear" w:color="auto" w:fill="auto"/>
          </w:tcPr>
          <w:p w14:paraId="60C205A4" w14:textId="77777777" w:rsidR="00E461E6" w:rsidRPr="000D4F76" w:rsidRDefault="00E461E6" w:rsidP="0079479E">
            <w:pPr>
              <w:pStyle w:val="ENoteTableText"/>
            </w:pPr>
            <w:r w:rsidRPr="000D4F76">
              <w:t>am No 123, 2001; No 17, 2019</w:t>
            </w:r>
          </w:p>
        </w:tc>
      </w:tr>
      <w:tr w:rsidR="00C62EF4" w:rsidRPr="000D4F76" w14:paraId="63B0C14B" w14:textId="77777777" w:rsidTr="00CE76B9">
        <w:trPr>
          <w:cantSplit/>
        </w:trPr>
        <w:tc>
          <w:tcPr>
            <w:tcW w:w="2551" w:type="dxa"/>
            <w:shd w:val="clear" w:color="auto" w:fill="auto"/>
          </w:tcPr>
          <w:p w14:paraId="79E13E66" w14:textId="77777777" w:rsidR="00C62EF4" w:rsidRPr="000D4F76" w:rsidRDefault="00C62EF4" w:rsidP="006D487C">
            <w:pPr>
              <w:pStyle w:val="ENoteTableText"/>
              <w:tabs>
                <w:tab w:val="center" w:leader="dot" w:pos="2268"/>
              </w:tabs>
            </w:pPr>
            <w:r w:rsidRPr="000D4F76">
              <w:t>s 67</w:t>
            </w:r>
            <w:r w:rsidRPr="000D4F76">
              <w:tab/>
            </w:r>
          </w:p>
        </w:tc>
        <w:tc>
          <w:tcPr>
            <w:tcW w:w="4537" w:type="dxa"/>
            <w:shd w:val="clear" w:color="auto" w:fill="auto"/>
          </w:tcPr>
          <w:p w14:paraId="5123C105"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182089AD" w14:textId="77777777" w:rsidTr="00CE76B9">
        <w:trPr>
          <w:cantSplit/>
        </w:trPr>
        <w:tc>
          <w:tcPr>
            <w:tcW w:w="2551" w:type="dxa"/>
            <w:shd w:val="clear" w:color="auto" w:fill="auto"/>
          </w:tcPr>
          <w:p w14:paraId="0EF44A58" w14:textId="77777777" w:rsidR="00C62EF4" w:rsidRPr="000D4F76" w:rsidRDefault="00C62EF4" w:rsidP="00933AF5">
            <w:pPr>
              <w:pStyle w:val="ENoteTableText"/>
              <w:tabs>
                <w:tab w:val="center" w:leader="dot" w:pos="2268"/>
              </w:tabs>
            </w:pPr>
            <w:r w:rsidRPr="000D4F76">
              <w:t>s 69</w:t>
            </w:r>
            <w:r w:rsidRPr="000D4F76">
              <w:tab/>
            </w:r>
          </w:p>
        </w:tc>
        <w:tc>
          <w:tcPr>
            <w:tcW w:w="4537" w:type="dxa"/>
            <w:shd w:val="clear" w:color="auto" w:fill="auto"/>
          </w:tcPr>
          <w:p w14:paraId="4CD4BB41" w14:textId="77777777" w:rsidR="00C62EF4" w:rsidRPr="000D4F76" w:rsidRDefault="00C62EF4" w:rsidP="00933AF5">
            <w:pPr>
              <w:pStyle w:val="ENoteTableText"/>
            </w:pPr>
            <w:r w:rsidRPr="000D4F76">
              <w:t>am No</w:t>
            </w:r>
            <w:r w:rsidR="003048D9" w:rsidRPr="000D4F76">
              <w:t> </w:t>
            </w:r>
            <w:r w:rsidRPr="000D4F76">
              <w:t>132, 2007</w:t>
            </w:r>
            <w:r w:rsidR="00E461E6" w:rsidRPr="000D4F76">
              <w:t>; No 17, 2019</w:t>
            </w:r>
          </w:p>
        </w:tc>
      </w:tr>
      <w:tr w:rsidR="00C62EF4" w:rsidRPr="000D4F76" w14:paraId="0747F497" w14:textId="77777777" w:rsidTr="00CE76B9">
        <w:trPr>
          <w:cantSplit/>
        </w:trPr>
        <w:tc>
          <w:tcPr>
            <w:tcW w:w="2551" w:type="dxa"/>
            <w:shd w:val="clear" w:color="auto" w:fill="auto"/>
          </w:tcPr>
          <w:p w14:paraId="334E7C41" w14:textId="77777777" w:rsidR="00C62EF4" w:rsidRPr="000D4F76" w:rsidRDefault="00C62EF4" w:rsidP="0079479E">
            <w:pPr>
              <w:pStyle w:val="ENoteTableText"/>
            </w:pPr>
            <w:r w:rsidRPr="000D4F76">
              <w:rPr>
                <w:b/>
              </w:rPr>
              <w:t>Division</w:t>
            </w:r>
            <w:r w:rsidR="00A145AE" w:rsidRPr="000D4F76">
              <w:rPr>
                <w:b/>
              </w:rPr>
              <w:t> </w:t>
            </w:r>
            <w:r w:rsidRPr="000D4F76">
              <w:rPr>
                <w:b/>
              </w:rPr>
              <w:t>8</w:t>
            </w:r>
          </w:p>
        </w:tc>
        <w:tc>
          <w:tcPr>
            <w:tcW w:w="4537" w:type="dxa"/>
            <w:shd w:val="clear" w:color="auto" w:fill="auto"/>
          </w:tcPr>
          <w:p w14:paraId="65018B40" w14:textId="77777777" w:rsidR="00C62EF4" w:rsidRPr="000D4F76" w:rsidRDefault="00C62EF4" w:rsidP="0079479E">
            <w:pPr>
              <w:pStyle w:val="ENoteTableText"/>
            </w:pPr>
          </w:p>
        </w:tc>
      </w:tr>
      <w:tr w:rsidR="00C62EF4" w:rsidRPr="000D4F76" w14:paraId="6AFEB04A" w14:textId="77777777" w:rsidTr="00CE76B9">
        <w:trPr>
          <w:cantSplit/>
        </w:trPr>
        <w:tc>
          <w:tcPr>
            <w:tcW w:w="2551" w:type="dxa"/>
            <w:shd w:val="clear" w:color="auto" w:fill="auto"/>
          </w:tcPr>
          <w:p w14:paraId="6E7EEC44" w14:textId="77777777" w:rsidR="00C62EF4" w:rsidRPr="000D4F76" w:rsidRDefault="00C62EF4" w:rsidP="006D487C">
            <w:pPr>
              <w:pStyle w:val="ENoteTableText"/>
              <w:tabs>
                <w:tab w:val="center" w:leader="dot" w:pos="2268"/>
              </w:tabs>
            </w:pPr>
            <w:r w:rsidRPr="000D4F76">
              <w:t>s 71</w:t>
            </w:r>
            <w:r w:rsidRPr="000D4F76">
              <w:tab/>
            </w:r>
          </w:p>
        </w:tc>
        <w:tc>
          <w:tcPr>
            <w:tcW w:w="4537" w:type="dxa"/>
            <w:shd w:val="clear" w:color="auto" w:fill="auto"/>
          </w:tcPr>
          <w:p w14:paraId="163ADB60"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108, 2009</w:t>
            </w:r>
          </w:p>
        </w:tc>
      </w:tr>
      <w:tr w:rsidR="00C62EF4" w:rsidRPr="000D4F76" w14:paraId="410883F6" w14:textId="77777777" w:rsidTr="00CE76B9">
        <w:trPr>
          <w:cantSplit/>
        </w:trPr>
        <w:tc>
          <w:tcPr>
            <w:tcW w:w="2551" w:type="dxa"/>
            <w:shd w:val="clear" w:color="auto" w:fill="auto"/>
          </w:tcPr>
          <w:p w14:paraId="47BDEC7C" w14:textId="77777777" w:rsidR="00C62EF4" w:rsidRPr="000D4F76" w:rsidRDefault="00C62EF4" w:rsidP="00933AF5">
            <w:pPr>
              <w:pStyle w:val="ENoteTableText"/>
              <w:tabs>
                <w:tab w:val="center" w:leader="dot" w:pos="2268"/>
              </w:tabs>
            </w:pPr>
            <w:r w:rsidRPr="000D4F76">
              <w:t>s 72</w:t>
            </w:r>
            <w:r w:rsidRPr="000D4F76">
              <w:tab/>
            </w:r>
          </w:p>
        </w:tc>
        <w:tc>
          <w:tcPr>
            <w:tcW w:w="4537" w:type="dxa"/>
            <w:shd w:val="clear" w:color="auto" w:fill="auto"/>
          </w:tcPr>
          <w:p w14:paraId="5C263693"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56A1E496" w14:textId="77777777" w:rsidTr="00CE76B9">
        <w:trPr>
          <w:cantSplit/>
        </w:trPr>
        <w:tc>
          <w:tcPr>
            <w:tcW w:w="2551" w:type="dxa"/>
            <w:shd w:val="clear" w:color="auto" w:fill="auto"/>
          </w:tcPr>
          <w:p w14:paraId="7EBB570B" w14:textId="77777777" w:rsidR="00C62EF4" w:rsidRPr="000D4F76" w:rsidRDefault="00C62EF4" w:rsidP="00933AF5">
            <w:pPr>
              <w:pStyle w:val="ENoteTableText"/>
              <w:tabs>
                <w:tab w:val="center" w:leader="dot" w:pos="2268"/>
              </w:tabs>
            </w:pPr>
            <w:r w:rsidRPr="000D4F76">
              <w:t>s 73</w:t>
            </w:r>
            <w:r w:rsidRPr="000D4F76">
              <w:tab/>
            </w:r>
          </w:p>
        </w:tc>
        <w:tc>
          <w:tcPr>
            <w:tcW w:w="4537" w:type="dxa"/>
            <w:shd w:val="clear" w:color="auto" w:fill="auto"/>
          </w:tcPr>
          <w:p w14:paraId="740749AA"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108, 2009</w:t>
            </w:r>
          </w:p>
        </w:tc>
      </w:tr>
      <w:tr w:rsidR="00C62EF4" w:rsidRPr="000D4F76" w14:paraId="28A188EC" w14:textId="77777777" w:rsidTr="00CE76B9">
        <w:trPr>
          <w:cantSplit/>
        </w:trPr>
        <w:tc>
          <w:tcPr>
            <w:tcW w:w="2551" w:type="dxa"/>
            <w:shd w:val="clear" w:color="auto" w:fill="auto"/>
          </w:tcPr>
          <w:p w14:paraId="1BCB22A4" w14:textId="77777777" w:rsidR="00C62EF4" w:rsidRPr="000D4F76" w:rsidRDefault="00C62EF4" w:rsidP="00933AF5">
            <w:pPr>
              <w:pStyle w:val="ENoteTableText"/>
              <w:tabs>
                <w:tab w:val="center" w:leader="dot" w:pos="2268"/>
              </w:tabs>
            </w:pPr>
            <w:r w:rsidRPr="000D4F76">
              <w:t>s 74</w:t>
            </w:r>
            <w:r w:rsidRPr="000D4F76">
              <w:tab/>
            </w:r>
          </w:p>
        </w:tc>
        <w:tc>
          <w:tcPr>
            <w:tcW w:w="4537" w:type="dxa"/>
            <w:shd w:val="clear" w:color="auto" w:fill="auto"/>
          </w:tcPr>
          <w:p w14:paraId="5AFCA061"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4A78DACE" w14:textId="77777777" w:rsidTr="00CE76B9">
        <w:trPr>
          <w:cantSplit/>
        </w:trPr>
        <w:tc>
          <w:tcPr>
            <w:tcW w:w="2551" w:type="dxa"/>
            <w:shd w:val="clear" w:color="auto" w:fill="auto"/>
          </w:tcPr>
          <w:p w14:paraId="580E9DD9" w14:textId="77777777" w:rsidR="00C62EF4" w:rsidRPr="000D4F76" w:rsidRDefault="00C62EF4" w:rsidP="00933AF5">
            <w:pPr>
              <w:pStyle w:val="ENoteTableText"/>
              <w:tabs>
                <w:tab w:val="center" w:leader="dot" w:pos="2268"/>
              </w:tabs>
            </w:pPr>
            <w:r w:rsidRPr="000D4F76">
              <w:t>s 75</w:t>
            </w:r>
            <w:r w:rsidRPr="000D4F76">
              <w:tab/>
            </w:r>
          </w:p>
        </w:tc>
        <w:tc>
          <w:tcPr>
            <w:tcW w:w="4537" w:type="dxa"/>
            <w:shd w:val="clear" w:color="auto" w:fill="auto"/>
          </w:tcPr>
          <w:p w14:paraId="43CA7F0C" w14:textId="77777777" w:rsidR="00C62EF4" w:rsidRPr="000D4F76" w:rsidRDefault="00C62EF4" w:rsidP="00933AF5">
            <w:pPr>
              <w:pStyle w:val="ENoteTableText"/>
            </w:pPr>
            <w:r w:rsidRPr="000D4F76">
              <w:t>am No</w:t>
            </w:r>
            <w:r w:rsidR="003048D9" w:rsidRPr="000D4F76">
              <w:t> </w:t>
            </w:r>
            <w:r w:rsidRPr="000D4F76">
              <w:t>122, 2001</w:t>
            </w:r>
            <w:r w:rsidR="00E461E6" w:rsidRPr="000D4F76">
              <w:t>; No 17, 2019</w:t>
            </w:r>
          </w:p>
        </w:tc>
      </w:tr>
      <w:tr w:rsidR="00C62EF4" w:rsidRPr="000D4F76" w14:paraId="67CFA13F" w14:textId="77777777" w:rsidTr="00CE76B9">
        <w:trPr>
          <w:cantSplit/>
        </w:trPr>
        <w:tc>
          <w:tcPr>
            <w:tcW w:w="2551" w:type="dxa"/>
            <w:shd w:val="clear" w:color="auto" w:fill="auto"/>
          </w:tcPr>
          <w:p w14:paraId="196EFCCF" w14:textId="77777777" w:rsidR="00C62EF4" w:rsidRPr="000D4F76" w:rsidRDefault="00C62EF4" w:rsidP="009863C0">
            <w:pPr>
              <w:pStyle w:val="ENoteTableText"/>
            </w:pPr>
            <w:r w:rsidRPr="000D4F76">
              <w:rPr>
                <w:b/>
              </w:rPr>
              <w:t>Division</w:t>
            </w:r>
            <w:r w:rsidR="00A145AE" w:rsidRPr="000D4F76">
              <w:rPr>
                <w:b/>
              </w:rPr>
              <w:t> </w:t>
            </w:r>
            <w:r w:rsidRPr="000D4F76">
              <w:rPr>
                <w:b/>
              </w:rPr>
              <w:t>9</w:t>
            </w:r>
          </w:p>
        </w:tc>
        <w:tc>
          <w:tcPr>
            <w:tcW w:w="4537" w:type="dxa"/>
            <w:shd w:val="clear" w:color="auto" w:fill="auto"/>
          </w:tcPr>
          <w:p w14:paraId="51E56139" w14:textId="77777777" w:rsidR="00C62EF4" w:rsidRPr="000D4F76" w:rsidRDefault="00C62EF4" w:rsidP="0079479E">
            <w:pPr>
              <w:pStyle w:val="ENoteTableText"/>
            </w:pPr>
          </w:p>
        </w:tc>
      </w:tr>
      <w:tr w:rsidR="00C62EF4" w:rsidRPr="000D4F76" w14:paraId="3CA38286" w14:textId="77777777" w:rsidTr="00CE76B9">
        <w:trPr>
          <w:cantSplit/>
        </w:trPr>
        <w:tc>
          <w:tcPr>
            <w:tcW w:w="2551" w:type="dxa"/>
            <w:shd w:val="clear" w:color="auto" w:fill="auto"/>
          </w:tcPr>
          <w:p w14:paraId="2369CA0D" w14:textId="77777777" w:rsidR="00C62EF4" w:rsidRPr="000D4F76" w:rsidRDefault="00C62EF4" w:rsidP="006D487C">
            <w:pPr>
              <w:pStyle w:val="ENoteTableText"/>
              <w:tabs>
                <w:tab w:val="center" w:leader="dot" w:pos="2268"/>
              </w:tabs>
            </w:pPr>
            <w:r w:rsidRPr="000D4F76">
              <w:t>s 80</w:t>
            </w:r>
            <w:r w:rsidRPr="000D4F76">
              <w:tab/>
            </w:r>
          </w:p>
        </w:tc>
        <w:tc>
          <w:tcPr>
            <w:tcW w:w="4537" w:type="dxa"/>
            <w:shd w:val="clear" w:color="auto" w:fill="auto"/>
          </w:tcPr>
          <w:p w14:paraId="2C79183C"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 2007; No 11, 2016</w:t>
            </w:r>
          </w:p>
        </w:tc>
      </w:tr>
      <w:tr w:rsidR="00C62EF4" w:rsidRPr="000D4F76" w14:paraId="13C48E4D" w14:textId="77777777" w:rsidTr="00CE76B9">
        <w:trPr>
          <w:cantSplit/>
        </w:trPr>
        <w:tc>
          <w:tcPr>
            <w:tcW w:w="2551" w:type="dxa"/>
            <w:shd w:val="clear" w:color="auto" w:fill="auto"/>
          </w:tcPr>
          <w:p w14:paraId="67D32884" w14:textId="77777777" w:rsidR="00C62EF4" w:rsidRPr="000D4F76" w:rsidRDefault="00CF112E" w:rsidP="000A2135">
            <w:pPr>
              <w:pStyle w:val="ENoteTableText"/>
              <w:keepNext/>
            </w:pPr>
            <w:r w:rsidRPr="000D4F76">
              <w:rPr>
                <w:b/>
              </w:rPr>
              <w:t>Division 1</w:t>
            </w:r>
            <w:r w:rsidR="00C62EF4" w:rsidRPr="000D4F76">
              <w:rPr>
                <w:b/>
              </w:rPr>
              <w:t>0</w:t>
            </w:r>
          </w:p>
        </w:tc>
        <w:tc>
          <w:tcPr>
            <w:tcW w:w="4537" w:type="dxa"/>
            <w:shd w:val="clear" w:color="auto" w:fill="auto"/>
          </w:tcPr>
          <w:p w14:paraId="2AC647FD" w14:textId="77777777" w:rsidR="00C62EF4" w:rsidRPr="000D4F76" w:rsidRDefault="00C62EF4" w:rsidP="0079479E">
            <w:pPr>
              <w:pStyle w:val="ENoteTableText"/>
            </w:pPr>
          </w:p>
        </w:tc>
      </w:tr>
      <w:tr w:rsidR="00C62EF4" w:rsidRPr="000D4F76" w14:paraId="5D002435" w14:textId="77777777" w:rsidTr="00CE76B9">
        <w:trPr>
          <w:cantSplit/>
        </w:trPr>
        <w:tc>
          <w:tcPr>
            <w:tcW w:w="2551" w:type="dxa"/>
            <w:shd w:val="clear" w:color="auto" w:fill="auto"/>
          </w:tcPr>
          <w:p w14:paraId="7693EE32" w14:textId="77777777" w:rsidR="00C62EF4" w:rsidRPr="000D4F76" w:rsidRDefault="00C62EF4" w:rsidP="00933AF5">
            <w:pPr>
              <w:pStyle w:val="ENoteTableText"/>
              <w:tabs>
                <w:tab w:val="center" w:leader="dot" w:pos="2268"/>
              </w:tabs>
            </w:pPr>
            <w:r w:rsidRPr="000D4F76">
              <w:t>s 84</w:t>
            </w:r>
            <w:r w:rsidRPr="000D4F76">
              <w:tab/>
            </w:r>
          </w:p>
        </w:tc>
        <w:tc>
          <w:tcPr>
            <w:tcW w:w="4537" w:type="dxa"/>
            <w:shd w:val="clear" w:color="auto" w:fill="auto"/>
          </w:tcPr>
          <w:p w14:paraId="2425E648" w14:textId="77777777" w:rsidR="00C62EF4" w:rsidRPr="000D4F76" w:rsidRDefault="00C62EF4" w:rsidP="00933AF5">
            <w:pPr>
              <w:pStyle w:val="ENoteTableText"/>
            </w:pPr>
            <w:r w:rsidRPr="000D4F76">
              <w:t>am No</w:t>
            </w:r>
            <w:r w:rsidR="003048D9" w:rsidRPr="000D4F76">
              <w:t> </w:t>
            </w:r>
            <w:r w:rsidRPr="000D4F76">
              <w:t>103, 2004</w:t>
            </w:r>
          </w:p>
        </w:tc>
      </w:tr>
      <w:tr w:rsidR="00C44FE5" w:rsidRPr="000D4F76" w14:paraId="1890C846" w14:textId="77777777" w:rsidTr="00CE76B9">
        <w:trPr>
          <w:cantSplit/>
        </w:trPr>
        <w:tc>
          <w:tcPr>
            <w:tcW w:w="2551" w:type="dxa"/>
            <w:shd w:val="clear" w:color="auto" w:fill="auto"/>
          </w:tcPr>
          <w:p w14:paraId="6979ED1A" w14:textId="77777777" w:rsidR="00C44FE5" w:rsidRPr="000D4F76" w:rsidRDefault="00C44FE5" w:rsidP="00933AF5">
            <w:pPr>
              <w:pStyle w:val="ENoteTableText"/>
              <w:tabs>
                <w:tab w:val="center" w:leader="dot" w:pos="2268"/>
              </w:tabs>
            </w:pPr>
          </w:p>
        </w:tc>
        <w:tc>
          <w:tcPr>
            <w:tcW w:w="4537" w:type="dxa"/>
            <w:shd w:val="clear" w:color="auto" w:fill="auto"/>
          </w:tcPr>
          <w:p w14:paraId="0589F536" w14:textId="77777777" w:rsidR="00C44FE5" w:rsidRPr="000D4F76" w:rsidRDefault="00C44FE5" w:rsidP="00933AF5">
            <w:pPr>
              <w:pStyle w:val="ENoteTableText"/>
            </w:pPr>
            <w:r w:rsidRPr="000D4F76">
              <w:t>rs No 8, 2022</w:t>
            </w:r>
          </w:p>
        </w:tc>
      </w:tr>
      <w:tr w:rsidR="00C62EF4" w:rsidRPr="000D4F76" w14:paraId="2007FDBB" w14:textId="77777777" w:rsidTr="00CE76B9">
        <w:trPr>
          <w:cantSplit/>
        </w:trPr>
        <w:tc>
          <w:tcPr>
            <w:tcW w:w="2551" w:type="dxa"/>
            <w:shd w:val="clear" w:color="auto" w:fill="auto"/>
          </w:tcPr>
          <w:p w14:paraId="055FECFD" w14:textId="77777777" w:rsidR="00C62EF4" w:rsidRPr="000D4F76" w:rsidRDefault="00C62EF4" w:rsidP="006D487C">
            <w:pPr>
              <w:pStyle w:val="ENoteTableText"/>
              <w:tabs>
                <w:tab w:val="center" w:leader="dot" w:pos="2268"/>
              </w:tabs>
            </w:pPr>
            <w:r w:rsidRPr="000D4F76">
              <w:t>s 91</w:t>
            </w:r>
            <w:r w:rsidRPr="000D4F76">
              <w:tab/>
            </w:r>
          </w:p>
        </w:tc>
        <w:tc>
          <w:tcPr>
            <w:tcW w:w="4537" w:type="dxa"/>
            <w:shd w:val="clear" w:color="auto" w:fill="auto"/>
          </w:tcPr>
          <w:p w14:paraId="4C136B4B"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A11CAA" w:rsidRPr="000D4F76" w14:paraId="5B202EC9" w14:textId="77777777" w:rsidTr="00CE76B9">
        <w:trPr>
          <w:cantSplit/>
        </w:trPr>
        <w:tc>
          <w:tcPr>
            <w:tcW w:w="2551" w:type="dxa"/>
            <w:shd w:val="clear" w:color="auto" w:fill="auto"/>
          </w:tcPr>
          <w:p w14:paraId="6D9DAE78" w14:textId="77777777" w:rsidR="00A11CAA" w:rsidRPr="000D4F76" w:rsidRDefault="00A11CAA" w:rsidP="006D487C">
            <w:pPr>
              <w:pStyle w:val="ENoteTableText"/>
              <w:tabs>
                <w:tab w:val="center" w:leader="dot" w:pos="2268"/>
              </w:tabs>
            </w:pPr>
            <w:r w:rsidRPr="000D4F76">
              <w:t>s 93AA</w:t>
            </w:r>
            <w:r w:rsidRPr="000D4F76">
              <w:tab/>
            </w:r>
          </w:p>
        </w:tc>
        <w:tc>
          <w:tcPr>
            <w:tcW w:w="4537" w:type="dxa"/>
            <w:shd w:val="clear" w:color="auto" w:fill="auto"/>
          </w:tcPr>
          <w:p w14:paraId="553B32FE" w14:textId="77777777" w:rsidR="00A11CAA" w:rsidRPr="000D4F76" w:rsidRDefault="00A11CAA" w:rsidP="00933AF5">
            <w:pPr>
              <w:pStyle w:val="ENoteTableText"/>
            </w:pPr>
            <w:r w:rsidRPr="000D4F76">
              <w:t>am No 115, 2021</w:t>
            </w:r>
          </w:p>
        </w:tc>
      </w:tr>
      <w:tr w:rsidR="00C62EF4" w:rsidRPr="000D4F76" w14:paraId="338AD06D" w14:textId="77777777" w:rsidTr="00CE76B9">
        <w:trPr>
          <w:cantSplit/>
        </w:trPr>
        <w:tc>
          <w:tcPr>
            <w:tcW w:w="2551" w:type="dxa"/>
            <w:shd w:val="clear" w:color="auto" w:fill="auto"/>
          </w:tcPr>
          <w:p w14:paraId="7CAFC02A" w14:textId="77777777" w:rsidR="00C62EF4" w:rsidRPr="000D4F76" w:rsidRDefault="00CF112E" w:rsidP="00427F9D">
            <w:pPr>
              <w:pStyle w:val="ENoteTableText"/>
              <w:keepNext/>
              <w:tabs>
                <w:tab w:val="center" w:leader="dot" w:pos="2268"/>
              </w:tabs>
              <w:rPr>
                <w:b/>
              </w:rPr>
            </w:pPr>
            <w:r w:rsidRPr="000D4F76">
              <w:rPr>
                <w:b/>
              </w:rPr>
              <w:t>Part 3</w:t>
            </w:r>
            <w:r w:rsidR="00C62EF4" w:rsidRPr="000D4F76">
              <w:rPr>
                <w:b/>
              </w:rPr>
              <w:t>A</w:t>
            </w:r>
          </w:p>
        </w:tc>
        <w:tc>
          <w:tcPr>
            <w:tcW w:w="4537" w:type="dxa"/>
            <w:shd w:val="clear" w:color="auto" w:fill="auto"/>
          </w:tcPr>
          <w:p w14:paraId="7D6C01B7" w14:textId="77777777" w:rsidR="00C62EF4" w:rsidRPr="000D4F76" w:rsidRDefault="00C62EF4" w:rsidP="0079479E">
            <w:pPr>
              <w:pStyle w:val="ENoteTableText"/>
            </w:pPr>
          </w:p>
        </w:tc>
      </w:tr>
      <w:tr w:rsidR="00C62EF4" w:rsidRPr="000D4F76" w14:paraId="4BCB8028" w14:textId="77777777" w:rsidTr="00CE76B9">
        <w:trPr>
          <w:cantSplit/>
        </w:trPr>
        <w:tc>
          <w:tcPr>
            <w:tcW w:w="2551" w:type="dxa"/>
            <w:shd w:val="clear" w:color="auto" w:fill="auto"/>
          </w:tcPr>
          <w:p w14:paraId="6F6AC4AE" w14:textId="77777777" w:rsidR="00C62EF4" w:rsidRPr="000D4F76" w:rsidRDefault="00CF112E" w:rsidP="006D487C">
            <w:pPr>
              <w:pStyle w:val="ENoteTableText"/>
              <w:tabs>
                <w:tab w:val="center" w:leader="dot" w:pos="2268"/>
              </w:tabs>
            </w:pPr>
            <w:r w:rsidRPr="000D4F76">
              <w:t>Part 3</w:t>
            </w:r>
            <w:r w:rsidR="00C62EF4" w:rsidRPr="000D4F76">
              <w:t>A heading</w:t>
            </w:r>
            <w:r w:rsidR="00C62EF4" w:rsidRPr="000D4F76">
              <w:tab/>
            </w:r>
          </w:p>
        </w:tc>
        <w:tc>
          <w:tcPr>
            <w:tcW w:w="4537" w:type="dxa"/>
            <w:shd w:val="clear" w:color="auto" w:fill="auto"/>
          </w:tcPr>
          <w:p w14:paraId="6E08344E" w14:textId="77777777" w:rsidR="00C62EF4" w:rsidRPr="000D4F76" w:rsidRDefault="00C62EF4" w:rsidP="0079479E">
            <w:pPr>
              <w:pStyle w:val="ENoteTableText"/>
            </w:pPr>
            <w:r w:rsidRPr="000D4F76">
              <w:t>rs No 61, 2018</w:t>
            </w:r>
          </w:p>
        </w:tc>
      </w:tr>
      <w:tr w:rsidR="00C62EF4" w:rsidRPr="000D4F76" w14:paraId="30222509" w14:textId="77777777" w:rsidTr="00CE76B9">
        <w:trPr>
          <w:cantSplit/>
        </w:trPr>
        <w:tc>
          <w:tcPr>
            <w:tcW w:w="2551" w:type="dxa"/>
            <w:shd w:val="clear" w:color="auto" w:fill="auto"/>
          </w:tcPr>
          <w:p w14:paraId="5900670E" w14:textId="77777777" w:rsidR="00C62EF4" w:rsidRPr="000D4F76" w:rsidRDefault="00C62EF4" w:rsidP="006D487C">
            <w:pPr>
              <w:pStyle w:val="ENoteTableText"/>
              <w:tabs>
                <w:tab w:val="center" w:leader="dot" w:pos="2268"/>
              </w:tabs>
            </w:pPr>
            <w:r w:rsidRPr="000D4F76">
              <w:t>s 93A</w:t>
            </w:r>
            <w:r w:rsidRPr="000D4F76">
              <w:tab/>
            </w:r>
          </w:p>
        </w:tc>
        <w:tc>
          <w:tcPr>
            <w:tcW w:w="4537" w:type="dxa"/>
            <w:shd w:val="clear" w:color="auto" w:fill="auto"/>
          </w:tcPr>
          <w:p w14:paraId="7F7E6CD5" w14:textId="77777777" w:rsidR="00C62EF4" w:rsidRPr="000D4F76" w:rsidRDefault="00C62EF4" w:rsidP="0079479E">
            <w:pPr>
              <w:pStyle w:val="ENoteTableText"/>
            </w:pPr>
            <w:r w:rsidRPr="000D4F76">
              <w:t>am No 61, 2018</w:t>
            </w:r>
          </w:p>
        </w:tc>
      </w:tr>
      <w:tr w:rsidR="00C62EF4" w:rsidRPr="000D4F76" w14:paraId="0FB72C83" w14:textId="77777777" w:rsidTr="00CE76B9">
        <w:trPr>
          <w:cantSplit/>
        </w:trPr>
        <w:tc>
          <w:tcPr>
            <w:tcW w:w="2551" w:type="dxa"/>
            <w:shd w:val="clear" w:color="auto" w:fill="auto"/>
          </w:tcPr>
          <w:p w14:paraId="28F39546" w14:textId="77777777" w:rsidR="00C62EF4" w:rsidRPr="000D4F76" w:rsidRDefault="00C62EF4" w:rsidP="006D487C">
            <w:pPr>
              <w:pStyle w:val="ENoteTableText"/>
              <w:tabs>
                <w:tab w:val="center" w:leader="dot" w:pos="2268"/>
              </w:tabs>
            </w:pPr>
            <w:r w:rsidRPr="000D4F76">
              <w:t>s 93B</w:t>
            </w:r>
            <w:r w:rsidRPr="000D4F76">
              <w:tab/>
            </w:r>
          </w:p>
        </w:tc>
        <w:tc>
          <w:tcPr>
            <w:tcW w:w="4537" w:type="dxa"/>
            <w:shd w:val="clear" w:color="auto" w:fill="auto"/>
          </w:tcPr>
          <w:p w14:paraId="23B27174" w14:textId="77777777" w:rsidR="00C62EF4" w:rsidRPr="000D4F76" w:rsidRDefault="00C62EF4" w:rsidP="0079479E">
            <w:pPr>
              <w:pStyle w:val="ENoteTableText"/>
            </w:pPr>
            <w:r w:rsidRPr="000D4F76">
              <w:t>ad No 61, 2018</w:t>
            </w:r>
          </w:p>
        </w:tc>
      </w:tr>
      <w:tr w:rsidR="00C44FE5" w:rsidRPr="000D4F76" w14:paraId="5B5FB373" w14:textId="77777777" w:rsidTr="00CE76B9">
        <w:trPr>
          <w:cantSplit/>
        </w:trPr>
        <w:tc>
          <w:tcPr>
            <w:tcW w:w="2551" w:type="dxa"/>
            <w:shd w:val="clear" w:color="auto" w:fill="auto"/>
          </w:tcPr>
          <w:p w14:paraId="01334801" w14:textId="77777777" w:rsidR="00C44FE5" w:rsidRPr="000D4F76" w:rsidRDefault="00C44FE5" w:rsidP="006D487C">
            <w:pPr>
              <w:pStyle w:val="ENoteTableText"/>
              <w:tabs>
                <w:tab w:val="center" w:leader="dot" w:pos="2268"/>
              </w:tabs>
            </w:pPr>
            <w:r w:rsidRPr="000D4F76">
              <w:t>s 93BA</w:t>
            </w:r>
            <w:r w:rsidRPr="000D4F76">
              <w:tab/>
            </w:r>
          </w:p>
        </w:tc>
        <w:tc>
          <w:tcPr>
            <w:tcW w:w="4537" w:type="dxa"/>
            <w:shd w:val="clear" w:color="auto" w:fill="auto"/>
          </w:tcPr>
          <w:p w14:paraId="275DFA7F" w14:textId="77777777" w:rsidR="00C44FE5" w:rsidRPr="000D4F76" w:rsidRDefault="00C44FE5" w:rsidP="0079479E">
            <w:pPr>
              <w:pStyle w:val="ENoteTableText"/>
            </w:pPr>
            <w:r w:rsidRPr="000D4F76">
              <w:t>ad No 8, 2022</w:t>
            </w:r>
          </w:p>
        </w:tc>
      </w:tr>
      <w:tr w:rsidR="00E461E6" w:rsidRPr="000D4F76" w14:paraId="7AD8CC37" w14:textId="77777777" w:rsidTr="00CE76B9">
        <w:trPr>
          <w:cantSplit/>
        </w:trPr>
        <w:tc>
          <w:tcPr>
            <w:tcW w:w="2551" w:type="dxa"/>
            <w:shd w:val="clear" w:color="auto" w:fill="auto"/>
          </w:tcPr>
          <w:p w14:paraId="01743BE7" w14:textId="77777777" w:rsidR="00E461E6" w:rsidRPr="000D4F76" w:rsidRDefault="00CF112E" w:rsidP="006D487C">
            <w:pPr>
              <w:pStyle w:val="ENoteTableText"/>
              <w:tabs>
                <w:tab w:val="center" w:leader="dot" w:pos="2268"/>
              </w:tabs>
              <w:rPr>
                <w:b/>
              </w:rPr>
            </w:pPr>
            <w:r w:rsidRPr="000D4F76">
              <w:rPr>
                <w:b/>
              </w:rPr>
              <w:t>Part 3</w:t>
            </w:r>
            <w:r w:rsidR="00E461E6" w:rsidRPr="000D4F76">
              <w:rPr>
                <w:b/>
              </w:rPr>
              <w:t>B</w:t>
            </w:r>
          </w:p>
        </w:tc>
        <w:tc>
          <w:tcPr>
            <w:tcW w:w="4537" w:type="dxa"/>
            <w:shd w:val="clear" w:color="auto" w:fill="auto"/>
          </w:tcPr>
          <w:p w14:paraId="632AC51D" w14:textId="77777777" w:rsidR="00E461E6" w:rsidRPr="000D4F76" w:rsidRDefault="00E461E6" w:rsidP="0079479E">
            <w:pPr>
              <w:pStyle w:val="ENoteTableText"/>
            </w:pPr>
          </w:p>
        </w:tc>
      </w:tr>
      <w:tr w:rsidR="00E461E6" w:rsidRPr="000D4F76" w14:paraId="0A712D8C" w14:textId="77777777" w:rsidTr="00CE76B9">
        <w:trPr>
          <w:cantSplit/>
        </w:trPr>
        <w:tc>
          <w:tcPr>
            <w:tcW w:w="2551" w:type="dxa"/>
            <w:shd w:val="clear" w:color="auto" w:fill="auto"/>
          </w:tcPr>
          <w:p w14:paraId="6A1F47C0" w14:textId="77777777" w:rsidR="00E461E6" w:rsidRPr="000D4F76" w:rsidRDefault="00CF112E" w:rsidP="006D487C">
            <w:pPr>
              <w:pStyle w:val="ENoteTableText"/>
              <w:tabs>
                <w:tab w:val="center" w:leader="dot" w:pos="2268"/>
              </w:tabs>
            </w:pPr>
            <w:r w:rsidRPr="000D4F76">
              <w:t>Part 3</w:t>
            </w:r>
            <w:r w:rsidR="00E461E6" w:rsidRPr="000D4F76">
              <w:t>B</w:t>
            </w:r>
            <w:r w:rsidR="00E461E6" w:rsidRPr="000D4F76">
              <w:tab/>
            </w:r>
          </w:p>
        </w:tc>
        <w:tc>
          <w:tcPr>
            <w:tcW w:w="4537" w:type="dxa"/>
            <w:shd w:val="clear" w:color="auto" w:fill="auto"/>
          </w:tcPr>
          <w:p w14:paraId="4D106EA2" w14:textId="77777777" w:rsidR="00E461E6" w:rsidRPr="000D4F76" w:rsidRDefault="00E461E6" w:rsidP="0079479E">
            <w:pPr>
              <w:pStyle w:val="ENoteTableText"/>
            </w:pPr>
            <w:r w:rsidRPr="000D4F76">
              <w:t>ad No 17, 2019</w:t>
            </w:r>
          </w:p>
        </w:tc>
      </w:tr>
      <w:tr w:rsidR="00E461E6" w:rsidRPr="000D4F76" w14:paraId="51EB82E6" w14:textId="77777777" w:rsidTr="00CE76B9">
        <w:trPr>
          <w:cantSplit/>
        </w:trPr>
        <w:tc>
          <w:tcPr>
            <w:tcW w:w="2551" w:type="dxa"/>
            <w:shd w:val="clear" w:color="auto" w:fill="auto"/>
          </w:tcPr>
          <w:p w14:paraId="32ED0E88" w14:textId="77777777" w:rsidR="00E461E6" w:rsidRPr="000D4F76" w:rsidRDefault="00E461E6" w:rsidP="006D487C">
            <w:pPr>
              <w:pStyle w:val="ENoteTableText"/>
              <w:tabs>
                <w:tab w:val="center" w:leader="dot" w:pos="2268"/>
              </w:tabs>
            </w:pPr>
            <w:r w:rsidRPr="000D4F76">
              <w:t>s 93C</w:t>
            </w:r>
            <w:r w:rsidRPr="000D4F76">
              <w:tab/>
            </w:r>
          </w:p>
        </w:tc>
        <w:tc>
          <w:tcPr>
            <w:tcW w:w="4537" w:type="dxa"/>
            <w:shd w:val="clear" w:color="auto" w:fill="auto"/>
          </w:tcPr>
          <w:p w14:paraId="4B533380" w14:textId="77777777" w:rsidR="00E461E6" w:rsidRPr="000D4F76" w:rsidRDefault="00E461E6" w:rsidP="0079479E">
            <w:pPr>
              <w:pStyle w:val="ENoteTableText"/>
            </w:pPr>
            <w:r w:rsidRPr="000D4F76">
              <w:t>ad No 17, 2019</w:t>
            </w:r>
          </w:p>
        </w:tc>
      </w:tr>
      <w:tr w:rsidR="00FD5F03" w:rsidRPr="000D4F76" w14:paraId="0CFBFEA5" w14:textId="77777777" w:rsidTr="00CE76B9">
        <w:trPr>
          <w:cantSplit/>
        </w:trPr>
        <w:tc>
          <w:tcPr>
            <w:tcW w:w="2551" w:type="dxa"/>
            <w:shd w:val="clear" w:color="auto" w:fill="auto"/>
          </w:tcPr>
          <w:p w14:paraId="5309A3BF" w14:textId="77777777" w:rsidR="00FD5F03" w:rsidRPr="000D4F76" w:rsidRDefault="00FD5F03" w:rsidP="006D487C">
            <w:pPr>
              <w:pStyle w:val="ENoteTableText"/>
              <w:tabs>
                <w:tab w:val="center" w:leader="dot" w:pos="2268"/>
              </w:tabs>
            </w:pPr>
          </w:p>
        </w:tc>
        <w:tc>
          <w:tcPr>
            <w:tcW w:w="4537" w:type="dxa"/>
            <w:shd w:val="clear" w:color="auto" w:fill="auto"/>
          </w:tcPr>
          <w:p w14:paraId="33DBA955" w14:textId="77777777" w:rsidR="00FD5F03" w:rsidRPr="000D4F76" w:rsidRDefault="00FD5F03" w:rsidP="0079479E">
            <w:pPr>
              <w:pStyle w:val="ENoteTableText"/>
            </w:pPr>
            <w:r w:rsidRPr="000D4F76">
              <w:t>am No 135, 2020</w:t>
            </w:r>
          </w:p>
        </w:tc>
      </w:tr>
      <w:tr w:rsidR="00E461E6" w:rsidRPr="000D4F76" w14:paraId="0D091E1B" w14:textId="77777777" w:rsidTr="00CE76B9">
        <w:trPr>
          <w:cantSplit/>
        </w:trPr>
        <w:tc>
          <w:tcPr>
            <w:tcW w:w="2551" w:type="dxa"/>
            <w:shd w:val="clear" w:color="auto" w:fill="auto"/>
          </w:tcPr>
          <w:p w14:paraId="3A64AE79" w14:textId="77777777" w:rsidR="00E461E6" w:rsidRPr="000D4F76" w:rsidRDefault="00E461E6" w:rsidP="006D487C">
            <w:pPr>
              <w:pStyle w:val="ENoteTableText"/>
              <w:tabs>
                <w:tab w:val="center" w:leader="dot" w:pos="2268"/>
              </w:tabs>
            </w:pPr>
            <w:r w:rsidRPr="000D4F76">
              <w:t>s 93D</w:t>
            </w:r>
            <w:r w:rsidRPr="000D4F76">
              <w:tab/>
            </w:r>
          </w:p>
        </w:tc>
        <w:tc>
          <w:tcPr>
            <w:tcW w:w="4537" w:type="dxa"/>
            <w:shd w:val="clear" w:color="auto" w:fill="auto"/>
          </w:tcPr>
          <w:p w14:paraId="43862A14" w14:textId="77777777" w:rsidR="00E461E6" w:rsidRPr="000D4F76" w:rsidRDefault="00E461E6" w:rsidP="0079479E">
            <w:pPr>
              <w:pStyle w:val="ENoteTableText"/>
            </w:pPr>
            <w:r w:rsidRPr="000D4F76">
              <w:t>ad No 17, 2019</w:t>
            </w:r>
          </w:p>
        </w:tc>
      </w:tr>
      <w:tr w:rsidR="00E461E6" w:rsidRPr="000D4F76" w14:paraId="53B5633D" w14:textId="77777777" w:rsidTr="00CE76B9">
        <w:trPr>
          <w:cantSplit/>
        </w:trPr>
        <w:tc>
          <w:tcPr>
            <w:tcW w:w="2551" w:type="dxa"/>
            <w:shd w:val="clear" w:color="auto" w:fill="auto"/>
          </w:tcPr>
          <w:p w14:paraId="31D4A74F" w14:textId="77777777" w:rsidR="00E461E6" w:rsidRPr="000D4F76" w:rsidRDefault="00E461E6" w:rsidP="006D487C">
            <w:pPr>
              <w:pStyle w:val="ENoteTableText"/>
              <w:tabs>
                <w:tab w:val="center" w:leader="dot" w:pos="2268"/>
              </w:tabs>
            </w:pPr>
            <w:r w:rsidRPr="000D4F76">
              <w:t>s 93E</w:t>
            </w:r>
            <w:r w:rsidRPr="000D4F76">
              <w:tab/>
            </w:r>
          </w:p>
        </w:tc>
        <w:tc>
          <w:tcPr>
            <w:tcW w:w="4537" w:type="dxa"/>
            <w:shd w:val="clear" w:color="auto" w:fill="auto"/>
          </w:tcPr>
          <w:p w14:paraId="46234FB3" w14:textId="77777777" w:rsidR="00E461E6" w:rsidRPr="000D4F76" w:rsidRDefault="00E461E6" w:rsidP="0079479E">
            <w:pPr>
              <w:pStyle w:val="ENoteTableText"/>
            </w:pPr>
            <w:r w:rsidRPr="000D4F76">
              <w:t>ad No 17, 2019</w:t>
            </w:r>
          </w:p>
        </w:tc>
      </w:tr>
      <w:tr w:rsidR="00E461E6" w:rsidRPr="000D4F76" w14:paraId="2C01A436" w14:textId="77777777" w:rsidTr="00CE76B9">
        <w:trPr>
          <w:cantSplit/>
        </w:trPr>
        <w:tc>
          <w:tcPr>
            <w:tcW w:w="2551" w:type="dxa"/>
            <w:shd w:val="clear" w:color="auto" w:fill="auto"/>
          </w:tcPr>
          <w:p w14:paraId="70ACF37F" w14:textId="77777777" w:rsidR="00E461E6" w:rsidRPr="000D4F76" w:rsidRDefault="00E461E6" w:rsidP="006D487C">
            <w:pPr>
              <w:pStyle w:val="ENoteTableText"/>
              <w:tabs>
                <w:tab w:val="center" w:leader="dot" w:pos="2268"/>
              </w:tabs>
            </w:pPr>
            <w:r w:rsidRPr="000D4F76">
              <w:t>s 93F</w:t>
            </w:r>
            <w:r w:rsidRPr="000D4F76">
              <w:tab/>
            </w:r>
          </w:p>
        </w:tc>
        <w:tc>
          <w:tcPr>
            <w:tcW w:w="4537" w:type="dxa"/>
            <w:shd w:val="clear" w:color="auto" w:fill="auto"/>
          </w:tcPr>
          <w:p w14:paraId="36065542" w14:textId="77777777" w:rsidR="00E461E6" w:rsidRPr="000D4F76" w:rsidRDefault="00E461E6" w:rsidP="0079479E">
            <w:pPr>
              <w:pStyle w:val="ENoteTableText"/>
            </w:pPr>
            <w:r w:rsidRPr="000D4F76">
              <w:t>ad No 17, 2019</w:t>
            </w:r>
          </w:p>
        </w:tc>
      </w:tr>
      <w:tr w:rsidR="00E461E6" w:rsidRPr="000D4F76" w14:paraId="16022C49" w14:textId="77777777" w:rsidTr="00CE76B9">
        <w:trPr>
          <w:cantSplit/>
        </w:trPr>
        <w:tc>
          <w:tcPr>
            <w:tcW w:w="2551" w:type="dxa"/>
            <w:shd w:val="clear" w:color="auto" w:fill="auto"/>
          </w:tcPr>
          <w:p w14:paraId="56058049" w14:textId="77777777" w:rsidR="00E461E6" w:rsidRPr="000D4F76" w:rsidRDefault="00E461E6" w:rsidP="006D487C">
            <w:pPr>
              <w:pStyle w:val="ENoteTableText"/>
              <w:tabs>
                <w:tab w:val="center" w:leader="dot" w:pos="2268"/>
              </w:tabs>
            </w:pPr>
            <w:r w:rsidRPr="000D4F76">
              <w:t>s 93G</w:t>
            </w:r>
            <w:r w:rsidRPr="000D4F76">
              <w:tab/>
            </w:r>
          </w:p>
        </w:tc>
        <w:tc>
          <w:tcPr>
            <w:tcW w:w="4537" w:type="dxa"/>
            <w:shd w:val="clear" w:color="auto" w:fill="auto"/>
          </w:tcPr>
          <w:p w14:paraId="2C17541A" w14:textId="77777777" w:rsidR="00E461E6" w:rsidRPr="000D4F76" w:rsidRDefault="00E461E6" w:rsidP="0079479E">
            <w:pPr>
              <w:pStyle w:val="ENoteTableText"/>
            </w:pPr>
            <w:r w:rsidRPr="000D4F76">
              <w:t>ad No 17, 2019</w:t>
            </w:r>
          </w:p>
        </w:tc>
      </w:tr>
      <w:tr w:rsidR="00E461E6" w:rsidRPr="000D4F76" w14:paraId="757065EC" w14:textId="77777777" w:rsidTr="00CE76B9">
        <w:trPr>
          <w:cantSplit/>
        </w:trPr>
        <w:tc>
          <w:tcPr>
            <w:tcW w:w="2551" w:type="dxa"/>
            <w:shd w:val="clear" w:color="auto" w:fill="auto"/>
          </w:tcPr>
          <w:p w14:paraId="6C69A0E4" w14:textId="77777777" w:rsidR="00E461E6" w:rsidRPr="000D4F76" w:rsidRDefault="00E461E6" w:rsidP="006D487C">
            <w:pPr>
              <w:pStyle w:val="ENoteTableText"/>
              <w:tabs>
                <w:tab w:val="center" w:leader="dot" w:pos="2268"/>
              </w:tabs>
            </w:pPr>
            <w:r w:rsidRPr="000D4F76">
              <w:t>s 93H</w:t>
            </w:r>
            <w:r w:rsidRPr="000D4F76">
              <w:tab/>
            </w:r>
          </w:p>
        </w:tc>
        <w:tc>
          <w:tcPr>
            <w:tcW w:w="4537" w:type="dxa"/>
            <w:shd w:val="clear" w:color="auto" w:fill="auto"/>
          </w:tcPr>
          <w:p w14:paraId="2B4E49C2" w14:textId="77777777" w:rsidR="00E461E6" w:rsidRPr="000D4F76" w:rsidRDefault="00E461E6" w:rsidP="0079479E">
            <w:pPr>
              <w:pStyle w:val="ENoteTableText"/>
            </w:pPr>
            <w:r w:rsidRPr="000D4F76">
              <w:t>ad No 17, 2019</w:t>
            </w:r>
          </w:p>
        </w:tc>
      </w:tr>
      <w:tr w:rsidR="00C62EF4" w:rsidRPr="000D4F76" w14:paraId="365FDB2E" w14:textId="77777777" w:rsidTr="00CE76B9">
        <w:trPr>
          <w:cantSplit/>
        </w:trPr>
        <w:tc>
          <w:tcPr>
            <w:tcW w:w="2551" w:type="dxa"/>
            <w:shd w:val="clear" w:color="auto" w:fill="auto"/>
          </w:tcPr>
          <w:p w14:paraId="740315C1" w14:textId="08035F07" w:rsidR="00C62EF4" w:rsidRPr="000D4F76" w:rsidRDefault="000B4405" w:rsidP="0056076A">
            <w:pPr>
              <w:pStyle w:val="ENoteTableText"/>
              <w:keepNext/>
            </w:pPr>
            <w:r>
              <w:rPr>
                <w:b/>
              </w:rPr>
              <w:t>Part 4</w:t>
            </w:r>
          </w:p>
        </w:tc>
        <w:tc>
          <w:tcPr>
            <w:tcW w:w="4537" w:type="dxa"/>
            <w:shd w:val="clear" w:color="auto" w:fill="auto"/>
          </w:tcPr>
          <w:p w14:paraId="3566733E" w14:textId="77777777" w:rsidR="00C62EF4" w:rsidRPr="000D4F76" w:rsidRDefault="00C62EF4" w:rsidP="0079479E">
            <w:pPr>
              <w:pStyle w:val="ENoteTableText"/>
            </w:pPr>
          </w:p>
        </w:tc>
      </w:tr>
      <w:tr w:rsidR="00C62EF4" w:rsidRPr="000D4F76" w14:paraId="6730D09E" w14:textId="77777777" w:rsidTr="00CE76B9">
        <w:trPr>
          <w:cantSplit/>
        </w:trPr>
        <w:tc>
          <w:tcPr>
            <w:tcW w:w="2551" w:type="dxa"/>
            <w:shd w:val="clear" w:color="auto" w:fill="auto"/>
          </w:tcPr>
          <w:p w14:paraId="16683C65" w14:textId="77777777" w:rsidR="00C62EF4" w:rsidRPr="000D4F76" w:rsidRDefault="00CF112E" w:rsidP="0079479E">
            <w:pPr>
              <w:pStyle w:val="ENoteTableText"/>
            </w:pPr>
            <w:r w:rsidRPr="000D4F76">
              <w:rPr>
                <w:b/>
              </w:rPr>
              <w:t>Division 1</w:t>
            </w:r>
          </w:p>
        </w:tc>
        <w:tc>
          <w:tcPr>
            <w:tcW w:w="4537" w:type="dxa"/>
            <w:shd w:val="clear" w:color="auto" w:fill="auto"/>
          </w:tcPr>
          <w:p w14:paraId="37E1A983" w14:textId="77777777" w:rsidR="00C62EF4" w:rsidRPr="000D4F76" w:rsidRDefault="00C62EF4" w:rsidP="0079479E">
            <w:pPr>
              <w:pStyle w:val="ENoteTableText"/>
            </w:pPr>
          </w:p>
        </w:tc>
      </w:tr>
      <w:tr w:rsidR="00C62EF4" w:rsidRPr="000D4F76" w14:paraId="743B72F6" w14:textId="77777777" w:rsidTr="00CE76B9">
        <w:trPr>
          <w:cantSplit/>
        </w:trPr>
        <w:tc>
          <w:tcPr>
            <w:tcW w:w="2551" w:type="dxa"/>
            <w:shd w:val="clear" w:color="auto" w:fill="auto"/>
          </w:tcPr>
          <w:p w14:paraId="56C028EB" w14:textId="77777777" w:rsidR="00C62EF4" w:rsidRPr="000D4F76" w:rsidRDefault="00C62EF4" w:rsidP="00933AF5">
            <w:pPr>
              <w:pStyle w:val="ENoteTableText"/>
              <w:tabs>
                <w:tab w:val="center" w:leader="dot" w:pos="2268"/>
              </w:tabs>
            </w:pPr>
            <w:r w:rsidRPr="000D4F76">
              <w:t>s 94</w:t>
            </w:r>
            <w:r w:rsidRPr="000D4F76">
              <w:tab/>
            </w:r>
          </w:p>
        </w:tc>
        <w:tc>
          <w:tcPr>
            <w:tcW w:w="4537" w:type="dxa"/>
            <w:shd w:val="clear" w:color="auto" w:fill="auto"/>
          </w:tcPr>
          <w:p w14:paraId="24EEB250" w14:textId="77777777" w:rsidR="00C62EF4" w:rsidRPr="000D4F76" w:rsidRDefault="00C62EF4" w:rsidP="00933AF5">
            <w:pPr>
              <w:pStyle w:val="ENoteTableText"/>
            </w:pPr>
            <w:r w:rsidRPr="000D4F76">
              <w:t>am No</w:t>
            </w:r>
            <w:r w:rsidR="003048D9" w:rsidRPr="000D4F76">
              <w:t> </w:t>
            </w:r>
            <w:r w:rsidRPr="000D4F76">
              <w:t>74, 2007</w:t>
            </w:r>
          </w:p>
        </w:tc>
      </w:tr>
      <w:tr w:rsidR="00C62EF4" w:rsidRPr="000D4F76" w14:paraId="44FDF266" w14:textId="77777777" w:rsidTr="00CE76B9">
        <w:trPr>
          <w:cantSplit/>
        </w:trPr>
        <w:tc>
          <w:tcPr>
            <w:tcW w:w="2551" w:type="dxa"/>
            <w:shd w:val="clear" w:color="auto" w:fill="auto"/>
          </w:tcPr>
          <w:p w14:paraId="27B647A5" w14:textId="77777777" w:rsidR="00C62EF4" w:rsidRPr="000D4F76" w:rsidRDefault="00C62EF4" w:rsidP="00933AF5">
            <w:pPr>
              <w:pStyle w:val="ENoteTableText"/>
              <w:tabs>
                <w:tab w:val="center" w:leader="dot" w:pos="2268"/>
              </w:tabs>
            </w:pPr>
            <w:r w:rsidRPr="000D4F76">
              <w:t>s 95</w:t>
            </w:r>
            <w:r w:rsidRPr="000D4F76">
              <w:tab/>
            </w:r>
          </w:p>
        </w:tc>
        <w:tc>
          <w:tcPr>
            <w:tcW w:w="4537" w:type="dxa"/>
            <w:shd w:val="clear" w:color="auto" w:fill="auto"/>
          </w:tcPr>
          <w:p w14:paraId="16E75D96" w14:textId="77777777" w:rsidR="00C62EF4" w:rsidRPr="000D4F76" w:rsidRDefault="00C62EF4" w:rsidP="00933AF5">
            <w:pPr>
              <w:pStyle w:val="ENoteTableText"/>
            </w:pPr>
            <w:r w:rsidRPr="000D4F76">
              <w:t>am No</w:t>
            </w:r>
            <w:r w:rsidR="003048D9" w:rsidRPr="000D4F76">
              <w:t> </w:t>
            </w:r>
            <w:r w:rsidRPr="000D4F76">
              <w:t>122, 2001</w:t>
            </w:r>
            <w:r w:rsidR="00F46009" w:rsidRPr="000D4F76">
              <w:t>; No 154, 2020</w:t>
            </w:r>
          </w:p>
        </w:tc>
      </w:tr>
      <w:tr w:rsidR="00C62EF4" w:rsidRPr="000D4F76" w14:paraId="7D4DB212" w14:textId="77777777" w:rsidTr="00CE76B9">
        <w:trPr>
          <w:cantSplit/>
        </w:trPr>
        <w:tc>
          <w:tcPr>
            <w:tcW w:w="2551" w:type="dxa"/>
            <w:shd w:val="clear" w:color="auto" w:fill="auto"/>
          </w:tcPr>
          <w:p w14:paraId="5D4901A7" w14:textId="77777777" w:rsidR="00C62EF4" w:rsidRPr="000D4F76" w:rsidRDefault="00C62EF4" w:rsidP="006D487C">
            <w:pPr>
              <w:pStyle w:val="ENoteTableText"/>
              <w:tabs>
                <w:tab w:val="center" w:leader="dot" w:pos="2268"/>
              </w:tabs>
            </w:pPr>
            <w:r w:rsidRPr="000D4F76">
              <w:t>s 96</w:t>
            </w:r>
            <w:r w:rsidRPr="000D4F76">
              <w:tab/>
            </w:r>
          </w:p>
        </w:tc>
        <w:tc>
          <w:tcPr>
            <w:tcW w:w="4537" w:type="dxa"/>
            <w:shd w:val="clear" w:color="auto" w:fill="auto"/>
          </w:tcPr>
          <w:p w14:paraId="54D15243" w14:textId="77777777" w:rsidR="00C62EF4" w:rsidRPr="000D4F76" w:rsidRDefault="00C62EF4" w:rsidP="0079479E">
            <w:pPr>
              <w:pStyle w:val="ENoteTableText"/>
              <w:rPr>
                <w:u w:val="single"/>
              </w:rPr>
            </w:pPr>
            <w:r w:rsidRPr="000D4F76">
              <w:t>am No 122, 2018</w:t>
            </w:r>
          </w:p>
        </w:tc>
      </w:tr>
      <w:tr w:rsidR="00C62EF4" w:rsidRPr="000D4F76" w14:paraId="5C359CC8" w14:textId="77777777" w:rsidTr="00CE76B9">
        <w:trPr>
          <w:cantSplit/>
        </w:trPr>
        <w:tc>
          <w:tcPr>
            <w:tcW w:w="2551" w:type="dxa"/>
            <w:shd w:val="clear" w:color="auto" w:fill="auto"/>
          </w:tcPr>
          <w:p w14:paraId="28B565A9" w14:textId="77777777" w:rsidR="00C62EF4" w:rsidRPr="000D4F76" w:rsidRDefault="00930A78" w:rsidP="00EB3528">
            <w:pPr>
              <w:pStyle w:val="ENoteTableText"/>
              <w:keepNext/>
            </w:pPr>
            <w:r w:rsidRPr="000D4F76">
              <w:rPr>
                <w:b/>
              </w:rPr>
              <w:t>Division 3</w:t>
            </w:r>
          </w:p>
        </w:tc>
        <w:tc>
          <w:tcPr>
            <w:tcW w:w="4537" w:type="dxa"/>
            <w:shd w:val="clear" w:color="auto" w:fill="auto"/>
          </w:tcPr>
          <w:p w14:paraId="5209C774" w14:textId="77777777" w:rsidR="00C62EF4" w:rsidRPr="000D4F76" w:rsidRDefault="00C62EF4" w:rsidP="0079479E">
            <w:pPr>
              <w:pStyle w:val="ENoteTableText"/>
            </w:pPr>
          </w:p>
        </w:tc>
      </w:tr>
      <w:tr w:rsidR="00C62EF4" w:rsidRPr="000D4F76" w14:paraId="394D2182" w14:textId="77777777" w:rsidTr="00CE76B9">
        <w:trPr>
          <w:cantSplit/>
        </w:trPr>
        <w:tc>
          <w:tcPr>
            <w:tcW w:w="2551" w:type="dxa"/>
            <w:shd w:val="clear" w:color="auto" w:fill="auto"/>
          </w:tcPr>
          <w:p w14:paraId="0FCC973A" w14:textId="77777777" w:rsidR="00C62EF4" w:rsidRPr="000D4F76" w:rsidRDefault="00C62EF4" w:rsidP="006D487C">
            <w:pPr>
              <w:pStyle w:val="ENoteTableText"/>
              <w:tabs>
                <w:tab w:val="center" w:leader="dot" w:pos="2268"/>
              </w:tabs>
            </w:pPr>
            <w:r w:rsidRPr="000D4F76">
              <w:t>s 102</w:t>
            </w:r>
            <w:r w:rsidRPr="000D4F76">
              <w:tab/>
            </w:r>
          </w:p>
        </w:tc>
        <w:tc>
          <w:tcPr>
            <w:tcW w:w="4537" w:type="dxa"/>
            <w:shd w:val="clear" w:color="auto" w:fill="auto"/>
          </w:tcPr>
          <w:p w14:paraId="36D23522" w14:textId="77777777" w:rsidR="00C62EF4" w:rsidRPr="000D4F76" w:rsidRDefault="00C62EF4">
            <w:pPr>
              <w:pStyle w:val="ENoteTableText"/>
            </w:pPr>
            <w:r w:rsidRPr="000D4F76">
              <w:t>am No 74, 2007; No 44, 2010; No 103, 2010; No 122, 2018</w:t>
            </w:r>
            <w:r w:rsidR="00A92931" w:rsidRPr="000D4F76">
              <w:t>; No 50, 2019</w:t>
            </w:r>
            <w:r w:rsidR="00A11CAA" w:rsidRPr="000D4F76">
              <w:t>; No 115, 2021</w:t>
            </w:r>
          </w:p>
        </w:tc>
      </w:tr>
      <w:tr w:rsidR="00C62EF4" w:rsidRPr="000D4F76" w14:paraId="37B693B5" w14:textId="77777777" w:rsidTr="00CE76B9">
        <w:trPr>
          <w:cantSplit/>
        </w:trPr>
        <w:tc>
          <w:tcPr>
            <w:tcW w:w="2551" w:type="dxa"/>
            <w:shd w:val="clear" w:color="auto" w:fill="auto"/>
          </w:tcPr>
          <w:p w14:paraId="5F0B4EFE" w14:textId="77777777" w:rsidR="00C62EF4" w:rsidRPr="000D4F76" w:rsidRDefault="00713A28" w:rsidP="00896300">
            <w:pPr>
              <w:pStyle w:val="ENoteTableText"/>
              <w:keepNext/>
              <w:tabs>
                <w:tab w:val="center" w:leader="dot" w:pos="2268"/>
              </w:tabs>
              <w:rPr>
                <w:b/>
              </w:rPr>
            </w:pPr>
            <w:r w:rsidRPr="000D4F76">
              <w:rPr>
                <w:b/>
              </w:rPr>
              <w:t>Division 4</w:t>
            </w:r>
          </w:p>
        </w:tc>
        <w:tc>
          <w:tcPr>
            <w:tcW w:w="4537" w:type="dxa"/>
            <w:shd w:val="clear" w:color="auto" w:fill="auto"/>
          </w:tcPr>
          <w:p w14:paraId="4FE24D26" w14:textId="77777777" w:rsidR="00C62EF4" w:rsidRPr="000D4F76" w:rsidRDefault="00C62EF4" w:rsidP="0079479E">
            <w:pPr>
              <w:pStyle w:val="ENoteTableText"/>
            </w:pPr>
          </w:p>
        </w:tc>
      </w:tr>
      <w:tr w:rsidR="00963AFF" w:rsidRPr="000D4F76" w14:paraId="2B48B3BB" w14:textId="77777777" w:rsidTr="00CE76B9">
        <w:trPr>
          <w:cantSplit/>
        </w:trPr>
        <w:tc>
          <w:tcPr>
            <w:tcW w:w="2551" w:type="dxa"/>
            <w:shd w:val="clear" w:color="auto" w:fill="auto"/>
          </w:tcPr>
          <w:p w14:paraId="724D459E" w14:textId="77777777" w:rsidR="00963AFF" w:rsidRPr="000D4F76" w:rsidRDefault="00963AFF" w:rsidP="00E40266">
            <w:pPr>
              <w:pStyle w:val="ENoteTableText"/>
              <w:tabs>
                <w:tab w:val="center" w:leader="dot" w:pos="2268"/>
              </w:tabs>
            </w:pPr>
            <w:r w:rsidRPr="000D4F76">
              <w:t>s 103</w:t>
            </w:r>
            <w:r w:rsidRPr="000D4F76">
              <w:tab/>
            </w:r>
          </w:p>
        </w:tc>
        <w:tc>
          <w:tcPr>
            <w:tcW w:w="4537" w:type="dxa"/>
            <w:shd w:val="clear" w:color="auto" w:fill="auto"/>
          </w:tcPr>
          <w:p w14:paraId="1974A773" w14:textId="77777777" w:rsidR="00963AFF" w:rsidRPr="000D4F76" w:rsidRDefault="00963AFF" w:rsidP="00E40266">
            <w:pPr>
              <w:pStyle w:val="ENoteTableText"/>
              <w:tabs>
                <w:tab w:val="center" w:leader="dot" w:pos="2268"/>
              </w:tabs>
            </w:pPr>
            <w:r w:rsidRPr="000D4F76">
              <w:t>rs No 135, 2020</w:t>
            </w:r>
          </w:p>
        </w:tc>
      </w:tr>
      <w:tr w:rsidR="00963AFF" w:rsidRPr="000D4F76" w14:paraId="78088BCF" w14:textId="77777777" w:rsidTr="00CE76B9">
        <w:trPr>
          <w:cantSplit/>
        </w:trPr>
        <w:tc>
          <w:tcPr>
            <w:tcW w:w="2551" w:type="dxa"/>
            <w:shd w:val="clear" w:color="auto" w:fill="auto"/>
          </w:tcPr>
          <w:p w14:paraId="1F23D551" w14:textId="77777777" w:rsidR="00963AFF" w:rsidRPr="000D4F76" w:rsidRDefault="00963AFF" w:rsidP="00963AFF">
            <w:pPr>
              <w:pStyle w:val="ENoteTableText"/>
              <w:tabs>
                <w:tab w:val="center" w:leader="dot" w:pos="2268"/>
              </w:tabs>
            </w:pPr>
            <w:r w:rsidRPr="000D4F76">
              <w:t>s 104</w:t>
            </w:r>
            <w:r w:rsidRPr="000D4F76">
              <w:tab/>
            </w:r>
          </w:p>
        </w:tc>
        <w:tc>
          <w:tcPr>
            <w:tcW w:w="4537" w:type="dxa"/>
            <w:shd w:val="clear" w:color="auto" w:fill="auto"/>
          </w:tcPr>
          <w:p w14:paraId="3CBB49BC" w14:textId="77777777" w:rsidR="00963AFF" w:rsidRPr="000D4F76" w:rsidRDefault="00963AFF" w:rsidP="00963AFF">
            <w:pPr>
              <w:pStyle w:val="ENoteTableText"/>
              <w:tabs>
                <w:tab w:val="center" w:leader="dot" w:pos="2268"/>
              </w:tabs>
            </w:pPr>
            <w:r w:rsidRPr="000D4F76">
              <w:t>rep No 135, 2020</w:t>
            </w:r>
          </w:p>
        </w:tc>
      </w:tr>
      <w:tr w:rsidR="00C62EF4" w:rsidRPr="000D4F76" w14:paraId="4A95FD0E" w14:textId="77777777" w:rsidTr="00CE76B9">
        <w:trPr>
          <w:cantSplit/>
        </w:trPr>
        <w:tc>
          <w:tcPr>
            <w:tcW w:w="2551" w:type="dxa"/>
            <w:shd w:val="clear" w:color="auto" w:fill="auto"/>
          </w:tcPr>
          <w:p w14:paraId="7AE86E38" w14:textId="77777777" w:rsidR="00C62EF4" w:rsidRPr="000D4F76" w:rsidRDefault="00C62EF4" w:rsidP="008A13CF">
            <w:pPr>
              <w:pStyle w:val="ENoteTableText"/>
              <w:tabs>
                <w:tab w:val="center" w:leader="dot" w:pos="2268"/>
              </w:tabs>
            </w:pPr>
            <w:r w:rsidRPr="000D4F76">
              <w:t>s 106</w:t>
            </w:r>
            <w:r w:rsidRPr="000D4F76">
              <w:tab/>
            </w:r>
          </w:p>
        </w:tc>
        <w:tc>
          <w:tcPr>
            <w:tcW w:w="4537" w:type="dxa"/>
            <w:shd w:val="clear" w:color="auto" w:fill="auto"/>
          </w:tcPr>
          <w:p w14:paraId="41D95B72" w14:textId="77777777" w:rsidR="00C62EF4" w:rsidRPr="000D4F76" w:rsidRDefault="00C62EF4" w:rsidP="0079479E">
            <w:pPr>
              <w:pStyle w:val="ENoteTableText"/>
            </w:pPr>
            <w:r w:rsidRPr="000D4F76">
              <w:t>am No 42, 2018</w:t>
            </w:r>
          </w:p>
        </w:tc>
      </w:tr>
      <w:tr w:rsidR="00963AFF" w:rsidRPr="000D4F76" w14:paraId="608BF7B3" w14:textId="77777777" w:rsidTr="00CE76B9">
        <w:trPr>
          <w:cantSplit/>
        </w:trPr>
        <w:tc>
          <w:tcPr>
            <w:tcW w:w="2551" w:type="dxa"/>
            <w:shd w:val="clear" w:color="auto" w:fill="auto"/>
          </w:tcPr>
          <w:p w14:paraId="7719D75A" w14:textId="77777777" w:rsidR="00963AFF" w:rsidRPr="000D4F76" w:rsidRDefault="00963AFF" w:rsidP="008A13CF">
            <w:pPr>
              <w:pStyle w:val="ENoteTableText"/>
              <w:tabs>
                <w:tab w:val="center" w:leader="dot" w:pos="2268"/>
              </w:tabs>
            </w:pPr>
            <w:r w:rsidRPr="000D4F76">
              <w:t>s 107</w:t>
            </w:r>
            <w:r w:rsidRPr="000D4F76">
              <w:tab/>
            </w:r>
          </w:p>
        </w:tc>
        <w:tc>
          <w:tcPr>
            <w:tcW w:w="4537" w:type="dxa"/>
            <w:shd w:val="clear" w:color="auto" w:fill="auto"/>
          </w:tcPr>
          <w:p w14:paraId="35678CA9" w14:textId="77777777" w:rsidR="00963AFF" w:rsidRPr="000D4F76" w:rsidRDefault="00963AFF" w:rsidP="0079479E">
            <w:pPr>
              <w:pStyle w:val="ENoteTableText"/>
            </w:pPr>
            <w:r w:rsidRPr="000D4F76">
              <w:t>rs No 135, 2020</w:t>
            </w:r>
          </w:p>
        </w:tc>
      </w:tr>
      <w:tr w:rsidR="00963AFF" w:rsidRPr="000D4F76" w14:paraId="08D2FA67" w14:textId="77777777" w:rsidTr="00CE76B9">
        <w:trPr>
          <w:cantSplit/>
        </w:trPr>
        <w:tc>
          <w:tcPr>
            <w:tcW w:w="2551" w:type="dxa"/>
            <w:shd w:val="clear" w:color="auto" w:fill="auto"/>
          </w:tcPr>
          <w:p w14:paraId="74AA72BA" w14:textId="77777777" w:rsidR="00963AFF" w:rsidRPr="000D4F76" w:rsidRDefault="00963AFF" w:rsidP="008A13CF">
            <w:pPr>
              <w:pStyle w:val="ENoteTableText"/>
              <w:tabs>
                <w:tab w:val="center" w:leader="dot" w:pos="2268"/>
              </w:tabs>
            </w:pPr>
            <w:r w:rsidRPr="000D4F76">
              <w:t>s 107A</w:t>
            </w:r>
            <w:r w:rsidRPr="000D4F76">
              <w:tab/>
            </w:r>
          </w:p>
        </w:tc>
        <w:tc>
          <w:tcPr>
            <w:tcW w:w="4537" w:type="dxa"/>
            <w:shd w:val="clear" w:color="auto" w:fill="auto"/>
          </w:tcPr>
          <w:p w14:paraId="4A004E91" w14:textId="77777777" w:rsidR="00963AFF" w:rsidRPr="000D4F76" w:rsidRDefault="00963AFF" w:rsidP="0079479E">
            <w:pPr>
              <w:pStyle w:val="ENoteTableText"/>
            </w:pPr>
            <w:r w:rsidRPr="000D4F76">
              <w:t>ad No 135, 2020</w:t>
            </w:r>
          </w:p>
        </w:tc>
      </w:tr>
      <w:tr w:rsidR="00963AFF" w:rsidRPr="000D4F76" w14:paraId="7F815B29" w14:textId="77777777" w:rsidTr="00CE76B9">
        <w:trPr>
          <w:cantSplit/>
        </w:trPr>
        <w:tc>
          <w:tcPr>
            <w:tcW w:w="2551" w:type="dxa"/>
            <w:shd w:val="clear" w:color="auto" w:fill="auto"/>
          </w:tcPr>
          <w:p w14:paraId="20DD0036" w14:textId="77777777" w:rsidR="00963AFF" w:rsidRPr="000D4F76" w:rsidRDefault="00963AFF" w:rsidP="008A13CF">
            <w:pPr>
              <w:pStyle w:val="ENoteTableText"/>
              <w:tabs>
                <w:tab w:val="center" w:leader="dot" w:pos="2268"/>
              </w:tabs>
            </w:pPr>
            <w:r w:rsidRPr="000D4F76">
              <w:t>s 107B</w:t>
            </w:r>
            <w:r w:rsidRPr="000D4F76">
              <w:tab/>
            </w:r>
          </w:p>
        </w:tc>
        <w:tc>
          <w:tcPr>
            <w:tcW w:w="4537" w:type="dxa"/>
            <w:shd w:val="clear" w:color="auto" w:fill="auto"/>
          </w:tcPr>
          <w:p w14:paraId="595DD355" w14:textId="77777777" w:rsidR="00963AFF" w:rsidRPr="000D4F76" w:rsidRDefault="00963AFF" w:rsidP="0079479E">
            <w:pPr>
              <w:pStyle w:val="ENoteTableText"/>
            </w:pPr>
            <w:r w:rsidRPr="000D4F76">
              <w:t>ad No 135, 2020</w:t>
            </w:r>
          </w:p>
        </w:tc>
      </w:tr>
      <w:tr w:rsidR="00C62EF4" w:rsidRPr="000D4F76" w14:paraId="5ABD2FC0" w14:textId="77777777" w:rsidTr="00CE76B9">
        <w:trPr>
          <w:cantSplit/>
        </w:trPr>
        <w:tc>
          <w:tcPr>
            <w:tcW w:w="2551" w:type="dxa"/>
            <w:shd w:val="clear" w:color="auto" w:fill="auto"/>
          </w:tcPr>
          <w:p w14:paraId="20933AB1" w14:textId="77777777" w:rsidR="00C62EF4" w:rsidRPr="000D4F76" w:rsidRDefault="00C62EF4" w:rsidP="00146813">
            <w:pPr>
              <w:pStyle w:val="ENoteTableText"/>
              <w:keepNext/>
            </w:pPr>
            <w:r w:rsidRPr="000D4F76">
              <w:rPr>
                <w:b/>
              </w:rPr>
              <w:t>Part</w:t>
            </w:r>
            <w:r w:rsidR="00A145AE" w:rsidRPr="000D4F76">
              <w:rPr>
                <w:b/>
              </w:rPr>
              <w:t> </w:t>
            </w:r>
            <w:r w:rsidRPr="000D4F76">
              <w:rPr>
                <w:b/>
              </w:rPr>
              <w:t>5</w:t>
            </w:r>
          </w:p>
        </w:tc>
        <w:tc>
          <w:tcPr>
            <w:tcW w:w="4537" w:type="dxa"/>
            <w:shd w:val="clear" w:color="auto" w:fill="auto"/>
          </w:tcPr>
          <w:p w14:paraId="4B3F6973" w14:textId="77777777" w:rsidR="00C62EF4" w:rsidRPr="000D4F76" w:rsidRDefault="00C62EF4" w:rsidP="0079479E">
            <w:pPr>
              <w:pStyle w:val="ENoteTableText"/>
            </w:pPr>
          </w:p>
        </w:tc>
      </w:tr>
      <w:tr w:rsidR="00C62EF4" w:rsidRPr="000D4F76" w14:paraId="4BAB6349" w14:textId="77777777" w:rsidTr="00CE76B9">
        <w:trPr>
          <w:cantSplit/>
        </w:trPr>
        <w:tc>
          <w:tcPr>
            <w:tcW w:w="2551" w:type="dxa"/>
            <w:shd w:val="clear" w:color="auto" w:fill="auto"/>
          </w:tcPr>
          <w:p w14:paraId="26DDC3D3" w14:textId="77777777" w:rsidR="00C62EF4" w:rsidRPr="000D4F76" w:rsidRDefault="00CF112E" w:rsidP="00680FA0">
            <w:pPr>
              <w:pStyle w:val="ENoteTableText"/>
              <w:keepNext/>
            </w:pPr>
            <w:r w:rsidRPr="000D4F76">
              <w:rPr>
                <w:b/>
              </w:rPr>
              <w:t>Division 1</w:t>
            </w:r>
          </w:p>
        </w:tc>
        <w:tc>
          <w:tcPr>
            <w:tcW w:w="4537" w:type="dxa"/>
            <w:shd w:val="clear" w:color="auto" w:fill="auto"/>
          </w:tcPr>
          <w:p w14:paraId="24AE3EC9" w14:textId="77777777" w:rsidR="00C62EF4" w:rsidRPr="000D4F76" w:rsidRDefault="00C62EF4" w:rsidP="0079479E">
            <w:pPr>
              <w:pStyle w:val="ENoteTableText"/>
            </w:pPr>
          </w:p>
        </w:tc>
      </w:tr>
      <w:tr w:rsidR="00C62EF4" w:rsidRPr="000D4F76" w14:paraId="6D434B47" w14:textId="77777777" w:rsidTr="00CE76B9">
        <w:trPr>
          <w:cantSplit/>
        </w:trPr>
        <w:tc>
          <w:tcPr>
            <w:tcW w:w="2551" w:type="dxa"/>
            <w:shd w:val="clear" w:color="auto" w:fill="auto"/>
          </w:tcPr>
          <w:p w14:paraId="090CBF30" w14:textId="77777777" w:rsidR="00C62EF4" w:rsidRPr="000D4F76" w:rsidRDefault="00C62EF4" w:rsidP="00B20B65">
            <w:pPr>
              <w:pStyle w:val="ENoteTableText"/>
              <w:tabs>
                <w:tab w:val="center" w:leader="dot" w:pos="2268"/>
              </w:tabs>
            </w:pPr>
            <w:r w:rsidRPr="000D4F76">
              <w:t>s 108</w:t>
            </w:r>
            <w:r w:rsidRPr="000D4F76">
              <w:tab/>
            </w:r>
          </w:p>
        </w:tc>
        <w:tc>
          <w:tcPr>
            <w:tcW w:w="4537" w:type="dxa"/>
            <w:shd w:val="clear" w:color="auto" w:fill="auto"/>
          </w:tcPr>
          <w:p w14:paraId="490F5BD8" w14:textId="77777777" w:rsidR="00C62EF4" w:rsidRPr="000D4F76" w:rsidRDefault="00C62EF4" w:rsidP="00B20B65">
            <w:pPr>
              <w:pStyle w:val="ENoteTableText"/>
            </w:pPr>
            <w:r w:rsidRPr="000D4F76">
              <w:t>am No 159, 2001</w:t>
            </w:r>
          </w:p>
        </w:tc>
      </w:tr>
      <w:tr w:rsidR="00C62EF4" w:rsidRPr="000D4F76" w14:paraId="311FD2C3" w14:textId="77777777" w:rsidTr="00CE76B9">
        <w:trPr>
          <w:cantSplit/>
        </w:trPr>
        <w:tc>
          <w:tcPr>
            <w:tcW w:w="2551" w:type="dxa"/>
            <w:shd w:val="clear" w:color="auto" w:fill="auto"/>
          </w:tcPr>
          <w:p w14:paraId="49ABCC84" w14:textId="77777777" w:rsidR="00C62EF4" w:rsidRPr="000D4F76" w:rsidRDefault="00C62EF4" w:rsidP="008A13CF">
            <w:pPr>
              <w:pStyle w:val="ENoteTableText"/>
              <w:tabs>
                <w:tab w:val="center" w:leader="dot" w:pos="2268"/>
              </w:tabs>
            </w:pPr>
            <w:r w:rsidRPr="000D4F76">
              <w:t>s 109</w:t>
            </w:r>
            <w:r w:rsidRPr="000D4F76">
              <w:tab/>
            </w:r>
          </w:p>
        </w:tc>
        <w:tc>
          <w:tcPr>
            <w:tcW w:w="4537" w:type="dxa"/>
            <w:shd w:val="clear" w:color="auto" w:fill="auto"/>
          </w:tcPr>
          <w:p w14:paraId="5ED1C92E" w14:textId="77777777" w:rsidR="00C62EF4" w:rsidRPr="000D4F76" w:rsidRDefault="00C62EF4" w:rsidP="0079479E">
            <w:pPr>
              <w:pStyle w:val="ENoteTableText"/>
            </w:pPr>
            <w:r w:rsidRPr="000D4F76">
              <w:t>am No 42, 2018</w:t>
            </w:r>
          </w:p>
        </w:tc>
      </w:tr>
      <w:tr w:rsidR="00C62EF4" w:rsidRPr="000D4F76" w14:paraId="034CCE85" w14:textId="77777777" w:rsidTr="00CE76B9">
        <w:trPr>
          <w:cantSplit/>
        </w:trPr>
        <w:tc>
          <w:tcPr>
            <w:tcW w:w="2551" w:type="dxa"/>
            <w:shd w:val="clear" w:color="auto" w:fill="auto"/>
          </w:tcPr>
          <w:p w14:paraId="2CE54FA5" w14:textId="77777777" w:rsidR="00C62EF4" w:rsidRPr="000D4F76" w:rsidRDefault="00C62EF4" w:rsidP="008A13CF">
            <w:pPr>
              <w:pStyle w:val="ENoteTableText"/>
              <w:tabs>
                <w:tab w:val="center" w:leader="dot" w:pos="2268"/>
              </w:tabs>
            </w:pPr>
            <w:r w:rsidRPr="000D4F76">
              <w:t>s 110</w:t>
            </w:r>
            <w:r w:rsidRPr="000D4F76">
              <w:tab/>
            </w:r>
          </w:p>
        </w:tc>
        <w:tc>
          <w:tcPr>
            <w:tcW w:w="4537" w:type="dxa"/>
            <w:shd w:val="clear" w:color="auto" w:fill="auto"/>
          </w:tcPr>
          <w:p w14:paraId="742D2762" w14:textId="77777777" w:rsidR="00C62EF4" w:rsidRPr="000D4F76" w:rsidRDefault="00C62EF4" w:rsidP="0079479E">
            <w:pPr>
              <w:pStyle w:val="ENoteTableText"/>
            </w:pPr>
            <w:r w:rsidRPr="000D4F76">
              <w:t>am No 42, 2018</w:t>
            </w:r>
          </w:p>
        </w:tc>
      </w:tr>
      <w:tr w:rsidR="00C62EF4" w:rsidRPr="000D4F76" w14:paraId="42CB9144" w14:textId="77777777" w:rsidTr="00CE76B9">
        <w:trPr>
          <w:cantSplit/>
        </w:trPr>
        <w:tc>
          <w:tcPr>
            <w:tcW w:w="2551" w:type="dxa"/>
            <w:shd w:val="clear" w:color="auto" w:fill="auto"/>
          </w:tcPr>
          <w:p w14:paraId="349B77CB" w14:textId="77777777" w:rsidR="00C62EF4" w:rsidRPr="000D4F76" w:rsidRDefault="00C62EF4" w:rsidP="006D487C">
            <w:pPr>
              <w:pStyle w:val="ENoteTableText"/>
              <w:tabs>
                <w:tab w:val="center" w:leader="dot" w:pos="2268"/>
              </w:tabs>
            </w:pPr>
            <w:r w:rsidRPr="000D4F76">
              <w:t>s 111</w:t>
            </w:r>
            <w:r w:rsidRPr="000D4F76">
              <w:tab/>
            </w:r>
          </w:p>
        </w:tc>
        <w:tc>
          <w:tcPr>
            <w:tcW w:w="4537" w:type="dxa"/>
            <w:shd w:val="clear" w:color="auto" w:fill="auto"/>
          </w:tcPr>
          <w:p w14:paraId="4B4F786B" w14:textId="77777777" w:rsidR="00C62EF4" w:rsidRPr="000D4F76" w:rsidRDefault="00C62EF4" w:rsidP="00BD52F6">
            <w:pPr>
              <w:pStyle w:val="ENoteTableText"/>
            </w:pPr>
            <w:r w:rsidRPr="000D4F76">
              <w:t>am No 122, 2001; No 26, 2008; No 58, 2011; No 36, 2015</w:t>
            </w:r>
          </w:p>
        </w:tc>
      </w:tr>
      <w:tr w:rsidR="00C62EF4" w:rsidRPr="000D4F76" w14:paraId="28C11E30" w14:textId="77777777" w:rsidTr="00CE76B9">
        <w:trPr>
          <w:cantSplit/>
        </w:trPr>
        <w:tc>
          <w:tcPr>
            <w:tcW w:w="2551" w:type="dxa"/>
            <w:shd w:val="clear" w:color="auto" w:fill="auto"/>
          </w:tcPr>
          <w:p w14:paraId="1690A2DD" w14:textId="0EFE8133" w:rsidR="00C62EF4" w:rsidRPr="000D4F76" w:rsidRDefault="00B8167C" w:rsidP="006D487C">
            <w:pPr>
              <w:pStyle w:val="ENoteTableText"/>
              <w:tabs>
                <w:tab w:val="center" w:leader="dot" w:pos="2268"/>
              </w:tabs>
              <w:rPr>
                <w:b/>
              </w:rPr>
            </w:pPr>
            <w:r w:rsidRPr="000D4F76">
              <w:rPr>
                <w:b/>
              </w:rPr>
              <w:t>Division 2</w:t>
            </w:r>
          </w:p>
        </w:tc>
        <w:tc>
          <w:tcPr>
            <w:tcW w:w="4537" w:type="dxa"/>
            <w:shd w:val="clear" w:color="auto" w:fill="auto"/>
          </w:tcPr>
          <w:p w14:paraId="45C4C4DD" w14:textId="77777777" w:rsidR="00C62EF4" w:rsidRPr="000D4F76" w:rsidRDefault="00C62EF4" w:rsidP="00BD52F6">
            <w:pPr>
              <w:pStyle w:val="ENoteTableText"/>
            </w:pPr>
          </w:p>
        </w:tc>
      </w:tr>
      <w:tr w:rsidR="00C62EF4" w:rsidRPr="000D4F76" w14:paraId="0559D284" w14:textId="77777777" w:rsidTr="00CE76B9">
        <w:trPr>
          <w:cantSplit/>
        </w:trPr>
        <w:tc>
          <w:tcPr>
            <w:tcW w:w="2551" w:type="dxa"/>
            <w:shd w:val="clear" w:color="auto" w:fill="auto"/>
          </w:tcPr>
          <w:p w14:paraId="13AFF15B" w14:textId="77777777" w:rsidR="00C62EF4" w:rsidRPr="000D4F76" w:rsidRDefault="00C62EF4" w:rsidP="008A13CF">
            <w:pPr>
              <w:pStyle w:val="ENoteTableText"/>
              <w:tabs>
                <w:tab w:val="center" w:leader="dot" w:pos="2268"/>
              </w:tabs>
            </w:pPr>
            <w:r w:rsidRPr="000D4F76">
              <w:t>s 116</w:t>
            </w:r>
            <w:r w:rsidRPr="000D4F76">
              <w:tab/>
            </w:r>
          </w:p>
        </w:tc>
        <w:tc>
          <w:tcPr>
            <w:tcW w:w="4537" w:type="dxa"/>
            <w:shd w:val="clear" w:color="auto" w:fill="auto"/>
          </w:tcPr>
          <w:p w14:paraId="5FCAE255" w14:textId="77777777" w:rsidR="00C62EF4" w:rsidRPr="000D4F76" w:rsidRDefault="00C62EF4" w:rsidP="00BD52F6">
            <w:pPr>
              <w:pStyle w:val="ENoteTableText"/>
            </w:pPr>
            <w:r w:rsidRPr="000D4F76">
              <w:t>am No 42, 2018</w:t>
            </w:r>
            <w:r w:rsidR="007A2DDC" w:rsidRPr="000D4F76">
              <w:t>; No 76, 2023</w:t>
            </w:r>
          </w:p>
        </w:tc>
      </w:tr>
      <w:tr w:rsidR="007A2DDC" w:rsidRPr="000D4F76" w14:paraId="1A16BAA5" w14:textId="77777777" w:rsidTr="00CE76B9">
        <w:trPr>
          <w:cantSplit/>
        </w:trPr>
        <w:tc>
          <w:tcPr>
            <w:tcW w:w="2551" w:type="dxa"/>
            <w:shd w:val="clear" w:color="auto" w:fill="auto"/>
          </w:tcPr>
          <w:p w14:paraId="61EDBA30" w14:textId="77777777" w:rsidR="007A2DDC" w:rsidRPr="000D4F76" w:rsidRDefault="007A2DDC" w:rsidP="008A13CF">
            <w:pPr>
              <w:pStyle w:val="ENoteTableText"/>
              <w:tabs>
                <w:tab w:val="center" w:leader="dot" w:pos="2268"/>
              </w:tabs>
            </w:pPr>
            <w:r w:rsidRPr="000D4F76">
              <w:t>s 117</w:t>
            </w:r>
            <w:r w:rsidRPr="000D4F76">
              <w:tab/>
            </w:r>
          </w:p>
        </w:tc>
        <w:tc>
          <w:tcPr>
            <w:tcW w:w="4537" w:type="dxa"/>
            <w:shd w:val="clear" w:color="auto" w:fill="auto"/>
          </w:tcPr>
          <w:p w14:paraId="780CB207" w14:textId="77777777" w:rsidR="007A2DDC" w:rsidRPr="000D4F76" w:rsidRDefault="007A2DDC" w:rsidP="00BD52F6">
            <w:pPr>
              <w:pStyle w:val="ENoteTableText"/>
            </w:pPr>
            <w:r w:rsidRPr="000D4F76">
              <w:t>am No 76, 2023</w:t>
            </w:r>
          </w:p>
        </w:tc>
      </w:tr>
      <w:tr w:rsidR="00C62EF4" w:rsidRPr="000D4F76" w14:paraId="4497B9EA" w14:textId="77777777" w:rsidTr="00CE76B9">
        <w:trPr>
          <w:cantSplit/>
        </w:trPr>
        <w:tc>
          <w:tcPr>
            <w:tcW w:w="2551" w:type="dxa"/>
            <w:shd w:val="clear" w:color="auto" w:fill="auto"/>
          </w:tcPr>
          <w:p w14:paraId="75030868" w14:textId="77777777" w:rsidR="00C62EF4" w:rsidRPr="000D4F76" w:rsidRDefault="00C62EF4" w:rsidP="008A13CF">
            <w:pPr>
              <w:pStyle w:val="ENoteTableText"/>
              <w:tabs>
                <w:tab w:val="center" w:leader="dot" w:pos="2268"/>
              </w:tabs>
            </w:pPr>
            <w:r w:rsidRPr="000D4F76">
              <w:t>s 118</w:t>
            </w:r>
            <w:r w:rsidRPr="000D4F76">
              <w:tab/>
            </w:r>
          </w:p>
        </w:tc>
        <w:tc>
          <w:tcPr>
            <w:tcW w:w="4537" w:type="dxa"/>
            <w:shd w:val="clear" w:color="auto" w:fill="auto"/>
          </w:tcPr>
          <w:p w14:paraId="10666E07" w14:textId="77777777" w:rsidR="00C62EF4" w:rsidRPr="000D4F76" w:rsidRDefault="00C62EF4" w:rsidP="00BD52F6">
            <w:pPr>
              <w:pStyle w:val="ENoteTableText"/>
            </w:pPr>
            <w:r w:rsidRPr="000D4F76">
              <w:t>rs No 42, 2018</w:t>
            </w:r>
          </w:p>
        </w:tc>
      </w:tr>
      <w:tr w:rsidR="007A2DDC" w:rsidRPr="000D4F76" w14:paraId="20F6FC3E" w14:textId="77777777" w:rsidTr="00CE76B9">
        <w:trPr>
          <w:cantSplit/>
        </w:trPr>
        <w:tc>
          <w:tcPr>
            <w:tcW w:w="2551" w:type="dxa"/>
            <w:shd w:val="clear" w:color="auto" w:fill="auto"/>
          </w:tcPr>
          <w:p w14:paraId="0BC428C4" w14:textId="77777777" w:rsidR="007A2DDC" w:rsidRPr="000D4F76" w:rsidRDefault="007A2DDC" w:rsidP="008A13CF">
            <w:pPr>
              <w:pStyle w:val="ENoteTableText"/>
              <w:tabs>
                <w:tab w:val="center" w:leader="dot" w:pos="2268"/>
              </w:tabs>
            </w:pPr>
          </w:p>
        </w:tc>
        <w:tc>
          <w:tcPr>
            <w:tcW w:w="4537" w:type="dxa"/>
            <w:shd w:val="clear" w:color="auto" w:fill="auto"/>
          </w:tcPr>
          <w:p w14:paraId="7F5CAA1C" w14:textId="77777777" w:rsidR="007A2DDC" w:rsidRPr="000D4F76" w:rsidRDefault="007A2DDC" w:rsidP="00BD52F6">
            <w:pPr>
              <w:pStyle w:val="ENoteTableText"/>
            </w:pPr>
            <w:r w:rsidRPr="000D4F76">
              <w:t>am No 76, 2023</w:t>
            </w:r>
          </w:p>
        </w:tc>
      </w:tr>
      <w:tr w:rsidR="00C62EF4" w:rsidRPr="000D4F76" w14:paraId="2F57E6C4" w14:textId="77777777" w:rsidTr="00CE76B9">
        <w:trPr>
          <w:cantSplit/>
        </w:trPr>
        <w:tc>
          <w:tcPr>
            <w:tcW w:w="2551" w:type="dxa"/>
            <w:shd w:val="clear" w:color="auto" w:fill="auto"/>
          </w:tcPr>
          <w:p w14:paraId="3E37AAF8" w14:textId="77777777" w:rsidR="00C62EF4" w:rsidRPr="000D4F76" w:rsidRDefault="00930A78" w:rsidP="008A13CF">
            <w:pPr>
              <w:pStyle w:val="ENoteTableText"/>
              <w:tabs>
                <w:tab w:val="center" w:leader="dot" w:pos="2268"/>
              </w:tabs>
              <w:rPr>
                <w:b/>
              </w:rPr>
            </w:pPr>
            <w:r w:rsidRPr="000D4F76">
              <w:rPr>
                <w:b/>
              </w:rPr>
              <w:t>Division 3</w:t>
            </w:r>
          </w:p>
        </w:tc>
        <w:tc>
          <w:tcPr>
            <w:tcW w:w="4537" w:type="dxa"/>
            <w:shd w:val="clear" w:color="auto" w:fill="auto"/>
          </w:tcPr>
          <w:p w14:paraId="78A6BAC4" w14:textId="77777777" w:rsidR="00C62EF4" w:rsidRPr="000D4F76" w:rsidRDefault="00C62EF4" w:rsidP="00BD52F6">
            <w:pPr>
              <w:pStyle w:val="ENoteTableText"/>
            </w:pPr>
          </w:p>
        </w:tc>
      </w:tr>
      <w:tr w:rsidR="00C62EF4" w:rsidRPr="000D4F76" w14:paraId="6A281FBA" w14:textId="77777777" w:rsidTr="00CE76B9">
        <w:trPr>
          <w:cantSplit/>
        </w:trPr>
        <w:tc>
          <w:tcPr>
            <w:tcW w:w="2551" w:type="dxa"/>
            <w:shd w:val="clear" w:color="auto" w:fill="auto"/>
          </w:tcPr>
          <w:p w14:paraId="5A3CC6E4" w14:textId="77777777" w:rsidR="00C62EF4" w:rsidRPr="000D4F76" w:rsidRDefault="00C62EF4" w:rsidP="008A13CF">
            <w:pPr>
              <w:pStyle w:val="ENoteTableText"/>
              <w:tabs>
                <w:tab w:val="center" w:leader="dot" w:pos="2268"/>
              </w:tabs>
            </w:pPr>
            <w:r w:rsidRPr="000D4F76">
              <w:t>s 119A</w:t>
            </w:r>
            <w:r w:rsidRPr="000D4F76">
              <w:tab/>
            </w:r>
          </w:p>
        </w:tc>
        <w:tc>
          <w:tcPr>
            <w:tcW w:w="4537" w:type="dxa"/>
            <w:shd w:val="clear" w:color="auto" w:fill="auto"/>
          </w:tcPr>
          <w:p w14:paraId="68A702ED" w14:textId="77777777" w:rsidR="00C62EF4" w:rsidRPr="000D4F76" w:rsidRDefault="00C62EF4" w:rsidP="00BD52F6">
            <w:pPr>
              <w:pStyle w:val="ENoteTableText"/>
              <w:rPr>
                <w:u w:val="single"/>
              </w:rPr>
            </w:pPr>
            <w:r w:rsidRPr="000D4F76">
              <w:t>am No 122, 2018</w:t>
            </w:r>
          </w:p>
        </w:tc>
      </w:tr>
      <w:tr w:rsidR="00C62EF4" w:rsidRPr="000D4F76" w14:paraId="0D79C861" w14:textId="77777777" w:rsidTr="00CE76B9">
        <w:trPr>
          <w:cantSplit/>
        </w:trPr>
        <w:tc>
          <w:tcPr>
            <w:tcW w:w="2551" w:type="dxa"/>
            <w:shd w:val="clear" w:color="auto" w:fill="auto"/>
          </w:tcPr>
          <w:p w14:paraId="20561669" w14:textId="77777777" w:rsidR="00C62EF4" w:rsidRPr="000D4F76" w:rsidRDefault="00612AB8" w:rsidP="00B62FBF">
            <w:pPr>
              <w:pStyle w:val="ENoteTableText"/>
              <w:keepNext/>
            </w:pPr>
            <w:r w:rsidRPr="000D4F76">
              <w:rPr>
                <w:b/>
              </w:rPr>
              <w:t>Part 6</w:t>
            </w:r>
          </w:p>
        </w:tc>
        <w:tc>
          <w:tcPr>
            <w:tcW w:w="4537" w:type="dxa"/>
            <w:shd w:val="clear" w:color="auto" w:fill="auto"/>
          </w:tcPr>
          <w:p w14:paraId="21A68CF1" w14:textId="77777777" w:rsidR="00C62EF4" w:rsidRPr="000D4F76" w:rsidRDefault="00C62EF4" w:rsidP="00B62FBF">
            <w:pPr>
              <w:pStyle w:val="ENoteTableText"/>
              <w:keepNext/>
            </w:pPr>
          </w:p>
        </w:tc>
      </w:tr>
      <w:tr w:rsidR="00C62EF4" w:rsidRPr="000D4F76" w14:paraId="4D4E6EBF" w14:textId="77777777" w:rsidTr="00CE76B9">
        <w:trPr>
          <w:cantSplit/>
        </w:trPr>
        <w:tc>
          <w:tcPr>
            <w:tcW w:w="2551" w:type="dxa"/>
            <w:shd w:val="clear" w:color="auto" w:fill="auto"/>
          </w:tcPr>
          <w:p w14:paraId="1408E804" w14:textId="77777777" w:rsidR="00C62EF4" w:rsidRPr="000D4F76" w:rsidRDefault="00C62EF4" w:rsidP="00D11903">
            <w:pPr>
              <w:pStyle w:val="ENoteTableText"/>
              <w:tabs>
                <w:tab w:val="center" w:leader="dot" w:pos="2268"/>
              </w:tabs>
            </w:pPr>
            <w:r w:rsidRPr="000D4F76">
              <w:t>s 120</w:t>
            </w:r>
            <w:r w:rsidRPr="000D4F76">
              <w:tab/>
            </w:r>
          </w:p>
        </w:tc>
        <w:tc>
          <w:tcPr>
            <w:tcW w:w="4537" w:type="dxa"/>
            <w:shd w:val="clear" w:color="auto" w:fill="auto"/>
          </w:tcPr>
          <w:p w14:paraId="34B98C77" w14:textId="77777777" w:rsidR="00C62EF4" w:rsidRPr="000D4F76" w:rsidRDefault="00C62EF4" w:rsidP="0079479E">
            <w:pPr>
              <w:pStyle w:val="ENoteTableText"/>
              <w:rPr>
                <w:u w:val="single"/>
              </w:rPr>
            </w:pPr>
            <w:r w:rsidRPr="000D4F76">
              <w:t>rs No 122, 2018</w:t>
            </w:r>
          </w:p>
        </w:tc>
      </w:tr>
      <w:tr w:rsidR="00584B39" w:rsidRPr="000D4F76" w14:paraId="1E351A8F" w14:textId="77777777" w:rsidTr="00CE76B9">
        <w:trPr>
          <w:cantSplit/>
        </w:trPr>
        <w:tc>
          <w:tcPr>
            <w:tcW w:w="2551" w:type="dxa"/>
            <w:shd w:val="clear" w:color="auto" w:fill="auto"/>
          </w:tcPr>
          <w:p w14:paraId="60805D3C" w14:textId="77777777" w:rsidR="00584B39" w:rsidRPr="000D4F76" w:rsidRDefault="00584B39" w:rsidP="00D11903">
            <w:pPr>
              <w:pStyle w:val="ENoteTableText"/>
              <w:tabs>
                <w:tab w:val="center" w:leader="dot" w:pos="2268"/>
              </w:tabs>
            </w:pPr>
          </w:p>
        </w:tc>
        <w:tc>
          <w:tcPr>
            <w:tcW w:w="4537" w:type="dxa"/>
            <w:shd w:val="clear" w:color="auto" w:fill="auto"/>
          </w:tcPr>
          <w:p w14:paraId="3785AC70" w14:textId="174D9C1E" w:rsidR="00584B39" w:rsidRPr="000D4F76" w:rsidRDefault="00584B39" w:rsidP="0079479E">
            <w:pPr>
              <w:pStyle w:val="ENoteTableText"/>
            </w:pPr>
            <w:r>
              <w:t xml:space="preserve">am No </w:t>
            </w:r>
            <w:r w:rsidRPr="00584B39">
              <w:t>136, 2024</w:t>
            </w:r>
          </w:p>
        </w:tc>
      </w:tr>
      <w:tr w:rsidR="00C62EF4" w:rsidRPr="000D4F76" w14:paraId="4E83964E" w14:textId="77777777" w:rsidTr="00CE76B9">
        <w:trPr>
          <w:cantSplit/>
        </w:trPr>
        <w:tc>
          <w:tcPr>
            <w:tcW w:w="2551" w:type="dxa"/>
            <w:shd w:val="clear" w:color="auto" w:fill="auto"/>
          </w:tcPr>
          <w:p w14:paraId="54FB7418" w14:textId="77777777" w:rsidR="00C62EF4" w:rsidRPr="000D4F76" w:rsidRDefault="00C62EF4" w:rsidP="00D11903">
            <w:pPr>
              <w:pStyle w:val="ENoteTableText"/>
              <w:tabs>
                <w:tab w:val="center" w:leader="dot" w:pos="2268"/>
              </w:tabs>
            </w:pPr>
            <w:r w:rsidRPr="000D4F76">
              <w:t>s 121</w:t>
            </w:r>
            <w:r w:rsidRPr="000D4F76">
              <w:tab/>
            </w:r>
          </w:p>
        </w:tc>
        <w:tc>
          <w:tcPr>
            <w:tcW w:w="4537" w:type="dxa"/>
            <w:shd w:val="clear" w:color="auto" w:fill="auto"/>
          </w:tcPr>
          <w:p w14:paraId="4DA1AD56" w14:textId="77777777" w:rsidR="00C62EF4" w:rsidRPr="000D4F76" w:rsidRDefault="00C62EF4" w:rsidP="0079479E">
            <w:pPr>
              <w:pStyle w:val="ENoteTableText"/>
              <w:rPr>
                <w:u w:val="single"/>
              </w:rPr>
            </w:pPr>
            <w:r w:rsidRPr="000D4F76">
              <w:t>am No 122, 2018</w:t>
            </w:r>
          </w:p>
        </w:tc>
      </w:tr>
      <w:tr w:rsidR="00C62EF4" w:rsidRPr="000D4F76" w14:paraId="6533829E" w14:textId="77777777" w:rsidTr="00CE76B9">
        <w:trPr>
          <w:cantSplit/>
        </w:trPr>
        <w:tc>
          <w:tcPr>
            <w:tcW w:w="2551" w:type="dxa"/>
            <w:shd w:val="clear" w:color="auto" w:fill="auto"/>
          </w:tcPr>
          <w:p w14:paraId="292A14EA" w14:textId="77777777" w:rsidR="00C62EF4" w:rsidRPr="000D4F76" w:rsidRDefault="00C62EF4" w:rsidP="003F12F8">
            <w:pPr>
              <w:pStyle w:val="ENoteTableText"/>
              <w:tabs>
                <w:tab w:val="center" w:leader="dot" w:pos="2268"/>
              </w:tabs>
            </w:pPr>
            <w:r w:rsidRPr="000D4F76">
              <w:t>s 122</w:t>
            </w:r>
            <w:r w:rsidRPr="000D4F76">
              <w:tab/>
            </w:r>
          </w:p>
        </w:tc>
        <w:tc>
          <w:tcPr>
            <w:tcW w:w="4537" w:type="dxa"/>
            <w:shd w:val="clear" w:color="auto" w:fill="auto"/>
          </w:tcPr>
          <w:p w14:paraId="4E712209" w14:textId="77777777" w:rsidR="00C62EF4" w:rsidRPr="000D4F76" w:rsidRDefault="00C62EF4" w:rsidP="003F12F8">
            <w:pPr>
              <w:pStyle w:val="ENoteTableText"/>
            </w:pPr>
            <w:r w:rsidRPr="000D4F76">
              <w:t>rs No 55, 2001</w:t>
            </w:r>
          </w:p>
        </w:tc>
      </w:tr>
      <w:tr w:rsidR="00C62EF4" w:rsidRPr="000D4F76" w14:paraId="66C500C2" w14:textId="77777777" w:rsidTr="00CE76B9">
        <w:trPr>
          <w:cantSplit/>
        </w:trPr>
        <w:tc>
          <w:tcPr>
            <w:tcW w:w="2551" w:type="dxa"/>
            <w:shd w:val="clear" w:color="auto" w:fill="auto"/>
          </w:tcPr>
          <w:p w14:paraId="0426CEF4" w14:textId="77777777" w:rsidR="00C62EF4" w:rsidRPr="000D4F76" w:rsidRDefault="00C62EF4" w:rsidP="00D11903">
            <w:pPr>
              <w:pStyle w:val="ENoteTableText"/>
              <w:tabs>
                <w:tab w:val="center" w:leader="dot" w:pos="2268"/>
              </w:tabs>
            </w:pPr>
            <w:r w:rsidRPr="000D4F76">
              <w:t>s 122A</w:t>
            </w:r>
            <w:r w:rsidRPr="000D4F76">
              <w:tab/>
            </w:r>
          </w:p>
        </w:tc>
        <w:tc>
          <w:tcPr>
            <w:tcW w:w="4537" w:type="dxa"/>
            <w:shd w:val="clear" w:color="auto" w:fill="auto"/>
          </w:tcPr>
          <w:p w14:paraId="5FDE1B2A" w14:textId="77777777" w:rsidR="00C62EF4" w:rsidRPr="000D4F76" w:rsidRDefault="00C62EF4" w:rsidP="0079479E">
            <w:pPr>
              <w:pStyle w:val="ENoteTableText"/>
              <w:rPr>
                <w:u w:val="single"/>
              </w:rPr>
            </w:pPr>
            <w:r w:rsidRPr="000D4F76">
              <w:t>ad No 122, 2018</w:t>
            </w:r>
          </w:p>
        </w:tc>
      </w:tr>
      <w:tr w:rsidR="00FD5F03" w:rsidRPr="000D4F76" w14:paraId="40B57A5B" w14:textId="77777777" w:rsidTr="00CE76B9">
        <w:trPr>
          <w:cantSplit/>
        </w:trPr>
        <w:tc>
          <w:tcPr>
            <w:tcW w:w="2551" w:type="dxa"/>
            <w:shd w:val="clear" w:color="auto" w:fill="auto"/>
          </w:tcPr>
          <w:p w14:paraId="2EBAFEE6" w14:textId="77777777" w:rsidR="00FD5F03" w:rsidRPr="000D4F76" w:rsidRDefault="00612AB8" w:rsidP="002452E9">
            <w:pPr>
              <w:pStyle w:val="ENoteTableText"/>
              <w:keepNext/>
              <w:tabs>
                <w:tab w:val="center" w:leader="dot" w:pos="2268"/>
              </w:tabs>
              <w:rPr>
                <w:b/>
              </w:rPr>
            </w:pPr>
            <w:r w:rsidRPr="000D4F76">
              <w:rPr>
                <w:b/>
              </w:rPr>
              <w:t>Part 6</w:t>
            </w:r>
            <w:r w:rsidR="00FD5F03" w:rsidRPr="000D4F76">
              <w:rPr>
                <w:b/>
              </w:rPr>
              <w:t>A</w:t>
            </w:r>
          </w:p>
        </w:tc>
        <w:tc>
          <w:tcPr>
            <w:tcW w:w="4537" w:type="dxa"/>
            <w:shd w:val="clear" w:color="auto" w:fill="auto"/>
          </w:tcPr>
          <w:p w14:paraId="56D19106" w14:textId="77777777" w:rsidR="00FD5F03" w:rsidRPr="000D4F76" w:rsidRDefault="00FD5F03" w:rsidP="0079479E">
            <w:pPr>
              <w:pStyle w:val="ENoteTableText"/>
              <w:rPr>
                <w:b/>
              </w:rPr>
            </w:pPr>
          </w:p>
        </w:tc>
      </w:tr>
      <w:tr w:rsidR="00FD5F03" w:rsidRPr="000D4F76" w14:paraId="391308CA" w14:textId="77777777" w:rsidTr="00CE76B9">
        <w:trPr>
          <w:cantSplit/>
        </w:trPr>
        <w:tc>
          <w:tcPr>
            <w:tcW w:w="2551" w:type="dxa"/>
            <w:shd w:val="clear" w:color="auto" w:fill="auto"/>
          </w:tcPr>
          <w:p w14:paraId="0D23D379" w14:textId="77777777" w:rsidR="00FD5F03" w:rsidRPr="000D4F76" w:rsidRDefault="00612AB8" w:rsidP="00D11903">
            <w:pPr>
              <w:pStyle w:val="ENoteTableText"/>
              <w:tabs>
                <w:tab w:val="center" w:leader="dot" w:pos="2268"/>
              </w:tabs>
            </w:pPr>
            <w:r w:rsidRPr="000D4F76">
              <w:t>Part 6</w:t>
            </w:r>
            <w:r w:rsidR="00FD5F03" w:rsidRPr="000D4F76">
              <w:t>A</w:t>
            </w:r>
            <w:r w:rsidR="00FD5F03" w:rsidRPr="000D4F76">
              <w:tab/>
            </w:r>
          </w:p>
        </w:tc>
        <w:tc>
          <w:tcPr>
            <w:tcW w:w="4537" w:type="dxa"/>
            <w:shd w:val="clear" w:color="auto" w:fill="auto"/>
          </w:tcPr>
          <w:p w14:paraId="32747757" w14:textId="77777777" w:rsidR="00FD5F03" w:rsidRPr="000D4F76" w:rsidRDefault="00FD5F03" w:rsidP="0079479E">
            <w:pPr>
              <w:pStyle w:val="ENoteTableText"/>
            </w:pPr>
            <w:r w:rsidRPr="000D4F76">
              <w:t>ad No 135, 2020</w:t>
            </w:r>
          </w:p>
        </w:tc>
      </w:tr>
      <w:tr w:rsidR="00FD5F03" w:rsidRPr="000D4F76" w14:paraId="1A25593B" w14:textId="77777777" w:rsidTr="00CE76B9">
        <w:trPr>
          <w:cantSplit/>
        </w:trPr>
        <w:tc>
          <w:tcPr>
            <w:tcW w:w="2551" w:type="dxa"/>
            <w:shd w:val="clear" w:color="auto" w:fill="auto"/>
          </w:tcPr>
          <w:p w14:paraId="2A451276" w14:textId="77777777" w:rsidR="00FD5F03" w:rsidRPr="000D4F76" w:rsidRDefault="00FD5F03" w:rsidP="00D11903">
            <w:pPr>
              <w:pStyle w:val="ENoteTableText"/>
              <w:tabs>
                <w:tab w:val="center" w:leader="dot" w:pos="2268"/>
              </w:tabs>
            </w:pPr>
            <w:r w:rsidRPr="000D4F76">
              <w:t>s 122B</w:t>
            </w:r>
            <w:r w:rsidRPr="000D4F76">
              <w:tab/>
            </w:r>
          </w:p>
        </w:tc>
        <w:tc>
          <w:tcPr>
            <w:tcW w:w="4537" w:type="dxa"/>
            <w:shd w:val="clear" w:color="auto" w:fill="auto"/>
          </w:tcPr>
          <w:p w14:paraId="36E213FB" w14:textId="77777777" w:rsidR="00FD5F03" w:rsidRPr="000D4F76" w:rsidRDefault="00FD5F03" w:rsidP="0079479E">
            <w:pPr>
              <w:pStyle w:val="ENoteTableText"/>
            </w:pPr>
            <w:r w:rsidRPr="000D4F76">
              <w:t>ad No 135, 2020</w:t>
            </w:r>
          </w:p>
        </w:tc>
      </w:tr>
      <w:tr w:rsidR="00FD5F03" w:rsidRPr="000D4F76" w14:paraId="7E3AB4BD" w14:textId="77777777" w:rsidTr="00CE76B9">
        <w:trPr>
          <w:cantSplit/>
        </w:trPr>
        <w:tc>
          <w:tcPr>
            <w:tcW w:w="2551" w:type="dxa"/>
            <w:shd w:val="clear" w:color="auto" w:fill="auto"/>
          </w:tcPr>
          <w:p w14:paraId="25DCE621" w14:textId="77777777" w:rsidR="00FD5F03" w:rsidRPr="000D4F76" w:rsidRDefault="00FD5F03" w:rsidP="00D11903">
            <w:pPr>
              <w:pStyle w:val="ENoteTableText"/>
              <w:tabs>
                <w:tab w:val="center" w:leader="dot" w:pos="2268"/>
              </w:tabs>
            </w:pPr>
            <w:r w:rsidRPr="000D4F76">
              <w:t>s 122C</w:t>
            </w:r>
            <w:r w:rsidRPr="000D4F76">
              <w:tab/>
            </w:r>
          </w:p>
        </w:tc>
        <w:tc>
          <w:tcPr>
            <w:tcW w:w="4537" w:type="dxa"/>
            <w:shd w:val="clear" w:color="auto" w:fill="auto"/>
          </w:tcPr>
          <w:p w14:paraId="26755496" w14:textId="77777777" w:rsidR="00FD5F03" w:rsidRPr="000D4F76" w:rsidRDefault="00FD5F03" w:rsidP="0079479E">
            <w:pPr>
              <w:pStyle w:val="ENoteTableText"/>
            </w:pPr>
            <w:r w:rsidRPr="000D4F76">
              <w:t>ad No 135, 2020</w:t>
            </w:r>
          </w:p>
        </w:tc>
      </w:tr>
      <w:tr w:rsidR="00C81A8B" w:rsidRPr="000D4F76" w14:paraId="71CEECD0" w14:textId="77777777" w:rsidTr="00CE76B9">
        <w:trPr>
          <w:cantSplit/>
        </w:trPr>
        <w:tc>
          <w:tcPr>
            <w:tcW w:w="2551" w:type="dxa"/>
            <w:shd w:val="clear" w:color="auto" w:fill="auto"/>
          </w:tcPr>
          <w:p w14:paraId="2D34A3FB" w14:textId="77777777" w:rsidR="00C81A8B" w:rsidRPr="000D4F76" w:rsidRDefault="00C81A8B" w:rsidP="00D11903">
            <w:pPr>
              <w:pStyle w:val="ENoteTableText"/>
              <w:tabs>
                <w:tab w:val="center" w:leader="dot" w:pos="2268"/>
              </w:tabs>
            </w:pPr>
          </w:p>
        </w:tc>
        <w:tc>
          <w:tcPr>
            <w:tcW w:w="4537" w:type="dxa"/>
            <w:shd w:val="clear" w:color="auto" w:fill="auto"/>
          </w:tcPr>
          <w:p w14:paraId="5783AE9F" w14:textId="77777777" w:rsidR="00C81A8B" w:rsidRPr="000D4F76" w:rsidRDefault="00C81A8B" w:rsidP="0079479E">
            <w:pPr>
              <w:pStyle w:val="ENoteTableText"/>
            </w:pPr>
            <w:r w:rsidRPr="000D4F76">
              <w:t>am No 64, 2021</w:t>
            </w:r>
          </w:p>
        </w:tc>
      </w:tr>
      <w:tr w:rsidR="00FD5F03" w:rsidRPr="000D4F76" w14:paraId="16A3666C" w14:textId="77777777" w:rsidTr="00CE76B9">
        <w:trPr>
          <w:cantSplit/>
        </w:trPr>
        <w:tc>
          <w:tcPr>
            <w:tcW w:w="2551" w:type="dxa"/>
            <w:shd w:val="clear" w:color="auto" w:fill="auto"/>
          </w:tcPr>
          <w:p w14:paraId="2A5FECB6" w14:textId="77777777" w:rsidR="00FD5F03" w:rsidRPr="000D4F76" w:rsidRDefault="00FD5F03" w:rsidP="00D11903">
            <w:pPr>
              <w:pStyle w:val="ENoteTableText"/>
              <w:tabs>
                <w:tab w:val="center" w:leader="dot" w:pos="2268"/>
              </w:tabs>
            </w:pPr>
            <w:r w:rsidRPr="000D4F76">
              <w:t>s 122D</w:t>
            </w:r>
            <w:r w:rsidRPr="000D4F76">
              <w:tab/>
            </w:r>
          </w:p>
        </w:tc>
        <w:tc>
          <w:tcPr>
            <w:tcW w:w="4537" w:type="dxa"/>
            <w:shd w:val="clear" w:color="auto" w:fill="auto"/>
          </w:tcPr>
          <w:p w14:paraId="3D08D36A" w14:textId="77777777" w:rsidR="00FD5F03" w:rsidRPr="000D4F76" w:rsidRDefault="00FD5F03" w:rsidP="0079479E">
            <w:pPr>
              <w:pStyle w:val="ENoteTableText"/>
            </w:pPr>
            <w:r w:rsidRPr="000D4F76">
              <w:t>ad No 135, 2020</w:t>
            </w:r>
          </w:p>
        </w:tc>
      </w:tr>
      <w:tr w:rsidR="00FD5F03" w:rsidRPr="000D4F76" w14:paraId="028F8CA8" w14:textId="77777777" w:rsidTr="00CE76B9">
        <w:trPr>
          <w:cantSplit/>
        </w:trPr>
        <w:tc>
          <w:tcPr>
            <w:tcW w:w="2551" w:type="dxa"/>
            <w:shd w:val="clear" w:color="auto" w:fill="auto"/>
          </w:tcPr>
          <w:p w14:paraId="159CF9B4" w14:textId="77777777" w:rsidR="00FD5F03" w:rsidRPr="000D4F76" w:rsidRDefault="00FD5F03" w:rsidP="00D11903">
            <w:pPr>
              <w:pStyle w:val="ENoteTableText"/>
              <w:tabs>
                <w:tab w:val="center" w:leader="dot" w:pos="2268"/>
              </w:tabs>
            </w:pPr>
            <w:r w:rsidRPr="000D4F76">
              <w:t>s 122E</w:t>
            </w:r>
            <w:r w:rsidRPr="000D4F76">
              <w:tab/>
            </w:r>
          </w:p>
        </w:tc>
        <w:tc>
          <w:tcPr>
            <w:tcW w:w="4537" w:type="dxa"/>
            <w:shd w:val="clear" w:color="auto" w:fill="auto"/>
          </w:tcPr>
          <w:p w14:paraId="42243845" w14:textId="77777777" w:rsidR="00FD5F03" w:rsidRPr="000D4F76" w:rsidRDefault="00FD5F03" w:rsidP="0079479E">
            <w:pPr>
              <w:pStyle w:val="ENoteTableText"/>
            </w:pPr>
            <w:r w:rsidRPr="000D4F76">
              <w:t>ad No 135, 2020</w:t>
            </w:r>
          </w:p>
        </w:tc>
      </w:tr>
      <w:tr w:rsidR="00C62EF4" w:rsidRPr="000D4F76" w14:paraId="620FE945" w14:textId="77777777" w:rsidTr="00CE76B9">
        <w:trPr>
          <w:cantSplit/>
        </w:trPr>
        <w:tc>
          <w:tcPr>
            <w:tcW w:w="2551" w:type="dxa"/>
            <w:shd w:val="clear" w:color="auto" w:fill="auto"/>
          </w:tcPr>
          <w:p w14:paraId="5813B77C" w14:textId="77777777" w:rsidR="00C62EF4" w:rsidRPr="000D4F76" w:rsidRDefault="00C62EF4" w:rsidP="00427F9D">
            <w:pPr>
              <w:pStyle w:val="ENoteTableText"/>
              <w:keepNext/>
            </w:pPr>
            <w:r w:rsidRPr="000D4F76">
              <w:rPr>
                <w:b/>
              </w:rPr>
              <w:t>Part</w:t>
            </w:r>
            <w:r w:rsidR="00A145AE" w:rsidRPr="000D4F76">
              <w:rPr>
                <w:b/>
              </w:rPr>
              <w:t> </w:t>
            </w:r>
            <w:r w:rsidRPr="000D4F76">
              <w:rPr>
                <w:b/>
              </w:rPr>
              <w:t>7</w:t>
            </w:r>
          </w:p>
        </w:tc>
        <w:tc>
          <w:tcPr>
            <w:tcW w:w="4537" w:type="dxa"/>
            <w:shd w:val="clear" w:color="auto" w:fill="auto"/>
          </w:tcPr>
          <w:p w14:paraId="07730192" w14:textId="77777777" w:rsidR="00C62EF4" w:rsidRPr="000D4F76" w:rsidRDefault="00C62EF4" w:rsidP="0079479E">
            <w:pPr>
              <w:pStyle w:val="ENoteTableText"/>
            </w:pPr>
          </w:p>
        </w:tc>
      </w:tr>
      <w:tr w:rsidR="00C62EF4" w:rsidRPr="000D4F76" w14:paraId="0A2D9CE1" w14:textId="77777777" w:rsidTr="00CE76B9">
        <w:trPr>
          <w:cantSplit/>
        </w:trPr>
        <w:tc>
          <w:tcPr>
            <w:tcW w:w="2551" w:type="dxa"/>
            <w:shd w:val="clear" w:color="auto" w:fill="auto"/>
          </w:tcPr>
          <w:p w14:paraId="1774F4DB" w14:textId="77777777" w:rsidR="00C62EF4" w:rsidRPr="000D4F76" w:rsidRDefault="00CF112E" w:rsidP="00427F9D">
            <w:pPr>
              <w:pStyle w:val="ENoteTableText"/>
              <w:keepNext/>
            </w:pPr>
            <w:r w:rsidRPr="000D4F76">
              <w:rPr>
                <w:b/>
              </w:rPr>
              <w:t>Division 1</w:t>
            </w:r>
          </w:p>
        </w:tc>
        <w:tc>
          <w:tcPr>
            <w:tcW w:w="4537" w:type="dxa"/>
            <w:shd w:val="clear" w:color="auto" w:fill="auto"/>
          </w:tcPr>
          <w:p w14:paraId="7CE2218A" w14:textId="77777777" w:rsidR="00C62EF4" w:rsidRPr="000D4F76" w:rsidRDefault="00C62EF4" w:rsidP="0079479E">
            <w:pPr>
              <w:pStyle w:val="ENoteTableText"/>
            </w:pPr>
          </w:p>
        </w:tc>
      </w:tr>
      <w:tr w:rsidR="00C62EF4" w:rsidRPr="000D4F76" w14:paraId="56D320ED" w14:textId="77777777" w:rsidTr="00CE76B9">
        <w:trPr>
          <w:cantSplit/>
        </w:trPr>
        <w:tc>
          <w:tcPr>
            <w:tcW w:w="2551" w:type="dxa"/>
            <w:shd w:val="clear" w:color="auto" w:fill="auto"/>
          </w:tcPr>
          <w:p w14:paraId="12E80D07" w14:textId="77777777" w:rsidR="00C62EF4" w:rsidRPr="000D4F76" w:rsidRDefault="00C62EF4" w:rsidP="003F12F8">
            <w:pPr>
              <w:pStyle w:val="ENoteTableText"/>
              <w:tabs>
                <w:tab w:val="center" w:leader="dot" w:pos="2268"/>
              </w:tabs>
            </w:pPr>
            <w:r w:rsidRPr="000D4F76">
              <w:t>s 123</w:t>
            </w:r>
            <w:r w:rsidRPr="000D4F76">
              <w:tab/>
            </w:r>
          </w:p>
        </w:tc>
        <w:tc>
          <w:tcPr>
            <w:tcW w:w="4537" w:type="dxa"/>
            <w:shd w:val="clear" w:color="auto" w:fill="auto"/>
          </w:tcPr>
          <w:p w14:paraId="6B487C3D" w14:textId="77777777" w:rsidR="00C62EF4" w:rsidRPr="000D4F76" w:rsidRDefault="00C62EF4" w:rsidP="003F12F8">
            <w:pPr>
              <w:pStyle w:val="ENoteTableText"/>
            </w:pPr>
            <w:r w:rsidRPr="000D4F76">
              <w:t>am No 122, 2001</w:t>
            </w:r>
          </w:p>
        </w:tc>
      </w:tr>
      <w:tr w:rsidR="00C62EF4" w:rsidRPr="000D4F76" w14:paraId="059AB58B" w14:textId="77777777" w:rsidTr="00CE76B9">
        <w:trPr>
          <w:cantSplit/>
        </w:trPr>
        <w:tc>
          <w:tcPr>
            <w:tcW w:w="2551" w:type="dxa"/>
            <w:shd w:val="clear" w:color="auto" w:fill="auto"/>
          </w:tcPr>
          <w:p w14:paraId="7CA30C2B" w14:textId="77777777" w:rsidR="00C62EF4" w:rsidRPr="000D4F76" w:rsidRDefault="00C62EF4" w:rsidP="00BD52F6">
            <w:pPr>
              <w:pStyle w:val="ENoteTableText"/>
              <w:tabs>
                <w:tab w:val="center" w:leader="dot" w:pos="2268"/>
              </w:tabs>
            </w:pPr>
            <w:r w:rsidRPr="000D4F76">
              <w:t>s 124</w:t>
            </w:r>
            <w:r w:rsidRPr="000D4F76">
              <w:tab/>
            </w:r>
          </w:p>
        </w:tc>
        <w:tc>
          <w:tcPr>
            <w:tcW w:w="4537" w:type="dxa"/>
            <w:shd w:val="clear" w:color="auto" w:fill="auto"/>
          </w:tcPr>
          <w:p w14:paraId="1616D94A" w14:textId="77777777" w:rsidR="00C62EF4" w:rsidRPr="000D4F76" w:rsidRDefault="00C62EF4" w:rsidP="00BD52F6">
            <w:pPr>
              <w:pStyle w:val="ENoteTableText"/>
            </w:pPr>
            <w:r w:rsidRPr="000D4F76">
              <w:t>am No 74, 2007</w:t>
            </w:r>
          </w:p>
        </w:tc>
      </w:tr>
      <w:tr w:rsidR="00C62EF4" w:rsidRPr="000D4F76" w14:paraId="37C2F46B" w14:textId="77777777" w:rsidTr="00CE76B9">
        <w:trPr>
          <w:cantSplit/>
        </w:trPr>
        <w:tc>
          <w:tcPr>
            <w:tcW w:w="2551" w:type="dxa"/>
            <w:shd w:val="clear" w:color="auto" w:fill="auto"/>
          </w:tcPr>
          <w:p w14:paraId="1B3337D1" w14:textId="77777777" w:rsidR="00C62EF4" w:rsidRPr="000D4F76" w:rsidRDefault="00C62EF4" w:rsidP="006D487C">
            <w:pPr>
              <w:pStyle w:val="ENoteTableText"/>
              <w:tabs>
                <w:tab w:val="center" w:leader="dot" w:pos="2268"/>
              </w:tabs>
            </w:pPr>
          </w:p>
        </w:tc>
        <w:tc>
          <w:tcPr>
            <w:tcW w:w="4537" w:type="dxa"/>
            <w:shd w:val="clear" w:color="auto" w:fill="auto"/>
          </w:tcPr>
          <w:p w14:paraId="16F107BF" w14:textId="77777777" w:rsidR="00C62EF4" w:rsidRPr="000D4F76" w:rsidRDefault="00C62EF4" w:rsidP="0079479E">
            <w:pPr>
              <w:pStyle w:val="ENoteTableText"/>
            </w:pPr>
            <w:r w:rsidRPr="000D4F76">
              <w:t>rep No 36, 2015</w:t>
            </w:r>
          </w:p>
        </w:tc>
      </w:tr>
      <w:tr w:rsidR="00C62EF4" w:rsidRPr="000D4F76" w14:paraId="443185F3" w14:textId="77777777" w:rsidTr="00CE76B9">
        <w:trPr>
          <w:cantSplit/>
        </w:trPr>
        <w:tc>
          <w:tcPr>
            <w:tcW w:w="2551" w:type="dxa"/>
            <w:shd w:val="clear" w:color="auto" w:fill="auto"/>
          </w:tcPr>
          <w:p w14:paraId="4D277208" w14:textId="77777777" w:rsidR="00C62EF4" w:rsidRPr="000D4F76" w:rsidRDefault="00C62EF4" w:rsidP="006D487C">
            <w:pPr>
              <w:pStyle w:val="ENoteTableText"/>
              <w:tabs>
                <w:tab w:val="center" w:leader="dot" w:pos="2268"/>
              </w:tabs>
            </w:pPr>
            <w:r w:rsidRPr="000D4F76">
              <w:t>s 125</w:t>
            </w:r>
            <w:r w:rsidRPr="000D4F76">
              <w:tab/>
            </w:r>
          </w:p>
        </w:tc>
        <w:tc>
          <w:tcPr>
            <w:tcW w:w="4537" w:type="dxa"/>
            <w:shd w:val="clear" w:color="auto" w:fill="auto"/>
          </w:tcPr>
          <w:p w14:paraId="7D4E697B" w14:textId="77777777" w:rsidR="00C62EF4" w:rsidRPr="000D4F76" w:rsidRDefault="00C62EF4" w:rsidP="00933AF5">
            <w:pPr>
              <w:pStyle w:val="ENoteTableText"/>
            </w:pPr>
            <w:r w:rsidRPr="000D4F76">
              <w:t>am No</w:t>
            </w:r>
            <w:r w:rsidR="003048D9" w:rsidRPr="000D4F76">
              <w:t> </w:t>
            </w:r>
            <w:r w:rsidRPr="000D4F76">
              <w:t>123, 2001; No 122, 2018</w:t>
            </w:r>
            <w:r w:rsidR="00E461E6" w:rsidRPr="000D4F76">
              <w:t>; No 17, 2019</w:t>
            </w:r>
          </w:p>
        </w:tc>
      </w:tr>
      <w:tr w:rsidR="00C62EF4" w:rsidRPr="000D4F76" w14:paraId="779B9B35" w14:textId="77777777" w:rsidTr="00CE76B9">
        <w:trPr>
          <w:cantSplit/>
        </w:trPr>
        <w:tc>
          <w:tcPr>
            <w:tcW w:w="2551" w:type="dxa"/>
            <w:shd w:val="clear" w:color="auto" w:fill="auto"/>
          </w:tcPr>
          <w:p w14:paraId="3AEC9544" w14:textId="77777777" w:rsidR="00C62EF4" w:rsidRPr="000D4F76" w:rsidRDefault="00C62EF4" w:rsidP="006D487C">
            <w:pPr>
              <w:pStyle w:val="ENoteTableText"/>
              <w:tabs>
                <w:tab w:val="center" w:leader="dot" w:pos="2268"/>
              </w:tabs>
            </w:pPr>
            <w:r w:rsidRPr="000D4F76">
              <w:t>s 126A</w:t>
            </w:r>
            <w:r w:rsidRPr="000D4F76">
              <w:tab/>
            </w:r>
          </w:p>
        </w:tc>
        <w:tc>
          <w:tcPr>
            <w:tcW w:w="4537" w:type="dxa"/>
            <w:shd w:val="clear" w:color="auto" w:fill="auto"/>
          </w:tcPr>
          <w:p w14:paraId="21273150" w14:textId="77777777" w:rsidR="00C62EF4" w:rsidRPr="000D4F76" w:rsidRDefault="00C62EF4" w:rsidP="0079479E">
            <w:pPr>
              <w:pStyle w:val="ENoteTableText"/>
              <w:rPr>
                <w:u w:val="single"/>
              </w:rPr>
            </w:pPr>
            <w:r w:rsidRPr="000D4F76">
              <w:t>ad No 122, 2018</w:t>
            </w:r>
          </w:p>
        </w:tc>
      </w:tr>
      <w:tr w:rsidR="00C62EF4" w:rsidRPr="000D4F76" w14:paraId="311A4F55" w14:textId="77777777" w:rsidTr="00CE76B9">
        <w:trPr>
          <w:cantSplit/>
        </w:trPr>
        <w:tc>
          <w:tcPr>
            <w:tcW w:w="2551" w:type="dxa"/>
            <w:shd w:val="clear" w:color="auto" w:fill="auto"/>
          </w:tcPr>
          <w:p w14:paraId="279E3598" w14:textId="77777777" w:rsidR="00C62EF4" w:rsidRPr="000D4F76" w:rsidRDefault="00C62EF4" w:rsidP="006D487C">
            <w:pPr>
              <w:pStyle w:val="ENoteTableText"/>
              <w:tabs>
                <w:tab w:val="center" w:leader="dot" w:pos="2268"/>
              </w:tabs>
            </w:pPr>
            <w:r w:rsidRPr="000D4F76">
              <w:t>s 126B</w:t>
            </w:r>
            <w:r w:rsidRPr="000D4F76">
              <w:tab/>
            </w:r>
          </w:p>
        </w:tc>
        <w:tc>
          <w:tcPr>
            <w:tcW w:w="4537" w:type="dxa"/>
            <w:shd w:val="clear" w:color="auto" w:fill="auto"/>
          </w:tcPr>
          <w:p w14:paraId="7B7ACD13" w14:textId="77777777" w:rsidR="00C62EF4" w:rsidRPr="000D4F76" w:rsidRDefault="00C62EF4" w:rsidP="0079479E">
            <w:pPr>
              <w:pStyle w:val="ENoteTableText"/>
              <w:rPr>
                <w:u w:val="single"/>
              </w:rPr>
            </w:pPr>
            <w:r w:rsidRPr="000D4F76">
              <w:t>ad No 122, 2018</w:t>
            </w:r>
          </w:p>
        </w:tc>
      </w:tr>
      <w:tr w:rsidR="00C62EF4" w:rsidRPr="000D4F76" w14:paraId="2E9C2A68" w14:textId="77777777" w:rsidTr="00CE76B9">
        <w:trPr>
          <w:cantSplit/>
        </w:trPr>
        <w:tc>
          <w:tcPr>
            <w:tcW w:w="2551" w:type="dxa"/>
            <w:shd w:val="clear" w:color="auto" w:fill="auto"/>
          </w:tcPr>
          <w:p w14:paraId="59624C6A" w14:textId="77777777" w:rsidR="00C62EF4" w:rsidRPr="000D4F76" w:rsidRDefault="00C62EF4" w:rsidP="006D487C">
            <w:pPr>
              <w:pStyle w:val="ENoteTableText"/>
              <w:tabs>
                <w:tab w:val="center" w:leader="dot" w:pos="2268"/>
              </w:tabs>
            </w:pPr>
            <w:r w:rsidRPr="000D4F76">
              <w:t>s 126C</w:t>
            </w:r>
            <w:r w:rsidRPr="000D4F76">
              <w:tab/>
            </w:r>
          </w:p>
        </w:tc>
        <w:tc>
          <w:tcPr>
            <w:tcW w:w="4537" w:type="dxa"/>
            <w:shd w:val="clear" w:color="auto" w:fill="auto"/>
          </w:tcPr>
          <w:p w14:paraId="2B1A64DD" w14:textId="77777777" w:rsidR="00C62EF4" w:rsidRPr="000D4F76" w:rsidRDefault="00C62EF4" w:rsidP="0079479E">
            <w:pPr>
              <w:pStyle w:val="ENoteTableText"/>
              <w:rPr>
                <w:u w:val="single"/>
              </w:rPr>
            </w:pPr>
            <w:r w:rsidRPr="000D4F76">
              <w:t>ad No 122, 2018</w:t>
            </w:r>
          </w:p>
        </w:tc>
      </w:tr>
      <w:tr w:rsidR="00C62EF4" w:rsidRPr="000D4F76" w14:paraId="4CEEBCFB" w14:textId="77777777" w:rsidTr="00CE76B9">
        <w:trPr>
          <w:cantSplit/>
        </w:trPr>
        <w:tc>
          <w:tcPr>
            <w:tcW w:w="2551" w:type="dxa"/>
            <w:shd w:val="clear" w:color="auto" w:fill="auto"/>
          </w:tcPr>
          <w:p w14:paraId="3813B37F" w14:textId="63CD13CA" w:rsidR="00C62EF4" w:rsidRPr="000D4F76" w:rsidRDefault="00B8167C" w:rsidP="003E3F4C">
            <w:pPr>
              <w:pStyle w:val="ENoteTableText"/>
              <w:keepNext/>
            </w:pPr>
            <w:r w:rsidRPr="000D4F76">
              <w:rPr>
                <w:b/>
              </w:rPr>
              <w:t>Division 2</w:t>
            </w:r>
          </w:p>
        </w:tc>
        <w:tc>
          <w:tcPr>
            <w:tcW w:w="4537" w:type="dxa"/>
            <w:shd w:val="clear" w:color="auto" w:fill="auto"/>
          </w:tcPr>
          <w:p w14:paraId="66D9CF33" w14:textId="77777777" w:rsidR="00C62EF4" w:rsidRPr="000D4F76" w:rsidRDefault="00C62EF4" w:rsidP="0079479E">
            <w:pPr>
              <w:pStyle w:val="ENoteTableText"/>
            </w:pPr>
          </w:p>
        </w:tc>
      </w:tr>
      <w:tr w:rsidR="00C62EF4" w:rsidRPr="000D4F76" w14:paraId="6916B1DD" w14:textId="77777777" w:rsidTr="00CE76B9">
        <w:trPr>
          <w:cantSplit/>
        </w:trPr>
        <w:tc>
          <w:tcPr>
            <w:tcW w:w="2551" w:type="dxa"/>
            <w:shd w:val="clear" w:color="auto" w:fill="auto"/>
          </w:tcPr>
          <w:p w14:paraId="7DD4C0C5" w14:textId="77777777" w:rsidR="00C62EF4" w:rsidRPr="000D4F76" w:rsidRDefault="00C62EF4" w:rsidP="00D11903">
            <w:pPr>
              <w:pStyle w:val="ENoteTableText"/>
              <w:tabs>
                <w:tab w:val="center" w:leader="dot" w:pos="2268"/>
              </w:tabs>
            </w:pPr>
            <w:r w:rsidRPr="000D4F76">
              <w:t>s 127</w:t>
            </w:r>
            <w:r w:rsidRPr="000D4F76">
              <w:tab/>
            </w:r>
          </w:p>
        </w:tc>
        <w:tc>
          <w:tcPr>
            <w:tcW w:w="4537" w:type="dxa"/>
            <w:shd w:val="clear" w:color="auto" w:fill="auto"/>
          </w:tcPr>
          <w:p w14:paraId="65F452BB" w14:textId="5D7A85A3" w:rsidR="00C62EF4" w:rsidRPr="001944BF" w:rsidRDefault="00C62EF4" w:rsidP="00167076">
            <w:pPr>
              <w:pStyle w:val="ENoteTableText"/>
              <w:rPr>
                <w:u w:val="single"/>
              </w:rPr>
            </w:pPr>
            <w:r w:rsidRPr="000D4F76">
              <w:t>am No 122, 2001; No 123, 2001; No 166, 2001; No 41, 2003; No 116, 2003; No 141, 2003; No 103, 2004; No 1, 2007; No 92, 2008; No 145, 2010; No 102, 2011; No 127, 2011; No 132, 2011; No 72, 2012; No 178, 2012; No 59, 2013; No 11, 2016; No 26, 2017; No 4, 2018; No 13, 2018; No 61, 2018</w:t>
            </w:r>
            <w:r w:rsidR="00E461E6" w:rsidRPr="000D4F76">
              <w:t>; No 17, 2019</w:t>
            </w:r>
            <w:r w:rsidR="001B6083" w:rsidRPr="000D4F76">
              <w:t>; No 64, 2020</w:t>
            </w:r>
            <w:r w:rsidR="000E35A3" w:rsidRPr="000D4F76">
              <w:t>; No 69, 2020</w:t>
            </w:r>
            <w:r w:rsidR="00F46009" w:rsidRPr="000D4F76">
              <w:t>; No 154, 2020</w:t>
            </w:r>
            <w:r w:rsidR="00726041" w:rsidRPr="000D4F76">
              <w:t>; No 64, 2021</w:t>
            </w:r>
            <w:r w:rsidR="00714BC7" w:rsidRPr="000D4F76">
              <w:t>; No 82, 2021</w:t>
            </w:r>
            <w:r w:rsidR="00A11CAA" w:rsidRPr="000D4F76">
              <w:t>; No 115, 2021</w:t>
            </w:r>
            <w:r w:rsidR="00343B58" w:rsidRPr="000D4F76">
              <w:t>; No 29, 2023</w:t>
            </w:r>
            <w:r w:rsidR="00AB0492" w:rsidRPr="000D4F76">
              <w:t>; No 46, 2023</w:t>
            </w:r>
            <w:r w:rsidR="009941A3" w:rsidRPr="000D4F76">
              <w:t>; No 68, 2023</w:t>
            </w:r>
            <w:r w:rsidR="004C7B0C" w:rsidRPr="000D4F76">
              <w:t>; No 75, 2023</w:t>
            </w:r>
            <w:r w:rsidR="00A13522" w:rsidRPr="000D4F76">
              <w:t>; No 76, 2023</w:t>
            </w:r>
            <w:r w:rsidR="001944BF">
              <w:t xml:space="preserve">; </w:t>
            </w:r>
            <w:r w:rsidR="001944BF" w:rsidRPr="00944167">
              <w:t>No 87, 2024</w:t>
            </w:r>
          </w:p>
        </w:tc>
      </w:tr>
      <w:tr w:rsidR="00EC15E0" w:rsidRPr="000D4F76" w14:paraId="32A5125E" w14:textId="77777777" w:rsidTr="00CE76B9">
        <w:trPr>
          <w:cantSplit/>
        </w:trPr>
        <w:tc>
          <w:tcPr>
            <w:tcW w:w="2551" w:type="dxa"/>
            <w:shd w:val="clear" w:color="auto" w:fill="auto"/>
          </w:tcPr>
          <w:p w14:paraId="26B254A3" w14:textId="77777777" w:rsidR="00EC15E0" w:rsidRPr="000D4F76" w:rsidRDefault="00EC15E0" w:rsidP="00D11903">
            <w:pPr>
              <w:pStyle w:val="ENoteTableText"/>
              <w:tabs>
                <w:tab w:val="center" w:leader="dot" w:pos="2268"/>
              </w:tabs>
            </w:pPr>
          </w:p>
        </w:tc>
        <w:tc>
          <w:tcPr>
            <w:tcW w:w="4537" w:type="dxa"/>
            <w:shd w:val="clear" w:color="auto" w:fill="auto"/>
          </w:tcPr>
          <w:p w14:paraId="2265B387" w14:textId="77777777" w:rsidR="00EC15E0" w:rsidRPr="000D4F76" w:rsidRDefault="00EC15E0" w:rsidP="00167076">
            <w:pPr>
              <w:pStyle w:val="ENoteTableText"/>
            </w:pPr>
            <w:r w:rsidRPr="000D4F76">
              <w:t>ed C95</w:t>
            </w:r>
          </w:p>
        </w:tc>
      </w:tr>
      <w:tr w:rsidR="00C62EF4" w:rsidRPr="000D4F76" w14:paraId="41998D44" w14:textId="77777777" w:rsidTr="00CE76B9">
        <w:trPr>
          <w:cantSplit/>
        </w:trPr>
        <w:tc>
          <w:tcPr>
            <w:tcW w:w="2551" w:type="dxa"/>
            <w:shd w:val="clear" w:color="auto" w:fill="auto"/>
          </w:tcPr>
          <w:p w14:paraId="01BE6F34" w14:textId="77777777" w:rsidR="00C62EF4" w:rsidRPr="000D4F76" w:rsidRDefault="00930A78" w:rsidP="004531FB">
            <w:pPr>
              <w:pStyle w:val="ENoteTableText"/>
              <w:tabs>
                <w:tab w:val="center" w:leader="dot" w:pos="2268"/>
              </w:tabs>
            </w:pPr>
            <w:r w:rsidRPr="000D4F76">
              <w:t>Division 3</w:t>
            </w:r>
            <w:r w:rsidR="00C62EF4" w:rsidRPr="000D4F76">
              <w:tab/>
            </w:r>
          </w:p>
        </w:tc>
        <w:tc>
          <w:tcPr>
            <w:tcW w:w="4537" w:type="dxa"/>
            <w:shd w:val="clear" w:color="auto" w:fill="auto"/>
          </w:tcPr>
          <w:p w14:paraId="01BCC336"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145198B" w14:textId="77777777" w:rsidTr="00CE76B9">
        <w:trPr>
          <w:cantSplit/>
        </w:trPr>
        <w:tc>
          <w:tcPr>
            <w:tcW w:w="2551" w:type="dxa"/>
            <w:shd w:val="clear" w:color="auto" w:fill="auto"/>
          </w:tcPr>
          <w:p w14:paraId="3ACD3F58" w14:textId="77777777" w:rsidR="00C62EF4" w:rsidRPr="000D4F76" w:rsidRDefault="00C62EF4">
            <w:pPr>
              <w:pStyle w:val="ENoteTableText"/>
              <w:tabs>
                <w:tab w:val="center" w:leader="dot" w:pos="2268"/>
              </w:tabs>
            </w:pPr>
            <w:r w:rsidRPr="000D4F76">
              <w:t>s</w:t>
            </w:r>
            <w:r w:rsidR="00D80DE2" w:rsidRPr="000D4F76">
              <w:t xml:space="preserve"> </w:t>
            </w:r>
            <w:r w:rsidRPr="000D4F76">
              <w:t>128</w:t>
            </w:r>
            <w:r w:rsidRPr="000D4F76">
              <w:tab/>
            </w:r>
          </w:p>
        </w:tc>
        <w:tc>
          <w:tcPr>
            <w:tcW w:w="4537" w:type="dxa"/>
            <w:shd w:val="clear" w:color="auto" w:fill="auto"/>
          </w:tcPr>
          <w:p w14:paraId="6F03D667" w14:textId="77777777" w:rsidR="00C62EF4" w:rsidRPr="000D4F76" w:rsidRDefault="00C62EF4" w:rsidP="00933AF5">
            <w:pPr>
              <w:pStyle w:val="ENoteTableText"/>
            </w:pPr>
            <w:r w:rsidRPr="000D4F76">
              <w:t>rep No</w:t>
            </w:r>
            <w:r w:rsidR="003048D9" w:rsidRPr="000D4F76">
              <w:t> </w:t>
            </w:r>
            <w:r w:rsidRPr="000D4F76">
              <w:t>122, 2001</w:t>
            </w:r>
          </w:p>
        </w:tc>
      </w:tr>
      <w:tr w:rsidR="0048152B" w:rsidRPr="000D4F76" w14:paraId="709AD6B7" w14:textId="77777777" w:rsidTr="00CE76B9">
        <w:trPr>
          <w:cantSplit/>
        </w:trPr>
        <w:tc>
          <w:tcPr>
            <w:tcW w:w="2551" w:type="dxa"/>
            <w:shd w:val="clear" w:color="auto" w:fill="auto"/>
          </w:tcPr>
          <w:p w14:paraId="52F1A12B" w14:textId="77777777" w:rsidR="0048152B" w:rsidRPr="000D4F76" w:rsidRDefault="0048152B" w:rsidP="00D474A8">
            <w:pPr>
              <w:pStyle w:val="ENoteTableText"/>
              <w:tabs>
                <w:tab w:val="center" w:leader="dot" w:pos="2268"/>
              </w:tabs>
            </w:pPr>
            <w:r w:rsidRPr="000D4F76">
              <w:t>s 129</w:t>
            </w:r>
            <w:r w:rsidRPr="000D4F76">
              <w:tab/>
            </w:r>
          </w:p>
        </w:tc>
        <w:tc>
          <w:tcPr>
            <w:tcW w:w="4537" w:type="dxa"/>
            <w:shd w:val="clear" w:color="auto" w:fill="auto"/>
          </w:tcPr>
          <w:p w14:paraId="1AC0C6E4" w14:textId="77777777" w:rsidR="0048152B" w:rsidRPr="000D4F76" w:rsidRDefault="0048152B" w:rsidP="00933AF5">
            <w:pPr>
              <w:pStyle w:val="ENoteTableText"/>
            </w:pPr>
            <w:r w:rsidRPr="000D4F76">
              <w:t>rep No 122, 2001</w:t>
            </w:r>
          </w:p>
        </w:tc>
      </w:tr>
      <w:tr w:rsidR="0048152B" w:rsidRPr="000D4F76" w14:paraId="4F8C9541" w14:textId="77777777" w:rsidTr="00CE76B9">
        <w:trPr>
          <w:cantSplit/>
        </w:trPr>
        <w:tc>
          <w:tcPr>
            <w:tcW w:w="2551" w:type="dxa"/>
            <w:shd w:val="clear" w:color="auto" w:fill="auto"/>
          </w:tcPr>
          <w:p w14:paraId="7F2C2C07" w14:textId="77777777" w:rsidR="0048152B" w:rsidRPr="000D4F76" w:rsidRDefault="0048152B" w:rsidP="00D474A8">
            <w:pPr>
              <w:pStyle w:val="ENoteTableText"/>
              <w:tabs>
                <w:tab w:val="center" w:leader="dot" w:pos="2268"/>
              </w:tabs>
            </w:pPr>
            <w:r w:rsidRPr="000D4F76">
              <w:t>s 130</w:t>
            </w:r>
            <w:r w:rsidRPr="000D4F76">
              <w:tab/>
            </w:r>
          </w:p>
        </w:tc>
        <w:tc>
          <w:tcPr>
            <w:tcW w:w="4537" w:type="dxa"/>
            <w:shd w:val="clear" w:color="auto" w:fill="auto"/>
          </w:tcPr>
          <w:p w14:paraId="5CA20AFE" w14:textId="77777777" w:rsidR="0048152B" w:rsidRPr="000D4F76" w:rsidRDefault="0048152B" w:rsidP="00933AF5">
            <w:pPr>
              <w:pStyle w:val="ENoteTableText"/>
            </w:pPr>
            <w:r w:rsidRPr="000D4F76">
              <w:t>rep No 122, 2001</w:t>
            </w:r>
          </w:p>
        </w:tc>
      </w:tr>
      <w:tr w:rsidR="0048152B" w:rsidRPr="000D4F76" w14:paraId="1BA7D8E8" w14:textId="77777777" w:rsidTr="00CE76B9">
        <w:trPr>
          <w:cantSplit/>
        </w:trPr>
        <w:tc>
          <w:tcPr>
            <w:tcW w:w="2551" w:type="dxa"/>
            <w:shd w:val="clear" w:color="auto" w:fill="auto"/>
          </w:tcPr>
          <w:p w14:paraId="5F46B66D" w14:textId="77777777" w:rsidR="0048152B" w:rsidRPr="000D4F76" w:rsidRDefault="0048152B" w:rsidP="00D474A8">
            <w:pPr>
              <w:pStyle w:val="ENoteTableText"/>
              <w:tabs>
                <w:tab w:val="center" w:leader="dot" w:pos="2268"/>
              </w:tabs>
            </w:pPr>
            <w:r w:rsidRPr="000D4F76">
              <w:t>s 131</w:t>
            </w:r>
            <w:r w:rsidRPr="000D4F76">
              <w:tab/>
            </w:r>
          </w:p>
        </w:tc>
        <w:tc>
          <w:tcPr>
            <w:tcW w:w="4537" w:type="dxa"/>
            <w:shd w:val="clear" w:color="auto" w:fill="auto"/>
          </w:tcPr>
          <w:p w14:paraId="36D16F4E" w14:textId="77777777" w:rsidR="0048152B" w:rsidRPr="000D4F76" w:rsidRDefault="0048152B" w:rsidP="00933AF5">
            <w:pPr>
              <w:pStyle w:val="ENoteTableText"/>
            </w:pPr>
            <w:r w:rsidRPr="000D4F76">
              <w:t>rep No 122, 2001</w:t>
            </w:r>
          </w:p>
        </w:tc>
      </w:tr>
      <w:tr w:rsidR="0048152B" w:rsidRPr="000D4F76" w14:paraId="3158D9EC" w14:textId="77777777" w:rsidTr="00CE76B9">
        <w:trPr>
          <w:cantSplit/>
        </w:trPr>
        <w:tc>
          <w:tcPr>
            <w:tcW w:w="2551" w:type="dxa"/>
            <w:shd w:val="clear" w:color="auto" w:fill="auto"/>
          </w:tcPr>
          <w:p w14:paraId="11390065" w14:textId="77777777" w:rsidR="0048152B" w:rsidRPr="000D4F76" w:rsidRDefault="0048152B" w:rsidP="00D474A8">
            <w:pPr>
              <w:pStyle w:val="ENoteTableText"/>
              <w:tabs>
                <w:tab w:val="center" w:leader="dot" w:pos="2268"/>
              </w:tabs>
            </w:pPr>
            <w:r w:rsidRPr="000D4F76">
              <w:t>s 132</w:t>
            </w:r>
            <w:r w:rsidRPr="000D4F76">
              <w:tab/>
            </w:r>
          </w:p>
        </w:tc>
        <w:tc>
          <w:tcPr>
            <w:tcW w:w="4537" w:type="dxa"/>
            <w:shd w:val="clear" w:color="auto" w:fill="auto"/>
          </w:tcPr>
          <w:p w14:paraId="52D0DA70" w14:textId="77777777" w:rsidR="0048152B" w:rsidRPr="000D4F76" w:rsidRDefault="0048152B" w:rsidP="00933AF5">
            <w:pPr>
              <w:pStyle w:val="ENoteTableText"/>
            </w:pPr>
            <w:r w:rsidRPr="000D4F76">
              <w:t>rep No 122, 2001</w:t>
            </w:r>
          </w:p>
        </w:tc>
      </w:tr>
      <w:tr w:rsidR="00C62EF4" w:rsidRPr="000D4F76" w14:paraId="1FAE68D7" w14:textId="77777777" w:rsidTr="00CE76B9">
        <w:trPr>
          <w:cantSplit/>
        </w:trPr>
        <w:tc>
          <w:tcPr>
            <w:tcW w:w="2551" w:type="dxa"/>
            <w:shd w:val="clear" w:color="auto" w:fill="auto"/>
          </w:tcPr>
          <w:p w14:paraId="38AD0767" w14:textId="77777777" w:rsidR="00C62EF4" w:rsidRPr="000D4F76" w:rsidRDefault="00C62EF4" w:rsidP="0079479E">
            <w:pPr>
              <w:pStyle w:val="ENoteTableText"/>
            </w:pPr>
            <w:r w:rsidRPr="000D4F76">
              <w:rPr>
                <w:b/>
              </w:rPr>
              <w:t>Part</w:t>
            </w:r>
            <w:r w:rsidR="00A145AE" w:rsidRPr="000D4F76">
              <w:rPr>
                <w:b/>
              </w:rPr>
              <w:t> </w:t>
            </w:r>
            <w:r w:rsidRPr="000D4F76">
              <w:rPr>
                <w:b/>
              </w:rPr>
              <w:t>8</w:t>
            </w:r>
          </w:p>
        </w:tc>
        <w:tc>
          <w:tcPr>
            <w:tcW w:w="4537" w:type="dxa"/>
            <w:shd w:val="clear" w:color="auto" w:fill="auto"/>
          </w:tcPr>
          <w:p w14:paraId="6101DDFF" w14:textId="77777777" w:rsidR="00C62EF4" w:rsidRPr="000D4F76" w:rsidRDefault="00C62EF4" w:rsidP="0079479E">
            <w:pPr>
              <w:pStyle w:val="ENoteTableText"/>
            </w:pPr>
          </w:p>
        </w:tc>
      </w:tr>
      <w:tr w:rsidR="00C62EF4" w:rsidRPr="000D4F76" w14:paraId="4626848D" w14:textId="77777777" w:rsidTr="00CE76B9">
        <w:trPr>
          <w:cantSplit/>
        </w:trPr>
        <w:tc>
          <w:tcPr>
            <w:tcW w:w="2551" w:type="dxa"/>
            <w:shd w:val="clear" w:color="auto" w:fill="auto"/>
          </w:tcPr>
          <w:p w14:paraId="00F8B47C" w14:textId="77777777" w:rsidR="00C62EF4" w:rsidRPr="000D4F76" w:rsidRDefault="00C62EF4" w:rsidP="006D487C">
            <w:pPr>
              <w:pStyle w:val="ENoteTableText"/>
              <w:tabs>
                <w:tab w:val="center" w:leader="dot" w:pos="2268"/>
              </w:tabs>
            </w:pPr>
            <w:r w:rsidRPr="000D4F76">
              <w:t>Part</w:t>
            </w:r>
            <w:r w:rsidR="00A145AE" w:rsidRPr="000D4F76">
              <w:t> </w:t>
            </w:r>
            <w:r w:rsidRPr="000D4F76">
              <w:t>8</w:t>
            </w:r>
            <w:r w:rsidRPr="000D4F76">
              <w:tab/>
            </w:r>
          </w:p>
        </w:tc>
        <w:tc>
          <w:tcPr>
            <w:tcW w:w="4537" w:type="dxa"/>
            <w:shd w:val="clear" w:color="auto" w:fill="auto"/>
          </w:tcPr>
          <w:p w14:paraId="6030AB3F"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18A20E19" w14:textId="77777777" w:rsidTr="00CE76B9">
        <w:trPr>
          <w:cantSplit/>
        </w:trPr>
        <w:tc>
          <w:tcPr>
            <w:tcW w:w="2551" w:type="dxa"/>
            <w:shd w:val="clear" w:color="auto" w:fill="auto"/>
          </w:tcPr>
          <w:p w14:paraId="4EB7F368" w14:textId="77777777" w:rsidR="00C62EF4" w:rsidRPr="000D4F76" w:rsidDel="00AD39A0" w:rsidRDefault="00CF112E" w:rsidP="004531FB">
            <w:pPr>
              <w:pStyle w:val="ENoteTableText"/>
              <w:tabs>
                <w:tab w:val="center" w:leader="dot" w:pos="2268"/>
              </w:tabs>
            </w:pPr>
            <w:r w:rsidRPr="000D4F76">
              <w:t>Division 1</w:t>
            </w:r>
            <w:r w:rsidR="00C62EF4" w:rsidRPr="000D4F76">
              <w:tab/>
            </w:r>
          </w:p>
        </w:tc>
        <w:tc>
          <w:tcPr>
            <w:tcW w:w="4537" w:type="dxa"/>
            <w:shd w:val="clear" w:color="auto" w:fill="auto"/>
          </w:tcPr>
          <w:p w14:paraId="0201C2FD" w14:textId="77777777" w:rsidR="00C62EF4" w:rsidRPr="000D4F76" w:rsidDel="00AD39A0" w:rsidRDefault="00C62EF4" w:rsidP="00933AF5">
            <w:pPr>
              <w:pStyle w:val="ENoteTableText"/>
            </w:pPr>
            <w:r w:rsidRPr="000D4F76">
              <w:t>rep No</w:t>
            </w:r>
            <w:r w:rsidR="003048D9" w:rsidRPr="000D4F76">
              <w:t> </w:t>
            </w:r>
            <w:r w:rsidRPr="000D4F76">
              <w:t>176, 2012</w:t>
            </w:r>
          </w:p>
        </w:tc>
      </w:tr>
      <w:tr w:rsidR="00C62EF4" w:rsidRPr="000D4F76" w14:paraId="48B1A7B0" w14:textId="77777777" w:rsidTr="00CE76B9">
        <w:trPr>
          <w:cantSplit/>
        </w:trPr>
        <w:tc>
          <w:tcPr>
            <w:tcW w:w="2551" w:type="dxa"/>
            <w:shd w:val="clear" w:color="auto" w:fill="auto"/>
          </w:tcPr>
          <w:p w14:paraId="1C0392AE" w14:textId="77777777" w:rsidR="00C62EF4" w:rsidRPr="000D4F76" w:rsidRDefault="00C62EF4" w:rsidP="006D487C">
            <w:pPr>
              <w:pStyle w:val="ENoteTableText"/>
              <w:tabs>
                <w:tab w:val="center" w:leader="dot" w:pos="2268"/>
              </w:tabs>
            </w:pPr>
            <w:r w:rsidRPr="000D4F76">
              <w:t>s 133</w:t>
            </w:r>
            <w:r w:rsidRPr="000D4F76">
              <w:tab/>
            </w:r>
          </w:p>
        </w:tc>
        <w:tc>
          <w:tcPr>
            <w:tcW w:w="4537" w:type="dxa"/>
            <w:shd w:val="clear" w:color="auto" w:fill="auto"/>
          </w:tcPr>
          <w:p w14:paraId="501ECD2A"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25EBF40B" w14:textId="77777777" w:rsidTr="00CE76B9">
        <w:trPr>
          <w:cantSplit/>
        </w:trPr>
        <w:tc>
          <w:tcPr>
            <w:tcW w:w="2551" w:type="dxa"/>
            <w:shd w:val="clear" w:color="auto" w:fill="auto"/>
          </w:tcPr>
          <w:p w14:paraId="627AE633" w14:textId="77777777" w:rsidR="00C62EF4" w:rsidRPr="000D4F76" w:rsidRDefault="00C62EF4" w:rsidP="009863C0">
            <w:pPr>
              <w:pStyle w:val="ENoteTableText"/>
            </w:pPr>
          </w:p>
        </w:tc>
        <w:tc>
          <w:tcPr>
            <w:tcW w:w="4537" w:type="dxa"/>
            <w:shd w:val="clear" w:color="auto" w:fill="auto"/>
          </w:tcPr>
          <w:p w14:paraId="1FDE1583"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2EFCDC75" w14:textId="77777777" w:rsidTr="00CE76B9">
        <w:trPr>
          <w:cantSplit/>
        </w:trPr>
        <w:tc>
          <w:tcPr>
            <w:tcW w:w="2551" w:type="dxa"/>
            <w:shd w:val="clear" w:color="auto" w:fill="auto"/>
          </w:tcPr>
          <w:p w14:paraId="67FE1F56" w14:textId="77777777" w:rsidR="00C62EF4" w:rsidRPr="000D4F76" w:rsidRDefault="00C62EF4" w:rsidP="006D487C">
            <w:pPr>
              <w:pStyle w:val="ENoteTableText"/>
              <w:tabs>
                <w:tab w:val="center" w:leader="dot" w:pos="2268"/>
              </w:tabs>
            </w:pPr>
            <w:r w:rsidRPr="000D4F76">
              <w:t>s 134</w:t>
            </w:r>
            <w:r w:rsidRPr="000D4F76">
              <w:tab/>
            </w:r>
          </w:p>
        </w:tc>
        <w:tc>
          <w:tcPr>
            <w:tcW w:w="4537" w:type="dxa"/>
            <w:shd w:val="clear" w:color="auto" w:fill="auto"/>
          </w:tcPr>
          <w:p w14:paraId="1B05222D"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7F709BBB" w14:textId="77777777" w:rsidTr="00CE76B9">
        <w:trPr>
          <w:cantSplit/>
        </w:trPr>
        <w:tc>
          <w:tcPr>
            <w:tcW w:w="2551" w:type="dxa"/>
            <w:shd w:val="clear" w:color="auto" w:fill="auto"/>
          </w:tcPr>
          <w:p w14:paraId="35A2529D" w14:textId="77777777" w:rsidR="00C62EF4" w:rsidRPr="000D4F76" w:rsidRDefault="00C62EF4" w:rsidP="009863C0">
            <w:pPr>
              <w:pStyle w:val="ENoteTableText"/>
            </w:pPr>
          </w:p>
        </w:tc>
        <w:tc>
          <w:tcPr>
            <w:tcW w:w="4537" w:type="dxa"/>
            <w:shd w:val="clear" w:color="auto" w:fill="auto"/>
          </w:tcPr>
          <w:p w14:paraId="2F483045"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6CBEE202" w14:textId="77777777" w:rsidTr="00CE76B9">
        <w:trPr>
          <w:cantSplit/>
        </w:trPr>
        <w:tc>
          <w:tcPr>
            <w:tcW w:w="2551" w:type="dxa"/>
            <w:shd w:val="clear" w:color="auto" w:fill="auto"/>
          </w:tcPr>
          <w:p w14:paraId="1E135EE1" w14:textId="77777777" w:rsidR="00C62EF4" w:rsidRPr="000D4F76" w:rsidRDefault="00C62EF4" w:rsidP="006D487C">
            <w:pPr>
              <w:pStyle w:val="ENoteTableText"/>
              <w:tabs>
                <w:tab w:val="center" w:leader="dot" w:pos="2268"/>
              </w:tabs>
            </w:pPr>
            <w:r w:rsidRPr="000D4F76">
              <w:t>s 135</w:t>
            </w:r>
            <w:r w:rsidRPr="000D4F76">
              <w:tab/>
            </w:r>
          </w:p>
        </w:tc>
        <w:tc>
          <w:tcPr>
            <w:tcW w:w="4537" w:type="dxa"/>
            <w:shd w:val="clear" w:color="auto" w:fill="auto"/>
          </w:tcPr>
          <w:p w14:paraId="682BA0A6"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8, 2005</w:t>
            </w:r>
          </w:p>
        </w:tc>
      </w:tr>
      <w:tr w:rsidR="00C62EF4" w:rsidRPr="000D4F76" w14:paraId="73232B8E" w14:textId="77777777" w:rsidTr="00CE76B9">
        <w:trPr>
          <w:cantSplit/>
        </w:trPr>
        <w:tc>
          <w:tcPr>
            <w:tcW w:w="2551" w:type="dxa"/>
            <w:shd w:val="clear" w:color="auto" w:fill="auto"/>
          </w:tcPr>
          <w:p w14:paraId="71F16188" w14:textId="77777777" w:rsidR="00C62EF4" w:rsidRPr="000D4F76" w:rsidRDefault="00C62EF4" w:rsidP="009863C0">
            <w:pPr>
              <w:pStyle w:val="ENoteTableText"/>
            </w:pPr>
          </w:p>
        </w:tc>
        <w:tc>
          <w:tcPr>
            <w:tcW w:w="4537" w:type="dxa"/>
            <w:shd w:val="clear" w:color="auto" w:fill="auto"/>
          </w:tcPr>
          <w:p w14:paraId="54379385"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32631D64" w14:textId="77777777" w:rsidTr="00CE76B9">
        <w:trPr>
          <w:cantSplit/>
        </w:trPr>
        <w:tc>
          <w:tcPr>
            <w:tcW w:w="2551" w:type="dxa"/>
            <w:shd w:val="clear" w:color="auto" w:fill="auto"/>
          </w:tcPr>
          <w:p w14:paraId="274AE96A" w14:textId="77777777" w:rsidR="00C62EF4" w:rsidRPr="000D4F76" w:rsidRDefault="00C62EF4" w:rsidP="009863C0">
            <w:pPr>
              <w:pStyle w:val="ENoteTableText"/>
            </w:pPr>
          </w:p>
        </w:tc>
        <w:tc>
          <w:tcPr>
            <w:tcW w:w="4537" w:type="dxa"/>
            <w:shd w:val="clear" w:color="auto" w:fill="auto"/>
          </w:tcPr>
          <w:p w14:paraId="7FE940AD"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36459E42" w14:textId="77777777" w:rsidTr="00CE76B9">
        <w:trPr>
          <w:cantSplit/>
        </w:trPr>
        <w:tc>
          <w:tcPr>
            <w:tcW w:w="2551" w:type="dxa"/>
            <w:shd w:val="clear" w:color="auto" w:fill="auto"/>
          </w:tcPr>
          <w:p w14:paraId="1F6B5893" w14:textId="50AF4704" w:rsidR="00C62EF4" w:rsidRPr="000D4F76" w:rsidRDefault="00B8167C" w:rsidP="00E43704">
            <w:pPr>
              <w:pStyle w:val="ENoteTableText"/>
              <w:keepNext/>
            </w:pPr>
            <w:r w:rsidRPr="000D4F76">
              <w:rPr>
                <w:b/>
              </w:rPr>
              <w:t>Division 2</w:t>
            </w:r>
          </w:p>
        </w:tc>
        <w:tc>
          <w:tcPr>
            <w:tcW w:w="4537" w:type="dxa"/>
            <w:shd w:val="clear" w:color="auto" w:fill="auto"/>
          </w:tcPr>
          <w:p w14:paraId="7431D1AC" w14:textId="77777777" w:rsidR="00C62EF4" w:rsidRPr="000D4F76" w:rsidRDefault="00C62EF4" w:rsidP="0079479E">
            <w:pPr>
              <w:pStyle w:val="ENoteTableText"/>
            </w:pPr>
          </w:p>
        </w:tc>
      </w:tr>
      <w:tr w:rsidR="00C62EF4" w:rsidRPr="000D4F76" w14:paraId="73000DEF" w14:textId="77777777" w:rsidTr="00CE76B9">
        <w:trPr>
          <w:cantSplit/>
        </w:trPr>
        <w:tc>
          <w:tcPr>
            <w:tcW w:w="2551" w:type="dxa"/>
            <w:shd w:val="clear" w:color="auto" w:fill="auto"/>
          </w:tcPr>
          <w:p w14:paraId="27D51DAC" w14:textId="77777777" w:rsidR="00C62EF4" w:rsidRPr="000D4F76" w:rsidRDefault="00C62EF4" w:rsidP="00BD52F6">
            <w:pPr>
              <w:pStyle w:val="ENoteTableText"/>
              <w:tabs>
                <w:tab w:val="center" w:leader="dot" w:pos="2268"/>
              </w:tabs>
            </w:pPr>
            <w:r w:rsidRPr="000D4F76">
              <w:t>s 136</w:t>
            </w:r>
            <w:r w:rsidRPr="000D4F76">
              <w:tab/>
            </w:r>
          </w:p>
        </w:tc>
        <w:tc>
          <w:tcPr>
            <w:tcW w:w="4537" w:type="dxa"/>
            <w:shd w:val="clear" w:color="auto" w:fill="auto"/>
          </w:tcPr>
          <w:p w14:paraId="35E02534" w14:textId="77777777" w:rsidR="00C62EF4" w:rsidRPr="000D4F76" w:rsidRDefault="00C62EF4" w:rsidP="00BD52F6">
            <w:pPr>
              <w:pStyle w:val="ENoteTableText"/>
            </w:pPr>
            <w:r w:rsidRPr="000D4F76">
              <w:t>ad No 74, 2007</w:t>
            </w:r>
          </w:p>
        </w:tc>
      </w:tr>
      <w:tr w:rsidR="00C62EF4" w:rsidRPr="000D4F76" w14:paraId="7C4DEAE7" w14:textId="77777777" w:rsidTr="00CE76B9">
        <w:trPr>
          <w:cantSplit/>
        </w:trPr>
        <w:tc>
          <w:tcPr>
            <w:tcW w:w="2551" w:type="dxa"/>
            <w:shd w:val="clear" w:color="auto" w:fill="auto"/>
          </w:tcPr>
          <w:p w14:paraId="6423860E" w14:textId="77777777" w:rsidR="00C62EF4" w:rsidRPr="000D4F76" w:rsidRDefault="00C62EF4" w:rsidP="009863C0">
            <w:pPr>
              <w:pStyle w:val="ENoteTableText"/>
            </w:pPr>
          </w:p>
        </w:tc>
        <w:tc>
          <w:tcPr>
            <w:tcW w:w="4537" w:type="dxa"/>
            <w:shd w:val="clear" w:color="auto" w:fill="auto"/>
          </w:tcPr>
          <w:p w14:paraId="41DAA738" w14:textId="77777777" w:rsidR="00C62EF4" w:rsidRPr="000D4F76" w:rsidRDefault="00C62EF4" w:rsidP="00BD52F6">
            <w:pPr>
              <w:pStyle w:val="ENoteTableText"/>
            </w:pPr>
            <w:r w:rsidRPr="000D4F76">
              <w:t>am No 127, 2011; No 59, 2013; No 36, 2015; No 11, 2016</w:t>
            </w:r>
            <w:r w:rsidR="00A92931" w:rsidRPr="000D4F76">
              <w:t>; No 50, 2019</w:t>
            </w:r>
            <w:r w:rsidR="00A11CAA" w:rsidRPr="000D4F76">
              <w:t>; No 115, 2021</w:t>
            </w:r>
            <w:r w:rsidR="009941A3" w:rsidRPr="000D4F76">
              <w:t>; No 68, 2023</w:t>
            </w:r>
          </w:p>
        </w:tc>
      </w:tr>
      <w:tr w:rsidR="00C62EF4" w:rsidRPr="000D4F76" w14:paraId="537A960D" w14:textId="77777777" w:rsidTr="00CE76B9">
        <w:trPr>
          <w:cantSplit/>
        </w:trPr>
        <w:tc>
          <w:tcPr>
            <w:tcW w:w="2551" w:type="dxa"/>
            <w:shd w:val="clear" w:color="auto" w:fill="auto"/>
          </w:tcPr>
          <w:p w14:paraId="54399EC5" w14:textId="77777777" w:rsidR="00C62EF4" w:rsidRPr="000D4F76" w:rsidRDefault="00930A78" w:rsidP="0079479E">
            <w:pPr>
              <w:pStyle w:val="ENoteTableText"/>
            </w:pPr>
            <w:r w:rsidRPr="000D4F76">
              <w:rPr>
                <w:b/>
              </w:rPr>
              <w:t>Division 3</w:t>
            </w:r>
          </w:p>
        </w:tc>
        <w:tc>
          <w:tcPr>
            <w:tcW w:w="4537" w:type="dxa"/>
            <w:shd w:val="clear" w:color="auto" w:fill="auto"/>
          </w:tcPr>
          <w:p w14:paraId="418CD956" w14:textId="77777777" w:rsidR="00C62EF4" w:rsidRPr="000D4F76" w:rsidRDefault="00C62EF4" w:rsidP="0079479E">
            <w:pPr>
              <w:pStyle w:val="ENoteTableText"/>
            </w:pPr>
          </w:p>
        </w:tc>
      </w:tr>
      <w:tr w:rsidR="00C62EF4" w:rsidRPr="000D4F76" w14:paraId="4BCE18C2" w14:textId="77777777" w:rsidTr="00CE76B9">
        <w:trPr>
          <w:cantSplit/>
        </w:trPr>
        <w:tc>
          <w:tcPr>
            <w:tcW w:w="2551" w:type="dxa"/>
            <w:shd w:val="clear" w:color="auto" w:fill="auto"/>
          </w:tcPr>
          <w:p w14:paraId="20DB5A73" w14:textId="77777777" w:rsidR="00C62EF4" w:rsidRPr="000D4F76" w:rsidRDefault="00C62EF4" w:rsidP="006D487C">
            <w:pPr>
              <w:pStyle w:val="ENoteTableText"/>
              <w:tabs>
                <w:tab w:val="center" w:leader="dot" w:pos="2268"/>
              </w:tabs>
            </w:pPr>
            <w:r w:rsidRPr="000D4F76">
              <w:t>s 137</w:t>
            </w:r>
            <w:r w:rsidRPr="000D4F76">
              <w:tab/>
            </w:r>
          </w:p>
        </w:tc>
        <w:tc>
          <w:tcPr>
            <w:tcW w:w="4537" w:type="dxa"/>
            <w:shd w:val="clear" w:color="auto" w:fill="auto"/>
          </w:tcPr>
          <w:p w14:paraId="1A29AC92" w14:textId="77777777" w:rsidR="00C62EF4" w:rsidRPr="000D4F76" w:rsidRDefault="00C62EF4" w:rsidP="00933AF5">
            <w:pPr>
              <w:pStyle w:val="ENoteTableText"/>
            </w:pPr>
            <w:r w:rsidRPr="000D4F76">
              <w:t>am No</w:t>
            </w:r>
            <w:r w:rsidR="003048D9" w:rsidRPr="000D4F76">
              <w:t> </w:t>
            </w:r>
            <w:r w:rsidRPr="000D4F76">
              <w:t>24, 2003</w:t>
            </w:r>
          </w:p>
        </w:tc>
      </w:tr>
      <w:tr w:rsidR="00C62EF4" w:rsidRPr="000D4F76" w14:paraId="05B1247D" w14:textId="77777777" w:rsidTr="00CE76B9">
        <w:trPr>
          <w:cantSplit/>
        </w:trPr>
        <w:tc>
          <w:tcPr>
            <w:tcW w:w="2551" w:type="dxa"/>
            <w:shd w:val="clear" w:color="auto" w:fill="auto"/>
          </w:tcPr>
          <w:p w14:paraId="3C989B66" w14:textId="77777777" w:rsidR="00C62EF4" w:rsidRPr="000D4F76" w:rsidRDefault="00C62EF4" w:rsidP="009863C0">
            <w:pPr>
              <w:pStyle w:val="ENoteTableText"/>
            </w:pPr>
          </w:p>
        </w:tc>
        <w:tc>
          <w:tcPr>
            <w:tcW w:w="4537" w:type="dxa"/>
            <w:shd w:val="clear" w:color="auto" w:fill="auto"/>
          </w:tcPr>
          <w:p w14:paraId="458E787D" w14:textId="77777777" w:rsidR="00C62EF4" w:rsidRPr="000D4F76" w:rsidRDefault="00C62EF4" w:rsidP="00933AF5">
            <w:pPr>
              <w:pStyle w:val="ENoteTableText"/>
            </w:pPr>
            <w:r w:rsidRPr="000D4F76">
              <w:t>rs No</w:t>
            </w:r>
            <w:r w:rsidR="003048D9" w:rsidRPr="000D4F76">
              <w:t> </w:t>
            </w:r>
            <w:r w:rsidRPr="000D4F76">
              <w:t>74, 2007</w:t>
            </w:r>
          </w:p>
        </w:tc>
      </w:tr>
      <w:tr w:rsidR="000E7374" w:rsidRPr="000D4F76" w14:paraId="27DC7621" w14:textId="77777777" w:rsidTr="00CE76B9">
        <w:trPr>
          <w:cantSplit/>
        </w:trPr>
        <w:tc>
          <w:tcPr>
            <w:tcW w:w="2551" w:type="dxa"/>
            <w:shd w:val="clear" w:color="auto" w:fill="auto"/>
          </w:tcPr>
          <w:p w14:paraId="77D1710D" w14:textId="77777777" w:rsidR="000E7374" w:rsidRPr="000D4F76" w:rsidRDefault="00713A28" w:rsidP="004132A0">
            <w:pPr>
              <w:pStyle w:val="ENoteTableText"/>
              <w:keepNext/>
            </w:pPr>
            <w:r w:rsidRPr="000D4F76">
              <w:rPr>
                <w:b/>
              </w:rPr>
              <w:t>Division 4</w:t>
            </w:r>
          </w:p>
        </w:tc>
        <w:tc>
          <w:tcPr>
            <w:tcW w:w="4537" w:type="dxa"/>
            <w:shd w:val="clear" w:color="auto" w:fill="auto"/>
          </w:tcPr>
          <w:p w14:paraId="38EAEEEB" w14:textId="77777777" w:rsidR="000E7374" w:rsidRPr="000D4F76" w:rsidRDefault="000E7374" w:rsidP="000E7374">
            <w:pPr>
              <w:pStyle w:val="ENoteTableText"/>
            </w:pPr>
          </w:p>
        </w:tc>
      </w:tr>
      <w:tr w:rsidR="000E7374" w:rsidRPr="000D4F76" w14:paraId="70A8A16C" w14:textId="77777777" w:rsidTr="00CE76B9">
        <w:trPr>
          <w:cantSplit/>
        </w:trPr>
        <w:tc>
          <w:tcPr>
            <w:tcW w:w="2551" w:type="dxa"/>
            <w:shd w:val="clear" w:color="auto" w:fill="auto"/>
          </w:tcPr>
          <w:p w14:paraId="4FAC91C6" w14:textId="77777777" w:rsidR="000E7374" w:rsidRPr="000D4F76" w:rsidRDefault="00713A28" w:rsidP="00A51ABA">
            <w:pPr>
              <w:pStyle w:val="ENoteTableText"/>
              <w:tabs>
                <w:tab w:val="center" w:leader="dot" w:pos="2268"/>
              </w:tabs>
            </w:pPr>
            <w:r w:rsidRPr="000D4F76">
              <w:t>Division 4</w:t>
            </w:r>
            <w:r w:rsidR="000E7374" w:rsidRPr="000D4F76">
              <w:tab/>
            </w:r>
          </w:p>
        </w:tc>
        <w:tc>
          <w:tcPr>
            <w:tcW w:w="4537" w:type="dxa"/>
            <w:shd w:val="clear" w:color="auto" w:fill="auto"/>
          </w:tcPr>
          <w:p w14:paraId="2A614534" w14:textId="77777777" w:rsidR="000E7374" w:rsidRPr="000D4F76" w:rsidRDefault="000E7374" w:rsidP="000E7374">
            <w:pPr>
              <w:pStyle w:val="ENoteTableText"/>
            </w:pPr>
            <w:r w:rsidRPr="000D4F76">
              <w:t>ad No 45, 2017</w:t>
            </w:r>
          </w:p>
        </w:tc>
      </w:tr>
      <w:tr w:rsidR="00C62EF4" w:rsidRPr="000D4F76" w14:paraId="66CDD92C" w14:textId="77777777" w:rsidTr="00CE76B9">
        <w:trPr>
          <w:cantSplit/>
        </w:trPr>
        <w:tc>
          <w:tcPr>
            <w:tcW w:w="2551" w:type="dxa"/>
            <w:shd w:val="clear" w:color="auto" w:fill="auto"/>
          </w:tcPr>
          <w:p w14:paraId="10459BA8" w14:textId="77777777" w:rsidR="00C62EF4" w:rsidRPr="000D4F76" w:rsidRDefault="00C62EF4" w:rsidP="006D487C">
            <w:pPr>
              <w:pStyle w:val="ENoteTableText"/>
              <w:tabs>
                <w:tab w:val="center" w:leader="dot" w:pos="2268"/>
              </w:tabs>
            </w:pPr>
            <w:r w:rsidRPr="000D4F76">
              <w:t>s 138</w:t>
            </w:r>
            <w:r w:rsidRPr="000D4F76">
              <w:tab/>
            </w:r>
          </w:p>
        </w:tc>
        <w:tc>
          <w:tcPr>
            <w:tcW w:w="4537" w:type="dxa"/>
            <w:shd w:val="clear" w:color="auto" w:fill="auto"/>
          </w:tcPr>
          <w:p w14:paraId="59713367"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1, 2007</w:t>
            </w:r>
          </w:p>
        </w:tc>
      </w:tr>
      <w:tr w:rsidR="00C62EF4" w:rsidRPr="000D4F76" w14:paraId="69C52505" w14:textId="77777777" w:rsidTr="00CE76B9">
        <w:trPr>
          <w:cantSplit/>
        </w:trPr>
        <w:tc>
          <w:tcPr>
            <w:tcW w:w="2551" w:type="dxa"/>
            <w:shd w:val="clear" w:color="auto" w:fill="auto"/>
          </w:tcPr>
          <w:p w14:paraId="02115643" w14:textId="77777777" w:rsidR="00C62EF4" w:rsidRPr="000D4F76" w:rsidRDefault="00C62EF4" w:rsidP="009863C0">
            <w:pPr>
              <w:pStyle w:val="ENoteTableText"/>
            </w:pPr>
          </w:p>
        </w:tc>
        <w:tc>
          <w:tcPr>
            <w:tcW w:w="4537" w:type="dxa"/>
            <w:shd w:val="clear" w:color="auto" w:fill="auto"/>
          </w:tcPr>
          <w:p w14:paraId="6E2703AE" w14:textId="77777777" w:rsidR="00C62EF4" w:rsidRPr="000D4F76" w:rsidRDefault="00C62EF4" w:rsidP="00933AF5">
            <w:pPr>
              <w:pStyle w:val="ENoteTableText"/>
            </w:pPr>
            <w:r w:rsidRPr="000D4F76">
              <w:t>rep No</w:t>
            </w:r>
            <w:r w:rsidR="003048D9" w:rsidRPr="000D4F76">
              <w:t> </w:t>
            </w:r>
            <w:r w:rsidRPr="000D4F76">
              <w:t>74, 2007</w:t>
            </w:r>
          </w:p>
        </w:tc>
      </w:tr>
      <w:tr w:rsidR="000E7374" w:rsidRPr="000D4F76" w14:paraId="2E824D82" w14:textId="77777777" w:rsidTr="00CE76B9">
        <w:trPr>
          <w:cantSplit/>
        </w:trPr>
        <w:tc>
          <w:tcPr>
            <w:tcW w:w="2551" w:type="dxa"/>
            <w:shd w:val="clear" w:color="auto" w:fill="auto"/>
          </w:tcPr>
          <w:p w14:paraId="4B2A167E" w14:textId="77777777" w:rsidR="000E7374" w:rsidRPr="000D4F76" w:rsidRDefault="000E7374" w:rsidP="009863C0">
            <w:pPr>
              <w:pStyle w:val="ENoteTableText"/>
            </w:pPr>
          </w:p>
        </w:tc>
        <w:tc>
          <w:tcPr>
            <w:tcW w:w="4537" w:type="dxa"/>
            <w:shd w:val="clear" w:color="auto" w:fill="auto"/>
          </w:tcPr>
          <w:p w14:paraId="28ADCC45" w14:textId="77777777" w:rsidR="000E7374" w:rsidRPr="000D4F76" w:rsidRDefault="000E7374" w:rsidP="00933AF5">
            <w:pPr>
              <w:pStyle w:val="ENoteTableText"/>
            </w:pPr>
            <w:r w:rsidRPr="000D4F76">
              <w:t>ad No 45, 2017</w:t>
            </w:r>
          </w:p>
        </w:tc>
      </w:tr>
      <w:tr w:rsidR="000E7374" w:rsidRPr="000D4F76" w14:paraId="68687DC0" w14:textId="77777777" w:rsidTr="00CE76B9">
        <w:trPr>
          <w:cantSplit/>
        </w:trPr>
        <w:tc>
          <w:tcPr>
            <w:tcW w:w="2551" w:type="dxa"/>
            <w:shd w:val="clear" w:color="auto" w:fill="auto"/>
          </w:tcPr>
          <w:p w14:paraId="57E430EB" w14:textId="77777777" w:rsidR="000E7374" w:rsidRPr="000D4F76" w:rsidRDefault="00713A28" w:rsidP="00A51ABA">
            <w:pPr>
              <w:pStyle w:val="ENoteTableText"/>
              <w:tabs>
                <w:tab w:val="center" w:leader="dot" w:pos="2268"/>
              </w:tabs>
              <w:rPr>
                <w:b/>
              </w:rPr>
            </w:pPr>
            <w:r w:rsidRPr="000D4F76">
              <w:rPr>
                <w:b/>
              </w:rPr>
              <w:t>Part 9</w:t>
            </w:r>
          </w:p>
        </w:tc>
        <w:tc>
          <w:tcPr>
            <w:tcW w:w="4537" w:type="dxa"/>
            <w:shd w:val="clear" w:color="auto" w:fill="auto"/>
          </w:tcPr>
          <w:p w14:paraId="68358627" w14:textId="77777777" w:rsidR="000E7374" w:rsidRPr="000D4F76" w:rsidRDefault="000E7374" w:rsidP="00933AF5">
            <w:pPr>
              <w:pStyle w:val="ENoteTableText"/>
            </w:pPr>
          </w:p>
        </w:tc>
      </w:tr>
      <w:tr w:rsidR="00A171A5" w:rsidRPr="000D4F76" w14:paraId="42370C23" w14:textId="77777777" w:rsidTr="00CE76B9">
        <w:trPr>
          <w:cantSplit/>
        </w:trPr>
        <w:tc>
          <w:tcPr>
            <w:tcW w:w="2551" w:type="dxa"/>
            <w:shd w:val="clear" w:color="auto" w:fill="auto"/>
          </w:tcPr>
          <w:p w14:paraId="0BAD2B0F" w14:textId="77777777" w:rsidR="00A171A5" w:rsidRPr="000D4F76" w:rsidRDefault="00713A28" w:rsidP="00A171A5">
            <w:pPr>
              <w:pStyle w:val="ENoteTableText"/>
              <w:tabs>
                <w:tab w:val="center" w:leader="dot" w:pos="2268"/>
              </w:tabs>
            </w:pPr>
            <w:r w:rsidRPr="000D4F76">
              <w:t>Part 9</w:t>
            </w:r>
            <w:r w:rsidR="00A171A5" w:rsidRPr="000D4F76">
              <w:t xml:space="preserve"> heading</w:t>
            </w:r>
            <w:r w:rsidR="00A171A5" w:rsidRPr="000D4F76">
              <w:tab/>
            </w:r>
          </w:p>
        </w:tc>
        <w:tc>
          <w:tcPr>
            <w:tcW w:w="4537" w:type="dxa"/>
            <w:shd w:val="clear" w:color="auto" w:fill="auto"/>
          </w:tcPr>
          <w:p w14:paraId="0D599F0A" w14:textId="77777777" w:rsidR="00A171A5" w:rsidRPr="000D4F76" w:rsidRDefault="00A171A5" w:rsidP="00A171A5">
            <w:pPr>
              <w:pStyle w:val="ENoteTableText"/>
            </w:pPr>
            <w:r w:rsidRPr="000D4F76">
              <w:t>rs No 122, 2001</w:t>
            </w:r>
          </w:p>
        </w:tc>
      </w:tr>
      <w:tr w:rsidR="00A171A5" w:rsidRPr="000D4F76" w14:paraId="043E05C4" w14:textId="77777777" w:rsidTr="00CE76B9">
        <w:trPr>
          <w:cantSplit/>
        </w:trPr>
        <w:tc>
          <w:tcPr>
            <w:tcW w:w="2551" w:type="dxa"/>
            <w:shd w:val="clear" w:color="auto" w:fill="auto"/>
          </w:tcPr>
          <w:p w14:paraId="54D97BD2" w14:textId="77777777" w:rsidR="00A171A5" w:rsidRPr="000D4F76" w:rsidRDefault="00A171A5" w:rsidP="00A171A5">
            <w:pPr>
              <w:pStyle w:val="ENoteTableText"/>
              <w:tabs>
                <w:tab w:val="center" w:leader="dot" w:pos="2268"/>
              </w:tabs>
            </w:pPr>
          </w:p>
        </w:tc>
        <w:tc>
          <w:tcPr>
            <w:tcW w:w="4537" w:type="dxa"/>
            <w:shd w:val="clear" w:color="auto" w:fill="auto"/>
          </w:tcPr>
          <w:p w14:paraId="367010B7" w14:textId="77777777" w:rsidR="00A171A5" w:rsidRPr="000D4F76" w:rsidRDefault="00A171A5" w:rsidP="00A171A5">
            <w:pPr>
              <w:pStyle w:val="ENoteTableText"/>
            </w:pPr>
            <w:r w:rsidRPr="000D4F76">
              <w:t>rep No 4, 2018</w:t>
            </w:r>
          </w:p>
        </w:tc>
      </w:tr>
      <w:tr w:rsidR="00DC011D" w:rsidRPr="000D4F76" w14:paraId="51887E64" w14:textId="77777777" w:rsidTr="00CE76B9">
        <w:trPr>
          <w:cantSplit/>
        </w:trPr>
        <w:tc>
          <w:tcPr>
            <w:tcW w:w="2551" w:type="dxa"/>
            <w:shd w:val="clear" w:color="auto" w:fill="auto"/>
          </w:tcPr>
          <w:p w14:paraId="5A6FD60A" w14:textId="77777777" w:rsidR="00DC011D" w:rsidRPr="000D4F76" w:rsidRDefault="00DC011D" w:rsidP="00A171A5">
            <w:pPr>
              <w:pStyle w:val="ENoteTableText"/>
              <w:tabs>
                <w:tab w:val="center" w:leader="dot" w:pos="2268"/>
              </w:tabs>
            </w:pPr>
          </w:p>
        </w:tc>
        <w:tc>
          <w:tcPr>
            <w:tcW w:w="4537" w:type="dxa"/>
            <w:shd w:val="clear" w:color="auto" w:fill="auto"/>
          </w:tcPr>
          <w:p w14:paraId="0F73336C" w14:textId="77777777" w:rsidR="00DC011D" w:rsidRPr="000D4F76" w:rsidRDefault="00DC011D" w:rsidP="00A171A5">
            <w:pPr>
              <w:pStyle w:val="ENoteTableText"/>
            </w:pPr>
            <w:r w:rsidRPr="000D4F76">
              <w:t>ad No 115, 2021</w:t>
            </w:r>
          </w:p>
        </w:tc>
      </w:tr>
      <w:tr w:rsidR="00A171A5" w:rsidRPr="000D4F76" w14:paraId="37B5F432" w14:textId="77777777" w:rsidTr="00CE76B9">
        <w:trPr>
          <w:cantSplit/>
        </w:trPr>
        <w:tc>
          <w:tcPr>
            <w:tcW w:w="2551" w:type="dxa"/>
            <w:shd w:val="clear" w:color="auto" w:fill="auto"/>
          </w:tcPr>
          <w:p w14:paraId="7C659917" w14:textId="77777777" w:rsidR="00A171A5" w:rsidRPr="000D4F76" w:rsidRDefault="00713A28" w:rsidP="00A171A5">
            <w:pPr>
              <w:pStyle w:val="ENoteTableText"/>
              <w:tabs>
                <w:tab w:val="center" w:leader="dot" w:pos="2268"/>
              </w:tabs>
            </w:pPr>
            <w:r w:rsidRPr="000D4F76">
              <w:t>Part 9</w:t>
            </w:r>
            <w:r w:rsidR="00A171A5" w:rsidRPr="000D4F76">
              <w:tab/>
            </w:r>
          </w:p>
        </w:tc>
        <w:tc>
          <w:tcPr>
            <w:tcW w:w="4537" w:type="dxa"/>
            <w:shd w:val="clear" w:color="auto" w:fill="auto"/>
          </w:tcPr>
          <w:p w14:paraId="60AF1498" w14:textId="77777777" w:rsidR="00A171A5" w:rsidRPr="000D4F76" w:rsidRDefault="00A171A5" w:rsidP="00A171A5">
            <w:pPr>
              <w:pStyle w:val="ENoteTableText"/>
            </w:pPr>
            <w:r w:rsidRPr="000D4F76">
              <w:t>rep No 4, 2018</w:t>
            </w:r>
          </w:p>
        </w:tc>
      </w:tr>
      <w:tr w:rsidR="00A171A5" w:rsidRPr="000D4F76" w14:paraId="2142B5DB" w14:textId="77777777" w:rsidTr="00CE76B9">
        <w:trPr>
          <w:cantSplit/>
        </w:trPr>
        <w:tc>
          <w:tcPr>
            <w:tcW w:w="2551" w:type="dxa"/>
            <w:shd w:val="clear" w:color="auto" w:fill="auto"/>
          </w:tcPr>
          <w:p w14:paraId="5A65E7FF" w14:textId="77777777" w:rsidR="00A171A5" w:rsidRPr="000D4F76" w:rsidRDefault="00A171A5" w:rsidP="00A171A5">
            <w:pPr>
              <w:pStyle w:val="ENoteTableText"/>
              <w:tabs>
                <w:tab w:val="center" w:leader="dot" w:pos="2268"/>
              </w:tabs>
            </w:pPr>
          </w:p>
        </w:tc>
        <w:tc>
          <w:tcPr>
            <w:tcW w:w="4537" w:type="dxa"/>
            <w:shd w:val="clear" w:color="auto" w:fill="auto"/>
          </w:tcPr>
          <w:p w14:paraId="12820691" w14:textId="77777777" w:rsidR="00A171A5" w:rsidRPr="000D4F76" w:rsidRDefault="00A171A5" w:rsidP="00A171A5">
            <w:pPr>
              <w:pStyle w:val="ENoteTableText"/>
            </w:pPr>
            <w:r w:rsidRPr="000D4F76">
              <w:t>ad No 115, 2021</w:t>
            </w:r>
          </w:p>
        </w:tc>
      </w:tr>
      <w:tr w:rsidR="00A171A5" w:rsidRPr="000D4F76" w14:paraId="79DD35E8" w14:textId="77777777" w:rsidTr="00CE76B9">
        <w:trPr>
          <w:cantSplit/>
        </w:trPr>
        <w:tc>
          <w:tcPr>
            <w:tcW w:w="2551" w:type="dxa"/>
            <w:shd w:val="clear" w:color="auto" w:fill="auto"/>
          </w:tcPr>
          <w:p w14:paraId="1747497C" w14:textId="77777777" w:rsidR="00A171A5" w:rsidRPr="000D4F76" w:rsidRDefault="00CF112E" w:rsidP="00A171A5">
            <w:pPr>
              <w:pStyle w:val="ENoteTableText"/>
              <w:tabs>
                <w:tab w:val="center" w:leader="dot" w:pos="2268"/>
              </w:tabs>
              <w:rPr>
                <w:b/>
              </w:rPr>
            </w:pPr>
            <w:r w:rsidRPr="000D4F76">
              <w:rPr>
                <w:b/>
              </w:rPr>
              <w:t>Division 1</w:t>
            </w:r>
          </w:p>
        </w:tc>
        <w:tc>
          <w:tcPr>
            <w:tcW w:w="4537" w:type="dxa"/>
            <w:shd w:val="clear" w:color="auto" w:fill="auto"/>
          </w:tcPr>
          <w:p w14:paraId="24DAD2FF" w14:textId="77777777" w:rsidR="00A171A5" w:rsidRPr="000D4F76" w:rsidRDefault="00A171A5" w:rsidP="00A171A5">
            <w:pPr>
              <w:pStyle w:val="ENoteTableText"/>
            </w:pPr>
          </w:p>
        </w:tc>
      </w:tr>
      <w:tr w:rsidR="00A171A5" w:rsidRPr="000D4F76" w14:paraId="274A2CC7" w14:textId="77777777" w:rsidTr="00CE76B9">
        <w:trPr>
          <w:cantSplit/>
        </w:trPr>
        <w:tc>
          <w:tcPr>
            <w:tcW w:w="2551" w:type="dxa"/>
            <w:shd w:val="clear" w:color="auto" w:fill="auto"/>
          </w:tcPr>
          <w:p w14:paraId="366A0B1B" w14:textId="77777777" w:rsidR="00A171A5" w:rsidRPr="000D4F76" w:rsidRDefault="00A171A5" w:rsidP="00A171A5">
            <w:pPr>
              <w:pStyle w:val="ENoteTableText"/>
              <w:tabs>
                <w:tab w:val="center" w:leader="dot" w:pos="2268"/>
              </w:tabs>
            </w:pPr>
            <w:r w:rsidRPr="000D4F76">
              <w:t>s 139</w:t>
            </w:r>
            <w:r w:rsidRPr="000D4F76">
              <w:tab/>
            </w:r>
          </w:p>
        </w:tc>
        <w:tc>
          <w:tcPr>
            <w:tcW w:w="4537" w:type="dxa"/>
            <w:shd w:val="clear" w:color="auto" w:fill="auto"/>
          </w:tcPr>
          <w:p w14:paraId="1D38CE2C" w14:textId="77777777" w:rsidR="00A171A5" w:rsidRPr="000D4F76" w:rsidRDefault="00A171A5" w:rsidP="00A171A5">
            <w:pPr>
              <w:pStyle w:val="ENoteTableText"/>
            </w:pPr>
            <w:r w:rsidRPr="000D4F76">
              <w:t>am No 101, 2006</w:t>
            </w:r>
          </w:p>
        </w:tc>
      </w:tr>
      <w:tr w:rsidR="00A171A5" w:rsidRPr="000D4F76" w14:paraId="13096187" w14:textId="77777777" w:rsidTr="00CE76B9">
        <w:trPr>
          <w:cantSplit/>
        </w:trPr>
        <w:tc>
          <w:tcPr>
            <w:tcW w:w="2551" w:type="dxa"/>
            <w:shd w:val="clear" w:color="auto" w:fill="auto"/>
          </w:tcPr>
          <w:p w14:paraId="63A48A02" w14:textId="77777777" w:rsidR="00A171A5" w:rsidRPr="000D4F76" w:rsidRDefault="00A171A5" w:rsidP="00A171A5">
            <w:pPr>
              <w:pStyle w:val="ENoteTableText"/>
            </w:pPr>
          </w:p>
        </w:tc>
        <w:tc>
          <w:tcPr>
            <w:tcW w:w="4537" w:type="dxa"/>
            <w:shd w:val="clear" w:color="auto" w:fill="auto"/>
          </w:tcPr>
          <w:p w14:paraId="3A4F6603" w14:textId="77777777" w:rsidR="00A171A5" w:rsidRPr="000D4F76" w:rsidRDefault="00A171A5" w:rsidP="00A171A5">
            <w:pPr>
              <w:pStyle w:val="ENoteTableText"/>
            </w:pPr>
            <w:r w:rsidRPr="000D4F76">
              <w:t>rep No 74, 2007</w:t>
            </w:r>
          </w:p>
        </w:tc>
      </w:tr>
      <w:tr w:rsidR="00A171A5" w:rsidRPr="000D4F76" w14:paraId="40CB8418" w14:textId="77777777" w:rsidTr="00CE76B9">
        <w:trPr>
          <w:cantSplit/>
        </w:trPr>
        <w:tc>
          <w:tcPr>
            <w:tcW w:w="2551" w:type="dxa"/>
            <w:shd w:val="clear" w:color="auto" w:fill="auto"/>
          </w:tcPr>
          <w:p w14:paraId="69EF22C0" w14:textId="77777777" w:rsidR="00A171A5" w:rsidRPr="000D4F76" w:rsidRDefault="00A171A5" w:rsidP="00A171A5">
            <w:pPr>
              <w:pStyle w:val="ENoteTableText"/>
            </w:pPr>
          </w:p>
        </w:tc>
        <w:tc>
          <w:tcPr>
            <w:tcW w:w="4537" w:type="dxa"/>
            <w:shd w:val="clear" w:color="auto" w:fill="auto"/>
          </w:tcPr>
          <w:p w14:paraId="16150E1F" w14:textId="77777777" w:rsidR="00A171A5" w:rsidRPr="000D4F76" w:rsidRDefault="00A171A5" w:rsidP="00A171A5">
            <w:pPr>
              <w:pStyle w:val="ENoteTableText"/>
            </w:pPr>
            <w:r w:rsidRPr="000D4F76">
              <w:t>ad No 115, 2021</w:t>
            </w:r>
          </w:p>
        </w:tc>
      </w:tr>
      <w:tr w:rsidR="00A171A5" w:rsidRPr="000D4F76" w14:paraId="56665714" w14:textId="77777777" w:rsidTr="00CE76B9">
        <w:trPr>
          <w:cantSplit/>
        </w:trPr>
        <w:tc>
          <w:tcPr>
            <w:tcW w:w="2551" w:type="dxa"/>
            <w:shd w:val="clear" w:color="auto" w:fill="auto"/>
          </w:tcPr>
          <w:p w14:paraId="5A975579" w14:textId="293607FD" w:rsidR="00A171A5" w:rsidRPr="000D4F76" w:rsidRDefault="00B8167C" w:rsidP="00A171A5">
            <w:pPr>
              <w:pStyle w:val="ENoteTableText"/>
              <w:rPr>
                <w:b/>
              </w:rPr>
            </w:pPr>
            <w:r w:rsidRPr="000D4F76">
              <w:rPr>
                <w:b/>
              </w:rPr>
              <w:t>Division 2</w:t>
            </w:r>
          </w:p>
        </w:tc>
        <w:tc>
          <w:tcPr>
            <w:tcW w:w="4537" w:type="dxa"/>
            <w:shd w:val="clear" w:color="auto" w:fill="auto"/>
          </w:tcPr>
          <w:p w14:paraId="7AB6EB1B" w14:textId="77777777" w:rsidR="00A171A5" w:rsidRPr="000D4F76" w:rsidRDefault="00A171A5" w:rsidP="00A171A5">
            <w:pPr>
              <w:pStyle w:val="ENoteTableText"/>
            </w:pPr>
          </w:p>
        </w:tc>
      </w:tr>
      <w:tr w:rsidR="00A171A5" w:rsidRPr="000D4F76" w14:paraId="623BBE9D" w14:textId="77777777" w:rsidTr="00CE76B9">
        <w:trPr>
          <w:cantSplit/>
        </w:trPr>
        <w:tc>
          <w:tcPr>
            <w:tcW w:w="2551" w:type="dxa"/>
            <w:shd w:val="clear" w:color="auto" w:fill="auto"/>
          </w:tcPr>
          <w:p w14:paraId="2F27863D" w14:textId="77777777" w:rsidR="00A171A5" w:rsidRPr="000D4F76" w:rsidRDefault="00A171A5" w:rsidP="00A171A5">
            <w:pPr>
              <w:pStyle w:val="ENoteTableText"/>
              <w:tabs>
                <w:tab w:val="center" w:leader="dot" w:pos="2268"/>
              </w:tabs>
            </w:pPr>
            <w:r w:rsidRPr="000D4F76">
              <w:t>s 140</w:t>
            </w:r>
            <w:r w:rsidRPr="000D4F76">
              <w:tab/>
            </w:r>
          </w:p>
        </w:tc>
        <w:tc>
          <w:tcPr>
            <w:tcW w:w="4537" w:type="dxa"/>
            <w:shd w:val="clear" w:color="auto" w:fill="auto"/>
          </w:tcPr>
          <w:p w14:paraId="1A55A230" w14:textId="77777777" w:rsidR="00A171A5" w:rsidRPr="000D4F76" w:rsidRDefault="00A171A5" w:rsidP="00A171A5">
            <w:pPr>
              <w:pStyle w:val="ENoteTableText"/>
            </w:pPr>
            <w:r w:rsidRPr="000D4F76">
              <w:t>rep No 74, 2007</w:t>
            </w:r>
          </w:p>
        </w:tc>
      </w:tr>
      <w:tr w:rsidR="00A171A5" w:rsidRPr="000D4F76" w14:paraId="342B855C" w14:textId="77777777" w:rsidTr="00CE76B9">
        <w:trPr>
          <w:cantSplit/>
        </w:trPr>
        <w:tc>
          <w:tcPr>
            <w:tcW w:w="2551" w:type="dxa"/>
            <w:shd w:val="clear" w:color="auto" w:fill="auto"/>
          </w:tcPr>
          <w:p w14:paraId="290C6933" w14:textId="77777777" w:rsidR="00A171A5" w:rsidRPr="000D4F76" w:rsidRDefault="00A171A5" w:rsidP="00A171A5">
            <w:pPr>
              <w:pStyle w:val="ENoteTableText"/>
              <w:tabs>
                <w:tab w:val="center" w:leader="dot" w:pos="2268"/>
              </w:tabs>
            </w:pPr>
          </w:p>
        </w:tc>
        <w:tc>
          <w:tcPr>
            <w:tcW w:w="4537" w:type="dxa"/>
            <w:shd w:val="clear" w:color="auto" w:fill="auto"/>
          </w:tcPr>
          <w:p w14:paraId="5C2C8D09" w14:textId="77777777" w:rsidR="00A171A5" w:rsidRPr="000D4F76" w:rsidRDefault="00A171A5" w:rsidP="00A171A5">
            <w:pPr>
              <w:pStyle w:val="ENoteTableText"/>
            </w:pPr>
            <w:r w:rsidRPr="000D4F76">
              <w:t>ad No 115, 2021</w:t>
            </w:r>
          </w:p>
        </w:tc>
      </w:tr>
      <w:tr w:rsidR="00A171A5" w:rsidRPr="000D4F76" w14:paraId="0A05CC7C" w14:textId="77777777" w:rsidTr="00CE76B9">
        <w:trPr>
          <w:cantSplit/>
        </w:trPr>
        <w:tc>
          <w:tcPr>
            <w:tcW w:w="2551" w:type="dxa"/>
            <w:shd w:val="clear" w:color="auto" w:fill="auto"/>
          </w:tcPr>
          <w:p w14:paraId="04A7F444" w14:textId="77777777" w:rsidR="00A171A5" w:rsidRPr="000D4F76" w:rsidRDefault="00A171A5" w:rsidP="00A171A5">
            <w:pPr>
              <w:pStyle w:val="ENoteTableText"/>
              <w:tabs>
                <w:tab w:val="center" w:leader="dot" w:pos="2268"/>
              </w:tabs>
            </w:pPr>
            <w:r w:rsidRPr="000D4F76">
              <w:t>s 141</w:t>
            </w:r>
            <w:r w:rsidRPr="000D4F76">
              <w:tab/>
            </w:r>
          </w:p>
        </w:tc>
        <w:tc>
          <w:tcPr>
            <w:tcW w:w="4537" w:type="dxa"/>
            <w:shd w:val="clear" w:color="auto" w:fill="auto"/>
          </w:tcPr>
          <w:p w14:paraId="3A528003" w14:textId="77777777" w:rsidR="00A171A5" w:rsidRPr="000D4F76" w:rsidRDefault="00A171A5" w:rsidP="00A171A5">
            <w:pPr>
              <w:pStyle w:val="ENoteTableText"/>
            </w:pPr>
            <w:r w:rsidRPr="000D4F76">
              <w:t>rep No 74, 2007</w:t>
            </w:r>
          </w:p>
        </w:tc>
      </w:tr>
      <w:tr w:rsidR="00A171A5" w:rsidRPr="000D4F76" w14:paraId="0CC44B09" w14:textId="77777777" w:rsidTr="00CE76B9">
        <w:trPr>
          <w:cantSplit/>
        </w:trPr>
        <w:tc>
          <w:tcPr>
            <w:tcW w:w="2551" w:type="dxa"/>
            <w:shd w:val="clear" w:color="auto" w:fill="auto"/>
          </w:tcPr>
          <w:p w14:paraId="1B8258E9" w14:textId="77777777" w:rsidR="00A171A5" w:rsidRPr="000D4F76" w:rsidRDefault="00A171A5" w:rsidP="00A171A5">
            <w:pPr>
              <w:pStyle w:val="ENoteTableText"/>
              <w:tabs>
                <w:tab w:val="center" w:leader="dot" w:pos="2268"/>
              </w:tabs>
            </w:pPr>
          </w:p>
        </w:tc>
        <w:tc>
          <w:tcPr>
            <w:tcW w:w="4537" w:type="dxa"/>
            <w:shd w:val="clear" w:color="auto" w:fill="auto"/>
          </w:tcPr>
          <w:p w14:paraId="7299AE65" w14:textId="77777777" w:rsidR="00A171A5" w:rsidRPr="000D4F76" w:rsidRDefault="00A171A5" w:rsidP="00A171A5">
            <w:pPr>
              <w:pStyle w:val="ENoteTableText"/>
            </w:pPr>
            <w:r w:rsidRPr="000D4F76">
              <w:t>ad No 115, 2021</w:t>
            </w:r>
          </w:p>
        </w:tc>
      </w:tr>
      <w:tr w:rsidR="00A171A5" w:rsidRPr="000D4F76" w14:paraId="769BBE57" w14:textId="77777777" w:rsidTr="00CE76B9">
        <w:trPr>
          <w:cantSplit/>
        </w:trPr>
        <w:tc>
          <w:tcPr>
            <w:tcW w:w="2551" w:type="dxa"/>
            <w:shd w:val="clear" w:color="auto" w:fill="auto"/>
          </w:tcPr>
          <w:p w14:paraId="617F52F0" w14:textId="77777777" w:rsidR="00A171A5" w:rsidRPr="000D4F76" w:rsidRDefault="00A171A5" w:rsidP="00A171A5">
            <w:pPr>
              <w:pStyle w:val="ENoteTableText"/>
              <w:tabs>
                <w:tab w:val="center" w:leader="dot" w:pos="2268"/>
              </w:tabs>
            </w:pPr>
            <w:r w:rsidRPr="000D4F76">
              <w:t>s 142</w:t>
            </w:r>
            <w:r w:rsidRPr="000D4F76">
              <w:tab/>
            </w:r>
          </w:p>
        </w:tc>
        <w:tc>
          <w:tcPr>
            <w:tcW w:w="4537" w:type="dxa"/>
            <w:shd w:val="clear" w:color="auto" w:fill="auto"/>
          </w:tcPr>
          <w:p w14:paraId="6C9DA3A4" w14:textId="77777777" w:rsidR="00A171A5" w:rsidRPr="000D4F76" w:rsidRDefault="00A171A5" w:rsidP="00A171A5">
            <w:pPr>
              <w:pStyle w:val="ENoteTableText"/>
            </w:pPr>
            <w:r w:rsidRPr="000D4F76">
              <w:t>rep No 74, 2007</w:t>
            </w:r>
          </w:p>
        </w:tc>
      </w:tr>
      <w:tr w:rsidR="00A171A5" w:rsidRPr="000D4F76" w14:paraId="2B49B99C" w14:textId="77777777" w:rsidTr="00CE76B9">
        <w:trPr>
          <w:cantSplit/>
        </w:trPr>
        <w:tc>
          <w:tcPr>
            <w:tcW w:w="2551" w:type="dxa"/>
            <w:shd w:val="clear" w:color="auto" w:fill="auto"/>
          </w:tcPr>
          <w:p w14:paraId="4FE201DF" w14:textId="77777777" w:rsidR="00A171A5" w:rsidRPr="000D4F76" w:rsidRDefault="00A171A5" w:rsidP="00A171A5">
            <w:pPr>
              <w:pStyle w:val="ENoteTableText"/>
              <w:tabs>
                <w:tab w:val="center" w:leader="dot" w:pos="2268"/>
              </w:tabs>
            </w:pPr>
          </w:p>
        </w:tc>
        <w:tc>
          <w:tcPr>
            <w:tcW w:w="4537" w:type="dxa"/>
            <w:shd w:val="clear" w:color="auto" w:fill="auto"/>
          </w:tcPr>
          <w:p w14:paraId="2C6EA201" w14:textId="77777777" w:rsidR="00A171A5" w:rsidRPr="000D4F76" w:rsidRDefault="00A171A5" w:rsidP="00A171A5">
            <w:pPr>
              <w:pStyle w:val="ENoteTableText"/>
            </w:pPr>
            <w:r w:rsidRPr="000D4F76">
              <w:t>ad No 115, 2021</w:t>
            </w:r>
          </w:p>
        </w:tc>
      </w:tr>
      <w:tr w:rsidR="00A171A5" w:rsidRPr="000D4F76" w14:paraId="0F46D66A" w14:textId="77777777" w:rsidTr="00CE76B9">
        <w:trPr>
          <w:cantSplit/>
        </w:trPr>
        <w:tc>
          <w:tcPr>
            <w:tcW w:w="2551" w:type="dxa"/>
            <w:shd w:val="clear" w:color="auto" w:fill="auto"/>
          </w:tcPr>
          <w:p w14:paraId="466266D2" w14:textId="77777777" w:rsidR="00A171A5" w:rsidRPr="000D4F76" w:rsidRDefault="00A171A5" w:rsidP="00A171A5">
            <w:pPr>
              <w:pStyle w:val="ENoteTableText"/>
              <w:tabs>
                <w:tab w:val="center" w:leader="dot" w:pos="2268"/>
              </w:tabs>
            </w:pPr>
            <w:r w:rsidRPr="000D4F76">
              <w:t>s 143</w:t>
            </w:r>
            <w:r w:rsidRPr="000D4F76">
              <w:tab/>
            </w:r>
          </w:p>
        </w:tc>
        <w:tc>
          <w:tcPr>
            <w:tcW w:w="4537" w:type="dxa"/>
            <w:shd w:val="clear" w:color="auto" w:fill="auto"/>
          </w:tcPr>
          <w:p w14:paraId="480F5543" w14:textId="77777777" w:rsidR="00A171A5" w:rsidRPr="000D4F76" w:rsidRDefault="00A171A5" w:rsidP="00A171A5">
            <w:pPr>
              <w:pStyle w:val="ENoteTableText"/>
            </w:pPr>
            <w:r w:rsidRPr="000D4F76">
              <w:t>ad No 115, 2021</w:t>
            </w:r>
          </w:p>
        </w:tc>
      </w:tr>
      <w:tr w:rsidR="005F28DE" w:rsidRPr="000D4F76" w14:paraId="10151423" w14:textId="77777777" w:rsidTr="00CE76B9">
        <w:trPr>
          <w:cantSplit/>
        </w:trPr>
        <w:tc>
          <w:tcPr>
            <w:tcW w:w="2551" w:type="dxa"/>
            <w:shd w:val="clear" w:color="auto" w:fill="auto"/>
          </w:tcPr>
          <w:p w14:paraId="2B9C69A4" w14:textId="77777777" w:rsidR="005F28DE" w:rsidRPr="000D4F76" w:rsidRDefault="005F28DE" w:rsidP="00A171A5">
            <w:pPr>
              <w:pStyle w:val="ENoteTableText"/>
              <w:tabs>
                <w:tab w:val="center" w:leader="dot" w:pos="2268"/>
              </w:tabs>
            </w:pPr>
          </w:p>
        </w:tc>
        <w:tc>
          <w:tcPr>
            <w:tcW w:w="4537" w:type="dxa"/>
            <w:shd w:val="clear" w:color="auto" w:fill="auto"/>
          </w:tcPr>
          <w:p w14:paraId="2A8D76D8" w14:textId="77777777" w:rsidR="005F28DE" w:rsidRPr="000D4F76" w:rsidRDefault="005F28DE" w:rsidP="00A171A5">
            <w:pPr>
              <w:pStyle w:val="ENoteTableText"/>
            </w:pPr>
            <w:r w:rsidRPr="000D4F76">
              <w:t>rs No 35, 2022</w:t>
            </w:r>
          </w:p>
        </w:tc>
      </w:tr>
      <w:tr w:rsidR="00A171A5" w:rsidRPr="000D4F76" w14:paraId="577C4D43" w14:textId="77777777" w:rsidTr="00CE76B9">
        <w:trPr>
          <w:cantSplit/>
        </w:trPr>
        <w:tc>
          <w:tcPr>
            <w:tcW w:w="2551" w:type="dxa"/>
            <w:shd w:val="clear" w:color="auto" w:fill="auto"/>
          </w:tcPr>
          <w:p w14:paraId="13B24A20" w14:textId="77777777" w:rsidR="00A171A5" w:rsidRPr="000D4F76" w:rsidRDefault="00A171A5" w:rsidP="00A171A5">
            <w:pPr>
              <w:pStyle w:val="ENoteTableText"/>
              <w:tabs>
                <w:tab w:val="center" w:leader="dot" w:pos="2268"/>
              </w:tabs>
            </w:pPr>
            <w:r w:rsidRPr="000D4F76">
              <w:t>s 144</w:t>
            </w:r>
            <w:r w:rsidRPr="000D4F76">
              <w:tab/>
            </w:r>
          </w:p>
        </w:tc>
        <w:tc>
          <w:tcPr>
            <w:tcW w:w="4537" w:type="dxa"/>
            <w:shd w:val="clear" w:color="auto" w:fill="auto"/>
          </w:tcPr>
          <w:p w14:paraId="39D26513" w14:textId="77777777" w:rsidR="00A171A5" w:rsidRPr="000D4F76" w:rsidRDefault="00A171A5" w:rsidP="00A171A5">
            <w:pPr>
              <w:pStyle w:val="ENoteTableText"/>
            </w:pPr>
            <w:r w:rsidRPr="000D4F76">
              <w:t>ad No 115, 2021</w:t>
            </w:r>
          </w:p>
        </w:tc>
      </w:tr>
      <w:tr w:rsidR="00A171A5" w:rsidRPr="000D4F76" w14:paraId="79B3A17A" w14:textId="77777777" w:rsidTr="00CE76B9">
        <w:trPr>
          <w:cantSplit/>
        </w:trPr>
        <w:tc>
          <w:tcPr>
            <w:tcW w:w="2551" w:type="dxa"/>
            <w:shd w:val="clear" w:color="auto" w:fill="auto"/>
          </w:tcPr>
          <w:p w14:paraId="56ACE87E" w14:textId="77777777" w:rsidR="00A171A5" w:rsidRPr="000D4F76" w:rsidRDefault="00A171A5" w:rsidP="00A171A5">
            <w:pPr>
              <w:pStyle w:val="ENoteTableText"/>
              <w:tabs>
                <w:tab w:val="center" w:leader="dot" w:pos="2268"/>
              </w:tabs>
            </w:pPr>
            <w:r w:rsidRPr="000D4F76">
              <w:t>s 145</w:t>
            </w:r>
            <w:r w:rsidRPr="000D4F76">
              <w:tab/>
            </w:r>
          </w:p>
        </w:tc>
        <w:tc>
          <w:tcPr>
            <w:tcW w:w="4537" w:type="dxa"/>
            <w:shd w:val="clear" w:color="auto" w:fill="auto"/>
          </w:tcPr>
          <w:p w14:paraId="42600BDB" w14:textId="77777777" w:rsidR="00A171A5" w:rsidRPr="000D4F76" w:rsidRDefault="00A171A5" w:rsidP="00A171A5">
            <w:pPr>
              <w:pStyle w:val="ENoteTableText"/>
            </w:pPr>
            <w:r w:rsidRPr="000D4F76">
              <w:t>ad No 115, 2021</w:t>
            </w:r>
          </w:p>
        </w:tc>
      </w:tr>
      <w:tr w:rsidR="00A171A5" w:rsidRPr="000D4F76" w14:paraId="456AD769" w14:textId="77777777" w:rsidTr="00CE76B9">
        <w:trPr>
          <w:cantSplit/>
        </w:trPr>
        <w:tc>
          <w:tcPr>
            <w:tcW w:w="2551" w:type="dxa"/>
            <w:shd w:val="clear" w:color="auto" w:fill="auto"/>
          </w:tcPr>
          <w:p w14:paraId="7B46CC1D" w14:textId="77777777" w:rsidR="00A171A5" w:rsidRPr="000D4F76" w:rsidRDefault="00A171A5" w:rsidP="00A171A5">
            <w:pPr>
              <w:pStyle w:val="ENoteTableText"/>
              <w:tabs>
                <w:tab w:val="center" w:leader="dot" w:pos="2268"/>
              </w:tabs>
            </w:pPr>
            <w:r w:rsidRPr="000D4F76">
              <w:t>s 146</w:t>
            </w:r>
            <w:r w:rsidRPr="000D4F76">
              <w:tab/>
            </w:r>
          </w:p>
        </w:tc>
        <w:tc>
          <w:tcPr>
            <w:tcW w:w="4537" w:type="dxa"/>
            <w:shd w:val="clear" w:color="auto" w:fill="auto"/>
          </w:tcPr>
          <w:p w14:paraId="66116C0B" w14:textId="77777777" w:rsidR="00A171A5" w:rsidRPr="000D4F76" w:rsidRDefault="00A171A5" w:rsidP="00A171A5">
            <w:pPr>
              <w:pStyle w:val="ENoteTableText"/>
            </w:pPr>
            <w:r w:rsidRPr="000D4F76">
              <w:t>am No 122, 2001; No 74, 2007</w:t>
            </w:r>
          </w:p>
        </w:tc>
      </w:tr>
      <w:tr w:rsidR="00A171A5" w:rsidRPr="000D4F76" w14:paraId="2B176166" w14:textId="77777777" w:rsidTr="00CE76B9">
        <w:trPr>
          <w:cantSplit/>
        </w:trPr>
        <w:tc>
          <w:tcPr>
            <w:tcW w:w="2551" w:type="dxa"/>
            <w:shd w:val="clear" w:color="auto" w:fill="auto"/>
          </w:tcPr>
          <w:p w14:paraId="2ED6A2D3" w14:textId="77777777" w:rsidR="00A171A5" w:rsidRPr="000D4F76" w:rsidRDefault="00A171A5" w:rsidP="00A171A5">
            <w:pPr>
              <w:pStyle w:val="ENoteTableText"/>
              <w:tabs>
                <w:tab w:val="center" w:leader="dot" w:pos="2268"/>
              </w:tabs>
            </w:pPr>
          </w:p>
        </w:tc>
        <w:tc>
          <w:tcPr>
            <w:tcW w:w="4537" w:type="dxa"/>
            <w:shd w:val="clear" w:color="auto" w:fill="auto"/>
          </w:tcPr>
          <w:p w14:paraId="7B313DA8" w14:textId="77777777" w:rsidR="00A171A5" w:rsidRPr="000D4F76" w:rsidRDefault="00A171A5" w:rsidP="00A171A5">
            <w:pPr>
              <w:pStyle w:val="ENoteTableText"/>
            </w:pPr>
            <w:r w:rsidRPr="000D4F76">
              <w:t>rep No 4, 2018</w:t>
            </w:r>
          </w:p>
        </w:tc>
      </w:tr>
      <w:tr w:rsidR="00A171A5" w:rsidRPr="000D4F76" w14:paraId="37DF78FC" w14:textId="77777777" w:rsidTr="00CE76B9">
        <w:trPr>
          <w:cantSplit/>
        </w:trPr>
        <w:tc>
          <w:tcPr>
            <w:tcW w:w="2551" w:type="dxa"/>
            <w:shd w:val="clear" w:color="auto" w:fill="auto"/>
          </w:tcPr>
          <w:p w14:paraId="3B005A33" w14:textId="77777777" w:rsidR="00A171A5" w:rsidRPr="000D4F76" w:rsidRDefault="00A171A5" w:rsidP="00A171A5">
            <w:pPr>
              <w:pStyle w:val="ENoteTableText"/>
              <w:tabs>
                <w:tab w:val="center" w:leader="dot" w:pos="2268"/>
              </w:tabs>
            </w:pPr>
          </w:p>
        </w:tc>
        <w:tc>
          <w:tcPr>
            <w:tcW w:w="4537" w:type="dxa"/>
            <w:shd w:val="clear" w:color="auto" w:fill="auto"/>
          </w:tcPr>
          <w:p w14:paraId="17912FB2" w14:textId="77777777" w:rsidR="00A171A5" w:rsidRPr="000D4F76" w:rsidRDefault="00A171A5" w:rsidP="00A171A5">
            <w:pPr>
              <w:pStyle w:val="ENoteTableText"/>
            </w:pPr>
            <w:r w:rsidRPr="000D4F76">
              <w:t>ad No 115, 2021</w:t>
            </w:r>
          </w:p>
        </w:tc>
      </w:tr>
      <w:tr w:rsidR="00A171A5" w:rsidRPr="000D4F76" w14:paraId="176B0B1F" w14:textId="77777777" w:rsidTr="00CE76B9">
        <w:trPr>
          <w:cantSplit/>
        </w:trPr>
        <w:tc>
          <w:tcPr>
            <w:tcW w:w="2551" w:type="dxa"/>
            <w:shd w:val="clear" w:color="auto" w:fill="auto"/>
          </w:tcPr>
          <w:p w14:paraId="133133AA" w14:textId="77777777" w:rsidR="00A171A5" w:rsidRPr="000D4F76" w:rsidRDefault="00A171A5" w:rsidP="00DC011D">
            <w:pPr>
              <w:pStyle w:val="ENoteTableText"/>
              <w:tabs>
                <w:tab w:val="center" w:leader="dot" w:pos="2268"/>
              </w:tabs>
            </w:pPr>
            <w:r w:rsidRPr="000D4F76">
              <w:t>s 146A</w:t>
            </w:r>
            <w:r w:rsidRPr="000D4F76">
              <w:tab/>
            </w:r>
          </w:p>
        </w:tc>
        <w:tc>
          <w:tcPr>
            <w:tcW w:w="4537" w:type="dxa"/>
            <w:shd w:val="clear" w:color="auto" w:fill="auto"/>
          </w:tcPr>
          <w:p w14:paraId="6197CB9C" w14:textId="77777777" w:rsidR="00A171A5" w:rsidRPr="000D4F76" w:rsidRDefault="00A171A5" w:rsidP="00A171A5">
            <w:pPr>
              <w:pStyle w:val="ENoteTableText"/>
              <w:keepNext/>
            </w:pPr>
            <w:r w:rsidRPr="000D4F76">
              <w:t>ad No 74, 2007</w:t>
            </w:r>
          </w:p>
        </w:tc>
      </w:tr>
      <w:tr w:rsidR="00A171A5" w:rsidRPr="000D4F76" w14:paraId="303912D0" w14:textId="77777777" w:rsidTr="00CE76B9">
        <w:trPr>
          <w:cantSplit/>
        </w:trPr>
        <w:tc>
          <w:tcPr>
            <w:tcW w:w="2551" w:type="dxa"/>
            <w:shd w:val="clear" w:color="auto" w:fill="auto"/>
          </w:tcPr>
          <w:p w14:paraId="009669E0" w14:textId="77777777" w:rsidR="00A171A5" w:rsidRPr="000D4F76" w:rsidRDefault="00A171A5" w:rsidP="00A171A5">
            <w:pPr>
              <w:pStyle w:val="ENoteTableText"/>
              <w:tabs>
                <w:tab w:val="center" w:leader="dot" w:pos="2268"/>
              </w:tabs>
            </w:pPr>
          </w:p>
        </w:tc>
        <w:tc>
          <w:tcPr>
            <w:tcW w:w="4537" w:type="dxa"/>
            <w:shd w:val="clear" w:color="auto" w:fill="auto"/>
          </w:tcPr>
          <w:p w14:paraId="25686009" w14:textId="77777777" w:rsidR="00A171A5" w:rsidRPr="000D4F76" w:rsidRDefault="00A171A5" w:rsidP="00A171A5">
            <w:pPr>
              <w:pStyle w:val="ENoteTableText"/>
            </w:pPr>
            <w:r w:rsidRPr="000D4F76">
              <w:t>rep No 4, 2018</w:t>
            </w:r>
          </w:p>
        </w:tc>
      </w:tr>
      <w:tr w:rsidR="00A171A5" w:rsidRPr="000D4F76" w14:paraId="0053B88F" w14:textId="77777777" w:rsidTr="00CE76B9">
        <w:trPr>
          <w:cantSplit/>
        </w:trPr>
        <w:tc>
          <w:tcPr>
            <w:tcW w:w="2551" w:type="dxa"/>
            <w:shd w:val="clear" w:color="auto" w:fill="auto"/>
          </w:tcPr>
          <w:p w14:paraId="189376DE" w14:textId="77777777" w:rsidR="00A171A5" w:rsidRPr="000D4F76" w:rsidRDefault="00A171A5" w:rsidP="00A171A5">
            <w:pPr>
              <w:pStyle w:val="ENoteTableText"/>
              <w:tabs>
                <w:tab w:val="center" w:leader="dot" w:pos="2268"/>
              </w:tabs>
            </w:pPr>
            <w:r w:rsidRPr="000D4F76">
              <w:t>s 147</w:t>
            </w:r>
            <w:r w:rsidRPr="000D4F76">
              <w:tab/>
            </w:r>
          </w:p>
        </w:tc>
        <w:tc>
          <w:tcPr>
            <w:tcW w:w="4537" w:type="dxa"/>
            <w:shd w:val="clear" w:color="auto" w:fill="auto"/>
          </w:tcPr>
          <w:p w14:paraId="6C43CE71" w14:textId="77777777" w:rsidR="00A171A5" w:rsidRPr="000D4F76" w:rsidRDefault="00A171A5" w:rsidP="00A171A5">
            <w:pPr>
              <w:pStyle w:val="ENoteTableText"/>
            </w:pPr>
            <w:r w:rsidRPr="000D4F76">
              <w:t>am No 122, 2001</w:t>
            </w:r>
          </w:p>
        </w:tc>
      </w:tr>
      <w:tr w:rsidR="00A171A5" w:rsidRPr="000D4F76" w14:paraId="329A06D5" w14:textId="77777777" w:rsidTr="00CE76B9">
        <w:trPr>
          <w:cantSplit/>
        </w:trPr>
        <w:tc>
          <w:tcPr>
            <w:tcW w:w="2551" w:type="dxa"/>
            <w:shd w:val="clear" w:color="auto" w:fill="auto"/>
          </w:tcPr>
          <w:p w14:paraId="26DBE63F" w14:textId="77777777" w:rsidR="00A171A5" w:rsidRPr="000D4F76" w:rsidRDefault="00A171A5" w:rsidP="00A171A5">
            <w:pPr>
              <w:pStyle w:val="ENoteTableText"/>
              <w:tabs>
                <w:tab w:val="center" w:leader="dot" w:pos="2268"/>
              </w:tabs>
            </w:pPr>
          </w:p>
        </w:tc>
        <w:tc>
          <w:tcPr>
            <w:tcW w:w="4537" w:type="dxa"/>
            <w:shd w:val="clear" w:color="auto" w:fill="auto"/>
          </w:tcPr>
          <w:p w14:paraId="5D1CBD60" w14:textId="77777777" w:rsidR="00A171A5" w:rsidRPr="000D4F76" w:rsidRDefault="00A171A5" w:rsidP="00A171A5">
            <w:pPr>
              <w:pStyle w:val="ENoteTableText"/>
            </w:pPr>
            <w:r w:rsidRPr="000D4F76">
              <w:t>rep No 4, 2018</w:t>
            </w:r>
          </w:p>
        </w:tc>
      </w:tr>
      <w:tr w:rsidR="00A171A5" w:rsidRPr="000D4F76" w14:paraId="2A3D29CC" w14:textId="77777777" w:rsidTr="00CE76B9">
        <w:trPr>
          <w:cantSplit/>
        </w:trPr>
        <w:tc>
          <w:tcPr>
            <w:tcW w:w="2551" w:type="dxa"/>
            <w:shd w:val="clear" w:color="auto" w:fill="auto"/>
          </w:tcPr>
          <w:p w14:paraId="5A04F5FD" w14:textId="77777777" w:rsidR="00A171A5" w:rsidRPr="000D4F76" w:rsidRDefault="00A171A5" w:rsidP="00A171A5">
            <w:pPr>
              <w:pStyle w:val="ENoteTableText"/>
              <w:tabs>
                <w:tab w:val="center" w:leader="dot" w:pos="2268"/>
              </w:tabs>
            </w:pPr>
          </w:p>
        </w:tc>
        <w:tc>
          <w:tcPr>
            <w:tcW w:w="4537" w:type="dxa"/>
            <w:shd w:val="clear" w:color="auto" w:fill="auto"/>
          </w:tcPr>
          <w:p w14:paraId="0B5DD83C" w14:textId="77777777" w:rsidR="00A171A5" w:rsidRPr="000D4F76" w:rsidRDefault="00A171A5" w:rsidP="00A171A5">
            <w:pPr>
              <w:pStyle w:val="ENoteTableText"/>
            </w:pPr>
            <w:r w:rsidRPr="000D4F76">
              <w:t>ad No 115, 2021</w:t>
            </w:r>
          </w:p>
        </w:tc>
      </w:tr>
      <w:tr w:rsidR="00A171A5" w:rsidRPr="000D4F76" w14:paraId="5565EB63" w14:textId="77777777" w:rsidTr="00CE76B9">
        <w:trPr>
          <w:cantSplit/>
        </w:trPr>
        <w:tc>
          <w:tcPr>
            <w:tcW w:w="2551" w:type="dxa"/>
            <w:shd w:val="clear" w:color="auto" w:fill="auto"/>
          </w:tcPr>
          <w:p w14:paraId="07795333" w14:textId="77777777" w:rsidR="00A171A5" w:rsidRPr="000D4F76" w:rsidRDefault="00A171A5" w:rsidP="00A171A5">
            <w:pPr>
              <w:pStyle w:val="ENoteTableText"/>
              <w:tabs>
                <w:tab w:val="center" w:leader="dot" w:pos="2268"/>
              </w:tabs>
            </w:pPr>
            <w:r w:rsidRPr="000D4F76">
              <w:t>s 147A</w:t>
            </w:r>
            <w:r w:rsidRPr="000D4F76">
              <w:tab/>
            </w:r>
          </w:p>
        </w:tc>
        <w:tc>
          <w:tcPr>
            <w:tcW w:w="4537" w:type="dxa"/>
            <w:shd w:val="clear" w:color="auto" w:fill="auto"/>
          </w:tcPr>
          <w:p w14:paraId="54798812" w14:textId="77777777" w:rsidR="00A171A5" w:rsidRPr="000D4F76" w:rsidRDefault="00A171A5" w:rsidP="00A171A5">
            <w:pPr>
              <w:pStyle w:val="ENoteTableText"/>
            </w:pPr>
            <w:r w:rsidRPr="000D4F76">
              <w:t>ad No 74, 2007</w:t>
            </w:r>
          </w:p>
        </w:tc>
      </w:tr>
      <w:tr w:rsidR="00A171A5" w:rsidRPr="000D4F76" w14:paraId="1444312A" w14:textId="77777777" w:rsidTr="00CE76B9">
        <w:trPr>
          <w:cantSplit/>
        </w:trPr>
        <w:tc>
          <w:tcPr>
            <w:tcW w:w="2551" w:type="dxa"/>
            <w:shd w:val="clear" w:color="auto" w:fill="auto"/>
          </w:tcPr>
          <w:p w14:paraId="42040E6E" w14:textId="77777777" w:rsidR="00A171A5" w:rsidRPr="000D4F76" w:rsidRDefault="00A171A5" w:rsidP="00A171A5">
            <w:pPr>
              <w:pStyle w:val="ENoteTableText"/>
              <w:tabs>
                <w:tab w:val="center" w:leader="dot" w:pos="2268"/>
              </w:tabs>
            </w:pPr>
          </w:p>
        </w:tc>
        <w:tc>
          <w:tcPr>
            <w:tcW w:w="4537" w:type="dxa"/>
            <w:shd w:val="clear" w:color="auto" w:fill="auto"/>
          </w:tcPr>
          <w:p w14:paraId="30AA6728" w14:textId="77777777" w:rsidR="00A171A5" w:rsidRPr="000D4F76" w:rsidRDefault="00A171A5" w:rsidP="00A171A5">
            <w:pPr>
              <w:pStyle w:val="ENoteTableText"/>
            </w:pPr>
            <w:r w:rsidRPr="000D4F76">
              <w:t>rep No 4, 2018</w:t>
            </w:r>
          </w:p>
        </w:tc>
      </w:tr>
      <w:tr w:rsidR="00A171A5" w:rsidRPr="000D4F76" w14:paraId="6A01A32E" w14:textId="77777777" w:rsidTr="00CE76B9">
        <w:trPr>
          <w:cantSplit/>
        </w:trPr>
        <w:tc>
          <w:tcPr>
            <w:tcW w:w="2551" w:type="dxa"/>
            <w:shd w:val="clear" w:color="auto" w:fill="auto"/>
          </w:tcPr>
          <w:p w14:paraId="171EE49D" w14:textId="77777777" w:rsidR="00A171A5" w:rsidRPr="000D4F76" w:rsidRDefault="00930A78" w:rsidP="00A171A5">
            <w:pPr>
              <w:pStyle w:val="ENoteTableText"/>
              <w:tabs>
                <w:tab w:val="center" w:leader="dot" w:pos="2268"/>
              </w:tabs>
            </w:pPr>
            <w:r w:rsidRPr="000D4F76">
              <w:rPr>
                <w:b/>
              </w:rPr>
              <w:t>Division 3</w:t>
            </w:r>
          </w:p>
        </w:tc>
        <w:tc>
          <w:tcPr>
            <w:tcW w:w="4537" w:type="dxa"/>
            <w:shd w:val="clear" w:color="auto" w:fill="auto"/>
          </w:tcPr>
          <w:p w14:paraId="17351209" w14:textId="77777777" w:rsidR="00A171A5" w:rsidRPr="000D4F76" w:rsidRDefault="00A171A5" w:rsidP="00A171A5">
            <w:pPr>
              <w:pStyle w:val="ENoteTableText"/>
            </w:pPr>
          </w:p>
        </w:tc>
      </w:tr>
      <w:tr w:rsidR="00A171A5" w:rsidRPr="000D4F76" w14:paraId="7CE366FD" w14:textId="77777777" w:rsidTr="00CE76B9">
        <w:trPr>
          <w:cantSplit/>
        </w:trPr>
        <w:tc>
          <w:tcPr>
            <w:tcW w:w="2551" w:type="dxa"/>
            <w:shd w:val="clear" w:color="auto" w:fill="auto"/>
          </w:tcPr>
          <w:p w14:paraId="5BDE1997" w14:textId="77777777" w:rsidR="00A171A5" w:rsidRPr="000D4F76" w:rsidRDefault="00A171A5" w:rsidP="00A171A5">
            <w:pPr>
              <w:pStyle w:val="ENoteTableText"/>
              <w:tabs>
                <w:tab w:val="center" w:leader="dot" w:pos="2268"/>
              </w:tabs>
            </w:pPr>
            <w:r w:rsidRPr="000D4F76">
              <w:rPr>
                <w:b/>
              </w:rPr>
              <w:t>Subdivision A</w:t>
            </w:r>
          </w:p>
        </w:tc>
        <w:tc>
          <w:tcPr>
            <w:tcW w:w="4537" w:type="dxa"/>
            <w:shd w:val="clear" w:color="auto" w:fill="auto"/>
          </w:tcPr>
          <w:p w14:paraId="728895B0" w14:textId="77777777" w:rsidR="00A171A5" w:rsidRPr="000D4F76" w:rsidRDefault="00A171A5" w:rsidP="00A171A5">
            <w:pPr>
              <w:pStyle w:val="ENoteTableText"/>
            </w:pPr>
          </w:p>
        </w:tc>
      </w:tr>
      <w:tr w:rsidR="00A171A5" w:rsidRPr="000D4F76" w14:paraId="01B53E32" w14:textId="77777777" w:rsidTr="00CE76B9">
        <w:trPr>
          <w:cantSplit/>
        </w:trPr>
        <w:tc>
          <w:tcPr>
            <w:tcW w:w="2551" w:type="dxa"/>
            <w:shd w:val="clear" w:color="auto" w:fill="auto"/>
          </w:tcPr>
          <w:p w14:paraId="3AF2E109" w14:textId="77777777" w:rsidR="00A171A5" w:rsidRPr="000D4F76" w:rsidRDefault="00A171A5" w:rsidP="00A171A5">
            <w:pPr>
              <w:pStyle w:val="ENoteTableText"/>
              <w:tabs>
                <w:tab w:val="center" w:leader="dot" w:pos="2268"/>
              </w:tabs>
            </w:pPr>
            <w:r w:rsidRPr="000D4F76">
              <w:t>s 148</w:t>
            </w:r>
            <w:r w:rsidRPr="000D4F76">
              <w:tab/>
            </w:r>
          </w:p>
        </w:tc>
        <w:tc>
          <w:tcPr>
            <w:tcW w:w="4537" w:type="dxa"/>
            <w:shd w:val="clear" w:color="auto" w:fill="auto"/>
          </w:tcPr>
          <w:p w14:paraId="12AFEA1E" w14:textId="77777777" w:rsidR="00A171A5" w:rsidRPr="000D4F76" w:rsidRDefault="00A171A5" w:rsidP="00A171A5">
            <w:pPr>
              <w:pStyle w:val="ENoteTableText"/>
            </w:pPr>
            <w:r w:rsidRPr="000D4F76">
              <w:t>am No 122, 2001</w:t>
            </w:r>
          </w:p>
        </w:tc>
      </w:tr>
      <w:tr w:rsidR="00A171A5" w:rsidRPr="000D4F76" w14:paraId="4ACF630A" w14:textId="77777777" w:rsidTr="00CE76B9">
        <w:trPr>
          <w:cantSplit/>
        </w:trPr>
        <w:tc>
          <w:tcPr>
            <w:tcW w:w="2551" w:type="dxa"/>
            <w:shd w:val="clear" w:color="auto" w:fill="auto"/>
          </w:tcPr>
          <w:p w14:paraId="211FA79B" w14:textId="77777777" w:rsidR="00A171A5" w:rsidRPr="000D4F76" w:rsidRDefault="00A171A5" w:rsidP="00A171A5">
            <w:pPr>
              <w:pStyle w:val="ENoteTableText"/>
              <w:tabs>
                <w:tab w:val="center" w:leader="dot" w:pos="2268"/>
              </w:tabs>
            </w:pPr>
          </w:p>
        </w:tc>
        <w:tc>
          <w:tcPr>
            <w:tcW w:w="4537" w:type="dxa"/>
            <w:shd w:val="clear" w:color="auto" w:fill="auto"/>
          </w:tcPr>
          <w:p w14:paraId="566DBBED" w14:textId="77777777" w:rsidR="00A171A5" w:rsidRPr="000D4F76" w:rsidRDefault="00A171A5" w:rsidP="00A171A5">
            <w:pPr>
              <w:pStyle w:val="ENoteTableText"/>
            </w:pPr>
            <w:r w:rsidRPr="000D4F76">
              <w:t>rep No 4, 2018</w:t>
            </w:r>
          </w:p>
        </w:tc>
      </w:tr>
      <w:tr w:rsidR="00A171A5" w:rsidRPr="000D4F76" w14:paraId="3715A81B" w14:textId="77777777" w:rsidTr="00CE76B9">
        <w:trPr>
          <w:cantSplit/>
        </w:trPr>
        <w:tc>
          <w:tcPr>
            <w:tcW w:w="2551" w:type="dxa"/>
            <w:shd w:val="clear" w:color="auto" w:fill="auto"/>
          </w:tcPr>
          <w:p w14:paraId="11175EB6" w14:textId="77777777" w:rsidR="00A171A5" w:rsidRPr="000D4F76" w:rsidRDefault="00A171A5" w:rsidP="00A171A5">
            <w:pPr>
              <w:pStyle w:val="ENoteTableText"/>
              <w:tabs>
                <w:tab w:val="center" w:leader="dot" w:pos="2268"/>
              </w:tabs>
            </w:pPr>
          </w:p>
        </w:tc>
        <w:tc>
          <w:tcPr>
            <w:tcW w:w="4537" w:type="dxa"/>
            <w:shd w:val="clear" w:color="auto" w:fill="auto"/>
          </w:tcPr>
          <w:p w14:paraId="48992B0F" w14:textId="77777777" w:rsidR="00A171A5" w:rsidRPr="000D4F76" w:rsidRDefault="00A171A5" w:rsidP="00A171A5">
            <w:pPr>
              <w:pStyle w:val="ENoteTableText"/>
            </w:pPr>
            <w:r w:rsidRPr="000D4F76">
              <w:t>ad No 115, 2021</w:t>
            </w:r>
          </w:p>
        </w:tc>
      </w:tr>
      <w:tr w:rsidR="00A171A5" w:rsidRPr="000D4F76" w14:paraId="762DF93F" w14:textId="77777777" w:rsidTr="00CE76B9">
        <w:trPr>
          <w:cantSplit/>
        </w:trPr>
        <w:tc>
          <w:tcPr>
            <w:tcW w:w="2551" w:type="dxa"/>
            <w:shd w:val="clear" w:color="auto" w:fill="auto"/>
          </w:tcPr>
          <w:p w14:paraId="54DEDC7D" w14:textId="77777777" w:rsidR="00A171A5" w:rsidRPr="000D4F76" w:rsidRDefault="00A171A5" w:rsidP="00A171A5">
            <w:pPr>
              <w:pStyle w:val="ENoteTableText"/>
              <w:tabs>
                <w:tab w:val="center" w:leader="dot" w:pos="2268"/>
              </w:tabs>
            </w:pPr>
            <w:r w:rsidRPr="000D4F76">
              <w:t>s 149</w:t>
            </w:r>
            <w:r w:rsidRPr="000D4F76">
              <w:tab/>
            </w:r>
          </w:p>
        </w:tc>
        <w:tc>
          <w:tcPr>
            <w:tcW w:w="4537" w:type="dxa"/>
            <w:shd w:val="clear" w:color="auto" w:fill="auto"/>
          </w:tcPr>
          <w:p w14:paraId="04BD8899" w14:textId="77777777" w:rsidR="00A171A5" w:rsidRPr="000D4F76" w:rsidRDefault="00A171A5" w:rsidP="00A171A5">
            <w:pPr>
              <w:pStyle w:val="ENoteTableText"/>
            </w:pPr>
            <w:r w:rsidRPr="000D4F76">
              <w:t>rep No 4, 2018</w:t>
            </w:r>
          </w:p>
        </w:tc>
      </w:tr>
      <w:tr w:rsidR="00A171A5" w:rsidRPr="000D4F76" w14:paraId="0FA0E5FC" w14:textId="77777777" w:rsidTr="00CE76B9">
        <w:trPr>
          <w:cantSplit/>
        </w:trPr>
        <w:tc>
          <w:tcPr>
            <w:tcW w:w="2551" w:type="dxa"/>
            <w:shd w:val="clear" w:color="auto" w:fill="auto"/>
          </w:tcPr>
          <w:p w14:paraId="5CBFD168" w14:textId="77777777" w:rsidR="00A171A5" w:rsidRPr="000D4F76" w:rsidRDefault="00A171A5" w:rsidP="00A171A5">
            <w:pPr>
              <w:pStyle w:val="ENoteTableText"/>
              <w:tabs>
                <w:tab w:val="center" w:leader="dot" w:pos="2268"/>
              </w:tabs>
            </w:pPr>
          </w:p>
        </w:tc>
        <w:tc>
          <w:tcPr>
            <w:tcW w:w="4537" w:type="dxa"/>
            <w:shd w:val="clear" w:color="auto" w:fill="auto"/>
          </w:tcPr>
          <w:p w14:paraId="45D175CC" w14:textId="77777777" w:rsidR="00A171A5" w:rsidRPr="000D4F76" w:rsidRDefault="00A171A5" w:rsidP="00A171A5">
            <w:pPr>
              <w:pStyle w:val="ENoteTableText"/>
            </w:pPr>
            <w:r w:rsidRPr="000D4F76">
              <w:t>ad No 115, 2021</w:t>
            </w:r>
          </w:p>
        </w:tc>
      </w:tr>
      <w:tr w:rsidR="00A171A5" w:rsidRPr="000D4F76" w14:paraId="5AFF917D" w14:textId="77777777" w:rsidTr="00CE76B9">
        <w:trPr>
          <w:cantSplit/>
        </w:trPr>
        <w:tc>
          <w:tcPr>
            <w:tcW w:w="2551" w:type="dxa"/>
            <w:shd w:val="clear" w:color="auto" w:fill="auto"/>
          </w:tcPr>
          <w:p w14:paraId="2AA3A3FA" w14:textId="77777777" w:rsidR="00A171A5" w:rsidRPr="000D4F76" w:rsidRDefault="00A171A5" w:rsidP="00A171A5">
            <w:pPr>
              <w:pStyle w:val="ENoteTableText"/>
              <w:tabs>
                <w:tab w:val="center" w:leader="dot" w:pos="2268"/>
              </w:tabs>
            </w:pPr>
            <w:r w:rsidRPr="000D4F76">
              <w:t>s 150</w:t>
            </w:r>
            <w:r w:rsidRPr="000D4F76">
              <w:tab/>
            </w:r>
          </w:p>
        </w:tc>
        <w:tc>
          <w:tcPr>
            <w:tcW w:w="4537" w:type="dxa"/>
            <w:shd w:val="clear" w:color="auto" w:fill="auto"/>
          </w:tcPr>
          <w:p w14:paraId="62D686D5" w14:textId="77777777" w:rsidR="00A171A5" w:rsidRPr="000D4F76" w:rsidRDefault="00A171A5" w:rsidP="00A171A5">
            <w:pPr>
              <w:pStyle w:val="ENoteTableText"/>
            </w:pPr>
            <w:r w:rsidRPr="000D4F76">
              <w:t>rep No 4, 2018</w:t>
            </w:r>
          </w:p>
        </w:tc>
      </w:tr>
      <w:tr w:rsidR="00A171A5" w:rsidRPr="000D4F76" w14:paraId="7AC4CD9C" w14:textId="77777777" w:rsidTr="00CE76B9">
        <w:trPr>
          <w:cantSplit/>
        </w:trPr>
        <w:tc>
          <w:tcPr>
            <w:tcW w:w="2551" w:type="dxa"/>
            <w:shd w:val="clear" w:color="auto" w:fill="auto"/>
          </w:tcPr>
          <w:p w14:paraId="197D48C5" w14:textId="77777777" w:rsidR="00A171A5" w:rsidRPr="000D4F76" w:rsidRDefault="00A171A5" w:rsidP="00A171A5">
            <w:pPr>
              <w:pStyle w:val="ENoteTableText"/>
              <w:tabs>
                <w:tab w:val="center" w:leader="dot" w:pos="2268"/>
              </w:tabs>
            </w:pPr>
          </w:p>
        </w:tc>
        <w:tc>
          <w:tcPr>
            <w:tcW w:w="4537" w:type="dxa"/>
            <w:shd w:val="clear" w:color="auto" w:fill="auto"/>
          </w:tcPr>
          <w:p w14:paraId="765D77AB" w14:textId="77777777" w:rsidR="00A171A5" w:rsidRPr="000D4F76" w:rsidRDefault="00A171A5" w:rsidP="00A171A5">
            <w:pPr>
              <w:pStyle w:val="ENoteTableText"/>
            </w:pPr>
            <w:r w:rsidRPr="000D4F76">
              <w:t>ad No 115, 2021</w:t>
            </w:r>
          </w:p>
        </w:tc>
      </w:tr>
      <w:tr w:rsidR="00A171A5" w:rsidRPr="000D4F76" w14:paraId="553CE70F" w14:textId="77777777" w:rsidTr="00CE76B9">
        <w:trPr>
          <w:cantSplit/>
        </w:trPr>
        <w:tc>
          <w:tcPr>
            <w:tcW w:w="2551" w:type="dxa"/>
            <w:shd w:val="clear" w:color="auto" w:fill="auto"/>
          </w:tcPr>
          <w:p w14:paraId="6B10C87D" w14:textId="77777777" w:rsidR="00A171A5" w:rsidRPr="000D4F76" w:rsidRDefault="00A171A5" w:rsidP="00A171A5">
            <w:pPr>
              <w:pStyle w:val="ENoteTableText"/>
              <w:tabs>
                <w:tab w:val="center" w:leader="dot" w:pos="2268"/>
              </w:tabs>
            </w:pPr>
            <w:r w:rsidRPr="000D4F76">
              <w:t>s 151</w:t>
            </w:r>
            <w:r w:rsidRPr="000D4F76">
              <w:tab/>
            </w:r>
          </w:p>
        </w:tc>
        <w:tc>
          <w:tcPr>
            <w:tcW w:w="4537" w:type="dxa"/>
            <w:shd w:val="clear" w:color="auto" w:fill="auto"/>
          </w:tcPr>
          <w:p w14:paraId="7DE8561F" w14:textId="77777777" w:rsidR="00A171A5" w:rsidRPr="000D4F76" w:rsidRDefault="00A171A5" w:rsidP="00A171A5">
            <w:pPr>
              <w:pStyle w:val="ENoteTableText"/>
            </w:pPr>
            <w:r w:rsidRPr="000D4F76">
              <w:t>rep No 4, 2018</w:t>
            </w:r>
          </w:p>
        </w:tc>
      </w:tr>
      <w:tr w:rsidR="00A171A5" w:rsidRPr="000D4F76" w14:paraId="2DBD188D" w14:textId="77777777" w:rsidTr="00CE76B9">
        <w:trPr>
          <w:cantSplit/>
        </w:trPr>
        <w:tc>
          <w:tcPr>
            <w:tcW w:w="2551" w:type="dxa"/>
            <w:shd w:val="clear" w:color="auto" w:fill="auto"/>
          </w:tcPr>
          <w:p w14:paraId="1C7917C6" w14:textId="77777777" w:rsidR="00A171A5" w:rsidRPr="000D4F76" w:rsidRDefault="00A171A5" w:rsidP="00A171A5">
            <w:pPr>
              <w:pStyle w:val="ENoteTableText"/>
              <w:tabs>
                <w:tab w:val="center" w:leader="dot" w:pos="2268"/>
              </w:tabs>
            </w:pPr>
          </w:p>
        </w:tc>
        <w:tc>
          <w:tcPr>
            <w:tcW w:w="4537" w:type="dxa"/>
            <w:shd w:val="clear" w:color="auto" w:fill="auto"/>
          </w:tcPr>
          <w:p w14:paraId="6C91BAED" w14:textId="77777777" w:rsidR="00A171A5" w:rsidRPr="000D4F76" w:rsidRDefault="00A171A5" w:rsidP="00A171A5">
            <w:pPr>
              <w:pStyle w:val="ENoteTableText"/>
            </w:pPr>
            <w:r w:rsidRPr="000D4F76">
              <w:t>ad No 115, 2021</w:t>
            </w:r>
          </w:p>
        </w:tc>
      </w:tr>
      <w:tr w:rsidR="00A171A5" w:rsidRPr="000D4F76" w14:paraId="42F9A314" w14:textId="77777777" w:rsidTr="00CE76B9">
        <w:trPr>
          <w:cantSplit/>
        </w:trPr>
        <w:tc>
          <w:tcPr>
            <w:tcW w:w="2551" w:type="dxa"/>
            <w:shd w:val="clear" w:color="auto" w:fill="auto"/>
          </w:tcPr>
          <w:p w14:paraId="4A6395D7" w14:textId="77777777" w:rsidR="00A171A5" w:rsidRPr="000D4F76" w:rsidRDefault="00A171A5" w:rsidP="00A171A5">
            <w:pPr>
              <w:pStyle w:val="ENoteTableText"/>
              <w:tabs>
                <w:tab w:val="center" w:leader="dot" w:pos="2268"/>
              </w:tabs>
            </w:pPr>
            <w:r w:rsidRPr="000D4F76">
              <w:t>s 152</w:t>
            </w:r>
            <w:r w:rsidRPr="000D4F76">
              <w:tab/>
            </w:r>
          </w:p>
        </w:tc>
        <w:tc>
          <w:tcPr>
            <w:tcW w:w="4537" w:type="dxa"/>
            <w:shd w:val="clear" w:color="auto" w:fill="auto"/>
          </w:tcPr>
          <w:p w14:paraId="697830EB" w14:textId="77777777" w:rsidR="00A171A5" w:rsidRPr="000D4F76" w:rsidRDefault="00A171A5" w:rsidP="00A171A5">
            <w:pPr>
              <w:pStyle w:val="ENoteTableText"/>
            </w:pPr>
            <w:r w:rsidRPr="000D4F76">
              <w:t>rep No 4, 2018</w:t>
            </w:r>
          </w:p>
        </w:tc>
      </w:tr>
      <w:tr w:rsidR="00A171A5" w:rsidRPr="000D4F76" w14:paraId="6C3E8D61" w14:textId="77777777" w:rsidTr="00CE76B9">
        <w:trPr>
          <w:cantSplit/>
        </w:trPr>
        <w:tc>
          <w:tcPr>
            <w:tcW w:w="2551" w:type="dxa"/>
            <w:shd w:val="clear" w:color="auto" w:fill="auto"/>
          </w:tcPr>
          <w:p w14:paraId="7DF20BD5" w14:textId="77777777" w:rsidR="00A171A5" w:rsidRPr="000D4F76" w:rsidRDefault="00A171A5" w:rsidP="00A171A5">
            <w:pPr>
              <w:pStyle w:val="ENoteTableText"/>
              <w:tabs>
                <w:tab w:val="center" w:leader="dot" w:pos="2268"/>
              </w:tabs>
            </w:pPr>
          </w:p>
        </w:tc>
        <w:tc>
          <w:tcPr>
            <w:tcW w:w="4537" w:type="dxa"/>
            <w:shd w:val="clear" w:color="auto" w:fill="auto"/>
          </w:tcPr>
          <w:p w14:paraId="49BCD4DA" w14:textId="77777777" w:rsidR="00A171A5" w:rsidRPr="000D4F76" w:rsidRDefault="00A171A5" w:rsidP="00A171A5">
            <w:pPr>
              <w:pStyle w:val="ENoteTableText"/>
            </w:pPr>
            <w:r w:rsidRPr="000D4F76">
              <w:t>ad No 115, 2021</w:t>
            </w:r>
          </w:p>
        </w:tc>
      </w:tr>
      <w:tr w:rsidR="00A171A5" w:rsidRPr="000D4F76" w14:paraId="6C2A1C89" w14:textId="77777777" w:rsidTr="00CE76B9">
        <w:trPr>
          <w:cantSplit/>
        </w:trPr>
        <w:tc>
          <w:tcPr>
            <w:tcW w:w="2551" w:type="dxa"/>
            <w:shd w:val="clear" w:color="auto" w:fill="auto"/>
          </w:tcPr>
          <w:p w14:paraId="36C2A871" w14:textId="77777777" w:rsidR="00A171A5" w:rsidRPr="000D4F76" w:rsidRDefault="00A171A5" w:rsidP="00A171A5">
            <w:pPr>
              <w:pStyle w:val="ENoteTableText"/>
              <w:tabs>
                <w:tab w:val="center" w:leader="dot" w:pos="2268"/>
              </w:tabs>
            </w:pPr>
            <w:r w:rsidRPr="000D4F76">
              <w:t>s 153</w:t>
            </w:r>
            <w:r w:rsidRPr="000D4F76">
              <w:tab/>
            </w:r>
          </w:p>
        </w:tc>
        <w:tc>
          <w:tcPr>
            <w:tcW w:w="4537" w:type="dxa"/>
            <w:shd w:val="clear" w:color="auto" w:fill="auto"/>
          </w:tcPr>
          <w:p w14:paraId="64C4C799" w14:textId="77777777" w:rsidR="00A171A5" w:rsidRPr="000D4F76" w:rsidRDefault="00A171A5" w:rsidP="00A171A5">
            <w:pPr>
              <w:pStyle w:val="ENoteTableText"/>
            </w:pPr>
            <w:r w:rsidRPr="000D4F76">
              <w:t>am No 24, 2003</w:t>
            </w:r>
          </w:p>
        </w:tc>
      </w:tr>
      <w:tr w:rsidR="00A171A5" w:rsidRPr="000D4F76" w14:paraId="4DA922F4" w14:textId="77777777" w:rsidTr="00CE76B9">
        <w:trPr>
          <w:cantSplit/>
        </w:trPr>
        <w:tc>
          <w:tcPr>
            <w:tcW w:w="2551" w:type="dxa"/>
            <w:shd w:val="clear" w:color="auto" w:fill="auto"/>
          </w:tcPr>
          <w:p w14:paraId="26959973" w14:textId="77777777" w:rsidR="00A171A5" w:rsidRPr="000D4F76" w:rsidRDefault="00A171A5" w:rsidP="00A171A5">
            <w:pPr>
              <w:pStyle w:val="ENoteTableText"/>
              <w:tabs>
                <w:tab w:val="center" w:leader="dot" w:pos="2268"/>
              </w:tabs>
            </w:pPr>
          </w:p>
        </w:tc>
        <w:tc>
          <w:tcPr>
            <w:tcW w:w="4537" w:type="dxa"/>
            <w:shd w:val="clear" w:color="auto" w:fill="auto"/>
          </w:tcPr>
          <w:p w14:paraId="542C96FC" w14:textId="77777777" w:rsidR="00A171A5" w:rsidRPr="000D4F76" w:rsidRDefault="00A171A5" w:rsidP="00A171A5">
            <w:pPr>
              <w:pStyle w:val="ENoteTableText"/>
            </w:pPr>
            <w:r w:rsidRPr="000D4F76">
              <w:t>rep No 4, 2018</w:t>
            </w:r>
          </w:p>
        </w:tc>
      </w:tr>
      <w:tr w:rsidR="00A171A5" w:rsidRPr="000D4F76" w14:paraId="7B94C129" w14:textId="77777777" w:rsidTr="00CE76B9">
        <w:trPr>
          <w:cantSplit/>
        </w:trPr>
        <w:tc>
          <w:tcPr>
            <w:tcW w:w="2551" w:type="dxa"/>
            <w:shd w:val="clear" w:color="auto" w:fill="auto"/>
          </w:tcPr>
          <w:p w14:paraId="6CAEC993" w14:textId="77777777" w:rsidR="00A171A5" w:rsidRPr="000D4F76" w:rsidRDefault="00A171A5" w:rsidP="00A171A5">
            <w:pPr>
              <w:pStyle w:val="ENoteTableText"/>
              <w:tabs>
                <w:tab w:val="center" w:leader="dot" w:pos="2268"/>
              </w:tabs>
            </w:pPr>
          </w:p>
        </w:tc>
        <w:tc>
          <w:tcPr>
            <w:tcW w:w="4537" w:type="dxa"/>
            <w:shd w:val="clear" w:color="auto" w:fill="auto"/>
          </w:tcPr>
          <w:p w14:paraId="0877EB91" w14:textId="77777777" w:rsidR="00A171A5" w:rsidRPr="000D4F76" w:rsidRDefault="00A171A5" w:rsidP="00A171A5">
            <w:pPr>
              <w:pStyle w:val="ENoteTableText"/>
            </w:pPr>
            <w:r w:rsidRPr="000D4F76">
              <w:t>ad No 115, 2021</w:t>
            </w:r>
          </w:p>
        </w:tc>
      </w:tr>
      <w:tr w:rsidR="00A171A5" w:rsidRPr="000D4F76" w14:paraId="5BD454A9" w14:textId="77777777" w:rsidTr="00CE76B9">
        <w:trPr>
          <w:cantSplit/>
        </w:trPr>
        <w:tc>
          <w:tcPr>
            <w:tcW w:w="2551" w:type="dxa"/>
            <w:shd w:val="clear" w:color="auto" w:fill="auto"/>
          </w:tcPr>
          <w:p w14:paraId="14C33789" w14:textId="77777777" w:rsidR="00A171A5" w:rsidRPr="000D4F76" w:rsidRDefault="00A171A5" w:rsidP="00A171A5">
            <w:pPr>
              <w:pStyle w:val="ENoteTableText"/>
              <w:tabs>
                <w:tab w:val="center" w:leader="dot" w:pos="2268"/>
              </w:tabs>
            </w:pPr>
            <w:r w:rsidRPr="000D4F76">
              <w:t>s 154</w:t>
            </w:r>
            <w:r w:rsidRPr="000D4F76">
              <w:tab/>
            </w:r>
          </w:p>
        </w:tc>
        <w:tc>
          <w:tcPr>
            <w:tcW w:w="4537" w:type="dxa"/>
            <w:shd w:val="clear" w:color="auto" w:fill="auto"/>
          </w:tcPr>
          <w:p w14:paraId="20363D24" w14:textId="77777777" w:rsidR="00A171A5" w:rsidRPr="000D4F76" w:rsidRDefault="00A171A5" w:rsidP="00A171A5">
            <w:pPr>
              <w:pStyle w:val="ENoteTableText"/>
            </w:pPr>
            <w:r w:rsidRPr="000D4F76">
              <w:t>am No 122, 2001</w:t>
            </w:r>
          </w:p>
        </w:tc>
      </w:tr>
      <w:tr w:rsidR="00A171A5" w:rsidRPr="000D4F76" w14:paraId="6D975714" w14:textId="77777777" w:rsidTr="00CE76B9">
        <w:trPr>
          <w:cantSplit/>
        </w:trPr>
        <w:tc>
          <w:tcPr>
            <w:tcW w:w="2551" w:type="dxa"/>
            <w:shd w:val="clear" w:color="auto" w:fill="auto"/>
          </w:tcPr>
          <w:p w14:paraId="7BC0B547" w14:textId="77777777" w:rsidR="00A171A5" w:rsidRPr="000D4F76" w:rsidRDefault="00A171A5" w:rsidP="00A171A5">
            <w:pPr>
              <w:pStyle w:val="ENoteTableText"/>
              <w:tabs>
                <w:tab w:val="center" w:leader="dot" w:pos="2268"/>
              </w:tabs>
            </w:pPr>
          </w:p>
        </w:tc>
        <w:tc>
          <w:tcPr>
            <w:tcW w:w="4537" w:type="dxa"/>
            <w:shd w:val="clear" w:color="auto" w:fill="auto"/>
          </w:tcPr>
          <w:p w14:paraId="2AF7557D" w14:textId="77777777" w:rsidR="00A171A5" w:rsidRPr="000D4F76" w:rsidRDefault="00A171A5" w:rsidP="00A171A5">
            <w:pPr>
              <w:pStyle w:val="ENoteTableText"/>
            </w:pPr>
            <w:r w:rsidRPr="000D4F76">
              <w:t>rep No 4, 2018</w:t>
            </w:r>
          </w:p>
        </w:tc>
      </w:tr>
      <w:tr w:rsidR="00A171A5" w:rsidRPr="000D4F76" w14:paraId="6947F63D" w14:textId="77777777" w:rsidTr="00CE76B9">
        <w:trPr>
          <w:cantSplit/>
        </w:trPr>
        <w:tc>
          <w:tcPr>
            <w:tcW w:w="2551" w:type="dxa"/>
            <w:shd w:val="clear" w:color="auto" w:fill="auto"/>
          </w:tcPr>
          <w:p w14:paraId="61F47CB8" w14:textId="77777777" w:rsidR="00A171A5" w:rsidRPr="000D4F76" w:rsidRDefault="00A171A5" w:rsidP="00A171A5">
            <w:pPr>
              <w:pStyle w:val="ENoteTableText"/>
              <w:tabs>
                <w:tab w:val="center" w:leader="dot" w:pos="2268"/>
              </w:tabs>
            </w:pPr>
          </w:p>
        </w:tc>
        <w:tc>
          <w:tcPr>
            <w:tcW w:w="4537" w:type="dxa"/>
            <w:shd w:val="clear" w:color="auto" w:fill="auto"/>
          </w:tcPr>
          <w:p w14:paraId="7B6192C1" w14:textId="77777777" w:rsidR="00A171A5" w:rsidRPr="000D4F76" w:rsidRDefault="00A171A5" w:rsidP="00A171A5">
            <w:pPr>
              <w:pStyle w:val="ENoteTableText"/>
            </w:pPr>
            <w:r w:rsidRPr="000D4F76">
              <w:t>ad No 115, 2021</w:t>
            </w:r>
          </w:p>
        </w:tc>
      </w:tr>
      <w:tr w:rsidR="00A171A5" w:rsidRPr="000D4F76" w14:paraId="4707D6C3" w14:textId="77777777" w:rsidTr="00CE76B9">
        <w:trPr>
          <w:cantSplit/>
        </w:trPr>
        <w:tc>
          <w:tcPr>
            <w:tcW w:w="2551" w:type="dxa"/>
            <w:shd w:val="clear" w:color="auto" w:fill="auto"/>
          </w:tcPr>
          <w:p w14:paraId="08BE7361" w14:textId="77777777" w:rsidR="00A171A5" w:rsidRPr="000D4F76" w:rsidRDefault="00A171A5" w:rsidP="00A171A5">
            <w:pPr>
              <w:pStyle w:val="ENoteTableText"/>
              <w:tabs>
                <w:tab w:val="center" w:leader="dot" w:pos="2268"/>
              </w:tabs>
            </w:pPr>
            <w:r w:rsidRPr="000D4F76">
              <w:t>s 155</w:t>
            </w:r>
            <w:r w:rsidRPr="000D4F76">
              <w:tab/>
            </w:r>
          </w:p>
        </w:tc>
        <w:tc>
          <w:tcPr>
            <w:tcW w:w="4537" w:type="dxa"/>
            <w:shd w:val="clear" w:color="auto" w:fill="auto"/>
          </w:tcPr>
          <w:p w14:paraId="0D5D1553" w14:textId="77777777" w:rsidR="00A171A5" w:rsidRPr="000D4F76" w:rsidRDefault="00A171A5" w:rsidP="00A171A5">
            <w:pPr>
              <w:pStyle w:val="ENoteTableText"/>
            </w:pPr>
            <w:r w:rsidRPr="000D4F76">
              <w:t>am No 122, 2001</w:t>
            </w:r>
          </w:p>
        </w:tc>
      </w:tr>
      <w:tr w:rsidR="00A171A5" w:rsidRPr="000D4F76" w14:paraId="05C8ABD1" w14:textId="77777777" w:rsidTr="00CE76B9">
        <w:trPr>
          <w:cantSplit/>
        </w:trPr>
        <w:tc>
          <w:tcPr>
            <w:tcW w:w="2551" w:type="dxa"/>
            <w:shd w:val="clear" w:color="auto" w:fill="auto"/>
          </w:tcPr>
          <w:p w14:paraId="12C6C6DE" w14:textId="77777777" w:rsidR="00A171A5" w:rsidRPr="000D4F76" w:rsidRDefault="00A171A5" w:rsidP="00A171A5">
            <w:pPr>
              <w:pStyle w:val="ENoteTableText"/>
              <w:tabs>
                <w:tab w:val="center" w:leader="dot" w:pos="2268"/>
              </w:tabs>
            </w:pPr>
          </w:p>
        </w:tc>
        <w:tc>
          <w:tcPr>
            <w:tcW w:w="4537" w:type="dxa"/>
            <w:shd w:val="clear" w:color="auto" w:fill="auto"/>
          </w:tcPr>
          <w:p w14:paraId="6EC7E5D2" w14:textId="77777777" w:rsidR="00A171A5" w:rsidRPr="000D4F76" w:rsidRDefault="00A171A5" w:rsidP="00A171A5">
            <w:pPr>
              <w:pStyle w:val="ENoteTableText"/>
            </w:pPr>
            <w:r w:rsidRPr="000D4F76">
              <w:t>rep No 4, 2018</w:t>
            </w:r>
          </w:p>
        </w:tc>
      </w:tr>
      <w:tr w:rsidR="00A171A5" w:rsidRPr="000D4F76" w14:paraId="15278548" w14:textId="77777777" w:rsidTr="00CE76B9">
        <w:trPr>
          <w:cantSplit/>
        </w:trPr>
        <w:tc>
          <w:tcPr>
            <w:tcW w:w="2551" w:type="dxa"/>
            <w:shd w:val="clear" w:color="auto" w:fill="auto"/>
          </w:tcPr>
          <w:p w14:paraId="7E743495" w14:textId="77777777" w:rsidR="00A171A5" w:rsidRPr="000D4F76" w:rsidRDefault="00A171A5" w:rsidP="00A171A5">
            <w:pPr>
              <w:pStyle w:val="ENoteTableText"/>
              <w:tabs>
                <w:tab w:val="center" w:leader="dot" w:pos="2268"/>
              </w:tabs>
            </w:pPr>
          </w:p>
        </w:tc>
        <w:tc>
          <w:tcPr>
            <w:tcW w:w="4537" w:type="dxa"/>
            <w:shd w:val="clear" w:color="auto" w:fill="auto"/>
          </w:tcPr>
          <w:p w14:paraId="4B123928" w14:textId="77777777" w:rsidR="00A171A5" w:rsidRPr="000D4F76" w:rsidRDefault="00A171A5" w:rsidP="00A171A5">
            <w:pPr>
              <w:pStyle w:val="ENoteTableText"/>
            </w:pPr>
            <w:r w:rsidRPr="000D4F76">
              <w:t>ad No 115, 2021</w:t>
            </w:r>
          </w:p>
        </w:tc>
      </w:tr>
      <w:tr w:rsidR="00A171A5" w:rsidRPr="000D4F76" w14:paraId="3B80608F" w14:textId="77777777" w:rsidTr="00CE76B9">
        <w:trPr>
          <w:cantSplit/>
        </w:trPr>
        <w:tc>
          <w:tcPr>
            <w:tcW w:w="2551" w:type="dxa"/>
            <w:shd w:val="clear" w:color="auto" w:fill="auto"/>
          </w:tcPr>
          <w:p w14:paraId="2830D527" w14:textId="78D31F14" w:rsidR="00A171A5" w:rsidRPr="000D4F76" w:rsidRDefault="00B8167C" w:rsidP="00A171A5">
            <w:pPr>
              <w:pStyle w:val="ENoteTableText"/>
              <w:tabs>
                <w:tab w:val="center" w:leader="dot" w:pos="2268"/>
              </w:tabs>
            </w:pPr>
            <w:r w:rsidRPr="000D4F76">
              <w:t>Division 2</w:t>
            </w:r>
            <w:r w:rsidR="00A171A5" w:rsidRPr="000D4F76">
              <w:t xml:space="preserve"> heading</w:t>
            </w:r>
            <w:r w:rsidR="00A171A5" w:rsidRPr="000D4F76">
              <w:tab/>
            </w:r>
          </w:p>
        </w:tc>
        <w:tc>
          <w:tcPr>
            <w:tcW w:w="4537" w:type="dxa"/>
            <w:shd w:val="clear" w:color="auto" w:fill="auto"/>
          </w:tcPr>
          <w:p w14:paraId="746E0345" w14:textId="77777777" w:rsidR="00A171A5" w:rsidRPr="000D4F76" w:rsidRDefault="00A171A5" w:rsidP="00A171A5">
            <w:pPr>
              <w:pStyle w:val="ENoteTableText"/>
            </w:pPr>
            <w:r w:rsidRPr="000D4F76">
              <w:t>rs No 74, 2007</w:t>
            </w:r>
          </w:p>
        </w:tc>
      </w:tr>
      <w:tr w:rsidR="00A171A5" w:rsidRPr="000D4F76" w14:paraId="1926F5D8" w14:textId="77777777" w:rsidTr="00CE76B9">
        <w:trPr>
          <w:cantSplit/>
        </w:trPr>
        <w:tc>
          <w:tcPr>
            <w:tcW w:w="2551" w:type="dxa"/>
            <w:shd w:val="clear" w:color="auto" w:fill="auto"/>
          </w:tcPr>
          <w:p w14:paraId="47051668" w14:textId="77777777" w:rsidR="00A171A5" w:rsidRPr="000D4F76" w:rsidRDefault="00A171A5" w:rsidP="00A171A5">
            <w:pPr>
              <w:pStyle w:val="ENoteTableText"/>
              <w:tabs>
                <w:tab w:val="center" w:leader="dot" w:pos="2268"/>
              </w:tabs>
            </w:pPr>
          </w:p>
        </w:tc>
        <w:tc>
          <w:tcPr>
            <w:tcW w:w="4537" w:type="dxa"/>
            <w:shd w:val="clear" w:color="auto" w:fill="auto"/>
          </w:tcPr>
          <w:p w14:paraId="2939600F" w14:textId="77777777" w:rsidR="00A171A5" w:rsidRPr="000D4F76" w:rsidRDefault="00A171A5" w:rsidP="00A171A5">
            <w:pPr>
              <w:pStyle w:val="ENoteTableText"/>
            </w:pPr>
            <w:r w:rsidRPr="000D4F76">
              <w:t>rep No 4, 2018</w:t>
            </w:r>
          </w:p>
        </w:tc>
      </w:tr>
      <w:tr w:rsidR="00A171A5" w:rsidRPr="000D4F76" w14:paraId="1EF980B8" w14:textId="77777777" w:rsidTr="00CE76B9">
        <w:trPr>
          <w:cantSplit/>
        </w:trPr>
        <w:tc>
          <w:tcPr>
            <w:tcW w:w="2551" w:type="dxa"/>
            <w:shd w:val="clear" w:color="auto" w:fill="auto"/>
          </w:tcPr>
          <w:p w14:paraId="06B22382" w14:textId="77777777" w:rsidR="00A171A5" w:rsidRPr="000D4F76" w:rsidRDefault="00A171A5" w:rsidP="00A171A5">
            <w:pPr>
              <w:pStyle w:val="ENoteTableText"/>
              <w:tabs>
                <w:tab w:val="center" w:leader="dot" w:pos="2268"/>
              </w:tabs>
              <w:rPr>
                <w:b/>
              </w:rPr>
            </w:pPr>
            <w:r w:rsidRPr="000D4F76">
              <w:rPr>
                <w:b/>
              </w:rPr>
              <w:t>Subdivision B</w:t>
            </w:r>
          </w:p>
        </w:tc>
        <w:tc>
          <w:tcPr>
            <w:tcW w:w="4537" w:type="dxa"/>
            <w:shd w:val="clear" w:color="auto" w:fill="auto"/>
          </w:tcPr>
          <w:p w14:paraId="7B08E300" w14:textId="77777777" w:rsidR="00A171A5" w:rsidRPr="000D4F76" w:rsidRDefault="00A171A5" w:rsidP="00A171A5">
            <w:pPr>
              <w:pStyle w:val="ENoteTableText"/>
            </w:pPr>
          </w:p>
        </w:tc>
      </w:tr>
      <w:tr w:rsidR="00A171A5" w:rsidRPr="000D4F76" w14:paraId="0571CD27" w14:textId="77777777" w:rsidTr="00CE76B9">
        <w:trPr>
          <w:cantSplit/>
        </w:trPr>
        <w:tc>
          <w:tcPr>
            <w:tcW w:w="2551" w:type="dxa"/>
            <w:shd w:val="clear" w:color="auto" w:fill="auto"/>
          </w:tcPr>
          <w:p w14:paraId="64CBE749" w14:textId="77777777" w:rsidR="00A171A5" w:rsidRPr="000D4F76" w:rsidRDefault="00A171A5" w:rsidP="00A171A5">
            <w:pPr>
              <w:pStyle w:val="ENoteTableText"/>
              <w:tabs>
                <w:tab w:val="center" w:leader="dot" w:pos="2268"/>
              </w:tabs>
            </w:pPr>
            <w:r w:rsidRPr="000D4F76">
              <w:t>s 156</w:t>
            </w:r>
            <w:r w:rsidRPr="000D4F76">
              <w:tab/>
            </w:r>
          </w:p>
        </w:tc>
        <w:tc>
          <w:tcPr>
            <w:tcW w:w="4537" w:type="dxa"/>
            <w:shd w:val="clear" w:color="auto" w:fill="auto"/>
          </w:tcPr>
          <w:p w14:paraId="7D74D08E" w14:textId="77777777" w:rsidR="00A171A5" w:rsidRPr="000D4F76" w:rsidRDefault="00A171A5" w:rsidP="00A171A5">
            <w:pPr>
              <w:pStyle w:val="ENoteTableText"/>
            </w:pPr>
            <w:r w:rsidRPr="000D4F76">
              <w:t>am No 122, 2001</w:t>
            </w:r>
          </w:p>
        </w:tc>
      </w:tr>
      <w:tr w:rsidR="00A171A5" w:rsidRPr="000D4F76" w14:paraId="4F6C2FA5" w14:textId="77777777" w:rsidTr="00CE76B9">
        <w:trPr>
          <w:cantSplit/>
        </w:trPr>
        <w:tc>
          <w:tcPr>
            <w:tcW w:w="2551" w:type="dxa"/>
            <w:shd w:val="clear" w:color="auto" w:fill="auto"/>
          </w:tcPr>
          <w:p w14:paraId="79D8047E" w14:textId="77777777" w:rsidR="00A171A5" w:rsidRPr="000D4F76" w:rsidRDefault="00A171A5" w:rsidP="00A171A5">
            <w:pPr>
              <w:pStyle w:val="ENoteTableText"/>
              <w:tabs>
                <w:tab w:val="center" w:leader="dot" w:pos="2268"/>
              </w:tabs>
            </w:pPr>
          </w:p>
        </w:tc>
        <w:tc>
          <w:tcPr>
            <w:tcW w:w="4537" w:type="dxa"/>
            <w:shd w:val="clear" w:color="auto" w:fill="auto"/>
          </w:tcPr>
          <w:p w14:paraId="6F313FDF" w14:textId="77777777" w:rsidR="00A171A5" w:rsidRPr="000D4F76" w:rsidRDefault="00A171A5" w:rsidP="00A171A5">
            <w:pPr>
              <w:pStyle w:val="ENoteTableText"/>
            </w:pPr>
            <w:r w:rsidRPr="000D4F76">
              <w:t>rep No 4, 2018</w:t>
            </w:r>
          </w:p>
        </w:tc>
      </w:tr>
      <w:tr w:rsidR="00A171A5" w:rsidRPr="000D4F76" w14:paraId="386151D6" w14:textId="77777777" w:rsidTr="00CE76B9">
        <w:trPr>
          <w:cantSplit/>
        </w:trPr>
        <w:tc>
          <w:tcPr>
            <w:tcW w:w="2551" w:type="dxa"/>
            <w:shd w:val="clear" w:color="auto" w:fill="auto"/>
          </w:tcPr>
          <w:p w14:paraId="046C9A7F" w14:textId="77777777" w:rsidR="00A171A5" w:rsidRPr="000D4F76" w:rsidRDefault="00A171A5" w:rsidP="00A171A5">
            <w:pPr>
              <w:pStyle w:val="ENoteTableText"/>
              <w:tabs>
                <w:tab w:val="center" w:leader="dot" w:pos="2268"/>
              </w:tabs>
            </w:pPr>
          </w:p>
        </w:tc>
        <w:tc>
          <w:tcPr>
            <w:tcW w:w="4537" w:type="dxa"/>
            <w:shd w:val="clear" w:color="auto" w:fill="auto"/>
          </w:tcPr>
          <w:p w14:paraId="556FAD89" w14:textId="77777777" w:rsidR="00A171A5" w:rsidRPr="000D4F76" w:rsidRDefault="00A171A5" w:rsidP="00A171A5">
            <w:pPr>
              <w:pStyle w:val="ENoteTableText"/>
            </w:pPr>
            <w:r w:rsidRPr="000D4F76">
              <w:t>ad No 115, 2021</w:t>
            </w:r>
          </w:p>
        </w:tc>
      </w:tr>
      <w:tr w:rsidR="00A171A5" w:rsidRPr="000D4F76" w14:paraId="02DA5F82" w14:textId="77777777" w:rsidTr="00CE76B9">
        <w:trPr>
          <w:cantSplit/>
        </w:trPr>
        <w:tc>
          <w:tcPr>
            <w:tcW w:w="2551" w:type="dxa"/>
            <w:shd w:val="clear" w:color="auto" w:fill="auto"/>
          </w:tcPr>
          <w:p w14:paraId="088D5C42" w14:textId="77777777" w:rsidR="00A171A5" w:rsidRPr="000D4F76" w:rsidRDefault="00713A28" w:rsidP="00A171A5">
            <w:pPr>
              <w:pStyle w:val="ENoteTableText"/>
              <w:tabs>
                <w:tab w:val="center" w:leader="dot" w:pos="2268"/>
              </w:tabs>
              <w:rPr>
                <w:b/>
              </w:rPr>
            </w:pPr>
            <w:r w:rsidRPr="000D4F76">
              <w:rPr>
                <w:b/>
              </w:rPr>
              <w:t>Division 4</w:t>
            </w:r>
          </w:p>
        </w:tc>
        <w:tc>
          <w:tcPr>
            <w:tcW w:w="4537" w:type="dxa"/>
            <w:shd w:val="clear" w:color="auto" w:fill="auto"/>
          </w:tcPr>
          <w:p w14:paraId="3218F777" w14:textId="77777777" w:rsidR="00A171A5" w:rsidRPr="000D4F76" w:rsidRDefault="00A171A5" w:rsidP="00A171A5">
            <w:pPr>
              <w:pStyle w:val="ENoteTableText"/>
            </w:pPr>
          </w:p>
        </w:tc>
      </w:tr>
      <w:tr w:rsidR="00A171A5" w:rsidRPr="000D4F76" w14:paraId="7B1D485D" w14:textId="77777777" w:rsidTr="00CE76B9">
        <w:trPr>
          <w:cantSplit/>
        </w:trPr>
        <w:tc>
          <w:tcPr>
            <w:tcW w:w="2551" w:type="dxa"/>
            <w:shd w:val="clear" w:color="auto" w:fill="auto"/>
          </w:tcPr>
          <w:p w14:paraId="0E8EB873" w14:textId="77777777" w:rsidR="00A171A5" w:rsidRPr="000D4F76" w:rsidRDefault="00A171A5" w:rsidP="00A171A5">
            <w:pPr>
              <w:pStyle w:val="ENoteTableText"/>
              <w:tabs>
                <w:tab w:val="center" w:leader="dot" w:pos="2268"/>
              </w:tabs>
              <w:rPr>
                <w:b/>
              </w:rPr>
            </w:pPr>
            <w:r w:rsidRPr="000D4F76">
              <w:rPr>
                <w:b/>
              </w:rPr>
              <w:t>Subdivision A</w:t>
            </w:r>
          </w:p>
        </w:tc>
        <w:tc>
          <w:tcPr>
            <w:tcW w:w="4537" w:type="dxa"/>
            <w:shd w:val="clear" w:color="auto" w:fill="auto"/>
          </w:tcPr>
          <w:p w14:paraId="1446CC6E" w14:textId="77777777" w:rsidR="00A171A5" w:rsidRPr="000D4F76" w:rsidRDefault="00A171A5" w:rsidP="00A171A5">
            <w:pPr>
              <w:pStyle w:val="ENoteTableText"/>
            </w:pPr>
          </w:p>
        </w:tc>
      </w:tr>
      <w:tr w:rsidR="00A171A5" w:rsidRPr="000D4F76" w14:paraId="06C93C59" w14:textId="77777777" w:rsidTr="00CE76B9">
        <w:trPr>
          <w:cantSplit/>
        </w:trPr>
        <w:tc>
          <w:tcPr>
            <w:tcW w:w="2551" w:type="dxa"/>
            <w:shd w:val="clear" w:color="auto" w:fill="auto"/>
          </w:tcPr>
          <w:p w14:paraId="2D6DFEAA" w14:textId="77777777" w:rsidR="00A171A5" w:rsidRPr="000D4F76" w:rsidRDefault="00A171A5" w:rsidP="00A171A5">
            <w:pPr>
              <w:pStyle w:val="ENoteTableText"/>
              <w:tabs>
                <w:tab w:val="center" w:leader="dot" w:pos="2268"/>
              </w:tabs>
            </w:pPr>
            <w:r w:rsidRPr="000D4F76">
              <w:t>s 157</w:t>
            </w:r>
            <w:r w:rsidRPr="000D4F76">
              <w:tab/>
            </w:r>
          </w:p>
        </w:tc>
        <w:tc>
          <w:tcPr>
            <w:tcW w:w="4537" w:type="dxa"/>
            <w:shd w:val="clear" w:color="auto" w:fill="auto"/>
          </w:tcPr>
          <w:p w14:paraId="6FCF825E" w14:textId="77777777" w:rsidR="00A171A5" w:rsidRPr="000D4F76" w:rsidRDefault="00A171A5" w:rsidP="00A171A5">
            <w:pPr>
              <w:pStyle w:val="ENoteTableText"/>
            </w:pPr>
            <w:r w:rsidRPr="000D4F76">
              <w:t>am No 122, 2001</w:t>
            </w:r>
          </w:p>
        </w:tc>
      </w:tr>
      <w:tr w:rsidR="00A171A5" w:rsidRPr="000D4F76" w14:paraId="4078775F" w14:textId="77777777" w:rsidTr="00CE76B9">
        <w:trPr>
          <w:cantSplit/>
        </w:trPr>
        <w:tc>
          <w:tcPr>
            <w:tcW w:w="2551" w:type="dxa"/>
            <w:shd w:val="clear" w:color="auto" w:fill="auto"/>
          </w:tcPr>
          <w:p w14:paraId="711CE0E5" w14:textId="77777777" w:rsidR="00A171A5" w:rsidRPr="000D4F76" w:rsidRDefault="00A171A5" w:rsidP="00A171A5">
            <w:pPr>
              <w:pStyle w:val="ENoteTableText"/>
              <w:tabs>
                <w:tab w:val="center" w:leader="dot" w:pos="2268"/>
              </w:tabs>
            </w:pPr>
          </w:p>
        </w:tc>
        <w:tc>
          <w:tcPr>
            <w:tcW w:w="4537" w:type="dxa"/>
            <w:shd w:val="clear" w:color="auto" w:fill="auto"/>
          </w:tcPr>
          <w:p w14:paraId="7BECA4BA" w14:textId="77777777" w:rsidR="00A171A5" w:rsidRPr="000D4F76" w:rsidRDefault="00A171A5" w:rsidP="00A171A5">
            <w:pPr>
              <w:pStyle w:val="ENoteTableText"/>
            </w:pPr>
            <w:r w:rsidRPr="000D4F76">
              <w:t>rep No 4, 2018</w:t>
            </w:r>
          </w:p>
        </w:tc>
      </w:tr>
      <w:tr w:rsidR="00A171A5" w:rsidRPr="000D4F76" w14:paraId="73C1A217" w14:textId="77777777" w:rsidTr="00CE76B9">
        <w:trPr>
          <w:cantSplit/>
        </w:trPr>
        <w:tc>
          <w:tcPr>
            <w:tcW w:w="2551" w:type="dxa"/>
            <w:shd w:val="clear" w:color="auto" w:fill="auto"/>
          </w:tcPr>
          <w:p w14:paraId="68883E77" w14:textId="77777777" w:rsidR="00A171A5" w:rsidRPr="000D4F76" w:rsidRDefault="00A171A5" w:rsidP="00A171A5">
            <w:pPr>
              <w:pStyle w:val="ENoteTableText"/>
              <w:tabs>
                <w:tab w:val="center" w:leader="dot" w:pos="2268"/>
              </w:tabs>
            </w:pPr>
          </w:p>
        </w:tc>
        <w:tc>
          <w:tcPr>
            <w:tcW w:w="4537" w:type="dxa"/>
            <w:shd w:val="clear" w:color="auto" w:fill="auto"/>
          </w:tcPr>
          <w:p w14:paraId="4DD15BF5" w14:textId="77777777" w:rsidR="00A171A5" w:rsidRPr="000D4F76" w:rsidRDefault="00A171A5" w:rsidP="00A171A5">
            <w:pPr>
              <w:pStyle w:val="ENoteTableText"/>
            </w:pPr>
            <w:r w:rsidRPr="000D4F76">
              <w:t>ad No 115, 2021</w:t>
            </w:r>
          </w:p>
        </w:tc>
      </w:tr>
      <w:tr w:rsidR="005F28DE" w:rsidRPr="000D4F76" w14:paraId="1FCF80E7" w14:textId="77777777" w:rsidTr="00CE76B9">
        <w:trPr>
          <w:cantSplit/>
        </w:trPr>
        <w:tc>
          <w:tcPr>
            <w:tcW w:w="2551" w:type="dxa"/>
            <w:shd w:val="clear" w:color="auto" w:fill="auto"/>
          </w:tcPr>
          <w:p w14:paraId="66742F42" w14:textId="77777777" w:rsidR="005F28DE" w:rsidRPr="000D4F76" w:rsidRDefault="005F28DE" w:rsidP="00A171A5">
            <w:pPr>
              <w:pStyle w:val="ENoteTableText"/>
              <w:tabs>
                <w:tab w:val="center" w:leader="dot" w:pos="2268"/>
              </w:tabs>
            </w:pPr>
          </w:p>
        </w:tc>
        <w:tc>
          <w:tcPr>
            <w:tcW w:w="4537" w:type="dxa"/>
            <w:shd w:val="clear" w:color="auto" w:fill="auto"/>
          </w:tcPr>
          <w:p w14:paraId="1245EE31" w14:textId="77777777" w:rsidR="005F28DE" w:rsidRPr="000D4F76" w:rsidRDefault="005F28DE" w:rsidP="00A171A5">
            <w:pPr>
              <w:pStyle w:val="ENoteTableText"/>
            </w:pPr>
            <w:r w:rsidRPr="000D4F76">
              <w:t>am No 35, 2022</w:t>
            </w:r>
          </w:p>
        </w:tc>
      </w:tr>
      <w:tr w:rsidR="00A171A5" w:rsidRPr="000D4F76" w14:paraId="6341A8F9" w14:textId="77777777" w:rsidTr="00CE76B9">
        <w:trPr>
          <w:cantSplit/>
        </w:trPr>
        <w:tc>
          <w:tcPr>
            <w:tcW w:w="2551" w:type="dxa"/>
            <w:shd w:val="clear" w:color="auto" w:fill="auto"/>
          </w:tcPr>
          <w:p w14:paraId="7690F31C" w14:textId="77777777" w:rsidR="00A171A5" w:rsidRPr="000D4F76" w:rsidRDefault="00A171A5" w:rsidP="00A171A5">
            <w:pPr>
              <w:pStyle w:val="ENoteTableText"/>
              <w:tabs>
                <w:tab w:val="center" w:leader="dot" w:pos="2268"/>
              </w:tabs>
            </w:pPr>
            <w:r w:rsidRPr="000D4F76">
              <w:t>s 158</w:t>
            </w:r>
            <w:r w:rsidRPr="000D4F76">
              <w:tab/>
            </w:r>
          </w:p>
        </w:tc>
        <w:tc>
          <w:tcPr>
            <w:tcW w:w="4537" w:type="dxa"/>
            <w:shd w:val="clear" w:color="auto" w:fill="auto"/>
          </w:tcPr>
          <w:p w14:paraId="31CB672B" w14:textId="77777777" w:rsidR="00A171A5" w:rsidRPr="000D4F76" w:rsidRDefault="00A171A5" w:rsidP="00A171A5">
            <w:pPr>
              <w:pStyle w:val="ENoteTableText"/>
            </w:pPr>
            <w:r w:rsidRPr="000D4F76">
              <w:t>am No 122, 2001</w:t>
            </w:r>
          </w:p>
        </w:tc>
      </w:tr>
      <w:tr w:rsidR="00A171A5" w:rsidRPr="000D4F76" w14:paraId="369B9768" w14:textId="77777777" w:rsidTr="00CE76B9">
        <w:trPr>
          <w:cantSplit/>
        </w:trPr>
        <w:tc>
          <w:tcPr>
            <w:tcW w:w="2551" w:type="dxa"/>
            <w:shd w:val="clear" w:color="auto" w:fill="auto"/>
          </w:tcPr>
          <w:p w14:paraId="68FC35D1" w14:textId="77777777" w:rsidR="00A171A5" w:rsidRPr="000D4F76" w:rsidRDefault="00A171A5" w:rsidP="00A171A5">
            <w:pPr>
              <w:pStyle w:val="ENoteTableText"/>
              <w:tabs>
                <w:tab w:val="center" w:leader="dot" w:pos="2268"/>
              </w:tabs>
            </w:pPr>
          </w:p>
        </w:tc>
        <w:tc>
          <w:tcPr>
            <w:tcW w:w="4537" w:type="dxa"/>
            <w:shd w:val="clear" w:color="auto" w:fill="auto"/>
          </w:tcPr>
          <w:p w14:paraId="2EA97934" w14:textId="77777777" w:rsidR="00A171A5" w:rsidRPr="000D4F76" w:rsidRDefault="00A171A5" w:rsidP="00A171A5">
            <w:pPr>
              <w:pStyle w:val="ENoteTableText"/>
            </w:pPr>
            <w:r w:rsidRPr="000D4F76">
              <w:t>rep No 4, 2018</w:t>
            </w:r>
          </w:p>
        </w:tc>
      </w:tr>
      <w:tr w:rsidR="00A171A5" w:rsidRPr="000D4F76" w14:paraId="0A349DF8" w14:textId="77777777" w:rsidTr="00CE76B9">
        <w:trPr>
          <w:cantSplit/>
        </w:trPr>
        <w:tc>
          <w:tcPr>
            <w:tcW w:w="2551" w:type="dxa"/>
            <w:shd w:val="clear" w:color="auto" w:fill="auto"/>
          </w:tcPr>
          <w:p w14:paraId="0A0C509E" w14:textId="77777777" w:rsidR="00A171A5" w:rsidRPr="000D4F76" w:rsidRDefault="00A171A5" w:rsidP="00A171A5">
            <w:pPr>
              <w:pStyle w:val="ENoteTableText"/>
              <w:tabs>
                <w:tab w:val="center" w:leader="dot" w:pos="2268"/>
              </w:tabs>
            </w:pPr>
          </w:p>
        </w:tc>
        <w:tc>
          <w:tcPr>
            <w:tcW w:w="4537" w:type="dxa"/>
            <w:shd w:val="clear" w:color="auto" w:fill="auto"/>
          </w:tcPr>
          <w:p w14:paraId="157D7D17" w14:textId="77777777" w:rsidR="00A171A5" w:rsidRPr="000D4F76" w:rsidRDefault="00A171A5" w:rsidP="00A171A5">
            <w:pPr>
              <w:pStyle w:val="ENoteTableText"/>
            </w:pPr>
            <w:r w:rsidRPr="000D4F76">
              <w:t>ad No 115, 2021</w:t>
            </w:r>
          </w:p>
        </w:tc>
      </w:tr>
      <w:tr w:rsidR="00A171A5" w:rsidRPr="000D4F76" w14:paraId="6890B6B8" w14:textId="77777777" w:rsidTr="00CE76B9">
        <w:trPr>
          <w:cantSplit/>
        </w:trPr>
        <w:tc>
          <w:tcPr>
            <w:tcW w:w="2551" w:type="dxa"/>
            <w:shd w:val="clear" w:color="auto" w:fill="auto"/>
          </w:tcPr>
          <w:p w14:paraId="1F9CF8EE" w14:textId="77777777" w:rsidR="00A171A5" w:rsidRPr="000D4F76" w:rsidRDefault="00930A78" w:rsidP="00A171A5">
            <w:pPr>
              <w:pStyle w:val="ENoteTableText"/>
              <w:tabs>
                <w:tab w:val="center" w:leader="dot" w:pos="2268"/>
              </w:tabs>
            </w:pPr>
            <w:r w:rsidRPr="000D4F76">
              <w:t>Division 3</w:t>
            </w:r>
            <w:r w:rsidR="00A171A5" w:rsidRPr="000D4F76">
              <w:tab/>
            </w:r>
          </w:p>
        </w:tc>
        <w:tc>
          <w:tcPr>
            <w:tcW w:w="4537" w:type="dxa"/>
            <w:shd w:val="clear" w:color="auto" w:fill="auto"/>
          </w:tcPr>
          <w:p w14:paraId="64068106" w14:textId="77777777" w:rsidR="00A171A5" w:rsidRPr="000D4F76" w:rsidRDefault="00A171A5" w:rsidP="00A171A5">
            <w:pPr>
              <w:pStyle w:val="ENoteTableText"/>
            </w:pPr>
            <w:r w:rsidRPr="000D4F76">
              <w:t>ad No 74, 2007</w:t>
            </w:r>
          </w:p>
        </w:tc>
      </w:tr>
      <w:tr w:rsidR="00A171A5" w:rsidRPr="000D4F76" w14:paraId="6E0AAA3F" w14:textId="77777777" w:rsidTr="00CE76B9">
        <w:trPr>
          <w:cantSplit/>
        </w:trPr>
        <w:tc>
          <w:tcPr>
            <w:tcW w:w="2551" w:type="dxa"/>
            <w:shd w:val="clear" w:color="auto" w:fill="auto"/>
          </w:tcPr>
          <w:p w14:paraId="12BE8E22" w14:textId="77777777" w:rsidR="00A171A5" w:rsidRPr="000D4F76" w:rsidRDefault="00A171A5" w:rsidP="00A171A5">
            <w:pPr>
              <w:pStyle w:val="ENoteTableText"/>
              <w:tabs>
                <w:tab w:val="center" w:leader="dot" w:pos="2268"/>
              </w:tabs>
            </w:pPr>
          </w:p>
        </w:tc>
        <w:tc>
          <w:tcPr>
            <w:tcW w:w="4537" w:type="dxa"/>
            <w:shd w:val="clear" w:color="auto" w:fill="auto"/>
          </w:tcPr>
          <w:p w14:paraId="335F674C" w14:textId="77777777" w:rsidR="00A171A5" w:rsidRPr="000D4F76" w:rsidRDefault="00A171A5" w:rsidP="00A171A5">
            <w:pPr>
              <w:pStyle w:val="ENoteTableText"/>
            </w:pPr>
            <w:r w:rsidRPr="000D4F76">
              <w:t>rep No 4, 2018</w:t>
            </w:r>
          </w:p>
        </w:tc>
      </w:tr>
      <w:tr w:rsidR="00A171A5" w:rsidRPr="000D4F76" w14:paraId="59F2A274" w14:textId="77777777" w:rsidTr="00CE76B9">
        <w:trPr>
          <w:cantSplit/>
        </w:trPr>
        <w:tc>
          <w:tcPr>
            <w:tcW w:w="2551" w:type="dxa"/>
            <w:shd w:val="clear" w:color="auto" w:fill="auto"/>
          </w:tcPr>
          <w:p w14:paraId="2A321259" w14:textId="77777777" w:rsidR="00A171A5" w:rsidRPr="000D4F76" w:rsidRDefault="00A171A5" w:rsidP="00A171A5">
            <w:pPr>
              <w:pStyle w:val="ENoteTableText"/>
              <w:tabs>
                <w:tab w:val="center" w:leader="dot" w:pos="2268"/>
              </w:tabs>
              <w:rPr>
                <w:b/>
              </w:rPr>
            </w:pPr>
            <w:r w:rsidRPr="000D4F76">
              <w:rPr>
                <w:b/>
              </w:rPr>
              <w:t>Subdivision B</w:t>
            </w:r>
          </w:p>
        </w:tc>
        <w:tc>
          <w:tcPr>
            <w:tcW w:w="4537" w:type="dxa"/>
            <w:shd w:val="clear" w:color="auto" w:fill="auto"/>
          </w:tcPr>
          <w:p w14:paraId="5DF6A3B1" w14:textId="77777777" w:rsidR="00A171A5" w:rsidRPr="000D4F76" w:rsidRDefault="00A171A5" w:rsidP="00A171A5">
            <w:pPr>
              <w:pStyle w:val="ENoteTableText"/>
            </w:pPr>
          </w:p>
        </w:tc>
      </w:tr>
      <w:tr w:rsidR="00A171A5" w:rsidRPr="000D4F76" w14:paraId="52AD9DEC" w14:textId="77777777" w:rsidTr="00CE76B9">
        <w:trPr>
          <w:cantSplit/>
        </w:trPr>
        <w:tc>
          <w:tcPr>
            <w:tcW w:w="2551" w:type="dxa"/>
            <w:shd w:val="clear" w:color="auto" w:fill="auto"/>
          </w:tcPr>
          <w:p w14:paraId="4C4F1E39" w14:textId="77777777" w:rsidR="00A171A5" w:rsidRPr="000D4F76" w:rsidRDefault="00A171A5" w:rsidP="00A171A5">
            <w:pPr>
              <w:pStyle w:val="ENoteTableText"/>
              <w:tabs>
                <w:tab w:val="center" w:leader="dot" w:pos="2268"/>
              </w:tabs>
            </w:pPr>
            <w:r w:rsidRPr="000D4F76">
              <w:t>s 159</w:t>
            </w:r>
            <w:r w:rsidRPr="000D4F76">
              <w:tab/>
            </w:r>
          </w:p>
        </w:tc>
        <w:tc>
          <w:tcPr>
            <w:tcW w:w="4537" w:type="dxa"/>
            <w:shd w:val="clear" w:color="auto" w:fill="auto"/>
          </w:tcPr>
          <w:p w14:paraId="124741A2" w14:textId="77777777" w:rsidR="00A171A5" w:rsidRPr="000D4F76" w:rsidRDefault="00A171A5" w:rsidP="00A171A5">
            <w:pPr>
              <w:pStyle w:val="ENoteTableText"/>
            </w:pPr>
            <w:r w:rsidRPr="000D4F76">
              <w:t>am No 122, 2001</w:t>
            </w:r>
          </w:p>
        </w:tc>
      </w:tr>
      <w:tr w:rsidR="00A171A5" w:rsidRPr="000D4F76" w14:paraId="5E426215" w14:textId="77777777" w:rsidTr="00CE76B9">
        <w:trPr>
          <w:cantSplit/>
        </w:trPr>
        <w:tc>
          <w:tcPr>
            <w:tcW w:w="2551" w:type="dxa"/>
            <w:shd w:val="clear" w:color="auto" w:fill="auto"/>
          </w:tcPr>
          <w:p w14:paraId="699037CE" w14:textId="77777777" w:rsidR="00A171A5" w:rsidRPr="000D4F76" w:rsidRDefault="00A171A5" w:rsidP="00A171A5">
            <w:pPr>
              <w:pStyle w:val="ENoteTableText"/>
            </w:pPr>
          </w:p>
        </w:tc>
        <w:tc>
          <w:tcPr>
            <w:tcW w:w="4537" w:type="dxa"/>
            <w:shd w:val="clear" w:color="auto" w:fill="auto"/>
          </w:tcPr>
          <w:p w14:paraId="5CB9C834" w14:textId="77777777" w:rsidR="00A171A5" w:rsidRPr="000D4F76" w:rsidRDefault="00A171A5" w:rsidP="00A171A5">
            <w:pPr>
              <w:pStyle w:val="ENoteTableText"/>
            </w:pPr>
            <w:r w:rsidRPr="000D4F76">
              <w:t>rs No 74, 2007</w:t>
            </w:r>
          </w:p>
        </w:tc>
      </w:tr>
      <w:tr w:rsidR="00A171A5" w:rsidRPr="000D4F76" w14:paraId="27811D0B" w14:textId="77777777" w:rsidTr="00CE76B9">
        <w:trPr>
          <w:cantSplit/>
        </w:trPr>
        <w:tc>
          <w:tcPr>
            <w:tcW w:w="2551" w:type="dxa"/>
            <w:shd w:val="clear" w:color="auto" w:fill="auto"/>
          </w:tcPr>
          <w:p w14:paraId="33B9AEC0" w14:textId="77777777" w:rsidR="00A171A5" w:rsidRPr="000D4F76" w:rsidRDefault="00A171A5" w:rsidP="00A171A5">
            <w:pPr>
              <w:pStyle w:val="ENoteTableText"/>
            </w:pPr>
          </w:p>
        </w:tc>
        <w:tc>
          <w:tcPr>
            <w:tcW w:w="4537" w:type="dxa"/>
            <w:shd w:val="clear" w:color="auto" w:fill="auto"/>
          </w:tcPr>
          <w:p w14:paraId="7571BD89" w14:textId="77777777" w:rsidR="00A171A5" w:rsidRPr="000D4F76" w:rsidRDefault="00A171A5" w:rsidP="00A171A5">
            <w:pPr>
              <w:pStyle w:val="ENoteTableText"/>
            </w:pPr>
            <w:r w:rsidRPr="000D4F76">
              <w:t>rep No 4, 2018</w:t>
            </w:r>
          </w:p>
        </w:tc>
      </w:tr>
      <w:tr w:rsidR="00A171A5" w:rsidRPr="000D4F76" w14:paraId="142BCC6C" w14:textId="77777777" w:rsidTr="00CE76B9">
        <w:trPr>
          <w:cantSplit/>
        </w:trPr>
        <w:tc>
          <w:tcPr>
            <w:tcW w:w="2551" w:type="dxa"/>
            <w:shd w:val="clear" w:color="auto" w:fill="auto"/>
          </w:tcPr>
          <w:p w14:paraId="1F43F49B" w14:textId="77777777" w:rsidR="00A171A5" w:rsidRPr="000D4F76" w:rsidRDefault="00A171A5" w:rsidP="00A171A5">
            <w:pPr>
              <w:pStyle w:val="ENoteTableText"/>
            </w:pPr>
          </w:p>
        </w:tc>
        <w:tc>
          <w:tcPr>
            <w:tcW w:w="4537" w:type="dxa"/>
            <w:shd w:val="clear" w:color="auto" w:fill="auto"/>
          </w:tcPr>
          <w:p w14:paraId="0D0BAE56" w14:textId="77777777" w:rsidR="00A171A5" w:rsidRPr="000D4F76" w:rsidRDefault="00A171A5" w:rsidP="00A171A5">
            <w:pPr>
              <w:pStyle w:val="ENoteTableText"/>
            </w:pPr>
            <w:r w:rsidRPr="000D4F76">
              <w:t>ad No 115, 2021</w:t>
            </w:r>
          </w:p>
        </w:tc>
      </w:tr>
      <w:tr w:rsidR="00772152" w:rsidRPr="000D4F76" w14:paraId="416EBA75" w14:textId="77777777" w:rsidTr="00CE76B9">
        <w:trPr>
          <w:cantSplit/>
        </w:trPr>
        <w:tc>
          <w:tcPr>
            <w:tcW w:w="2551" w:type="dxa"/>
            <w:shd w:val="clear" w:color="auto" w:fill="auto"/>
          </w:tcPr>
          <w:p w14:paraId="6F4E0108" w14:textId="77777777" w:rsidR="00772152" w:rsidRPr="000D4F76" w:rsidRDefault="00772152" w:rsidP="00A171A5">
            <w:pPr>
              <w:pStyle w:val="ENoteTableText"/>
            </w:pPr>
          </w:p>
        </w:tc>
        <w:tc>
          <w:tcPr>
            <w:tcW w:w="4537" w:type="dxa"/>
            <w:shd w:val="clear" w:color="auto" w:fill="auto"/>
          </w:tcPr>
          <w:p w14:paraId="1E8A79C8" w14:textId="77777777" w:rsidR="00772152" w:rsidRPr="000D4F76" w:rsidRDefault="00772152" w:rsidP="00A171A5">
            <w:pPr>
              <w:pStyle w:val="ENoteTableText"/>
            </w:pPr>
            <w:r w:rsidRPr="000D4F76">
              <w:t>am No 69, 2023</w:t>
            </w:r>
          </w:p>
        </w:tc>
      </w:tr>
      <w:tr w:rsidR="00772152" w:rsidRPr="000D4F76" w14:paraId="4D00D5CC" w14:textId="77777777" w:rsidTr="00CE76B9">
        <w:trPr>
          <w:cantSplit/>
        </w:trPr>
        <w:tc>
          <w:tcPr>
            <w:tcW w:w="2551" w:type="dxa"/>
            <w:shd w:val="clear" w:color="auto" w:fill="auto"/>
          </w:tcPr>
          <w:p w14:paraId="4FF3FB50" w14:textId="77777777" w:rsidR="00772152" w:rsidRPr="000D4F76" w:rsidRDefault="00772152" w:rsidP="00EF7C7D">
            <w:pPr>
              <w:pStyle w:val="ENoteTableText"/>
              <w:tabs>
                <w:tab w:val="center" w:leader="dot" w:pos="2268"/>
              </w:tabs>
            </w:pPr>
            <w:r w:rsidRPr="000D4F76">
              <w:t>s 159A</w:t>
            </w:r>
            <w:r w:rsidRPr="000D4F76">
              <w:tab/>
            </w:r>
          </w:p>
        </w:tc>
        <w:tc>
          <w:tcPr>
            <w:tcW w:w="4537" w:type="dxa"/>
            <w:shd w:val="clear" w:color="auto" w:fill="auto"/>
          </w:tcPr>
          <w:p w14:paraId="5DFCF99D" w14:textId="77777777" w:rsidR="00772152" w:rsidRPr="000D4F76" w:rsidRDefault="00772152" w:rsidP="00A171A5">
            <w:pPr>
              <w:pStyle w:val="ENoteTableText"/>
            </w:pPr>
            <w:r w:rsidRPr="000D4F76">
              <w:t>ad No 69, 2023</w:t>
            </w:r>
          </w:p>
        </w:tc>
      </w:tr>
      <w:tr w:rsidR="00A171A5" w:rsidRPr="000D4F76" w14:paraId="429C18C6" w14:textId="77777777" w:rsidTr="00CE76B9">
        <w:trPr>
          <w:cantSplit/>
        </w:trPr>
        <w:tc>
          <w:tcPr>
            <w:tcW w:w="2551" w:type="dxa"/>
            <w:shd w:val="clear" w:color="auto" w:fill="auto"/>
          </w:tcPr>
          <w:p w14:paraId="3416E42D" w14:textId="77777777" w:rsidR="00A171A5" w:rsidRPr="000D4F76" w:rsidRDefault="00A171A5" w:rsidP="00A171A5">
            <w:pPr>
              <w:pStyle w:val="ENoteTableText"/>
              <w:tabs>
                <w:tab w:val="center" w:leader="dot" w:pos="2268"/>
              </w:tabs>
            </w:pPr>
            <w:r w:rsidRPr="000D4F76">
              <w:t>s 160</w:t>
            </w:r>
            <w:r w:rsidRPr="000D4F76">
              <w:tab/>
            </w:r>
          </w:p>
        </w:tc>
        <w:tc>
          <w:tcPr>
            <w:tcW w:w="4537" w:type="dxa"/>
            <w:shd w:val="clear" w:color="auto" w:fill="auto"/>
          </w:tcPr>
          <w:p w14:paraId="6D3C6FDB" w14:textId="77777777" w:rsidR="00A171A5" w:rsidRPr="000D4F76" w:rsidRDefault="00A171A5" w:rsidP="00A171A5">
            <w:pPr>
              <w:pStyle w:val="ENoteTableText"/>
            </w:pPr>
            <w:r w:rsidRPr="000D4F76">
              <w:t>am No 122, 2001</w:t>
            </w:r>
          </w:p>
        </w:tc>
      </w:tr>
      <w:tr w:rsidR="00A171A5" w:rsidRPr="000D4F76" w14:paraId="6F3F9501" w14:textId="77777777" w:rsidTr="00CE76B9">
        <w:trPr>
          <w:cantSplit/>
        </w:trPr>
        <w:tc>
          <w:tcPr>
            <w:tcW w:w="2551" w:type="dxa"/>
            <w:shd w:val="clear" w:color="auto" w:fill="auto"/>
          </w:tcPr>
          <w:p w14:paraId="796F3347" w14:textId="77777777" w:rsidR="00A171A5" w:rsidRPr="000D4F76" w:rsidRDefault="00A171A5" w:rsidP="00A171A5">
            <w:pPr>
              <w:pStyle w:val="ENoteTableText"/>
            </w:pPr>
          </w:p>
        </w:tc>
        <w:tc>
          <w:tcPr>
            <w:tcW w:w="4537" w:type="dxa"/>
            <w:shd w:val="clear" w:color="auto" w:fill="auto"/>
          </w:tcPr>
          <w:p w14:paraId="3A0F1258" w14:textId="77777777" w:rsidR="00A171A5" w:rsidRPr="000D4F76" w:rsidRDefault="00A171A5" w:rsidP="00A171A5">
            <w:pPr>
              <w:pStyle w:val="ENoteTableText"/>
            </w:pPr>
            <w:r w:rsidRPr="000D4F76">
              <w:t>rep No 74, 2007</w:t>
            </w:r>
          </w:p>
        </w:tc>
      </w:tr>
      <w:tr w:rsidR="00A171A5" w:rsidRPr="000D4F76" w14:paraId="6A4C99B4" w14:textId="77777777" w:rsidTr="00CE76B9">
        <w:trPr>
          <w:cantSplit/>
        </w:trPr>
        <w:tc>
          <w:tcPr>
            <w:tcW w:w="2551" w:type="dxa"/>
            <w:shd w:val="clear" w:color="auto" w:fill="auto"/>
          </w:tcPr>
          <w:p w14:paraId="75443BCD" w14:textId="77777777" w:rsidR="00A171A5" w:rsidRPr="000D4F76" w:rsidRDefault="00A171A5" w:rsidP="00A171A5">
            <w:pPr>
              <w:pStyle w:val="ENoteTableText"/>
            </w:pPr>
          </w:p>
        </w:tc>
        <w:tc>
          <w:tcPr>
            <w:tcW w:w="4537" w:type="dxa"/>
            <w:shd w:val="clear" w:color="auto" w:fill="auto"/>
          </w:tcPr>
          <w:p w14:paraId="55B70BCD" w14:textId="77777777" w:rsidR="00A171A5" w:rsidRPr="000D4F76" w:rsidRDefault="00A171A5" w:rsidP="00A171A5">
            <w:pPr>
              <w:pStyle w:val="ENoteTableText"/>
            </w:pPr>
            <w:r w:rsidRPr="000D4F76">
              <w:t>ad No 115, 2021</w:t>
            </w:r>
          </w:p>
        </w:tc>
      </w:tr>
      <w:tr w:rsidR="00A171A5" w:rsidRPr="000D4F76" w14:paraId="3185A8E0" w14:textId="77777777" w:rsidTr="00CE76B9">
        <w:trPr>
          <w:cantSplit/>
        </w:trPr>
        <w:tc>
          <w:tcPr>
            <w:tcW w:w="2551" w:type="dxa"/>
            <w:shd w:val="clear" w:color="auto" w:fill="auto"/>
          </w:tcPr>
          <w:p w14:paraId="17B16D41" w14:textId="77777777" w:rsidR="00A171A5" w:rsidRPr="000D4F76" w:rsidRDefault="00A171A5" w:rsidP="00A171A5">
            <w:pPr>
              <w:pStyle w:val="ENoteTableText"/>
              <w:tabs>
                <w:tab w:val="center" w:leader="dot" w:pos="2268"/>
              </w:tabs>
            </w:pPr>
            <w:r w:rsidRPr="000D4F76">
              <w:t>s 161</w:t>
            </w:r>
            <w:r w:rsidRPr="000D4F76">
              <w:tab/>
            </w:r>
          </w:p>
        </w:tc>
        <w:tc>
          <w:tcPr>
            <w:tcW w:w="4537" w:type="dxa"/>
            <w:shd w:val="clear" w:color="auto" w:fill="auto"/>
          </w:tcPr>
          <w:p w14:paraId="0CB90872" w14:textId="77777777" w:rsidR="00A171A5" w:rsidRPr="000D4F76" w:rsidRDefault="00A171A5" w:rsidP="00A171A5">
            <w:pPr>
              <w:pStyle w:val="ENoteTableText"/>
            </w:pPr>
            <w:r w:rsidRPr="000D4F76">
              <w:t>am No 122, 2001; No 8, 2005</w:t>
            </w:r>
          </w:p>
        </w:tc>
      </w:tr>
      <w:tr w:rsidR="00A171A5" w:rsidRPr="000D4F76" w14:paraId="5B024A81" w14:textId="77777777" w:rsidTr="00CE76B9">
        <w:trPr>
          <w:cantSplit/>
        </w:trPr>
        <w:tc>
          <w:tcPr>
            <w:tcW w:w="2551" w:type="dxa"/>
            <w:shd w:val="clear" w:color="auto" w:fill="auto"/>
          </w:tcPr>
          <w:p w14:paraId="6FAC5A56" w14:textId="77777777" w:rsidR="00A171A5" w:rsidRPr="000D4F76" w:rsidRDefault="00A171A5" w:rsidP="00A171A5">
            <w:pPr>
              <w:pStyle w:val="ENoteTableText"/>
            </w:pPr>
          </w:p>
        </w:tc>
        <w:tc>
          <w:tcPr>
            <w:tcW w:w="4537" w:type="dxa"/>
            <w:shd w:val="clear" w:color="auto" w:fill="auto"/>
          </w:tcPr>
          <w:p w14:paraId="42128197" w14:textId="77777777" w:rsidR="00A171A5" w:rsidRPr="000D4F76" w:rsidRDefault="00A171A5" w:rsidP="00A171A5">
            <w:pPr>
              <w:pStyle w:val="ENoteTableText"/>
            </w:pPr>
            <w:r w:rsidRPr="000D4F76">
              <w:t>rep No 74, 2007</w:t>
            </w:r>
          </w:p>
        </w:tc>
      </w:tr>
      <w:tr w:rsidR="00A171A5" w:rsidRPr="000D4F76" w14:paraId="4CFADE64" w14:textId="77777777" w:rsidTr="00CE76B9">
        <w:trPr>
          <w:cantSplit/>
        </w:trPr>
        <w:tc>
          <w:tcPr>
            <w:tcW w:w="2551" w:type="dxa"/>
            <w:shd w:val="clear" w:color="auto" w:fill="auto"/>
          </w:tcPr>
          <w:p w14:paraId="01F1301A" w14:textId="77777777" w:rsidR="00A171A5" w:rsidRPr="000D4F76" w:rsidRDefault="00A171A5" w:rsidP="00A171A5">
            <w:pPr>
              <w:pStyle w:val="ENoteTableText"/>
            </w:pPr>
          </w:p>
        </w:tc>
        <w:tc>
          <w:tcPr>
            <w:tcW w:w="4537" w:type="dxa"/>
            <w:shd w:val="clear" w:color="auto" w:fill="auto"/>
          </w:tcPr>
          <w:p w14:paraId="1CCF04E1" w14:textId="77777777" w:rsidR="00A171A5" w:rsidRPr="000D4F76" w:rsidRDefault="00A171A5" w:rsidP="00A171A5">
            <w:pPr>
              <w:pStyle w:val="ENoteTableText"/>
            </w:pPr>
            <w:r w:rsidRPr="000D4F76">
              <w:t>ad No 115, 2021</w:t>
            </w:r>
          </w:p>
        </w:tc>
      </w:tr>
      <w:tr w:rsidR="00A171A5" w:rsidRPr="000D4F76" w14:paraId="7DF519E0" w14:textId="77777777" w:rsidTr="00CE76B9">
        <w:trPr>
          <w:cantSplit/>
        </w:trPr>
        <w:tc>
          <w:tcPr>
            <w:tcW w:w="2551" w:type="dxa"/>
            <w:shd w:val="clear" w:color="auto" w:fill="auto"/>
          </w:tcPr>
          <w:p w14:paraId="4F328B14" w14:textId="77777777" w:rsidR="00A171A5" w:rsidRPr="000D4F76" w:rsidRDefault="00713A28" w:rsidP="00A171A5">
            <w:pPr>
              <w:pStyle w:val="ENoteTableText"/>
              <w:tabs>
                <w:tab w:val="center" w:leader="dot" w:pos="2268"/>
              </w:tabs>
            </w:pPr>
            <w:r w:rsidRPr="000D4F76">
              <w:t>Division 4</w:t>
            </w:r>
            <w:r w:rsidR="00A171A5" w:rsidRPr="000D4F76">
              <w:tab/>
            </w:r>
          </w:p>
        </w:tc>
        <w:tc>
          <w:tcPr>
            <w:tcW w:w="4537" w:type="dxa"/>
            <w:shd w:val="clear" w:color="auto" w:fill="auto"/>
          </w:tcPr>
          <w:p w14:paraId="610E558E" w14:textId="77777777" w:rsidR="00A171A5" w:rsidRPr="000D4F76" w:rsidRDefault="00A171A5" w:rsidP="00A171A5">
            <w:pPr>
              <w:pStyle w:val="ENoteTableText"/>
            </w:pPr>
            <w:r w:rsidRPr="000D4F76">
              <w:t>ad No 74, 2007</w:t>
            </w:r>
          </w:p>
        </w:tc>
      </w:tr>
      <w:tr w:rsidR="00A171A5" w:rsidRPr="000D4F76" w14:paraId="5A035F10" w14:textId="77777777" w:rsidTr="00CE76B9">
        <w:trPr>
          <w:cantSplit/>
        </w:trPr>
        <w:tc>
          <w:tcPr>
            <w:tcW w:w="2551" w:type="dxa"/>
            <w:shd w:val="clear" w:color="auto" w:fill="auto"/>
          </w:tcPr>
          <w:p w14:paraId="3EEE98CA" w14:textId="77777777" w:rsidR="00A171A5" w:rsidRPr="000D4F76" w:rsidRDefault="00A171A5" w:rsidP="00A171A5">
            <w:pPr>
              <w:pStyle w:val="ENoteTableText"/>
              <w:tabs>
                <w:tab w:val="center" w:leader="dot" w:pos="2268"/>
              </w:tabs>
            </w:pPr>
          </w:p>
        </w:tc>
        <w:tc>
          <w:tcPr>
            <w:tcW w:w="4537" w:type="dxa"/>
            <w:shd w:val="clear" w:color="auto" w:fill="auto"/>
          </w:tcPr>
          <w:p w14:paraId="6268654E" w14:textId="77777777" w:rsidR="00A171A5" w:rsidRPr="000D4F76" w:rsidRDefault="00A171A5" w:rsidP="00A171A5">
            <w:pPr>
              <w:pStyle w:val="ENoteTableText"/>
            </w:pPr>
            <w:r w:rsidRPr="000D4F76">
              <w:t>rep No 4, 2018</w:t>
            </w:r>
          </w:p>
        </w:tc>
      </w:tr>
      <w:tr w:rsidR="00A171A5" w:rsidRPr="000D4F76" w14:paraId="2C599C9B" w14:textId="77777777" w:rsidTr="00CE76B9">
        <w:trPr>
          <w:cantSplit/>
        </w:trPr>
        <w:tc>
          <w:tcPr>
            <w:tcW w:w="2551" w:type="dxa"/>
            <w:shd w:val="clear" w:color="auto" w:fill="auto"/>
          </w:tcPr>
          <w:p w14:paraId="4E62E112" w14:textId="77777777" w:rsidR="00A171A5" w:rsidRPr="000D4F76" w:rsidRDefault="00A171A5" w:rsidP="00A171A5">
            <w:pPr>
              <w:pStyle w:val="ENoteTableText"/>
              <w:tabs>
                <w:tab w:val="center" w:leader="dot" w:pos="2268"/>
              </w:tabs>
            </w:pPr>
            <w:r w:rsidRPr="000D4F76">
              <w:t>s 162</w:t>
            </w:r>
            <w:r w:rsidRPr="000D4F76">
              <w:tab/>
            </w:r>
          </w:p>
        </w:tc>
        <w:tc>
          <w:tcPr>
            <w:tcW w:w="4537" w:type="dxa"/>
            <w:shd w:val="clear" w:color="auto" w:fill="auto"/>
          </w:tcPr>
          <w:p w14:paraId="42615DD5" w14:textId="77777777" w:rsidR="00A171A5" w:rsidRPr="000D4F76" w:rsidRDefault="00A171A5" w:rsidP="00A171A5">
            <w:pPr>
              <w:pStyle w:val="ENoteTableText"/>
            </w:pPr>
            <w:r w:rsidRPr="000D4F76">
              <w:t>ad No 74, 2007</w:t>
            </w:r>
          </w:p>
        </w:tc>
      </w:tr>
      <w:tr w:rsidR="00A171A5" w:rsidRPr="000D4F76" w14:paraId="7C6CE99F" w14:textId="77777777" w:rsidTr="00CE76B9">
        <w:trPr>
          <w:cantSplit/>
        </w:trPr>
        <w:tc>
          <w:tcPr>
            <w:tcW w:w="2551" w:type="dxa"/>
            <w:shd w:val="clear" w:color="auto" w:fill="auto"/>
          </w:tcPr>
          <w:p w14:paraId="04D9B330" w14:textId="77777777" w:rsidR="00A171A5" w:rsidRPr="000D4F76" w:rsidRDefault="00A171A5" w:rsidP="00A171A5">
            <w:pPr>
              <w:pStyle w:val="ENoteTableText"/>
              <w:tabs>
                <w:tab w:val="center" w:leader="dot" w:pos="2268"/>
              </w:tabs>
            </w:pPr>
          </w:p>
        </w:tc>
        <w:tc>
          <w:tcPr>
            <w:tcW w:w="4537" w:type="dxa"/>
            <w:shd w:val="clear" w:color="auto" w:fill="auto"/>
          </w:tcPr>
          <w:p w14:paraId="2EBBF9DA" w14:textId="77777777" w:rsidR="00A171A5" w:rsidRPr="000D4F76" w:rsidRDefault="00A171A5" w:rsidP="00A171A5">
            <w:pPr>
              <w:pStyle w:val="ENoteTableText"/>
            </w:pPr>
            <w:r w:rsidRPr="000D4F76">
              <w:t>rep No 4, 2018</w:t>
            </w:r>
          </w:p>
        </w:tc>
      </w:tr>
      <w:tr w:rsidR="00A171A5" w:rsidRPr="000D4F76" w14:paraId="16CA6952" w14:textId="77777777" w:rsidTr="00CE76B9">
        <w:trPr>
          <w:cantSplit/>
        </w:trPr>
        <w:tc>
          <w:tcPr>
            <w:tcW w:w="2551" w:type="dxa"/>
            <w:shd w:val="clear" w:color="auto" w:fill="auto"/>
          </w:tcPr>
          <w:p w14:paraId="794B7943" w14:textId="77777777" w:rsidR="00A171A5" w:rsidRPr="000D4F76" w:rsidRDefault="00A171A5" w:rsidP="00A171A5">
            <w:pPr>
              <w:pStyle w:val="ENoteTableText"/>
              <w:tabs>
                <w:tab w:val="center" w:leader="dot" w:pos="2268"/>
              </w:tabs>
            </w:pPr>
          </w:p>
        </w:tc>
        <w:tc>
          <w:tcPr>
            <w:tcW w:w="4537" w:type="dxa"/>
            <w:shd w:val="clear" w:color="auto" w:fill="auto"/>
          </w:tcPr>
          <w:p w14:paraId="5F77ECF5" w14:textId="77777777" w:rsidR="00A171A5" w:rsidRPr="000D4F76" w:rsidRDefault="00A171A5" w:rsidP="00A171A5">
            <w:pPr>
              <w:pStyle w:val="ENoteTableText"/>
            </w:pPr>
            <w:r w:rsidRPr="000D4F76">
              <w:t>ad No 115, 2021</w:t>
            </w:r>
          </w:p>
        </w:tc>
      </w:tr>
      <w:tr w:rsidR="00A171A5" w:rsidRPr="000D4F76" w14:paraId="2F7888F2" w14:textId="77777777" w:rsidTr="00CE76B9">
        <w:trPr>
          <w:cantSplit/>
        </w:trPr>
        <w:tc>
          <w:tcPr>
            <w:tcW w:w="2551" w:type="dxa"/>
            <w:shd w:val="clear" w:color="auto" w:fill="auto"/>
          </w:tcPr>
          <w:p w14:paraId="6E371AFF" w14:textId="77777777" w:rsidR="00A171A5" w:rsidRPr="000D4F76" w:rsidRDefault="00A171A5" w:rsidP="00A171A5">
            <w:pPr>
              <w:pStyle w:val="ENoteTableText"/>
              <w:tabs>
                <w:tab w:val="center" w:leader="dot" w:pos="2268"/>
              </w:tabs>
            </w:pPr>
            <w:r w:rsidRPr="000D4F76">
              <w:t>s 163</w:t>
            </w:r>
            <w:r w:rsidRPr="000D4F76">
              <w:tab/>
            </w:r>
          </w:p>
        </w:tc>
        <w:tc>
          <w:tcPr>
            <w:tcW w:w="4537" w:type="dxa"/>
            <w:shd w:val="clear" w:color="auto" w:fill="auto"/>
          </w:tcPr>
          <w:p w14:paraId="531388EB" w14:textId="77777777" w:rsidR="00A171A5" w:rsidRPr="000D4F76" w:rsidRDefault="00A171A5" w:rsidP="00A171A5">
            <w:pPr>
              <w:pStyle w:val="ENoteTableText"/>
            </w:pPr>
            <w:r w:rsidRPr="000D4F76">
              <w:t>am No 122, 2001</w:t>
            </w:r>
          </w:p>
        </w:tc>
      </w:tr>
      <w:tr w:rsidR="00A171A5" w:rsidRPr="000D4F76" w14:paraId="0655943D" w14:textId="77777777" w:rsidTr="00CE76B9">
        <w:trPr>
          <w:cantSplit/>
        </w:trPr>
        <w:tc>
          <w:tcPr>
            <w:tcW w:w="2551" w:type="dxa"/>
            <w:shd w:val="clear" w:color="auto" w:fill="auto"/>
          </w:tcPr>
          <w:p w14:paraId="3E2A8322" w14:textId="77777777" w:rsidR="00A171A5" w:rsidRPr="000D4F76" w:rsidRDefault="00A171A5" w:rsidP="00A171A5">
            <w:pPr>
              <w:pStyle w:val="ENoteTableText"/>
            </w:pPr>
          </w:p>
        </w:tc>
        <w:tc>
          <w:tcPr>
            <w:tcW w:w="4537" w:type="dxa"/>
            <w:shd w:val="clear" w:color="auto" w:fill="auto"/>
          </w:tcPr>
          <w:p w14:paraId="7FF5734F" w14:textId="77777777" w:rsidR="00A171A5" w:rsidRPr="000D4F76" w:rsidRDefault="00A171A5" w:rsidP="00A171A5">
            <w:pPr>
              <w:pStyle w:val="ENoteTableText"/>
            </w:pPr>
            <w:r w:rsidRPr="000D4F76">
              <w:t>rep No 74, 2007</w:t>
            </w:r>
          </w:p>
        </w:tc>
      </w:tr>
      <w:tr w:rsidR="00A171A5" w:rsidRPr="000D4F76" w14:paraId="05B332BD" w14:textId="77777777" w:rsidTr="00CE76B9">
        <w:trPr>
          <w:cantSplit/>
        </w:trPr>
        <w:tc>
          <w:tcPr>
            <w:tcW w:w="2551" w:type="dxa"/>
            <w:shd w:val="clear" w:color="auto" w:fill="auto"/>
          </w:tcPr>
          <w:p w14:paraId="1C24A96D" w14:textId="77777777" w:rsidR="00A171A5" w:rsidRPr="000D4F76" w:rsidRDefault="00A171A5" w:rsidP="00A171A5">
            <w:pPr>
              <w:pStyle w:val="ENoteTableText"/>
            </w:pPr>
          </w:p>
        </w:tc>
        <w:tc>
          <w:tcPr>
            <w:tcW w:w="4537" w:type="dxa"/>
            <w:shd w:val="clear" w:color="auto" w:fill="auto"/>
          </w:tcPr>
          <w:p w14:paraId="45847617" w14:textId="77777777" w:rsidR="00A171A5" w:rsidRPr="000D4F76" w:rsidRDefault="00A171A5" w:rsidP="00A171A5">
            <w:pPr>
              <w:pStyle w:val="ENoteTableText"/>
            </w:pPr>
            <w:r w:rsidRPr="000D4F76">
              <w:t>ad No 115, 2021</w:t>
            </w:r>
          </w:p>
        </w:tc>
      </w:tr>
      <w:tr w:rsidR="00A171A5" w:rsidRPr="000D4F76" w14:paraId="02D5D5B2" w14:textId="77777777" w:rsidTr="00CE76B9">
        <w:trPr>
          <w:cantSplit/>
        </w:trPr>
        <w:tc>
          <w:tcPr>
            <w:tcW w:w="2551" w:type="dxa"/>
            <w:shd w:val="clear" w:color="auto" w:fill="auto"/>
          </w:tcPr>
          <w:p w14:paraId="46AE4318" w14:textId="77777777" w:rsidR="00A171A5" w:rsidRPr="000D4F76" w:rsidRDefault="00A171A5" w:rsidP="00A51ABA">
            <w:pPr>
              <w:pStyle w:val="ENoteTableText"/>
              <w:tabs>
                <w:tab w:val="center" w:leader="dot" w:pos="2268"/>
              </w:tabs>
            </w:pPr>
            <w:r w:rsidRPr="000D4F76">
              <w:t>s 164</w:t>
            </w:r>
            <w:r w:rsidRPr="000D4F76">
              <w:tab/>
            </w:r>
          </w:p>
        </w:tc>
        <w:tc>
          <w:tcPr>
            <w:tcW w:w="4537" w:type="dxa"/>
            <w:shd w:val="clear" w:color="auto" w:fill="auto"/>
          </w:tcPr>
          <w:p w14:paraId="2650BFAB" w14:textId="77777777" w:rsidR="00A171A5" w:rsidRPr="000D4F76" w:rsidRDefault="00A171A5" w:rsidP="00A171A5">
            <w:pPr>
              <w:pStyle w:val="ENoteTableText"/>
            </w:pPr>
            <w:r w:rsidRPr="000D4F76">
              <w:t>ad No 115, 2021</w:t>
            </w:r>
          </w:p>
        </w:tc>
      </w:tr>
      <w:tr w:rsidR="00A171A5" w:rsidRPr="000D4F76" w14:paraId="5FD26FBD" w14:textId="77777777" w:rsidTr="00CE76B9">
        <w:trPr>
          <w:cantSplit/>
        </w:trPr>
        <w:tc>
          <w:tcPr>
            <w:tcW w:w="2551" w:type="dxa"/>
            <w:shd w:val="clear" w:color="auto" w:fill="auto"/>
          </w:tcPr>
          <w:p w14:paraId="6073C795" w14:textId="77777777" w:rsidR="00A171A5" w:rsidRPr="000D4F76" w:rsidRDefault="00A171A5" w:rsidP="00A171A5">
            <w:pPr>
              <w:pStyle w:val="ENoteTableText"/>
              <w:tabs>
                <w:tab w:val="center" w:leader="dot" w:pos="2268"/>
              </w:tabs>
            </w:pPr>
            <w:r w:rsidRPr="000D4F76">
              <w:t>s 165</w:t>
            </w:r>
            <w:r w:rsidRPr="000D4F76">
              <w:tab/>
            </w:r>
          </w:p>
        </w:tc>
        <w:tc>
          <w:tcPr>
            <w:tcW w:w="4537" w:type="dxa"/>
            <w:shd w:val="clear" w:color="auto" w:fill="auto"/>
          </w:tcPr>
          <w:p w14:paraId="54BC88A1" w14:textId="77777777" w:rsidR="00A171A5" w:rsidRPr="000D4F76" w:rsidRDefault="00A171A5" w:rsidP="00A171A5">
            <w:pPr>
              <w:pStyle w:val="ENoteTableText"/>
            </w:pPr>
            <w:r w:rsidRPr="000D4F76">
              <w:t>am No 122, 2001; No 101, 2006</w:t>
            </w:r>
          </w:p>
        </w:tc>
      </w:tr>
      <w:tr w:rsidR="00A171A5" w:rsidRPr="000D4F76" w14:paraId="5BB2DB89" w14:textId="77777777" w:rsidTr="00CE76B9">
        <w:trPr>
          <w:cantSplit/>
        </w:trPr>
        <w:tc>
          <w:tcPr>
            <w:tcW w:w="2551" w:type="dxa"/>
            <w:shd w:val="clear" w:color="auto" w:fill="auto"/>
          </w:tcPr>
          <w:p w14:paraId="27158B0A" w14:textId="77777777" w:rsidR="00A171A5" w:rsidRPr="000D4F76" w:rsidRDefault="00A171A5" w:rsidP="00A171A5">
            <w:pPr>
              <w:pStyle w:val="ENoteTableText"/>
            </w:pPr>
          </w:p>
        </w:tc>
        <w:tc>
          <w:tcPr>
            <w:tcW w:w="4537" w:type="dxa"/>
            <w:shd w:val="clear" w:color="auto" w:fill="auto"/>
          </w:tcPr>
          <w:p w14:paraId="0083CF43" w14:textId="77777777" w:rsidR="00A171A5" w:rsidRPr="000D4F76" w:rsidRDefault="00A171A5" w:rsidP="00A171A5">
            <w:pPr>
              <w:pStyle w:val="ENoteTableText"/>
            </w:pPr>
            <w:r w:rsidRPr="000D4F76">
              <w:t>rep No 74, 2007</w:t>
            </w:r>
          </w:p>
        </w:tc>
      </w:tr>
      <w:tr w:rsidR="00A171A5" w:rsidRPr="000D4F76" w14:paraId="0E210A76" w14:textId="77777777" w:rsidTr="00CE76B9">
        <w:trPr>
          <w:cantSplit/>
        </w:trPr>
        <w:tc>
          <w:tcPr>
            <w:tcW w:w="2551" w:type="dxa"/>
            <w:shd w:val="clear" w:color="auto" w:fill="auto"/>
          </w:tcPr>
          <w:p w14:paraId="779CF853" w14:textId="77777777" w:rsidR="00A171A5" w:rsidRPr="000D4F76" w:rsidRDefault="00A171A5" w:rsidP="00A171A5">
            <w:pPr>
              <w:pStyle w:val="ENoteTableText"/>
            </w:pPr>
          </w:p>
        </w:tc>
        <w:tc>
          <w:tcPr>
            <w:tcW w:w="4537" w:type="dxa"/>
            <w:shd w:val="clear" w:color="auto" w:fill="auto"/>
          </w:tcPr>
          <w:p w14:paraId="5BEF807C" w14:textId="77777777" w:rsidR="00A171A5" w:rsidRPr="000D4F76" w:rsidRDefault="00A171A5" w:rsidP="00A171A5">
            <w:pPr>
              <w:pStyle w:val="ENoteTableText"/>
            </w:pPr>
            <w:r w:rsidRPr="000D4F76">
              <w:t>ad No 115, 2021</w:t>
            </w:r>
          </w:p>
        </w:tc>
      </w:tr>
      <w:tr w:rsidR="00A171A5" w:rsidRPr="000D4F76" w14:paraId="1E3F88A7" w14:textId="77777777" w:rsidTr="00CE76B9">
        <w:trPr>
          <w:cantSplit/>
        </w:trPr>
        <w:tc>
          <w:tcPr>
            <w:tcW w:w="2551" w:type="dxa"/>
            <w:shd w:val="clear" w:color="auto" w:fill="auto"/>
          </w:tcPr>
          <w:p w14:paraId="249B1C8C" w14:textId="77777777" w:rsidR="00A171A5" w:rsidRPr="000D4F76" w:rsidRDefault="00A171A5" w:rsidP="00A171A5">
            <w:pPr>
              <w:pStyle w:val="ENoteTableText"/>
              <w:tabs>
                <w:tab w:val="center" w:leader="dot" w:pos="2268"/>
              </w:tabs>
            </w:pPr>
            <w:r w:rsidRPr="000D4F76">
              <w:t>s 166</w:t>
            </w:r>
            <w:r w:rsidRPr="000D4F76">
              <w:tab/>
            </w:r>
          </w:p>
        </w:tc>
        <w:tc>
          <w:tcPr>
            <w:tcW w:w="4537" w:type="dxa"/>
            <w:shd w:val="clear" w:color="auto" w:fill="auto"/>
          </w:tcPr>
          <w:p w14:paraId="6DA2EBDE" w14:textId="77777777" w:rsidR="00A171A5" w:rsidRPr="000D4F76" w:rsidRDefault="00A171A5" w:rsidP="00A171A5">
            <w:pPr>
              <w:pStyle w:val="ENoteTableText"/>
            </w:pPr>
            <w:r w:rsidRPr="000D4F76">
              <w:t>am No 122, 2001</w:t>
            </w:r>
          </w:p>
        </w:tc>
      </w:tr>
      <w:tr w:rsidR="00A171A5" w:rsidRPr="000D4F76" w14:paraId="3CE60541" w14:textId="77777777" w:rsidTr="00CE76B9">
        <w:trPr>
          <w:cantSplit/>
        </w:trPr>
        <w:tc>
          <w:tcPr>
            <w:tcW w:w="2551" w:type="dxa"/>
            <w:shd w:val="clear" w:color="auto" w:fill="auto"/>
          </w:tcPr>
          <w:p w14:paraId="066A42D1" w14:textId="77777777" w:rsidR="00A171A5" w:rsidRPr="000D4F76" w:rsidRDefault="00A171A5" w:rsidP="00A171A5">
            <w:pPr>
              <w:pStyle w:val="ENoteTableText"/>
            </w:pPr>
          </w:p>
        </w:tc>
        <w:tc>
          <w:tcPr>
            <w:tcW w:w="4537" w:type="dxa"/>
            <w:shd w:val="clear" w:color="auto" w:fill="auto"/>
          </w:tcPr>
          <w:p w14:paraId="3591FEBA" w14:textId="77777777" w:rsidR="00A171A5" w:rsidRPr="000D4F76" w:rsidRDefault="00A171A5" w:rsidP="00A171A5">
            <w:pPr>
              <w:pStyle w:val="ENoteTableText"/>
            </w:pPr>
            <w:r w:rsidRPr="000D4F76">
              <w:t>rep No 74, 2007</w:t>
            </w:r>
          </w:p>
        </w:tc>
      </w:tr>
      <w:tr w:rsidR="00A171A5" w:rsidRPr="000D4F76" w14:paraId="2700B078" w14:textId="77777777" w:rsidTr="00CE76B9">
        <w:trPr>
          <w:cantSplit/>
        </w:trPr>
        <w:tc>
          <w:tcPr>
            <w:tcW w:w="2551" w:type="dxa"/>
            <w:shd w:val="clear" w:color="auto" w:fill="auto"/>
          </w:tcPr>
          <w:p w14:paraId="5F6466BA" w14:textId="77777777" w:rsidR="00A171A5" w:rsidRPr="000D4F76" w:rsidRDefault="00A171A5" w:rsidP="00A171A5">
            <w:pPr>
              <w:pStyle w:val="ENoteTableText"/>
            </w:pPr>
          </w:p>
        </w:tc>
        <w:tc>
          <w:tcPr>
            <w:tcW w:w="4537" w:type="dxa"/>
            <w:shd w:val="clear" w:color="auto" w:fill="auto"/>
          </w:tcPr>
          <w:p w14:paraId="29C5DECA" w14:textId="77777777" w:rsidR="00A171A5" w:rsidRPr="000D4F76" w:rsidRDefault="00A171A5" w:rsidP="00A171A5">
            <w:pPr>
              <w:pStyle w:val="ENoteTableText"/>
            </w:pPr>
            <w:r w:rsidRPr="000D4F76">
              <w:t>ad No 115, 2021</w:t>
            </w:r>
          </w:p>
        </w:tc>
      </w:tr>
      <w:tr w:rsidR="00A171A5" w:rsidRPr="000D4F76" w14:paraId="5BADD58C" w14:textId="77777777" w:rsidTr="00CE76B9">
        <w:trPr>
          <w:cantSplit/>
        </w:trPr>
        <w:tc>
          <w:tcPr>
            <w:tcW w:w="2551" w:type="dxa"/>
            <w:shd w:val="clear" w:color="auto" w:fill="auto"/>
          </w:tcPr>
          <w:p w14:paraId="607EB133" w14:textId="77777777" w:rsidR="00A171A5" w:rsidRPr="000D4F76" w:rsidRDefault="00A171A5" w:rsidP="00A171A5">
            <w:pPr>
              <w:pStyle w:val="ENoteTableText"/>
              <w:tabs>
                <w:tab w:val="center" w:leader="dot" w:pos="2268"/>
              </w:tabs>
            </w:pPr>
            <w:r w:rsidRPr="000D4F76">
              <w:t>s 167</w:t>
            </w:r>
            <w:r w:rsidRPr="000D4F76">
              <w:tab/>
            </w:r>
          </w:p>
        </w:tc>
        <w:tc>
          <w:tcPr>
            <w:tcW w:w="4537" w:type="dxa"/>
            <w:shd w:val="clear" w:color="auto" w:fill="auto"/>
          </w:tcPr>
          <w:p w14:paraId="7760E7E9" w14:textId="77777777" w:rsidR="00A171A5" w:rsidRPr="000D4F76" w:rsidRDefault="00A171A5" w:rsidP="00A171A5">
            <w:pPr>
              <w:pStyle w:val="ENoteTableText"/>
            </w:pPr>
            <w:r w:rsidRPr="000D4F76">
              <w:t>am No 122, 2001</w:t>
            </w:r>
          </w:p>
        </w:tc>
      </w:tr>
      <w:tr w:rsidR="00A171A5" w:rsidRPr="000D4F76" w14:paraId="3E9419EB" w14:textId="77777777" w:rsidTr="00CE76B9">
        <w:trPr>
          <w:cantSplit/>
        </w:trPr>
        <w:tc>
          <w:tcPr>
            <w:tcW w:w="2551" w:type="dxa"/>
            <w:shd w:val="clear" w:color="auto" w:fill="auto"/>
          </w:tcPr>
          <w:p w14:paraId="36E63819" w14:textId="77777777" w:rsidR="00A171A5" w:rsidRPr="000D4F76" w:rsidRDefault="00A171A5" w:rsidP="00A171A5">
            <w:pPr>
              <w:pStyle w:val="ENoteTableText"/>
            </w:pPr>
          </w:p>
        </w:tc>
        <w:tc>
          <w:tcPr>
            <w:tcW w:w="4537" w:type="dxa"/>
            <w:shd w:val="clear" w:color="auto" w:fill="auto"/>
          </w:tcPr>
          <w:p w14:paraId="3902E190" w14:textId="77777777" w:rsidR="00A171A5" w:rsidRPr="000D4F76" w:rsidRDefault="00A171A5" w:rsidP="00A171A5">
            <w:pPr>
              <w:pStyle w:val="ENoteTableText"/>
            </w:pPr>
            <w:r w:rsidRPr="000D4F76">
              <w:t>rep No 74, 2007</w:t>
            </w:r>
          </w:p>
        </w:tc>
      </w:tr>
      <w:tr w:rsidR="00A171A5" w:rsidRPr="000D4F76" w14:paraId="3F5D7CBA" w14:textId="77777777" w:rsidTr="00CE76B9">
        <w:trPr>
          <w:cantSplit/>
        </w:trPr>
        <w:tc>
          <w:tcPr>
            <w:tcW w:w="2551" w:type="dxa"/>
            <w:shd w:val="clear" w:color="auto" w:fill="auto"/>
          </w:tcPr>
          <w:p w14:paraId="52B32695" w14:textId="77777777" w:rsidR="00A171A5" w:rsidRPr="000D4F76" w:rsidRDefault="00A171A5" w:rsidP="00A171A5">
            <w:pPr>
              <w:pStyle w:val="ENoteTableText"/>
            </w:pPr>
          </w:p>
        </w:tc>
        <w:tc>
          <w:tcPr>
            <w:tcW w:w="4537" w:type="dxa"/>
            <w:shd w:val="clear" w:color="auto" w:fill="auto"/>
          </w:tcPr>
          <w:p w14:paraId="3DDC16A5" w14:textId="77777777" w:rsidR="00A171A5" w:rsidRPr="000D4F76" w:rsidRDefault="00A171A5" w:rsidP="00A171A5">
            <w:pPr>
              <w:pStyle w:val="ENoteTableText"/>
            </w:pPr>
            <w:r w:rsidRPr="000D4F76">
              <w:t>ad No 115, 2021</w:t>
            </w:r>
          </w:p>
        </w:tc>
      </w:tr>
      <w:tr w:rsidR="00A171A5" w:rsidRPr="000D4F76" w14:paraId="15F94B88" w14:textId="77777777" w:rsidTr="00CE76B9">
        <w:trPr>
          <w:cantSplit/>
        </w:trPr>
        <w:tc>
          <w:tcPr>
            <w:tcW w:w="2551" w:type="dxa"/>
            <w:shd w:val="clear" w:color="auto" w:fill="auto"/>
          </w:tcPr>
          <w:p w14:paraId="0086BBAC" w14:textId="77777777" w:rsidR="00A171A5" w:rsidRPr="000D4F76" w:rsidRDefault="00A171A5" w:rsidP="00A171A5">
            <w:pPr>
              <w:pStyle w:val="ENoteTableText"/>
              <w:rPr>
                <w:b/>
              </w:rPr>
            </w:pPr>
            <w:r w:rsidRPr="000D4F76">
              <w:rPr>
                <w:b/>
              </w:rPr>
              <w:t>Subdivision C</w:t>
            </w:r>
          </w:p>
        </w:tc>
        <w:tc>
          <w:tcPr>
            <w:tcW w:w="4537" w:type="dxa"/>
            <w:shd w:val="clear" w:color="auto" w:fill="auto"/>
          </w:tcPr>
          <w:p w14:paraId="4BDA6FA1" w14:textId="77777777" w:rsidR="00A171A5" w:rsidRPr="000D4F76" w:rsidRDefault="00A171A5" w:rsidP="00A171A5">
            <w:pPr>
              <w:pStyle w:val="ENoteTableText"/>
            </w:pPr>
          </w:p>
        </w:tc>
      </w:tr>
      <w:tr w:rsidR="00A171A5" w:rsidRPr="000D4F76" w14:paraId="4D9F22A5" w14:textId="77777777" w:rsidTr="00CE76B9">
        <w:trPr>
          <w:cantSplit/>
        </w:trPr>
        <w:tc>
          <w:tcPr>
            <w:tcW w:w="2551" w:type="dxa"/>
            <w:shd w:val="clear" w:color="auto" w:fill="auto"/>
          </w:tcPr>
          <w:p w14:paraId="17D36FC2" w14:textId="77777777" w:rsidR="00A171A5" w:rsidRPr="000D4F76" w:rsidRDefault="00A171A5" w:rsidP="00A171A5">
            <w:pPr>
              <w:pStyle w:val="ENoteTableText"/>
              <w:tabs>
                <w:tab w:val="center" w:leader="dot" w:pos="2268"/>
              </w:tabs>
            </w:pPr>
            <w:r w:rsidRPr="000D4F76">
              <w:t>s 168</w:t>
            </w:r>
            <w:r w:rsidRPr="000D4F76">
              <w:tab/>
            </w:r>
          </w:p>
        </w:tc>
        <w:tc>
          <w:tcPr>
            <w:tcW w:w="4537" w:type="dxa"/>
            <w:shd w:val="clear" w:color="auto" w:fill="auto"/>
          </w:tcPr>
          <w:p w14:paraId="257326AB" w14:textId="77777777" w:rsidR="00A171A5" w:rsidRPr="000D4F76" w:rsidRDefault="00A171A5" w:rsidP="00A171A5">
            <w:pPr>
              <w:pStyle w:val="ENoteTableText"/>
            </w:pPr>
            <w:r w:rsidRPr="000D4F76">
              <w:t>am No 122, 2001</w:t>
            </w:r>
          </w:p>
        </w:tc>
      </w:tr>
      <w:tr w:rsidR="00A171A5" w:rsidRPr="000D4F76" w14:paraId="37CFCE81" w14:textId="77777777" w:rsidTr="00CE76B9">
        <w:trPr>
          <w:cantSplit/>
        </w:trPr>
        <w:tc>
          <w:tcPr>
            <w:tcW w:w="2551" w:type="dxa"/>
            <w:shd w:val="clear" w:color="auto" w:fill="auto"/>
          </w:tcPr>
          <w:p w14:paraId="6D00FA71" w14:textId="77777777" w:rsidR="00A171A5" w:rsidRPr="000D4F76" w:rsidRDefault="00A171A5" w:rsidP="00A171A5">
            <w:pPr>
              <w:pStyle w:val="ENoteTableText"/>
            </w:pPr>
          </w:p>
        </w:tc>
        <w:tc>
          <w:tcPr>
            <w:tcW w:w="4537" w:type="dxa"/>
            <w:shd w:val="clear" w:color="auto" w:fill="auto"/>
          </w:tcPr>
          <w:p w14:paraId="5994AD79" w14:textId="77777777" w:rsidR="00A171A5" w:rsidRPr="000D4F76" w:rsidRDefault="00A171A5" w:rsidP="00A171A5">
            <w:pPr>
              <w:pStyle w:val="ENoteTableText"/>
            </w:pPr>
            <w:r w:rsidRPr="000D4F76">
              <w:t>rep No 74, 2007</w:t>
            </w:r>
          </w:p>
        </w:tc>
      </w:tr>
      <w:tr w:rsidR="00A171A5" w:rsidRPr="000D4F76" w14:paraId="2A95728E" w14:textId="77777777" w:rsidTr="00CE76B9">
        <w:trPr>
          <w:cantSplit/>
        </w:trPr>
        <w:tc>
          <w:tcPr>
            <w:tcW w:w="2551" w:type="dxa"/>
            <w:shd w:val="clear" w:color="auto" w:fill="auto"/>
          </w:tcPr>
          <w:p w14:paraId="3A31F2A5" w14:textId="77777777" w:rsidR="00A171A5" w:rsidRPr="000D4F76" w:rsidRDefault="00A171A5" w:rsidP="00A171A5">
            <w:pPr>
              <w:pStyle w:val="ENoteTableText"/>
            </w:pPr>
          </w:p>
        </w:tc>
        <w:tc>
          <w:tcPr>
            <w:tcW w:w="4537" w:type="dxa"/>
            <w:shd w:val="clear" w:color="auto" w:fill="auto"/>
          </w:tcPr>
          <w:p w14:paraId="29367E3B" w14:textId="77777777" w:rsidR="00A171A5" w:rsidRPr="000D4F76" w:rsidRDefault="00A171A5" w:rsidP="00A171A5">
            <w:pPr>
              <w:pStyle w:val="ENoteTableText"/>
            </w:pPr>
            <w:r w:rsidRPr="000D4F76">
              <w:t>ad No 115, 2021</w:t>
            </w:r>
          </w:p>
        </w:tc>
      </w:tr>
      <w:tr w:rsidR="00A171A5" w:rsidRPr="000D4F76" w14:paraId="37318332" w14:textId="77777777" w:rsidTr="00CE76B9">
        <w:trPr>
          <w:cantSplit/>
        </w:trPr>
        <w:tc>
          <w:tcPr>
            <w:tcW w:w="2551" w:type="dxa"/>
            <w:shd w:val="clear" w:color="auto" w:fill="auto"/>
          </w:tcPr>
          <w:p w14:paraId="42587240" w14:textId="77777777" w:rsidR="00A171A5" w:rsidRPr="000D4F76" w:rsidRDefault="00A171A5" w:rsidP="00A51ABA">
            <w:pPr>
              <w:pStyle w:val="ENoteTableText"/>
              <w:tabs>
                <w:tab w:val="center" w:leader="dot" w:pos="2268"/>
              </w:tabs>
            </w:pPr>
            <w:r w:rsidRPr="000D4F76">
              <w:t>s 169</w:t>
            </w:r>
            <w:r w:rsidRPr="000D4F76">
              <w:tab/>
            </w:r>
          </w:p>
        </w:tc>
        <w:tc>
          <w:tcPr>
            <w:tcW w:w="4537" w:type="dxa"/>
            <w:shd w:val="clear" w:color="auto" w:fill="auto"/>
          </w:tcPr>
          <w:p w14:paraId="5623D1B9" w14:textId="77777777" w:rsidR="00A171A5" w:rsidRPr="000D4F76" w:rsidRDefault="00A171A5" w:rsidP="00A171A5">
            <w:pPr>
              <w:pStyle w:val="ENoteTableText"/>
            </w:pPr>
            <w:r w:rsidRPr="000D4F76">
              <w:t>ad No 115, 2021</w:t>
            </w:r>
          </w:p>
        </w:tc>
      </w:tr>
      <w:tr w:rsidR="00A171A5" w:rsidRPr="000D4F76" w14:paraId="3A97445A" w14:textId="77777777" w:rsidTr="00CE76B9">
        <w:trPr>
          <w:cantSplit/>
        </w:trPr>
        <w:tc>
          <w:tcPr>
            <w:tcW w:w="2551" w:type="dxa"/>
            <w:shd w:val="clear" w:color="auto" w:fill="auto"/>
          </w:tcPr>
          <w:p w14:paraId="0182D89B" w14:textId="77777777" w:rsidR="00A171A5" w:rsidRPr="000D4F76" w:rsidRDefault="00A171A5" w:rsidP="00A171A5">
            <w:pPr>
              <w:pStyle w:val="ENoteTableText"/>
              <w:tabs>
                <w:tab w:val="center" w:leader="dot" w:pos="2268"/>
              </w:tabs>
            </w:pPr>
            <w:r w:rsidRPr="000D4F76">
              <w:t>s 170</w:t>
            </w:r>
            <w:r w:rsidRPr="000D4F76">
              <w:tab/>
            </w:r>
          </w:p>
        </w:tc>
        <w:tc>
          <w:tcPr>
            <w:tcW w:w="4537" w:type="dxa"/>
            <w:shd w:val="clear" w:color="auto" w:fill="auto"/>
          </w:tcPr>
          <w:p w14:paraId="13BC51B5" w14:textId="77777777" w:rsidR="00A171A5" w:rsidRPr="000D4F76" w:rsidRDefault="00A171A5" w:rsidP="00A171A5">
            <w:pPr>
              <w:pStyle w:val="ENoteTableText"/>
            </w:pPr>
            <w:r w:rsidRPr="000D4F76">
              <w:t>ad No 115, 2021</w:t>
            </w:r>
          </w:p>
        </w:tc>
      </w:tr>
      <w:tr w:rsidR="00A171A5" w:rsidRPr="000D4F76" w14:paraId="2E8FBE0F" w14:textId="77777777" w:rsidTr="00CE76B9">
        <w:trPr>
          <w:cantSplit/>
        </w:trPr>
        <w:tc>
          <w:tcPr>
            <w:tcW w:w="2551" w:type="dxa"/>
            <w:shd w:val="clear" w:color="auto" w:fill="auto"/>
          </w:tcPr>
          <w:p w14:paraId="58260D7E" w14:textId="77777777" w:rsidR="00A171A5" w:rsidRPr="000D4F76" w:rsidRDefault="00A171A5" w:rsidP="00A171A5">
            <w:pPr>
              <w:pStyle w:val="ENoteTableText"/>
              <w:tabs>
                <w:tab w:val="center" w:leader="dot" w:pos="2268"/>
              </w:tabs>
            </w:pPr>
            <w:r w:rsidRPr="000D4F76">
              <w:t>s 171</w:t>
            </w:r>
            <w:r w:rsidRPr="000D4F76">
              <w:tab/>
            </w:r>
          </w:p>
        </w:tc>
        <w:tc>
          <w:tcPr>
            <w:tcW w:w="4537" w:type="dxa"/>
            <w:shd w:val="clear" w:color="auto" w:fill="auto"/>
          </w:tcPr>
          <w:p w14:paraId="46E0865F" w14:textId="77777777" w:rsidR="00A171A5" w:rsidRPr="000D4F76" w:rsidRDefault="00A171A5" w:rsidP="00A171A5">
            <w:pPr>
              <w:pStyle w:val="ENoteTableText"/>
            </w:pPr>
            <w:r w:rsidRPr="000D4F76">
              <w:t>ad No 115, 2021</w:t>
            </w:r>
          </w:p>
        </w:tc>
      </w:tr>
      <w:tr w:rsidR="00A171A5" w:rsidRPr="000D4F76" w14:paraId="09861054" w14:textId="77777777" w:rsidTr="00CE76B9">
        <w:trPr>
          <w:cantSplit/>
        </w:trPr>
        <w:tc>
          <w:tcPr>
            <w:tcW w:w="2551" w:type="dxa"/>
            <w:shd w:val="clear" w:color="auto" w:fill="auto"/>
          </w:tcPr>
          <w:p w14:paraId="5B7B0D3B" w14:textId="77777777" w:rsidR="00A171A5" w:rsidRPr="000D4F76" w:rsidRDefault="00A171A5" w:rsidP="00A171A5">
            <w:pPr>
              <w:pStyle w:val="ENoteTableText"/>
              <w:tabs>
                <w:tab w:val="center" w:leader="dot" w:pos="2268"/>
              </w:tabs>
            </w:pPr>
            <w:r w:rsidRPr="000D4F76">
              <w:t>s 171A</w:t>
            </w:r>
            <w:r w:rsidRPr="000D4F76">
              <w:tab/>
            </w:r>
          </w:p>
        </w:tc>
        <w:tc>
          <w:tcPr>
            <w:tcW w:w="4537" w:type="dxa"/>
            <w:shd w:val="clear" w:color="auto" w:fill="auto"/>
          </w:tcPr>
          <w:p w14:paraId="1AB76ABA" w14:textId="77777777" w:rsidR="00A171A5" w:rsidRPr="000D4F76" w:rsidRDefault="00A171A5" w:rsidP="00A171A5">
            <w:pPr>
              <w:pStyle w:val="ENoteTableText"/>
            </w:pPr>
            <w:r w:rsidRPr="000D4F76">
              <w:t>ad No 115, 2021</w:t>
            </w:r>
          </w:p>
        </w:tc>
      </w:tr>
      <w:tr w:rsidR="00A171A5" w:rsidRPr="000D4F76" w14:paraId="5F594835" w14:textId="77777777" w:rsidTr="00CE76B9">
        <w:trPr>
          <w:cantSplit/>
        </w:trPr>
        <w:tc>
          <w:tcPr>
            <w:tcW w:w="2551" w:type="dxa"/>
            <w:shd w:val="clear" w:color="auto" w:fill="auto"/>
          </w:tcPr>
          <w:p w14:paraId="772D272D" w14:textId="77777777" w:rsidR="00A171A5" w:rsidRPr="000D4F76" w:rsidRDefault="00A171A5" w:rsidP="00EB2FA8">
            <w:pPr>
              <w:pStyle w:val="ENoteTableText"/>
              <w:keepNext/>
              <w:tabs>
                <w:tab w:val="center" w:leader="dot" w:pos="2268"/>
              </w:tabs>
              <w:rPr>
                <w:b/>
              </w:rPr>
            </w:pPr>
            <w:r w:rsidRPr="000D4F76">
              <w:rPr>
                <w:b/>
              </w:rPr>
              <w:t>Subdivision D</w:t>
            </w:r>
          </w:p>
        </w:tc>
        <w:tc>
          <w:tcPr>
            <w:tcW w:w="4537" w:type="dxa"/>
            <w:shd w:val="clear" w:color="auto" w:fill="auto"/>
          </w:tcPr>
          <w:p w14:paraId="1A44E030" w14:textId="77777777" w:rsidR="00A171A5" w:rsidRPr="000D4F76" w:rsidRDefault="00A171A5" w:rsidP="00A171A5">
            <w:pPr>
              <w:pStyle w:val="ENoteTableText"/>
            </w:pPr>
          </w:p>
        </w:tc>
      </w:tr>
      <w:tr w:rsidR="00A171A5" w:rsidRPr="000D4F76" w14:paraId="46BE2D2B" w14:textId="77777777" w:rsidTr="00CE76B9">
        <w:trPr>
          <w:cantSplit/>
        </w:trPr>
        <w:tc>
          <w:tcPr>
            <w:tcW w:w="2551" w:type="dxa"/>
            <w:shd w:val="clear" w:color="auto" w:fill="auto"/>
          </w:tcPr>
          <w:p w14:paraId="7F3410FC" w14:textId="77777777" w:rsidR="00A171A5" w:rsidRPr="000D4F76" w:rsidRDefault="00A171A5" w:rsidP="00A171A5">
            <w:pPr>
              <w:pStyle w:val="ENoteTableText"/>
              <w:tabs>
                <w:tab w:val="center" w:leader="dot" w:pos="2268"/>
              </w:tabs>
              <w:rPr>
                <w:b/>
              </w:rPr>
            </w:pPr>
            <w:r w:rsidRPr="000D4F76">
              <w:t>s 171B</w:t>
            </w:r>
            <w:r w:rsidRPr="000D4F76">
              <w:tab/>
            </w:r>
          </w:p>
        </w:tc>
        <w:tc>
          <w:tcPr>
            <w:tcW w:w="4537" w:type="dxa"/>
            <w:shd w:val="clear" w:color="auto" w:fill="auto"/>
          </w:tcPr>
          <w:p w14:paraId="0B7C9DCB" w14:textId="77777777" w:rsidR="00A171A5" w:rsidRPr="000D4F76" w:rsidRDefault="00A171A5" w:rsidP="00A171A5">
            <w:pPr>
              <w:pStyle w:val="ENoteTableText"/>
            </w:pPr>
            <w:r w:rsidRPr="000D4F76">
              <w:t>ad No 115, 2021</w:t>
            </w:r>
          </w:p>
        </w:tc>
      </w:tr>
      <w:tr w:rsidR="00A171A5" w:rsidRPr="000D4F76" w14:paraId="73F83A18" w14:textId="77777777" w:rsidTr="00CE76B9">
        <w:trPr>
          <w:cantSplit/>
        </w:trPr>
        <w:tc>
          <w:tcPr>
            <w:tcW w:w="2551" w:type="dxa"/>
            <w:shd w:val="clear" w:color="auto" w:fill="auto"/>
          </w:tcPr>
          <w:p w14:paraId="08D79BD9" w14:textId="77777777" w:rsidR="00A171A5" w:rsidRPr="000D4F76" w:rsidRDefault="00A171A5" w:rsidP="00A171A5">
            <w:pPr>
              <w:pStyle w:val="ENoteTableText"/>
              <w:tabs>
                <w:tab w:val="center" w:leader="dot" w:pos="2268"/>
              </w:tabs>
            </w:pPr>
            <w:r w:rsidRPr="000D4F76">
              <w:t>s 171C</w:t>
            </w:r>
            <w:r w:rsidRPr="000D4F76">
              <w:tab/>
            </w:r>
          </w:p>
        </w:tc>
        <w:tc>
          <w:tcPr>
            <w:tcW w:w="4537" w:type="dxa"/>
            <w:shd w:val="clear" w:color="auto" w:fill="auto"/>
          </w:tcPr>
          <w:p w14:paraId="52828369" w14:textId="77777777" w:rsidR="00A171A5" w:rsidRPr="000D4F76" w:rsidRDefault="00A171A5" w:rsidP="00A171A5">
            <w:pPr>
              <w:pStyle w:val="ENoteTableText"/>
            </w:pPr>
            <w:r w:rsidRPr="000D4F76">
              <w:t>ad No 115, 2021</w:t>
            </w:r>
          </w:p>
        </w:tc>
      </w:tr>
      <w:tr w:rsidR="00A171A5" w:rsidRPr="000D4F76" w14:paraId="220CAFE1" w14:textId="77777777" w:rsidTr="00CE76B9">
        <w:trPr>
          <w:cantSplit/>
        </w:trPr>
        <w:tc>
          <w:tcPr>
            <w:tcW w:w="2551" w:type="dxa"/>
            <w:shd w:val="clear" w:color="auto" w:fill="auto"/>
          </w:tcPr>
          <w:p w14:paraId="14D99A97" w14:textId="77777777" w:rsidR="00A171A5" w:rsidRPr="000D4F76" w:rsidRDefault="00713A28" w:rsidP="00A171A5">
            <w:pPr>
              <w:pStyle w:val="ENoteTableText"/>
              <w:tabs>
                <w:tab w:val="center" w:leader="dot" w:pos="2268"/>
              </w:tabs>
              <w:rPr>
                <w:b/>
              </w:rPr>
            </w:pPr>
            <w:r w:rsidRPr="000D4F76">
              <w:rPr>
                <w:b/>
              </w:rPr>
              <w:t>Division 5</w:t>
            </w:r>
          </w:p>
        </w:tc>
        <w:tc>
          <w:tcPr>
            <w:tcW w:w="4537" w:type="dxa"/>
            <w:shd w:val="clear" w:color="auto" w:fill="auto"/>
          </w:tcPr>
          <w:p w14:paraId="7B0C4DAC" w14:textId="77777777" w:rsidR="00A171A5" w:rsidRPr="000D4F76" w:rsidRDefault="00A171A5" w:rsidP="00A171A5">
            <w:pPr>
              <w:pStyle w:val="ENoteTableText"/>
            </w:pPr>
          </w:p>
        </w:tc>
      </w:tr>
      <w:tr w:rsidR="00A171A5" w:rsidRPr="000D4F76" w14:paraId="7C585F40" w14:textId="77777777" w:rsidTr="00CE76B9">
        <w:trPr>
          <w:cantSplit/>
        </w:trPr>
        <w:tc>
          <w:tcPr>
            <w:tcW w:w="2551" w:type="dxa"/>
            <w:shd w:val="clear" w:color="auto" w:fill="auto"/>
          </w:tcPr>
          <w:p w14:paraId="5BC40FE5" w14:textId="77777777" w:rsidR="00A171A5" w:rsidRPr="000D4F76" w:rsidRDefault="00A171A5" w:rsidP="00A171A5">
            <w:pPr>
              <w:pStyle w:val="ENoteTableText"/>
              <w:tabs>
                <w:tab w:val="center" w:leader="dot" w:pos="2268"/>
              </w:tabs>
              <w:rPr>
                <w:b/>
              </w:rPr>
            </w:pPr>
            <w:r w:rsidRPr="000D4F76">
              <w:t>s 171D</w:t>
            </w:r>
            <w:r w:rsidRPr="000D4F76">
              <w:tab/>
            </w:r>
          </w:p>
        </w:tc>
        <w:tc>
          <w:tcPr>
            <w:tcW w:w="4537" w:type="dxa"/>
            <w:shd w:val="clear" w:color="auto" w:fill="auto"/>
          </w:tcPr>
          <w:p w14:paraId="0BA2B723" w14:textId="77777777" w:rsidR="00A171A5" w:rsidRPr="000D4F76" w:rsidRDefault="00A171A5" w:rsidP="00A171A5">
            <w:pPr>
              <w:pStyle w:val="ENoteTableText"/>
            </w:pPr>
            <w:r w:rsidRPr="000D4F76">
              <w:t>ad No 115, 2021</w:t>
            </w:r>
          </w:p>
        </w:tc>
      </w:tr>
      <w:tr w:rsidR="00A171A5" w:rsidRPr="000D4F76" w14:paraId="3F265FD8" w14:textId="77777777" w:rsidTr="00CE76B9">
        <w:trPr>
          <w:cantSplit/>
        </w:trPr>
        <w:tc>
          <w:tcPr>
            <w:tcW w:w="2551" w:type="dxa"/>
            <w:shd w:val="clear" w:color="auto" w:fill="auto"/>
          </w:tcPr>
          <w:p w14:paraId="654B1A86" w14:textId="77777777" w:rsidR="00A171A5" w:rsidRPr="000D4F76" w:rsidRDefault="00713A28" w:rsidP="00A171A5">
            <w:pPr>
              <w:pStyle w:val="ENoteTableText"/>
              <w:tabs>
                <w:tab w:val="center" w:leader="dot" w:pos="2268"/>
              </w:tabs>
              <w:rPr>
                <w:b/>
              </w:rPr>
            </w:pPr>
            <w:r w:rsidRPr="000D4F76">
              <w:rPr>
                <w:b/>
              </w:rPr>
              <w:t>Division 6</w:t>
            </w:r>
          </w:p>
        </w:tc>
        <w:tc>
          <w:tcPr>
            <w:tcW w:w="4537" w:type="dxa"/>
            <w:shd w:val="clear" w:color="auto" w:fill="auto"/>
          </w:tcPr>
          <w:p w14:paraId="0D4585B0" w14:textId="77777777" w:rsidR="00A171A5" w:rsidRPr="000D4F76" w:rsidRDefault="00A171A5" w:rsidP="00A171A5">
            <w:pPr>
              <w:pStyle w:val="ENoteTableText"/>
            </w:pPr>
          </w:p>
        </w:tc>
      </w:tr>
      <w:tr w:rsidR="00A171A5" w:rsidRPr="000D4F76" w14:paraId="028EE54E" w14:textId="77777777" w:rsidTr="00CE76B9">
        <w:trPr>
          <w:cantSplit/>
        </w:trPr>
        <w:tc>
          <w:tcPr>
            <w:tcW w:w="2551" w:type="dxa"/>
            <w:shd w:val="clear" w:color="auto" w:fill="auto"/>
          </w:tcPr>
          <w:p w14:paraId="3E37B012" w14:textId="77777777" w:rsidR="00A171A5" w:rsidRPr="000D4F76" w:rsidRDefault="00A171A5" w:rsidP="00A171A5">
            <w:pPr>
              <w:pStyle w:val="ENoteTableText"/>
              <w:tabs>
                <w:tab w:val="center" w:leader="dot" w:pos="2268"/>
              </w:tabs>
              <w:rPr>
                <w:b/>
              </w:rPr>
            </w:pPr>
            <w:r w:rsidRPr="000D4F76">
              <w:t>s 171E</w:t>
            </w:r>
            <w:r w:rsidRPr="000D4F76">
              <w:tab/>
            </w:r>
          </w:p>
        </w:tc>
        <w:tc>
          <w:tcPr>
            <w:tcW w:w="4537" w:type="dxa"/>
            <w:shd w:val="clear" w:color="auto" w:fill="auto"/>
          </w:tcPr>
          <w:p w14:paraId="796A6AC4" w14:textId="77777777" w:rsidR="00A171A5" w:rsidRPr="000D4F76" w:rsidRDefault="00A171A5" w:rsidP="00A171A5">
            <w:pPr>
              <w:pStyle w:val="ENoteTableText"/>
            </w:pPr>
            <w:r w:rsidRPr="000D4F76">
              <w:t>ad No 115, 2021</w:t>
            </w:r>
          </w:p>
        </w:tc>
      </w:tr>
      <w:tr w:rsidR="00A171A5" w:rsidRPr="000D4F76" w14:paraId="458FAE12" w14:textId="77777777" w:rsidTr="00CE76B9">
        <w:trPr>
          <w:cantSplit/>
        </w:trPr>
        <w:tc>
          <w:tcPr>
            <w:tcW w:w="2551" w:type="dxa"/>
            <w:shd w:val="clear" w:color="auto" w:fill="auto"/>
          </w:tcPr>
          <w:p w14:paraId="3EFF9DCE" w14:textId="77777777" w:rsidR="00A171A5" w:rsidRPr="000D4F76" w:rsidRDefault="00713A28" w:rsidP="00A171A5">
            <w:pPr>
              <w:pStyle w:val="ENoteTableText"/>
              <w:tabs>
                <w:tab w:val="center" w:leader="dot" w:pos="2268"/>
              </w:tabs>
              <w:rPr>
                <w:b/>
              </w:rPr>
            </w:pPr>
            <w:r w:rsidRPr="000D4F76">
              <w:rPr>
                <w:b/>
              </w:rPr>
              <w:t>Division 7</w:t>
            </w:r>
          </w:p>
        </w:tc>
        <w:tc>
          <w:tcPr>
            <w:tcW w:w="4537" w:type="dxa"/>
            <w:shd w:val="clear" w:color="auto" w:fill="auto"/>
          </w:tcPr>
          <w:p w14:paraId="6F55B1B7" w14:textId="77777777" w:rsidR="00A171A5" w:rsidRPr="000D4F76" w:rsidRDefault="00A171A5" w:rsidP="00A171A5">
            <w:pPr>
              <w:pStyle w:val="ENoteTableText"/>
            </w:pPr>
          </w:p>
        </w:tc>
      </w:tr>
      <w:tr w:rsidR="00A171A5" w:rsidRPr="000D4F76" w14:paraId="3B150497" w14:textId="77777777" w:rsidTr="00CE76B9">
        <w:trPr>
          <w:cantSplit/>
        </w:trPr>
        <w:tc>
          <w:tcPr>
            <w:tcW w:w="2551" w:type="dxa"/>
            <w:shd w:val="clear" w:color="auto" w:fill="auto"/>
          </w:tcPr>
          <w:p w14:paraId="3415B44B" w14:textId="77777777" w:rsidR="00A171A5" w:rsidRPr="000D4F76" w:rsidRDefault="00A171A5" w:rsidP="00A171A5">
            <w:pPr>
              <w:pStyle w:val="ENoteTableText"/>
              <w:tabs>
                <w:tab w:val="center" w:leader="dot" w:pos="2268"/>
              </w:tabs>
            </w:pPr>
            <w:r w:rsidRPr="000D4F76">
              <w:t>s 171F</w:t>
            </w:r>
            <w:r w:rsidRPr="000D4F76">
              <w:tab/>
            </w:r>
          </w:p>
        </w:tc>
        <w:tc>
          <w:tcPr>
            <w:tcW w:w="4537" w:type="dxa"/>
            <w:shd w:val="clear" w:color="auto" w:fill="auto"/>
          </w:tcPr>
          <w:p w14:paraId="3FB26D39" w14:textId="77777777" w:rsidR="00A171A5" w:rsidRPr="000D4F76" w:rsidRDefault="00A171A5" w:rsidP="00A171A5">
            <w:pPr>
              <w:pStyle w:val="ENoteTableText"/>
            </w:pPr>
            <w:r w:rsidRPr="000D4F76">
              <w:t>ad No 115, 2021</w:t>
            </w:r>
          </w:p>
        </w:tc>
      </w:tr>
      <w:tr w:rsidR="00A171A5" w:rsidRPr="000D4F76" w14:paraId="24150266" w14:textId="77777777" w:rsidTr="00CE76B9">
        <w:trPr>
          <w:cantSplit/>
        </w:trPr>
        <w:tc>
          <w:tcPr>
            <w:tcW w:w="2551" w:type="dxa"/>
            <w:shd w:val="clear" w:color="auto" w:fill="auto"/>
          </w:tcPr>
          <w:p w14:paraId="305DE960" w14:textId="77777777" w:rsidR="00A171A5" w:rsidRPr="000D4F76" w:rsidRDefault="00A171A5" w:rsidP="00680FA0">
            <w:pPr>
              <w:pStyle w:val="ENoteTableText"/>
              <w:keepNext/>
              <w:keepLines/>
            </w:pPr>
            <w:r w:rsidRPr="000D4F76">
              <w:rPr>
                <w:b/>
              </w:rPr>
              <w:t>Part 10</w:t>
            </w:r>
          </w:p>
        </w:tc>
        <w:tc>
          <w:tcPr>
            <w:tcW w:w="4537" w:type="dxa"/>
            <w:shd w:val="clear" w:color="auto" w:fill="auto"/>
          </w:tcPr>
          <w:p w14:paraId="1DCEDD85" w14:textId="77777777" w:rsidR="00A171A5" w:rsidRPr="000D4F76" w:rsidRDefault="00A171A5" w:rsidP="00A171A5">
            <w:pPr>
              <w:pStyle w:val="ENoteTableText"/>
            </w:pPr>
          </w:p>
        </w:tc>
      </w:tr>
      <w:tr w:rsidR="00A171A5" w:rsidRPr="000D4F76" w14:paraId="7A3C196F" w14:textId="77777777" w:rsidTr="00CE76B9">
        <w:trPr>
          <w:cantSplit/>
        </w:trPr>
        <w:tc>
          <w:tcPr>
            <w:tcW w:w="2551" w:type="dxa"/>
            <w:shd w:val="clear" w:color="auto" w:fill="auto"/>
          </w:tcPr>
          <w:p w14:paraId="5509B6AE" w14:textId="77777777" w:rsidR="00A171A5" w:rsidRPr="000D4F76" w:rsidRDefault="00A171A5" w:rsidP="00A171A5">
            <w:pPr>
              <w:pStyle w:val="ENoteTableText"/>
              <w:tabs>
                <w:tab w:val="center" w:leader="dot" w:pos="2268"/>
              </w:tabs>
            </w:pPr>
            <w:r w:rsidRPr="000D4F76">
              <w:t>Part 10 heading</w:t>
            </w:r>
            <w:r w:rsidRPr="000D4F76">
              <w:tab/>
            </w:r>
          </w:p>
        </w:tc>
        <w:tc>
          <w:tcPr>
            <w:tcW w:w="4537" w:type="dxa"/>
            <w:shd w:val="clear" w:color="auto" w:fill="auto"/>
          </w:tcPr>
          <w:p w14:paraId="70B210D1" w14:textId="77777777" w:rsidR="00A171A5" w:rsidRPr="000D4F76" w:rsidRDefault="00A171A5" w:rsidP="00A171A5">
            <w:pPr>
              <w:pStyle w:val="ENoteTableText"/>
            </w:pPr>
            <w:r w:rsidRPr="000D4F76">
              <w:t>rs No 122, 2001</w:t>
            </w:r>
          </w:p>
        </w:tc>
      </w:tr>
      <w:tr w:rsidR="00A171A5" w:rsidRPr="000D4F76" w14:paraId="50EBA08F" w14:textId="77777777" w:rsidTr="00CE76B9">
        <w:trPr>
          <w:cantSplit/>
        </w:trPr>
        <w:tc>
          <w:tcPr>
            <w:tcW w:w="2551" w:type="dxa"/>
            <w:shd w:val="clear" w:color="auto" w:fill="auto"/>
          </w:tcPr>
          <w:p w14:paraId="6EA8ACBC" w14:textId="77777777" w:rsidR="00A171A5" w:rsidRPr="000D4F76" w:rsidRDefault="00CF112E" w:rsidP="004132A0">
            <w:pPr>
              <w:pStyle w:val="ENoteTableText"/>
              <w:keepNext/>
            </w:pPr>
            <w:r w:rsidRPr="000D4F76">
              <w:rPr>
                <w:b/>
              </w:rPr>
              <w:t>Division 1</w:t>
            </w:r>
          </w:p>
        </w:tc>
        <w:tc>
          <w:tcPr>
            <w:tcW w:w="4537" w:type="dxa"/>
            <w:shd w:val="clear" w:color="auto" w:fill="auto"/>
          </w:tcPr>
          <w:p w14:paraId="57F79A69" w14:textId="77777777" w:rsidR="00A171A5" w:rsidRPr="000D4F76" w:rsidRDefault="00A171A5" w:rsidP="00A171A5">
            <w:pPr>
              <w:pStyle w:val="ENoteTableText"/>
            </w:pPr>
          </w:p>
        </w:tc>
      </w:tr>
      <w:tr w:rsidR="00A171A5" w:rsidRPr="000D4F76" w14:paraId="0B7E861C" w14:textId="77777777" w:rsidTr="00CE76B9">
        <w:trPr>
          <w:cantSplit/>
        </w:trPr>
        <w:tc>
          <w:tcPr>
            <w:tcW w:w="2551" w:type="dxa"/>
            <w:shd w:val="clear" w:color="auto" w:fill="auto"/>
          </w:tcPr>
          <w:p w14:paraId="7A7B75CC" w14:textId="77777777" w:rsidR="00A171A5" w:rsidRPr="000D4F76" w:rsidRDefault="00A171A5" w:rsidP="00A171A5">
            <w:pPr>
              <w:pStyle w:val="ENoteTableText"/>
              <w:tabs>
                <w:tab w:val="center" w:leader="dot" w:pos="2268"/>
              </w:tabs>
            </w:pPr>
            <w:r w:rsidRPr="000D4F76">
              <w:t>s 172</w:t>
            </w:r>
            <w:r w:rsidRPr="000D4F76">
              <w:tab/>
            </w:r>
          </w:p>
        </w:tc>
        <w:tc>
          <w:tcPr>
            <w:tcW w:w="4537" w:type="dxa"/>
            <w:shd w:val="clear" w:color="auto" w:fill="auto"/>
          </w:tcPr>
          <w:p w14:paraId="6D6309DE" w14:textId="77777777" w:rsidR="00A171A5" w:rsidRPr="000D4F76" w:rsidRDefault="00A171A5" w:rsidP="00A171A5">
            <w:pPr>
              <w:pStyle w:val="ENoteTableText"/>
            </w:pPr>
            <w:r w:rsidRPr="000D4F76">
              <w:t>am No 122, 2001</w:t>
            </w:r>
            <w:r w:rsidR="00BC6747" w:rsidRPr="000D4F76">
              <w:t>; No 76, 2023</w:t>
            </w:r>
          </w:p>
        </w:tc>
      </w:tr>
      <w:tr w:rsidR="00BC6747" w:rsidRPr="000D4F76" w14:paraId="0B64FC9D" w14:textId="77777777" w:rsidTr="00CE76B9">
        <w:trPr>
          <w:cantSplit/>
        </w:trPr>
        <w:tc>
          <w:tcPr>
            <w:tcW w:w="2551" w:type="dxa"/>
            <w:shd w:val="clear" w:color="auto" w:fill="auto"/>
          </w:tcPr>
          <w:p w14:paraId="0FEB8869" w14:textId="77777777" w:rsidR="00BC6747" w:rsidRPr="000D4F76" w:rsidRDefault="00BC6747" w:rsidP="00A171A5">
            <w:pPr>
              <w:pStyle w:val="ENoteTableText"/>
              <w:tabs>
                <w:tab w:val="center" w:leader="dot" w:pos="2268"/>
              </w:tabs>
            </w:pPr>
            <w:r w:rsidRPr="000D4F76">
              <w:t>s 173</w:t>
            </w:r>
            <w:r w:rsidRPr="000D4F76">
              <w:tab/>
            </w:r>
          </w:p>
        </w:tc>
        <w:tc>
          <w:tcPr>
            <w:tcW w:w="4537" w:type="dxa"/>
            <w:shd w:val="clear" w:color="auto" w:fill="auto"/>
          </w:tcPr>
          <w:p w14:paraId="59DCEC60" w14:textId="77777777" w:rsidR="00BC6747" w:rsidRPr="000D4F76" w:rsidRDefault="00BC6747" w:rsidP="00A171A5">
            <w:pPr>
              <w:pStyle w:val="ENoteTableText"/>
            </w:pPr>
            <w:r w:rsidRPr="000D4F76">
              <w:t>am No 76, 2023</w:t>
            </w:r>
          </w:p>
        </w:tc>
      </w:tr>
      <w:tr w:rsidR="00BC6747" w:rsidRPr="000D4F76" w14:paraId="2FCA59B8" w14:textId="77777777" w:rsidTr="00CE76B9">
        <w:trPr>
          <w:cantSplit/>
        </w:trPr>
        <w:tc>
          <w:tcPr>
            <w:tcW w:w="2551" w:type="dxa"/>
            <w:shd w:val="clear" w:color="auto" w:fill="auto"/>
          </w:tcPr>
          <w:p w14:paraId="3C3BCF6E" w14:textId="77777777" w:rsidR="00BC6747" w:rsidRPr="000D4F76" w:rsidRDefault="00BC6747" w:rsidP="00A171A5">
            <w:pPr>
              <w:pStyle w:val="ENoteTableText"/>
              <w:tabs>
                <w:tab w:val="center" w:leader="dot" w:pos="2268"/>
              </w:tabs>
            </w:pPr>
            <w:r w:rsidRPr="000D4F76">
              <w:t>s 174</w:t>
            </w:r>
            <w:r w:rsidRPr="000D4F76">
              <w:tab/>
            </w:r>
          </w:p>
        </w:tc>
        <w:tc>
          <w:tcPr>
            <w:tcW w:w="4537" w:type="dxa"/>
            <w:shd w:val="clear" w:color="auto" w:fill="auto"/>
          </w:tcPr>
          <w:p w14:paraId="5D9171DF" w14:textId="77777777" w:rsidR="00BC6747" w:rsidRPr="000D4F76" w:rsidRDefault="00BC6747" w:rsidP="00A171A5">
            <w:pPr>
              <w:pStyle w:val="ENoteTableText"/>
            </w:pPr>
            <w:r w:rsidRPr="000D4F76">
              <w:t>am No 76, 2023</w:t>
            </w:r>
          </w:p>
        </w:tc>
      </w:tr>
      <w:tr w:rsidR="00A171A5" w:rsidRPr="000D4F76" w14:paraId="5E0E0A26" w14:textId="77777777" w:rsidTr="00CE76B9">
        <w:trPr>
          <w:cantSplit/>
        </w:trPr>
        <w:tc>
          <w:tcPr>
            <w:tcW w:w="2551" w:type="dxa"/>
            <w:shd w:val="clear" w:color="auto" w:fill="auto"/>
          </w:tcPr>
          <w:p w14:paraId="00E0BC4B" w14:textId="77777777" w:rsidR="00A171A5" w:rsidRPr="000D4F76" w:rsidRDefault="00A171A5" w:rsidP="00A171A5">
            <w:pPr>
              <w:pStyle w:val="ENoteTableText"/>
              <w:tabs>
                <w:tab w:val="center" w:leader="dot" w:pos="2268"/>
              </w:tabs>
            </w:pPr>
            <w:r w:rsidRPr="000D4F76">
              <w:t>s 175</w:t>
            </w:r>
            <w:r w:rsidRPr="000D4F76">
              <w:tab/>
            </w:r>
          </w:p>
        </w:tc>
        <w:tc>
          <w:tcPr>
            <w:tcW w:w="4537" w:type="dxa"/>
            <w:shd w:val="clear" w:color="auto" w:fill="auto"/>
          </w:tcPr>
          <w:p w14:paraId="48A4318F" w14:textId="77777777" w:rsidR="00A171A5" w:rsidRPr="000D4F76" w:rsidRDefault="00A171A5" w:rsidP="00A171A5">
            <w:pPr>
              <w:pStyle w:val="ENoteTableText"/>
            </w:pPr>
            <w:r w:rsidRPr="000D4F76">
              <w:t>am No 159, 2001</w:t>
            </w:r>
          </w:p>
        </w:tc>
      </w:tr>
      <w:tr w:rsidR="00A171A5" w:rsidRPr="000D4F76" w14:paraId="5AF04006" w14:textId="77777777" w:rsidTr="00CE76B9">
        <w:trPr>
          <w:cantSplit/>
        </w:trPr>
        <w:tc>
          <w:tcPr>
            <w:tcW w:w="2551" w:type="dxa"/>
            <w:shd w:val="clear" w:color="auto" w:fill="auto"/>
          </w:tcPr>
          <w:p w14:paraId="5BA838E2" w14:textId="77777777" w:rsidR="00A171A5" w:rsidRPr="000D4F76" w:rsidRDefault="00A171A5" w:rsidP="00A171A5">
            <w:pPr>
              <w:pStyle w:val="ENoteTableText"/>
              <w:tabs>
                <w:tab w:val="center" w:leader="dot" w:pos="2268"/>
              </w:tabs>
            </w:pPr>
            <w:r w:rsidRPr="000D4F76">
              <w:t>s 178</w:t>
            </w:r>
            <w:r w:rsidRPr="000D4F76">
              <w:tab/>
            </w:r>
          </w:p>
        </w:tc>
        <w:tc>
          <w:tcPr>
            <w:tcW w:w="4537" w:type="dxa"/>
            <w:shd w:val="clear" w:color="auto" w:fill="auto"/>
          </w:tcPr>
          <w:p w14:paraId="5F9B1136" w14:textId="77777777" w:rsidR="00A171A5" w:rsidRPr="000D4F76" w:rsidRDefault="00A171A5" w:rsidP="00A171A5">
            <w:pPr>
              <w:pStyle w:val="ENoteTableText"/>
            </w:pPr>
            <w:r w:rsidRPr="000D4F76">
              <w:t>am No 122, 2001</w:t>
            </w:r>
          </w:p>
        </w:tc>
      </w:tr>
      <w:tr w:rsidR="007A2DDC" w:rsidRPr="000D4F76" w14:paraId="10A496BA" w14:textId="77777777" w:rsidTr="00CE76B9">
        <w:trPr>
          <w:cantSplit/>
        </w:trPr>
        <w:tc>
          <w:tcPr>
            <w:tcW w:w="2551" w:type="dxa"/>
            <w:shd w:val="clear" w:color="auto" w:fill="auto"/>
          </w:tcPr>
          <w:p w14:paraId="4DD5063D" w14:textId="77777777" w:rsidR="007A2DDC" w:rsidRPr="000D4F76" w:rsidRDefault="007A2DDC" w:rsidP="00A171A5">
            <w:pPr>
              <w:pStyle w:val="ENoteTableText"/>
              <w:tabs>
                <w:tab w:val="center" w:leader="dot" w:pos="2268"/>
              </w:tabs>
            </w:pPr>
            <w:r w:rsidRPr="000D4F76">
              <w:t>s 182</w:t>
            </w:r>
            <w:r w:rsidRPr="000D4F76">
              <w:tab/>
            </w:r>
          </w:p>
        </w:tc>
        <w:tc>
          <w:tcPr>
            <w:tcW w:w="4537" w:type="dxa"/>
            <w:shd w:val="clear" w:color="auto" w:fill="auto"/>
          </w:tcPr>
          <w:p w14:paraId="005D26C2" w14:textId="77777777" w:rsidR="007A2DDC" w:rsidRPr="000D4F76" w:rsidRDefault="007A2DDC" w:rsidP="00A171A5">
            <w:pPr>
              <w:pStyle w:val="ENoteTableText"/>
            </w:pPr>
            <w:r w:rsidRPr="000D4F76">
              <w:t>am No 76, 2023</w:t>
            </w:r>
          </w:p>
        </w:tc>
      </w:tr>
      <w:tr w:rsidR="00BC6747" w:rsidRPr="000D4F76" w14:paraId="1B458613" w14:textId="77777777" w:rsidTr="00CE76B9">
        <w:trPr>
          <w:cantSplit/>
        </w:trPr>
        <w:tc>
          <w:tcPr>
            <w:tcW w:w="2551" w:type="dxa"/>
            <w:shd w:val="clear" w:color="auto" w:fill="auto"/>
          </w:tcPr>
          <w:p w14:paraId="15372488" w14:textId="77777777" w:rsidR="00BC6747" w:rsidRPr="000D4F76" w:rsidRDefault="00BC6747" w:rsidP="00A171A5">
            <w:pPr>
              <w:pStyle w:val="ENoteTableText"/>
              <w:tabs>
                <w:tab w:val="center" w:leader="dot" w:pos="2268"/>
              </w:tabs>
            </w:pPr>
            <w:r w:rsidRPr="000D4F76">
              <w:t>s 183</w:t>
            </w:r>
            <w:r w:rsidRPr="000D4F76">
              <w:tab/>
            </w:r>
          </w:p>
        </w:tc>
        <w:tc>
          <w:tcPr>
            <w:tcW w:w="4537" w:type="dxa"/>
            <w:shd w:val="clear" w:color="auto" w:fill="auto"/>
          </w:tcPr>
          <w:p w14:paraId="7F8137C5" w14:textId="77777777" w:rsidR="00BC6747" w:rsidRPr="000D4F76" w:rsidRDefault="00BC6747" w:rsidP="00A171A5">
            <w:pPr>
              <w:pStyle w:val="ENoteTableText"/>
            </w:pPr>
            <w:r w:rsidRPr="000D4F76">
              <w:t>am No 76, 2023</w:t>
            </w:r>
          </w:p>
        </w:tc>
      </w:tr>
      <w:tr w:rsidR="00A171A5" w:rsidRPr="000D4F76" w14:paraId="5CB0D628" w14:textId="77777777" w:rsidTr="00CE76B9">
        <w:trPr>
          <w:cantSplit/>
        </w:trPr>
        <w:tc>
          <w:tcPr>
            <w:tcW w:w="2551" w:type="dxa"/>
            <w:shd w:val="clear" w:color="auto" w:fill="auto"/>
          </w:tcPr>
          <w:p w14:paraId="5535362E" w14:textId="2DCD7790" w:rsidR="00A171A5" w:rsidRPr="000D4F76" w:rsidRDefault="00B8167C" w:rsidP="00A171A5">
            <w:pPr>
              <w:pStyle w:val="ENoteTableText"/>
              <w:keepNext/>
            </w:pPr>
            <w:r w:rsidRPr="000D4F76">
              <w:rPr>
                <w:b/>
              </w:rPr>
              <w:t>Division 2</w:t>
            </w:r>
          </w:p>
        </w:tc>
        <w:tc>
          <w:tcPr>
            <w:tcW w:w="4537" w:type="dxa"/>
            <w:shd w:val="clear" w:color="auto" w:fill="auto"/>
          </w:tcPr>
          <w:p w14:paraId="756C7426" w14:textId="77777777" w:rsidR="00A171A5" w:rsidRPr="000D4F76" w:rsidRDefault="00A171A5" w:rsidP="00A171A5">
            <w:pPr>
              <w:pStyle w:val="ENoteTableText"/>
            </w:pPr>
          </w:p>
        </w:tc>
      </w:tr>
      <w:tr w:rsidR="00BC6747" w:rsidRPr="000D4F76" w14:paraId="3D5803F0" w14:textId="77777777" w:rsidTr="00CE76B9">
        <w:trPr>
          <w:cantSplit/>
        </w:trPr>
        <w:tc>
          <w:tcPr>
            <w:tcW w:w="2551" w:type="dxa"/>
            <w:shd w:val="clear" w:color="auto" w:fill="auto"/>
          </w:tcPr>
          <w:p w14:paraId="07149C38" w14:textId="0374EA93" w:rsidR="00BC6747" w:rsidRPr="000D4F76" w:rsidRDefault="00B8167C" w:rsidP="00A13522">
            <w:pPr>
              <w:pStyle w:val="ENoteTableText"/>
              <w:tabs>
                <w:tab w:val="center" w:leader="dot" w:pos="2268"/>
              </w:tabs>
            </w:pPr>
            <w:r w:rsidRPr="000D4F76">
              <w:t>Division 2</w:t>
            </w:r>
            <w:r w:rsidR="00BC6747" w:rsidRPr="000D4F76">
              <w:t xml:space="preserve"> heading</w:t>
            </w:r>
            <w:r w:rsidR="002F5DF6" w:rsidRPr="000D4F76">
              <w:tab/>
            </w:r>
          </w:p>
        </w:tc>
        <w:tc>
          <w:tcPr>
            <w:tcW w:w="4537" w:type="dxa"/>
            <w:shd w:val="clear" w:color="auto" w:fill="auto"/>
          </w:tcPr>
          <w:p w14:paraId="3CB9C219" w14:textId="77777777" w:rsidR="00BC6747" w:rsidRPr="000D4F76" w:rsidRDefault="002F5DF6" w:rsidP="00A171A5">
            <w:pPr>
              <w:pStyle w:val="ENoteTableText"/>
            </w:pPr>
            <w:r w:rsidRPr="000D4F76">
              <w:t>am No 76, 2023</w:t>
            </w:r>
          </w:p>
        </w:tc>
      </w:tr>
      <w:tr w:rsidR="00A171A5" w:rsidRPr="000D4F76" w14:paraId="6C9351BB" w14:textId="77777777" w:rsidTr="00CE76B9">
        <w:trPr>
          <w:cantSplit/>
        </w:trPr>
        <w:tc>
          <w:tcPr>
            <w:tcW w:w="2551" w:type="dxa"/>
            <w:shd w:val="clear" w:color="auto" w:fill="auto"/>
          </w:tcPr>
          <w:p w14:paraId="749BD345" w14:textId="77777777" w:rsidR="00A171A5" w:rsidRPr="000D4F76" w:rsidRDefault="00A171A5" w:rsidP="00A171A5">
            <w:pPr>
              <w:pStyle w:val="ENoteTableText"/>
              <w:tabs>
                <w:tab w:val="center" w:leader="dot" w:pos="2268"/>
              </w:tabs>
            </w:pPr>
            <w:r w:rsidRPr="000D4F76">
              <w:t>s</w:t>
            </w:r>
            <w:r w:rsidR="00A13522" w:rsidRPr="000D4F76">
              <w:t xml:space="preserve"> </w:t>
            </w:r>
            <w:r w:rsidRPr="000D4F76">
              <w:t>184</w:t>
            </w:r>
            <w:r w:rsidRPr="000D4F76">
              <w:tab/>
            </w:r>
          </w:p>
        </w:tc>
        <w:tc>
          <w:tcPr>
            <w:tcW w:w="4537" w:type="dxa"/>
            <w:shd w:val="clear" w:color="auto" w:fill="auto"/>
          </w:tcPr>
          <w:p w14:paraId="1904EA0A" w14:textId="77777777" w:rsidR="00A171A5" w:rsidRPr="000D4F76" w:rsidRDefault="00A171A5" w:rsidP="00A171A5">
            <w:pPr>
              <w:pStyle w:val="ENoteTableText"/>
            </w:pPr>
            <w:r w:rsidRPr="000D4F76">
              <w:t>am No 19, 2015</w:t>
            </w:r>
            <w:r w:rsidR="002F5DF6" w:rsidRPr="000D4F76">
              <w:t>; No 76, 2023</w:t>
            </w:r>
          </w:p>
        </w:tc>
      </w:tr>
      <w:tr w:rsidR="002F5DF6" w:rsidRPr="000D4F76" w14:paraId="787ED29A" w14:textId="77777777" w:rsidTr="00CE76B9">
        <w:trPr>
          <w:cantSplit/>
        </w:trPr>
        <w:tc>
          <w:tcPr>
            <w:tcW w:w="2551" w:type="dxa"/>
            <w:shd w:val="clear" w:color="auto" w:fill="auto"/>
          </w:tcPr>
          <w:p w14:paraId="6AB35370" w14:textId="77777777" w:rsidR="002F5DF6" w:rsidRPr="000D4F76" w:rsidRDefault="002F5DF6" w:rsidP="00A171A5">
            <w:pPr>
              <w:pStyle w:val="ENoteTableText"/>
              <w:tabs>
                <w:tab w:val="center" w:leader="dot" w:pos="2268"/>
              </w:tabs>
            </w:pPr>
            <w:r w:rsidRPr="000D4F76">
              <w:t>s 185</w:t>
            </w:r>
            <w:r w:rsidRPr="000D4F76">
              <w:tab/>
            </w:r>
          </w:p>
        </w:tc>
        <w:tc>
          <w:tcPr>
            <w:tcW w:w="4537" w:type="dxa"/>
            <w:shd w:val="clear" w:color="auto" w:fill="auto"/>
          </w:tcPr>
          <w:p w14:paraId="7C94EE17" w14:textId="77777777" w:rsidR="002F5DF6" w:rsidRPr="000D4F76" w:rsidRDefault="002F5DF6" w:rsidP="00A171A5">
            <w:pPr>
              <w:pStyle w:val="ENoteTableText"/>
            </w:pPr>
            <w:r w:rsidRPr="000D4F76">
              <w:t>am No 76, 2023</w:t>
            </w:r>
          </w:p>
        </w:tc>
      </w:tr>
      <w:tr w:rsidR="00A171A5" w:rsidRPr="000D4F76" w14:paraId="4E6C66A2" w14:textId="77777777" w:rsidTr="00CE76B9">
        <w:trPr>
          <w:cantSplit/>
        </w:trPr>
        <w:tc>
          <w:tcPr>
            <w:tcW w:w="2551" w:type="dxa"/>
            <w:shd w:val="clear" w:color="auto" w:fill="auto"/>
          </w:tcPr>
          <w:p w14:paraId="34624DAA" w14:textId="77777777" w:rsidR="00A171A5" w:rsidRPr="000D4F76" w:rsidRDefault="00A171A5" w:rsidP="00A171A5">
            <w:pPr>
              <w:pStyle w:val="ENoteTableText"/>
              <w:tabs>
                <w:tab w:val="center" w:leader="dot" w:pos="2268"/>
              </w:tabs>
            </w:pPr>
            <w:r w:rsidRPr="000D4F76">
              <w:t>s 186</w:t>
            </w:r>
            <w:r w:rsidRPr="000D4F76">
              <w:tab/>
            </w:r>
          </w:p>
        </w:tc>
        <w:tc>
          <w:tcPr>
            <w:tcW w:w="4537" w:type="dxa"/>
            <w:shd w:val="clear" w:color="auto" w:fill="auto"/>
          </w:tcPr>
          <w:p w14:paraId="3A4A4601" w14:textId="77777777" w:rsidR="00A171A5" w:rsidRPr="000D4F76" w:rsidRDefault="00A171A5" w:rsidP="00A171A5">
            <w:pPr>
              <w:pStyle w:val="ENoteTableText"/>
            </w:pPr>
            <w:r w:rsidRPr="000D4F76">
              <w:t>rs No 122, 2001</w:t>
            </w:r>
          </w:p>
        </w:tc>
      </w:tr>
      <w:tr w:rsidR="002F5DF6" w:rsidRPr="000D4F76" w14:paraId="0C245E24" w14:textId="77777777" w:rsidTr="00CE76B9">
        <w:trPr>
          <w:cantSplit/>
        </w:trPr>
        <w:tc>
          <w:tcPr>
            <w:tcW w:w="2551" w:type="dxa"/>
            <w:shd w:val="clear" w:color="auto" w:fill="auto"/>
          </w:tcPr>
          <w:p w14:paraId="2FAA3FA0" w14:textId="77777777" w:rsidR="002F5DF6" w:rsidRPr="000D4F76" w:rsidRDefault="002F5DF6" w:rsidP="00A171A5">
            <w:pPr>
              <w:pStyle w:val="ENoteTableText"/>
              <w:tabs>
                <w:tab w:val="center" w:leader="dot" w:pos="2268"/>
              </w:tabs>
            </w:pPr>
          </w:p>
        </w:tc>
        <w:tc>
          <w:tcPr>
            <w:tcW w:w="4537" w:type="dxa"/>
            <w:shd w:val="clear" w:color="auto" w:fill="auto"/>
          </w:tcPr>
          <w:p w14:paraId="3157B0BF" w14:textId="77777777" w:rsidR="002F5DF6" w:rsidRPr="000D4F76" w:rsidRDefault="002F5DF6" w:rsidP="00A171A5">
            <w:pPr>
              <w:pStyle w:val="ENoteTableText"/>
            </w:pPr>
            <w:r w:rsidRPr="000D4F76">
              <w:t>am No 76, 2023</w:t>
            </w:r>
          </w:p>
        </w:tc>
      </w:tr>
      <w:tr w:rsidR="00A171A5" w:rsidRPr="000D4F76" w14:paraId="0FC83BBA" w14:textId="77777777" w:rsidTr="00CE76B9">
        <w:trPr>
          <w:cantSplit/>
        </w:trPr>
        <w:tc>
          <w:tcPr>
            <w:tcW w:w="2551" w:type="dxa"/>
            <w:shd w:val="clear" w:color="auto" w:fill="auto"/>
          </w:tcPr>
          <w:p w14:paraId="6A3C3AE1" w14:textId="77777777" w:rsidR="00A171A5" w:rsidRPr="000D4F76" w:rsidRDefault="00930A78" w:rsidP="00A171A5">
            <w:pPr>
              <w:pStyle w:val="ENoteTableText"/>
            </w:pPr>
            <w:r w:rsidRPr="000D4F76">
              <w:rPr>
                <w:b/>
              </w:rPr>
              <w:t>Division 3</w:t>
            </w:r>
          </w:p>
        </w:tc>
        <w:tc>
          <w:tcPr>
            <w:tcW w:w="4537" w:type="dxa"/>
            <w:shd w:val="clear" w:color="auto" w:fill="auto"/>
          </w:tcPr>
          <w:p w14:paraId="23ABC599" w14:textId="77777777" w:rsidR="00A171A5" w:rsidRPr="000D4F76" w:rsidRDefault="00A171A5" w:rsidP="00A171A5">
            <w:pPr>
              <w:pStyle w:val="ENoteTableText"/>
            </w:pPr>
          </w:p>
        </w:tc>
      </w:tr>
      <w:tr w:rsidR="00322708" w:rsidRPr="000D4F76" w14:paraId="2C03580D" w14:textId="77777777" w:rsidTr="00CE76B9">
        <w:trPr>
          <w:cantSplit/>
        </w:trPr>
        <w:tc>
          <w:tcPr>
            <w:tcW w:w="2551" w:type="dxa"/>
            <w:shd w:val="clear" w:color="auto" w:fill="auto"/>
          </w:tcPr>
          <w:p w14:paraId="0FA80A71" w14:textId="77777777" w:rsidR="00322708" w:rsidRPr="000D4F76" w:rsidRDefault="00930A78" w:rsidP="00A13522">
            <w:pPr>
              <w:pStyle w:val="ENoteTableText"/>
              <w:tabs>
                <w:tab w:val="center" w:leader="dot" w:pos="2268"/>
              </w:tabs>
            </w:pPr>
            <w:r w:rsidRPr="000D4F76">
              <w:t>Division 3</w:t>
            </w:r>
            <w:r w:rsidR="00322708" w:rsidRPr="000D4F76">
              <w:t xml:space="preserve"> heading</w:t>
            </w:r>
            <w:r w:rsidR="00322708" w:rsidRPr="000D4F76">
              <w:tab/>
            </w:r>
          </w:p>
        </w:tc>
        <w:tc>
          <w:tcPr>
            <w:tcW w:w="4537" w:type="dxa"/>
            <w:shd w:val="clear" w:color="auto" w:fill="auto"/>
          </w:tcPr>
          <w:p w14:paraId="3CA5498C" w14:textId="77777777" w:rsidR="00322708" w:rsidRPr="000D4F76" w:rsidRDefault="00322708" w:rsidP="00A171A5">
            <w:pPr>
              <w:pStyle w:val="ENoteTableText"/>
            </w:pPr>
            <w:r w:rsidRPr="000D4F76">
              <w:t>am No 76, 2023</w:t>
            </w:r>
          </w:p>
        </w:tc>
      </w:tr>
      <w:tr w:rsidR="00322708" w:rsidRPr="000D4F76" w14:paraId="5A4BEFA2" w14:textId="77777777" w:rsidTr="00CE76B9">
        <w:trPr>
          <w:cantSplit/>
        </w:trPr>
        <w:tc>
          <w:tcPr>
            <w:tcW w:w="2551" w:type="dxa"/>
            <w:shd w:val="clear" w:color="auto" w:fill="auto"/>
          </w:tcPr>
          <w:p w14:paraId="1755BC8C" w14:textId="77777777" w:rsidR="00322708" w:rsidRPr="000D4F76" w:rsidRDefault="00322708" w:rsidP="00322708">
            <w:pPr>
              <w:pStyle w:val="ENoteTableText"/>
              <w:tabs>
                <w:tab w:val="center" w:leader="dot" w:pos="2268"/>
              </w:tabs>
            </w:pPr>
            <w:r w:rsidRPr="000D4F76">
              <w:t>s 187</w:t>
            </w:r>
            <w:r w:rsidRPr="000D4F76">
              <w:tab/>
            </w:r>
          </w:p>
        </w:tc>
        <w:tc>
          <w:tcPr>
            <w:tcW w:w="4537" w:type="dxa"/>
            <w:shd w:val="clear" w:color="auto" w:fill="auto"/>
          </w:tcPr>
          <w:p w14:paraId="4F2F07D2" w14:textId="77777777" w:rsidR="00322708" w:rsidRPr="000D4F76" w:rsidRDefault="00322708" w:rsidP="00A171A5">
            <w:pPr>
              <w:pStyle w:val="ENoteTableText"/>
            </w:pPr>
            <w:r w:rsidRPr="000D4F76">
              <w:t>am No 76, 2023</w:t>
            </w:r>
          </w:p>
        </w:tc>
      </w:tr>
      <w:tr w:rsidR="00A171A5" w:rsidRPr="000D4F76" w14:paraId="5B3EB754" w14:textId="77777777" w:rsidTr="00CE76B9">
        <w:trPr>
          <w:cantSplit/>
        </w:trPr>
        <w:tc>
          <w:tcPr>
            <w:tcW w:w="2551" w:type="dxa"/>
            <w:shd w:val="clear" w:color="auto" w:fill="auto"/>
          </w:tcPr>
          <w:p w14:paraId="2E350CB8" w14:textId="77777777" w:rsidR="00A171A5" w:rsidRPr="000D4F76" w:rsidRDefault="00A171A5" w:rsidP="00A171A5">
            <w:pPr>
              <w:pStyle w:val="ENoteTableText"/>
              <w:tabs>
                <w:tab w:val="center" w:leader="dot" w:pos="2268"/>
              </w:tabs>
            </w:pPr>
            <w:r w:rsidRPr="000D4F76">
              <w:t>s</w:t>
            </w:r>
            <w:r w:rsidR="00CF050C" w:rsidRPr="000D4F76">
              <w:t xml:space="preserve"> </w:t>
            </w:r>
            <w:r w:rsidRPr="000D4F76">
              <w:t>188</w:t>
            </w:r>
            <w:r w:rsidRPr="000D4F76">
              <w:tab/>
            </w:r>
          </w:p>
        </w:tc>
        <w:tc>
          <w:tcPr>
            <w:tcW w:w="4537" w:type="dxa"/>
            <w:shd w:val="clear" w:color="auto" w:fill="auto"/>
          </w:tcPr>
          <w:p w14:paraId="4435B3C7" w14:textId="77777777" w:rsidR="00A171A5" w:rsidRPr="000D4F76" w:rsidRDefault="00A171A5" w:rsidP="00A171A5">
            <w:pPr>
              <w:pStyle w:val="ENoteTableText"/>
            </w:pPr>
            <w:r w:rsidRPr="000D4F76">
              <w:t>am No 19, 2015</w:t>
            </w:r>
            <w:r w:rsidR="00322708" w:rsidRPr="000D4F76">
              <w:t>; No 76, 2023</w:t>
            </w:r>
          </w:p>
        </w:tc>
      </w:tr>
      <w:tr w:rsidR="007A2DDC" w:rsidRPr="000D4F76" w14:paraId="1010D69F" w14:textId="77777777" w:rsidTr="00CE76B9">
        <w:trPr>
          <w:cantSplit/>
        </w:trPr>
        <w:tc>
          <w:tcPr>
            <w:tcW w:w="2551" w:type="dxa"/>
            <w:shd w:val="clear" w:color="auto" w:fill="auto"/>
          </w:tcPr>
          <w:p w14:paraId="100BE9C9" w14:textId="77777777" w:rsidR="007A2DDC" w:rsidRPr="000D4F76" w:rsidRDefault="007A2DDC" w:rsidP="00A171A5">
            <w:pPr>
              <w:pStyle w:val="ENoteTableText"/>
              <w:tabs>
                <w:tab w:val="center" w:leader="dot" w:pos="2268"/>
              </w:tabs>
            </w:pPr>
            <w:r w:rsidRPr="000D4F76">
              <w:t>s 190</w:t>
            </w:r>
            <w:r w:rsidRPr="000D4F76">
              <w:tab/>
            </w:r>
          </w:p>
        </w:tc>
        <w:tc>
          <w:tcPr>
            <w:tcW w:w="4537" w:type="dxa"/>
            <w:shd w:val="clear" w:color="auto" w:fill="auto"/>
          </w:tcPr>
          <w:p w14:paraId="34147673" w14:textId="77777777" w:rsidR="007A2DDC" w:rsidRPr="000D4F76" w:rsidRDefault="007A2DDC" w:rsidP="00A171A5">
            <w:pPr>
              <w:pStyle w:val="ENoteTableText"/>
            </w:pPr>
            <w:r w:rsidRPr="000D4F76">
              <w:t>am No 76, 2023</w:t>
            </w:r>
          </w:p>
        </w:tc>
      </w:tr>
      <w:tr w:rsidR="00A171A5" w:rsidRPr="000D4F76" w14:paraId="1BB22F5E" w14:textId="77777777" w:rsidTr="00CE76B9">
        <w:trPr>
          <w:cantSplit/>
        </w:trPr>
        <w:tc>
          <w:tcPr>
            <w:tcW w:w="2551" w:type="dxa"/>
            <w:shd w:val="clear" w:color="auto" w:fill="auto"/>
          </w:tcPr>
          <w:p w14:paraId="7106581E" w14:textId="77777777" w:rsidR="00A171A5" w:rsidRPr="000D4F76" w:rsidRDefault="00A171A5" w:rsidP="00A171A5">
            <w:pPr>
              <w:pStyle w:val="ENoteTableText"/>
              <w:tabs>
                <w:tab w:val="center" w:leader="dot" w:pos="2268"/>
              </w:tabs>
            </w:pPr>
            <w:r w:rsidRPr="000D4F76">
              <w:t>s 192</w:t>
            </w:r>
            <w:r w:rsidRPr="000D4F76">
              <w:tab/>
            </w:r>
          </w:p>
        </w:tc>
        <w:tc>
          <w:tcPr>
            <w:tcW w:w="4537" w:type="dxa"/>
            <w:shd w:val="clear" w:color="auto" w:fill="auto"/>
          </w:tcPr>
          <w:p w14:paraId="1B6F663F" w14:textId="77777777" w:rsidR="00A171A5" w:rsidRPr="000D4F76" w:rsidRDefault="00A171A5" w:rsidP="00A171A5">
            <w:pPr>
              <w:pStyle w:val="ENoteTableText"/>
            </w:pPr>
            <w:r w:rsidRPr="000D4F76">
              <w:t>am No 123, 2001</w:t>
            </w:r>
            <w:r w:rsidR="00322708" w:rsidRPr="000D4F76">
              <w:t>; No 76, 2023</w:t>
            </w:r>
          </w:p>
        </w:tc>
      </w:tr>
      <w:tr w:rsidR="00322708" w:rsidRPr="000D4F76" w14:paraId="72BB574E" w14:textId="77777777" w:rsidTr="00CE76B9">
        <w:trPr>
          <w:cantSplit/>
        </w:trPr>
        <w:tc>
          <w:tcPr>
            <w:tcW w:w="2551" w:type="dxa"/>
            <w:shd w:val="clear" w:color="auto" w:fill="auto"/>
          </w:tcPr>
          <w:p w14:paraId="1DCFF0A2" w14:textId="77777777" w:rsidR="00322708" w:rsidRPr="000D4F76" w:rsidRDefault="00322708" w:rsidP="00A171A5">
            <w:pPr>
              <w:pStyle w:val="ENoteTableText"/>
              <w:tabs>
                <w:tab w:val="center" w:leader="dot" w:pos="2268"/>
              </w:tabs>
            </w:pPr>
            <w:r w:rsidRPr="000D4F76">
              <w:t>s 193</w:t>
            </w:r>
            <w:r w:rsidRPr="000D4F76">
              <w:tab/>
            </w:r>
          </w:p>
        </w:tc>
        <w:tc>
          <w:tcPr>
            <w:tcW w:w="4537" w:type="dxa"/>
            <w:shd w:val="clear" w:color="auto" w:fill="auto"/>
          </w:tcPr>
          <w:p w14:paraId="4D4F3544" w14:textId="77777777" w:rsidR="00322708" w:rsidRPr="000D4F76" w:rsidRDefault="00322708" w:rsidP="00A171A5">
            <w:pPr>
              <w:pStyle w:val="ENoteTableText"/>
            </w:pPr>
            <w:r w:rsidRPr="000D4F76">
              <w:t>am No 76, 2023</w:t>
            </w:r>
          </w:p>
        </w:tc>
      </w:tr>
      <w:tr w:rsidR="00322708" w:rsidRPr="000D4F76" w14:paraId="343B5D05" w14:textId="77777777" w:rsidTr="00CE76B9">
        <w:trPr>
          <w:cantSplit/>
        </w:trPr>
        <w:tc>
          <w:tcPr>
            <w:tcW w:w="2551" w:type="dxa"/>
            <w:shd w:val="clear" w:color="auto" w:fill="auto"/>
          </w:tcPr>
          <w:p w14:paraId="181130DE" w14:textId="77777777" w:rsidR="00322708" w:rsidRPr="000D4F76" w:rsidRDefault="00322708" w:rsidP="00A171A5">
            <w:pPr>
              <w:pStyle w:val="ENoteTableText"/>
              <w:tabs>
                <w:tab w:val="center" w:leader="dot" w:pos="2268"/>
              </w:tabs>
            </w:pPr>
            <w:r w:rsidRPr="000D4F76">
              <w:t>s 194</w:t>
            </w:r>
            <w:r w:rsidRPr="000D4F76">
              <w:tab/>
            </w:r>
          </w:p>
        </w:tc>
        <w:tc>
          <w:tcPr>
            <w:tcW w:w="4537" w:type="dxa"/>
            <w:shd w:val="clear" w:color="auto" w:fill="auto"/>
          </w:tcPr>
          <w:p w14:paraId="668C6CEB" w14:textId="77777777" w:rsidR="00322708" w:rsidRPr="000D4F76" w:rsidRDefault="00322708" w:rsidP="00A171A5">
            <w:pPr>
              <w:pStyle w:val="ENoteTableText"/>
            </w:pPr>
            <w:r w:rsidRPr="000D4F76">
              <w:t>am No 76, 2023</w:t>
            </w:r>
          </w:p>
        </w:tc>
      </w:tr>
      <w:tr w:rsidR="00322708" w:rsidRPr="000D4F76" w14:paraId="13100871" w14:textId="77777777" w:rsidTr="00CE76B9">
        <w:trPr>
          <w:cantSplit/>
        </w:trPr>
        <w:tc>
          <w:tcPr>
            <w:tcW w:w="2551" w:type="dxa"/>
            <w:shd w:val="clear" w:color="auto" w:fill="auto"/>
          </w:tcPr>
          <w:p w14:paraId="646C6700" w14:textId="77777777" w:rsidR="00322708" w:rsidRPr="000D4F76" w:rsidRDefault="00322708" w:rsidP="00A171A5">
            <w:pPr>
              <w:pStyle w:val="ENoteTableText"/>
              <w:tabs>
                <w:tab w:val="center" w:leader="dot" w:pos="2268"/>
              </w:tabs>
            </w:pPr>
            <w:r w:rsidRPr="000D4F76">
              <w:t>s 195</w:t>
            </w:r>
            <w:r w:rsidRPr="000D4F76">
              <w:tab/>
            </w:r>
          </w:p>
        </w:tc>
        <w:tc>
          <w:tcPr>
            <w:tcW w:w="4537" w:type="dxa"/>
            <w:shd w:val="clear" w:color="auto" w:fill="auto"/>
          </w:tcPr>
          <w:p w14:paraId="2DB85134" w14:textId="77777777" w:rsidR="00322708" w:rsidRPr="000D4F76" w:rsidRDefault="00322708" w:rsidP="00A171A5">
            <w:pPr>
              <w:pStyle w:val="ENoteTableText"/>
            </w:pPr>
            <w:r w:rsidRPr="000D4F76">
              <w:t>am No 76, 2023</w:t>
            </w:r>
          </w:p>
        </w:tc>
      </w:tr>
      <w:tr w:rsidR="00322708" w:rsidRPr="000D4F76" w14:paraId="0B81D31D" w14:textId="77777777" w:rsidTr="00CE76B9">
        <w:trPr>
          <w:cantSplit/>
        </w:trPr>
        <w:tc>
          <w:tcPr>
            <w:tcW w:w="2551" w:type="dxa"/>
            <w:shd w:val="clear" w:color="auto" w:fill="auto"/>
          </w:tcPr>
          <w:p w14:paraId="692094A4" w14:textId="77777777" w:rsidR="00322708" w:rsidRPr="000D4F76" w:rsidRDefault="00322708" w:rsidP="00A171A5">
            <w:pPr>
              <w:pStyle w:val="ENoteTableText"/>
              <w:tabs>
                <w:tab w:val="center" w:leader="dot" w:pos="2268"/>
              </w:tabs>
            </w:pPr>
            <w:r w:rsidRPr="000D4F76">
              <w:t>s 197</w:t>
            </w:r>
            <w:r w:rsidRPr="000D4F76">
              <w:tab/>
            </w:r>
          </w:p>
        </w:tc>
        <w:tc>
          <w:tcPr>
            <w:tcW w:w="4537" w:type="dxa"/>
            <w:shd w:val="clear" w:color="auto" w:fill="auto"/>
          </w:tcPr>
          <w:p w14:paraId="21F33D42" w14:textId="77777777" w:rsidR="00322708" w:rsidRPr="000D4F76" w:rsidRDefault="00322708" w:rsidP="00A171A5">
            <w:pPr>
              <w:pStyle w:val="ENoteTableText"/>
            </w:pPr>
            <w:r w:rsidRPr="000D4F76">
              <w:t>am No 76, 2023</w:t>
            </w:r>
          </w:p>
        </w:tc>
      </w:tr>
      <w:tr w:rsidR="00A171A5" w:rsidRPr="000D4F76" w14:paraId="32E6A05B" w14:textId="77777777" w:rsidTr="00CE76B9">
        <w:trPr>
          <w:cantSplit/>
        </w:trPr>
        <w:tc>
          <w:tcPr>
            <w:tcW w:w="2551" w:type="dxa"/>
            <w:shd w:val="clear" w:color="auto" w:fill="auto"/>
          </w:tcPr>
          <w:p w14:paraId="0E8CB39D" w14:textId="77777777" w:rsidR="00A171A5" w:rsidRPr="000D4F76" w:rsidRDefault="00A171A5" w:rsidP="00A171A5">
            <w:pPr>
              <w:pStyle w:val="ENoteTableText"/>
              <w:tabs>
                <w:tab w:val="center" w:leader="dot" w:pos="2268"/>
              </w:tabs>
            </w:pPr>
            <w:r w:rsidRPr="000D4F76">
              <w:t>s 198</w:t>
            </w:r>
            <w:r w:rsidRPr="000D4F76">
              <w:tab/>
            </w:r>
          </w:p>
        </w:tc>
        <w:tc>
          <w:tcPr>
            <w:tcW w:w="4537" w:type="dxa"/>
            <w:shd w:val="clear" w:color="auto" w:fill="auto"/>
          </w:tcPr>
          <w:p w14:paraId="46D34ABA" w14:textId="77777777" w:rsidR="00A171A5" w:rsidRPr="000D4F76" w:rsidRDefault="00A171A5" w:rsidP="00A171A5">
            <w:pPr>
              <w:pStyle w:val="ENoteTableText"/>
            </w:pPr>
            <w:r w:rsidRPr="000D4F76">
              <w:t>am No 123, 2001; No 17, 2019</w:t>
            </w:r>
          </w:p>
        </w:tc>
      </w:tr>
      <w:tr w:rsidR="00A171A5" w:rsidRPr="000D4F76" w14:paraId="5B4FFA08" w14:textId="77777777" w:rsidTr="00CE76B9">
        <w:trPr>
          <w:cantSplit/>
        </w:trPr>
        <w:tc>
          <w:tcPr>
            <w:tcW w:w="2551" w:type="dxa"/>
            <w:shd w:val="clear" w:color="auto" w:fill="auto"/>
          </w:tcPr>
          <w:p w14:paraId="54A29448" w14:textId="77777777" w:rsidR="00A171A5" w:rsidRPr="000D4F76" w:rsidRDefault="00A171A5" w:rsidP="00A171A5">
            <w:pPr>
              <w:pStyle w:val="ENoteTableText"/>
              <w:tabs>
                <w:tab w:val="center" w:leader="dot" w:pos="2268"/>
              </w:tabs>
            </w:pPr>
            <w:r w:rsidRPr="000D4F76">
              <w:t>s 199</w:t>
            </w:r>
            <w:r w:rsidRPr="000D4F76">
              <w:tab/>
            </w:r>
          </w:p>
        </w:tc>
        <w:tc>
          <w:tcPr>
            <w:tcW w:w="4537" w:type="dxa"/>
            <w:shd w:val="clear" w:color="auto" w:fill="auto"/>
          </w:tcPr>
          <w:p w14:paraId="7C1F6418" w14:textId="77777777" w:rsidR="00A171A5" w:rsidRPr="000D4F76" w:rsidRDefault="00A171A5" w:rsidP="00A171A5">
            <w:pPr>
              <w:pStyle w:val="ENoteTableText"/>
            </w:pPr>
            <w:r w:rsidRPr="000D4F76">
              <w:t>am No 123, 2001; No 17, 2019</w:t>
            </w:r>
            <w:r w:rsidR="00322708" w:rsidRPr="000D4F76">
              <w:t>; No 76, 2023</w:t>
            </w:r>
          </w:p>
        </w:tc>
      </w:tr>
      <w:tr w:rsidR="00A171A5" w:rsidRPr="000D4F76" w14:paraId="0410E37B" w14:textId="77777777" w:rsidTr="00CE76B9">
        <w:trPr>
          <w:cantSplit/>
        </w:trPr>
        <w:tc>
          <w:tcPr>
            <w:tcW w:w="2551" w:type="dxa"/>
            <w:shd w:val="clear" w:color="auto" w:fill="auto"/>
          </w:tcPr>
          <w:p w14:paraId="2637F4ED" w14:textId="77777777" w:rsidR="00A171A5" w:rsidRPr="000D4F76" w:rsidRDefault="00A171A5" w:rsidP="00A171A5">
            <w:pPr>
              <w:pStyle w:val="ENoteTableText"/>
              <w:tabs>
                <w:tab w:val="center" w:leader="dot" w:pos="2268"/>
              </w:tabs>
            </w:pPr>
            <w:r w:rsidRPr="000D4F76">
              <w:t>s 200</w:t>
            </w:r>
            <w:r w:rsidRPr="000D4F76">
              <w:tab/>
            </w:r>
          </w:p>
        </w:tc>
        <w:tc>
          <w:tcPr>
            <w:tcW w:w="4537" w:type="dxa"/>
            <w:shd w:val="clear" w:color="auto" w:fill="auto"/>
          </w:tcPr>
          <w:p w14:paraId="4BBBF0C7" w14:textId="77777777" w:rsidR="00A171A5" w:rsidRPr="000D4F76" w:rsidRDefault="00A171A5" w:rsidP="00A171A5">
            <w:pPr>
              <w:pStyle w:val="ENoteTableText"/>
            </w:pPr>
            <w:r w:rsidRPr="000D4F76">
              <w:t>am No 123, 2001; No 17, 2019</w:t>
            </w:r>
            <w:r w:rsidR="00322708" w:rsidRPr="000D4F76">
              <w:t>; No 76, 2023</w:t>
            </w:r>
          </w:p>
        </w:tc>
      </w:tr>
      <w:tr w:rsidR="00322708" w:rsidRPr="000D4F76" w14:paraId="61B8CC22" w14:textId="77777777" w:rsidTr="00CE76B9">
        <w:trPr>
          <w:cantSplit/>
        </w:trPr>
        <w:tc>
          <w:tcPr>
            <w:tcW w:w="2551" w:type="dxa"/>
            <w:shd w:val="clear" w:color="auto" w:fill="auto"/>
          </w:tcPr>
          <w:p w14:paraId="16F3895A" w14:textId="77777777" w:rsidR="00322708" w:rsidRPr="000D4F76" w:rsidRDefault="00322708" w:rsidP="00A171A5">
            <w:pPr>
              <w:pStyle w:val="ENoteTableText"/>
              <w:tabs>
                <w:tab w:val="center" w:leader="dot" w:pos="2268"/>
              </w:tabs>
            </w:pPr>
            <w:r w:rsidRPr="000D4F76">
              <w:t>s 201</w:t>
            </w:r>
            <w:r w:rsidRPr="000D4F76">
              <w:tab/>
            </w:r>
          </w:p>
        </w:tc>
        <w:tc>
          <w:tcPr>
            <w:tcW w:w="4537" w:type="dxa"/>
            <w:shd w:val="clear" w:color="auto" w:fill="auto"/>
          </w:tcPr>
          <w:p w14:paraId="17E906DB" w14:textId="77777777" w:rsidR="00322708" w:rsidRPr="000D4F76" w:rsidRDefault="00322708" w:rsidP="00A171A5">
            <w:pPr>
              <w:pStyle w:val="ENoteTableText"/>
            </w:pPr>
            <w:r w:rsidRPr="000D4F76">
              <w:t>am No 76, 2023</w:t>
            </w:r>
          </w:p>
        </w:tc>
      </w:tr>
      <w:tr w:rsidR="00322708" w:rsidRPr="000D4F76" w14:paraId="57EFB6B4" w14:textId="77777777" w:rsidTr="00CE76B9">
        <w:trPr>
          <w:cantSplit/>
        </w:trPr>
        <w:tc>
          <w:tcPr>
            <w:tcW w:w="2551" w:type="dxa"/>
            <w:shd w:val="clear" w:color="auto" w:fill="auto"/>
          </w:tcPr>
          <w:p w14:paraId="097C269F" w14:textId="77777777" w:rsidR="00322708" w:rsidRPr="000D4F76" w:rsidRDefault="00322708" w:rsidP="00A171A5">
            <w:pPr>
              <w:pStyle w:val="ENoteTableText"/>
              <w:tabs>
                <w:tab w:val="center" w:leader="dot" w:pos="2268"/>
              </w:tabs>
            </w:pPr>
            <w:r w:rsidRPr="000D4F76">
              <w:t>s 201A</w:t>
            </w:r>
            <w:r w:rsidRPr="000D4F76">
              <w:tab/>
            </w:r>
          </w:p>
        </w:tc>
        <w:tc>
          <w:tcPr>
            <w:tcW w:w="4537" w:type="dxa"/>
            <w:shd w:val="clear" w:color="auto" w:fill="auto"/>
          </w:tcPr>
          <w:p w14:paraId="7AE2554F" w14:textId="77777777" w:rsidR="00322708" w:rsidRPr="000D4F76" w:rsidRDefault="00322708" w:rsidP="00A171A5">
            <w:pPr>
              <w:pStyle w:val="ENoteTableText"/>
            </w:pPr>
            <w:r w:rsidRPr="000D4F76">
              <w:t>am No 76, 2023</w:t>
            </w:r>
          </w:p>
        </w:tc>
      </w:tr>
      <w:tr w:rsidR="00A171A5" w:rsidRPr="000D4F76" w14:paraId="766EB1C1" w14:textId="77777777" w:rsidTr="00CE76B9">
        <w:trPr>
          <w:cantSplit/>
        </w:trPr>
        <w:tc>
          <w:tcPr>
            <w:tcW w:w="2551" w:type="dxa"/>
            <w:shd w:val="clear" w:color="auto" w:fill="auto"/>
          </w:tcPr>
          <w:p w14:paraId="2240ECBC" w14:textId="77777777" w:rsidR="00A171A5" w:rsidRPr="000D4F76" w:rsidRDefault="00A171A5" w:rsidP="00A171A5">
            <w:pPr>
              <w:pStyle w:val="ENoteTableText"/>
            </w:pPr>
            <w:r w:rsidRPr="000D4F76">
              <w:rPr>
                <w:b/>
              </w:rPr>
              <w:t>Part 11</w:t>
            </w:r>
          </w:p>
        </w:tc>
        <w:tc>
          <w:tcPr>
            <w:tcW w:w="4537" w:type="dxa"/>
            <w:shd w:val="clear" w:color="auto" w:fill="auto"/>
          </w:tcPr>
          <w:p w14:paraId="2FC6BDDE" w14:textId="77777777" w:rsidR="00A171A5" w:rsidRPr="000D4F76" w:rsidRDefault="00A171A5" w:rsidP="00A171A5">
            <w:pPr>
              <w:pStyle w:val="ENoteTableText"/>
            </w:pPr>
          </w:p>
        </w:tc>
      </w:tr>
      <w:tr w:rsidR="00A171A5" w:rsidRPr="000D4F76" w14:paraId="3DC4EE3D" w14:textId="77777777" w:rsidTr="00CE76B9">
        <w:trPr>
          <w:cantSplit/>
        </w:trPr>
        <w:tc>
          <w:tcPr>
            <w:tcW w:w="2551" w:type="dxa"/>
            <w:shd w:val="clear" w:color="auto" w:fill="auto"/>
          </w:tcPr>
          <w:p w14:paraId="0FA63D97" w14:textId="77777777" w:rsidR="00A171A5" w:rsidRPr="000D4F76" w:rsidRDefault="00A171A5" w:rsidP="00A171A5">
            <w:pPr>
              <w:pStyle w:val="ENoteTableText"/>
              <w:tabs>
                <w:tab w:val="center" w:leader="dot" w:pos="2268"/>
              </w:tabs>
            </w:pPr>
            <w:r w:rsidRPr="000D4F76">
              <w:t>Part 11 heading</w:t>
            </w:r>
            <w:r w:rsidRPr="000D4F76">
              <w:tab/>
            </w:r>
          </w:p>
        </w:tc>
        <w:tc>
          <w:tcPr>
            <w:tcW w:w="4537" w:type="dxa"/>
            <w:shd w:val="clear" w:color="auto" w:fill="auto"/>
          </w:tcPr>
          <w:p w14:paraId="779582B9" w14:textId="77777777" w:rsidR="00A171A5" w:rsidRPr="000D4F76" w:rsidRDefault="00A171A5" w:rsidP="00A171A5">
            <w:pPr>
              <w:pStyle w:val="ENoteTableText"/>
              <w:rPr>
                <w:u w:val="single"/>
              </w:rPr>
            </w:pPr>
            <w:r w:rsidRPr="000D4F76">
              <w:t>rs No 11, 2016</w:t>
            </w:r>
          </w:p>
        </w:tc>
      </w:tr>
      <w:tr w:rsidR="00A171A5" w:rsidRPr="000D4F76" w14:paraId="6DB63A70" w14:textId="77777777" w:rsidTr="00CE76B9">
        <w:trPr>
          <w:cantSplit/>
        </w:trPr>
        <w:tc>
          <w:tcPr>
            <w:tcW w:w="2551" w:type="dxa"/>
            <w:shd w:val="clear" w:color="auto" w:fill="auto"/>
          </w:tcPr>
          <w:p w14:paraId="46F47DE4" w14:textId="77777777" w:rsidR="00A171A5" w:rsidRPr="000D4F76" w:rsidRDefault="00CF112E" w:rsidP="00A171A5">
            <w:pPr>
              <w:pStyle w:val="ENoteTableText"/>
            </w:pPr>
            <w:r w:rsidRPr="000D4F76">
              <w:rPr>
                <w:b/>
              </w:rPr>
              <w:t>Division 1</w:t>
            </w:r>
          </w:p>
        </w:tc>
        <w:tc>
          <w:tcPr>
            <w:tcW w:w="4537" w:type="dxa"/>
            <w:shd w:val="clear" w:color="auto" w:fill="auto"/>
          </w:tcPr>
          <w:p w14:paraId="2C8E649A" w14:textId="77777777" w:rsidR="00A171A5" w:rsidRPr="000D4F76" w:rsidRDefault="00A171A5" w:rsidP="00A171A5">
            <w:pPr>
              <w:pStyle w:val="ENoteTableText"/>
            </w:pPr>
          </w:p>
        </w:tc>
      </w:tr>
      <w:tr w:rsidR="00A171A5" w:rsidRPr="000D4F76" w14:paraId="3F95D8A8" w14:textId="77777777" w:rsidTr="00CE76B9">
        <w:trPr>
          <w:cantSplit/>
        </w:trPr>
        <w:tc>
          <w:tcPr>
            <w:tcW w:w="2551" w:type="dxa"/>
            <w:shd w:val="clear" w:color="auto" w:fill="auto"/>
          </w:tcPr>
          <w:p w14:paraId="02ECDA5F" w14:textId="77777777" w:rsidR="00A171A5" w:rsidRPr="000D4F76" w:rsidRDefault="00A171A5" w:rsidP="00A171A5">
            <w:pPr>
              <w:pStyle w:val="ENoteTableText"/>
              <w:tabs>
                <w:tab w:val="center" w:leader="dot" w:pos="2268"/>
              </w:tabs>
            </w:pPr>
            <w:r w:rsidRPr="000D4F76">
              <w:t>s 203</w:t>
            </w:r>
            <w:r w:rsidRPr="000D4F76">
              <w:tab/>
            </w:r>
          </w:p>
        </w:tc>
        <w:tc>
          <w:tcPr>
            <w:tcW w:w="4537" w:type="dxa"/>
            <w:shd w:val="clear" w:color="auto" w:fill="auto"/>
          </w:tcPr>
          <w:p w14:paraId="53820F68" w14:textId="77777777" w:rsidR="00A171A5" w:rsidRPr="000D4F76" w:rsidRDefault="00A171A5" w:rsidP="00A171A5">
            <w:pPr>
              <w:pStyle w:val="ENoteTableText"/>
            </w:pPr>
            <w:r w:rsidRPr="000D4F76">
              <w:t>am No 116, 2003; No 103, 2004; No 66, 2010; No 11, 2016</w:t>
            </w:r>
          </w:p>
        </w:tc>
      </w:tr>
      <w:tr w:rsidR="00A171A5" w:rsidRPr="000D4F76" w14:paraId="71FF323E" w14:textId="77777777" w:rsidTr="00CE76B9">
        <w:trPr>
          <w:cantSplit/>
        </w:trPr>
        <w:tc>
          <w:tcPr>
            <w:tcW w:w="2551" w:type="dxa"/>
            <w:shd w:val="clear" w:color="auto" w:fill="auto"/>
          </w:tcPr>
          <w:p w14:paraId="72A587A2" w14:textId="77777777" w:rsidR="00A171A5" w:rsidRPr="000D4F76" w:rsidRDefault="00A171A5" w:rsidP="00A171A5">
            <w:pPr>
              <w:pStyle w:val="ENoteTableText"/>
              <w:tabs>
                <w:tab w:val="center" w:leader="dot" w:pos="2268"/>
              </w:tabs>
            </w:pPr>
            <w:r w:rsidRPr="000D4F76">
              <w:t>s 205</w:t>
            </w:r>
            <w:r w:rsidRPr="000D4F76">
              <w:tab/>
            </w:r>
          </w:p>
        </w:tc>
        <w:tc>
          <w:tcPr>
            <w:tcW w:w="4537" w:type="dxa"/>
            <w:shd w:val="clear" w:color="auto" w:fill="auto"/>
          </w:tcPr>
          <w:p w14:paraId="5351538D" w14:textId="77777777" w:rsidR="00A171A5" w:rsidRPr="000D4F76" w:rsidRDefault="00A171A5" w:rsidP="00A171A5">
            <w:pPr>
              <w:pStyle w:val="ENoteTableText"/>
            </w:pPr>
            <w:r w:rsidRPr="000D4F76">
              <w:t>am No 103, 2004</w:t>
            </w:r>
          </w:p>
        </w:tc>
      </w:tr>
      <w:tr w:rsidR="00A171A5" w:rsidRPr="000D4F76" w14:paraId="7E5ED173" w14:textId="77777777" w:rsidTr="00CE76B9">
        <w:trPr>
          <w:cantSplit/>
        </w:trPr>
        <w:tc>
          <w:tcPr>
            <w:tcW w:w="2551" w:type="dxa"/>
            <w:shd w:val="clear" w:color="auto" w:fill="auto"/>
          </w:tcPr>
          <w:p w14:paraId="6637758C" w14:textId="77777777" w:rsidR="00A171A5" w:rsidRPr="000D4F76" w:rsidRDefault="00A171A5" w:rsidP="00A171A5">
            <w:pPr>
              <w:pStyle w:val="ENoteTableText"/>
              <w:tabs>
                <w:tab w:val="center" w:leader="dot" w:pos="2268"/>
              </w:tabs>
            </w:pPr>
            <w:r w:rsidRPr="000D4F76">
              <w:t>s 206</w:t>
            </w:r>
            <w:r w:rsidRPr="000D4F76">
              <w:tab/>
            </w:r>
          </w:p>
        </w:tc>
        <w:tc>
          <w:tcPr>
            <w:tcW w:w="4537" w:type="dxa"/>
            <w:shd w:val="clear" w:color="auto" w:fill="auto"/>
          </w:tcPr>
          <w:p w14:paraId="78A573F7" w14:textId="77777777" w:rsidR="00A171A5" w:rsidRPr="000D4F76" w:rsidRDefault="00A171A5" w:rsidP="00A171A5">
            <w:pPr>
              <w:pStyle w:val="ENoteTableText"/>
            </w:pPr>
            <w:r w:rsidRPr="000D4F76">
              <w:t>am No 103, 2004</w:t>
            </w:r>
          </w:p>
        </w:tc>
      </w:tr>
      <w:tr w:rsidR="00A171A5" w:rsidRPr="000D4F76" w14:paraId="4F0DDF8F" w14:textId="77777777" w:rsidTr="00CE76B9">
        <w:trPr>
          <w:cantSplit/>
        </w:trPr>
        <w:tc>
          <w:tcPr>
            <w:tcW w:w="2551" w:type="dxa"/>
            <w:shd w:val="clear" w:color="auto" w:fill="auto"/>
          </w:tcPr>
          <w:p w14:paraId="16961966" w14:textId="77777777" w:rsidR="00A171A5" w:rsidRPr="000D4F76" w:rsidRDefault="00A171A5" w:rsidP="00A171A5">
            <w:pPr>
              <w:pStyle w:val="ENoteTableText"/>
              <w:tabs>
                <w:tab w:val="center" w:leader="dot" w:pos="2268"/>
              </w:tabs>
            </w:pPr>
            <w:r w:rsidRPr="000D4F76">
              <w:t>s 207</w:t>
            </w:r>
            <w:r w:rsidRPr="000D4F76">
              <w:tab/>
            </w:r>
          </w:p>
        </w:tc>
        <w:tc>
          <w:tcPr>
            <w:tcW w:w="4537" w:type="dxa"/>
            <w:shd w:val="clear" w:color="auto" w:fill="auto"/>
          </w:tcPr>
          <w:p w14:paraId="175911D5" w14:textId="77777777" w:rsidR="00A171A5" w:rsidRPr="000D4F76" w:rsidRDefault="00A171A5" w:rsidP="00A171A5">
            <w:pPr>
              <w:pStyle w:val="ENoteTableText"/>
            </w:pPr>
            <w:r w:rsidRPr="000D4F76">
              <w:t>am No 103, 2004</w:t>
            </w:r>
          </w:p>
        </w:tc>
      </w:tr>
      <w:tr w:rsidR="00A171A5" w:rsidRPr="000D4F76" w14:paraId="559CB434" w14:textId="77777777" w:rsidTr="00CE76B9">
        <w:trPr>
          <w:cantSplit/>
        </w:trPr>
        <w:tc>
          <w:tcPr>
            <w:tcW w:w="2551" w:type="dxa"/>
            <w:shd w:val="clear" w:color="auto" w:fill="auto"/>
          </w:tcPr>
          <w:p w14:paraId="62466037" w14:textId="77777777" w:rsidR="00A171A5" w:rsidRPr="000D4F76" w:rsidRDefault="00A171A5" w:rsidP="00A171A5">
            <w:pPr>
              <w:pStyle w:val="ENoteTableText"/>
              <w:tabs>
                <w:tab w:val="center" w:leader="dot" w:pos="2268"/>
              </w:tabs>
            </w:pPr>
            <w:r w:rsidRPr="000D4F76">
              <w:t>s 208</w:t>
            </w:r>
            <w:r w:rsidRPr="000D4F76">
              <w:tab/>
            </w:r>
          </w:p>
        </w:tc>
        <w:tc>
          <w:tcPr>
            <w:tcW w:w="4537" w:type="dxa"/>
            <w:shd w:val="clear" w:color="auto" w:fill="auto"/>
          </w:tcPr>
          <w:p w14:paraId="40E61411" w14:textId="77777777" w:rsidR="00A171A5" w:rsidRPr="000D4F76" w:rsidRDefault="00A171A5" w:rsidP="00A171A5">
            <w:pPr>
              <w:pStyle w:val="ENoteTableText"/>
            </w:pPr>
            <w:r w:rsidRPr="000D4F76">
              <w:t>rs No 103, 2004</w:t>
            </w:r>
          </w:p>
        </w:tc>
      </w:tr>
      <w:tr w:rsidR="007A2DDC" w:rsidRPr="000D4F76" w14:paraId="78E64954" w14:textId="77777777" w:rsidTr="00CE76B9">
        <w:trPr>
          <w:cantSplit/>
        </w:trPr>
        <w:tc>
          <w:tcPr>
            <w:tcW w:w="2551" w:type="dxa"/>
            <w:shd w:val="clear" w:color="auto" w:fill="auto"/>
          </w:tcPr>
          <w:p w14:paraId="77BA1B89" w14:textId="77777777" w:rsidR="007A2DDC" w:rsidRPr="000D4F76" w:rsidRDefault="007A2DDC" w:rsidP="00A171A5">
            <w:pPr>
              <w:pStyle w:val="ENoteTableText"/>
              <w:tabs>
                <w:tab w:val="center" w:leader="dot" w:pos="2268"/>
              </w:tabs>
            </w:pPr>
          </w:p>
        </w:tc>
        <w:tc>
          <w:tcPr>
            <w:tcW w:w="4537" w:type="dxa"/>
            <w:shd w:val="clear" w:color="auto" w:fill="auto"/>
          </w:tcPr>
          <w:p w14:paraId="39BF3F25" w14:textId="77777777" w:rsidR="007A2DDC" w:rsidRPr="000D4F76" w:rsidRDefault="007A2DDC" w:rsidP="00A171A5">
            <w:pPr>
              <w:pStyle w:val="ENoteTableText"/>
            </w:pPr>
            <w:r w:rsidRPr="000D4F76">
              <w:t>am No 76, 2023</w:t>
            </w:r>
          </w:p>
        </w:tc>
      </w:tr>
      <w:tr w:rsidR="00A171A5" w:rsidRPr="000D4F76" w14:paraId="3CA947D8" w14:textId="77777777" w:rsidTr="00CE76B9">
        <w:trPr>
          <w:cantSplit/>
        </w:trPr>
        <w:tc>
          <w:tcPr>
            <w:tcW w:w="2551" w:type="dxa"/>
            <w:shd w:val="clear" w:color="auto" w:fill="auto"/>
          </w:tcPr>
          <w:p w14:paraId="35980205" w14:textId="77777777" w:rsidR="00A171A5" w:rsidRPr="000D4F76" w:rsidRDefault="00A171A5" w:rsidP="00A171A5">
            <w:pPr>
              <w:pStyle w:val="ENoteTableText"/>
              <w:tabs>
                <w:tab w:val="center" w:leader="dot" w:pos="2268"/>
              </w:tabs>
            </w:pPr>
            <w:r w:rsidRPr="000D4F76">
              <w:t>s 208A</w:t>
            </w:r>
            <w:r w:rsidRPr="000D4F76">
              <w:tab/>
            </w:r>
          </w:p>
        </w:tc>
        <w:tc>
          <w:tcPr>
            <w:tcW w:w="4537" w:type="dxa"/>
            <w:shd w:val="clear" w:color="auto" w:fill="auto"/>
          </w:tcPr>
          <w:p w14:paraId="23923FE0" w14:textId="77777777" w:rsidR="00A171A5" w:rsidRPr="000D4F76" w:rsidRDefault="00A171A5" w:rsidP="00A171A5">
            <w:pPr>
              <w:pStyle w:val="ENoteTableText"/>
            </w:pPr>
            <w:r w:rsidRPr="000D4F76">
              <w:t>ad No 103, 2004</w:t>
            </w:r>
          </w:p>
        </w:tc>
      </w:tr>
      <w:tr w:rsidR="007A2DDC" w:rsidRPr="000D4F76" w14:paraId="3D951971" w14:textId="77777777" w:rsidTr="00CE76B9">
        <w:trPr>
          <w:cantSplit/>
        </w:trPr>
        <w:tc>
          <w:tcPr>
            <w:tcW w:w="2551" w:type="dxa"/>
            <w:shd w:val="clear" w:color="auto" w:fill="auto"/>
          </w:tcPr>
          <w:p w14:paraId="453610A5" w14:textId="77777777" w:rsidR="007A2DDC" w:rsidRPr="000D4F76" w:rsidRDefault="007A2DDC" w:rsidP="00A171A5">
            <w:pPr>
              <w:pStyle w:val="ENoteTableText"/>
              <w:tabs>
                <w:tab w:val="center" w:leader="dot" w:pos="2268"/>
              </w:tabs>
            </w:pPr>
          </w:p>
        </w:tc>
        <w:tc>
          <w:tcPr>
            <w:tcW w:w="4537" w:type="dxa"/>
            <w:shd w:val="clear" w:color="auto" w:fill="auto"/>
          </w:tcPr>
          <w:p w14:paraId="4629685A" w14:textId="77777777" w:rsidR="007A2DDC" w:rsidRPr="000D4F76" w:rsidRDefault="007A2DDC" w:rsidP="00A171A5">
            <w:pPr>
              <w:pStyle w:val="ENoteTableText"/>
            </w:pPr>
            <w:r w:rsidRPr="000D4F76">
              <w:t>am No 76, 2023</w:t>
            </w:r>
          </w:p>
        </w:tc>
      </w:tr>
      <w:tr w:rsidR="00A171A5" w:rsidRPr="000D4F76" w14:paraId="40978E7D" w14:textId="77777777" w:rsidTr="00CE76B9">
        <w:trPr>
          <w:cantSplit/>
        </w:trPr>
        <w:tc>
          <w:tcPr>
            <w:tcW w:w="2551" w:type="dxa"/>
            <w:shd w:val="clear" w:color="auto" w:fill="auto"/>
          </w:tcPr>
          <w:p w14:paraId="1BFDC83D" w14:textId="77777777" w:rsidR="00A171A5" w:rsidRPr="000D4F76" w:rsidRDefault="00A171A5" w:rsidP="00A171A5">
            <w:pPr>
              <w:pStyle w:val="ENoteTableText"/>
              <w:tabs>
                <w:tab w:val="center" w:leader="dot" w:pos="2268"/>
              </w:tabs>
            </w:pPr>
            <w:r w:rsidRPr="000D4F76">
              <w:t>s 209</w:t>
            </w:r>
            <w:r w:rsidRPr="000D4F76">
              <w:tab/>
            </w:r>
          </w:p>
        </w:tc>
        <w:tc>
          <w:tcPr>
            <w:tcW w:w="4537" w:type="dxa"/>
            <w:shd w:val="clear" w:color="auto" w:fill="auto"/>
          </w:tcPr>
          <w:p w14:paraId="71F78ADF" w14:textId="77777777" w:rsidR="00A171A5" w:rsidRPr="000D4F76" w:rsidRDefault="00A171A5" w:rsidP="00A171A5">
            <w:pPr>
              <w:pStyle w:val="ENoteTableText"/>
            </w:pPr>
            <w:r w:rsidRPr="000D4F76">
              <w:t>rep No 103, 2004</w:t>
            </w:r>
          </w:p>
        </w:tc>
      </w:tr>
      <w:tr w:rsidR="00A171A5" w:rsidRPr="000D4F76" w14:paraId="2FDC491F" w14:textId="77777777" w:rsidTr="00CE76B9">
        <w:trPr>
          <w:cantSplit/>
        </w:trPr>
        <w:tc>
          <w:tcPr>
            <w:tcW w:w="2551" w:type="dxa"/>
            <w:shd w:val="clear" w:color="auto" w:fill="auto"/>
          </w:tcPr>
          <w:p w14:paraId="11422675" w14:textId="77777777" w:rsidR="00A171A5" w:rsidRPr="000D4F76" w:rsidRDefault="00A171A5" w:rsidP="00A171A5">
            <w:pPr>
              <w:pStyle w:val="ENoteTableText"/>
              <w:tabs>
                <w:tab w:val="center" w:leader="dot" w:pos="2268"/>
              </w:tabs>
            </w:pPr>
            <w:r w:rsidRPr="000D4F76">
              <w:t>s 210</w:t>
            </w:r>
            <w:r w:rsidRPr="000D4F76">
              <w:tab/>
            </w:r>
          </w:p>
        </w:tc>
        <w:tc>
          <w:tcPr>
            <w:tcW w:w="4537" w:type="dxa"/>
            <w:shd w:val="clear" w:color="auto" w:fill="auto"/>
          </w:tcPr>
          <w:p w14:paraId="31CA1033" w14:textId="77777777" w:rsidR="00A171A5" w:rsidRPr="000D4F76" w:rsidRDefault="00A171A5" w:rsidP="00A171A5">
            <w:pPr>
              <w:pStyle w:val="ENoteTableText"/>
            </w:pPr>
            <w:r w:rsidRPr="000D4F76">
              <w:t>am No 103, 2004</w:t>
            </w:r>
          </w:p>
        </w:tc>
      </w:tr>
      <w:tr w:rsidR="00A171A5" w:rsidRPr="000D4F76" w14:paraId="7B50453D" w14:textId="77777777" w:rsidTr="00CE76B9">
        <w:trPr>
          <w:cantSplit/>
        </w:trPr>
        <w:tc>
          <w:tcPr>
            <w:tcW w:w="2551" w:type="dxa"/>
            <w:shd w:val="clear" w:color="auto" w:fill="auto"/>
          </w:tcPr>
          <w:p w14:paraId="30EE06E0" w14:textId="77777777" w:rsidR="00A171A5" w:rsidRPr="000D4F76" w:rsidRDefault="00A171A5" w:rsidP="00A171A5">
            <w:pPr>
              <w:pStyle w:val="ENoteTableText"/>
              <w:tabs>
                <w:tab w:val="center" w:leader="dot" w:pos="2268"/>
              </w:tabs>
            </w:pPr>
            <w:r w:rsidRPr="000D4F76">
              <w:t>s 210A</w:t>
            </w:r>
            <w:r w:rsidRPr="000D4F76">
              <w:tab/>
            </w:r>
          </w:p>
        </w:tc>
        <w:tc>
          <w:tcPr>
            <w:tcW w:w="4537" w:type="dxa"/>
            <w:shd w:val="clear" w:color="auto" w:fill="auto"/>
          </w:tcPr>
          <w:p w14:paraId="368A8655" w14:textId="77777777" w:rsidR="00A171A5" w:rsidRPr="000D4F76" w:rsidRDefault="00A171A5" w:rsidP="00A171A5">
            <w:pPr>
              <w:pStyle w:val="ENoteTableText"/>
            </w:pPr>
            <w:r w:rsidRPr="000D4F76">
              <w:t>ad No 103, 2004</w:t>
            </w:r>
          </w:p>
        </w:tc>
      </w:tr>
      <w:tr w:rsidR="00A171A5" w:rsidRPr="000D4F76" w14:paraId="4F2F647C" w14:textId="77777777" w:rsidTr="00CE76B9">
        <w:trPr>
          <w:cantSplit/>
        </w:trPr>
        <w:tc>
          <w:tcPr>
            <w:tcW w:w="2551" w:type="dxa"/>
            <w:shd w:val="clear" w:color="auto" w:fill="auto"/>
          </w:tcPr>
          <w:p w14:paraId="517D379C" w14:textId="77777777" w:rsidR="00A171A5" w:rsidRPr="000D4F76" w:rsidRDefault="00A171A5" w:rsidP="00A171A5">
            <w:pPr>
              <w:pStyle w:val="ENoteTableText"/>
            </w:pPr>
          </w:p>
        </w:tc>
        <w:tc>
          <w:tcPr>
            <w:tcW w:w="4537" w:type="dxa"/>
            <w:shd w:val="clear" w:color="auto" w:fill="auto"/>
          </w:tcPr>
          <w:p w14:paraId="4BCB3EA7" w14:textId="77777777" w:rsidR="00A171A5" w:rsidRPr="000D4F76" w:rsidRDefault="00A171A5" w:rsidP="00A171A5">
            <w:pPr>
              <w:pStyle w:val="ENoteTableText"/>
            </w:pPr>
            <w:r w:rsidRPr="000D4F76">
              <w:t>am No 66, 2010; No 11, 2016</w:t>
            </w:r>
            <w:r w:rsidR="004C7B0C" w:rsidRPr="000D4F76">
              <w:t>; No 76, 2023</w:t>
            </w:r>
          </w:p>
        </w:tc>
      </w:tr>
      <w:tr w:rsidR="00A171A5" w:rsidRPr="000D4F76" w14:paraId="264956AB" w14:textId="77777777" w:rsidTr="00CE76B9">
        <w:trPr>
          <w:cantSplit/>
        </w:trPr>
        <w:tc>
          <w:tcPr>
            <w:tcW w:w="2551" w:type="dxa"/>
            <w:shd w:val="clear" w:color="auto" w:fill="auto"/>
          </w:tcPr>
          <w:p w14:paraId="682EBE63" w14:textId="77777777" w:rsidR="00A171A5" w:rsidRPr="000D4F76" w:rsidRDefault="00A171A5" w:rsidP="00A171A5">
            <w:pPr>
              <w:pStyle w:val="ENoteTableText"/>
              <w:tabs>
                <w:tab w:val="center" w:leader="dot" w:pos="2268"/>
              </w:tabs>
            </w:pPr>
            <w:r w:rsidRPr="000D4F76">
              <w:t>s 210B</w:t>
            </w:r>
            <w:r w:rsidRPr="000D4F76">
              <w:tab/>
            </w:r>
          </w:p>
        </w:tc>
        <w:tc>
          <w:tcPr>
            <w:tcW w:w="4537" w:type="dxa"/>
            <w:shd w:val="clear" w:color="auto" w:fill="auto"/>
          </w:tcPr>
          <w:p w14:paraId="644AD7E5" w14:textId="77777777" w:rsidR="00A171A5" w:rsidRPr="000D4F76" w:rsidRDefault="00A171A5" w:rsidP="00A171A5">
            <w:pPr>
              <w:pStyle w:val="ENoteTableText"/>
            </w:pPr>
            <w:r w:rsidRPr="000D4F76">
              <w:t>ad No 103, 2004</w:t>
            </w:r>
          </w:p>
        </w:tc>
      </w:tr>
      <w:tr w:rsidR="00A171A5" w:rsidRPr="000D4F76" w14:paraId="491766C5" w14:textId="77777777" w:rsidTr="00CE76B9">
        <w:trPr>
          <w:cantSplit/>
        </w:trPr>
        <w:tc>
          <w:tcPr>
            <w:tcW w:w="2551" w:type="dxa"/>
            <w:shd w:val="clear" w:color="auto" w:fill="auto"/>
          </w:tcPr>
          <w:p w14:paraId="668E95DE" w14:textId="77777777" w:rsidR="00A171A5" w:rsidRPr="000D4F76" w:rsidRDefault="00A171A5" w:rsidP="00A171A5">
            <w:pPr>
              <w:pStyle w:val="ENoteTableText"/>
              <w:tabs>
                <w:tab w:val="center" w:leader="dot" w:pos="2268"/>
              </w:tabs>
            </w:pPr>
            <w:r w:rsidRPr="000D4F76">
              <w:t>s</w:t>
            </w:r>
            <w:r w:rsidR="00F7481A" w:rsidRPr="000D4F76">
              <w:t xml:space="preserve"> </w:t>
            </w:r>
            <w:r w:rsidRPr="000D4F76">
              <w:t>211</w:t>
            </w:r>
            <w:r w:rsidRPr="000D4F76">
              <w:tab/>
            </w:r>
          </w:p>
        </w:tc>
        <w:tc>
          <w:tcPr>
            <w:tcW w:w="4537" w:type="dxa"/>
            <w:shd w:val="clear" w:color="auto" w:fill="auto"/>
          </w:tcPr>
          <w:p w14:paraId="071844E3" w14:textId="77777777" w:rsidR="00A171A5" w:rsidRPr="000D4F76" w:rsidRDefault="00A171A5" w:rsidP="00A171A5">
            <w:pPr>
              <w:pStyle w:val="ENoteTableText"/>
            </w:pPr>
            <w:r w:rsidRPr="000D4F76">
              <w:t>am No 103, 2004</w:t>
            </w:r>
          </w:p>
        </w:tc>
      </w:tr>
      <w:tr w:rsidR="00A171A5" w:rsidRPr="000D4F76" w14:paraId="70080150" w14:textId="77777777" w:rsidTr="00CE76B9">
        <w:trPr>
          <w:cantSplit/>
        </w:trPr>
        <w:tc>
          <w:tcPr>
            <w:tcW w:w="2551" w:type="dxa"/>
            <w:shd w:val="clear" w:color="auto" w:fill="auto"/>
          </w:tcPr>
          <w:p w14:paraId="21CE7726" w14:textId="77777777" w:rsidR="00A171A5" w:rsidRPr="000D4F76" w:rsidRDefault="00A171A5" w:rsidP="00A171A5">
            <w:pPr>
              <w:pStyle w:val="ENoteTableText"/>
              <w:tabs>
                <w:tab w:val="center" w:leader="dot" w:pos="2268"/>
              </w:tabs>
            </w:pPr>
            <w:r w:rsidRPr="000D4F76">
              <w:t>s 212</w:t>
            </w:r>
            <w:r w:rsidRPr="000D4F76">
              <w:tab/>
            </w:r>
          </w:p>
        </w:tc>
        <w:tc>
          <w:tcPr>
            <w:tcW w:w="4537" w:type="dxa"/>
            <w:shd w:val="clear" w:color="auto" w:fill="auto"/>
          </w:tcPr>
          <w:p w14:paraId="08BDAFA5" w14:textId="77777777" w:rsidR="00A171A5" w:rsidRPr="000D4F76" w:rsidRDefault="00A171A5" w:rsidP="00A171A5">
            <w:pPr>
              <w:pStyle w:val="ENoteTableText"/>
            </w:pPr>
            <w:r w:rsidRPr="000D4F76">
              <w:t>am No 103, 2004</w:t>
            </w:r>
          </w:p>
        </w:tc>
      </w:tr>
      <w:tr w:rsidR="00A171A5" w:rsidRPr="000D4F76" w14:paraId="4A7357F0" w14:textId="77777777" w:rsidTr="00CE76B9">
        <w:trPr>
          <w:cantSplit/>
        </w:trPr>
        <w:tc>
          <w:tcPr>
            <w:tcW w:w="2551" w:type="dxa"/>
            <w:shd w:val="clear" w:color="auto" w:fill="auto"/>
          </w:tcPr>
          <w:p w14:paraId="7E2758FD" w14:textId="77777777" w:rsidR="00A171A5" w:rsidRPr="000D4F76" w:rsidRDefault="00A171A5" w:rsidP="00A171A5">
            <w:pPr>
              <w:pStyle w:val="ENoteTableText"/>
              <w:tabs>
                <w:tab w:val="center" w:leader="dot" w:pos="2268"/>
              </w:tabs>
            </w:pPr>
            <w:r w:rsidRPr="000D4F76">
              <w:t>s 213</w:t>
            </w:r>
            <w:r w:rsidRPr="000D4F76">
              <w:tab/>
            </w:r>
          </w:p>
        </w:tc>
        <w:tc>
          <w:tcPr>
            <w:tcW w:w="4537" w:type="dxa"/>
            <w:shd w:val="clear" w:color="auto" w:fill="auto"/>
          </w:tcPr>
          <w:p w14:paraId="468DD6B9" w14:textId="77777777" w:rsidR="00A171A5" w:rsidRPr="000D4F76" w:rsidRDefault="00A171A5" w:rsidP="00A171A5">
            <w:pPr>
              <w:pStyle w:val="ENoteTableText"/>
            </w:pPr>
            <w:r w:rsidRPr="000D4F76">
              <w:t>am No 103, 2004</w:t>
            </w:r>
          </w:p>
        </w:tc>
      </w:tr>
      <w:tr w:rsidR="00A171A5" w:rsidRPr="000D4F76" w14:paraId="6E10037D" w14:textId="77777777" w:rsidTr="00CE76B9">
        <w:trPr>
          <w:cantSplit/>
        </w:trPr>
        <w:tc>
          <w:tcPr>
            <w:tcW w:w="2551" w:type="dxa"/>
            <w:shd w:val="clear" w:color="auto" w:fill="auto"/>
          </w:tcPr>
          <w:p w14:paraId="46017F22" w14:textId="3E82580E" w:rsidR="00A171A5" w:rsidRPr="000D4F76" w:rsidRDefault="00B8167C" w:rsidP="00A171A5">
            <w:pPr>
              <w:pStyle w:val="ENoteTableText"/>
              <w:keepNext/>
            </w:pPr>
            <w:r w:rsidRPr="000D4F76">
              <w:rPr>
                <w:b/>
              </w:rPr>
              <w:t>Division 2</w:t>
            </w:r>
          </w:p>
        </w:tc>
        <w:tc>
          <w:tcPr>
            <w:tcW w:w="4537" w:type="dxa"/>
            <w:shd w:val="clear" w:color="auto" w:fill="auto"/>
          </w:tcPr>
          <w:p w14:paraId="4277193D" w14:textId="77777777" w:rsidR="00A171A5" w:rsidRPr="000D4F76" w:rsidRDefault="00A171A5" w:rsidP="00A171A5">
            <w:pPr>
              <w:pStyle w:val="ENoteTableText"/>
            </w:pPr>
          </w:p>
        </w:tc>
      </w:tr>
      <w:tr w:rsidR="00A171A5" w:rsidRPr="000D4F76" w14:paraId="09A3A094" w14:textId="77777777" w:rsidTr="00CE76B9">
        <w:trPr>
          <w:cantSplit/>
        </w:trPr>
        <w:tc>
          <w:tcPr>
            <w:tcW w:w="2551" w:type="dxa"/>
            <w:shd w:val="clear" w:color="auto" w:fill="auto"/>
          </w:tcPr>
          <w:p w14:paraId="7762B370" w14:textId="77777777" w:rsidR="00A171A5" w:rsidRPr="000D4F76" w:rsidRDefault="00A171A5" w:rsidP="00A171A5">
            <w:pPr>
              <w:pStyle w:val="ENoteTableText"/>
              <w:tabs>
                <w:tab w:val="center" w:leader="dot" w:pos="2268"/>
              </w:tabs>
            </w:pPr>
            <w:r w:rsidRPr="000D4F76">
              <w:t>s 215</w:t>
            </w:r>
            <w:r w:rsidRPr="000D4F76">
              <w:tab/>
            </w:r>
          </w:p>
        </w:tc>
        <w:tc>
          <w:tcPr>
            <w:tcW w:w="4537" w:type="dxa"/>
            <w:shd w:val="clear" w:color="auto" w:fill="auto"/>
          </w:tcPr>
          <w:p w14:paraId="208AD895" w14:textId="77777777" w:rsidR="00A171A5" w:rsidRPr="000D4F76" w:rsidRDefault="00A171A5" w:rsidP="00A171A5">
            <w:pPr>
              <w:pStyle w:val="ENoteTableText"/>
            </w:pPr>
            <w:r w:rsidRPr="000D4F76">
              <w:t>am No 103, 2004</w:t>
            </w:r>
          </w:p>
        </w:tc>
      </w:tr>
      <w:tr w:rsidR="00A171A5" w:rsidRPr="000D4F76" w14:paraId="5DFAAAD8" w14:textId="77777777" w:rsidTr="00CE76B9">
        <w:trPr>
          <w:cantSplit/>
        </w:trPr>
        <w:tc>
          <w:tcPr>
            <w:tcW w:w="2551" w:type="dxa"/>
            <w:shd w:val="clear" w:color="auto" w:fill="auto"/>
          </w:tcPr>
          <w:p w14:paraId="6553F613" w14:textId="77777777" w:rsidR="00A171A5" w:rsidRPr="000D4F76" w:rsidRDefault="00A171A5" w:rsidP="00A171A5">
            <w:pPr>
              <w:pStyle w:val="ENoteTableText"/>
              <w:tabs>
                <w:tab w:val="center" w:leader="dot" w:pos="2268"/>
              </w:tabs>
            </w:pPr>
            <w:r w:rsidRPr="000D4F76">
              <w:t>s 216</w:t>
            </w:r>
            <w:r w:rsidRPr="000D4F76">
              <w:tab/>
            </w:r>
          </w:p>
        </w:tc>
        <w:tc>
          <w:tcPr>
            <w:tcW w:w="4537" w:type="dxa"/>
            <w:shd w:val="clear" w:color="auto" w:fill="auto"/>
          </w:tcPr>
          <w:p w14:paraId="61142C77" w14:textId="77777777" w:rsidR="00A171A5" w:rsidRPr="000D4F76" w:rsidRDefault="00A171A5" w:rsidP="00A171A5">
            <w:pPr>
              <w:pStyle w:val="ENoteTableText"/>
            </w:pPr>
            <w:r w:rsidRPr="000D4F76">
              <w:t>am No 119, 2001; No 123, 2001; No 103, 2004; No 17, 2019</w:t>
            </w:r>
            <w:r w:rsidR="004C7B0C" w:rsidRPr="000D4F76">
              <w:t>; No 76, 2023</w:t>
            </w:r>
          </w:p>
        </w:tc>
      </w:tr>
      <w:tr w:rsidR="00A171A5" w:rsidRPr="000D4F76" w14:paraId="4FA9B27E" w14:textId="77777777" w:rsidTr="00CE76B9">
        <w:trPr>
          <w:cantSplit/>
        </w:trPr>
        <w:tc>
          <w:tcPr>
            <w:tcW w:w="2551" w:type="dxa"/>
            <w:shd w:val="clear" w:color="auto" w:fill="auto"/>
          </w:tcPr>
          <w:p w14:paraId="74790399" w14:textId="77777777" w:rsidR="00A171A5" w:rsidRPr="000D4F76" w:rsidRDefault="00A171A5" w:rsidP="00A171A5">
            <w:pPr>
              <w:pStyle w:val="ENoteTableText"/>
              <w:tabs>
                <w:tab w:val="center" w:leader="dot" w:pos="2268"/>
              </w:tabs>
            </w:pPr>
            <w:r w:rsidRPr="000D4F76">
              <w:t>s 217</w:t>
            </w:r>
            <w:r w:rsidRPr="000D4F76">
              <w:tab/>
            </w:r>
          </w:p>
        </w:tc>
        <w:tc>
          <w:tcPr>
            <w:tcW w:w="4537" w:type="dxa"/>
            <w:shd w:val="clear" w:color="auto" w:fill="auto"/>
          </w:tcPr>
          <w:p w14:paraId="618BEA55" w14:textId="77777777" w:rsidR="00A171A5" w:rsidRPr="000D4F76" w:rsidRDefault="00A171A5" w:rsidP="00A171A5">
            <w:pPr>
              <w:pStyle w:val="ENoteTableText"/>
            </w:pPr>
            <w:r w:rsidRPr="000D4F76">
              <w:t>am No 103, 2004</w:t>
            </w:r>
          </w:p>
        </w:tc>
      </w:tr>
      <w:tr w:rsidR="00A171A5" w:rsidRPr="000D4F76" w14:paraId="5200BCF2" w14:textId="77777777" w:rsidTr="00CE76B9">
        <w:trPr>
          <w:cantSplit/>
        </w:trPr>
        <w:tc>
          <w:tcPr>
            <w:tcW w:w="2551" w:type="dxa"/>
            <w:shd w:val="clear" w:color="auto" w:fill="auto"/>
          </w:tcPr>
          <w:p w14:paraId="3C317007" w14:textId="77777777" w:rsidR="00A171A5" w:rsidRPr="000D4F76" w:rsidRDefault="00A171A5" w:rsidP="00A171A5">
            <w:pPr>
              <w:pStyle w:val="ENoteTableText"/>
              <w:tabs>
                <w:tab w:val="center" w:leader="dot" w:pos="2268"/>
              </w:tabs>
            </w:pPr>
            <w:r w:rsidRPr="000D4F76">
              <w:t>s 218</w:t>
            </w:r>
            <w:r w:rsidRPr="000D4F76">
              <w:tab/>
            </w:r>
          </w:p>
        </w:tc>
        <w:tc>
          <w:tcPr>
            <w:tcW w:w="4537" w:type="dxa"/>
            <w:shd w:val="clear" w:color="auto" w:fill="auto"/>
          </w:tcPr>
          <w:p w14:paraId="4FA397BB" w14:textId="77777777" w:rsidR="00A171A5" w:rsidRPr="000D4F76" w:rsidRDefault="00A171A5" w:rsidP="00A171A5">
            <w:pPr>
              <w:pStyle w:val="ENoteTableText"/>
            </w:pPr>
            <w:r w:rsidRPr="000D4F76">
              <w:t>am No 119, 2001; No 103, 2004</w:t>
            </w:r>
            <w:r w:rsidR="007A2DDC" w:rsidRPr="000D4F76">
              <w:t>; No 76, 2023</w:t>
            </w:r>
          </w:p>
        </w:tc>
      </w:tr>
      <w:tr w:rsidR="000C7752" w:rsidRPr="000D4F76" w14:paraId="1AF2A75A" w14:textId="77777777" w:rsidTr="00CE76B9">
        <w:trPr>
          <w:cantSplit/>
        </w:trPr>
        <w:tc>
          <w:tcPr>
            <w:tcW w:w="2551" w:type="dxa"/>
            <w:shd w:val="clear" w:color="auto" w:fill="auto"/>
          </w:tcPr>
          <w:p w14:paraId="015D6BDB" w14:textId="77777777" w:rsidR="000C7752" w:rsidRPr="000D4F76" w:rsidRDefault="000C7752" w:rsidP="00A171A5">
            <w:pPr>
              <w:pStyle w:val="ENoteTableText"/>
              <w:tabs>
                <w:tab w:val="center" w:leader="dot" w:pos="2268"/>
              </w:tabs>
            </w:pPr>
            <w:r w:rsidRPr="000D4F76">
              <w:t>s 218A</w:t>
            </w:r>
            <w:r w:rsidRPr="000D4F76">
              <w:tab/>
            </w:r>
          </w:p>
        </w:tc>
        <w:tc>
          <w:tcPr>
            <w:tcW w:w="4537" w:type="dxa"/>
            <w:shd w:val="clear" w:color="auto" w:fill="auto"/>
          </w:tcPr>
          <w:p w14:paraId="77FF5F29" w14:textId="77777777" w:rsidR="000C7752" w:rsidRPr="000D4F76" w:rsidRDefault="000C7752" w:rsidP="00A171A5">
            <w:pPr>
              <w:pStyle w:val="ENoteTableText"/>
            </w:pPr>
            <w:r w:rsidRPr="000D4F76">
              <w:t>ad No 69, 2023</w:t>
            </w:r>
          </w:p>
        </w:tc>
      </w:tr>
      <w:tr w:rsidR="00A171A5" w:rsidRPr="000D4F76" w14:paraId="4C80071D" w14:textId="77777777" w:rsidTr="00CE76B9">
        <w:trPr>
          <w:cantSplit/>
        </w:trPr>
        <w:tc>
          <w:tcPr>
            <w:tcW w:w="2551" w:type="dxa"/>
            <w:shd w:val="clear" w:color="auto" w:fill="auto"/>
          </w:tcPr>
          <w:p w14:paraId="6A0AE5A9" w14:textId="77777777" w:rsidR="00A171A5" w:rsidRPr="000D4F76" w:rsidRDefault="00A171A5" w:rsidP="00A171A5">
            <w:pPr>
              <w:pStyle w:val="ENoteTableText"/>
              <w:tabs>
                <w:tab w:val="center" w:leader="dot" w:pos="2268"/>
              </w:tabs>
            </w:pPr>
            <w:r w:rsidRPr="000D4F76">
              <w:t>s 219</w:t>
            </w:r>
            <w:r w:rsidRPr="000D4F76">
              <w:tab/>
            </w:r>
          </w:p>
        </w:tc>
        <w:tc>
          <w:tcPr>
            <w:tcW w:w="4537" w:type="dxa"/>
            <w:shd w:val="clear" w:color="auto" w:fill="auto"/>
          </w:tcPr>
          <w:p w14:paraId="3F19668D" w14:textId="77777777" w:rsidR="00A171A5" w:rsidRPr="000D4F76" w:rsidRDefault="00A171A5" w:rsidP="00A171A5">
            <w:pPr>
              <w:pStyle w:val="ENoteTableText"/>
            </w:pPr>
            <w:r w:rsidRPr="000D4F76">
              <w:t>am No 123, 2001; No 103, 2004; No 17, 2019</w:t>
            </w:r>
          </w:p>
        </w:tc>
      </w:tr>
      <w:tr w:rsidR="00A171A5" w:rsidRPr="000D4F76" w14:paraId="3E31C3A4" w14:textId="77777777" w:rsidTr="00CE76B9">
        <w:trPr>
          <w:cantSplit/>
        </w:trPr>
        <w:tc>
          <w:tcPr>
            <w:tcW w:w="2551" w:type="dxa"/>
            <w:shd w:val="clear" w:color="auto" w:fill="auto"/>
          </w:tcPr>
          <w:p w14:paraId="669DBFD8" w14:textId="77777777" w:rsidR="00A171A5" w:rsidRPr="000D4F76" w:rsidRDefault="00A171A5" w:rsidP="00A171A5">
            <w:pPr>
              <w:pStyle w:val="ENoteTableText"/>
              <w:tabs>
                <w:tab w:val="center" w:leader="dot" w:pos="2268"/>
              </w:tabs>
            </w:pPr>
            <w:r w:rsidRPr="000D4F76">
              <w:t>s 220</w:t>
            </w:r>
            <w:r w:rsidRPr="000D4F76">
              <w:tab/>
            </w:r>
          </w:p>
        </w:tc>
        <w:tc>
          <w:tcPr>
            <w:tcW w:w="4537" w:type="dxa"/>
            <w:shd w:val="clear" w:color="auto" w:fill="auto"/>
          </w:tcPr>
          <w:p w14:paraId="4CD5B947" w14:textId="77777777" w:rsidR="00A171A5" w:rsidRPr="000D4F76" w:rsidRDefault="00A171A5" w:rsidP="00A171A5">
            <w:pPr>
              <w:pStyle w:val="ENoteTableText"/>
            </w:pPr>
            <w:r w:rsidRPr="000D4F76">
              <w:t>am No 123, 2001; No 103, 2004; No 17, 2019</w:t>
            </w:r>
          </w:p>
        </w:tc>
      </w:tr>
      <w:tr w:rsidR="00A171A5" w:rsidRPr="000D4F76" w14:paraId="20E566CB" w14:textId="77777777" w:rsidTr="00CE76B9">
        <w:trPr>
          <w:cantSplit/>
        </w:trPr>
        <w:tc>
          <w:tcPr>
            <w:tcW w:w="2551" w:type="dxa"/>
            <w:shd w:val="clear" w:color="auto" w:fill="auto"/>
          </w:tcPr>
          <w:p w14:paraId="162B452B" w14:textId="77777777" w:rsidR="00A171A5" w:rsidRPr="000D4F76" w:rsidRDefault="00A171A5" w:rsidP="00A171A5">
            <w:pPr>
              <w:pStyle w:val="ENoteTableText"/>
              <w:tabs>
                <w:tab w:val="center" w:leader="dot" w:pos="2268"/>
              </w:tabs>
            </w:pPr>
            <w:r w:rsidRPr="000D4F76">
              <w:t>s 221</w:t>
            </w:r>
            <w:r w:rsidRPr="000D4F76">
              <w:tab/>
            </w:r>
          </w:p>
        </w:tc>
        <w:tc>
          <w:tcPr>
            <w:tcW w:w="4537" w:type="dxa"/>
            <w:shd w:val="clear" w:color="auto" w:fill="auto"/>
          </w:tcPr>
          <w:p w14:paraId="15094D41" w14:textId="77777777" w:rsidR="00A171A5" w:rsidRPr="000D4F76" w:rsidRDefault="00A171A5" w:rsidP="00A171A5">
            <w:pPr>
              <w:pStyle w:val="ENoteTableText"/>
            </w:pPr>
            <w:r w:rsidRPr="000D4F76">
              <w:t>am No 103, 2004; No 66, 2010</w:t>
            </w:r>
          </w:p>
        </w:tc>
      </w:tr>
      <w:tr w:rsidR="00A171A5" w:rsidRPr="000D4F76" w14:paraId="29617D21" w14:textId="77777777" w:rsidTr="00CE76B9">
        <w:trPr>
          <w:cantSplit/>
        </w:trPr>
        <w:tc>
          <w:tcPr>
            <w:tcW w:w="2551" w:type="dxa"/>
            <w:shd w:val="clear" w:color="auto" w:fill="auto"/>
          </w:tcPr>
          <w:p w14:paraId="1BA54BB8" w14:textId="77777777" w:rsidR="00A171A5" w:rsidRPr="000D4F76" w:rsidRDefault="00A171A5" w:rsidP="00A171A5">
            <w:pPr>
              <w:pStyle w:val="ENoteTableText"/>
              <w:tabs>
                <w:tab w:val="center" w:leader="dot" w:pos="2268"/>
              </w:tabs>
            </w:pPr>
            <w:r w:rsidRPr="000D4F76">
              <w:t>s 223</w:t>
            </w:r>
            <w:r w:rsidRPr="000D4F76">
              <w:tab/>
            </w:r>
          </w:p>
        </w:tc>
        <w:tc>
          <w:tcPr>
            <w:tcW w:w="4537" w:type="dxa"/>
            <w:shd w:val="clear" w:color="auto" w:fill="auto"/>
          </w:tcPr>
          <w:p w14:paraId="2F56A0BF" w14:textId="77777777" w:rsidR="00A171A5" w:rsidRPr="000D4F76" w:rsidRDefault="00A171A5" w:rsidP="00A171A5">
            <w:pPr>
              <w:pStyle w:val="ENoteTableText"/>
            </w:pPr>
            <w:r w:rsidRPr="000D4F76">
              <w:t>am No 119, 2001; No 103, 2004; No 11, 2016</w:t>
            </w:r>
          </w:p>
        </w:tc>
      </w:tr>
      <w:tr w:rsidR="00A171A5" w:rsidRPr="000D4F76" w14:paraId="12CF0DB3" w14:textId="77777777" w:rsidTr="00CE76B9">
        <w:trPr>
          <w:cantSplit/>
        </w:trPr>
        <w:tc>
          <w:tcPr>
            <w:tcW w:w="2551" w:type="dxa"/>
            <w:shd w:val="clear" w:color="auto" w:fill="auto"/>
          </w:tcPr>
          <w:p w14:paraId="1C0A283E" w14:textId="77777777" w:rsidR="00A171A5" w:rsidRPr="000D4F76" w:rsidRDefault="00A171A5" w:rsidP="00A171A5">
            <w:pPr>
              <w:pStyle w:val="ENoteTableText"/>
            </w:pPr>
            <w:r w:rsidRPr="000D4F76">
              <w:rPr>
                <w:b/>
              </w:rPr>
              <w:t>Part 12</w:t>
            </w:r>
          </w:p>
        </w:tc>
        <w:tc>
          <w:tcPr>
            <w:tcW w:w="4537" w:type="dxa"/>
            <w:shd w:val="clear" w:color="auto" w:fill="auto"/>
          </w:tcPr>
          <w:p w14:paraId="4CB6906A" w14:textId="77777777" w:rsidR="00A171A5" w:rsidRPr="000D4F76" w:rsidRDefault="00A171A5" w:rsidP="00A171A5">
            <w:pPr>
              <w:pStyle w:val="ENoteTableText"/>
            </w:pPr>
          </w:p>
        </w:tc>
      </w:tr>
      <w:tr w:rsidR="00A171A5" w:rsidRPr="000D4F76" w14:paraId="0A96A4FE" w14:textId="77777777" w:rsidTr="00CE76B9">
        <w:trPr>
          <w:cantSplit/>
        </w:trPr>
        <w:tc>
          <w:tcPr>
            <w:tcW w:w="2551" w:type="dxa"/>
            <w:shd w:val="clear" w:color="auto" w:fill="auto"/>
          </w:tcPr>
          <w:p w14:paraId="2C4D41AD" w14:textId="77777777" w:rsidR="00A171A5" w:rsidRPr="000D4F76" w:rsidRDefault="00A171A5" w:rsidP="00A171A5">
            <w:pPr>
              <w:pStyle w:val="ENoteTableText"/>
              <w:tabs>
                <w:tab w:val="center" w:leader="dot" w:pos="2268"/>
              </w:tabs>
            </w:pPr>
            <w:r w:rsidRPr="000D4F76">
              <w:t>Part 12 heading</w:t>
            </w:r>
            <w:r w:rsidRPr="000D4F76">
              <w:tab/>
            </w:r>
          </w:p>
        </w:tc>
        <w:tc>
          <w:tcPr>
            <w:tcW w:w="4537" w:type="dxa"/>
            <w:shd w:val="clear" w:color="auto" w:fill="auto"/>
          </w:tcPr>
          <w:p w14:paraId="2ADD65C9" w14:textId="77777777" w:rsidR="00A171A5" w:rsidRPr="000D4F76" w:rsidRDefault="00A171A5" w:rsidP="00A171A5">
            <w:pPr>
              <w:pStyle w:val="ENoteTableText"/>
            </w:pPr>
            <w:r w:rsidRPr="000D4F76">
              <w:t>rs No 103, 2004</w:t>
            </w:r>
          </w:p>
        </w:tc>
      </w:tr>
      <w:tr w:rsidR="00A171A5" w:rsidRPr="000D4F76" w14:paraId="39C60FB8" w14:textId="77777777" w:rsidTr="00CE76B9">
        <w:trPr>
          <w:cantSplit/>
        </w:trPr>
        <w:tc>
          <w:tcPr>
            <w:tcW w:w="2551" w:type="dxa"/>
            <w:shd w:val="clear" w:color="auto" w:fill="auto"/>
          </w:tcPr>
          <w:p w14:paraId="50445700" w14:textId="77777777" w:rsidR="00A171A5" w:rsidRPr="000D4F76" w:rsidRDefault="00A171A5" w:rsidP="00A171A5">
            <w:pPr>
              <w:pStyle w:val="ENoteTableText"/>
              <w:tabs>
                <w:tab w:val="center" w:leader="dot" w:pos="2268"/>
              </w:tabs>
            </w:pPr>
            <w:r w:rsidRPr="000D4F76">
              <w:t>s 224</w:t>
            </w:r>
            <w:r w:rsidRPr="000D4F76">
              <w:tab/>
            </w:r>
          </w:p>
        </w:tc>
        <w:tc>
          <w:tcPr>
            <w:tcW w:w="4537" w:type="dxa"/>
            <w:shd w:val="clear" w:color="auto" w:fill="auto"/>
          </w:tcPr>
          <w:p w14:paraId="68CA73B7" w14:textId="124E2475" w:rsidR="00A171A5" w:rsidRPr="000D4F76" w:rsidRDefault="00A171A5" w:rsidP="00A171A5">
            <w:pPr>
              <w:pStyle w:val="ENoteTableText"/>
            </w:pPr>
            <w:r w:rsidRPr="000D4F76">
              <w:t>am No 103, 2004</w:t>
            </w:r>
            <w:r w:rsidR="007664D9" w:rsidRPr="000D4F76">
              <w:t>; No 101, 2023</w:t>
            </w:r>
          </w:p>
        </w:tc>
      </w:tr>
      <w:tr w:rsidR="00A171A5" w:rsidRPr="000D4F76" w14:paraId="6D9394C3" w14:textId="77777777" w:rsidTr="00CE76B9">
        <w:trPr>
          <w:cantSplit/>
        </w:trPr>
        <w:tc>
          <w:tcPr>
            <w:tcW w:w="2551" w:type="dxa"/>
            <w:shd w:val="clear" w:color="auto" w:fill="auto"/>
          </w:tcPr>
          <w:p w14:paraId="7E55D052" w14:textId="77777777" w:rsidR="00A171A5" w:rsidRPr="000D4F76" w:rsidRDefault="00CF112E" w:rsidP="00A171A5">
            <w:pPr>
              <w:pStyle w:val="ENoteTableText"/>
            </w:pPr>
            <w:r w:rsidRPr="000D4F76">
              <w:rPr>
                <w:b/>
              </w:rPr>
              <w:t>Division 1</w:t>
            </w:r>
          </w:p>
        </w:tc>
        <w:tc>
          <w:tcPr>
            <w:tcW w:w="4537" w:type="dxa"/>
            <w:shd w:val="clear" w:color="auto" w:fill="auto"/>
          </w:tcPr>
          <w:p w14:paraId="3D25C8C2" w14:textId="77777777" w:rsidR="00A171A5" w:rsidRPr="000D4F76" w:rsidRDefault="00A171A5" w:rsidP="00A171A5">
            <w:pPr>
              <w:pStyle w:val="ENoteTableText"/>
            </w:pPr>
          </w:p>
        </w:tc>
      </w:tr>
      <w:tr w:rsidR="00A171A5" w:rsidRPr="000D4F76" w14:paraId="647B4A66" w14:textId="77777777" w:rsidTr="00CE76B9">
        <w:trPr>
          <w:cantSplit/>
        </w:trPr>
        <w:tc>
          <w:tcPr>
            <w:tcW w:w="2551" w:type="dxa"/>
            <w:shd w:val="clear" w:color="auto" w:fill="auto"/>
          </w:tcPr>
          <w:p w14:paraId="51BEF852" w14:textId="77777777" w:rsidR="00A171A5" w:rsidRPr="000D4F76" w:rsidRDefault="00CF112E" w:rsidP="00A171A5">
            <w:pPr>
              <w:pStyle w:val="ENoteTableText"/>
              <w:tabs>
                <w:tab w:val="center" w:leader="dot" w:pos="2268"/>
              </w:tabs>
            </w:pPr>
            <w:r w:rsidRPr="000D4F76">
              <w:t>Division 1</w:t>
            </w:r>
            <w:r w:rsidR="00A171A5" w:rsidRPr="000D4F76">
              <w:tab/>
            </w:r>
          </w:p>
        </w:tc>
        <w:tc>
          <w:tcPr>
            <w:tcW w:w="4537" w:type="dxa"/>
            <w:shd w:val="clear" w:color="auto" w:fill="auto"/>
          </w:tcPr>
          <w:p w14:paraId="264948D1" w14:textId="77777777" w:rsidR="00A171A5" w:rsidRPr="000D4F76" w:rsidRDefault="00A171A5" w:rsidP="00A171A5">
            <w:pPr>
              <w:pStyle w:val="ENoteTableText"/>
            </w:pPr>
            <w:r w:rsidRPr="000D4F76">
              <w:t>rs No 103, 2004</w:t>
            </w:r>
          </w:p>
        </w:tc>
      </w:tr>
      <w:tr w:rsidR="00A171A5" w:rsidRPr="000D4F76" w14:paraId="444FD515" w14:textId="77777777" w:rsidTr="00CE76B9">
        <w:trPr>
          <w:cantSplit/>
        </w:trPr>
        <w:tc>
          <w:tcPr>
            <w:tcW w:w="2551" w:type="dxa"/>
            <w:shd w:val="clear" w:color="auto" w:fill="auto"/>
          </w:tcPr>
          <w:p w14:paraId="68E2080A" w14:textId="77777777" w:rsidR="00A171A5" w:rsidRPr="000D4F76" w:rsidRDefault="00A171A5" w:rsidP="00A171A5">
            <w:pPr>
              <w:pStyle w:val="ENoteTableText"/>
            </w:pPr>
            <w:r w:rsidRPr="000D4F76">
              <w:rPr>
                <w:b/>
              </w:rPr>
              <w:t>Subdivision A</w:t>
            </w:r>
          </w:p>
        </w:tc>
        <w:tc>
          <w:tcPr>
            <w:tcW w:w="4537" w:type="dxa"/>
            <w:shd w:val="clear" w:color="auto" w:fill="auto"/>
          </w:tcPr>
          <w:p w14:paraId="425B516F" w14:textId="77777777" w:rsidR="00A171A5" w:rsidRPr="000D4F76" w:rsidRDefault="00A171A5" w:rsidP="00A171A5">
            <w:pPr>
              <w:pStyle w:val="ENoteTableText"/>
            </w:pPr>
          </w:p>
        </w:tc>
      </w:tr>
      <w:tr w:rsidR="00A171A5" w:rsidRPr="000D4F76" w14:paraId="4B9FA314" w14:textId="77777777" w:rsidTr="00CE76B9">
        <w:trPr>
          <w:cantSplit/>
        </w:trPr>
        <w:tc>
          <w:tcPr>
            <w:tcW w:w="2551" w:type="dxa"/>
            <w:shd w:val="clear" w:color="auto" w:fill="auto"/>
          </w:tcPr>
          <w:p w14:paraId="45AE6497" w14:textId="77777777" w:rsidR="00A171A5" w:rsidRPr="000D4F76" w:rsidRDefault="00A171A5" w:rsidP="00A171A5">
            <w:pPr>
              <w:pStyle w:val="ENoteTableText"/>
              <w:tabs>
                <w:tab w:val="center" w:leader="dot" w:pos="2268"/>
              </w:tabs>
            </w:pPr>
            <w:r w:rsidRPr="000D4F76">
              <w:t>Subdivision A heading</w:t>
            </w:r>
            <w:r w:rsidRPr="000D4F76">
              <w:tab/>
            </w:r>
          </w:p>
        </w:tc>
        <w:tc>
          <w:tcPr>
            <w:tcW w:w="4537" w:type="dxa"/>
            <w:shd w:val="clear" w:color="auto" w:fill="auto"/>
          </w:tcPr>
          <w:p w14:paraId="4E55C627" w14:textId="77777777" w:rsidR="00A171A5" w:rsidRPr="000D4F76" w:rsidRDefault="00A171A5" w:rsidP="00A171A5">
            <w:pPr>
              <w:pStyle w:val="ENoteTableText"/>
            </w:pPr>
            <w:r w:rsidRPr="000D4F76">
              <w:t>ad No 61, 2008</w:t>
            </w:r>
          </w:p>
        </w:tc>
      </w:tr>
      <w:tr w:rsidR="00A171A5" w:rsidRPr="000D4F76" w14:paraId="062BC3F5" w14:textId="77777777" w:rsidTr="00CE76B9">
        <w:trPr>
          <w:cantSplit/>
        </w:trPr>
        <w:tc>
          <w:tcPr>
            <w:tcW w:w="2551" w:type="dxa"/>
            <w:shd w:val="clear" w:color="auto" w:fill="auto"/>
          </w:tcPr>
          <w:p w14:paraId="46401919" w14:textId="77777777" w:rsidR="00A171A5" w:rsidRPr="000D4F76" w:rsidRDefault="00A171A5" w:rsidP="00A171A5">
            <w:pPr>
              <w:pStyle w:val="ENoteTableText"/>
              <w:tabs>
                <w:tab w:val="center" w:leader="dot" w:pos="2268"/>
              </w:tabs>
            </w:pPr>
            <w:r w:rsidRPr="000D4F76">
              <w:t>s 225</w:t>
            </w:r>
            <w:r w:rsidRPr="000D4F76">
              <w:tab/>
            </w:r>
          </w:p>
        </w:tc>
        <w:tc>
          <w:tcPr>
            <w:tcW w:w="4537" w:type="dxa"/>
            <w:shd w:val="clear" w:color="auto" w:fill="auto"/>
          </w:tcPr>
          <w:p w14:paraId="240F9DF7" w14:textId="462ABEF0" w:rsidR="00A171A5" w:rsidRPr="000D4F76" w:rsidRDefault="00A171A5" w:rsidP="00A171A5">
            <w:pPr>
              <w:pStyle w:val="ENoteTableText"/>
            </w:pPr>
            <w:r w:rsidRPr="000D4F76">
              <w:t>am No 103, 2004; No 61, 2008; No 66, 2010; No 72, 2012</w:t>
            </w:r>
            <w:r w:rsidR="007664D9" w:rsidRPr="000D4F76">
              <w:t>; No 101, 2023</w:t>
            </w:r>
          </w:p>
        </w:tc>
      </w:tr>
      <w:tr w:rsidR="00A171A5" w:rsidRPr="000D4F76" w14:paraId="2FC80EC6" w14:textId="77777777" w:rsidTr="00CE76B9">
        <w:trPr>
          <w:cantSplit/>
        </w:trPr>
        <w:tc>
          <w:tcPr>
            <w:tcW w:w="2551" w:type="dxa"/>
            <w:shd w:val="clear" w:color="auto" w:fill="auto"/>
          </w:tcPr>
          <w:p w14:paraId="58093C75" w14:textId="77777777" w:rsidR="00A171A5" w:rsidRPr="000D4F76" w:rsidRDefault="00A171A5" w:rsidP="00A171A5">
            <w:pPr>
              <w:pStyle w:val="ENoteTableText"/>
              <w:tabs>
                <w:tab w:val="center" w:leader="dot" w:pos="2268"/>
              </w:tabs>
            </w:pPr>
            <w:r w:rsidRPr="000D4F76">
              <w:t>s 225A</w:t>
            </w:r>
            <w:r w:rsidRPr="000D4F76">
              <w:tab/>
            </w:r>
          </w:p>
        </w:tc>
        <w:tc>
          <w:tcPr>
            <w:tcW w:w="4537" w:type="dxa"/>
            <w:shd w:val="clear" w:color="auto" w:fill="auto"/>
          </w:tcPr>
          <w:p w14:paraId="75614604" w14:textId="77777777" w:rsidR="00A171A5" w:rsidRPr="000D4F76" w:rsidRDefault="00A171A5" w:rsidP="00A171A5">
            <w:pPr>
              <w:pStyle w:val="ENoteTableText"/>
            </w:pPr>
            <w:r w:rsidRPr="000D4F76">
              <w:t>ad No 103, 2004</w:t>
            </w:r>
          </w:p>
        </w:tc>
      </w:tr>
      <w:tr w:rsidR="00A171A5" w:rsidRPr="000D4F76" w14:paraId="506738ED" w14:textId="77777777" w:rsidTr="00CE76B9">
        <w:trPr>
          <w:cantSplit/>
        </w:trPr>
        <w:tc>
          <w:tcPr>
            <w:tcW w:w="2551" w:type="dxa"/>
            <w:shd w:val="clear" w:color="auto" w:fill="auto"/>
          </w:tcPr>
          <w:p w14:paraId="28EB9D92" w14:textId="77777777" w:rsidR="00A171A5" w:rsidRPr="000D4F76" w:rsidRDefault="00A171A5" w:rsidP="00A171A5">
            <w:pPr>
              <w:pStyle w:val="ENoteTableText"/>
            </w:pPr>
          </w:p>
        </w:tc>
        <w:tc>
          <w:tcPr>
            <w:tcW w:w="4537" w:type="dxa"/>
            <w:shd w:val="clear" w:color="auto" w:fill="auto"/>
          </w:tcPr>
          <w:p w14:paraId="7208A322" w14:textId="77777777" w:rsidR="00A171A5" w:rsidRPr="000D4F76" w:rsidRDefault="00A171A5" w:rsidP="00A171A5">
            <w:pPr>
              <w:pStyle w:val="ENoteTableText"/>
            </w:pPr>
            <w:r w:rsidRPr="000D4F76">
              <w:t>am No 72, 2012; No 17, 2019</w:t>
            </w:r>
          </w:p>
        </w:tc>
      </w:tr>
      <w:tr w:rsidR="00A171A5" w:rsidRPr="000D4F76" w14:paraId="62A28607" w14:textId="77777777" w:rsidTr="00CE76B9">
        <w:trPr>
          <w:cantSplit/>
        </w:trPr>
        <w:tc>
          <w:tcPr>
            <w:tcW w:w="2551" w:type="dxa"/>
            <w:shd w:val="clear" w:color="auto" w:fill="auto"/>
          </w:tcPr>
          <w:p w14:paraId="22FFB364" w14:textId="77777777" w:rsidR="00A171A5" w:rsidRPr="000D4F76" w:rsidRDefault="00A171A5" w:rsidP="00A171A5">
            <w:pPr>
              <w:pStyle w:val="ENoteTableText"/>
              <w:keepNext/>
            </w:pPr>
            <w:r w:rsidRPr="000D4F76">
              <w:rPr>
                <w:b/>
              </w:rPr>
              <w:t>Subdivision B</w:t>
            </w:r>
          </w:p>
        </w:tc>
        <w:tc>
          <w:tcPr>
            <w:tcW w:w="4537" w:type="dxa"/>
            <w:shd w:val="clear" w:color="auto" w:fill="auto"/>
          </w:tcPr>
          <w:p w14:paraId="4691CE42" w14:textId="77777777" w:rsidR="00A171A5" w:rsidRPr="000D4F76" w:rsidRDefault="00A171A5" w:rsidP="00A171A5">
            <w:pPr>
              <w:pStyle w:val="ENoteTableText"/>
            </w:pPr>
          </w:p>
        </w:tc>
      </w:tr>
      <w:tr w:rsidR="00A171A5" w:rsidRPr="000D4F76" w14:paraId="093EC160" w14:textId="77777777" w:rsidTr="00CE76B9">
        <w:trPr>
          <w:cantSplit/>
        </w:trPr>
        <w:tc>
          <w:tcPr>
            <w:tcW w:w="2551" w:type="dxa"/>
            <w:shd w:val="clear" w:color="auto" w:fill="auto"/>
          </w:tcPr>
          <w:p w14:paraId="0FFCA266" w14:textId="77777777" w:rsidR="00A171A5" w:rsidRPr="000D4F76" w:rsidRDefault="00A171A5" w:rsidP="00A171A5">
            <w:pPr>
              <w:pStyle w:val="ENoteTableText"/>
              <w:tabs>
                <w:tab w:val="center" w:leader="dot" w:pos="2268"/>
              </w:tabs>
            </w:pPr>
            <w:r w:rsidRPr="000D4F76">
              <w:t>Subdivision B heading</w:t>
            </w:r>
            <w:r w:rsidRPr="000D4F76">
              <w:tab/>
            </w:r>
          </w:p>
        </w:tc>
        <w:tc>
          <w:tcPr>
            <w:tcW w:w="4537" w:type="dxa"/>
            <w:shd w:val="clear" w:color="auto" w:fill="auto"/>
          </w:tcPr>
          <w:p w14:paraId="69EECD16" w14:textId="77777777" w:rsidR="00A171A5" w:rsidRPr="000D4F76" w:rsidRDefault="00A171A5" w:rsidP="00A171A5">
            <w:pPr>
              <w:pStyle w:val="ENoteTableText"/>
            </w:pPr>
            <w:r w:rsidRPr="000D4F76">
              <w:t>ad No 61, 2008</w:t>
            </w:r>
          </w:p>
        </w:tc>
      </w:tr>
      <w:tr w:rsidR="00A171A5" w:rsidRPr="000D4F76" w14:paraId="46782B3C" w14:textId="77777777" w:rsidTr="00CE76B9">
        <w:trPr>
          <w:cantSplit/>
        </w:trPr>
        <w:tc>
          <w:tcPr>
            <w:tcW w:w="2551" w:type="dxa"/>
            <w:shd w:val="clear" w:color="auto" w:fill="auto"/>
          </w:tcPr>
          <w:p w14:paraId="478D476E" w14:textId="77777777" w:rsidR="00A171A5" w:rsidRPr="000D4F76" w:rsidRDefault="00A171A5" w:rsidP="00A171A5">
            <w:pPr>
              <w:pStyle w:val="ENoteTableText"/>
              <w:tabs>
                <w:tab w:val="center" w:leader="dot" w:pos="2268"/>
              </w:tabs>
            </w:pPr>
            <w:r w:rsidRPr="000D4F76">
              <w:t>s 226</w:t>
            </w:r>
            <w:r w:rsidRPr="000D4F76">
              <w:tab/>
            </w:r>
          </w:p>
        </w:tc>
        <w:tc>
          <w:tcPr>
            <w:tcW w:w="4537" w:type="dxa"/>
            <w:shd w:val="clear" w:color="auto" w:fill="auto"/>
          </w:tcPr>
          <w:p w14:paraId="11FA32B6" w14:textId="77777777" w:rsidR="00A171A5" w:rsidRPr="000D4F76" w:rsidRDefault="00A171A5" w:rsidP="00A171A5">
            <w:pPr>
              <w:pStyle w:val="ENoteTableText"/>
            </w:pPr>
            <w:r w:rsidRPr="000D4F76">
              <w:t>rs No 61, 2008</w:t>
            </w:r>
          </w:p>
        </w:tc>
      </w:tr>
      <w:tr w:rsidR="00A171A5" w:rsidRPr="000D4F76" w14:paraId="5904A240" w14:textId="77777777" w:rsidTr="00CE76B9">
        <w:trPr>
          <w:cantSplit/>
        </w:trPr>
        <w:tc>
          <w:tcPr>
            <w:tcW w:w="2551" w:type="dxa"/>
            <w:shd w:val="clear" w:color="auto" w:fill="auto"/>
          </w:tcPr>
          <w:p w14:paraId="0B1F82B4" w14:textId="77777777" w:rsidR="00A171A5" w:rsidRPr="000D4F76" w:rsidRDefault="00A171A5" w:rsidP="00A171A5">
            <w:pPr>
              <w:pStyle w:val="ENoteTableText"/>
              <w:tabs>
                <w:tab w:val="center" w:leader="dot" w:pos="2268"/>
              </w:tabs>
            </w:pPr>
            <w:r w:rsidRPr="000D4F76">
              <w:t>s 226A</w:t>
            </w:r>
            <w:r w:rsidRPr="000D4F76">
              <w:tab/>
            </w:r>
          </w:p>
        </w:tc>
        <w:tc>
          <w:tcPr>
            <w:tcW w:w="4537" w:type="dxa"/>
            <w:shd w:val="clear" w:color="auto" w:fill="auto"/>
          </w:tcPr>
          <w:p w14:paraId="52E5E810" w14:textId="77777777" w:rsidR="00A171A5" w:rsidRPr="000D4F76" w:rsidRDefault="00A171A5" w:rsidP="00A171A5">
            <w:pPr>
              <w:pStyle w:val="ENoteTableText"/>
            </w:pPr>
            <w:r w:rsidRPr="000D4F76">
              <w:t>ad No 61, 2008</w:t>
            </w:r>
          </w:p>
        </w:tc>
      </w:tr>
      <w:tr w:rsidR="00A171A5" w:rsidRPr="000D4F76" w14:paraId="52B691D8" w14:textId="77777777" w:rsidTr="00CE76B9">
        <w:trPr>
          <w:cantSplit/>
        </w:trPr>
        <w:tc>
          <w:tcPr>
            <w:tcW w:w="2551" w:type="dxa"/>
            <w:shd w:val="clear" w:color="auto" w:fill="auto"/>
          </w:tcPr>
          <w:p w14:paraId="21D1556E" w14:textId="77777777" w:rsidR="00A171A5" w:rsidRPr="000D4F76" w:rsidRDefault="00A171A5" w:rsidP="00A171A5">
            <w:pPr>
              <w:pStyle w:val="ENoteTableText"/>
              <w:tabs>
                <w:tab w:val="center" w:leader="dot" w:pos="2268"/>
              </w:tabs>
            </w:pPr>
            <w:r w:rsidRPr="000D4F76">
              <w:t>s 227</w:t>
            </w:r>
            <w:r w:rsidRPr="000D4F76">
              <w:tab/>
            </w:r>
          </w:p>
        </w:tc>
        <w:tc>
          <w:tcPr>
            <w:tcW w:w="4537" w:type="dxa"/>
            <w:shd w:val="clear" w:color="auto" w:fill="auto"/>
          </w:tcPr>
          <w:p w14:paraId="76C7312D" w14:textId="6EEFD59A" w:rsidR="00A171A5" w:rsidRPr="000D4F76" w:rsidRDefault="00A171A5" w:rsidP="00A171A5">
            <w:pPr>
              <w:pStyle w:val="ENoteTableText"/>
            </w:pPr>
            <w:r w:rsidRPr="000D4F76">
              <w:t>am No 103, 2004; No 61, 2008</w:t>
            </w:r>
            <w:r w:rsidR="007664D9" w:rsidRPr="000D4F76">
              <w:t>; No 101, 2023</w:t>
            </w:r>
            <w:r w:rsidR="00A2267B">
              <w:t>; No 87, 2024</w:t>
            </w:r>
          </w:p>
        </w:tc>
      </w:tr>
      <w:tr w:rsidR="00A171A5" w:rsidRPr="000D4F76" w14:paraId="354BD847" w14:textId="77777777" w:rsidTr="00CE76B9">
        <w:trPr>
          <w:cantSplit/>
        </w:trPr>
        <w:tc>
          <w:tcPr>
            <w:tcW w:w="2551" w:type="dxa"/>
            <w:shd w:val="clear" w:color="auto" w:fill="auto"/>
          </w:tcPr>
          <w:p w14:paraId="4105E71B" w14:textId="77777777" w:rsidR="00A171A5" w:rsidRPr="000D4F76" w:rsidRDefault="00A171A5" w:rsidP="00A171A5">
            <w:pPr>
              <w:pStyle w:val="ENoteTableText"/>
            </w:pPr>
            <w:r w:rsidRPr="000D4F76">
              <w:rPr>
                <w:b/>
              </w:rPr>
              <w:t>Subdivision C</w:t>
            </w:r>
          </w:p>
        </w:tc>
        <w:tc>
          <w:tcPr>
            <w:tcW w:w="4537" w:type="dxa"/>
            <w:shd w:val="clear" w:color="auto" w:fill="auto"/>
          </w:tcPr>
          <w:p w14:paraId="1A7FD645" w14:textId="77777777" w:rsidR="00A171A5" w:rsidRPr="000D4F76" w:rsidRDefault="00A171A5" w:rsidP="00A171A5">
            <w:pPr>
              <w:pStyle w:val="ENoteTableText"/>
            </w:pPr>
          </w:p>
        </w:tc>
      </w:tr>
      <w:tr w:rsidR="00A171A5" w:rsidRPr="000D4F76" w14:paraId="187F88E6" w14:textId="77777777" w:rsidTr="00CE76B9">
        <w:trPr>
          <w:cantSplit/>
        </w:trPr>
        <w:tc>
          <w:tcPr>
            <w:tcW w:w="2551" w:type="dxa"/>
            <w:shd w:val="clear" w:color="auto" w:fill="auto"/>
          </w:tcPr>
          <w:p w14:paraId="39B4F303" w14:textId="77777777" w:rsidR="00A171A5" w:rsidRPr="000D4F76" w:rsidRDefault="00A171A5" w:rsidP="00A171A5">
            <w:pPr>
              <w:pStyle w:val="ENoteTableText"/>
              <w:tabs>
                <w:tab w:val="center" w:leader="dot" w:pos="2268"/>
              </w:tabs>
            </w:pPr>
            <w:r w:rsidRPr="000D4F76">
              <w:t>Subdivision C</w:t>
            </w:r>
            <w:r w:rsidRPr="000D4F76">
              <w:tab/>
            </w:r>
          </w:p>
        </w:tc>
        <w:tc>
          <w:tcPr>
            <w:tcW w:w="4537" w:type="dxa"/>
            <w:shd w:val="clear" w:color="auto" w:fill="auto"/>
          </w:tcPr>
          <w:p w14:paraId="6DDB7E0C" w14:textId="77777777" w:rsidR="00A171A5" w:rsidRPr="000D4F76" w:rsidRDefault="00A171A5" w:rsidP="00A171A5">
            <w:pPr>
              <w:pStyle w:val="ENoteTableText"/>
            </w:pPr>
            <w:r w:rsidRPr="000D4F76">
              <w:t>ad No 61, 2008</w:t>
            </w:r>
          </w:p>
        </w:tc>
      </w:tr>
      <w:tr w:rsidR="00A171A5" w:rsidRPr="000D4F76" w14:paraId="3AF40230" w14:textId="77777777" w:rsidTr="00CE76B9">
        <w:trPr>
          <w:cantSplit/>
        </w:trPr>
        <w:tc>
          <w:tcPr>
            <w:tcW w:w="2551" w:type="dxa"/>
            <w:shd w:val="clear" w:color="auto" w:fill="auto"/>
          </w:tcPr>
          <w:p w14:paraId="6FB3A0D1" w14:textId="77777777" w:rsidR="00A171A5" w:rsidRPr="000D4F76" w:rsidRDefault="00A171A5" w:rsidP="00A171A5">
            <w:pPr>
              <w:pStyle w:val="ENoteTableText"/>
              <w:tabs>
                <w:tab w:val="center" w:leader="dot" w:pos="2268"/>
              </w:tabs>
            </w:pPr>
            <w:r w:rsidRPr="000D4F76">
              <w:t>s 227AA</w:t>
            </w:r>
            <w:r w:rsidRPr="000D4F76">
              <w:tab/>
            </w:r>
          </w:p>
        </w:tc>
        <w:tc>
          <w:tcPr>
            <w:tcW w:w="4537" w:type="dxa"/>
            <w:shd w:val="clear" w:color="auto" w:fill="auto"/>
          </w:tcPr>
          <w:p w14:paraId="592D53C8" w14:textId="77777777" w:rsidR="00A171A5" w:rsidRPr="000D4F76" w:rsidRDefault="00A171A5" w:rsidP="00A171A5">
            <w:pPr>
              <w:pStyle w:val="ENoteTableText"/>
            </w:pPr>
            <w:r w:rsidRPr="000D4F76">
              <w:t>ad No 61, 2008</w:t>
            </w:r>
          </w:p>
        </w:tc>
      </w:tr>
      <w:tr w:rsidR="00A171A5" w:rsidRPr="000D4F76" w14:paraId="2E1DAA9A" w14:textId="77777777" w:rsidTr="00CE76B9">
        <w:trPr>
          <w:cantSplit/>
        </w:trPr>
        <w:tc>
          <w:tcPr>
            <w:tcW w:w="2551" w:type="dxa"/>
            <w:shd w:val="clear" w:color="auto" w:fill="auto"/>
          </w:tcPr>
          <w:p w14:paraId="3E04BFCF" w14:textId="77777777" w:rsidR="00A171A5" w:rsidRPr="000D4F76" w:rsidRDefault="00A171A5" w:rsidP="00A171A5">
            <w:pPr>
              <w:pStyle w:val="ENoteTableText"/>
              <w:tabs>
                <w:tab w:val="center" w:leader="dot" w:pos="2268"/>
              </w:tabs>
            </w:pPr>
            <w:r w:rsidRPr="000D4F76">
              <w:t>s 227AB</w:t>
            </w:r>
            <w:r w:rsidRPr="000D4F76">
              <w:tab/>
            </w:r>
          </w:p>
        </w:tc>
        <w:tc>
          <w:tcPr>
            <w:tcW w:w="4537" w:type="dxa"/>
            <w:shd w:val="clear" w:color="auto" w:fill="auto"/>
          </w:tcPr>
          <w:p w14:paraId="573F2FE8" w14:textId="77777777" w:rsidR="00A171A5" w:rsidRPr="000D4F76" w:rsidRDefault="00A171A5" w:rsidP="00A171A5">
            <w:pPr>
              <w:pStyle w:val="ENoteTableText"/>
            </w:pPr>
            <w:r w:rsidRPr="000D4F76">
              <w:t>ad No 61, 2008</w:t>
            </w:r>
          </w:p>
        </w:tc>
      </w:tr>
      <w:tr w:rsidR="00A171A5" w:rsidRPr="000D4F76" w14:paraId="40BFA791" w14:textId="77777777" w:rsidTr="00CE76B9">
        <w:trPr>
          <w:cantSplit/>
        </w:trPr>
        <w:tc>
          <w:tcPr>
            <w:tcW w:w="2551" w:type="dxa"/>
            <w:shd w:val="clear" w:color="auto" w:fill="auto"/>
          </w:tcPr>
          <w:p w14:paraId="4326AF2F" w14:textId="77777777" w:rsidR="00A171A5" w:rsidRPr="000D4F76" w:rsidRDefault="00A171A5" w:rsidP="00A171A5">
            <w:pPr>
              <w:pStyle w:val="ENoteTableText"/>
              <w:tabs>
                <w:tab w:val="center" w:leader="dot" w:pos="2268"/>
              </w:tabs>
            </w:pPr>
            <w:r w:rsidRPr="000D4F76">
              <w:t>s 227A</w:t>
            </w:r>
            <w:r w:rsidRPr="000D4F76">
              <w:tab/>
            </w:r>
          </w:p>
        </w:tc>
        <w:tc>
          <w:tcPr>
            <w:tcW w:w="4537" w:type="dxa"/>
            <w:shd w:val="clear" w:color="auto" w:fill="auto"/>
          </w:tcPr>
          <w:p w14:paraId="3E1B84BA" w14:textId="77777777" w:rsidR="00A171A5" w:rsidRPr="000D4F76" w:rsidRDefault="00A171A5" w:rsidP="00A171A5">
            <w:pPr>
              <w:pStyle w:val="ENoteTableText"/>
            </w:pPr>
            <w:r w:rsidRPr="000D4F76">
              <w:t>ad No 103, 2004</w:t>
            </w:r>
          </w:p>
        </w:tc>
      </w:tr>
      <w:tr w:rsidR="00A171A5" w:rsidRPr="000D4F76" w14:paraId="31B036D6" w14:textId="77777777" w:rsidTr="00CE76B9">
        <w:trPr>
          <w:cantSplit/>
        </w:trPr>
        <w:tc>
          <w:tcPr>
            <w:tcW w:w="2551" w:type="dxa"/>
            <w:shd w:val="clear" w:color="auto" w:fill="auto"/>
          </w:tcPr>
          <w:p w14:paraId="138C30E8" w14:textId="77777777" w:rsidR="00A171A5" w:rsidRPr="000D4F76" w:rsidRDefault="00A171A5" w:rsidP="00A171A5">
            <w:pPr>
              <w:pStyle w:val="ENoteTableText"/>
              <w:tabs>
                <w:tab w:val="center" w:leader="dot" w:pos="2268"/>
              </w:tabs>
            </w:pPr>
          </w:p>
        </w:tc>
        <w:tc>
          <w:tcPr>
            <w:tcW w:w="4537" w:type="dxa"/>
            <w:shd w:val="clear" w:color="auto" w:fill="auto"/>
          </w:tcPr>
          <w:p w14:paraId="043CF5D9" w14:textId="77777777" w:rsidR="00A171A5" w:rsidRPr="000D4F76" w:rsidRDefault="00A171A5" w:rsidP="00A171A5">
            <w:pPr>
              <w:pStyle w:val="ENoteTableText"/>
            </w:pPr>
            <w:r w:rsidRPr="000D4F76">
              <w:t>am No 61, 2008</w:t>
            </w:r>
          </w:p>
        </w:tc>
      </w:tr>
      <w:tr w:rsidR="00A171A5" w:rsidRPr="000D4F76" w14:paraId="7EAABB73" w14:textId="77777777" w:rsidTr="00CE76B9">
        <w:trPr>
          <w:cantSplit/>
        </w:trPr>
        <w:tc>
          <w:tcPr>
            <w:tcW w:w="2551" w:type="dxa"/>
            <w:shd w:val="clear" w:color="auto" w:fill="auto"/>
          </w:tcPr>
          <w:p w14:paraId="503481A3" w14:textId="77777777" w:rsidR="00A171A5" w:rsidRPr="000D4F76" w:rsidRDefault="00A171A5" w:rsidP="00A171A5">
            <w:pPr>
              <w:pStyle w:val="ENoteTableText"/>
              <w:tabs>
                <w:tab w:val="center" w:leader="dot" w:pos="2268"/>
              </w:tabs>
            </w:pPr>
            <w:r w:rsidRPr="000D4F76">
              <w:t>s 227B</w:t>
            </w:r>
            <w:r w:rsidRPr="000D4F76">
              <w:tab/>
            </w:r>
          </w:p>
        </w:tc>
        <w:tc>
          <w:tcPr>
            <w:tcW w:w="4537" w:type="dxa"/>
            <w:shd w:val="clear" w:color="auto" w:fill="auto"/>
          </w:tcPr>
          <w:p w14:paraId="095E3883" w14:textId="77777777" w:rsidR="00A171A5" w:rsidRPr="000D4F76" w:rsidRDefault="00A171A5" w:rsidP="00A171A5">
            <w:pPr>
              <w:pStyle w:val="ENoteTableText"/>
            </w:pPr>
            <w:r w:rsidRPr="000D4F76">
              <w:t>ad No 103, 2004</w:t>
            </w:r>
          </w:p>
        </w:tc>
      </w:tr>
      <w:tr w:rsidR="00A171A5" w:rsidRPr="000D4F76" w14:paraId="10FCCBAF" w14:textId="77777777" w:rsidTr="00CE76B9">
        <w:trPr>
          <w:cantSplit/>
        </w:trPr>
        <w:tc>
          <w:tcPr>
            <w:tcW w:w="2551" w:type="dxa"/>
            <w:shd w:val="clear" w:color="auto" w:fill="auto"/>
          </w:tcPr>
          <w:p w14:paraId="76E61E04" w14:textId="77777777" w:rsidR="00A171A5" w:rsidRPr="000D4F76" w:rsidRDefault="00A171A5" w:rsidP="00A171A5">
            <w:pPr>
              <w:pStyle w:val="ENoteTableText"/>
            </w:pPr>
          </w:p>
        </w:tc>
        <w:tc>
          <w:tcPr>
            <w:tcW w:w="4537" w:type="dxa"/>
            <w:shd w:val="clear" w:color="auto" w:fill="auto"/>
          </w:tcPr>
          <w:p w14:paraId="751A6760" w14:textId="62811F46" w:rsidR="00A171A5" w:rsidRPr="000D4F76" w:rsidRDefault="00A171A5" w:rsidP="00A171A5">
            <w:pPr>
              <w:pStyle w:val="ENoteTableText"/>
            </w:pPr>
            <w:r w:rsidRPr="000D4F76">
              <w:t>am No 61, 2008</w:t>
            </w:r>
            <w:r w:rsidR="007664D9" w:rsidRPr="000D4F76">
              <w:t>; No 101, 2023</w:t>
            </w:r>
            <w:r w:rsidR="00A2267B">
              <w:t>; No 87, 2024</w:t>
            </w:r>
          </w:p>
        </w:tc>
      </w:tr>
      <w:tr w:rsidR="00A171A5" w:rsidRPr="000D4F76" w14:paraId="7B554564" w14:textId="77777777" w:rsidTr="00CE76B9">
        <w:trPr>
          <w:cantSplit/>
        </w:trPr>
        <w:tc>
          <w:tcPr>
            <w:tcW w:w="2551" w:type="dxa"/>
            <w:shd w:val="clear" w:color="auto" w:fill="auto"/>
          </w:tcPr>
          <w:p w14:paraId="4D1EAB26" w14:textId="1C91D206" w:rsidR="00A171A5" w:rsidRPr="000D4F76" w:rsidRDefault="00B8167C" w:rsidP="00A171A5">
            <w:pPr>
              <w:pStyle w:val="ENoteTableText"/>
            </w:pPr>
            <w:r w:rsidRPr="000D4F76">
              <w:rPr>
                <w:b/>
              </w:rPr>
              <w:t>Division 2</w:t>
            </w:r>
          </w:p>
        </w:tc>
        <w:tc>
          <w:tcPr>
            <w:tcW w:w="4537" w:type="dxa"/>
            <w:shd w:val="clear" w:color="auto" w:fill="auto"/>
          </w:tcPr>
          <w:p w14:paraId="2C98C1F3" w14:textId="77777777" w:rsidR="00A171A5" w:rsidRPr="000D4F76" w:rsidRDefault="00A171A5" w:rsidP="00A171A5">
            <w:pPr>
              <w:pStyle w:val="ENoteTableText"/>
            </w:pPr>
          </w:p>
        </w:tc>
      </w:tr>
      <w:tr w:rsidR="00AB27F7" w:rsidRPr="000D4F76" w14:paraId="70586F69" w14:textId="77777777" w:rsidTr="00CE76B9">
        <w:trPr>
          <w:cantSplit/>
        </w:trPr>
        <w:tc>
          <w:tcPr>
            <w:tcW w:w="2551" w:type="dxa"/>
            <w:shd w:val="clear" w:color="auto" w:fill="auto"/>
          </w:tcPr>
          <w:p w14:paraId="2F30F91C" w14:textId="3CE66111" w:rsidR="00AB27F7" w:rsidRPr="000D4F76" w:rsidRDefault="00B8167C" w:rsidP="003E395C">
            <w:pPr>
              <w:pStyle w:val="ENoteTableText"/>
              <w:tabs>
                <w:tab w:val="center" w:leader="dot" w:pos="2268"/>
              </w:tabs>
            </w:pPr>
            <w:r w:rsidRPr="000D4F76">
              <w:t>Division 2</w:t>
            </w:r>
            <w:r w:rsidR="00AB27F7" w:rsidRPr="000D4F76">
              <w:t xml:space="preserve"> heading</w:t>
            </w:r>
            <w:r w:rsidR="00AB27F7" w:rsidRPr="000D4F76">
              <w:tab/>
            </w:r>
          </w:p>
        </w:tc>
        <w:tc>
          <w:tcPr>
            <w:tcW w:w="4537" w:type="dxa"/>
            <w:shd w:val="clear" w:color="auto" w:fill="auto"/>
          </w:tcPr>
          <w:p w14:paraId="04D16691" w14:textId="7A3556B2" w:rsidR="00AB27F7" w:rsidRPr="000D4F76" w:rsidRDefault="00AB27F7" w:rsidP="00A171A5">
            <w:pPr>
              <w:pStyle w:val="ENoteTableText"/>
            </w:pPr>
            <w:r w:rsidRPr="000D4F76">
              <w:t>rs No 101, 2023</w:t>
            </w:r>
          </w:p>
        </w:tc>
      </w:tr>
      <w:tr w:rsidR="00AB27F7" w:rsidRPr="000D4F76" w14:paraId="67934DFC" w14:textId="77777777" w:rsidTr="00CE76B9">
        <w:trPr>
          <w:cantSplit/>
        </w:trPr>
        <w:tc>
          <w:tcPr>
            <w:tcW w:w="2551" w:type="dxa"/>
            <w:shd w:val="clear" w:color="auto" w:fill="auto"/>
          </w:tcPr>
          <w:p w14:paraId="45DB330F" w14:textId="69A2A5F5" w:rsidR="00AB27F7" w:rsidRPr="000D4F76" w:rsidRDefault="00AB27F7" w:rsidP="001F2802">
            <w:pPr>
              <w:pStyle w:val="ENoteTableText"/>
              <w:tabs>
                <w:tab w:val="center" w:leader="dot" w:pos="2268"/>
              </w:tabs>
            </w:pPr>
            <w:r w:rsidRPr="000D4F76">
              <w:t>s 227C</w:t>
            </w:r>
            <w:r w:rsidRPr="000D4F76">
              <w:tab/>
            </w:r>
          </w:p>
        </w:tc>
        <w:tc>
          <w:tcPr>
            <w:tcW w:w="4537" w:type="dxa"/>
            <w:shd w:val="clear" w:color="auto" w:fill="auto"/>
          </w:tcPr>
          <w:p w14:paraId="05429D25" w14:textId="677D82EC" w:rsidR="00AB27F7" w:rsidRPr="000D4F76" w:rsidRDefault="00AB27F7" w:rsidP="00A171A5">
            <w:pPr>
              <w:pStyle w:val="ENoteTableText"/>
            </w:pPr>
            <w:r w:rsidRPr="000D4F76">
              <w:t>ad No 101, 2023</w:t>
            </w:r>
          </w:p>
        </w:tc>
      </w:tr>
      <w:tr w:rsidR="00B13DC1" w:rsidRPr="000D4F76" w14:paraId="032E05E8" w14:textId="77777777" w:rsidTr="00CE76B9">
        <w:trPr>
          <w:cantSplit/>
        </w:trPr>
        <w:tc>
          <w:tcPr>
            <w:tcW w:w="2551" w:type="dxa"/>
            <w:shd w:val="clear" w:color="auto" w:fill="auto"/>
          </w:tcPr>
          <w:p w14:paraId="7F2F205F" w14:textId="77835CC4" w:rsidR="00B13DC1" w:rsidRPr="000D4F76" w:rsidRDefault="00B13DC1" w:rsidP="001F2802">
            <w:pPr>
              <w:pStyle w:val="ENoteTableText"/>
              <w:tabs>
                <w:tab w:val="center" w:leader="dot" w:pos="2268"/>
              </w:tabs>
            </w:pPr>
            <w:r w:rsidRPr="000D4F76">
              <w:t>s 228</w:t>
            </w:r>
            <w:r w:rsidRPr="000D4F76">
              <w:tab/>
            </w:r>
          </w:p>
        </w:tc>
        <w:tc>
          <w:tcPr>
            <w:tcW w:w="4537" w:type="dxa"/>
            <w:shd w:val="clear" w:color="auto" w:fill="auto"/>
          </w:tcPr>
          <w:p w14:paraId="4DF9CCAE" w14:textId="17442172" w:rsidR="00B13DC1" w:rsidRPr="000D4F76" w:rsidRDefault="00B13DC1" w:rsidP="00A171A5">
            <w:pPr>
              <w:pStyle w:val="ENoteTableText"/>
            </w:pPr>
            <w:r w:rsidRPr="000D4F76">
              <w:t>am No 101, 2023</w:t>
            </w:r>
          </w:p>
        </w:tc>
      </w:tr>
      <w:tr w:rsidR="00B13DC1" w:rsidRPr="000D4F76" w14:paraId="01C1915A" w14:textId="77777777" w:rsidTr="00CE76B9">
        <w:trPr>
          <w:cantSplit/>
        </w:trPr>
        <w:tc>
          <w:tcPr>
            <w:tcW w:w="2551" w:type="dxa"/>
            <w:shd w:val="clear" w:color="auto" w:fill="auto"/>
          </w:tcPr>
          <w:p w14:paraId="1BB7CAF6" w14:textId="4901EA43" w:rsidR="00B13DC1" w:rsidRPr="000D4F76" w:rsidRDefault="00B13DC1" w:rsidP="001F2802">
            <w:pPr>
              <w:pStyle w:val="ENoteTableText"/>
              <w:tabs>
                <w:tab w:val="center" w:leader="dot" w:pos="2268"/>
              </w:tabs>
            </w:pPr>
            <w:r w:rsidRPr="000D4F76">
              <w:t>s 229</w:t>
            </w:r>
            <w:r w:rsidRPr="000D4F76">
              <w:tab/>
            </w:r>
          </w:p>
        </w:tc>
        <w:tc>
          <w:tcPr>
            <w:tcW w:w="4537" w:type="dxa"/>
            <w:shd w:val="clear" w:color="auto" w:fill="auto"/>
          </w:tcPr>
          <w:p w14:paraId="74F1F7EF" w14:textId="0D443FA2" w:rsidR="00B13DC1" w:rsidRPr="000D4F76" w:rsidRDefault="00B13DC1" w:rsidP="00A171A5">
            <w:pPr>
              <w:pStyle w:val="ENoteTableText"/>
            </w:pPr>
            <w:r w:rsidRPr="000D4F76">
              <w:t>am No 101, 2023</w:t>
            </w:r>
          </w:p>
        </w:tc>
      </w:tr>
      <w:tr w:rsidR="00A171A5" w:rsidRPr="000D4F76" w14:paraId="2225A62A" w14:textId="77777777" w:rsidTr="00CE76B9">
        <w:trPr>
          <w:cantSplit/>
        </w:trPr>
        <w:tc>
          <w:tcPr>
            <w:tcW w:w="2551" w:type="dxa"/>
            <w:shd w:val="clear" w:color="auto" w:fill="auto"/>
          </w:tcPr>
          <w:p w14:paraId="1153FD6D" w14:textId="77777777" w:rsidR="00A171A5" w:rsidRPr="000D4F76" w:rsidRDefault="00A171A5" w:rsidP="00A171A5">
            <w:pPr>
              <w:pStyle w:val="ENoteTableText"/>
              <w:tabs>
                <w:tab w:val="center" w:leader="dot" w:pos="2268"/>
              </w:tabs>
            </w:pPr>
            <w:r w:rsidRPr="000D4F76">
              <w:t>s 231</w:t>
            </w:r>
            <w:r w:rsidRPr="000D4F76">
              <w:tab/>
            </w:r>
          </w:p>
        </w:tc>
        <w:tc>
          <w:tcPr>
            <w:tcW w:w="4537" w:type="dxa"/>
            <w:shd w:val="clear" w:color="auto" w:fill="auto"/>
          </w:tcPr>
          <w:p w14:paraId="5E2DE7E2" w14:textId="542E3A14" w:rsidR="00A171A5" w:rsidRPr="000D4F76" w:rsidRDefault="00A171A5" w:rsidP="00A171A5">
            <w:pPr>
              <w:pStyle w:val="ENoteTableText"/>
            </w:pPr>
            <w:r w:rsidRPr="000D4F76">
              <w:t>am No 61, 2008</w:t>
            </w:r>
            <w:r w:rsidR="00B13DC1" w:rsidRPr="000D4F76">
              <w:t>; No 101, 2023</w:t>
            </w:r>
          </w:p>
        </w:tc>
      </w:tr>
      <w:tr w:rsidR="00A171A5" w:rsidRPr="000D4F76" w14:paraId="0EAA2B08" w14:textId="77777777" w:rsidTr="00CE76B9">
        <w:trPr>
          <w:cantSplit/>
        </w:trPr>
        <w:tc>
          <w:tcPr>
            <w:tcW w:w="2551" w:type="dxa"/>
            <w:shd w:val="clear" w:color="auto" w:fill="auto"/>
          </w:tcPr>
          <w:p w14:paraId="196463AA" w14:textId="77777777" w:rsidR="00A171A5" w:rsidRPr="000D4F76" w:rsidRDefault="00A171A5" w:rsidP="00A171A5">
            <w:pPr>
              <w:pStyle w:val="ENoteTableText"/>
              <w:tabs>
                <w:tab w:val="center" w:leader="dot" w:pos="2268"/>
              </w:tabs>
            </w:pPr>
            <w:r w:rsidRPr="000D4F76">
              <w:t>s 232</w:t>
            </w:r>
            <w:r w:rsidRPr="000D4F76">
              <w:tab/>
            </w:r>
          </w:p>
        </w:tc>
        <w:tc>
          <w:tcPr>
            <w:tcW w:w="4537" w:type="dxa"/>
            <w:shd w:val="clear" w:color="auto" w:fill="auto"/>
          </w:tcPr>
          <w:p w14:paraId="3B503265" w14:textId="77777777" w:rsidR="00A171A5" w:rsidRPr="000D4F76" w:rsidRDefault="00A171A5" w:rsidP="00A171A5">
            <w:pPr>
              <w:pStyle w:val="ENoteTableText"/>
            </w:pPr>
            <w:r w:rsidRPr="000D4F76">
              <w:t>am No 103, 2004</w:t>
            </w:r>
          </w:p>
        </w:tc>
      </w:tr>
      <w:tr w:rsidR="00A171A5" w:rsidRPr="000D4F76" w14:paraId="7595086B" w14:textId="77777777" w:rsidTr="00CE76B9">
        <w:trPr>
          <w:cantSplit/>
        </w:trPr>
        <w:tc>
          <w:tcPr>
            <w:tcW w:w="2551" w:type="dxa"/>
            <w:shd w:val="clear" w:color="auto" w:fill="auto"/>
          </w:tcPr>
          <w:p w14:paraId="31417952" w14:textId="77777777" w:rsidR="00A171A5" w:rsidRPr="000D4F76" w:rsidRDefault="00A171A5" w:rsidP="00A171A5">
            <w:pPr>
              <w:pStyle w:val="ENoteTableText"/>
            </w:pPr>
          </w:p>
        </w:tc>
        <w:tc>
          <w:tcPr>
            <w:tcW w:w="4537" w:type="dxa"/>
            <w:shd w:val="clear" w:color="auto" w:fill="auto"/>
          </w:tcPr>
          <w:p w14:paraId="37D80718" w14:textId="77777777" w:rsidR="00A171A5" w:rsidRPr="000D4F76" w:rsidRDefault="00A171A5" w:rsidP="00A171A5">
            <w:pPr>
              <w:pStyle w:val="ENoteTableText"/>
            </w:pPr>
            <w:r w:rsidRPr="000D4F76">
              <w:t>rs No 61, 2008</w:t>
            </w:r>
          </w:p>
        </w:tc>
      </w:tr>
      <w:tr w:rsidR="00B13DC1" w:rsidRPr="000D4F76" w14:paraId="16F5185D" w14:textId="77777777" w:rsidTr="00CE76B9">
        <w:trPr>
          <w:cantSplit/>
        </w:trPr>
        <w:tc>
          <w:tcPr>
            <w:tcW w:w="2551" w:type="dxa"/>
            <w:shd w:val="clear" w:color="auto" w:fill="auto"/>
          </w:tcPr>
          <w:p w14:paraId="2A726E11" w14:textId="3E41D2EE" w:rsidR="00B13DC1" w:rsidRPr="000D4F76" w:rsidRDefault="00B13DC1" w:rsidP="00A8716F">
            <w:pPr>
              <w:pStyle w:val="ENoteTableText"/>
              <w:tabs>
                <w:tab w:val="center" w:leader="dot" w:pos="2268"/>
              </w:tabs>
            </w:pPr>
            <w:r w:rsidRPr="000D4F76">
              <w:t>s 234</w:t>
            </w:r>
            <w:r w:rsidRPr="000D4F76">
              <w:tab/>
            </w:r>
          </w:p>
        </w:tc>
        <w:tc>
          <w:tcPr>
            <w:tcW w:w="4537" w:type="dxa"/>
            <w:shd w:val="clear" w:color="auto" w:fill="auto"/>
          </w:tcPr>
          <w:p w14:paraId="02F548C3" w14:textId="0BA87490" w:rsidR="00B13DC1" w:rsidRPr="000D4F76" w:rsidRDefault="00B13DC1" w:rsidP="00A171A5">
            <w:pPr>
              <w:pStyle w:val="ENoteTableText"/>
            </w:pPr>
            <w:r w:rsidRPr="000D4F76">
              <w:t>rs No 101, 2023</w:t>
            </w:r>
          </w:p>
        </w:tc>
      </w:tr>
      <w:tr w:rsidR="00A171A5" w:rsidRPr="000D4F76" w14:paraId="174734BE" w14:textId="77777777" w:rsidTr="00CE76B9">
        <w:trPr>
          <w:cantSplit/>
        </w:trPr>
        <w:tc>
          <w:tcPr>
            <w:tcW w:w="2551" w:type="dxa"/>
            <w:shd w:val="clear" w:color="auto" w:fill="auto"/>
          </w:tcPr>
          <w:p w14:paraId="7170F5DE" w14:textId="7FD27067" w:rsidR="00A171A5" w:rsidRPr="000D4F76" w:rsidRDefault="00B8167C" w:rsidP="00A171A5">
            <w:pPr>
              <w:pStyle w:val="ENoteTableText"/>
              <w:keepNext/>
            </w:pPr>
            <w:r w:rsidRPr="000D4F76">
              <w:rPr>
                <w:b/>
              </w:rPr>
              <w:t>Division 2</w:t>
            </w:r>
            <w:r w:rsidR="00A171A5" w:rsidRPr="000D4F76">
              <w:rPr>
                <w:b/>
              </w:rPr>
              <w:t>A</w:t>
            </w:r>
          </w:p>
        </w:tc>
        <w:tc>
          <w:tcPr>
            <w:tcW w:w="4537" w:type="dxa"/>
            <w:shd w:val="clear" w:color="auto" w:fill="auto"/>
          </w:tcPr>
          <w:p w14:paraId="15952F60" w14:textId="77777777" w:rsidR="00A171A5" w:rsidRPr="000D4F76" w:rsidRDefault="00A171A5" w:rsidP="00A171A5">
            <w:pPr>
              <w:pStyle w:val="ENoteTableText"/>
            </w:pPr>
          </w:p>
        </w:tc>
      </w:tr>
      <w:tr w:rsidR="00A171A5" w:rsidRPr="000D4F76" w14:paraId="255CF92E" w14:textId="77777777" w:rsidTr="00CE76B9">
        <w:trPr>
          <w:cantSplit/>
        </w:trPr>
        <w:tc>
          <w:tcPr>
            <w:tcW w:w="2551" w:type="dxa"/>
            <w:shd w:val="clear" w:color="auto" w:fill="auto"/>
          </w:tcPr>
          <w:p w14:paraId="21BF1FB6" w14:textId="776F5666" w:rsidR="00A171A5" w:rsidRPr="000D4F76" w:rsidRDefault="00B8167C" w:rsidP="00A171A5">
            <w:pPr>
              <w:pStyle w:val="ENoteTableText"/>
              <w:tabs>
                <w:tab w:val="center" w:leader="dot" w:pos="2268"/>
              </w:tabs>
            </w:pPr>
            <w:r w:rsidRPr="000D4F76">
              <w:t>Division 2</w:t>
            </w:r>
            <w:r w:rsidR="00A171A5" w:rsidRPr="000D4F76">
              <w:t>A</w:t>
            </w:r>
            <w:r w:rsidR="00A171A5" w:rsidRPr="000D4F76">
              <w:tab/>
            </w:r>
          </w:p>
        </w:tc>
        <w:tc>
          <w:tcPr>
            <w:tcW w:w="4537" w:type="dxa"/>
            <w:shd w:val="clear" w:color="auto" w:fill="auto"/>
          </w:tcPr>
          <w:p w14:paraId="3C3055EB" w14:textId="77777777" w:rsidR="00A171A5" w:rsidRPr="000D4F76" w:rsidRDefault="00A171A5" w:rsidP="00A171A5">
            <w:pPr>
              <w:pStyle w:val="ENoteTableText"/>
            </w:pPr>
            <w:r w:rsidRPr="000D4F76">
              <w:t>ad No 103, 2004</w:t>
            </w:r>
          </w:p>
        </w:tc>
      </w:tr>
      <w:tr w:rsidR="00A171A5" w:rsidRPr="000D4F76" w14:paraId="0B7349AA" w14:textId="77777777" w:rsidTr="00CE76B9">
        <w:trPr>
          <w:cantSplit/>
        </w:trPr>
        <w:tc>
          <w:tcPr>
            <w:tcW w:w="2551" w:type="dxa"/>
            <w:shd w:val="clear" w:color="auto" w:fill="auto"/>
          </w:tcPr>
          <w:p w14:paraId="7AD02742" w14:textId="77777777" w:rsidR="00A171A5" w:rsidRPr="000D4F76" w:rsidRDefault="00A171A5" w:rsidP="00A171A5">
            <w:pPr>
              <w:pStyle w:val="ENoteTableText"/>
              <w:tabs>
                <w:tab w:val="center" w:leader="dot" w:pos="2268"/>
              </w:tabs>
            </w:pPr>
            <w:r w:rsidRPr="000D4F76">
              <w:t>s 234A</w:t>
            </w:r>
            <w:r w:rsidRPr="000D4F76">
              <w:tab/>
            </w:r>
          </w:p>
        </w:tc>
        <w:tc>
          <w:tcPr>
            <w:tcW w:w="4537" w:type="dxa"/>
            <w:shd w:val="clear" w:color="auto" w:fill="auto"/>
          </w:tcPr>
          <w:p w14:paraId="1E7F0F1B" w14:textId="77777777" w:rsidR="00A171A5" w:rsidRPr="000D4F76" w:rsidRDefault="00A171A5" w:rsidP="00A171A5">
            <w:pPr>
              <w:pStyle w:val="ENoteTableText"/>
            </w:pPr>
            <w:r w:rsidRPr="000D4F76">
              <w:t>ad No 103, 2004</w:t>
            </w:r>
          </w:p>
        </w:tc>
      </w:tr>
      <w:tr w:rsidR="00A171A5" w:rsidRPr="000D4F76" w14:paraId="71E2FE49" w14:textId="77777777" w:rsidTr="00CE76B9">
        <w:trPr>
          <w:cantSplit/>
        </w:trPr>
        <w:tc>
          <w:tcPr>
            <w:tcW w:w="2551" w:type="dxa"/>
            <w:shd w:val="clear" w:color="auto" w:fill="auto"/>
          </w:tcPr>
          <w:p w14:paraId="60DDC3D7" w14:textId="77777777" w:rsidR="00A171A5" w:rsidRPr="000D4F76" w:rsidRDefault="00A171A5" w:rsidP="00A171A5">
            <w:pPr>
              <w:pStyle w:val="ENoteTableText"/>
              <w:tabs>
                <w:tab w:val="center" w:leader="dot" w:pos="2268"/>
              </w:tabs>
            </w:pPr>
            <w:r w:rsidRPr="000D4F76">
              <w:t>s 234B</w:t>
            </w:r>
            <w:r w:rsidRPr="000D4F76">
              <w:tab/>
            </w:r>
          </w:p>
        </w:tc>
        <w:tc>
          <w:tcPr>
            <w:tcW w:w="4537" w:type="dxa"/>
            <w:shd w:val="clear" w:color="auto" w:fill="auto"/>
          </w:tcPr>
          <w:p w14:paraId="36AEFB14" w14:textId="77777777" w:rsidR="00A171A5" w:rsidRPr="000D4F76" w:rsidRDefault="00A171A5" w:rsidP="00A171A5">
            <w:pPr>
              <w:pStyle w:val="ENoteTableText"/>
            </w:pPr>
            <w:r w:rsidRPr="000D4F76">
              <w:t>ad No 103, 2004</w:t>
            </w:r>
          </w:p>
        </w:tc>
      </w:tr>
      <w:tr w:rsidR="00A171A5" w:rsidRPr="000D4F76" w14:paraId="30285170" w14:textId="77777777" w:rsidTr="00CE76B9">
        <w:trPr>
          <w:cantSplit/>
        </w:trPr>
        <w:tc>
          <w:tcPr>
            <w:tcW w:w="2551" w:type="dxa"/>
            <w:shd w:val="clear" w:color="auto" w:fill="auto"/>
          </w:tcPr>
          <w:p w14:paraId="2C42366C" w14:textId="77777777" w:rsidR="00A171A5" w:rsidRPr="000D4F76" w:rsidRDefault="00A171A5" w:rsidP="00A171A5">
            <w:pPr>
              <w:pStyle w:val="ENoteTableText"/>
              <w:tabs>
                <w:tab w:val="center" w:leader="dot" w:pos="2268"/>
              </w:tabs>
            </w:pPr>
            <w:r w:rsidRPr="000D4F76">
              <w:t>s 234C</w:t>
            </w:r>
            <w:r w:rsidRPr="000D4F76">
              <w:tab/>
            </w:r>
          </w:p>
        </w:tc>
        <w:tc>
          <w:tcPr>
            <w:tcW w:w="4537" w:type="dxa"/>
            <w:shd w:val="clear" w:color="auto" w:fill="auto"/>
          </w:tcPr>
          <w:p w14:paraId="032EA97A" w14:textId="77777777" w:rsidR="00A171A5" w:rsidRPr="000D4F76" w:rsidRDefault="00A171A5" w:rsidP="00A171A5">
            <w:pPr>
              <w:pStyle w:val="ENoteTableText"/>
            </w:pPr>
            <w:r w:rsidRPr="000D4F76">
              <w:t>ad No 103, 2004</w:t>
            </w:r>
          </w:p>
        </w:tc>
      </w:tr>
      <w:tr w:rsidR="00A171A5" w:rsidRPr="000D4F76" w14:paraId="0A10BE51" w14:textId="77777777" w:rsidTr="00CE76B9">
        <w:trPr>
          <w:cantSplit/>
        </w:trPr>
        <w:tc>
          <w:tcPr>
            <w:tcW w:w="2551" w:type="dxa"/>
            <w:shd w:val="clear" w:color="auto" w:fill="auto"/>
          </w:tcPr>
          <w:p w14:paraId="15C8FE4C" w14:textId="77777777" w:rsidR="00A171A5" w:rsidRPr="000D4F76" w:rsidRDefault="00A171A5" w:rsidP="00A171A5">
            <w:pPr>
              <w:pStyle w:val="ENoteTableText"/>
            </w:pPr>
          </w:p>
        </w:tc>
        <w:tc>
          <w:tcPr>
            <w:tcW w:w="4537" w:type="dxa"/>
            <w:shd w:val="clear" w:color="auto" w:fill="auto"/>
          </w:tcPr>
          <w:p w14:paraId="5AD07476" w14:textId="77777777" w:rsidR="00A171A5" w:rsidRPr="000D4F76" w:rsidRDefault="00A171A5" w:rsidP="00A171A5">
            <w:pPr>
              <w:pStyle w:val="ENoteTableText"/>
            </w:pPr>
            <w:r w:rsidRPr="000D4F76">
              <w:t>rs No 61, 2008</w:t>
            </w:r>
          </w:p>
        </w:tc>
      </w:tr>
      <w:tr w:rsidR="00A171A5" w:rsidRPr="000D4F76" w14:paraId="6BAAA2C8" w14:textId="77777777" w:rsidTr="00CE76B9">
        <w:trPr>
          <w:cantSplit/>
        </w:trPr>
        <w:tc>
          <w:tcPr>
            <w:tcW w:w="2551" w:type="dxa"/>
            <w:shd w:val="clear" w:color="auto" w:fill="auto"/>
          </w:tcPr>
          <w:p w14:paraId="3F61EF09" w14:textId="77777777" w:rsidR="00A171A5" w:rsidRPr="000D4F76" w:rsidRDefault="00A171A5" w:rsidP="00A171A5">
            <w:pPr>
              <w:pStyle w:val="ENoteTableText"/>
              <w:tabs>
                <w:tab w:val="center" w:leader="dot" w:pos="2268"/>
              </w:tabs>
            </w:pPr>
            <w:r w:rsidRPr="000D4F76">
              <w:t>s 234D</w:t>
            </w:r>
            <w:r w:rsidRPr="000D4F76">
              <w:tab/>
            </w:r>
          </w:p>
        </w:tc>
        <w:tc>
          <w:tcPr>
            <w:tcW w:w="4537" w:type="dxa"/>
            <w:shd w:val="clear" w:color="auto" w:fill="auto"/>
          </w:tcPr>
          <w:p w14:paraId="2B1BFC4B" w14:textId="77777777" w:rsidR="00A171A5" w:rsidRPr="000D4F76" w:rsidRDefault="00A171A5" w:rsidP="00A171A5">
            <w:pPr>
              <w:pStyle w:val="ENoteTableText"/>
            </w:pPr>
            <w:r w:rsidRPr="000D4F76">
              <w:t>ad No 103, 2004</w:t>
            </w:r>
          </w:p>
        </w:tc>
      </w:tr>
      <w:tr w:rsidR="00A171A5" w:rsidRPr="000D4F76" w14:paraId="25E219F6" w14:textId="77777777" w:rsidTr="00CE76B9">
        <w:trPr>
          <w:cantSplit/>
        </w:trPr>
        <w:tc>
          <w:tcPr>
            <w:tcW w:w="2551" w:type="dxa"/>
            <w:shd w:val="clear" w:color="auto" w:fill="auto"/>
          </w:tcPr>
          <w:p w14:paraId="0C33D52F" w14:textId="77777777" w:rsidR="00A171A5" w:rsidRPr="000D4F76" w:rsidRDefault="00A171A5" w:rsidP="00A171A5">
            <w:pPr>
              <w:pStyle w:val="ENoteTableText"/>
              <w:tabs>
                <w:tab w:val="center" w:leader="dot" w:pos="2268"/>
              </w:tabs>
            </w:pPr>
            <w:r w:rsidRPr="000D4F76">
              <w:t>s 234E</w:t>
            </w:r>
            <w:r w:rsidRPr="000D4F76">
              <w:tab/>
            </w:r>
          </w:p>
        </w:tc>
        <w:tc>
          <w:tcPr>
            <w:tcW w:w="4537" w:type="dxa"/>
            <w:shd w:val="clear" w:color="auto" w:fill="auto"/>
          </w:tcPr>
          <w:p w14:paraId="3B862FBC" w14:textId="77777777" w:rsidR="00A171A5" w:rsidRPr="000D4F76" w:rsidRDefault="00A171A5" w:rsidP="00A171A5">
            <w:pPr>
              <w:pStyle w:val="ENoteTableText"/>
            </w:pPr>
            <w:r w:rsidRPr="000D4F76">
              <w:t>ad No 103, 2004</w:t>
            </w:r>
          </w:p>
        </w:tc>
      </w:tr>
      <w:tr w:rsidR="00A171A5" w:rsidRPr="000D4F76" w14:paraId="375B8384" w14:textId="77777777" w:rsidTr="00CE76B9">
        <w:trPr>
          <w:cantSplit/>
        </w:trPr>
        <w:tc>
          <w:tcPr>
            <w:tcW w:w="2551" w:type="dxa"/>
            <w:shd w:val="clear" w:color="auto" w:fill="auto"/>
          </w:tcPr>
          <w:p w14:paraId="6E0AC3F6" w14:textId="77777777" w:rsidR="00A171A5" w:rsidRPr="000D4F76" w:rsidRDefault="00930A78" w:rsidP="00A171A5">
            <w:pPr>
              <w:pStyle w:val="ENoteTableText"/>
            </w:pPr>
            <w:r w:rsidRPr="000D4F76">
              <w:rPr>
                <w:b/>
              </w:rPr>
              <w:t>Division 3</w:t>
            </w:r>
          </w:p>
        </w:tc>
        <w:tc>
          <w:tcPr>
            <w:tcW w:w="4537" w:type="dxa"/>
            <w:shd w:val="clear" w:color="auto" w:fill="auto"/>
          </w:tcPr>
          <w:p w14:paraId="2E0CAD27" w14:textId="77777777" w:rsidR="00A171A5" w:rsidRPr="000D4F76" w:rsidRDefault="00A171A5" w:rsidP="00A171A5">
            <w:pPr>
              <w:pStyle w:val="ENoteTableText"/>
            </w:pPr>
          </w:p>
        </w:tc>
      </w:tr>
      <w:tr w:rsidR="00A171A5" w:rsidRPr="000D4F76" w14:paraId="50672E5D" w14:textId="77777777" w:rsidTr="00CE76B9">
        <w:trPr>
          <w:cantSplit/>
        </w:trPr>
        <w:tc>
          <w:tcPr>
            <w:tcW w:w="2551" w:type="dxa"/>
            <w:shd w:val="clear" w:color="auto" w:fill="auto"/>
          </w:tcPr>
          <w:p w14:paraId="4CD12A55" w14:textId="77777777" w:rsidR="00A171A5" w:rsidRPr="000D4F76" w:rsidRDefault="00A171A5" w:rsidP="00A171A5">
            <w:pPr>
              <w:pStyle w:val="ENoteTableText"/>
            </w:pPr>
            <w:r w:rsidRPr="000D4F76">
              <w:rPr>
                <w:b/>
              </w:rPr>
              <w:t>Subdivision A</w:t>
            </w:r>
          </w:p>
        </w:tc>
        <w:tc>
          <w:tcPr>
            <w:tcW w:w="4537" w:type="dxa"/>
            <w:shd w:val="clear" w:color="auto" w:fill="auto"/>
          </w:tcPr>
          <w:p w14:paraId="0F51CE62" w14:textId="77777777" w:rsidR="00A171A5" w:rsidRPr="000D4F76" w:rsidRDefault="00A171A5" w:rsidP="00A171A5">
            <w:pPr>
              <w:pStyle w:val="ENoteTableText"/>
            </w:pPr>
          </w:p>
        </w:tc>
      </w:tr>
      <w:tr w:rsidR="00A171A5" w:rsidRPr="000D4F76" w14:paraId="30A42BFF" w14:textId="77777777" w:rsidTr="00CE76B9">
        <w:trPr>
          <w:cantSplit/>
        </w:trPr>
        <w:tc>
          <w:tcPr>
            <w:tcW w:w="2551" w:type="dxa"/>
            <w:shd w:val="clear" w:color="auto" w:fill="auto"/>
          </w:tcPr>
          <w:p w14:paraId="216A786F" w14:textId="77777777" w:rsidR="00A171A5" w:rsidRPr="000D4F76" w:rsidRDefault="00A171A5" w:rsidP="00A171A5">
            <w:pPr>
              <w:pStyle w:val="ENoteTableText"/>
              <w:tabs>
                <w:tab w:val="center" w:leader="dot" w:pos="2268"/>
              </w:tabs>
            </w:pPr>
            <w:r w:rsidRPr="000D4F76">
              <w:t>s 235A</w:t>
            </w:r>
            <w:r w:rsidRPr="000D4F76">
              <w:tab/>
            </w:r>
          </w:p>
        </w:tc>
        <w:tc>
          <w:tcPr>
            <w:tcW w:w="4537" w:type="dxa"/>
            <w:shd w:val="clear" w:color="auto" w:fill="auto"/>
          </w:tcPr>
          <w:p w14:paraId="0C9AFB37" w14:textId="77777777" w:rsidR="00A171A5" w:rsidRPr="000D4F76" w:rsidRDefault="00A171A5" w:rsidP="00A171A5">
            <w:pPr>
              <w:pStyle w:val="ENoteTableText"/>
            </w:pPr>
            <w:r w:rsidRPr="000D4F76">
              <w:t>am No 19, 2015</w:t>
            </w:r>
          </w:p>
        </w:tc>
      </w:tr>
      <w:tr w:rsidR="00A171A5" w:rsidRPr="000D4F76" w14:paraId="3B14851D" w14:textId="77777777" w:rsidTr="00CE76B9">
        <w:trPr>
          <w:cantSplit/>
        </w:trPr>
        <w:tc>
          <w:tcPr>
            <w:tcW w:w="2551" w:type="dxa"/>
            <w:shd w:val="clear" w:color="auto" w:fill="auto"/>
          </w:tcPr>
          <w:p w14:paraId="2538A643" w14:textId="77777777" w:rsidR="00A171A5" w:rsidRPr="000D4F76" w:rsidRDefault="00A171A5" w:rsidP="00A171A5">
            <w:pPr>
              <w:pStyle w:val="ENoteTableText"/>
              <w:tabs>
                <w:tab w:val="center" w:leader="dot" w:pos="2268"/>
              </w:tabs>
            </w:pPr>
            <w:r w:rsidRPr="000D4F76">
              <w:t>s 235AA</w:t>
            </w:r>
            <w:r w:rsidRPr="000D4F76">
              <w:tab/>
            </w:r>
          </w:p>
        </w:tc>
        <w:tc>
          <w:tcPr>
            <w:tcW w:w="4537" w:type="dxa"/>
            <w:shd w:val="clear" w:color="auto" w:fill="auto"/>
          </w:tcPr>
          <w:p w14:paraId="094F1CE7" w14:textId="77777777" w:rsidR="00A171A5" w:rsidRPr="000D4F76" w:rsidRDefault="00A171A5" w:rsidP="00A171A5">
            <w:pPr>
              <w:pStyle w:val="ENoteTableText"/>
            </w:pPr>
            <w:r w:rsidRPr="000D4F76">
              <w:t>ad No 19, 2015</w:t>
            </w:r>
          </w:p>
        </w:tc>
      </w:tr>
      <w:tr w:rsidR="00A171A5" w:rsidRPr="000D4F76" w14:paraId="697DDB75" w14:textId="77777777" w:rsidTr="00CE76B9">
        <w:trPr>
          <w:cantSplit/>
        </w:trPr>
        <w:tc>
          <w:tcPr>
            <w:tcW w:w="2551" w:type="dxa"/>
            <w:shd w:val="clear" w:color="auto" w:fill="auto"/>
          </w:tcPr>
          <w:p w14:paraId="1D43700C" w14:textId="77777777" w:rsidR="00A171A5" w:rsidRPr="000D4F76" w:rsidRDefault="00A171A5" w:rsidP="00A171A5">
            <w:pPr>
              <w:pStyle w:val="ENoteTableText"/>
              <w:tabs>
                <w:tab w:val="center" w:leader="dot" w:pos="2268"/>
              </w:tabs>
            </w:pPr>
            <w:r w:rsidRPr="000D4F76">
              <w:t>s 235B</w:t>
            </w:r>
            <w:r w:rsidRPr="000D4F76">
              <w:tab/>
            </w:r>
          </w:p>
        </w:tc>
        <w:tc>
          <w:tcPr>
            <w:tcW w:w="4537" w:type="dxa"/>
            <w:shd w:val="clear" w:color="auto" w:fill="auto"/>
          </w:tcPr>
          <w:p w14:paraId="3F2E2CEA" w14:textId="77777777" w:rsidR="00A171A5" w:rsidRPr="000D4F76" w:rsidRDefault="00A171A5" w:rsidP="00A171A5">
            <w:pPr>
              <w:pStyle w:val="ENoteTableText"/>
            </w:pPr>
            <w:r w:rsidRPr="000D4F76">
              <w:t>am No 103, 2004; No 61, 2008</w:t>
            </w:r>
          </w:p>
        </w:tc>
      </w:tr>
      <w:tr w:rsidR="00A171A5" w:rsidRPr="000D4F76" w14:paraId="3D87A705" w14:textId="77777777" w:rsidTr="00CE76B9">
        <w:trPr>
          <w:cantSplit/>
        </w:trPr>
        <w:tc>
          <w:tcPr>
            <w:tcW w:w="2551" w:type="dxa"/>
            <w:shd w:val="clear" w:color="auto" w:fill="auto"/>
          </w:tcPr>
          <w:p w14:paraId="1C58F82A" w14:textId="77777777" w:rsidR="00A171A5" w:rsidRPr="000D4F76" w:rsidRDefault="00A171A5" w:rsidP="00A171A5">
            <w:pPr>
              <w:pStyle w:val="ENoteTableText"/>
              <w:tabs>
                <w:tab w:val="center" w:leader="dot" w:pos="2268"/>
              </w:tabs>
            </w:pPr>
            <w:r w:rsidRPr="000D4F76">
              <w:t>s 235BA</w:t>
            </w:r>
            <w:r w:rsidRPr="000D4F76">
              <w:tab/>
            </w:r>
          </w:p>
        </w:tc>
        <w:tc>
          <w:tcPr>
            <w:tcW w:w="4537" w:type="dxa"/>
            <w:shd w:val="clear" w:color="auto" w:fill="auto"/>
          </w:tcPr>
          <w:p w14:paraId="1C3522E0" w14:textId="77777777" w:rsidR="00A171A5" w:rsidRPr="000D4F76" w:rsidRDefault="00A171A5" w:rsidP="00A171A5">
            <w:pPr>
              <w:pStyle w:val="ENoteTableText"/>
            </w:pPr>
            <w:r w:rsidRPr="000D4F76">
              <w:t>ad No 103, 2004</w:t>
            </w:r>
          </w:p>
        </w:tc>
      </w:tr>
      <w:tr w:rsidR="00A171A5" w:rsidRPr="000D4F76" w14:paraId="0B19CBF7" w14:textId="77777777" w:rsidTr="00CE76B9">
        <w:trPr>
          <w:cantSplit/>
        </w:trPr>
        <w:tc>
          <w:tcPr>
            <w:tcW w:w="2551" w:type="dxa"/>
            <w:shd w:val="clear" w:color="auto" w:fill="auto"/>
          </w:tcPr>
          <w:p w14:paraId="181F34C6" w14:textId="77777777" w:rsidR="00A171A5" w:rsidRPr="000D4F76" w:rsidRDefault="00A171A5" w:rsidP="00A171A5">
            <w:pPr>
              <w:pStyle w:val="ENoteTableText"/>
            </w:pPr>
          </w:p>
        </w:tc>
        <w:tc>
          <w:tcPr>
            <w:tcW w:w="4537" w:type="dxa"/>
            <w:shd w:val="clear" w:color="auto" w:fill="auto"/>
          </w:tcPr>
          <w:p w14:paraId="00384E20" w14:textId="77777777" w:rsidR="00A171A5" w:rsidRPr="000D4F76" w:rsidRDefault="00A171A5" w:rsidP="00A171A5">
            <w:pPr>
              <w:pStyle w:val="ENoteTableText"/>
            </w:pPr>
            <w:r w:rsidRPr="000D4F76">
              <w:t>rep No 72, 2012</w:t>
            </w:r>
          </w:p>
        </w:tc>
      </w:tr>
      <w:tr w:rsidR="00A171A5" w:rsidRPr="000D4F76" w14:paraId="0862079B" w14:textId="77777777" w:rsidTr="00CE76B9">
        <w:trPr>
          <w:cantSplit/>
        </w:trPr>
        <w:tc>
          <w:tcPr>
            <w:tcW w:w="2551" w:type="dxa"/>
            <w:shd w:val="clear" w:color="auto" w:fill="auto"/>
          </w:tcPr>
          <w:p w14:paraId="77B267E5" w14:textId="77777777" w:rsidR="00A171A5" w:rsidRPr="000D4F76" w:rsidRDefault="00A171A5" w:rsidP="00A171A5">
            <w:pPr>
              <w:pStyle w:val="ENoteTableText"/>
              <w:keepNext/>
            </w:pPr>
            <w:r w:rsidRPr="000D4F76">
              <w:rPr>
                <w:b/>
              </w:rPr>
              <w:t>Subdivision AA</w:t>
            </w:r>
          </w:p>
        </w:tc>
        <w:tc>
          <w:tcPr>
            <w:tcW w:w="4537" w:type="dxa"/>
            <w:shd w:val="clear" w:color="auto" w:fill="auto"/>
          </w:tcPr>
          <w:p w14:paraId="1248A802" w14:textId="77777777" w:rsidR="00A171A5" w:rsidRPr="000D4F76" w:rsidRDefault="00A171A5" w:rsidP="00A171A5">
            <w:pPr>
              <w:pStyle w:val="ENoteTableText"/>
              <w:keepNext/>
            </w:pPr>
          </w:p>
        </w:tc>
      </w:tr>
      <w:tr w:rsidR="00A171A5" w:rsidRPr="000D4F76" w14:paraId="2EF982FF" w14:textId="77777777" w:rsidTr="00CE76B9">
        <w:trPr>
          <w:cantSplit/>
        </w:trPr>
        <w:tc>
          <w:tcPr>
            <w:tcW w:w="2551" w:type="dxa"/>
            <w:shd w:val="clear" w:color="auto" w:fill="auto"/>
          </w:tcPr>
          <w:p w14:paraId="33CA8599" w14:textId="77777777" w:rsidR="00A171A5" w:rsidRPr="000D4F76" w:rsidRDefault="00A171A5" w:rsidP="00A171A5">
            <w:pPr>
              <w:pStyle w:val="ENoteTableText"/>
              <w:tabs>
                <w:tab w:val="center" w:leader="dot" w:pos="2268"/>
              </w:tabs>
            </w:pPr>
            <w:r w:rsidRPr="000D4F76">
              <w:t>Subdivision AA</w:t>
            </w:r>
            <w:r w:rsidRPr="000D4F76">
              <w:tab/>
            </w:r>
          </w:p>
        </w:tc>
        <w:tc>
          <w:tcPr>
            <w:tcW w:w="4537" w:type="dxa"/>
            <w:shd w:val="clear" w:color="auto" w:fill="auto"/>
          </w:tcPr>
          <w:p w14:paraId="7B741293" w14:textId="77777777" w:rsidR="00A171A5" w:rsidRPr="000D4F76" w:rsidRDefault="00A171A5" w:rsidP="00A171A5">
            <w:pPr>
              <w:pStyle w:val="ENoteTableText"/>
            </w:pPr>
            <w:r w:rsidRPr="000D4F76">
              <w:t>ad No 61, 2008</w:t>
            </w:r>
          </w:p>
        </w:tc>
      </w:tr>
      <w:tr w:rsidR="00A171A5" w:rsidRPr="000D4F76" w14:paraId="7E6E1416" w14:textId="77777777" w:rsidTr="00CE76B9">
        <w:trPr>
          <w:cantSplit/>
        </w:trPr>
        <w:tc>
          <w:tcPr>
            <w:tcW w:w="2551" w:type="dxa"/>
            <w:shd w:val="clear" w:color="auto" w:fill="auto"/>
          </w:tcPr>
          <w:p w14:paraId="35233233" w14:textId="77777777" w:rsidR="00A171A5" w:rsidRPr="000D4F76" w:rsidRDefault="00A171A5" w:rsidP="00A171A5">
            <w:pPr>
              <w:pStyle w:val="ENoteTableText"/>
              <w:tabs>
                <w:tab w:val="center" w:leader="dot" w:pos="2268"/>
              </w:tabs>
            </w:pPr>
            <w:r w:rsidRPr="000D4F76">
              <w:t>s 235D</w:t>
            </w:r>
            <w:r w:rsidRPr="000D4F76">
              <w:tab/>
            </w:r>
          </w:p>
        </w:tc>
        <w:tc>
          <w:tcPr>
            <w:tcW w:w="4537" w:type="dxa"/>
            <w:shd w:val="clear" w:color="auto" w:fill="auto"/>
          </w:tcPr>
          <w:p w14:paraId="2249A5E5" w14:textId="77777777" w:rsidR="00A171A5" w:rsidRPr="000D4F76" w:rsidRDefault="00A171A5" w:rsidP="00A171A5">
            <w:pPr>
              <w:pStyle w:val="ENoteTableText"/>
            </w:pPr>
            <w:r w:rsidRPr="000D4F76">
              <w:t>ad No 61, 2008</w:t>
            </w:r>
          </w:p>
        </w:tc>
      </w:tr>
      <w:tr w:rsidR="00A171A5" w:rsidRPr="000D4F76" w14:paraId="7138D243" w14:textId="77777777" w:rsidTr="00CE76B9">
        <w:trPr>
          <w:cantSplit/>
        </w:trPr>
        <w:tc>
          <w:tcPr>
            <w:tcW w:w="2551" w:type="dxa"/>
            <w:shd w:val="clear" w:color="auto" w:fill="auto"/>
          </w:tcPr>
          <w:p w14:paraId="60057E49" w14:textId="77777777" w:rsidR="00A171A5" w:rsidRPr="000D4F76" w:rsidRDefault="00A171A5" w:rsidP="00A171A5">
            <w:pPr>
              <w:pStyle w:val="ENoteTableText"/>
              <w:tabs>
                <w:tab w:val="center" w:leader="dot" w:pos="2268"/>
              </w:tabs>
            </w:pPr>
          </w:p>
        </w:tc>
        <w:tc>
          <w:tcPr>
            <w:tcW w:w="4537" w:type="dxa"/>
            <w:shd w:val="clear" w:color="auto" w:fill="auto"/>
          </w:tcPr>
          <w:p w14:paraId="4DCA9EBF" w14:textId="77777777" w:rsidR="00A171A5" w:rsidRPr="000D4F76" w:rsidRDefault="00A171A5" w:rsidP="00A171A5">
            <w:pPr>
              <w:pStyle w:val="ENoteTableText"/>
            </w:pPr>
            <w:r w:rsidRPr="000D4F76">
              <w:t>am No 36, 2015</w:t>
            </w:r>
          </w:p>
        </w:tc>
      </w:tr>
      <w:tr w:rsidR="00A171A5" w:rsidRPr="000D4F76" w14:paraId="74ED9486" w14:textId="77777777" w:rsidTr="00CE76B9">
        <w:trPr>
          <w:cantSplit/>
        </w:trPr>
        <w:tc>
          <w:tcPr>
            <w:tcW w:w="2551" w:type="dxa"/>
            <w:shd w:val="clear" w:color="auto" w:fill="auto"/>
          </w:tcPr>
          <w:p w14:paraId="2BE73C1E" w14:textId="77777777" w:rsidR="00A171A5" w:rsidRPr="000D4F76" w:rsidRDefault="00A171A5" w:rsidP="00A171A5">
            <w:pPr>
              <w:pStyle w:val="ENoteTableText"/>
              <w:tabs>
                <w:tab w:val="center" w:leader="dot" w:pos="2268"/>
              </w:tabs>
            </w:pPr>
            <w:r w:rsidRPr="000D4F76">
              <w:t>s 235E</w:t>
            </w:r>
            <w:r w:rsidRPr="000D4F76">
              <w:tab/>
            </w:r>
          </w:p>
        </w:tc>
        <w:tc>
          <w:tcPr>
            <w:tcW w:w="4537" w:type="dxa"/>
            <w:shd w:val="clear" w:color="auto" w:fill="auto"/>
          </w:tcPr>
          <w:p w14:paraId="60FA1467" w14:textId="77777777" w:rsidR="00A171A5" w:rsidRPr="000D4F76" w:rsidRDefault="00A171A5" w:rsidP="00A171A5">
            <w:pPr>
              <w:pStyle w:val="ENoteTableText"/>
            </w:pPr>
            <w:r w:rsidRPr="000D4F76">
              <w:t>ad No 61, 2008</w:t>
            </w:r>
          </w:p>
        </w:tc>
      </w:tr>
      <w:tr w:rsidR="00A171A5" w:rsidRPr="000D4F76" w14:paraId="7A7FD16D" w14:textId="77777777" w:rsidTr="00CE76B9">
        <w:trPr>
          <w:cantSplit/>
        </w:trPr>
        <w:tc>
          <w:tcPr>
            <w:tcW w:w="2551" w:type="dxa"/>
            <w:shd w:val="clear" w:color="auto" w:fill="auto"/>
          </w:tcPr>
          <w:p w14:paraId="5967C21A" w14:textId="77777777" w:rsidR="00A171A5" w:rsidRPr="000D4F76" w:rsidRDefault="00A171A5" w:rsidP="00A171A5">
            <w:pPr>
              <w:pStyle w:val="ENoteTableText"/>
              <w:tabs>
                <w:tab w:val="center" w:leader="dot" w:pos="2268"/>
              </w:tabs>
            </w:pPr>
            <w:r w:rsidRPr="000D4F76">
              <w:t>s 235F</w:t>
            </w:r>
            <w:r w:rsidRPr="000D4F76">
              <w:tab/>
            </w:r>
          </w:p>
        </w:tc>
        <w:tc>
          <w:tcPr>
            <w:tcW w:w="4537" w:type="dxa"/>
            <w:shd w:val="clear" w:color="auto" w:fill="auto"/>
          </w:tcPr>
          <w:p w14:paraId="7C8E4F29" w14:textId="77777777" w:rsidR="00A171A5" w:rsidRPr="000D4F76" w:rsidRDefault="00A171A5" w:rsidP="00A171A5">
            <w:pPr>
              <w:pStyle w:val="ENoteTableText"/>
            </w:pPr>
            <w:r w:rsidRPr="000D4F76">
              <w:t>ad No 61, 2008</w:t>
            </w:r>
          </w:p>
        </w:tc>
      </w:tr>
      <w:tr w:rsidR="00A171A5" w:rsidRPr="000D4F76" w14:paraId="1B22CDB2" w14:textId="77777777" w:rsidTr="00CE76B9">
        <w:trPr>
          <w:cantSplit/>
        </w:trPr>
        <w:tc>
          <w:tcPr>
            <w:tcW w:w="2551" w:type="dxa"/>
            <w:shd w:val="clear" w:color="auto" w:fill="auto"/>
          </w:tcPr>
          <w:p w14:paraId="1492346B" w14:textId="77777777" w:rsidR="00A171A5" w:rsidRPr="000D4F76" w:rsidRDefault="00A171A5" w:rsidP="00A171A5">
            <w:pPr>
              <w:pStyle w:val="ENoteTableText"/>
              <w:tabs>
                <w:tab w:val="center" w:leader="dot" w:pos="2268"/>
              </w:tabs>
            </w:pPr>
          </w:p>
        </w:tc>
        <w:tc>
          <w:tcPr>
            <w:tcW w:w="4537" w:type="dxa"/>
            <w:shd w:val="clear" w:color="auto" w:fill="auto"/>
          </w:tcPr>
          <w:p w14:paraId="47F19D0D" w14:textId="77777777" w:rsidR="00A171A5" w:rsidRPr="000D4F76" w:rsidRDefault="00A171A5" w:rsidP="00A171A5">
            <w:pPr>
              <w:pStyle w:val="ENoteTableText"/>
            </w:pPr>
            <w:r w:rsidRPr="000D4F76">
              <w:t>am No 36, 2015</w:t>
            </w:r>
          </w:p>
        </w:tc>
      </w:tr>
      <w:tr w:rsidR="00A171A5" w:rsidRPr="000D4F76" w14:paraId="00170220" w14:textId="77777777" w:rsidTr="00CE76B9">
        <w:trPr>
          <w:cantSplit/>
        </w:trPr>
        <w:tc>
          <w:tcPr>
            <w:tcW w:w="2551" w:type="dxa"/>
            <w:shd w:val="clear" w:color="auto" w:fill="auto"/>
          </w:tcPr>
          <w:p w14:paraId="2139F491" w14:textId="77777777" w:rsidR="00A171A5" w:rsidRPr="000D4F76" w:rsidRDefault="00A171A5" w:rsidP="00A171A5">
            <w:pPr>
              <w:pStyle w:val="ENoteTableText"/>
              <w:tabs>
                <w:tab w:val="center" w:leader="dot" w:pos="2268"/>
              </w:tabs>
            </w:pPr>
            <w:r w:rsidRPr="000D4F76">
              <w:t>s 235G</w:t>
            </w:r>
            <w:r w:rsidRPr="000D4F76">
              <w:tab/>
            </w:r>
          </w:p>
        </w:tc>
        <w:tc>
          <w:tcPr>
            <w:tcW w:w="4537" w:type="dxa"/>
            <w:shd w:val="clear" w:color="auto" w:fill="auto"/>
          </w:tcPr>
          <w:p w14:paraId="47681C6B" w14:textId="77777777" w:rsidR="00A171A5" w:rsidRPr="000D4F76" w:rsidRDefault="00A171A5" w:rsidP="00A171A5">
            <w:pPr>
              <w:pStyle w:val="ENoteTableText"/>
            </w:pPr>
            <w:r w:rsidRPr="000D4F76">
              <w:t>ad No 61, 2008</w:t>
            </w:r>
          </w:p>
        </w:tc>
      </w:tr>
      <w:tr w:rsidR="00A171A5" w:rsidRPr="000D4F76" w14:paraId="580C20BF" w14:textId="77777777" w:rsidTr="00CE76B9">
        <w:trPr>
          <w:cantSplit/>
        </w:trPr>
        <w:tc>
          <w:tcPr>
            <w:tcW w:w="2551" w:type="dxa"/>
            <w:shd w:val="clear" w:color="auto" w:fill="auto"/>
          </w:tcPr>
          <w:p w14:paraId="0DB94385" w14:textId="77777777" w:rsidR="00A171A5" w:rsidRPr="000D4F76" w:rsidRDefault="00A171A5" w:rsidP="00A171A5">
            <w:pPr>
              <w:pStyle w:val="ENoteTableText"/>
              <w:tabs>
                <w:tab w:val="center" w:leader="dot" w:pos="2268"/>
              </w:tabs>
            </w:pPr>
            <w:r w:rsidRPr="000D4F76">
              <w:t>s 235H</w:t>
            </w:r>
            <w:r w:rsidRPr="000D4F76">
              <w:tab/>
            </w:r>
          </w:p>
        </w:tc>
        <w:tc>
          <w:tcPr>
            <w:tcW w:w="4537" w:type="dxa"/>
            <w:shd w:val="clear" w:color="auto" w:fill="auto"/>
          </w:tcPr>
          <w:p w14:paraId="175FFA25" w14:textId="77777777" w:rsidR="00A171A5" w:rsidRPr="000D4F76" w:rsidRDefault="00A171A5" w:rsidP="00A171A5">
            <w:pPr>
              <w:pStyle w:val="ENoteTableText"/>
            </w:pPr>
            <w:r w:rsidRPr="000D4F76">
              <w:t>am No 36, 2015</w:t>
            </w:r>
          </w:p>
        </w:tc>
      </w:tr>
      <w:tr w:rsidR="00A171A5" w:rsidRPr="000D4F76" w14:paraId="4A0A9F0E" w14:textId="77777777" w:rsidTr="00CE76B9">
        <w:trPr>
          <w:cantSplit/>
        </w:trPr>
        <w:tc>
          <w:tcPr>
            <w:tcW w:w="2551" w:type="dxa"/>
            <w:shd w:val="clear" w:color="auto" w:fill="auto"/>
          </w:tcPr>
          <w:p w14:paraId="645115B9" w14:textId="77777777" w:rsidR="00A171A5" w:rsidRPr="000D4F76" w:rsidRDefault="00A171A5" w:rsidP="00A171A5">
            <w:pPr>
              <w:pStyle w:val="ENoteTableText"/>
              <w:tabs>
                <w:tab w:val="center" w:leader="dot" w:pos="2268"/>
              </w:tabs>
            </w:pPr>
            <w:r w:rsidRPr="000D4F76">
              <w:t>s 235J</w:t>
            </w:r>
            <w:r w:rsidRPr="000D4F76">
              <w:tab/>
            </w:r>
          </w:p>
        </w:tc>
        <w:tc>
          <w:tcPr>
            <w:tcW w:w="4537" w:type="dxa"/>
            <w:shd w:val="clear" w:color="auto" w:fill="auto"/>
          </w:tcPr>
          <w:p w14:paraId="15BB35C6" w14:textId="77777777" w:rsidR="00A171A5" w:rsidRPr="000D4F76" w:rsidRDefault="00A171A5" w:rsidP="00A171A5">
            <w:pPr>
              <w:pStyle w:val="ENoteTableText"/>
            </w:pPr>
            <w:r w:rsidRPr="000D4F76">
              <w:t>ad No 61, 2008</w:t>
            </w:r>
          </w:p>
        </w:tc>
      </w:tr>
      <w:tr w:rsidR="00A171A5" w:rsidRPr="000D4F76" w14:paraId="700DF9FB" w14:textId="77777777" w:rsidTr="00CE76B9">
        <w:trPr>
          <w:cantSplit/>
        </w:trPr>
        <w:tc>
          <w:tcPr>
            <w:tcW w:w="2551" w:type="dxa"/>
            <w:shd w:val="clear" w:color="auto" w:fill="auto"/>
          </w:tcPr>
          <w:p w14:paraId="1484C9C9" w14:textId="77777777" w:rsidR="00A171A5" w:rsidRPr="000D4F76" w:rsidRDefault="00A171A5" w:rsidP="00A171A5">
            <w:pPr>
              <w:pStyle w:val="ENoteTableText"/>
              <w:tabs>
                <w:tab w:val="center" w:leader="dot" w:pos="2268"/>
              </w:tabs>
            </w:pPr>
          </w:p>
        </w:tc>
        <w:tc>
          <w:tcPr>
            <w:tcW w:w="4537" w:type="dxa"/>
            <w:shd w:val="clear" w:color="auto" w:fill="auto"/>
          </w:tcPr>
          <w:p w14:paraId="453DD480" w14:textId="77777777" w:rsidR="00A171A5" w:rsidRPr="000D4F76" w:rsidRDefault="00A171A5" w:rsidP="00A171A5">
            <w:pPr>
              <w:pStyle w:val="ENoteTableText"/>
            </w:pPr>
            <w:r w:rsidRPr="000D4F76">
              <w:t>rep No 36, 2015</w:t>
            </w:r>
          </w:p>
        </w:tc>
      </w:tr>
      <w:tr w:rsidR="00A171A5" w:rsidRPr="000D4F76" w14:paraId="17C68F7F" w14:textId="77777777" w:rsidTr="00CE76B9">
        <w:trPr>
          <w:cantSplit/>
        </w:trPr>
        <w:tc>
          <w:tcPr>
            <w:tcW w:w="2551" w:type="dxa"/>
            <w:shd w:val="clear" w:color="auto" w:fill="auto"/>
          </w:tcPr>
          <w:p w14:paraId="633BF6F6" w14:textId="77777777" w:rsidR="00A171A5" w:rsidRPr="000D4F76" w:rsidRDefault="00A171A5" w:rsidP="00A171A5">
            <w:pPr>
              <w:pStyle w:val="ENoteTableText"/>
              <w:keepNext/>
            </w:pPr>
            <w:r w:rsidRPr="000D4F76">
              <w:rPr>
                <w:b/>
              </w:rPr>
              <w:t>Subdivision B</w:t>
            </w:r>
          </w:p>
        </w:tc>
        <w:tc>
          <w:tcPr>
            <w:tcW w:w="4537" w:type="dxa"/>
            <w:shd w:val="clear" w:color="auto" w:fill="auto"/>
          </w:tcPr>
          <w:p w14:paraId="0E7E210C" w14:textId="77777777" w:rsidR="00A171A5" w:rsidRPr="000D4F76" w:rsidRDefault="00A171A5" w:rsidP="00A171A5">
            <w:pPr>
              <w:pStyle w:val="ENoteTableText"/>
              <w:keepNext/>
            </w:pPr>
          </w:p>
        </w:tc>
      </w:tr>
      <w:tr w:rsidR="00A171A5" w:rsidRPr="000D4F76" w14:paraId="0030DE46" w14:textId="77777777" w:rsidTr="00CE76B9">
        <w:trPr>
          <w:cantSplit/>
        </w:trPr>
        <w:tc>
          <w:tcPr>
            <w:tcW w:w="2551" w:type="dxa"/>
            <w:shd w:val="clear" w:color="auto" w:fill="auto"/>
          </w:tcPr>
          <w:p w14:paraId="377BAF36" w14:textId="77777777" w:rsidR="00A171A5" w:rsidRPr="000D4F76" w:rsidRDefault="00A171A5" w:rsidP="00A171A5">
            <w:pPr>
              <w:pStyle w:val="ENoteTableText"/>
              <w:tabs>
                <w:tab w:val="center" w:leader="dot" w:pos="2268"/>
              </w:tabs>
            </w:pPr>
            <w:r w:rsidRPr="000D4F76">
              <w:t>s 236A</w:t>
            </w:r>
            <w:r w:rsidRPr="000D4F76">
              <w:tab/>
            </w:r>
          </w:p>
        </w:tc>
        <w:tc>
          <w:tcPr>
            <w:tcW w:w="4537" w:type="dxa"/>
            <w:shd w:val="clear" w:color="auto" w:fill="auto"/>
          </w:tcPr>
          <w:p w14:paraId="1EFD8DAD" w14:textId="382E5931" w:rsidR="00A171A5" w:rsidRPr="000D4F76" w:rsidRDefault="00A171A5" w:rsidP="00A171A5">
            <w:pPr>
              <w:pStyle w:val="ENoteTableText"/>
            </w:pPr>
            <w:r w:rsidRPr="000D4F76">
              <w:t>am No 103, 2004; No 61, 2008</w:t>
            </w:r>
            <w:r w:rsidR="00B13DC1" w:rsidRPr="000D4F76">
              <w:t>; No 101, 2023</w:t>
            </w:r>
          </w:p>
        </w:tc>
      </w:tr>
      <w:tr w:rsidR="00A171A5" w:rsidRPr="000D4F76" w14:paraId="5E000E10" w14:textId="77777777" w:rsidTr="00CE76B9">
        <w:trPr>
          <w:cantSplit/>
        </w:trPr>
        <w:tc>
          <w:tcPr>
            <w:tcW w:w="2551" w:type="dxa"/>
            <w:shd w:val="clear" w:color="auto" w:fill="auto"/>
          </w:tcPr>
          <w:p w14:paraId="6DCBCE49" w14:textId="77777777" w:rsidR="00A171A5" w:rsidRPr="000D4F76" w:rsidRDefault="00A171A5" w:rsidP="00A171A5">
            <w:pPr>
              <w:pStyle w:val="ENoteTableText"/>
              <w:tabs>
                <w:tab w:val="center" w:leader="dot" w:pos="2268"/>
              </w:tabs>
            </w:pPr>
            <w:r w:rsidRPr="000D4F76">
              <w:t>s 236AA</w:t>
            </w:r>
            <w:r w:rsidRPr="000D4F76">
              <w:tab/>
            </w:r>
          </w:p>
        </w:tc>
        <w:tc>
          <w:tcPr>
            <w:tcW w:w="4537" w:type="dxa"/>
            <w:shd w:val="clear" w:color="auto" w:fill="auto"/>
          </w:tcPr>
          <w:p w14:paraId="3EB5C2D4" w14:textId="77777777" w:rsidR="00A171A5" w:rsidRPr="000D4F76" w:rsidRDefault="00A171A5" w:rsidP="00A171A5">
            <w:pPr>
              <w:pStyle w:val="ENoteTableText"/>
            </w:pPr>
            <w:r w:rsidRPr="000D4F76">
              <w:t>ad No 61, 2008</w:t>
            </w:r>
          </w:p>
        </w:tc>
      </w:tr>
      <w:tr w:rsidR="00A171A5" w:rsidRPr="000D4F76" w14:paraId="252CB2AE" w14:textId="77777777" w:rsidTr="00CE76B9">
        <w:trPr>
          <w:cantSplit/>
        </w:trPr>
        <w:tc>
          <w:tcPr>
            <w:tcW w:w="2551" w:type="dxa"/>
            <w:shd w:val="clear" w:color="auto" w:fill="auto"/>
          </w:tcPr>
          <w:p w14:paraId="43286DDA" w14:textId="77777777" w:rsidR="00A171A5" w:rsidRPr="000D4F76" w:rsidRDefault="00A171A5" w:rsidP="00A171A5">
            <w:pPr>
              <w:pStyle w:val="ENoteTableText"/>
              <w:tabs>
                <w:tab w:val="center" w:leader="dot" w:pos="2268"/>
              </w:tabs>
            </w:pPr>
            <w:r w:rsidRPr="000D4F76">
              <w:t>s 236B</w:t>
            </w:r>
            <w:r w:rsidRPr="000D4F76">
              <w:tab/>
            </w:r>
          </w:p>
        </w:tc>
        <w:tc>
          <w:tcPr>
            <w:tcW w:w="4537" w:type="dxa"/>
            <w:shd w:val="clear" w:color="auto" w:fill="auto"/>
          </w:tcPr>
          <w:p w14:paraId="010B2F92" w14:textId="12B31720" w:rsidR="00A171A5" w:rsidRPr="000D4F76" w:rsidRDefault="00A171A5" w:rsidP="00A171A5">
            <w:pPr>
              <w:pStyle w:val="ENoteTableText"/>
            </w:pPr>
            <w:r w:rsidRPr="000D4F76">
              <w:t>am No 19, 2015</w:t>
            </w:r>
            <w:r w:rsidR="001F2802" w:rsidRPr="000D4F76">
              <w:t>; No 101, 2023</w:t>
            </w:r>
          </w:p>
        </w:tc>
      </w:tr>
      <w:tr w:rsidR="00A171A5" w:rsidRPr="000D4F76" w14:paraId="21DB8B81" w14:textId="77777777" w:rsidTr="00CE76B9">
        <w:trPr>
          <w:cantSplit/>
        </w:trPr>
        <w:tc>
          <w:tcPr>
            <w:tcW w:w="2551" w:type="dxa"/>
            <w:shd w:val="clear" w:color="auto" w:fill="auto"/>
          </w:tcPr>
          <w:p w14:paraId="3ECF915B" w14:textId="77777777" w:rsidR="00A171A5" w:rsidRPr="000D4F76" w:rsidRDefault="00A171A5" w:rsidP="00A171A5">
            <w:pPr>
              <w:pStyle w:val="ENoteTableText"/>
              <w:tabs>
                <w:tab w:val="center" w:leader="dot" w:pos="2268"/>
              </w:tabs>
            </w:pPr>
            <w:r w:rsidRPr="000D4F76">
              <w:t>s 236BA</w:t>
            </w:r>
            <w:r w:rsidRPr="000D4F76">
              <w:tab/>
            </w:r>
          </w:p>
        </w:tc>
        <w:tc>
          <w:tcPr>
            <w:tcW w:w="4537" w:type="dxa"/>
            <w:shd w:val="clear" w:color="auto" w:fill="auto"/>
          </w:tcPr>
          <w:p w14:paraId="3C0834BA" w14:textId="77777777" w:rsidR="00A171A5" w:rsidRPr="000D4F76" w:rsidRDefault="00A171A5" w:rsidP="00A171A5">
            <w:pPr>
              <w:pStyle w:val="ENoteTableText"/>
            </w:pPr>
            <w:r w:rsidRPr="000D4F76">
              <w:t>ad No 19, 2015</w:t>
            </w:r>
          </w:p>
        </w:tc>
      </w:tr>
      <w:tr w:rsidR="007A2DDC" w:rsidRPr="000D4F76" w14:paraId="27BD7657" w14:textId="77777777" w:rsidTr="00CE76B9">
        <w:trPr>
          <w:cantSplit/>
        </w:trPr>
        <w:tc>
          <w:tcPr>
            <w:tcW w:w="2551" w:type="dxa"/>
            <w:shd w:val="clear" w:color="auto" w:fill="auto"/>
          </w:tcPr>
          <w:p w14:paraId="7E8395B9" w14:textId="77777777" w:rsidR="007A2DDC" w:rsidRPr="000D4F76" w:rsidRDefault="007A2DDC" w:rsidP="00A171A5">
            <w:pPr>
              <w:pStyle w:val="ENoteTableText"/>
              <w:tabs>
                <w:tab w:val="center" w:leader="dot" w:pos="2268"/>
              </w:tabs>
            </w:pPr>
            <w:r w:rsidRPr="000D4F76">
              <w:t>s 236D</w:t>
            </w:r>
            <w:r w:rsidRPr="000D4F76">
              <w:tab/>
            </w:r>
          </w:p>
        </w:tc>
        <w:tc>
          <w:tcPr>
            <w:tcW w:w="4537" w:type="dxa"/>
            <w:shd w:val="clear" w:color="auto" w:fill="auto"/>
          </w:tcPr>
          <w:p w14:paraId="1913CD73" w14:textId="77777777" w:rsidR="007A2DDC" w:rsidRPr="000D4F76" w:rsidRDefault="007A2DDC" w:rsidP="00A171A5">
            <w:pPr>
              <w:pStyle w:val="ENoteTableText"/>
            </w:pPr>
            <w:r w:rsidRPr="000D4F76">
              <w:t>am No 76, 2023</w:t>
            </w:r>
          </w:p>
        </w:tc>
      </w:tr>
      <w:tr w:rsidR="00A171A5" w:rsidRPr="000D4F76" w14:paraId="7BF0F2FD" w14:textId="77777777" w:rsidTr="00CE76B9">
        <w:trPr>
          <w:cantSplit/>
        </w:trPr>
        <w:tc>
          <w:tcPr>
            <w:tcW w:w="2551" w:type="dxa"/>
            <w:shd w:val="clear" w:color="auto" w:fill="auto"/>
          </w:tcPr>
          <w:p w14:paraId="2A71BEF9" w14:textId="77777777" w:rsidR="00A171A5" w:rsidRPr="000D4F76" w:rsidRDefault="00A171A5" w:rsidP="00A171A5">
            <w:pPr>
              <w:pStyle w:val="ENoteTableText"/>
              <w:tabs>
                <w:tab w:val="center" w:leader="dot" w:pos="2268"/>
              </w:tabs>
            </w:pPr>
            <w:r w:rsidRPr="000D4F76">
              <w:t>s 236DA</w:t>
            </w:r>
            <w:r w:rsidRPr="000D4F76">
              <w:tab/>
            </w:r>
          </w:p>
        </w:tc>
        <w:tc>
          <w:tcPr>
            <w:tcW w:w="4537" w:type="dxa"/>
            <w:shd w:val="clear" w:color="auto" w:fill="auto"/>
          </w:tcPr>
          <w:p w14:paraId="68B8285A" w14:textId="77777777" w:rsidR="00A171A5" w:rsidRPr="000D4F76" w:rsidRDefault="00A171A5" w:rsidP="00A171A5">
            <w:pPr>
              <w:pStyle w:val="ENoteTableText"/>
            </w:pPr>
            <w:r w:rsidRPr="000D4F76">
              <w:t>ad No 61, 2008</w:t>
            </w:r>
          </w:p>
        </w:tc>
      </w:tr>
      <w:tr w:rsidR="00A171A5" w:rsidRPr="000D4F76" w14:paraId="4B0C0380" w14:textId="77777777" w:rsidTr="00CE76B9">
        <w:trPr>
          <w:cantSplit/>
        </w:trPr>
        <w:tc>
          <w:tcPr>
            <w:tcW w:w="2551" w:type="dxa"/>
            <w:shd w:val="clear" w:color="auto" w:fill="auto"/>
          </w:tcPr>
          <w:p w14:paraId="65A6BC22" w14:textId="77777777" w:rsidR="00A171A5" w:rsidRPr="000D4F76" w:rsidRDefault="00A171A5" w:rsidP="00A171A5">
            <w:pPr>
              <w:pStyle w:val="ENoteTableText"/>
            </w:pPr>
            <w:r w:rsidRPr="000D4F76">
              <w:rPr>
                <w:b/>
              </w:rPr>
              <w:t>Subdivision BAA</w:t>
            </w:r>
          </w:p>
        </w:tc>
        <w:tc>
          <w:tcPr>
            <w:tcW w:w="4537" w:type="dxa"/>
            <w:shd w:val="clear" w:color="auto" w:fill="auto"/>
          </w:tcPr>
          <w:p w14:paraId="488C57AA" w14:textId="77777777" w:rsidR="00A171A5" w:rsidRPr="000D4F76" w:rsidRDefault="00A171A5" w:rsidP="00A171A5">
            <w:pPr>
              <w:pStyle w:val="ENoteTableText"/>
            </w:pPr>
          </w:p>
        </w:tc>
      </w:tr>
      <w:tr w:rsidR="00A171A5" w:rsidRPr="000D4F76" w14:paraId="0C16D52A" w14:textId="77777777" w:rsidTr="00CE76B9">
        <w:trPr>
          <w:cantSplit/>
        </w:trPr>
        <w:tc>
          <w:tcPr>
            <w:tcW w:w="2551" w:type="dxa"/>
            <w:shd w:val="clear" w:color="auto" w:fill="auto"/>
          </w:tcPr>
          <w:p w14:paraId="26EF312C" w14:textId="77777777" w:rsidR="00A171A5" w:rsidRPr="000D4F76" w:rsidRDefault="00A171A5" w:rsidP="00A171A5">
            <w:pPr>
              <w:pStyle w:val="ENoteTableText"/>
              <w:tabs>
                <w:tab w:val="center" w:leader="dot" w:pos="2268"/>
              </w:tabs>
            </w:pPr>
            <w:r w:rsidRPr="000D4F76">
              <w:t>Subdivision BAA</w:t>
            </w:r>
            <w:r w:rsidRPr="000D4F76">
              <w:tab/>
            </w:r>
          </w:p>
        </w:tc>
        <w:tc>
          <w:tcPr>
            <w:tcW w:w="4537" w:type="dxa"/>
            <w:shd w:val="clear" w:color="auto" w:fill="auto"/>
          </w:tcPr>
          <w:p w14:paraId="413E3F7F" w14:textId="77777777" w:rsidR="00A171A5" w:rsidRPr="000D4F76" w:rsidRDefault="00A171A5" w:rsidP="00A171A5">
            <w:pPr>
              <w:pStyle w:val="ENoteTableText"/>
            </w:pPr>
            <w:r w:rsidRPr="000D4F76">
              <w:t>ad No 61, 2008</w:t>
            </w:r>
          </w:p>
        </w:tc>
      </w:tr>
      <w:tr w:rsidR="00A171A5" w:rsidRPr="000D4F76" w14:paraId="36F41048" w14:textId="77777777" w:rsidTr="00CE76B9">
        <w:trPr>
          <w:cantSplit/>
        </w:trPr>
        <w:tc>
          <w:tcPr>
            <w:tcW w:w="2551" w:type="dxa"/>
            <w:shd w:val="clear" w:color="auto" w:fill="auto"/>
          </w:tcPr>
          <w:p w14:paraId="62FC608E" w14:textId="77777777" w:rsidR="00A171A5" w:rsidRPr="000D4F76" w:rsidRDefault="00A171A5" w:rsidP="00A171A5">
            <w:pPr>
              <w:pStyle w:val="ENoteTableText"/>
              <w:tabs>
                <w:tab w:val="center" w:leader="dot" w:pos="2268"/>
              </w:tabs>
            </w:pPr>
            <w:r w:rsidRPr="000D4F76">
              <w:t>s 236DB</w:t>
            </w:r>
            <w:r w:rsidRPr="000D4F76">
              <w:tab/>
            </w:r>
          </w:p>
        </w:tc>
        <w:tc>
          <w:tcPr>
            <w:tcW w:w="4537" w:type="dxa"/>
            <w:shd w:val="clear" w:color="auto" w:fill="auto"/>
          </w:tcPr>
          <w:p w14:paraId="07111F8D" w14:textId="77777777" w:rsidR="00A171A5" w:rsidRPr="000D4F76" w:rsidRDefault="00A171A5" w:rsidP="00A171A5">
            <w:pPr>
              <w:pStyle w:val="ENoteTableText"/>
            </w:pPr>
            <w:r w:rsidRPr="000D4F76">
              <w:t>ad No 61, 2008</w:t>
            </w:r>
          </w:p>
        </w:tc>
      </w:tr>
      <w:tr w:rsidR="00A171A5" w:rsidRPr="000D4F76" w14:paraId="417B8606" w14:textId="77777777" w:rsidTr="00CE76B9">
        <w:trPr>
          <w:cantSplit/>
        </w:trPr>
        <w:tc>
          <w:tcPr>
            <w:tcW w:w="2551" w:type="dxa"/>
            <w:shd w:val="clear" w:color="auto" w:fill="auto"/>
          </w:tcPr>
          <w:p w14:paraId="4C216C81" w14:textId="77777777" w:rsidR="00A171A5" w:rsidRPr="000D4F76" w:rsidRDefault="00A171A5" w:rsidP="00A171A5">
            <w:pPr>
              <w:pStyle w:val="ENoteTableText"/>
              <w:tabs>
                <w:tab w:val="center" w:leader="dot" w:pos="2268"/>
              </w:tabs>
            </w:pPr>
          </w:p>
        </w:tc>
        <w:tc>
          <w:tcPr>
            <w:tcW w:w="4537" w:type="dxa"/>
            <w:shd w:val="clear" w:color="auto" w:fill="auto"/>
          </w:tcPr>
          <w:p w14:paraId="394C5C3E" w14:textId="77777777" w:rsidR="00A171A5" w:rsidRPr="000D4F76" w:rsidRDefault="00A171A5" w:rsidP="00A171A5">
            <w:pPr>
              <w:pStyle w:val="ENoteTableText"/>
            </w:pPr>
            <w:r w:rsidRPr="000D4F76">
              <w:t>am No 36, 2015</w:t>
            </w:r>
          </w:p>
        </w:tc>
      </w:tr>
      <w:tr w:rsidR="00A171A5" w:rsidRPr="000D4F76" w14:paraId="37E37970" w14:textId="77777777" w:rsidTr="00CE76B9">
        <w:trPr>
          <w:cantSplit/>
        </w:trPr>
        <w:tc>
          <w:tcPr>
            <w:tcW w:w="2551" w:type="dxa"/>
            <w:shd w:val="clear" w:color="auto" w:fill="auto"/>
          </w:tcPr>
          <w:p w14:paraId="3AD1634E" w14:textId="77777777" w:rsidR="00A171A5" w:rsidRPr="000D4F76" w:rsidRDefault="00A171A5" w:rsidP="00A171A5">
            <w:pPr>
              <w:pStyle w:val="ENoteTableText"/>
              <w:tabs>
                <w:tab w:val="center" w:leader="dot" w:pos="2268"/>
              </w:tabs>
            </w:pPr>
            <w:r w:rsidRPr="000D4F76">
              <w:t>s 236DC</w:t>
            </w:r>
            <w:r w:rsidRPr="000D4F76">
              <w:tab/>
            </w:r>
          </w:p>
        </w:tc>
        <w:tc>
          <w:tcPr>
            <w:tcW w:w="4537" w:type="dxa"/>
            <w:shd w:val="clear" w:color="auto" w:fill="auto"/>
          </w:tcPr>
          <w:p w14:paraId="0DDB79FC" w14:textId="77777777" w:rsidR="00A171A5" w:rsidRPr="000D4F76" w:rsidRDefault="00A171A5" w:rsidP="00A171A5">
            <w:pPr>
              <w:pStyle w:val="ENoteTableText"/>
            </w:pPr>
            <w:r w:rsidRPr="000D4F76">
              <w:t>ad No 61, 2008</w:t>
            </w:r>
          </w:p>
        </w:tc>
      </w:tr>
      <w:tr w:rsidR="00A171A5" w:rsidRPr="000D4F76" w14:paraId="39511C03" w14:textId="77777777" w:rsidTr="00CE76B9">
        <w:trPr>
          <w:cantSplit/>
        </w:trPr>
        <w:tc>
          <w:tcPr>
            <w:tcW w:w="2551" w:type="dxa"/>
            <w:shd w:val="clear" w:color="auto" w:fill="auto"/>
          </w:tcPr>
          <w:p w14:paraId="2CB67CB4" w14:textId="77777777" w:rsidR="00A171A5" w:rsidRPr="000D4F76" w:rsidRDefault="00A171A5" w:rsidP="00A171A5">
            <w:pPr>
              <w:pStyle w:val="ENoteTableText"/>
              <w:tabs>
                <w:tab w:val="center" w:leader="dot" w:pos="2268"/>
              </w:tabs>
            </w:pPr>
            <w:r w:rsidRPr="000D4F76">
              <w:t>s 236DD</w:t>
            </w:r>
            <w:r w:rsidRPr="000D4F76">
              <w:tab/>
            </w:r>
          </w:p>
        </w:tc>
        <w:tc>
          <w:tcPr>
            <w:tcW w:w="4537" w:type="dxa"/>
            <w:shd w:val="clear" w:color="auto" w:fill="auto"/>
          </w:tcPr>
          <w:p w14:paraId="6FDAD603" w14:textId="77777777" w:rsidR="00A171A5" w:rsidRPr="000D4F76" w:rsidRDefault="00A171A5" w:rsidP="00A171A5">
            <w:pPr>
              <w:pStyle w:val="ENoteTableText"/>
            </w:pPr>
            <w:r w:rsidRPr="000D4F76">
              <w:t>ad No 61, 2008</w:t>
            </w:r>
          </w:p>
        </w:tc>
      </w:tr>
      <w:tr w:rsidR="00A171A5" w:rsidRPr="000D4F76" w14:paraId="4DB43A85" w14:textId="77777777" w:rsidTr="00CE76B9">
        <w:trPr>
          <w:cantSplit/>
        </w:trPr>
        <w:tc>
          <w:tcPr>
            <w:tcW w:w="2551" w:type="dxa"/>
            <w:shd w:val="clear" w:color="auto" w:fill="auto"/>
          </w:tcPr>
          <w:p w14:paraId="77AC80B8" w14:textId="77777777" w:rsidR="00A171A5" w:rsidRPr="000D4F76" w:rsidRDefault="00A171A5" w:rsidP="00A171A5">
            <w:pPr>
              <w:pStyle w:val="ENoteTableText"/>
              <w:tabs>
                <w:tab w:val="center" w:leader="dot" w:pos="2268"/>
              </w:tabs>
            </w:pPr>
          </w:p>
        </w:tc>
        <w:tc>
          <w:tcPr>
            <w:tcW w:w="4537" w:type="dxa"/>
            <w:shd w:val="clear" w:color="auto" w:fill="auto"/>
          </w:tcPr>
          <w:p w14:paraId="2FD306AF" w14:textId="77777777" w:rsidR="00A171A5" w:rsidRPr="000D4F76" w:rsidRDefault="00A171A5" w:rsidP="00A171A5">
            <w:pPr>
              <w:pStyle w:val="ENoteTableText"/>
            </w:pPr>
            <w:r w:rsidRPr="000D4F76">
              <w:t>am No 36, 2015</w:t>
            </w:r>
          </w:p>
        </w:tc>
      </w:tr>
      <w:tr w:rsidR="00A171A5" w:rsidRPr="000D4F76" w14:paraId="60BE8004" w14:textId="77777777" w:rsidTr="00CE76B9">
        <w:trPr>
          <w:cantSplit/>
        </w:trPr>
        <w:tc>
          <w:tcPr>
            <w:tcW w:w="2551" w:type="dxa"/>
            <w:shd w:val="clear" w:color="auto" w:fill="auto"/>
          </w:tcPr>
          <w:p w14:paraId="1635DD15" w14:textId="77777777" w:rsidR="00A171A5" w:rsidRPr="000D4F76" w:rsidRDefault="00A171A5" w:rsidP="00A171A5">
            <w:pPr>
              <w:pStyle w:val="ENoteTableText"/>
              <w:tabs>
                <w:tab w:val="center" w:leader="dot" w:pos="2268"/>
              </w:tabs>
            </w:pPr>
            <w:r w:rsidRPr="000D4F76">
              <w:t>s 236DE</w:t>
            </w:r>
            <w:r w:rsidRPr="000D4F76">
              <w:tab/>
            </w:r>
          </w:p>
        </w:tc>
        <w:tc>
          <w:tcPr>
            <w:tcW w:w="4537" w:type="dxa"/>
            <w:shd w:val="clear" w:color="auto" w:fill="auto"/>
          </w:tcPr>
          <w:p w14:paraId="2B6F1D29" w14:textId="77777777" w:rsidR="00A171A5" w:rsidRPr="000D4F76" w:rsidRDefault="00A171A5" w:rsidP="00A171A5">
            <w:pPr>
              <w:pStyle w:val="ENoteTableText"/>
            </w:pPr>
            <w:r w:rsidRPr="000D4F76">
              <w:t>ad No 61, 2008</w:t>
            </w:r>
          </w:p>
        </w:tc>
      </w:tr>
      <w:tr w:rsidR="00A171A5" w:rsidRPr="000D4F76" w14:paraId="70307D62" w14:textId="77777777" w:rsidTr="00CE76B9">
        <w:trPr>
          <w:cantSplit/>
        </w:trPr>
        <w:tc>
          <w:tcPr>
            <w:tcW w:w="2551" w:type="dxa"/>
            <w:shd w:val="clear" w:color="auto" w:fill="auto"/>
          </w:tcPr>
          <w:p w14:paraId="0741F64B" w14:textId="77777777" w:rsidR="00A171A5" w:rsidRPr="000D4F76" w:rsidRDefault="00A171A5" w:rsidP="00A171A5">
            <w:pPr>
              <w:pStyle w:val="ENoteTableText"/>
              <w:tabs>
                <w:tab w:val="center" w:leader="dot" w:pos="2268"/>
              </w:tabs>
            </w:pPr>
            <w:r w:rsidRPr="000D4F76">
              <w:t>s 236DF</w:t>
            </w:r>
            <w:r w:rsidRPr="000D4F76">
              <w:tab/>
            </w:r>
          </w:p>
        </w:tc>
        <w:tc>
          <w:tcPr>
            <w:tcW w:w="4537" w:type="dxa"/>
            <w:shd w:val="clear" w:color="auto" w:fill="auto"/>
          </w:tcPr>
          <w:p w14:paraId="089250C0" w14:textId="77777777" w:rsidR="00A171A5" w:rsidRPr="000D4F76" w:rsidRDefault="00A171A5" w:rsidP="00A171A5">
            <w:pPr>
              <w:pStyle w:val="ENoteTableText"/>
            </w:pPr>
            <w:r w:rsidRPr="000D4F76">
              <w:t>ad No 61, 2008</w:t>
            </w:r>
          </w:p>
        </w:tc>
      </w:tr>
      <w:tr w:rsidR="00A171A5" w:rsidRPr="000D4F76" w14:paraId="3C09B9B2" w14:textId="77777777" w:rsidTr="00CE76B9">
        <w:trPr>
          <w:cantSplit/>
        </w:trPr>
        <w:tc>
          <w:tcPr>
            <w:tcW w:w="2551" w:type="dxa"/>
            <w:shd w:val="clear" w:color="auto" w:fill="auto"/>
          </w:tcPr>
          <w:p w14:paraId="0F471C2E" w14:textId="77777777" w:rsidR="00A171A5" w:rsidRPr="000D4F76" w:rsidRDefault="00A171A5" w:rsidP="00A171A5">
            <w:pPr>
              <w:pStyle w:val="ENoteTableText"/>
              <w:tabs>
                <w:tab w:val="center" w:leader="dot" w:pos="2268"/>
              </w:tabs>
            </w:pPr>
          </w:p>
        </w:tc>
        <w:tc>
          <w:tcPr>
            <w:tcW w:w="4537" w:type="dxa"/>
            <w:shd w:val="clear" w:color="auto" w:fill="auto"/>
          </w:tcPr>
          <w:p w14:paraId="3610C2B0" w14:textId="77777777" w:rsidR="00A171A5" w:rsidRPr="000D4F76" w:rsidRDefault="00A171A5" w:rsidP="00A171A5">
            <w:pPr>
              <w:pStyle w:val="ENoteTableText"/>
            </w:pPr>
            <w:r w:rsidRPr="000D4F76">
              <w:t>am No 36, 2015</w:t>
            </w:r>
          </w:p>
        </w:tc>
      </w:tr>
      <w:tr w:rsidR="00A171A5" w:rsidRPr="000D4F76" w14:paraId="1C62F682" w14:textId="77777777" w:rsidTr="00CE76B9">
        <w:trPr>
          <w:cantSplit/>
        </w:trPr>
        <w:tc>
          <w:tcPr>
            <w:tcW w:w="2551" w:type="dxa"/>
            <w:shd w:val="clear" w:color="auto" w:fill="auto"/>
          </w:tcPr>
          <w:p w14:paraId="5C25C0BF" w14:textId="77777777" w:rsidR="00A171A5" w:rsidRPr="000D4F76" w:rsidRDefault="00A171A5" w:rsidP="00A171A5">
            <w:pPr>
              <w:pStyle w:val="ENoteTableText"/>
              <w:tabs>
                <w:tab w:val="center" w:leader="dot" w:pos="2268"/>
              </w:tabs>
            </w:pPr>
            <w:r w:rsidRPr="000D4F76">
              <w:t>s 236DG</w:t>
            </w:r>
            <w:r w:rsidRPr="000D4F76">
              <w:tab/>
            </w:r>
          </w:p>
        </w:tc>
        <w:tc>
          <w:tcPr>
            <w:tcW w:w="4537" w:type="dxa"/>
            <w:shd w:val="clear" w:color="auto" w:fill="auto"/>
          </w:tcPr>
          <w:p w14:paraId="2F604C7C" w14:textId="77777777" w:rsidR="00A171A5" w:rsidRPr="000D4F76" w:rsidRDefault="00A171A5" w:rsidP="00A171A5">
            <w:pPr>
              <w:pStyle w:val="ENoteTableText"/>
            </w:pPr>
            <w:r w:rsidRPr="000D4F76">
              <w:t>ad No 61, 2008</w:t>
            </w:r>
          </w:p>
        </w:tc>
      </w:tr>
      <w:tr w:rsidR="00A171A5" w:rsidRPr="000D4F76" w14:paraId="60A192E1" w14:textId="77777777" w:rsidTr="00CE76B9">
        <w:trPr>
          <w:cantSplit/>
        </w:trPr>
        <w:tc>
          <w:tcPr>
            <w:tcW w:w="2551" w:type="dxa"/>
            <w:shd w:val="clear" w:color="auto" w:fill="auto"/>
          </w:tcPr>
          <w:p w14:paraId="1B979B51" w14:textId="77777777" w:rsidR="00A171A5" w:rsidRPr="000D4F76" w:rsidRDefault="00A171A5" w:rsidP="00A171A5">
            <w:pPr>
              <w:pStyle w:val="ENoteTableText"/>
              <w:tabs>
                <w:tab w:val="center" w:leader="dot" w:pos="2268"/>
              </w:tabs>
            </w:pPr>
          </w:p>
        </w:tc>
        <w:tc>
          <w:tcPr>
            <w:tcW w:w="4537" w:type="dxa"/>
            <w:shd w:val="clear" w:color="auto" w:fill="auto"/>
          </w:tcPr>
          <w:p w14:paraId="222E2DD9" w14:textId="77777777" w:rsidR="00A171A5" w:rsidRPr="000D4F76" w:rsidRDefault="00A171A5" w:rsidP="00A171A5">
            <w:pPr>
              <w:pStyle w:val="ENoteTableText"/>
            </w:pPr>
            <w:r w:rsidRPr="000D4F76">
              <w:t>rep No 36, 2015</w:t>
            </w:r>
          </w:p>
        </w:tc>
      </w:tr>
      <w:tr w:rsidR="00A171A5" w:rsidRPr="000D4F76" w14:paraId="303A5E67" w14:textId="77777777" w:rsidTr="00CE76B9">
        <w:trPr>
          <w:cantSplit/>
        </w:trPr>
        <w:tc>
          <w:tcPr>
            <w:tcW w:w="2551" w:type="dxa"/>
            <w:shd w:val="clear" w:color="auto" w:fill="auto"/>
          </w:tcPr>
          <w:p w14:paraId="318CB2A8" w14:textId="77777777" w:rsidR="00A171A5" w:rsidRPr="000D4F76" w:rsidRDefault="00A171A5" w:rsidP="00A171A5">
            <w:pPr>
              <w:pStyle w:val="ENoteTableText"/>
              <w:keepNext/>
            </w:pPr>
            <w:r w:rsidRPr="000D4F76">
              <w:rPr>
                <w:b/>
              </w:rPr>
              <w:t>Subdivision BA</w:t>
            </w:r>
          </w:p>
        </w:tc>
        <w:tc>
          <w:tcPr>
            <w:tcW w:w="4537" w:type="dxa"/>
            <w:shd w:val="clear" w:color="auto" w:fill="auto"/>
          </w:tcPr>
          <w:p w14:paraId="7DAEA69A" w14:textId="77777777" w:rsidR="00A171A5" w:rsidRPr="000D4F76" w:rsidRDefault="00A171A5" w:rsidP="00A171A5">
            <w:pPr>
              <w:pStyle w:val="ENoteTableText"/>
            </w:pPr>
          </w:p>
        </w:tc>
      </w:tr>
      <w:tr w:rsidR="00A171A5" w:rsidRPr="000D4F76" w14:paraId="5AAF9618" w14:textId="77777777" w:rsidTr="00CE76B9">
        <w:trPr>
          <w:cantSplit/>
        </w:trPr>
        <w:tc>
          <w:tcPr>
            <w:tcW w:w="2551" w:type="dxa"/>
            <w:shd w:val="clear" w:color="auto" w:fill="auto"/>
          </w:tcPr>
          <w:p w14:paraId="4A446404" w14:textId="77777777" w:rsidR="00A171A5" w:rsidRPr="000D4F76" w:rsidRDefault="00A171A5" w:rsidP="00A171A5">
            <w:pPr>
              <w:pStyle w:val="ENoteTableText"/>
              <w:tabs>
                <w:tab w:val="center" w:leader="dot" w:pos="2268"/>
              </w:tabs>
            </w:pPr>
            <w:r w:rsidRPr="000D4F76">
              <w:t>Subdivision BA</w:t>
            </w:r>
            <w:r w:rsidRPr="000D4F76">
              <w:tab/>
            </w:r>
          </w:p>
        </w:tc>
        <w:tc>
          <w:tcPr>
            <w:tcW w:w="4537" w:type="dxa"/>
            <w:shd w:val="clear" w:color="auto" w:fill="auto"/>
          </w:tcPr>
          <w:p w14:paraId="3CBDDC0C" w14:textId="77777777" w:rsidR="00A171A5" w:rsidRPr="000D4F76" w:rsidRDefault="00A171A5" w:rsidP="00A171A5">
            <w:pPr>
              <w:pStyle w:val="ENoteTableText"/>
            </w:pPr>
            <w:r w:rsidRPr="000D4F76">
              <w:t>ad No 103, 2004</w:t>
            </w:r>
          </w:p>
        </w:tc>
      </w:tr>
      <w:tr w:rsidR="00A171A5" w:rsidRPr="000D4F76" w14:paraId="555C3924" w14:textId="77777777" w:rsidTr="00CE76B9">
        <w:trPr>
          <w:cantSplit/>
        </w:trPr>
        <w:tc>
          <w:tcPr>
            <w:tcW w:w="2551" w:type="dxa"/>
            <w:shd w:val="clear" w:color="auto" w:fill="auto"/>
          </w:tcPr>
          <w:p w14:paraId="1D1DF97A" w14:textId="77777777" w:rsidR="00A171A5" w:rsidRPr="000D4F76" w:rsidRDefault="00A171A5" w:rsidP="00A171A5">
            <w:pPr>
              <w:pStyle w:val="ENoteTableText"/>
              <w:tabs>
                <w:tab w:val="center" w:leader="dot" w:pos="2268"/>
              </w:tabs>
            </w:pPr>
            <w:r w:rsidRPr="000D4F76">
              <w:t>s 236E</w:t>
            </w:r>
            <w:r w:rsidRPr="000D4F76">
              <w:tab/>
            </w:r>
          </w:p>
        </w:tc>
        <w:tc>
          <w:tcPr>
            <w:tcW w:w="4537" w:type="dxa"/>
            <w:shd w:val="clear" w:color="auto" w:fill="auto"/>
          </w:tcPr>
          <w:p w14:paraId="21F8803C" w14:textId="77777777" w:rsidR="00A171A5" w:rsidRPr="000D4F76" w:rsidRDefault="00A171A5" w:rsidP="00A171A5">
            <w:pPr>
              <w:pStyle w:val="ENoteTableText"/>
            </w:pPr>
            <w:r w:rsidRPr="000D4F76">
              <w:t>ad No 103, 2004</w:t>
            </w:r>
          </w:p>
        </w:tc>
      </w:tr>
      <w:tr w:rsidR="00A171A5" w:rsidRPr="000D4F76" w14:paraId="4677C742" w14:textId="77777777" w:rsidTr="00CE76B9">
        <w:trPr>
          <w:cantSplit/>
        </w:trPr>
        <w:tc>
          <w:tcPr>
            <w:tcW w:w="2551" w:type="dxa"/>
            <w:shd w:val="clear" w:color="auto" w:fill="auto"/>
          </w:tcPr>
          <w:p w14:paraId="4E08EE86" w14:textId="77777777" w:rsidR="00A171A5" w:rsidRPr="000D4F76" w:rsidRDefault="00A171A5" w:rsidP="00A171A5">
            <w:pPr>
              <w:pStyle w:val="ENoteTableText"/>
            </w:pPr>
          </w:p>
        </w:tc>
        <w:tc>
          <w:tcPr>
            <w:tcW w:w="4537" w:type="dxa"/>
            <w:shd w:val="clear" w:color="auto" w:fill="auto"/>
          </w:tcPr>
          <w:p w14:paraId="47B3595B" w14:textId="77777777" w:rsidR="00A171A5" w:rsidRPr="000D4F76" w:rsidRDefault="00A171A5" w:rsidP="00A171A5">
            <w:pPr>
              <w:pStyle w:val="ENoteTableText"/>
            </w:pPr>
            <w:r w:rsidRPr="000D4F76">
              <w:t>am No 61, 2008</w:t>
            </w:r>
          </w:p>
        </w:tc>
      </w:tr>
      <w:tr w:rsidR="00A171A5" w:rsidRPr="000D4F76" w14:paraId="46BD8860" w14:textId="77777777" w:rsidTr="00CE76B9">
        <w:trPr>
          <w:cantSplit/>
        </w:trPr>
        <w:tc>
          <w:tcPr>
            <w:tcW w:w="2551" w:type="dxa"/>
            <w:shd w:val="clear" w:color="auto" w:fill="auto"/>
          </w:tcPr>
          <w:p w14:paraId="7C240896" w14:textId="77777777" w:rsidR="00A171A5" w:rsidRPr="000D4F76" w:rsidRDefault="00A171A5" w:rsidP="00A171A5">
            <w:pPr>
              <w:pStyle w:val="ENoteTableText"/>
              <w:tabs>
                <w:tab w:val="center" w:leader="dot" w:pos="2268"/>
              </w:tabs>
            </w:pPr>
            <w:r w:rsidRPr="000D4F76">
              <w:t>s 236EA</w:t>
            </w:r>
            <w:r w:rsidRPr="000D4F76">
              <w:tab/>
            </w:r>
          </w:p>
        </w:tc>
        <w:tc>
          <w:tcPr>
            <w:tcW w:w="4537" w:type="dxa"/>
            <w:shd w:val="clear" w:color="auto" w:fill="auto"/>
          </w:tcPr>
          <w:p w14:paraId="0D6A6BFD" w14:textId="77777777" w:rsidR="00A171A5" w:rsidRPr="000D4F76" w:rsidRDefault="00A171A5" w:rsidP="00A171A5">
            <w:pPr>
              <w:pStyle w:val="ENoteTableText"/>
            </w:pPr>
            <w:r w:rsidRPr="000D4F76">
              <w:t>ad No 61, 2008</w:t>
            </w:r>
          </w:p>
        </w:tc>
      </w:tr>
      <w:tr w:rsidR="00A171A5" w:rsidRPr="000D4F76" w14:paraId="7A59220C" w14:textId="77777777" w:rsidTr="00CE76B9">
        <w:trPr>
          <w:cantSplit/>
        </w:trPr>
        <w:tc>
          <w:tcPr>
            <w:tcW w:w="2551" w:type="dxa"/>
            <w:shd w:val="clear" w:color="auto" w:fill="auto"/>
          </w:tcPr>
          <w:p w14:paraId="70259EF1" w14:textId="77777777" w:rsidR="00A171A5" w:rsidRPr="000D4F76" w:rsidRDefault="00A171A5" w:rsidP="00A171A5">
            <w:pPr>
              <w:pStyle w:val="ENoteTableText"/>
              <w:keepNext/>
              <w:tabs>
                <w:tab w:val="center" w:leader="dot" w:pos="2268"/>
              </w:tabs>
            </w:pPr>
            <w:r w:rsidRPr="000D4F76">
              <w:t>s 236F</w:t>
            </w:r>
            <w:r w:rsidRPr="000D4F76">
              <w:tab/>
            </w:r>
          </w:p>
        </w:tc>
        <w:tc>
          <w:tcPr>
            <w:tcW w:w="4537" w:type="dxa"/>
            <w:shd w:val="clear" w:color="auto" w:fill="auto"/>
          </w:tcPr>
          <w:p w14:paraId="6E4F7C1C" w14:textId="77777777" w:rsidR="00A171A5" w:rsidRPr="000D4F76" w:rsidRDefault="00A171A5" w:rsidP="00A171A5">
            <w:pPr>
              <w:pStyle w:val="ENoteTableText"/>
              <w:keepNext/>
            </w:pPr>
            <w:r w:rsidRPr="000D4F76">
              <w:t>ad No 103, 2004</w:t>
            </w:r>
          </w:p>
        </w:tc>
      </w:tr>
      <w:tr w:rsidR="00A171A5" w:rsidRPr="000D4F76" w14:paraId="6B615097" w14:textId="77777777" w:rsidTr="00CE76B9">
        <w:trPr>
          <w:cantSplit/>
        </w:trPr>
        <w:tc>
          <w:tcPr>
            <w:tcW w:w="2551" w:type="dxa"/>
            <w:shd w:val="clear" w:color="auto" w:fill="auto"/>
          </w:tcPr>
          <w:p w14:paraId="487C2B82" w14:textId="77777777" w:rsidR="00A171A5" w:rsidRPr="000D4F76" w:rsidRDefault="00A171A5" w:rsidP="00A171A5">
            <w:pPr>
              <w:pStyle w:val="ENoteTableText"/>
              <w:tabs>
                <w:tab w:val="center" w:leader="dot" w:pos="2268"/>
              </w:tabs>
            </w:pPr>
          </w:p>
        </w:tc>
        <w:tc>
          <w:tcPr>
            <w:tcW w:w="4537" w:type="dxa"/>
            <w:shd w:val="clear" w:color="auto" w:fill="auto"/>
          </w:tcPr>
          <w:p w14:paraId="5E9DEB86" w14:textId="330B7188" w:rsidR="00A171A5" w:rsidRPr="000D4F76" w:rsidRDefault="00A171A5" w:rsidP="00A171A5">
            <w:pPr>
              <w:pStyle w:val="ENoteTableText"/>
            </w:pPr>
            <w:r w:rsidRPr="000D4F76">
              <w:t>am No 19, 2015</w:t>
            </w:r>
            <w:r w:rsidR="001F2802" w:rsidRPr="000D4F76">
              <w:t>; No 101, 2023</w:t>
            </w:r>
          </w:p>
        </w:tc>
      </w:tr>
      <w:tr w:rsidR="00A171A5" w:rsidRPr="000D4F76" w14:paraId="1B7E5F62" w14:textId="77777777" w:rsidTr="00CE76B9">
        <w:trPr>
          <w:cantSplit/>
        </w:trPr>
        <w:tc>
          <w:tcPr>
            <w:tcW w:w="2551" w:type="dxa"/>
            <w:shd w:val="clear" w:color="auto" w:fill="auto"/>
          </w:tcPr>
          <w:p w14:paraId="0F5D93B0" w14:textId="77777777" w:rsidR="00A171A5" w:rsidRPr="000D4F76" w:rsidRDefault="00A171A5" w:rsidP="00A171A5">
            <w:pPr>
              <w:pStyle w:val="ENoteTableText"/>
              <w:tabs>
                <w:tab w:val="center" w:leader="dot" w:pos="2268"/>
              </w:tabs>
            </w:pPr>
            <w:r w:rsidRPr="000D4F76">
              <w:t>s 236FA</w:t>
            </w:r>
            <w:r w:rsidRPr="000D4F76">
              <w:tab/>
            </w:r>
          </w:p>
        </w:tc>
        <w:tc>
          <w:tcPr>
            <w:tcW w:w="4537" w:type="dxa"/>
            <w:shd w:val="clear" w:color="auto" w:fill="auto"/>
          </w:tcPr>
          <w:p w14:paraId="13F790E5" w14:textId="77777777" w:rsidR="00A171A5" w:rsidRPr="000D4F76" w:rsidRDefault="00A171A5" w:rsidP="00A171A5">
            <w:pPr>
              <w:pStyle w:val="ENoteTableText"/>
            </w:pPr>
            <w:r w:rsidRPr="000D4F76">
              <w:t>am No 19, 2015</w:t>
            </w:r>
          </w:p>
        </w:tc>
      </w:tr>
      <w:tr w:rsidR="00A171A5" w:rsidRPr="000D4F76" w14:paraId="365C47F0" w14:textId="77777777" w:rsidTr="00CE76B9">
        <w:trPr>
          <w:cantSplit/>
        </w:trPr>
        <w:tc>
          <w:tcPr>
            <w:tcW w:w="2551" w:type="dxa"/>
            <w:shd w:val="clear" w:color="auto" w:fill="auto"/>
          </w:tcPr>
          <w:p w14:paraId="5A1E034C" w14:textId="77777777" w:rsidR="00A171A5" w:rsidRPr="000D4F76" w:rsidRDefault="00A171A5" w:rsidP="00A171A5">
            <w:pPr>
              <w:pStyle w:val="ENoteTableText"/>
              <w:tabs>
                <w:tab w:val="center" w:leader="dot" w:pos="2268"/>
              </w:tabs>
            </w:pPr>
            <w:r w:rsidRPr="000D4F76">
              <w:t>s</w:t>
            </w:r>
            <w:r w:rsidR="00557914" w:rsidRPr="000D4F76">
              <w:t xml:space="preserve"> </w:t>
            </w:r>
            <w:r w:rsidRPr="000D4F76">
              <w:t>236G</w:t>
            </w:r>
            <w:r w:rsidRPr="000D4F76">
              <w:tab/>
            </w:r>
          </w:p>
        </w:tc>
        <w:tc>
          <w:tcPr>
            <w:tcW w:w="4537" w:type="dxa"/>
            <w:shd w:val="clear" w:color="auto" w:fill="auto"/>
          </w:tcPr>
          <w:p w14:paraId="4C716C80" w14:textId="77777777" w:rsidR="00A171A5" w:rsidRPr="000D4F76" w:rsidRDefault="00A171A5" w:rsidP="00A171A5">
            <w:pPr>
              <w:pStyle w:val="ENoteTableText"/>
            </w:pPr>
            <w:r w:rsidRPr="000D4F76">
              <w:t>ad No 103, 2004</w:t>
            </w:r>
          </w:p>
        </w:tc>
      </w:tr>
      <w:tr w:rsidR="00A171A5" w:rsidRPr="000D4F76" w14:paraId="01629309" w14:textId="77777777" w:rsidTr="00CE76B9">
        <w:trPr>
          <w:cantSplit/>
        </w:trPr>
        <w:tc>
          <w:tcPr>
            <w:tcW w:w="2551" w:type="dxa"/>
            <w:shd w:val="clear" w:color="auto" w:fill="auto"/>
          </w:tcPr>
          <w:p w14:paraId="0D408913" w14:textId="77777777" w:rsidR="00A171A5" w:rsidRPr="000D4F76" w:rsidRDefault="00A171A5" w:rsidP="00A171A5">
            <w:pPr>
              <w:pStyle w:val="ENoteTableText"/>
              <w:tabs>
                <w:tab w:val="center" w:leader="dot" w:pos="2268"/>
              </w:tabs>
            </w:pPr>
            <w:r w:rsidRPr="000D4F76">
              <w:t>s</w:t>
            </w:r>
            <w:r w:rsidR="00557914" w:rsidRPr="000D4F76">
              <w:t xml:space="preserve"> </w:t>
            </w:r>
            <w:r w:rsidRPr="000D4F76">
              <w:t>236H</w:t>
            </w:r>
            <w:r w:rsidRPr="000D4F76">
              <w:tab/>
            </w:r>
          </w:p>
        </w:tc>
        <w:tc>
          <w:tcPr>
            <w:tcW w:w="4537" w:type="dxa"/>
            <w:shd w:val="clear" w:color="auto" w:fill="auto"/>
          </w:tcPr>
          <w:p w14:paraId="7FD74AEE" w14:textId="77777777" w:rsidR="00A171A5" w:rsidRPr="000D4F76" w:rsidRDefault="00A171A5" w:rsidP="00A171A5">
            <w:pPr>
              <w:pStyle w:val="ENoteTableText"/>
            </w:pPr>
            <w:r w:rsidRPr="000D4F76">
              <w:t>ad No 103, 2004</w:t>
            </w:r>
          </w:p>
        </w:tc>
      </w:tr>
      <w:tr w:rsidR="007A2DDC" w:rsidRPr="000D4F76" w14:paraId="5B73779E" w14:textId="77777777" w:rsidTr="00CE76B9">
        <w:trPr>
          <w:cantSplit/>
        </w:trPr>
        <w:tc>
          <w:tcPr>
            <w:tcW w:w="2551" w:type="dxa"/>
            <w:shd w:val="clear" w:color="auto" w:fill="auto"/>
          </w:tcPr>
          <w:p w14:paraId="3DAF7C70" w14:textId="77777777" w:rsidR="007A2DDC" w:rsidRPr="000D4F76" w:rsidRDefault="007A2DDC" w:rsidP="00A171A5">
            <w:pPr>
              <w:pStyle w:val="ENoteTableText"/>
              <w:tabs>
                <w:tab w:val="center" w:leader="dot" w:pos="2268"/>
              </w:tabs>
            </w:pPr>
          </w:p>
        </w:tc>
        <w:tc>
          <w:tcPr>
            <w:tcW w:w="4537" w:type="dxa"/>
            <w:shd w:val="clear" w:color="auto" w:fill="auto"/>
          </w:tcPr>
          <w:p w14:paraId="1045A910" w14:textId="77777777" w:rsidR="007A2DDC" w:rsidRPr="000D4F76" w:rsidRDefault="007A2DDC" w:rsidP="00A171A5">
            <w:pPr>
              <w:pStyle w:val="ENoteTableText"/>
            </w:pPr>
            <w:r w:rsidRPr="000D4F76">
              <w:t>am No 76, 2023</w:t>
            </w:r>
          </w:p>
        </w:tc>
      </w:tr>
      <w:tr w:rsidR="00A171A5" w:rsidRPr="000D4F76" w14:paraId="438EA100" w14:textId="77777777" w:rsidTr="00CE76B9">
        <w:trPr>
          <w:cantSplit/>
        </w:trPr>
        <w:tc>
          <w:tcPr>
            <w:tcW w:w="2551" w:type="dxa"/>
            <w:shd w:val="clear" w:color="auto" w:fill="auto"/>
          </w:tcPr>
          <w:p w14:paraId="77C0DA10" w14:textId="77777777" w:rsidR="00A171A5" w:rsidRPr="000D4F76" w:rsidRDefault="00A171A5" w:rsidP="00A171A5">
            <w:pPr>
              <w:pStyle w:val="ENoteTableText"/>
              <w:tabs>
                <w:tab w:val="center" w:leader="dot" w:pos="2268"/>
              </w:tabs>
            </w:pPr>
            <w:r w:rsidRPr="000D4F76">
              <w:t>s 236J</w:t>
            </w:r>
            <w:r w:rsidRPr="000D4F76">
              <w:tab/>
            </w:r>
          </w:p>
        </w:tc>
        <w:tc>
          <w:tcPr>
            <w:tcW w:w="4537" w:type="dxa"/>
            <w:shd w:val="clear" w:color="auto" w:fill="auto"/>
          </w:tcPr>
          <w:p w14:paraId="3C7A86B5" w14:textId="77777777" w:rsidR="00A171A5" w:rsidRPr="000D4F76" w:rsidRDefault="00A171A5" w:rsidP="00A171A5">
            <w:pPr>
              <w:pStyle w:val="ENoteTableText"/>
            </w:pPr>
            <w:r w:rsidRPr="000D4F76">
              <w:t>ad No 61, 2008</w:t>
            </w:r>
          </w:p>
        </w:tc>
      </w:tr>
      <w:tr w:rsidR="00A171A5" w:rsidRPr="000D4F76" w14:paraId="3AF1AFBA" w14:textId="77777777" w:rsidTr="00CE76B9">
        <w:trPr>
          <w:cantSplit/>
        </w:trPr>
        <w:tc>
          <w:tcPr>
            <w:tcW w:w="2551" w:type="dxa"/>
            <w:shd w:val="clear" w:color="auto" w:fill="auto"/>
          </w:tcPr>
          <w:p w14:paraId="51C34F45" w14:textId="77777777" w:rsidR="00A171A5" w:rsidRPr="000D4F76" w:rsidRDefault="00A171A5" w:rsidP="00A171A5">
            <w:pPr>
              <w:pStyle w:val="ENoteTableText"/>
            </w:pPr>
            <w:r w:rsidRPr="000D4F76">
              <w:rPr>
                <w:b/>
              </w:rPr>
              <w:t>Subdivision C</w:t>
            </w:r>
          </w:p>
        </w:tc>
        <w:tc>
          <w:tcPr>
            <w:tcW w:w="4537" w:type="dxa"/>
            <w:shd w:val="clear" w:color="auto" w:fill="auto"/>
          </w:tcPr>
          <w:p w14:paraId="4CC4F4D7" w14:textId="77777777" w:rsidR="00A171A5" w:rsidRPr="000D4F76" w:rsidRDefault="00A171A5" w:rsidP="00A171A5">
            <w:pPr>
              <w:pStyle w:val="ENoteTableText"/>
            </w:pPr>
          </w:p>
        </w:tc>
      </w:tr>
      <w:tr w:rsidR="00A171A5" w:rsidRPr="000D4F76" w14:paraId="0FC2D880" w14:textId="77777777" w:rsidTr="00CE76B9">
        <w:trPr>
          <w:cantSplit/>
        </w:trPr>
        <w:tc>
          <w:tcPr>
            <w:tcW w:w="2551" w:type="dxa"/>
            <w:shd w:val="clear" w:color="auto" w:fill="auto"/>
          </w:tcPr>
          <w:p w14:paraId="64EF4151" w14:textId="77777777" w:rsidR="00A171A5" w:rsidRPr="000D4F76" w:rsidRDefault="00A171A5" w:rsidP="00A171A5">
            <w:pPr>
              <w:pStyle w:val="ENoteTableText"/>
              <w:tabs>
                <w:tab w:val="center" w:leader="dot" w:pos="2268"/>
              </w:tabs>
            </w:pPr>
            <w:r w:rsidRPr="000D4F76">
              <w:t>s 237</w:t>
            </w:r>
            <w:r w:rsidRPr="000D4F76">
              <w:tab/>
            </w:r>
          </w:p>
        </w:tc>
        <w:tc>
          <w:tcPr>
            <w:tcW w:w="4537" w:type="dxa"/>
            <w:shd w:val="clear" w:color="auto" w:fill="auto"/>
          </w:tcPr>
          <w:p w14:paraId="49A9BCF5" w14:textId="703EDB20" w:rsidR="00A171A5" w:rsidRPr="000D4F76" w:rsidRDefault="00A171A5" w:rsidP="00A171A5">
            <w:pPr>
              <w:pStyle w:val="ENoteTableText"/>
            </w:pPr>
            <w:r w:rsidRPr="000D4F76">
              <w:t>am No 103, 2004; No 61, 2008; No 11, 2016</w:t>
            </w:r>
            <w:r w:rsidR="001F2802" w:rsidRPr="000D4F76">
              <w:t>; No 101, 2023</w:t>
            </w:r>
          </w:p>
        </w:tc>
      </w:tr>
      <w:tr w:rsidR="00A171A5" w:rsidRPr="000D4F76" w14:paraId="4842200F" w14:textId="77777777" w:rsidTr="00CE76B9">
        <w:trPr>
          <w:cantSplit/>
        </w:trPr>
        <w:tc>
          <w:tcPr>
            <w:tcW w:w="2551" w:type="dxa"/>
            <w:shd w:val="clear" w:color="auto" w:fill="auto"/>
          </w:tcPr>
          <w:p w14:paraId="40F863A4" w14:textId="77777777" w:rsidR="00A171A5" w:rsidRPr="000D4F76" w:rsidRDefault="00A171A5" w:rsidP="00A171A5">
            <w:pPr>
              <w:pStyle w:val="ENoteTableText"/>
              <w:tabs>
                <w:tab w:val="center" w:leader="dot" w:pos="2268"/>
              </w:tabs>
            </w:pPr>
            <w:r w:rsidRPr="000D4F76">
              <w:t>Subdivision D</w:t>
            </w:r>
            <w:r w:rsidRPr="000D4F76">
              <w:tab/>
            </w:r>
          </w:p>
        </w:tc>
        <w:tc>
          <w:tcPr>
            <w:tcW w:w="4537" w:type="dxa"/>
            <w:shd w:val="clear" w:color="auto" w:fill="auto"/>
          </w:tcPr>
          <w:p w14:paraId="14136CD0" w14:textId="77777777" w:rsidR="00A171A5" w:rsidRPr="000D4F76" w:rsidRDefault="00A171A5" w:rsidP="00A171A5">
            <w:pPr>
              <w:pStyle w:val="ENoteTableText"/>
            </w:pPr>
            <w:r w:rsidRPr="000D4F76">
              <w:t>rep No 61, 2008</w:t>
            </w:r>
          </w:p>
        </w:tc>
      </w:tr>
      <w:tr w:rsidR="00A171A5" w:rsidRPr="000D4F76" w14:paraId="02CE9063" w14:textId="77777777" w:rsidTr="00CE76B9">
        <w:trPr>
          <w:cantSplit/>
        </w:trPr>
        <w:tc>
          <w:tcPr>
            <w:tcW w:w="2551" w:type="dxa"/>
            <w:shd w:val="clear" w:color="auto" w:fill="auto"/>
          </w:tcPr>
          <w:p w14:paraId="2BD4B7A4" w14:textId="77777777" w:rsidR="00A171A5" w:rsidRPr="000D4F76" w:rsidRDefault="00A171A5" w:rsidP="00A171A5">
            <w:pPr>
              <w:pStyle w:val="ENoteTableText"/>
              <w:tabs>
                <w:tab w:val="center" w:leader="dot" w:pos="2268"/>
              </w:tabs>
            </w:pPr>
            <w:r w:rsidRPr="000D4F76">
              <w:t>s 238</w:t>
            </w:r>
            <w:r w:rsidRPr="000D4F76">
              <w:tab/>
            </w:r>
          </w:p>
        </w:tc>
        <w:tc>
          <w:tcPr>
            <w:tcW w:w="4537" w:type="dxa"/>
            <w:shd w:val="clear" w:color="auto" w:fill="auto"/>
          </w:tcPr>
          <w:p w14:paraId="1A95E067" w14:textId="77777777" w:rsidR="00A171A5" w:rsidRPr="000D4F76" w:rsidRDefault="00A171A5" w:rsidP="00A171A5">
            <w:pPr>
              <w:pStyle w:val="ENoteTableText"/>
            </w:pPr>
            <w:r w:rsidRPr="000D4F76">
              <w:t>am No 103, 2004</w:t>
            </w:r>
          </w:p>
        </w:tc>
      </w:tr>
      <w:tr w:rsidR="00A171A5" w:rsidRPr="000D4F76" w14:paraId="2AE02D93" w14:textId="77777777" w:rsidTr="00CE76B9">
        <w:trPr>
          <w:cantSplit/>
        </w:trPr>
        <w:tc>
          <w:tcPr>
            <w:tcW w:w="2551" w:type="dxa"/>
            <w:shd w:val="clear" w:color="auto" w:fill="auto"/>
          </w:tcPr>
          <w:p w14:paraId="4985C596" w14:textId="77777777" w:rsidR="00A171A5" w:rsidRPr="000D4F76" w:rsidRDefault="00A171A5" w:rsidP="00A171A5">
            <w:pPr>
              <w:pStyle w:val="ENoteTableText"/>
            </w:pPr>
          </w:p>
        </w:tc>
        <w:tc>
          <w:tcPr>
            <w:tcW w:w="4537" w:type="dxa"/>
            <w:shd w:val="clear" w:color="auto" w:fill="auto"/>
          </w:tcPr>
          <w:p w14:paraId="2BF9D7FF" w14:textId="77777777" w:rsidR="00A171A5" w:rsidRPr="000D4F76" w:rsidRDefault="00A171A5" w:rsidP="00A171A5">
            <w:pPr>
              <w:pStyle w:val="ENoteTableText"/>
            </w:pPr>
            <w:r w:rsidRPr="000D4F76">
              <w:t>rep No 61, 2008</w:t>
            </w:r>
          </w:p>
        </w:tc>
      </w:tr>
      <w:tr w:rsidR="00A171A5" w:rsidRPr="000D4F76" w14:paraId="386C2ABC" w14:textId="77777777" w:rsidTr="00CE76B9">
        <w:trPr>
          <w:cantSplit/>
        </w:trPr>
        <w:tc>
          <w:tcPr>
            <w:tcW w:w="2551" w:type="dxa"/>
            <w:shd w:val="clear" w:color="auto" w:fill="auto"/>
          </w:tcPr>
          <w:p w14:paraId="7541355E" w14:textId="77777777" w:rsidR="00A171A5" w:rsidRPr="000D4F76" w:rsidRDefault="00A171A5" w:rsidP="00A171A5">
            <w:pPr>
              <w:pStyle w:val="ENoteTableText"/>
              <w:tabs>
                <w:tab w:val="center" w:leader="dot" w:pos="2268"/>
              </w:tabs>
            </w:pPr>
            <w:r w:rsidRPr="000D4F76">
              <w:t>Part 13</w:t>
            </w:r>
            <w:r w:rsidRPr="000D4F76">
              <w:tab/>
            </w:r>
          </w:p>
        </w:tc>
        <w:tc>
          <w:tcPr>
            <w:tcW w:w="4537" w:type="dxa"/>
            <w:shd w:val="clear" w:color="auto" w:fill="auto"/>
          </w:tcPr>
          <w:p w14:paraId="61A9569A" w14:textId="77777777" w:rsidR="00A171A5" w:rsidRPr="000D4F76" w:rsidRDefault="00A171A5" w:rsidP="00A171A5">
            <w:pPr>
              <w:pStyle w:val="ENoteTableText"/>
            </w:pPr>
            <w:r w:rsidRPr="000D4F76">
              <w:t>ad No 103, 2004</w:t>
            </w:r>
          </w:p>
        </w:tc>
      </w:tr>
      <w:tr w:rsidR="00A171A5" w:rsidRPr="000D4F76" w14:paraId="46FDBBB0" w14:textId="77777777" w:rsidTr="00CE76B9">
        <w:trPr>
          <w:cantSplit/>
        </w:trPr>
        <w:tc>
          <w:tcPr>
            <w:tcW w:w="2551" w:type="dxa"/>
            <w:shd w:val="clear" w:color="auto" w:fill="auto"/>
          </w:tcPr>
          <w:p w14:paraId="28B05181" w14:textId="77777777" w:rsidR="00A171A5" w:rsidRPr="000D4F76" w:rsidRDefault="00A171A5" w:rsidP="00A171A5">
            <w:pPr>
              <w:pStyle w:val="ENoteTableText"/>
            </w:pPr>
          </w:p>
        </w:tc>
        <w:tc>
          <w:tcPr>
            <w:tcW w:w="4537" w:type="dxa"/>
            <w:shd w:val="clear" w:color="auto" w:fill="auto"/>
          </w:tcPr>
          <w:p w14:paraId="0F338839" w14:textId="77777777" w:rsidR="00A171A5" w:rsidRPr="000D4F76" w:rsidRDefault="00A171A5" w:rsidP="00A171A5">
            <w:pPr>
              <w:pStyle w:val="ENoteTableText"/>
            </w:pPr>
            <w:r w:rsidRPr="000D4F76">
              <w:t>rep No 118, 2012</w:t>
            </w:r>
          </w:p>
        </w:tc>
      </w:tr>
      <w:tr w:rsidR="00A171A5" w:rsidRPr="000D4F76" w14:paraId="42411CB6" w14:textId="77777777" w:rsidTr="00CE76B9">
        <w:trPr>
          <w:cantSplit/>
        </w:trPr>
        <w:tc>
          <w:tcPr>
            <w:tcW w:w="2551" w:type="dxa"/>
            <w:shd w:val="clear" w:color="auto" w:fill="auto"/>
          </w:tcPr>
          <w:p w14:paraId="0F1625A2" w14:textId="77777777" w:rsidR="00A171A5" w:rsidRPr="000D4F76" w:rsidRDefault="00A171A5" w:rsidP="00A171A5">
            <w:pPr>
              <w:pStyle w:val="ENoteTableText"/>
              <w:tabs>
                <w:tab w:val="center" w:leader="dot" w:pos="2268"/>
              </w:tabs>
            </w:pPr>
            <w:r w:rsidRPr="000D4F76">
              <w:t>s 239AA</w:t>
            </w:r>
            <w:r w:rsidRPr="000D4F76">
              <w:tab/>
            </w:r>
          </w:p>
        </w:tc>
        <w:tc>
          <w:tcPr>
            <w:tcW w:w="4537" w:type="dxa"/>
            <w:shd w:val="clear" w:color="auto" w:fill="auto"/>
          </w:tcPr>
          <w:p w14:paraId="5FAE7165" w14:textId="77777777" w:rsidR="00A171A5" w:rsidRPr="000D4F76" w:rsidRDefault="00A171A5" w:rsidP="00A171A5">
            <w:pPr>
              <w:pStyle w:val="ENoteTableText"/>
            </w:pPr>
            <w:r w:rsidRPr="000D4F76">
              <w:t>ad No 103, 2004</w:t>
            </w:r>
          </w:p>
        </w:tc>
      </w:tr>
      <w:tr w:rsidR="00A171A5" w:rsidRPr="000D4F76" w14:paraId="784CDF29" w14:textId="77777777" w:rsidTr="00CE76B9">
        <w:trPr>
          <w:cantSplit/>
        </w:trPr>
        <w:tc>
          <w:tcPr>
            <w:tcW w:w="2551" w:type="dxa"/>
            <w:shd w:val="clear" w:color="auto" w:fill="auto"/>
          </w:tcPr>
          <w:p w14:paraId="56F756F8" w14:textId="77777777" w:rsidR="00A171A5" w:rsidRPr="000D4F76" w:rsidRDefault="00A171A5" w:rsidP="00A171A5">
            <w:pPr>
              <w:pStyle w:val="ENoteTableText"/>
            </w:pPr>
          </w:p>
        </w:tc>
        <w:tc>
          <w:tcPr>
            <w:tcW w:w="4537" w:type="dxa"/>
            <w:shd w:val="clear" w:color="auto" w:fill="auto"/>
          </w:tcPr>
          <w:p w14:paraId="69D054AA" w14:textId="77777777" w:rsidR="00A171A5" w:rsidRPr="000D4F76" w:rsidRDefault="00A171A5" w:rsidP="00A171A5">
            <w:pPr>
              <w:pStyle w:val="ENoteTableText"/>
            </w:pPr>
            <w:r w:rsidRPr="000D4F76">
              <w:t>rep No 118, 2012</w:t>
            </w:r>
          </w:p>
        </w:tc>
      </w:tr>
      <w:tr w:rsidR="00A171A5" w:rsidRPr="000D4F76" w14:paraId="64567DF0" w14:textId="77777777" w:rsidTr="00CE76B9">
        <w:trPr>
          <w:cantSplit/>
        </w:trPr>
        <w:tc>
          <w:tcPr>
            <w:tcW w:w="2551" w:type="dxa"/>
            <w:shd w:val="clear" w:color="auto" w:fill="auto"/>
          </w:tcPr>
          <w:p w14:paraId="381A2D31" w14:textId="77777777" w:rsidR="00A171A5" w:rsidRPr="000D4F76" w:rsidRDefault="00A171A5" w:rsidP="00A171A5">
            <w:pPr>
              <w:pStyle w:val="ENoteTableText"/>
              <w:tabs>
                <w:tab w:val="center" w:leader="dot" w:pos="2268"/>
              </w:tabs>
            </w:pPr>
            <w:r w:rsidRPr="000D4F76">
              <w:t>s 239AB</w:t>
            </w:r>
            <w:r w:rsidRPr="000D4F76">
              <w:tab/>
            </w:r>
          </w:p>
        </w:tc>
        <w:tc>
          <w:tcPr>
            <w:tcW w:w="4537" w:type="dxa"/>
            <w:shd w:val="clear" w:color="auto" w:fill="auto"/>
          </w:tcPr>
          <w:p w14:paraId="5F449008" w14:textId="77777777" w:rsidR="00A171A5" w:rsidRPr="000D4F76" w:rsidRDefault="00A171A5" w:rsidP="00A171A5">
            <w:pPr>
              <w:pStyle w:val="ENoteTableText"/>
            </w:pPr>
            <w:r w:rsidRPr="000D4F76">
              <w:t>ad No 103, 2004</w:t>
            </w:r>
          </w:p>
        </w:tc>
      </w:tr>
      <w:tr w:rsidR="00A171A5" w:rsidRPr="000D4F76" w14:paraId="5ECE0D28" w14:textId="77777777" w:rsidTr="00CE76B9">
        <w:trPr>
          <w:cantSplit/>
        </w:trPr>
        <w:tc>
          <w:tcPr>
            <w:tcW w:w="2551" w:type="dxa"/>
            <w:shd w:val="clear" w:color="auto" w:fill="auto"/>
          </w:tcPr>
          <w:p w14:paraId="652A43C4" w14:textId="77777777" w:rsidR="00A171A5" w:rsidRPr="000D4F76" w:rsidRDefault="00A171A5" w:rsidP="00A171A5">
            <w:pPr>
              <w:pStyle w:val="ENoteTableText"/>
              <w:tabs>
                <w:tab w:val="center" w:leader="dot" w:pos="2268"/>
              </w:tabs>
            </w:pPr>
          </w:p>
        </w:tc>
        <w:tc>
          <w:tcPr>
            <w:tcW w:w="4537" w:type="dxa"/>
            <w:shd w:val="clear" w:color="auto" w:fill="auto"/>
          </w:tcPr>
          <w:p w14:paraId="21769F68" w14:textId="77777777" w:rsidR="00A171A5" w:rsidRPr="000D4F76" w:rsidRDefault="00A171A5" w:rsidP="00A171A5">
            <w:pPr>
              <w:pStyle w:val="ENoteTableText"/>
            </w:pPr>
            <w:r w:rsidRPr="000D4F76">
              <w:t>rep No 118, 2012</w:t>
            </w:r>
          </w:p>
        </w:tc>
      </w:tr>
      <w:tr w:rsidR="00A171A5" w:rsidRPr="000D4F76" w14:paraId="03C0CB54" w14:textId="77777777" w:rsidTr="00CE76B9">
        <w:trPr>
          <w:cantSplit/>
        </w:trPr>
        <w:tc>
          <w:tcPr>
            <w:tcW w:w="2551" w:type="dxa"/>
            <w:shd w:val="clear" w:color="auto" w:fill="auto"/>
          </w:tcPr>
          <w:p w14:paraId="21DB9019" w14:textId="77777777" w:rsidR="00A171A5" w:rsidRPr="000D4F76" w:rsidRDefault="00A171A5" w:rsidP="00A171A5">
            <w:pPr>
              <w:pStyle w:val="ENoteTableText"/>
              <w:tabs>
                <w:tab w:val="center" w:leader="dot" w:pos="2268"/>
              </w:tabs>
            </w:pPr>
            <w:r w:rsidRPr="000D4F76">
              <w:t>s 239AC</w:t>
            </w:r>
            <w:r w:rsidRPr="000D4F76">
              <w:tab/>
            </w:r>
          </w:p>
        </w:tc>
        <w:tc>
          <w:tcPr>
            <w:tcW w:w="4537" w:type="dxa"/>
            <w:shd w:val="clear" w:color="auto" w:fill="auto"/>
          </w:tcPr>
          <w:p w14:paraId="7F33DD61" w14:textId="77777777" w:rsidR="00A171A5" w:rsidRPr="000D4F76" w:rsidRDefault="00A171A5" w:rsidP="00A171A5">
            <w:pPr>
              <w:pStyle w:val="ENoteTableText"/>
            </w:pPr>
            <w:r w:rsidRPr="000D4F76">
              <w:t>ad No 103, 2004</w:t>
            </w:r>
          </w:p>
        </w:tc>
      </w:tr>
      <w:tr w:rsidR="00A171A5" w:rsidRPr="000D4F76" w14:paraId="132ADC8C" w14:textId="77777777" w:rsidTr="00CE76B9">
        <w:trPr>
          <w:cantSplit/>
        </w:trPr>
        <w:tc>
          <w:tcPr>
            <w:tcW w:w="2551" w:type="dxa"/>
            <w:shd w:val="clear" w:color="auto" w:fill="auto"/>
          </w:tcPr>
          <w:p w14:paraId="1644F703" w14:textId="77777777" w:rsidR="00A171A5" w:rsidRPr="000D4F76" w:rsidRDefault="00A171A5" w:rsidP="00A171A5">
            <w:pPr>
              <w:pStyle w:val="ENoteTableText"/>
              <w:tabs>
                <w:tab w:val="center" w:leader="dot" w:pos="2268"/>
              </w:tabs>
            </w:pPr>
          </w:p>
        </w:tc>
        <w:tc>
          <w:tcPr>
            <w:tcW w:w="4537" w:type="dxa"/>
            <w:shd w:val="clear" w:color="auto" w:fill="auto"/>
          </w:tcPr>
          <w:p w14:paraId="6EC4E8FB" w14:textId="77777777" w:rsidR="00A171A5" w:rsidRPr="000D4F76" w:rsidRDefault="00A171A5" w:rsidP="00A171A5">
            <w:pPr>
              <w:pStyle w:val="ENoteTableText"/>
            </w:pPr>
            <w:r w:rsidRPr="000D4F76">
              <w:t>rep No 118, 2012</w:t>
            </w:r>
          </w:p>
        </w:tc>
      </w:tr>
      <w:tr w:rsidR="00A171A5" w:rsidRPr="000D4F76" w14:paraId="56EB807F" w14:textId="77777777" w:rsidTr="00CE76B9">
        <w:trPr>
          <w:cantSplit/>
        </w:trPr>
        <w:tc>
          <w:tcPr>
            <w:tcW w:w="2551" w:type="dxa"/>
            <w:shd w:val="clear" w:color="auto" w:fill="auto"/>
          </w:tcPr>
          <w:p w14:paraId="6E5BA7F8" w14:textId="77777777" w:rsidR="00A171A5" w:rsidRPr="000D4F76" w:rsidRDefault="00A171A5" w:rsidP="00A171A5">
            <w:pPr>
              <w:pStyle w:val="ENoteTableText"/>
              <w:tabs>
                <w:tab w:val="center" w:leader="dot" w:pos="2268"/>
              </w:tabs>
            </w:pPr>
            <w:r w:rsidRPr="000D4F76">
              <w:t>s 239AD</w:t>
            </w:r>
            <w:r w:rsidRPr="000D4F76">
              <w:tab/>
            </w:r>
          </w:p>
        </w:tc>
        <w:tc>
          <w:tcPr>
            <w:tcW w:w="4537" w:type="dxa"/>
            <w:shd w:val="clear" w:color="auto" w:fill="auto"/>
          </w:tcPr>
          <w:p w14:paraId="4D47CF60" w14:textId="77777777" w:rsidR="00A171A5" w:rsidRPr="000D4F76" w:rsidRDefault="00A171A5" w:rsidP="00A171A5">
            <w:pPr>
              <w:pStyle w:val="ENoteTableText"/>
            </w:pPr>
            <w:r w:rsidRPr="000D4F76">
              <w:t>ad No 103, 2004</w:t>
            </w:r>
          </w:p>
        </w:tc>
      </w:tr>
      <w:tr w:rsidR="00A171A5" w:rsidRPr="000D4F76" w14:paraId="02A88F99" w14:textId="77777777" w:rsidTr="00CE76B9">
        <w:trPr>
          <w:cantSplit/>
        </w:trPr>
        <w:tc>
          <w:tcPr>
            <w:tcW w:w="2551" w:type="dxa"/>
            <w:shd w:val="clear" w:color="auto" w:fill="auto"/>
          </w:tcPr>
          <w:p w14:paraId="23AD742F" w14:textId="77777777" w:rsidR="00A171A5" w:rsidRPr="000D4F76" w:rsidRDefault="00A171A5" w:rsidP="00A171A5">
            <w:pPr>
              <w:pStyle w:val="ENoteTableText"/>
              <w:tabs>
                <w:tab w:val="center" w:leader="dot" w:pos="2268"/>
              </w:tabs>
            </w:pPr>
          </w:p>
        </w:tc>
        <w:tc>
          <w:tcPr>
            <w:tcW w:w="4537" w:type="dxa"/>
            <w:shd w:val="clear" w:color="auto" w:fill="auto"/>
          </w:tcPr>
          <w:p w14:paraId="504F0611" w14:textId="77777777" w:rsidR="00A171A5" w:rsidRPr="000D4F76" w:rsidRDefault="00A171A5" w:rsidP="00A171A5">
            <w:pPr>
              <w:pStyle w:val="ENoteTableText"/>
            </w:pPr>
            <w:r w:rsidRPr="000D4F76">
              <w:t>rep No 118, 2012</w:t>
            </w:r>
          </w:p>
        </w:tc>
      </w:tr>
      <w:tr w:rsidR="00A171A5" w:rsidRPr="000D4F76" w14:paraId="03D0DAB9" w14:textId="77777777" w:rsidTr="00CE76B9">
        <w:trPr>
          <w:cantSplit/>
        </w:trPr>
        <w:tc>
          <w:tcPr>
            <w:tcW w:w="2551" w:type="dxa"/>
            <w:shd w:val="clear" w:color="auto" w:fill="auto"/>
          </w:tcPr>
          <w:p w14:paraId="179996C2" w14:textId="77777777" w:rsidR="00A171A5" w:rsidRPr="000D4F76" w:rsidRDefault="00A171A5" w:rsidP="00A171A5">
            <w:pPr>
              <w:pStyle w:val="ENoteTableText"/>
              <w:tabs>
                <w:tab w:val="center" w:leader="dot" w:pos="2268"/>
              </w:tabs>
            </w:pPr>
            <w:r w:rsidRPr="000D4F76">
              <w:t>s 239AE</w:t>
            </w:r>
            <w:r w:rsidRPr="000D4F76">
              <w:tab/>
            </w:r>
          </w:p>
        </w:tc>
        <w:tc>
          <w:tcPr>
            <w:tcW w:w="4537" w:type="dxa"/>
            <w:shd w:val="clear" w:color="auto" w:fill="auto"/>
          </w:tcPr>
          <w:p w14:paraId="7A395077" w14:textId="77777777" w:rsidR="00A171A5" w:rsidRPr="000D4F76" w:rsidRDefault="00A171A5" w:rsidP="00A171A5">
            <w:pPr>
              <w:pStyle w:val="ENoteTableText"/>
            </w:pPr>
            <w:r w:rsidRPr="000D4F76">
              <w:t>ad No 103, 2004</w:t>
            </w:r>
          </w:p>
        </w:tc>
      </w:tr>
      <w:tr w:rsidR="00A171A5" w:rsidRPr="000D4F76" w14:paraId="135CA1ED" w14:textId="77777777" w:rsidTr="00CE76B9">
        <w:trPr>
          <w:cantSplit/>
        </w:trPr>
        <w:tc>
          <w:tcPr>
            <w:tcW w:w="2551" w:type="dxa"/>
            <w:shd w:val="clear" w:color="auto" w:fill="auto"/>
          </w:tcPr>
          <w:p w14:paraId="7E63977C" w14:textId="77777777" w:rsidR="00A171A5" w:rsidRPr="000D4F76" w:rsidRDefault="00A171A5" w:rsidP="00A171A5">
            <w:pPr>
              <w:pStyle w:val="ENoteTableText"/>
              <w:tabs>
                <w:tab w:val="center" w:leader="dot" w:pos="2268"/>
              </w:tabs>
            </w:pPr>
          </w:p>
        </w:tc>
        <w:tc>
          <w:tcPr>
            <w:tcW w:w="4537" w:type="dxa"/>
            <w:shd w:val="clear" w:color="auto" w:fill="auto"/>
          </w:tcPr>
          <w:p w14:paraId="4DB77DA9" w14:textId="77777777" w:rsidR="00A171A5" w:rsidRPr="000D4F76" w:rsidRDefault="00A171A5" w:rsidP="00A171A5">
            <w:pPr>
              <w:pStyle w:val="ENoteTableText"/>
            </w:pPr>
            <w:r w:rsidRPr="000D4F76">
              <w:t>rep No 118, 2012</w:t>
            </w:r>
          </w:p>
        </w:tc>
      </w:tr>
      <w:tr w:rsidR="00A171A5" w:rsidRPr="000D4F76" w14:paraId="324FEA68" w14:textId="77777777" w:rsidTr="00CE76B9">
        <w:trPr>
          <w:cantSplit/>
        </w:trPr>
        <w:tc>
          <w:tcPr>
            <w:tcW w:w="2551" w:type="dxa"/>
            <w:shd w:val="clear" w:color="auto" w:fill="auto"/>
          </w:tcPr>
          <w:p w14:paraId="63BCB94B" w14:textId="77777777" w:rsidR="00A171A5" w:rsidRPr="000D4F76" w:rsidRDefault="00A171A5" w:rsidP="00A171A5">
            <w:pPr>
              <w:pStyle w:val="ENoteTableText"/>
              <w:tabs>
                <w:tab w:val="center" w:leader="dot" w:pos="2268"/>
              </w:tabs>
            </w:pPr>
            <w:r w:rsidRPr="000D4F76">
              <w:t>s 239AF</w:t>
            </w:r>
            <w:r w:rsidRPr="000D4F76">
              <w:tab/>
            </w:r>
          </w:p>
        </w:tc>
        <w:tc>
          <w:tcPr>
            <w:tcW w:w="4537" w:type="dxa"/>
            <w:shd w:val="clear" w:color="auto" w:fill="auto"/>
          </w:tcPr>
          <w:p w14:paraId="5A1D54ED" w14:textId="77777777" w:rsidR="00A171A5" w:rsidRPr="000D4F76" w:rsidRDefault="00A171A5" w:rsidP="00A171A5">
            <w:pPr>
              <w:pStyle w:val="ENoteTableText"/>
            </w:pPr>
            <w:r w:rsidRPr="000D4F76">
              <w:t>ad No 103, 2004</w:t>
            </w:r>
          </w:p>
        </w:tc>
      </w:tr>
      <w:tr w:rsidR="00A171A5" w:rsidRPr="000D4F76" w14:paraId="27BF8C34" w14:textId="77777777" w:rsidTr="00CE76B9">
        <w:trPr>
          <w:cantSplit/>
        </w:trPr>
        <w:tc>
          <w:tcPr>
            <w:tcW w:w="2551" w:type="dxa"/>
            <w:shd w:val="clear" w:color="auto" w:fill="auto"/>
          </w:tcPr>
          <w:p w14:paraId="3EE0573F" w14:textId="77777777" w:rsidR="00A171A5" w:rsidRPr="000D4F76" w:rsidRDefault="00A171A5" w:rsidP="00A171A5">
            <w:pPr>
              <w:pStyle w:val="ENoteTableText"/>
              <w:tabs>
                <w:tab w:val="center" w:leader="dot" w:pos="2268"/>
              </w:tabs>
            </w:pPr>
          </w:p>
        </w:tc>
        <w:tc>
          <w:tcPr>
            <w:tcW w:w="4537" w:type="dxa"/>
            <w:shd w:val="clear" w:color="auto" w:fill="auto"/>
          </w:tcPr>
          <w:p w14:paraId="3F7FDFF5" w14:textId="77777777" w:rsidR="00A171A5" w:rsidRPr="000D4F76" w:rsidRDefault="00A171A5" w:rsidP="00A171A5">
            <w:pPr>
              <w:pStyle w:val="ENoteTableText"/>
            </w:pPr>
            <w:r w:rsidRPr="000D4F76">
              <w:t>rep No 118, 2012</w:t>
            </w:r>
          </w:p>
        </w:tc>
      </w:tr>
      <w:tr w:rsidR="00A171A5" w:rsidRPr="000D4F76" w14:paraId="730BEA35" w14:textId="77777777" w:rsidTr="00CE76B9">
        <w:trPr>
          <w:cantSplit/>
        </w:trPr>
        <w:tc>
          <w:tcPr>
            <w:tcW w:w="2551" w:type="dxa"/>
            <w:shd w:val="clear" w:color="auto" w:fill="auto"/>
          </w:tcPr>
          <w:p w14:paraId="7A726454" w14:textId="77777777" w:rsidR="00A171A5" w:rsidRPr="000D4F76" w:rsidRDefault="00A171A5" w:rsidP="00A171A5">
            <w:pPr>
              <w:pStyle w:val="ENoteTableText"/>
              <w:tabs>
                <w:tab w:val="center" w:leader="dot" w:pos="2268"/>
              </w:tabs>
            </w:pPr>
            <w:r w:rsidRPr="000D4F76">
              <w:t>s 239AG</w:t>
            </w:r>
            <w:r w:rsidRPr="000D4F76">
              <w:tab/>
            </w:r>
          </w:p>
        </w:tc>
        <w:tc>
          <w:tcPr>
            <w:tcW w:w="4537" w:type="dxa"/>
            <w:shd w:val="clear" w:color="auto" w:fill="auto"/>
          </w:tcPr>
          <w:p w14:paraId="117FE8A0" w14:textId="77777777" w:rsidR="00A171A5" w:rsidRPr="000D4F76" w:rsidRDefault="00A171A5" w:rsidP="00A171A5">
            <w:pPr>
              <w:pStyle w:val="ENoteTableText"/>
            </w:pPr>
            <w:r w:rsidRPr="000D4F76">
              <w:t>ad No 103, 2004</w:t>
            </w:r>
          </w:p>
        </w:tc>
      </w:tr>
      <w:tr w:rsidR="00A171A5" w:rsidRPr="000D4F76" w14:paraId="1DED7888" w14:textId="77777777" w:rsidTr="00CE76B9">
        <w:trPr>
          <w:cantSplit/>
        </w:trPr>
        <w:tc>
          <w:tcPr>
            <w:tcW w:w="2551" w:type="dxa"/>
            <w:shd w:val="clear" w:color="auto" w:fill="auto"/>
          </w:tcPr>
          <w:p w14:paraId="2B24FA47" w14:textId="77777777" w:rsidR="00A171A5" w:rsidRPr="000D4F76" w:rsidRDefault="00A171A5" w:rsidP="00A171A5">
            <w:pPr>
              <w:pStyle w:val="ENoteTableText"/>
              <w:tabs>
                <w:tab w:val="center" w:leader="dot" w:pos="2268"/>
              </w:tabs>
            </w:pPr>
          </w:p>
        </w:tc>
        <w:tc>
          <w:tcPr>
            <w:tcW w:w="4537" w:type="dxa"/>
            <w:shd w:val="clear" w:color="auto" w:fill="auto"/>
          </w:tcPr>
          <w:p w14:paraId="44A2358F" w14:textId="77777777" w:rsidR="00A171A5" w:rsidRPr="000D4F76" w:rsidRDefault="00A171A5" w:rsidP="00A171A5">
            <w:pPr>
              <w:pStyle w:val="ENoteTableText"/>
            </w:pPr>
            <w:r w:rsidRPr="000D4F76">
              <w:t>rep No 118, 2012</w:t>
            </w:r>
          </w:p>
        </w:tc>
      </w:tr>
      <w:tr w:rsidR="00A171A5" w:rsidRPr="000D4F76" w14:paraId="697CBB8B" w14:textId="77777777" w:rsidTr="00CE76B9">
        <w:trPr>
          <w:cantSplit/>
        </w:trPr>
        <w:tc>
          <w:tcPr>
            <w:tcW w:w="2551" w:type="dxa"/>
            <w:shd w:val="clear" w:color="auto" w:fill="auto"/>
          </w:tcPr>
          <w:p w14:paraId="3A35BB1E" w14:textId="77777777" w:rsidR="00A171A5" w:rsidRPr="000D4F76" w:rsidRDefault="00A171A5" w:rsidP="00A171A5">
            <w:pPr>
              <w:pStyle w:val="ENoteTableText"/>
              <w:tabs>
                <w:tab w:val="center" w:leader="dot" w:pos="2268"/>
              </w:tabs>
            </w:pPr>
            <w:r w:rsidRPr="000D4F76">
              <w:t>s 239AH</w:t>
            </w:r>
            <w:r w:rsidRPr="000D4F76">
              <w:tab/>
            </w:r>
          </w:p>
        </w:tc>
        <w:tc>
          <w:tcPr>
            <w:tcW w:w="4537" w:type="dxa"/>
            <w:shd w:val="clear" w:color="auto" w:fill="auto"/>
          </w:tcPr>
          <w:p w14:paraId="3A585334" w14:textId="77777777" w:rsidR="00A171A5" w:rsidRPr="000D4F76" w:rsidRDefault="00A171A5" w:rsidP="00A171A5">
            <w:pPr>
              <w:pStyle w:val="ENoteTableText"/>
            </w:pPr>
            <w:r w:rsidRPr="000D4F76">
              <w:t>ad No 103, 2004</w:t>
            </w:r>
          </w:p>
        </w:tc>
      </w:tr>
      <w:tr w:rsidR="00A171A5" w:rsidRPr="000D4F76" w14:paraId="4B84A288" w14:textId="77777777" w:rsidTr="00CE76B9">
        <w:trPr>
          <w:cantSplit/>
        </w:trPr>
        <w:tc>
          <w:tcPr>
            <w:tcW w:w="2551" w:type="dxa"/>
            <w:shd w:val="clear" w:color="auto" w:fill="auto"/>
          </w:tcPr>
          <w:p w14:paraId="7133B28A" w14:textId="77777777" w:rsidR="00A171A5" w:rsidRPr="000D4F76" w:rsidRDefault="00A171A5" w:rsidP="00A171A5">
            <w:pPr>
              <w:pStyle w:val="ENoteTableText"/>
              <w:tabs>
                <w:tab w:val="center" w:leader="dot" w:pos="2268"/>
              </w:tabs>
            </w:pPr>
          </w:p>
        </w:tc>
        <w:tc>
          <w:tcPr>
            <w:tcW w:w="4537" w:type="dxa"/>
            <w:shd w:val="clear" w:color="auto" w:fill="auto"/>
          </w:tcPr>
          <w:p w14:paraId="67553950" w14:textId="77777777" w:rsidR="00A171A5" w:rsidRPr="000D4F76" w:rsidRDefault="00A171A5" w:rsidP="00A171A5">
            <w:pPr>
              <w:pStyle w:val="ENoteTableText"/>
            </w:pPr>
            <w:r w:rsidRPr="000D4F76">
              <w:t>rep No 118, 2012</w:t>
            </w:r>
          </w:p>
        </w:tc>
      </w:tr>
      <w:tr w:rsidR="00A171A5" w:rsidRPr="000D4F76" w14:paraId="647C0C58" w14:textId="77777777" w:rsidTr="00CE76B9">
        <w:trPr>
          <w:cantSplit/>
        </w:trPr>
        <w:tc>
          <w:tcPr>
            <w:tcW w:w="2551" w:type="dxa"/>
            <w:shd w:val="clear" w:color="auto" w:fill="auto"/>
          </w:tcPr>
          <w:p w14:paraId="3A5C0789" w14:textId="77777777" w:rsidR="00A171A5" w:rsidRPr="000D4F76" w:rsidRDefault="00A171A5" w:rsidP="00A171A5">
            <w:pPr>
              <w:pStyle w:val="ENoteTableText"/>
              <w:tabs>
                <w:tab w:val="center" w:leader="dot" w:pos="2268"/>
              </w:tabs>
            </w:pPr>
            <w:r w:rsidRPr="000D4F76">
              <w:t>s 239AI</w:t>
            </w:r>
            <w:r w:rsidRPr="000D4F76">
              <w:tab/>
            </w:r>
          </w:p>
        </w:tc>
        <w:tc>
          <w:tcPr>
            <w:tcW w:w="4537" w:type="dxa"/>
            <w:shd w:val="clear" w:color="auto" w:fill="auto"/>
          </w:tcPr>
          <w:p w14:paraId="7799DB39" w14:textId="77777777" w:rsidR="00A171A5" w:rsidRPr="000D4F76" w:rsidRDefault="00A171A5" w:rsidP="00A171A5">
            <w:pPr>
              <w:pStyle w:val="ENoteTableText"/>
            </w:pPr>
            <w:r w:rsidRPr="000D4F76">
              <w:t>ad No 103, 2004</w:t>
            </w:r>
          </w:p>
        </w:tc>
      </w:tr>
      <w:tr w:rsidR="00A171A5" w:rsidRPr="000D4F76" w14:paraId="0F7AE43C" w14:textId="77777777" w:rsidTr="00CE76B9">
        <w:trPr>
          <w:cantSplit/>
        </w:trPr>
        <w:tc>
          <w:tcPr>
            <w:tcW w:w="2551" w:type="dxa"/>
            <w:shd w:val="clear" w:color="auto" w:fill="auto"/>
          </w:tcPr>
          <w:p w14:paraId="05F288E1" w14:textId="77777777" w:rsidR="00A171A5" w:rsidRPr="000D4F76" w:rsidRDefault="00A171A5" w:rsidP="00A171A5">
            <w:pPr>
              <w:pStyle w:val="ENoteTableText"/>
              <w:tabs>
                <w:tab w:val="center" w:leader="dot" w:pos="2268"/>
              </w:tabs>
            </w:pPr>
          </w:p>
        </w:tc>
        <w:tc>
          <w:tcPr>
            <w:tcW w:w="4537" w:type="dxa"/>
            <w:shd w:val="clear" w:color="auto" w:fill="auto"/>
          </w:tcPr>
          <w:p w14:paraId="4479CB59" w14:textId="77777777" w:rsidR="00A171A5" w:rsidRPr="000D4F76" w:rsidRDefault="00A171A5" w:rsidP="00A171A5">
            <w:pPr>
              <w:pStyle w:val="ENoteTableText"/>
            </w:pPr>
            <w:r w:rsidRPr="000D4F76">
              <w:t>rep No 118, 2012</w:t>
            </w:r>
          </w:p>
        </w:tc>
      </w:tr>
      <w:tr w:rsidR="00A171A5" w:rsidRPr="000D4F76" w14:paraId="7E2C89ED" w14:textId="77777777" w:rsidTr="00CE76B9">
        <w:trPr>
          <w:cantSplit/>
        </w:trPr>
        <w:tc>
          <w:tcPr>
            <w:tcW w:w="2551" w:type="dxa"/>
            <w:shd w:val="clear" w:color="auto" w:fill="auto"/>
          </w:tcPr>
          <w:p w14:paraId="78928F89" w14:textId="77777777" w:rsidR="00A171A5" w:rsidRPr="000D4F76" w:rsidRDefault="00A171A5" w:rsidP="00A171A5">
            <w:pPr>
              <w:pStyle w:val="ENoteTableText"/>
              <w:tabs>
                <w:tab w:val="center" w:leader="dot" w:pos="2268"/>
              </w:tabs>
            </w:pPr>
            <w:r w:rsidRPr="000D4F76">
              <w:t>s 239AJ</w:t>
            </w:r>
            <w:r w:rsidRPr="000D4F76">
              <w:tab/>
            </w:r>
          </w:p>
        </w:tc>
        <w:tc>
          <w:tcPr>
            <w:tcW w:w="4537" w:type="dxa"/>
            <w:shd w:val="clear" w:color="auto" w:fill="auto"/>
          </w:tcPr>
          <w:p w14:paraId="29996E63" w14:textId="77777777" w:rsidR="00A171A5" w:rsidRPr="000D4F76" w:rsidRDefault="00A171A5" w:rsidP="00A171A5">
            <w:pPr>
              <w:pStyle w:val="ENoteTableText"/>
            </w:pPr>
            <w:r w:rsidRPr="000D4F76">
              <w:t>ad No 103, 2004</w:t>
            </w:r>
          </w:p>
        </w:tc>
      </w:tr>
      <w:tr w:rsidR="00A171A5" w:rsidRPr="000D4F76" w14:paraId="34809CF0" w14:textId="77777777" w:rsidTr="00CE76B9">
        <w:trPr>
          <w:cantSplit/>
        </w:trPr>
        <w:tc>
          <w:tcPr>
            <w:tcW w:w="2551" w:type="dxa"/>
            <w:shd w:val="clear" w:color="auto" w:fill="auto"/>
          </w:tcPr>
          <w:p w14:paraId="0DB4519F" w14:textId="77777777" w:rsidR="00A171A5" w:rsidRPr="000D4F76" w:rsidRDefault="00A171A5" w:rsidP="00A171A5">
            <w:pPr>
              <w:pStyle w:val="ENoteTableText"/>
              <w:tabs>
                <w:tab w:val="center" w:leader="dot" w:pos="2268"/>
              </w:tabs>
            </w:pPr>
          </w:p>
        </w:tc>
        <w:tc>
          <w:tcPr>
            <w:tcW w:w="4537" w:type="dxa"/>
            <w:shd w:val="clear" w:color="auto" w:fill="auto"/>
          </w:tcPr>
          <w:p w14:paraId="59ABF270" w14:textId="77777777" w:rsidR="00A171A5" w:rsidRPr="000D4F76" w:rsidRDefault="00A171A5" w:rsidP="00A171A5">
            <w:pPr>
              <w:pStyle w:val="ENoteTableText"/>
            </w:pPr>
            <w:r w:rsidRPr="000D4F76">
              <w:t>rep No 118, 2012</w:t>
            </w:r>
          </w:p>
        </w:tc>
      </w:tr>
      <w:tr w:rsidR="00A171A5" w:rsidRPr="000D4F76" w14:paraId="44070EA5" w14:textId="77777777" w:rsidTr="00CE76B9">
        <w:trPr>
          <w:cantSplit/>
        </w:trPr>
        <w:tc>
          <w:tcPr>
            <w:tcW w:w="2551" w:type="dxa"/>
            <w:shd w:val="clear" w:color="auto" w:fill="auto"/>
          </w:tcPr>
          <w:p w14:paraId="45116C64" w14:textId="77777777" w:rsidR="00A171A5" w:rsidRPr="000D4F76" w:rsidRDefault="00A171A5" w:rsidP="00A171A5">
            <w:pPr>
              <w:pStyle w:val="ENoteTableText"/>
              <w:tabs>
                <w:tab w:val="center" w:leader="dot" w:pos="2268"/>
              </w:tabs>
            </w:pPr>
            <w:r w:rsidRPr="000D4F76">
              <w:t>s 239AK</w:t>
            </w:r>
            <w:r w:rsidRPr="000D4F76">
              <w:tab/>
            </w:r>
          </w:p>
        </w:tc>
        <w:tc>
          <w:tcPr>
            <w:tcW w:w="4537" w:type="dxa"/>
            <w:shd w:val="clear" w:color="auto" w:fill="auto"/>
          </w:tcPr>
          <w:p w14:paraId="487823ED" w14:textId="77777777" w:rsidR="00A171A5" w:rsidRPr="000D4F76" w:rsidRDefault="00A171A5" w:rsidP="00A171A5">
            <w:pPr>
              <w:pStyle w:val="ENoteTableText"/>
            </w:pPr>
            <w:r w:rsidRPr="000D4F76">
              <w:t>ad No 103, 2004</w:t>
            </w:r>
          </w:p>
        </w:tc>
      </w:tr>
      <w:tr w:rsidR="00A171A5" w:rsidRPr="000D4F76" w14:paraId="1F71D342" w14:textId="77777777" w:rsidTr="00CE76B9">
        <w:trPr>
          <w:cantSplit/>
        </w:trPr>
        <w:tc>
          <w:tcPr>
            <w:tcW w:w="2551" w:type="dxa"/>
            <w:shd w:val="clear" w:color="auto" w:fill="auto"/>
          </w:tcPr>
          <w:p w14:paraId="5DC997B9" w14:textId="77777777" w:rsidR="00A171A5" w:rsidRPr="000D4F76" w:rsidRDefault="00A171A5" w:rsidP="00A171A5">
            <w:pPr>
              <w:pStyle w:val="ENoteTableText"/>
              <w:tabs>
                <w:tab w:val="center" w:leader="dot" w:pos="2268"/>
              </w:tabs>
            </w:pPr>
          </w:p>
        </w:tc>
        <w:tc>
          <w:tcPr>
            <w:tcW w:w="4537" w:type="dxa"/>
            <w:shd w:val="clear" w:color="auto" w:fill="auto"/>
          </w:tcPr>
          <w:p w14:paraId="19CE6E80" w14:textId="77777777" w:rsidR="00A171A5" w:rsidRPr="000D4F76" w:rsidRDefault="00A171A5" w:rsidP="00A171A5">
            <w:pPr>
              <w:pStyle w:val="ENoteTableText"/>
            </w:pPr>
            <w:r w:rsidRPr="000D4F76">
              <w:t>rep No 118, 2012</w:t>
            </w:r>
          </w:p>
        </w:tc>
      </w:tr>
      <w:tr w:rsidR="00A171A5" w:rsidRPr="000D4F76" w14:paraId="4F6806DC" w14:textId="77777777" w:rsidTr="00CE76B9">
        <w:trPr>
          <w:cantSplit/>
        </w:trPr>
        <w:tc>
          <w:tcPr>
            <w:tcW w:w="2551" w:type="dxa"/>
            <w:shd w:val="clear" w:color="auto" w:fill="auto"/>
          </w:tcPr>
          <w:p w14:paraId="6CC24BA3" w14:textId="77777777" w:rsidR="00A171A5" w:rsidRPr="000D4F76" w:rsidRDefault="00A171A5" w:rsidP="00A171A5">
            <w:pPr>
              <w:pStyle w:val="ENoteTableText"/>
              <w:tabs>
                <w:tab w:val="center" w:leader="dot" w:pos="2268"/>
              </w:tabs>
            </w:pPr>
            <w:r w:rsidRPr="000D4F76">
              <w:t>s 239AL</w:t>
            </w:r>
            <w:r w:rsidRPr="000D4F76">
              <w:tab/>
            </w:r>
          </w:p>
        </w:tc>
        <w:tc>
          <w:tcPr>
            <w:tcW w:w="4537" w:type="dxa"/>
            <w:shd w:val="clear" w:color="auto" w:fill="auto"/>
          </w:tcPr>
          <w:p w14:paraId="74DCA30C" w14:textId="77777777" w:rsidR="00A171A5" w:rsidRPr="000D4F76" w:rsidRDefault="00A171A5" w:rsidP="00A171A5">
            <w:pPr>
              <w:pStyle w:val="ENoteTableText"/>
            </w:pPr>
            <w:r w:rsidRPr="000D4F76">
              <w:t>ad No 103, 2004</w:t>
            </w:r>
          </w:p>
        </w:tc>
      </w:tr>
      <w:tr w:rsidR="00A171A5" w:rsidRPr="000D4F76" w14:paraId="55120039" w14:textId="77777777" w:rsidTr="00CE76B9">
        <w:trPr>
          <w:cantSplit/>
        </w:trPr>
        <w:tc>
          <w:tcPr>
            <w:tcW w:w="2551" w:type="dxa"/>
            <w:shd w:val="clear" w:color="auto" w:fill="auto"/>
          </w:tcPr>
          <w:p w14:paraId="64DBF75E" w14:textId="77777777" w:rsidR="00A171A5" w:rsidRPr="000D4F76" w:rsidRDefault="00A171A5" w:rsidP="00A171A5">
            <w:pPr>
              <w:pStyle w:val="ENoteTableText"/>
              <w:tabs>
                <w:tab w:val="center" w:leader="dot" w:pos="2268"/>
              </w:tabs>
            </w:pPr>
          </w:p>
        </w:tc>
        <w:tc>
          <w:tcPr>
            <w:tcW w:w="4537" w:type="dxa"/>
            <w:shd w:val="clear" w:color="auto" w:fill="auto"/>
          </w:tcPr>
          <w:p w14:paraId="65ADBBFF" w14:textId="77777777" w:rsidR="00A171A5" w:rsidRPr="000D4F76" w:rsidRDefault="00A171A5" w:rsidP="00A171A5">
            <w:pPr>
              <w:pStyle w:val="ENoteTableText"/>
            </w:pPr>
            <w:r w:rsidRPr="000D4F76">
              <w:t>rep No 118, 2012</w:t>
            </w:r>
          </w:p>
        </w:tc>
      </w:tr>
      <w:tr w:rsidR="00A171A5" w:rsidRPr="000D4F76" w14:paraId="79A7AB02" w14:textId="77777777" w:rsidTr="00CE76B9">
        <w:trPr>
          <w:cantSplit/>
        </w:trPr>
        <w:tc>
          <w:tcPr>
            <w:tcW w:w="2551" w:type="dxa"/>
            <w:shd w:val="clear" w:color="auto" w:fill="auto"/>
          </w:tcPr>
          <w:p w14:paraId="2E9F7BB3" w14:textId="77777777" w:rsidR="00A171A5" w:rsidRPr="000D4F76" w:rsidRDefault="00A171A5" w:rsidP="00A171A5">
            <w:pPr>
              <w:pStyle w:val="ENoteTableText"/>
              <w:tabs>
                <w:tab w:val="center" w:leader="dot" w:pos="2268"/>
              </w:tabs>
            </w:pPr>
            <w:r w:rsidRPr="000D4F76">
              <w:t>s 239AM</w:t>
            </w:r>
            <w:r w:rsidRPr="000D4F76">
              <w:tab/>
            </w:r>
          </w:p>
        </w:tc>
        <w:tc>
          <w:tcPr>
            <w:tcW w:w="4537" w:type="dxa"/>
            <w:shd w:val="clear" w:color="auto" w:fill="auto"/>
          </w:tcPr>
          <w:p w14:paraId="37595892" w14:textId="77777777" w:rsidR="00A171A5" w:rsidRPr="000D4F76" w:rsidRDefault="00A171A5" w:rsidP="00A171A5">
            <w:pPr>
              <w:pStyle w:val="ENoteTableText"/>
            </w:pPr>
            <w:r w:rsidRPr="000D4F76">
              <w:t>ad No 103, 2004</w:t>
            </w:r>
          </w:p>
        </w:tc>
      </w:tr>
      <w:tr w:rsidR="00A171A5" w:rsidRPr="000D4F76" w14:paraId="5B5C7C93" w14:textId="77777777" w:rsidTr="00CE76B9">
        <w:trPr>
          <w:cantSplit/>
        </w:trPr>
        <w:tc>
          <w:tcPr>
            <w:tcW w:w="2551" w:type="dxa"/>
            <w:shd w:val="clear" w:color="auto" w:fill="auto"/>
          </w:tcPr>
          <w:p w14:paraId="305860FE" w14:textId="77777777" w:rsidR="00A171A5" w:rsidRPr="000D4F76" w:rsidRDefault="00A171A5" w:rsidP="00A171A5">
            <w:pPr>
              <w:pStyle w:val="ENoteTableText"/>
              <w:tabs>
                <w:tab w:val="center" w:leader="dot" w:pos="2268"/>
              </w:tabs>
            </w:pPr>
          </w:p>
        </w:tc>
        <w:tc>
          <w:tcPr>
            <w:tcW w:w="4537" w:type="dxa"/>
            <w:shd w:val="clear" w:color="auto" w:fill="auto"/>
          </w:tcPr>
          <w:p w14:paraId="498DAE17" w14:textId="77777777" w:rsidR="00A171A5" w:rsidRPr="000D4F76" w:rsidRDefault="00A171A5" w:rsidP="00A171A5">
            <w:pPr>
              <w:pStyle w:val="ENoteTableText"/>
            </w:pPr>
            <w:r w:rsidRPr="000D4F76">
              <w:t>rep No 118, 2012</w:t>
            </w:r>
          </w:p>
        </w:tc>
      </w:tr>
      <w:tr w:rsidR="00A171A5" w:rsidRPr="000D4F76" w14:paraId="148D575F" w14:textId="77777777" w:rsidTr="00CE76B9">
        <w:trPr>
          <w:cantSplit/>
        </w:trPr>
        <w:tc>
          <w:tcPr>
            <w:tcW w:w="2551" w:type="dxa"/>
            <w:shd w:val="clear" w:color="auto" w:fill="auto"/>
          </w:tcPr>
          <w:p w14:paraId="0623F38A" w14:textId="77777777" w:rsidR="00A171A5" w:rsidRPr="000D4F76" w:rsidRDefault="00A171A5" w:rsidP="00A171A5">
            <w:pPr>
              <w:pStyle w:val="ENoteTableText"/>
              <w:tabs>
                <w:tab w:val="center" w:leader="dot" w:pos="2268"/>
              </w:tabs>
            </w:pPr>
            <w:r w:rsidRPr="000D4F76">
              <w:t>s 239BA</w:t>
            </w:r>
            <w:r w:rsidRPr="000D4F76">
              <w:tab/>
            </w:r>
          </w:p>
        </w:tc>
        <w:tc>
          <w:tcPr>
            <w:tcW w:w="4537" w:type="dxa"/>
            <w:shd w:val="clear" w:color="auto" w:fill="auto"/>
          </w:tcPr>
          <w:p w14:paraId="2C42AA55" w14:textId="77777777" w:rsidR="00A171A5" w:rsidRPr="000D4F76" w:rsidRDefault="00A171A5" w:rsidP="00A171A5">
            <w:pPr>
              <w:pStyle w:val="ENoteTableText"/>
            </w:pPr>
            <w:r w:rsidRPr="000D4F76">
              <w:t>ad No 103, 2004</w:t>
            </w:r>
          </w:p>
        </w:tc>
      </w:tr>
      <w:tr w:rsidR="00A171A5" w:rsidRPr="000D4F76" w14:paraId="2E8A138C" w14:textId="77777777" w:rsidTr="00CE76B9">
        <w:trPr>
          <w:cantSplit/>
        </w:trPr>
        <w:tc>
          <w:tcPr>
            <w:tcW w:w="2551" w:type="dxa"/>
            <w:shd w:val="clear" w:color="auto" w:fill="auto"/>
          </w:tcPr>
          <w:p w14:paraId="0D5D9ED9" w14:textId="77777777" w:rsidR="00A171A5" w:rsidRPr="000D4F76" w:rsidRDefault="00A171A5" w:rsidP="00A171A5">
            <w:pPr>
              <w:pStyle w:val="ENoteTableText"/>
            </w:pPr>
          </w:p>
        </w:tc>
        <w:tc>
          <w:tcPr>
            <w:tcW w:w="4537" w:type="dxa"/>
            <w:shd w:val="clear" w:color="auto" w:fill="auto"/>
          </w:tcPr>
          <w:p w14:paraId="5BA39B4F" w14:textId="77777777" w:rsidR="00A171A5" w:rsidRPr="000D4F76" w:rsidRDefault="00A171A5" w:rsidP="00A171A5">
            <w:pPr>
              <w:pStyle w:val="ENoteTableText"/>
            </w:pPr>
            <w:r w:rsidRPr="000D4F76">
              <w:t>rep No 118, 2012</w:t>
            </w:r>
          </w:p>
        </w:tc>
      </w:tr>
      <w:tr w:rsidR="00A171A5" w:rsidRPr="000D4F76" w14:paraId="15D8AF70" w14:textId="77777777" w:rsidTr="00CE76B9">
        <w:trPr>
          <w:cantSplit/>
        </w:trPr>
        <w:tc>
          <w:tcPr>
            <w:tcW w:w="2551" w:type="dxa"/>
            <w:shd w:val="clear" w:color="auto" w:fill="auto"/>
          </w:tcPr>
          <w:p w14:paraId="021CA047" w14:textId="77777777" w:rsidR="00A171A5" w:rsidRPr="000D4F76" w:rsidRDefault="00A171A5" w:rsidP="00A171A5">
            <w:pPr>
              <w:pStyle w:val="ENoteTableText"/>
              <w:tabs>
                <w:tab w:val="center" w:leader="dot" w:pos="2268"/>
              </w:tabs>
            </w:pPr>
            <w:r w:rsidRPr="000D4F76">
              <w:t>s 239BB</w:t>
            </w:r>
            <w:r w:rsidRPr="000D4F76">
              <w:tab/>
            </w:r>
          </w:p>
        </w:tc>
        <w:tc>
          <w:tcPr>
            <w:tcW w:w="4537" w:type="dxa"/>
            <w:shd w:val="clear" w:color="auto" w:fill="auto"/>
          </w:tcPr>
          <w:p w14:paraId="1F3D8309" w14:textId="77777777" w:rsidR="00A171A5" w:rsidRPr="000D4F76" w:rsidRDefault="00A171A5" w:rsidP="00A171A5">
            <w:pPr>
              <w:pStyle w:val="ENoteTableText"/>
            </w:pPr>
            <w:r w:rsidRPr="000D4F76">
              <w:t>ad No 103, 2004</w:t>
            </w:r>
          </w:p>
        </w:tc>
      </w:tr>
      <w:tr w:rsidR="00A171A5" w:rsidRPr="000D4F76" w14:paraId="2EB48266" w14:textId="77777777" w:rsidTr="00CE76B9">
        <w:trPr>
          <w:cantSplit/>
        </w:trPr>
        <w:tc>
          <w:tcPr>
            <w:tcW w:w="2551" w:type="dxa"/>
            <w:shd w:val="clear" w:color="auto" w:fill="auto"/>
          </w:tcPr>
          <w:p w14:paraId="34CF2AE3" w14:textId="77777777" w:rsidR="00A171A5" w:rsidRPr="000D4F76" w:rsidRDefault="00A171A5" w:rsidP="00A171A5">
            <w:pPr>
              <w:pStyle w:val="ENoteTableText"/>
              <w:tabs>
                <w:tab w:val="center" w:leader="dot" w:pos="2268"/>
              </w:tabs>
            </w:pPr>
          </w:p>
        </w:tc>
        <w:tc>
          <w:tcPr>
            <w:tcW w:w="4537" w:type="dxa"/>
            <w:shd w:val="clear" w:color="auto" w:fill="auto"/>
          </w:tcPr>
          <w:p w14:paraId="0AAD2015" w14:textId="77777777" w:rsidR="00A171A5" w:rsidRPr="000D4F76" w:rsidRDefault="00A171A5" w:rsidP="00A171A5">
            <w:pPr>
              <w:pStyle w:val="ENoteTableText"/>
            </w:pPr>
            <w:r w:rsidRPr="000D4F76">
              <w:t>rep No 118, 2012</w:t>
            </w:r>
          </w:p>
        </w:tc>
      </w:tr>
      <w:tr w:rsidR="00A171A5" w:rsidRPr="000D4F76" w14:paraId="6C888A45" w14:textId="77777777" w:rsidTr="00CE76B9">
        <w:trPr>
          <w:cantSplit/>
        </w:trPr>
        <w:tc>
          <w:tcPr>
            <w:tcW w:w="2551" w:type="dxa"/>
            <w:shd w:val="clear" w:color="auto" w:fill="auto"/>
          </w:tcPr>
          <w:p w14:paraId="5DFB4271" w14:textId="77777777" w:rsidR="00A171A5" w:rsidRPr="000D4F76" w:rsidRDefault="00A171A5" w:rsidP="00A171A5">
            <w:pPr>
              <w:pStyle w:val="ENoteTableText"/>
              <w:tabs>
                <w:tab w:val="center" w:leader="dot" w:pos="2268"/>
              </w:tabs>
            </w:pPr>
            <w:r w:rsidRPr="000D4F76">
              <w:t>s 239BC</w:t>
            </w:r>
            <w:r w:rsidRPr="000D4F76">
              <w:tab/>
            </w:r>
          </w:p>
        </w:tc>
        <w:tc>
          <w:tcPr>
            <w:tcW w:w="4537" w:type="dxa"/>
            <w:shd w:val="clear" w:color="auto" w:fill="auto"/>
          </w:tcPr>
          <w:p w14:paraId="0B30DC85" w14:textId="77777777" w:rsidR="00A171A5" w:rsidRPr="000D4F76" w:rsidRDefault="00A171A5" w:rsidP="00A171A5">
            <w:pPr>
              <w:pStyle w:val="ENoteTableText"/>
            </w:pPr>
            <w:r w:rsidRPr="000D4F76">
              <w:t>ad No 103, 2004</w:t>
            </w:r>
          </w:p>
        </w:tc>
      </w:tr>
      <w:tr w:rsidR="00A171A5" w:rsidRPr="000D4F76" w14:paraId="6AEFBEE7" w14:textId="77777777" w:rsidTr="00CE76B9">
        <w:trPr>
          <w:cantSplit/>
        </w:trPr>
        <w:tc>
          <w:tcPr>
            <w:tcW w:w="2551" w:type="dxa"/>
            <w:shd w:val="clear" w:color="auto" w:fill="auto"/>
          </w:tcPr>
          <w:p w14:paraId="4D2D5C7F" w14:textId="77777777" w:rsidR="00A171A5" w:rsidRPr="000D4F76" w:rsidRDefault="00A171A5" w:rsidP="00A171A5">
            <w:pPr>
              <w:pStyle w:val="ENoteTableText"/>
              <w:tabs>
                <w:tab w:val="center" w:leader="dot" w:pos="2268"/>
              </w:tabs>
            </w:pPr>
          </w:p>
        </w:tc>
        <w:tc>
          <w:tcPr>
            <w:tcW w:w="4537" w:type="dxa"/>
            <w:shd w:val="clear" w:color="auto" w:fill="auto"/>
          </w:tcPr>
          <w:p w14:paraId="60424F79" w14:textId="77777777" w:rsidR="00A171A5" w:rsidRPr="000D4F76" w:rsidRDefault="00A171A5" w:rsidP="00A171A5">
            <w:pPr>
              <w:pStyle w:val="ENoteTableText"/>
            </w:pPr>
            <w:r w:rsidRPr="000D4F76">
              <w:t>rep No 118, 2012</w:t>
            </w:r>
          </w:p>
        </w:tc>
      </w:tr>
      <w:tr w:rsidR="00A171A5" w:rsidRPr="000D4F76" w14:paraId="14A9410E" w14:textId="77777777" w:rsidTr="00CE76B9">
        <w:trPr>
          <w:cantSplit/>
        </w:trPr>
        <w:tc>
          <w:tcPr>
            <w:tcW w:w="2551" w:type="dxa"/>
            <w:shd w:val="clear" w:color="auto" w:fill="auto"/>
          </w:tcPr>
          <w:p w14:paraId="0A7B9DFB" w14:textId="77777777" w:rsidR="00A171A5" w:rsidRPr="000D4F76" w:rsidRDefault="00A171A5" w:rsidP="00A171A5">
            <w:pPr>
              <w:pStyle w:val="ENoteTableText"/>
              <w:tabs>
                <w:tab w:val="center" w:leader="dot" w:pos="2268"/>
              </w:tabs>
            </w:pPr>
            <w:r w:rsidRPr="000D4F76">
              <w:t>s 239CA</w:t>
            </w:r>
            <w:r w:rsidRPr="000D4F76">
              <w:tab/>
            </w:r>
          </w:p>
        </w:tc>
        <w:tc>
          <w:tcPr>
            <w:tcW w:w="4537" w:type="dxa"/>
            <w:shd w:val="clear" w:color="auto" w:fill="auto"/>
          </w:tcPr>
          <w:p w14:paraId="4368559D" w14:textId="77777777" w:rsidR="00A171A5" w:rsidRPr="000D4F76" w:rsidRDefault="00A171A5" w:rsidP="00A171A5">
            <w:pPr>
              <w:pStyle w:val="ENoteTableText"/>
            </w:pPr>
            <w:r w:rsidRPr="000D4F76">
              <w:t>ad No 103, 2004</w:t>
            </w:r>
          </w:p>
        </w:tc>
      </w:tr>
      <w:tr w:rsidR="00A171A5" w:rsidRPr="000D4F76" w14:paraId="204B12BF" w14:textId="77777777" w:rsidTr="00CE76B9">
        <w:trPr>
          <w:cantSplit/>
        </w:trPr>
        <w:tc>
          <w:tcPr>
            <w:tcW w:w="2551" w:type="dxa"/>
            <w:shd w:val="clear" w:color="auto" w:fill="auto"/>
          </w:tcPr>
          <w:p w14:paraId="3C316178" w14:textId="77777777" w:rsidR="00A171A5" w:rsidRPr="000D4F76" w:rsidRDefault="00A171A5" w:rsidP="00A171A5">
            <w:pPr>
              <w:pStyle w:val="ENoteTableText"/>
            </w:pPr>
          </w:p>
        </w:tc>
        <w:tc>
          <w:tcPr>
            <w:tcW w:w="4537" w:type="dxa"/>
            <w:shd w:val="clear" w:color="auto" w:fill="auto"/>
          </w:tcPr>
          <w:p w14:paraId="4D7518F3" w14:textId="77777777" w:rsidR="00A171A5" w:rsidRPr="000D4F76" w:rsidRDefault="00A171A5" w:rsidP="00A171A5">
            <w:pPr>
              <w:pStyle w:val="ENoteTableText"/>
            </w:pPr>
            <w:r w:rsidRPr="000D4F76">
              <w:t>rep No 118, 2012</w:t>
            </w:r>
          </w:p>
        </w:tc>
      </w:tr>
      <w:tr w:rsidR="00A171A5" w:rsidRPr="000D4F76" w14:paraId="255C3580" w14:textId="77777777" w:rsidTr="00CE76B9">
        <w:trPr>
          <w:cantSplit/>
        </w:trPr>
        <w:tc>
          <w:tcPr>
            <w:tcW w:w="2551" w:type="dxa"/>
            <w:shd w:val="clear" w:color="auto" w:fill="auto"/>
          </w:tcPr>
          <w:p w14:paraId="7B1AF583" w14:textId="77777777" w:rsidR="00A171A5" w:rsidRPr="000D4F76" w:rsidRDefault="00A171A5" w:rsidP="00A171A5">
            <w:pPr>
              <w:pStyle w:val="ENoteTableText"/>
              <w:tabs>
                <w:tab w:val="center" w:leader="dot" w:pos="2268"/>
              </w:tabs>
            </w:pPr>
            <w:r w:rsidRPr="000D4F76">
              <w:t>s 239CB</w:t>
            </w:r>
            <w:r w:rsidRPr="000D4F76">
              <w:tab/>
            </w:r>
          </w:p>
        </w:tc>
        <w:tc>
          <w:tcPr>
            <w:tcW w:w="4537" w:type="dxa"/>
            <w:shd w:val="clear" w:color="auto" w:fill="auto"/>
          </w:tcPr>
          <w:p w14:paraId="54499168" w14:textId="77777777" w:rsidR="00A171A5" w:rsidRPr="000D4F76" w:rsidRDefault="00A171A5" w:rsidP="00A171A5">
            <w:pPr>
              <w:pStyle w:val="ENoteTableText"/>
            </w:pPr>
            <w:r w:rsidRPr="000D4F76">
              <w:t>ad No 103, 2004</w:t>
            </w:r>
          </w:p>
        </w:tc>
      </w:tr>
      <w:tr w:rsidR="00A171A5" w:rsidRPr="000D4F76" w14:paraId="595B0606" w14:textId="77777777" w:rsidTr="00CE76B9">
        <w:trPr>
          <w:cantSplit/>
        </w:trPr>
        <w:tc>
          <w:tcPr>
            <w:tcW w:w="2551" w:type="dxa"/>
            <w:shd w:val="clear" w:color="auto" w:fill="auto"/>
          </w:tcPr>
          <w:p w14:paraId="5D7D267F" w14:textId="77777777" w:rsidR="00A171A5" w:rsidRPr="000D4F76" w:rsidRDefault="00A171A5" w:rsidP="00A171A5">
            <w:pPr>
              <w:pStyle w:val="ENoteTableText"/>
              <w:tabs>
                <w:tab w:val="center" w:leader="dot" w:pos="2268"/>
              </w:tabs>
            </w:pPr>
          </w:p>
        </w:tc>
        <w:tc>
          <w:tcPr>
            <w:tcW w:w="4537" w:type="dxa"/>
            <w:shd w:val="clear" w:color="auto" w:fill="auto"/>
          </w:tcPr>
          <w:p w14:paraId="253ABC6A" w14:textId="77777777" w:rsidR="00A171A5" w:rsidRPr="000D4F76" w:rsidRDefault="00A171A5" w:rsidP="00A171A5">
            <w:pPr>
              <w:pStyle w:val="ENoteTableText"/>
            </w:pPr>
            <w:r w:rsidRPr="000D4F76">
              <w:t>rep No 118, 2012</w:t>
            </w:r>
          </w:p>
        </w:tc>
      </w:tr>
      <w:tr w:rsidR="00A171A5" w:rsidRPr="000D4F76" w14:paraId="5A97370D" w14:textId="77777777" w:rsidTr="00CE76B9">
        <w:trPr>
          <w:cantSplit/>
        </w:trPr>
        <w:tc>
          <w:tcPr>
            <w:tcW w:w="2551" w:type="dxa"/>
            <w:shd w:val="clear" w:color="auto" w:fill="auto"/>
          </w:tcPr>
          <w:p w14:paraId="1402F404" w14:textId="77777777" w:rsidR="00A171A5" w:rsidRPr="000D4F76" w:rsidRDefault="00A171A5" w:rsidP="00A171A5">
            <w:pPr>
              <w:pStyle w:val="ENoteTableText"/>
              <w:tabs>
                <w:tab w:val="center" w:leader="dot" w:pos="2268"/>
              </w:tabs>
            </w:pPr>
            <w:r w:rsidRPr="000D4F76">
              <w:t>s 239CC</w:t>
            </w:r>
            <w:r w:rsidRPr="000D4F76">
              <w:tab/>
            </w:r>
          </w:p>
        </w:tc>
        <w:tc>
          <w:tcPr>
            <w:tcW w:w="4537" w:type="dxa"/>
            <w:shd w:val="clear" w:color="auto" w:fill="auto"/>
          </w:tcPr>
          <w:p w14:paraId="5057FD24" w14:textId="77777777" w:rsidR="00A171A5" w:rsidRPr="000D4F76" w:rsidRDefault="00A171A5" w:rsidP="00A171A5">
            <w:pPr>
              <w:pStyle w:val="ENoteTableText"/>
            </w:pPr>
            <w:r w:rsidRPr="000D4F76">
              <w:t>ad No 103, 2004</w:t>
            </w:r>
          </w:p>
        </w:tc>
      </w:tr>
      <w:tr w:rsidR="00A171A5" w:rsidRPr="000D4F76" w14:paraId="3738E439" w14:textId="77777777" w:rsidTr="00CE76B9">
        <w:trPr>
          <w:cantSplit/>
        </w:trPr>
        <w:tc>
          <w:tcPr>
            <w:tcW w:w="2551" w:type="dxa"/>
            <w:shd w:val="clear" w:color="auto" w:fill="auto"/>
          </w:tcPr>
          <w:p w14:paraId="7627D9EB" w14:textId="77777777" w:rsidR="00A171A5" w:rsidRPr="000D4F76" w:rsidRDefault="00A171A5" w:rsidP="00A171A5">
            <w:pPr>
              <w:pStyle w:val="ENoteTableText"/>
              <w:tabs>
                <w:tab w:val="center" w:leader="dot" w:pos="2268"/>
              </w:tabs>
            </w:pPr>
          </w:p>
        </w:tc>
        <w:tc>
          <w:tcPr>
            <w:tcW w:w="4537" w:type="dxa"/>
            <w:shd w:val="clear" w:color="auto" w:fill="auto"/>
          </w:tcPr>
          <w:p w14:paraId="71DFF14C" w14:textId="77777777" w:rsidR="00A171A5" w:rsidRPr="000D4F76" w:rsidRDefault="00A171A5" w:rsidP="00A171A5">
            <w:pPr>
              <w:pStyle w:val="ENoteTableText"/>
            </w:pPr>
            <w:r w:rsidRPr="000D4F76">
              <w:t>rep No 118, 2012</w:t>
            </w:r>
          </w:p>
        </w:tc>
      </w:tr>
      <w:tr w:rsidR="00A171A5" w:rsidRPr="000D4F76" w14:paraId="660E377D" w14:textId="77777777" w:rsidTr="00CE76B9">
        <w:trPr>
          <w:cantSplit/>
        </w:trPr>
        <w:tc>
          <w:tcPr>
            <w:tcW w:w="2551" w:type="dxa"/>
            <w:shd w:val="clear" w:color="auto" w:fill="auto"/>
          </w:tcPr>
          <w:p w14:paraId="1C98430A" w14:textId="77777777" w:rsidR="00A171A5" w:rsidRPr="000D4F76" w:rsidRDefault="00A171A5" w:rsidP="00A171A5">
            <w:pPr>
              <w:pStyle w:val="ENoteTableText"/>
              <w:tabs>
                <w:tab w:val="center" w:leader="dot" w:pos="2268"/>
              </w:tabs>
            </w:pPr>
            <w:r w:rsidRPr="000D4F76">
              <w:t>s 239CD</w:t>
            </w:r>
            <w:r w:rsidRPr="000D4F76">
              <w:tab/>
            </w:r>
          </w:p>
        </w:tc>
        <w:tc>
          <w:tcPr>
            <w:tcW w:w="4537" w:type="dxa"/>
            <w:shd w:val="clear" w:color="auto" w:fill="auto"/>
          </w:tcPr>
          <w:p w14:paraId="1850926E" w14:textId="77777777" w:rsidR="00A171A5" w:rsidRPr="000D4F76" w:rsidRDefault="00A171A5" w:rsidP="00A171A5">
            <w:pPr>
              <w:pStyle w:val="ENoteTableText"/>
            </w:pPr>
            <w:r w:rsidRPr="000D4F76">
              <w:t>ad No 103, 2004</w:t>
            </w:r>
          </w:p>
        </w:tc>
      </w:tr>
      <w:tr w:rsidR="00A171A5" w:rsidRPr="000D4F76" w14:paraId="32E3B584" w14:textId="77777777" w:rsidTr="00CE76B9">
        <w:trPr>
          <w:cantSplit/>
        </w:trPr>
        <w:tc>
          <w:tcPr>
            <w:tcW w:w="2551" w:type="dxa"/>
            <w:shd w:val="clear" w:color="auto" w:fill="auto"/>
          </w:tcPr>
          <w:p w14:paraId="4A7392B9" w14:textId="77777777" w:rsidR="00A171A5" w:rsidRPr="000D4F76" w:rsidRDefault="00A171A5" w:rsidP="00A171A5">
            <w:pPr>
              <w:pStyle w:val="ENoteTableText"/>
              <w:tabs>
                <w:tab w:val="center" w:leader="dot" w:pos="2268"/>
              </w:tabs>
            </w:pPr>
          </w:p>
        </w:tc>
        <w:tc>
          <w:tcPr>
            <w:tcW w:w="4537" w:type="dxa"/>
            <w:shd w:val="clear" w:color="auto" w:fill="auto"/>
          </w:tcPr>
          <w:p w14:paraId="4ED094A7" w14:textId="77777777" w:rsidR="00A171A5" w:rsidRPr="000D4F76" w:rsidRDefault="00A171A5" w:rsidP="00A171A5">
            <w:pPr>
              <w:pStyle w:val="ENoteTableText"/>
            </w:pPr>
            <w:r w:rsidRPr="000D4F76">
              <w:t>rep No 118, 2012</w:t>
            </w:r>
          </w:p>
        </w:tc>
      </w:tr>
      <w:tr w:rsidR="00A171A5" w:rsidRPr="000D4F76" w14:paraId="48F6202B" w14:textId="77777777" w:rsidTr="00CE76B9">
        <w:trPr>
          <w:cantSplit/>
        </w:trPr>
        <w:tc>
          <w:tcPr>
            <w:tcW w:w="2551" w:type="dxa"/>
            <w:shd w:val="clear" w:color="auto" w:fill="auto"/>
          </w:tcPr>
          <w:p w14:paraId="64B7638A" w14:textId="77777777" w:rsidR="00A171A5" w:rsidRPr="000D4F76" w:rsidRDefault="00A171A5" w:rsidP="00A171A5">
            <w:pPr>
              <w:pStyle w:val="ENoteTableText"/>
              <w:tabs>
                <w:tab w:val="center" w:leader="dot" w:pos="2268"/>
              </w:tabs>
            </w:pPr>
            <w:r w:rsidRPr="000D4F76">
              <w:t>s 239CE</w:t>
            </w:r>
            <w:r w:rsidRPr="000D4F76">
              <w:tab/>
            </w:r>
          </w:p>
        </w:tc>
        <w:tc>
          <w:tcPr>
            <w:tcW w:w="4537" w:type="dxa"/>
            <w:shd w:val="clear" w:color="auto" w:fill="auto"/>
          </w:tcPr>
          <w:p w14:paraId="6A72961F" w14:textId="77777777" w:rsidR="00A171A5" w:rsidRPr="000D4F76" w:rsidRDefault="00A171A5" w:rsidP="00A171A5">
            <w:pPr>
              <w:pStyle w:val="ENoteTableText"/>
            </w:pPr>
            <w:r w:rsidRPr="000D4F76">
              <w:t>ad No 103, 2004</w:t>
            </w:r>
          </w:p>
        </w:tc>
      </w:tr>
      <w:tr w:rsidR="00A171A5" w:rsidRPr="000D4F76" w14:paraId="4CA81C01" w14:textId="77777777" w:rsidTr="00CE76B9">
        <w:trPr>
          <w:cantSplit/>
        </w:trPr>
        <w:tc>
          <w:tcPr>
            <w:tcW w:w="2551" w:type="dxa"/>
            <w:shd w:val="clear" w:color="auto" w:fill="auto"/>
          </w:tcPr>
          <w:p w14:paraId="253CE398" w14:textId="77777777" w:rsidR="00A171A5" w:rsidRPr="000D4F76" w:rsidRDefault="00A171A5" w:rsidP="00A171A5">
            <w:pPr>
              <w:pStyle w:val="ENoteTableText"/>
              <w:tabs>
                <w:tab w:val="center" w:leader="dot" w:pos="2268"/>
              </w:tabs>
            </w:pPr>
          </w:p>
        </w:tc>
        <w:tc>
          <w:tcPr>
            <w:tcW w:w="4537" w:type="dxa"/>
            <w:shd w:val="clear" w:color="auto" w:fill="auto"/>
          </w:tcPr>
          <w:p w14:paraId="2BF40D1F" w14:textId="77777777" w:rsidR="00A171A5" w:rsidRPr="000D4F76" w:rsidRDefault="00A171A5" w:rsidP="00A171A5">
            <w:pPr>
              <w:pStyle w:val="ENoteTableText"/>
            </w:pPr>
            <w:r w:rsidRPr="000D4F76">
              <w:t>rep No 118, 2012</w:t>
            </w:r>
          </w:p>
        </w:tc>
      </w:tr>
      <w:tr w:rsidR="00A171A5" w:rsidRPr="000D4F76" w14:paraId="61EF2812" w14:textId="77777777" w:rsidTr="00CE76B9">
        <w:trPr>
          <w:cantSplit/>
        </w:trPr>
        <w:tc>
          <w:tcPr>
            <w:tcW w:w="2551" w:type="dxa"/>
            <w:shd w:val="clear" w:color="auto" w:fill="auto"/>
          </w:tcPr>
          <w:p w14:paraId="68471F9D" w14:textId="77777777" w:rsidR="00A171A5" w:rsidRPr="000D4F76" w:rsidRDefault="00A171A5" w:rsidP="00A171A5">
            <w:pPr>
              <w:pStyle w:val="ENoteTableText"/>
              <w:tabs>
                <w:tab w:val="center" w:leader="dot" w:pos="2268"/>
              </w:tabs>
            </w:pPr>
            <w:r w:rsidRPr="000D4F76">
              <w:t>s 239CF</w:t>
            </w:r>
            <w:r w:rsidRPr="000D4F76">
              <w:tab/>
            </w:r>
          </w:p>
        </w:tc>
        <w:tc>
          <w:tcPr>
            <w:tcW w:w="4537" w:type="dxa"/>
            <w:shd w:val="clear" w:color="auto" w:fill="auto"/>
          </w:tcPr>
          <w:p w14:paraId="0B94AE4B" w14:textId="77777777" w:rsidR="00A171A5" w:rsidRPr="000D4F76" w:rsidRDefault="00A171A5" w:rsidP="00A171A5">
            <w:pPr>
              <w:pStyle w:val="ENoteTableText"/>
            </w:pPr>
            <w:r w:rsidRPr="000D4F76">
              <w:t>ad No 103, 2004</w:t>
            </w:r>
          </w:p>
        </w:tc>
      </w:tr>
      <w:tr w:rsidR="00A171A5" w:rsidRPr="000D4F76" w14:paraId="67F228DC" w14:textId="77777777" w:rsidTr="00CE76B9">
        <w:trPr>
          <w:cantSplit/>
        </w:trPr>
        <w:tc>
          <w:tcPr>
            <w:tcW w:w="2551" w:type="dxa"/>
            <w:shd w:val="clear" w:color="auto" w:fill="auto"/>
          </w:tcPr>
          <w:p w14:paraId="2EE1168D" w14:textId="77777777" w:rsidR="00A171A5" w:rsidRPr="000D4F76" w:rsidRDefault="00A171A5" w:rsidP="00A171A5">
            <w:pPr>
              <w:pStyle w:val="ENoteTableText"/>
              <w:tabs>
                <w:tab w:val="center" w:leader="dot" w:pos="2268"/>
              </w:tabs>
            </w:pPr>
          </w:p>
        </w:tc>
        <w:tc>
          <w:tcPr>
            <w:tcW w:w="4537" w:type="dxa"/>
            <w:shd w:val="clear" w:color="auto" w:fill="auto"/>
          </w:tcPr>
          <w:p w14:paraId="0C2AFB2A" w14:textId="77777777" w:rsidR="00A171A5" w:rsidRPr="000D4F76" w:rsidRDefault="00A171A5" w:rsidP="00A171A5">
            <w:pPr>
              <w:pStyle w:val="ENoteTableText"/>
            </w:pPr>
            <w:r w:rsidRPr="000D4F76">
              <w:t>rep No 118, 2012</w:t>
            </w:r>
          </w:p>
        </w:tc>
      </w:tr>
      <w:tr w:rsidR="00A171A5" w:rsidRPr="000D4F76" w14:paraId="3D36A318" w14:textId="77777777" w:rsidTr="00CE76B9">
        <w:trPr>
          <w:cantSplit/>
        </w:trPr>
        <w:tc>
          <w:tcPr>
            <w:tcW w:w="2551" w:type="dxa"/>
            <w:shd w:val="clear" w:color="auto" w:fill="auto"/>
          </w:tcPr>
          <w:p w14:paraId="50167F60" w14:textId="77777777" w:rsidR="00A171A5" w:rsidRPr="000D4F76" w:rsidRDefault="00A171A5" w:rsidP="00A171A5">
            <w:pPr>
              <w:pStyle w:val="ENoteTableText"/>
              <w:tabs>
                <w:tab w:val="center" w:leader="dot" w:pos="2268"/>
              </w:tabs>
            </w:pPr>
            <w:r w:rsidRPr="000D4F76">
              <w:t>s 239CG</w:t>
            </w:r>
            <w:r w:rsidRPr="000D4F76">
              <w:tab/>
            </w:r>
          </w:p>
        </w:tc>
        <w:tc>
          <w:tcPr>
            <w:tcW w:w="4537" w:type="dxa"/>
            <w:shd w:val="clear" w:color="auto" w:fill="auto"/>
          </w:tcPr>
          <w:p w14:paraId="0A215E98" w14:textId="77777777" w:rsidR="00A171A5" w:rsidRPr="000D4F76" w:rsidRDefault="00A171A5" w:rsidP="00A171A5">
            <w:pPr>
              <w:pStyle w:val="ENoteTableText"/>
            </w:pPr>
            <w:r w:rsidRPr="000D4F76">
              <w:t>ad No 103, 2004</w:t>
            </w:r>
          </w:p>
        </w:tc>
      </w:tr>
      <w:tr w:rsidR="00A171A5" w:rsidRPr="000D4F76" w14:paraId="6A0975A3" w14:textId="77777777" w:rsidTr="00CE76B9">
        <w:trPr>
          <w:cantSplit/>
        </w:trPr>
        <w:tc>
          <w:tcPr>
            <w:tcW w:w="2551" w:type="dxa"/>
            <w:shd w:val="clear" w:color="auto" w:fill="auto"/>
          </w:tcPr>
          <w:p w14:paraId="741B9A32" w14:textId="77777777" w:rsidR="00A171A5" w:rsidRPr="000D4F76" w:rsidRDefault="00A171A5" w:rsidP="00A171A5">
            <w:pPr>
              <w:pStyle w:val="ENoteTableText"/>
              <w:tabs>
                <w:tab w:val="center" w:leader="dot" w:pos="2268"/>
              </w:tabs>
            </w:pPr>
          </w:p>
        </w:tc>
        <w:tc>
          <w:tcPr>
            <w:tcW w:w="4537" w:type="dxa"/>
            <w:shd w:val="clear" w:color="auto" w:fill="auto"/>
          </w:tcPr>
          <w:p w14:paraId="61F75F22" w14:textId="77777777" w:rsidR="00A171A5" w:rsidRPr="000D4F76" w:rsidRDefault="00A171A5" w:rsidP="00A171A5">
            <w:pPr>
              <w:pStyle w:val="ENoteTableText"/>
            </w:pPr>
            <w:r w:rsidRPr="000D4F76">
              <w:t>rep No 118, 2012</w:t>
            </w:r>
          </w:p>
        </w:tc>
      </w:tr>
      <w:tr w:rsidR="00A171A5" w:rsidRPr="000D4F76" w14:paraId="4317AEC6" w14:textId="77777777" w:rsidTr="00CE76B9">
        <w:trPr>
          <w:cantSplit/>
        </w:trPr>
        <w:tc>
          <w:tcPr>
            <w:tcW w:w="2551" w:type="dxa"/>
            <w:shd w:val="clear" w:color="auto" w:fill="auto"/>
          </w:tcPr>
          <w:p w14:paraId="07F2E9B3" w14:textId="77777777" w:rsidR="00A171A5" w:rsidRPr="000D4F76" w:rsidRDefault="00A171A5" w:rsidP="00A171A5">
            <w:pPr>
              <w:pStyle w:val="ENoteTableText"/>
              <w:tabs>
                <w:tab w:val="center" w:leader="dot" w:pos="2268"/>
              </w:tabs>
            </w:pPr>
            <w:r w:rsidRPr="000D4F76">
              <w:t>s 239CH</w:t>
            </w:r>
            <w:r w:rsidRPr="000D4F76">
              <w:tab/>
            </w:r>
          </w:p>
        </w:tc>
        <w:tc>
          <w:tcPr>
            <w:tcW w:w="4537" w:type="dxa"/>
            <w:shd w:val="clear" w:color="auto" w:fill="auto"/>
          </w:tcPr>
          <w:p w14:paraId="0CFC38B2" w14:textId="77777777" w:rsidR="00A171A5" w:rsidRPr="000D4F76" w:rsidRDefault="00A171A5" w:rsidP="00A171A5">
            <w:pPr>
              <w:pStyle w:val="ENoteTableText"/>
            </w:pPr>
            <w:r w:rsidRPr="000D4F76">
              <w:t>ad No 103, 2004</w:t>
            </w:r>
          </w:p>
        </w:tc>
      </w:tr>
      <w:tr w:rsidR="00A171A5" w:rsidRPr="000D4F76" w14:paraId="06E8CAF6" w14:textId="77777777" w:rsidTr="00CE76B9">
        <w:trPr>
          <w:cantSplit/>
        </w:trPr>
        <w:tc>
          <w:tcPr>
            <w:tcW w:w="2551" w:type="dxa"/>
            <w:shd w:val="clear" w:color="auto" w:fill="auto"/>
          </w:tcPr>
          <w:p w14:paraId="7E98BEEA" w14:textId="77777777" w:rsidR="00A171A5" w:rsidRPr="000D4F76" w:rsidRDefault="00A171A5" w:rsidP="00A171A5">
            <w:pPr>
              <w:pStyle w:val="ENoteTableText"/>
              <w:tabs>
                <w:tab w:val="center" w:leader="dot" w:pos="2268"/>
              </w:tabs>
            </w:pPr>
          </w:p>
        </w:tc>
        <w:tc>
          <w:tcPr>
            <w:tcW w:w="4537" w:type="dxa"/>
            <w:shd w:val="clear" w:color="auto" w:fill="auto"/>
          </w:tcPr>
          <w:p w14:paraId="44E100CE" w14:textId="77777777" w:rsidR="00A171A5" w:rsidRPr="000D4F76" w:rsidRDefault="00A171A5" w:rsidP="00A171A5">
            <w:pPr>
              <w:pStyle w:val="ENoteTableText"/>
            </w:pPr>
            <w:r w:rsidRPr="000D4F76">
              <w:t>rep No 118, 2012</w:t>
            </w:r>
          </w:p>
        </w:tc>
      </w:tr>
      <w:tr w:rsidR="00A171A5" w:rsidRPr="000D4F76" w14:paraId="40537074" w14:textId="77777777" w:rsidTr="00CE76B9">
        <w:trPr>
          <w:cantSplit/>
        </w:trPr>
        <w:tc>
          <w:tcPr>
            <w:tcW w:w="2551" w:type="dxa"/>
            <w:shd w:val="clear" w:color="auto" w:fill="auto"/>
          </w:tcPr>
          <w:p w14:paraId="2BBEF6F7" w14:textId="77777777" w:rsidR="00A171A5" w:rsidRPr="000D4F76" w:rsidRDefault="00A171A5" w:rsidP="00A171A5">
            <w:pPr>
              <w:pStyle w:val="ENoteTableText"/>
              <w:tabs>
                <w:tab w:val="center" w:leader="dot" w:pos="2268"/>
              </w:tabs>
            </w:pPr>
            <w:r w:rsidRPr="000D4F76">
              <w:t>s 239CI</w:t>
            </w:r>
            <w:r w:rsidRPr="000D4F76">
              <w:tab/>
            </w:r>
          </w:p>
        </w:tc>
        <w:tc>
          <w:tcPr>
            <w:tcW w:w="4537" w:type="dxa"/>
            <w:shd w:val="clear" w:color="auto" w:fill="auto"/>
          </w:tcPr>
          <w:p w14:paraId="58153307" w14:textId="77777777" w:rsidR="00A171A5" w:rsidRPr="000D4F76" w:rsidRDefault="00A171A5" w:rsidP="00A171A5">
            <w:pPr>
              <w:pStyle w:val="ENoteTableText"/>
            </w:pPr>
            <w:r w:rsidRPr="000D4F76">
              <w:t>ad No 103, 2004</w:t>
            </w:r>
          </w:p>
        </w:tc>
      </w:tr>
      <w:tr w:rsidR="00A171A5" w:rsidRPr="000D4F76" w14:paraId="0C41C6D5" w14:textId="77777777" w:rsidTr="00CE76B9">
        <w:trPr>
          <w:cantSplit/>
        </w:trPr>
        <w:tc>
          <w:tcPr>
            <w:tcW w:w="2551" w:type="dxa"/>
            <w:shd w:val="clear" w:color="auto" w:fill="auto"/>
          </w:tcPr>
          <w:p w14:paraId="5C0DF4F8" w14:textId="77777777" w:rsidR="00A171A5" w:rsidRPr="000D4F76" w:rsidRDefault="00A171A5" w:rsidP="00A171A5">
            <w:pPr>
              <w:pStyle w:val="ENoteTableText"/>
              <w:tabs>
                <w:tab w:val="center" w:leader="dot" w:pos="2268"/>
              </w:tabs>
            </w:pPr>
          </w:p>
        </w:tc>
        <w:tc>
          <w:tcPr>
            <w:tcW w:w="4537" w:type="dxa"/>
            <w:shd w:val="clear" w:color="auto" w:fill="auto"/>
          </w:tcPr>
          <w:p w14:paraId="1E7BBE57" w14:textId="77777777" w:rsidR="00A171A5" w:rsidRPr="000D4F76" w:rsidRDefault="00A171A5" w:rsidP="00A171A5">
            <w:pPr>
              <w:pStyle w:val="ENoteTableText"/>
            </w:pPr>
            <w:r w:rsidRPr="000D4F76">
              <w:t>rep No 118, 2012</w:t>
            </w:r>
          </w:p>
        </w:tc>
      </w:tr>
      <w:tr w:rsidR="00A171A5" w:rsidRPr="000D4F76" w14:paraId="5F151D26" w14:textId="77777777" w:rsidTr="00CE76B9">
        <w:trPr>
          <w:cantSplit/>
        </w:trPr>
        <w:tc>
          <w:tcPr>
            <w:tcW w:w="2551" w:type="dxa"/>
            <w:shd w:val="clear" w:color="auto" w:fill="auto"/>
          </w:tcPr>
          <w:p w14:paraId="527587D5" w14:textId="77777777" w:rsidR="00A171A5" w:rsidRPr="000D4F76" w:rsidRDefault="00A171A5" w:rsidP="00A171A5">
            <w:pPr>
              <w:pStyle w:val="ENoteTableText"/>
              <w:tabs>
                <w:tab w:val="center" w:leader="dot" w:pos="2268"/>
              </w:tabs>
            </w:pPr>
            <w:r w:rsidRPr="000D4F76">
              <w:t>s 239CJ</w:t>
            </w:r>
            <w:r w:rsidRPr="000D4F76">
              <w:tab/>
            </w:r>
          </w:p>
        </w:tc>
        <w:tc>
          <w:tcPr>
            <w:tcW w:w="4537" w:type="dxa"/>
            <w:shd w:val="clear" w:color="auto" w:fill="auto"/>
          </w:tcPr>
          <w:p w14:paraId="01E8E7E6" w14:textId="77777777" w:rsidR="00A171A5" w:rsidRPr="000D4F76" w:rsidRDefault="00A171A5" w:rsidP="00A171A5">
            <w:pPr>
              <w:pStyle w:val="ENoteTableText"/>
            </w:pPr>
            <w:r w:rsidRPr="000D4F76">
              <w:t>ad No 103, 2004</w:t>
            </w:r>
          </w:p>
        </w:tc>
      </w:tr>
      <w:tr w:rsidR="00A171A5" w:rsidRPr="000D4F76" w14:paraId="70292550" w14:textId="77777777" w:rsidTr="00CE76B9">
        <w:trPr>
          <w:cantSplit/>
        </w:trPr>
        <w:tc>
          <w:tcPr>
            <w:tcW w:w="2551" w:type="dxa"/>
            <w:shd w:val="clear" w:color="auto" w:fill="auto"/>
          </w:tcPr>
          <w:p w14:paraId="480C164B" w14:textId="77777777" w:rsidR="00A171A5" w:rsidRPr="000D4F76" w:rsidRDefault="00A171A5" w:rsidP="00A171A5">
            <w:pPr>
              <w:pStyle w:val="ENoteTableText"/>
              <w:tabs>
                <w:tab w:val="center" w:leader="dot" w:pos="2268"/>
              </w:tabs>
            </w:pPr>
          </w:p>
        </w:tc>
        <w:tc>
          <w:tcPr>
            <w:tcW w:w="4537" w:type="dxa"/>
            <w:shd w:val="clear" w:color="auto" w:fill="auto"/>
          </w:tcPr>
          <w:p w14:paraId="12C023C6" w14:textId="77777777" w:rsidR="00A171A5" w:rsidRPr="000D4F76" w:rsidRDefault="00A171A5" w:rsidP="00A171A5">
            <w:pPr>
              <w:pStyle w:val="ENoteTableText"/>
            </w:pPr>
            <w:r w:rsidRPr="000D4F76">
              <w:t>rep No 118, 2012</w:t>
            </w:r>
          </w:p>
        </w:tc>
      </w:tr>
      <w:tr w:rsidR="00A171A5" w:rsidRPr="000D4F76" w14:paraId="088923EE" w14:textId="77777777" w:rsidTr="00CE76B9">
        <w:trPr>
          <w:cantSplit/>
        </w:trPr>
        <w:tc>
          <w:tcPr>
            <w:tcW w:w="2551" w:type="dxa"/>
            <w:shd w:val="clear" w:color="auto" w:fill="auto"/>
          </w:tcPr>
          <w:p w14:paraId="75896BB7" w14:textId="77777777" w:rsidR="00A171A5" w:rsidRPr="000D4F76" w:rsidRDefault="00A171A5" w:rsidP="00A171A5">
            <w:pPr>
              <w:pStyle w:val="ENoteTableText"/>
              <w:tabs>
                <w:tab w:val="center" w:leader="dot" w:pos="2268"/>
              </w:tabs>
            </w:pPr>
            <w:r w:rsidRPr="000D4F76">
              <w:t>s 239CK</w:t>
            </w:r>
            <w:r w:rsidRPr="000D4F76">
              <w:tab/>
            </w:r>
          </w:p>
        </w:tc>
        <w:tc>
          <w:tcPr>
            <w:tcW w:w="4537" w:type="dxa"/>
            <w:shd w:val="clear" w:color="auto" w:fill="auto"/>
          </w:tcPr>
          <w:p w14:paraId="33F63CD9" w14:textId="77777777" w:rsidR="00A171A5" w:rsidRPr="000D4F76" w:rsidRDefault="00A171A5" w:rsidP="00A171A5">
            <w:pPr>
              <w:pStyle w:val="ENoteTableText"/>
            </w:pPr>
            <w:r w:rsidRPr="000D4F76">
              <w:t>ad No 103, 2004</w:t>
            </w:r>
          </w:p>
        </w:tc>
      </w:tr>
      <w:tr w:rsidR="00A171A5" w:rsidRPr="000D4F76" w14:paraId="3D213EB6" w14:textId="77777777" w:rsidTr="00CE76B9">
        <w:trPr>
          <w:cantSplit/>
        </w:trPr>
        <w:tc>
          <w:tcPr>
            <w:tcW w:w="2551" w:type="dxa"/>
            <w:shd w:val="clear" w:color="auto" w:fill="auto"/>
          </w:tcPr>
          <w:p w14:paraId="103425CC" w14:textId="77777777" w:rsidR="00A171A5" w:rsidRPr="000D4F76" w:rsidRDefault="00A171A5" w:rsidP="00A171A5">
            <w:pPr>
              <w:pStyle w:val="ENoteTableText"/>
              <w:tabs>
                <w:tab w:val="center" w:leader="dot" w:pos="2268"/>
              </w:tabs>
            </w:pPr>
          </w:p>
        </w:tc>
        <w:tc>
          <w:tcPr>
            <w:tcW w:w="4537" w:type="dxa"/>
            <w:shd w:val="clear" w:color="auto" w:fill="auto"/>
          </w:tcPr>
          <w:p w14:paraId="3B9ACFC3" w14:textId="77777777" w:rsidR="00A171A5" w:rsidRPr="000D4F76" w:rsidRDefault="00A171A5" w:rsidP="00A171A5">
            <w:pPr>
              <w:pStyle w:val="ENoteTableText"/>
            </w:pPr>
            <w:r w:rsidRPr="000D4F76">
              <w:t>rep No 118, 2012</w:t>
            </w:r>
          </w:p>
        </w:tc>
      </w:tr>
      <w:tr w:rsidR="00A171A5" w:rsidRPr="000D4F76" w14:paraId="69F46524" w14:textId="77777777" w:rsidTr="00CE76B9">
        <w:trPr>
          <w:cantSplit/>
        </w:trPr>
        <w:tc>
          <w:tcPr>
            <w:tcW w:w="2551" w:type="dxa"/>
            <w:shd w:val="clear" w:color="auto" w:fill="auto"/>
          </w:tcPr>
          <w:p w14:paraId="3F6FA1E9" w14:textId="77777777" w:rsidR="00A171A5" w:rsidRPr="000D4F76" w:rsidRDefault="00A171A5" w:rsidP="00A171A5">
            <w:pPr>
              <w:pStyle w:val="ENoteTableText"/>
              <w:tabs>
                <w:tab w:val="center" w:leader="dot" w:pos="2268"/>
              </w:tabs>
            </w:pPr>
            <w:r w:rsidRPr="000D4F76">
              <w:t>s 239CL</w:t>
            </w:r>
            <w:r w:rsidRPr="000D4F76">
              <w:tab/>
            </w:r>
          </w:p>
        </w:tc>
        <w:tc>
          <w:tcPr>
            <w:tcW w:w="4537" w:type="dxa"/>
            <w:shd w:val="clear" w:color="auto" w:fill="auto"/>
          </w:tcPr>
          <w:p w14:paraId="38A340A9" w14:textId="77777777" w:rsidR="00A171A5" w:rsidRPr="000D4F76" w:rsidRDefault="00A171A5" w:rsidP="00A171A5">
            <w:pPr>
              <w:pStyle w:val="ENoteTableText"/>
            </w:pPr>
            <w:r w:rsidRPr="000D4F76">
              <w:t>ad No 103, 2004</w:t>
            </w:r>
          </w:p>
        </w:tc>
      </w:tr>
      <w:tr w:rsidR="00A171A5" w:rsidRPr="000D4F76" w14:paraId="518C67DF" w14:textId="77777777" w:rsidTr="00CE76B9">
        <w:trPr>
          <w:cantSplit/>
        </w:trPr>
        <w:tc>
          <w:tcPr>
            <w:tcW w:w="2551" w:type="dxa"/>
            <w:shd w:val="clear" w:color="auto" w:fill="auto"/>
          </w:tcPr>
          <w:p w14:paraId="5FD8F66F" w14:textId="77777777" w:rsidR="00A171A5" w:rsidRPr="000D4F76" w:rsidRDefault="00A171A5" w:rsidP="00A171A5">
            <w:pPr>
              <w:pStyle w:val="ENoteTableText"/>
              <w:tabs>
                <w:tab w:val="center" w:leader="dot" w:pos="2268"/>
              </w:tabs>
            </w:pPr>
          </w:p>
        </w:tc>
        <w:tc>
          <w:tcPr>
            <w:tcW w:w="4537" w:type="dxa"/>
            <w:shd w:val="clear" w:color="auto" w:fill="auto"/>
          </w:tcPr>
          <w:p w14:paraId="2172F0CB" w14:textId="77777777" w:rsidR="00A171A5" w:rsidRPr="000D4F76" w:rsidRDefault="00A171A5" w:rsidP="00A171A5">
            <w:pPr>
              <w:pStyle w:val="ENoteTableText"/>
            </w:pPr>
            <w:r w:rsidRPr="000D4F76">
              <w:t>rep No 118, 2012</w:t>
            </w:r>
          </w:p>
        </w:tc>
      </w:tr>
      <w:tr w:rsidR="00A171A5" w:rsidRPr="000D4F76" w14:paraId="40DD626D" w14:textId="77777777" w:rsidTr="00CE76B9">
        <w:trPr>
          <w:cantSplit/>
        </w:trPr>
        <w:tc>
          <w:tcPr>
            <w:tcW w:w="2551" w:type="dxa"/>
            <w:shd w:val="clear" w:color="auto" w:fill="auto"/>
          </w:tcPr>
          <w:p w14:paraId="1279C4D5" w14:textId="77777777" w:rsidR="00A171A5" w:rsidRPr="000D4F76" w:rsidRDefault="00A171A5" w:rsidP="004132A0">
            <w:pPr>
              <w:pStyle w:val="ENoteTableText"/>
              <w:keepNext/>
            </w:pPr>
            <w:r w:rsidRPr="000D4F76">
              <w:rPr>
                <w:b/>
              </w:rPr>
              <w:t>Part 14</w:t>
            </w:r>
          </w:p>
        </w:tc>
        <w:tc>
          <w:tcPr>
            <w:tcW w:w="4537" w:type="dxa"/>
            <w:shd w:val="clear" w:color="auto" w:fill="auto"/>
          </w:tcPr>
          <w:p w14:paraId="6480EBA7" w14:textId="77777777" w:rsidR="00A171A5" w:rsidRPr="000D4F76" w:rsidRDefault="00A171A5" w:rsidP="00A171A5">
            <w:pPr>
              <w:pStyle w:val="ENoteTableText"/>
            </w:pPr>
          </w:p>
        </w:tc>
      </w:tr>
      <w:tr w:rsidR="00A171A5" w:rsidRPr="000D4F76" w14:paraId="652D07A0" w14:textId="77777777" w:rsidTr="00CE76B9">
        <w:trPr>
          <w:cantSplit/>
        </w:trPr>
        <w:tc>
          <w:tcPr>
            <w:tcW w:w="2551" w:type="dxa"/>
            <w:shd w:val="clear" w:color="auto" w:fill="auto"/>
          </w:tcPr>
          <w:p w14:paraId="0815B3A3" w14:textId="77777777" w:rsidR="00A171A5" w:rsidRPr="000D4F76" w:rsidRDefault="00A171A5" w:rsidP="00A171A5">
            <w:pPr>
              <w:pStyle w:val="ENoteTableText"/>
              <w:tabs>
                <w:tab w:val="center" w:leader="dot" w:pos="2268"/>
              </w:tabs>
            </w:pPr>
            <w:r w:rsidRPr="000D4F76">
              <w:t>Part 14 heading</w:t>
            </w:r>
            <w:r w:rsidRPr="000D4F76">
              <w:tab/>
            </w:r>
          </w:p>
        </w:tc>
        <w:tc>
          <w:tcPr>
            <w:tcW w:w="4537" w:type="dxa"/>
            <w:shd w:val="clear" w:color="auto" w:fill="auto"/>
          </w:tcPr>
          <w:p w14:paraId="439924FE" w14:textId="77777777" w:rsidR="00A171A5" w:rsidRPr="000D4F76" w:rsidRDefault="00A171A5" w:rsidP="00A171A5">
            <w:pPr>
              <w:pStyle w:val="ENoteTableText"/>
            </w:pPr>
            <w:r w:rsidRPr="000D4F76">
              <w:t>rs No 122, 2001</w:t>
            </w:r>
          </w:p>
        </w:tc>
      </w:tr>
      <w:tr w:rsidR="00A171A5" w:rsidRPr="000D4F76" w14:paraId="6757A3EA" w14:textId="77777777" w:rsidTr="00CE76B9">
        <w:trPr>
          <w:cantSplit/>
        </w:trPr>
        <w:tc>
          <w:tcPr>
            <w:tcW w:w="2551" w:type="dxa"/>
            <w:shd w:val="clear" w:color="auto" w:fill="auto"/>
          </w:tcPr>
          <w:p w14:paraId="0B8A7FC9" w14:textId="77777777" w:rsidR="00A171A5" w:rsidRPr="000D4F76" w:rsidRDefault="00A171A5" w:rsidP="00A171A5">
            <w:pPr>
              <w:pStyle w:val="ENoteTableText"/>
              <w:tabs>
                <w:tab w:val="center" w:leader="dot" w:pos="2268"/>
              </w:tabs>
            </w:pPr>
            <w:r w:rsidRPr="000D4F76">
              <w:t>s 243</w:t>
            </w:r>
            <w:r w:rsidRPr="000D4F76">
              <w:tab/>
            </w:r>
          </w:p>
        </w:tc>
        <w:tc>
          <w:tcPr>
            <w:tcW w:w="4537" w:type="dxa"/>
            <w:shd w:val="clear" w:color="auto" w:fill="auto"/>
          </w:tcPr>
          <w:p w14:paraId="5B5502C2" w14:textId="77777777" w:rsidR="00A171A5" w:rsidRPr="000D4F76" w:rsidRDefault="00A171A5" w:rsidP="00A171A5">
            <w:pPr>
              <w:pStyle w:val="ENoteTableText"/>
            </w:pPr>
            <w:r w:rsidRPr="000D4F76">
              <w:t>am No 59, 2013</w:t>
            </w:r>
            <w:r w:rsidR="00322708" w:rsidRPr="000D4F76">
              <w:t>; No 76, 2023</w:t>
            </w:r>
          </w:p>
        </w:tc>
      </w:tr>
      <w:tr w:rsidR="00A171A5" w:rsidRPr="000D4F76" w14:paraId="4C0BBCB1" w14:textId="77777777" w:rsidTr="00CE76B9">
        <w:trPr>
          <w:cantSplit/>
        </w:trPr>
        <w:tc>
          <w:tcPr>
            <w:tcW w:w="2551" w:type="dxa"/>
            <w:shd w:val="clear" w:color="auto" w:fill="auto"/>
          </w:tcPr>
          <w:p w14:paraId="2838473D" w14:textId="77777777" w:rsidR="00A171A5" w:rsidRPr="000D4F76" w:rsidRDefault="00A171A5" w:rsidP="00A171A5">
            <w:pPr>
              <w:pStyle w:val="ENoteTableText"/>
            </w:pPr>
            <w:r w:rsidRPr="000D4F76">
              <w:rPr>
                <w:b/>
              </w:rPr>
              <w:t>Part 15</w:t>
            </w:r>
          </w:p>
        </w:tc>
        <w:tc>
          <w:tcPr>
            <w:tcW w:w="4537" w:type="dxa"/>
            <w:shd w:val="clear" w:color="auto" w:fill="auto"/>
          </w:tcPr>
          <w:p w14:paraId="1211B2F9" w14:textId="77777777" w:rsidR="00A171A5" w:rsidRPr="000D4F76" w:rsidRDefault="00A171A5" w:rsidP="00A171A5">
            <w:pPr>
              <w:pStyle w:val="ENoteTableText"/>
            </w:pPr>
          </w:p>
        </w:tc>
      </w:tr>
      <w:tr w:rsidR="009B7C30" w:rsidRPr="000D4F76" w14:paraId="1F45F6D9" w14:textId="77777777" w:rsidTr="00CE76B9">
        <w:trPr>
          <w:cantSplit/>
        </w:trPr>
        <w:tc>
          <w:tcPr>
            <w:tcW w:w="2551" w:type="dxa"/>
            <w:shd w:val="clear" w:color="auto" w:fill="auto"/>
          </w:tcPr>
          <w:p w14:paraId="7525F7F4" w14:textId="6FF90F2D" w:rsidR="009B7C30" w:rsidRPr="000D4F76" w:rsidRDefault="007D448B" w:rsidP="009D2F9C">
            <w:pPr>
              <w:pStyle w:val="ENoteTableText"/>
              <w:tabs>
                <w:tab w:val="center" w:leader="dot" w:pos="2268"/>
              </w:tabs>
              <w:rPr>
                <w:b/>
              </w:rPr>
            </w:pPr>
            <w:r w:rsidRPr="000D4F76">
              <w:t>s 243A</w:t>
            </w:r>
            <w:r w:rsidRPr="000D4F76">
              <w:tab/>
            </w:r>
          </w:p>
        </w:tc>
        <w:tc>
          <w:tcPr>
            <w:tcW w:w="4537" w:type="dxa"/>
            <w:shd w:val="clear" w:color="auto" w:fill="auto"/>
          </w:tcPr>
          <w:p w14:paraId="4CA634D7" w14:textId="3B3E7CC8" w:rsidR="009B7C30" w:rsidRPr="000D4F76" w:rsidRDefault="009B7C30" w:rsidP="00A171A5">
            <w:pPr>
              <w:pStyle w:val="ENoteTableText"/>
            </w:pPr>
            <w:r w:rsidRPr="000D4F76">
              <w:t>ad No 41, 2024</w:t>
            </w:r>
          </w:p>
        </w:tc>
      </w:tr>
      <w:tr w:rsidR="00A171A5" w:rsidRPr="000D4F76" w14:paraId="0C01115E" w14:textId="77777777" w:rsidTr="00CE76B9">
        <w:trPr>
          <w:cantSplit/>
        </w:trPr>
        <w:tc>
          <w:tcPr>
            <w:tcW w:w="2551" w:type="dxa"/>
            <w:shd w:val="clear" w:color="auto" w:fill="auto"/>
          </w:tcPr>
          <w:p w14:paraId="7952C204" w14:textId="77777777" w:rsidR="00A171A5" w:rsidRPr="000D4F76" w:rsidRDefault="00A171A5" w:rsidP="00A171A5">
            <w:pPr>
              <w:pStyle w:val="ENoteTableText"/>
              <w:tabs>
                <w:tab w:val="center" w:leader="dot" w:pos="2268"/>
              </w:tabs>
            </w:pPr>
            <w:r w:rsidRPr="000D4F76">
              <w:t>s 243C</w:t>
            </w:r>
            <w:r w:rsidRPr="000D4F76">
              <w:tab/>
            </w:r>
          </w:p>
        </w:tc>
        <w:tc>
          <w:tcPr>
            <w:tcW w:w="4537" w:type="dxa"/>
            <w:shd w:val="clear" w:color="auto" w:fill="auto"/>
          </w:tcPr>
          <w:p w14:paraId="76EA0CFC" w14:textId="77777777" w:rsidR="00A171A5" w:rsidRPr="000D4F76" w:rsidRDefault="00A171A5" w:rsidP="00A171A5">
            <w:pPr>
              <w:pStyle w:val="ENoteTableText"/>
            </w:pPr>
            <w:r w:rsidRPr="000D4F76">
              <w:t>ad No 13, 2018</w:t>
            </w:r>
          </w:p>
        </w:tc>
      </w:tr>
      <w:tr w:rsidR="00A171A5" w:rsidRPr="000D4F76" w14:paraId="134B1D50" w14:textId="77777777" w:rsidTr="00CE76B9">
        <w:trPr>
          <w:cantSplit/>
        </w:trPr>
        <w:tc>
          <w:tcPr>
            <w:tcW w:w="2551" w:type="dxa"/>
            <w:shd w:val="clear" w:color="auto" w:fill="auto"/>
          </w:tcPr>
          <w:p w14:paraId="2003F354" w14:textId="77777777" w:rsidR="00A171A5" w:rsidRPr="000D4F76" w:rsidRDefault="00A171A5" w:rsidP="00A171A5">
            <w:pPr>
              <w:pStyle w:val="ENoteTableText"/>
              <w:tabs>
                <w:tab w:val="center" w:leader="dot" w:pos="2268"/>
              </w:tabs>
            </w:pPr>
            <w:r w:rsidRPr="000D4F76">
              <w:t>s 243D</w:t>
            </w:r>
            <w:r w:rsidRPr="000D4F76">
              <w:tab/>
            </w:r>
          </w:p>
        </w:tc>
        <w:tc>
          <w:tcPr>
            <w:tcW w:w="4537" w:type="dxa"/>
            <w:shd w:val="clear" w:color="auto" w:fill="auto"/>
          </w:tcPr>
          <w:p w14:paraId="529AAF7D" w14:textId="2EF24F70" w:rsidR="00A171A5" w:rsidRPr="000D4F76" w:rsidRDefault="00A171A5" w:rsidP="00A171A5">
            <w:pPr>
              <w:pStyle w:val="ENoteTableText"/>
            </w:pPr>
            <w:r w:rsidRPr="000D4F76">
              <w:t>am No 122, 2001; No 178, 2012</w:t>
            </w:r>
            <w:r w:rsidR="00684249">
              <w:t>; No 87, 2024</w:t>
            </w:r>
          </w:p>
        </w:tc>
      </w:tr>
      <w:tr w:rsidR="00584B39" w:rsidRPr="000D4F76" w14:paraId="1544424A" w14:textId="77777777" w:rsidTr="00CE76B9">
        <w:trPr>
          <w:cantSplit/>
        </w:trPr>
        <w:tc>
          <w:tcPr>
            <w:tcW w:w="2551" w:type="dxa"/>
            <w:shd w:val="clear" w:color="auto" w:fill="auto"/>
          </w:tcPr>
          <w:p w14:paraId="41C0FA05" w14:textId="77777777" w:rsidR="00584B39" w:rsidRPr="000D4F76" w:rsidRDefault="00584B39" w:rsidP="00A171A5">
            <w:pPr>
              <w:pStyle w:val="ENoteTableText"/>
              <w:tabs>
                <w:tab w:val="center" w:leader="dot" w:pos="2268"/>
              </w:tabs>
            </w:pPr>
          </w:p>
        </w:tc>
        <w:tc>
          <w:tcPr>
            <w:tcW w:w="4537" w:type="dxa"/>
            <w:shd w:val="clear" w:color="auto" w:fill="auto"/>
          </w:tcPr>
          <w:p w14:paraId="23447B8B" w14:textId="74FE33B0" w:rsidR="00584B39" w:rsidRPr="000D4F76" w:rsidRDefault="00584B39" w:rsidP="00A171A5">
            <w:pPr>
              <w:pStyle w:val="ENoteTableText"/>
            </w:pPr>
            <w:r>
              <w:t xml:space="preserve">rep </w:t>
            </w:r>
            <w:r w:rsidRPr="0069168B">
              <w:rPr>
                <w:u w:val="single"/>
              </w:rPr>
              <w:t>No 110, 2024</w:t>
            </w:r>
          </w:p>
        </w:tc>
      </w:tr>
      <w:tr w:rsidR="00A171A5" w:rsidRPr="000D4F76" w14:paraId="3951473F" w14:textId="77777777" w:rsidTr="00CE76B9">
        <w:trPr>
          <w:cantSplit/>
        </w:trPr>
        <w:tc>
          <w:tcPr>
            <w:tcW w:w="2551" w:type="dxa"/>
            <w:shd w:val="clear" w:color="auto" w:fill="auto"/>
          </w:tcPr>
          <w:p w14:paraId="43B043CE" w14:textId="77777777" w:rsidR="00A171A5" w:rsidRPr="000D4F76" w:rsidRDefault="00A171A5" w:rsidP="00A171A5">
            <w:pPr>
              <w:pStyle w:val="ENoteTableText"/>
              <w:tabs>
                <w:tab w:val="center" w:leader="dot" w:pos="2268"/>
              </w:tabs>
            </w:pPr>
            <w:r w:rsidRPr="000D4F76">
              <w:t>s 243E</w:t>
            </w:r>
            <w:r w:rsidRPr="000D4F76">
              <w:tab/>
            </w:r>
          </w:p>
        </w:tc>
        <w:tc>
          <w:tcPr>
            <w:tcW w:w="4537" w:type="dxa"/>
            <w:shd w:val="clear" w:color="auto" w:fill="auto"/>
          </w:tcPr>
          <w:p w14:paraId="5C260316" w14:textId="77777777" w:rsidR="00A171A5" w:rsidRPr="000D4F76" w:rsidRDefault="00A171A5" w:rsidP="00A171A5">
            <w:pPr>
              <w:pStyle w:val="ENoteTableText"/>
            </w:pPr>
            <w:r w:rsidRPr="000D4F76">
              <w:t>ad No 170, 2006</w:t>
            </w:r>
          </w:p>
        </w:tc>
      </w:tr>
      <w:tr w:rsidR="00A171A5" w:rsidRPr="000D4F76" w14:paraId="56485FF2" w14:textId="77777777" w:rsidTr="00CE76B9">
        <w:trPr>
          <w:cantSplit/>
        </w:trPr>
        <w:tc>
          <w:tcPr>
            <w:tcW w:w="2551" w:type="dxa"/>
            <w:shd w:val="clear" w:color="auto" w:fill="auto"/>
          </w:tcPr>
          <w:p w14:paraId="7E271712" w14:textId="77777777" w:rsidR="00A171A5" w:rsidRPr="000D4F76" w:rsidRDefault="00A171A5" w:rsidP="00A171A5">
            <w:pPr>
              <w:pStyle w:val="ENoteTableText"/>
            </w:pPr>
          </w:p>
        </w:tc>
        <w:tc>
          <w:tcPr>
            <w:tcW w:w="4537" w:type="dxa"/>
            <w:shd w:val="clear" w:color="auto" w:fill="auto"/>
          </w:tcPr>
          <w:p w14:paraId="3CAD0FEA" w14:textId="3A5B4325" w:rsidR="00A171A5" w:rsidRPr="000D4F76" w:rsidRDefault="00A171A5" w:rsidP="00A171A5">
            <w:pPr>
              <w:pStyle w:val="ENoteTableText"/>
            </w:pPr>
            <w:r w:rsidRPr="000D4F76">
              <w:t>am No 178, 2012</w:t>
            </w:r>
            <w:r w:rsidR="00684249">
              <w:t>; No 87, 2024</w:t>
            </w:r>
          </w:p>
        </w:tc>
      </w:tr>
      <w:tr w:rsidR="00C44FE5" w:rsidRPr="000D4F76" w14:paraId="711C5E83" w14:textId="77777777" w:rsidTr="00CE76B9">
        <w:trPr>
          <w:cantSplit/>
        </w:trPr>
        <w:tc>
          <w:tcPr>
            <w:tcW w:w="2551" w:type="dxa"/>
            <w:shd w:val="clear" w:color="auto" w:fill="auto"/>
          </w:tcPr>
          <w:p w14:paraId="31959BE2" w14:textId="77777777" w:rsidR="00C44FE5" w:rsidRPr="000D4F76" w:rsidRDefault="00C44FE5" w:rsidP="00A171A5">
            <w:pPr>
              <w:pStyle w:val="ENoteTableText"/>
              <w:tabs>
                <w:tab w:val="center" w:leader="dot" w:pos="2268"/>
              </w:tabs>
            </w:pPr>
            <w:r w:rsidRPr="000D4F76">
              <w:t>s 243F</w:t>
            </w:r>
            <w:r w:rsidRPr="000D4F76">
              <w:tab/>
            </w:r>
          </w:p>
        </w:tc>
        <w:tc>
          <w:tcPr>
            <w:tcW w:w="4537" w:type="dxa"/>
            <w:shd w:val="clear" w:color="auto" w:fill="auto"/>
          </w:tcPr>
          <w:p w14:paraId="538A0631" w14:textId="77777777" w:rsidR="00C44FE5" w:rsidRPr="000D4F76" w:rsidRDefault="00C44FE5" w:rsidP="00A171A5">
            <w:pPr>
              <w:pStyle w:val="ENoteTableText"/>
            </w:pPr>
            <w:r w:rsidRPr="000D4F76">
              <w:t>ad No 8, 2022</w:t>
            </w:r>
          </w:p>
        </w:tc>
      </w:tr>
      <w:tr w:rsidR="000C7752" w:rsidRPr="000D4F76" w14:paraId="092966A3" w14:textId="77777777" w:rsidTr="00CE76B9">
        <w:trPr>
          <w:cantSplit/>
        </w:trPr>
        <w:tc>
          <w:tcPr>
            <w:tcW w:w="2551" w:type="dxa"/>
            <w:shd w:val="clear" w:color="auto" w:fill="auto"/>
          </w:tcPr>
          <w:p w14:paraId="6862CA30" w14:textId="77777777" w:rsidR="000C7752" w:rsidRPr="000D4F76" w:rsidRDefault="000C7752" w:rsidP="00A171A5">
            <w:pPr>
              <w:pStyle w:val="ENoteTableText"/>
              <w:tabs>
                <w:tab w:val="center" w:leader="dot" w:pos="2268"/>
              </w:tabs>
            </w:pPr>
          </w:p>
        </w:tc>
        <w:tc>
          <w:tcPr>
            <w:tcW w:w="4537" w:type="dxa"/>
            <w:shd w:val="clear" w:color="auto" w:fill="auto"/>
          </w:tcPr>
          <w:p w14:paraId="30F3845B" w14:textId="77777777" w:rsidR="000C7752" w:rsidRPr="000D4F76" w:rsidRDefault="000C7752" w:rsidP="00A171A5">
            <w:pPr>
              <w:pStyle w:val="ENoteTableText"/>
            </w:pPr>
            <w:r w:rsidRPr="000D4F76">
              <w:t>am No 69, 2023</w:t>
            </w:r>
          </w:p>
        </w:tc>
      </w:tr>
      <w:tr w:rsidR="00A171A5" w:rsidRPr="000D4F76" w14:paraId="75EB344F" w14:textId="77777777" w:rsidTr="00CE76B9">
        <w:trPr>
          <w:cantSplit/>
        </w:trPr>
        <w:tc>
          <w:tcPr>
            <w:tcW w:w="2551" w:type="dxa"/>
            <w:shd w:val="clear" w:color="auto" w:fill="auto"/>
          </w:tcPr>
          <w:p w14:paraId="14532AF2" w14:textId="77777777" w:rsidR="00A171A5" w:rsidRPr="000D4F76" w:rsidRDefault="00A171A5" w:rsidP="00A171A5">
            <w:pPr>
              <w:pStyle w:val="ENoteTableText"/>
              <w:tabs>
                <w:tab w:val="center" w:leader="dot" w:pos="2268"/>
              </w:tabs>
            </w:pPr>
            <w:r w:rsidRPr="000D4F76">
              <w:t>s 244</w:t>
            </w:r>
            <w:r w:rsidRPr="000D4F76">
              <w:tab/>
            </w:r>
          </w:p>
        </w:tc>
        <w:tc>
          <w:tcPr>
            <w:tcW w:w="4537" w:type="dxa"/>
            <w:shd w:val="clear" w:color="auto" w:fill="auto"/>
          </w:tcPr>
          <w:p w14:paraId="55A35470" w14:textId="1BC792B5" w:rsidR="00A171A5" w:rsidRPr="000D4F76" w:rsidRDefault="00A171A5" w:rsidP="00A171A5">
            <w:pPr>
              <w:pStyle w:val="ENoteTableText"/>
            </w:pPr>
            <w:r w:rsidRPr="000D4F76">
              <w:t>am No 122, 2001; No 135, 2020; No 1</w:t>
            </w:r>
            <w:r w:rsidR="00A51ABA" w:rsidRPr="000D4F76">
              <w:t>1</w:t>
            </w:r>
            <w:r w:rsidRPr="000D4F76">
              <w:t>5, 2021</w:t>
            </w:r>
            <w:r w:rsidR="004C7B0C" w:rsidRPr="000D4F76">
              <w:t>; No 76, 2023</w:t>
            </w:r>
            <w:r w:rsidR="00087A13" w:rsidRPr="000D4F76">
              <w:t xml:space="preserve">; </w:t>
            </w:r>
            <w:r w:rsidR="00087A13" w:rsidRPr="00D13BB0">
              <w:t>No </w:t>
            </w:r>
            <w:r w:rsidR="00694C6A" w:rsidRPr="00D13BB0">
              <w:t>38, 2024</w:t>
            </w:r>
          </w:p>
        </w:tc>
      </w:tr>
      <w:tr w:rsidR="00087A13" w:rsidRPr="000D4F76" w14:paraId="3B1F282F" w14:textId="77777777" w:rsidTr="00CE76B9">
        <w:trPr>
          <w:cantSplit/>
        </w:trPr>
        <w:tc>
          <w:tcPr>
            <w:tcW w:w="2551" w:type="dxa"/>
            <w:shd w:val="clear" w:color="auto" w:fill="auto"/>
          </w:tcPr>
          <w:p w14:paraId="1B91E86D" w14:textId="35CB914C" w:rsidR="00087A13" w:rsidRPr="000D4F76" w:rsidRDefault="00087A13" w:rsidP="00087A13">
            <w:pPr>
              <w:pStyle w:val="ENoteTableText"/>
              <w:tabs>
                <w:tab w:val="center" w:leader="dot" w:pos="2268"/>
              </w:tabs>
            </w:pPr>
            <w:r w:rsidRPr="000D4F76">
              <w:t>s 244A</w:t>
            </w:r>
            <w:r w:rsidRPr="000D4F76">
              <w:tab/>
            </w:r>
          </w:p>
        </w:tc>
        <w:tc>
          <w:tcPr>
            <w:tcW w:w="4537" w:type="dxa"/>
            <w:shd w:val="clear" w:color="auto" w:fill="auto"/>
          </w:tcPr>
          <w:p w14:paraId="478E59FD" w14:textId="51CF896E" w:rsidR="00087A13" w:rsidRPr="000D4F76" w:rsidRDefault="00087A13" w:rsidP="00087A13">
            <w:pPr>
              <w:pStyle w:val="ENoteTableText"/>
            </w:pPr>
            <w:r w:rsidRPr="000D4F76">
              <w:t xml:space="preserve">am </w:t>
            </w:r>
            <w:r w:rsidR="00694C6A" w:rsidRPr="00D13BB0">
              <w:t>No</w:t>
            </w:r>
            <w:r w:rsidR="000E0EFB" w:rsidRPr="00D13BB0">
              <w:t xml:space="preserve"> </w:t>
            </w:r>
            <w:r w:rsidR="00694C6A" w:rsidRPr="00D13BB0">
              <w:t>38, 2024</w:t>
            </w:r>
          </w:p>
        </w:tc>
      </w:tr>
      <w:tr w:rsidR="00087A13" w:rsidRPr="000D4F76" w14:paraId="4E02D949" w14:textId="77777777" w:rsidTr="00CE76B9">
        <w:trPr>
          <w:cantSplit/>
        </w:trPr>
        <w:tc>
          <w:tcPr>
            <w:tcW w:w="2551" w:type="dxa"/>
            <w:shd w:val="clear" w:color="auto" w:fill="auto"/>
          </w:tcPr>
          <w:p w14:paraId="5B42C2EB" w14:textId="77777777" w:rsidR="00087A13" w:rsidRPr="000D4F76" w:rsidRDefault="00087A13" w:rsidP="00087A13">
            <w:pPr>
              <w:pStyle w:val="ENoteTableText"/>
              <w:tabs>
                <w:tab w:val="center" w:leader="dot" w:pos="2268"/>
              </w:tabs>
            </w:pPr>
            <w:r w:rsidRPr="000D4F76">
              <w:t>s 245</w:t>
            </w:r>
            <w:r w:rsidRPr="000D4F76">
              <w:tab/>
            </w:r>
          </w:p>
        </w:tc>
        <w:tc>
          <w:tcPr>
            <w:tcW w:w="4537" w:type="dxa"/>
            <w:shd w:val="clear" w:color="auto" w:fill="auto"/>
          </w:tcPr>
          <w:p w14:paraId="2B3C93E7" w14:textId="77777777" w:rsidR="00087A13" w:rsidRPr="000D4F76" w:rsidRDefault="00087A13" w:rsidP="00087A13">
            <w:pPr>
              <w:pStyle w:val="ENoteTableText"/>
            </w:pPr>
            <w:r w:rsidRPr="000D4F76">
              <w:t>rep No 76, 2023</w:t>
            </w:r>
          </w:p>
        </w:tc>
      </w:tr>
      <w:tr w:rsidR="00087A13" w:rsidRPr="000D4F76" w14:paraId="5B664696" w14:textId="77777777" w:rsidTr="00CE76B9">
        <w:trPr>
          <w:cantSplit/>
        </w:trPr>
        <w:tc>
          <w:tcPr>
            <w:tcW w:w="2551" w:type="dxa"/>
            <w:shd w:val="clear" w:color="auto" w:fill="auto"/>
          </w:tcPr>
          <w:p w14:paraId="5E56B396" w14:textId="77777777" w:rsidR="00087A13" w:rsidRPr="000D4F76" w:rsidRDefault="00087A13" w:rsidP="00087A13">
            <w:pPr>
              <w:pStyle w:val="ENoteTableText"/>
              <w:tabs>
                <w:tab w:val="center" w:leader="dot" w:pos="2268"/>
              </w:tabs>
            </w:pPr>
            <w:r w:rsidRPr="000D4F76">
              <w:t>s 246</w:t>
            </w:r>
            <w:r w:rsidRPr="000D4F76">
              <w:tab/>
            </w:r>
          </w:p>
        </w:tc>
        <w:tc>
          <w:tcPr>
            <w:tcW w:w="4537" w:type="dxa"/>
            <w:shd w:val="clear" w:color="auto" w:fill="auto"/>
          </w:tcPr>
          <w:p w14:paraId="3F347B2D" w14:textId="1173C08C" w:rsidR="00087A13" w:rsidRPr="000D4F76" w:rsidRDefault="00087A13" w:rsidP="00087A13">
            <w:pPr>
              <w:pStyle w:val="ENoteTableText"/>
            </w:pPr>
            <w:r w:rsidRPr="000D4F76">
              <w:t>am No 122, 2001; No 103, 2004; No 61, 2008; No 11, 2016; No 4, 2018; No 76, 2023</w:t>
            </w:r>
            <w:r w:rsidR="001944BF">
              <w:t xml:space="preserve">; </w:t>
            </w:r>
            <w:r w:rsidR="001944BF" w:rsidRPr="00000283">
              <w:t>No 87, 2024</w:t>
            </w:r>
          </w:p>
        </w:tc>
      </w:tr>
      <w:tr w:rsidR="00087A13" w:rsidRPr="000D4F76" w14:paraId="58F79DFD" w14:textId="77777777" w:rsidTr="00CE76B9">
        <w:trPr>
          <w:cantSplit/>
        </w:trPr>
        <w:tc>
          <w:tcPr>
            <w:tcW w:w="2551" w:type="dxa"/>
            <w:shd w:val="clear" w:color="auto" w:fill="auto"/>
          </w:tcPr>
          <w:p w14:paraId="7DAECF24" w14:textId="77777777" w:rsidR="00087A13" w:rsidRPr="000D4F76" w:rsidRDefault="00087A13" w:rsidP="00087A13">
            <w:pPr>
              <w:pStyle w:val="ENoteTableText"/>
              <w:tabs>
                <w:tab w:val="center" w:leader="dot" w:pos="2268"/>
              </w:tabs>
            </w:pPr>
            <w:r w:rsidRPr="000D4F76">
              <w:t>s 249</w:t>
            </w:r>
            <w:r w:rsidRPr="000D4F76">
              <w:tab/>
            </w:r>
          </w:p>
        </w:tc>
        <w:tc>
          <w:tcPr>
            <w:tcW w:w="4537" w:type="dxa"/>
            <w:shd w:val="clear" w:color="auto" w:fill="auto"/>
          </w:tcPr>
          <w:p w14:paraId="364D9270" w14:textId="77777777" w:rsidR="00087A13" w:rsidRPr="000D4F76" w:rsidRDefault="00087A13" w:rsidP="00087A13">
            <w:pPr>
              <w:pStyle w:val="ENoteTableText"/>
            </w:pPr>
            <w:r w:rsidRPr="000D4F76">
              <w:t>ad No 75, 2017</w:t>
            </w:r>
          </w:p>
        </w:tc>
      </w:tr>
      <w:tr w:rsidR="00584B39" w:rsidRPr="000D4F76" w14:paraId="0108DD56" w14:textId="77777777" w:rsidTr="00CE76B9">
        <w:trPr>
          <w:cantSplit/>
        </w:trPr>
        <w:tc>
          <w:tcPr>
            <w:tcW w:w="2551" w:type="dxa"/>
            <w:shd w:val="clear" w:color="auto" w:fill="auto"/>
          </w:tcPr>
          <w:p w14:paraId="2680B3D9" w14:textId="77777777" w:rsidR="00584B39" w:rsidRPr="000D4F76" w:rsidRDefault="00584B39" w:rsidP="00087A13">
            <w:pPr>
              <w:pStyle w:val="ENoteTableText"/>
              <w:tabs>
                <w:tab w:val="center" w:leader="dot" w:pos="2268"/>
              </w:tabs>
            </w:pPr>
          </w:p>
        </w:tc>
        <w:tc>
          <w:tcPr>
            <w:tcW w:w="4537" w:type="dxa"/>
            <w:shd w:val="clear" w:color="auto" w:fill="auto"/>
          </w:tcPr>
          <w:p w14:paraId="328059FC" w14:textId="19AB52F6" w:rsidR="00584B39" w:rsidRPr="000D4F76" w:rsidRDefault="00584B39" w:rsidP="00087A13">
            <w:pPr>
              <w:pStyle w:val="ENoteTableText"/>
            </w:pPr>
            <w:r>
              <w:t xml:space="preserve">am No </w:t>
            </w:r>
            <w:r w:rsidRPr="00584B39">
              <w:t>136, 2024</w:t>
            </w:r>
          </w:p>
        </w:tc>
      </w:tr>
      <w:tr w:rsidR="00087A13" w:rsidRPr="000D4F76" w14:paraId="193D4AE7" w14:textId="77777777" w:rsidTr="00CE76B9">
        <w:trPr>
          <w:cantSplit/>
        </w:trPr>
        <w:tc>
          <w:tcPr>
            <w:tcW w:w="2551" w:type="dxa"/>
            <w:shd w:val="clear" w:color="auto" w:fill="auto"/>
          </w:tcPr>
          <w:p w14:paraId="2E74E1CE" w14:textId="77777777" w:rsidR="00087A13" w:rsidRPr="000D4F76" w:rsidRDefault="00087A13" w:rsidP="00087A13">
            <w:pPr>
              <w:pStyle w:val="ENoteTableText"/>
              <w:tabs>
                <w:tab w:val="center" w:leader="dot" w:pos="2268"/>
              </w:tabs>
            </w:pPr>
            <w:r w:rsidRPr="000D4F76">
              <w:t>s 250</w:t>
            </w:r>
            <w:r w:rsidRPr="000D4F76">
              <w:tab/>
            </w:r>
          </w:p>
        </w:tc>
        <w:tc>
          <w:tcPr>
            <w:tcW w:w="4537" w:type="dxa"/>
            <w:shd w:val="clear" w:color="auto" w:fill="auto"/>
          </w:tcPr>
          <w:p w14:paraId="55076F15" w14:textId="77777777" w:rsidR="00087A13" w:rsidRPr="000D4F76" w:rsidRDefault="00087A13" w:rsidP="00087A13">
            <w:pPr>
              <w:pStyle w:val="ENoteTableText"/>
            </w:pPr>
            <w:r w:rsidRPr="000D4F76">
              <w:t>ad No 75, 2017</w:t>
            </w:r>
          </w:p>
        </w:tc>
      </w:tr>
      <w:tr w:rsidR="00087A13" w:rsidRPr="000D4F76" w14:paraId="0899F378" w14:textId="77777777" w:rsidTr="00CE76B9">
        <w:trPr>
          <w:cantSplit/>
        </w:trPr>
        <w:tc>
          <w:tcPr>
            <w:tcW w:w="2551" w:type="dxa"/>
            <w:shd w:val="clear" w:color="auto" w:fill="auto"/>
          </w:tcPr>
          <w:p w14:paraId="5F6F4453" w14:textId="77777777" w:rsidR="00087A13" w:rsidRPr="000D4F76" w:rsidRDefault="00087A13" w:rsidP="00087A13">
            <w:pPr>
              <w:pStyle w:val="ENoteTableText"/>
            </w:pPr>
            <w:r w:rsidRPr="000D4F76">
              <w:rPr>
                <w:b/>
              </w:rPr>
              <w:t>Part 16</w:t>
            </w:r>
          </w:p>
        </w:tc>
        <w:tc>
          <w:tcPr>
            <w:tcW w:w="4537" w:type="dxa"/>
            <w:shd w:val="clear" w:color="auto" w:fill="auto"/>
          </w:tcPr>
          <w:p w14:paraId="4A9D1E23" w14:textId="77777777" w:rsidR="00087A13" w:rsidRPr="000D4F76" w:rsidRDefault="00087A13" w:rsidP="00087A13">
            <w:pPr>
              <w:pStyle w:val="ENoteTableText"/>
            </w:pPr>
          </w:p>
        </w:tc>
      </w:tr>
      <w:tr w:rsidR="00087A13" w:rsidRPr="000D4F76" w14:paraId="5EF9C65D" w14:textId="77777777" w:rsidTr="00CE76B9">
        <w:trPr>
          <w:cantSplit/>
        </w:trPr>
        <w:tc>
          <w:tcPr>
            <w:tcW w:w="2551" w:type="dxa"/>
            <w:shd w:val="clear" w:color="auto" w:fill="auto"/>
          </w:tcPr>
          <w:p w14:paraId="151DF267" w14:textId="77777777" w:rsidR="00087A13" w:rsidRPr="000D4F76" w:rsidRDefault="00087A13" w:rsidP="00087A13">
            <w:pPr>
              <w:pStyle w:val="ENoteTableText"/>
            </w:pPr>
            <w:r w:rsidRPr="000D4F76">
              <w:rPr>
                <w:b/>
              </w:rPr>
              <w:t>Division 1</w:t>
            </w:r>
          </w:p>
        </w:tc>
        <w:tc>
          <w:tcPr>
            <w:tcW w:w="4537" w:type="dxa"/>
            <w:shd w:val="clear" w:color="auto" w:fill="auto"/>
          </w:tcPr>
          <w:p w14:paraId="38E9088C" w14:textId="77777777" w:rsidR="00087A13" w:rsidRPr="000D4F76" w:rsidRDefault="00087A13" w:rsidP="00087A13">
            <w:pPr>
              <w:pStyle w:val="ENoteTableText"/>
            </w:pPr>
          </w:p>
        </w:tc>
      </w:tr>
      <w:tr w:rsidR="00087A13" w:rsidRPr="000D4F76" w14:paraId="61772D40" w14:textId="77777777" w:rsidTr="00CE76B9">
        <w:trPr>
          <w:cantSplit/>
        </w:trPr>
        <w:tc>
          <w:tcPr>
            <w:tcW w:w="2551" w:type="dxa"/>
            <w:shd w:val="clear" w:color="auto" w:fill="auto"/>
          </w:tcPr>
          <w:p w14:paraId="2F3BC004" w14:textId="77777777" w:rsidR="00087A13" w:rsidRPr="000D4F76" w:rsidRDefault="00087A13" w:rsidP="00087A13">
            <w:pPr>
              <w:pStyle w:val="ENoteTableText"/>
              <w:tabs>
                <w:tab w:val="center" w:leader="dot" w:pos="2268"/>
              </w:tabs>
            </w:pPr>
            <w:r w:rsidRPr="000D4F76">
              <w:t>s 254</w:t>
            </w:r>
            <w:r w:rsidRPr="000D4F76">
              <w:tab/>
            </w:r>
          </w:p>
        </w:tc>
        <w:tc>
          <w:tcPr>
            <w:tcW w:w="4537" w:type="dxa"/>
            <w:shd w:val="clear" w:color="auto" w:fill="auto"/>
          </w:tcPr>
          <w:p w14:paraId="22423851" w14:textId="77777777" w:rsidR="00087A13" w:rsidRPr="000D4F76" w:rsidRDefault="00087A13" w:rsidP="00087A13">
            <w:pPr>
              <w:pStyle w:val="ENoteTableText"/>
            </w:pPr>
            <w:r w:rsidRPr="000D4F76">
              <w:t>am No 55, 2001; No 116, 2003; No 75, 2017</w:t>
            </w:r>
          </w:p>
        </w:tc>
      </w:tr>
      <w:tr w:rsidR="00087A13" w:rsidRPr="000D4F76" w14:paraId="0DFBB9A8" w14:textId="77777777" w:rsidTr="00CE76B9">
        <w:trPr>
          <w:cantSplit/>
        </w:trPr>
        <w:tc>
          <w:tcPr>
            <w:tcW w:w="2551" w:type="dxa"/>
            <w:shd w:val="clear" w:color="auto" w:fill="auto"/>
          </w:tcPr>
          <w:p w14:paraId="340FE870" w14:textId="77777777" w:rsidR="00087A13" w:rsidRPr="000D4F76" w:rsidRDefault="00087A13" w:rsidP="00087A13">
            <w:pPr>
              <w:pStyle w:val="ENoteTableText"/>
              <w:tabs>
                <w:tab w:val="center" w:leader="dot" w:pos="2268"/>
              </w:tabs>
            </w:pPr>
            <w:r w:rsidRPr="000D4F76">
              <w:t>s 255</w:t>
            </w:r>
            <w:r w:rsidRPr="000D4F76">
              <w:tab/>
            </w:r>
          </w:p>
        </w:tc>
        <w:tc>
          <w:tcPr>
            <w:tcW w:w="4537" w:type="dxa"/>
            <w:shd w:val="clear" w:color="auto" w:fill="auto"/>
          </w:tcPr>
          <w:p w14:paraId="6154D1A6" w14:textId="77777777" w:rsidR="00087A13" w:rsidRPr="000D4F76" w:rsidRDefault="00087A13" w:rsidP="00087A13">
            <w:pPr>
              <w:pStyle w:val="ENoteTableText"/>
            </w:pPr>
            <w:r w:rsidRPr="000D4F76">
              <w:t>am No 55, 2001</w:t>
            </w:r>
          </w:p>
        </w:tc>
      </w:tr>
      <w:tr w:rsidR="00087A13" w:rsidRPr="000D4F76" w14:paraId="64CCC967" w14:textId="77777777" w:rsidTr="00CE76B9">
        <w:trPr>
          <w:cantSplit/>
        </w:trPr>
        <w:tc>
          <w:tcPr>
            <w:tcW w:w="2551" w:type="dxa"/>
            <w:shd w:val="clear" w:color="auto" w:fill="auto"/>
          </w:tcPr>
          <w:p w14:paraId="0D0E082C" w14:textId="4ADC5822" w:rsidR="00087A13" w:rsidRPr="000D4F76" w:rsidRDefault="00087A13" w:rsidP="00087A13">
            <w:pPr>
              <w:pStyle w:val="ENoteTableText"/>
              <w:tabs>
                <w:tab w:val="center" w:leader="dot" w:pos="2268"/>
              </w:tabs>
            </w:pPr>
            <w:r w:rsidRPr="000D4F76">
              <w:rPr>
                <w:b/>
              </w:rPr>
              <w:t>Division 2</w:t>
            </w:r>
          </w:p>
        </w:tc>
        <w:tc>
          <w:tcPr>
            <w:tcW w:w="4537" w:type="dxa"/>
            <w:shd w:val="clear" w:color="auto" w:fill="auto"/>
          </w:tcPr>
          <w:p w14:paraId="6E5C44EA" w14:textId="77777777" w:rsidR="00087A13" w:rsidRPr="000D4F76" w:rsidRDefault="00087A13" w:rsidP="00087A13">
            <w:pPr>
              <w:pStyle w:val="ENoteTableText"/>
            </w:pPr>
          </w:p>
        </w:tc>
      </w:tr>
      <w:tr w:rsidR="00087A13" w:rsidRPr="000D4F76" w14:paraId="02B93AE8" w14:textId="77777777" w:rsidTr="00CE76B9">
        <w:trPr>
          <w:cantSplit/>
        </w:trPr>
        <w:tc>
          <w:tcPr>
            <w:tcW w:w="2551" w:type="dxa"/>
            <w:shd w:val="clear" w:color="auto" w:fill="auto"/>
          </w:tcPr>
          <w:p w14:paraId="1F577320" w14:textId="77777777" w:rsidR="00087A13" w:rsidRPr="000D4F76" w:rsidRDefault="00087A13" w:rsidP="00087A13">
            <w:pPr>
              <w:pStyle w:val="ENoteTableText"/>
              <w:tabs>
                <w:tab w:val="center" w:leader="dot" w:pos="2268"/>
              </w:tabs>
            </w:pPr>
            <w:r w:rsidRPr="000D4F76">
              <w:t>s 261</w:t>
            </w:r>
            <w:r w:rsidRPr="000D4F76">
              <w:tab/>
            </w:r>
          </w:p>
        </w:tc>
        <w:tc>
          <w:tcPr>
            <w:tcW w:w="4537" w:type="dxa"/>
            <w:shd w:val="clear" w:color="auto" w:fill="auto"/>
          </w:tcPr>
          <w:p w14:paraId="78E84C04" w14:textId="77777777" w:rsidR="00087A13" w:rsidRPr="000D4F76" w:rsidRDefault="00087A13" w:rsidP="00087A13">
            <w:pPr>
              <w:pStyle w:val="ENoteTableText"/>
            </w:pPr>
            <w:r w:rsidRPr="000D4F76">
              <w:t>am No 4, 2018</w:t>
            </w:r>
          </w:p>
        </w:tc>
      </w:tr>
      <w:tr w:rsidR="00087A13" w:rsidRPr="000D4F76" w14:paraId="0452F6F9" w14:textId="77777777" w:rsidTr="00CE76B9">
        <w:trPr>
          <w:cantSplit/>
        </w:trPr>
        <w:tc>
          <w:tcPr>
            <w:tcW w:w="2551" w:type="dxa"/>
            <w:shd w:val="clear" w:color="auto" w:fill="auto"/>
          </w:tcPr>
          <w:p w14:paraId="171576BA" w14:textId="77777777" w:rsidR="00087A13" w:rsidRPr="000D4F76" w:rsidRDefault="00087A13" w:rsidP="00087A13">
            <w:pPr>
              <w:pStyle w:val="ENoteTableText"/>
              <w:keepNext/>
            </w:pPr>
            <w:r w:rsidRPr="000D4F76">
              <w:rPr>
                <w:b/>
              </w:rPr>
              <w:t>Division 4</w:t>
            </w:r>
          </w:p>
        </w:tc>
        <w:tc>
          <w:tcPr>
            <w:tcW w:w="4537" w:type="dxa"/>
            <w:shd w:val="clear" w:color="auto" w:fill="auto"/>
          </w:tcPr>
          <w:p w14:paraId="2D788A00" w14:textId="77777777" w:rsidR="00087A13" w:rsidRPr="000D4F76" w:rsidRDefault="00087A13" w:rsidP="00087A13">
            <w:pPr>
              <w:pStyle w:val="ENoteTableText"/>
            </w:pPr>
          </w:p>
        </w:tc>
      </w:tr>
      <w:tr w:rsidR="00087A13" w:rsidRPr="000D4F76" w14:paraId="1060C19F" w14:textId="77777777" w:rsidTr="00CE76B9">
        <w:trPr>
          <w:cantSplit/>
        </w:trPr>
        <w:tc>
          <w:tcPr>
            <w:tcW w:w="2551" w:type="dxa"/>
            <w:shd w:val="clear" w:color="auto" w:fill="auto"/>
          </w:tcPr>
          <w:p w14:paraId="7DD9612E" w14:textId="77777777" w:rsidR="00087A13" w:rsidRPr="000D4F76" w:rsidRDefault="00087A13" w:rsidP="00087A13">
            <w:pPr>
              <w:pStyle w:val="ENoteTableText"/>
              <w:tabs>
                <w:tab w:val="center" w:leader="dot" w:pos="2268"/>
              </w:tabs>
            </w:pPr>
            <w:r w:rsidRPr="000D4F76">
              <w:t>s 266</w:t>
            </w:r>
            <w:r w:rsidRPr="000D4F76">
              <w:tab/>
            </w:r>
          </w:p>
        </w:tc>
        <w:tc>
          <w:tcPr>
            <w:tcW w:w="4537" w:type="dxa"/>
            <w:shd w:val="clear" w:color="auto" w:fill="auto"/>
          </w:tcPr>
          <w:p w14:paraId="177220CB" w14:textId="77777777" w:rsidR="00087A13" w:rsidRPr="000D4F76" w:rsidRDefault="00087A13" w:rsidP="00087A13">
            <w:pPr>
              <w:pStyle w:val="ENoteTableText"/>
            </w:pPr>
            <w:r w:rsidRPr="000D4F76">
              <w:t>am No 55, 2001</w:t>
            </w:r>
          </w:p>
        </w:tc>
      </w:tr>
      <w:tr w:rsidR="00087A13" w:rsidRPr="000D4F76" w14:paraId="6EFA8646" w14:textId="77777777" w:rsidTr="00CE76B9">
        <w:trPr>
          <w:cantSplit/>
        </w:trPr>
        <w:tc>
          <w:tcPr>
            <w:tcW w:w="2551" w:type="dxa"/>
            <w:shd w:val="clear" w:color="auto" w:fill="auto"/>
          </w:tcPr>
          <w:p w14:paraId="6AF0BB3D" w14:textId="77777777" w:rsidR="00087A13" w:rsidRPr="000D4F76" w:rsidRDefault="00087A13" w:rsidP="00087A13">
            <w:pPr>
              <w:pStyle w:val="ENoteTableText"/>
              <w:tabs>
                <w:tab w:val="center" w:leader="dot" w:pos="2268"/>
              </w:tabs>
            </w:pPr>
            <w:r w:rsidRPr="000D4F76">
              <w:t>s 268A</w:t>
            </w:r>
            <w:r w:rsidRPr="000D4F76">
              <w:tab/>
            </w:r>
          </w:p>
        </w:tc>
        <w:tc>
          <w:tcPr>
            <w:tcW w:w="4537" w:type="dxa"/>
            <w:shd w:val="clear" w:color="auto" w:fill="auto"/>
          </w:tcPr>
          <w:p w14:paraId="304C0221" w14:textId="77777777" w:rsidR="00087A13" w:rsidRPr="000D4F76" w:rsidRDefault="00087A13" w:rsidP="00087A13">
            <w:pPr>
              <w:pStyle w:val="ENoteTableText"/>
            </w:pPr>
            <w:r w:rsidRPr="000D4F76">
              <w:t>ad No 55, 2001</w:t>
            </w:r>
          </w:p>
        </w:tc>
      </w:tr>
      <w:tr w:rsidR="00087A13" w:rsidRPr="000D4F76" w14:paraId="0B2559F6" w14:textId="77777777" w:rsidTr="00CE76B9">
        <w:trPr>
          <w:cantSplit/>
        </w:trPr>
        <w:tc>
          <w:tcPr>
            <w:tcW w:w="2551" w:type="dxa"/>
            <w:shd w:val="clear" w:color="auto" w:fill="auto"/>
          </w:tcPr>
          <w:p w14:paraId="1BFE26EA" w14:textId="77777777" w:rsidR="00087A13" w:rsidRPr="000D4F76" w:rsidRDefault="00087A13" w:rsidP="00087A13">
            <w:pPr>
              <w:pStyle w:val="ENoteTableText"/>
              <w:tabs>
                <w:tab w:val="center" w:leader="dot" w:pos="2268"/>
              </w:tabs>
            </w:pPr>
            <w:r w:rsidRPr="000D4F76">
              <w:t>s 268B</w:t>
            </w:r>
            <w:r w:rsidRPr="000D4F76">
              <w:tab/>
            </w:r>
          </w:p>
        </w:tc>
        <w:tc>
          <w:tcPr>
            <w:tcW w:w="4537" w:type="dxa"/>
            <w:shd w:val="clear" w:color="auto" w:fill="auto"/>
          </w:tcPr>
          <w:p w14:paraId="00279FAD" w14:textId="77777777" w:rsidR="00087A13" w:rsidRPr="000D4F76" w:rsidRDefault="00087A13" w:rsidP="00087A13">
            <w:pPr>
              <w:pStyle w:val="ENoteTableText"/>
            </w:pPr>
            <w:r w:rsidRPr="000D4F76">
              <w:t>ad No 55, 2001</w:t>
            </w:r>
          </w:p>
        </w:tc>
      </w:tr>
      <w:tr w:rsidR="00087A13" w:rsidRPr="000D4F76" w14:paraId="6ACE6611" w14:textId="77777777" w:rsidTr="00CE76B9">
        <w:trPr>
          <w:cantSplit/>
        </w:trPr>
        <w:tc>
          <w:tcPr>
            <w:tcW w:w="2551" w:type="dxa"/>
            <w:shd w:val="clear" w:color="auto" w:fill="auto"/>
          </w:tcPr>
          <w:p w14:paraId="32F8E8FE" w14:textId="77777777" w:rsidR="00087A13" w:rsidRPr="000D4F76" w:rsidRDefault="00087A13" w:rsidP="00087A13">
            <w:pPr>
              <w:pStyle w:val="ENoteTableText"/>
              <w:keepNext/>
            </w:pPr>
            <w:r w:rsidRPr="000D4F76">
              <w:rPr>
                <w:b/>
              </w:rPr>
              <w:t>Division 5</w:t>
            </w:r>
          </w:p>
        </w:tc>
        <w:tc>
          <w:tcPr>
            <w:tcW w:w="4537" w:type="dxa"/>
            <w:shd w:val="clear" w:color="auto" w:fill="auto"/>
          </w:tcPr>
          <w:p w14:paraId="120F2A17" w14:textId="77777777" w:rsidR="00087A13" w:rsidRPr="000D4F76" w:rsidRDefault="00087A13" w:rsidP="00087A13">
            <w:pPr>
              <w:pStyle w:val="ENoteTableText"/>
            </w:pPr>
          </w:p>
        </w:tc>
      </w:tr>
      <w:tr w:rsidR="00087A13" w:rsidRPr="000D4F76" w14:paraId="30659DCD" w14:textId="77777777" w:rsidTr="00CE76B9">
        <w:trPr>
          <w:cantSplit/>
        </w:trPr>
        <w:tc>
          <w:tcPr>
            <w:tcW w:w="2551" w:type="dxa"/>
            <w:shd w:val="clear" w:color="auto" w:fill="auto"/>
          </w:tcPr>
          <w:p w14:paraId="0B2E9B18" w14:textId="77777777" w:rsidR="00087A13" w:rsidRPr="000D4F76" w:rsidRDefault="00087A13" w:rsidP="00087A13">
            <w:pPr>
              <w:pStyle w:val="ENoteTableText"/>
              <w:tabs>
                <w:tab w:val="center" w:leader="dot" w:pos="2268"/>
              </w:tabs>
            </w:pPr>
            <w:r w:rsidRPr="000D4F76">
              <w:t>s 271</w:t>
            </w:r>
            <w:r w:rsidRPr="000D4F76">
              <w:tab/>
            </w:r>
          </w:p>
        </w:tc>
        <w:tc>
          <w:tcPr>
            <w:tcW w:w="4537" w:type="dxa"/>
            <w:shd w:val="clear" w:color="auto" w:fill="auto"/>
          </w:tcPr>
          <w:p w14:paraId="16009BCC" w14:textId="77777777" w:rsidR="00087A13" w:rsidRPr="000D4F76" w:rsidRDefault="00087A13" w:rsidP="00087A13">
            <w:pPr>
              <w:pStyle w:val="ENoteTableText"/>
            </w:pPr>
            <w:r w:rsidRPr="000D4F76">
              <w:t>am No 55, 2001</w:t>
            </w:r>
          </w:p>
        </w:tc>
      </w:tr>
      <w:tr w:rsidR="00087A13" w:rsidRPr="000D4F76" w14:paraId="398ADB79" w14:textId="77777777" w:rsidTr="00CE76B9">
        <w:trPr>
          <w:cantSplit/>
        </w:trPr>
        <w:tc>
          <w:tcPr>
            <w:tcW w:w="2551" w:type="dxa"/>
            <w:shd w:val="clear" w:color="auto" w:fill="auto"/>
          </w:tcPr>
          <w:p w14:paraId="4563A042" w14:textId="77777777" w:rsidR="00087A13" w:rsidRPr="000D4F76" w:rsidRDefault="00087A13" w:rsidP="00087A13">
            <w:pPr>
              <w:pStyle w:val="ENoteTableText"/>
              <w:tabs>
                <w:tab w:val="center" w:leader="dot" w:pos="2268"/>
              </w:tabs>
            </w:pPr>
            <w:r w:rsidRPr="000D4F76">
              <w:t>s 272</w:t>
            </w:r>
            <w:r w:rsidRPr="000D4F76">
              <w:tab/>
            </w:r>
          </w:p>
        </w:tc>
        <w:tc>
          <w:tcPr>
            <w:tcW w:w="4537" w:type="dxa"/>
            <w:shd w:val="clear" w:color="auto" w:fill="auto"/>
          </w:tcPr>
          <w:p w14:paraId="1A07D534" w14:textId="77777777" w:rsidR="00087A13" w:rsidRPr="000D4F76" w:rsidRDefault="00087A13" w:rsidP="00087A13">
            <w:pPr>
              <w:pStyle w:val="ENoteTableText"/>
            </w:pPr>
            <w:r w:rsidRPr="000D4F76">
              <w:t>am No 55, 2001</w:t>
            </w:r>
          </w:p>
        </w:tc>
      </w:tr>
      <w:tr w:rsidR="00087A13" w:rsidRPr="000D4F76" w14:paraId="4B5EBDE4" w14:textId="77777777" w:rsidTr="00CE76B9">
        <w:trPr>
          <w:cantSplit/>
        </w:trPr>
        <w:tc>
          <w:tcPr>
            <w:tcW w:w="2551" w:type="dxa"/>
            <w:shd w:val="clear" w:color="auto" w:fill="auto"/>
          </w:tcPr>
          <w:p w14:paraId="1F12718C" w14:textId="77777777" w:rsidR="00087A13" w:rsidRPr="000D4F76" w:rsidRDefault="00087A13" w:rsidP="00087A13">
            <w:pPr>
              <w:pStyle w:val="ENoteTableText"/>
              <w:keepNext/>
              <w:tabs>
                <w:tab w:val="center" w:leader="dot" w:pos="2268"/>
              </w:tabs>
              <w:rPr>
                <w:b/>
              </w:rPr>
            </w:pPr>
            <w:r w:rsidRPr="000D4F76">
              <w:rPr>
                <w:b/>
              </w:rPr>
              <w:t>Division 6</w:t>
            </w:r>
          </w:p>
        </w:tc>
        <w:tc>
          <w:tcPr>
            <w:tcW w:w="4537" w:type="dxa"/>
            <w:shd w:val="clear" w:color="auto" w:fill="auto"/>
          </w:tcPr>
          <w:p w14:paraId="219AD15E" w14:textId="77777777" w:rsidR="00087A13" w:rsidRPr="000D4F76" w:rsidRDefault="00087A13" w:rsidP="00087A13">
            <w:pPr>
              <w:pStyle w:val="ENoteTableText"/>
              <w:keepNext/>
            </w:pPr>
          </w:p>
        </w:tc>
      </w:tr>
      <w:tr w:rsidR="00087A13" w:rsidRPr="000D4F76" w14:paraId="137E3066" w14:textId="77777777" w:rsidTr="00CE76B9">
        <w:trPr>
          <w:cantSplit/>
        </w:trPr>
        <w:tc>
          <w:tcPr>
            <w:tcW w:w="2551" w:type="dxa"/>
            <w:shd w:val="clear" w:color="auto" w:fill="auto"/>
          </w:tcPr>
          <w:p w14:paraId="0CA7BD41" w14:textId="77777777" w:rsidR="00087A13" w:rsidRPr="000D4F76" w:rsidRDefault="00087A13" w:rsidP="00087A13">
            <w:pPr>
              <w:pStyle w:val="ENoteTableText"/>
              <w:tabs>
                <w:tab w:val="center" w:leader="dot" w:pos="2268"/>
              </w:tabs>
            </w:pPr>
            <w:r w:rsidRPr="000D4F76">
              <w:t>s 276</w:t>
            </w:r>
            <w:r w:rsidRPr="000D4F76">
              <w:tab/>
            </w:r>
          </w:p>
        </w:tc>
        <w:tc>
          <w:tcPr>
            <w:tcW w:w="4537" w:type="dxa"/>
            <w:shd w:val="clear" w:color="auto" w:fill="auto"/>
          </w:tcPr>
          <w:p w14:paraId="1A142FE5" w14:textId="77777777" w:rsidR="00087A13" w:rsidRPr="000D4F76" w:rsidRDefault="00087A13" w:rsidP="00087A13">
            <w:pPr>
              <w:pStyle w:val="ENoteTableText"/>
            </w:pPr>
            <w:r w:rsidRPr="000D4F76">
              <w:t>am No 75, 2017</w:t>
            </w:r>
          </w:p>
        </w:tc>
      </w:tr>
      <w:tr w:rsidR="00087A13" w:rsidRPr="000D4F76" w14:paraId="0071ACEF" w14:textId="77777777" w:rsidTr="00CE76B9">
        <w:trPr>
          <w:cantSplit/>
        </w:trPr>
        <w:tc>
          <w:tcPr>
            <w:tcW w:w="2551" w:type="dxa"/>
            <w:shd w:val="clear" w:color="auto" w:fill="auto"/>
          </w:tcPr>
          <w:p w14:paraId="6B13621D" w14:textId="77777777" w:rsidR="00087A13" w:rsidRPr="000D4F76" w:rsidRDefault="00087A13" w:rsidP="00087A13">
            <w:pPr>
              <w:pStyle w:val="ENoteTableText"/>
              <w:tabs>
                <w:tab w:val="center" w:leader="dot" w:pos="2268"/>
              </w:tabs>
            </w:pPr>
            <w:r w:rsidRPr="000D4F76">
              <w:t>s 277</w:t>
            </w:r>
            <w:r w:rsidRPr="000D4F76">
              <w:tab/>
            </w:r>
          </w:p>
        </w:tc>
        <w:tc>
          <w:tcPr>
            <w:tcW w:w="4537" w:type="dxa"/>
            <w:shd w:val="clear" w:color="auto" w:fill="auto"/>
          </w:tcPr>
          <w:p w14:paraId="61A7E10D" w14:textId="77777777" w:rsidR="00087A13" w:rsidRPr="000D4F76" w:rsidRDefault="00087A13" w:rsidP="00087A13">
            <w:pPr>
              <w:pStyle w:val="ENoteTableText"/>
            </w:pPr>
            <w:r w:rsidRPr="000D4F76">
              <w:t>am No 75, 2017</w:t>
            </w:r>
          </w:p>
        </w:tc>
      </w:tr>
      <w:tr w:rsidR="00087A13" w:rsidRPr="000D4F76" w14:paraId="4241569F" w14:textId="77777777" w:rsidTr="00CE76B9">
        <w:trPr>
          <w:cantSplit/>
        </w:trPr>
        <w:tc>
          <w:tcPr>
            <w:tcW w:w="2551" w:type="dxa"/>
            <w:shd w:val="clear" w:color="auto" w:fill="auto"/>
          </w:tcPr>
          <w:p w14:paraId="2403EDF2" w14:textId="77777777" w:rsidR="00087A13" w:rsidRPr="000D4F76" w:rsidRDefault="00087A13" w:rsidP="00087A13">
            <w:pPr>
              <w:pStyle w:val="ENoteTableText"/>
              <w:keepNext/>
            </w:pPr>
            <w:r w:rsidRPr="000D4F76">
              <w:rPr>
                <w:b/>
              </w:rPr>
              <w:t>Division 7</w:t>
            </w:r>
          </w:p>
        </w:tc>
        <w:tc>
          <w:tcPr>
            <w:tcW w:w="4537" w:type="dxa"/>
            <w:shd w:val="clear" w:color="auto" w:fill="auto"/>
          </w:tcPr>
          <w:p w14:paraId="45CC1B55" w14:textId="77777777" w:rsidR="00087A13" w:rsidRPr="000D4F76" w:rsidRDefault="00087A13" w:rsidP="00087A13">
            <w:pPr>
              <w:pStyle w:val="ENoteTableText"/>
            </w:pPr>
          </w:p>
        </w:tc>
      </w:tr>
      <w:tr w:rsidR="00087A13" w:rsidRPr="000D4F76" w14:paraId="1FDFA265" w14:textId="77777777" w:rsidTr="00CE76B9">
        <w:trPr>
          <w:cantSplit/>
        </w:trPr>
        <w:tc>
          <w:tcPr>
            <w:tcW w:w="2551" w:type="dxa"/>
            <w:shd w:val="clear" w:color="auto" w:fill="auto"/>
          </w:tcPr>
          <w:p w14:paraId="5FA4DF89" w14:textId="77777777" w:rsidR="00087A13" w:rsidRPr="000D4F76" w:rsidRDefault="00087A13" w:rsidP="00087A13">
            <w:pPr>
              <w:pStyle w:val="ENoteTableText"/>
              <w:tabs>
                <w:tab w:val="center" w:leader="dot" w:pos="2268"/>
              </w:tabs>
            </w:pPr>
            <w:r w:rsidRPr="000D4F76">
              <w:t>s 285</w:t>
            </w:r>
            <w:r w:rsidRPr="000D4F76">
              <w:tab/>
            </w:r>
          </w:p>
        </w:tc>
        <w:tc>
          <w:tcPr>
            <w:tcW w:w="4537" w:type="dxa"/>
            <w:shd w:val="clear" w:color="auto" w:fill="auto"/>
          </w:tcPr>
          <w:p w14:paraId="53207970" w14:textId="77777777" w:rsidR="00087A13" w:rsidRPr="000D4F76" w:rsidRDefault="00087A13" w:rsidP="00087A13">
            <w:pPr>
              <w:pStyle w:val="ENoteTableText"/>
            </w:pPr>
            <w:r w:rsidRPr="000D4F76">
              <w:t>am No 154, 2007; No 76, 2023</w:t>
            </w:r>
          </w:p>
        </w:tc>
      </w:tr>
      <w:tr w:rsidR="00087A13" w:rsidRPr="000D4F76" w14:paraId="3A6B16A3" w14:textId="77777777" w:rsidTr="00CE76B9">
        <w:trPr>
          <w:cantSplit/>
        </w:trPr>
        <w:tc>
          <w:tcPr>
            <w:tcW w:w="2551" w:type="dxa"/>
            <w:shd w:val="clear" w:color="auto" w:fill="auto"/>
          </w:tcPr>
          <w:p w14:paraId="6165B4F6" w14:textId="77777777" w:rsidR="00087A13" w:rsidRPr="000D4F76" w:rsidRDefault="00087A13" w:rsidP="00087A13">
            <w:pPr>
              <w:pStyle w:val="ENoteTableText"/>
            </w:pPr>
            <w:r w:rsidRPr="000D4F76">
              <w:rPr>
                <w:b/>
              </w:rPr>
              <w:t>Part 17</w:t>
            </w:r>
          </w:p>
        </w:tc>
        <w:tc>
          <w:tcPr>
            <w:tcW w:w="4537" w:type="dxa"/>
            <w:shd w:val="clear" w:color="auto" w:fill="auto"/>
          </w:tcPr>
          <w:p w14:paraId="15DC2B05" w14:textId="77777777" w:rsidR="00087A13" w:rsidRPr="000D4F76" w:rsidRDefault="00087A13" w:rsidP="00087A13">
            <w:pPr>
              <w:pStyle w:val="ENoteTableText"/>
            </w:pPr>
          </w:p>
        </w:tc>
      </w:tr>
      <w:tr w:rsidR="00087A13" w:rsidRPr="000D4F76" w14:paraId="77AA5AD3" w14:textId="77777777" w:rsidTr="00CE76B9">
        <w:trPr>
          <w:cantSplit/>
        </w:trPr>
        <w:tc>
          <w:tcPr>
            <w:tcW w:w="2551" w:type="dxa"/>
            <w:shd w:val="clear" w:color="auto" w:fill="auto"/>
          </w:tcPr>
          <w:p w14:paraId="3950516B" w14:textId="77777777" w:rsidR="00087A13" w:rsidRPr="000D4F76" w:rsidRDefault="00087A13" w:rsidP="00087A13">
            <w:pPr>
              <w:pStyle w:val="ENoteTableText"/>
              <w:tabs>
                <w:tab w:val="center" w:leader="dot" w:pos="2268"/>
              </w:tabs>
            </w:pPr>
            <w:r w:rsidRPr="000D4F76">
              <w:t>Part 17</w:t>
            </w:r>
            <w:r w:rsidRPr="000D4F76">
              <w:tab/>
            </w:r>
          </w:p>
        </w:tc>
        <w:tc>
          <w:tcPr>
            <w:tcW w:w="4537" w:type="dxa"/>
            <w:shd w:val="clear" w:color="auto" w:fill="auto"/>
          </w:tcPr>
          <w:p w14:paraId="5950466B" w14:textId="77777777" w:rsidR="00087A13" w:rsidRPr="000D4F76" w:rsidRDefault="00087A13" w:rsidP="00087A13">
            <w:pPr>
              <w:pStyle w:val="ENoteTableText"/>
            </w:pPr>
            <w:r w:rsidRPr="000D4F76">
              <w:t>ad No 103, 2004</w:t>
            </w:r>
          </w:p>
        </w:tc>
      </w:tr>
      <w:tr w:rsidR="00087A13" w:rsidRPr="000D4F76" w14:paraId="06D22A67" w14:textId="77777777" w:rsidTr="00CE76B9">
        <w:trPr>
          <w:cantSplit/>
        </w:trPr>
        <w:tc>
          <w:tcPr>
            <w:tcW w:w="2551" w:type="dxa"/>
            <w:shd w:val="clear" w:color="auto" w:fill="auto"/>
          </w:tcPr>
          <w:p w14:paraId="5D6B3654" w14:textId="77777777" w:rsidR="00087A13" w:rsidRPr="000D4F76" w:rsidRDefault="00087A13" w:rsidP="00087A13">
            <w:pPr>
              <w:pStyle w:val="ENoteTableText"/>
              <w:tabs>
                <w:tab w:val="center" w:leader="dot" w:pos="2268"/>
              </w:tabs>
            </w:pPr>
            <w:r w:rsidRPr="000D4F76">
              <w:t>s 285A</w:t>
            </w:r>
            <w:r w:rsidRPr="000D4F76">
              <w:tab/>
            </w:r>
          </w:p>
        </w:tc>
        <w:tc>
          <w:tcPr>
            <w:tcW w:w="4537" w:type="dxa"/>
            <w:shd w:val="clear" w:color="auto" w:fill="auto"/>
          </w:tcPr>
          <w:p w14:paraId="75102115" w14:textId="77777777" w:rsidR="00087A13" w:rsidRPr="000D4F76" w:rsidRDefault="00087A13" w:rsidP="00087A13">
            <w:pPr>
              <w:pStyle w:val="ENoteTableText"/>
            </w:pPr>
            <w:r w:rsidRPr="000D4F76">
              <w:t>ad No 103, 2004</w:t>
            </w:r>
          </w:p>
        </w:tc>
      </w:tr>
      <w:tr w:rsidR="00087A13" w:rsidRPr="000D4F76" w14:paraId="2228F63E" w14:textId="77777777" w:rsidTr="00CE76B9">
        <w:trPr>
          <w:cantSplit/>
        </w:trPr>
        <w:tc>
          <w:tcPr>
            <w:tcW w:w="2551" w:type="dxa"/>
            <w:shd w:val="clear" w:color="auto" w:fill="auto"/>
          </w:tcPr>
          <w:p w14:paraId="47B169FD" w14:textId="77777777" w:rsidR="00087A13" w:rsidRPr="000D4F76" w:rsidRDefault="00087A13" w:rsidP="00087A13">
            <w:pPr>
              <w:pStyle w:val="ENoteTableText"/>
              <w:tabs>
                <w:tab w:val="center" w:leader="dot" w:pos="2268"/>
              </w:tabs>
            </w:pPr>
            <w:r w:rsidRPr="000D4F76">
              <w:t>s 286</w:t>
            </w:r>
            <w:r w:rsidRPr="000D4F76">
              <w:tab/>
            </w:r>
          </w:p>
        </w:tc>
        <w:tc>
          <w:tcPr>
            <w:tcW w:w="4537" w:type="dxa"/>
            <w:shd w:val="clear" w:color="auto" w:fill="auto"/>
          </w:tcPr>
          <w:p w14:paraId="7C3BEE11" w14:textId="77777777" w:rsidR="00087A13" w:rsidRPr="000D4F76" w:rsidRDefault="00087A13" w:rsidP="00087A13">
            <w:pPr>
              <w:pStyle w:val="ENoteTableText"/>
            </w:pPr>
            <w:r w:rsidRPr="000D4F76">
              <w:t>ad No 103, 2004</w:t>
            </w:r>
          </w:p>
        </w:tc>
      </w:tr>
      <w:tr w:rsidR="00087A13" w:rsidRPr="000D4F76" w14:paraId="64C4B889" w14:textId="77777777" w:rsidTr="00CE76B9">
        <w:trPr>
          <w:cantSplit/>
        </w:trPr>
        <w:tc>
          <w:tcPr>
            <w:tcW w:w="2551" w:type="dxa"/>
            <w:shd w:val="clear" w:color="auto" w:fill="auto"/>
          </w:tcPr>
          <w:p w14:paraId="187B69F0" w14:textId="77777777" w:rsidR="00087A13" w:rsidRPr="000D4F76" w:rsidRDefault="00087A13" w:rsidP="00087A13">
            <w:pPr>
              <w:pStyle w:val="ENoteTableText"/>
              <w:tabs>
                <w:tab w:val="center" w:leader="dot" w:pos="2268"/>
              </w:tabs>
            </w:pPr>
            <w:r w:rsidRPr="000D4F76">
              <w:t>s 287</w:t>
            </w:r>
            <w:r w:rsidRPr="000D4F76">
              <w:tab/>
            </w:r>
          </w:p>
        </w:tc>
        <w:tc>
          <w:tcPr>
            <w:tcW w:w="4537" w:type="dxa"/>
            <w:shd w:val="clear" w:color="auto" w:fill="auto"/>
          </w:tcPr>
          <w:p w14:paraId="519BE59E" w14:textId="77777777" w:rsidR="00087A13" w:rsidRPr="000D4F76" w:rsidRDefault="00087A13" w:rsidP="00087A13">
            <w:pPr>
              <w:pStyle w:val="ENoteTableText"/>
            </w:pPr>
            <w:r w:rsidRPr="000D4F76">
              <w:t>ad No 103, 2004</w:t>
            </w:r>
          </w:p>
        </w:tc>
      </w:tr>
      <w:tr w:rsidR="00087A13" w:rsidRPr="000D4F76" w14:paraId="416CBD9A" w14:textId="77777777" w:rsidTr="00CE76B9">
        <w:trPr>
          <w:cantSplit/>
        </w:trPr>
        <w:tc>
          <w:tcPr>
            <w:tcW w:w="2551" w:type="dxa"/>
            <w:shd w:val="clear" w:color="auto" w:fill="auto"/>
          </w:tcPr>
          <w:p w14:paraId="69E84D50" w14:textId="77777777" w:rsidR="00087A13" w:rsidRPr="000D4F76" w:rsidRDefault="00087A13" w:rsidP="00087A13">
            <w:pPr>
              <w:pStyle w:val="ENoteTableText"/>
              <w:tabs>
                <w:tab w:val="center" w:leader="dot" w:pos="2268"/>
              </w:tabs>
            </w:pPr>
            <w:r w:rsidRPr="000D4F76">
              <w:t>s 288</w:t>
            </w:r>
            <w:r w:rsidRPr="000D4F76">
              <w:tab/>
            </w:r>
          </w:p>
        </w:tc>
        <w:tc>
          <w:tcPr>
            <w:tcW w:w="4537" w:type="dxa"/>
            <w:shd w:val="clear" w:color="auto" w:fill="auto"/>
          </w:tcPr>
          <w:p w14:paraId="0FEAE556" w14:textId="77777777" w:rsidR="00087A13" w:rsidRPr="000D4F76" w:rsidRDefault="00087A13" w:rsidP="00087A13">
            <w:pPr>
              <w:pStyle w:val="ENoteTableText"/>
            </w:pPr>
            <w:r w:rsidRPr="000D4F76">
              <w:t>ad No 103, 2004</w:t>
            </w:r>
          </w:p>
        </w:tc>
      </w:tr>
      <w:tr w:rsidR="00087A13" w:rsidRPr="000D4F76" w14:paraId="18BE96D3" w14:textId="77777777" w:rsidTr="00CE76B9">
        <w:trPr>
          <w:cantSplit/>
        </w:trPr>
        <w:tc>
          <w:tcPr>
            <w:tcW w:w="2551" w:type="dxa"/>
            <w:shd w:val="clear" w:color="auto" w:fill="auto"/>
          </w:tcPr>
          <w:p w14:paraId="03B2A0FB" w14:textId="77777777" w:rsidR="00087A13" w:rsidRPr="000D4F76" w:rsidRDefault="00087A13" w:rsidP="00087A13">
            <w:pPr>
              <w:pStyle w:val="ENoteTableText"/>
            </w:pPr>
            <w:r w:rsidRPr="000D4F76">
              <w:rPr>
                <w:b/>
              </w:rPr>
              <w:t>Part 18</w:t>
            </w:r>
          </w:p>
        </w:tc>
        <w:tc>
          <w:tcPr>
            <w:tcW w:w="4537" w:type="dxa"/>
            <w:shd w:val="clear" w:color="auto" w:fill="auto"/>
          </w:tcPr>
          <w:p w14:paraId="76D65D1A" w14:textId="77777777" w:rsidR="00087A13" w:rsidRPr="000D4F76" w:rsidRDefault="00087A13" w:rsidP="00087A13">
            <w:pPr>
              <w:pStyle w:val="ENoteTableText"/>
            </w:pPr>
          </w:p>
        </w:tc>
      </w:tr>
      <w:tr w:rsidR="00087A13" w:rsidRPr="000D4F76" w14:paraId="5AA51E41" w14:textId="77777777" w:rsidTr="00CE76B9">
        <w:trPr>
          <w:cantSplit/>
        </w:trPr>
        <w:tc>
          <w:tcPr>
            <w:tcW w:w="2551" w:type="dxa"/>
            <w:shd w:val="clear" w:color="auto" w:fill="auto"/>
          </w:tcPr>
          <w:p w14:paraId="62ACD12D" w14:textId="77777777" w:rsidR="00087A13" w:rsidRPr="000D4F76" w:rsidRDefault="00087A13" w:rsidP="00087A13">
            <w:pPr>
              <w:pStyle w:val="ENoteTableText"/>
              <w:tabs>
                <w:tab w:val="center" w:leader="dot" w:pos="2268"/>
              </w:tabs>
            </w:pPr>
            <w:r w:rsidRPr="000D4F76">
              <w:t>Part 18</w:t>
            </w:r>
            <w:r w:rsidRPr="000D4F76">
              <w:tab/>
            </w:r>
          </w:p>
        </w:tc>
        <w:tc>
          <w:tcPr>
            <w:tcW w:w="4537" w:type="dxa"/>
            <w:shd w:val="clear" w:color="auto" w:fill="auto"/>
          </w:tcPr>
          <w:p w14:paraId="1AE191DA" w14:textId="77777777" w:rsidR="00087A13" w:rsidRPr="000D4F76" w:rsidRDefault="00087A13" w:rsidP="00087A13">
            <w:pPr>
              <w:pStyle w:val="ENoteTableText"/>
            </w:pPr>
            <w:r w:rsidRPr="000D4F76">
              <w:t>ad No 66, 2010</w:t>
            </w:r>
          </w:p>
        </w:tc>
      </w:tr>
      <w:tr w:rsidR="00087A13" w:rsidRPr="000D4F76" w14:paraId="6D36883E" w14:textId="77777777" w:rsidTr="00CE76B9">
        <w:trPr>
          <w:cantSplit/>
        </w:trPr>
        <w:tc>
          <w:tcPr>
            <w:tcW w:w="2551" w:type="dxa"/>
            <w:shd w:val="clear" w:color="auto" w:fill="auto"/>
          </w:tcPr>
          <w:p w14:paraId="0B867716" w14:textId="77777777" w:rsidR="00087A13" w:rsidRPr="000D4F76" w:rsidRDefault="00087A13" w:rsidP="00087A13">
            <w:pPr>
              <w:pStyle w:val="ENoteTableText"/>
              <w:tabs>
                <w:tab w:val="center" w:leader="dot" w:pos="2268"/>
              </w:tabs>
            </w:pPr>
            <w:r w:rsidRPr="000D4F76">
              <w:t>s 289</w:t>
            </w:r>
            <w:r w:rsidRPr="000D4F76">
              <w:tab/>
            </w:r>
          </w:p>
        </w:tc>
        <w:tc>
          <w:tcPr>
            <w:tcW w:w="4537" w:type="dxa"/>
            <w:shd w:val="clear" w:color="auto" w:fill="auto"/>
          </w:tcPr>
          <w:p w14:paraId="409347CE" w14:textId="77777777" w:rsidR="00087A13" w:rsidRPr="000D4F76" w:rsidRDefault="00087A13" w:rsidP="00087A13">
            <w:pPr>
              <w:pStyle w:val="ENoteTableText"/>
            </w:pPr>
            <w:r w:rsidRPr="000D4F76">
              <w:t>ad No 66, 2010</w:t>
            </w:r>
          </w:p>
        </w:tc>
      </w:tr>
      <w:tr w:rsidR="00087A13" w:rsidRPr="000D4F76" w14:paraId="7BE5F237" w14:textId="77777777" w:rsidTr="00CE76B9">
        <w:trPr>
          <w:cantSplit/>
        </w:trPr>
        <w:tc>
          <w:tcPr>
            <w:tcW w:w="2551" w:type="dxa"/>
            <w:shd w:val="clear" w:color="auto" w:fill="auto"/>
          </w:tcPr>
          <w:p w14:paraId="6015ADA1" w14:textId="77777777" w:rsidR="00087A13" w:rsidRPr="000D4F76" w:rsidRDefault="00087A13" w:rsidP="00087A13">
            <w:pPr>
              <w:pStyle w:val="ENoteTableText"/>
              <w:tabs>
                <w:tab w:val="center" w:leader="dot" w:pos="2268"/>
              </w:tabs>
            </w:pPr>
            <w:r w:rsidRPr="000D4F76">
              <w:t>s 290</w:t>
            </w:r>
            <w:r w:rsidRPr="000D4F76">
              <w:tab/>
            </w:r>
          </w:p>
        </w:tc>
        <w:tc>
          <w:tcPr>
            <w:tcW w:w="4537" w:type="dxa"/>
            <w:shd w:val="clear" w:color="auto" w:fill="auto"/>
          </w:tcPr>
          <w:p w14:paraId="3AB2E41D" w14:textId="77777777" w:rsidR="00087A13" w:rsidRPr="000D4F76" w:rsidRDefault="00087A13" w:rsidP="00087A13">
            <w:pPr>
              <w:pStyle w:val="ENoteTableText"/>
            </w:pPr>
            <w:r w:rsidRPr="000D4F76">
              <w:t>ad No 66, 2010</w:t>
            </w:r>
          </w:p>
        </w:tc>
      </w:tr>
      <w:tr w:rsidR="00087A13" w:rsidRPr="000D4F76" w14:paraId="4098F4CD" w14:textId="77777777" w:rsidTr="00CE76B9">
        <w:trPr>
          <w:cantSplit/>
        </w:trPr>
        <w:tc>
          <w:tcPr>
            <w:tcW w:w="2551" w:type="dxa"/>
            <w:shd w:val="clear" w:color="auto" w:fill="auto"/>
          </w:tcPr>
          <w:p w14:paraId="3F8A2556" w14:textId="77777777" w:rsidR="00087A13" w:rsidRPr="000D4F76" w:rsidRDefault="00087A13" w:rsidP="00087A13">
            <w:pPr>
              <w:pStyle w:val="ENoteTableText"/>
              <w:tabs>
                <w:tab w:val="center" w:leader="dot" w:pos="2268"/>
              </w:tabs>
            </w:pPr>
            <w:r w:rsidRPr="000D4F76">
              <w:t>s 291</w:t>
            </w:r>
            <w:r w:rsidRPr="000D4F76">
              <w:tab/>
            </w:r>
          </w:p>
        </w:tc>
        <w:tc>
          <w:tcPr>
            <w:tcW w:w="4537" w:type="dxa"/>
            <w:shd w:val="clear" w:color="auto" w:fill="auto"/>
          </w:tcPr>
          <w:p w14:paraId="31C729BD" w14:textId="77777777" w:rsidR="00087A13" w:rsidRPr="000D4F76" w:rsidRDefault="00087A13" w:rsidP="00087A13">
            <w:pPr>
              <w:pStyle w:val="ENoteTableText"/>
            </w:pPr>
            <w:r w:rsidRPr="000D4F76">
              <w:t>ad No 66, 2010</w:t>
            </w:r>
          </w:p>
        </w:tc>
      </w:tr>
      <w:tr w:rsidR="00087A13" w:rsidRPr="000D4F76" w14:paraId="2C2A9571" w14:textId="77777777" w:rsidTr="00CE76B9">
        <w:trPr>
          <w:cantSplit/>
        </w:trPr>
        <w:tc>
          <w:tcPr>
            <w:tcW w:w="2551" w:type="dxa"/>
            <w:shd w:val="clear" w:color="auto" w:fill="auto"/>
          </w:tcPr>
          <w:p w14:paraId="46F43EB4" w14:textId="77777777" w:rsidR="00087A13" w:rsidRPr="000D4F76" w:rsidRDefault="00087A13" w:rsidP="00087A13">
            <w:pPr>
              <w:pStyle w:val="ENoteTableText"/>
            </w:pPr>
            <w:r w:rsidRPr="000D4F76">
              <w:rPr>
                <w:b/>
              </w:rPr>
              <w:t>Part 19</w:t>
            </w:r>
          </w:p>
        </w:tc>
        <w:tc>
          <w:tcPr>
            <w:tcW w:w="4537" w:type="dxa"/>
            <w:shd w:val="clear" w:color="auto" w:fill="auto"/>
          </w:tcPr>
          <w:p w14:paraId="23165E40" w14:textId="77777777" w:rsidR="00087A13" w:rsidRPr="000D4F76" w:rsidRDefault="00087A13" w:rsidP="00087A13">
            <w:pPr>
              <w:pStyle w:val="ENoteTableText"/>
            </w:pPr>
          </w:p>
        </w:tc>
      </w:tr>
      <w:tr w:rsidR="00087A13" w:rsidRPr="000D4F76" w14:paraId="4C7242AA" w14:textId="77777777" w:rsidTr="00CE76B9">
        <w:trPr>
          <w:cantSplit/>
        </w:trPr>
        <w:tc>
          <w:tcPr>
            <w:tcW w:w="2551" w:type="dxa"/>
            <w:shd w:val="clear" w:color="auto" w:fill="auto"/>
          </w:tcPr>
          <w:p w14:paraId="78B3E1DF" w14:textId="77777777" w:rsidR="00087A13" w:rsidRPr="000D4F76" w:rsidRDefault="00087A13" w:rsidP="00087A13">
            <w:pPr>
              <w:pStyle w:val="ENoteTableText"/>
              <w:tabs>
                <w:tab w:val="center" w:leader="dot" w:pos="2268"/>
              </w:tabs>
            </w:pPr>
            <w:r w:rsidRPr="000D4F76">
              <w:t>Part 19</w:t>
            </w:r>
            <w:r w:rsidRPr="000D4F76">
              <w:tab/>
            </w:r>
          </w:p>
        </w:tc>
        <w:tc>
          <w:tcPr>
            <w:tcW w:w="4537" w:type="dxa"/>
            <w:shd w:val="clear" w:color="auto" w:fill="auto"/>
          </w:tcPr>
          <w:p w14:paraId="27ED0F57" w14:textId="77777777" w:rsidR="00087A13" w:rsidRPr="000D4F76" w:rsidRDefault="00087A13" w:rsidP="00087A13">
            <w:pPr>
              <w:pStyle w:val="ENoteTableText"/>
            </w:pPr>
            <w:r w:rsidRPr="000D4F76">
              <w:t>ad No 72, 2012</w:t>
            </w:r>
          </w:p>
        </w:tc>
      </w:tr>
      <w:tr w:rsidR="00087A13" w:rsidRPr="000D4F76" w14:paraId="5935464C" w14:textId="77777777" w:rsidTr="00CE76B9">
        <w:trPr>
          <w:cantSplit/>
        </w:trPr>
        <w:tc>
          <w:tcPr>
            <w:tcW w:w="2551" w:type="dxa"/>
            <w:shd w:val="clear" w:color="auto" w:fill="auto"/>
          </w:tcPr>
          <w:p w14:paraId="5674473A" w14:textId="77777777" w:rsidR="00087A13" w:rsidRPr="000D4F76" w:rsidRDefault="00087A13" w:rsidP="00087A13">
            <w:pPr>
              <w:pStyle w:val="ENoteTableText"/>
              <w:tabs>
                <w:tab w:val="center" w:leader="dot" w:pos="2268"/>
              </w:tabs>
            </w:pPr>
            <w:r w:rsidRPr="000D4F76">
              <w:t>s 292</w:t>
            </w:r>
            <w:r w:rsidRPr="000D4F76">
              <w:tab/>
            </w:r>
          </w:p>
        </w:tc>
        <w:tc>
          <w:tcPr>
            <w:tcW w:w="4537" w:type="dxa"/>
            <w:shd w:val="clear" w:color="auto" w:fill="auto"/>
          </w:tcPr>
          <w:p w14:paraId="45DD633F" w14:textId="77777777" w:rsidR="00087A13" w:rsidRPr="000D4F76" w:rsidRDefault="00087A13" w:rsidP="00087A13">
            <w:pPr>
              <w:pStyle w:val="ENoteTableText"/>
            </w:pPr>
            <w:r w:rsidRPr="000D4F76">
              <w:t>ad No 72, 2012</w:t>
            </w:r>
          </w:p>
        </w:tc>
      </w:tr>
      <w:tr w:rsidR="00087A13" w:rsidRPr="000D4F76" w14:paraId="5D0DF0C0" w14:textId="77777777" w:rsidTr="00CE76B9">
        <w:trPr>
          <w:cantSplit/>
        </w:trPr>
        <w:tc>
          <w:tcPr>
            <w:tcW w:w="2551" w:type="dxa"/>
            <w:shd w:val="clear" w:color="auto" w:fill="auto"/>
          </w:tcPr>
          <w:p w14:paraId="6BD6A65A" w14:textId="77777777" w:rsidR="00087A13" w:rsidRPr="000D4F76" w:rsidRDefault="00087A13" w:rsidP="00087A13">
            <w:pPr>
              <w:pStyle w:val="ENoteTableText"/>
              <w:tabs>
                <w:tab w:val="center" w:leader="dot" w:pos="2268"/>
              </w:tabs>
            </w:pPr>
            <w:r w:rsidRPr="000D4F76">
              <w:t>s 293</w:t>
            </w:r>
            <w:r w:rsidRPr="000D4F76">
              <w:tab/>
            </w:r>
          </w:p>
        </w:tc>
        <w:tc>
          <w:tcPr>
            <w:tcW w:w="4537" w:type="dxa"/>
            <w:shd w:val="clear" w:color="auto" w:fill="auto"/>
          </w:tcPr>
          <w:p w14:paraId="24B8B53F" w14:textId="77777777" w:rsidR="00087A13" w:rsidRPr="000D4F76" w:rsidRDefault="00087A13" w:rsidP="00087A13">
            <w:pPr>
              <w:pStyle w:val="ENoteTableText"/>
            </w:pPr>
            <w:r w:rsidRPr="000D4F76">
              <w:t>ad No 72, 2012</w:t>
            </w:r>
          </w:p>
        </w:tc>
      </w:tr>
      <w:tr w:rsidR="00087A13" w:rsidRPr="000D4F76" w14:paraId="5F99FD4F" w14:textId="77777777" w:rsidTr="00CE76B9">
        <w:trPr>
          <w:cantSplit/>
        </w:trPr>
        <w:tc>
          <w:tcPr>
            <w:tcW w:w="2551" w:type="dxa"/>
            <w:shd w:val="clear" w:color="auto" w:fill="auto"/>
          </w:tcPr>
          <w:p w14:paraId="7AD9DECC" w14:textId="77777777" w:rsidR="00087A13" w:rsidRPr="000D4F76" w:rsidRDefault="00087A13" w:rsidP="00087A13">
            <w:pPr>
              <w:pStyle w:val="ENoteTableText"/>
              <w:tabs>
                <w:tab w:val="center" w:leader="dot" w:pos="2268"/>
              </w:tabs>
            </w:pPr>
            <w:r w:rsidRPr="000D4F76">
              <w:t>s 294</w:t>
            </w:r>
            <w:r w:rsidRPr="000D4F76">
              <w:tab/>
            </w:r>
          </w:p>
        </w:tc>
        <w:tc>
          <w:tcPr>
            <w:tcW w:w="4537" w:type="dxa"/>
            <w:shd w:val="clear" w:color="auto" w:fill="auto"/>
          </w:tcPr>
          <w:p w14:paraId="13452B47" w14:textId="77777777" w:rsidR="00087A13" w:rsidRPr="000D4F76" w:rsidRDefault="00087A13" w:rsidP="00087A13">
            <w:pPr>
              <w:pStyle w:val="ENoteTableText"/>
            </w:pPr>
            <w:r w:rsidRPr="000D4F76">
              <w:t>ad No 72, 2012</w:t>
            </w:r>
          </w:p>
        </w:tc>
      </w:tr>
      <w:tr w:rsidR="00087A13" w:rsidRPr="000D4F76" w14:paraId="69796601" w14:textId="77777777" w:rsidTr="00CE76B9">
        <w:trPr>
          <w:cantSplit/>
        </w:trPr>
        <w:tc>
          <w:tcPr>
            <w:tcW w:w="2551" w:type="dxa"/>
            <w:shd w:val="clear" w:color="auto" w:fill="auto"/>
          </w:tcPr>
          <w:p w14:paraId="3197BA95" w14:textId="77777777" w:rsidR="00087A13" w:rsidRPr="000D4F76" w:rsidRDefault="00087A13" w:rsidP="00087A13">
            <w:pPr>
              <w:pStyle w:val="ENoteTableText"/>
              <w:tabs>
                <w:tab w:val="center" w:leader="dot" w:pos="2268"/>
              </w:tabs>
              <w:rPr>
                <w:b/>
              </w:rPr>
            </w:pPr>
            <w:r w:rsidRPr="000D4F76">
              <w:rPr>
                <w:b/>
              </w:rPr>
              <w:t>Part 20</w:t>
            </w:r>
          </w:p>
        </w:tc>
        <w:tc>
          <w:tcPr>
            <w:tcW w:w="4537" w:type="dxa"/>
            <w:shd w:val="clear" w:color="auto" w:fill="auto"/>
          </w:tcPr>
          <w:p w14:paraId="24DDBBC6" w14:textId="77777777" w:rsidR="00087A13" w:rsidRPr="000D4F76" w:rsidRDefault="00087A13" w:rsidP="00087A13">
            <w:pPr>
              <w:pStyle w:val="ENoteTableText"/>
            </w:pPr>
          </w:p>
        </w:tc>
      </w:tr>
      <w:tr w:rsidR="00087A13" w:rsidRPr="000D4F76" w14:paraId="396BB381" w14:textId="77777777" w:rsidTr="00CE76B9">
        <w:trPr>
          <w:cantSplit/>
        </w:trPr>
        <w:tc>
          <w:tcPr>
            <w:tcW w:w="2551" w:type="dxa"/>
            <w:shd w:val="clear" w:color="auto" w:fill="auto"/>
          </w:tcPr>
          <w:p w14:paraId="714B34B6" w14:textId="77777777" w:rsidR="00087A13" w:rsidRPr="000D4F76" w:rsidRDefault="00087A13" w:rsidP="00087A13">
            <w:pPr>
              <w:pStyle w:val="ENoteTableText"/>
              <w:tabs>
                <w:tab w:val="center" w:leader="dot" w:pos="2268"/>
              </w:tabs>
            </w:pPr>
            <w:r w:rsidRPr="000D4F76">
              <w:t>Part 20</w:t>
            </w:r>
            <w:r w:rsidRPr="000D4F76">
              <w:tab/>
            </w:r>
          </w:p>
        </w:tc>
        <w:tc>
          <w:tcPr>
            <w:tcW w:w="4537" w:type="dxa"/>
            <w:shd w:val="clear" w:color="auto" w:fill="auto"/>
          </w:tcPr>
          <w:p w14:paraId="6D323016" w14:textId="77777777" w:rsidR="00087A13" w:rsidRPr="000D4F76" w:rsidRDefault="00087A13" w:rsidP="00087A13">
            <w:pPr>
              <w:pStyle w:val="ENoteTableText"/>
            </w:pPr>
            <w:r w:rsidRPr="000D4F76">
              <w:t>ad No 83, 2014</w:t>
            </w:r>
          </w:p>
        </w:tc>
      </w:tr>
      <w:tr w:rsidR="00087A13" w:rsidRPr="000D4F76" w14:paraId="05370B1A" w14:textId="77777777" w:rsidTr="00CE76B9">
        <w:trPr>
          <w:cantSplit/>
        </w:trPr>
        <w:tc>
          <w:tcPr>
            <w:tcW w:w="2551" w:type="dxa"/>
            <w:shd w:val="clear" w:color="auto" w:fill="auto"/>
          </w:tcPr>
          <w:p w14:paraId="73D22AE9" w14:textId="77777777" w:rsidR="00087A13" w:rsidRPr="000D4F76" w:rsidRDefault="00087A13" w:rsidP="00087A13">
            <w:pPr>
              <w:pStyle w:val="ENoteTableText"/>
              <w:tabs>
                <w:tab w:val="center" w:leader="dot" w:pos="2268"/>
              </w:tabs>
            </w:pPr>
            <w:r w:rsidRPr="000D4F76">
              <w:t>s 295</w:t>
            </w:r>
            <w:r w:rsidRPr="000D4F76">
              <w:tab/>
            </w:r>
          </w:p>
        </w:tc>
        <w:tc>
          <w:tcPr>
            <w:tcW w:w="4537" w:type="dxa"/>
            <w:shd w:val="clear" w:color="auto" w:fill="auto"/>
          </w:tcPr>
          <w:p w14:paraId="60C51EAF" w14:textId="77777777" w:rsidR="00087A13" w:rsidRPr="000D4F76" w:rsidRDefault="00087A13" w:rsidP="00087A13">
            <w:pPr>
              <w:pStyle w:val="ENoteTableText"/>
            </w:pPr>
            <w:r w:rsidRPr="000D4F76">
              <w:t>ad No 83, 2014</w:t>
            </w:r>
          </w:p>
        </w:tc>
      </w:tr>
      <w:tr w:rsidR="00087A13" w:rsidRPr="000D4F76" w14:paraId="77D2DA85" w14:textId="77777777" w:rsidTr="00CE76B9">
        <w:trPr>
          <w:cantSplit/>
        </w:trPr>
        <w:tc>
          <w:tcPr>
            <w:tcW w:w="2551" w:type="dxa"/>
            <w:shd w:val="clear" w:color="auto" w:fill="auto"/>
          </w:tcPr>
          <w:p w14:paraId="2BB18AA9" w14:textId="77777777" w:rsidR="00087A13" w:rsidRPr="000D4F76" w:rsidRDefault="00087A13" w:rsidP="00087A13">
            <w:pPr>
              <w:pStyle w:val="ENoteTableText"/>
              <w:tabs>
                <w:tab w:val="center" w:leader="dot" w:pos="2268"/>
              </w:tabs>
            </w:pPr>
            <w:r w:rsidRPr="000D4F76">
              <w:t>s 296</w:t>
            </w:r>
            <w:r w:rsidRPr="000D4F76">
              <w:tab/>
            </w:r>
          </w:p>
        </w:tc>
        <w:tc>
          <w:tcPr>
            <w:tcW w:w="4537" w:type="dxa"/>
            <w:shd w:val="clear" w:color="auto" w:fill="auto"/>
          </w:tcPr>
          <w:p w14:paraId="5521414C" w14:textId="77777777" w:rsidR="00087A13" w:rsidRPr="000D4F76" w:rsidRDefault="00087A13" w:rsidP="00087A13">
            <w:pPr>
              <w:pStyle w:val="ENoteTableText"/>
              <w:tabs>
                <w:tab w:val="right" w:pos="482"/>
              </w:tabs>
              <w:ind w:left="748" w:hanging="748"/>
              <w:rPr>
                <w:b/>
              </w:rPr>
            </w:pPr>
            <w:r w:rsidRPr="000D4F76">
              <w:t>ad No 83, 2014</w:t>
            </w:r>
          </w:p>
        </w:tc>
      </w:tr>
      <w:tr w:rsidR="00087A13" w:rsidRPr="000D4F76" w14:paraId="5C0D87FE" w14:textId="77777777" w:rsidTr="00CE76B9">
        <w:trPr>
          <w:cantSplit/>
        </w:trPr>
        <w:tc>
          <w:tcPr>
            <w:tcW w:w="2551" w:type="dxa"/>
            <w:shd w:val="clear" w:color="auto" w:fill="auto"/>
          </w:tcPr>
          <w:p w14:paraId="6F161F51" w14:textId="77777777" w:rsidR="00087A13" w:rsidRPr="000D4F76" w:rsidRDefault="00087A13" w:rsidP="00087A13">
            <w:pPr>
              <w:pStyle w:val="ENoteTableText"/>
              <w:keepNext/>
              <w:tabs>
                <w:tab w:val="center" w:leader="dot" w:pos="2268"/>
              </w:tabs>
              <w:rPr>
                <w:b/>
              </w:rPr>
            </w:pPr>
            <w:r w:rsidRPr="000D4F76">
              <w:rPr>
                <w:b/>
              </w:rPr>
              <w:t>Part 21</w:t>
            </w:r>
          </w:p>
        </w:tc>
        <w:tc>
          <w:tcPr>
            <w:tcW w:w="4537" w:type="dxa"/>
            <w:shd w:val="clear" w:color="auto" w:fill="auto"/>
          </w:tcPr>
          <w:p w14:paraId="3EBC6222" w14:textId="77777777" w:rsidR="00087A13" w:rsidRPr="000D4F76" w:rsidRDefault="00087A13" w:rsidP="00087A13">
            <w:pPr>
              <w:pStyle w:val="ENoteTableText"/>
              <w:tabs>
                <w:tab w:val="right" w:pos="482"/>
              </w:tabs>
              <w:ind w:left="748" w:hanging="748"/>
            </w:pPr>
          </w:p>
        </w:tc>
      </w:tr>
      <w:tr w:rsidR="00087A13" w:rsidRPr="000D4F76" w14:paraId="57A8B533" w14:textId="77777777" w:rsidTr="00CE76B9">
        <w:trPr>
          <w:cantSplit/>
        </w:trPr>
        <w:tc>
          <w:tcPr>
            <w:tcW w:w="2551" w:type="dxa"/>
            <w:shd w:val="clear" w:color="auto" w:fill="auto"/>
          </w:tcPr>
          <w:p w14:paraId="0E270CB8" w14:textId="77777777" w:rsidR="00087A13" w:rsidRPr="000D4F76" w:rsidRDefault="00087A13" w:rsidP="00087A13">
            <w:pPr>
              <w:pStyle w:val="ENoteTableText"/>
              <w:tabs>
                <w:tab w:val="center" w:leader="dot" w:pos="2268"/>
              </w:tabs>
            </w:pPr>
            <w:r w:rsidRPr="000D4F76">
              <w:t>Part 21</w:t>
            </w:r>
            <w:r w:rsidRPr="000D4F76">
              <w:tab/>
            </w:r>
          </w:p>
        </w:tc>
        <w:tc>
          <w:tcPr>
            <w:tcW w:w="4537" w:type="dxa"/>
            <w:shd w:val="clear" w:color="auto" w:fill="auto"/>
          </w:tcPr>
          <w:p w14:paraId="0B1FA279" w14:textId="77777777" w:rsidR="00087A13" w:rsidRPr="000D4F76" w:rsidRDefault="00087A13" w:rsidP="00087A13">
            <w:pPr>
              <w:pStyle w:val="ENoteTableText"/>
            </w:pPr>
            <w:r w:rsidRPr="000D4F76">
              <w:t>ad No 19, 2015</w:t>
            </w:r>
          </w:p>
        </w:tc>
      </w:tr>
      <w:tr w:rsidR="00087A13" w:rsidRPr="000D4F76" w14:paraId="1FF88089" w14:textId="77777777" w:rsidTr="00CE76B9">
        <w:trPr>
          <w:cantSplit/>
        </w:trPr>
        <w:tc>
          <w:tcPr>
            <w:tcW w:w="2551" w:type="dxa"/>
            <w:shd w:val="clear" w:color="auto" w:fill="auto"/>
          </w:tcPr>
          <w:p w14:paraId="7E3C5D09" w14:textId="77777777" w:rsidR="00087A13" w:rsidRPr="000D4F76" w:rsidRDefault="00087A13" w:rsidP="00087A13">
            <w:pPr>
              <w:pStyle w:val="ENoteTableText"/>
              <w:tabs>
                <w:tab w:val="center" w:leader="dot" w:pos="2268"/>
              </w:tabs>
            </w:pPr>
            <w:r w:rsidRPr="000D4F76">
              <w:t>s 297</w:t>
            </w:r>
            <w:r w:rsidRPr="000D4F76">
              <w:tab/>
            </w:r>
          </w:p>
        </w:tc>
        <w:tc>
          <w:tcPr>
            <w:tcW w:w="4537" w:type="dxa"/>
            <w:shd w:val="clear" w:color="auto" w:fill="auto"/>
          </w:tcPr>
          <w:p w14:paraId="6CCA179B" w14:textId="77777777" w:rsidR="00087A13" w:rsidRPr="000D4F76" w:rsidRDefault="00087A13" w:rsidP="00087A13">
            <w:pPr>
              <w:pStyle w:val="ENoteTableText"/>
            </w:pPr>
            <w:r w:rsidRPr="000D4F76">
              <w:t>ad No 19, 2015</w:t>
            </w:r>
          </w:p>
        </w:tc>
      </w:tr>
      <w:tr w:rsidR="00087A13" w:rsidRPr="000D4F76" w14:paraId="5C9E3046" w14:textId="77777777" w:rsidTr="00CE76B9">
        <w:trPr>
          <w:cantSplit/>
        </w:trPr>
        <w:tc>
          <w:tcPr>
            <w:tcW w:w="2551" w:type="dxa"/>
            <w:shd w:val="clear" w:color="auto" w:fill="auto"/>
          </w:tcPr>
          <w:p w14:paraId="1B67B88D" w14:textId="77777777" w:rsidR="00087A13" w:rsidRPr="000D4F76" w:rsidRDefault="00087A13" w:rsidP="00087A13">
            <w:pPr>
              <w:pStyle w:val="ENoteTableText"/>
              <w:tabs>
                <w:tab w:val="center" w:leader="dot" w:pos="2268"/>
              </w:tabs>
            </w:pPr>
            <w:r w:rsidRPr="000D4F76">
              <w:t>s 298</w:t>
            </w:r>
            <w:r w:rsidRPr="000D4F76">
              <w:tab/>
            </w:r>
          </w:p>
        </w:tc>
        <w:tc>
          <w:tcPr>
            <w:tcW w:w="4537" w:type="dxa"/>
            <w:shd w:val="clear" w:color="auto" w:fill="auto"/>
          </w:tcPr>
          <w:p w14:paraId="751FB636" w14:textId="77777777" w:rsidR="00087A13" w:rsidRPr="000D4F76" w:rsidRDefault="00087A13" w:rsidP="00087A13">
            <w:pPr>
              <w:pStyle w:val="ENoteTableText"/>
            </w:pPr>
            <w:r w:rsidRPr="000D4F76">
              <w:t>ad No 19, 2015</w:t>
            </w:r>
          </w:p>
        </w:tc>
      </w:tr>
      <w:tr w:rsidR="00087A13" w:rsidRPr="000D4F76" w14:paraId="6D9D9396" w14:textId="77777777" w:rsidTr="00CE76B9">
        <w:trPr>
          <w:cantSplit/>
        </w:trPr>
        <w:tc>
          <w:tcPr>
            <w:tcW w:w="2551" w:type="dxa"/>
            <w:shd w:val="clear" w:color="auto" w:fill="auto"/>
          </w:tcPr>
          <w:p w14:paraId="3BAED49B" w14:textId="77777777" w:rsidR="00087A13" w:rsidRPr="000D4F76" w:rsidRDefault="00087A13" w:rsidP="00087A13">
            <w:pPr>
              <w:pStyle w:val="ENoteTableText"/>
              <w:tabs>
                <w:tab w:val="center" w:leader="dot" w:pos="2268"/>
              </w:tabs>
            </w:pPr>
            <w:r w:rsidRPr="000D4F76">
              <w:t>s 299</w:t>
            </w:r>
            <w:r w:rsidRPr="000D4F76">
              <w:tab/>
            </w:r>
          </w:p>
        </w:tc>
        <w:tc>
          <w:tcPr>
            <w:tcW w:w="4537" w:type="dxa"/>
            <w:shd w:val="clear" w:color="auto" w:fill="auto"/>
          </w:tcPr>
          <w:p w14:paraId="3D1F1CB8" w14:textId="77777777" w:rsidR="00087A13" w:rsidRPr="000D4F76" w:rsidRDefault="00087A13" w:rsidP="00087A13">
            <w:pPr>
              <w:pStyle w:val="ENoteTableText"/>
            </w:pPr>
            <w:r w:rsidRPr="000D4F76">
              <w:t>ad No 19, 2015</w:t>
            </w:r>
          </w:p>
        </w:tc>
      </w:tr>
      <w:tr w:rsidR="00087A13" w:rsidRPr="000D4F76" w14:paraId="458760F9" w14:textId="77777777" w:rsidTr="00CE76B9">
        <w:trPr>
          <w:cantSplit/>
        </w:trPr>
        <w:tc>
          <w:tcPr>
            <w:tcW w:w="2551" w:type="dxa"/>
            <w:shd w:val="clear" w:color="auto" w:fill="auto"/>
          </w:tcPr>
          <w:p w14:paraId="5133CC0A" w14:textId="77777777" w:rsidR="00087A13" w:rsidRPr="000D4F76" w:rsidRDefault="00087A13" w:rsidP="00087A13">
            <w:pPr>
              <w:pStyle w:val="ENoteTableText"/>
              <w:tabs>
                <w:tab w:val="center" w:leader="dot" w:pos="2268"/>
              </w:tabs>
            </w:pPr>
            <w:r w:rsidRPr="000D4F76">
              <w:t>s 300</w:t>
            </w:r>
            <w:r w:rsidRPr="000D4F76">
              <w:tab/>
            </w:r>
          </w:p>
        </w:tc>
        <w:tc>
          <w:tcPr>
            <w:tcW w:w="4537" w:type="dxa"/>
            <w:shd w:val="clear" w:color="auto" w:fill="auto"/>
          </w:tcPr>
          <w:p w14:paraId="4B2780DC" w14:textId="77777777" w:rsidR="00087A13" w:rsidRPr="000D4F76" w:rsidRDefault="00087A13" w:rsidP="00087A13">
            <w:pPr>
              <w:pStyle w:val="ENoteTableText"/>
            </w:pPr>
            <w:r w:rsidRPr="000D4F76">
              <w:t>ad No 19, 2015</w:t>
            </w:r>
          </w:p>
        </w:tc>
      </w:tr>
      <w:tr w:rsidR="00087A13" w:rsidRPr="000D4F76" w14:paraId="0EEEC593" w14:textId="77777777" w:rsidTr="00CE76B9">
        <w:trPr>
          <w:cantSplit/>
        </w:trPr>
        <w:tc>
          <w:tcPr>
            <w:tcW w:w="2551" w:type="dxa"/>
            <w:shd w:val="clear" w:color="auto" w:fill="auto"/>
          </w:tcPr>
          <w:p w14:paraId="759FFD41" w14:textId="77777777" w:rsidR="00087A13" w:rsidRPr="000D4F76" w:rsidRDefault="00087A13" w:rsidP="00087A13">
            <w:pPr>
              <w:pStyle w:val="ENoteTableText"/>
              <w:keepNext/>
              <w:tabs>
                <w:tab w:val="center" w:leader="dot" w:pos="2268"/>
              </w:tabs>
              <w:rPr>
                <w:b/>
              </w:rPr>
            </w:pPr>
            <w:r w:rsidRPr="000D4F76">
              <w:rPr>
                <w:b/>
              </w:rPr>
              <w:t>Part 22</w:t>
            </w:r>
          </w:p>
        </w:tc>
        <w:tc>
          <w:tcPr>
            <w:tcW w:w="4537" w:type="dxa"/>
            <w:shd w:val="clear" w:color="auto" w:fill="auto"/>
          </w:tcPr>
          <w:p w14:paraId="15C3ADC9" w14:textId="77777777" w:rsidR="00087A13" w:rsidRPr="000D4F76" w:rsidRDefault="00087A13" w:rsidP="00087A13">
            <w:pPr>
              <w:pStyle w:val="ENoteTableText"/>
            </w:pPr>
          </w:p>
        </w:tc>
      </w:tr>
      <w:tr w:rsidR="00087A13" w:rsidRPr="000D4F76" w14:paraId="603BD3B7" w14:textId="77777777" w:rsidTr="00CE76B9">
        <w:trPr>
          <w:cantSplit/>
        </w:trPr>
        <w:tc>
          <w:tcPr>
            <w:tcW w:w="2551" w:type="dxa"/>
            <w:shd w:val="clear" w:color="auto" w:fill="auto"/>
          </w:tcPr>
          <w:p w14:paraId="791E4BCD" w14:textId="77777777" w:rsidR="00087A13" w:rsidRPr="000D4F76" w:rsidRDefault="00087A13" w:rsidP="00087A13">
            <w:pPr>
              <w:pStyle w:val="ENoteTableText"/>
              <w:tabs>
                <w:tab w:val="center" w:leader="dot" w:pos="2268"/>
              </w:tabs>
            </w:pPr>
            <w:r w:rsidRPr="000D4F76">
              <w:t>Part 22</w:t>
            </w:r>
            <w:r w:rsidRPr="000D4F76">
              <w:tab/>
            </w:r>
          </w:p>
        </w:tc>
        <w:tc>
          <w:tcPr>
            <w:tcW w:w="4537" w:type="dxa"/>
            <w:shd w:val="clear" w:color="auto" w:fill="auto"/>
          </w:tcPr>
          <w:p w14:paraId="1A4EE88B" w14:textId="77777777" w:rsidR="00087A13" w:rsidRPr="000D4F76" w:rsidRDefault="00087A13" w:rsidP="00087A13">
            <w:pPr>
              <w:pStyle w:val="ENoteTableText"/>
              <w:rPr>
                <w:u w:val="single"/>
              </w:rPr>
            </w:pPr>
            <w:r w:rsidRPr="000D4F76">
              <w:t>ad No 147, 2015</w:t>
            </w:r>
          </w:p>
        </w:tc>
      </w:tr>
      <w:tr w:rsidR="00087A13" w:rsidRPr="000D4F76" w14:paraId="2CF57DAE" w14:textId="77777777" w:rsidTr="00CE76B9">
        <w:trPr>
          <w:cantSplit/>
        </w:trPr>
        <w:tc>
          <w:tcPr>
            <w:tcW w:w="2551" w:type="dxa"/>
            <w:shd w:val="clear" w:color="auto" w:fill="auto"/>
          </w:tcPr>
          <w:p w14:paraId="72360EA9" w14:textId="77777777" w:rsidR="00087A13" w:rsidRPr="000D4F76" w:rsidRDefault="00087A13" w:rsidP="00087A13">
            <w:pPr>
              <w:pStyle w:val="ENoteTableText"/>
              <w:tabs>
                <w:tab w:val="center" w:leader="dot" w:pos="2268"/>
              </w:tabs>
            </w:pPr>
            <w:r w:rsidRPr="000D4F76">
              <w:t>s 301</w:t>
            </w:r>
            <w:r w:rsidRPr="000D4F76">
              <w:tab/>
            </w:r>
          </w:p>
        </w:tc>
        <w:tc>
          <w:tcPr>
            <w:tcW w:w="4537" w:type="dxa"/>
            <w:shd w:val="clear" w:color="auto" w:fill="auto"/>
          </w:tcPr>
          <w:p w14:paraId="1EDD5AEA" w14:textId="77777777" w:rsidR="00087A13" w:rsidRPr="000D4F76" w:rsidRDefault="00087A13" w:rsidP="00087A13">
            <w:pPr>
              <w:pStyle w:val="ENoteTableText"/>
            </w:pPr>
            <w:r w:rsidRPr="000D4F76">
              <w:t>ad No 147, 2015</w:t>
            </w:r>
          </w:p>
        </w:tc>
      </w:tr>
      <w:tr w:rsidR="00087A13" w:rsidRPr="000D4F76" w14:paraId="305B7F7D" w14:textId="77777777" w:rsidTr="00CE76B9">
        <w:trPr>
          <w:cantSplit/>
        </w:trPr>
        <w:tc>
          <w:tcPr>
            <w:tcW w:w="2551" w:type="dxa"/>
            <w:shd w:val="clear" w:color="auto" w:fill="auto"/>
          </w:tcPr>
          <w:p w14:paraId="60E3384D" w14:textId="77777777" w:rsidR="00087A13" w:rsidRPr="000D4F76" w:rsidRDefault="00087A13" w:rsidP="00087A13">
            <w:pPr>
              <w:pStyle w:val="ENoteTableText"/>
              <w:keepNext/>
              <w:tabs>
                <w:tab w:val="center" w:leader="dot" w:pos="2268"/>
              </w:tabs>
              <w:rPr>
                <w:b/>
              </w:rPr>
            </w:pPr>
            <w:r w:rsidRPr="000D4F76">
              <w:rPr>
                <w:b/>
              </w:rPr>
              <w:t>Part 23</w:t>
            </w:r>
          </w:p>
        </w:tc>
        <w:tc>
          <w:tcPr>
            <w:tcW w:w="4537" w:type="dxa"/>
            <w:shd w:val="clear" w:color="auto" w:fill="auto"/>
          </w:tcPr>
          <w:p w14:paraId="07F3D5BE" w14:textId="77777777" w:rsidR="00087A13" w:rsidRPr="000D4F76" w:rsidRDefault="00087A13" w:rsidP="00087A13">
            <w:pPr>
              <w:pStyle w:val="ENoteTableText"/>
            </w:pPr>
          </w:p>
        </w:tc>
      </w:tr>
      <w:tr w:rsidR="00087A13" w:rsidRPr="000D4F76" w14:paraId="06446930" w14:textId="77777777" w:rsidTr="00CE76B9">
        <w:trPr>
          <w:cantSplit/>
        </w:trPr>
        <w:tc>
          <w:tcPr>
            <w:tcW w:w="2551" w:type="dxa"/>
            <w:shd w:val="clear" w:color="auto" w:fill="auto"/>
          </w:tcPr>
          <w:p w14:paraId="4136B15B" w14:textId="77777777" w:rsidR="00087A13" w:rsidRPr="000D4F76" w:rsidRDefault="00087A13" w:rsidP="00087A13">
            <w:pPr>
              <w:pStyle w:val="ENoteTableText"/>
              <w:tabs>
                <w:tab w:val="center" w:leader="dot" w:pos="2268"/>
              </w:tabs>
            </w:pPr>
            <w:r w:rsidRPr="000D4F76">
              <w:t>Part 23</w:t>
            </w:r>
            <w:r w:rsidRPr="000D4F76">
              <w:tab/>
            </w:r>
          </w:p>
        </w:tc>
        <w:tc>
          <w:tcPr>
            <w:tcW w:w="4537" w:type="dxa"/>
            <w:shd w:val="clear" w:color="auto" w:fill="auto"/>
          </w:tcPr>
          <w:p w14:paraId="6A3ECCD1" w14:textId="77777777" w:rsidR="00087A13" w:rsidRPr="000D4F76" w:rsidRDefault="00087A13" w:rsidP="00087A13">
            <w:pPr>
              <w:pStyle w:val="ENoteTableText"/>
              <w:rPr>
                <w:u w:val="single"/>
              </w:rPr>
            </w:pPr>
            <w:r w:rsidRPr="000D4F76">
              <w:t>ad No 11, 2016</w:t>
            </w:r>
          </w:p>
        </w:tc>
      </w:tr>
      <w:tr w:rsidR="00087A13" w:rsidRPr="000D4F76" w14:paraId="63137CDC" w14:textId="77777777" w:rsidTr="00CE76B9">
        <w:trPr>
          <w:cantSplit/>
        </w:trPr>
        <w:tc>
          <w:tcPr>
            <w:tcW w:w="2551" w:type="dxa"/>
            <w:shd w:val="clear" w:color="auto" w:fill="auto"/>
          </w:tcPr>
          <w:p w14:paraId="09840233" w14:textId="77777777" w:rsidR="00087A13" w:rsidRPr="000D4F76" w:rsidRDefault="00087A13" w:rsidP="00087A13">
            <w:pPr>
              <w:pStyle w:val="ENoteTableText"/>
              <w:tabs>
                <w:tab w:val="center" w:leader="dot" w:pos="2268"/>
              </w:tabs>
            </w:pPr>
            <w:r w:rsidRPr="000D4F76">
              <w:t>s 302</w:t>
            </w:r>
            <w:r w:rsidRPr="000D4F76">
              <w:tab/>
            </w:r>
          </w:p>
        </w:tc>
        <w:tc>
          <w:tcPr>
            <w:tcW w:w="4537" w:type="dxa"/>
            <w:shd w:val="clear" w:color="auto" w:fill="auto"/>
          </w:tcPr>
          <w:p w14:paraId="28551501" w14:textId="77777777" w:rsidR="00087A13" w:rsidRPr="000D4F76" w:rsidRDefault="00087A13" w:rsidP="00087A13">
            <w:pPr>
              <w:pStyle w:val="ENoteTableText"/>
            </w:pPr>
            <w:r w:rsidRPr="000D4F76">
              <w:t>ad No 11, 2016</w:t>
            </w:r>
          </w:p>
        </w:tc>
      </w:tr>
      <w:tr w:rsidR="00087A13" w:rsidRPr="000D4F76" w14:paraId="29C80F47" w14:textId="77777777" w:rsidTr="00CE76B9">
        <w:trPr>
          <w:cantSplit/>
        </w:trPr>
        <w:tc>
          <w:tcPr>
            <w:tcW w:w="2551" w:type="dxa"/>
            <w:shd w:val="clear" w:color="auto" w:fill="auto"/>
          </w:tcPr>
          <w:p w14:paraId="7DA9F848" w14:textId="77777777" w:rsidR="00087A13" w:rsidRPr="000D4F76" w:rsidRDefault="00087A13" w:rsidP="00087A13">
            <w:pPr>
              <w:pStyle w:val="ENoteTableText"/>
              <w:tabs>
                <w:tab w:val="center" w:leader="dot" w:pos="2268"/>
              </w:tabs>
            </w:pPr>
            <w:r w:rsidRPr="000D4F76">
              <w:t>s 303</w:t>
            </w:r>
            <w:r w:rsidRPr="000D4F76">
              <w:tab/>
            </w:r>
          </w:p>
        </w:tc>
        <w:tc>
          <w:tcPr>
            <w:tcW w:w="4537" w:type="dxa"/>
            <w:shd w:val="clear" w:color="auto" w:fill="auto"/>
          </w:tcPr>
          <w:p w14:paraId="7CA6E5BA" w14:textId="77777777" w:rsidR="00087A13" w:rsidRPr="000D4F76" w:rsidRDefault="00087A13" w:rsidP="00087A13">
            <w:pPr>
              <w:pStyle w:val="ENoteTableText"/>
            </w:pPr>
            <w:r w:rsidRPr="000D4F76">
              <w:t>ad No 11, 2016</w:t>
            </w:r>
          </w:p>
        </w:tc>
      </w:tr>
      <w:tr w:rsidR="00087A13" w:rsidRPr="000D4F76" w14:paraId="3BB26574" w14:textId="77777777" w:rsidTr="00CE76B9">
        <w:trPr>
          <w:cantSplit/>
        </w:trPr>
        <w:tc>
          <w:tcPr>
            <w:tcW w:w="2551" w:type="dxa"/>
            <w:shd w:val="clear" w:color="auto" w:fill="auto"/>
          </w:tcPr>
          <w:p w14:paraId="7AFED042" w14:textId="77777777" w:rsidR="00087A13" w:rsidRPr="000D4F76" w:rsidRDefault="00087A13" w:rsidP="00087A13">
            <w:pPr>
              <w:pStyle w:val="ENoteTableText"/>
              <w:tabs>
                <w:tab w:val="center" w:leader="dot" w:pos="2268"/>
              </w:tabs>
            </w:pPr>
            <w:r w:rsidRPr="000D4F76">
              <w:t>s 304</w:t>
            </w:r>
            <w:r w:rsidRPr="000D4F76">
              <w:tab/>
            </w:r>
          </w:p>
        </w:tc>
        <w:tc>
          <w:tcPr>
            <w:tcW w:w="4537" w:type="dxa"/>
            <w:shd w:val="clear" w:color="auto" w:fill="auto"/>
          </w:tcPr>
          <w:p w14:paraId="1C888065" w14:textId="77777777" w:rsidR="00087A13" w:rsidRPr="000D4F76" w:rsidRDefault="00087A13" w:rsidP="00087A13">
            <w:pPr>
              <w:pStyle w:val="ENoteTableText"/>
            </w:pPr>
            <w:r w:rsidRPr="000D4F76">
              <w:t>ad No 11, 2016</w:t>
            </w:r>
          </w:p>
        </w:tc>
      </w:tr>
      <w:tr w:rsidR="00087A13" w:rsidRPr="000D4F76" w14:paraId="7E3B6BCD" w14:textId="77777777" w:rsidTr="00CE76B9">
        <w:trPr>
          <w:cantSplit/>
        </w:trPr>
        <w:tc>
          <w:tcPr>
            <w:tcW w:w="2551" w:type="dxa"/>
            <w:shd w:val="clear" w:color="auto" w:fill="auto"/>
          </w:tcPr>
          <w:p w14:paraId="45EAE6E9" w14:textId="77777777" w:rsidR="00087A13" w:rsidRPr="000D4F76" w:rsidRDefault="00087A13" w:rsidP="00087A13">
            <w:pPr>
              <w:pStyle w:val="ENoteTableText"/>
              <w:tabs>
                <w:tab w:val="center" w:leader="dot" w:pos="2268"/>
              </w:tabs>
            </w:pPr>
            <w:r w:rsidRPr="000D4F76">
              <w:t>s 305</w:t>
            </w:r>
            <w:r w:rsidRPr="000D4F76">
              <w:tab/>
            </w:r>
          </w:p>
        </w:tc>
        <w:tc>
          <w:tcPr>
            <w:tcW w:w="4537" w:type="dxa"/>
            <w:shd w:val="clear" w:color="auto" w:fill="auto"/>
          </w:tcPr>
          <w:p w14:paraId="5FA95554" w14:textId="77777777" w:rsidR="00087A13" w:rsidRPr="000D4F76" w:rsidRDefault="00087A13" w:rsidP="00087A13">
            <w:pPr>
              <w:pStyle w:val="ENoteTableText"/>
            </w:pPr>
            <w:r w:rsidRPr="000D4F76">
              <w:t>ad No 11, 2016</w:t>
            </w:r>
          </w:p>
        </w:tc>
      </w:tr>
      <w:tr w:rsidR="00087A13" w:rsidRPr="000D4F76" w14:paraId="032361D4" w14:textId="77777777" w:rsidTr="00CE76B9">
        <w:trPr>
          <w:cantSplit/>
        </w:trPr>
        <w:tc>
          <w:tcPr>
            <w:tcW w:w="2551" w:type="dxa"/>
            <w:shd w:val="clear" w:color="auto" w:fill="auto"/>
          </w:tcPr>
          <w:p w14:paraId="48A39414" w14:textId="77777777" w:rsidR="00087A13" w:rsidRPr="000D4F76" w:rsidRDefault="00087A13" w:rsidP="00087A13">
            <w:pPr>
              <w:pStyle w:val="ENoteTableText"/>
              <w:tabs>
                <w:tab w:val="center" w:leader="dot" w:pos="2268"/>
              </w:tabs>
            </w:pPr>
            <w:r w:rsidRPr="000D4F76">
              <w:t>s 306</w:t>
            </w:r>
            <w:r w:rsidRPr="000D4F76">
              <w:tab/>
            </w:r>
          </w:p>
        </w:tc>
        <w:tc>
          <w:tcPr>
            <w:tcW w:w="4537" w:type="dxa"/>
            <w:shd w:val="clear" w:color="auto" w:fill="auto"/>
          </w:tcPr>
          <w:p w14:paraId="46749FCD" w14:textId="77777777" w:rsidR="00087A13" w:rsidRPr="000D4F76" w:rsidRDefault="00087A13" w:rsidP="00087A13">
            <w:pPr>
              <w:pStyle w:val="ENoteTableText"/>
            </w:pPr>
            <w:r w:rsidRPr="000D4F76">
              <w:t>ad No 11, 2016</w:t>
            </w:r>
          </w:p>
        </w:tc>
      </w:tr>
      <w:tr w:rsidR="00087A13" w:rsidRPr="000D4F76" w14:paraId="383CCF1A" w14:textId="77777777" w:rsidTr="00CE76B9">
        <w:trPr>
          <w:cantSplit/>
        </w:trPr>
        <w:tc>
          <w:tcPr>
            <w:tcW w:w="2551" w:type="dxa"/>
            <w:shd w:val="clear" w:color="auto" w:fill="auto"/>
          </w:tcPr>
          <w:p w14:paraId="7F6CBA22" w14:textId="77777777" w:rsidR="00087A13" w:rsidRPr="000D4F76" w:rsidRDefault="00087A13" w:rsidP="00087A13">
            <w:pPr>
              <w:pStyle w:val="ENoteTableText"/>
              <w:tabs>
                <w:tab w:val="center" w:leader="dot" w:pos="2268"/>
              </w:tabs>
            </w:pPr>
            <w:r w:rsidRPr="000D4F76">
              <w:t>s 307</w:t>
            </w:r>
            <w:r w:rsidRPr="000D4F76">
              <w:tab/>
            </w:r>
          </w:p>
        </w:tc>
        <w:tc>
          <w:tcPr>
            <w:tcW w:w="4537" w:type="dxa"/>
            <w:shd w:val="clear" w:color="auto" w:fill="auto"/>
          </w:tcPr>
          <w:p w14:paraId="092DAC6F" w14:textId="77777777" w:rsidR="00087A13" w:rsidRPr="000D4F76" w:rsidRDefault="00087A13" w:rsidP="00087A13">
            <w:pPr>
              <w:pStyle w:val="ENoteTableText"/>
            </w:pPr>
            <w:r w:rsidRPr="000D4F76">
              <w:t>ad No 11, 2016</w:t>
            </w:r>
          </w:p>
        </w:tc>
      </w:tr>
      <w:tr w:rsidR="00087A13" w:rsidRPr="000D4F76" w14:paraId="0481354F" w14:textId="77777777" w:rsidTr="00CE76B9">
        <w:trPr>
          <w:cantSplit/>
        </w:trPr>
        <w:tc>
          <w:tcPr>
            <w:tcW w:w="2551" w:type="dxa"/>
            <w:shd w:val="clear" w:color="auto" w:fill="auto"/>
          </w:tcPr>
          <w:p w14:paraId="0FE1FBCE" w14:textId="77777777" w:rsidR="00087A13" w:rsidRPr="000D4F76" w:rsidRDefault="00087A13" w:rsidP="00087A13">
            <w:pPr>
              <w:pStyle w:val="ENoteTableText"/>
              <w:tabs>
                <w:tab w:val="center" w:leader="dot" w:pos="2268"/>
              </w:tabs>
            </w:pPr>
            <w:r w:rsidRPr="000D4F76">
              <w:t>Part 23 (second occurring)</w:t>
            </w:r>
            <w:r w:rsidRPr="000D4F76">
              <w:tab/>
            </w:r>
          </w:p>
        </w:tc>
        <w:tc>
          <w:tcPr>
            <w:tcW w:w="4537" w:type="dxa"/>
            <w:shd w:val="clear" w:color="auto" w:fill="auto"/>
          </w:tcPr>
          <w:p w14:paraId="6B85BBC4" w14:textId="77777777" w:rsidR="00087A13" w:rsidRPr="000D4F76" w:rsidRDefault="00087A13" w:rsidP="00087A13">
            <w:pPr>
              <w:pStyle w:val="ENoteTableText"/>
            </w:pPr>
            <w:r w:rsidRPr="000D4F76">
              <w:t>ad No 26, 2017</w:t>
            </w:r>
          </w:p>
        </w:tc>
      </w:tr>
      <w:tr w:rsidR="00087A13" w:rsidRPr="000D4F76" w14:paraId="20D00FDB" w14:textId="77777777" w:rsidTr="00CE76B9">
        <w:trPr>
          <w:cantSplit/>
        </w:trPr>
        <w:tc>
          <w:tcPr>
            <w:tcW w:w="2551" w:type="dxa"/>
            <w:shd w:val="clear" w:color="auto" w:fill="auto"/>
          </w:tcPr>
          <w:p w14:paraId="6BE6C8C6" w14:textId="77777777" w:rsidR="00087A13" w:rsidRPr="000D4F76" w:rsidRDefault="00087A13" w:rsidP="00087A13">
            <w:pPr>
              <w:pStyle w:val="ENoteTableText"/>
              <w:tabs>
                <w:tab w:val="center" w:leader="dot" w:pos="2268"/>
              </w:tabs>
            </w:pPr>
          </w:p>
        </w:tc>
        <w:tc>
          <w:tcPr>
            <w:tcW w:w="4537" w:type="dxa"/>
            <w:shd w:val="clear" w:color="auto" w:fill="auto"/>
          </w:tcPr>
          <w:p w14:paraId="0FB15329" w14:textId="77777777" w:rsidR="00087A13" w:rsidRPr="000D4F76" w:rsidRDefault="00087A13" w:rsidP="00087A13">
            <w:pPr>
              <w:pStyle w:val="ENoteTableText"/>
            </w:pPr>
            <w:r w:rsidRPr="000D4F76">
              <w:t>renum No 64, 2020</w:t>
            </w:r>
          </w:p>
        </w:tc>
      </w:tr>
      <w:tr w:rsidR="00087A13" w:rsidRPr="000D4F76" w14:paraId="3EA15D11" w14:textId="77777777" w:rsidTr="00CE76B9">
        <w:trPr>
          <w:cantSplit/>
        </w:trPr>
        <w:tc>
          <w:tcPr>
            <w:tcW w:w="2551" w:type="dxa"/>
            <w:shd w:val="clear" w:color="auto" w:fill="auto"/>
          </w:tcPr>
          <w:p w14:paraId="68FD14BB" w14:textId="77777777" w:rsidR="00087A13" w:rsidRPr="000D4F76" w:rsidRDefault="00087A13" w:rsidP="00087A13">
            <w:pPr>
              <w:pStyle w:val="ENoteTableText"/>
              <w:tabs>
                <w:tab w:val="center" w:leader="dot" w:pos="2268"/>
              </w:tabs>
            </w:pPr>
            <w:r w:rsidRPr="000D4F76">
              <w:t>s 302 (second occurring)</w:t>
            </w:r>
            <w:r w:rsidRPr="000D4F76">
              <w:tab/>
            </w:r>
          </w:p>
        </w:tc>
        <w:tc>
          <w:tcPr>
            <w:tcW w:w="4537" w:type="dxa"/>
            <w:shd w:val="clear" w:color="auto" w:fill="auto"/>
          </w:tcPr>
          <w:p w14:paraId="50113169" w14:textId="77777777" w:rsidR="00087A13" w:rsidRPr="000D4F76" w:rsidRDefault="00087A13" w:rsidP="00087A13">
            <w:pPr>
              <w:pStyle w:val="ENoteTableText"/>
            </w:pPr>
            <w:r w:rsidRPr="000D4F76">
              <w:t>ad No 26, 2017</w:t>
            </w:r>
          </w:p>
        </w:tc>
      </w:tr>
      <w:tr w:rsidR="00087A13" w:rsidRPr="000D4F76" w14:paraId="05D04A82" w14:textId="77777777" w:rsidTr="00CE76B9">
        <w:trPr>
          <w:cantSplit/>
        </w:trPr>
        <w:tc>
          <w:tcPr>
            <w:tcW w:w="2551" w:type="dxa"/>
            <w:shd w:val="clear" w:color="auto" w:fill="auto"/>
          </w:tcPr>
          <w:p w14:paraId="4F7C196F" w14:textId="77777777" w:rsidR="00087A13" w:rsidRPr="000D4F76" w:rsidRDefault="00087A13" w:rsidP="00087A13">
            <w:pPr>
              <w:pStyle w:val="ENoteTableText"/>
              <w:tabs>
                <w:tab w:val="center" w:leader="dot" w:pos="2268"/>
              </w:tabs>
            </w:pPr>
          </w:p>
        </w:tc>
        <w:tc>
          <w:tcPr>
            <w:tcW w:w="4537" w:type="dxa"/>
            <w:shd w:val="clear" w:color="auto" w:fill="auto"/>
          </w:tcPr>
          <w:p w14:paraId="66E8A35E" w14:textId="77777777" w:rsidR="00087A13" w:rsidRPr="000D4F76" w:rsidRDefault="00087A13" w:rsidP="00087A13">
            <w:pPr>
              <w:pStyle w:val="ENoteTableText"/>
            </w:pPr>
            <w:r w:rsidRPr="000D4F76">
              <w:t>renum No 64, 2020</w:t>
            </w:r>
          </w:p>
        </w:tc>
      </w:tr>
      <w:tr w:rsidR="00087A13" w:rsidRPr="000D4F76" w14:paraId="2B8726A8" w14:textId="77777777" w:rsidTr="00CE76B9">
        <w:trPr>
          <w:cantSplit/>
        </w:trPr>
        <w:tc>
          <w:tcPr>
            <w:tcW w:w="2551" w:type="dxa"/>
            <w:shd w:val="clear" w:color="auto" w:fill="auto"/>
          </w:tcPr>
          <w:p w14:paraId="22C70C49" w14:textId="77777777" w:rsidR="00087A13" w:rsidRPr="000D4F76" w:rsidRDefault="00087A13" w:rsidP="00087A13">
            <w:pPr>
              <w:pStyle w:val="ENoteTableText"/>
              <w:tabs>
                <w:tab w:val="center" w:leader="dot" w:pos="2268"/>
              </w:tabs>
              <w:rPr>
                <w:b/>
              </w:rPr>
            </w:pPr>
            <w:r w:rsidRPr="000D4F76">
              <w:rPr>
                <w:b/>
              </w:rPr>
              <w:t>Part 24</w:t>
            </w:r>
          </w:p>
        </w:tc>
        <w:tc>
          <w:tcPr>
            <w:tcW w:w="4537" w:type="dxa"/>
            <w:shd w:val="clear" w:color="auto" w:fill="auto"/>
          </w:tcPr>
          <w:p w14:paraId="492F02B1" w14:textId="77777777" w:rsidR="00087A13" w:rsidRPr="000D4F76" w:rsidRDefault="00087A13" w:rsidP="00087A13">
            <w:pPr>
              <w:pStyle w:val="ENoteTableText"/>
            </w:pPr>
          </w:p>
        </w:tc>
      </w:tr>
      <w:tr w:rsidR="00087A13" w:rsidRPr="000D4F76" w14:paraId="1EB1302B" w14:textId="77777777" w:rsidTr="00CE76B9">
        <w:trPr>
          <w:cantSplit/>
        </w:trPr>
        <w:tc>
          <w:tcPr>
            <w:tcW w:w="2551" w:type="dxa"/>
            <w:shd w:val="clear" w:color="auto" w:fill="auto"/>
          </w:tcPr>
          <w:p w14:paraId="7AE2B326" w14:textId="77777777" w:rsidR="00087A13" w:rsidRPr="000D4F76" w:rsidRDefault="00087A13" w:rsidP="00087A13">
            <w:pPr>
              <w:pStyle w:val="ENoteTableText"/>
              <w:tabs>
                <w:tab w:val="center" w:leader="dot" w:pos="2268"/>
              </w:tabs>
            </w:pPr>
            <w:r w:rsidRPr="000D4F76">
              <w:t>Part 24 (prev Part 23 (second</w:t>
            </w:r>
            <w:r w:rsidRPr="000D4F76">
              <w:br/>
              <w:t>occurring))</w:t>
            </w:r>
          </w:p>
        </w:tc>
        <w:tc>
          <w:tcPr>
            <w:tcW w:w="4537" w:type="dxa"/>
            <w:shd w:val="clear" w:color="auto" w:fill="auto"/>
          </w:tcPr>
          <w:p w14:paraId="65FFBAE1" w14:textId="77777777" w:rsidR="00087A13" w:rsidRPr="000D4F76" w:rsidRDefault="00087A13" w:rsidP="00087A13">
            <w:pPr>
              <w:pStyle w:val="ENoteTableText"/>
            </w:pPr>
          </w:p>
        </w:tc>
      </w:tr>
      <w:tr w:rsidR="00087A13" w:rsidRPr="000D4F76" w14:paraId="407F2F8E" w14:textId="77777777" w:rsidTr="00CE76B9">
        <w:trPr>
          <w:cantSplit/>
        </w:trPr>
        <w:tc>
          <w:tcPr>
            <w:tcW w:w="2551" w:type="dxa"/>
            <w:shd w:val="clear" w:color="auto" w:fill="auto"/>
          </w:tcPr>
          <w:p w14:paraId="0E91A0B7" w14:textId="77777777" w:rsidR="00087A13" w:rsidRPr="000D4F76" w:rsidRDefault="00087A13" w:rsidP="00087A13">
            <w:pPr>
              <w:pStyle w:val="ENoteTableText"/>
              <w:tabs>
                <w:tab w:val="center" w:leader="dot" w:pos="2268"/>
              </w:tabs>
            </w:pPr>
            <w:r w:rsidRPr="000D4F76">
              <w:t>s 308 (prev s 302 (second</w:t>
            </w:r>
            <w:r w:rsidRPr="000D4F76">
              <w:br/>
              <w:t>occurring))</w:t>
            </w:r>
          </w:p>
        </w:tc>
        <w:tc>
          <w:tcPr>
            <w:tcW w:w="4537" w:type="dxa"/>
            <w:shd w:val="clear" w:color="auto" w:fill="auto"/>
          </w:tcPr>
          <w:p w14:paraId="03CF3DB6" w14:textId="77777777" w:rsidR="00087A13" w:rsidRPr="000D4F76" w:rsidRDefault="00087A13" w:rsidP="00087A13">
            <w:pPr>
              <w:pStyle w:val="ENoteTableText"/>
            </w:pPr>
          </w:p>
        </w:tc>
      </w:tr>
      <w:tr w:rsidR="00087A13" w:rsidRPr="000D4F76" w14:paraId="4989DBA6" w14:textId="77777777" w:rsidTr="00CE76B9">
        <w:trPr>
          <w:cantSplit/>
        </w:trPr>
        <w:tc>
          <w:tcPr>
            <w:tcW w:w="2551" w:type="dxa"/>
            <w:shd w:val="clear" w:color="auto" w:fill="auto"/>
          </w:tcPr>
          <w:p w14:paraId="6A503C84" w14:textId="77777777" w:rsidR="00087A13" w:rsidRPr="000D4F76" w:rsidRDefault="00087A13" w:rsidP="00174D0D">
            <w:pPr>
              <w:pStyle w:val="ENoteTableText"/>
              <w:keepNext/>
              <w:tabs>
                <w:tab w:val="center" w:leader="dot" w:pos="2268"/>
              </w:tabs>
              <w:rPr>
                <w:b/>
              </w:rPr>
            </w:pPr>
            <w:r w:rsidRPr="000D4F76">
              <w:rPr>
                <w:b/>
              </w:rPr>
              <w:t>Part 25</w:t>
            </w:r>
          </w:p>
        </w:tc>
        <w:tc>
          <w:tcPr>
            <w:tcW w:w="4537" w:type="dxa"/>
            <w:shd w:val="clear" w:color="auto" w:fill="auto"/>
          </w:tcPr>
          <w:p w14:paraId="232E7D4E" w14:textId="77777777" w:rsidR="00087A13" w:rsidRPr="000D4F76" w:rsidRDefault="00087A13" w:rsidP="00087A13">
            <w:pPr>
              <w:pStyle w:val="ENoteTableText"/>
            </w:pPr>
          </w:p>
        </w:tc>
      </w:tr>
      <w:tr w:rsidR="00087A13" w:rsidRPr="000D4F76" w14:paraId="0A56C3D0" w14:textId="77777777" w:rsidTr="00CE76B9">
        <w:trPr>
          <w:cantSplit/>
        </w:trPr>
        <w:tc>
          <w:tcPr>
            <w:tcW w:w="2551" w:type="dxa"/>
            <w:shd w:val="clear" w:color="auto" w:fill="auto"/>
          </w:tcPr>
          <w:p w14:paraId="48BC3FA1" w14:textId="77777777" w:rsidR="00087A13" w:rsidRPr="000D4F76" w:rsidRDefault="00087A13" w:rsidP="00087A13">
            <w:pPr>
              <w:pStyle w:val="ENoteTableText"/>
              <w:tabs>
                <w:tab w:val="center" w:leader="dot" w:pos="2268"/>
              </w:tabs>
            </w:pPr>
            <w:r w:rsidRPr="000D4F76">
              <w:t>Part 25</w:t>
            </w:r>
            <w:r w:rsidRPr="000D4F76">
              <w:tab/>
            </w:r>
          </w:p>
        </w:tc>
        <w:tc>
          <w:tcPr>
            <w:tcW w:w="4537" w:type="dxa"/>
            <w:shd w:val="clear" w:color="auto" w:fill="auto"/>
          </w:tcPr>
          <w:p w14:paraId="78E1D289" w14:textId="77777777" w:rsidR="00087A13" w:rsidRPr="000D4F76" w:rsidRDefault="00087A13" w:rsidP="00087A13">
            <w:pPr>
              <w:pStyle w:val="ENoteTableText"/>
              <w:rPr>
                <w:u w:val="single"/>
              </w:rPr>
            </w:pPr>
            <w:r w:rsidRPr="000D4F76">
              <w:t>ad No 122, 2018</w:t>
            </w:r>
          </w:p>
        </w:tc>
      </w:tr>
      <w:tr w:rsidR="00087A13" w:rsidRPr="000D4F76" w14:paraId="075A7AED" w14:textId="77777777" w:rsidTr="00CE76B9">
        <w:trPr>
          <w:cantSplit/>
        </w:trPr>
        <w:tc>
          <w:tcPr>
            <w:tcW w:w="2551" w:type="dxa"/>
            <w:shd w:val="clear" w:color="auto" w:fill="auto"/>
          </w:tcPr>
          <w:p w14:paraId="3DA2C7B9" w14:textId="77777777" w:rsidR="00087A13" w:rsidRPr="000D4F76" w:rsidRDefault="00087A13" w:rsidP="00087A13">
            <w:pPr>
              <w:pStyle w:val="ENoteTableText"/>
              <w:tabs>
                <w:tab w:val="center" w:leader="dot" w:pos="2268"/>
              </w:tabs>
            </w:pPr>
            <w:r w:rsidRPr="000D4F76">
              <w:t>s 309</w:t>
            </w:r>
            <w:r w:rsidRPr="000D4F76">
              <w:tab/>
            </w:r>
          </w:p>
        </w:tc>
        <w:tc>
          <w:tcPr>
            <w:tcW w:w="4537" w:type="dxa"/>
            <w:shd w:val="clear" w:color="auto" w:fill="auto"/>
          </w:tcPr>
          <w:p w14:paraId="28D4D0C9" w14:textId="77777777" w:rsidR="00087A13" w:rsidRPr="000D4F76" w:rsidRDefault="00087A13" w:rsidP="00087A13">
            <w:pPr>
              <w:pStyle w:val="ENoteTableText"/>
              <w:rPr>
                <w:u w:val="single"/>
              </w:rPr>
            </w:pPr>
            <w:r w:rsidRPr="000D4F76">
              <w:t>ad No 122, 2018</w:t>
            </w:r>
          </w:p>
        </w:tc>
      </w:tr>
      <w:tr w:rsidR="00087A13" w:rsidRPr="000D4F76" w14:paraId="6DBF822E" w14:textId="77777777" w:rsidTr="00CE76B9">
        <w:trPr>
          <w:cantSplit/>
        </w:trPr>
        <w:tc>
          <w:tcPr>
            <w:tcW w:w="2551" w:type="dxa"/>
            <w:shd w:val="clear" w:color="auto" w:fill="auto"/>
          </w:tcPr>
          <w:p w14:paraId="352A89A6" w14:textId="77777777" w:rsidR="00087A13" w:rsidRPr="000D4F76" w:rsidRDefault="00087A13" w:rsidP="00087A13">
            <w:pPr>
              <w:pStyle w:val="ENoteTableText"/>
              <w:tabs>
                <w:tab w:val="center" w:leader="dot" w:pos="2268"/>
              </w:tabs>
            </w:pPr>
            <w:r w:rsidRPr="000D4F76">
              <w:t>s 310</w:t>
            </w:r>
            <w:r w:rsidRPr="000D4F76">
              <w:tab/>
            </w:r>
          </w:p>
        </w:tc>
        <w:tc>
          <w:tcPr>
            <w:tcW w:w="4537" w:type="dxa"/>
            <w:shd w:val="clear" w:color="auto" w:fill="auto"/>
          </w:tcPr>
          <w:p w14:paraId="3BEF7DF2" w14:textId="77777777" w:rsidR="00087A13" w:rsidRPr="000D4F76" w:rsidRDefault="00087A13" w:rsidP="00087A13">
            <w:pPr>
              <w:pStyle w:val="ENoteTableText"/>
              <w:rPr>
                <w:u w:val="single"/>
              </w:rPr>
            </w:pPr>
            <w:r w:rsidRPr="000D4F76">
              <w:t>ad No 122, 2018</w:t>
            </w:r>
          </w:p>
        </w:tc>
      </w:tr>
      <w:tr w:rsidR="00584B39" w:rsidRPr="000D4F76" w14:paraId="67B937F2" w14:textId="77777777" w:rsidTr="00CE76B9">
        <w:trPr>
          <w:cantSplit/>
        </w:trPr>
        <w:tc>
          <w:tcPr>
            <w:tcW w:w="2551" w:type="dxa"/>
            <w:shd w:val="clear" w:color="auto" w:fill="auto"/>
          </w:tcPr>
          <w:p w14:paraId="690D3592" w14:textId="77777777" w:rsidR="00584B39" w:rsidRPr="000D4F76" w:rsidRDefault="00584B39" w:rsidP="00087A13">
            <w:pPr>
              <w:pStyle w:val="ENoteTableText"/>
              <w:tabs>
                <w:tab w:val="center" w:leader="dot" w:pos="2268"/>
              </w:tabs>
            </w:pPr>
          </w:p>
        </w:tc>
        <w:tc>
          <w:tcPr>
            <w:tcW w:w="4537" w:type="dxa"/>
            <w:shd w:val="clear" w:color="auto" w:fill="auto"/>
          </w:tcPr>
          <w:p w14:paraId="3ACD0EB0" w14:textId="7DDA8050" w:rsidR="00584B39" w:rsidRPr="000D4F76" w:rsidRDefault="00584B39" w:rsidP="00087A13">
            <w:pPr>
              <w:pStyle w:val="ENoteTableText"/>
            </w:pPr>
            <w:r>
              <w:t xml:space="preserve">am No </w:t>
            </w:r>
            <w:r w:rsidRPr="00584B39">
              <w:t>136, 2024</w:t>
            </w:r>
          </w:p>
        </w:tc>
      </w:tr>
      <w:tr w:rsidR="00087A13" w:rsidRPr="000D4F76" w14:paraId="701868DE" w14:textId="77777777" w:rsidTr="00CE76B9">
        <w:trPr>
          <w:cantSplit/>
        </w:trPr>
        <w:tc>
          <w:tcPr>
            <w:tcW w:w="2551" w:type="dxa"/>
            <w:shd w:val="clear" w:color="auto" w:fill="auto"/>
          </w:tcPr>
          <w:p w14:paraId="66F213AC" w14:textId="77777777" w:rsidR="00087A13" w:rsidRPr="000D4F76" w:rsidRDefault="00087A13" w:rsidP="00087A13">
            <w:pPr>
              <w:pStyle w:val="ENoteTableText"/>
              <w:tabs>
                <w:tab w:val="center" w:leader="dot" w:pos="2268"/>
              </w:tabs>
            </w:pPr>
            <w:r w:rsidRPr="000D4F76">
              <w:t>s 311</w:t>
            </w:r>
            <w:r w:rsidRPr="000D4F76">
              <w:tab/>
            </w:r>
          </w:p>
        </w:tc>
        <w:tc>
          <w:tcPr>
            <w:tcW w:w="4537" w:type="dxa"/>
            <w:shd w:val="clear" w:color="auto" w:fill="auto"/>
          </w:tcPr>
          <w:p w14:paraId="6FE99C27" w14:textId="77777777" w:rsidR="00087A13" w:rsidRPr="000D4F76" w:rsidRDefault="00087A13" w:rsidP="00087A13">
            <w:pPr>
              <w:pStyle w:val="ENoteTableText"/>
              <w:rPr>
                <w:u w:val="single"/>
              </w:rPr>
            </w:pPr>
            <w:r w:rsidRPr="000D4F76">
              <w:t>ad No 122, 2018</w:t>
            </w:r>
          </w:p>
        </w:tc>
      </w:tr>
      <w:tr w:rsidR="00087A13" w:rsidRPr="000D4F76" w14:paraId="01FAEEFD" w14:textId="77777777" w:rsidTr="00CE76B9">
        <w:trPr>
          <w:cantSplit/>
        </w:trPr>
        <w:tc>
          <w:tcPr>
            <w:tcW w:w="2551" w:type="dxa"/>
            <w:shd w:val="clear" w:color="auto" w:fill="auto"/>
          </w:tcPr>
          <w:p w14:paraId="737C11A5" w14:textId="77777777" w:rsidR="00087A13" w:rsidRPr="000D4F76" w:rsidRDefault="00087A13" w:rsidP="00087A13">
            <w:pPr>
              <w:pStyle w:val="ENoteTableText"/>
              <w:tabs>
                <w:tab w:val="center" w:leader="dot" w:pos="2268"/>
              </w:tabs>
            </w:pPr>
            <w:r w:rsidRPr="000D4F76">
              <w:t>s 312</w:t>
            </w:r>
            <w:r w:rsidRPr="000D4F76">
              <w:tab/>
            </w:r>
          </w:p>
        </w:tc>
        <w:tc>
          <w:tcPr>
            <w:tcW w:w="4537" w:type="dxa"/>
            <w:shd w:val="clear" w:color="auto" w:fill="auto"/>
          </w:tcPr>
          <w:p w14:paraId="79BDD0A9" w14:textId="77777777" w:rsidR="00087A13" w:rsidRPr="000D4F76" w:rsidRDefault="00087A13" w:rsidP="00087A13">
            <w:pPr>
              <w:pStyle w:val="ENoteTableText"/>
              <w:rPr>
                <w:u w:val="single"/>
              </w:rPr>
            </w:pPr>
            <w:r w:rsidRPr="000D4F76">
              <w:t>ad No 122, 2018</w:t>
            </w:r>
          </w:p>
        </w:tc>
      </w:tr>
      <w:tr w:rsidR="00087A13" w:rsidRPr="000D4F76" w14:paraId="0894554E" w14:textId="77777777" w:rsidTr="00CE76B9">
        <w:trPr>
          <w:cantSplit/>
        </w:trPr>
        <w:tc>
          <w:tcPr>
            <w:tcW w:w="2551" w:type="dxa"/>
            <w:shd w:val="clear" w:color="auto" w:fill="auto"/>
          </w:tcPr>
          <w:p w14:paraId="12AF22AD" w14:textId="77777777" w:rsidR="00087A13" w:rsidRPr="000D4F76" w:rsidRDefault="00087A13" w:rsidP="00087A13">
            <w:pPr>
              <w:pStyle w:val="ENoteTableText"/>
              <w:tabs>
                <w:tab w:val="center" w:leader="dot" w:pos="2268"/>
              </w:tabs>
            </w:pPr>
            <w:r w:rsidRPr="000D4F76">
              <w:t>s 313</w:t>
            </w:r>
            <w:r w:rsidRPr="000D4F76">
              <w:tab/>
            </w:r>
          </w:p>
        </w:tc>
        <w:tc>
          <w:tcPr>
            <w:tcW w:w="4537" w:type="dxa"/>
            <w:shd w:val="clear" w:color="auto" w:fill="auto"/>
          </w:tcPr>
          <w:p w14:paraId="63D1F441" w14:textId="77777777" w:rsidR="00087A13" w:rsidRPr="000D4F76" w:rsidRDefault="00087A13" w:rsidP="00087A13">
            <w:pPr>
              <w:pStyle w:val="ENoteTableText"/>
              <w:rPr>
                <w:u w:val="single"/>
              </w:rPr>
            </w:pPr>
            <w:r w:rsidRPr="000D4F76">
              <w:t>ad No 122, 2018</w:t>
            </w:r>
          </w:p>
        </w:tc>
      </w:tr>
      <w:tr w:rsidR="00087A13" w:rsidRPr="000D4F76" w14:paraId="31F91AD2" w14:textId="77777777" w:rsidTr="00CE76B9">
        <w:trPr>
          <w:cantSplit/>
        </w:trPr>
        <w:tc>
          <w:tcPr>
            <w:tcW w:w="2551" w:type="dxa"/>
            <w:shd w:val="clear" w:color="auto" w:fill="auto"/>
          </w:tcPr>
          <w:p w14:paraId="3D995632" w14:textId="77777777" w:rsidR="00087A13" w:rsidRPr="000D4F76" w:rsidRDefault="00087A13" w:rsidP="00087A13">
            <w:pPr>
              <w:pStyle w:val="ENoteTableText"/>
              <w:tabs>
                <w:tab w:val="center" w:leader="dot" w:pos="2268"/>
              </w:tabs>
            </w:pPr>
            <w:r w:rsidRPr="000D4F76">
              <w:t>s 314</w:t>
            </w:r>
            <w:r w:rsidRPr="000D4F76">
              <w:tab/>
            </w:r>
          </w:p>
        </w:tc>
        <w:tc>
          <w:tcPr>
            <w:tcW w:w="4537" w:type="dxa"/>
            <w:shd w:val="clear" w:color="auto" w:fill="auto"/>
          </w:tcPr>
          <w:p w14:paraId="3E8C933B" w14:textId="77777777" w:rsidR="00087A13" w:rsidRPr="000D4F76" w:rsidRDefault="00087A13" w:rsidP="00087A13">
            <w:pPr>
              <w:pStyle w:val="ENoteTableText"/>
              <w:rPr>
                <w:u w:val="single"/>
              </w:rPr>
            </w:pPr>
            <w:r w:rsidRPr="000D4F76">
              <w:t>ad No 122, 2018</w:t>
            </w:r>
          </w:p>
        </w:tc>
      </w:tr>
      <w:tr w:rsidR="00087A13" w:rsidRPr="000D4F76" w14:paraId="24D60BDD" w14:textId="77777777" w:rsidTr="00CE76B9">
        <w:trPr>
          <w:cantSplit/>
        </w:trPr>
        <w:tc>
          <w:tcPr>
            <w:tcW w:w="2551" w:type="dxa"/>
            <w:shd w:val="clear" w:color="auto" w:fill="auto"/>
          </w:tcPr>
          <w:p w14:paraId="3C86C2B4" w14:textId="77777777" w:rsidR="00087A13" w:rsidRPr="000D4F76" w:rsidRDefault="00087A13" w:rsidP="00087A13">
            <w:pPr>
              <w:pStyle w:val="ENoteTableText"/>
              <w:tabs>
                <w:tab w:val="center" w:leader="dot" w:pos="2268"/>
              </w:tabs>
              <w:rPr>
                <w:b/>
              </w:rPr>
            </w:pPr>
            <w:r w:rsidRPr="000D4F76">
              <w:rPr>
                <w:b/>
              </w:rPr>
              <w:t>Part 26</w:t>
            </w:r>
          </w:p>
        </w:tc>
        <w:tc>
          <w:tcPr>
            <w:tcW w:w="4537" w:type="dxa"/>
            <w:shd w:val="clear" w:color="auto" w:fill="auto"/>
          </w:tcPr>
          <w:p w14:paraId="18E85A1F" w14:textId="77777777" w:rsidR="00087A13" w:rsidRPr="000D4F76" w:rsidRDefault="00087A13" w:rsidP="00087A13">
            <w:pPr>
              <w:pStyle w:val="ENoteTableText"/>
            </w:pPr>
          </w:p>
        </w:tc>
      </w:tr>
      <w:tr w:rsidR="00087A13" w:rsidRPr="000D4F76" w14:paraId="2DFECC56" w14:textId="77777777" w:rsidTr="00CE76B9">
        <w:trPr>
          <w:cantSplit/>
        </w:trPr>
        <w:tc>
          <w:tcPr>
            <w:tcW w:w="2551" w:type="dxa"/>
            <w:shd w:val="clear" w:color="auto" w:fill="auto"/>
          </w:tcPr>
          <w:p w14:paraId="4291E464" w14:textId="77777777" w:rsidR="00087A13" w:rsidRPr="000D4F76" w:rsidRDefault="00087A13" w:rsidP="00087A13">
            <w:pPr>
              <w:pStyle w:val="ENoteTableText"/>
              <w:tabs>
                <w:tab w:val="center" w:leader="dot" w:pos="2268"/>
              </w:tabs>
            </w:pPr>
            <w:r w:rsidRPr="000D4F76">
              <w:t>Part 26</w:t>
            </w:r>
            <w:r w:rsidRPr="000D4F76">
              <w:tab/>
            </w:r>
          </w:p>
        </w:tc>
        <w:tc>
          <w:tcPr>
            <w:tcW w:w="4537" w:type="dxa"/>
            <w:shd w:val="clear" w:color="auto" w:fill="auto"/>
          </w:tcPr>
          <w:p w14:paraId="71F3B8A0" w14:textId="77777777" w:rsidR="00087A13" w:rsidRPr="000D4F76" w:rsidRDefault="00087A13" w:rsidP="00087A13">
            <w:pPr>
              <w:pStyle w:val="ENoteTableText"/>
            </w:pPr>
            <w:r w:rsidRPr="000D4F76">
              <w:t>ad No 42, 2018</w:t>
            </w:r>
          </w:p>
        </w:tc>
      </w:tr>
      <w:tr w:rsidR="00087A13" w:rsidRPr="000D4F76" w14:paraId="022250EA" w14:textId="77777777" w:rsidTr="00CE76B9">
        <w:trPr>
          <w:cantSplit/>
        </w:trPr>
        <w:tc>
          <w:tcPr>
            <w:tcW w:w="2551" w:type="dxa"/>
            <w:shd w:val="clear" w:color="auto" w:fill="auto"/>
          </w:tcPr>
          <w:p w14:paraId="22F1BC9C" w14:textId="77777777" w:rsidR="00087A13" w:rsidRPr="000D4F76" w:rsidRDefault="00087A13" w:rsidP="00087A13">
            <w:pPr>
              <w:pStyle w:val="ENoteTableText"/>
              <w:tabs>
                <w:tab w:val="center" w:leader="dot" w:pos="2268"/>
              </w:tabs>
            </w:pPr>
            <w:r w:rsidRPr="000D4F76">
              <w:t>s 314A (prev s 315 (first</w:t>
            </w:r>
            <w:r w:rsidRPr="000D4F76">
              <w:br/>
              <w:t>occurring))</w:t>
            </w:r>
          </w:p>
        </w:tc>
        <w:tc>
          <w:tcPr>
            <w:tcW w:w="4537" w:type="dxa"/>
            <w:shd w:val="clear" w:color="auto" w:fill="auto"/>
          </w:tcPr>
          <w:p w14:paraId="2EDD7D72" w14:textId="77777777" w:rsidR="00087A13" w:rsidRPr="000D4F76" w:rsidRDefault="00087A13" w:rsidP="00087A13">
            <w:pPr>
              <w:pStyle w:val="ENoteTableText"/>
            </w:pPr>
          </w:p>
        </w:tc>
      </w:tr>
      <w:tr w:rsidR="00087A13" w:rsidRPr="000D4F76" w14:paraId="3C282001" w14:textId="77777777" w:rsidTr="00CE76B9">
        <w:trPr>
          <w:cantSplit/>
        </w:trPr>
        <w:tc>
          <w:tcPr>
            <w:tcW w:w="2551" w:type="dxa"/>
            <w:shd w:val="clear" w:color="auto" w:fill="auto"/>
          </w:tcPr>
          <w:p w14:paraId="7986D3F5" w14:textId="77777777" w:rsidR="00087A13" w:rsidRPr="000D4F76" w:rsidRDefault="00087A13" w:rsidP="00087A13">
            <w:pPr>
              <w:pStyle w:val="ENoteTableText"/>
              <w:tabs>
                <w:tab w:val="center" w:leader="dot" w:pos="2268"/>
              </w:tabs>
            </w:pPr>
            <w:r w:rsidRPr="000D4F76">
              <w:t>s 315 (first occurring)</w:t>
            </w:r>
            <w:r w:rsidRPr="000D4F76">
              <w:tab/>
            </w:r>
          </w:p>
        </w:tc>
        <w:tc>
          <w:tcPr>
            <w:tcW w:w="4537" w:type="dxa"/>
            <w:shd w:val="clear" w:color="auto" w:fill="auto"/>
          </w:tcPr>
          <w:p w14:paraId="447E4BA0" w14:textId="77777777" w:rsidR="00087A13" w:rsidRPr="000D4F76" w:rsidRDefault="00087A13" w:rsidP="00087A13">
            <w:pPr>
              <w:pStyle w:val="ENoteTableText"/>
            </w:pPr>
            <w:r w:rsidRPr="000D4F76">
              <w:t>ad No 42, 2018</w:t>
            </w:r>
          </w:p>
        </w:tc>
      </w:tr>
      <w:tr w:rsidR="00087A13" w:rsidRPr="000D4F76" w14:paraId="453A15B5" w14:textId="77777777" w:rsidTr="00CE76B9">
        <w:trPr>
          <w:cantSplit/>
        </w:trPr>
        <w:tc>
          <w:tcPr>
            <w:tcW w:w="2551" w:type="dxa"/>
            <w:shd w:val="clear" w:color="auto" w:fill="auto"/>
          </w:tcPr>
          <w:p w14:paraId="6A6088E6" w14:textId="77777777" w:rsidR="00087A13" w:rsidRPr="000D4F76" w:rsidRDefault="00087A13" w:rsidP="00087A13">
            <w:pPr>
              <w:pStyle w:val="ENoteTableText"/>
              <w:tabs>
                <w:tab w:val="center" w:leader="dot" w:pos="2268"/>
              </w:tabs>
            </w:pPr>
          </w:p>
        </w:tc>
        <w:tc>
          <w:tcPr>
            <w:tcW w:w="4537" w:type="dxa"/>
            <w:shd w:val="clear" w:color="auto" w:fill="auto"/>
          </w:tcPr>
          <w:p w14:paraId="1470C4C9" w14:textId="77777777" w:rsidR="00087A13" w:rsidRPr="000D4F76" w:rsidRDefault="00087A13" w:rsidP="00087A13">
            <w:pPr>
              <w:pStyle w:val="ENoteTableText"/>
            </w:pPr>
            <w:r w:rsidRPr="000D4F76">
              <w:t>renum No 64, 2020</w:t>
            </w:r>
          </w:p>
        </w:tc>
      </w:tr>
      <w:tr w:rsidR="00087A13" w:rsidRPr="000D4F76" w14:paraId="71932D3D" w14:textId="77777777" w:rsidTr="00CE76B9">
        <w:trPr>
          <w:cantSplit/>
        </w:trPr>
        <w:tc>
          <w:tcPr>
            <w:tcW w:w="2551" w:type="dxa"/>
            <w:shd w:val="clear" w:color="auto" w:fill="auto"/>
          </w:tcPr>
          <w:p w14:paraId="605F8D8E" w14:textId="77777777" w:rsidR="00087A13" w:rsidRPr="000D4F76" w:rsidRDefault="00087A13" w:rsidP="00087A13">
            <w:pPr>
              <w:pStyle w:val="ENoteTableText"/>
              <w:tabs>
                <w:tab w:val="center" w:leader="dot" w:pos="2268"/>
              </w:tabs>
            </w:pPr>
            <w:r w:rsidRPr="000D4F76">
              <w:t>Part 26 (second occurring)</w:t>
            </w:r>
            <w:r w:rsidRPr="000D4F76">
              <w:tab/>
            </w:r>
          </w:p>
        </w:tc>
        <w:tc>
          <w:tcPr>
            <w:tcW w:w="4537" w:type="dxa"/>
            <w:shd w:val="clear" w:color="auto" w:fill="auto"/>
          </w:tcPr>
          <w:p w14:paraId="4CC66165" w14:textId="77777777" w:rsidR="00087A13" w:rsidRPr="000D4F76" w:rsidRDefault="00087A13" w:rsidP="00087A13">
            <w:pPr>
              <w:pStyle w:val="ENoteTableText"/>
            </w:pPr>
            <w:r w:rsidRPr="000D4F76">
              <w:t>ad No 132, 2018</w:t>
            </w:r>
          </w:p>
        </w:tc>
      </w:tr>
      <w:tr w:rsidR="00087A13" w:rsidRPr="000D4F76" w14:paraId="4139F9BF" w14:textId="77777777" w:rsidTr="00CE76B9">
        <w:trPr>
          <w:cantSplit/>
        </w:trPr>
        <w:tc>
          <w:tcPr>
            <w:tcW w:w="2551" w:type="dxa"/>
            <w:shd w:val="clear" w:color="auto" w:fill="auto"/>
          </w:tcPr>
          <w:p w14:paraId="363B7D4A" w14:textId="77777777" w:rsidR="00087A13" w:rsidRPr="000D4F76" w:rsidRDefault="00087A13" w:rsidP="00087A13">
            <w:pPr>
              <w:pStyle w:val="ENoteTableText"/>
              <w:tabs>
                <w:tab w:val="center" w:leader="dot" w:pos="2268"/>
              </w:tabs>
            </w:pPr>
          </w:p>
        </w:tc>
        <w:tc>
          <w:tcPr>
            <w:tcW w:w="4537" w:type="dxa"/>
            <w:shd w:val="clear" w:color="auto" w:fill="auto"/>
          </w:tcPr>
          <w:p w14:paraId="23424ABD" w14:textId="77777777" w:rsidR="00087A13" w:rsidRPr="000D4F76" w:rsidRDefault="00087A13" w:rsidP="00087A13">
            <w:pPr>
              <w:pStyle w:val="ENoteTableText"/>
            </w:pPr>
            <w:r w:rsidRPr="000D4F76">
              <w:t>renum No 64, 2020</w:t>
            </w:r>
          </w:p>
        </w:tc>
      </w:tr>
      <w:tr w:rsidR="00087A13" w:rsidRPr="000D4F76" w14:paraId="5990BBEF" w14:textId="77777777" w:rsidTr="00CE76B9">
        <w:trPr>
          <w:cantSplit/>
        </w:trPr>
        <w:tc>
          <w:tcPr>
            <w:tcW w:w="2551" w:type="dxa"/>
            <w:shd w:val="clear" w:color="auto" w:fill="auto"/>
          </w:tcPr>
          <w:p w14:paraId="682ED9FE" w14:textId="77777777" w:rsidR="00087A13" w:rsidRPr="000D4F76" w:rsidRDefault="00087A13" w:rsidP="00087A13">
            <w:pPr>
              <w:pStyle w:val="ENoteTableText"/>
              <w:tabs>
                <w:tab w:val="center" w:leader="dot" w:pos="2268"/>
              </w:tabs>
              <w:rPr>
                <w:b/>
              </w:rPr>
            </w:pPr>
            <w:r w:rsidRPr="000D4F76">
              <w:rPr>
                <w:b/>
              </w:rPr>
              <w:t>Part 26A</w:t>
            </w:r>
          </w:p>
        </w:tc>
        <w:tc>
          <w:tcPr>
            <w:tcW w:w="4537" w:type="dxa"/>
            <w:shd w:val="clear" w:color="auto" w:fill="auto"/>
          </w:tcPr>
          <w:p w14:paraId="686DDBA8" w14:textId="77777777" w:rsidR="00087A13" w:rsidRPr="000D4F76" w:rsidRDefault="00087A13" w:rsidP="00087A13">
            <w:pPr>
              <w:pStyle w:val="ENoteTableText"/>
            </w:pPr>
          </w:p>
        </w:tc>
      </w:tr>
      <w:tr w:rsidR="00087A13" w:rsidRPr="000D4F76" w14:paraId="115287F7" w14:textId="77777777" w:rsidTr="00CE76B9">
        <w:trPr>
          <w:cantSplit/>
        </w:trPr>
        <w:tc>
          <w:tcPr>
            <w:tcW w:w="2551" w:type="dxa"/>
            <w:shd w:val="clear" w:color="auto" w:fill="auto"/>
          </w:tcPr>
          <w:p w14:paraId="20869BFD" w14:textId="77777777" w:rsidR="00087A13" w:rsidRPr="000D4F76" w:rsidRDefault="00087A13" w:rsidP="00087A13">
            <w:pPr>
              <w:pStyle w:val="ENoteTableText"/>
              <w:tabs>
                <w:tab w:val="center" w:leader="dot" w:pos="2268"/>
              </w:tabs>
            </w:pPr>
            <w:r w:rsidRPr="000D4F76">
              <w:t>Part 26A (prev Part 26</w:t>
            </w:r>
            <w:r w:rsidRPr="000D4F76">
              <w:br/>
              <w:t>(second occurring))</w:t>
            </w:r>
          </w:p>
        </w:tc>
        <w:tc>
          <w:tcPr>
            <w:tcW w:w="4537" w:type="dxa"/>
            <w:shd w:val="clear" w:color="auto" w:fill="auto"/>
          </w:tcPr>
          <w:p w14:paraId="671AFC6B" w14:textId="77777777" w:rsidR="00087A13" w:rsidRPr="000D4F76" w:rsidRDefault="00087A13" w:rsidP="00087A13">
            <w:pPr>
              <w:pStyle w:val="ENoteTableText"/>
            </w:pPr>
          </w:p>
        </w:tc>
      </w:tr>
      <w:tr w:rsidR="00087A13" w:rsidRPr="000D4F76" w14:paraId="32BF297D" w14:textId="77777777" w:rsidTr="00CE76B9">
        <w:trPr>
          <w:cantSplit/>
        </w:trPr>
        <w:tc>
          <w:tcPr>
            <w:tcW w:w="2551" w:type="dxa"/>
            <w:shd w:val="clear" w:color="auto" w:fill="auto"/>
          </w:tcPr>
          <w:p w14:paraId="2636C235" w14:textId="77777777" w:rsidR="00087A13" w:rsidRPr="000D4F76" w:rsidRDefault="00087A13" w:rsidP="00087A13">
            <w:pPr>
              <w:pStyle w:val="ENoteTableText"/>
              <w:tabs>
                <w:tab w:val="center" w:leader="dot" w:pos="2268"/>
              </w:tabs>
            </w:pPr>
            <w:r w:rsidRPr="000D4F76">
              <w:t>s 315</w:t>
            </w:r>
            <w:r w:rsidRPr="000D4F76">
              <w:tab/>
            </w:r>
          </w:p>
        </w:tc>
        <w:tc>
          <w:tcPr>
            <w:tcW w:w="4537" w:type="dxa"/>
            <w:shd w:val="clear" w:color="auto" w:fill="auto"/>
          </w:tcPr>
          <w:p w14:paraId="1DC53CEE" w14:textId="77777777" w:rsidR="00087A13" w:rsidRPr="000D4F76" w:rsidRDefault="00087A13" w:rsidP="00087A13">
            <w:pPr>
              <w:pStyle w:val="ENoteTableText"/>
            </w:pPr>
            <w:r w:rsidRPr="000D4F76">
              <w:t>ad No 132, 2018</w:t>
            </w:r>
          </w:p>
        </w:tc>
      </w:tr>
      <w:tr w:rsidR="00087A13" w:rsidRPr="000D4F76" w14:paraId="69B2AC12" w14:textId="77777777" w:rsidTr="00CE76B9">
        <w:trPr>
          <w:cantSplit/>
        </w:trPr>
        <w:tc>
          <w:tcPr>
            <w:tcW w:w="2551" w:type="dxa"/>
            <w:shd w:val="clear" w:color="auto" w:fill="auto"/>
          </w:tcPr>
          <w:p w14:paraId="6AA76EA2" w14:textId="77777777" w:rsidR="00087A13" w:rsidRPr="000D4F76" w:rsidRDefault="00087A13" w:rsidP="00087A13">
            <w:pPr>
              <w:pStyle w:val="ENoteTableText"/>
              <w:tabs>
                <w:tab w:val="center" w:leader="dot" w:pos="2268"/>
              </w:tabs>
            </w:pPr>
            <w:r w:rsidRPr="000D4F76">
              <w:t>s 316</w:t>
            </w:r>
            <w:r w:rsidRPr="000D4F76">
              <w:tab/>
            </w:r>
          </w:p>
        </w:tc>
        <w:tc>
          <w:tcPr>
            <w:tcW w:w="4537" w:type="dxa"/>
            <w:shd w:val="clear" w:color="auto" w:fill="auto"/>
          </w:tcPr>
          <w:p w14:paraId="344C2EF8" w14:textId="77777777" w:rsidR="00087A13" w:rsidRPr="000D4F76" w:rsidRDefault="00087A13" w:rsidP="00087A13">
            <w:pPr>
              <w:pStyle w:val="ENoteTableText"/>
            </w:pPr>
            <w:r w:rsidRPr="000D4F76">
              <w:t>ad No 132, 2018</w:t>
            </w:r>
          </w:p>
        </w:tc>
      </w:tr>
      <w:tr w:rsidR="00087A13" w:rsidRPr="000D4F76" w14:paraId="19C49FC2" w14:textId="77777777" w:rsidTr="00CE76B9">
        <w:trPr>
          <w:cantSplit/>
        </w:trPr>
        <w:tc>
          <w:tcPr>
            <w:tcW w:w="2551" w:type="dxa"/>
            <w:shd w:val="clear" w:color="auto" w:fill="auto"/>
          </w:tcPr>
          <w:p w14:paraId="06800F6D" w14:textId="77777777" w:rsidR="00087A13" w:rsidRPr="000D4F76" w:rsidRDefault="00087A13" w:rsidP="00087A13">
            <w:pPr>
              <w:pStyle w:val="ENoteTableText"/>
              <w:tabs>
                <w:tab w:val="center" w:leader="dot" w:pos="2268"/>
              </w:tabs>
            </w:pPr>
            <w:r w:rsidRPr="000D4F76">
              <w:t>s 317</w:t>
            </w:r>
            <w:r w:rsidRPr="000D4F76">
              <w:tab/>
            </w:r>
          </w:p>
        </w:tc>
        <w:tc>
          <w:tcPr>
            <w:tcW w:w="4537" w:type="dxa"/>
            <w:shd w:val="clear" w:color="auto" w:fill="auto"/>
          </w:tcPr>
          <w:p w14:paraId="79DC76C0" w14:textId="77777777" w:rsidR="00087A13" w:rsidRPr="000D4F76" w:rsidRDefault="00087A13" w:rsidP="00087A13">
            <w:pPr>
              <w:pStyle w:val="ENoteTableText"/>
            </w:pPr>
            <w:r w:rsidRPr="000D4F76">
              <w:t>ad No 132, 2018</w:t>
            </w:r>
          </w:p>
        </w:tc>
      </w:tr>
      <w:tr w:rsidR="00087A13" w:rsidRPr="000D4F76" w14:paraId="3ECBEDE7" w14:textId="77777777" w:rsidTr="00CE76B9">
        <w:trPr>
          <w:cantSplit/>
        </w:trPr>
        <w:tc>
          <w:tcPr>
            <w:tcW w:w="2551" w:type="dxa"/>
            <w:shd w:val="clear" w:color="auto" w:fill="auto"/>
          </w:tcPr>
          <w:p w14:paraId="2731A0A2" w14:textId="77777777" w:rsidR="00087A13" w:rsidRPr="000D4F76" w:rsidRDefault="00087A13" w:rsidP="00087A13">
            <w:pPr>
              <w:pStyle w:val="ENoteTableText"/>
              <w:tabs>
                <w:tab w:val="center" w:leader="dot" w:pos="2268"/>
              </w:tabs>
            </w:pPr>
            <w:r w:rsidRPr="000D4F76">
              <w:t>s 318</w:t>
            </w:r>
            <w:r w:rsidRPr="000D4F76">
              <w:tab/>
            </w:r>
          </w:p>
        </w:tc>
        <w:tc>
          <w:tcPr>
            <w:tcW w:w="4537" w:type="dxa"/>
            <w:shd w:val="clear" w:color="auto" w:fill="auto"/>
          </w:tcPr>
          <w:p w14:paraId="35EC2172" w14:textId="77777777" w:rsidR="00087A13" w:rsidRPr="000D4F76" w:rsidRDefault="00087A13" w:rsidP="00087A13">
            <w:pPr>
              <w:pStyle w:val="ENoteTableText"/>
            </w:pPr>
            <w:r w:rsidRPr="000D4F76">
              <w:t>ad No 132, 2018</w:t>
            </w:r>
          </w:p>
        </w:tc>
      </w:tr>
      <w:tr w:rsidR="00087A13" w:rsidRPr="000D4F76" w14:paraId="6EDD8554" w14:textId="77777777" w:rsidTr="00CE76B9">
        <w:trPr>
          <w:cantSplit/>
        </w:trPr>
        <w:tc>
          <w:tcPr>
            <w:tcW w:w="2551" w:type="dxa"/>
            <w:shd w:val="clear" w:color="auto" w:fill="auto"/>
          </w:tcPr>
          <w:p w14:paraId="30728871" w14:textId="77777777" w:rsidR="00087A13" w:rsidRPr="000D4F76" w:rsidRDefault="00087A13" w:rsidP="00087A13">
            <w:pPr>
              <w:pStyle w:val="ENoteTableText"/>
              <w:tabs>
                <w:tab w:val="center" w:leader="dot" w:pos="2268"/>
              </w:tabs>
              <w:rPr>
                <w:b/>
              </w:rPr>
            </w:pPr>
            <w:r w:rsidRPr="000D4F76">
              <w:rPr>
                <w:b/>
              </w:rPr>
              <w:t>Part 27</w:t>
            </w:r>
          </w:p>
        </w:tc>
        <w:tc>
          <w:tcPr>
            <w:tcW w:w="4537" w:type="dxa"/>
            <w:shd w:val="clear" w:color="auto" w:fill="auto"/>
          </w:tcPr>
          <w:p w14:paraId="34E92281" w14:textId="77777777" w:rsidR="00087A13" w:rsidRPr="000D4F76" w:rsidRDefault="00087A13" w:rsidP="00087A13">
            <w:pPr>
              <w:pStyle w:val="ENoteTableText"/>
            </w:pPr>
          </w:p>
        </w:tc>
      </w:tr>
      <w:tr w:rsidR="00087A13" w:rsidRPr="000D4F76" w14:paraId="1B424DDD" w14:textId="77777777" w:rsidTr="00CE76B9">
        <w:trPr>
          <w:cantSplit/>
        </w:trPr>
        <w:tc>
          <w:tcPr>
            <w:tcW w:w="2551" w:type="dxa"/>
            <w:shd w:val="clear" w:color="auto" w:fill="auto"/>
          </w:tcPr>
          <w:p w14:paraId="4350D8E2" w14:textId="77777777" w:rsidR="00087A13" w:rsidRPr="000D4F76" w:rsidRDefault="00087A13" w:rsidP="00087A13">
            <w:pPr>
              <w:pStyle w:val="ENoteTableText"/>
              <w:tabs>
                <w:tab w:val="center" w:leader="dot" w:pos="2268"/>
              </w:tabs>
            </w:pPr>
            <w:r w:rsidRPr="000D4F76">
              <w:t>Part 27</w:t>
            </w:r>
            <w:r w:rsidRPr="000D4F76">
              <w:tab/>
            </w:r>
          </w:p>
        </w:tc>
        <w:tc>
          <w:tcPr>
            <w:tcW w:w="4537" w:type="dxa"/>
            <w:shd w:val="clear" w:color="auto" w:fill="auto"/>
          </w:tcPr>
          <w:p w14:paraId="0F9D2933" w14:textId="77777777" w:rsidR="00087A13" w:rsidRPr="000D4F76" w:rsidRDefault="00087A13" w:rsidP="00087A13">
            <w:pPr>
              <w:pStyle w:val="ENoteTableText"/>
            </w:pPr>
            <w:r w:rsidRPr="000D4F76">
              <w:t>ad No 17, 2019</w:t>
            </w:r>
          </w:p>
        </w:tc>
      </w:tr>
      <w:tr w:rsidR="00087A13" w:rsidRPr="000D4F76" w14:paraId="5806B23E" w14:textId="77777777" w:rsidTr="00CE76B9">
        <w:trPr>
          <w:cantSplit/>
        </w:trPr>
        <w:tc>
          <w:tcPr>
            <w:tcW w:w="2551" w:type="dxa"/>
            <w:shd w:val="clear" w:color="auto" w:fill="auto"/>
          </w:tcPr>
          <w:p w14:paraId="59B1E3F0" w14:textId="77777777" w:rsidR="00087A13" w:rsidRPr="000D4F76" w:rsidRDefault="00087A13" w:rsidP="00087A13">
            <w:pPr>
              <w:pStyle w:val="ENoteTableText"/>
              <w:tabs>
                <w:tab w:val="center" w:leader="dot" w:pos="2268"/>
              </w:tabs>
            </w:pPr>
            <w:r w:rsidRPr="000D4F76">
              <w:t>s 320</w:t>
            </w:r>
            <w:r w:rsidRPr="000D4F76">
              <w:tab/>
            </w:r>
          </w:p>
        </w:tc>
        <w:tc>
          <w:tcPr>
            <w:tcW w:w="4537" w:type="dxa"/>
            <w:shd w:val="clear" w:color="auto" w:fill="auto"/>
          </w:tcPr>
          <w:p w14:paraId="18824110" w14:textId="77777777" w:rsidR="00087A13" w:rsidRPr="000D4F76" w:rsidRDefault="00087A13" w:rsidP="00087A13">
            <w:pPr>
              <w:pStyle w:val="ENoteTableText"/>
            </w:pPr>
            <w:r w:rsidRPr="000D4F76">
              <w:t>ad No 17, 2019</w:t>
            </w:r>
          </w:p>
        </w:tc>
      </w:tr>
      <w:tr w:rsidR="00087A13" w:rsidRPr="000D4F76" w14:paraId="519DB018" w14:textId="77777777" w:rsidTr="00CE76B9">
        <w:trPr>
          <w:cantSplit/>
        </w:trPr>
        <w:tc>
          <w:tcPr>
            <w:tcW w:w="2551" w:type="dxa"/>
            <w:shd w:val="clear" w:color="auto" w:fill="auto"/>
          </w:tcPr>
          <w:p w14:paraId="13F0CD8B" w14:textId="77777777" w:rsidR="00087A13" w:rsidRPr="000D4F76" w:rsidRDefault="00087A13" w:rsidP="00087A13">
            <w:pPr>
              <w:pStyle w:val="ENoteTableText"/>
              <w:tabs>
                <w:tab w:val="center" w:leader="dot" w:pos="2268"/>
              </w:tabs>
            </w:pPr>
            <w:r w:rsidRPr="000D4F76">
              <w:t>s 321</w:t>
            </w:r>
            <w:r w:rsidRPr="000D4F76">
              <w:tab/>
            </w:r>
          </w:p>
        </w:tc>
        <w:tc>
          <w:tcPr>
            <w:tcW w:w="4537" w:type="dxa"/>
            <w:shd w:val="clear" w:color="auto" w:fill="auto"/>
          </w:tcPr>
          <w:p w14:paraId="1809F8E2" w14:textId="77777777" w:rsidR="00087A13" w:rsidRPr="000D4F76" w:rsidRDefault="00087A13" w:rsidP="00087A13">
            <w:pPr>
              <w:pStyle w:val="ENoteTableText"/>
            </w:pPr>
            <w:r w:rsidRPr="000D4F76">
              <w:t>ad No 17, 2019</w:t>
            </w:r>
          </w:p>
        </w:tc>
      </w:tr>
      <w:tr w:rsidR="00087A13" w:rsidRPr="000D4F76" w14:paraId="6EA86D21" w14:textId="77777777" w:rsidTr="00CE76B9">
        <w:trPr>
          <w:cantSplit/>
        </w:trPr>
        <w:tc>
          <w:tcPr>
            <w:tcW w:w="2551" w:type="dxa"/>
            <w:shd w:val="clear" w:color="auto" w:fill="auto"/>
          </w:tcPr>
          <w:p w14:paraId="29797930" w14:textId="77777777" w:rsidR="00087A13" w:rsidRPr="000D4F76" w:rsidRDefault="00087A13" w:rsidP="00087A13">
            <w:pPr>
              <w:pStyle w:val="ENoteTableText"/>
              <w:tabs>
                <w:tab w:val="center" w:leader="dot" w:pos="2268"/>
              </w:tabs>
            </w:pPr>
            <w:r w:rsidRPr="000D4F76">
              <w:t>s 322</w:t>
            </w:r>
            <w:r w:rsidRPr="000D4F76">
              <w:tab/>
            </w:r>
          </w:p>
        </w:tc>
        <w:tc>
          <w:tcPr>
            <w:tcW w:w="4537" w:type="dxa"/>
            <w:shd w:val="clear" w:color="auto" w:fill="auto"/>
          </w:tcPr>
          <w:p w14:paraId="342AF291" w14:textId="77777777" w:rsidR="00087A13" w:rsidRPr="000D4F76" w:rsidRDefault="00087A13" w:rsidP="00087A13">
            <w:pPr>
              <w:pStyle w:val="ENoteTableText"/>
            </w:pPr>
            <w:r w:rsidRPr="000D4F76">
              <w:t>ad No 17, 2019</w:t>
            </w:r>
          </w:p>
        </w:tc>
      </w:tr>
      <w:tr w:rsidR="00087A13" w:rsidRPr="000D4F76" w14:paraId="1BF7E4E1" w14:textId="77777777" w:rsidTr="00CE76B9">
        <w:trPr>
          <w:cantSplit/>
        </w:trPr>
        <w:tc>
          <w:tcPr>
            <w:tcW w:w="2551" w:type="dxa"/>
            <w:shd w:val="clear" w:color="auto" w:fill="auto"/>
          </w:tcPr>
          <w:p w14:paraId="4E6F7DA1" w14:textId="77777777" w:rsidR="00087A13" w:rsidRPr="000D4F76" w:rsidRDefault="00087A13" w:rsidP="00087A13">
            <w:pPr>
              <w:pStyle w:val="ENoteTableText"/>
              <w:tabs>
                <w:tab w:val="center" w:leader="dot" w:pos="2268"/>
              </w:tabs>
            </w:pPr>
            <w:r w:rsidRPr="000D4F76">
              <w:t>s 323</w:t>
            </w:r>
            <w:r w:rsidRPr="000D4F76">
              <w:tab/>
            </w:r>
          </w:p>
        </w:tc>
        <w:tc>
          <w:tcPr>
            <w:tcW w:w="4537" w:type="dxa"/>
            <w:shd w:val="clear" w:color="auto" w:fill="auto"/>
          </w:tcPr>
          <w:p w14:paraId="26336008" w14:textId="77777777" w:rsidR="00087A13" w:rsidRPr="000D4F76" w:rsidRDefault="00087A13" w:rsidP="00087A13">
            <w:pPr>
              <w:pStyle w:val="ENoteTableText"/>
            </w:pPr>
            <w:r w:rsidRPr="000D4F76">
              <w:t>ad No 17, 2019</w:t>
            </w:r>
          </w:p>
        </w:tc>
      </w:tr>
      <w:tr w:rsidR="00087A13" w:rsidRPr="000D4F76" w14:paraId="4E1A2E0A" w14:textId="77777777" w:rsidTr="00CE76B9">
        <w:trPr>
          <w:cantSplit/>
        </w:trPr>
        <w:tc>
          <w:tcPr>
            <w:tcW w:w="2551" w:type="dxa"/>
            <w:shd w:val="clear" w:color="auto" w:fill="auto"/>
          </w:tcPr>
          <w:p w14:paraId="10145AA4" w14:textId="77777777" w:rsidR="00087A13" w:rsidRPr="000D4F76" w:rsidRDefault="00087A13" w:rsidP="00087A13">
            <w:pPr>
              <w:pStyle w:val="ENoteTableText"/>
              <w:tabs>
                <w:tab w:val="center" w:leader="dot" w:pos="2268"/>
              </w:tabs>
              <w:rPr>
                <w:b/>
              </w:rPr>
            </w:pPr>
            <w:r w:rsidRPr="000D4F76">
              <w:rPr>
                <w:b/>
              </w:rPr>
              <w:t>Part 28</w:t>
            </w:r>
          </w:p>
        </w:tc>
        <w:tc>
          <w:tcPr>
            <w:tcW w:w="4537" w:type="dxa"/>
            <w:shd w:val="clear" w:color="auto" w:fill="auto"/>
          </w:tcPr>
          <w:p w14:paraId="77E60351" w14:textId="77777777" w:rsidR="00087A13" w:rsidRPr="000D4F76" w:rsidRDefault="00087A13" w:rsidP="00087A13">
            <w:pPr>
              <w:pStyle w:val="ENoteTableText"/>
            </w:pPr>
          </w:p>
        </w:tc>
      </w:tr>
      <w:tr w:rsidR="00087A13" w:rsidRPr="000D4F76" w14:paraId="7D62F091" w14:textId="77777777" w:rsidTr="00CE76B9">
        <w:trPr>
          <w:cantSplit/>
        </w:trPr>
        <w:tc>
          <w:tcPr>
            <w:tcW w:w="2551" w:type="dxa"/>
            <w:shd w:val="clear" w:color="auto" w:fill="auto"/>
          </w:tcPr>
          <w:p w14:paraId="5D6519F6" w14:textId="77777777" w:rsidR="00087A13" w:rsidRPr="000D4F76" w:rsidRDefault="00087A13" w:rsidP="00087A13">
            <w:pPr>
              <w:pStyle w:val="ENoteTableText"/>
              <w:tabs>
                <w:tab w:val="center" w:leader="dot" w:pos="2268"/>
              </w:tabs>
            </w:pPr>
            <w:r w:rsidRPr="000D4F76">
              <w:t>Part 28</w:t>
            </w:r>
            <w:r w:rsidRPr="000D4F76">
              <w:tab/>
            </w:r>
          </w:p>
        </w:tc>
        <w:tc>
          <w:tcPr>
            <w:tcW w:w="4537" w:type="dxa"/>
            <w:shd w:val="clear" w:color="auto" w:fill="auto"/>
          </w:tcPr>
          <w:p w14:paraId="0AA1D487" w14:textId="77777777" w:rsidR="00087A13" w:rsidRPr="000D4F76" w:rsidRDefault="00087A13" w:rsidP="00087A13">
            <w:pPr>
              <w:pStyle w:val="ENoteTableText"/>
            </w:pPr>
            <w:r w:rsidRPr="000D4F76">
              <w:t>ad No 3, 2020</w:t>
            </w:r>
          </w:p>
        </w:tc>
      </w:tr>
      <w:tr w:rsidR="00087A13" w:rsidRPr="000D4F76" w14:paraId="6072BAED" w14:textId="77777777" w:rsidTr="00CE76B9">
        <w:trPr>
          <w:cantSplit/>
        </w:trPr>
        <w:tc>
          <w:tcPr>
            <w:tcW w:w="2551" w:type="dxa"/>
            <w:shd w:val="clear" w:color="auto" w:fill="auto"/>
          </w:tcPr>
          <w:p w14:paraId="57B3ED59" w14:textId="77777777" w:rsidR="00087A13" w:rsidRPr="000D4F76" w:rsidRDefault="00087A13" w:rsidP="00087A13">
            <w:pPr>
              <w:pStyle w:val="ENoteTableText"/>
              <w:tabs>
                <w:tab w:val="center" w:leader="dot" w:pos="2268"/>
              </w:tabs>
            </w:pPr>
            <w:r w:rsidRPr="000D4F76">
              <w:t>s 324</w:t>
            </w:r>
            <w:r w:rsidRPr="000D4F76">
              <w:tab/>
            </w:r>
          </w:p>
        </w:tc>
        <w:tc>
          <w:tcPr>
            <w:tcW w:w="4537" w:type="dxa"/>
            <w:shd w:val="clear" w:color="auto" w:fill="auto"/>
          </w:tcPr>
          <w:p w14:paraId="2CA56725" w14:textId="77777777" w:rsidR="00087A13" w:rsidRPr="000D4F76" w:rsidRDefault="00087A13" w:rsidP="00087A13">
            <w:pPr>
              <w:pStyle w:val="ENoteTableText"/>
            </w:pPr>
            <w:r w:rsidRPr="000D4F76">
              <w:t>ad No 3, 2020</w:t>
            </w:r>
          </w:p>
        </w:tc>
      </w:tr>
      <w:tr w:rsidR="00087A13" w:rsidRPr="000D4F76" w14:paraId="4A864338" w14:textId="77777777" w:rsidTr="00CE76B9">
        <w:trPr>
          <w:cantSplit/>
        </w:trPr>
        <w:tc>
          <w:tcPr>
            <w:tcW w:w="2551" w:type="dxa"/>
            <w:shd w:val="clear" w:color="auto" w:fill="auto"/>
          </w:tcPr>
          <w:p w14:paraId="2C79F0B0" w14:textId="77777777" w:rsidR="00087A13" w:rsidRPr="000D4F76" w:rsidRDefault="00087A13" w:rsidP="00087A13">
            <w:pPr>
              <w:pStyle w:val="ENoteTableText"/>
              <w:keepNext/>
              <w:tabs>
                <w:tab w:val="center" w:leader="dot" w:pos="2268"/>
              </w:tabs>
              <w:rPr>
                <w:b/>
              </w:rPr>
            </w:pPr>
            <w:r w:rsidRPr="000D4F76">
              <w:rPr>
                <w:b/>
              </w:rPr>
              <w:t>Part 29</w:t>
            </w:r>
          </w:p>
        </w:tc>
        <w:tc>
          <w:tcPr>
            <w:tcW w:w="4537" w:type="dxa"/>
            <w:shd w:val="clear" w:color="auto" w:fill="auto"/>
          </w:tcPr>
          <w:p w14:paraId="5D135A91" w14:textId="77777777" w:rsidR="00087A13" w:rsidRPr="000D4F76" w:rsidRDefault="00087A13" w:rsidP="00087A13">
            <w:pPr>
              <w:pStyle w:val="ENoteTableText"/>
              <w:keepNext/>
              <w:rPr>
                <w:b/>
              </w:rPr>
            </w:pPr>
          </w:p>
        </w:tc>
      </w:tr>
      <w:tr w:rsidR="00087A13" w:rsidRPr="000D4F76" w14:paraId="6F91F341" w14:textId="77777777" w:rsidTr="00CE76B9">
        <w:trPr>
          <w:cantSplit/>
        </w:trPr>
        <w:tc>
          <w:tcPr>
            <w:tcW w:w="2551" w:type="dxa"/>
            <w:shd w:val="clear" w:color="auto" w:fill="auto"/>
          </w:tcPr>
          <w:p w14:paraId="1BCD8D51" w14:textId="77777777" w:rsidR="00087A13" w:rsidRPr="000D4F76" w:rsidRDefault="00087A13" w:rsidP="00087A13">
            <w:pPr>
              <w:pStyle w:val="ENoteTableText"/>
              <w:tabs>
                <w:tab w:val="center" w:leader="dot" w:pos="2268"/>
              </w:tabs>
            </w:pPr>
            <w:r w:rsidRPr="000D4F76">
              <w:t>Part 29 (first occurring)</w:t>
            </w:r>
            <w:r w:rsidRPr="000D4F76">
              <w:tab/>
            </w:r>
          </w:p>
        </w:tc>
        <w:tc>
          <w:tcPr>
            <w:tcW w:w="4537" w:type="dxa"/>
            <w:shd w:val="clear" w:color="auto" w:fill="auto"/>
          </w:tcPr>
          <w:p w14:paraId="37B32B53" w14:textId="77777777" w:rsidR="00087A13" w:rsidRPr="000D4F76" w:rsidRDefault="00087A13" w:rsidP="00087A13">
            <w:pPr>
              <w:pStyle w:val="ENoteTableText"/>
            </w:pPr>
            <w:r w:rsidRPr="000D4F76">
              <w:t>ad No 135, 2020</w:t>
            </w:r>
          </w:p>
        </w:tc>
      </w:tr>
      <w:tr w:rsidR="00087A13" w:rsidRPr="000D4F76" w14:paraId="37410436" w14:textId="77777777" w:rsidTr="00CE76B9">
        <w:trPr>
          <w:cantSplit/>
        </w:trPr>
        <w:tc>
          <w:tcPr>
            <w:tcW w:w="2551" w:type="dxa"/>
            <w:shd w:val="clear" w:color="auto" w:fill="auto"/>
          </w:tcPr>
          <w:p w14:paraId="4D2DF83A" w14:textId="77777777" w:rsidR="00087A13" w:rsidRPr="000D4F76" w:rsidRDefault="00087A13" w:rsidP="00087A13">
            <w:pPr>
              <w:pStyle w:val="ENoteTableText"/>
              <w:tabs>
                <w:tab w:val="center" w:leader="dot" w:pos="2268"/>
              </w:tabs>
            </w:pPr>
            <w:r w:rsidRPr="000D4F76">
              <w:t>s 325 (first occurring)</w:t>
            </w:r>
            <w:r w:rsidRPr="000D4F76">
              <w:tab/>
            </w:r>
          </w:p>
        </w:tc>
        <w:tc>
          <w:tcPr>
            <w:tcW w:w="4537" w:type="dxa"/>
            <w:shd w:val="clear" w:color="auto" w:fill="auto"/>
          </w:tcPr>
          <w:p w14:paraId="7798AD65" w14:textId="77777777" w:rsidR="00087A13" w:rsidRPr="000D4F76" w:rsidRDefault="00087A13" w:rsidP="00087A13">
            <w:pPr>
              <w:pStyle w:val="ENoteTableText"/>
            </w:pPr>
            <w:r w:rsidRPr="000D4F76">
              <w:t>ad No 135, 2020</w:t>
            </w:r>
          </w:p>
        </w:tc>
      </w:tr>
      <w:tr w:rsidR="00087A13" w:rsidRPr="000D4F76" w14:paraId="539FA95C" w14:textId="77777777" w:rsidTr="00CE76B9">
        <w:trPr>
          <w:cantSplit/>
        </w:trPr>
        <w:tc>
          <w:tcPr>
            <w:tcW w:w="2551" w:type="dxa"/>
            <w:shd w:val="clear" w:color="auto" w:fill="auto"/>
          </w:tcPr>
          <w:p w14:paraId="544B63A8" w14:textId="77777777" w:rsidR="00087A13" w:rsidRPr="000D4F76" w:rsidRDefault="00087A13" w:rsidP="00087A13">
            <w:pPr>
              <w:pStyle w:val="ENoteTableText"/>
              <w:tabs>
                <w:tab w:val="center" w:leader="dot" w:pos="2268"/>
              </w:tabs>
            </w:pPr>
            <w:r w:rsidRPr="000D4F76">
              <w:t>s 326</w:t>
            </w:r>
            <w:r w:rsidRPr="000D4F76">
              <w:tab/>
            </w:r>
          </w:p>
        </w:tc>
        <w:tc>
          <w:tcPr>
            <w:tcW w:w="4537" w:type="dxa"/>
            <w:shd w:val="clear" w:color="auto" w:fill="auto"/>
          </w:tcPr>
          <w:p w14:paraId="6B3B0E47" w14:textId="77777777" w:rsidR="00087A13" w:rsidRPr="000D4F76" w:rsidRDefault="00087A13" w:rsidP="00087A13">
            <w:pPr>
              <w:pStyle w:val="ENoteTableText"/>
            </w:pPr>
            <w:r w:rsidRPr="000D4F76">
              <w:t>ad No 135, 2020</w:t>
            </w:r>
          </w:p>
        </w:tc>
      </w:tr>
      <w:tr w:rsidR="00087A13" w:rsidRPr="000D4F76" w14:paraId="14E0F276" w14:textId="77777777" w:rsidTr="00CE76B9">
        <w:trPr>
          <w:cantSplit/>
        </w:trPr>
        <w:tc>
          <w:tcPr>
            <w:tcW w:w="2551" w:type="dxa"/>
            <w:shd w:val="clear" w:color="auto" w:fill="auto"/>
          </w:tcPr>
          <w:p w14:paraId="2F311A18" w14:textId="77777777" w:rsidR="00087A13" w:rsidRPr="000D4F76" w:rsidRDefault="00087A13" w:rsidP="00087A13">
            <w:pPr>
              <w:pStyle w:val="ENoteTableText"/>
              <w:tabs>
                <w:tab w:val="center" w:leader="dot" w:pos="2268"/>
              </w:tabs>
            </w:pPr>
            <w:r w:rsidRPr="000D4F76">
              <w:t>Part 29 (second occurring)</w:t>
            </w:r>
            <w:r w:rsidRPr="000D4F76">
              <w:tab/>
            </w:r>
          </w:p>
        </w:tc>
        <w:tc>
          <w:tcPr>
            <w:tcW w:w="4537" w:type="dxa"/>
            <w:shd w:val="clear" w:color="auto" w:fill="auto"/>
          </w:tcPr>
          <w:p w14:paraId="09C2E53C" w14:textId="77777777" w:rsidR="00087A13" w:rsidRPr="000D4F76" w:rsidRDefault="00087A13" w:rsidP="00087A13">
            <w:pPr>
              <w:pStyle w:val="ENoteTableText"/>
            </w:pPr>
            <w:r w:rsidRPr="000D4F76">
              <w:t>ad No 2, 2020</w:t>
            </w:r>
          </w:p>
        </w:tc>
      </w:tr>
      <w:tr w:rsidR="00087A13" w:rsidRPr="000D4F76" w14:paraId="7F6E02C3" w14:textId="77777777" w:rsidTr="00CE76B9">
        <w:trPr>
          <w:cantSplit/>
        </w:trPr>
        <w:tc>
          <w:tcPr>
            <w:tcW w:w="2551" w:type="dxa"/>
            <w:shd w:val="clear" w:color="auto" w:fill="auto"/>
          </w:tcPr>
          <w:p w14:paraId="14C24D2C" w14:textId="77777777" w:rsidR="00087A13" w:rsidRPr="000D4F76" w:rsidRDefault="00087A13" w:rsidP="00087A13">
            <w:pPr>
              <w:pStyle w:val="ENoteTableText"/>
              <w:tabs>
                <w:tab w:val="center" w:leader="dot" w:pos="2268"/>
              </w:tabs>
            </w:pPr>
          </w:p>
        </w:tc>
        <w:tc>
          <w:tcPr>
            <w:tcW w:w="4537" w:type="dxa"/>
            <w:shd w:val="clear" w:color="auto" w:fill="auto"/>
          </w:tcPr>
          <w:p w14:paraId="7D173C37" w14:textId="77777777" w:rsidR="00087A13" w:rsidRPr="000D4F76" w:rsidRDefault="00087A13" w:rsidP="00087A13">
            <w:pPr>
              <w:pStyle w:val="ENoteTableText"/>
            </w:pPr>
            <w:r w:rsidRPr="000D4F76">
              <w:t>renum No 69, 2023</w:t>
            </w:r>
          </w:p>
        </w:tc>
      </w:tr>
      <w:tr w:rsidR="00087A13" w:rsidRPr="000D4F76" w14:paraId="1D850251" w14:textId="77777777" w:rsidTr="00CE76B9">
        <w:trPr>
          <w:cantSplit/>
        </w:trPr>
        <w:tc>
          <w:tcPr>
            <w:tcW w:w="2551" w:type="dxa"/>
            <w:shd w:val="clear" w:color="auto" w:fill="auto"/>
          </w:tcPr>
          <w:p w14:paraId="3A6CEB8D" w14:textId="77777777" w:rsidR="00087A13" w:rsidRPr="000D4F76" w:rsidRDefault="00087A13" w:rsidP="00087A13">
            <w:pPr>
              <w:pStyle w:val="ENoteTableText"/>
              <w:tabs>
                <w:tab w:val="center" w:leader="dot" w:pos="2268"/>
              </w:tabs>
            </w:pPr>
            <w:r w:rsidRPr="000D4F76">
              <w:t>s 325 (second occurring)</w:t>
            </w:r>
            <w:r w:rsidRPr="000D4F76">
              <w:tab/>
            </w:r>
          </w:p>
        </w:tc>
        <w:tc>
          <w:tcPr>
            <w:tcW w:w="4537" w:type="dxa"/>
            <w:shd w:val="clear" w:color="auto" w:fill="auto"/>
          </w:tcPr>
          <w:p w14:paraId="7F954BAC" w14:textId="77777777" w:rsidR="00087A13" w:rsidRPr="000D4F76" w:rsidRDefault="00087A13" w:rsidP="00087A13">
            <w:pPr>
              <w:pStyle w:val="ENoteTableText"/>
            </w:pPr>
            <w:r w:rsidRPr="000D4F76">
              <w:t>ad No 2, 2020</w:t>
            </w:r>
          </w:p>
        </w:tc>
      </w:tr>
      <w:tr w:rsidR="00087A13" w:rsidRPr="000D4F76" w14:paraId="0E6A92B3" w14:textId="77777777" w:rsidTr="00CE76B9">
        <w:trPr>
          <w:cantSplit/>
        </w:trPr>
        <w:tc>
          <w:tcPr>
            <w:tcW w:w="2551" w:type="dxa"/>
            <w:shd w:val="clear" w:color="auto" w:fill="auto"/>
          </w:tcPr>
          <w:p w14:paraId="12B6A895" w14:textId="77777777" w:rsidR="00087A13" w:rsidRPr="000D4F76" w:rsidRDefault="00087A13" w:rsidP="00087A13">
            <w:pPr>
              <w:pStyle w:val="ENoteTableText"/>
              <w:tabs>
                <w:tab w:val="center" w:leader="dot" w:pos="2268"/>
              </w:tabs>
            </w:pPr>
          </w:p>
        </w:tc>
        <w:tc>
          <w:tcPr>
            <w:tcW w:w="4537" w:type="dxa"/>
            <w:shd w:val="clear" w:color="auto" w:fill="auto"/>
          </w:tcPr>
          <w:p w14:paraId="046E16BA" w14:textId="77777777" w:rsidR="00087A13" w:rsidRPr="000D4F76" w:rsidRDefault="00087A13" w:rsidP="00087A13">
            <w:pPr>
              <w:pStyle w:val="ENoteTableText"/>
            </w:pPr>
            <w:r w:rsidRPr="000D4F76">
              <w:t>renum No 69, 2023</w:t>
            </w:r>
          </w:p>
        </w:tc>
      </w:tr>
      <w:tr w:rsidR="00087A13" w:rsidRPr="000D4F76" w14:paraId="4506554C" w14:textId="77777777" w:rsidTr="00CE76B9">
        <w:trPr>
          <w:cantSplit/>
        </w:trPr>
        <w:tc>
          <w:tcPr>
            <w:tcW w:w="2551" w:type="dxa"/>
            <w:shd w:val="clear" w:color="auto" w:fill="auto"/>
          </w:tcPr>
          <w:p w14:paraId="298A8830" w14:textId="77777777" w:rsidR="00087A13" w:rsidRPr="000D4F76" w:rsidRDefault="00087A13" w:rsidP="00087A13">
            <w:pPr>
              <w:pStyle w:val="ENoteTableText"/>
              <w:tabs>
                <w:tab w:val="center" w:leader="dot" w:pos="2268"/>
              </w:tabs>
              <w:rPr>
                <w:b/>
              </w:rPr>
            </w:pPr>
            <w:r w:rsidRPr="000D4F76">
              <w:rPr>
                <w:b/>
              </w:rPr>
              <w:t>Part 29A</w:t>
            </w:r>
          </w:p>
        </w:tc>
        <w:tc>
          <w:tcPr>
            <w:tcW w:w="4537" w:type="dxa"/>
            <w:shd w:val="clear" w:color="auto" w:fill="auto"/>
          </w:tcPr>
          <w:p w14:paraId="429764E4" w14:textId="77777777" w:rsidR="00087A13" w:rsidRPr="000D4F76" w:rsidRDefault="00087A13" w:rsidP="00087A13">
            <w:pPr>
              <w:pStyle w:val="ENoteTableText"/>
            </w:pPr>
          </w:p>
        </w:tc>
      </w:tr>
      <w:tr w:rsidR="00087A13" w:rsidRPr="000D4F76" w14:paraId="291975D1" w14:textId="77777777" w:rsidTr="00CE76B9">
        <w:trPr>
          <w:cantSplit/>
        </w:trPr>
        <w:tc>
          <w:tcPr>
            <w:tcW w:w="2551" w:type="dxa"/>
            <w:shd w:val="clear" w:color="auto" w:fill="auto"/>
          </w:tcPr>
          <w:p w14:paraId="1F030F9D" w14:textId="77777777" w:rsidR="00087A13" w:rsidRPr="000D4F76" w:rsidRDefault="00087A13" w:rsidP="00087A13">
            <w:pPr>
              <w:pStyle w:val="ENoteTableText"/>
              <w:tabs>
                <w:tab w:val="center" w:leader="dot" w:pos="2268"/>
              </w:tabs>
            </w:pPr>
            <w:r w:rsidRPr="000D4F76">
              <w:t>Part 29A (prev Part 29</w:t>
            </w:r>
            <w:r w:rsidRPr="000D4F76">
              <w:br/>
              <w:t>(second occurring))</w:t>
            </w:r>
          </w:p>
        </w:tc>
        <w:tc>
          <w:tcPr>
            <w:tcW w:w="4537" w:type="dxa"/>
            <w:shd w:val="clear" w:color="auto" w:fill="auto"/>
          </w:tcPr>
          <w:p w14:paraId="537ACD0E" w14:textId="77777777" w:rsidR="00087A13" w:rsidRPr="000D4F76" w:rsidRDefault="00087A13" w:rsidP="00087A13">
            <w:pPr>
              <w:pStyle w:val="ENoteTableText"/>
            </w:pPr>
          </w:p>
        </w:tc>
      </w:tr>
      <w:tr w:rsidR="00087A13" w:rsidRPr="000D4F76" w14:paraId="43ADD9FF" w14:textId="77777777" w:rsidTr="00CE76B9">
        <w:trPr>
          <w:cantSplit/>
        </w:trPr>
        <w:tc>
          <w:tcPr>
            <w:tcW w:w="2551" w:type="dxa"/>
            <w:shd w:val="clear" w:color="auto" w:fill="auto"/>
          </w:tcPr>
          <w:p w14:paraId="50C9A3B3" w14:textId="77777777" w:rsidR="00087A13" w:rsidRPr="000D4F76" w:rsidRDefault="00087A13" w:rsidP="00087A13">
            <w:pPr>
              <w:pStyle w:val="ENoteTableText"/>
              <w:tabs>
                <w:tab w:val="center" w:leader="dot" w:pos="2268"/>
              </w:tabs>
            </w:pPr>
            <w:r w:rsidRPr="000D4F76">
              <w:t>s 326A (prev s 325 (second</w:t>
            </w:r>
            <w:r w:rsidRPr="000D4F76">
              <w:br/>
              <w:t>occurring))</w:t>
            </w:r>
          </w:p>
        </w:tc>
        <w:tc>
          <w:tcPr>
            <w:tcW w:w="4537" w:type="dxa"/>
            <w:shd w:val="clear" w:color="auto" w:fill="auto"/>
          </w:tcPr>
          <w:p w14:paraId="6299DC86" w14:textId="77777777" w:rsidR="00087A13" w:rsidRPr="000D4F76" w:rsidRDefault="00087A13" w:rsidP="00087A13">
            <w:pPr>
              <w:pStyle w:val="ENoteTableText"/>
            </w:pPr>
          </w:p>
        </w:tc>
      </w:tr>
      <w:tr w:rsidR="00087A13" w:rsidRPr="000D4F76" w14:paraId="3BD336EE" w14:textId="77777777" w:rsidTr="00CE76B9">
        <w:trPr>
          <w:cantSplit/>
        </w:trPr>
        <w:tc>
          <w:tcPr>
            <w:tcW w:w="2551" w:type="dxa"/>
            <w:shd w:val="clear" w:color="auto" w:fill="auto"/>
          </w:tcPr>
          <w:p w14:paraId="7F90D2E4" w14:textId="77777777" w:rsidR="00087A13" w:rsidRPr="000D4F76" w:rsidRDefault="00087A13" w:rsidP="00087A13">
            <w:pPr>
              <w:pStyle w:val="ENoteTableText"/>
              <w:tabs>
                <w:tab w:val="center" w:leader="dot" w:pos="2268"/>
              </w:tabs>
              <w:rPr>
                <w:b/>
              </w:rPr>
            </w:pPr>
            <w:r w:rsidRPr="000D4F76">
              <w:rPr>
                <w:b/>
              </w:rPr>
              <w:t>Part 30</w:t>
            </w:r>
          </w:p>
        </w:tc>
        <w:tc>
          <w:tcPr>
            <w:tcW w:w="4537" w:type="dxa"/>
            <w:shd w:val="clear" w:color="auto" w:fill="auto"/>
          </w:tcPr>
          <w:p w14:paraId="71F76B10" w14:textId="77777777" w:rsidR="00087A13" w:rsidRPr="000D4F76" w:rsidRDefault="00087A13" w:rsidP="00087A13">
            <w:pPr>
              <w:pStyle w:val="ENoteTableText"/>
            </w:pPr>
          </w:p>
        </w:tc>
      </w:tr>
      <w:tr w:rsidR="00087A13" w:rsidRPr="000D4F76" w14:paraId="23C03873" w14:textId="77777777" w:rsidTr="00CE76B9">
        <w:trPr>
          <w:cantSplit/>
        </w:trPr>
        <w:tc>
          <w:tcPr>
            <w:tcW w:w="2551" w:type="dxa"/>
            <w:shd w:val="clear" w:color="auto" w:fill="auto"/>
          </w:tcPr>
          <w:p w14:paraId="30EF1484" w14:textId="77777777" w:rsidR="00087A13" w:rsidRPr="000D4F76" w:rsidRDefault="00087A13" w:rsidP="00087A13">
            <w:pPr>
              <w:pStyle w:val="ENoteTableText"/>
              <w:tabs>
                <w:tab w:val="center" w:leader="dot" w:pos="2268"/>
              </w:tabs>
            </w:pPr>
            <w:r w:rsidRPr="000D4F76">
              <w:t>Part 30</w:t>
            </w:r>
            <w:r w:rsidRPr="000D4F76">
              <w:tab/>
            </w:r>
          </w:p>
        </w:tc>
        <w:tc>
          <w:tcPr>
            <w:tcW w:w="4537" w:type="dxa"/>
            <w:shd w:val="clear" w:color="auto" w:fill="auto"/>
          </w:tcPr>
          <w:p w14:paraId="5EF2CD70" w14:textId="77777777" w:rsidR="00087A13" w:rsidRPr="000D4F76" w:rsidRDefault="00087A13" w:rsidP="00087A13">
            <w:pPr>
              <w:pStyle w:val="ENoteTableText"/>
            </w:pPr>
            <w:r w:rsidRPr="000D4F76">
              <w:t>ad No 64, 2020</w:t>
            </w:r>
          </w:p>
        </w:tc>
      </w:tr>
      <w:tr w:rsidR="00087A13" w:rsidRPr="000D4F76" w14:paraId="1BC52B82" w14:textId="77777777" w:rsidTr="00CE76B9">
        <w:trPr>
          <w:cantSplit/>
        </w:trPr>
        <w:tc>
          <w:tcPr>
            <w:tcW w:w="2551" w:type="dxa"/>
            <w:shd w:val="clear" w:color="auto" w:fill="auto"/>
          </w:tcPr>
          <w:p w14:paraId="204269CC" w14:textId="77777777" w:rsidR="00087A13" w:rsidRPr="000D4F76" w:rsidRDefault="00087A13" w:rsidP="00087A13">
            <w:pPr>
              <w:pStyle w:val="ENoteTableText"/>
              <w:tabs>
                <w:tab w:val="center" w:leader="dot" w:pos="2268"/>
              </w:tabs>
            </w:pPr>
            <w:r w:rsidRPr="000D4F76">
              <w:t>s 327</w:t>
            </w:r>
            <w:r w:rsidRPr="000D4F76">
              <w:tab/>
            </w:r>
          </w:p>
        </w:tc>
        <w:tc>
          <w:tcPr>
            <w:tcW w:w="4537" w:type="dxa"/>
            <w:shd w:val="clear" w:color="auto" w:fill="auto"/>
          </w:tcPr>
          <w:p w14:paraId="2EE17EAB" w14:textId="77777777" w:rsidR="00087A13" w:rsidRPr="000D4F76" w:rsidRDefault="00087A13" w:rsidP="00087A13">
            <w:pPr>
              <w:pStyle w:val="ENoteTableText"/>
            </w:pPr>
            <w:r w:rsidRPr="000D4F76">
              <w:t>ad No 64, 2020</w:t>
            </w:r>
          </w:p>
        </w:tc>
      </w:tr>
      <w:tr w:rsidR="00087A13" w:rsidRPr="000D4F76" w14:paraId="3660240D" w14:textId="77777777" w:rsidTr="00CE76B9">
        <w:trPr>
          <w:cantSplit/>
        </w:trPr>
        <w:tc>
          <w:tcPr>
            <w:tcW w:w="2551" w:type="dxa"/>
            <w:shd w:val="clear" w:color="auto" w:fill="auto"/>
          </w:tcPr>
          <w:p w14:paraId="7622D558" w14:textId="77777777" w:rsidR="00087A13" w:rsidRPr="000D4F76" w:rsidRDefault="00087A13" w:rsidP="00087A13">
            <w:pPr>
              <w:pStyle w:val="ENoteTableText"/>
              <w:tabs>
                <w:tab w:val="center" w:leader="dot" w:pos="2268"/>
              </w:tabs>
            </w:pPr>
            <w:r w:rsidRPr="000D4F76">
              <w:t>s 328</w:t>
            </w:r>
            <w:r w:rsidRPr="000D4F76">
              <w:tab/>
            </w:r>
          </w:p>
        </w:tc>
        <w:tc>
          <w:tcPr>
            <w:tcW w:w="4537" w:type="dxa"/>
            <w:shd w:val="clear" w:color="auto" w:fill="auto"/>
          </w:tcPr>
          <w:p w14:paraId="315F76DF" w14:textId="77777777" w:rsidR="00087A13" w:rsidRPr="000D4F76" w:rsidRDefault="00087A13" w:rsidP="00087A13">
            <w:pPr>
              <w:pStyle w:val="ENoteTableText"/>
            </w:pPr>
            <w:r w:rsidRPr="000D4F76">
              <w:t>ad No 64, 2020</w:t>
            </w:r>
          </w:p>
        </w:tc>
      </w:tr>
      <w:tr w:rsidR="00087A13" w:rsidRPr="000D4F76" w14:paraId="27BB3D1B" w14:textId="77777777" w:rsidTr="00CE76B9">
        <w:trPr>
          <w:cantSplit/>
        </w:trPr>
        <w:tc>
          <w:tcPr>
            <w:tcW w:w="2551" w:type="dxa"/>
            <w:shd w:val="clear" w:color="auto" w:fill="auto"/>
          </w:tcPr>
          <w:p w14:paraId="2153D4CD" w14:textId="77777777" w:rsidR="00087A13" w:rsidRPr="000D4F76" w:rsidRDefault="00087A13" w:rsidP="00087A13">
            <w:pPr>
              <w:pStyle w:val="ENoteTableText"/>
              <w:tabs>
                <w:tab w:val="center" w:leader="dot" w:pos="2268"/>
              </w:tabs>
              <w:rPr>
                <w:b/>
              </w:rPr>
            </w:pPr>
            <w:r w:rsidRPr="000D4F76">
              <w:rPr>
                <w:b/>
              </w:rPr>
              <w:t>Part 31</w:t>
            </w:r>
          </w:p>
        </w:tc>
        <w:tc>
          <w:tcPr>
            <w:tcW w:w="4537" w:type="dxa"/>
            <w:shd w:val="clear" w:color="auto" w:fill="auto"/>
          </w:tcPr>
          <w:p w14:paraId="28177A4A" w14:textId="77777777" w:rsidR="00087A13" w:rsidRPr="000D4F76" w:rsidRDefault="00087A13" w:rsidP="00087A13">
            <w:pPr>
              <w:pStyle w:val="ENoteTableText"/>
              <w:rPr>
                <w:b/>
              </w:rPr>
            </w:pPr>
          </w:p>
        </w:tc>
      </w:tr>
      <w:tr w:rsidR="00087A13" w:rsidRPr="000D4F76" w14:paraId="1C159202" w14:textId="77777777" w:rsidTr="00CE76B9">
        <w:trPr>
          <w:cantSplit/>
        </w:trPr>
        <w:tc>
          <w:tcPr>
            <w:tcW w:w="2551" w:type="dxa"/>
            <w:shd w:val="clear" w:color="auto" w:fill="auto"/>
          </w:tcPr>
          <w:p w14:paraId="5523EE94" w14:textId="77777777" w:rsidR="00087A13" w:rsidRPr="000D4F76" w:rsidRDefault="00087A13" w:rsidP="00087A13">
            <w:pPr>
              <w:pStyle w:val="ENoteTableText"/>
              <w:tabs>
                <w:tab w:val="center" w:leader="dot" w:pos="2268"/>
              </w:tabs>
            </w:pPr>
            <w:r w:rsidRPr="000D4F76">
              <w:t>Part 31</w:t>
            </w:r>
            <w:r w:rsidRPr="000D4F76">
              <w:tab/>
            </w:r>
          </w:p>
        </w:tc>
        <w:tc>
          <w:tcPr>
            <w:tcW w:w="4537" w:type="dxa"/>
            <w:shd w:val="clear" w:color="auto" w:fill="auto"/>
          </w:tcPr>
          <w:p w14:paraId="5E847F54" w14:textId="77777777" w:rsidR="00087A13" w:rsidRPr="000D4F76" w:rsidRDefault="00087A13" w:rsidP="00087A13">
            <w:pPr>
              <w:pStyle w:val="ENoteTableText"/>
            </w:pPr>
            <w:r w:rsidRPr="000D4F76">
              <w:t>ad No 135, 2020</w:t>
            </w:r>
          </w:p>
        </w:tc>
      </w:tr>
      <w:tr w:rsidR="00087A13" w:rsidRPr="000D4F76" w14:paraId="3A5B90BB" w14:textId="77777777" w:rsidTr="00CE76B9">
        <w:trPr>
          <w:cantSplit/>
        </w:trPr>
        <w:tc>
          <w:tcPr>
            <w:tcW w:w="2551" w:type="dxa"/>
            <w:shd w:val="clear" w:color="auto" w:fill="auto"/>
          </w:tcPr>
          <w:p w14:paraId="028F1E10" w14:textId="77777777" w:rsidR="00087A13" w:rsidRPr="000D4F76" w:rsidRDefault="00087A13" w:rsidP="00087A13">
            <w:pPr>
              <w:pStyle w:val="ENoteTableText"/>
              <w:tabs>
                <w:tab w:val="center" w:leader="dot" w:pos="2268"/>
              </w:tabs>
            </w:pPr>
            <w:r w:rsidRPr="000D4F76">
              <w:t>s 329</w:t>
            </w:r>
            <w:r w:rsidRPr="000D4F76">
              <w:tab/>
            </w:r>
          </w:p>
        </w:tc>
        <w:tc>
          <w:tcPr>
            <w:tcW w:w="4537" w:type="dxa"/>
            <w:shd w:val="clear" w:color="auto" w:fill="auto"/>
          </w:tcPr>
          <w:p w14:paraId="4780FC4A" w14:textId="77777777" w:rsidR="00087A13" w:rsidRPr="000D4F76" w:rsidRDefault="00087A13" w:rsidP="00087A13">
            <w:pPr>
              <w:pStyle w:val="ENoteTableText"/>
            </w:pPr>
            <w:r w:rsidRPr="000D4F76">
              <w:t>ad No 135, 2020</w:t>
            </w:r>
          </w:p>
        </w:tc>
      </w:tr>
      <w:tr w:rsidR="00087A13" w:rsidRPr="000D4F76" w14:paraId="1AEAD5CA" w14:textId="77777777" w:rsidTr="00CE76B9">
        <w:trPr>
          <w:cantSplit/>
        </w:trPr>
        <w:tc>
          <w:tcPr>
            <w:tcW w:w="2551" w:type="dxa"/>
            <w:shd w:val="clear" w:color="auto" w:fill="auto"/>
          </w:tcPr>
          <w:p w14:paraId="65CC2B5A" w14:textId="77777777" w:rsidR="00087A13" w:rsidRPr="000D4F76" w:rsidRDefault="00087A13" w:rsidP="00087A13">
            <w:pPr>
              <w:pStyle w:val="ENoteTableText"/>
              <w:tabs>
                <w:tab w:val="center" w:leader="dot" w:pos="2268"/>
              </w:tabs>
              <w:rPr>
                <w:b/>
              </w:rPr>
            </w:pPr>
            <w:r w:rsidRPr="000D4F76">
              <w:rPr>
                <w:b/>
              </w:rPr>
              <w:t>Part 32</w:t>
            </w:r>
          </w:p>
        </w:tc>
        <w:tc>
          <w:tcPr>
            <w:tcW w:w="4537" w:type="dxa"/>
            <w:shd w:val="clear" w:color="auto" w:fill="auto"/>
          </w:tcPr>
          <w:p w14:paraId="64A7F83B" w14:textId="77777777" w:rsidR="00087A13" w:rsidRPr="000D4F76" w:rsidRDefault="00087A13" w:rsidP="00087A13">
            <w:pPr>
              <w:pStyle w:val="ENoteTableText"/>
              <w:rPr>
                <w:b/>
              </w:rPr>
            </w:pPr>
          </w:p>
        </w:tc>
      </w:tr>
      <w:tr w:rsidR="00087A13" w:rsidRPr="000D4F76" w14:paraId="1D7C2BD5" w14:textId="77777777" w:rsidTr="00CE76B9">
        <w:trPr>
          <w:cantSplit/>
        </w:trPr>
        <w:tc>
          <w:tcPr>
            <w:tcW w:w="2551" w:type="dxa"/>
            <w:shd w:val="clear" w:color="auto" w:fill="auto"/>
          </w:tcPr>
          <w:p w14:paraId="3E185E81" w14:textId="77777777" w:rsidR="00087A13" w:rsidRPr="000D4F76" w:rsidRDefault="00087A13" w:rsidP="00087A13">
            <w:pPr>
              <w:pStyle w:val="ENoteTableText"/>
              <w:tabs>
                <w:tab w:val="center" w:leader="dot" w:pos="2268"/>
              </w:tabs>
            </w:pPr>
            <w:r w:rsidRPr="000D4F76">
              <w:t>Part 32</w:t>
            </w:r>
            <w:r w:rsidRPr="000D4F76">
              <w:tab/>
            </w:r>
          </w:p>
        </w:tc>
        <w:tc>
          <w:tcPr>
            <w:tcW w:w="4537" w:type="dxa"/>
            <w:shd w:val="clear" w:color="auto" w:fill="auto"/>
          </w:tcPr>
          <w:p w14:paraId="47EE5693" w14:textId="77777777" w:rsidR="00087A13" w:rsidRPr="000D4F76" w:rsidRDefault="00087A13" w:rsidP="00087A13">
            <w:pPr>
              <w:pStyle w:val="ENoteTableText"/>
            </w:pPr>
            <w:r w:rsidRPr="000D4F76">
              <w:t>ad No 135, 2020</w:t>
            </w:r>
          </w:p>
        </w:tc>
      </w:tr>
      <w:tr w:rsidR="00087A13" w:rsidRPr="000D4F76" w14:paraId="3430E9E0" w14:textId="77777777" w:rsidTr="00CE76B9">
        <w:trPr>
          <w:cantSplit/>
        </w:trPr>
        <w:tc>
          <w:tcPr>
            <w:tcW w:w="2551" w:type="dxa"/>
            <w:shd w:val="clear" w:color="auto" w:fill="auto"/>
          </w:tcPr>
          <w:p w14:paraId="3FAA4978" w14:textId="77777777" w:rsidR="00087A13" w:rsidRPr="000D4F76" w:rsidRDefault="00087A13" w:rsidP="00087A13">
            <w:pPr>
              <w:pStyle w:val="ENoteTableText"/>
              <w:tabs>
                <w:tab w:val="center" w:leader="dot" w:pos="2268"/>
              </w:tabs>
            </w:pPr>
            <w:r w:rsidRPr="000D4F76">
              <w:t>s 330</w:t>
            </w:r>
            <w:r w:rsidRPr="000D4F76">
              <w:tab/>
            </w:r>
          </w:p>
        </w:tc>
        <w:tc>
          <w:tcPr>
            <w:tcW w:w="4537" w:type="dxa"/>
            <w:shd w:val="clear" w:color="auto" w:fill="auto"/>
          </w:tcPr>
          <w:p w14:paraId="02D15830" w14:textId="77777777" w:rsidR="00087A13" w:rsidRPr="000D4F76" w:rsidRDefault="00087A13" w:rsidP="00087A13">
            <w:pPr>
              <w:pStyle w:val="ENoteTableText"/>
            </w:pPr>
            <w:r w:rsidRPr="000D4F76">
              <w:t>ad No 135, 2020</w:t>
            </w:r>
          </w:p>
        </w:tc>
      </w:tr>
      <w:tr w:rsidR="00087A13" w:rsidRPr="000D4F76" w14:paraId="529B078C" w14:textId="77777777" w:rsidTr="00CE76B9">
        <w:trPr>
          <w:cantSplit/>
        </w:trPr>
        <w:tc>
          <w:tcPr>
            <w:tcW w:w="2551" w:type="dxa"/>
            <w:shd w:val="clear" w:color="auto" w:fill="auto"/>
          </w:tcPr>
          <w:p w14:paraId="5389184F" w14:textId="77777777" w:rsidR="00087A13" w:rsidRPr="000D4F76" w:rsidRDefault="00087A13" w:rsidP="00087A13">
            <w:pPr>
              <w:pStyle w:val="ENoteTableText"/>
              <w:tabs>
                <w:tab w:val="center" w:leader="dot" w:pos="2268"/>
              </w:tabs>
              <w:rPr>
                <w:b/>
              </w:rPr>
            </w:pPr>
            <w:r w:rsidRPr="000D4F76">
              <w:rPr>
                <w:b/>
              </w:rPr>
              <w:t>Part 33</w:t>
            </w:r>
          </w:p>
        </w:tc>
        <w:tc>
          <w:tcPr>
            <w:tcW w:w="4537" w:type="dxa"/>
            <w:shd w:val="clear" w:color="auto" w:fill="auto"/>
          </w:tcPr>
          <w:p w14:paraId="4D7668B0" w14:textId="77777777" w:rsidR="00087A13" w:rsidRPr="000D4F76" w:rsidRDefault="00087A13" w:rsidP="00087A13">
            <w:pPr>
              <w:pStyle w:val="ENoteTableText"/>
              <w:rPr>
                <w:b/>
              </w:rPr>
            </w:pPr>
          </w:p>
        </w:tc>
      </w:tr>
      <w:tr w:rsidR="00087A13" w:rsidRPr="000D4F76" w14:paraId="5590DC19" w14:textId="77777777" w:rsidTr="00CE76B9">
        <w:trPr>
          <w:cantSplit/>
        </w:trPr>
        <w:tc>
          <w:tcPr>
            <w:tcW w:w="2551" w:type="dxa"/>
            <w:shd w:val="clear" w:color="auto" w:fill="auto"/>
          </w:tcPr>
          <w:p w14:paraId="207D5702" w14:textId="77777777" w:rsidR="00087A13" w:rsidRPr="000D4F76" w:rsidRDefault="00087A13" w:rsidP="00087A13">
            <w:pPr>
              <w:pStyle w:val="ENoteTableText"/>
              <w:tabs>
                <w:tab w:val="center" w:leader="dot" w:pos="2268"/>
              </w:tabs>
            </w:pPr>
            <w:r w:rsidRPr="000D4F76">
              <w:t>Part 33</w:t>
            </w:r>
            <w:r w:rsidRPr="000D4F76">
              <w:tab/>
            </w:r>
          </w:p>
        </w:tc>
        <w:tc>
          <w:tcPr>
            <w:tcW w:w="4537" w:type="dxa"/>
            <w:shd w:val="clear" w:color="auto" w:fill="auto"/>
          </w:tcPr>
          <w:p w14:paraId="037FB6B4" w14:textId="77777777" w:rsidR="00087A13" w:rsidRPr="000D4F76" w:rsidRDefault="00087A13" w:rsidP="00087A13">
            <w:pPr>
              <w:pStyle w:val="ENoteTableText"/>
            </w:pPr>
            <w:r w:rsidRPr="000D4F76">
              <w:t>ad No 141, 2020</w:t>
            </w:r>
          </w:p>
        </w:tc>
      </w:tr>
      <w:tr w:rsidR="00087A13" w:rsidRPr="000D4F76" w14:paraId="3408B093" w14:textId="77777777" w:rsidTr="00CE76B9">
        <w:trPr>
          <w:cantSplit/>
        </w:trPr>
        <w:tc>
          <w:tcPr>
            <w:tcW w:w="2551" w:type="dxa"/>
            <w:shd w:val="clear" w:color="auto" w:fill="auto"/>
          </w:tcPr>
          <w:p w14:paraId="31589A94" w14:textId="77777777" w:rsidR="00087A13" w:rsidRPr="000D4F76" w:rsidRDefault="00087A13" w:rsidP="00087A13">
            <w:pPr>
              <w:pStyle w:val="ENoteTableText"/>
              <w:tabs>
                <w:tab w:val="center" w:leader="dot" w:pos="2268"/>
              </w:tabs>
            </w:pPr>
            <w:r w:rsidRPr="000D4F76">
              <w:t>s 331</w:t>
            </w:r>
            <w:r w:rsidRPr="000D4F76">
              <w:tab/>
            </w:r>
          </w:p>
        </w:tc>
        <w:tc>
          <w:tcPr>
            <w:tcW w:w="4537" w:type="dxa"/>
            <w:shd w:val="clear" w:color="auto" w:fill="auto"/>
          </w:tcPr>
          <w:p w14:paraId="2F2EDE08" w14:textId="77777777" w:rsidR="00087A13" w:rsidRPr="000D4F76" w:rsidRDefault="00087A13" w:rsidP="00087A13">
            <w:pPr>
              <w:pStyle w:val="ENoteTableText"/>
            </w:pPr>
            <w:r w:rsidRPr="000D4F76">
              <w:t>ad No 141, 2020</w:t>
            </w:r>
          </w:p>
        </w:tc>
      </w:tr>
      <w:tr w:rsidR="00087A13" w:rsidRPr="000D4F76" w14:paraId="0DC5DB74" w14:textId="77777777" w:rsidTr="00CE76B9">
        <w:trPr>
          <w:cantSplit/>
        </w:trPr>
        <w:tc>
          <w:tcPr>
            <w:tcW w:w="2551" w:type="dxa"/>
            <w:shd w:val="clear" w:color="auto" w:fill="auto"/>
          </w:tcPr>
          <w:p w14:paraId="4C6ABECF" w14:textId="77777777" w:rsidR="00087A13" w:rsidRPr="000D4F76" w:rsidRDefault="00087A13" w:rsidP="00087A13">
            <w:pPr>
              <w:pStyle w:val="ENoteTableText"/>
              <w:tabs>
                <w:tab w:val="center" w:leader="dot" w:pos="2268"/>
              </w:tabs>
              <w:rPr>
                <w:b/>
              </w:rPr>
            </w:pPr>
            <w:r w:rsidRPr="000D4F76">
              <w:rPr>
                <w:b/>
              </w:rPr>
              <w:t>Part 34</w:t>
            </w:r>
          </w:p>
        </w:tc>
        <w:tc>
          <w:tcPr>
            <w:tcW w:w="4537" w:type="dxa"/>
            <w:shd w:val="clear" w:color="auto" w:fill="auto"/>
          </w:tcPr>
          <w:p w14:paraId="3626E903" w14:textId="77777777" w:rsidR="00087A13" w:rsidRPr="000D4F76" w:rsidRDefault="00087A13" w:rsidP="00087A13">
            <w:pPr>
              <w:pStyle w:val="ENoteTableText"/>
              <w:rPr>
                <w:b/>
              </w:rPr>
            </w:pPr>
          </w:p>
        </w:tc>
      </w:tr>
      <w:tr w:rsidR="00087A13" w:rsidRPr="000D4F76" w14:paraId="71C8E87E" w14:textId="77777777" w:rsidTr="00CE76B9">
        <w:trPr>
          <w:cantSplit/>
        </w:trPr>
        <w:tc>
          <w:tcPr>
            <w:tcW w:w="2551" w:type="dxa"/>
            <w:shd w:val="clear" w:color="auto" w:fill="auto"/>
          </w:tcPr>
          <w:p w14:paraId="7A80AFED" w14:textId="77777777" w:rsidR="00087A13" w:rsidRPr="000D4F76" w:rsidRDefault="00087A13" w:rsidP="00087A13">
            <w:pPr>
              <w:pStyle w:val="ENoteTableText"/>
              <w:tabs>
                <w:tab w:val="center" w:leader="dot" w:pos="2268"/>
              </w:tabs>
            </w:pPr>
            <w:r w:rsidRPr="000D4F76">
              <w:t>Part 34</w:t>
            </w:r>
            <w:r w:rsidRPr="000D4F76">
              <w:tab/>
            </w:r>
          </w:p>
        </w:tc>
        <w:tc>
          <w:tcPr>
            <w:tcW w:w="4537" w:type="dxa"/>
            <w:shd w:val="clear" w:color="auto" w:fill="auto"/>
          </w:tcPr>
          <w:p w14:paraId="35EA1F8B" w14:textId="77777777" w:rsidR="00087A13" w:rsidRPr="000D4F76" w:rsidRDefault="00087A13" w:rsidP="00087A13">
            <w:pPr>
              <w:pStyle w:val="ENoteTableText"/>
            </w:pPr>
            <w:r w:rsidRPr="000D4F76">
              <w:t>ad No 64, 2021</w:t>
            </w:r>
          </w:p>
        </w:tc>
      </w:tr>
      <w:tr w:rsidR="00087A13" w:rsidRPr="000D4F76" w14:paraId="785A2A5A" w14:textId="77777777" w:rsidTr="00CE76B9">
        <w:trPr>
          <w:cantSplit/>
        </w:trPr>
        <w:tc>
          <w:tcPr>
            <w:tcW w:w="2551" w:type="dxa"/>
            <w:shd w:val="clear" w:color="auto" w:fill="auto"/>
          </w:tcPr>
          <w:p w14:paraId="438C112D" w14:textId="77777777" w:rsidR="00087A13" w:rsidRPr="000D4F76" w:rsidRDefault="00087A13" w:rsidP="00087A13">
            <w:pPr>
              <w:pStyle w:val="ENoteTableText"/>
              <w:tabs>
                <w:tab w:val="center" w:leader="dot" w:pos="2268"/>
              </w:tabs>
            </w:pPr>
            <w:r w:rsidRPr="000D4F76">
              <w:t>s 333</w:t>
            </w:r>
            <w:r w:rsidRPr="000D4F76">
              <w:tab/>
            </w:r>
          </w:p>
        </w:tc>
        <w:tc>
          <w:tcPr>
            <w:tcW w:w="4537" w:type="dxa"/>
            <w:shd w:val="clear" w:color="auto" w:fill="auto"/>
          </w:tcPr>
          <w:p w14:paraId="6F7BB84C" w14:textId="77777777" w:rsidR="00087A13" w:rsidRPr="000D4F76" w:rsidRDefault="00087A13" w:rsidP="00087A13">
            <w:pPr>
              <w:pStyle w:val="ENoteTableText"/>
            </w:pPr>
            <w:r w:rsidRPr="000D4F76">
              <w:t>ad No 64, 2021</w:t>
            </w:r>
          </w:p>
        </w:tc>
      </w:tr>
      <w:tr w:rsidR="00087A13" w:rsidRPr="000D4F76" w14:paraId="17359B13" w14:textId="77777777" w:rsidTr="00CE76B9">
        <w:trPr>
          <w:cantSplit/>
        </w:trPr>
        <w:tc>
          <w:tcPr>
            <w:tcW w:w="2551" w:type="dxa"/>
            <w:shd w:val="clear" w:color="auto" w:fill="auto"/>
          </w:tcPr>
          <w:p w14:paraId="3617AA85" w14:textId="77777777" w:rsidR="00087A13" w:rsidRPr="000D4F76" w:rsidRDefault="00087A13" w:rsidP="00087A13">
            <w:pPr>
              <w:pStyle w:val="ENoteTableText"/>
              <w:tabs>
                <w:tab w:val="center" w:leader="dot" w:pos="2268"/>
              </w:tabs>
            </w:pPr>
            <w:r w:rsidRPr="000D4F76">
              <w:t>Part 35</w:t>
            </w:r>
            <w:r w:rsidRPr="000D4F76">
              <w:tab/>
            </w:r>
          </w:p>
        </w:tc>
        <w:tc>
          <w:tcPr>
            <w:tcW w:w="4537" w:type="dxa"/>
            <w:shd w:val="clear" w:color="auto" w:fill="auto"/>
          </w:tcPr>
          <w:p w14:paraId="44F5727A" w14:textId="77777777" w:rsidR="00087A13" w:rsidRPr="000D4F76" w:rsidRDefault="00087A13" w:rsidP="00087A13">
            <w:pPr>
              <w:pStyle w:val="ENoteTableText"/>
            </w:pPr>
            <w:r w:rsidRPr="000D4F76">
              <w:t>ad No 154, 2020</w:t>
            </w:r>
          </w:p>
        </w:tc>
      </w:tr>
      <w:tr w:rsidR="00087A13" w:rsidRPr="000D4F76" w14:paraId="21D658C1" w14:textId="77777777" w:rsidTr="00CE76B9">
        <w:trPr>
          <w:cantSplit/>
        </w:trPr>
        <w:tc>
          <w:tcPr>
            <w:tcW w:w="2551" w:type="dxa"/>
            <w:shd w:val="clear" w:color="auto" w:fill="auto"/>
          </w:tcPr>
          <w:p w14:paraId="7E8AD8D4" w14:textId="77777777" w:rsidR="00087A13" w:rsidRPr="000D4F76" w:rsidRDefault="00087A13" w:rsidP="00087A13">
            <w:pPr>
              <w:pStyle w:val="ENoteTableText"/>
              <w:tabs>
                <w:tab w:val="center" w:leader="dot" w:pos="2268"/>
              </w:tabs>
            </w:pPr>
          </w:p>
        </w:tc>
        <w:tc>
          <w:tcPr>
            <w:tcW w:w="4537" w:type="dxa"/>
            <w:shd w:val="clear" w:color="auto" w:fill="auto"/>
          </w:tcPr>
          <w:p w14:paraId="2FAD2E4F" w14:textId="77777777" w:rsidR="00087A13" w:rsidRPr="000D4F76" w:rsidRDefault="00087A13" w:rsidP="00087A13">
            <w:pPr>
              <w:pStyle w:val="ENoteTableText"/>
            </w:pPr>
            <w:r w:rsidRPr="000D4F76">
              <w:t>rep end of 8 Aug 2022 (s 335)</w:t>
            </w:r>
          </w:p>
        </w:tc>
      </w:tr>
      <w:tr w:rsidR="00087A13" w:rsidRPr="000D4F76" w14:paraId="1C5D66FD" w14:textId="77777777" w:rsidTr="00CE76B9">
        <w:trPr>
          <w:cantSplit/>
        </w:trPr>
        <w:tc>
          <w:tcPr>
            <w:tcW w:w="2551" w:type="dxa"/>
            <w:shd w:val="clear" w:color="auto" w:fill="auto"/>
          </w:tcPr>
          <w:p w14:paraId="3717A59A" w14:textId="77777777" w:rsidR="00087A13" w:rsidRPr="000D4F76" w:rsidRDefault="00087A13" w:rsidP="00087A13">
            <w:pPr>
              <w:pStyle w:val="ENoteTableText"/>
              <w:tabs>
                <w:tab w:val="center" w:leader="dot" w:pos="2268"/>
              </w:tabs>
            </w:pPr>
            <w:r w:rsidRPr="000D4F76">
              <w:t>s 334</w:t>
            </w:r>
            <w:r w:rsidRPr="000D4F76">
              <w:tab/>
            </w:r>
          </w:p>
        </w:tc>
        <w:tc>
          <w:tcPr>
            <w:tcW w:w="4537" w:type="dxa"/>
            <w:shd w:val="clear" w:color="auto" w:fill="auto"/>
          </w:tcPr>
          <w:p w14:paraId="2138D558" w14:textId="77777777" w:rsidR="00087A13" w:rsidRPr="000D4F76" w:rsidRDefault="00087A13" w:rsidP="00087A13">
            <w:pPr>
              <w:pStyle w:val="ENoteTableText"/>
            </w:pPr>
            <w:r w:rsidRPr="000D4F76">
              <w:t>ad No 154, 2020</w:t>
            </w:r>
          </w:p>
        </w:tc>
      </w:tr>
      <w:tr w:rsidR="00087A13" w:rsidRPr="000D4F76" w14:paraId="73DB0F4D" w14:textId="77777777" w:rsidTr="00CE76B9">
        <w:trPr>
          <w:cantSplit/>
        </w:trPr>
        <w:tc>
          <w:tcPr>
            <w:tcW w:w="2551" w:type="dxa"/>
            <w:shd w:val="clear" w:color="auto" w:fill="auto"/>
          </w:tcPr>
          <w:p w14:paraId="4644BF77" w14:textId="77777777" w:rsidR="00087A13" w:rsidRPr="000D4F76" w:rsidRDefault="00087A13" w:rsidP="00087A13">
            <w:pPr>
              <w:pStyle w:val="ENoteTableText"/>
              <w:tabs>
                <w:tab w:val="center" w:leader="dot" w:pos="2268"/>
              </w:tabs>
            </w:pPr>
          </w:p>
        </w:tc>
        <w:tc>
          <w:tcPr>
            <w:tcW w:w="4537" w:type="dxa"/>
            <w:shd w:val="clear" w:color="auto" w:fill="auto"/>
          </w:tcPr>
          <w:p w14:paraId="567223FA" w14:textId="77777777" w:rsidR="00087A13" w:rsidRPr="000D4F76" w:rsidRDefault="00087A13" w:rsidP="00087A13">
            <w:pPr>
              <w:pStyle w:val="ENoteTableText"/>
            </w:pPr>
            <w:r w:rsidRPr="000D4F76">
              <w:t>rep end of 8 Aug 2022 (s 335)</w:t>
            </w:r>
          </w:p>
        </w:tc>
      </w:tr>
      <w:tr w:rsidR="00087A13" w:rsidRPr="000D4F76" w14:paraId="44235E95" w14:textId="77777777" w:rsidTr="00CE76B9">
        <w:trPr>
          <w:cantSplit/>
        </w:trPr>
        <w:tc>
          <w:tcPr>
            <w:tcW w:w="2551" w:type="dxa"/>
            <w:shd w:val="clear" w:color="auto" w:fill="auto"/>
          </w:tcPr>
          <w:p w14:paraId="35E6E2E0" w14:textId="77777777" w:rsidR="00087A13" w:rsidRPr="000D4F76" w:rsidRDefault="00087A13" w:rsidP="00087A13">
            <w:pPr>
              <w:pStyle w:val="ENoteTableText"/>
              <w:tabs>
                <w:tab w:val="center" w:leader="dot" w:pos="2268"/>
              </w:tabs>
            </w:pPr>
            <w:r w:rsidRPr="000D4F76">
              <w:t>s 335</w:t>
            </w:r>
            <w:r w:rsidRPr="000D4F76">
              <w:tab/>
            </w:r>
          </w:p>
        </w:tc>
        <w:tc>
          <w:tcPr>
            <w:tcW w:w="4537" w:type="dxa"/>
            <w:shd w:val="clear" w:color="auto" w:fill="auto"/>
          </w:tcPr>
          <w:p w14:paraId="759A8669" w14:textId="77777777" w:rsidR="00087A13" w:rsidRPr="000D4F76" w:rsidRDefault="00087A13" w:rsidP="00087A13">
            <w:pPr>
              <w:pStyle w:val="ENoteTableText"/>
            </w:pPr>
            <w:r w:rsidRPr="000D4F76">
              <w:t>ad No 154, 2020</w:t>
            </w:r>
          </w:p>
        </w:tc>
      </w:tr>
      <w:tr w:rsidR="00087A13" w:rsidRPr="000D4F76" w14:paraId="000E7B4A" w14:textId="77777777" w:rsidTr="00CE76B9">
        <w:trPr>
          <w:cantSplit/>
        </w:trPr>
        <w:tc>
          <w:tcPr>
            <w:tcW w:w="2551" w:type="dxa"/>
            <w:shd w:val="clear" w:color="auto" w:fill="auto"/>
          </w:tcPr>
          <w:p w14:paraId="1BF05E76" w14:textId="77777777" w:rsidR="00087A13" w:rsidRPr="000D4F76" w:rsidRDefault="00087A13" w:rsidP="00087A13">
            <w:pPr>
              <w:pStyle w:val="ENoteTableText"/>
              <w:tabs>
                <w:tab w:val="center" w:leader="dot" w:pos="2268"/>
              </w:tabs>
            </w:pPr>
          </w:p>
        </w:tc>
        <w:tc>
          <w:tcPr>
            <w:tcW w:w="4537" w:type="dxa"/>
            <w:shd w:val="clear" w:color="auto" w:fill="auto"/>
          </w:tcPr>
          <w:p w14:paraId="6F6490A8" w14:textId="77777777" w:rsidR="00087A13" w:rsidRPr="000D4F76" w:rsidRDefault="00087A13" w:rsidP="00087A13">
            <w:pPr>
              <w:pStyle w:val="ENoteTableText"/>
            </w:pPr>
            <w:r w:rsidRPr="000D4F76">
              <w:t>rep end of 8 Aug 2022 (s 335)</w:t>
            </w:r>
          </w:p>
        </w:tc>
      </w:tr>
      <w:tr w:rsidR="00087A13" w:rsidRPr="000D4F76" w14:paraId="4946E007" w14:textId="77777777" w:rsidTr="00CE76B9">
        <w:trPr>
          <w:cantSplit/>
        </w:trPr>
        <w:tc>
          <w:tcPr>
            <w:tcW w:w="2551" w:type="dxa"/>
            <w:shd w:val="clear" w:color="auto" w:fill="auto"/>
          </w:tcPr>
          <w:p w14:paraId="469C7BE8" w14:textId="77777777" w:rsidR="00087A13" w:rsidRPr="000D4F76" w:rsidRDefault="00087A13" w:rsidP="00087A13">
            <w:pPr>
              <w:pStyle w:val="ENoteTableText"/>
              <w:tabs>
                <w:tab w:val="center" w:leader="dot" w:pos="2268"/>
              </w:tabs>
              <w:rPr>
                <w:b/>
              </w:rPr>
            </w:pPr>
            <w:r w:rsidRPr="000D4F76">
              <w:rPr>
                <w:b/>
              </w:rPr>
              <w:t>Part 36</w:t>
            </w:r>
          </w:p>
        </w:tc>
        <w:tc>
          <w:tcPr>
            <w:tcW w:w="4537" w:type="dxa"/>
            <w:shd w:val="clear" w:color="auto" w:fill="auto"/>
          </w:tcPr>
          <w:p w14:paraId="7C4A4BB2" w14:textId="77777777" w:rsidR="00087A13" w:rsidRPr="000D4F76" w:rsidRDefault="00087A13" w:rsidP="00087A13">
            <w:pPr>
              <w:pStyle w:val="ENoteTableText"/>
            </w:pPr>
          </w:p>
        </w:tc>
      </w:tr>
      <w:tr w:rsidR="00087A13" w:rsidRPr="000D4F76" w14:paraId="61FC30CA" w14:textId="77777777" w:rsidTr="00CE76B9">
        <w:trPr>
          <w:cantSplit/>
        </w:trPr>
        <w:tc>
          <w:tcPr>
            <w:tcW w:w="2551" w:type="dxa"/>
            <w:shd w:val="clear" w:color="auto" w:fill="auto"/>
          </w:tcPr>
          <w:p w14:paraId="3F0D49D4" w14:textId="77777777" w:rsidR="00087A13" w:rsidRPr="000D4F76" w:rsidRDefault="00087A13" w:rsidP="00087A13">
            <w:pPr>
              <w:pStyle w:val="ENoteTableText"/>
              <w:tabs>
                <w:tab w:val="center" w:leader="dot" w:pos="2268"/>
              </w:tabs>
            </w:pPr>
            <w:r w:rsidRPr="000D4F76">
              <w:t>Part 36</w:t>
            </w:r>
            <w:r w:rsidRPr="000D4F76">
              <w:tab/>
            </w:r>
          </w:p>
        </w:tc>
        <w:tc>
          <w:tcPr>
            <w:tcW w:w="4537" w:type="dxa"/>
            <w:shd w:val="clear" w:color="auto" w:fill="auto"/>
          </w:tcPr>
          <w:p w14:paraId="7BD62952" w14:textId="77777777" w:rsidR="00087A13" w:rsidRPr="000D4F76" w:rsidRDefault="00087A13" w:rsidP="00087A13">
            <w:pPr>
              <w:pStyle w:val="ENoteTableText"/>
            </w:pPr>
            <w:r w:rsidRPr="000D4F76">
              <w:t>ad No 127, 2021</w:t>
            </w:r>
          </w:p>
        </w:tc>
      </w:tr>
      <w:tr w:rsidR="00087A13" w:rsidRPr="000D4F76" w14:paraId="25988552" w14:textId="77777777" w:rsidTr="00CE76B9">
        <w:trPr>
          <w:cantSplit/>
        </w:trPr>
        <w:tc>
          <w:tcPr>
            <w:tcW w:w="2551" w:type="dxa"/>
            <w:shd w:val="clear" w:color="auto" w:fill="auto"/>
          </w:tcPr>
          <w:p w14:paraId="22E894EB" w14:textId="77777777" w:rsidR="00087A13" w:rsidRPr="000D4F76" w:rsidRDefault="00087A13" w:rsidP="00087A13">
            <w:pPr>
              <w:pStyle w:val="ENoteTableText"/>
              <w:tabs>
                <w:tab w:val="center" w:leader="dot" w:pos="2268"/>
              </w:tabs>
            </w:pPr>
            <w:r w:rsidRPr="000D4F76">
              <w:t>s 336</w:t>
            </w:r>
            <w:r w:rsidRPr="000D4F76">
              <w:tab/>
            </w:r>
          </w:p>
        </w:tc>
        <w:tc>
          <w:tcPr>
            <w:tcW w:w="4537" w:type="dxa"/>
            <w:shd w:val="clear" w:color="auto" w:fill="auto"/>
          </w:tcPr>
          <w:p w14:paraId="4FA5C58D" w14:textId="77777777" w:rsidR="00087A13" w:rsidRPr="000D4F76" w:rsidRDefault="00087A13" w:rsidP="00087A13">
            <w:pPr>
              <w:pStyle w:val="ENoteTableText"/>
            </w:pPr>
            <w:r w:rsidRPr="000D4F76">
              <w:t>ad No 127, 2021</w:t>
            </w:r>
          </w:p>
        </w:tc>
      </w:tr>
      <w:tr w:rsidR="00087A13" w:rsidRPr="000D4F76" w14:paraId="47F045AA" w14:textId="77777777" w:rsidTr="00CE76B9">
        <w:trPr>
          <w:cantSplit/>
        </w:trPr>
        <w:tc>
          <w:tcPr>
            <w:tcW w:w="2551" w:type="dxa"/>
            <w:shd w:val="clear" w:color="auto" w:fill="auto"/>
          </w:tcPr>
          <w:p w14:paraId="673F5F1F" w14:textId="77777777" w:rsidR="00087A13" w:rsidRPr="000D4F76" w:rsidRDefault="00087A13" w:rsidP="00087A13">
            <w:pPr>
              <w:pStyle w:val="ENoteTableText"/>
              <w:tabs>
                <w:tab w:val="center" w:leader="dot" w:pos="2268"/>
              </w:tabs>
              <w:rPr>
                <w:b/>
              </w:rPr>
            </w:pPr>
            <w:r w:rsidRPr="000D4F76">
              <w:rPr>
                <w:b/>
              </w:rPr>
              <w:t>Part 37</w:t>
            </w:r>
          </w:p>
        </w:tc>
        <w:tc>
          <w:tcPr>
            <w:tcW w:w="4537" w:type="dxa"/>
            <w:shd w:val="clear" w:color="auto" w:fill="auto"/>
          </w:tcPr>
          <w:p w14:paraId="05311B48" w14:textId="77777777" w:rsidR="00087A13" w:rsidRPr="000D4F76" w:rsidRDefault="00087A13" w:rsidP="00087A13">
            <w:pPr>
              <w:pStyle w:val="ENoteTableText"/>
            </w:pPr>
          </w:p>
        </w:tc>
      </w:tr>
      <w:tr w:rsidR="00087A13" w:rsidRPr="000D4F76" w14:paraId="088A27E9" w14:textId="77777777" w:rsidTr="00CE76B9">
        <w:trPr>
          <w:cantSplit/>
        </w:trPr>
        <w:tc>
          <w:tcPr>
            <w:tcW w:w="2551" w:type="dxa"/>
            <w:shd w:val="clear" w:color="auto" w:fill="auto"/>
          </w:tcPr>
          <w:p w14:paraId="67AD608C" w14:textId="77777777" w:rsidR="00087A13" w:rsidRPr="000D4F76" w:rsidRDefault="00087A13" w:rsidP="00087A13">
            <w:pPr>
              <w:pStyle w:val="ENoteTableText"/>
              <w:tabs>
                <w:tab w:val="center" w:leader="dot" w:pos="2268"/>
              </w:tabs>
            </w:pPr>
            <w:r w:rsidRPr="000D4F76">
              <w:t>Part 37</w:t>
            </w:r>
            <w:r w:rsidRPr="000D4F76">
              <w:tab/>
            </w:r>
          </w:p>
        </w:tc>
        <w:tc>
          <w:tcPr>
            <w:tcW w:w="4537" w:type="dxa"/>
            <w:shd w:val="clear" w:color="auto" w:fill="auto"/>
          </w:tcPr>
          <w:p w14:paraId="015DDA3E" w14:textId="77777777" w:rsidR="00087A13" w:rsidRPr="000D4F76" w:rsidRDefault="00087A13" w:rsidP="00087A13">
            <w:pPr>
              <w:pStyle w:val="ENoteTableText"/>
            </w:pPr>
            <w:r w:rsidRPr="000D4F76">
              <w:t>ad No 35, 2022</w:t>
            </w:r>
          </w:p>
        </w:tc>
      </w:tr>
      <w:tr w:rsidR="00087A13" w:rsidRPr="000D4F76" w14:paraId="23E791E4" w14:textId="77777777" w:rsidTr="00CE76B9">
        <w:trPr>
          <w:cantSplit/>
        </w:trPr>
        <w:tc>
          <w:tcPr>
            <w:tcW w:w="2551" w:type="dxa"/>
            <w:shd w:val="clear" w:color="auto" w:fill="auto"/>
          </w:tcPr>
          <w:p w14:paraId="3729CFA4" w14:textId="77777777" w:rsidR="00087A13" w:rsidRPr="000D4F76" w:rsidRDefault="00087A13" w:rsidP="00087A13">
            <w:pPr>
              <w:pStyle w:val="ENoteTableText"/>
              <w:tabs>
                <w:tab w:val="center" w:leader="dot" w:pos="2268"/>
              </w:tabs>
            </w:pPr>
            <w:r w:rsidRPr="000D4F76">
              <w:t>s 337</w:t>
            </w:r>
            <w:r w:rsidRPr="000D4F76">
              <w:tab/>
            </w:r>
          </w:p>
        </w:tc>
        <w:tc>
          <w:tcPr>
            <w:tcW w:w="4537" w:type="dxa"/>
            <w:shd w:val="clear" w:color="auto" w:fill="auto"/>
          </w:tcPr>
          <w:p w14:paraId="5A0F9C2F" w14:textId="77777777" w:rsidR="00087A13" w:rsidRPr="000D4F76" w:rsidRDefault="00087A13" w:rsidP="00087A13">
            <w:pPr>
              <w:pStyle w:val="ENoteTableText"/>
            </w:pPr>
            <w:r w:rsidRPr="000D4F76">
              <w:t>ad No 35, 2022</w:t>
            </w:r>
          </w:p>
        </w:tc>
      </w:tr>
      <w:tr w:rsidR="00087A13" w:rsidRPr="000D4F76" w14:paraId="06A7F2CF" w14:textId="77777777" w:rsidTr="00CE76B9">
        <w:trPr>
          <w:cantSplit/>
        </w:trPr>
        <w:tc>
          <w:tcPr>
            <w:tcW w:w="2551" w:type="dxa"/>
            <w:shd w:val="clear" w:color="auto" w:fill="auto"/>
          </w:tcPr>
          <w:p w14:paraId="05D49101" w14:textId="77777777" w:rsidR="00087A13" w:rsidRPr="000D4F76" w:rsidRDefault="00087A13" w:rsidP="00087A13">
            <w:pPr>
              <w:pStyle w:val="ENoteTableText"/>
              <w:tabs>
                <w:tab w:val="center" w:leader="dot" w:pos="2268"/>
              </w:tabs>
            </w:pPr>
            <w:r w:rsidRPr="000D4F76">
              <w:t>s 338</w:t>
            </w:r>
            <w:r w:rsidRPr="000D4F76">
              <w:tab/>
            </w:r>
          </w:p>
        </w:tc>
        <w:tc>
          <w:tcPr>
            <w:tcW w:w="4537" w:type="dxa"/>
            <w:shd w:val="clear" w:color="auto" w:fill="auto"/>
          </w:tcPr>
          <w:p w14:paraId="46CB772E" w14:textId="77777777" w:rsidR="00087A13" w:rsidRPr="000D4F76" w:rsidRDefault="00087A13" w:rsidP="00087A13">
            <w:pPr>
              <w:pStyle w:val="ENoteTableText"/>
            </w:pPr>
            <w:r w:rsidRPr="000D4F76">
              <w:t>ad No 35, 2022</w:t>
            </w:r>
          </w:p>
        </w:tc>
      </w:tr>
      <w:tr w:rsidR="00087A13" w:rsidRPr="000D4F76" w14:paraId="54CE112E" w14:textId="77777777" w:rsidTr="00CE76B9">
        <w:trPr>
          <w:cantSplit/>
        </w:trPr>
        <w:tc>
          <w:tcPr>
            <w:tcW w:w="2551" w:type="dxa"/>
            <w:shd w:val="clear" w:color="auto" w:fill="auto"/>
          </w:tcPr>
          <w:p w14:paraId="741AB388" w14:textId="77777777" w:rsidR="00087A13" w:rsidRPr="000D4F76" w:rsidRDefault="00087A13" w:rsidP="00087A13">
            <w:pPr>
              <w:pStyle w:val="ENoteTableText"/>
              <w:tabs>
                <w:tab w:val="center" w:leader="dot" w:pos="2268"/>
              </w:tabs>
            </w:pPr>
            <w:r w:rsidRPr="000D4F76">
              <w:t>s 339</w:t>
            </w:r>
            <w:r w:rsidRPr="000D4F76">
              <w:tab/>
            </w:r>
          </w:p>
        </w:tc>
        <w:tc>
          <w:tcPr>
            <w:tcW w:w="4537" w:type="dxa"/>
            <w:shd w:val="clear" w:color="auto" w:fill="auto"/>
          </w:tcPr>
          <w:p w14:paraId="3F665B6C" w14:textId="77777777" w:rsidR="00087A13" w:rsidRPr="000D4F76" w:rsidRDefault="00087A13" w:rsidP="00087A13">
            <w:pPr>
              <w:pStyle w:val="ENoteTableText"/>
            </w:pPr>
            <w:r w:rsidRPr="000D4F76">
              <w:t>ad No 35, 2022</w:t>
            </w:r>
          </w:p>
        </w:tc>
      </w:tr>
      <w:tr w:rsidR="00087A13" w:rsidRPr="000D4F76" w14:paraId="0D3EB952" w14:textId="77777777" w:rsidTr="00CE76B9">
        <w:trPr>
          <w:cantSplit/>
        </w:trPr>
        <w:tc>
          <w:tcPr>
            <w:tcW w:w="2551" w:type="dxa"/>
            <w:shd w:val="clear" w:color="auto" w:fill="auto"/>
          </w:tcPr>
          <w:p w14:paraId="0075EE7A" w14:textId="77777777" w:rsidR="00087A13" w:rsidRPr="000D4F76" w:rsidRDefault="00087A13" w:rsidP="00087A13">
            <w:pPr>
              <w:pStyle w:val="ENoteTableText"/>
              <w:keepNext/>
              <w:keepLines/>
              <w:tabs>
                <w:tab w:val="center" w:leader="dot" w:pos="2268"/>
              </w:tabs>
              <w:rPr>
                <w:b/>
              </w:rPr>
            </w:pPr>
            <w:r w:rsidRPr="000D4F76">
              <w:rPr>
                <w:b/>
              </w:rPr>
              <w:t>Part 38</w:t>
            </w:r>
          </w:p>
        </w:tc>
        <w:tc>
          <w:tcPr>
            <w:tcW w:w="4537" w:type="dxa"/>
            <w:shd w:val="clear" w:color="auto" w:fill="auto"/>
          </w:tcPr>
          <w:p w14:paraId="474A6CDA" w14:textId="77777777" w:rsidR="00087A13" w:rsidRPr="000D4F76" w:rsidRDefault="00087A13" w:rsidP="00087A13">
            <w:pPr>
              <w:pStyle w:val="ENoteTableText"/>
            </w:pPr>
          </w:p>
        </w:tc>
      </w:tr>
      <w:tr w:rsidR="00087A13" w:rsidRPr="000D4F76" w14:paraId="3A020D2A" w14:textId="77777777" w:rsidTr="00CE76B9">
        <w:trPr>
          <w:cantSplit/>
        </w:trPr>
        <w:tc>
          <w:tcPr>
            <w:tcW w:w="2551" w:type="dxa"/>
            <w:shd w:val="clear" w:color="auto" w:fill="auto"/>
          </w:tcPr>
          <w:p w14:paraId="3A5840BA" w14:textId="77777777" w:rsidR="00087A13" w:rsidRPr="000D4F76" w:rsidRDefault="00087A13" w:rsidP="00087A13">
            <w:pPr>
              <w:pStyle w:val="ENoteTableText"/>
              <w:tabs>
                <w:tab w:val="center" w:leader="dot" w:pos="2268"/>
              </w:tabs>
            </w:pPr>
            <w:r w:rsidRPr="000D4F76">
              <w:t>Part 38</w:t>
            </w:r>
            <w:r w:rsidRPr="000D4F76">
              <w:tab/>
            </w:r>
          </w:p>
        </w:tc>
        <w:tc>
          <w:tcPr>
            <w:tcW w:w="4537" w:type="dxa"/>
            <w:shd w:val="clear" w:color="auto" w:fill="auto"/>
          </w:tcPr>
          <w:p w14:paraId="66B7F36A" w14:textId="77777777" w:rsidR="00087A13" w:rsidRPr="000D4F76" w:rsidRDefault="00087A13" w:rsidP="00087A13">
            <w:pPr>
              <w:pStyle w:val="ENoteTableText"/>
            </w:pPr>
            <w:r w:rsidRPr="000D4F76">
              <w:t>ad No 68, 2023</w:t>
            </w:r>
          </w:p>
        </w:tc>
      </w:tr>
      <w:tr w:rsidR="00087A13" w:rsidRPr="000D4F76" w14:paraId="293CDEE7" w14:textId="77777777" w:rsidTr="00CE76B9">
        <w:trPr>
          <w:cantSplit/>
        </w:trPr>
        <w:tc>
          <w:tcPr>
            <w:tcW w:w="2551" w:type="dxa"/>
            <w:shd w:val="clear" w:color="auto" w:fill="auto"/>
          </w:tcPr>
          <w:p w14:paraId="7BBFCE0F" w14:textId="77777777" w:rsidR="00087A13" w:rsidRPr="000D4F76" w:rsidRDefault="00087A13" w:rsidP="00087A13">
            <w:pPr>
              <w:pStyle w:val="ENoteTableText"/>
              <w:tabs>
                <w:tab w:val="center" w:leader="dot" w:pos="2268"/>
              </w:tabs>
            </w:pPr>
            <w:r w:rsidRPr="000D4F76">
              <w:t>s 340</w:t>
            </w:r>
            <w:r w:rsidRPr="000D4F76">
              <w:tab/>
            </w:r>
          </w:p>
        </w:tc>
        <w:tc>
          <w:tcPr>
            <w:tcW w:w="4537" w:type="dxa"/>
            <w:shd w:val="clear" w:color="auto" w:fill="auto"/>
          </w:tcPr>
          <w:p w14:paraId="0851126F" w14:textId="77777777" w:rsidR="00087A13" w:rsidRPr="000D4F76" w:rsidRDefault="00087A13" w:rsidP="00087A13">
            <w:pPr>
              <w:pStyle w:val="ENoteTableText"/>
            </w:pPr>
            <w:r w:rsidRPr="000D4F76">
              <w:t>ad No 68, 2023</w:t>
            </w:r>
          </w:p>
        </w:tc>
      </w:tr>
      <w:tr w:rsidR="00087A13" w:rsidRPr="000D4F76" w14:paraId="1D99002C" w14:textId="77777777" w:rsidTr="00CE76B9">
        <w:trPr>
          <w:cantSplit/>
        </w:trPr>
        <w:tc>
          <w:tcPr>
            <w:tcW w:w="2551" w:type="dxa"/>
            <w:shd w:val="clear" w:color="auto" w:fill="auto"/>
          </w:tcPr>
          <w:p w14:paraId="1F400EB3" w14:textId="77777777" w:rsidR="00087A13" w:rsidRPr="000D4F76" w:rsidRDefault="00087A13" w:rsidP="00087A13">
            <w:pPr>
              <w:pStyle w:val="ENoteTableText"/>
              <w:tabs>
                <w:tab w:val="center" w:leader="dot" w:pos="2268"/>
              </w:tabs>
            </w:pPr>
            <w:r w:rsidRPr="000D4F76">
              <w:t>s 341</w:t>
            </w:r>
            <w:r w:rsidRPr="000D4F76">
              <w:tab/>
            </w:r>
          </w:p>
        </w:tc>
        <w:tc>
          <w:tcPr>
            <w:tcW w:w="4537" w:type="dxa"/>
            <w:shd w:val="clear" w:color="auto" w:fill="auto"/>
          </w:tcPr>
          <w:p w14:paraId="7780A724" w14:textId="77777777" w:rsidR="00087A13" w:rsidRPr="000D4F76" w:rsidRDefault="00087A13" w:rsidP="00087A13">
            <w:pPr>
              <w:pStyle w:val="ENoteTableText"/>
            </w:pPr>
            <w:r w:rsidRPr="000D4F76">
              <w:t>ad No 68, 2023</w:t>
            </w:r>
          </w:p>
        </w:tc>
      </w:tr>
      <w:tr w:rsidR="00087A13" w:rsidRPr="000D4F76" w14:paraId="0523716A" w14:textId="77777777" w:rsidTr="00CE76B9">
        <w:trPr>
          <w:cantSplit/>
        </w:trPr>
        <w:tc>
          <w:tcPr>
            <w:tcW w:w="2551" w:type="dxa"/>
            <w:shd w:val="clear" w:color="auto" w:fill="auto"/>
          </w:tcPr>
          <w:p w14:paraId="11A867A3" w14:textId="77777777" w:rsidR="00087A13" w:rsidRPr="000D4F76" w:rsidRDefault="00087A13" w:rsidP="00087A13">
            <w:pPr>
              <w:pStyle w:val="ENoteTableText"/>
              <w:tabs>
                <w:tab w:val="center" w:leader="dot" w:pos="2268"/>
              </w:tabs>
              <w:rPr>
                <w:b/>
              </w:rPr>
            </w:pPr>
            <w:r w:rsidRPr="000D4F76">
              <w:rPr>
                <w:b/>
              </w:rPr>
              <w:t>Part 39</w:t>
            </w:r>
          </w:p>
        </w:tc>
        <w:tc>
          <w:tcPr>
            <w:tcW w:w="4537" w:type="dxa"/>
            <w:shd w:val="clear" w:color="auto" w:fill="auto"/>
          </w:tcPr>
          <w:p w14:paraId="049C8EEB" w14:textId="77777777" w:rsidR="00087A13" w:rsidRPr="000D4F76" w:rsidRDefault="00087A13" w:rsidP="00087A13">
            <w:pPr>
              <w:pStyle w:val="ENoteTableText"/>
            </w:pPr>
          </w:p>
        </w:tc>
      </w:tr>
      <w:tr w:rsidR="00087A13" w:rsidRPr="000D4F76" w14:paraId="63FABE11" w14:textId="77777777" w:rsidTr="00CE76B9">
        <w:trPr>
          <w:cantSplit/>
        </w:trPr>
        <w:tc>
          <w:tcPr>
            <w:tcW w:w="2551" w:type="dxa"/>
            <w:shd w:val="clear" w:color="auto" w:fill="auto"/>
          </w:tcPr>
          <w:p w14:paraId="3BC2B125" w14:textId="77777777" w:rsidR="00087A13" w:rsidRPr="000D4F76" w:rsidRDefault="00087A13" w:rsidP="00087A13">
            <w:pPr>
              <w:pStyle w:val="ENoteTableText"/>
              <w:tabs>
                <w:tab w:val="center" w:leader="dot" w:pos="2268"/>
              </w:tabs>
            </w:pPr>
            <w:r w:rsidRPr="000D4F76">
              <w:t>Part 39</w:t>
            </w:r>
            <w:r w:rsidRPr="000D4F76">
              <w:tab/>
            </w:r>
          </w:p>
        </w:tc>
        <w:tc>
          <w:tcPr>
            <w:tcW w:w="4537" w:type="dxa"/>
            <w:shd w:val="clear" w:color="auto" w:fill="auto"/>
          </w:tcPr>
          <w:p w14:paraId="3712B6C7" w14:textId="77777777" w:rsidR="00087A13" w:rsidRPr="000D4F76" w:rsidRDefault="00087A13" w:rsidP="00087A13">
            <w:pPr>
              <w:pStyle w:val="ENoteTableText"/>
            </w:pPr>
            <w:r w:rsidRPr="000D4F76">
              <w:t>ad No 54, 2022</w:t>
            </w:r>
          </w:p>
        </w:tc>
      </w:tr>
      <w:tr w:rsidR="00087A13" w:rsidRPr="000D4F76" w14:paraId="57054D9E" w14:textId="77777777" w:rsidTr="00CE76B9">
        <w:trPr>
          <w:cantSplit/>
        </w:trPr>
        <w:tc>
          <w:tcPr>
            <w:tcW w:w="2551" w:type="dxa"/>
            <w:shd w:val="clear" w:color="auto" w:fill="auto"/>
          </w:tcPr>
          <w:p w14:paraId="255A80D9" w14:textId="77777777" w:rsidR="00087A13" w:rsidRPr="000D4F76" w:rsidRDefault="00087A13" w:rsidP="00087A13">
            <w:pPr>
              <w:pStyle w:val="ENoteTableText"/>
              <w:tabs>
                <w:tab w:val="center" w:leader="dot" w:pos="2268"/>
              </w:tabs>
            </w:pPr>
            <w:r w:rsidRPr="000D4F76">
              <w:t>s 342</w:t>
            </w:r>
            <w:r w:rsidRPr="000D4F76">
              <w:tab/>
            </w:r>
          </w:p>
        </w:tc>
        <w:tc>
          <w:tcPr>
            <w:tcW w:w="4537" w:type="dxa"/>
            <w:shd w:val="clear" w:color="auto" w:fill="auto"/>
          </w:tcPr>
          <w:p w14:paraId="1C0DC32D" w14:textId="77777777" w:rsidR="00087A13" w:rsidRPr="000D4F76" w:rsidRDefault="00087A13" w:rsidP="00087A13">
            <w:pPr>
              <w:pStyle w:val="ENoteTableText"/>
            </w:pPr>
            <w:r w:rsidRPr="000D4F76">
              <w:t>ad No 54, 2022</w:t>
            </w:r>
          </w:p>
        </w:tc>
      </w:tr>
      <w:tr w:rsidR="00087A13" w:rsidRPr="000D4F76" w14:paraId="67298CB3" w14:textId="77777777" w:rsidTr="00CE76B9">
        <w:trPr>
          <w:cantSplit/>
        </w:trPr>
        <w:tc>
          <w:tcPr>
            <w:tcW w:w="2551" w:type="dxa"/>
            <w:shd w:val="clear" w:color="auto" w:fill="auto"/>
          </w:tcPr>
          <w:p w14:paraId="017F900D" w14:textId="77777777" w:rsidR="00087A13" w:rsidRPr="000D4F76" w:rsidRDefault="00087A13" w:rsidP="00087A13">
            <w:pPr>
              <w:pStyle w:val="ENoteTableText"/>
              <w:tabs>
                <w:tab w:val="center" w:leader="dot" w:pos="2268"/>
              </w:tabs>
            </w:pPr>
            <w:r w:rsidRPr="000D4F76">
              <w:t>s 343</w:t>
            </w:r>
            <w:r w:rsidRPr="000D4F76">
              <w:tab/>
            </w:r>
          </w:p>
        </w:tc>
        <w:tc>
          <w:tcPr>
            <w:tcW w:w="4537" w:type="dxa"/>
            <w:shd w:val="clear" w:color="auto" w:fill="auto"/>
          </w:tcPr>
          <w:p w14:paraId="15C5FA8C" w14:textId="77777777" w:rsidR="00087A13" w:rsidRPr="000D4F76" w:rsidRDefault="00087A13" w:rsidP="00087A13">
            <w:pPr>
              <w:pStyle w:val="ENoteTableText"/>
            </w:pPr>
            <w:r w:rsidRPr="000D4F76">
              <w:t>ad No 54, 2022</w:t>
            </w:r>
          </w:p>
        </w:tc>
      </w:tr>
      <w:tr w:rsidR="00087A13" w:rsidRPr="000D4F76" w14:paraId="548B8CE3" w14:textId="77777777" w:rsidTr="00CE76B9">
        <w:trPr>
          <w:cantSplit/>
        </w:trPr>
        <w:tc>
          <w:tcPr>
            <w:tcW w:w="2551" w:type="dxa"/>
            <w:shd w:val="clear" w:color="auto" w:fill="auto"/>
          </w:tcPr>
          <w:p w14:paraId="40078B14" w14:textId="21FD3C6F" w:rsidR="00087A13" w:rsidRPr="000D4F76" w:rsidRDefault="000B4405" w:rsidP="00087A13">
            <w:pPr>
              <w:pStyle w:val="ENoteTableText"/>
              <w:tabs>
                <w:tab w:val="center" w:leader="dot" w:pos="2268"/>
              </w:tabs>
              <w:rPr>
                <w:b/>
              </w:rPr>
            </w:pPr>
            <w:r>
              <w:rPr>
                <w:b/>
              </w:rPr>
              <w:t>Part 4</w:t>
            </w:r>
            <w:r w:rsidR="00087A13" w:rsidRPr="000D4F76">
              <w:rPr>
                <w:b/>
              </w:rPr>
              <w:t>0</w:t>
            </w:r>
          </w:p>
        </w:tc>
        <w:tc>
          <w:tcPr>
            <w:tcW w:w="4537" w:type="dxa"/>
            <w:shd w:val="clear" w:color="auto" w:fill="auto"/>
          </w:tcPr>
          <w:p w14:paraId="7C6F4A8A" w14:textId="77777777" w:rsidR="00087A13" w:rsidRPr="000D4F76" w:rsidRDefault="00087A13" w:rsidP="00087A13">
            <w:pPr>
              <w:pStyle w:val="ENoteTableText"/>
            </w:pPr>
          </w:p>
        </w:tc>
      </w:tr>
      <w:tr w:rsidR="00087A13" w:rsidRPr="000D4F76" w14:paraId="5B1C3DD8" w14:textId="77777777" w:rsidTr="00CE76B9">
        <w:trPr>
          <w:cantSplit/>
        </w:trPr>
        <w:tc>
          <w:tcPr>
            <w:tcW w:w="2551" w:type="dxa"/>
            <w:shd w:val="clear" w:color="auto" w:fill="auto"/>
          </w:tcPr>
          <w:p w14:paraId="08A8CAF1" w14:textId="3CF6E484" w:rsidR="00087A13" w:rsidRPr="000D4F76" w:rsidRDefault="000B4405" w:rsidP="00087A13">
            <w:pPr>
              <w:pStyle w:val="ENoteTableText"/>
              <w:tabs>
                <w:tab w:val="center" w:leader="dot" w:pos="2268"/>
              </w:tabs>
            </w:pPr>
            <w:r>
              <w:t>Part 4</w:t>
            </w:r>
            <w:r w:rsidR="00087A13" w:rsidRPr="000D4F76">
              <w:t>0</w:t>
            </w:r>
            <w:r w:rsidR="00087A13" w:rsidRPr="000D4F76">
              <w:tab/>
            </w:r>
          </w:p>
        </w:tc>
        <w:tc>
          <w:tcPr>
            <w:tcW w:w="4537" w:type="dxa"/>
            <w:shd w:val="clear" w:color="auto" w:fill="auto"/>
          </w:tcPr>
          <w:p w14:paraId="4E7E374C" w14:textId="77777777" w:rsidR="00087A13" w:rsidRPr="000D4F76" w:rsidRDefault="00087A13" w:rsidP="00087A13">
            <w:pPr>
              <w:pStyle w:val="ENoteTableText"/>
            </w:pPr>
            <w:r w:rsidRPr="000D4F76">
              <w:t>ad No 69, 2023</w:t>
            </w:r>
          </w:p>
        </w:tc>
      </w:tr>
      <w:tr w:rsidR="00087A13" w:rsidRPr="000D4F76" w14:paraId="0213BC73" w14:textId="77777777" w:rsidTr="00CE76B9">
        <w:trPr>
          <w:cantSplit/>
        </w:trPr>
        <w:tc>
          <w:tcPr>
            <w:tcW w:w="2551" w:type="dxa"/>
            <w:shd w:val="clear" w:color="auto" w:fill="auto"/>
          </w:tcPr>
          <w:p w14:paraId="657D5C23" w14:textId="77777777" w:rsidR="00087A13" w:rsidRPr="000D4F76" w:rsidRDefault="00087A13" w:rsidP="00087A13">
            <w:pPr>
              <w:pStyle w:val="ENoteTableText"/>
              <w:tabs>
                <w:tab w:val="center" w:leader="dot" w:pos="2268"/>
              </w:tabs>
              <w:rPr>
                <w:b/>
              </w:rPr>
            </w:pPr>
            <w:r w:rsidRPr="000D4F76">
              <w:rPr>
                <w:b/>
              </w:rPr>
              <w:t>Division 1</w:t>
            </w:r>
          </w:p>
        </w:tc>
        <w:tc>
          <w:tcPr>
            <w:tcW w:w="4537" w:type="dxa"/>
            <w:shd w:val="clear" w:color="auto" w:fill="auto"/>
          </w:tcPr>
          <w:p w14:paraId="15448E4C" w14:textId="77777777" w:rsidR="00087A13" w:rsidRPr="000D4F76" w:rsidRDefault="00087A13" w:rsidP="00087A13">
            <w:pPr>
              <w:pStyle w:val="ENoteTableText"/>
            </w:pPr>
          </w:p>
        </w:tc>
      </w:tr>
      <w:tr w:rsidR="00087A13" w:rsidRPr="000D4F76" w14:paraId="15071D9A" w14:textId="77777777" w:rsidTr="00CE76B9">
        <w:trPr>
          <w:cantSplit/>
        </w:trPr>
        <w:tc>
          <w:tcPr>
            <w:tcW w:w="2551" w:type="dxa"/>
            <w:shd w:val="clear" w:color="auto" w:fill="auto"/>
          </w:tcPr>
          <w:p w14:paraId="4A313C27" w14:textId="77777777" w:rsidR="00087A13" w:rsidRPr="000D4F76" w:rsidRDefault="00087A13" w:rsidP="00087A13">
            <w:pPr>
              <w:pStyle w:val="ENoteTableText"/>
              <w:tabs>
                <w:tab w:val="center" w:leader="dot" w:pos="2268"/>
              </w:tabs>
            </w:pPr>
            <w:r w:rsidRPr="000D4F76">
              <w:t>s 344</w:t>
            </w:r>
            <w:r w:rsidRPr="000D4F76">
              <w:tab/>
            </w:r>
          </w:p>
        </w:tc>
        <w:tc>
          <w:tcPr>
            <w:tcW w:w="4537" w:type="dxa"/>
            <w:shd w:val="clear" w:color="auto" w:fill="auto"/>
          </w:tcPr>
          <w:p w14:paraId="5DDD7CBC" w14:textId="77777777" w:rsidR="00087A13" w:rsidRPr="000D4F76" w:rsidRDefault="00087A13" w:rsidP="00087A13">
            <w:pPr>
              <w:pStyle w:val="ENoteTableText"/>
            </w:pPr>
            <w:r w:rsidRPr="000D4F76">
              <w:t>ad No 69, 2023</w:t>
            </w:r>
          </w:p>
        </w:tc>
      </w:tr>
      <w:tr w:rsidR="00087A13" w:rsidRPr="000D4F76" w14:paraId="54F0DD4E" w14:textId="77777777" w:rsidTr="00CE76B9">
        <w:trPr>
          <w:cantSplit/>
        </w:trPr>
        <w:tc>
          <w:tcPr>
            <w:tcW w:w="2551" w:type="dxa"/>
            <w:shd w:val="clear" w:color="auto" w:fill="auto"/>
          </w:tcPr>
          <w:p w14:paraId="4D076699" w14:textId="77777777" w:rsidR="00087A13" w:rsidRPr="000D4F76" w:rsidRDefault="00087A13" w:rsidP="00087A13">
            <w:pPr>
              <w:pStyle w:val="ENoteTableText"/>
              <w:tabs>
                <w:tab w:val="center" w:leader="dot" w:pos="2268"/>
              </w:tabs>
            </w:pPr>
            <w:r w:rsidRPr="000D4F76">
              <w:t>s 344A</w:t>
            </w:r>
            <w:r w:rsidRPr="000D4F76">
              <w:tab/>
            </w:r>
          </w:p>
        </w:tc>
        <w:tc>
          <w:tcPr>
            <w:tcW w:w="4537" w:type="dxa"/>
            <w:shd w:val="clear" w:color="auto" w:fill="auto"/>
          </w:tcPr>
          <w:p w14:paraId="2FF7EAA1" w14:textId="77777777" w:rsidR="00087A13" w:rsidRPr="000D4F76" w:rsidRDefault="00087A13" w:rsidP="00087A13">
            <w:pPr>
              <w:pStyle w:val="ENoteTableText"/>
            </w:pPr>
            <w:r w:rsidRPr="000D4F76">
              <w:t>ad No 69, 2023</w:t>
            </w:r>
          </w:p>
        </w:tc>
      </w:tr>
      <w:tr w:rsidR="00087A13" w:rsidRPr="000D4F76" w14:paraId="57D6154B" w14:textId="77777777" w:rsidTr="00CE76B9">
        <w:trPr>
          <w:cantSplit/>
        </w:trPr>
        <w:tc>
          <w:tcPr>
            <w:tcW w:w="2551" w:type="dxa"/>
            <w:shd w:val="clear" w:color="auto" w:fill="auto"/>
          </w:tcPr>
          <w:p w14:paraId="3766E9BB" w14:textId="37614142" w:rsidR="00087A13" w:rsidRPr="000D4F76" w:rsidRDefault="00087A13" w:rsidP="00087A13">
            <w:pPr>
              <w:pStyle w:val="ENoteTableText"/>
              <w:tabs>
                <w:tab w:val="center" w:leader="dot" w:pos="2268"/>
              </w:tabs>
              <w:rPr>
                <w:b/>
              </w:rPr>
            </w:pPr>
            <w:r w:rsidRPr="000D4F76">
              <w:rPr>
                <w:b/>
              </w:rPr>
              <w:t>Division 2</w:t>
            </w:r>
          </w:p>
        </w:tc>
        <w:tc>
          <w:tcPr>
            <w:tcW w:w="4537" w:type="dxa"/>
            <w:shd w:val="clear" w:color="auto" w:fill="auto"/>
          </w:tcPr>
          <w:p w14:paraId="02217019" w14:textId="77777777" w:rsidR="00087A13" w:rsidRPr="000D4F76" w:rsidRDefault="00087A13" w:rsidP="00087A13">
            <w:pPr>
              <w:pStyle w:val="ENoteTableText"/>
            </w:pPr>
          </w:p>
        </w:tc>
      </w:tr>
      <w:tr w:rsidR="00087A13" w:rsidRPr="000D4F76" w14:paraId="43E7A4CD" w14:textId="77777777" w:rsidTr="00CE76B9">
        <w:trPr>
          <w:cantSplit/>
        </w:trPr>
        <w:tc>
          <w:tcPr>
            <w:tcW w:w="2551" w:type="dxa"/>
            <w:shd w:val="clear" w:color="auto" w:fill="auto"/>
          </w:tcPr>
          <w:p w14:paraId="4AFBD084" w14:textId="16F8ED95" w:rsidR="00087A13" w:rsidRPr="000D4F76" w:rsidRDefault="00087A13" w:rsidP="00087A13">
            <w:pPr>
              <w:pStyle w:val="ENoteTableText"/>
              <w:tabs>
                <w:tab w:val="center" w:leader="dot" w:pos="2268"/>
              </w:tabs>
            </w:pPr>
            <w:r w:rsidRPr="000D4F76">
              <w:t>Division 2</w:t>
            </w:r>
            <w:r w:rsidRPr="000D4F76">
              <w:tab/>
            </w:r>
          </w:p>
        </w:tc>
        <w:tc>
          <w:tcPr>
            <w:tcW w:w="4537" w:type="dxa"/>
            <w:shd w:val="clear" w:color="auto" w:fill="auto"/>
          </w:tcPr>
          <w:p w14:paraId="397B2282" w14:textId="77777777" w:rsidR="00087A13" w:rsidRPr="000D4F76" w:rsidRDefault="00087A13" w:rsidP="00087A13">
            <w:pPr>
              <w:pStyle w:val="ENoteTableText"/>
            </w:pPr>
            <w:r w:rsidRPr="000D4F76">
              <w:t>ad No 76, 2023</w:t>
            </w:r>
          </w:p>
        </w:tc>
      </w:tr>
      <w:tr w:rsidR="00087A13" w:rsidRPr="000D4F76" w14:paraId="7DA50326" w14:textId="77777777" w:rsidTr="00CE76B9">
        <w:trPr>
          <w:cantSplit/>
        </w:trPr>
        <w:tc>
          <w:tcPr>
            <w:tcW w:w="2551" w:type="dxa"/>
            <w:shd w:val="clear" w:color="auto" w:fill="auto"/>
          </w:tcPr>
          <w:p w14:paraId="28AA2291" w14:textId="77777777" w:rsidR="00087A13" w:rsidRPr="000D4F76" w:rsidRDefault="00087A13" w:rsidP="00087A13">
            <w:pPr>
              <w:pStyle w:val="ENoteTableText"/>
              <w:tabs>
                <w:tab w:val="center" w:leader="dot" w:pos="2268"/>
              </w:tabs>
            </w:pPr>
            <w:r w:rsidRPr="000D4F76">
              <w:t>s 344B</w:t>
            </w:r>
            <w:r w:rsidRPr="000D4F76">
              <w:tab/>
            </w:r>
          </w:p>
        </w:tc>
        <w:tc>
          <w:tcPr>
            <w:tcW w:w="4537" w:type="dxa"/>
            <w:shd w:val="clear" w:color="auto" w:fill="auto"/>
          </w:tcPr>
          <w:p w14:paraId="21FCE334" w14:textId="77777777" w:rsidR="00087A13" w:rsidRPr="000D4F76" w:rsidRDefault="00087A13" w:rsidP="00087A13">
            <w:pPr>
              <w:pStyle w:val="ENoteTableText"/>
            </w:pPr>
            <w:r w:rsidRPr="000D4F76">
              <w:t>ad No 76, 2023</w:t>
            </w:r>
          </w:p>
        </w:tc>
      </w:tr>
      <w:tr w:rsidR="00087A13" w:rsidRPr="000D4F76" w14:paraId="2D70DB7D" w14:textId="77777777" w:rsidTr="00CE76B9">
        <w:trPr>
          <w:cantSplit/>
        </w:trPr>
        <w:tc>
          <w:tcPr>
            <w:tcW w:w="2551" w:type="dxa"/>
            <w:shd w:val="clear" w:color="auto" w:fill="auto"/>
          </w:tcPr>
          <w:p w14:paraId="3E76D106" w14:textId="77777777" w:rsidR="00087A13" w:rsidRPr="000D4F76" w:rsidRDefault="00087A13" w:rsidP="00087A13">
            <w:pPr>
              <w:pStyle w:val="ENoteTableText"/>
              <w:tabs>
                <w:tab w:val="center" w:leader="dot" w:pos="2268"/>
              </w:tabs>
            </w:pPr>
            <w:r w:rsidRPr="000D4F76">
              <w:t>s 344C</w:t>
            </w:r>
            <w:r w:rsidRPr="000D4F76">
              <w:tab/>
            </w:r>
          </w:p>
        </w:tc>
        <w:tc>
          <w:tcPr>
            <w:tcW w:w="4537" w:type="dxa"/>
            <w:shd w:val="clear" w:color="auto" w:fill="auto"/>
          </w:tcPr>
          <w:p w14:paraId="6F3DB5B5" w14:textId="77777777" w:rsidR="00087A13" w:rsidRPr="000D4F76" w:rsidRDefault="00087A13" w:rsidP="00087A13">
            <w:pPr>
              <w:pStyle w:val="ENoteTableText"/>
            </w:pPr>
            <w:r w:rsidRPr="000D4F76">
              <w:t>ad No 76, 2023</w:t>
            </w:r>
          </w:p>
        </w:tc>
      </w:tr>
      <w:tr w:rsidR="00087A13" w:rsidRPr="000D4F76" w14:paraId="3AD9FD5E" w14:textId="77777777" w:rsidTr="00CE76B9">
        <w:trPr>
          <w:cantSplit/>
        </w:trPr>
        <w:tc>
          <w:tcPr>
            <w:tcW w:w="2551" w:type="dxa"/>
            <w:shd w:val="clear" w:color="auto" w:fill="auto"/>
          </w:tcPr>
          <w:p w14:paraId="5DA11244" w14:textId="77777777" w:rsidR="00087A13" w:rsidRPr="000D4F76" w:rsidRDefault="00087A13" w:rsidP="00087A13">
            <w:pPr>
              <w:pStyle w:val="ENoteTableText"/>
              <w:tabs>
                <w:tab w:val="center" w:leader="dot" w:pos="2268"/>
              </w:tabs>
            </w:pPr>
            <w:r w:rsidRPr="000D4F76">
              <w:t>s 344D</w:t>
            </w:r>
            <w:r w:rsidRPr="000D4F76">
              <w:tab/>
            </w:r>
          </w:p>
        </w:tc>
        <w:tc>
          <w:tcPr>
            <w:tcW w:w="4537" w:type="dxa"/>
            <w:shd w:val="clear" w:color="auto" w:fill="auto"/>
          </w:tcPr>
          <w:p w14:paraId="07469BF7" w14:textId="77777777" w:rsidR="00087A13" w:rsidRPr="000D4F76" w:rsidRDefault="00087A13" w:rsidP="00087A13">
            <w:pPr>
              <w:pStyle w:val="ENoteTableText"/>
            </w:pPr>
            <w:r w:rsidRPr="000D4F76">
              <w:t>ad No 76, 2023</w:t>
            </w:r>
          </w:p>
        </w:tc>
      </w:tr>
      <w:tr w:rsidR="00087A13" w:rsidRPr="000D4F76" w14:paraId="65CACAB5" w14:textId="77777777" w:rsidTr="00CE76B9">
        <w:trPr>
          <w:cantSplit/>
        </w:trPr>
        <w:tc>
          <w:tcPr>
            <w:tcW w:w="2551" w:type="dxa"/>
            <w:shd w:val="clear" w:color="auto" w:fill="auto"/>
          </w:tcPr>
          <w:p w14:paraId="57D9C02F" w14:textId="0AD5B407" w:rsidR="00087A13" w:rsidRPr="000D4F76" w:rsidRDefault="000B4405" w:rsidP="0069168B">
            <w:pPr>
              <w:pStyle w:val="ENoteTableText"/>
              <w:tabs>
                <w:tab w:val="center" w:leader="dot" w:pos="2268"/>
              </w:tabs>
              <w:rPr>
                <w:b/>
              </w:rPr>
            </w:pPr>
            <w:r>
              <w:rPr>
                <w:b/>
              </w:rPr>
              <w:t>Part 4</w:t>
            </w:r>
            <w:r w:rsidR="00087A13" w:rsidRPr="000D4F76">
              <w:rPr>
                <w:b/>
              </w:rPr>
              <w:t>1</w:t>
            </w:r>
          </w:p>
        </w:tc>
        <w:tc>
          <w:tcPr>
            <w:tcW w:w="4537" w:type="dxa"/>
            <w:shd w:val="clear" w:color="auto" w:fill="auto"/>
          </w:tcPr>
          <w:p w14:paraId="57AEBE63" w14:textId="77777777" w:rsidR="00087A13" w:rsidRPr="000D4F76" w:rsidRDefault="00087A13" w:rsidP="0069168B">
            <w:pPr>
              <w:pStyle w:val="ENoteTableText"/>
            </w:pPr>
          </w:p>
        </w:tc>
      </w:tr>
      <w:tr w:rsidR="00087A13" w:rsidRPr="000D4F76" w14:paraId="4A212132" w14:textId="77777777" w:rsidTr="00CE76B9">
        <w:trPr>
          <w:cantSplit/>
        </w:trPr>
        <w:tc>
          <w:tcPr>
            <w:tcW w:w="2551" w:type="dxa"/>
            <w:shd w:val="clear" w:color="auto" w:fill="auto"/>
          </w:tcPr>
          <w:p w14:paraId="2FCF6D6D" w14:textId="0EDE529C" w:rsidR="00087A13" w:rsidRPr="000D4F76" w:rsidRDefault="000B4405" w:rsidP="0069168B">
            <w:pPr>
              <w:pStyle w:val="ENoteTableText"/>
              <w:tabs>
                <w:tab w:val="center" w:leader="dot" w:pos="2268"/>
              </w:tabs>
            </w:pPr>
            <w:r>
              <w:t>Part 4</w:t>
            </w:r>
            <w:r w:rsidR="00087A13" w:rsidRPr="000D4F76">
              <w:t>1</w:t>
            </w:r>
            <w:r w:rsidR="00087A13" w:rsidRPr="000D4F76">
              <w:tab/>
            </w:r>
          </w:p>
        </w:tc>
        <w:tc>
          <w:tcPr>
            <w:tcW w:w="4537" w:type="dxa"/>
            <w:shd w:val="clear" w:color="auto" w:fill="auto"/>
          </w:tcPr>
          <w:p w14:paraId="43A5C91C" w14:textId="77777777" w:rsidR="00087A13" w:rsidRPr="000D4F76" w:rsidRDefault="00087A13" w:rsidP="0069168B">
            <w:pPr>
              <w:pStyle w:val="ENoteTableText"/>
            </w:pPr>
            <w:r w:rsidRPr="000D4F76">
              <w:t>ad No 76, 2023</w:t>
            </w:r>
          </w:p>
        </w:tc>
      </w:tr>
      <w:tr w:rsidR="00087A13" w:rsidRPr="000D4F76" w14:paraId="0FF99489" w14:textId="77777777" w:rsidTr="00CE76B9">
        <w:trPr>
          <w:cantSplit/>
        </w:trPr>
        <w:tc>
          <w:tcPr>
            <w:tcW w:w="2551" w:type="dxa"/>
            <w:shd w:val="clear" w:color="auto" w:fill="auto"/>
          </w:tcPr>
          <w:p w14:paraId="740355D3" w14:textId="77777777" w:rsidR="00087A13" w:rsidRPr="000D4F76" w:rsidRDefault="00087A13" w:rsidP="0069168B">
            <w:pPr>
              <w:pStyle w:val="ENoteTableText"/>
              <w:tabs>
                <w:tab w:val="center" w:leader="dot" w:pos="2268"/>
              </w:tabs>
            </w:pPr>
            <w:r w:rsidRPr="000D4F76">
              <w:t>s 345</w:t>
            </w:r>
            <w:r w:rsidRPr="000D4F76">
              <w:tab/>
            </w:r>
          </w:p>
        </w:tc>
        <w:tc>
          <w:tcPr>
            <w:tcW w:w="4537" w:type="dxa"/>
            <w:shd w:val="clear" w:color="auto" w:fill="auto"/>
          </w:tcPr>
          <w:p w14:paraId="3F00779D" w14:textId="77777777" w:rsidR="00087A13" w:rsidRPr="000D4F76" w:rsidRDefault="00087A13" w:rsidP="0069168B">
            <w:pPr>
              <w:pStyle w:val="ENoteTableText"/>
            </w:pPr>
            <w:r w:rsidRPr="000D4F76">
              <w:t>ad No 76, 2023</w:t>
            </w:r>
          </w:p>
        </w:tc>
      </w:tr>
      <w:tr w:rsidR="00087A13" w:rsidRPr="000D4F76" w14:paraId="5E3D932D" w14:textId="77777777" w:rsidTr="0069168B">
        <w:trPr>
          <w:cantSplit/>
        </w:trPr>
        <w:tc>
          <w:tcPr>
            <w:tcW w:w="2551" w:type="dxa"/>
            <w:shd w:val="clear" w:color="auto" w:fill="auto"/>
          </w:tcPr>
          <w:p w14:paraId="74C3FEB8" w14:textId="77777777" w:rsidR="00087A13" w:rsidRPr="000D4F76" w:rsidRDefault="00087A13" w:rsidP="0069168B">
            <w:pPr>
              <w:pStyle w:val="ENoteTableText"/>
              <w:tabs>
                <w:tab w:val="center" w:leader="dot" w:pos="2268"/>
              </w:tabs>
            </w:pPr>
            <w:r w:rsidRPr="000D4F76">
              <w:t>s 346</w:t>
            </w:r>
            <w:r w:rsidRPr="000D4F76">
              <w:tab/>
            </w:r>
          </w:p>
        </w:tc>
        <w:tc>
          <w:tcPr>
            <w:tcW w:w="4537" w:type="dxa"/>
            <w:shd w:val="clear" w:color="auto" w:fill="auto"/>
          </w:tcPr>
          <w:p w14:paraId="1E0FC677" w14:textId="77777777" w:rsidR="00087A13" w:rsidRPr="000D4F76" w:rsidRDefault="00087A13" w:rsidP="0069168B">
            <w:pPr>
              <w:pStyle w:val="ENoteTableText"/>
            </w:pPr>
            <w:r w:rsidRPr="000D4F76">
              <w:t>ad No 76, 2023</w:t>
            </w:r>
          </w:p>
        </w:tc>
      </w:tr>
      <w:tr w:rsidR="00584B39" w:rsidRPr="000D4F76" w14:paraId="64385C31" w14:textId="77777777" w:rsidTr="0069168B">
        <w:trPr>
          <w:cantSplit/>
        </w:trPr>
        <w:tc>
          <w:tcPr>
            <w:tcW w:w="2551" w:type="dxa"/>
            <w:shd w:val="clear" w:color="auto" w:fill="auto"/>
          </w:tcPr>
          <w:p w14:paraId="2C76D60B" w14:textId="50FE954D" w:rsidR="00584B39" w:rsidRPr="0069168B" w:rsidRDefault="000B4405" w:rsidP="00087A13">
            <w:pPr>
              <w:pStyle w:val="ENoteTableText"/>
              <w:tabs>
                <w:tab w:val="center" w:leader="dot" w:pos="2268"/>
              </w:tabs>
              <w:rPr>
                <w:b/>
                <w:bCs/>
              </w:rPr>
            </w:pPr>
            <w:r>
              <w:rPr>
                <w:b/>
                <w:bCs/>
              </w:rPr>
              <w:t>Part 4</w:t>
            </w:r>
            <w:r w:rsidR="00584B39" w:rsidRPr="0069168B">
              <w:rPr>
                <w:b/>
                <w:bCs/>
              </w:rPr>
              <w:t>2</w:t>
            </w:r>
          </w:p>
        </w:tc>
        <w:tc>
          <w:tcPr>
            <w:tcW w:w="4537" w:type="dxa"/>
            <w:shd w:val="clear" w:color="auto" w:fill="auto"/>
          </w:tcPr>
          <w:p w14:paraId="65FE34B1" w14:textId="77777777" w:rsidR="00584B39" w:rsidRPr="000D4F76" w:rsidRDefault="00584B39" w:rsidP="00087A13">
            <w:pPr>
              <w:pStyle w:val="ENoteTableText"/>
            </w:pPr>
          </w:p>
        </w:tc>
      </w:tr>
      <w:tr w:rsidR="00584B39" w:rsidRPr="000D4F76" w14:paraId="63E7DE05" w14:textId="77777777" w:rsidTr="00584B39">
        <w:trPr>
          <w:cantSplit/>
        </w:trPr>
        <w:tc>
          <w:tcPr>
            <w:tcW w:w="2551" w:type="dxa"/>
            <w:shd w:val="clear" w:color="auto" w:fill="auto"/>
          </w:tcPr>
          <w:p w14:paraId="0776DB72" w14:textId="49F138FA" w:rsidR="00584B39" w:rsidRPr="000D4F76" w:rsidRDefault="000B4405" w:rsidP="00087A13">
            <w:pPr>
              <w:pStyle w:val="ENoteTableText"/>
              <w:tabs>
                <w:tab w:val="center" w:leader="dot" w:pos="2268"/>
              </w:tabs>
            </w:pPr>
            <w:r>
              <w:t>Part 4</w:t>
            </w:r>
            <w:r w:rsidR="00584B39">
              <w:t>2</w:t>
            </w:r>
            <w:r w:rsidR="00584B39">
              <w:tab/>
            </w:r>
          </w:p>
        </w:tc>
        <w:tc>
          <w:tcPr>
            <w:tcW w:w="4537" w:type="dxa"/>
            <w:shd w:val="clear" w:color="auto" w:fill="auto"/>
          </w:tcPr>
          <w:p w14:paraId="75CD66A6" w14:textId="528FB993" w:rsidR="00584B39" w:rsidRPr="000D4F76" w:rsidRDefault="00584B39" w:rsidP="00087A13">
            <w:pPr>
              <w:pStyle w:val="ENoteTableText"/>
            </w:pPr>
            <w:r>
              <w:t xml:space="preserve">ad No </w:t>
            </w:r>
            <w:r w:rsidRPr="00584B39">
              <w:t>136, 2024</w:t>
            </w:r>
          </w:p>
        </w:tc>
      </w:tr>
      <w:tr w:rsidR="00584B39" w:rsidRPr="000D4F76" w14:paraId="68371A24" w14:textId="77777777" w:rsidTr="00CE76B9">
        <w:trPr>
          <w:cantSplit/>
        </w:trPr>
        <w:tc>
          <w:tcPr>
            <w:tcW w:w="2551" w:type="dxa"/>
            <w:tcBorders>
              <w:bottom w:val="single" w:sz="12" w:space="0" w:color="auto"/>
            </w:tcBorders>
            <w:shd w:val="clear" w:color="auto" w:fill="auto"/>
          </w:tcPr>
          <w:p w14:paraId="570AE6E2" w14:textId="0DAE74D5" w:rsidR="00584B39" w:rsidRPr="000D4F76" w:rsidRDefault="00584B39" w:rsidP="00087A13">
            <w:pPr>
              <w:pStyle w:val="ENoteTableText"/>
              <w:tabs>
                <w:tab w:val="center" w:leader="dot" w:pos="2268"/>
              </w:tabs>
            </w:pPr>
            <w:r>
              <w:t>s 347</w:t>
            </w:r>
            <w:r>
              <w:tab/>
            </w:r>
          </w:p>
        </w:tc>
        <w:tc>
          <w:tcPr>
            <w:tcW w:w="4537" w:type="dxa"/>
            <w:tcBorders>
              <w:bottom w:val="single" w:sz="12" w:space="0" w:color="auto"/>
            </w:tcBorders>
            <w:shd w:val="clear" w:color="auto" w:fill="auto"/>
          </w:tcPr>
          <w:p w14:paraId="58484976" w14:textId="78023A07" w:rsidR="00584B39" w:rsidRPr="000D4F76" w:rsidRDefault="00584B39" w:rsidP="00087A13">
            <w:pPr>
              <w:pStyle w:val="ENoteTableText"/>
            </w:pPr>
            <w:r>
              <w:t xml:space="preserve">ad No </w:t>
            </w:r>
            <w:r w:rsidRPr="00584B39">
              <w:t>136, 2024</w:t>
            </w:r>
          </w:p>
        </w:tc>
      </w:tr>
    </w:tbl>
    <w:p w14:paraId="7B441E47" w14:textId="77777777" w:rsidR="0092736D" w:rsidRPr="000D4F76" w:rsidRDefault="0092736D" w:rsidP="001B5E00">
      <w:pPr>
        <w:pStyle w:val="Tabletext"/>
      </w:pPr>
    </w:p>
    <w:p w14:paraId="796A0330" w14:textId="77777777" w:rsidR="005F2515" w:rsidRPr="000D4F76" w:rsidRDefault="005F2515" w:rsidP="0092736D">
      <w:pPr>
        <w:sectPr w:rsidR="005F2515" w:rsidRPr="000D4F76" w:rsidSect="00EB4DD2">
          <w:headerReference w:type="even" r:id="rId27"/>
          <w:headerReference w:type="default" r:id="rId28"/>
          <w:pgSz w:w="11907" w:h="16839"/>
          <w:pgMar w:top="2381" w:right="2410" w:bottom="4252" w:left="2410" w:header="720" w:footer="3402" w:gutter="0"/>
          <w:cols w:space="708"/>
          <w:docGrid w:linePitch="360"/>
        </w:sectPr>
      </w:pPr>
    </w:p>
    <w:p w14:paraId="730932C2" w14:textId="77777777" w:rsidR="00252215" w:rsidRPr="000D4F76" w:rsidRDefault="00252215" w:rsidP="00DC56EF"/>
    <w:sectPr w:rsidR="00252215" w:rsidRPr="000D4F76" w:rsidSect="00EB4DD2">
      <w:headerReference w:type="even" r:id="rId29"/>
      <w:headerReference w:type="default" r:id="rId30"/>
      <w:head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BF26" w14:textId="77777777" w:rsidR="00053508" w:rsidRDefault="00053508">
      <w:pPr>
        <w:spacing w:line="240" w:lineRule="auto"/>
      </w:pPr>
      <w:r>
        <w:separator/>
      </w:r>
    </w:p>
  </w:endnote>
  <w:endnote w:type="continuationSeparator" w:id="0">
    <w:p w14:paraId="3565F779" w14:textId="77777777" w:rsidR="00053508" w:rsidRDefault="0005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BD95" w14:textId="77777777" w:rsidR="00053508" w:rsidRDefault="00053508">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A1DC" w14:textId="77777777" w:rsidR="00053508" w:rsidRDefault="00053508" w:rsidP="000C028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1399" w14:textId="77777777" w:rsidR="00053508" w:rsidRPr="00ED79B6" w:rsidRDefault="00053508"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1AB7" w14:textId="77777777" w:rsidR="00E80B04" w:rsidRPr="007B3B51" w:rsidRDefault="00E80B0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0B04" w:rsidRPr="007B3B51" w14:paraId="6B28A112" w14:textId="77777777" w:rsidTr="00E80B04">
      <w:tc>
        <w:tcPr>
          <w:tcW w:w="854" w:type="pct"/>
        </w:tcPr>
        <w:p w14:paraId="2C4F9F25" w14:textId="77777777" w:rsidR="00E80B04" w:rsidRPr="007B3B51" w:rsidRDefault="00E80B0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5991EEB" w14:textId="6E885048" w:rsidR="00E80B04" w:rsidRPr="007B3B51" w:rsidRDefault="00E80B0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DD2">
            <w:rPr>
              <w:i/>
              <w:noProof/>
              <w:sz w:val="16"/>
              <w:szCs w:val="16"/>
            </w:rPr>
            <w:t>Australian Securities and Investments Commission Act 2001</w:t>
          </w:r>
          <w:r w:rsidRPr="007B3B51">
            <w:rPr>
              <w:i/>
              <w:sz w:val="16"/>
              <w:szCs w:val="16"/>
            </w:rPr>
            <w:fldChar w:fldCharType="end"/>
          </w:r>
        </w:p>
      </w:tc>
      <w:tc>
        <w:tcPr>
          <w:tcW w:w="458" w:type="pct"/>
        </w:tcPr>
        <w:p w14:paraId="5E43D3FE" w14:textId="77777777" w:rsidR="00E80B04" w:rsidRPr="007B3B51" w:rsidRDefault="00E80B04" w:rsidP="00C94853">
          <w:pPr>
            <w:jc w:val="right"/>
            <w:rPr>
              <w:sz w:val="16"/>
              <w:szCs w:val="16"/>
            </w:rPr>
          </w:pPr>
        </w:p>
      </w:tc>
    </w:tr>
    <w:tr w:rsidR="00E80B04" w:rsidRPr="0055472E" w14:paraId="4B0F0DDD" w14:textId="77777777" w:rsidTr="00E80B04">
      <w:tc>
        <w:tcPr>
          <w:tcW w:w="1498" w:type="pct"/>
          <w:gridSpan w:val="2"/>
        </w:tcPr>
        <w:p w14:paraId="10B81BAA" w14:textId="35EEF54C" w:rsidR="00E80B04" w:rsidRPr="0055472E" w:rsidRDefault="00E80B0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4405">
            <w:rPr>
              <w:sz w:val="16"/>
              <w:szCs w:val="16"/>
            </w:rPr>
            <w:t>102</w:t>
          </w:r>
          <w:r w:rsidRPr="0055472E">
            <w:rPr>
              <w:sz w:val="16"/>
              <w:szCs w:val="16"/>
            </w:rPr>
            <w:fldChar w:fldCharType="end"/>
          </w:r>
        </w:p>
      </w:tc>
      <w:tc>
        <w:tcPr>
          <w:tcW w:w="1703" w:type="pct"/>
        </w:tcPr>
        <w:p w14:paraId="020A006F" w14:textId="77777777" w:rsidR="00E80B04" w:rsidRPr="0055472E" w:rsidRDefault="00E80B04" w:rsidP="006D2C4C">
          <w:pPr>
            <w:spacing w:before="120"/>
            <w:rPr>
              <w:sz w:val="16"/>
              <w:szCs w:val="16"/>
            </w:rPr>
          </w:pPr>
        </w:p>
      </w:tc>
      <w:tc>
        <w:tcPr>
          <w:tcW w:w="1799" w:type="pct"/>
          <w:gridSpan w:val="2"/>
        </w:tcPr>
        <w:p w14:paraId="54BF543A" w14:textId="16D416BB" w:rsidR="00E80B04" w:rsidRPr="0055472E" w:rsidRDefault="00E80B0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4405">
            <w:rPr>
              <w:sz w:val="16"/>
              <w:szCs w:val="16"/>
            </w:rPr>
            <w:t>11/12/2024</w:t>
          </w:r>
          <w:r w:rsidRPr="0055472E">
            <w:rPr>
              <w:sz w:val="16"/>
              <w:szCs w:val="16"/>
            </w:rPr>
            <w:fldChar w:fldCharType="end"/>
          </w:r>
        </w:p>
      </w:tc>
    </w:tr>
  </w:tbl>
  <w:p w14:paraId="473B7142" w14:textId="2EAFD278" w:rsidR="00053508" w:rsidRPr="00702F2D" w:rsidRDefault="00053508" w:rsidP="00702F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475E" w14:textId="77777777" w:rsidR="00E80B04" w:rsidRPr="007B3B51" w:rsidRDefault="00E80B0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0B04" w:rsidRPr="007B3B51" w14:paraId="459696B0" w14:textId="77777777" w:rsidTr="00E80B04">
      <w:tc>
        <w:tcPr>
          <w:tcW w:w="854" w:type="pct"/>
        </w:tcPr>
        <w:p w14:paraId="5517B990" w14:textId="77777777" w:rsidR="00E80B04" w:rsidRPr="007B3B51" w:rsidRDefault="00E80B04" w:rsidP="00C94853">
          <w:pPr>
            <w:rPr>
              <w:i/>
              <w:sz w:val="16"/>
              <w:szCs w:val="16"/>
            </w:rPr>
          </w:pPr>
        </w:p>
      </w:tc>
      <w:tc>
        <w:tcPr>
          <w:tcW w:w="3688" w:type="pct"/>
          <w:gridSpan w:val="3"/>
        </w:tcPr>
        <w:p w14:paraId="0A36B00B" w14:textId="153AC68D" w:rsidR="00E80B04" w:rsidRPr="007B3B51" w:rsidRDefault="00E80B0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4DD2">
            <w:rPr>
              <w:i/>
              <w:noProof/>
              <w:sz w:val="16"/>
              <w:szCs w:val="16"/>
            </w:rPr>
            <w:t>Australian Securities and Investments Commission Act 2001</w:t>
          </w:r>
          <w:r w:rsidRPr="007B3B51">
            <w:rPr>
              <w:i/>
              <w:sz w:val="16"/>
              <w:szCs w:val="16"/>
            </w:rPr>
            <w:fldChar w:fldCharType="end"/>
          </w:r>
        </w:p>
      </w:tc>
      <w:tc>
        <w:tcPr>
          <w:tcW w:w="458" w:type="pct"/>
        </w:tcPr>
        <w:p w14:paraId="6F0C4A98" w14:textId="77777777" w:rsidR="00E80B04" w:rsidRPr="007B3B51" w:rsidRDefault="00E80B0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0B04" w:rsidRPr="00130F37" w14:paraId="1C3911D3" w14:textId="77777777" w:rsidTr="00E80B04">
      <w:tc>
        <w:tcPr>
          <w:tcW w:w="1499" w:type="pct"/>
          <w:gridSpan w:val="2"/>
        </w:tcPr>
        <w:p w14:paraId="3D1FC650" w14:textId="0EAE6A6D" w:rsidR="00E80B04" w:rsidRPr="00130F37" w:rsidRDefault="00E80B0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B4405">
            <w:rPr>
              <w:rFonts w:cs="Times New Roman"/>
              <w:sz w:val="16"/>
              <w:szCs w:val="16"/>
            </w:rPr>
            <w:t>102</w:t>
          </w:r>
          <w:r w:rsidRPr="00A02D20">
            <w:rPr>
              <w:sz w:val="16"/>
              <w:szCs w:val="16"/>
            </w:rPr>
            <w:fldChar w:fldCharType="end"/>
          </w:r>
        </w:p>
      </w:tc>
      <w:tc>
        <w:tcPr>
          <w:tcW w:w="1703" w:type="pct"/>
        </w:tcPr>
        <w:p w14:paraId="0707C5E1" w14:textId="77777777" w:rsidR="00E80B04" w:rsidRPr="00130F37" w:rsidRDefault="00E80B04" w:rsidP="006D2C4C">
          <w:pPr>
            <w:spacing w:before="120"/>
            <w:rPr>
              <w:sz w:val="16"/>
              <w:szCs w:val="16"/>
            </w:rPr>
          </w:pPr>
        </w:p>
      </w:tc>
      <w:tc>
        <w:tcPr>
          <w:tcW w:w="1798" w:type="pct"/>
          <w:gridSpan w:val="2"/>
        </w:tcPr>
        <w:p w14:paraId="503F01E8" w14:textId="021591F5" w:rsidR="00E80B04" w:rsidRPr="00130F37" w:rsidRDefault="00E80B0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B4405">
            <w:rPr>
              <w:rFonts w:cs="Times New Roman"/>
              <w:sz w:val="16"/>
              <w:szCs w:val="16"/>
            </w:rPr>
            <w:t>11/12/2024</w:t>
          </w:r>
          <w:r w:rsidRPr="00A02D20">
            <w:rPr>
              <w:sz w:val="16"/>
              <w:szCs w:val="16"/>
            </w:rPr>
            <w:fldChar w:fldCharType="end"/>
          </w:r>
        </w:p>
      </w:tc>
    </w:tr>
  </w:tbl>
  <w:p w14:paraId="6B9CB9DA" w14:textId="14FC1138" w:rsidR="00053508" w:rsidRPr="00702F2D" w:rsidRDefault="00053508" w:rsidP="00702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DD5C" w14:textId="77777777" w:rsidR="00E80B04" w:rsidRPr="007B3B51" w:rsidRDefault="00E80B0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0B04" w:rsidRPr="007B3B51" w14:paraId="6B370AE1" w14:textId="77777777" w:rsidTr="00E80B04">
      <w:tc>
        <w:tcPr>
          <w:tcW w:w="854" w:type="pct"/>
        </w:tcPr>
        <w:p w14:paraId="5EE7FBC5" w14:textId="77777777" w:rsidR="00E80B04" w:rsidRPr="007B3B51" w:rsidRDefault="00E80B0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B29D3F" w14:textId="1F581141" w:rsidR="00E80B04" w:rsidRPr="007B3B51" w:rsidRDefault="00E80B0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2F9">
            <w:rPr>
              <w:i/>
              <w:noProof/>
              <w:sz w:val="16"/>
              <w:szCs w:val="16"/>
            </w:rPr>
            <w:t>Australian Securities and Investments Commission Act 2001</w:t>
          </w:r>
          <w:r w:rsidRPr="007B3B51">
            <w:rPr>
              <w:i/>
              <w:sz w:val="16"/>
              <w:szCs w:val="16"/>
            </w:rPr>
            <w:fldChar w:fldCharType="end"/>
          </w:r>
        </w:p>
      </w:tc>
      <w:tc>
        <w:tcPr>
          <w:tcW w:w="458" w:type="pct"/>
        </w:tcPr>
        <w:p w14:paraId="534723D9" w14:textId="77777777" w:rsidR="00E80B04" w:rsidRPr="007B3B51" w:rsidRDefault="00E80B04" w:rsidP="00C94853">
          <w:pPr>
            <w:jc w:val="right"/>
            <w:rPr>
              <w:sz w:val="16"/>
              <w:szCs w:val="16"/>
            </w:rPr>
          </w:pPr>
        </w:p>
      </w:tc>
    </w:tr>
    <w:tr w:rsidR="00E80B04" w:rsidRPr="0055472E" w14:paraId="1F98E2C5" w14:textId="77777777" w:rsidTr="00E80B04">
      <w:tc>
        <w:tcPr>
          <w:tcW w:w="1498" w:type="pct"/>
          <w:gridSpan w:val="2"/>
        </w:tcPr>
        <w:p w14:paraId="39A94BC8" w14:textId="529D1E18" w:rsidR="00E80B04" w:rsidRPr="0055472E" w:rsidRDefault="00E80B0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4405">
            <w:rPr>
              <w:sz w:val="16"/>
              <w:szCs w:val="16"/>
            </w:rPr>
            <w:t>102</w:t>
          </w:r>
          <w:r w:rsidRPr="0055472E">
            <w:rPr>
              <w:sz w:val="16"/>
              <w:szCs w:val="16"/>
            </w:rPr>
            <w:fldChar w:fldCharType="end"/>
          </w:r>
        </w:p>
      </w:tc>
      <w:tc>
        <w:tcPr>
          <w:tcW w:w="1703" w:type="pct"/>
        </w:tcPr>
        <w:p w14:paraId="2ECCFCD1" w14:textId="77777777" w:rsidR="00E80B04" w:rsidRPr="0055472E" w:rsidRDefault="00E80B04" w:rsidP="006D2C4C">
          <w:pPr>
            <w:spacing w:before="120"/>
            <w:rPr>
              <w:sz w:val="16"/>
              <w:szCs w:val="16"/>
            </w:rPr>
          </w:pPr>
        </w:p>
      </w:tc>
      <w:tc>
        <w:tcPr>
          <w:tcW w:w="1799" w:type="pct"/>
          <w:gridSpan w:val="2"/>
        </w:tcPr>
        <w:p w14:paraId="090BAA82" w14:textId="1CF648AE" w:rsidR="00E80B04" w:rsidRPr="0055472E" w:rsidRDefault="00E80B0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4405">
            <w:rPr>
              <w:sz w:val="16"/>
              <w:szCs w:val="16"/>
            </w:rPr>
            <w:t>11/12/2024</w:t>
          </w:r>
          <w:r w:rsidRPr="0055472E">
            <w:rPr>
              <w:sz w:val="16"/>
              <w:szCs w:val="16"/>
            </w:rPr>
            <w:fldChar w:fldCharType="end"/>
          </w:r>
        </w:p>
      </w:tc>
    </w:tr>
  </w:tbl>
  <w:p w14:paraId="452F7829" w14:textId="1BF29647" w:rsidR="00053508" w:rsidRPr="00702F2D" w:rsidRDefault="00053508" w:rsidP="00702F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609F" w14:textId="77777777" w:rsidR="00E80B04" w:rsidRPr="007B3B51" w:rsidRDefault="00E80B0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0B04" w:rsidRPr="007B3B51" w14:paraId="71C495F5" w14:textId="77777777" w:rsidTr="00E80B04">
      <w:tc>
        <w:tcPr>
          <w:tcW w:w="854" w:type="pct"/>
        </w:tcPr>
        <w:p w14:paraId="5B5DAFC4" w14:textId="77777777" w:rsidR="00E80B04" w:rsidRPr="007B3B51" w:rsidRDefault="00E80B04" w:rsidP="00C94853">
          <w:pPr>
            <w:rPr>
              <w:i/>
              <w:sz w:val="16"/>
              <w:szCs w:val="16"/>
            </w:rPr>
          </w:pPr>
        </w:p>
      </w:tc>
      <w:tc>
        <w:tcPr>
          <w:tcW w:w="3688" w:type="pct"/>
          <w:gridSpan w:val="3"/>
        </w:tcPr>
        <w:p w14:paraId="342CE3B8" w14:textId="21F0B9E2" w:rsidR="00E80B04" w:rsidRPr="007B3B51" w:rsidRDefault="00E80B0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2F9">
            <w:rPr>
              <w:i/>
              <w:noProof/>
              <w:sz w:val="16"/>
              <w:szCs w:val="16"/>
            </w:rPr>
            <w:t>Australian Securities and Investments Commission Act 2001</w:t>
          </w:r>
          <w:r w:rsidRPr="007B3B51">
            <w:rPr>
              <w:i/>
              <w:sz w:val="16"/>
              <w:szCs w:val="16"/>
            </w:rPr>
            <w:fldChar w:fldCharType="end"/>
          </w:r>
        </w:p>
      </w:tc>
      <w:tc>
        <w:tcPr>
          <w:tcW w:w="458" w:type="pct"/>
        </w:tcPr>
        <w:p w14:paraId="3928EACD" w14:textId="77777777" w:rsidR="00E80B04" w:rsidRPr="007B3B51" w:rsidRDefault="00E80B0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0B04" w:rsidRPr="00130F37" w14:paraId="5D501647" w14:textId="77777777" w:rsidTr="00E80B04">
      <w:tc>
        <w:tcPr>
          <w:tcW w:w="1499" w:type="pct"/>
          <w:gridSpan w:val="2"/>
        </w:tcPr>
        <w:p w14:paraId="1DB9CFE4" w14:textId="5DBC3C86" w:rsidR="00E80B04" w:rsidRPr="00130F37" w:rsidRDefault="00E80B0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B4405">
            <w:rPr>
              <w:rFonts w:cs="Times New Roman"/>
              <w:sz w:val="16"/>
              <w:szCs w:val="16"/>
            </w:rPr>
            <w:t>102</w:t>
          </w:r>
          <w:r w:rsidRPr="00A02D20">
            <w:rPr>
              <w:sz w:val="16"/>
              <w:szCs w:val="16"/>
            </w:rPr>
            <w:fldChar w:fldCharType="end"/>
          </w:r>
        </w:p>
      </w:tc>
      <w:tc>
        <w:tcPr>
          <w:tcW w:w="1703" w:type="pct"/>
        </w:tcPr>
        <w:p w14:paraId="7C692947" w14:textId="77777777" w:rsidR="00E80B04" w:rsidRPr="00130F37" w:rsidRDefault="00E80B04" w:rsidP="006D2C4C">
          <w:pPr>
            <w:spacing w:before="120"/>
            <w:rPr>
              <w:sz w:val="16"/>
              <w:szCs w:val="16"/>
            </w:rPr>
          </w:pPr>
        </w:p>
      </w:tc>
      <w:tc>
        <w:tcPr>
          <w:tcW w:w="1798" w:type="pct"/>
          <w:gridSpan w:val="2"/>
        </w:tcPr>
        <w:p w14:paraId="6961859F" w14:textId="0B8410ED" w:rsidR="00E80B04" w:rsidRPr="00130F37" w:rsidRDefault="00E80B0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B4405">
            <w:rPr>
              <w:rFonts w:cs="Times New Roman"/>
              <w:sz w:val="16"/>
              <w:szCs w:val="16"/>
            </w:rPr>
            <w:t>11/12/2024</w:t>
          </w:r>
          <w:r w:rsidRPr="00A02D20">
            <w:rPr>
              <w:sz w:val="16"/>
              <w:szCs w:val="16"/>
            </w:rPr>
            <w:fldChar w:fldCharType="end"/>
          </w:r>
        </w:p>
      </w:tc>
    </w:tr>
  </w:tbl>
  <w:p w14:paraId="534A37C2" w14:textId="17E964D8" w:rsidR="00053508" w:rsidRPr="00702F2D" w:rsidRDefault="00053508" w:rsidP="00702F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EBE3" w14:textId="77777777" w:rsidR="00053508" w:rsidRPr="007A1328" w:rsidRDefault="00053508" w:rsidP="00932816">
    <w:pPr>
      <w:pBdr>
        <w:top w:val="single" w:sz="6" w:space="1" w:color="auto"/>
      </w:pBdr>
      <w:spacing w:before="120"/>
      <w:rPr>
        <w:sz w:val="18"/>
      </w:rPr>
    </w:pPr>
  </w:p>
  <w:p w14:paraId="0E9245ED" w14:textId="4E74AFAA" w:rsidR="00053508" w:rsidRPr="007A1328" w:rsidRDefault="00053508"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B4405">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B440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444</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73A34" w14:textId="77777777" w:rsidR="00053508" w:rsidRDefault="00053508">
      <w:pPr>
        <w:spacing w:line="240" w:lineRule="auto"/>
      </w:pPr>
      <w:r>
        <w:separator/>
      </w:r>
    </w:p>
  </w:footnote>
  <w:footnote w:type="continuationSeparator" w:id="0">
    <w:p w14:paraId="09D5A3B5" w14:textId="77777777" w:rsidR="00053508" w:rsidRDefault="00053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F2C8" w14:textId="77777777" w:rsidR="00053508" w:rsidRDefault="00053508" w:rsidP="000C0282">
    <w:pPr>
      <w:pStyle w:val="Header"/>
      <w:pBdr>
        <w:bottom w:val="single" w:sz="6" w:space="1" w:color="auto"/>
      </w:pBdr>
    </w:pPr>
  </w:p>
  <w:p w14:paraId="1B1FAA5D" w14:textId="77777777" w:rsidR="00053508" w:rsidRDefault="00053508" w:rsidP="000C0282">
    <w:pPr>
      <w:pStyle w:val="Header"/>
      <w:pBdr>
        <w:bottom w:val="single" w:sz="6" w:space="1" w:color="auto"/>
      </w:pBdr>
    </w:pPr>
  </w:p>
  <w:p w14:paraId="28D7851B" w14:textId="77777777" w:rsidR="00053508" w:rsidRPr="001E77D2" w:rsidRDefault="00053508" w:rsidP="000C028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D68C" w14:textId="77777777" w:rsidR="00053508" w:rsidRPr="007E528B" w:rsidRDefault="00053508" w:rsidP="0092736D">
    <w:pPr>
      <w:rPr>
        <w:sz w:val="26"/>
        <w:szCs w:val="26"/>
      </w:rPr>
    </w:pPr>
  </w:p>
  <w:p w14:paraId="097F6572" w14:textId="77777777" w:rsidR="00053508" w:rsidRPr="00750516" w:rsidRDefault="00053508" w:rsidP="0092736D">
    <w:pPr>
      <w:rPr>
        <w:b/>
        <w:sz w:val="20"/>
      </w:rPr>
    </w:pPr>
    <w:r w:rsidRPr="00750516">
      <w:rPr>
        <w:b/>
        <w:sz w:val="20"/>
      </w:rPr>
      <w:t>Endnotes</w:t>
    </w:r>
  </w:p>
  <w:p w14:paraId="77637CCF" w14:textId="77777777" w:rsidR="00053508" w:rsidRPr="007A1328" w:rsidRDefault="00053508" w:rsidP="0092736D">
    <w:pPr>
      <w:rPr>
        <w:sz w:val="20"/>
      </w:rPr>
    </w:pPr>
  </w:p>
  <w:p w14:paraId="3EB80C75" w14:textId="77777777" w:rsidR="00053508" w:rsidRPr="007A1328" w:rsidRDefault="00053508" w:rsidP="0092736D">
    <w:pPr>
      <w:rPr>
        <w:b/>
        <w:sz w:val="24"/>
      </w:rPr>
    </w:pPr>
  </w:p>
  <w:p w14:paraId="35C2B6B4" w14:textId="73AB02D1" w:rsidR="00053508" w:rsidRPr="007E528B" w:rsidRDefault="00053508"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F12F9">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C71F" w14:textId="77777777" w:rsidR="00053508" w:rsidRPr="007E528B" w:rsidRDefault="00053508" w:rsidP="0092736D">
    <w:pPr>
      <w:jc w:val="right"/>
      <w:rPr>
        <w:sz w:val="26"/>
        <w:szCs w:val="26"/>
      </w:rPr>
    </w:pPr>
  </w:p>
  <w:p w14:paraId="39CFBEA3" w14:textId="77777777" w:rsidR="00053508" w:rsidRPr="00750516" w:rsidRDefault="00053508" w:rsidP="0092736D">
    <w:pPr>
      <w:jc w:val="right"/>
      <w:rPr>
        <w:b/>
        <w:sz w:val="20"/>
      </w:rPr>
    </w:pPr>
    <w:r w:rsidRPr="00750516">
      <w:rPr>
        <w:b/>
        <w:sz w:val="20"/>
      </w:rPr>
      <w:t>Endnotes</w:t>
    </w:r>
  </w:p>
  <w:p w14:paraId="71D14CE7" w14:textId="77777777" w:rsidR="00053508" w:rsidRPr="007A1328" w:rsidRDefault="00053508" w:rsidP="0092736D">
    <w:pPr>
      <w:jc w:val="right"/>
      <w:rPr>
        <w:sz w:val="20"/>
      </w:rPr>
    </w:pPr>
  </w:p>
  <w:p w14:paraId="05802405" w14:textId="77777777" w:rsidR="00053508" w:rsidRPr="007A1328" w:rsidRDefault="00053508" w:rsidP="0092736D">
    <w:pPr>
      <w:jc w:val="right"/>
      <w:rPr>
        <w:b/>
        <w:sz w:val="24"/>
      </w:rPr>
    </w:pPr>
  </w:p>
  <w:p w14:paraId="1FF28F16" w14:textId="2BA0FAB3" w:rsidR="00053508" w:rsidRPr="007E528B" w:rsidRDefault="00053508"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F12F9">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27CB" w14:textId="34FC602C" w:rsidR="00053508" w:rsidRDefault="00053508"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E27634" w14:textId="20B77667" w:rsidR="00053508" w:rsidRDefault="00053508"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B4405">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B4405">
      <w:rPr>
        <w:noProof/>
        <w:sz w:val="20"/>
      </w:rPr>
      <w:t>Application provision relating to Schedule 1 to the Treasury Laws Amendment (Fairer for Families and Farmers and Other Measures) Act 2024</w:t>
    </w:r>
    <w:r>
      <w:rPr>
        <w:sz w:val="20"/>
      </w:rPr>
      <w:fldChar w:fldCharType="end"/>
    </w:r>
  </w:p>
  <w:p w14:paraId="51DD9277" w14:textId="004E5641" w:rsidR="00053508" w:rsidRPr="007A1328" w:rsidRDefault="00053508"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C48B686" w14:textId="77777777" w:rsidR="00053508" w:rsidRPr="007A1328" w:rsidRDefault="00053508" w:rsidP="006C175A">
    <w:pPr>
      <w:rPr>
        <w:b/>
        <w:sz w:val="24"/>
      </w:rPr>
    </w:pPr>
  </w:p>
  <w:p w14:paraId="4C8EFD9C" w14:textId="00E09ADB" w:rsidR="00053508" w:rsidRPr="007A1328" w:rsidRDefault="00053508"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4405">
      <w:rPr>
        <w:noProof/>
        <w:sz w:val="24"/>
      </w:rPr>
      <w:t>347</w:t>
    </w:r>
    <w:r w:rsidRPr="007A1328">
      <w:rPr>
        <w:sz w:val="24"/>
      </w:rPr>
      <w:fldChar w:fldCharType="end"/>
    </w:r>
  </w:p>
  <w:p w14:paraId="24A415BA" w14:textId="77777777" w:rsidR="00053508" w:rsidRPr="006C175A" w:rsidRDefault="00053508" w:rsidP="006C17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09DA" w14:textId="20A57F5C" w:rsidR="00053508" w:rsidRPr="007A1328" w:rsidRDefault="00053508"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33F9FD9" w14:textId="5744E936" w:rsidR="00053508" w:rsidRPr="007A1328" w:rsidRDefault="00053508"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B4405">
      <w:rPr>
        <w:noProof/>
        <w:sz w:val="20"/>
      </w:rPr>
      <w:t>Application provision relating to Schedule 1 to the Treasury Laws Amendment (Fairer for Families and Farmers and Other Measures) Act 2024</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B4405">
      <w:rPr>
        <w:b/>
        <w:noProof/>
        <w:sz w:val="20"/>
      </w:rPr>
      <w:t>Part 42</w:t>
    </w:r>
    <w:r>
      <w:rPr>
        <w:b/>
        <w:sz w:val="20"/>
      </w:rPr>
      <w:fldChar w:fldCharType="end"/>
    </w:r>
  </w:p>
  <w:p w14:paraId="4AE435C0" w14:textId="1A41CF1D" w:rsidR="00053508" w:rsidRPr="007A1328" w:rsidRDefault="00053508"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EEF280" w14:textId="77777777" w:rsidR="00053508" w:rsidRPr="007A1328" w:rsidRDefault="00053508" w:rsidP="006C175A">
    <w:pPr>
      <w:jc w:val="right"/>
      <w:rPr>
        <w:b/>
        <w:sz w:val="24"/>
      </w:rPr>
    </w:pPr>
  </w:p>
  <w:p w14:paraId="7CD9D39D" w14:textId="1FD5219D" w:rsidR="00053508" w:rsidRPr="007A1328" w:rsidRDefault="00053508"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4405">
      <w:rPr>
        <w:noProof/>
        <w:sz w:val="24"/>
      </w:rPr>
      <w:t>347</w:t>
    </w:r>
    <w:r w:rsidRPr="007A1328">
      <w:rPr>
        <w:sz w:val="24"/>
      </w:rPr>
      <w:fldChar w:fldCharType="end"/>
    </w:r>
  </w:p>
  <w:p w14:paraId="4B983A4D" w14:textId="77777777" w:rsidR="00053508" w:rsidRPr="006C175A" w:rsidRDefault="00053508" w:rsidP="006C17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87E5" w14:textId="77777777" w:rsidR="00053508" w:rsidRPr="007A1328" w:rsidRDefault="00053508" w:rsidP="006C175A"/>
  <w:p w14:paraId="551D20E6" w14:textId="77777777" w:rsidR="00053508" w:rsidRPr="006C175A" w:rsidRDefault="00053508" w:rsidP="006C1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5103" w14:textId="77777777" w:rsidR="00053508" w:rsidRDefault="00053508" w:rsidP="000C0282">
    <w:pPr>
      <w:pStyle w:val="Header"/>
      <w:pBdr>
        <w:bottom w:val="single" w:sz="4" w:space="1" w:color="auto"/>
      </w:pBdr>
    </w:pPr>
  </w:p>
  <w:p w14:paraId="7D68B43B" w14:textId="77777777" w:rsidR="00053508" w:rsidRDefault="00053508" w:rsidP="000C0282">
    <w:pPr>
      <w:pStyle w:val="Header"/>
      <w:pBdr>
        <w:bottom w:val="single" w:sz="4" w:space="1" w:color="auto"/>
      </w:pBdr>
    </w:pPr>
  </w:p>
  <w:p w14:paraId="34D73AF6" w14:textId="77777777" w:rsidR="00053508" w:rsidRPr="001E77D2" w:rsidRDefault="00053508" w:rsidP="000C028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0F96" w14:textId="77777777" w:rsidR="00053508" w:rsidRPr="005F1388" w:rsidRDefault="00053508" w:rsidP="000C028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F1AA" w14:textId="77777777" w:rsidR="00053508" w:rsidRPr="00ED79B6" w:rsidRDefault="00053508" w:rsidP="00702F2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5A49" w14:textId="77777777" w:rsidR="00053508" w:rsidRPr="00ED79B6" w:rsidRDefault="00053508" w:rsidP="00702F2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7899" w14:textId="77777777" w:rsidR="00053508" w:rsidRPr="00ED79B6" w:rsidRDefault="00053508" w:rsidP="0093281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3CEB3" w14:textId="6469CE75" w:rsidR="00053508" w:rsidRDefault="00053508"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96D7F7F" w14:textId="46B28FB2" w:rsidR="00053508" w:rsidRDefault="00053508" w:rsidP="00932816">
    <w:pPr>
      <w:rPr>
        <w:sz w:val="20"/>
      </w:rPr>
    </w:pPr>
    <w:r w:rsidRPr="007A1328">
      <w:rPr>
        <w:b/>
        <w:sz w:val="20"/>
      </w:rPr>
      <w:fldChar w:fldCharType="begin"/>
    </w:r>
    <w:r w:rsidRPr="007A1328">
      <w:rPr>
        <w:b/>
        <w:sz w:val="20"/>
      </w:rPr>
      <w:instrText xml:space="preserve"> STYLEREF CharPartNo </w:instrText>
    </w:r>
    <w:r w:rsidR="000B4405">
      <w:rPr>
        <w:b/>
        <w:sz w:val="20"/>
      </w:rPr>
      <w:fldChar w:fldCharType="separate"/>
    </w:r>
    <w:r w:rsidR="009F12F9">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B4405">
      <w:rPr>
        <w:sz w:val="20"/>
      </w:rPr>
      <w:fldChar w:fldCharType="separate"/>
    </w:r>
    <w:r w:rsidR="009F12F9">
      <w:rPr>
        <w:noProof/>
        <w:sz w:val="20"/>
      </w:rPr>
      <w:t>Application provision relating to Schedule 1 to the Treasury Laws Amendment (Fairer for Families and Farmers and Other Measures) Act 2024</w:t>
    </w:r>
    <w:r>
      <w:rPr>
        <w:sz w:val="20"/>
      </w:rPr>
      <w:fldChar w:fldCharType="end"/>
    </w:r>
  </w:p>
  <w:p w14:paraId="08C0F625" w14:textId="09EE218F" w:rsidR="00053508" w:rsidRPr="007A1328" w:rsidRDefault="00053508" w:rsidP="0093281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DAF9619" w14:textId="77777777" w:rsidR="00053508" w:rsidRPr="007A1328" w:rsidRDefault="00053508" w:rsidP="00932816">
    <w:pPr>
      <w:rPr>
        <w:b/>
        <w:sz w:val="24"/>
      </w:rPr>
    </w:pPr>
  </w:p>
  <w:p w14:paraId="041E20D1" w14:textId="3E820701" w:rsidR="00053508" w:rsidRPr="007A1328" w:rsidRDefault="00053508"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12F9">
      <w:rPr>
        <w:noProof/>
        <w:sz w:val="24"/>
      </w:rPr>
      <w:t>347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19C" w14:textId="2C9E4E65" w:rsidR="00053508" w:rsidRPr="007A1328" w:rsidRDefault="00053508"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2CFD2DF" w14:textId="27A008DE" w:rsidR="00053508" w:rsidRPr="007A1328" w:rsidRDefault="00053508" w:rsidP="00932816">
    <w:pPr>
      <w:jc w:val="right"/>
      <w:rPr>
        <w:sz w:val="20"/>
      </w:rPr>
    </w:pPr>
    <w:r w:rsidRPr="007A1328">
      <w:rPr>
        <w:sz w:val="20"/>
      </w:rPr>
      <w:fldChar w:fldCharType="begin"/>
    </w:r>
    <w:r w:rsidRPr="007A1328">
      <w:rPr>
        <w:sz w:val="20"/>
      </w:rPr>
      <w:instrText xml:space="preserve"> STYLEREF CharPartText </w:instrText>
    </w:r>
    <w:r w:rsidR="000B4405">
      <w:rPr>
        <w:sz w:val="20"/>
      </w:rPr>
      <w:fldChar w:fldCharType="separate"/>
    </w:r>
    <w:r w:rsidR="009F12F9">
      <w:rPr>
        <w:noProof/>
        <w:sz w:val="20"/>
      </w:rPr>
      <w:t>ASIC’s business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B4405">
      <w:rPr>
        <w:b/>
        <w:sz w:val="20"/>
      </w:rPr>
      <w:fldChar w:fldCharType="separate"/>
    </w:r>
    <w:r w:rsidR="009F12F9">
      <w:rPr>
        <w:b/>
        <w:noProof/>
        <w:sz w:val="20"/>
      </w:rPr>
      <w:t>Part 4</w:t>
    </w:r>
    <w:r>
      <w:rPr>
        <w:b/>
        <w:sz w:val="20"/>
      </w:rPr>
      <w:fldChar w:fldCharType="end"/>
    </w:r>
  </w:p>
  <w:p w14:paraId="79D95647" w14:textId="66044188" w:rsidR="00053508" w:rsidRPr="007A1328" w:rsidRDefault="00053508" w:rsidP="00932816">
    <w:pPr>
      <w:jc w:val="right"/>
      <w:rPr>
        <w:sz w:val="20"/>
      </w:rPr>
    </w:pPr>
    <w:r w:rsidRPr="007A1328">
      <w:rPr>
        <w:sz w:val="20"/>
      </w:rPr>
      <w:fldChar w:fldCharType="begin"/>
    </w:r>
    <w:r w:rsidRPr="007A1328">
      <w:rPr>
        <w:sz w:val="20"/>
      </w:rPr>
      <w:instrText xml:space="preserve"> STYLEREF CharDivText </w:instrText>
    </w:r>
    <w:r w:rsidR="009F12F9">
      <w:rPr>
        <w:sz w:val="20"/>
      </w:rPr>
      <w:fldChar w:fldCharType="separate"/>
    </w:r>
    <w:r w:rsidR="009F12F9">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F12F9">
      <w:rPr>
        <w:b/>
        <w:sz w:val="20"/>
      </w:rPr>
      <w:fldChar w:fldCharType="separate"/>
    </w:r>
    <w:r w:rsidR="009F12F9">
      <w:rPr>
        <w:b/>
        <w:noProof/>
        <w:sz w:val="20"/>
      </w:rPr>
      <w:t>Division 1</w:t>
    </w:r>
    <w:r>
      <w:rPr>
        <w:b/>
        <w:sz w:val="20"/>
      </w:rPr>
      <w:fldChar w:fldCharType="end"/>
    </w:r>
  </w:p>
  <w:p w14:paraId="21CFD483" w14:textId="77777777" w:rsidR="00053508" w:rsidRPr="007A1328" w:rsidRDefault="00053508" w:rsidP="00932816">
    <w:pPr>
      <w:jc w:val="right"/>
      <w:rPr>
        <w:b/>
        <w:sz w:val="24"/>
      </w:rPr>
    </w:pPr>
  </w:p>
  <w:p w14:paraId="3D187397" w14:textId="2583096B" w:rsidR="00053508" w:rsidRPr="007A1328" w:rsidRDefault="00053508"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12F9">
      <w:rPr>
        <w:noProof/>
        <w:sz w:val="24"/>
      </w:rPr>
      <w:t>94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DF1E" w14:textId="77777777" w:rsidR="00053508" w:rsidRPr="007A1328" w:rsidRDefault="00053508" w:rsidP="009328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1F33D4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5686888">
    <w:abstractNumId w:val="30"/>
  </w:num>
  <w:num w:numId="2" w16cid:durableId="1597865875">
    <w:abstractNumId w:val="26"/>
  </w:num>
  <w:num w:numId="3" w16cid:durableId="1944453950">
    <w:abstractNumId w:val="15"/>
  </w:num>
  <w:num w:numId="4" w16cid:durableId="1356687517">
    <w:abstractNumId w:val="34"/>
  </w:num>
  <w:num w:numId="5" w16cid:durableId="1020008806">
    <w:abstractNumId w:val="20"/>
  </w:num>
  <w:num w:numId="6" w16cid:durableId="1234974885">
    <w:abstractNumId w:val="16"/>
  </w:num>
  <w:num w:numId="7" w16cid:durableId="534851824">
    <w:abstractNumId w:val="9"/>
  </w:num>
  <w:num w:numId="8" w16cid:durableId="1144661707">
    <w:abstractNumId w:val="9"/>
  </w:num>
  <w:num w:numId="9" w16cid:durableId="2008551597">
    <w:abstractNumId w:val="7"/>
  </w:num>
  <w:num w:numId="10" w16cid:durableId="837383981">
    <w:abstractNumId w:val="7"/>
  </w:num>
  <w:num w:numId="11" w16cid:durableId="2091657869">
    <w:abstractNumId w:val="6"/>
  </w:num>
  <w:num w:numId="12" w16cid:durableId="934632108">
    <w:abstractNumId w:val="6"/>
  </w:num>
  <w:num w:numId="13" w16cid:durableId="1316762791">
    <w:abstractNumId w:val="5"/>
  </w:num>
  <w:num w:numId="14" w16cid:durableId="710105894">
    <w:abstractNumId w:val="5"/>
  </w:num>
  <w:num w:numId="15" w16cid:durableId="943075376">
    <w:abstractNumId w:val="4"/>
  </w:num>
  <w:num w:numId="16" w16cid:durableId="2133284217">
    <w:abstractNumId w:val="4"/>
  </w:num>
  <w:num w:numId="17" w16cid:durableId="2010907101">
    <w:abstractNumId w:val="8"/>
  </w:num>
  <w:num w:numId="18" w16cid:durableId="147718897">
    <w:abstractNumId w:val="8"/>
  </w:num>
  <w:num w:numId="19" w16cid:durableId="753479514">
    <w:abstractNumId w:val="3"/>
  </w:num>
  <w:num w:numId="20" w16cid:durableId="1746219218">
    <w:abstractNumId w:val="3"/>
  </w:num>
  <w:num w:numId="21" w16cid:durableId="1487362276">
    <w:abstractNumId w:val="2"/>
  </w:num>
  <w:num w:numId="22" w16cid:durableId="440686399">
    <w:abstractNumId w:val="2"/>
  </w:num>
  <w:num w:numId="23" w16cid:durableId="142476560">
    <w:abstractNumId w:val="1"/>
  </w:num>
  <w:num w:numId="24" w16cid:durableId="249001634">
    <w:abstractNumId w:val="1"/>
  </w:num>
  <w:num w:numId="25" w16cid:durableId="550649996">
    <w:abstractNumId w:val="0"/>
  </w:num>
  <w:num w:numId="26" w16cid:durableId="1295524322">
    <w:abstractNumId w:val="0"/>
  </w:num>
  <w:num w:numId="27" w16cid:durableId="1925646512">
    <w:abstractNumId w:val="24"/>
  </w:num>
  <w:num w:numId="28" w16cid:durableId="1292321245">
    <w:abstractNumId w:val="17"/>
  </w:num>
  <w:num w:numId="29" w16cid:durableId="1327514273">
    <w:abstractNumId w:val="37"/>
  </w:num>
  <w:num w:numId="30" w16cid:durableId="952978288">
    <w:abstractNumId w:val="19"/>
  </w:num>
  <w:num w:numId="31" w16cid:durableId="71855499">
    <w:abstractNumId w:val="31"/>
  </w:num>
  <w:num w:numId="32" w16cid:durableId="1011565220">
    <w:abstractNumId w:val="21"/>
  </w:num>
  <w:num w:numId="33" w16cid:durableId="1847859110">
    <w:abstractNumId w:val="14"/>
  </w:num>
  <w:num w:numId="34" w16cid:durableId="1840583667">
    <w:abstractNumId w:val="35"/>
  </w:num>
  <w:num w:numId="35" w16cid:durableId="1279215938">
    <w:abstractNumId w:val="39"/>
  </w:num>
  <w:num w:numId="36" w16cid:durableId="796681012">
    <w:abstractNumId w:val="33"/>
  </w:num>
  <w:num w:numId="37" w16cid:durableId="1432554339">
    <w:abstractNumId w:val="18"/>
  </w:num>
  <w:num w:numId="38" w16cid:durableId="217018400">
    <w:abstractNumId w:val="32"/>
  </w:num>
  <w:num w:numId="39" w16cid:durableId="1509514957">
    <w:abstractNumId w:val="12"/>
  </w:num>
  <w:num w:numId="40" w16cid:durableId="1843818999">
    <w:abstractNumId w:val="25"/>
  </w:num>
  <w:num w:numId="41" w16cid:durableId="1497846348">
    <w:abstractNumId w:val="36"/>
  </w:num>
  <w:num w:numId="42" w16cid:durableId="1695375048">
    <w:abstractNumId w:val="27"/>
  </w:num>
  <w:num w:numId="43" w16cid:durableId="942423219">
    <w:abstractNumId w:val="23"/>
  </w:num>
  <w:num w:numId="44" w16cid:durableId="475757490">
    <w:abstractNumId w:val="10"/>
  </w:num>
  <w:num w:numId="45" w16cid:durableId="232354420">
    <w:abstractNumId w:val="28"/>
  </w:num>
  <w:num w:numId="46" w16cid:durableId="1850290147">
    <w:abstractNumId w:val="11"/>
  </w:num>
  <w:num w:numId="47" w16cid:durableId="854271948">
    <w:abstractNumId w:val="22"/>
  </w:num>
  <w:num w:numId="48" w16cid:durableId="1889343367">
    <w:abstractNumId w:val="13"/>
  </w:num>
  <w:num w:numId="49" w16cid:durableId="315690728">
    <w:abstractNumId w:val="29"/>
  </w:num>
  <w:num w:numId="50" w16cid:durableId="6840948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noPunctuationKerning/>
  <w:characterSpacingControl w:val="doNotCompress"/>
  <w:hdrShapeDefaults>
    <o:shapedefaults v:ext="edit" spidmax="588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83"/>
    <w:rsid w:val="000007D9"/>
    <w:rsid w:val="00000E7E"/>
    <w:rsid w:val="00002131"/>
    <w:rsid w:val="000022C5"/>
    <w:rsid w:val="000022CF"/>
    <w:rsid w:val="000024DE"/>
    <w:rsid w:val="000029C3"/>
    <w:rsid w:val="00002ACF"/>
    <w:rsid w:val="00002FEB"/>
    <w:rsid w:val="000038C1"/>
    <w:rsid w:val="0000550A"/>
    <w:rsid w:val="00006184"/>
    <w:rsid w:val="000065D5"/>
    <w:rsid w:val="00006E13"/>
    <w:rsid w:val="00007358"/>
    <w:rsid w:val="0000763D"/>
    <w:rsid w:val="00007D99"/>
    <w:rsid w:val="000104F0"/>
    <w:rsid w:val="000111C0"/>
    <w:rsid w:val="00011368"/>
    <w:rsid w:val="00011D06"/>
    <w:rsid w:val="00013437"/>
    <w:rsid w:val="00014002"/>
    <w:rsid w:val="0001465C"/>
    <w:rsid w:val="000146E5"/>
    <w:rsid w:val="00015357"/>
    <w:rsid w:val="00015903"/>
    <w:rsid w:val="00017A9A"/>
    <w:rsid w:val="00021902"/>
    <w:rsid w:val="00021E99"/>
    <w:rsid w:val="00022B21"/>
    <w:rsid w:val="00022DCA"/>
    <w:rsid w:val="0002352B"/>
    <w:rsid w:val="00023539"/>
    <w:rsid w:val="00023F37"/>
    <w:rsid w:val="00024E6E"/>
    <w:rsid w:val="0002593C"/>
    <w:rsid w:val="0002593E"/>
    <w:rsid w:val="00027016"/>
    <w:rsid w:val="00027A07"/>
    <w:rsid w:val="00027EDD"/>
    <w:rsid w:val="0003096B"/>
    <w:rsid w:val="00031776"/>
    <w:rsid w:val="00031A4F"/>
    <w:rsid w:val="00031DE2"/>
    <w:rsid w:val="0003285B"/>
    <w:rsid w:val="00032F83"/>
    <w:rsid w:val="0003345A"/>
    <w:rsid w:val="0003374A"/>
    <w:rsid w:val="00033992"/>
    <w:rsid w:val="00033B46"/>
    <w:rsid w:val="000340C5"/>
    <w:rsid w:val="00035EF7"/>
    <w:rsid w:val="000378E4"/>
    <w:rsid w:val="000415F2"/>
    <w:rsid w:val="00041658"/>
    <w:rsid w:val="0004181D"/>
    <w:rsid w:val="00041DBE"/>
    <w:rsid w:val="00041E88"/>
    <w:rsid w:val="000426DD"/>
    <w:rsid w:val="0004313F"/>
    <w:rsid w:val="0004365D"/>
    <w:rsid w:val="00043D12"/>
    <w:rsid w:val="00045095"/>
    <w:rsid w:val="00045210"/>
    <w:rsid w:val="00045AFA"/>
    <w:rsid w:val="00045FE6"/>
    <w:rsid w:val="0004720F"/>
    <w:rsid w:val="00047C4B"/>
    <w:rsid w:val="00050FC6"/>
    <w:rsid w:val="000515CE"/>
    <w:rsid w:val="0005226C"/>
    <w:rsid w:val="0005248C"/>
    <w:rsid w:val="000527FF"/>
    <w:rsid w:val="0005339A"/>
    <w:rsid w:val="00053508"/>
    <w:rsid w:val="000539A3"/>
    <w:rsid w:val="000554DB"/>
    <w:rsid w:val="0005550D"/>
    <w:rsid w:val="00055534"/>
    <w:rsid w:val="000559CB"/>
    <w:rsid w:val="00056CD9"/>
    <w:rsid w:val="0005760D"/>
    <w:rsid w:val="0005784B"/>
    <w:rsid w:val="00057EF2"/>
    <w:rsid w:val="00057EFD"/>
    <w:rsid w:val="0006078B"/>
    <w:rsid w:val="00060FBF"/>
    <w:rsid w:val="000610C4"/>
    <w:rsid w:val="00062BB4"/>
    <w:rsid w:val="000644C3"/>
    <w:rsid w:val="00064904"/>
    <w:rsid w:val="00064AB4"/>
    <w:rsid w:val="00065A5A"/>
    <w:rsid w:val="00065D1E"/>
    <w:rsid w:val="00066DCB"/>
    <w:rsid w:val="00067035"/>
    <w:rsid w:val="000678D9"/>
    <w:rsid w:val="00067F4C"/>
    <w:rsid w:val="00070416"/>
    <w:rsid w:val="000705F4"/>
    <w:rsid w:val="00071C24"/>
    <w:rsid w:val="000726A9"/>
    <w:rsid w:val="00072F5B"/>
    <w:rsid w:val="000740F0"/>
    <w:rsid w:val="000741FA"/>
    <w:rsid w:val="00074C5A"/>
    <w:rsid w:val="00075AF5"/>
    <w:rsid w:val="0007735F"/>
    <w:rsid w:val="00077776"/>
    <w:rsid w:val="00081102"/>
    <w:rsid w:val="00081829"/>
    <w:rsid w:val="00081FF2"/>
    <w:rsid w:val="000821D4"/>
    <w:rsid w:val="00082205"/>
    <w:rsid w:val="00082EF4"/>
    <w:rsid w:val="000831BC"/>
    <w:rsid w:val="00083492"/>
    <w:rsid w:val="0008399C"/>
    <w:rsid w:val="00083CDC"/>
    <w:rsid w:val="00084230"/>
    <w:rsid w:val="0008423F"/>
    <w:rsid w:val="00084700"/>
    <w:rsid w:val="000858D8"/>
    <w:rsid w:val="00085E37"/>
    <w:rsid w:val="000864A9"/>
    <w:rsid w:val="00087686"/>
    <w:rsid w:val="000876DD"/>
    <w:rsid w:val="00087A13"/>
    <w:rsid w:val="00087B13"/>
    <w:rsid w:val="00087FD5"/>
    <w:rsid w:val="00090D5E"/>
    <w:rsid w:val="00091CD6"/>
    <w:rsid w:val="00091D8B"/>
    <w:rsid w:val="00092872"/>
    <w:rsid w:val="00092989"/>
    <w:rsid w:val="00093D6C"/>
    <w:rsid w:val="0009427B"/>
    <w:rsid w:val="00094886"/>
    <w:rsid w:val="000948F6"/>
    <w:rsid w:val="00095CB9"/>
    <w:rsid w:val="00096813"/>
    <w:rsid w:val="00096C79"/>
    <w:rsid w:val="00097FFE"/>
    <w:rsid w:val="000A1933"/>
    <w:rsid w:val="000A2135"/>
    <w:rsid w:val="000A230D"/>
    <w:rsid w:val="000A256B"/>
    <w:rsid w:val="000A2613"/>
    <w:rsid w:val="000A277B"/>
    <w:rsid w:val="000A28F8"/>
    <w:rsid w:val="000A36CF"/>
    <w:rsid w:val="000A3A5E"/>
    <w:rsid w:val="000A4596"/>
    <w:rsid w:val="000A50E0"/>
    <w:rsid w:val="000A76D8"/>
    <w:rsid w:val="000B008A"/>
    <w:rsid w:val="000B01AC"/>
    <w:rsid w:val="000B01FA"/>
    <w:rsid w:val="000B0E46"/>
    <w:rsid w:val="000B1778"/>
    <w:rsid w:val="000B1A38"/>
    <w:rsid w:val="000B3504"/>
    <w:rsid w:val="000B3A2C"/>
    <w:rsid w:val="000B3BBF"/>
    <w:rsid w:val="000B428D"/>
    <w:rsid w:val="000B4405"/>
    <w:rsid w:val="000B44C4"/>
    <w:rsid w:val="000B49AE"/>
    <w:rsid w:val="000B4A52"/>
    <w:rsid w:val="000B561E"/>
    <w:rsid w:val="000B6AFF"/>
    <w:rsid w:val="000B773B"/>
    <w:rsid w:val="000B7AC3"/>
    <w:rsid w:val="000C0282"/>
    <w:rsid w:val="000C2B21"/>
    <w:rsid w:val="000C3BFE"/>
    <w:rsid w:val="000C4EC2"/>
    <w:rsid w:val="000C5630"/>
    <w:rsid w:val="000C5754"/>
    <w:rsid w:val="000C5AA2"/>
    <w:rsid w:val="000C63CC"/>
    <w:rsid w:val="000C6756"/>
    <w:rsid w:val="000C7752"/>
    <w:rsid w:val="000C7D8A"/>
    <w:rsid w:val="000C7E88"/>
    <w:rsid w:val="000D09CE"/>
    <w:rsid w:val="000D10B7"/>
    <w:rsid w:val="000D12A6"/>
    <w:rsid w:val="000D1B44"/>
    <w:rsid w:val="000D2750"/>
    <w:rsid w:val="000D2C44"/>
    <w:rsid w:val="000D31CF"/>
    <w:rsid w:val="000D3A67"/>
    <w:rsid w:val="000D43D9"/>
    <w:rsid w:val="000D4E70"/>
    <w:rsid w:val="000D4F76"/>
    <w:rsid w:val="000D6716"/>
    <w:rsid w:val="000D6AF6"/>
    <w:rsid w:val="000D75CD"/>
    <w:rsid w:val="000D761F"/>
    <w:rsid w:val="000D7753"/>
    <w:rsid w:val="000E09A8"/>
    <w:rsid w:val="000E0EFB"/>
    <w:rsid w:val="000E1226"/>
    <w:rsid w:val="000E2A65"/>
    <w:rsid w:val="000E32E9"/>
    <w:rsid w:val="000E35A3"/>
    <w:rsid w:val="000E3C4B"/>
    <w:rsid w:val="000E51A4"/>
    <w:rsid w:val="000E5253"/>
    <w:rsid w:val="000E5407"/>
    <w:rsid w:val="000E5683"/>
    <w:rsid w:val="000E5C98"/>
    <w:rsid w:val="000E677B"/>
    <w:rsid w:val="000E7374"/>
    <w:rsid w:val="000E737F"/>
    <w:rsid w:val="000F0628"/>
    <w:rsid w:val="000F0A37"/>
    <w:rsid w:val="000F36A7"/>
    <w:rsid w:val="000F50FF"/>
    <w:rsid w:val="000F59CE"/>
    <w:rsid w:val="000F6B68"/>
    <w:rsid w:val="000F7136"/>
    <w:rsid w:val="00100597"/>
    <w:rsid w:val="00100D96"/>
    <w:rsid w:val="00102410"/>
    <w:rsid w:val="001025E0"/>
    <w:rsid w:val="00102F76"/>
    <w:rsid w:val="001039E2"/>
    <w:rsid w:val="00103A21"/>
    <w:rsid w:val="001055AA"/>
    <w:rsid w:val="0010590E"/>
    <w:rsid w:val="0010623C"/>
    <w:rsid w:val="00106431"/>
    <w:rsid w:val="00107DF3"/>
    <w:rsid w:val="001100A4"/>
    <w:rsid w:val="001108F7"/>
    <w:rsid w:val="00111D9B"/>
    <w:rsid w:val="00112152"/>
    <w:rsid w:val="0011330C"/>
    <w:rsid w:val="0011368A"/>
    <w:rsid w:val="00114715"/>
    <w:rsid w:val="00115534"/>
    <w:rsid w:val="00115C51"/>
    <w:rsid w:val="00115DC5"/>
    <w:rsid w:val="00116316"/>
    <w:rsid w:val="001220DA"/>
    <w:rsid w:val="00124537"/>
    <w:rsid w:val="00125111"/>
    <w:rsid w:val="001255A1"/>
    <w:rsid w:val="00125707"/>
    <w:rsid w:val="00126822"/>
    <w:rsid w:val="00126B30"/>
    <w:rsid w:val="00126C6F"/>
    <w:rsid w:val="001279DB"/>
    <w:rsid w:val="0013120B"/>
    <w:rsid w:val="0013345A"/>
    <w:rsid w:val="00133C67"/>
    <w:rsid w:val="00133E1C"/>
    <w:rsid w:val="00134264"/>
    <w:rsid w:val="001347EB"/>
    <w:rsid w:val="0013520A"/>
    <w:rsid w:val="00137AF6"/>
    <w:rsid w:val="00140D2A"/>
    <w:rsid w:val="00142064"/>
    <w:rsid w:val="0014251D"/>
    <w:rsid w:val="0014288F"/>
    <w:rsid w:val="00142EDA"/>
    <w:rsid w:val="001430CC"/>
    <w:rsid w:val="001433F3"/>
    <w:rsid w:val="00143A0E"/>
    <w:rsid w:val="001441F9"/>
    <w:rsid w:val="001450AF"/>
    <w:rsid w:val="001456F0"/>
    <w:rsid w:val="00145D17"/>
    <w:rsid w:val="00146813"/>
    <w:rsid w:val="00146E95"/>
    <w:rsid w:val="00147569"/>
    <w:rsid w:val="00150028"/>
    <w:rsid w:val="00150A75"/>
    <w:rsid w:val="001510A5"/>
    <w:rsid w:val="00151690"/>
    <w:rsid w:val="0015215C"/>
    <w:rsid w:val="00152DDB"/>
    <w:rsid w:val="0015342D"/>
    <w:rsid w:val="001541BE"/>
    <w:rsid w:val="0015430E"/>
    <w:rsid w:val="00155C6D"/>
    <w:rsid w:val="00155E1F"/>
    <w:rsid w:val="0015665E"/>
    <w:rsid w:val="00156E46"/>
    <w:rsid w:val="00156E75"/>
    <w:rsid w:val="001573D2"/>
    <w:rsid w:val="0015771F"/>
    <w:rsid w:val="00157CA6"/>
    <w:rsid w:val="001600C4"/>
    <w:rsid w:val="00160151"/>
    <w:rsid w:val="001603AF"/>
    <w:rsid w:val="0016106A"/>
    <w:rsid w:val="001625C9"/>
    <w:rsid w:val="00162BAA"/>
    <w:rsid w:val="00162EDB"/>
    <w:rsid w:val="00163555"/>
    <w:rsid w:val="00163677"/>
    <w:rsid w:val="00163A31"/>
    <w:rsid w:val="00164AEC"/>
    <w:rsid w:val="00164DAF"/>
    <w:rsid w:val="00165530"/>
    <w:rsid w:val="00165C0F"/>
    <w:rsid w:val="00166C47"/>
    <w:rsid w:val="00167076"/>
    <w:rsid w:val="0016748F"/>
    <w:rsid w:val="00167C3A"/>
    <w:rsid w:val="00170001"/>
    <w:rsid w:val="0017105A"/>
    <w:rsid w:val="001712FE"/>
    <w:rsid w:val="0017219A"/>
    <w:rsid w:val="00172C04"/>
    <w:rsid w:val="00173D9D"/>
    <w:rsid w:val="00173F6F"/>
    <w:rsid w:val="00174322"/>
    <w:rsid w:val="00174D0D"/>
    <w:rsid w:val="001750D9"/>
    <w:rsid w:val="00175285"/>
    <w:rsid w:val="00175D78"/>
    <w:rsid w:val="00176243"/>
    <w:rsid w:val="001765CE"/>
    <w:rsid w:val="00176C6E"/>
    <w:rsid w:val="00177540"/>
    <w:rsid w:val="0018046B"/>
    <w:rsid w:val="001806D4"/>
    <w:rsid w:val="00181A49"/>
    <w:rsid w:val="00181E01"/>
    <w:rsid w:val="001822C5"/>
    <w:rsid w:val="00182B5B"/>
    <w:rsid w:val="00182E26"/>
    <w:rsid w:val="00184CDD"/>
    <w:rsid w:val="00184F5C"/>
    <w:rsid w:val="00185EFE"/>
    <w:rsid w:val="00186B57"/>
    <w:rsid w:val="001909E8"/>
    <w:rsid w:val="00191169"/>
    <w:rsid w:val="001914F8"/>
    <w:rsid w:val="00191F00"/>
    <w:rsid w:val="00193305"/>
    <w:rsid w:val="00194214"/>
    <w:rsid w:val="001944BF"/>
    <w:rsid w:val="001962E2"/>
    <w:rsid w:val="0019662F"/>
    <w:rsid w:val="00196A3B"/>
    <w:rsid w:val="001A0204"/>
    <w:rsid w:val="001A0402"/>
    <w:rsid w:val="001A0695"/>
    <w:rsid w:val="001A1332"/>
    <w:rsid w:val="001A3EFF"/>
    <w:rsid w:val="001A42FE"/>
    <w:rsid w:val="001A44C2"/>
    <w:rsid w:val="001A5094"/>
    <w:rsid w:val="001A536E"/>
    <w:rsid w:val="001A6165"/>
    <w:rsid w:val="001A6783"/>
    <w:rsid w:val="001A6DCE"/>
    <w:rsid w:val="001A75E3"/>
    <w:rsid w:val="001A7C19"/>
    <w:rsid w:val="001B045F"/>
    <w:rsid w:val="001B0712"/>
    <w:rsid w:val="001B1A17"/>
    <w:rsid w:val="001B1E2E"/>
    <w:rsid w:val="001B2851"/>
    <w:rsid w:val="001B287D"/>
    <w:rsid w:val="001B51DD"/>
    <w:rsid w:val="001B5667"/>
    <w:rsid w:val="001B5915"/>
    <w:rsid w:val="001B5E00"/>
    <w:rsid w:val="001B6083"/>
    <w:rsid w:val="001B6789"/>
    <w:rsid w:val="001B7E7C"/>
    <w:rsid w:val="001C1425"/>
    <w:rsid w:val="001C2E63"/>
    <w:rsid w:val="001C364B"/>
    <w:rsid w:val="001C43EF"/>
    <w:rsid w:val="001C532E"/>
    <w:rsid w:val="001C6205"/>
    <w:rsid w:val="001C79F9"/>
    <w:rsid w:val="001C7CC9"/>
    <w:rsid w:val="001C7DA0"/>
    <w:rsid w:val="001D01BA"/>
    <w:rsid w:val="001D01D7"/>
    <w:rsid w:val="001D0C1F"/>
    <w:rsid w:val="001D35A6"/>
    <w:rsid w:val="001D3815"/>
    <w:rsid w:val="001D3E1C"/>
    <w:rsid w:val="001D432E"/>
    <w:rsid w:val="001D4F0B"/>
    <w:rsid w:val="001D59D4"/>
    <w:rsid w:val="001D5C6E"/>
    <w:rsid w:val="001D61D4"/>
    <w:rsid w:val="001D67CA"/>
    <w:rsid w:val="001E04AB"/>
    <w:rsid w:val="001E06B1"/>
    <w:rsid w:val="001E0880"/>
    <w:rsid w:val="001E1042"/>
    <w:rsid w:val="001E12AD"/>
    <w:rsid w:val="001E14E0"/>
    <w:rsid w:val="001E15EB"/>
    <w:rsid w:val="001E1B2A"/>
    <w:rsid w:val="001E32AA"/>
    <w:rsid w:val="001E4E9A"/>
    <w:rsid w:val="001E4F78"/>
    <w:rsid w:val="001E513B"/>
    <w:rsid w:val="001E5A83"/>
    <w:rsid w:val="001E6211"/>
    <w:rsid w:val="001E6F17"/>
    <w:rsid w:val="001E7234"/>
    <w:rsid w:val="001F051E"/>
    <w:rsid w:val="001F140F"/>
    <w:rsid w:val="001F1AE3"/>
    <w:rsid w:val="001F2321"/>
    <w:rsid w:val="001F2802"/>
    <w:rsid w:val="001F2EDE"/>
    <w:rsid w:val="001F3166"/>
    <w:rsid w:val="001F4B00"/>
    <w:rsid w:val="001F4D91"/>
    <w:rsid w:val="001F6A7D"/>
    <w:rsid w:val="001F75B7"/>
    <w:rsid w:val="002001CA"/>
    <w:rsid w:val="00200241"/>
    <w:rsid w:val="002012ED"/>
    <w:rsid w:val="002022A7"/>
    <w:rsid w:val="00202415"/>
    <w:rsid w:val="0020377A"/>
    <w:rsid w:val="00204947"/>
    <w:rsid w:val="00204BFA"/>
    <w:rsid w:val="00204D6E"/>
    <w:rsid w:val="00204F3F"/>
    <w:rsid w:val="00205546"/>
    <w:rsid w:val="00205FC9"/>
    <w:rsid w:val="0020731C"/>
    <w:rsid w:val="00207D2E"/>
    <w:rsid w:val="00210489"/>
    <w:rsid w:val="00210F1E"/>
    <w:rsid w:val="00211C64"/>
    <w:rsid w:val="0021323B"/>
    <w:rsid w:val="00213F8F"/>
    <w:rsid w:val="0021435D"/>
    <w:rsid w:val="002162A0"/>
    <w:rsid w:val="002164EE"/>
    <w:rsid w:val="00217982"/>
    <w:rsid w:val="002201B7"/>
    <w:rsid w:val="00220823"/>
    <w:rsid w:val="00220DAA"/>
    <w:rsid w:val="00220F19"/>
    <w:rsid w:val="00220FD2"/>
    <w:rsid w:val="002213C2"/>
    <w:rsid w:val="00221B10"/>
    <w:rsid w:val="002221ED"/>
    <w:rsid w:val="002225CA"/>
    <w:rsid w:val="00223142"/>
    <w:rsid w:val="002231CD"/>
    <w:rsid w:val="002231D2"/>
    <w:rsid w:val="002235F6"/>
    <w:rsid w:val="0022377C"/>
    <w:rsid w:val="0022469F"/>
    <w:rsid w:val="00224A6D"/>
    <w:rsid w:val="0022504B"/>
    <w:rsid w:val="002250C4"/>
    <w:rsid w:val="0022623A"/>
    <w:rsid w:val="00226554"/>
    <w:rsid w:val="0022659D"/>
    <w:rsid w:val="0022672C"/>
    <w:rsid w:val="00226A9B"/>
    <w:rsid w:val="0022705C"/>
    <w:rsid w:val="002307CE"/>
    <w:rsid w:val="002308CD"/>
    <w:rsid w:val="002311F0"/>
    <w:rsid w:val="00231F34"/>
    <w:rsid w:val="00232CD2"/>
    <w:rsid w:val="00232E1C"/>
    <w:rsid w:val="002343BD"/>
    <w:rsid w:val="00235CB9"/>
    <w:rsid w:val="00235E4D"/>
    <w:rsid w:val="002370D8"/>
    <w:rsid w:val="002373EE"/>
    <w:rsid w:val="0024065D"/>
    <w:rsid w:val="002411C4"/>
    <w:rsid w:val="002414C0"/>
    <w:rsid w:val="00241D24"/>
    <w:rsid w:val="002432DD"/>
    <w:rsid w:val="0024336F"/>
    <w:rsid w:val="002452E9"/>
    <w:rsid w:val="00245B6F"/>
    <w:rsid w:val="00246B05"/>
    <w:rsid w:val="0024720F"/>
    <w:rsid w:val="0024766D"/>
    <w:rsid w:val="00247D9F"/>
    <w:rsid w:val="002505D8"/>
    <w:rsid w:val="00250D5C"/>
    <w:rsid w:val="00251440"/>
    <w:rsid w:val="00251964"/>
    <w:rsid w:val="00252215"/>
    <w:rsid w:val="00252FDB"/>
    <w:rsid w:val="002540F9"/>
    <w:rsid w:val="00255A51"/>
    <w:rsid w:val="0025727C"/>
    <w:rsid w:val="0025744C"/>
    <w:rsid w:val="00260B63"/>
    <w:rsid w:val="00261D10"/>
    <w:rsid w:val="00262A3A"/>
    <w:rsid w:val="00263C73"/>
    <w:rsid w:val="002654A2"/>
    <w:rsid w:val="00266CAF"/>
    <w:rsid w:val="00266DAF"/>
    <w:rsid w:val="002676D0"/>
    <w:rsid w:val="0026789A"/>
    <w:rsid w:val="00267B2D"/>
    <w:rsid w:val="00271DB0"/>
    <w:rsid w:val="00271F92"/>
    <w:rsid w:val="002722E0"/>
    <w:rsid w:val="00272410"/>
    <w:rsid w:val="002734B4"/>
    <w:rsid w:val="002737A0"/>
    <w:rsid w:val="002740EE"/>
    <w:rsid w:val="00274B33"/>
    <w:rsid w:val="00274B6C"/>
    <w:rsid w:val="00275433"/>
    <w:rsid w:val="0027602A"/>
    <w:rsid w:val="002766BD"/>
    <w:rsid w:val="0027677E"/>
    <w:rsid w:val="00277530"/>
    <w:rsid w:val="002779EA"/>
    <w:rsid w:val="0028017B"/>
    <w:rsid w:val="002806EC"/>
    <w:rsid w:val="00280A1C"/>
    <w:rsid w:val="00280CEB"/>
    <w:rsid w:val="00280E0C"/>
    <w:rsid w:val="00280FCD"/>
    <w:rsid w:val="002810CC"/>
    <w:rsid w:val="0028154D"/>
    <w:rsid w:val="00281B84"/>
    <w:rsid w:val="00281E22"/>
    <w:rsid w:val="002821B9"/>
    <w:rsid w:val="002835B5"/>
    <w:rsid w:val="002841A4"/>
    <w:rsid w:val="0028439E"/>
    <w:rsid w:val="0028445D"/>
    <w:rsid w:val="00285E02"/>
    <w:rsid w:val="00285EB3"/>
    <w:rsid w:val="002867DB"/>
    <w:rsid w:val="00286C03"/>
    <w:rsid w:val="0028751D"/>
    <w:rsid w:val="00290BB3"/>
    <w:rsid w:val="00292968"/>
    <w:rsid w:val="002934AF"/>
    <w:rsid w:val="00295269"/>
    <w:rsid w:val="00296CBF"/>
    <w:rsid w:val="002A01A7"/>
    <w:rsid w:val="002A0551"/>
    <w:rsid w:val="002A40F2"/>
    <w:rsid w:val="002A5910"/>
    <w:rsid w:val="002A6B6A"/>
    <w:rsid w:val="002A6D24"/>
    <w:rsid w:val="002A6F3D"/>
    <w:rsid w:val="002A72C5"/>
    <w:rsid w:val="002A7626"/>
    <w:rsid w:val="002B038A"/>
    <w:rsid w:val="002B079A"/>
    <w:rsid w:val="002B07BF"/>
    <w:rsid w:val="002B0A2B"/>
    <w:rsid w:val="002B1831"/>
    <w:rsid w:val="002B1A7A"/>
    <w:rsid w:val="002B2736"/>
    <w:rsid w:val="002B5069"/>
    <w:rsid w:val="002B5901"/>
    <w:rsid w:val="002B61A0"/>
    <w:rsid w:val="002B7789"/>
    <w:rsid w:val="002C03AB"/>
    <w:rsid w:val="002C098E"/>
    <w:rsid w:val="002C0AD4"/>
    <w:rsid w:val="002C163F"/>
    <w:rsid w:val="002C1EA6"/>
    <w:rsid w:val="002C214B"/>
    <w:rsid w:val="002C2ED9"/>
    <w:rsid w:val="002C34CB"/>
    <w:rsid w:val="002C35D0"/>
    <w:rsid w:val="002C3B43"/>
    <w:rsid w:val="002C4438"/>
    <w:rsid w:val="002C46B7"/>
    <w:rsid w:val="002C4925"/>
    <w:rsid w:val="002C4CDC"/>
    <w:rsid w:val="002C4D17"/>
    <w:rsid w:val="002C5251"/>
    <w:rsid w:val="002C5C20"/>
    <w:rsid w:val="002C5DF3"/>
    <w:rsid w:val="002C5E90"/>
    <w:rsid w:val="002C6CAE"/>
    <w:rsid w:val="002C74BA"/>
    <w:rsid w:val="002C7CC8"/>
    <w:rsid w:val="002D09EC"/>
    <w:rsid w:val="002D09EE"/>
    <w:rsid w:val="002D1995"/>
    <w:rsid w:val="002D34B1"/>
    <w:rsid w:val="002D3629"/>
    <w:rsid w:val="002D3991"/>
    <w:rsid w:val="002D3AF9"/>
    <w:rsid w:val="002D3F08"/>
    <w:rsid w:val="002D436A"/>
    <w:rsid w:val="002D5E56"/>
    <w:rsid w:val="002E00B8"/>
    <w:rsid w:val="002E0CE7"/>
    <w:rsid w:val="002E0EEA"/>
    <w:rsid w:val="002E1707"/>
    <w:rsid w:val="002E192B"/>
    <w:rsid w:val="002E1A4B"/>
    <w:rsid w:val="002E27D8"/>
    <w:rsid w:val="002E2984"/>
    <w:rsid w:val="002E2F19"/>
    <w:rsid w:val="002E3148"/>
    <w:rsid w:val="002E32AD"/>
    <w:rsid w:val="002E44A4"/>
    <w:rsid w:val="002E45C2"/>
    <w:rsid w:val="002E4914"/>
    <w:rsid w:val="002E4EF4"/>
    <w:rsid w:val="002E5B48"/>
    <w:rsid w:val="002E5DB6"/>
    <w:rsid w:val="002E6351"/>
    <w:rsid w:val="002E6877"/>
    <w:rsid w:val="002E68F0"/>
    <w:rsid w:val="002E74C3"/>
    <w:rsid w:val="002E77EE"/>
    <w:rsid w:val="002E7C49"/>
    <w:rsid w:val="002F02E3"/>
    <w:rsid w:val="002F0BBC"/>
    <w:rsid w:val="002F153B"/>
    <w:rsid w:val="002F1DCE"/>
    <w:rsid w:val="002F1FCE"/>
    <w:rsid w:val="002F24FF"/>
    <w:rsid w:val="002F2575"/>
    <w:rsid w:val="002F2625"/>
    <w:rsid w:val="002F26C8"/>
    <w:rsid w:val="002F2702"/>
    <w:rsid w:val="002F2CAD"/>
    <w:rsid w:val="002F36C0"/>
    <w:rsid w:val="002F394B"/>
    <w:rsid w:val="002F3B6C"/>
    <w:rsid w:val="002F4916"/>
    <w:rsid w:val="002F4B2C"/>
    <w:rsid w:val="002F4F04"/>
    <w:rsid w:val="002F4F3A"/>
    <w:rsid w:val="002F55B6"/>
    <w:rsid w:val="002F5B83"/>
    <w:rsid w:val="002F5DF6"/>
    <w:rsid w:val="002F65DE"/>
    <w:rsid w:val="002F66AF"/>
    <w:rsid w:val="002F7A67"/>
    <w:rsid w:val="00300902"/>
    <w:rsid w:val="00300E64"/>
    <w:rsid w:val="00302E56"/>
    <w:rsid w:val="003036A3"/>
    <w:rsid w:val="00304343"/>
    <w:rsid w:val="003048D9"/>
    <w:rsid w:val="003051AE"/>
    <w:rsid w:val="00305335"/>
    <w:rsid w:val="00305AA2"/>
    <w:rsid w:val="00306AAA"/>
    <w:rsid w:val="00306FFB"/>
    <w:rsid w:val="00307DC5"/>
    <w:rsid w:val="003112F9"/>
    <w:rsid w:val="003127E6"/>
    <w:rsid w:val="00312815"/>
    <w:rsid w:val="00313224"/>
    <w:rsid w:val="00313F32"/>
    <w:rsid w:val="00314235"/>
    <w:rsid w:val="00314CC0"/>
    <w:rsid w:val="00316918"/>
    <w:rsid w:val="0031692B"/>
    <w:rsid w:val="00316BFE"/>
    <w:rsid w:val="003207B6"/>
    <w:rsid w:val="003208ED"/>
    <w:rsid w:val="00321C49"/>
    <w:rsid w:val="00321FB0"/>
    <w:rsid w:val="00322020"/>
    <w:rsid w:val="00322708"/>
    <w:rsid w:val="00322735"/>
    <w:rsid w:val="00322E82"/>
    <w:rsid w:val="00322ED8"/>
    <w:rsid w:val="0032329B"/>
    <w:rsid w:val="003237EE"/>
    <w:rsid w:val="00323F61"/>
    <w:rsid w:val="00324067"/>
    <w:rsid w:val="003266C9"/>
    <w:rsid w:val="00326CF6"/>
    <w:rsid w:val="00326F43"/>
    <w:rsid w:val="00327348"/>
    <w:rsid w:val="00327646"/>
    <w:rsid w:val="00327E45"/>
    <w:rsid w:val="003307AA"/>
    <w:rsid w:val="003308FA"/>
    <w:rsid w:val="00330BA7"/>
    <w:rsid w:val="00331F2B"/>
    <w:rsid w:val="003327E3"/>
    <w:rsid w:val="0033334C"/>
    <w:rsid w:val="0033382A"/>
    <w:rsid w:val="00333861"/>
    <w:rsid w:val="00333E80"/>
    <w:rsid w:val="00335B8C"/>
    <w:rsid w:val="00335E10"/>
    <w:rsid w:val="00336086"/>
    <w:rsid w:val="00336AF7"/>
    <w:rsid w:val="00337A68"/>
    <w:rsid w:val="003407D3"/>
    <w:rsid w:val="00340B0F"/>
    <w:rsid w:val="003425B2"/>
    <w:rsid w:val="00342774"/>
    <w:rsid w:val="00343B58"/>
    <w:rsid w:val="00344089"/>
    <w:rsid w:val="003442E1"/>
    <w:rsid w:val="00344CA0"/>
    <w:rsid w:val="00344EA1"/>
    <w:rsid w:val="00350056"/>
    <w:rsid w:val="00351671"/>
    <w:rsid w:val="003516B9"/>
    <w:rsid w:val="003519A6"/>
    <w:rsid w:val="003526DE"/>
    <w:rsid w:val="0035563B"/>
    <w:rsid w:val="003568CA"/>
    <w:rsid w:val="00356F13"/>
    <w:rsid w:val="0035720D"/>
    <w:rsid w:val="003616B7"/>
    <w:rsid w:val="003636A7"/>
    <w:rsid w:val="003638E5"/>
    <w:rsid w:val="00363B5C"/>
    <w:rsid w:val="003642AA"/>
    <w:rsid w:val="00364317"/>
    <w:rsid w:val="00364558"/>
    <w:rsid w:val="00366037"/>
    <w:rsid w:val="00366745"/>
    <w:rsid w:val="003675BC"/>
    <w:rsid w:val="003677FD"/>
    <w:rsid w:val="003707C4"/>
    <w:rsid w:val="00370A95"/>
    <w:rsid w:val="00371487"/>
    <w:rsid w:val="00371583"/>
    <w:rsid w:val="003719A4"/>
    <w:rsid w:val="00371C0D"/>
    <w:rsid w:val="003733E4"/>
    <w:rsid w:val="00373C3E"/>
    <w:rsid w:val="0037446F"/>
    <w:rsid w:val="003747E5"/>
    <w:rsid w:val="003756CF"/>
    <w:rsid w:val="00377149"/>
    <w:rsid w:val="003802E1"/>
    <w:rsid w:val="003806AC"/>
    <w:rsid w:val="00380F8E"/>
    <w:rsid w:val="00381AB0"/>
    <w:rsid w:val="00382224"/>
    <w:rsid w:val="0038260D"/>
    <w:rsid w:val="003834BD"/>
    <w:rsid w:val="003839C2"/>
    <w:rsid w:val="003844DF"/>
    <w:rsid w:val="00384614"/>
    <w:rsid w:val="00384FB9"/>
    <w:rsid w:val="00386643"/>
    <w:rsid w:val="00386EAF"/>
    <w:rsid w:val="003871C5"/>
    <w:rsid w:val="003871FA"/>
    <w:rsid w:val="00390020"/>
    <w:rsid w:val="00390057"/>
    <w:rsid w:val="003904CA"/>
    <w:rsid w:val="00390B87"/>
    <w:rsid w:val="00390D58"/>
    <w:rsid w:val="00392583"/>
    <w:rsid w:val="00392877"/>
    <w:rsid w:val="003928DB"/>
    <w:rsid w:val="00393033"/>
    <w:rsid w:val="00394490"/>
    <w:rsid w:val="00394E51"/>
    <w:rsid w:val="0039508C"/>
    <w:rsid w:val="00395C32"/>
    <w:rsid w:val="003970EE"/>
    <w:rsid w:val="003A08D0"/>
    <w:rsid w:val="003A18C7"/>
    <w:rsid w:val="003A18FD"/>
    <w:rsid w:val="003A19BA"/>
    <w:rsid w:val="003A1F27"/>
    <w:rsid w:val="003A2A5A"/>
    <w:rsid w:val="003A3507"/>
    <w:rsid w:val="003A3AA2"/>
    <w:rsid w:val="003A45B8"/>
    <w:rsid w:val="003A5261"/>
    <w:rsid w:val="003A5ABA"/>
    <w:rsid w:val="003A648D"/>
    <w:rsid w:val="003A704E"/>
    <w:rsid w:val="003A70F9"/>
    <w:rsid w:val="003B034F"/>
    <w:rsid w:val="003B0EDF"/>
    <w:rsid w:val="003B123D"/>
    <w:rsid w:val="003B14EB"/>
    <w:rsid w:val="003B223C"/>
    <w:rsid w:val="003B2B68"/>
    <w:rsid w:val="003B3A46"/>
    <w:rsid w:val="003B5C0C"/>
    <w:rsid w:val="003B6A67"/>
    <w:rsid w:val="003B6D6D"/>
    <w:rsid w:val="003B7111"/>
    <w:rsid w:val="003B795B"/>
    <w:rsid w:val="003B79ED"/>
    <w:rsid w:val="003B7EF0"/>
    <w:rsid w:val="003C01A2"/>
    <w:rsid w:val="003C041B"/>
    <w:rsid w:val="003C15D1"/>
    <w:rsid w:val="003C3186"/>
    <w:rsid w:val="003C339B"/>
    <w:rsid w:val="003C36B8"/>
    <w:rsid w:val="003C4BA1"/>
    <w:rsid w:val="003C513E"/>
    <w:rsid w:val="003C54D6"/>
    <w:rsid w:val="003C5722"/>
    <w:rsid w:val="003C65D1"/>
    <w:rsid w:val="003C6743"/>
    <w:rsid w:val="003C6F75"/>
    <w:rsid w:val="003C7473"/>
    <w:rsid w:val="003C7B8C"/>
    <w:rsid w:val="003C7ED6"/>
    <w:rsid w:val="003D0710"/>
    <w:rsid w:val="003D0CA6"/>
    <w:rsid w:val="003D1327"/>
    <w:rsid w:val="003D18B2"/>
    <w:rsid w:val="003D62B2"/>
    <w:rsid w:val="003D6540"/>
    <w:rsid w:val="003E0E5E"/>
    <w:rsid w:val="003E141C"/>
    <w:rsid w:val="003E1A7F"/>
    <w:rsid w:val="003E35AC"/>
    <w:rsid w:val="003E3891"/>
    <w:rsid w:val="003E395C"/>
    <w:rsid w:val="003E3F4C"/>
    <w:rsid w:val="003E4231"/>
    <w:rsid w:val="003E49A4"/>
    <w:rsid w:val="003E518E"/>
    <w:rsid w:val="003E552A"/>
    <w:rsid w:val="003E608C"/>
    <w:rsid w:val="003E6690"/>
    <w:rsid w:val="003E6D4D"/>
    <w:rsid w:val="003F0FA2"/>
    <w:rsid w:val="003F12F8"/>
    <w:rsid w:val="003F24BF"/>
    <w:rsid w:val="003F26DC"/>
    <w:rsid w:val="003F286E"/>
    <w:rsid w:val="003F287E"/>
    <w:rsid w:val="003F31CB"/>
    <w:rsid w:val="003F33C4"/>
    <w:rsid w:val="003F39D4"/>
    <w:rsid w:val="003F4F11"/>
    <w:rsid w:val="003F5E22"/>
    <w:rsid w:val="003F71BF"/>
    <w:rsid w:val="003F7333"/>
    <w:rsid w:val="003F7A1C"/>
    <w:rsid w:val="003F7E9B"/>
    <w:rsid w:val="00400EBE"/>
    <w:rsid w:val="0040152C"/>
    <w:rsid w:val="004018AD"/>
    <w:rsid w:val="00401BE4"/>
    <w:rsid w:val="004021A9"/>
    <w:rsid w:val="00403413"/>
    <w:rsid w:val="004035F8"/>
    <w:rsid w:val="004036E1"/>
    <w:rsid w:val="00404095"/>
    <w:rsid w:val="0040569D"/>
    <w:rsid w:val="00410599"/>
    <w:rsid w:val="00410683"/>
    <w:rsid w:val="00412113"/>
    <w:rsid w:val="0041264C"/>
    <w:rsid w:val="00412B4D"/>
    <w:rsid w:val="004132A0"/>
    <w:rsid w:val="004134A7"/>
    <w:rsid w:val="00413867"/>
    <w:rsid w:val="00414EFD"/>
    <w:rsid w:val="0041524A"/>
    <w:rsid w:val="00415DF7"/>
    <w:rsid w:val="00416021"/>
    <w:rsid w:val="00416835"/>
    <w:rsid w:val="0041687B"/>
    <w:rsid w:val="0041763F"/>
    <w:rsid w:val="004208B8"/>
    <w:rsid w:val="00420A78"/>
    <w:rsid w:val="0042342C"/>
    <w:rsid w:val="00424478"/>
    <w:rsid w:val="00425870"/>
    <w:rsid w:val="00425FE1"/>
    <w:rsid w:val="004273D5"/>
    <w:rsid w:val="00427F9D"/>
    <w:rsid w:val="00430CE5"/>
    <w:rsid w:val="004313FC"/>
    <w:rsid w:val="00431417"/>
    <w:rsid w:val="004318B7"/>
    <w:rsid w:val="00431B9B"/>
    <w:rsid w:val="00431E52"/>
    <w:rsid w:val="0043271E"/>
    <w:rsid w:val="00432AAA"/>
    <w:rsid w:val="00434141"/>
    <w:rsid w:val="00436383"/>
    <w:rsid w:val="0043687F"/>
    <w:rsid w:val="00436E7E"/>
    <w:rsid w:val="00437317"/>
    <w:rsid w:val="0044010B"/>
    <w:rsid w:val="00440256"/>
    <w:rsid w:val="00440975"/>
    <w:rsid w:val="004411FA"/>
    <w:rsid w:val="004418F4"/>
    <w:rsid w:val="004424F6"/>
    <w:rsid w:val="00443A62"/>
    <w:rsid w:val="00444B49"/>
    <w:rsid w:val="0044555B"/>
    <w:rsid w:val="004462E4"/>
    <w:rsid w:val="0044743E"/>
    <w:rsid w:val="00447C70"/>
    <w:rsid w:val="00450604"/>
    <w:rsid w:val="00451948"/>
    <w:rsid w:val="00451A7F"/>
    <w:rsid w:val="00451CA3"/>
    <w:rsid w:val="004521D5"/>
    <w:rsid w:val="00452281"/>
    <w:rsid w:val="0045249F"/>
    <w:rsid w:val="0045301E"/>
    <w:rsid w:val="004531FB"/>
    <w:rsid w:val="004535C5"/>
    <w:rsid w:val="004543C1"/>
    <w:rsid w:val="00455B9B"/>
    <w:rsid w:val="004564A0"/>
    <w:rsid w:val="0045674F"/>
    <w:rsid w:val="004570FC"/>
    <w:rsid w:val="00460655"/>
    <w:rsid w:val="0046253F"/>
    <w:rsid w:val="0046280D"/>
    <w:rsid w:val="004633D9"/>
    <w:rsid w:val="00463493"/>
    <w:rsid w:val="0046359E"/>
    <w:rsid w:val="004636E4"/>
    <w:rsid w:val="0046553C"/>
    <w:rsid w:val="00467E2F"/>
    <w:rsid w:val="00470BE5"/>
    <w:rsid w:val="00471BBE"/>
    <w:rsid w:val="00471C47"/>
    <w:rsid w:val="00472A6A"/>
    <w:rsid w:val="0047335D"/>
    <w:rsid w:val="004736BE"/>
    <w:rsid w:val="00473A59"/>
    <w:rsid w:val="00473E72"/>
    <w:rsid w:val="00473F99"/>
    <w:rsid w:val="004762D5"/>
    <w:rsid w:val="004762DE"/>
    <w:rsid w:val="00477096"/>
    <w:rsid w:val="00480340"/>
    <w:rsid w:val="004807B5"/>
    <w:rsid w:val="004807CE"/>
    <w:rsid w:val="0048129C"/>
    <w:rsid w:val="0048152B"/>
    <w:rsid w:val="004823F7"/>
    <w:rsid w:val="004824E2"/>
    <w:rsid w:val="00484448"/>
    <w:rsid w:val="004851E7"/>
    <w:rsid w:val="004854FA"/>
    <w:rsid w:val="00485745"/>
    <w:rsid w:val="00485BB8"/>
    <w:rsid w:val="00485C7B"/>
    <w:rsid w:val="0048659D"/>
    <w:rsid w:val="00487DA0"/>
    <w:rsid w:val="0049075F"/>
    <w:rsid w:val="004907F4"/>
    <w:rsid w:val="00490D0A"/>
    <w:rsid w:val="004910B2"/>
    <w:rsid w:val="004918A6"/>
    <w:rsid w:val="00491AB1"/>
    <w:rsid w:val="00491F95"/>
    <w:rsid w:val="00491FB2"/>
    <w:rsid w:val="00492620"/>
    <w:rsid w:val="00492B36"/>
    <w:rsid w:val="00492D98"/>
    <w:rsid w:val="004931BF"/>
    <w:rsid w:val="0049395C"/>
    <w:rsid w:val="0049595A"/>
    <w:rsid w:val="00495BE2"/>
    <w:rsid w:val="004963EA"/>
    <w:rsid w:val="004965ED"/>
    <w:rsid w:val="00496ED1"/>
    <w:rsid w:val="004972E9"/>
    <w:rsid w:val="004A0D22"/>
    <w:rsid w:val="004A205B"/>
    <w:rsid w:val="004A21A6"/>
    <w:rsid w:val="004A224B"/>
    <w:rsid w:val="004A2F61"/>
    <w:rsid w:val="004A3914"/>
    <w:rsid w:val="004A483D"/>
    <w:rsid w:val="004A6861"/>
    <w:rsid w:val="004A745D"/>
    <w:rsid w:val="004B039B"/>
    <w:rsid w:val="004B093B"/>
    <w:rsid w:val="004B1A96"/>
    <w:rsid w:val="004B2551"/>
    <w:rsid w:val="004B2917"/>
    <w:rsid w:val="004B2AA9"/>
    <w:rsid w:val="004B2D00"/>
    <w:rsid w:val="004B2D6B"/>
    <w:rsid w:val="004B3C56"/>
    <w:rsid w:val="004B3FCC"/>
    <w:rsid w:val="004B43E2"/>
    <w:rsid w:val="004B5A7D"/>
    <w:rsid w:val="004B7C2D"/>
    <w:rsid w:val="004B7E81"/>
    <w:rsid w:val="004C0731"/>
    <w:rsid w:val="004C0C28"/>
    <w:rsid w:val="004C0CE8"/>
    <w:rsid w:val="004C0F2D"/>
    <w:rsid w:val="004C0F5E"/>
    <w:rsid w:val="004C13FD"/>
    <w:rsid w:val="004C1A33"/>
    <w:rsid w:val="004C34EF"/>
    <w:rsid w:val="004C4C84"/>
    <w:rsid w:val="004C5042"/>
    <w:rsid w:val="004C5775"/>
    <w:rsid w:val="004C68BA"/>
    <w:rsid w:val="004C6D7D"/>
    <w:rsid w:val="004C6F70"/>
    <w:rsid w:val="004C7B0C"/>
    <w:rsid w:val="004D01D2"/>
    <w:rsid w:val="004D06D9"/>
    <w:rsid w:val="004D372E"/>
    <w:rsid w:val="004D4E83"/>
    <w:rsid w:val="004D5277"/>
    <w:rsid w:val="004D5D9E"/>
    <w:rsid w:val="004D5E08"/>
    <w:rsid w:val="004D69EA"/>
    <w:rsid w:val="004D6C3B"/>
    <w:rsid w:val="004D7037"/>
    <w:rsid w:val="004D70C2"/>
    <w:rsid w:val="004D7597"/>
    <w:rsid w:val="004E201A"/>
    <w:rsid w:val="004E2747"/>
    <w:rsid w:val="004E2DEC"/>
    <w:rsid w:val="004E371D"/>
    <w:rsid w:val="004E3784"/>
    <w:rsid w:val="004E3A53"/>
    <w:rsid w:val="004E417F"/>
    <w:rsid w:val="004E63C7"/>
    <w:rsid w:val="004E6570"/>
    <w:rsid w:val="004E7543"/>
    <w:rsid w:val="004E763F"/>
    <w:rsid w:val="004F1BDE"/>
    <w:rsid w:val="004F2E00"/>
    <w:rsid w:val="004F40C1"/>
    <w:rsid w:val="004F429B"/>
    <w:rsid w:val="004F4741"/>
    <w:rsid w:val="004F5B0B"/>
    <w:rsid w:val="004F5D21"/>
    <w:rsid w:val="004F66F9"/>
    <w:rsid w:val="004F7296"/>
    <w:rsid w:val="004F7311"/>
    <w:rsid w:val="004F7A82"/>
    <w:rsid w:val="004F7E6E"/>
    <w:rsid w:val="005003E4"/>
    <w:rsid w:val="00500857"/>
    <w:rsid w:val="005009C1"/>
    <w:rsid w:val="00500E8F"/>
    <w:rsid w:val="00501302"/>
    <w:rsid w:val="00501820"/>
    <w:rsid w:val="00502205"/>
    <w:rsid w:val="005029AF"/>
    <w:rsid w:val="005042BB"/>
    <w:rsid w:val="005043A6"/>
    <w:rsid w:val="0050466B"/>
    <w:rsid w:val="005047F2"/>
    <w:rsid w:val="0050555A"/>
    <w:rsid w:val="00505902"/>
    <w:rsid w:val="005060BE"/>
    <w:rsid w:val="0050691E"/>
    <w:rsid w:val="00507EFE"/>
    <w:rsid w:val="00511303"/>
    <w:rsid w:val="00512768"/>
    <w:rsid w:val="005129A8"/>
    <w:rsid w:val="00513C87"/>
    <w:rsid w:val="0051483F"/>
    <w:rsid w:val="00514C83"/>
    <w:rsid w:val="00515C1F"/>
    <w:rsid w:val="0051631F"/>
    <w:rsid w:val="00517606"/>
    <w:rsid w:val="0052084F"/>
    <w:rsid w:val="00520B46"/>
    <w:rsid w:val="00520D56"/>
    <w:rsid w:val="00522187"/>
    <w:rsid w:val="00523E67"/>
    <w:rsid w:val="00524301"/>
    <w:rsid w:val="00524837"/>
    <w:rsid w:val="00524936"/>
    <w:rsid w:val="0052591A"/>
    <w:rsid w:val="00525B8A"/>
    <w:rsid w:val="0052615F"/>
    <w:rsid w:val="0052627C"/>
    <w:rsid w:val="0052711F"/>
    <w:rsid w:val="00527445"/>
    <w:rsid w:val="00530299"/>
    <w:rsid w:val="0053153C"/>
    <w:rsid w:val="005318E1"/>
    <w:rsid w:val="0053215B"/>
    <w:rsid w:val="0053258F"/>
    <w:rsid w:val="0053412E"/>
    <w:rsid w:val="00534AB9"/>
    <w:rsid w:val="00535A57"/>
    <w:rsid w:val="00536A5D"/>
    <w:rsid w:val="00536EA3"/>
    <w:rsid w:val="00537442"/>
    <w:rsid w:val="00540425"/>
    <w:rsid w:val="0054079F"/>
    <w:rsid w:val="00542086"/>
    <w:rsid w:val="00543327"/>
    <w:rsid w:val="0054451B"/>
    <w:rsid w:val="00545D79"/>
    <w:rsid w:val="0054602E"/>
    <w:rsid w:val="005464BB"/>
    <w:rsid w:val="0054679D"/>
    <w:rsid w:val="00550487"/>
    <w:rsid w:val="0055102B"/>
    <w:rsid w:val="005511B2"/>
    <w:rsid w:val="00553A15"/>
    <w:rsid w:val="0055501D"/>
    <w:rsid w:val="005559B7"/>
    <w:rsid w:val="00556064"/>
    <w:rsid w:val="0055636A"/>
    <w:rsid w:val="005563A9"/>
    <w:rsid w:val="00556DA7"/>
    <w:rsid w:val="00556E08"/>
    <w:rsid w:val="00557914"/>
    <w:rsid w:val="0056076A"/>
    <w:rsid w:val="00560A43"/>
    <w:rsid w:val="00560DF9"/>
    <w:rsid w:val="00561092"/>
    <w:rsid w:val="00561476"/>
    <w:rsid w:val="00562575"/>
    <w:rsid w:val="00562978"/>
    <w:rsid w:val="00562B03"/>
    <w:rsid w:val="00562D33"/>
    <w:rsid w:val="005632C0"/>
    <w:rsid w:val="00564371"/>
    <w:rsid w:val="00564558"/>
    <w:rsid w:val="0056500F"/>
    <w:rsid w:val="0056603D"/>
    <w:rsid w:val="005665FF"/>
    <w:rsid w:val="00567891"/>
    <w:rsid w:val="00570022"/>
    <w:rsid w:val="005709E8"/>
    <w:rsid w:val="00571D0A"/>
    <w:rsid w:val="00572625"/>
    <w:rsid w:val="0057342C"/>
    <w:rsid w:val="00574421"/>
    <w:rsid w:val="00575E35"/>
    <w:rsid w:val="005763CF"/>
    <w:rsid w:val="0057693A"/>
    <w:rsid w:val="00576AE6"/>
    <w:rsid w:val="0057723D"/>
    <w:rsid w:val="00577A8E"/>
    <w:rsid w:val="00577EF1"/>
    <w:rsid w:val="00580026"/>
    <w:rsid w:val="00580375"/>
    <w:rsid w:val="005806F0"/>
    <w:rsid w:val="005808BE"/>
    <w:rsid w:val="0058099E"/>
    <w:rsid w:val="00581638"/>
    <w:rsid w:val="005823C2"/>
    <w:rsid w:val="00583563"/>
    <w:rsid w:val="005838D0"/>
    <w:rsid w:val="00583A25"/>
    <w:rsid w:val="00583D0E"/>
    <w:rsid w:val="00583D52"/>
    <w:rsid w:val="005840E3"/>
    <w:rsid w:val="00584B39"/>
    <w:rsid w:val="00584BA8"/>
    <w:rsid w:val="00584E91"/>
    <w:rsid w:val="00585393"/>
    <w:rsid w:val="0058579D"/>
    <w:rsid w:val="005857F2"/>
    <w:rsid w:val="00585903"/>
    <w:rsid w:val="00585B95"/>
    <w:rsid w:val="00587A30"/>
    <w:rsid w:val="00587A3C"/>
    <w:rsid w:val="0059005E"/>
    <w:rsid w:val="00591C74"/>
    <w:rsid w:val="00591F7D"/>
    <w:rsid w:val="0059314C"/>
    <w:rsid w:val="00593964"/>
    <w:rsid w:val="005943B2"/>
    <w:rsid w:val="00595205"/>
    <w:rsid w:val="00595524"/>
    <w:rsid w:val="00595E0F"/>
    <w:rsid w:val="005969DE"/>
    <w:rsid w:val="00597DFF"/>
    <w:rsid w:val="005A0372"/>
    <w:rsid w:val="005A06F9"/>
    <w:rsid w:val="005A0F9A"/>
    <w:rsid w:val="005A1223"/>
    <w:rsid w:val="005A1FCC"/>
    <w:rsid w:val="005A2281"/>
    <w:rsid w:val="005A268D"/>
    <w:rsid w:val="005A2791"/>
    <w:rsid w:val="005A28A0"/>
    <w:rsid w:val="005A2D92"/>
    <w:rsid w:val="005A6BB3"/>
    <w:rsid w:val="005B0068"/>
    <w:rsid w:val="005B061B"/>
    <w:rsid w:val="005B1EBF"/>
    <w:rsid w:val="005B242B"/>
    <w:rsid w:val="005B2BD2"/>
    <w:rsid w:val="005B2FE4"/>
    <w:rsid w:val="005B3CB5"/>
    <w:rsid w:val="005B4434"/>
    <w:rsid w:val="005B4D72"/>
    <w:rsid w:val="005B4F91"/>
    <w:rsid w:val="005B57E6"/>
    <w:rsid w:val="005B623F"/>
    <w:rsid w:val="005B6433"/>
    <w:rsid w:val="005B6C63"/>
    <w:rsid w:val="005B70F8"/>
    <w:rsid w:val="005C07EB"/>
    <w:rsid w:val="005C081F"/>
    <w:rsid w:val="005C0E19"/>
    <w:rsid w:val="005C22A9"/>
    <w:rsid w:val="005C2416"/>
    <w:rsid w:val="005C2547"/>
    <w:rsid w:val="005C284D"/>
    <w:rsid w:val="005C2883"/>
    <w:rsid w:val="005C2A62"/>
    <w:rsid w:val="005C3014"/>
    <w:rsid w:val="005C361C"/>
    <w:rsid w:val="005C3957"/>
    <w:rsid w:val="005C4ADB"/>
    <w:rsid w:val="005C5EBA"/>
    <w:rsid w:val="005D0037"/>
    <w:rsid w:val="005D00AB"/>
    <w:rsid w:val="005D00B0"/>
    <w:rsid w:val="005D1289"/>
    <w:rsid w:val="005D280A"/>
    <w:rsid w:val="005D3183"/>
    <w:rsid w:val="005D3A30"/>
    <w:rsid w:val="005D417D"/>
    <w:rsid w:val="005D4838"/>
    <w:rsid w:val="005D4B89"/>
    <w:rsid w:val="005D6015"/>
    <w:rsid w:val="005D65DB"/>
    <w:rsid w:val="005D6D0A"/>
    <w:rsid w:val="005D7102"/>
    <w:rsid w:val="005E00BC"/>
    <w:rsid w:val="005E1573"/>
    <w:rsid w:val="005E267F"/>
    <w:rsid w:val="005E2D0B"/>
    <w:rsid w:val="005E3518"/>
    <w:rsid w:val="005E3CF1"/>
    <w:rsid w:val="005E45A2"/>
    <w:rsid w:val="005E5593"/>
    <w:rsid w:val="005E759B"/>
    <w:rsid w:val="005E7DF4"/>
    <w:rsid w:val="005F04E2"/>
    <w:rsid w:val="005F0954"/>
    <w:rsid w:val="005F2515"/>
    <w:rsid w:val="005F2730"/>
    <w:rsid w:val="005F28DE"/>
    <w:rsid w:val="005F3B34"/>
    <w:rsid w:val="005F56C8"/>
    <w:rsid w:val="005F628D"/>
    <w:rsid w:val="005F6FDD"/>
    <w:rsid w:val="00600ABC"/>
    <w:rsid w:val="00600DB5"/>
    <w:rsid w:val="00602944"/>
    <w:rsid w:val="00603306"/>
    <w:rsid w:val="006037A8"/>
    <w:rsid w:val="00603A0D"/>
    <w:rsid w:val="00603D9C"/>
    <w:rsid w:val="006049EC"/>
    <w:rsid w:val="00604B91"/>
    <w:rsid w:val="00606CDE"/>
    <w:rsid w:val="006071D4"/>
    <w:rsid w:val="00611C59"/>
    <w:rsid w:val="0061215D"/>
    <w:rsid w:val="00612AB8"/>
    <w:rsid w:val="00613C52"/>
    <w:rsid w:val="006144C5"/>
    <w:rsid w:val="00614529"/>
    <w:rsid w:val="00615606"/>
    <w:rsid w:val="00615A72"/>
    <w:rsid w:val="00616162"/>
    <w:rsid w:val="00616500"/>
    <w:rsid w:val="00616D23"/>
    <w:rsid w:val="00617BF4"/>
    <w:rsid w:val="00620616"/>
    <w:rsid w:val="00620D77"/>
    <w:rsid w:val="00621B63"/>
    <w:rsid w:val="00622AD8"/>
    <w:rsid w:val="00622C75"/>
    <w:rsid w:val="00622EDF"/>
    <w:rsid w:val="00623D94"/>
    <w:rsid w:val="006242CC"/>
    <w:rsid w:val="006244B0"/>
    <w:rsid w:val="00624B6B"/>
    <w:rsid w:val="006260DF"/>
    <w:rsid w:val="006267D6"/>
    <w:rsid w:val="0062703B"/>
    <w:rsid w:val="00627251"/>
    <w:rsid w:val="0062770A"/>
    <w:rsid w:val="006303B2"/>
    <w:rsid w:val="0063078C"/>
    <w:rsid w:val="00630DB0"/>
    <w:rsid w:val="00631A60"/>
    <w:rsid w:val="006325F5"/>
    <w:rsid w:val="0063406C"/>
    <w:rsid w:val="0063413D"/>
    <w:rsid w:val="00634CD3"/>
    <w:rsid w:val="006358EE"/>
    <w:rsid w:val="006378F9"/>
    <w:rsid w:val="00637AED"/>
    <w:rsid w:val="00640A28"/>
    <w:rsid w:val="00641B09"/>
    <w:rsid w:val="00642770"/>
    <w:rsid w:val="00642D35"/>
    <w:rsid w:val="006434E0"/>
    <w:rsid w:val="006441C5"/>
    <w:rsid w:val="006445F6"/>
    <w:rsid w:val="00644B91"/>
    <w:rsid w:val="00644F90"/>
    <w:rsid w:val="00652866"/>
    <w:rsid w:val="00652B3F"/>
    <w:rsid w:val="0065327B"/>
    <w:rsid w:val="00653715"/>
    <w:rsid w:val="00653E72"/>
    <w:rsid w:val="006542EA"/>
    <w:rsid w:val="00654A9F"/>
    <w:rsid w:val="0065500A"/>
    <w:rsid w:val="0065501B"/>
    <w:rsid w:val="00656425"/>
    <w:rsid w:val="0065681C"/>
    <w:rsid w:val="00656865"/>
    <w:rsid w:val="00656ABB"/>
    <w:rsid w:val="006575D9"/>
    <w:rsid w:val="006579FA"/>
    <w:rsid w:val="00661BE3"/>
    <w:rsid w:val="00661C62"/>
    <w:rsid w:val="00662C4F"/>
    <w:rsid w:val="00663364"/>
    <w:rsid w:val="00663A36"/>
    <w:rsid w:val="00664C0D"/>
    <w:rsid w:val="006666BD"/>
    <w:rsid w:val="00666EB0"/>
    <w:rsid w:val="006677B1"/>
    <w:rsid w:val="00667FD2"/>
    <w:rsid w:val="00670E75"/>
    <w:rsid w:val="00671EBE"/>
    <w:rsid w:val="00672C5D"/>
    <w:rsid w:val="006735EF"/>
    <w:rsid w:val="00674483"/>
    <w:rsid w:val="006746AD"/>
    <w:rsid w:val="00675098"/>
    <w:rsid w:val="006752DA"/>
    <w:rsid w:val="00675812"/>
    <w:rsid w:val="00676CFE"/>
    <w:rsid w:val="00677B4A"/>
    <w:rsid w:val="00677D89"/>
    <w:rsid w:val="00680FA0"/>
    <w:rsid w:val="00681379"/>
    <w:rsid w:val="00681666"/>
    <w:rsid w:val="00684249"/>
    <w:rsid w:val="00684D0A"/>
    <w:rsid w:val="0068721E"/>
    <w:rsid w:val="0068734C"/>
    <w:rsid w:val="0069050A"/>
    <w:rsid w:val="0069168B"/>
    <w:rsid w:val="0069179E"/>
    <w:rsid w:val="00691960"/>
    <w:rsid w:val="006924CC"/>
    <w:rsid w:val="00692F72"/>
    <w:rsid w:val="006930CC"/>
    <w:rsid w:val="006930D9"/>
    <w:rsid w:val="00693551"/>
    <w:rsid w:val="00693F0D"/>
    <w:rsid w:val="006948AE"/>
    <w:rsid w:val="00694901"/>
    <w:rsid w:val="00694C6A"/>
    <w:rsid w:val="00695101"/>
    <w:rsid w:val="00696D9B"/>
    <w:rsid w:val="00697101"/>
    <w:rsid w:val="00697260"/>
    <w:rsid w:val="006A0261"/>
    <w:rsid w:val="006A0B14"/>
    <w:rsid w:val="006A1C8F"/>
    <w:rsid w:val="006A1E63"/>
    <w:rsid w:val="006A2556"/>
    <w:rsid w:val="006A3161"/>
    <w:rsid w:val="006A430F"/>
    <w:rsid w:val="006A49E2"/>
    <w:rsid w:val="006A5342"/>
    <w:rsid w:val="006A6206"/>
    <w:rsid w:val="006A63A0"/>
    <w:rsid w:val="006A7178"/>
    <w:rsid w:val="006B0AEC"/>
    <w:rsid w:val="006B1E21"/>
    <w:rsid w:val="006B2D30"/>
    <w:rsid w:val="006B2E69"/>
    <w:rsid w:val="006B4557"/>
    <w:rsid w:val="006B5C73"/>
    <w:rsid w:val="006B6085"/>
    <w:rsid w:val="006B627B"/>
    <w:rsid w:val="006B68D1"/>
    <w:rsid w:val="006B6A1D"/>
    <w:rsid w:val="006B6BB6"/>
    <w:rsid w:val="006B6DDA"/>
    <w:rsid w:val="006B770A"/>
    <w:rsid w:val="006C0544"/>
    <w:rsid w:val="006C06E3"/>
    <w:rsid w:val="006C0C16"/>
    <w:rsid w:val="006C0C55"/>
    <w:rsid w:val="006C0ED7"/>
    <w:rsid w:val="006C0ED8"/>
    <w:rsid w:val="006C175A"/>
    <w:rsid w:val="006C2035"/>
    <w:rsid w:val="006C25CF"/>
    <w:rsid w:val="006C25E2"/>
    <w:rsid w:val="006C5D4C"/>
    <w:rsid w:val="006C6183"/>
    <w:rsid w:val="006C6454"/>
    <w:rsid w:val="006C75DA"/>
    <w:rsid w:val="006C79C6"/>
    <w:rsid w:val="006C7B42"/>
    <w:rsid w:val="006D03A9"/>
    <w:rsid w:val="006D0770"/>
    <w:rsid w:val="006D1690"/>
    <w:rsid w:val="006D1F7E"/>
    <w:rsid w:val="006D26ED"/>
    <w:rsid w:val="006D487C"/>
    <w:rsid w:val="006D4A83"/>
    <w:rsid w:val="006D5636"/>
    <w:rsid w:val="006D5AB8"/>
    <w:rsid w:val="006D78B6"/>
    <w:rsid w:val="006D7DCE"/>
    <w:rsid w:val="006E1790"/>
    <w:rsid w:val="006E1AC9"/>
    <w:rsid w:val="006E2F24"/>
    <w:rsid w:val="006E35D1"/>
    <w:rsid w:val="006E3B09"/>
    <w:rsid w:val="006E6289"/>
    <w:rsid w:val="006E6F16"/>
    <w:rsid w:val="006F039C"/>
    <w:rsid w:val="006F03C3"/>
    <w:rsid w:val="006F1918"/>
    <w:rsid w:val="006F196B"/>
    <w:rsid w:val="006F1F9A"/>
    <w:rsid w:val="006F2365"/>
    <w:rsid w:val="006F2693"/>
    <w:rsid w:val="006F2B45"/>
    <w:rsid w:val="006F2E41"/>
    <w:rsid w:val="006F2EF9"/>
    <w:rsid w:val="006F35B9"/>
    <w:rsid w:val="006F3F69"/>
    <w:rsid w:val="006F43AA"/>
    <w:rsid w:val="006F62CA"/>
    <w:rsid w:val="006F68A3"/>
    <w:rsid w:val="006F6B13"/>
    <w:rsid w:val="006F6C0A"/>
    <w:rsid w:val="006F7ACF"/>
    <w:rsid w:val="00701118"/>
    <w:rsid w:val="00701AA3"/>
    <w:rsid w:val="00702CC1"/>
    <w:rsid w:val="00702F2D"/>
    <w:rsid w:val="00703CAB"/>
    <w:rsid w:val="00705759"/>
    <w:rsid w:val="007073AA"/>
    <w:rsid w:val="00707B13"/>
    <w:rsid w:val="007105FD"/>
    <w:rsid w:val="00712E8B"/>
    <w:rsid w:val="007136D3"/>
    <w:rsid w:val="00713A28"/>
    <w:rsid w:val="007148D8"/>
    <w:rsid w:val="00714BC7"/>
    <w:rsid w:val="0071500D"/>
    <w:rsid w:val="007154B7"/>
    <w:rsid w:val="00716E52"/>
    <w:rsid w:val="00722757"/>
    <w:rsid w:val="00722E8A"/>
    <w:rsid w:val="00724A37"/>
    <w:rsid w:val="0072504A"/>
    <w:rsid w:val="00726041"/>
    <w:rsid w:val="007267C2"/>
    <w:rsid w:val="0073141F"/>
    <w:rsid w:val="007328D5"/>
    <w:rsid w:val="007337F9"/>
    <w:rsid w:val="007339A2"/>
    <w:rsid w:val="00733CDC"/>
    <w:rsid w:val="007346F2"/>
    <w:rsid w:val="00735212"/>
    <w:rsid w:val="00735360"/>
    <w:rsid w:val="00735AEC"/>
    <w:rsid w:val="00735FDF"/>
    <w:rsid w:val="0073745A"/>
    <w:rsid w:val="00737CAA"/>
    <w:rsid w:val="00740F76"/>
    <w:rsid w:val="007436A6"/>
    <w:rsid w:val="00743EEA"/>
    <w:rsid w:val="00744134"/>
    <w:rsid w:val="00746642"/>
    <w:rsid w:val="00746840"/>
    <w:rsid w:val="00746E66"/>
    <w:rsid w:val="00747A80"/>
    <w:rsid w:val="00751805"/>
    <w:rsid w:val="00751F8C"/>
    <w:rsid w:val="00752926"/>
    <w:rsid w:val="00752B61"/>
    <w:rsid w:val="0075331D"/>
    <w:rsid w:val="00754457"/>
    <w:rsid w:val="0075456C"/>
    <w:rsid w:val="00754DED"/>
    <w:rsid w:val="00755191"/>
    <w:rsid w:val="00755219"/>
    <w:rsid w:val="00755FB9"/>
    <w:rsid w:val="00756F01"/>
    <w:rsid w:val="00757433"/>
    <w:rsid w:val="007577CE"/>
    <w:rsid w:val="00757DCE"/>
    <w:rsid w:val="007605A2"/>
    <w:rsid w:val="00762B29"/>
    <w:rsid w:val="00762DAD"/>
    <w:rsid w:val="0076318A"/>
    <w:rsid w:val="007639FB"/>
    <w:rsid w:val="00763F61"/>
    <w:rsid w:val="007646D3"/>
    <w:rsid w:val="007664D9"/>
    <w:rsid w:val="007701E1"/>
    <w:rsid w:val="00770808"/>
    <w:rsid w:val="0077121D"/>
    <w:rsid w:val="00771CB2"/>
    <w:rsid w:val="00772152"/>
    <w:rsid w:val="007753E9"/>
    <w:rsid w:val="00775A8B"/>
    <w:rsid w:val="00775F4B"/>
    <w:rsid w:val="007762DE"/>
    <w:rsid w:val="00776B4D"/>
    <w:rsid w:val="00776D49"/>
    <w:rsid w:val="00777B5A"/>
    <w:rsid w:val="00780F72"/>
    <w:rsid w:val="00781EFE"/>
    <w:rsid w:val="00782110"/>
    <w:rsid w:val="00782134"/>
    <w:rsid w:val="007821BC"/>
    <w:rsid w:val="00783007"/>
    <w:rsid w:val="007848C9"/>
    <w:rsid w:val="00785BE6"/>
    <w:rsid w:val="00786F58"/>
    <w:rsid w:val="007902AF"/>
    <w:rsid w:val="00790B22"/>
    <w:rsid w:val="00791A0A"/>
    <w:rsid w:val="00791BEE"/>
    <w:rsid w:val="00791EC9"/>
    <w:rsid w:val="007932D9"/>
    <w:rsid w:val="007939F8"/>
    <w:rsid w:val="00794569"/>
    <w:rsid w:val="0079479E"/>
    <w:rsid w:val="007947D8"/>
    <w:rsid w:val="007949B6"/>
    <w:rsid w:val="00794AB0"/>
    <w:rsid w:val="00794BD6"/>
    <w:rsid w:val="007959B5"/>
    <w:rsid w:val="00795B3C"/>
    <w:rsid w:val="00795FEC"/>
    <w:rsid w:val="00796338"/>
    <w:rsid w:val="00796AB9"/>
    <w:rsid w:val="007A0445"/>
    <w:rsid w:val="007A0BFD"/>
    <w:rsid w:val="007A0FCA"/>
    <w:rsid w:val="007A1A19"/>
    <w:rsid w:val="007A260D"/>
    <w:rsid w:val="007A2DDC"/>
    <w:rsid w:val="007A326A"/>
    <w:rsid w:val="007A3872"/>
    <w:rsid w:val="007A499A"/>
    <w:rsid w:val="007A67B1"/>
    <w:rsid w:val="007A71CF"/>
    <w:rsid w:val="007A7EB0"/>
    <w:rsid w:val="007B00F2"/>
    <w:rsid w:val="007B0A15"/>
    <w:rsid w:val="007B0C6E"/>
    <w:rsid w:val="007B329A"/>
    <w:rsid w:val="007B3656"/>
    <w:rsid w:val="007B5231"/>
    <w:rsid w:val="007B664C"/>
    <w:rsid w:val="007B71CD"/>
    <w:rsid w:val="007B73EC"/>
    <w:rsid w:val="007B7959"/>
    <w:rsid w:val="007C1291"/>
    <w:rsid w:val="007C2AF9"/>
    <w:rsid w:val="007C2DAE"/>
    <w:rsid w:val="007C3C31"/>
    <w:rsid w:val="007C45B6"/>
    <w:rsid w:val="007C53ED"/>
    <w:rsid w:val="007C5962"/>
    <w:rsid w:val="007C5A62"/>
    <w:rsid w:val="007C5BB4"/>
    <w:rsid w:val="007C7BF1"/>
    <w:rsid w:val="007D05FB"/>
    <w:rsid w:val="007D085B"/>
    <w:rsid w:val="007D104C"/>
    <w:rsid w:val="007D148D"/>
    <w:rsid w:val="007D2503"/>
    <w:rsid w:val="007D3432"/>
    <w:rsid w:val="007D372B"/>
    <w:rsid w:val="007D40D0"/>
    <w:rsid w:val="007D448B"/>
    <w:rsid w:val="007D4A1F"/>
    <w:rsid w:val="007D5095"/>
    <w:rsid w:val="007D50CF"/>
    <w:rsid w:val="007D5D6E"/>
    <w:rsid w:val="007D5ED3"/>
    <w:rsid w:val="007D65AF"/>
    <w:rsid w:val="007D713A"/>
    <w:rsid w:val="007D7E1F"/>
    <w:rsid w:val="007E033C"/>
    <w:rsid w:val="007E074F"/>
    <w:rsid w:val="007E1999"/>
    <w:rsid w:val="007E2061"/>
    <w:rsid w:val="007E2AA5"/>
    <w:rsid w:val="007E3D9F"/>
    <w:rsid w:val="007E4086"/>
    <w:rsid w:val="007E5A67"/>
    <w:rsid w:val="007E7A50"/>
    <w:rsid w:val="007E7C60"/>
    <w:rsid w:val="007F066C"/>
    <w:rsid w:val="007F117A"/>
    <w:rsid w:val="007F23CF"/>
    <w:rsid w:val="007F25AC"/>
    <w:rsid w:val="007F3614"/>
    <w:rsid w:val="007F374F"/>
    <w:rsid w:val="007F4531"/>
    <w:rsid w:val="007F46C4"/>
    <w:rsid w:val="007F50A2"/>
    <w:rsid w:val="007F5294"/>
    <w:rsid w:val="007F665C"/>
    <w:rsid w:val="007F67CF"/>
    <w:rsid w:val="007F69B3"/>
    <w:rsid w:val="007F740E"/>
    <w:rsid w:val="007F7508"/>
    <w:rsid w:val="00800BC4"/>
    <w:rsid w:val="008011E1"/>
    <w:rsid w:val="0080233B"/>
    <w:rsid w:val="00803424"/>
    <w:rsid w:val="00803B4E"/>
    <w:rsid w:val="00804DD4"/>
    <w:rsid w:val="00805FBB"/>
    <w:rsid w:val="0080750E"/>
    <w:rsid w:val="00807B66"/>
    <w:rsid w:val="00810606"/>
    <w:rsid w:val="008113E4"/>
    <w:rsid w:val="00811577"/>
    <w:rsid w:val="00811FA1"/>
    <w:rsid w:val="008125CB"/>
    <w:rsid w:val="00812C8F"/>
    <w:rsid w:val="00812FE1"/>
    <w:rsid w:val="00813A1F"/>
    <w:rsid w:val="008150DB"/>
    <w:rsid w:val="00815EFA"/>
    <w:rsid w:val="00815F94"/>
    <w:rsid w:val="008166C3"/>
    <w:rsid w:val="00816949"/>
    <w:rsid w:val="00816CFE"/>
    <w:rsid w:val="00817171"/>
    <w:rsid w:val="00817664"/>
    <w:rsid w:val="00817E00"/>
    <w:rsid w:val="00822BDD"/>
    <w:rsid w:val="0082432C"/>
    <w:rsid w:val="00824344"/>
    <w:rsid w:val="008246BA"/>
    <w:rsid w:val="00825005"/>
    <w:rsid w:val="00825201"/>
    <w:rsid w:val="008276CC"/>
    <w:rsid w:val="008276F4"/>
    <w:rsid w:val="00827F49"/>
    <w:rsid w:val="00831366"/>
    <w:rsid w:val="0083184C"/>
    <w:rsid w:val="008340AA"/>
    <w:rsid w:val="008347ED"/>
    <w:rsid w:val="00834CFA"/>
    <w:rsid w:val="0083516D"/>
    <w:rsid w:val="0083649E"/>
    <w:rsid w:val="00836C9D"/>
    <w:rsid w:val="00840083"/>
    <w:rsid w:val="0084063B"/>
    <w:rsid w:val="00840F9D"/>
    <w:rsid w:val="00842621"/>
    <w:rsid w:val="008427AF"/>
    <w:rsid w:val="008433C6"/>
    <w:rsid w:val="008442D5"/>
    <w:rsid w:val="00845441"/>
    <w:rsid w:val="00845734"/>
    <w:rsid w:val="00845A89"/>
    <w:rsid w:val="00846D80"/>
    <w:rsid w:val="00847490"/>
    <w:rsid w:val="00850875"/>
    <w:rsid w:val="0085117D"/>
    <w:rsid w:val="00851B25"/>
    <w:rsid w:val="00851BCB"/>
    <w:rsid w:val="008524B1"/>
    <w:rsid w:val="00852EDF"/>
    <w:rsid w:val="00852F2F"/>
    <w:rsid w:val="00855437"/>
    <w:rsid w:val="008572F4"/>
    <w:rsid w:val="00857855"/>
    <w:rsid w:val="008604DA"/>
    <w:rsid w:val="00860B3B"/>
    <w:rsid w:val="00860BBF"/>
    <w:rsid w:val="00861A97"/>
    <w:rsid w:val="00861C02"/>
    <w:rsid w:val="00861CA8"/>
    <w:rsid w:val="008641C0"/>
    <w:rsid w:val="008642E2"/>
    <w:rsid w:val="00865268"/>
    <w:rsid w:val="008655EF"/>
    <w:rsid w:val="0086655A"/>
    <w:rsid w:val="0086740D"/>
    <w:rsid w:val="008711C3"/>
    <w:rsid w:val="008715CD"/>
    <w:rsid w:val="00871AC9"/>
    <w:rsid w:val="008728A6"/>
    <w:rsid w:val="00873394"/>
    <w:rsid w:val="00874249"/>
    <w:rsid w:val="008746DA"/>
    <w:rsid w:val="00874951"/>
    <w:rsid w:val="00875CEE"/>
    <w:rsid w:val="00876738"/>
    <w:rsid w:val="00880110"/>
    <w:rsid w:val="00881030"/>
    <w:rsid w:val="00881B8C"/>
    <w:rsid w:val="00883570"/>
    <w:rsid w:val="0088466C"/>
    <w:rsid w:val="00884CD7"/>
    <w:rsid w:val="00885366"/>
    <w:rsid w:val="00885880"/>
    <w:rsid w:val="00885FDC"/>
    <w:rsid w:val="00886521"/>
    <w:rsid w:val="0088710D"/>
    <w:rsid w:val="00887DD6"/>
    <w:rsid w:val="00891002"/>
    <w:rsid w:val="00893236"/>
    <w:rsid w:val="00893415"/>
    <w:rsid w:val="0089526A"/>
    <w:rsid w:val="00895947"/>
    <w:rsid w:val="00896300"/>
    <w:rsid w:val="00896A76"/>
    <w:rsid w:val="00896EA7"/>
    <w:rsid w:val="008A02DD"/>
    <w:rsid w:val="008A13CF"/>
    <w:rsid w:val="008A1BAE"/>
    <w:rsid w:val="008A2762"/>
    <w:rsid w:val="008A2D6C"/>
    <w:rsid w:val="008A301E"/>
    <w:rsid w:val="008A3C8A"/>
    <w:rsid w:val="008A3FB4"/>
    <w:rsid w:val="008B0754"/>
    <w:rsid w:val="008B1A14"/>
    <w:rsid w:val="008B243A"/>
    <w:rsid w:val="008B2E3C"/>
    <w:rsid w:val="008B3805"/>
    <w:rsid w:val="008B3AEA"/>
    <w:rsid w:val="008B405E"/>
    <w:rsid w:val="008B5AC9"/>
    <w:rsid w:val="008B6C34"/>
    <w:rsid w:val="008B6C45"/>
    <w:rsid w:val="008B7428"/>
    <w:rsid w:val="008B7872"/>
    <w:rsid w:val="008B7F33"/>
    <w:rsid w:val="008C02B9"/>
    <w:rsid w:val="008C0AC6"/>
    <w:rsid w:val="008C1518"/>
    <w:rsid w:val="008C1BA9"/>
    <w:rsid w:val="008C1C99"/>
    <w:rsid w:val="008C2184"/>
    <w:rsid w:val="008C3293"/>
    <w:rsid w:val="008C3D67"/>
    <w:rsid w:val="008C3FE5"/>
    <w:rsid w:val="008C4260"/>
    <w:rsid w:val="008C48F6"/>
    <w:rsid w:val="008C4B04"/>
    <w:rsid w:val="008C64F8"/>
    <w:rsid w:val="008C69B0"/>
    <w:rsid w:val="008C6ADB"/>
    <w:rsid w:val="008C6CA3"/>
    <w:rsid w:val="008C7392"/>
    <w:rsid w:val="008D027C"/>
    <w:rsid w:val="008D02D9"/>
    <w:rsid w:val="008D1286"/>
    <w:rsid w:val="008D14A0"/>
    <w:rsid w:val="008D20ED"/>
    <w:rsid w:val="008D2D37"/>
    <w:rsid w:val="008D2E61"/>
    <w:rsid w:val="008D3688"/>
    <w:rsid w:val="008D396E"/>
    <w:rsid w:val="008D3ECA"/>
    <w:rsid w:val="008D6C41"/>
    <w:rsid w:val="008D6E96"/>
    <w:rsid w:val="008D7240"/>
    <w:rsid w:val="008E08AF"/>
    <w:rsid w:val="008E1808"/>
    <w:rsid w:val="008E1DFE"/>
    <w:rsid w:val="008E2BE2"/>
    <w:rsid w:val="008E2F20"/>
    <w:rsid w:val="008E319E"/>
    <w:rsid w:val="008E38A8"/>
    <w:rsid w:val="008E50CB"/>
    <w:rsid w:val="008E5E6C"/>
    <w:rsid w:val="008E7314"/>
    <w:rsid w:val="008E7C2E"/>
    <w:rsid w:val="008F0CB3"/>
    <w:rsid w:val="008F12B2"/>
    <w:rsid w:val="008F1952"/>
    <w:rsid w:val="008F19F1"/>
    <w:rsid w:val="008F1E48"/>
    <w:rsid w:val="008F1E54"/>
    <w:rsid w:val="008F2C51"/>
    <w:rsid w:val="008F2F92"/>
    <w:rsid w:val="008F41DB"/>
    <w:rsid w:val="008F5200"/>
    <w:rsid w:val="008F64F3"/>
    <w:rsid w:val="008F7D97"/>
    <w:rsid w:val="00900060"/>
    <w:rsid w:val="009013FA"/>
    <w:rsid w:val="00901D9B"/>
    <w:rsid w:val="00901F85"/>
    <w:rsid w:val="009020C3"/>
    <w:rsid w:val="009032F1"/>
    <w:rsid w:val="00903B5E"/>
    <w:rsid w:val="00904D5F"/>
    <w:rsid w:val="00905898"/>
    <w:rsid w:val="0090604D"/>
    <w:rsid w:val="00906B0A"/>
    <w:rsid w:val="0090787B"/>
    <w:rsid w:val="009102E7"/>
    <w:rsid w:val="00910772"/>
    <w:rsid w:val="00910844"/>
    <w:rsid w:val="00910881"/>
    <w:rsid w:val="00911D0A"/>
    <w:rsid w:val="009133CF"/>
    <w:rsid w:val="00913AA9"/>
    <w:rsid w:val="00913ABB"/>
    <w:rsid w:val="0091438E"/>
    <w:rsid w:val="00914A4C"/>
    <w:rsid w:val="009162BC"/>
    <w:rsid w:val="0091644E"/>
    <w:rsid w:val="00916DBA"/>
    <w:rsid w:val="00917758"/>
    <w:rsid w:val="0091776C"/>
    <w:rsid w:val="00920199"/>
    <w:rsid w:val="009205D3"/>
    <w:rsid w:val="00920602"/>
    <w:rsid w:val="00920B59"/>
    <w:rsid w:val="00921CD0"/>
    <w:rsid w:val="009231AD"/>
    <w:rsid w:val="00923C43"/>
    <w:rsid w:val="0092736D"/>
    <w:rsid w:val="00927513"/>
    <w:rsid w:val="00927A26"/>
    <w:rsid w:val="00927C1A"/>
    <w:rsid w:val="00930A78"/>
    <w:rsid w:val="00930AD2"/>
    <w:rsid w:val="009313FA"/>
    <w:rsid w:val="00931C3E"/>
    <w:rsid w:val="0093217D"/>
    <w:rsid w:val="00932816"/>
    <w:rsid w:val="00932B27"/>
    <w:rsid w:val="00932D95"/>
    <w:rsid w:val="00933004"/>
    <w:rsid w:val="00933150"/>
    <w:rsid w:val="00933AF5"/>
    <w:rsid w:val="009341C9"/>
    <w:rsid w:val="00934BEA"/>
    <w:rsid w:val="00934D59"/>
    <w:rsid w:val="009368C6"/>
    <w:rsid w:val="00937348"/>
    <w:rsid w:val="00937705"/>
    <w:rsid w:val="00940902"/>
    <w:rsid w:val="00940A89"/>
    <w:rsid w:val="00941E74"/>
    <w:rsid w:val="0094267B"/>
    <w:rsid w:val="00942994"/>
    <w:rsid w:val="00943951"/>
    <w:rsid w:val="00943CAE"/>
    <w:rsid w:val="00943CBF"/>
    <w:rsid w:val="00944167"/>
    <w:rsid w:val="009471E5"/>
    <w:rsid w:val="00947B5F"/>
    <w:rsid w:val="00947F21"/>
    <w:rsid w:val="009508A7"/>
    <w:rsid w:val="0095104B"/>
    <w:rsid w:val="0095124E"/>
    <w:rsid w:val="00952164"/>
    <w:rsid w:val="00955281"/>
    <w:rsid w:val="00955D3E"/>
    <w:rsid w:val="00955D7F"/>
    <w:rsid w:val="00957581"/>
    <w:rsid w:val="0096064E"/>
    <w:rsid w:val="00960E6E"/>
    <w:rsid w:val="00961044"/>
    <w:rsid w:val="009616AC"/>
    <w:rsid w:val="00961D88"/>
    <w:rsid w:val="00961E51"/>
    <w:rsid w:val="009624FD"/>
    <w:rsid w:val="0096302C"/>
    <w:rsid w:val="00963AFF"/>
    <w:rsid w:val="00964802"/>
    <w:rsid w:val="00964EC7"/>
    <w:rsid w:val="00965039"/>
    <w:rsid w:val="00965B79"/>
    <w:rsid w:val="00966D90"/>
    <w:rsid w:val="00967136"/>
    <w:rsid w:val="0097270D"/>
    <w:rsid w:val="00972F74"/>
    <w:rsid w:val="0097346C"/>
    <w:rsid w:val="00973FEC"/>
    <w:rsid w:val="00976876"/>
    <w:rsid w:val="00976889"/>
    <w:rsid w:val="009769AF"/>
    <w:rsid w:val="00976C5D"/>
    <w:rsid w:val="009776D5"/>
    <w:rsid w:val="00977A83"/>
    <w:rsid w:val="00977CB2"/>
    <w:rsid w:val="00982BA2"/>
    <w:rsid w:val="00984801"/>
    <w:rsid w:val="00984B24"/>
    <w:rsid w:val="00985590"/>
    <w:rsid w:val="009855DA"/>
    <w:rsid w:val="00985866"/>
    <w:rsid w:val="00986304"/>
    <w:rsid w:val="009863C0"/>
    <w:rsid w:val="00987801"/>
    <w:rsid w:val="00990188"/>
    <w:rsid w:val="00992814"/>
    <w:rsid w:val="00993BB3"/>
    <w:rsid w:val="009941A3"/>
    <w:rsid w:val="009967D5"/>
    <w:rsid w:val="00997C9A"/>
    <w:rsid w:val="00997CD4"/>
    <w:rsid w:val="009A11A3"/>
    <w:rsid w:val="009A29AC"/>
    <w:rsid w:val="009A34AD"/>
    <w:rsid w:val="009A3902"/>
    <w:rsid w:val="009A44E8"/>
    <w:rsid w:val="009A51AA"/>
    <w:rsid w:val="009A5315"/>
    <w:rsid w:val="009A56C0"/>
    <w:rsid w:val="009A5ED0"/>
    <w:rsid w:val="009A6552"/>
    <w:rsid w:val="009A6C10"/>
    <w:rsid w:val="009B0025"/>
    <w:rsid w:val="009B0FFC"/>
    <w:rsid w:val="009B1DA1"/>
    <w:rsid w:val="009B1E1F"/>
    <w:rsid w:val="009B222F"/>
    <w:rsid w:val="009B3AD6"/>
    <w:rsid w:val="009B4097"/>
    <w:rsid w:val="009B4F92"/>
    <w:rsid w:val="009B56F0"/>
    <w:rsid w:val="009B58DC"/>
    <w:rsid w:val="009B6DAA"/>
    <w:rsid w:val="009B7B99"/>
    <w:rsid w:val="009B7C30"/>
    <w:rsid w:val="009C0F89"/>
    <w:rsid w:val="009C0FFC"/>
    <w:rsid w:val="009C143B"/>
    <w:rsid w:val="009C1AB1"/>
    <w:rsid w:val="009C1FE8"/>
    <w:rsid w:val="009C23AB"/>
    <w:rsid w:val="009C2D9A"/>
    <w:rsid w:val="009C397A"/>
    <w:rsid w:val="009C4652"/>
    <w:rsid w:val="009C4951"/>
    <w:rsid w:val="009C49F5"/>
    <w:rsid w:val="009C58A0"/>
    <w:rsid w:val="009C6061"/>
    <w:rsid w:val="009C7396"/>
    <w:rsid w:val="009D0B21"/>
    <w:rsid w:val="009D0B83"/>
    <w:rsid w:val="009D1807"/>
    <w:rsid w:val="009D1AE1"/>
    <w:rsid w:val="009D1DB3"/>
    <w:rsid w:val="009D204B"/>
    <w:rsid w:val="009D2F9C"/>
    <w:rsid w:val="009D3DB4"/>
    <w:rsid w:val="009D6B17"/>
    <w:rsid w:val="009D6C1E"/>
    <w:rsid w:val="009D6DBF"/>
    <w:rsid w:val="009D7098"/>
    <w:rsid w:val="009D7689"/>
    <w:rsid w:val="009E06E7"/>
    <w:rsid w:val="009E0895"/>
    <w:rsid w:val="009E0D2A"/>
    <w:rsid w:val="009E2116"/>
    <w:rsid w:val="009E2753"/>
    <w:rsid w:val="009E396D"/>
    <w:rsid w:val="009E3E42"/>
    <w:rsid w:val="009E4AA5"/>
    <w:rsid w:val="009E5ADA"/>
    <w:rsid w:val="009E5CD1"/>
    <w:rsid w:val="009E6870"/>
    <w:rsid w:val="009E6FDB"/>
    <w:rsid w:val="009F12F9"/>
    <w:rsid w:val="009F15E3"/>
    <w:rsid w:val="009F1654"/>
    <w:rsid w:val="009F197A"/>
    <w:rsid w:val="009F1CCA"/>
    <w:rsid w:val="009F2EF2"/>
    <w:rsid w:val="009F363F"/>
    <w:rsid w:val="009F5374"/>
    <w:rsid w:val="009F553E"/>
    <w:rsid w:val="009F5E6B"/>
    <w:rsid w:val="009F7CE8"/>
    <w:rsid w:val="009F7ECD"/>
    <w:rsid w:val="00A0072E"/>
    <w:rsid w:val="00A00CD7"/>
    <w:rsid w:val="00A01B5A"/>
    <w:rsid w:val="00A02C1B"/>
    <w:rsid w:val="00A02D95"/>
    <w:rsid w:val="00A0318B"/>
    <w:rsid w:val="00A039A7"/>
    <w:rsid w:val="00A04ECD"/>
    <w:rsid w:val="00A05B79"/>
    <w:rsid w:val="00A05EED"/>
    <w:rsid w:val="00A06874"/>
    <w:rsid w:val="00A07129"/>
    <w:rsid w:val="00A073AD"/>
    <w:rsid w:val="00A07CC1"/>
    <w:rsid w:val="00A1166F"/>
    <w:rsid w:val="00A1197B"/>
    <w:rsid w:val="00A11CAA"/>
    <w:rsid w:val="00A12AB4"/>
    <w:rsid w:val="00A13522"/>
    <w:rsid w:val="00A145AE"/>
    <w:rsid w:val="00A150BE"/>
    <w:rsid w:val="00A151D1"/>
    <w:rsid w:val="00A153D3"/>
    <w:rsid w:val="00A1563D"/>
    <w:rsid w:val="00A15E9E"/>
    <w:rsid w:val="00A171A5"/>
    <w:rsid w:val="00A20094"/>
    <w:rsid w:val="00A21A12"/>
    <w:rsid w:val="00A2237C"/>
    <w:rsid w:val="00A2267B"/>
    <w:rsid w:val="00A23089"/>
    <w:rsid w:val="00A24164"/>
    <w:rsid w:val="00A24715"/>
    <w:rsid w:val="00A2504F"/>
    <w:rsid w:val="00A251D0"/>
    <w:rsid w:val="00A263BF"/>
    <w:rsid w:val="00A2687E"/>
    <w:rsid w:val="00A26BD8"/>
    <w:rsid w:val="00A27E0F"/>
    <w:rsid w:val="00A31259"/>
    <w:rsid w:val="00A314C9"/>
    <w:rsid w:val="00A317BA"/>
    <w:rsid w:val="00A317D6"/>
    <w:rsid w:val="00A32084"/>
    <w:rsid w:val="00A32523"/>
    <w:rsid w:val="00A32856"/>
    <w:rsid w:val="00A32D30"/>
    <w:rsid w:val="00A34CB5"/>
    <w:rsid w:val="00A366F6"/>
    <w:rsid w:val="00A36F83"/>
    <w:rsid w:val="00A40088"/>
    <w:rsid w:val="00A4167F"/>
    <w:rsid w:val="00A41835"/>
    <w:rsid w:val="00A4185D"/>
    <w:rsid w:val="00A41991"/>
    <w:rsid w:val="00A42756"/>
    <w:rsid w:val="00A430A6"/>
    <w:rsid w:val="00A43676"/>
    <w:rsid w:val="00A438C8"/>
    <w:rsid w:val="00A43CF7"/>
    <w:rsid w:val="00A44693"/>
    <w:rsid w:val="00A45014"/>
    <w:rsid w:val="00A450D2"/>
    <w:rsid w:val="00A46C84"/>
    <w:rsid w:val="00A4727B"/>
    <w:rsid w:val="00A477ED"/>
    <w:rsid w:val="00A47D2A"/>
    <w:rsid w:val="00A50F42"/>
    <w:rsid w:val="00A51258"/>
    <w:rsid w:val="00A51ABA"/>
    <w:rsid w:val="00A52D64"/>
    <w:rsid w:val="00A52FB2"/>
    <w:rsid w:val="00A53B6D"/>
    <w:rsid w:val="00A543D5"/>
    <w:rsid w:val="00A54E75"/>
    <w:rsid w:val="00A554C6"/>
    <w:rsid w:val="00A5698E"/>
    <w:rsid w:val="00A57290"/>
    <w:rsid w:val="00A5765F"/>
    <w:rsid w:val="00A5797F"/>
    <w:rsid w:val="00A6083D"/>
    <w:rsid w:val="00A60DE0"/>
    <w:rsid w:val="00A61416"/>
    <w:rsid w:val="00A61A97"/>
    <w:rsid w:val="00A63A56"/>
    <w:rsid w:val="00A660DF"/>
    <w:rsid w:val="00A6769E"/>
    <w:rsid w:val="00A67C1F"/>
    <w:rsid w:val="00A73032"/>
    <w:rsid w:val="00A733C5"/>
    <w:rsid w:val="00A73F7D"/>
    <w:rsid w:val="00A744A2"/>
    <w:rsid w:val="00A74AFA"/>
    <w:rsid w:val="00A750BD"/>
    <w:rsid w:val="00A757C4"/>
    <w:rsid w:val="00A75FC5"/>
    <w:rsid w:val="00A75FE9"/>
    <w:rsid w:val="00A769F6"/>
    <w:rsid w:val="00A76D70"/>
    <w:rsid w:val="00A773D3"/>
    <w:rsid w:val="00A775C6"/>
    <w:rsid w:val="00A80463"/>
    <w:rsid w:val="00A80E21"/>
    <w:rsid w:val="00A81323"/>
    <w:rsid w:val="00A8306A"/>
    <w:rsid w:val="00A83BDB"/>
    <w:rsid w:val="00A8625B"/>
    <w:rsid w:val="00A86A74"/>
    <w:rsid w:val="00A8716F"/>
    <w:rsid w:val="00A90A78"/>
    <w:rsid w:val="00A90DB5"/>
    <w:rsid w:val="00A91D66"/>
    <w:rsid w:val="00A9212F"/>
    <w:rsid w:val="00A922E3"/>
    <w:rsid w:val="00A924B7"/>
    <w:rsid w:val="00A92931"/>
    <w:rsid w:val="00A92D14"/>
    <w:rsid w:val="00A92DBE"/>
    <w:rsid w:val="00A93C9F"/>
    <w:rsid w:val="00A93D91"/>
    <w:rsid w:val="00A946B9"/>
    <w:rsid w:val="00A95177"/>
    <w:rsid w:val="00A955EA"/>
    <w:rsid w:val="00A95CF9"/>
    <w:rsid w:val="00A96C6C"/>
    <w:rsid w:val="00A972FB"/>
    <w:rsid w:val="00A97B48"/>
    <w:rsid w:val="00A97F4F"/>
    <w:rsid w:val="00AA0303"/>
    <w:rsid w:val="00AA158D"/>
    <w:rsid w:val="00AA2DF1"/>
    <w:rsid w:val="00AA32F8"/>
    <w:rsid w:val="00AA3CF9"/>
    <w:rsid w:val="00AA43D4"/>
    <w:rsid w:val="00AA49B8"/>
    <w:rsid w:val="00AA5E23"/>
    <w:rsid w:val="00AA60A1"/>
    <w:rsid w:val="00AB0492"/>
    <w:rsid w:val="00AB0884"/>
    <w:rsid w:val="00AB1618"/>
    <w:rsid w:val="00AB2338"/>
    <w:rsid w:val="00AB27F7"/>
    <w:rsid w:val="00AB392C"/>
    <w:rsid w:val="00AB417F"/>
    <w:rsid w:val="00AB49C6"/>
    <w:rsid w:val="00AB5983"/>
    <w:rsid w:val="00AB7153"/>
    <w:rsid w:val="00AB7BCE"/>
    <w:rsid w:val="00AC42E2"/>
    <w:rsid w:val="00AC4677"/>
    <w:rsid w:val="00AC5611"/>
    <w:rsid w:val="00AC615A"/>
    <w:rsid w:val="00AC68F2"/>
    <w:rsid w:val="00AC6E32"/>
    <w:rsid w:val="00AC6ED1"/>
    <w:rsid w:val="00AC7347"/>
    <w:rsid w:val="00AD05F1"/>
    <w:rsid w:val="00AD076C"/>
    <w:rsid w:val="00AD119F"/>
    <w:rsid w:val="00AD12CF"/>
    <w:rsid w:val="00AD1943"/>
    <w:rsid w:val="00AD2CC8"/>
    <w:rsid w:val="00AD34B5"/>
    <w:rsid w:val="00AD36BD"/>
    <w:rsid w:val="00AD39A0"/>
    <w:rsid w:val="00AD3E3E"/>
    <w:rsid w:val="00AD4473"/>
    <w:rsid w:val="00AD5D6C"/>
    <w:rsid w:val="00AD5D83"/>
    <w:rsid w:val="00AD6A1C"/>
    <w:rsid w:val="00AD7F3E"/>
    <w:rsid w:val="00AE0D03"/>
    <w:rsid w:val="00AE0D4C"/>
    <w:rsid w:val="00AE11BB"/>
    <w:rsid w:val="00AE18A7"/>
    <w:rsid w:val="00AE1A02"/>
    <w:rsid w:val="00AE204B"/>
    <w:rsid w:val="00AE23FF"/>
    <w:rsid w:val="00AE28B4"/>
    <w:rsid w:val="00AE2EE1"/>
    <w:rsid w:val="00AE4056"/>
    <w:rsid w:val="00AE40B0"/>
    <w:rsid w:val="00AE4EC8"/>
    <w:rsid w:val="00AE6E0F"/>
    <w:rsid w:val="00AE6FD1"/>
    <w:rsid w:val="00AE791E"/>
    <w:rsid w:val="00AF02D7"/>
    <w:rsid w:val="00AF10F4"/>
    <w:rsid w:val="00AF1BCB"/>
    <w:rsid w:val="00AF3C41"/>
    <w:rsid w:val="00AF3C77"/>
    <w:rsid w:val="00AF6ADB"/>
    <w:rsid w:val="00AF728F"/>
    <w:rsid w:val="00AF746A"/>
    <w:rsid w:val="00AF7A8F"/>
    <w:rsid w:val="00AF7B2A"/>
    <w:rsid w:val="00AF7EB1"/>
    <w:rsid w:val="00B0010A"/>
    <w:rsid w:val="00B00147"/>
    <w:rsid w:val="00B01325"/>
    <w:rsid w:val="00B019FB"/>
    <w:rsid w:val="00B01F5A"/>
    <w:rsid w:val="00B01F8A"/>
    <w:rsid w:val="00B033E8"/>
    <w:rsid w:val="00B048FB"/>
    <w:rsid w:val="00B05E1F"/>
    <w:rsid w:val="00B060BD"/>
    <w:rsid w:val="00B06DC4"/>
    <w:rsid w:val="00B07F99"/>
    <w:rsid w:val="00B10A6E"/>
    <w:rsid w:val="00B12BC3"/>
    <w:rsid w:val="00B12C3A"/>
    <w:rsid w:val="00B130A7"/>
    <w:rsid w:val="00B134EA"/>
    <w:rsid w:val="00B13662"/>
    <w:rsid w:val="00B13DC1"/>
    <w:rsid w:val="00B155F3"/>
    <w:rsid w:val="00B15D4C"/>
    <w:rsid w:val="00B15D89"/>
    <w:rsid w:val="00B16F22"/>
    <w:rsid w:val="00B172EF"/>
    <w:rsid w:val="00B20B65"/>
    <w:rsid w:val="00B21905"/>
    <w:rsid w:val="00B21CE3"/>
    <w:rsid w:val="00B21DDD"/>
    <w:rsid w:val="00B21E6B"/>
    <w:rsid w:val="00B2200B"/>
    <w:rsid w:val="00B22489"/>
    <w:rsid w:val="00B22967"/>
    <w:rsid w:val="00B22A27"/>
    <w:rsid w:val="00B22F26"/>
    <w:rsid w:val="00B231F5"/>
    <w:rsid w:val="00B2350A"/>
    <w:rsid w:val="00B2404F"/>
    <w:rsid w:val="00B2424A"/>
    <w:rsid w:val="00B2480F"/>
    <w:rsid w:val="00B24EB8"/>
    <w:rsid w:val="00B25C4A"/>
    <w:rsid w:val="00B262F6"/>
    <w:rsid w:val="00B2769C"/>
    <w:rsid w:val="00B279A1"/>
    <w:rsid w:val="00B30CAB"/>
    <w:rsid w:val="00B31E79"/>
    <w:rsid w:val="00B33124"/>
    <w:rsid w:val="00B3381D"/>
    <w:rsid w:val="00B33CE6"/>
    <w:rsid w:val="00B34D18"/>
    <w:rsid w:val="00B355BB"/>
    <w:rsid w:val="00B35EE0"/>
    <w:rsid w:val="00B365EA"/>
    <w:rsid w:val="00B36876"/>
    <w:rsid w:val="00B36A33"/>
    <w:rsid w:val="00B36B67"/>
    <w:rsid w:val="00B36FD6"/>
    <w:rsid w:val="00B373D0"/>
    <w:rsid w:val="00B37FD3"/>
    <w:rsid w:val="00B40D63"/>
    <w:rsid w:val="00B412CD"/>
    <w:rsid w:val="00B41C38"/>
    <w:rsid w:val="00B42222"/>
    <w:rsid w:val="00B422A2"/>
    <w:rsid w:val="00B43188"/>
    <w:rsid w:val="00B43AC5"/>
    <w:rsid w:val="00B43DA0"/>
    <w:rsid w:val="00B440F3"/>
    <w:rsid w:val="00B50E4E"/>
    <w:rsid w:val="00B53799"/>
    <w:rsid w:val="00B55214"/>
    <w:rsid w:val="00B55CD2"/>
    <w:rsid w:val="00B6053B"/>
    <w:rsid w:val="00B61078"/>
    <w:rsid w:val="00B616AF"/>
    <w:rsid w:val="00B616F1"/>
    <w:rsid w:val="00B619AD"/>
    <w:rsid w:val="00B62FBF"/>
    <w:rsid w:val="00B6359F"/>
    <w:rsid w:val="00B6374A"/>
    <w:rsid w:val="00B642C7"/>
    <w:rsid w:val="00B6440F"/>
    <w:rsid w:val="00B6560F"/>
    <w:rsid w:val="00B66B22"/>
    <w:rsid w:val="00B71B2D"/>
    <w:rsid w:val="00B72F81"/>
    <w:rsid w:val="00B736D5"/>
    <w:rsid w:val="00B7378C"/>
    <w:rsid w:val="00B74806"/>
    <w:rsid w:val="00B761B3"/>
    <w:rsid w:val="00B77266"/>
    <w:rsid w:val="00B7729B"/>
    <w:rsid w:val="00B774B1"/>
    <w:rsid w:val="00B80176"/>
    <w:rsid w:val="00B80C56"/>
    <w:rsid w:val="00B8126C"/>
    <w:rsid w:val="00B8167C"/>
    <w:rsid w:val="00B81923"/>
    <w:rsid w:val="00B81ECC"/>
    <w:rsid w:val="00B82A7F"/>
    <w:rsid w:val="00B83F2A"/>
    <w:rsid w:val="00B847B6"/>
    <w:rsid w:val="00B84BF9"/>
    <w:rsid w:val="00B85132"/>
    <w:rsid w:val="00B859AD"/>
    <w:rsid w:val="00B878CF"/>
    <w:rsid w:val="00B910A9"/>
    <w:rsid w:val="00B9194B"/>
    <w:rsid w:val="00B928E1"/>
    <w:rsid w:val="00B9292F"/>
    <w:rsid w:val="00B9537B"/>
    <w:rsid w:val="00B95B7F"/>
    <w:rsid w:val="00B969E8"/>
    <w:rsid w:val="00B96ECE"/>
    <w:rsid w:val="00B971F5"/>
    <w:rsid w:val="00B97D21"/>
    <w:rsid w:val="00BA00BE"/>
    <w:rsid w:val="00BA05F3"/>
    <w:rsid w:val="00BA0CD9"/>
    <w:rsid w:val="00BA11DE"/>
    <w:rsid w:val="00BA1BA3"/>
    <w:rsid w:val="00BA2676"/>
    <w:rsid w:val="00BA2782"/>
    <w:rsid w:val="00BA292C"/>
    <w:rsid w:val="00BA395E"/>
    <w:rsid w:val="00BA3D9C"/>
    <w:rsid w:val="00BA4A11"/>
    <w:rsid w:val="00BA4D4B"/>
    <w:rsid w:val="00BA5035"/>
    <w:rsid w:val="00BA5786"/>
    <w:rsid w:val="00BA5854"/>
    <w:rsid w:val="00BA596A"/>
    <w:rsid w:val="00BA6754"/>
    <w:rsid w:val="00BA73A0"/>
    <w:rsid w:val="00BB042B"/>
    <w:rsid w:val="00BB0A30"/>
    <w:rsid w:val="00BB0EFF"/>
    <w:rsid w:val="00BB244D"/>
    <w:rsid w:val="00BB3385"/>
    <w:rsid w:val="00BB3E0F"/>
    <w:rsid w:val="00BB42AE"/>
    <w:rsid w:val="00BB44AB"/>
    <w:rsid w:val="00BB476B"/>
    <w:rsid w:val="00BB49D1"/>
    <w:rsid w:val="00BB52B8"/>
    <w:rsid w:val="00BB673E"/>
    <w:rsid w:val="00BC0099"/>
    <w:rsid w:val="00BC0733"/>
    <w:rsid w:val="00BC0EE8"/>
    <w:rsid w:val="00BC0EF8"/>
    <w:rsid w:val="00BC113A"/>
    <w:rsid w:val="00BC11D5"/>
    <w:rsid w:val="00BC2CFF"/>
    <w:rsid w:val="00BC452E"/>
    <w:rsid w:val="00BC4862"/>
    <w:rsid w:val="00BC494A"/>
    <w:rsid w:val="00BC4C64"/>
    <w:rsid w:val="00BC5CBD"/>
    <w:rsid w:val="00BC6747"/>
    <w:rsid w:val="00BC77AC"/>
    <w:rsid w:val="00BD1789"/>
    <w:rsid w:val="00BD1924"/>
    <w:rsid w:val="00BD25A0"/>
    <w:rsid w:val="00BD2BF5"/>
    <w:rsid w:val="00BD2F02"/>
    <w:rsid w:val="00BD3738"/>
    <w:rsid w:val="00BD4BCF"/>
    <w:rsid w:val="00BD52F6"/>
    <w:rsid w:val="00BD576F"/>
    <w:rsid w:val="00BD60AC"/>
    <w:rsid w:val="00BD62AC"/>
    <w:rsid w:val="00BD67A6"/>
    <w:rsid w:val="00BD69D9"/>
    <w:rsid w:val="00BD6F71"/>
    <w:rsid w:val="00BD7626"/>
    <w:rsid w:val="00BD76C5"/>
    <w:rsid w:val="00BD7E57"/>
    <w:rsid w:val="00BE034C"/>
    <w:rsid w:val="00BE03A7"/>
    <w:rsid w:val="00BE0F9E"/>
    <w:rsid w:val="00BE0FB2"/>
    <w:rsid w:val="00BE199E"/>
    <w:rsid w:val="00BE1AB2"/>
    <w:rsid w:val="00BE1B28"/>
    <w:rsid w:val="00BE2063"/>
    <w:rsid w:val="00BE33A8"/>
    <w:rsid w:val="00BE3777"/>
    <w:rsid w:val="00BE51E9"/>
    <w:rsid w:val="00BE5493"/>
    <w:rsid w:val="00BE6948"/>
    <w:rsid w:val="00BE7147"/>
    <w:rsid w:val="00BF0123"/>
    <w:rsid w:val="00BF02FD"/>
    <w:rsid w:val="00BF07E6"/>
    <w:rsid w:val="00BF0EB7"/>
    <w:rsid w:val="00BF1478"/>
    <w:rsid w:val="00BF1663"/>
    <w:rsid w:val="00BF1A43"/>
    <w:rsid w:val="00BF28C5"/>
    <w:rsid w:val="00BF3942"/>
    <w:rsid w:val="00BF3B56"/>
    <w:rsid w:val="00BF62F1"/>
    <w:rsid w:val="00BF645F"/>
    <w:rsid w:val="00BF6B58"/>
    <w:rsid w:val="00BF7C29"/>
    <w:rsid w:val="00C0037C"/>
    <w:rsid w:val="00C017D5"/>
    <w:rsid w:val="00C01ACE"/>
    <w:rsid w:val="00C023F5"/>
    <w:rsid w:val="00C02E20"/>
    <w:rsid w:val="00C04A81"/>
    <w:rsid w:val="00C055E5"/>
    <w:rsid w:val="00C0642B"/>
    <w:rsid w:val="00C1037D"/>
    <w:rsid w:val="00C10DCB"/>
    <w:rsid w:val="00C12A55"/>
    <w:rsid w:val="00C12AC1"/>
    <w:rsid w:val="00C12F02"/>
    <w:rsid w:val="00C1432F"/>
    <w:rsid w:val="00C144B8"/>
    <w:rsid w:val="00C14CF3"/>
    <w:rsid w:val="00C16668"/>
    <w:rsid w:val="00C16C7A"/>
    <w:rsid w:val="00C20220"/>
    <w:rsid w:val="00C20CFA"/>
    <w:rsid w:val="00C213D3"/>
    <w:rsid w:val="00C214BE"/>
    <w:rsid w:val="00C2199D"/>
    <w:rsid w:val="00C22300"/>
    <w:rsid w:val="00C234A1"/>
    <w:rsid w:val="00C23E76"/>
    <w:rsid w:val="00C23F89"/>
    <w:rsid w:val="00C24711"/>
    <w:rsid w:val="00C2494E"/>
    <w:rsid w:val="00C24E5D"/>
    <w:rsid w:val="00C261EA"/>
    <w:rsid w:val="00C2779D"/>
    <w:rsid w:val="00C30ED9"/>
    <w:rsid w:val="00C30FE5"/>
    <w:rsid w:val="00C31026"/>
    <w:rsid w:val="00C32EAC"/>
    <w:rsid w:val="00C33645"/>
    <w:rsid w:val="00C345B7"/>
    <w:rsid w:val="00C34810"/>
    <w:rsid w:val="00C35594"/>
    <w:rsid w:val="00C359E2"/>
    <w:rsid w:val="00C35E04"/>
    <w:rsid w:val="00C36974"/>
    <w:rsid w:val="00C36CD4"/>
    <w:rsid w:val="00C37062"/>
    <w:rsid w:val="00C37229"/>
    <w:rsid w:val="00C37773"/>
    <w:rsid w:val="00C403E4"/>
    <w:rsid w:val="00C40EDD"/>
    <w:rsid w:val="00C41154"/>
    <w:rsid w:val="00C422BD"/>
    <w:rsid w:val="00C42F96"/>
    <w:rsid w:val="00C43EA1"/>
    <w:rsid w:val="00C442FA"/>
    <w:rsid w:val="00C447DA"/>
    <w:rsid w:val="00C448D5"/>
    <w:rsid w:val="00C44C29"/>
    <w:rsid w:val="00C44FE5"/>
    <w:rsid w:val="00C44FF8"/>
    <w:rsid w:val="00C45F8C"/>
    <w:rsid w:val="00C46022"/>
    <w:rsid w:val="00C477EB"/>
    <w:rsid w:val="00C47E1D"/>
    <w:rsid w:val="00C5108C"/>
    <w:rsid w:val="00C515D2"/>
    <w:rsid w:val="00C51AFB"/>
    <w:rsid w:val="00C5388E"/>
    <w:rsid w:val="00C53D4B"/>
    <w:rsid w:val="00C53F7D"/>
    <w:rsid w:val="00C55A12"/>
    <w:rsid w:val="00C56BDE"/>
    <w:rsid w:val="00C56C74"/>
    <w:rsid w:val="00C56EA9"/>
    <w:rsid w:val="00C57E58"/>
    <w:rsid w:val="00C60394"/>
    <w:rsid w:val="00C6099B"/>
    <w:rsid w:val="00C62480"/>
    <w:rsid w:val="00C62A53"/>
    <w:rsid w:val="00C62EF4"/>
    <w:rsid w:val="00C6322F"/>
    <w:rsid w:val="00C64924"/>
    <w:rsid w:val="00C64F2D"/>
    <w:rsid w:val="00C652A0"/>
    <w:rsid w:val="00C654B0"/>
    <w:rsid w:val="00C6666C"/>
    <w:rsid w:val="00C66A49"/>
    <w:rsid w:val="00C66B94"/>
    <w:rsid w:val="00C676C9"/>
    <w:rsid w:val="00C67985"/>
    <w:rsid w:val="00C70E2D"/>
    <w:rsid w:val="00C71504"/>
    <w:rsid w:val="00C7221F"/>
    <w:rsid w:val="00C7279F"/>
    <w:rsid w:val="00C72A98"/>
    <w:rsid w:val="00C73E41"/>
    <w:rsid w:val="00C7432A"/>
    <w:rsid w:val="00C75C73"/>
    <w:rsid w:val="00C76629"/>
    <w:rsid w:val="00C770EB"/>
    <w:rsid w:val="00C779E6"/>
    <w:rsid w:val="00C77B2F"/>
    <w:rsid w:val="00C802F1"/>
    <w:rsid w:val="00C80E39"/>
    <w:rsid w:val="00C81A8B"/>
    <w:rsid w:val="00C82289"/>
    <w:rsid w:val="00C827B1"/>
    <w:rsid w:val="00C829BC"/>
    <w:rsid w:val="00C82D44"/>
    <w:rsid w:val="00C8313F"/>
    <w:rsid w:val="00C83946"/>
    <w:rsid w:val="00C83BDE"/>
    <w:rsid w:val="00C83DF1"/>
    <w:rsid w:val="00C83E5B"/>
    <w:rsid w:val="00C84235"/>
    <w:rsid w:val="00C848A3"/>
    <w:rsid w:val="00C84DC3"/>
    <w:rsid w:val="00C85125"/>
    <w:rsid w:val="00C86B46"/>
    <w:rsid w:val="00C871BA"/>
    <w:rsid w:val="00C875DB"/>
    <w:rsid w:val="00C87E6A"/>
    <w:rsid w:val="00C90E16"/>
    <w:rsid w:val="00C912BC"/>
    <w:rsid w:val="00C91E11"/>
    <w:rsid w:val="00C91EEA"/>
    <w:rsid w:val="00C922C2"/>
    <w:rsid w:val="00C938C2"/>
    <w:rsid w:val="00C9392D"/>
    <w:rsid w:val="00C93BE3"/>
    <w:rsid w:val="00C93E6E"/>
    <w:rsid w:val="00C947F6"/>
    <w:rsid w:val="00C94FA9"/>
    <w:rsid w:val="00C94FAB"/>
    <w:rsid w:val="00C95EF6"/>
    <w:rsid w:val="00C971F1"/>
    <w:rsid w:val="00C973FA"/>
    <w:rsid w:val="00C97932"/>
    <w:rsid w:val="00CA0570"/>
    <w:rsid w:val="00CA1C9A"/>
    <w:rsid w:val="00CA21C4"/>
    <w:rsid w:val="00CA3BE5"/>
    <w:rsid w:val="00CA3F2A"/>
    <w:rsid w:val="00CA4570"/>
    <w:rsid w:val="00CA4E3D"/>
    <w:rsid w:val="00CA526E"/>
    <w:rsid w:val="00CA5743"/>
    <w:rsid w:val="00CA5AA6"/>
    <w:rsid w:val="00CA733C"/>
    <w:rsid w:val="00CA7CAE"/>
    <w:rsid w:val="00CB1048"/>
    <w:rsid w:val="00CB14EA"/>
    <w:rsid w:val="00CB1C3D"/>
    <w:rsid w:val="00CB1C86"/>
    <w:rsid w:val="00CB24AB"/>
    <w:rsid w:val="00CB2AAB"/>
    <w:rsid w:val="00CB2AF8"/>
    <w:rsid w:val="00CB2EA1"/>
    <w:rsid w:val="00CB304A"/>
    <w:rsid w:val="00CB3D33"/>
    <w:rsid w:val="00CB49E0"/>
    <w:rsid w:val="00CB5479"/>
    <w:rsid w:val="00CB5B19"/>
    <w:rsid w:val="00CB5B97"/>
    <w:rsid w:val="00CB5F1D"/>
    <w:rsid w:val="00CB604B"/>
    <w:rsid w:val="00CB6244"/>
    <w:rsid w:val="00CB63B9"/>
    <w:rsid w:val="00CB64FA"/>
    <w:rsid w:val="00CB6C9B"/>
    <w:rsid w:val="00CB73FB"/>
    <w:rsid w:val="00CB7B95"/>
    <w:rsid w:val="00CC090E"/>
    <w:rsid w:val="00CC1ECC"/>
    <w:rsid w:val="00CC4A0E"/>
    <w:rsid w:val="00CC5BEA"/>
    <w:rsid w:val="00CC62BE"/>
    <w:rsid w:val="00CC668E"/>
    <w:rsid w:val="00CC7B17"/>
    <w:rsid w:val="00CD03DF"/>
    <w:rsid w:val="00CD0474"/>
    <w:rsid w:val="00CD0E9F"/>
    <w:rsid w:val="00CD1455"/>
    <w:rsid w:val="00CD2166"/>
    <w:rsid w:val="00CD22C8"/>
    <w:rsid w:val="00CD3356"/>
    <w:rsid w:val="00CD4539"/>
    <w:rsid w:val="00CD5521"/>
    <w:rsid w:val="00CD5748"/>
    <w:rsid w:val="00CD5A28"/>
    <w:rsid w:val="00CD7248"/>
    <w:rsid w:val="00CD78A9"/>
    <w:rsid w:val="00CE1628"/>
    <w:rsid w:val="00CE2293"/>
    <w:rsid w:val="00CE325D"/>
    <w:rsid w:val="00CE3684"/>
    <w:rsid w:val="00CE402F"/>
    <w:rsid w:val="00CE41D3"/>
    <w:rsid w:val="00CE4E34"/>
    <w:rsid w:val="00CE6764"/>
    <w:rsid w:val="00CE76B9"/>
    <w:rsid w:val="00CE7C8A"/>
    <w:rsid w:val="00CF050C"/>
    <w:rsid w:val="00CF0D9D"/>
    <w:rsid w:val="00CF112E"/>
    <w:rsid w:val="00CF409D"/>
    <w:rsid w:val="00CF46FF"/>
    <w:rsid w:val="00CF4D28"/>
    <w:rsid w:val="00CF5852"/>
    <w:rsid w:val="00CF5DE3"/>
    <w:rsid w:val="00CF5ECC"/>
    <w:rsid w:val="00CF6138"/>
    <w:rsid w:val="00CF6A38"/>
    <w:rsid w:val="00CF6E7E"/>
    <w:rsid w:val="00CF6E8D"/>
    <w:rsid w:val="00CF6EE0"/>
    <w:rsid w:val="00CF7301"/>
    <w:rsid w:val="00CF780F"/>
    <w:rsid w:val="00CF7C4D"/>
    <w:rsid w:val="00D0097B"/>
    <w:rsid w:val="00D01235"/>
    <w:rsid w:val="00D03298"/>
    <w:rsid w:val="00D05369"/>
    <w:rsid w:val="00D0590B"/>
    <w:rsid w:val="00D05A19"/>
    <w:rsid w:val="00D05C98"/>
    <w:rsid w:val="00D05DA5"/>
    <w:rsid w:val="00D05EAF"/>
    <w:rsid w:val="00D06263"/>
    <w:rsid w:val="00D072B9"/>
    <w:rsid w:val="00D07826"/>
    <w:rsid w:val="00D11903"/>
    <w:rsid w:val="00D11C29"/>
    <w:rsid w:val="00D1299E"/>
    <w:rsid w:val="00D12BB3"/>
    <w:rsid w:val="00D13BB0"/>
    <w:rsid w:val="00D14928"/>
    <w:rsid w:val="00D14E3A"/>
    <w:rsid w:val="00D14E87"/>
    <w:rsid w:val="00D15418"/>
    <w:rsid w:val="00D15F05"/>
    <w:rsid w:val="00D20B1A"/>
    <w:rsid w:val="00D20BCC"/>
    <w:rsid w:val="00D20CF9"/>
    <w:rsid w:val="00D20D06"/>
    <w:rsid w:val="00D21E44"/>
    <w:rsid w:val="00D21F55"/>
    <w:rsid w:val="00D22445"/>
    <w:rsid w:val="00D22A6B"/>
    <w:rsid w:val="00D2381A"/>
    <w:rsid w:val="00D239F6"/>
    <w:rsid w:val="00D23CF9"/>
    <w:rsid w:val="00D24629"/>
    <w:rsid w:val="00D249E7"/>
    <w:rsid w:val="00D253D2"/>
    <w:rsid w:val="00D278A2"/>
    <w:rsid w:val="00D27AB4"/>
    <w:rsid w:val="00D3067E"/>
    <w:rsid w:val="00D3174B"/>
    <w:rsid w:val="00D31CEA"/>
    <w:rsid w:val="00D3221F"/>
    <w:rsid w:val="00D35956"/>
    <w:rsid w:val="00D36635"/>
    <w:rsid w:val="00D41735"/>
    <w:rsid w:val="00D41BD1"/>
    <w:rsid w:val="00D41D65"/>
    <w:rsid w:val="00D424BA"/>
    <w:rsid w:val="00D43ED9"/>
    <w:rsid w:val="00D4431B"/>
    <w:rsid w:val="00D44AA2"/>
    <w:rsid w:val="00D467FC"/>
    <w:rsid w:val="00D474A8"/>
    <w:rsid w:val="00D50472"/>
    <w:rsid w:val="00D50A67"/>
    <w:rsid w:val="00D51065"/>
    <w:rsid w:val="00D521B7"/>
    <w:rsid w:val="00D52576"/>
    <w:rsid w:val="00D53F9D"/>
    <w:rsid w:val="00D54A0B"/>
    <w:rsid w:val="00D555FB"/>
    <w:rsid w:val="00D57250"/>
    <w:rsid w:val="00D5736D"/>
    <w:rsid w:val="00D576A0"/>
    <w:rsid w:val="00D57B04"/>
    <w:rsid w:val="00D60EEE"/>
    <w:rsid w:val="00D61BD6"/>
    <w:rsid w:val="00D61EBD"/>
    <w:rsid w:val="00D62E26"/>
    <w:rsid w:val="00D63D0D"/>
    <w:rsid w:val="00D63FAD"/>
    <w:rsid w:val="00D65392"/>
    <w:rsid w:val="00D6751D"/>
    <w:rsid w:val="00D676A7"/>
    <w:rsid w:val="00D67A55"/>
    <w:rsid w:val="00D702ED"/>
    <w:rsid w:val="00D70587"/>
    <w:rsid w:val="00D72224"/>
    <w:rsid w:val="00D72766"/>
    <w:rsid w:val="00D72974"/>
    <w:rsid w:val="00D74030"/>
    <w:rsid w:val="00D7445A"/>
    <w:rsid w:val="00D748DE"/>
    <w:rsid w:val="00D76B30"/>
    <w:rsid w:val="00D80D70"/>
    <w:rsid w:val="00D80DE2"/>
    <w:rsid w:val="00D819B6"/>
    <w:rsid w:val="00D81A81"/>
    <w:rsid w:val="00D81B37"/>
    <w:rsid w:val="00D83A13"/>
    <w:rsid w:val="00D864B8"/>
    <w:rsid w:val="00D86AB1"/>
    <w:rsid w:val="00D87FA1"/>
    <w:rsid w:val="00D90DA4"/>
    <w:rsid w:val="00D93387"/>
    <w:rsid w:val="00D93AFF"/>
    <w:rsid w:val="00D94EE3"/>
    <w:rsid w:val="00D95EC0"/>
    <w:rsid w:val="00D97B27"/>
    <w:rsid w:val="00D97B5C"/>
    <w:rsid w:val="00DA0374"/>
    <w:rsid w:val="00DA0691"/>
    <w:rsid w:val="00DA088B"/>
    <w:rsid w:val="00DA1AFF"/>
    <w:rsid w:val="00DA3234"/>
    <w:rsid w:val="00DA3C70"/>
    <w:rsid w:val="00DA4877"/>
    <w:rsid w:val="00DA5676"/>
    <w:rsid w:val="00DA5798"/>
    <w:rsid w:val="00DA57D0"/>
    <w:rsid w:val="00DA6C72"/>
    <w:rsid w:val="00DA6F42"/>
    <w:rsid w:val="00DA7490"/>
    <w:rsid w:val="00DA7848"/>
    <w:rsid w:val="00DA7F58"/>
    <w:rsid w:val="00DB0238"/>
    <w:rsid w:val="00DB02C4"/>
    <w:rsid w:val="00DB0C76"/>
    <w:rsid w:val="00DB15ED"/>
    <w:rsid w:val="00DB2031"/>
    <w:rsid w:val="00DB2DB2"/>
    <w:rsid w:val="00DB4602"/>
    <w:rsid w:val="00DB64B4"/>
    <w:rsid w:val="00DB691F"/>
    <w:rsid w:val="00DB6A3E"/>
    <w:rsid w:val="00DB6F10"/>
    <w:rsid w:val="00DC0033"/>
    <w:rsid w:val="00DC011D"/>
    <w:rsid w:val="00DC14CF"/>
    <w:rsid w:val="00DC17EB"/>
    <w:rsid w:val="00DC21E3"/>
    <w:rsid w:val="00DC3C6F"/>
    <w:rsid w:val="00DC4318"/>
    <w:rsid w:val="00DC4907"/>
    <w:rsid w:val="00DC49DF"/>
    <w:rsid w:val="00DC4BB3"/>
    <w:rsid w:val="00DC513A"/>
    <w:rsid w:val="00DC52A9"/>
    <w:rsid w:val="00DC56EF"/>
    <w:rsid w:val="00DC5C60"/>
    <w:rsid w:val="00DC6259"/>
    <w:rsid w:val="00DC6D06"/>
    <w:rsid w:val="00DC72AD"/>
    <w:rsid w:val="00DC7E86"/>
    <w:rsid w:val="00DD0777"/>
    <w:rsid w:val="00DD07CA"/>
    <w:rsid w:val="00DD0D37"/>
    <w:rsid w:val="00DD1283"/>
    <w:rsid w:val="00DD1894"/>
    <w:rsid w:val="00DD456F"/>
    <w:rsid w:val="00DD4C6B"/>
    <w:rsid w:val="00DD6903"/>
    <w:rsid w:val="00DD6BC6"/>
    <w:rsid w:val="00DD7BD3"/>
    <w:rsid w:val="00DE0321"/>
    <w:rsid w:val="00DE0FD6"/>
    <w:rsid w:val="00DE1193"/>
    <w:rsid w:val="00DE3086"/>
    <w:rsid w:val="00DE5130"/>
    <w:rsid w:val="00DE52C0"/>
    <w:rsid w:val="00DE5857"/>
    <w:rsid w:val="00DE5D07"/>
    <w:rsid w:val="00DE62FA"/>
    <w:rsid w:val="00DE6329"/>
    <w:rsid w:val="00DF29D0"/>
    <w:rsid w:val="00DF2AF9"/>
    <w:rsid w:val="00DF2FD5"/>
    <w:rsid w:val="00DF65C0"/>
    <w:rsid w:val="00DF67F0"/>
    <w:rsid w:val="00DF6B88"/>
    <w:rsid w:val="00DF728E"/>
    <w:rsid w:val="00DF7FAC"/>
    <w:rsid w:val="00E012F8"/>
    <w:rsid w:val="00E013D9"/>
    <w:rsid w:val="00E019F2"/>
    <w:rsid w:val="00E01A5D"/>
    <w:rsid w:val="00E020CD"/>
    <w:rsid w:val="00E024CF"/>
    <w:rsid w:val="00E0366D"/>
    <w:rsid w:val="00E047E8"/>
    <w:rsid w:val="00E05557"/>
    <w:rsid w:val="00E059E1"/>
    <w:rsid w:val="00E06316"/>
    <w:rsid w:val="00E06497"/>
    <w:rsid w:val="00E100E8"/>
    <w:rsid w:val="00E10173"/>
    <w:rsid w:val="00E10C3D"/>
    <w:rsid w:val="00E13177"/>
    <w:rsid w:val="00E13612"/>
    <w:rsid w:val="00E13796"/>
    <w:rsid w:val="00E13A1D"/>
    <w:rsid w:val="00E13E7B"/>
    <w:rsid w:val="00E14247"/>
    <w:rsid w:val="00E15737"/>
    <w:rsid w:val="00E16ACC"/>
    <w:rsid w:val="00E16E88"/>
    <w:rsid w:val="00E17358"/>
    <w:rsid w:val="00E20D0E"/>
    <w:rsid w:val="00E21835"/>
    <w:rsid w:val="00E22F48"/>
    <w:rsid w:val="00E235C6"/>
    <w:rsid w:val="00E237D3"/>
    <w:rsid w:val="00E24685"/>
    <w:rsid w:val="00E256C7"/>
    <w:rsid w:val="00E26F84"/>
    <w:rsid w:val="00E27264"/>
    <w:rsid w:val="00E272DD"/>
    <w:rsid w:val="00E27DF8"/>
    <w:rsid w:val="00E301FE"/>
    <w:rsid w:val="00E307F6"/>
    <w:rsid w:val="00E31D98"/>
    <w:rsid w:val="00E3249A"/>
    <w:rsid w:val="00E3293F"/>
    <w:rsid w:val="00E32FC1"/>
    <w:rsid w:val="00E335CA"/>
    <w:rsid w:val="00E33AB8"/>
    <w:rsid w:val="00E33EF8"/>
    <w:rsid w:val="00E34689"/>
    <w:rsid w:val="00E349D6"/>
    <w:rsid w:val="00E35666"/>
    <w:rsid w:val="00E359E6"/>
    <w:rsid w:val="00E35C97"/>
    <w:rsid w:val="00E36594"/>
    <w:rsid w:val="00E379E3"/>
    <w:rsid w:val="00E379F3"/>
    <w:rsid w:val="00E37E8C"/>
    <w:rsid w:val="00E40266"/>
    <w:rsid w:val="00E40327"/>
    <w:rsid w:val="00E40CE4"/>
    <w:rsid w:val="00E419FC"/>
    <w:rsid w:val="00E42A96"/>
    <w:rsid w:val="00E42BA4"/>
    <w:rsid w:val="00E43110"/>
    <w:rsid w:val="00E436A2"/>
    <w:rsid w:val="00E436CF"/>
    <w:rsid w:val="00E43704"/>
    <w:rsid w:val="00E43D30"/>
    <w:rsid w:val="00E440D5"/>
    <w:rsid w:val="00E440E4"/>
    <w:rsid w:val="00E44A31"/>
    <w:rsid w:val="00E45D7C"/>
    <w:rsid w:val="00E460AB"/>
    <w:rsid w:val="00E461E6"/>
    <w:rsid w:val="00E468B0"/>
    <w:rsid w:val="00E46961"/>
    <w:rsid w:val="00E50672"/>
    <w:rsid w:val="00E5116E"/>
    <w:rsid w:val="00E5166B"/>
    <w:rsid w:val="00E51BB9"/>
    <w:rsid w:val="00E520A7"/>
    <w:rsid w:val="00E53430"/>
    <w:rsid w:val="00E54469"/>
    <w:rsid w:val="00E54637"/>
    <w:rsid w:val="00E55229"/>
    <w:rsid w:val="00E5589B"/>
    <w:rsid w:val="00E60EC4"/>
    <w:rsid w:val="00E610FE"/>
    <w:rsid w:val="00E614C1"/>
    <w:rsid w:val="00E6491F"/>
    <w:rsid w:val="00E649D2"/>
    <w:rsid w:val="00E64EAF"/>
    <w:rsid w:val="00E660AF"/>
    <w:rsid w:val="00E666B3"/>
    <w:rsid w:val="00E71267"/>
    <w:rsid w:val="00E71FAE"/>
    <w:rsid w:val="00E721B6"/>
    <w:rsid w:val="00E72F6E"/>
    <w:rsid w:val="00E73697"/>
    <w:rsid w:val="00E73BB1"/>
    <w:rsid w:val="00E74FF2"/>
    <w:rsid w:val="00E75448"/>
    <w:rsid w:val="00E75530"/>
    <w:rsid w:val="00E75DEF"/>
    <w:rsid w:val="00E767F6"/>
    <w:rsid w:val="00E80B04"/>
    <w:rsid w:val="00E818C2"/>
    <w:rsid w:val="00E81BD2"/>
    <w:rsid w:val="00E82F1C"/>
    <w:rsid w:val="00E83125"/>
    <w:rsid w:val="00E84B7F"/>
    <w:rsid w:val="00E853F4"/>
    <w:rsid w:val="00E8544A"/>
    <w:rsid w:val="00E869D6"/>
    <w:rsid w:val="00E90014"/>
    <w:rsid w:val="00E905C3"/>
    <w:rsid w:val="00E911D0"/>
    <w:rsid w:val="00E91658"/>
    <w:rsid w:val="00E91789"/>
    <w:rsid w:val="00E933F2"/>
    <w:rsid w:val="00E93517"/>
    <w:rsid w:val="00E94705"/>
    <w:rsid w:val="00E949F3"/>
    <w:rsid w:val="00E95383"/>
    <w:rsid w:val="00E96051"/>
    <w:rsid w:val="00E962A7"/>
    <w:rsid w:val="00E9706F"/>
    <w:rsid w:val="00E97F35"/>
    <w:rsid w:val="00EA14D0"/>
    <w:rsid w:val="00EA268A"/>
    <w:rsid w:val="00EA29E5"/>
    <w:rsid w:val="00EA2FE1"/>
    <w:rsid w:val="00EA3EE4"/>
    <w:rsid w:val="00EA4929"/>
    <w:rsid w:val="00EA601E"/>
    <w:rsid w:val="00EA617C"/>
    <w:rsid w:val="00EA6235"/>
    <w:rsid w:val="00EA7148"/>
    <w:rsid w:val="00EB064F"/>
    <w:rsid w:val="00EB0656"/>
    <w:rsid w:val="00EB0A8C"/>
    <w:rsid w:val="00EB0FA0"/>
    <w:rsid w:val="00EB111B"/>
    <w:rsid w:val="00EB16E1"/>
    <w:rsid w:val="00EB1AD3"/>
    <w:rsid w:val="00EB1EC9"/>
    <w:rsid w:val="00EB20EE"/>
    <w:rsid w:val="00EB29E4"/>
    <w:rsid w:val="00EB2F5E"/>
    <w:rsid w:val="00EB2FA8"/>
    <w:rsid w:val="00EB3528"/>
    <w:rsid w:val="00EB4434"/>
    <w:rsid w:val="00EB4584"/>
    <w:rsid w:val="00EB4DD2"/>
    <w:rsid w:val="00EB4E9C"/>
    <w:rsid w:val="00EB5297"/>
    <w:rsid w:val="00EB534C"/>
    <w:rsid w:val="00EC06FB"/>
    <w:rsid w:val="00EC1140"/>
    <w:rsid w:val="00EC15E0"/>
    <w:rsid w:val="00EC341F"/>
    <w:rsid w:val="00EC370B"/>
    <w:rsid w:val="00EC3AC7"/>
    <w:rsid w:val="00EC4EE5"/>
    <w:rsid w:val="00EC4F38"/>
    <w:rsid w:val="00EC578C"/>
    <w:rsid w:val="00EC6262"/>
    <w:rsid w:val="00EC6A73"/>
    <w:rsid w:val="00EC6E0F"/>
    <w:rsid w:val="00EC708B"/>
    <w:rsid w:val="00EC7B95"/>
    <w:rsid w:val="00ED0677"/>
    <w:rsid w:val="00ED12C5"/>
    <w:rsid w:val="00ED142C"/>
    <w:rsid w:val="00ED14BE"/>
    <w:rsid w:val="00ED1EF5"/>
    <w:rsid w:val="00ED203B"/>
    <w:rsid w:val="00ED32CF"/>
    <w:rsid w:val="00ED3E72"/>
    <w:rsid w:val="00ED4E5C"/>
    <w:rsid w:val="00ED52D4"/>
    <w:rsid w:val="00ED5820"/>
    <w:rsid w:val="00ED65CF"/>
    <w:rsid w:val="00ED68E9"/>
    <w:rsid w:val="00ED775E"/>
    <w:rsid w:val="00ED7ABE"/>
    <w:rsid w:val="00EE0471"/>
    <w:rsid w:val="00EE080C"/>
    <w:rsid w:val="00EE127C"/>
    <w:rsid w:val="00EE27F8"/>
    <w:rsid w:val="00EE65BF"/>
    <w:rsid w:val="00EE6637"/>
    <w:rsid w:val="00EE6F03"/>
    <w:rsid w:val="00EE72A4"/>
    <w:rsid w:val="00EE7BEE"/>
    <w:rsid w:val="00EE7F6E"/>
    <w:rsid w:val="00EF017B"/>
    <w:rsid w:val="00EF071F"/>
    <w:rsid w:val="00EF08CD"/>
    <w:rsid w:val="00EF47E1"/>
    <w:rsid w:val="00EF4DCF"/>
    <w:rsid w:val="00EF515E"/>
    <w:rsid w:val="00EF5894"/>
    <w:rsid w:val="00EF58F4"/>
    <w:rsid w:val="00EF6159"/>
    <w:rsid w:val="00EF7854"/>
    <w:rsid w:val="00EF7C7D"/>
    <w:rsid w:val="00F02DED"/>
    <w:rsid w:val="00F033A2"/>
    <w:rsid w:val="00F03A18"/>
    <w:rsid w:val="00F042AB"/>
    <w:rsid w:val="00F05596"/>
    <w:rsid w:val="00F05A3F"/>
    <w:rsid w:val="00F05ED1"/>
    <w:rsid w:val="00F06557"/>
    <w:rsid w:val="00F06B72"/>
    <w:rsid w:val="00F100C1"/>
    <w:rsid w:val="00F100DD"/>
    <w:rsid w:val="00F10689"/>
    <w:rsid w:val="00F12011"/>
    <w:rsid w:val="00F1267A"/>
    <w:rsid w:val="00F126E9"/>
    <w:rsid w:val="00F12737"/>
    <w:rsid w:val="00F12A1E"/>
    <w:rsid w:val="00F12D9E"/>
    <w:rsid w:val="00F1300F"/>
    <w:rsid w:val="00F135A9"/>
    <w:rsid w:val="00F13973"/>
    <w:rsid w:val="00F1397B"/>
    <w:rsid w:val="00F14A46"/>
    <w:rsid w:val="00F14B93"/>
    <w:rsid w:val="00F16E03"/>
    <w:rsid w:val="00F173D1"/>
    <w:rsid w:val="00F1767E"/>
    <w:rsid w:val="00F20732"/>
    <w:rsid w:val="00F21483"/>
    <w:rsid w:val="00F214BD"/>
    <w:rsid w:val="00F21580"/>
    <w:rsid w:val="00F2297D"/>
    <w:rsid w:val="00F22A73"/>
    <w:rsid w:val="00F231E4"/>
    <w:rsid w:val="00F2374C"/>
    <w:rsid w:val="00F23B4D"/>
    <w:rsid w:val="00F24236"/>
    <w:rsid w:val="00F24792"/>
    <w:rsid w:val="00F24C77"/>
    <w:rsid w:val="00F24F3B"/>
    <w:rsid w:val="00F25564"/>
    <w:rsid w:val="00F25E02"/>
    <w:rsid w:val="00F26298"/>
    <w:rsid w:val="00F27429"/>
    <w:rsid w:val="00F302D9"/>
    <w:rsid w:val="00F32269"/>
    <w:rsid w:val="00F34052"/>
    <w:rsid w:val="00F34446"/>
    <w:rsid w:val="00F3554B"/>
    <w:rsid w:val="00F35631"/>
    <w:rsid w:val="00F36E64"/>
    <w:rsid w:val="00F36F5C"/>
    <w:rsid w:val="00F37512"/>
    <w:rsid w:val="00F379C3"/>
    <w:rsid w:val="00F41657"/>
    <w:rsid w:val="00F42117"/>
    <w:rsid w:val="00F42509"/>
    <w:rsid w:val="00F435E0"/>
    <w:rsid w:val="00F44AE2"/>
    <w:rsid w:val="00F44BA2"/>
    <w:rsid w:val="00F46009"/>
    <w:rsid w:val="00F461B2"/>
    <w:rsid w:val="00F474E6"/>
    <w:rsid w:val="00F474F3"/>
    <w:rsid w:val="00F47E11"/>
    <w:rsid w:val="00F506CE"/>
    <w:rsid w:val="00F515F1"/>
    <w:rsid w:val="00F52A4E"/>
    <w:rsid w:val="00F5353D"/>
    <w:rsid w:val="00F53912"/>
    <w:rsid w:val="00F53FDE"/>
    <w:rsid w:val="00F54A2B"/>
    <w:rsid w:val="00F54D72"/>
    <w:rsid w:val="00F55C2C"/>
    <w:rsid w:val="00F55D5C"/>
    <w:rsid w:val="00F562EF"/>
    <w:rsid w:val="00F56995"/>
    <w:rsid w:val="00F57EFD"/>
    <w:rsid w:val="00F6099C"/>
    <w:rsid w:val="00F60B7D"/>
    <w:rsid w:val="00F617FF"/>
    <w:rsid w:val="00F622CF"/>
    <w:rsid w:val="00F6235E"/>
    <w:rsid w:val="00F624EF"/>
    <w:rsid w:val="00F6293C"/>
    <w:rsid w:val="00F64012"/>
    <w:rsid w:val="00F644FC"/>
    <w:rsid w:val="00F64933"/>
    <w:rsid w:val="00F6505E"/>
    <w:rsid w:val="00F65196"/>
    <w:rsid w:val="00F6625D"/>
    <w:rsid w:val="00F70DD4"/>
    <w:rsid w:val="00F710A4"/>
    <w:rsid w:val="00F7184A"/>
    <w:rsid w:val="00F71E24"/>
    <w:rsid w:val="00F71FB9"/>
    <w:rsid w:val="00F72244"/>
    <w:rsid w:val="00F727F3"/>
    <w:rsid w:val="00F72C0E"/>
    <w:rsid w:val="00F73797"/>
    <w:rsid w:val="00F73DC2"/>
    <w:rsid w:val="00F7481A"/>
    <w:rsid w:val="00F753BB"/>
    <w:rsid w:val="00F7574B"/>
    <w:rsid w:val="00F759E2"/>
    <w:rsid w:val="00F766C1"/>
    <w:rsid w:val="00F80535"/>
    <w:rsid w:val="00F808FA"/>
    <w:rsid w:val="00F80F14"/>
    <w:rsid w:val="00F80FDC"/>
    <w:rsid w:val="00F810C0"/>
    <w:rsid w:val="00F811C0"/>
    <w:rsid w:val="00F81298"/>
    <w:rsid w:val="00F82625"/>
    <w:rsid w:val="00F82A7C"/>
    <w:rsid w:val="00F82B6E"/>
    <w:rsid w:val="00F830D7"/>
    <w:rsid w:val="00F8337D"/>
    <w:rsid w:val="00F8376A"/>
    <w:rsid w:val="00F83EC9"/>
    <w:rsid w:val="00F8467E"/>
    <w:rsid w:val="00F84A8F"/>
    <w:rsid w:val="00F8512B"/>
    <w:rsid w:val="00F854B1"/>
    <w:rsid w:val="00F85D45"/>
    <w:rsid w:val="00F863A6"/>
    <w:rsid w:val="00F86928"/>
    <w:rsid w:val="00F87204"/>
    <w:rsid w:val="00F8728C"/>
    <w:rsid w:val="00F8782E"/>
    <w:rsid w:val="00F90187"/>
    <w:rsid w:val="00F91A35"/>
    <w:rsid w:val="00F92974"/>
    <w:rsid w:val="00F929FB"/>
    <w:rsid w:val="00F92C21"/>
    <w:rsid w:val="00F93024"/>
    <w:rsid w:val="00F93624"/>
    <w:rsid w:val="00F944BE"/>
    <w:rsid w:val="00F95910"/>
    <w:rsid w:val="00F96205"/>
    <w:rsid w:val="00F96812"/>
    <w:rsid w:val="00F96F59"/>
    <w:rsid w:val="00F96FB4"/>
    <w:rsid w:val="00F97327"/>
    <w:rsid w:val="00F97978"/>
    <w:rsid w:val="00F97BBB"/>
    <w:rsid w:val="00F97DAB"/>
    <w:rsid w:val="00FA00FC"/>
    <w:rsid w:val="00FA060C"/>
    <w:rsid w:val="00FA1205"/>
    <w:rsid w:val="00FA1844"/>
    <w:rsid w:val="00FA2022"/>
    <w:rsid w:val="00FA2C45"/>
    <w:rsid w:val="00FA3CB8"/>
    <w:rsid w:val="00FA4400"/>
    <w:rsid w:val="00FA44A5"/>
    <w:rsid w:val="00FA542E"/>
    <w:rsid w:val="00FA6C58"/>
    <w:rsid w:val="00FA7DF0"/>
    <w:rsid w:val="00FB0123"/>
    <w:rsid w:val="00FB0B06"/>
    <w:rsid w:val="00FB1FA6"/>
    <w:rsid w:val="00FB2E42"/>
    <w:rsid w:val="00FB3203"/>
    <w:rsid w:val="00FB33EC"/>
    <w:rsid w:val="00FB4516"/>
    <w:rsid w:val="00FB4A50"/>
    <w:rsid w:val="00FB4D15"/>
    <w:rsid w:val="00FB4E0C"/>
    <w:rsid w:val="00FB58F4"/>
    <w:rsid w:val="00FB5A58"/>
    <w:rsid w:val="00FB5F8C"/>
    <w:rsid w:val="00FB6122"/>
    <w:rsid w:val="00FB6130"/>
    <w:rsid w:val="00FB6318"/>
    <w:rsid w:val="00FB7501"/>
    <w:rsid w:val="00FC055B"/>
    <w:rsid w:val="00FC0982"/>
    <w:rsid w:val="00FC1051"/>
    <w:rsid w:val="00FC12AF"/>
    <w:rsid w:val="00FC205C"/>
    <w:rsid w:val="00FC282B"/>
    <w:rsid w:val="00FC3440"/>
    <w:rsid w:val="00FC465F"/>
    <w:rsid w:val="00FC4CC4"/>
    <w:rsid w:val="00FC5579"/>
    <w:rsid w:val="00FC5B69"/>
    <w:rsid w:val="00FC619A"/>
    <w:rsid w:val="00FC6310"/>
    <w:rsid w:val="00FC691B"/>
    <w:rsid w:val="00FC6C4A"/>
    <w:rsid w:val="00FC72B9"/>
    <w:rsid w:val="00FC77A8"/>
    <w:rsid w:val="00FD06DD"/>
    <w:rsid w:val="00FD0AB2"/>
    <w:rsid w:val="00FD0B52"/>
    <w:rsid w:val="00FD0DB0"/>
    <w:rsid w:val="00FD10CC"/>
    <w:rsid w:val="00FD174F"/>
    <w:rsid w:val="00FD2816"/>
    <w:rsid w:val="00FD2869"/>
    <w:rsid w:val="00FD2BB4"/>
    <w:rsid w:val="00FD3B95"/>
    <w:rsid w:val="00FD3C60"/>
    <w:rsid w:val="00FD3F79"/>
    <w:rsid w:val="00FD4684"/>
    <w:rsid w:val="00FD485B"/>
    <w:rsid w:val="00FD5B06"/>
    <w:rsid w:val="00FD5F03"/>
    <w:rsid w:val="00FD627D"/>
    <w:rsid w:val="00FD6E6C"/>
    <w:rsid w:val="00FD7756"/>
    <w:rsid w:val="00FD7D17"/>
    <w:rsid w:val="00FE08AD"/>
    <w:rsid w:val="00FE0B49"/>
    <w:rsid w:val="00FE1541"/>
    <w:rsid w:val="00FE1A2D"/>
    <w:rsid w:val="00FE39AA"/>
    <w:rsid w:val="00FE44B9"/>
    <w:rsid w:val="00FE4560"/>
    <w:rsid w:val="00FE481A"/>
    <w:rsid w:val="00FE5D10"/>
    <w:rsid w:val="00FE5DD9"/>
    <w:rsid w:val="00FE6B3A"/>
    <w:rsid w:val="00FE78B7"/>
    <w:rsid w:val="00FE78C5"/>
    <w:rsid w:val="00FE7E76"/>
    <w:rsid w:val="00FF050B"/>
    <w:rsid w:val="00FF131A"/>
    <w:rsid w:val="00FF15BE"/>
    <w:rsid w:val="00FF26C7"/>
    <w:rsid w:val="00FF2FE8"/>
    <w:rsid w:val="00FF3475"/>
    <w:rsid w:val="00FF363A"/>
    <w:rsid w:val="00FF389A"/>
    <w:rsid w:val="00FF666C"/>
    <w:rsid w:val="00FF671A"/>
    <w:rsid w:val="00FF6869"/>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88801"/>
    <o:shapelayout v:ext="edit">
      <o:idmap v:ext="edit" data="1"/>
    </o:shapelayout>
  </w:shapeDefaults>
  <w:decimalSymbol w:val="."/>
  <w:listSeparator w:val=","/>
  <w14:docId w14:val="75BD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40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B4405"/>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4405"/>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B4405"/>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4405"/>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440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B4405"/>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B4405"/>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B440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440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0B4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405"/>
  </w:style>
  <w:style w:type="numbering" w:styleId="111111">
    <w:name w:val="Outline List 2"/>
    <w:basedOn w:val="NoList"/>
    <w:uiPriority w:val="99"/>
    <w:unhideWhenUsed/>
    <w:rsid w:val="000B4405"/>
    <w:pPr>
      <w:numPr>
        <w:numId w:val="1"/>
      </w:numPr>
    </w:pPr>
  </w:style>
  <w:style w:type="numbering" w:styleId="1ai">
    <w:name w:val="Outline List 1"/>
    <w:basedOn w:val="NoList"/>
    <w:uiPriority w:val="99"/>
    <w:unhideWhenUsed/>
    <w:rsid w:val="000B4405"/>
    <w:pPr>
      <w:numPr>
        <w:numId w:val="4"/>
      </w:numPr>
    </w:pPr>
  </w:style>
  <w:style w:type="paragraph" w:customStyle="1" w:styleId="ActHead1">
    <w:name w:val="ActHead 1"/>
    <w:aliases w:val="c"/>
    <w:basedOn w:val="OPCParaBase"/>
    <w:next w:val="Normal"/>
    <w:qFormat/>
    <w:rsid w:val="000B44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B44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B44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44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44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4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4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4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40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B4405"/>
  </w:style>
  <w:style w:type="paragraph" w:customStyle="1" w:styleId="Actno">
    <w:name w:val="Actno"/>
    <w:basedOn w:val="ShortT"/>
    <w:next w:val="Normal"/>
    <w:qFormat/>
    <w:rsid w:val="000B4405"/>
  </w:style>
  <w:style w:type="character" w:customStyle="1" w:styleId="CharSubPartNoCASA">
    <w:name w:val="CharSubPartNo(CASA)"/>
    <w:basedOn w:val="OPCCharBase"/>
    <w:uiPriority w:val="1"/>
    <w:rsid w:val="000B4405"/>
  </w:style>
  <w:style w:type="paragraph" w:customStyle="1" w:styleId="ENoteTTIndentHeadingSub">
    <w:name w:val="ENoteTTIndentHeadingSub"/>
    <w:aliases w:val="enTTHis"/>
    <w:basedOn w:val="OPCParaBase"/>
    <w:rsid w:val="000B4405"/>
    <w:pPr>
      <w:keepNext/>
      <w:spacing w:before="60" w:line="240" w:lineRule="atLeast"/>
      <w:ind w:left="340"/>
    </w:pPr>
    <w:rPr>
      <w:b/>
      <w:sz w:val="16"/>
    </w:rPr>
  </w:style>
  <w:style w:type="paragraph" w:customStyle="1" w:styleId="ENoteTTiSub">
    <w:name w:val="ENoteTTiSub"/>
    <w:aliases w:val="enttis"/>
    <w:basedOn w:val="OPCParaBase"/>
    <w:rsid w:val="000B4405"/>
    <w:pPr>
      <w:keepNext/>
      <w:spacing w:before="60" w:line="240" w:lineRule="atLeast"/>
      <w:ind w:left="340"/>
    </w:pPr>
    <w:rPr>
      <w:sz w:val="16"/>
    </w:rPr>
  </w:style>
  <w:style w:type="paragraph" w:customStyle="1" w:styleId="SubDivisionMigration">
    <w:name w:val="SubDivisionMigration"/>
    <w:aliases w:val="sdm"/>
    <w:basedOn w:val="OPCParaBase"/>
    <w:rsid w:val="000B44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405"/>
    <w:pPr>
      <w:keepNext/>
      <w:keepLines/>
      <w:spacing w:before="240" w:line="240" w:lineRule="auto"/>
      <w:ind w:left="1134" w:hanging="1134"/>
    </w:pPr>
    <w:rPr>
      <w:b/>
      <w:sz w:val="28"/>
    </w:rPr>
  </w:style>
  <w:style w:type="numbering" w:styleId="ArticleSection">
    <w:name w:val="Outline List 3"/>
    <w:basedOn w:val="NoList"/>
    <w:uiPriority w:val="99"/>
    <w:unhideWhenUsed/>
    <w:rsid w:val="000B4405"/>
    <w:pPr>
      <w:numPr>
        <w:numId w:val="5"/>
      </w:numPr>
    </w:pPr>
  </w:style>
  <w:style w:type="paragraph" w:styleId="BalloonText">
    <w:name w:val="Balloon Text"/>
    <w:basedOn w:val="Normal"/>
    <w:link w:val="BalloonTextChar"/>
    <w:uiPriority w:val="99"/>
    <w:unhideWhenUsed/>
    <w:rsid w:val="000B4405"/>
    <w:pPr>
      <w:spacing w:line="240" w:lineRule="auto"/>
    </w:pPr>
    <w:rPr>
      <w:rFonts w:ascii="Segoe UI" w:hAnsi="Segoe UI" w:cs="Segoe UI"/>
      <w:sz w:val="18"/>
      <w:szCs w:val="18"/>
    </w:rPr>
  </w:style>
  <w:style w:type="paragraph" w:styleId="BlockText">
    <w:name w:val="Block Text"/>
    <w:basedOn w:val="Normal"/>
    <w:uiPriority w:val="99"/>
    <w:unhideWhenUsed/>
    <w:rsid w:val="000B4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B4405"/>
    <w:pPr>
      <w:spacing w:line="240" w:lineRule="auto"/>
    </w:pPr>
    <w:rPr>
      <w:sz w:val="24"/>
    </w:rPr>
  </w:style>
  <w:style w:type="paragraph" w:styleId="BodyText">
    <w:name w:val="Body Text"/>
    <w:basedOn w:val="Normal"/>
    <w:link w:val="BodyTextChar"/>
    <w:uiPriority w:val="99"/>
    <w:unhideWhenUsed/>
    <w:rsid w:val="000B4405"/>
    <w:pPr>
      <w:spacing w:after="120"/>
    </w:pPr>
  </w:style>
  <w:style w:type="paragraph" w:styleId="BodyText2">
    <w:name w:val="Body Text 2"/>
    <w:basedOn w:val="Normal"/>
    <w:link w:val="BodyText2Char"/>
    <w:uiPriority w:val="99"/>
    <w:unhideWhenUsed/>
    <w:rsid w:val="000B4405"/>
    <w:pPr>
      <w:spacing w:after="120" w:line="480" w:lineRule="auto"/>
    </w:pPr>
  </w:style>
  <w:style w:type="paragraph" w:styleId="BodyText3">
    <w:name w:val="Body Text 3"/>
    <w:basedOn w:val="Normal"/>
    <w:link w:val="BodyText3Char"/>
    <w:uiPriority w:val="99"/>
    <w:unhideWhenUsed/>
    <w:rsid w:val="000B4405"/>
    <w:pPr>
      <w:spacing w:after="120"/>
    </w:pPr>
    <w:rPr>
      <w:sz w:val="16"/>
      <w:szCs w:val="16"/>
    </w:rPr>
  </w:style>
  <w:style w:type="paragraph" w:styleId="BodyTextFirstIndent">
    <w:name w:val="Body Text First Indent"/>
    <w:basedOn w:val="BodyText"/>
    <w:link w:val="BodyTextFirstIndentChar"/>
    <w:uiPriority w:val="99"/>
    <w:unhideWhenUsed/>
    <w:rsid w:val="000B4405"/>
    <w:pPr>
      <w:spacing w:after="0"/>
      <w:ind w:firstLine="360"/>
    </w:pPr>
  </w:style>
  <w:style w:type="paragraph" w:styleId="BodyTextIndent">
    <w:name w:val="Body Text Indent"/>
    <w:basedOn w:val="Normal"/>
    <w:link w:val="BodyTextIndentChar"/>
    <w:uiPriority w:val="99"/>
    <w:unhideWhenUsed/>
    <w:rsid w:val="000B4405"/>
    <w:pPr>
      <w:spacing w:after="120"/>
      <w:ind w:left="283"/>
    </w:pPr>
  </w:style>
  <w:style w:type="paragraph" w:styleId="BodyTextFirstIndent2">
    <w:name w:val="Body Text First Indent 2"/>
    <w:basedOn w:val="BodyTextIndent"/>
    <w:link w:val="BodyTextFirstIndent2Char"/>
    <w:uiPriority w:val="99"/>
    <w:unhideWhenUsed/>
    <w:rsid w:val="000B4405"/>
    <w:pPr>
      <w:spacing w:after="0"/>
      <w:ind w:left="360" w:firstLine="360"/>
    </w:pPr>
  </w:style>
  <w:style w:type="paragraph" w:styleId="BodyTextIndent2">
    <w:name w:val="Body Text Indent 2"/>
    <w:basedOn w:val="Normal"/>
    <w:link w:val="BodyTextIndent2Char"/>
    <w:uiPriority w:val="99"/>
    <w:unhideWhenUsed/>
    <w:rsid w:val="000B4405"/>
    <w:pPr>
      <w:spacing w:after="120" w:line="480" w:lineRule="auto"/>
      <w:ind w:left="283"/>
    </w:pPr>
  </w:style>
  <w:style w:type="paragraph" w:styleId="BodyTextIndent3">
    <w:name w:val="Body Text Indent 3"/>
    <w:basedOn w:val="Normal"/>
    <w:link w:val="BodyTextIndent3Char"/>
    <w:uiPriority w:val="99"/>
    <w:unhideWhenUsed/>
    <w:rsid w:val="000B4405"/>
    <w:pPr>
      <w:spacing w:after="120"/>
      <w:ind w:left="283"/>
    </w:pPr>
    <w:rPr>
      <w:sz w:val="16"/>
      <w:szCs w:val="16"/>
    </w:rPr>
  </w:style>
  <w:style w:type="paragraph" w:customStyle="1" w:styleId="BoxText">
    <w:name w:val="BoxText"/>
    <w:aliases w:val="bt"/>
    <w:basedOn w:val="OPCParaBase"/>
    <w:qFormat/>
    <w:rsid w:val="000B44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405"/>
    <w:rPr>
      <w:b/>
    </w:rPr>
  </w:style>
  <w:style w:type="paragraph" w:customStyle="1" w:styleId="BoxHeadItalic">
    <w:name w:val="BoxHeadItalic"/>
    <w:aliases w:val="bhi"/>
    <w:basedOn w:val="BoxText"/>
    <w:next w:val="BoxStep"/>
    <w:qFormat/>
    <w:rsid w:val="000B4405"/>
    <w:rPr>
      <w:i/>
    </w:rPr>
  </w:style>
  <w:style w:type="paragraph" w:customStyle="1" w:styleId="BoxList">
    <w:name w:val="BoxList"/>
    <w:aliases w:val="bl"/>
    <w:basedOn w:val="BoxText"/>
    <w:qFormat/>
    <w:rsid w:val="000B4405"/>
    <w:pPr>
      <w:ind w:left="1559" w:hanging="425"/>
    </w:pPr>
  </w:style>
  <w:style w:type="paragraph" w:customStyle="1" w:styleId="BoxNote">
    <w:name w:val="BoxNote"/>
    <w:aliases w:val="bn"/>
    <w:basedOn w:val="BoxText"/>
    <w:qFormat/>
    <w:rsid w:val="000B4405"/>
    <w:pPr>
      <w:tabs>
        <w:tab w:val="left" w:pos="1985"/>
      </w:tabs>
      <w:spacing w:before="122" w:line="198" w:lineRule="exact"/>
      <w:ind w:left="2948" w:hanging="1814"/>
    </w:pPr>
    <w:rPr>
      <w:sz w:val="18"/>
    </w:rPr>
  </w:style>
  <w:style w:type="paragraph" w:customStyle="1" w:styleId="BoxPara">
    <w:name w:val="BoxPara"/>
    <w:aliases w:val="bp"/>
    <w:basedOn w:val="BoxText"/>
    <w:qFormat/>
    <w:rsid w:val="000B4405"/>
    <w:pPr>
      <w:tabs>
        <w:tab w:val="right" w:pos="2268"/>
      </w:tabs>
      <w:ind w:left="2552" w:hanging="1418"/>
    </w:pPr>
  </w:style>
  <w:style w:type="paragraph" w:customStyle="1" w:styleId="BoxStep">
    <w:name w:val="BoxStep"/>
    <w:aliases w:val="bs"/>
    <w:basedOn w:val="BoxText"/>
    <w:qFormat/>
    <w:rsid w:val="000B4405"/>
    <w:pPr>
      <w:ind w:left="1985" w:hanging="851"/>
    </w:pPr>
  </w:style>
  <w:style w:type="paragraph" w:styleId="Caption">
    <w:name w:val="caption"/>
    <w:basedOn w:val="Normal"/>
    <w:next w:val="Normal"/>
    <w:uiPriority w:val="35"/>
    <w:unhideWhenUsed/>
    <w:qFormat/>
    <w:rsid w:val="000B4405"/>
    <w:pPr>
      <w:spacing w:after="200" w:line="240" w:lineRule="auto"/>
    </w:pPr>
    <w:rPr>
      <w:i/>
      <w:iCs/>
      <w:color w:val="1F497D" w:themeColor="text2"/>
      <w:sz w:val="18"/>
      <w:szCs w:val="18"/>
    </w:rPr>
  </w:style>
  <w:style w:type="character" w:customStyle="1" w:styleId="CharAmPartNo">
    <w:name w:val="CharAmPartNo"/>
    <w:basedOn w:val="OPCCharBase"/>
    <w:qFormat/>
    <w:rsid w:val="000B4405"/>
  </w:style>
  <w:style w:type="character" w:customStyle="1" w:styleId="CharAmPartText">
    <w:name w:val="CharAmPartText"/>
    <w:basedOn w:val="OPCCharBase"/>
    <w:qFormat/>
    <w:rsid w:val="000B4405"/>
  </w:style>
  <w:style w:type="character" w:customStyle="1" w:styleId="CharAmSchNo">
    <w:name w:val="CharAmSchNo"/>
    <w:basedOn w:val="OPCCharBase"/>
    <w:qFormat/>
    <w:rsid w:val="000B4405"/>
  </w:style>
  <w:style w:type="character" w:customStyle="1" w:styleId="CharAmSchText">
    <w:name w:val="CharAmSchText"/>
    <w:basedOn w:val="OPCCharBase"/>
    <w:qFormat/>
    <w:rsid w:val="000B4405"/>
  </w:style>
  <w:style w:type="character" w:customStyle="1" w:styleId="CharBoldItalic">
    <w:name w:val="CharBoldItalic"/>
    <w:basedOn w:val="OPCCharBase"/>
    <w:uiPriority w:val="1"/>
    <w:qFormat/>
    <w:rsid w:val="000B4405"/>
    <w:rPr>
      <w:b/>
      <w:i/>
    </w:rPr>
  </w:style>
  <w:style w:type="character" w:customStyle="1" w:styleId="CharChapNo">
    <w:name w:val="CharChapNo"/>
    <w:basedOn w:val="OPCCharBase"/>
    <w:uiPriority w:val="1"/>
    <w:qFormat/>
    <w:rsid w:val="000B4405"/>
  </w:style>
  <w:style w:type="character" w:customStyle="1" w:styleId="CharChapText">
    <w:name w:val="CharChapText"/>
    <w:basedOn w:val="OPCCharBase"/>
    <w:uiPriority w:val="1"/>
    <w:qFormat/>
    <w:rsid w:val="000B4405"/>
  </w:style>
  <w:style w:type="character" w:customStyle="1" w:styleId="CharDivNo">
    <w:name w:val="CharDivNo"/>
    <w:basedOn w:val="OPCCharBase"/>
    <w:uiPriority w:val="1"/>
    <w:qFormat/>
    <w:rsid w:val="000B4405"/>
  </w:style>
  <w:style w:type="character" w:customStyle="1" w:styleId="CharDivText">
    <w:name w:val="CharDivText"/>
    <w:basedOn w:val="OPCCharBase"/>
    <w:uiPriority w:val="1"/>
    <w:qFormat/>
    <w:rsid w:val="000B4405"/>
  </w:style>
  <w:style w:type="character" w:customStyle="1" w:styleId="CharItalic">
    <w:name w:val="CharItalic"/>
    <w:basedOn w:val="OPCCharBase"/>
    <w:uiPriority w:val="1"/>
    <w:qFormat/>
    <w:rsid w:val="000B4405"/>
    <w:rPr>
      <w:i/>
    </w:rPr>
  </w:style>
  <w:style w:type="character" w:customStyle="1" w:styleId="CharPartNo">
    <w:name w:val="CharPartNo"/>
    <w:basedOn w:val="OPCCharBase"/>
    <w:uiPriority w:val="1"/>
    <w:qFormat/>
    <w:rsid w:val="000B4405"/>
  </w:style>
  <w:style w:type="character" w:customStyle="1" w:styleId="CharPartText">
    <w:name w:val="CharPartText"/>
    <w:basedOn w:val="OPCCharBase"/>
    <w:uiPriority w:val="1"/>
    <w:qFormat/>
    <w:rsid w:val="000B4405"/>
  </w:style>
  <w:style w:type="character" w:customStyle="1" w:styleId="CharSectno">
    <w:name w:val="CharSectno"/>
    <w:basedOn w:val="OPCCharBase"/>
    <w:qFormat/>
    <w:rsid w:val="000B4405"/>
  </w:style>
  <w:style w:type="character" w:customStyle="1" w:styleId="CharSubdNo">
    <w:name w:val="CharSubdNo"/>
    <w:basedOn w:val="OPCCharBase"/>
    <w:uiPriority w:val="1"/>
    <w:qFormat/>
    <w:rsid w:val="000B4405"/>
  </w:style>
  <w:style w:type="character" w:customStyle="1" w:styleId="CharSubdText">
    <w:name w:val="CharSubdText"/>
    <w:basedOn w:val="OPCCharBase"/>
    <w:uiPriority w:val="1"/>
    <w:qFormat/>
    <w:rsid w:val="000B4405"/>
  </w:style>
  <w:style w:type="paragraph" w:styleId="Closing">
    <w:name w:val="Closing"/>
    <w:basedOn w:val="Normal"/>
    <w:link w:val="ClosingChar"/>
    <w:uiPriority w:val="99"/>
    <w:unhideWhenUsed/>
    <w:rsid w:val="000B4405"/>
    <w:pPr>
      <w:spacing w:line="240" w:lineRule="auto"/>
      <w:ind w:left="4252"/>
    </w:pPr>
  </w:style>
  <w:style w:type="character" w:styleId="CommentReference">
    <w:name w:val="annotation reference"/>
    <w:basedOn w:val="DefaultParagraphFont"/>
    <w:uiPriority w:val="99"/>
    <w:unhideWhenUsed/>
    <w:rsid w:val="000B4405"/>
    <w:rPr>
      <w:sz w:val="16"/>
      <w:szCs w:val="16"/>
    </w:rPr>
  </w:style>
  <w:style w:type="paragraph" w:styleId="CommentText">
    <w:name w:val="annotation text"/>
    <w:basedOn w:val="Normal"/>
    <w:link w:val="CommentTextChar"/>
    <w:uiPriority w:val="99"/>
    <w:unhideWhenUsed/>
    <w:rsid w:val="000B4405"/>
    <w:pPr>
      <w:spacing w:line="240" w:lineRule="auto"/>
    </w:pPr>
    <w:rPr>
      <w:sz w:val="20"/>
    </w:rPr>
  </w:style>
  <w:style w:type="paragraph" w:styleId="CommentSubject">
    <w:name w:val="annotation subject"/>
    <w:basedOn w:val="CommentText"/>
    <w:next w:val="CommentText"/>
    <w:link w:val="CommentSubjectChar"/>
    <w:uiPriority w:val="99"/>
    <w:unhideWhenUsed/>
    <w:rsid w:val="000B4405"/>
    <w:rPr>
      <w:b/>
      <w:bCs/>
    </w:rPr>
  </w:style>
  <w:style w:type="paragraph" w:customStyle="1" w:styleId="notetext">
    <w:name w:val="note(text)"/>
    <w:aliases w:val="n"/>
    <w:basedOn w:val="OPCParaBase"/>
    <w:link w:val="notetextChar"/>
    <w:rsid w:val="000B4405"/>
    <w:pPr>
      <w:spacing w:before="122" w:line="240" w:lineRule="auto"/>
      <w:ind w:left="1985" w:hanging="851"/>
    </w:pPr>
    <w:rPr>
      <w:sz w:val="18"/>
    </w:rPr>
  </w:style>
  <w:style w:type="paragraph" w:customStyle="1" w:styleId="notemargin">
    <w:name w:val="note(margin)"/>
    <w:aliases w:val="nm"/>
    <w:basedOn w:val="OPCParaBase"/>
    <w:rsid w:val="000B4405"/>
    <w:pPr>
      <w:tabs>
        <w:tab w:val="left" w:pos="709"/>
      </w:tabs>
      <w:spacing w:before="122" w:line="198" w:lineRule="exact"/>
      <w:ind w:left="709" w:hanging="709"/>
    </w:pPr>
    <w:rPr>
      <w:sz w:val="18"/>
    </w:rPr>
  </w:style>
  <w:style w:type="paragraph" w:customStyle="1" w:styleId="CTA-">
    <w:name w:val="CTA -"/>
    <w:basedOn w:val="OPCParaBase"/>
    <w:rsid w:val="000B4405"/>
    <w:pPr>
      <w:spacing w:before="60" w:line="240" w:lineRule="atLeast"/>
      <w:ind w:left="85" w:hanging="85"/>
    </w:pPr>
    <w:rPr>
      <w:sz w:val="20"/>
    </w:rPr>
  </w:style>
  <w:style w:type="paragraph" w:customStyle="1" w:styleId="CTA--">
    <w:name w:val="CTA --"/>
    <w:basedOn w:val="OPCParaBase"/>
    <w:next w:val="Normal"/>
    <w:rsid w:val="000B4405"/>
    <w:pPr>
      <w:spacing w:before="60" w:line="240" w:lineRule="atLeast"/>
      <w:ind w:left="142" w:hanging="142"/>
    </w:pPr>
    <w:rPr>
      <w:sz w:val="20"/>
    </w:rPr>
  </w:style>
  <w:style w:type="paragraph" w:customStyle="1" w:styleId="CTA---">
    <w:name w:val="CTA ---"/>
    <w:basedOn w:val="OPCParaBase"/>
    <w:next w:val="Normal"/>
    <w:rsid w:val="000B4405"/>
    <w:pPr>
      <w:spacing w:before="60" w:line="240" w:lineRule="atLeast"/>
      <w:ind w:left="198" w:hanging="198"/>
    </w:pPr>
    <w:rPr>
      <w:sz w:val="20"/>
    </w:rPr>
  </w:style>
  <w:style w:type="paragraph" w:customStyle="1" w:styleId="CTA----">
    <w:name w:val="CTA ----"/>
    <w:basedOn w:val="OPCParaBase"/>
    <w:next w:val="Normal"/>
    <w:rsid w:val="000B4405"/>
    <w:pPr>
      <w:spacing w:before="60" w:line="240" w:lineRule="atLeast"/>
      <w:ind w:left="255" w:hanging="255"/>
    </w:pPr>
    <w:rPr>
      <w:sz w:val="20"/>
    </w:rPr>
  </w:style>
  <w:style w:type="paragraph" w:customStyle="1" w:styleId="CTA1a">
    <w:name w:val="CTA 1(a)"/>
    <w:basedOn w:val="OPCParaBase"/>
    <w:rsid w:val="000B4405"/>
    <w:pPr>
      <w:tabs>
        <w:tab w:val="right" w:pos="414"/>
      </w:tabs>
      <w:spacing w:before="40" w:line="240" w:lineRule="atLeast"/>
      <w:ind w:left="675" w:hanging="675"/>
    </w:pPr>
    <w:rPr>
      <w:sz w:val="20"/>
    </w:rPr>
  </w:style>
  <w:style w:type="paragraph" w:customStyle="1" w:styleId="CTA1ai">
    <w:name w:val="CTA 1(a)(i)"/>
    <w:basedOn w:val="OPCParaBase"/>
    <w:rsid w:val="000B4405"/>
    <w:pPr>
      <w:tabs>
        <w:tab w:val="right" w:pos="1004"/>
      </w:tabs>
      <w:spacing w:before="40" w:line="240" w:lineRule="atLeast"/>
      <w:ind w:left="1253" w:hanging="1253"/>
    </w:pPr>
    <w:rPr>
      <w:sz w:val="20"/>
    </w:rPr>
  </w:style>
  <w:style w:type="paragraph" w:customStyle="1" w:styleId="CTA2a">
    <w:name w:val="CTA 2(a)"/>
    <w:basedOn w:val="OPCParaBase"/>
    <w:rsid w:val="000B4405"/>
    <w:pPr>
      <w:tabs>
        <w:tab w:val="right" w:pos="482"/>
      </w:tabs>
      <w:spacing w:before="40" w:line="240" w:lineRule="atLeast"/>
      <w:ind w:left="748" w:hanging="748"/>
    </w:pPr>
    <w:rPr>
      <w:sz w:val="20"/>
    </w:rPr>
  </w:style>
  <w:style w:type="paragraph" w:customStyle="1" w:styleId="CTA2ai">
    <w:name w:val="CTA 2(a)(i)"/>
    <w:basedOn w:val="OPCParaBase"/>
    <w:rsid w:val="000B4405"/>
    <w:pPr>
      <w:tabs>
        <w:tab w:val="right" w:pos="1089"/>
      </w:tabs>
      <w:spacing w:before="40" w:line="240" w:lineRule="atLeast"/>
      <w:ind w:left="1327" w:hanging="1327"/>
    </w:pPr>
    <w:rPr>
      <w:sz w:val="20"/>
    </w:rPr>
  </w:style>
  <w:style w:type="paragraph" w:customStyle="1" w:styleId="CTA3a">
    <w:name w:val="CTA 3(a)"/>
    <w:basedOn w:val="OPCParaBase"/>
    <w:rsid w:val="000B4405"/>
    <w:pPr>
      <w:tabs>
        <w:tab w:val="right" w:pos="556"/>
      </w:tabs>
      <w:spacing w:before="40" w:line="240" w:lineRule="atLeast"/>
      <w:ind w:left="805" w:hanging="805"/>
    </w:pPr>
    <w:rPr>
      <w:sz w:val="20"/>
    </w:rPr>
  </w:style>
  <w:style w:type="paragraph" w:customStyle="1" w:styleId="CTA3ai">
    <w:name w:val="CTA 3(a)(i)"/>
    <w:basedOn w:val="OPCParaBase"/>
    <w:rsid w:val="000B4405"/>
    <w:pPr>
      <w:tabs>
        <w:tab w:val="right" w:pos="1140"/>
      </w:tabs>
      <w:spacing w:before="40" w:line="240" w:lineRule="atLeast"/>
      <w:ind w:left="1361" w:hanging="1361"/>
    </w:pPr>
    <w:rPr>
      <w:sz w:val="20"/>
    </w:rPr>
  </w:style>
  <w:style w:type="paragraph" w:customStyle="1" w:styleId="CTA4a">
    <w:name w:val="CTA 4(a)"/>
    <w:basedOn w:val="OPCParaBase"/>
    <w:rsid w:val="000B4405"/>
    <w:pPr>
      <w:tabs>
        <w:tab w:val="right" w:pos="624"/>
      </w:tabs>
      <w:spacing w:before="40" w:line="240" w:lineRule="atLeast"/>
      <w:ind w:left="873" w:hanging="873"/>
    </w:pPr>
    <w:rPr>
      <w:sz w:val="20"/>
    </w:rPr>
  </w:style>
  <w:style w:type="paragraph" w:customStyle="1" w:styleId="CTA4ai">
    <w:name w:val="CTA 4(a)(i)"/>
    <w:basedOn w:val="OPCParaBase"/>
    <w:rsid w:val="000B4405"/>
    <w:pPr>
      <w:tabs>
        <w:tab w:val="right" w:pos="1213"/>
      </w:tabs>
      <w:spacing w:before="40" w:line="240" w:lineRule="atLeast"/>
      <w:ind w:left="1452" w:hanging="1452"/>
    </w:pPr>
    <w:rPr>
      <w:sz w:val="20"/>
    </w:rPr>
  </w:style>
  <w:style w:type="paragraph" w:customStyle="1" w:styleId="CTACAPS">
    <w:name w:val="CTA CAPS"/>
    <w:basedOn w:val="OPCParaBase"/>
    <w:rsid w:val="000B4405"/>
    <w:pPr>
      <w:spacing w:before="60" w:line="240" w:lineRule="atLeast"/>
    </w:pPr>
    <w:rPr>
      <w:sz w:val="20"/>
    </w:rPr>
  </w:style>
  <w:style w:type="paragraph" w:customStyle="1" w:styleId="CTAright">
    <w:name w:val="CTA right"/>
    <w:basedOn w:val="OPCParaBase"/>
    <w:rsid w:val="000B4405"/>
    <w:pPr>
      <w:spacing w:before="60" w:line="240" w:lineRule="auto"/>
      <w:jc w:val="right"/>
    </w:pPr>
    <w:rPr>
      <w:sz w:val="20"/>
    </w:rPr>
  </w:style>
  <w:style w:type="paragraph" w:styleId="Date">
    <w:name w:val="Date"/>
    <w:basedOn w:val="Normal"/>
    <w:next w:val="Normal"/>
    <w:link w:val="DateChar"/>
    <w:uiPriority w:val="99"/>
    <w:unhideWhenUsed/>
    <w:rsid w:val="000B4405"/>
  </w:style>
  <w:style w:type="paragraph" w:customStyle="1" w:styleId="subsection">
    <w:name w:val="subsection"/>
    <w:aliases w:val="ss"/>
    <w:basedOn w:val="OPCParaBase"/>
    <w:link w:val="subsectionChar"/>
    <w:rsid w:val="000B440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B4405"/>
    <w:pPr>
      <w:spacing w:before="180" w:line="240" w:lineRule="auto"/>
      <w:ind w:left="1134"/>
    </w:pPr>
  </w:style>
  <w:style w:type="paragraph" w:styleId="DocumentMap">
    <w:name w:val="Document Map"/>
    <w:basedOn w:val="Normal"/>
    <w:link w:val="DocumentMapChar"/>
    <w:uiPriority w:val="99"/>
    <w:unhideWhenUsed/>
    <w:rsid w:val="000B440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B4405"/>
    <w:pPr>
      <w:spacing w:line="240" w:lineRule="auto"/>
    </w:pPr>
  </w:style>
  <w:style w:type="character" w:styleId="Emphasis">
    <w:name w:val="Emphasis"/>
    <w:basedOn w:val="DefaultParagraphFont"/>
    <w:uiPriority w:val="20"/>
    <w:qFormat/>
    <w:rsid w:val="000B4405"/>
    <w:rPr>
      <w:i/>
      <w:iCs/>
    </w:rPr>
  </w:style>
  <w:style w:type="character" w:styleId="EndnoteReference">
    <w:name w:val="endnote reference"/>
    <w:basedOn w:val="DefaultParagraphFont"/>
    <w:uiPriority w:val="99"/>
    <w:unhideWhenUsed/>
    <w:rsid w:val="000B4405"/>
    <w:rPr>
      <w:vertAlign w:val="superscript"/>
    </w:rPr>
  </w:style>
  <w:style w:type="paragraph" w:styleId="EndnoteText">
    <w:name w:val="endnote text"/>
    <w:basedOn w:val="Normal"/>
    <w:link w:val="EndnoteTextChar"/>
    <w:uiPriority w:val="99"/>
    <w:unhideWhenUsed/>
    <w:rsid w:val="000B4405"/>
    <w:pPr>
      <w:spacing w:line="240" w:lineRule="auto"/>
    </w:pPr>
    <w:rPr>
      <w:sz w:val="20"/>
    </w:rPr>
  </w:style>
  <w:style w:type="paragraph" w:styleId="EnvelopeAddress">
    <w:name w:val="envelope address"/>
    <w:basedOn w:val="Normal"/>
    <w:uiPriority w:val="99"/>
    <w:unhideWhenUsed/>
    <w:rsid w:val="000B44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B440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B4405"/>
    <w:rPr>
      <w:color w:val="800080" w:themeColor="followedHyperlink"/>
      <w:u w:val="single"/>
    </w:rPr>
  </w:style>
  <w:style w:type="paragraph" w:styleId="Footer">
    <w:name w:val="footer"/>
    <w:link w:val="FooterChar"/>
    <w:rsid w:val="000B4405"/>
    <w:pPr>
      <w:tabs>
        <w:tab w:val="center" w:pos="4153"/>
        <w:tab w:val="right" w:pos="8306"/>
      </w:tabs>
    </w:pPr>
    <w:rPr>
      <w:sz w:val="22"/>
      <w:szCs w:val="24"/>
    </w:rPr>
  </w:style>
  <w:style w:type="character" w:styleId="FootnoteReference">
    <w:name w:val="footnote reference"/>
    <w:basedOn w:val="DefaultParagraphFont"/>
    <w:uiPriority w:val="99"/>
    <w:unhideWhenUsed/>
    <w:rsid w:val="000B4405"/>
    <w:rPr>
      <w:vertAlign w:val="superscript"/>
    </w:rPr>
  </w:style>
  <w:style w:type="paragraph" w:styleId="FootnoteText">
    <w:name w:val="footnote text"/>
    <w:basedOn w:val="Normal"/>
    <w:link w:val="FootnoteTextChar"/>
    <w:uiPriority w:val="99"/>
    <w:unhideWhenUsed/>
    <w:rsid w:val="000B4405"/>
    <w:pPr>
      <w:spacing w:line="240" w:lineRule="auto"/>
    </w:pPr>
    <w:rPr>
      <w:sz w:val="20"/>
    </w:rPr>
  </w:style>
  <w:style w:type="paragraph" w:customStyle="1" w:styleId="Formula">
    <w:name w:val="Formula"/>
    <w:basedOn w:val="OPCParaBase"/>
    <w:rsid w:val="000B4405"/>
    <w:pPr>
      <w:spacing w:line="240" w:lineRule="auto"/>
      <w:ind w:left="1134"/>
    </w:pPr>
    <w:rPr>
      <w:sz w:val="20"/>
    </w:rPr>
  </w:style>
  <w:style w:type="paragraph" w:styleId="Header">
    <w:name w:val="header"/>
    <w:basedOn w:val="OPCParaBase"/>
    <w:link w:val="HeaderChar"/>
    <w:unhideWhenUsed/>
    <w:rsid w:val="000B4405"/>
    <w:pPr>
      <w:keepNext/>
      <w:keepLines/>
      <w:tabs>
        <w:tab w:val="center" w:pos="4150"/>
        <w:tab w:val="right" w:pos="8307"/>
      </w:tabs>
      <w:spacing w:line="160" w:lineRule="exact"/>
    </w:pPr>
    <w:rPr>
      <w:sz w:val="16"/>
    </w:rPr>
  </w:style>
  <w:style w:type="paragraph" w:customStyle="1" w:styleId="House">
    <w:name w:val="House"/>
    <w:basedOn w:val="OPCParaBase"/>
    <w:rsid w:val="000B4405"/>
    <w:pPr>
      <w:spacing w:line="240" w:lineRule="auto"/>
    </w:pPr>
    <w:rPr>
      <w:sz w:val="28"/>
    </w:rPr>
  </w:style>
  <w:style w:type="character" w:styleId="HTMLAcronym">
    <w:name w:val="HTML Acronym"/>
    <w:basedOn w:val="DefaultParagraphFont"/>
    <w:uiPriority w:val="99"/>
    <w:unhideWhenUsed/>
    <w:rsid w:val="000B4405"/>
  </w:style>
  <w:style w:type="paragraph" w:styleId="HTMLAddress">
    <w:name w:val="HTML Address"/>
    <w:basedOn w:val="Normal"/>
    <w:link w:val="HTMLAddressChar"/>
    <w:uiPriority w:val="99"/>
    <w:unhideWhenUsed/>
    <w:rsid w:val="000B4405"/>
    <w:pPr>
      <w:spacing w:line="240" w:lineRule="auto"/>
    </w:pPr>
    <w:rPr>
      <w:i/>
      <w:iCs/>
    </w:rPr>
  </w:style>
  <w:style w:type="character" w:styleId="HTMLCite">
    <w:name w:val="HTML Cite"/>
    <w:basedOn w:val="DefaultParagraphFont"/>
    <w:uiPriority w:val="99"/>
    <w:unhideWhenUsed/>
    <w:rsid w:val="000B4405"/>
    <w:rPr>
      <w:i/>
      <w:iCs/>
    </w:rPr>
  </w:style>
  <w:style w:type="character" w:styleId="HTMLCode">
    <w:name w:val="HTML Code"/>
    <w:basedOn w:val="DefaultParagraphFont"/>
    <w:uiPriority w:val="99"/>
    <w:unhideWhenUsed/>
    <w:rsid w:val="000B4405"/>
    <w:rPr>
      <w:rFonts w:ascii="Consolas" w:hAnsi="Consolas"/>
      <w:sz w:val="20"/>
      <w:szCs w:val="20"/>
    </w:rPr>
  </w:style>
  <w:style w:type="character" w:styleId="HTMLDefinition">
    <w:name w:val="HTML Definition"/>
    <w:basedOn w:val="DefaultParagraphFont"/>
    <w:uiPriority w:val="99"/>
    <w:unhideWhenUsed/>
    <w:rsid w:val="000B4405"/>
    <w:rPr>
      <w:i/>
      <w:iCs/>
    </w:rPr>
  </w:style>
  <w:style w:type="character" w:styleId="HTMLKeyboard">
    <w:name w:val="HTML Keyboard"/>
    <w:basedOn w:val="DefaultParagraphFont"/>
    <w:uiPriority w:val="99"/>
    <w:unhideWhenUsed/>
    <w:rsid w:val="000B4405"/>
    <w:rPr>
      <w:rFonts w:ascii="Consolas" w:hAnsi="Consolas"/>
      <w:sz w:val="20"/>
      <w:szCs w:val="20"/>
    </w:rPr>
  </w:style>
  <w:style w:type="paragraph" w:styleId="HTMLPreformatted">
    <w:name w:val="HTML Preformatted"/>
    <w:basedOn w:val="Normal"/>
    <w:link w:val="HTMLPreformattedChar"/>
    <w:uiPriority w:val="99"/>
    <w:unhideWhenUsed/>
    <w:rsid w:val="000B4405"/>
    <w:pPr>
      <w:spacing w:line="240" w:lineRule="auto"/>
    </w:pPr>
    <w:rPr>
      <w:rFonts w:ascii="Consolas" w:hAnsi="Consolas"/>
      <w:sz w:val="20"/>
    </w:rPr>
  </w:style>
  <w:style w:type="character" w:styleId="HTMLSample">
    <w:name w:val="HTML Sample"/>
    <w:basedOn w:val="DefaultParagraphFont"/>
    <w:uiPriority w:val="99"/>
    <w:unhideWhenUsed/>
    <w:rsid w:val="000B4405"/>
    <w:rPr>
      <w:rFonts w:ascii="Consolas" w:hAnsi="Consolas"/>
      <w:sz w:val="24"/>
      <w:szCs w:val="24"/>
    </w:rPr>
  </w:style>
  <w:style w:type="character" w:styleId="HTMLTypewriter">
    <w:name w:val="HTML Typewriter"/>
    <w:basedOn w:val="DefaultParagraphFont"/>
    <w:uiPriority w:val="99"/>
    <w:unhideWhenUsed/>
    <w:rsid w:val="000B4405"/>
    <w:rPr>
      <w:rFonts w:ascii="Consolas" w:hAnsi="Consolas"/>
      <w:sz w:val="20"/>
      <w:szCs w:val="20"/>
    </w:rPr>
  </w:style>
  <w:style w:type="character" w:styleId="HTMLVariable">
    <w:name w:val="HTML Variable"/>
    <w:basedOn w:val="DefaultParagraphFont"/>
    <w:uiPriority w:val="99"/>
    <w:unhideWhenUsed/>
    <w:rsid w:val="000B4405"/>
    <w:rPr>
      <w:i/>
      <w:iCs/>
    </w:rPr>
  </w:style>
  <w:style w:type="character" w:styleId="Hyperlink">
    <w:name w:val="Hyperlink"/>
    <w:basedOn w:val="DefaultParagraphFont"/>
    <w:uiPriority w:val="99"/>
    <w:unhideWhenUsed/>
    <w:rsid w:val="000B4405"/>
    <w:rPr>
      <w:color w:val="0000FF" w:themeColor="hyperlink"/>
      <w:u w:val="single"/>
    </w:rPr>
  </w:style>
  <w:style w:type="paragraph" w:styleId="Index1">
    <w:name w:val="index 1"/>
    <w:basedOn w:val="Normal"/>
    <w:next w:val="Normal"/>
    <w:autoRedefine/>
    <w:uiPriority w:val="99"/>
    <w:unhideWhenUsed/>
    <w:rsid w:val="000B4405"/>
    <w:pPr>
      <w:spacing w:line="240" w:lineRule="auto"/>
      <w:ind w:left="220" w:hanging="220"/>
    </w:pPr>
  </w:style>
  <w:style w:type="paragraph" w:styleId="Index2">
    <w:name w:val="index 2"/>
    <w:basedOn w:val="Normal"/>
    <w:next w:val="Normal"/>
    <w:autoRedefine/>
    <w:uiPriority w:val="99"/>
    <w:unhideWhenUsed/>
    <w:rsid w:val="000B4405"/>
    <w:pPr>
      <w:spacing w:line="240" w:lineRule="auto"/>
      <w:ind w:left="440" w:hanging="220"/>
    </w:pPr>
  </w:style>
  <w:style w:type="paragraph" w:styleId="Index3">
    <w:name w:val="index 3"/>
    <w:basedOn w:val="Normal"/>
    <w:next w:val="Normal"/>
    <w:autoRedefine/>
    <w:uiPriority w:val="99"/>
    <w:unhideWhenUsed/>
    <w:rsid w:val="000B4405"/>
    <w:pPr>
      <w:spacing w:line="240" w:lineRule="auto"/>
      <w:ind w:left="660" w:hanging="220"/>
    </w:pPr>
  </w:style>
  <w:style w:type="paragraph" w:styleId="Index4">
    <w:name w:val="index 4"/>
    <w:basedOn w:val="Normal"/>
    <w:next w:val="Normal"/>
    <w:autoRedefine/>
    <w:uiPriority w:val="99"/>
    <w:unhideWhenUsed/>
    <w:rsid w:val="000B4405"/>
    <w:pPr>
      <w:spacing w:line="240" w:lineRule="auto"/>
      <w:ind w:left="880" w:hanging="220"/>
    </w:pPr>
  </w:style>
  <w:style w:type="paragraph" w:styleId="Index5">
    <w:name w:val="index 5"/>
    <w:basedOn w:val="Normal"/>
    <w:next w:val="Normal"/>
    <w:autoRedefine/>
    <w:uiPriority w:val="99"/>
    <w:unhideWhenUsed/>
    <w:rsid w:val="000B4405"/>
    <w:pPr>
      <w:spacing w:line="240" w:lineRule="auto"/>
      <w:ind w:left="1100" w:hanging="220"/>
    </w:pPr>
  </w:style>
  <w:style w:type="paragraph" w:styleId="Index6">
    <w:name w:val="index 6"/>
    <w:basedOn w:val="Normal"/>
    <w:next w:val="Normal"/>
    <w:autoRedefine/>
    <w:uiPriority w:val="99"/>
    <w:unhideWhenUsed/>
    <w:rsid w:val="000B4405"/>
    <w:pPr>
      <w:spacing w:line="240" w:lineRule="auto"/>
      <w:ind w:left="1320" w:hanging="220"/>
    </w:pPr>
  </w:style>
  <w:style w:type="paragraph" w:styleId="Index7">
    <w:name w:val="index 7"/>
    <w:basedOn w:val="Normal"/>
    <w:next w:val="Normal"/>
    <w:autoRedefine/>
    <w:uiPriority w:val="99"/>
    <w:unhideWhenUsed/>
    <w:rsid w:val="000B4405"/>
    <w:pPr>
      <w:spacing w:line="240" w:lineRule="auto"/>
      <w:ind w:left="1540" w:hanging="220"/>
    </w:pPr>
  </w:style>
  <w:style w:type="paragraph" w:styleId="Index8">
    <w:name w:val="index 8"/>
    <w:basedOn w:val="Normal"/>
    <w:next w:val="Normal"/>
    <w:autoRedefine/>
    <w:uiPriority w:val="99"/>
    <w:unhideWhenUsed/>
    <w:rsid w:val="000B4405"/>
    <w:pPr>
      <w:spacing w:line="240" w:lineRule="auto"/>
      <w:ind w:left="1760" w:hanging="220"/>
    </w:pPr>
  </w:style>
  <w:style w:type="paragraph" w:styleId="Index9">
    <w:name w:val="index 9"/>
    <w:basedOn w:val="Normal"/>
    <w:next w:val="Normal"/>
    <w:autoRedefine/>
    <w:uiPriority w:val="99"/>
    <w:unhideWhenUsed/>
    <w:rsid w:val="000B4405"/>
    <w:pPr>
      <w:spacing w:line="240" w:lineRule="auto"/>
      <w:ind w:left="1980" w:hanging="220"/>
    </w:pPr>
  </w:style>
  <w:style w:type="paragraph" w:styleId="IndexHeading">
    <w:name w:val="index heading"/>
    <w:basedOn w:val="Normal"/>
    <w:next w:val="Index1"/>
    <w:uiPriority w:val="99"/>
    <w:unhideWhenUsed/>
    <w:rsid w:val="000B4405"/>
    <w:rPr>
      <w:rFonts w:asciiTheme="majorHAnsi" w:eastAsiaTheme="majorEastAsia" w:hAnsiTheme="majorHAnsi" w:cstheme="majorBidi"/>
      <w:b/>
      <w:bCs/>
    </w:rPr>
  </w:style>
  <w:style w:type="paragraph" w:customStyle="1" w:styleId="Item">
    <w:name w:val="Item"/>
    <w:aliases w:val="i"/>
    <w:basedOn w:val="OPCParaBase"/>
    <w:next w:val="ItemHead"/>
    <w:link w:val="ItemChar"/>
    <w:rsid w:val="000B4405"/>
    <w:pPr>
      <w:keepLines/>
      <w:spacing w:before="80" w:line="240" w:lineRule="auto"/>
      <w:ind w:left="709"/>
    </w:pPr>
  </w:style>
  <w:style w:type="paragraph" w:customStyle="1" w:styleId="ItemHead">
    <w:name w:val="ItemHead"/>
    <w:aliases w:val="ih"/>
    <w:basedOn w:val="OPCParaBase"/>
    <w:next w:val="Item"/>
    <w:link w:val="ItemHeadChar"/>
    <w:rsid w:val="000B440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B4405"/>
    <w:rPr>
      <w:sz w:val="16"/>
    </w:rPr>
  </w:style>
  <w:style w:type="paragraph" w:styleId="List">
    <w:name w:val="List"/>
    <w:basedOn w:val="Normal"/>
    <w:uiPriority w:val="99"/>
    <w:unhideWhenUsed/>
    <w:rsid w:val="000B4405"/>
    <w:pPr>
      <w:ind w:left="283" w:hanging="283"/>
      <w:contextualSpacing/>
    </w:pPr>
  </w:style>
  <w:style w:type="paragraph" w:styleId="List2">
    <w:name w:val="List 2"/>
    <w:basedOn w:val="Normal"/>
    <w:uiPriority w:val="99"/>
    <w:unhideWhenUsed/>
    <w:rsid w:val="000B4405"/>
    <w:pPr>
      <w:ind w:left="566" w:hanging="283"/>
      <w:contextualSpacing/>
    </w:pPr>
  </w:style>
  <w:style w:type="paragraph" w:styleId="List3">
    <w:name w:val="List 3"/>
    <w:basedOn w:val="Normal"/>
    <w:uiPriority w:val="99"/>
    <w:unhideWhenUsed/>
    <w:rsid w:val="000B4405"/>
    <w:pPr>
      <w:ind w:left="849" w:hanging="283"/>
      <w:contextualSpacing/>
    </w:pPr>
  </w:style>
  <w:style w:type="paragraph" w:styleId="List4">
    <w:name w:val="List 4"/>
    <w:basedOn w:val="Normal"/>
    <w:uiPriority w:val="99"/>
    <w:unhideWhenUsed/>
    <w:rsid w:val="000B4405"/>
    <w:pPr>
      <w:ind w:left="1132" w:hanging="283"/>
      <w:contextualSpacing/>
    </w:pPr>
  </w:style>
  <w:style w:type="paragraph" w:styleId="List5">
    <w:name w:val="List 5"/>
    <w:basedOn w:val="Normal"/>
    <w:uiPriority w:val="99"/>
    <w:unhideWhenUsed/>
    <w:rsid w:val="000B4405"/>
    <w:pPr>
      <w:ind w:left="1415" w:hanging="283"/>
      <w:contextualSpacing/>
    </w:pPr>
  </w:style>
  <w:style w:type="paragraph" w:styleId="ListBullet">
    <w:name w:val="List Bullet"/>
    <w:basedOn w:val="Normal"/>
    <w:uiPriority w:val="99"/>
    <w:unhideWhenUsed/>
    <w:rsid w:val="000B4405"/>
    <w:pPr>
      <w:numPr>
        <w:numId w:val="7"/>
      </w:numPr>
      <w:contextualSpacing/>
    </w:pPr>
  </w:style>
  <w:style w:type="paragraph" w:styleId="ListBullet2">
    <w:name w:val="List Bullet 2"/>
    <w:basedOn w:val="Normal"/>
    <w:uiPriority w:val="99"/>
    <w:unhideWhenUsed/>
    <w:rsid w:val="000B4405"/>
    <w:pPr>
      <w:numPr>
        <w:numId w:val="9"/>
      </w:numPr>
      <w:contextualSpacing/>
    </w:pPr>
  </w:style>
  <w:style w:type="paragraph" w:styleId="ListBullet3">
    <w:name w:val="List Bullet 3"/>
    <w:basedOn w:val="Normal"/>
    <w:uiPriority w:val="99"/>
    <w:unhideWhenUsed/>
    <w:rsid w:val="000B4405"/>
    <w:pPr>
      <w:numPr>
        <w:numId w:val="11"/>
      </w:numPr>
      <w:contextualSpacing/>
    </w:pPr>
  </w:style>
  <w:style w:type="paragraph" w:styleId="ListBullet4">
    <w:name w:val="List Bullet 4"/>
    <w:basedOn w:val="Normal"/>
    <w:uiPriority w:val="99"/>
    <w:unhideWhenUsed/>
    <w:rsid w:val="000B4405"/>
    <w:pPr>
      <w:numPr>
        <w:numId w:val="13"/>
      </w:numPr>
      <w:contextualSpacing/>
    </w:pPr>
  </w:style>
  <w:style w:type="paragraph" w:styleId="ListBullet5">
    <w:name w:val="List Bullet 5"/>
    <w:basedOn w:val="Normal"/>
    <w:uiPriority w:val="99"/>
    <w:unhideWhenUsed/>
    <w:rsid w:val="000B4405"/>
    <w:pPr>
      <w:numPr>
        <w:numId w:val="15"/>
      </w:numPr>
      <w:contextualSpacing/>
    </w:pPr>
  </w:style>
  <w:style w:type="paragraph" w:styleId="ListContinue">
    <w:name w:val="List Continue"/>
    <w:basedOn w:val="Normal"/>
    <w:uiPriority w:val="99"/>
    <w:unhideWhenUsed/>
    <w:rsid w:val="000B4405"/>
    <w:pPr>
      <w:spacing w:after="120"/>
      <w:ind w:left="283"/>
      <w:contextualSpacing/>
    </w:pPr>
  </w:style>
  <w:style w:type="paragraph" w:styleId="ListContinue2">
    <w:name w:val="List Continue 2"/>
    <w:basedOn w:val="Normal"/>
    <w:uiPriority w:val="99"/>
    <w:unhideWhenUsed/>
    <w:rsid w:val="000B4405"/>
    <w:pPr>
      <w:spacing w:after="120"/>
      <w:ind w:left="566"/>
      <w:contextualSpacing/>
    </w:pPr>
  </w:style>
  <w:style w:type="paragraph" w:styleId="ListContinue3">
    <w:name w:val="List Continue 3"/>
    <w:basedOn w:val="Normal"/>
    <w:uiPriority w:val="99"/>
    <w:unhideWhenUsed/>
    <w:rsid w:val="000B4405"/>
    <w:pPr>
      <w:spacing w:after="120"/>
      <w:ind w:left="849"/>
      <w:contextualSpacing/>
    </w:pPr>
  </w:style>
  <w:style w:type="paragraph" w:styleId="ListContinue4">
    <w:name w:val="List Continue 4"/>
    <w:basedOn w:val="Normal"/>
    <w:uiPriority w:val="99"/>
    <w:unhideWhenUsed/>
    <w:rsid w:val="000B4405"/>
    <w:pPr>
      <w:spacing w:after="120"/>
      <w:ind w:left="1132"/>
      <w:contextualSpacing/>
    </w:pPr>
  </w:style>
  <w:style w:type="paragraph" w:styleId="ListContinue5">
    <w:name w:val="List Continue 5"/>
    <w:basedOn w:val="Normal"/>
    <w:uiPriority w:val="99"/>
    <w:unhideWhenUsed/>
    <w:rsid w:val="000B4405"/>
    <w:pPr>
      <w:spacing w:after="120"/>
      <w:ind w:left="1415"/>
      <w:contextualSpacing/>
    </w:pPr>
  </w:style>
  <w:style w:type="paragraph" w:styleId="ListNumber">
    <w:name w:val="List Number"/>
    <w:basedOn w:val="Normal"/>
    <w:uiPriority w:val="99"/>
    <w:unhideWhenUsed/>
    <w:rsid w:val="000B4405"/>
    <w:pPr>
      <w:numPr>
        <w:numId w:val="17"/>
      </w:numPr>
      <w:contextualSpacing/>
    </w:pPr>
  </w:style>
  <w:style w:type="paragraph" w:styleId="ListNumber2">
    <w:name w:val="List Number 2"/>
    <w:basedOn w:val="Normal"/>
    <w:uiPriority w:val="99"/>
    <w:unhideWhenUsed/>
    <w:rsid w:val="000B4405"/>
    <w:pPr>
      <w:numPr>
        <w:numId w:val="19"/>
      </w:numPr>
      <w:contextualSpacing/>
    </w:pPr>
  </w:style>
  <w:style w:type="paragraph" w:styleId="ListNumber3">
    <w:name w:val="List Number 3"/>
    <w:basedOn w:val="Normal"/>
    <w:uiPriority w:val="99"/>
    <w:unhideWhenUsed/>
    <w:rsid w:val="000B4405"/>
    <w:pPr>
      <w:numPr>
        <w:numId w:val="21"/>
      </w:numPr>
      <w:contextualSpacing/>
    </w:pPr>
  </w:style>
  <w:style w:type="paragraph" w:styleId="ListNumber4">
    <w:name w:val="List Number 4"/>
    <w:basedOn w:val="Normal"/>
    <w:uiPriority w:val="99"/>
    <w:unhideWhenUsed/>
    <w:rsid w:val="000B4405"/>
    <w:pPr>
      <w:numPr>
        <w:numId w:val="23"/>
      </w:numPr>
      <w:contextualSpacing/>
    </w:pPr>
  </w:style>
  <w:style w:type="paragraph" w:styleId="ListNumber5">
    <w:name w:val="List Number 5"/>
    <w:basedOn w:val="Normal"/>
    <w:uiPriority w:val="99"/>
    <w:unhideWhenUsed/>
    <w:rsid w:val="000B4405"/>
    <w:pPr>
      <w:numPr>
        <w:numId w:val="25"/>
      </w:numPr>
      <w:contextualSpacing/>
    </w:pPr>
  </w:style>
  <w:style w:type="paragraph" w:customStyle="1" w:styleId="LongT">
    <w:name w:val="LongT"/>
    <w:basedOn w:val="OPCParaBase"/>
    <w:rsid w:val="000B4405"/>
    <w:pPr>
      <w:spacing w:line="240" w:lineRule="auto"/>
    </w:pPr>
    <w:rPr>
      <w:b/>
      <w:sz w:val="32"/>
    </w:rPr>
  </w:style>
  <w:style w:type="paragraph" w:styleId="MacroText">
    <w:name w:val="macro"/>
    <w:link w:val="MacroTextChar"/>
    <w:uiPriority w:val="99"/>
    <w:unhideWhenUsed/>
    <w:rsid w:val="000B440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B44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B4405"/>
    <w:rPr>
      <w:rFonts w:cs="Times New Roman"/>
      <w:sz w:val="24"/>
      <w:szCs w:val="24"/>
    </w:rPr>
  </w:style>
  <w:style w:type="paragraph" w:styleId="NormalIndent">
    <w:name w:val="Normal Indent"/>
    <w:basedOn w:val="Normal"/>
    <w:uiPriority w:val="99"/>
    <w:unhideWhenUsed/>
    <w:rsid w:val="000B4405"/>
    <w:pPr>
      <w:ind w:left="720"/>
    </w:pPr>
  </w:style>
  <w:style w:type="paragraph" w:styleId="NoteHeading">
    <w:name w:val="Note Heading"/>
    <w:basedOn w:val="Normal"/>
    <w:next w:val="Normal"/>
    <w:link w:val="NoteHeadingChar"/>
    <w:uiPriority w:val="99"/>
    <w:unhideWhenUsed/>
    <w:rsid w:val="000B4405"/>
    <w:pPr>
      <w:spacing w:line="240" w:lineRule="auto"/>
    </w:pPr>
  </w:style>
  <w:style w:type="paragraph" w:customStyle="1" w:styleId="notedraft">
    <w:name w:val="note(draft)"/>
    <w:aliases w:val="nd"/>
    <w:basedOn w:val="OPCParaBase"/>
    <w:rsid w:val="000B4405"/>
    <w:pPr>
      <w:spacing w:before="240" w:line="240" w:lineRule="auto"/>
      <w:ind w:left="284" w:hanging="284"/>
    </w:pPr>
    <w:rPr>
      <w:i/>
      <w:sz w:val="24"/>
    </w:rPr>
  </w:style>
  <w:style w:type="paragraph" w:customStyle="1" w:styleId="notepara">
    <w:name w:val="note(para)"/>
    <w:aliases w:val="na"/>
    <w:basedOn w:val="OPCParaBase"/>
    <w:rsid w:val="000B4405"/>
    <w:pPr>
      <w:spacing w:before="40" w:line="198" w:lineRule="exact"/>
      <w:ind w:left="2354" w:hanging="369"/>
    </w:pPr>
    <w:rPr>
      <w:sz w:val="18"/>
    </w:rPr>
  </w:style>
  <w:style w:type="paragraph" w:customStyle="1" w:styleId="noteParlAmend">
    <w:name w:val="note(ParlAmend)"/>
    <w:aliases w:val="npp"/>
    <w:basedOn w:val="OPCParaBase"/>
    <w:next w:val="ParlAmend"/>
    <w:rsid w:val="000B4405"/>
    <w:pPr>
      <w:spacing w:line="240" w:lineRule="auto"/>
      <w:jc w:val="right"/>
    </w:pPr>
    <w:rPr>
      <w:rFonts w:ascii="Arial" w:hAnsi="Arial"/>
      <w:b/>
      <w:i/>
    </w:rPr>
  </w:style>
  <w:style w:type="character" w:styleId="PageNumber">
    <w:name w:val="page number"/>
    <w:basedOn w:val="DefaultParagraphFont"/>
    <w:uiPriority w:val="99"/>
    <w:unhideWhenUsed/>
    <w:rsid w:val="000B4405"/>
  </w:style>
  <w:style w:type="paragraph" w:customStyle="1" w:styleId="Page1">
    <w:name w:val="Page1"/>
    <w:basedOn w:val="OPCParaBase"/>
    <w:rsid w:val="000B4405"/>
    <w:pPr>
      <w:spacing w:before="5600" w:line="240" w:lineRule="auto"/>
    </w:pPr>
    <w:rPr>
      <w:b/>
      <w:sz w:val="32"/>
    </w:rPr>
  </w:style>
  <w:style w:type="paragraph" w:customStyle="1" w:styleId="PageBreak">
    <w:name w:val="PageBreak"/>
    <w:aliases w:val="pb"/>
    <w:basedOn w:val="OPCParaBase"/>
    <w:rsid w:val="000B4405"/>
    <w:pPr>
      <w:spacing w:line="240" w:lineRule="auto"/>
    </w:pPr>
    <w:rPr>
      <w:sz w:val="20"/>
    </w:rPr>
  </w:style>
  <w:style w:type="paragraph" w:customStyle="1" w:styleId="paragraph">
    <w:name w:val="paragraph"/>
    <w:aliases w:val="a,indent(a)"/>
    <w:basedOn w:val="OPCParaBase"/>
    <w:link w:val="paragraphChar"/>
    <w:rsid w:val="000B440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0B4405"/>
    <w:pPr>
      <w:tabs>
        <w:tab w:val="right" w:pos="1985"/>
      </w:tabs>
      <w:spacing w:before="40" w:line="240" w:lineRule="auto"/>
      <w:ind w:left="2098" w:hanging="2098"/>
    </w:pPr>
  </w:style>
  <w:style w:type="paragraph" w:customStyle="1" w:styleId="paragraphsub-sub">
    <w:name w:val="paragraph(sub-sub)"/>
    <w:aliases w:val="aaa"/>
    <w:basedOn w:val="OPCParaBase"/>
    <w:rsid w:val="000B4405"/>
    <w:pPr>
      <w:tabs>
        <w:tab w:val="right" w:pos="2722"/>
      </w:tabs>
      <w:spacing w:before="40" w:line="240" w:lineRule="auto"/>
      <w:ind w:left="2835" w:hanging="2835"/>
    </w:pPr>
  </w:style>
  <w:style w:type="paragraph" w:customStyle="1" w:styleId="ParlAmend">
    <w:name w:val="ParlAmend"/>
    <w:aliases w:val="pp"/>
    <w:basedOn w:val="OPCParaBase"/>
    <w:rsid w:val="000B4405"/>
    <w:pPr>
      <w:spacing w:before="240" w:line="240" w:lineRule="atLeast"/>
      <w:ind w:hanging="567"/>
    </w:pPr>
    <w:rPr>
      <w:sz w:val="24"/>
    </w:rPr>
  </w:style>
  <w:style w:type="paragraph" w:customStyle="1" w:styleId="Penalty">
    <w:name w:val="Penalty"/>
    <w:basedOn w:val="OPCParaBase"/>
    <w:rsid w:val="000B4405"/>
    <w:pPr>
      <w:tabs>
        <w:tab w:val="left" w:pos="2977"/>
      </w:tabs>
      <w:spacing w:before="180" w:line="240" w:lineRule="auto"/>
      <w:ind w:left="1985" w:hanging="851"/>
    </w:pPr>
  </w:style>
  <w:style w:type="paragraph" w:styleId="PlainText">
    <w:name w:val="Plain Text"/>
    <w:basedOn w:val="Normal"/>
    <w:link w:val="PlainTextChar"/>
    <w:uiPriority w:val="99"/>
    <w:unhideWhenUsed/>
    <w:rsid w:val="000B4405"/>
    <w:pPr>
      <w:spacing w:line="240" w:lineRule="auto"/>
    </w:pPr>
    <w:rPr>
      <w:rFonts w:ascii="Consolas" w:hAnsi="Consolas"/>
      <w:sz w:val="21"/>
      <w:szCs w:val="21"/>
    </w:rPr>
  </w:style>
  <w:style w:type="paragraph" w:customStyle="1" w:styleId="Portfolio">
    <w:name w:val="Portfolio"/>
    <w:basedOn w:val="OPCParaBase"/>
    <w:rsid w:val="000B4405"/>
    <w:pPr>
      <w:spacing w:line="240" w:lineRule="auto"/>
    </w:pPr>
    <w:rPr>
      <w:i/>
      <w:sz w:val="20"/>
    </w:rPr>
  </w:style>
  <w:style w:type="paragraph" w:customStyle="1" w:styleId="Preamble">
    <w:name w:val="Preamble"/>
    <w:basedOn w:val="OPCParaBase"/>
    <w:next w:val="Normal"/>
    <w:rsid w:val="000B44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405"/>
    <w:pPr>
      <w:spacing w:line="240" w:lineRule="auto"/>
    </w:pPr>
    <w:rPr>
      <w:i/>
      <w:sz w:val="20"/>
    </w:rPr>
  </w:style>
  <w:style w:type="paragraph" w:styleId="Salutation">
    <w:name w:val="Salutation"/>
    <w:basedOn w:val="Normal"/>
    <w:next w:val="Normal"/>
    <w:link w:val="SalutationChar"/>
    <w:uiPriority w:val="99"/>
    <w:unhideWhenUsed/>
    <w:rsid w:val="000B4405"/>
  </w:style>
  <w:style w:type="paragraph" w:customStyle="1" w:styleId="Session">
    <w:name w:val="Session"/>
    <w:basedOn w:val="OPCParaBase"/>
    <w:rsid w:val="000B4405"/>
    <w:pPr>
      <w:spacing w:line="240" w:lineRule="auto"/>
    </w:pPr>
    <w:rPr>
      <w:sz w:val="28"/>
    </w:rPr>
  </w:style>
  <w:style w:type="paragraph" w:customStyle="1" w:styleId="ShortT">
    <w:name w:val="ShortT"/>
    <w:basedOn w:val="OPCParaBase"/>
    <w:next w:val="Normal"/>
    <w:qFormat/>
    <w:rsid w:val="000B4405"/>
    <w:pPr>
      <w:spacing w:line="240" w:lineRule="auto"/>
    </w:pPr>
    <w:rPr>
      <w:b/>
      <w:sz w:val="40"/>
    </w:rPr>
  </w:style>
  <w:style w:type="paragraph" w:styleId="Signature">
    <w:name w:val="Signature"/>
    <w:basedOn w:val="Normal"/>
    <w:link w:val="SignatureChar"/>
    <w:uiPriority w:val="99"/>
    <w:unhideWhenUsed/>
    <w:rsid w:val="000B4405"/>
    <w:pPr>
      <w:spacing w:line="240" w:lineRule="auto"/>
      <w:ind w:left="4252"/>
    </w:pPr>
  </w:style>
  <w:style w:type="paragraph" w:customStyle="1" w:styleId="Sponsor">
    <w:name w:val="Sponsor"/>
    <w:basedOn w:val="OPCParaBase"/>
    <w:rsid w:val="000B4405"/>
    <w:pPr>
      <w:spacing w:line="240" w:lineRule="auto"/>
    </w:pPr>
    <w:rPr>
      <w:i/>
    </w:rPr>
  </w:style>
  <w:style w:type="character" w:styleId="Strong">
    <w:name w:val="Strong"/>
    <w:basedOn w:val="DefaultParagraphFont"/>
    <w:uiPriority w:val="22"/>
    <w:qFormat/>
    <w:rsid w:val="000B4405"/>
    <w:rPr>
      <w:b/>
      <w:bCs/>
    </w:rPr>
  </w:style>
  <w:style w:type="paragraph" w:customStyle="1" w:styleId="Subitem">
    <w:name w:val="Subitem"/>
    <w:aliases w:val="iss"/>
    <w:basedOn w:val="OPCParaBase"/>
    <w:rsid w:val="000B4405"/>
    <w:pPr>
      <w:spacing w:before="180" w:line="240" w:lineRule="auto"/>
      <w:ind w:left="709" w:hanging="709"/>
    </w:pPr>
  </w:style>
  <w:style w:type="paragraph" w:customStyle="1" w:styleId="SubitemHead">
    <w:name w:val="SubitemHead"/>
    <w:aliases w:val="issh"/>
    <w:basedOn w:val="OPCParaBase"/>
    <w:rsid w:val="000B44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B4405"/>
    <w:pPr>
      <w:spacing w:before="40" w:line="240" w:lineRule="auto"/>
      <w:ind w:left="1134"/>
    </w:pPr>
  </w:style>
  <w:style w:type="paragraph" w:customStyle="1" w:styleId="SubsectionHead">
    <w:name w:val="SubsectionHead"/>
    <w:aliases w:val="ssh"/>
    <w:basedOn w:val="OPCParaBase"/>
    <w:next w:val="subsection"/>
    <w:rsid w:val="000B4405"/>
    <w:pPr>
      <w:keepNext/>
      <w:keepLines/>
      <w:spacing w:before="240" w:line="240" w:lineRule="auto"/>
      <w:ind w:left="1134"/>
    </w:pPr>
    <w:rPr>
      <w:i/>
    </w:rPr>
  </w:style>
  <w:style w:type="paragraph" w:styleId="Subtitle">
    <w:name w:val="Subtitle"/>
    <w:basedOn w:val="Normal"/>
    <w:next w:val="Normal"/>
    <w:link w:val="SubtitleChar"/>
    <w:uiPriority w:val="11"/>
    <w:qFormat/>
    <w:rsid w:val="000B440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B440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B440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B440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B440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B440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B440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B440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B440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B440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B440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B440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B440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B440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B440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B440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B440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B440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B44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B440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B440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B440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B440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B440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B440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B440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B440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B440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B440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B440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B440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B440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B440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B440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B440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B4405"/>
    <w:pPr>
      <w:ind w:left="220" w:hanging="220"/>
    </w:pPr>
  </w:style>
  <w:style w:type="paragraph" w:styleId="TableofFigures">
    <w:name w:val="table of figures"/>
    <w:basedOn w:val="Normal"/>
    <w:next w:val="Normal"/>
    <w:uiPriority w:val="99"/>
    <w:unhideWhenUsed/>
    <w:rsid w:val="000B4405"/>
  </w:style>
  <w:style w:type="table" w:styleId="TableProfessional">
    <w:name w:val="Table Professional"/>
    <w:basedOn w:val="TableNormal"/>
    <w:uiPriority w:val="99"/>
    <w:unhideWhenUsed/>
    <w:rsid w:val="000B440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B440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B440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B440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B440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B440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B440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B440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B440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B440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B4405"/>
    <w:pPr>
      <w:spacing w:before="60" w:line="240" w:lineRule="auto"/>
      <w:ind w:left="284" w:hanging="284"/>
    </w:pPr>
    <w:rPr>
      <w:sz w:val="20"/>
    </w:rPr>
  </w:style>
  <w:style w:type="paragraph" w:customStyle="1" w:styleId="Tablei">
    <w:name w:val="Table(i)"/>
    <w:aliases w:val="taa"/>
    <w:basedOn w:val="OPCParaBase"/>
    <w:rsid w:val="000B440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B4405"/>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0B4405"/>
    <w:pPr>
      <w:spacing w:before="60" w:line="240" w:lineRule="atLeast"/>
    </w:pPr>
    <w:rPr>
      <w:sz w:val="20"/>
    </w:rPr>
  </w:style>
  <w:style w:type="paragraph" w:styleId="Title">
    <w:name w:val="Title"/>
    <w:basedOn w:val="Normal"/>
    <w:next w:val="Normal"/>
    <w:link w:val="TitleChar"/>
    <w:uiPriority w:val="10"/>
    <w:qFormat/>
    <w:rsid w:val="000B440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B44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405"/>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405"/>
    <w:pPr>
      <w:spacing w:before="122" w:line="198" w:lineRule="exact"/>
      <w:ind w:left="1985" w:hanging="851"/>
      <w:jc w:val="right"/>
    </w:pPr>
    <w:rPr>
      <w:sz w:val="18"/>
    </w:rPr>
  </w:style>
  <w:style w:type="paragraph" w:customStyle="1" w:styleId="TLPTableBullet">
    <w:name w:val="TLPTableBullet"/>
    <w:aliases w:val="ttb"/>
    <w:basedOn w:val="OPCParaBase"/>
    <w:rsid w:val="000B4405"/>
    <w:pPr>
      <w:spacing w:line="240" w:lineRule="exact"/>
      <w:ind w:left="284" w:hanging="284"/>
    </w:pPr>
    <w:rPr>
      <w:sz w:val="20"/>
    </w:rPr>
  </w:style>
  <w:style w:type="paragraph" w:styleId="TOAHeading">
    <w:name w:val="toa heading"/>
    <w:basedOn w:val="Normal"/>
    <w:next w:val="Normal"/>
    <w:uiPriority w:val="99"/>
    <w:unhideWhenUsed/>
    <w:rsid w:val="000B440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B440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40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440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440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B44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B44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B44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B44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B44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405"/>
    <w:pPr>
      <w:keepLines/>
      <w:spacing w:before="240" w:after="120" w:line="240" w:lineRule="auto"/>
      <w:ind w:left="794"/>
    </w:pPr>
    <w:rPr>
      <w:b/>
      <w:kern w:val="28"/>
      <w:sz w:val="20"/>
    </w:rPr>
  </w:style>
  <w:style w:type="paragraph" w:customStyle="1" w:styleId="TofSectsHeading">
    <w:name w:val="TofSects(Heading)"/>
    <w:basedOn w:val="OPCParaBase"/>
    <w:rsid w:val="000B4405"/>
    <w:pPr>
      <w:spacing w:before="240" w:after="120" w:line="240" w:lineRule="auto"/>
    </w:pPr>
    <w:rPr>
      <w:b/>
      <w:sz w:val="24"/>
    </w:rPr>
  </w:style>
  <w:style w:type="paragraph" w:customStyle="1" w:styleId="TofSectsSection">
    <w:name w:val="TofSects(Section)"/>
    <w:basedOn w:val="OPCParaBase"/>
    <w:rsid w:val="000B4405"/>
    <w:pPr>
      <w:keepLines/>
      <w:spacing w:before="40" w:line="240" w:lineRule="auto"/>
      <w:ind w:left="1588" w:hanging="794"/>
    </w:pPr>
    <w:rPr>
      <w:kern w:val="28"/>
      <w:sz w:val="18"/>
    </w:rPr>
  </w:style>
  <w:style w:type="paragraph" w:customStyle="1" w:styleId="TofSectsSubdiv">
    <w:name w:val="TofSects(Subdiv)"/>
    <w:basedOn w:val="OPCParaBase"/>
    <w:rsid w:val="000B440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0B4405"/>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0B4405"/>
  </w:style>
  <w:style w:type="paragraph" w:customStyle="1" w:styleId="OPCParaBase">
    <w:name w:val="OPCParaBase"/>
    <w:qFormat/>
    <w:rsid w:val="000B4405"/>
    <w:pPr>
      <w:spacing w:line="260" w:lineRule="atLeast"/>
    </w:pPr>
    <w:rPr>
      <w:sz w:val="22"/>
    </w:rPr>
  </w:style>
  <w:style w:type="paragraph" w:customStyle="1" w:styleId="noteToPara">
    <w:name w:val="noteToPara"/>
    <w:aliases w:val="ntp"/>
    <w:basedOn w:val="OPCParaBase"/>
    <w:rsid w:val="000B4405"/>
    <w:pPr>
      <w:spacing w:before="122" w:line="198" w:lineRule="exact"/>
      <w:ind w:left="2353" w:hanging="709"/>
    </w:pPr>
    <w:rPr>
      <w:sz w:val="18"/>
    </w:rPr>
  </w:style>
  <w:style w:type="paragraph" w:customStyle="1" w:styleId="WRStyle">
    <w:name w:val="WR Style"/>
    <w:aliases w:val="WR"/>
    <w:basedOn w:val="OPCParaBase"/>
    <w:rsid w:val="000B4405"/>
    <w:pPr>
      <w:spacing w:before="240" w:line="240" w:lineRule="auto"/>
      <w:ind w:left="284" w:hanging="284"/>
    </w:pPr>
    <w:rPr>
      <w:b/>
      <w:i/>
      <w:kern w:val="28"/>
      <w:sz w:val="24"/>
    </w:rPr>
  </w:style>
  <w:style w:type="character" w:customStyle="1" w:styleId="FooterChar">
    <w:name w:val="Footer Char"/>
    <w:basedOn w:val="DefaultParagraphFont"/>
    <w:link w:val="Footer"/>
    <w:rsid w:val="000B4405"/>
    <w:rPr>
      <w:sz w:val="22"/>
      <w:szCs w:val="24"/>
    </w:rPr>
  </w:style>
  <w:style w:type="table" w:customStyle="1" w:styleId="CFlag">
    <w:name w:val="CFlag"/>
    <w:basedOn w:val="TableNormal"/>
    <w:uiPriority w:val="99"/>
    <w:rsid w:val="000B4405"/>
    <w:tblPr/>
  </w:style>
  <w:style w:type="paragraph" w:customStyle="1" w:styleId="SignCoverPageEnd">
    <w:name w:val="SignCoverPageEnd"/>
    <w:basedOn w:val="OPCParaBase"/>
    <w:next w:val="Normal"/>
    <w:rsid w:val="000B44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405"/>
    <w:pPr>
      <w:pBdr>
        <w:top w:val="single" w:sz="4" w:space="1" w:color="auto"/>
      </w:pBdr>
      <w:spacing w:before="360"/>
      <w:ind w:right="397"/>
      <w:jc w:val="both"/>
    </w:pPr>
  </w:style>
  <w:style w:type="paragraph" w:customStyle="1" w:styleId="ENotesHeading1">
    <w:name w:val="ENotesHeading 1"/>
    <w:aliases w:val="Enh1"/>
    <w:basedOn w:val="OPCParaBase"/>
    <w:next w:val="Normal"/>
    <w:rsid w:val="000B4405"/>
    <w:pPr>
      <w:spacing w:before="120"/>
      <w:outlineLvl w:val="1"/>
    </w:pPr>
    <w:rPr>
      <w:b/>
      <w:sz w:val="28"/>
      <w:szCs w:val="28"/>
    </w:rPr>
  </w:style>
  <w:style w:type="paragraph" w:customStyle="1" w:styleId="ENotesHeading2">
    <w:name w:val="ENotesHeading 2"/>
    <w:aliases w:val="Enh2,ENh2"/>
    <w:basedOn w:val="OPCParaBase"/>
    <w:next w:val="Normal"/>
    <w:rsid w:val="000B4405"/>
    <w:pPr>
      <w:spacing w:before="120" w:after="120"/>
      <w:outlineLvl w:val="2"/>
    </w:pPr>
    <w:rPr>
      <w:b/>
      <w:sz w:val="24"/>
      <w:szCs w:val="28"/>
    </w:rPr>
  </w:style>
  <w:style w:type="paragraph" w:customStyle="1" w:styleId="CompiledActNo">
    <w:name w:val="CompiledActNo"/>
    <w:basedOn w:val="OPCParaBase"/>
    <w:next w:val="Normal"/>
    <w:rsid w:val="000B4405"/>
    <w:rPr>
      <w:b/>
      <w:sz w:val="24"/>
      <w:szCs w:val="24"/>
    </w:rPr>
  </w:style>
  <w:style w:type="paragraph" w:customStyle="1" w:styleId="ENotesText">
    <w:name w:val="ENotesText"/>
    <w:aliases w:val="Ent"/>
    <w:basedOn w:val="OPCParaBase"/>
    <w:next w:val="Normal"/>
    <w:rsid w:val="000B4405"/>
    <w:pPr>
      <w:spacing w:before="120"/>
    </w:pPr>
  </w:style>
  <w:style w:type="paragraph" w:customStyle="1" w:styleId="CompiledMadeUnder">
    <w:name w:val="CompiledMadeUnder"/>
    <w:basedOn w:val="OPCParaBase"/>
    <w:next w:val="Normal"/>
    <w:rsid w:val="000B4405"/>
    <w:rPr>
      <w:i/>
      <w:sz w:val="24"/>
      <w:szCs w:val="24"/>
    </w:rPr>
  </w:style>
  <w:style w:type="paragraph" w:customStyle="1" w:styleId="Paragraphsub-sub-sub">
    <w:name w:val="Paragraph(sub-sub-sub)"/>
    <w:aliases w:val="aaaa"/>
    <w:basedOn w:val="OPCParaBase"/>
    <w:rsid w:val="000B44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44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4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4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4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4405"/>
    <w:pPr>
      <w:spacing w:before="60" w:line="240" w:lineRule="auto"/>
    </w:pPr>
    <w:rPr>
      <w:rFonts w:cs="Arial"/>
      <w:sz w:val="20"/>
      <w:szCs w:val="22"/>
    </w:rPr>
  </w:style>
  <w:style w:type="paragraph" w:customStyle="1" w:styleId="ActHead10">
    <w:name w:val="ActHead 10"/>
    <w:aliases w:val="sp"/>
    <w:basedOn w:val="OPCParaBase"/>
    <w:next w:val="ActHead3"/>
    <w:rsid w:val="000B440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B440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B4405"/>
    <w:pPr>
      <w:keepNext/>
      <w:spacing w:before="60" w:line="240" w:lineRule="atLeast"/>
    </w:pPr>
    <w:rPr>
      <w:b/>
      <w:sz w:val="20"/>
    </w:rPr>
  </w:style>
  <w:style w:type="paragraph" w:customStyle="1" w:styleId="NoteToSubpara">
    <w:name w:val="NoteToSubpara"/>
    <w:aliases w:val="nts"/>
    <w:basedOn w:val="OPCParaBase"/>
    <w:rsid w:val="000B4405"/>
    <w:pPr>
      <w:spacing w:before="40" w:line="198" w:lineRule="exact"/>
      <w:ind w:left="2835" w:hanging="709"/>
    </w:pPr>
    <w:rPr>
      <w:sz w:val="18"/>
    </w:rPr>
  </w:style>
  <w:style w:type="paragraph" w:customStyle="1" w:styleId="ENoteTableHeading">
    <w:name w:val="ENoteTableHeading"/>
    <w:aliases w:val="enth"/>
    <w:basedOn w:val="OPCParaBase"/>
    <w:rsid w:val="000B4405"/>
    <w:pPr>
      <w:keepNext/>
      <w:spacing w:before="60" w:line="240" w:lineRule="atLeast"/>
    </w:pPr>
    <w:rPr>
      <w:rFonts w:ascii="Arial" w:hAnsi="Arial"/>
      <w:b/>
      <w:sz w:val="16"/>
    </w:rPr>
  </w:style>
  <w:style w:type="paragraph" w:customStyle="1" w:styleId="ENoteTTi">
    <w:name w:val="ENoteTTi"/>
    <w:aliases w:val="entti"/>
    <w:basedOn w:val="OPCParaBase"/>
    <w:rsid w:val="000B4405"/>
    <w:pPr>
      <w:keepNext/>
      <w:spacing w:before="60" w:line="240" w:lineRule="atLeast"/>
      <w:ind w:left="170"/>
    </w:pPr>
    <w:rPr>
      <w:sz w:val="16"/>
    </w:rPr>
  </w:style>
  <w:style w:type="paragraph" w:customStyle="1" w:styleId="ENoteTTIndentHeading">
    <w:name w:val="ENoteTTIndentHeading"/>
    <w:aliases w:val="enTTHi"/>
    <w:basedOn w:val="OPCParaBase"/>
    <w:rsid w:val="000B44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4405"/>
    <w:pPr>
      <w:spacing w:before="60" w:line="240" w:lineRule="atLeast"/>
    </w:pPr>
    <w:rPr>
      <w:sz w:val="16"/>
    </w:rPr>
  </w:style>
  <w:style w:type="paragraph" w:customStyle="1" w:styleId="MadeunderText">
    <w:name w:val="MadeunderText"/>
    <w:basedOn w:val="OPCParaBase"/>
    <w:next w:val="Normal"/>
    <w:rsid w:val="000B4405"/>
    <w:pPr>
      <w:spacing w:before="240"/>
    </w:pPr>
    <w:rPr>
      <w:sz w:val="24"/>
      <w:szCs w:val="24"/>
    </w:rPr>
  </w:style>
  <w:style w:type="paragraph" w:customStyle="1" w:styleId="ENotesHeading3">
    <w:name w:val="ENotesHeading 3"/>
    <w:aliases w:val="Enh3"/>
    <w:basedOn w:val="OPCParaBase"/>
    <w:next w:val="Normal"/>
    <w:rsid w:val="000B4405"/>
    <w:pPr>
      <w:keepNext/>
      <w:spacing w:before="120" w:line="240" w:lineRule="auto"/>
      <w:outlineLvl w:val="4"/>
    </w:pPr>
    <w:rPr>
      <w:b/>
      <w:szCs w:val="24"/>
    </w:rPr>
  </w:style>
  <w:style w:type="paragraph" w:customStyle="1" w:styleId="SubPartCASA">
    <w:name w:val="SubPart(CASA)"/>
    <w:aliases w:val="csp"/>
    <w:basedOn w:val="OPCParaBase"/>
    <w:next w:val="ActHead3"/>
    <w:rsid w:val="000B4405"/>
    <w:pPr>
      <w:keepNext/>
      <w:keepLines/>
      <w:spacing w:before="280"/>
      <w:ind w:left="1134" w:hanging="1134"/>
      <w:outlineLvl w:val="1"/>
    </w:pPr>
    <w:rPr>
      <w:b/>
      <w:kern w:val="28"/>
      <w:sz w:val="32"/>
    </w:rPr>
  </w:style>
  <w:style w:type="character" w:customStyle="1" w:styleId="ActHead5Char">
    <w:name w:val="ActHead 5 Char"/>
    <w:aliases w:val="s Char"/>
    <w:link w:val="ActHead5"/>
    <w:locked/>
    <w:rsid w:val="009624F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0B44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B4405"/>
    <w:rPr>
      <w:rFonts w:eastAsiaTheme="minorHAnsi" w:cstheme="minorBidi"/>
      <w:sz w:val="22"/>
      <w:lang w:eastAsia="en-US"/>
    </w:rPr>
  </w:style>
  <w:style w:type="paragraph" w:customStyle="1" w:styleId="SOTextNote">
    <w:name w:val="SO TextNote"/>
    <w:aliases w:val="sont"/>
    <w:basedOn w:val="SOText"/>
    <w:qFormat/>
    <w:rsid w:val="000B4405"/>
    <w:pPr>
      <w:spacing w:before="122" w:line="198" w:lineRule="exact"/>
      <w:ind w:left="1843" w:hanging="709"/>
    </w:pPr>
    <w:rPr>
      <w:sz w:val="18"/>
    </w:rPr>
  </w:style>
  <w:style w:type="paragraph" w:customStyle="1" w:styleId="SOPara">
    <w:name w:val="SO Para"/>
    <w:aliases w:val="soa"/>
    <w:basedOn w:val="SOText"/>
    <w:link w:val="SOParaChar"/>
    <w:qFormat/>
    <w:rsid w:val="000B4405"/>
    <w:pPr>
      <w:tabs>
        <w:tab w:val="right" w:pos="1786"/>
      </w:tabs>
      <w:spacing w:before="40"/>
      <w:ind w:left="2070" w:hanging="936"/>
    </w:pPr>
  </w:style>
  <w:style w:type="character" w:customStyle="1" w:styleId="SOParaChar">
    <w:name w:val="SO Para Char"/>
    <w:aliases w:val="soa Char"/>
    <w:basedOn w:val="DefaultParagraphFont"/>
    <w:link w:val="SOPara"/>
    <w:rsid w:val="000B4405"/>
    <w:rPr>
      <w:rFonts w:eastAsiaTheme="minorHAnsi" w:cstheme="minorBidi"/>
      <w:sz w:val="22"/>
      <w:lang w:eastAsia="en-US"/>
    </w:rPr>
  </w:style>
  <w:style w:type="paragraph" w:customStyle="1" w:styleId="FileName">
    <w:name w:val="FileName"/>
    <w:basedOn w:val="Normal"/>
    <w:rsid w:val="000B4405"/>
  </w:style>
  <w:style w:type="paragraph" w:customStyle="1" w:styleId="SOHeadBold">
    <w:name w:val="SO HeadBold"/>
    <w:aliases w:val="sohb"/>
    <w:basedOn w:val="SOText"/>
    <w:next w:val="SOText"/>
    <w:link w:val="SOHeadBoldChar"/>
    <w:qFormat/>
    <w:rsid w:val="000B4405"/>
    <w:rPr>
      <w:b/>
    </w:rPr>
  </w:style>
  <w:style w:type="character" w:customStyle="1" w:styleId="SOHeadBoldChar">
    <w:name w:val="SO HeadBold Char"/>
    <w:aliases w:val="sohb Char"/>
    <w:basedOn w:val="DefaultParagraphFont"/>
    <w:link w:val="SOHeadBold"/>
    <w:rsid w:val="000B44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B4405"/>
    <w:rPr>
      <w:i/>
    </w:rPr>
  </w:style>
  <w:style w:type="character" w:customStyle="1" w:styleId="SOHeadItalicChar">
    <w:name w:val="SO HeadItalic Char"/>
    <w:aliases w:val="sohi Char"/>
    <w:basedOn w:val="DefaultParagraphFont"/>
    <w:link w:val="SOHeadItalic"/>
    <w:rsid w:val="000B4405"/>
    <w:rPr>
      <w:rFonts w:eastAsiaTheme="minorHAnsi" w:cstheme="minorBidi"/>
      <w:i/>
      <w:sz w:val="22"/>
      <w:lang w:eastAsia="en-US"/>
    </w:rPr>
  </w:style>
  <w:style w:type="paragraph" w:customStyle="1" w:styleId="SOBullet">
    <w:name w:val="SO Bullet"/>
    <w:aliases w:val="sotb"/>
    <w:basedOn w:val="SOText"/>
    <w:link w:val="SOBulletChar"/>
    <w:qFormat/>
    <w:rsid w:val="000B4405"/>
    <w:pPr>
      <w:ind w:left="1559" w:hanging="425"/>
    </w:pPr>
  </w:style>
  <w:style w:type="character" w:customStyle="1" w:styleId="SOBulletChar">
    <w:name w:val="SO Bullet Char"/>
    <w:aliases w:val="sotb Char"/>
    <w:basedOn w:val="DefaultParagraphFont"/>
    <w:link w:val="SOBullet"/>
    <w:rsid w:val="000B4405"/>
    <w:rPr>
      <w:rFonts w:eastAsiaTheme="minorHAnsi" w:cstheme="minorBidi"/>
      <w:sz w:val="22"/>
      <w:lang w:eastAsia="en-US"/>
    </w:rPr>
  </w:style>
  <w:style w:type="paragraph" w:customStyle="1" w:styleId="SOBulletNote">
    <w:name w:val="SO BulletNote"/>
    <w:aliases w:val="sonb"/>
    <w:basedOn w:val="SOTextNote"/>
    <w:link w:val="SOBulletNoteChar"/>
    <w:qFormat/>
    <w:rsid w:val="000B4405"/>
    <w:pPr>
      <w:tabs>
        <w:tab w:val="left" w:pos="1560"/>
      </w:tabs>
      <w:ind w:left="2268" w:hanging="1134"/>
    </w:pPr>
  </w:style>
  <w:style w:type="character" w:customStyle="1" w:styleId="SOBulletNoteChar">
    <w:name w:val="SO BulletNote Char"/>
    <w:aliases w:val="sonb Char"/>
    <w:basedOn w:val="DefaultParagraphFont"/>
    <w:link w:val="SOBulletNote"/>
    <w:rsid w:val="000B4405"/>
    <w:rPr>
      <w:rFonts w:eastAsiaTheme="minorHAnsi" w:cstheme="minorBidi"/>
      <w:sz w:val="18"/>
      <w:lang w:eastAsia="en-US"/>
    </w:rPr>
  </w:style>
  <w:style w:type="paragraph" w:customStyle="1" w:styleId="FreeForm">
    <w:name w:val="FreeForm"/>
    <w:rsid w:val="000B4405"/>
    <w:rPr>
      <w:rFonts w:ascii="Arial" w:eastAsiaTheme="minorHAnsi" w:hAnsi="Arial" w:cstheme="minorBidi"/>
      <w:sz w:val="22"/>
      <w:lang w:eastAsia="en-US"/>
    </w:rPr>
  </w:style>
  <w:style w:type="paragraph" w:customStyle="1" w:styleId="EnStatement">
    <w:name w:val="EnStatement"/>
    <w:basedOn w:val="Normal"/>
    <w:rsid w:val="000B4405"/>
    <w:pPr>
      <w:numPr>
        <w:numId w:val="49"/>
      </w:numPr>
    </w:pPr>
    <w:rPr>
      <w:rFonts w:eastAsia="Times New Roman" w:cs="Times New Roman"/>
      <w:lang w:eastAsia="en-AU"/>
    </w:rPr>
  </w:style>
  <w:style w:type="paragraph" w:customStyle="1" w:styleId="EnStatementHeading">
    <w:name w:val="EnStatementHeading"/>
    <w:basedOn w:val="Normal"/>
    <w:rsid w:val="000B4405"/>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ItemHead"/>
    <w:next w:val="Item"/>
    <w:rsid w:val="000B4405"/>
  </w:style>
  <w:style w:type="character" w:customStyle="1" w:styleId="TabletextChar">
    <w:name w:val="Tabletext Char"/>
    <w:aliases w:val="tt Char"/>
    <w:basedOn w:val="DefaultParagraphFont"/>
    <w:link w:val="Tabletext"/>
    <w:rsid w:val="007A0445"/>
  </w:style>
  <w:style w:type="character" w:customStyle="1" w:styleId="ActHead2Char">
    <w:name w:val="ActHead 2 Char"/>
    <w:aliases w:val="p Char"/>
    <w:basedOn w:val="DefaultParagraphFont"/>
    <w:link w:val="ActHead2"/>
    <w:rsid w:val="005B4434"/>
    <w:rPr>
      <w:b/>
      <w:kern w:val="28"/>
      <w:sz w:val="32"/>
    </w:rPr>
  </w:style>
  <w:style w:type="character" w:customStyle="1" w:styleId="subsection2Char">
    <w:name w:val="subsection2 Char"/>
    <w:aliases w:val="ss2 Char"/>
    <w:link w:val="subsection2"/>
    <w:rsid w:val="00B6374A"/>
    <w:rPr>
      <w:sz w:val="22"/>
    </w:rPr>
  </w:style>
  <w:style w:type="character" w:customStyle="1" w:styleId="paragraphsubChar">
    <w:name w:val="paragraph(sub) Char"/>
    <w:aliases w:val="aa Char"/>
    <w:basedOn w:val="DefaultParagraphFont"/>
    <w:link w:val="paragraphsub"/>
    <w:rsid w:val="00D80D70"/>
    <w:rPr>
      <w:sz w:val="22"/>
    </w:rPr>
  </w:style>
  <w:style w:type="character" w:customStyle="1" w:styleId="ActHead3Char">
    <w:name w:val="ActHead 3 Char"/>
    <w:aliases w:val="d Char"/>
    <w:link w:val="ActHead3"/>
    <w:rsid w:val="004736BE"/>
    <w:rPr>
      <w:b/>
      <w:kern w:val="28"/>
      <w:sz w:val="28"/>
    </w:rPr>
  </w:style>
  <w:style w:type="character" w:customStyle="1" w:styleId="ItemChar">
    <w:name w:val="Item Char"/>
    <w:aliases w:val="i Char"/>
    <w:basedOn w:val="DefaultParagraphFont"/>
    <w:link w:val="Item"/>
    <w:locked/>
    <w:rsid w:val="00F759E2"/>
    <w:rPr>
      <w:sz w:val="22"/>
    </w:rPr>
  </w:style>
  <w:style w:type="character" w:customStyle="1" w:styleId="Heading1Char">
    <w:name w:val="Heading 1 Char"/>
    <w:basedOn w:val="DefaultParagraphFont"/>
    <w:link w:val="Heading1"/>
    <w:uiPriority w:val="9"/>
    <w:rsid w:val="000B440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B440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B440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B440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B440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B440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B440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B440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B440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B4405"/>
  </w:style>
  <w:style w:type="character" w:customStyle="1" w:styleId="BodyTextChar">
    <w:name w:val="Body Text Char"/>
    <w:basedOn w:val="DefaultParagraphFont"/>
    <w:link w:val="BodyText"/>
    <w:uiPriority w:val="99"/>
    <w:rsid w:val="000B4405"/>
    <w:rPr>
      <w:rFonts w:eastAsiaTheme="minorHAnsi" w:cstheme="minorBidi"/>
      <w:sz w:val="22"/>
      <w:lang w:eastAsia="en-US"/>
    </w:rPr>
  </w:style>
  <w:style w:type="character" w:customStyle="1" w:styleId="BodyText2Char">
    <w:name w:val="Body Text 2 Char"/>
    <w:basedOn w:val="DefaultParagraphFont"/>
    <w:link w:val="BodyText2"/>
    <w:uiPriority w:val="99"/>
    <w:rsid w:val="000B4405"/>
    <w:rPr>
      <w:rFonts w:eastAsiaTheme="minorHAnsi" w:cstheme="minorBidi"/>
      <w:sz w:val="22"/>
      <w:lang w:eastAsia="en-US"/>
    </w:rPr>
  </w:style>
  <w:style w:type="character" w:customStyle="1" w:styleId="BodyText3Char">
    <w:name w:val="Body Text 3 Char"/>
    <w:basedOn w:val="DefaultParagraphFont"/>
    <w:link w:val="BodyText3"/>
    <w:uiPriority w:val="99"/>
    <w:rsid w:val="000B440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B440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B440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B440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B440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B4405"/>
    <w:rPr>
      <w:rFonts w:eastAsiaTheme="minorHAnsi" w:cstheme="minorBidi"/>
      <w:sz w:val="16"/>
      <w:szCs w:val="16"/>
      <w:lang w:eastAsia="en-US"/>
    </w:rPr>
  </w:style>
  <w:style w:type="character" w:styleId="BookTitle">
    <w:name w:val="Book Title"/>
    <w:basedOn w:val="DefaultParagraphFont"/>
    <w:uiPriority w:val="33"/>
    <w:qFormat/>
    <w:rsid w:val="000B4405"/>
    <w:rPr>
      <w:b/>
      <w:bCs/>
      <w:i/>
      <w:iCs/>
      <w:spacing w:val="5"/>
    </w:rPr>
  </w:style>
  <w:style w:type="character" w:customStyle="1" w:styleId="ClosingChar">
    <w:name w:val="Closing Char"/>
    <w:basedOn w:val="DefaultParagraphFont"/>
    <w:link w:val="Closing"/>
    <w:uiPriority w:val="99"/>
    <w:rsid w:val="000B4405"/>
    <w:rPr>
      <w:rFonts w:eastAsiaTheme="minorHAnsi" w:cstheme="minorBidi"/>
      <w:sz w:val="22"/>
      <w:lang w:eastAsia="en-US"/>
    </w:rPr>
  </w:style>
  <w:style w:type="table" w:styleId="ColorfulGrid">
    <w:name w:val="Colorful Grid"/>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B440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B440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B440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B4405"/>
    <w:rPr>
      <w:rFonts w:eastAsiaTheme="minorHAnsi" w:cstheme="minorBidi"/>
      <w:lang w:eastAsia="en-US"/>
    </w:rPr>
  </w:style>
  <w:style w:type="character" w:customStyle="1" w:styleId="CommentSubjectChar">
    <w:name w:val="Comment Subject Char"/>
    <w:basedOn w:val="CommentTextChar"/>
    <w:link w:val="CommentSubject"/>
    <w:uiPriority w:val="99"/>
    <w:rsid w:val="000B4405"/>
    <w:rPr>
      <w:rFonts w:eastAsiaTheme="minorHAnsi" w:cstheme="minorBidi"/>
      <w:b/>
      <w:bCs/>
      <w:lang w:eastAsia="en-US"/>
    </w:rPr>
  </w:style>
  <w:style w:type="table" w:styleId="DarkList">
    <w:name w:val="Dark List"/>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B440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B4405"/>
    <w:rPr>
      <w:rFonts w:eastAsiaTheme="minorHAnsi" w:cstheme="minorBidi"/>
      <w:sz w:val="22"/>
      <w:lang w:eastAsia="en-US"/>
    </w:rPr>
  </w:style>
  <w:style w:type="character" w:customStyle="1" w:styleId="DocumentMapChar">
    <w:name w:val="Document Map Char"/>
    <w:basedOn w:val="DefaultParagraphFont"/>
    <w:link w:val="DocumentMap"/>
    <w:uiPriority w:val="99"/>
    <w:rsid w:val="000B440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B4405"/>
    <w:rPr>
      <w:rFonts w:eastAsiaTheme="minorHAnsi" w:cstheme="minorBidi"/>
      <w:sz w:val="22"/>
      <w:lang w:eastAsia="en-US"/>
    </w:rPr>
  </w:style>
  <w:style w:type="character" w:customStyle="1" w:styleId="EndnoteTextChar">
    <w:name w:val="Endnote Text Char"/>
    <w:basedOn w:val="DefaultParagraphFont"/>
    <w:link w:val="EndnoteText"/>
    <w:uiPriority w:val="99"/>
    <w:rsid w:val="000B4405"/>
    <w:rPr>
      <w:rFonts w:eastAsiaTheme="minorHAnsi" w:cstheme="minorBidi"/>
      <w:lang w:eastAsia="en-US"/>
    </w:rPr>
  </w:style>
  <w:style w:type="character" w:customStyle="1" w:styleId="FootnoteTextChar">
    <w:name w:val="Footnote Text Char"/>
    <w:basedOn w:val="DefaultParagraphFont"/>
    <w:link w:val="FootnoteText"/>
    <w:uiPriority w:val="99"/>
    <w:rsid w:val="000B4405"/>
    <w:rPr>
      <w:rFonts w:eastAsiaTheme="minorHAnsi" w:cstheme="minorBidi"/>
      <w:lang w:eastAsia="en-US"/>
    </w:rPr>
  </w:style>
  <w:style w:type="table" w:styleId="GridTable1Light">
    <w:name w:val="Grid Table 1 Light"/>
    <w:basedOn w:val="TableNormal"/>
    <w:uiPriority w:val="46"/>
    <w:rsid w:val="000B440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440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440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440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440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440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440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440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440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B440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B440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B440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B440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B440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B440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440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B440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B440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B440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B440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B440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B440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440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B440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B440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B440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B440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B440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B440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B440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440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B440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B440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B440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B440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B440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B440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440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B440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B440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B440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B440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B440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B4405"/>
    <w:rPr>
      <w:color w:val="2B579A"/>
      <w:shd w:val="clear" w:color="auto" w:fill="E1DFDD"/>
    </w:rPr>
  </w:style>
  <w:style w:type="character" w:customStyle="1" w:styleId="HTMLAddressChar">
    <w:name w:val="HTML Address Char"/>
    <w:basedOn w:val="DefaultParagraphFont"/>
    <w:link w:val="HTMLAddress"/>
    <w:uiPriority w:val="99"/>
    <w:rsid w:val="000B440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B4405"/>
    <w:rPr>
      <w:rFonts w:ascii="Consolas" w:eastAsiaTheme="minorHAnsi" w:hAnsi="Consolas" w:cstheme="minorBidi"/>
      <w:lang w:eastAsia="en-US"/>
    </w:rPr>
  </w:style>
  <w:style w:type="character" w:styleId="IntenseEmphasis">
    <w:name w:val="Intense Emphasis"/>
    <w:basedOn w:val="DefaultParagraphFont"/>
    <w:uiPriority w:val="21"/>
    <w:qFormat/>
    <w:rsid w:val="000B4405"/>
    <w:rPr>
      <w:i/>
      <w:iCs/>
      <w:color w:val="4F81BD" w:themeColor="accent1"/>
    </w:rPr>
  </w:style>
  <w:style w:type="paragraph" w:styleId="IntenseQuote">
    <w:name w:val="Intense Quote"/>
    <w:basedOn w:val="Normal"/>
    <w:next w:val="Normal"/>
    <w:link w:val="IntenseQuoteChar"/>
    <w:uiPriority w:val="30"/>
    <w:qFormat/>
    <w:rsid w:val="000B44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440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B4405"/>
    <w:rPr>
      <w:b/>
      <w:bCs/>
      <w:smallCaps/>
      <w:color w:val="4F81BD" w:themeColor="accent1"/>
      <w:spacing w:val="5"/>
    </w:rPr>
  </w:style>
  <w:style w:type="table" w:styleId="LightGrid">
    <w:name w:val="Light Grid"/>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B440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B440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B440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440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B440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B440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B440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B440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B440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B4405"/>
    <w:pPr>
      <w:ind w:left="720"/>
      <w:contextualSpacing/>
    </w:pPr>
  </w:style>
  <w:style w:type="table" w:styleId="ListTable1Light">
    <w:name w:val="List Table 1 Light"/>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B440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B440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440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B440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B440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B440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B440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B440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B440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440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B440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B440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B440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B440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B440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B440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440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B440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B440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B440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B440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B440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440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440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440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B440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B440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B440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B440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B440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B440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440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440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440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440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440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440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B4405"/>
    <w:rPr>
      <w:rFonts w:ascii="Consolas" w:eastAsiaTheme="minorHAnsi" w:hAnsi="Consolas" w:cstheme="minorBidi"/>
      <w:lang w:eastAsia="en-US"/>
    </w:rPr>
  </w:style>
  <w:style w:type="table" w:styleId="MediumGrid1">
    <w:name w:val="Medium Grid 1"/>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B440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B440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B440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440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440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440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B4405"/>
    <w:rPr>
      <w:color w:val="2B579A"/>
      <w:shd w:val="clear" w:color="auto" w:fill="E1DFDD"/>
    </w:rPr>
  </w:style>
  <w:style w:type="character" w:customStyle="1" w:styleId="MessageHeaderChar">
    <w:name w:val="Message Header Char"/>
    <w:basedOn w:val="DefaultParagraphFont"/>
    <w:link w:val="MessageHeader"/>
    <w:uiPriority w:val="99"/>
    <w:rsid w:val="000B440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B4405"/>
    <w:rPr>
      <w:rFonts w:eastAsiaTheme="minorHAnsi" w:cstheme="minorBidi"/>
      <w:sz w:val="22"/>
      <w:lang w:eastAsia="en-US"/>
    </w:rPr>
  </w:style>
  <w:style w:type="character" w:customStyle="1" w:styleId="NoteHeadingChar">
    <w:name w:val="Note Heading Char"/>
    <w:basedOn w:val="DefaultParagraphFont"/>
    <w:link w:val="NoteHeading"/>
    <w:uiPriority w:val="99"/>
    <w:rsid w:val="000B4405"/>
    <w:rPr>
      <w:rFonts w:eastAsiaTheme="minorHAnsi" w:cstheme="minorBidi"/>
      <w:sz w:val="22"/>
      <w:lang w:eastAsia="en-US"/>
    </w:rPr>
  </w:style>
  <w:style w:type="character" w:styleId="PlaceholderText">
    <w:name w:val="Placeholder Text"/>
    <w:basedOn w:val="DefaultParagraphFont"/>
    <w:uiPriority w:val="99"/>
    <w:semiHidden/>
    <w:rsid w:val="000B4405"/>
    <w:rPr>
      <w:color w:val="808080"/>
    </w:rPr>
  </w:style>
  <w:style w:type="table" w:styleId="PlainTable1">
    <w:name w:val="Plain Table 1"/>
    <w:basedOn w:val="TableNormal"/>
    <w:uiPriority w:val="41"/>
    <w:rsid w:val="000B440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440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440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440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440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B440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B4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440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B4405"/>
    <w:rPr>
      <w:rFonts w:eastAsiaTheme="minorHAnsi" w:cstheme="minorBidi"/>
      <w:sz w:val="22"/>
      <w:lang w:eastAsia="en-US"/>
    </w:rPr>
  </w:style>
  <w:style w:type="character" w:customStyle="1" w:styleId="SignatureChar">
    <w:name w:val="Signature Char"/>
    <w:basedOn w:val="DefaultParagraphFont"/>
    <w:link w:val="Signature"/>
    <w:uiPriority w:val="99"/>
    <w:rsid w:val="000B4405"/>
    <w:rPr>
      <w:rFonts w:eastAsiaTheme="minorHAnsi" w:cstheme="minorBidi"/>
      <w:sz w:val="22"/>
      <w:lang w:eastAsia="en-US"/>
    </w:rPr>
  </w:style>
  <w:style w:type="character" w:styleId="SmartHyperlink">
    <w:name w:val="Smart Hyperlink"/>
    <w:basedOn w:val="DefaultParagraphFont"/>
    <w:uiPriority w:val="99"/>
    <w:semiHidden/>
    <w:unhideWhenUsed/>
    <w:rsid w:val="000B4405"/>
    <w:rPr>
      <w:u w:val="dotted"/>
    </w:rPr>
  </w:style>
  <w:style w:type="character" w:customStyle="1" w:styleId="SubtitleChar">
    <w:name w:val="Subtitle Char"/>
    <w:basedOn w:val="DefaultParagraphFont"/>
    <w:link w:val="Subtitle"/>
    <w:uiPriority w:val="11"/>
    <w:rsid w:val="000B440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B4405"/>
    <w:rPr>
      <w:i/>
      <w:iCs/>
      <w:color w:val="404040" w:themeColor="text1" w:themeTint="BF"/>
    </w:rPr>
  </w:style>
  <w:style w:type="character" w:styleId="SubtleReference">
    <w:name w:val="Subtle Reference"/>
    <w:basedOn w:val="DefaultParagraphFont"/>
    <w:uiPriority w:val="31"/>
    <w:qFormat/>
    <w:rsid w:val="000B4405"/>
    <w:rPr>
      <w:smallCaps/>
      <w:color w:val="5A5A5A" w:themeColor="text1" w:themeTint="A5"/>
    </w:rPr>
  </w:style>
  <w:style w:type="table" w:styleId="TableGridLight">
    <w:name w:val="Grid Table Light"/>
    <w:basedOn w:val="TableNormal"/>
    <w:uiPriority w:val="40"/>
    <w:rsid w:val="000B440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B440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B4405"/>
    <w:pPr>
      <w:numPr>
        <w:numId w:val="0"/>
      </w:numPr>
      <w:outlineLvl w:val="9"/>
    </w:pPr>
  </w:style>
  <w:style w:type="character" w:styleId="UnresolvedMention">
    <w:name w:val="Unresolved Mention"/>
    <w:basedOn w:val="DefaultParagraphFont"/>
    <w:uiPriority w:val="99"/>
    <w:semiHidden/>
    <w:unhideWhenUsed/>
    <w:rsid w:val="000B4405"/>
    <w:rPr>
      <w:color w:val="605E5C"/>
      <w:shd w:val="clear" w:color="auto" w:fill="E1DFDD"/>
    </w:rPr>
  </w:style>
  <w:style w:type="paragraph" w:customStyle="1" w:styleId="SOText2">
    <w:name w:val="SO Text2"/>
    <w:aliases w:val="sot2"/>
    <w:basedOn w:val="Normal"/>
    <w:next w:val="SOText"/>
    <w:link w:val="SOText2Char"/>
    <w:rsid w:val="000B44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4405"/>
    <w:rPr>
      <w:rFonts w:eastAsiaTheme="minorHAnsi" w:cstheme="minorBidi"/>
      <w:sz w:val="22"/>
      <w:lang w:eastAsia="en-US"/>
    </w:rPr>
  </w:style>
  <w:style w:type="paragraph" w:customStyle="1" w:styleId="ETAsubitem">
    <w:name w:val="ETA(subitem)"/>
    <w:basedOn w:val="OPCParaBase"/>
    <w:rsid w:val="000B4405"/>
    <w:pPr>
      <w:tabs>
        <w:tab w:val="right" w:pos="340"/>
      </w:tabs>
      <w:spacing w:before="60" w:line="240" w:lineRule="auto"/>
      <w:ind w:left="454" w:hanging="454"/>
    </w:pPr>
    <w:rPr>
      <w:sz w:val="20"/>
    </w:rPr>
  </w:style>
  <w:style w:type="paragraph" w:customStyle="1" w:styleId="ETApara">
    <w:name w:val="ETA(para)"/>
    <w:basedOn w:val="OPCParaBase"/>
    <w:rsid w:val="000B4405"/>
    <w:pPr>
      <w:tabs>
        <w:tab w:val="right" w:pos="754"/>
      </w:tabs>
      <w:spacing w:before="60" w:line="240" w:lineRule="auto"/>
      <w:ind w:left="828" w:hanging="828"/>
    </w:pPr>
    <w:rPr>
      <w:sz w:val="20"/>
    </w:rPr>
  </w:style>
  <w:style w:type="paragraph" w:customStyle="1" w:styleId="ETAsubpara">
    <w:name w:val="ETA(subpara)"/>
    <w:basedOn w:val="OPCParaBase"/>
    <w:rsid w:val="000B4405"/>
    <w:pPr>
      <w:tabs>
        <w:tab w:val="right" w:pos="1083"/>
      </w:tabs>
      <w:spacing w:before="60" w:line="240" w:lineRule="auto"/>
      <w:ind w:left="1191" w:hanging="1191"/>
    </w:pPr>
    <w:rPr>
      <w:sz w:val="20"/>
    </w:rPr>
  </w:style>
  <w:style w:type="paragraph" w:customStyle="1" w:styleId="ETAsub-subpara">
    <w:name w:val="ETA(sub-subpara)"/>
    <w:basedOn w:val="OPCParaBase"/>
    <w:rsid w:val="000B44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B4405"/>
    <w:rPr>
      <w:b/>
      <w:sz w:val="28"/>
      <w:szCs w:val="28"/>
    </w:rPr>
  </w:style>
  <w:style w:type="paragraph" w:customStyle="1" w:styleId="NotesHeading2">
    <w:name w:val="NotesHeading 2"/>
    <w:basedOn w:val="OPCParaBase"/>
    <w:next w:val="Normal"/>
    <w:rsid w:val="000B440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34F6-80DF-4188-8EC0-CA3F3E0D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308</Pages>
  <Words>64224</Words>
  <Characters>306375</Characters>
  <Application>Microsoft Office Word</Application>
  <DocSecurity>0</DocSecurity>
  <PresentationFormat/>
  <Lines>9890</Lines>
  <Paragraphs>5358</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368032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2024-12-17T00:58:00Z</dcterms:created>
  <dcterms:modified xsi:type="dcterms:W3CDTF">2024-12-17T00:58:00Z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102</vt:lpwstr>
  </property>
  <property fmtid="{D5CDD505-2E9C-101B-9397-08002B2CF9AE}" pid="15" name="StartDate">
    <vt:lpwstr>11 December 2024</vt:lpwstr>
  </property>
  <property fmtid="{D5CDD505-2E9C-101B-9397-08002B2CF9AE}" pid="16" name="PreparedDate">
    <vt:filetime>2015-07-13T14:00:00Z</vt:filetime>
  </property>
  <property fmtid="{D5CDD505-2E9C-101B-9397-08002B2CF9AE}" pid="17" name="RegisteredDate">
    <vt:lpwstr>27 June 2024</vt:lpwstr>
  </property>
  <property fmtid="{D5CDD505-2E9C-101B-9397-08002B2CF9AE}" pid="18" name="IncludesUpTo">
    <vt:lpwstr>Act No. 136, 2024</vt:lpwstr>
  </property>
</Properties>
</file>