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BA0" w:rsidRDefault="00D32397">
      <w:pPr>
        <w:spacing w:line="240" w:lineRule="auto"/>
      </w:pPr>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755941694" r:id="rId8"/>
        </w:object>
      </w:r>
    </w:p>
    <w:p w:rsidR="00ED7BA0" w:rsidRDefault="00ED7BA0"/>
    <w:p w:rsidR="00ED7BA0" w:rsidRDefault="00ED7BA0"/>
    <w:p w:rsidR="00ED7BA0" w:rsidRDefault="00ED7BA0"/>
    <w:p w:rsidR="00ED7BA0" w:rsidRDefault="00ED7BA0"/>
    <w:p w:rsidR="00ED7BA0" w:rsidRDefault="00D32397">
      <w:pPr>
        <w:pStyle w:val="ShortT"/>
      </w:pPr>
      <w:r>
        <w:t>Road Transport Charges (Australian Capital Territory) Amendment Act 2002</w:t>
      </w:r>
    </w:p>
    <w:p w:rsidR="00ED7BA0" w:rsidRDefault="00ED7BA0"/>
    <w:p w:rsidR="00ED7BA0" w:rsidRDefault="00D32397">
      <w:pPr>
        <w:pStyle w:val="Actno"/>
        <w:spacing w:before="400"/>
      </w:pPr>
      <w:r>
        <w:t>No. 19, 2002</w:t>
      </w:r>
    </w:p>
    <w:p w:rsidR="00ED7BA0" w:rsidRDefault="00ED7BA0">
      <w:pPr>
        <w:sectPr w:rsidR="00ED7BA0">
          <w:pgSz w:w="11906" w:h="16838" w:code="9"/>
          <w:pgMar w:top="1418" w:right="2410" w:bottom="4252" w:left="2410" w:header="709" w:footer="3402" w:gutter="0"/>
          <w:cols w:space="709"/>
        </w:sectPr>
      </w:pPr>
    </w:p>
    <w:p w:rsidR="00ED7BA0" w:rsidRDefault="00415497">
      <w:pPr>
        <w:spacing w:line="240" w:lineRule="auto"/>
      </w:pPr>
      <w:r>
        <w:object w:dxaOrig="2146" w:dyaOrig="1561">
          <v:shape id="_x0000_i1026" type="#_x0000_t75" alt="Commonwealth Coat of Arms of Australia" style="width:107.25pt;height:78pt" o:ole="" fillcolor="window">
            <v:imagedata r:id="rId7" o:title=""/>
          </v:shape>
          <o:OLEObject Type="Embed" ProgID="Word.Picture.8" ShapeID="_x0000_i1026" DrawAspect="Content" ObjectID="_1755941695" r:id="rId9"/>
        </w:object>
      </w:r>
    </w:p>
    <w:p w:rsidR="00ED7BA0" w:rsidRDefault="00ED7BA0"/>
    <w:p w:rsidR="00ED7BA0" w:rsidRDefault="00ED7BA0"/>
    <w:p w:rsidR="00ED7BA0" w:rsidRDefault="00ED7BA0"/>
    <w:p w:rsidR="00ED7BA0" w:rsidRDefault="00ED7BA0"/>
    <w:p w:rsidR="00ED7BA0" w:rsidRDefault="00D32397">
      <w:pPr>
        <w:pStyle w:val="ShortT"/>
      </w:pPr>
      <w:r>
        <w:t>Road Transport Charges (Australian Capital Territory) Amendment Act 2002</w:t>
      </w:r>
    </w:p>
    <w:p w:rsidR="00ED7BA0" w:rsidRDefault="00ED7BA0"/>
    <w:p w:rsidR="00ED7BA0" w:rsidRDefault="00D32397">
      <w:pPr>
        <w:pStyle w:val="Actno"/>
        <w:spacing w:before="400"/>
      </w:pPr>
      <w:r>
        <w:t>No. 19, 2002</w:t>
      </w:r>
    </w:p>
    <w:p w:rsidR="00ED7BA0" w:rsidRDefault="00ED7BA0"/>
    <w:p w:rsidR="00ED7BA0" w:rsidRDefault="00ED7BA0"/>
    <w:p w:rsidR="00ED7BA0" w:rsidRDefault="00ED7BA0"/>
    <w:p w:rsidR="00ED7BA0" w:rsidRDefault="00ED7BA0"/>
    <w:p w:rsidR="00ED7BA0" w:rsidRDefault="00D32397">
      <w:pPr>
        <w:pStyle w:val="LongT"/>
        <w:outlineLvl w:val="0"/>
      </w:pPr>
      <w:r>
        <w:t xml:space="preserve">An Act to amend the </w:t>
      </w:r>
      <w:r>
        <w:rPr>
          <w:i/>
          <w:iCs/>
        </w:rPr>
        <w:t>Road Transport Charges (Australian Capital Territory) Act 1993</w:t>
      </w:r>
    </w:p>
    <w:p w:rsidR="00D32397" w:rsidRDefault="00D32397" w:rsidP="00D32397">
      <w:pPr>
        <w:pStyle w:val="Header"/>
      </w:pPr>
      <w:r>
        <w:rPr>
          <w:rStyle w:val="CharAmSchNo"/>
        </w:rPr>
        <w:t xml:space="preserve"> </w:t>
      </w:r>
      <w:r>
        <w:rPr>
          <w:rStyle w:val="CharAmSchText"/>
        </w:rPr>
        <w:t xml:space="preserve"> </w:t>
      </w:r>
    </w:p>
    <w:p w:rsidR="00341D16" w:rsidRDefault="00D32397" w:rsidP="00D32397">
      <w:pPr>
        <w:pStyle w:val="Header"/>
        <w:rPr>
          <w:rStyle w:val="CharAmPartNo"/>
        </w:rPr>
      </w:pPr>
      <w:r>
        <w:rPr>
          <w:rStyle w:val="CharAmPartNo"/>
        </w:rPr>
        <w:t xml:space="preserve"> </w:t>
      </w:r>
    </w:p>
    <w:p w:rsidR="00341D16" w:rsidRDefault="00341D16" w:rsidP="00341D16">
      <w:pPr>
        <w:pStyle w:val="Header"/>
        <w:rPr>
          <w:rStyle w:val="CharChapText"/>
        </w:rPr>
      </w:pPr>
      <w:r>
        <w:rPr>
          <w:rStyle w:val="CharChapNo"/>
        </w:rPr>
        <w:t xml:space="preserve"> </w:t>
      </w:r>
      <w:r>
        <w:rPr>
          <w:rStyle w:val="CharChapText"/>
        </w:rPr>
        <w:t xml:space="preserve"> </w:t>
      </w:r>
    </w:p>
    <w:p w:rsidR="00341D16" w:rsidRDefault="00341D16" w:rsidP="00341D16">
      <w:pPr>
        <w:pStyle w:val="Header"/>
      </w:pPr>
      <w:r>
        <w:rPr>
          <w:rStyle w:val="CharPartNo"/>
        </w:rPr>
        <w:t xml:space="preserve"> </w:t>
      </w:r>
      <w:r>
        <w:rPr>
          <w:rStyle w:val="CharPartText"/>
        </w:rPr>
        <w:t xml:space="preserve"> </w:t>
      </w:r>
    </w:p>
    <w:p w:rsidR="00341D16" w:rsidRDefault="00341D16" w:rsidP="00341D16">
      <w:pPr>
        <w:pStyle w:val="Header"/>
        <w:rPr>
          <w:rStyle w:val="CharDivText"/>
        </w:rPr>
      </w:pPr>
      <w:r>
        <w:rPr>
          <w:rStyle w:val="CharDivNo"/>
        </w:rPr>
        <w:t xml:space="preserve"> </w:t>
      </w:r>
      <w:r>
        <w:rPr>
          <w:rStyle w:val="CharDivText"/>
        </w:rPr>
        <w:t xml:space="preserve"> </w:t>
      </w:r>
    </w:p>
    <w:p w:rsidR="00D32397" w:rsidRDefault="00D32397" w:rsidP="00D32397">
      <w:pPr>
        <w:pStyle w:val="Header"/>
      </w:pPr>
      <w:r>
        <w:rPr>
          <w:rStyle w:val="CharAmPartText"/>
        </w:rPr>
        <w:t xml:space="preserve"> </w:t>
      </w:r>
    </w:p>
    <w:p w:rsidR="00D32397" w:rsidRDefault="00D32397">
      <w:pPr>
        <w:sectPr w:rsidR="00D32397">
          <w:headerReference w:type="even" r:id="rId10"/>
          <w:headerReference w:type="default" r:id="rId11"/>
          <w:footerReference w:type="even" r:id="rId12"/>
          <w:footerReference w:type="default" r:id="rId13"/>
          <w:pgSz w:w="11906" w:h="16838" w:code="9"/>
          <w:pgMar w:top="1418" w:right="2410" w:bottom="4252" w:left="2410" w:header="709" w:footer="3402" w:gutter="0"/>
          <w:cols w:space="709"/>
        </w:sectPr>
      </w:pPr>
    </w:p>
    <w:p w:rsidR="00ED7BA0" w:rsidRDefault="00ED7BA0">
      <w:pPr>
        <w:outlineLvl w:val="0"/>
        <w:rPr>
          <w:sz w:val="36"/>
          <w:szCs w:val="36"/>
        </w:rPr>
      </w:pPr>
      <w:r>
        <w:rPr>
          <w:sz w:val="36"/>
          <w:szCs w:val="36"/>
        </w:rPr>
        <w:lastRenderedPageBreak/>
        <w:t>Contents</w:t>
      </w:r>
    </w:p>
    <w:p w:rsidR="00103756" w:rsidRDefault="00103756" w:rsidP="00103756">
      <w:pPr>
        <w:pStyle w:val="TOC5"/>
        <w:rPr>
          <w:noProof/>
        </w:rPr>
      </w:pPr>
      <w:r>
        <w:fldChar w:fldCharType="begin"/>
      </w:r>
      <w:r>
        <w:instrText xml:space="preserve"> TOC \o "1-9" \t "Heading 1,2,Heading 2,2,Heading 3,3,Heading 4,4,Heading 5,5, Schedule,2, Schedule Text,3, NotesSection,6" </w:instrText>
      </w:r>
      <w:r>
        <w:fldChar w:fldCharType="separate"/>
      </w:r>
      <w:r>
        <w:rPr>
          <w:noProof/>
        </w:rPr>
        <w:t>1</w:t>
      </w:r>
      <w:r>
        <w:rPr>
          <w:noProof/>
        </w:rPr>
        <w:tab/>
        <w:t>Short title</w:t>
      </w:r>
      <w:r>
        <w:rPr>
          <w:noProof/>
        </w:rPr>
        <w:tab/>
      </w:r>
      <w:r>
        <w:rPr>
          <w:noProof/>
        </w:rPr>
        <w:fldChar w:fldCharType="begin"/>
      </w:r>
      <w:r>
        <w:rPr>
          <w:noProof/>
        </w:rPr>
        <w:instrText xml:space="preserve"> PAGEREF _Toc6648382 \h </w:instrText>
      </w:r>
      <w:r>
        <w:rPr>
          <w:noProof/>
        </w:rPr>
      </w:r>
      <w:r>
        <w:rPr>
          <w:noProof/>
        </w:rPr>
        <w:fldChar w:fldCharType="separate"/>
      </w:r>
      <w:r>
        <w:rPr>
          <w:noProof/>
        </w:rPr>
        <w:t>2</w:t>
      </w:r>
      <w:r>
        <w:rPr>
          <w:noProof/>
        </w:rPr>
        <w:fldChar w:fldCharType="end"/>
      </w:r>
    </w:p>
    <w:p w:rsidR="00103756" w:rsidRDefault="00103756" w:rsidP="00103756">
      <w:pPr>
        <w:pStyle w:val="TOC5"/>
        <w:rPr>
          <w:noProof/>
        </w:rPr>
      </w:pPr>
      <w:r>
        <w:rPr>
          <w:noProof/>
        </w:rPr>
        <w:t>2</w:t>
      </w:r>
      <w:r>
        <w:rPr>
          <w:noProof/>
        </w:rPr>
        <w:tab/>
        <w:t>Commencement</w:t>
      </w:r>
      <w:r>
        <w:rPr>
          <w:noProof/>
        </w:rPr>
        <w:tab/>
      </w:r>
      <w:r>
        <w:rPr>
          <w:noProof/>
        </w:rPr>
        <w:fldChar w:fldCharType="begin"/>
      </w:r>
      <w:r>
        <w:rPr>
          <w:noProof/>
        </w:rPr>
        <w:instrText xml:space="preserve"> PAGEREF _Toc6648383 \h </w:instrText>
      </w:r>
      <w:r>
        <w:rPr>
          <w:noProof/>
        </w:rPr>
      </w:r>
      <w:r>
        <w:rPr>
          <w:noProof/>
        </w:rPr>
        <w:fldChar w:fldCharType="separate"/>
      </w:r>
      <w:r>
        <w:rPr>
          <w:noProof/>
        </w:rPr>
        <w:t>2</w:t>
      </w:r>
      <w:r>
        <w:rPr>
          <w:noProof/>
        </w:rPr>
        <w:fldChar w:fldCharType="end"/>
      </w:r>
    </w:p>
    <w:p w:rsidR="00103756" w:rsidRDefault="00103756" w:rsidP="00103756">
      <w:pPr>
        <w:pStyle w:val="TOC5"/>
        <w:rPr>
          <w:noProof/>
        </w:rPr>
      </w:pPr>
      <w:r>
        <w:rPr>
          <w:noProof/>
        </w:rPr>
        <w:t>3</w:t>
      </w:r>
      <w:r>
        <w:rPr>
          <w:noProof/>
        </w:rPr>
        <w:tab/>
        <w:t>Schedule(s)</w:t>
      </w:r>
      <w:r>
        <w:rPr>
          <w:noProof/>
        </w:rPr>
        <w:tab/>
      </w:r>
      <w:r>
        <w:rPr>
          <w:noProof/>
        </w:rPr>
        <w:fldChar w:fldCharType="begin"/>
      </w:r>
      <w:r>
        <w:rPr>
          <w:noProof/>
        </w:rPr>
        <w:instrText xml:space="preserve"> PAGEREF _Toc6648384 \h </w:instrText>
      </w:r>
      <w:r>
        <w:rPr>
          <w:noProof/>
        </w:rPr>
      </w:r>
      <w:r>
        <w:rPr>
          <w:noProof/>
        </w:rPr>
        <w:fldChar w:fldCharType="separate"/>
      </w:r>
      <w:r>
        <w:rPr>
          <w:noProof/>
        </w:rPr>
        <w:t>2</w:t>
      </w:r>
      <w:r>
        <w:rPr>
          <w:noProof/>
        </w:rPr>
        <w:fldChar w:fldCharType="end"/>
      </w:r>
    </w:p>
    <w:p w:rsidR="00103756" w:rsidRDefault="00103756" w:rsidP="00103756">
      <w:pPr>
        <w:pStyle w:val="TOC6"/>
        <w:numPr>
          <w:ilvl w:val="0"/>
          <w:numId w:val="0"/>
        </w:numPr>
        <w:rPr>
          <w:noProof/>
        </w:rPr>
      </w:pPr>
      <w:r>
        <w:rPr>
          <w:noProof/>
        </w:rPr>
        <w:t>Schedule 1—Amendment of the Road Transport Charges (Australian Capital Territory) Act 1993</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_Toc6648385 \h </w:instrText>
      </w:r>
      <w:r>
        <w:rPr>
          <w:b w:val="0"/>
          <w:bCs w:val="0"/>
          <w:noProof/>
          <w:sz w:val="18"/>
          <w:szCs w:val="18"/>
        </w:rPr>
      </w:r>
      <w:r>
        <w:rPr>
          <w:b w:val="0"/>
          <w:bCs w:val="0"/>
          <w:noProof/>
          <w:sz w:val="18"/>
          <w:szCs w:val="18"/>
        </w:rPr>
        <w:fldChar w:fldCharType="separate"/>
      </w:r>
      <w:r>
        <w:rPr>
          <w:b w:val="0"/>
          <w:bCs w:val="0"/>
          <w:noProof/>
          <w:sz w:val="18"/>
          <w:szCs w:val="18"/>
        </w:rPr>
        <w:t>3</w:t>
      </w:r>
      <w:r>
        <w:rPr>
          <w:b w:val="0"/>
          <w:bCs w:val="0"/>
          <w:noProof/>
          <w:sz w:val="18"/>
          <w:szCs w:val="18"/>
        </w:rPr>
        <w:fldChar w:fldCharType="end"/>
      </w:r>
    </w:p>
    <w:p w:rsidR="00ED7BA0" w:rsidRDefault="00103756" w:rsidP="00103756">
      <w:r>
        <w:fldChar w:fldCharType="end"/>
      </w:r>
    </w:p>
    <w:p w:rsidR="00ED7BA0" w:rsidRDefault="00ED7BA0">
      <w:pPr>
        <w:sectPr w:rsidR="00ED7BA0">
          <w:headerReference w:type="even" r:id="rId14"/>
          <w:headerReference w:type="default" r:id="rId15"/>
          <w:footerReference w:type="even" r:id="rId16"/>
          <w:footerReference w:type="default" r:id="rId17"/>
          <w:pgSz w:w="11906" w:h="16838" w:code="9"/>
          <w:pgMar w:top="2381" w:right="2410" w:bottom="4252" w:left="2410" w:header="709" w:footer="3402" w:gutter="0"/>
          <w:pgNumType w:fmt="lowerRoman" w:start="1"/>
          <w:cols w:space="709"/>
        </w:sectPr>
      </w:pPr>
    </w:p>
    <w:p w:rsidR="00ED7BA0" w:rsidRDefault="00415497">
      <w:pPr>
        <w:spacing w:line="240" w:lineRule="auto"/>
      </w:pPr>
      <w:r>
        <w:object w:dxaOrig="2146" w:dyaOrig="1561">
          <v:shape id="_x0000_i1027" type="#_x0000_t75" alt="Commonwealth Coat of Arms of Australia" style="width:107.25pt;height:78pt" o:ole="" fillcolor="window">
            <v:imagedata r:id="rId7" o:title=""/>
          </v:shape>
          <o:OLEObject Type="Embed" ProgID="Word.Picture.8" ShapeID="_x0000_i1027" DrawAspect="Content" ObjectID="_1755941696" r:id="rId18"/>
        </w:object>
      </w:r>
    </w:p>
    <w:p w:rsidR="00ED7BA0" w:rsidRDefault="00ED7BA0">
      <w:pPr>
        <w:spacing w:before="800" w:line="240" w:lineRule="auto"/>
        <w:rPr>
          <w:b/>
          <w:bCs/>
          <w:sz w:val="40"/>
          <w:szCs w:val="40"/>
        </w:rPr>
      </w:pPr>
      <w:r>
        <w:rPr>
          <w:b/>
          <w:bCs/>
          <w:sz w:val="40"/>
          <w:szCs w:val="40"/>
        </w:rPr>
        <w:fldChar w:fldCharType="begin"/>
      </w:r>
      <w:r>
        <w:rPr>
          <w:b/>
          <w:bCs/>
          <w:sz w:val="40"/>
          <w:szCs w:val="40"/>
        </w:rPr>
        <w:instrText xml:space="preserve"> STYLEREF ShortT </w:instrText>
      </w:r>
      <w:r>
        <w:rPr>
          <w:b/>
          <w:bCs/>
          <w:sz w:val="40"/>
          <w:szCs w:val="40"/>
        </w:rPr>
        <w:fldChar w:fldCharType="separate"/>
      </w:r>
      <w:r w:rsidR="00D32397">
        <w:rPr>
          <w:b/>
          <w:bCs/>
          <w:noProof/>
          <w:sz w:val="40"/>
          <w:szCs w:val="40"/>
        </w:rPr>
        <w:t>Road Transport Charges (Australian Capital Territory) Amendment Act 2002</w:t>
      </w:r>
      <w:r>
        <w:rPr>
          <w:b/>
          <w:bCs/>
          <w:sz w:val="40"/>
          <w:szCs w:val="40"/>
        </w:rPr>
        <w:fldChar w:fldCharType="end"/>
      </w:r>
    </w:p>
    <w:p w:rsidR="00ED7BA0" w:rsidRDefault="00ED7BA0">
      <w:pPr>
        <w:spacing w:before="800" w:line="240" w:lineRule="auto"/>
        <w:rPr>
          <w:b/>
          <w:bCs/>
          <w:sz w:val="28"/>
          <w:szCs w:val="28"/>
        </w:rPr>
      </w:pPr>
      <w:r>
        <w:rPr>
          <w:b/>
          <w:bCs/>
          <w:sz w:val="28"/>
          <w:szCs w:val="28"/>
        </w:rPr>
        <w:fldChar w:fldCharType="begin"/>
      </w:r>
      <w:r>
        <w:rPr>
          <w:b/>
          <w:bCs/>
          <w:sz w:val="28"/>
          <w:szCs w:val="28"/>
        </w:rPr>
        <w:instrText xml:space="preserve"> STYLEREF Actno </w:instrText>
      </w:r>
      <w:r>
        <w:rPr>
          <w:b/>
          <w:bCs/>
          <w:sz w:val="28"/>
          <w:szCs w:val="28"/>
        </w:rPr>
        <w:fldChar w:fldCharType="separate"/>
      </w:r>
      <w:r w:rsidR="00D32397">
        <w:rPr>
          <w:b/>
          <w:bCs/>
          <w:noProof/>
          <w:sz w:val="28"/>
          <w:szCs w:val="28"/>
        </w:rPr>
        <w:t>No. 19, 2002</w:t>
      </w:r>
      <w:r>
        <w:rPr>
          <w:b/>
          <w:bCs/>
          <w:sz w:val="28"/>
          <w:szCs w:val="28"/>
        </w:rPr>
        <w:fldChar w:fldCharType="end"/>
      </w:r>
    </w:p>
    <w:p w:rsidR="00ED7BA0" w:rsidRDefault="00ED7BA0">
      <w:pPr>
        <w:pBdr>
          <w:bottom w:val="single" w:sz="6" w:space="0" w:color="auto"/>
        </w:pBdr>
        <w:spacing w:before="400" w:line="240" w:lineRule="auto"/>
        <w:rPr>
          <w:b/>
          <w:bCs/>
          <w:sz w:val="28"/>
          <w:szCs w:val="28"/>
        </w:rPr>
      </w:pPr>
    </w:p>
    <w:p w:rsidR="00ED7BA0" w:rsidRDefault="00ED7BA0">
      <w:pPr>
        <w:spacing w:line="40" w:lineRule="exact"/>
        <w:rPr>
          <w:b/>
          <w:bCs/>
          <w:sz w:val="28"/>
          <w:szCs w:val="28"/>
        </w:rPr>
      </w:pPr>
    </w:p>
    <w:p w:rsidR="00ED7BA0" w:rsidRDefault="00ED7BA0">
      <w:pPr>
        <w:pBdr>
          <w:top w:val="single" w:sz="12" w:space="0" w:color="auto"/>
        </w:pBdr>
        <w:spacing w:line="240" w:lineRule="auto"/>
        <w:rPr>
          <w:b/>
          <w:bCs/>
          <w:sz w:val="28"/>
          <w:szCs w:val="28"/>
        </w:rPr>
      </w:pPr>
    </w:p>
    <w:p w:rsidR="00D32397" w:rsidRDefault="00D32397" w:rsidP="00D32397">
      <w:pPr>
        <w:pStyle w:val="Page1"/>
      </w:pPr>
      <w:r>
        <w:t xml:space="preserve">An Act to amend the </w:t>
      </w:r>
      <w:r>
        <w:rPr>
          <w:i/>
          <w:iCs/>
        </w:rPr>
        <w:t>Road Transport Charges (Australian Capital Territory) Act 1993</w:t>
      </w:r>
    </w:p>
    <w:p w:rsidR="00D32397" w:rsidRDefault="00D32397" w:rsidP="00D32397">
      <w:pPr>
        <w:spacing w:before="120"/>
      </w:pPr>
      <w:r>
        <w:t>[</w:t>
      </w:r>
      <w:r>
        <w:rPr>
          <w:i/>
          <w:iCs/>
        </w:rPr>
        <w:t>Assented to 4 April 2002</w:t>
      </w:r>
      <w:r>
        <w:t>]</w:t>
      </w:r>
    </w:p>
    <w:p w:rsidR="00D32397" w:rsidRDefault="00D32397" w:rsidP="00D32397">
      <w:pPr>
        <w:spacing w:before="240" w:line="240" w:lineRule="auto"/>
        <w:rPr>
          <w:sz w:val="32"/>
          <w:szCs w:val="32"/>
        </w:rPr>
      </w:pPr>
      <w:r>
        <w:rPr>
          <w:sz w:val="32"/>
          <w:szCs w:val="32"/>
        </w:rPr>
        <w:t>The Parliament of Australia enacts:</w:t>
      </w:r>
    </w:p>
    <w:p w:rsidR="00D32397" w:rsidRDefault="00D32397" w:rsidP="00D32397">
      <w:pPr>
        <w:pStyle w:val="Heading5"/>
      </w:pPr>
      <w:bookmarkStart w:id="0" w:name="_Toc6648364"/>
      <w:bookmarkStart w:id="1" w:name="_Toc6648382"/>
      <w:r>
        <w:rPr>
          <w:rStyle w:val="CharSectno"/>
        </w:rPr>
        <w:t>1</w:t>
      </w:r>
      <w:r>
        <w:t xml:space="preserve">  Short title</w:t>
      </w:r>
      <w:bookmarkEnd w:id="0"/>
      <w:bookmarkEnd w:id="1"/>
    </w:p>
    <w:p w:rsidR="00D32397" w:rsidRDefault="00D32397" w:rsidP="00D32397">
      <w:pPr>
        <w:pStyle w:val="subsection"/>
      </w:pPr>
      <w:r>
        <w:tab/>
      </w:r>
      <w:r>
        <w:tab/>
        <w:t xml:space="preserve">This Act may be cited as the </w:t>
      </w:r>
      <w:r>
        <w:rPr>
          <w:i/>
          <w:iCs/>
        </w:rPr>
        <w:t>Road Transport Charges (Australian Capital Territory) Amendment Act 2002</w:t>
      </w:r>
      <w:r>
        <w:t>.</w:t>
      </w:r>
    </w:p>
    <w:p w:rsidR="00D32397" w:rsidRDefault="00D32397" w:rsidP="00D32397">
      <w:pPr>
        <w:pStyle w:val="Heading5"/>
      </w:pPr>
      <w:bookmarkStart w:id="2" w:name="_Toc6648365"/>
      <w:bookmarkStart w:id="3" w:name="_Toc6648383"/>
      <w:r>
        <w:rPr>
          <w:rStyle w:val="CharSectno"/>
        </w:rPr>
        <w:t>2</w:t>
      </w:r>
      <w:r>
        <w:t xml:space="preserve">  Commencement</w:t>
      </w:r>
      <w:bookmarkEnd w:id="2"/>
      <w:bookmarkEnd w:id="3"/>
    </w:p>
    <w:p w:rsidR="00D32397" w:rsidRDefault="00D32397" w:rsidP="00D32397">
      <w:pPr>
        <w:pStyle w:val="subsection"/>
      </w:pPr>
      <w:r>
        <w:tab/>
      </w:r>
      <w:r>
        <w:tab/>
        <w:t>This Act commences on the day on which it receives the Royal Assent.</w:t>
      </w:r>
    </w:p>
    <w:p w:rsidR="00D32397" w:rsidRDefault="00D32397" w:rsidP="00D32397">
      <w:pPr>
        <w:pStyle w:val="Heading5"/>
      </w:pPr>
      <w:bookmarkStart w:id="4" w:name="_Toc6648366"/>
      <w:bookmarkStart w:id="5" w:name="_Toc6648384"/>
      <w:r>
        <w:rPr>
          <w:rStyle w:val="CharSectno"/>
        </w:rPr>
        <w:lastRenderedPageBreak/>
        <w:t>3</w:t>
      </w:r>
      <w:r>
        <w:t xml:space="preserve">  Schedule(s)</w:t>
      </w:r>
      <w:bookmarkEnd w:id="4"/>
      <w:bookmarkEnd w:id="5"/>
    </w:p>
    <w:p w:rsidR="00D32397" w:rsidRDefault="00D32397" w:rsidP="00D32397">
      <w:pPr>
        <w:pStyle w:val="subsection"/>
      </w:pPr>
      <w:r>
        <w:tab/>
      </w:r>
      <w:r>
        <w:tab/>
        <w:t>Each Act that is specified in a Schedule to this Act is amended or repealed as set out in the applicable items in the Schedule concerned, and any other item in a Schedule to this Act has effect according to its terms.</w:t>
      </w:r>
    </w:p>
    <w:p w:rsidR="00341D16" w:rsidRDefault="00341D16" w:rsidP="00341D16">
      <w:pPr>
        <w:pStyle w:val="subsection"/>
      </w:pPr>
    </w:p>
    <w:p w:rsidR="00341D16" w:rsidRDefault="00341D16" w:rsidP="00341D16">
      <w:pPr>
        <w:sectPr w:rsidR="00341D16" w:rsidSect="00174769">
          <w:headerReference w:type="even" r:id="rId19"/>
          <w:headerReference w:type="default" r:id="rId20"/>
          <w:footerReference w:type="even" r:id="rId21"/>
          <w:footerReference w:type="default" r:id="rId22"/>
          <w:footerReference w:type="first" r:id="rId23"/>
          <w:pgSz w:w="11906" w:h="16838" w:code="9"/>
          <w:pgMar w:top="2381" w:right="2410" w:bottom="4253" w:left="2410" w:header="709" w:footer="3402" w:gutter="0"/>
          <w:pgNumType w:start="1"/>
          <w:cols w:space="709"/>
          <w:titlePg/>
        </w:sectPr>
      </w:pPr>
      <w:bookmarkStart w:id="6" w:name="_Toc461425732"/>
      <w:bookmarkStart w:id="7" w:name="_Toc462042422"/>
      <w:bookmarkStart w:id="8" w:name="_Toc462462749"/>
      <w:bookmarkStart w:id="9" w:name="_Toc462462807"/>
      <w:bookmarkStart w:id="10" w:name="_Toc462463198"/>
      <w:bookmarkStart w:id="11" w:name="_Toc462720504"/>
      <w:bookmarkStart w:id="12" w:name="_Toc462808048"/>
      <w:bookmarkStart w:id="13" w:name="_Toc462812284"/>
      <w:bookmarkStart w:id="14" w:name="_Toc462817690"/>
      <w:bookmarkStart w:id="15" w:name="_Toc463265092"/>
      <w:bookmarkStart w:id="16" w:name="_Toc465758831"/>
      <w:bookmarkStart w:id="17" w:name="_Toc468085538"/>
      <w:bookmarkStart w:id="18" w:name="_Toc469458632"/>
      <w:bookmarkStart w:id="19" w:name="_Toc473343091"/>
      <w:bookmarkStart w:id="20" w:name="_Toc473344564"/>
      <w:bookmarkStart w:id="21" w:name="_Toc473968645"/>
      <w:bookmarkStart w:id="22" w:name="_Toc475940361"/>
      <w:bookmarkStart w:id="23" w:name="_Toc475941707"/>
      <w:bookmarkStart w:id="24" w:name="_Toc475942391"/>
      <w:bookmarkStart w:id="25" w:name="_Toc475957616"/>
      <w:bookmarkStart w:id="26" w:name="_Toc476375921"/>
      <w:bookmarkStart w:id="27" w:name="_Toc476376010"/>
      <w:bookmarkStart w:id="28" w:name="_Toc476376956"/>
      <w:bookmarkStart w:id="29" w:name="_Toc476724651"/>
      <w:bookmarkStart w:id="30" w:name="_Toc476724734"/>
      <w:bookmarkStart w:id="31" w:name="_Toc479645917"/>
      <w:bookmarkStart w:id="32" w:name="_Toc479646208"/>
      <w:bookmarkStart w:id="33" w:name="_Toc479647533"/>
      <w:bookmarkStart w:id="34" w:name="_Toc482694876"/>
      <w:bookmarkStart w:id="35" w:name="AmSched"/>
    </w:p>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rsidR="00D32397" w:rsidRDefault="00D32397" w:rsidP="00D32397">
      <w:pPr>
        <w:pStyle w:val="PageBreak"/>
      </w:pPr>
    </w:p>
    <w:p w:rsidR="00D32397" w:rsidRDefault="00D32397" w:rsidP="00D32397">
      <w:pPr>
        <w:pStyle w:val="Heading6"/>
      </w:pPr>
      <w:bookmarkStart w:id="36" w:name="_Toc6648367"/>
      <w:bookmarkStart w:id="37" w:name="_Toc6648385"/>
      <w:bookmarkStart w:id="38" w:name="CurrentFind"/>
      <w:r w:rsidRPr="00341D16">
        <w:rPr>
          <w:rStyle w:val="CharChapNo"/>
        </w:rPr>
        <w:t>Schedule 1</w:t>
      </w:r>
      <w:r w:rsidRPr="00103756">
        <w:rPr>
          <w:rStyle w:val="CharChapNo"/>
        </w:rPr>
        <w:t xml:space="preserve">—Amendment of </w:t>
      </w:r>
      <w:bookmarkStart w:id="39" w:name="String1Start"/>
      <w:bookmarkStart w:id="40" w:name="String1"/>
      <w:bookmarkEnd w:id="39"/>
      <w:r w:rsidRPr="00103756">
        <w:rPr>
          <w:rStyle w:val="CharChapNo"/>
        </w:rPr>
        <w:t>the</w:t>
      </w:r>
      <w:bookmarkStart w:id="41" w:name="String1End"/>
      <w:bookmarkEnd w:id="40"/>
      <w:bookmarkEnd w:id="41"/>
      <w:r w:rsidRPr="00103756">
        <w:rPr>
          <w:rStyle w:val="CharChapNo"/>
        </w:rPr>
        <w:t xml:space="preserve"> Road Transport Charges (Australian Capital Territory) Act 1993</w:t>
      </w:r>
      <w:bookmarkEnd w:id="36"/>
      <w:bookmarkEnd w:id="37"/>
    </w:p>
    <w:bookmarkEnd w:id="38"/>
    <w:p w:rsidR="00D32397" w:rsidRDefault="00D32397" w:rsidP="00D32397">
      <w:pPr>
        <w:pStyle w:val="Header"/>
      </w:pPr>
      <w:r>
        <w:rPr>
          <w:rStyle w:val="CharAmPartNo"/>
        </w:rPr>
        <w:t xml:space="preserve"> </w:t>
      </w:r>
      <w:r>
        <w:rPr>
          <w:rStyle w:val="CharAmPartText"/>
        </w:rPr>
        <w:t xml:space="preserve"> </w:t>
      </w:r>
    </w:p>
    <w:p w:rsidR="00D32397" w:rsidRDefault="00D32397" w:rsidP="00D32397">
      <w:pPr>
        <w:pStyle w:val="NewItem"/>
      </w:pPr>
      <w:r>
        <w:t>1  After section 3</w:t>
      </w:r>
    </w:p>
    <w:p w:rsidR="00D32397" w:rsidRDefault="00D32397" w:rsidP="00D32397">
      <w:pPr>
        <w:pStyle w:val="Item"/>
      </w:pPr>
      <w:r>
        <w:t>Insert:</w:t>
      </w:r>
    </w:p>
    <w:p w:rsidR="00D32397" w:rsidRDefault="00D32397" w:rsidP="00D32397">
      <w:pPr>
        <w:pStyle w:val="New5"/>
      </w:pPr>
      <w:r>
        <w:t>3A  Increase of amounts of registration charge</w:t>
      </w:r>
    </w:p>
    <w:p w:rsidR="00D32397" w:rsidRDefault="00D32397" w:rsidP="00D32397">
      <w:pPr>
        <w:pStyle w:val="subsection"/>
      </w:pPr>
      <w:r>
        <w:tab/>
        <w:t>(1)</w:t>
      </w:r>
      <w:r>
        <w:tab/>
        <w:t>This section applies to the charges determined in accordance with Part 2 of the Schedule (including charges whose amounts have already been increased by a previous application or applications of this section).</w:t>
      </w:r>
    </w:p>
    <w:p w:rsidR="00D32397" w:rsidRDefault="00D32397" w:rsidP="00D32397">
      <w:pPr>
        <w:pStyle w:val="subsection"/>
      </w:pPr>
      <w:r>
        <w:tab/>
        <w:t>(2)</w:t>
      </w:r>
      <w:r>
        <w:tab/>
        <w:t>At the start of 1 July of each year, beginning with 1 July 2002, the amount of each of those charges is increased, from the amount that applied immediately before that 1 July, in accordance with Part 4 of the Schedule.</w:t>
      </w:r>
    </w:p>
    <w:p w:rsidR="00D32397" w:rsidRDefault="00D32397" w:rsidP="00D32397">
      <w:pPr>
        <w:pStyle w:val="notetext"/>
      </w:pPr>
      <w:r>
        <w:t>Note:</w:t>
      </w:r>
      <w:r>
        <w:tab/>
        <w:t>In some circumstances, the operation of Part 4 of the Schedule can result in no increases occurring on a particular 1 July.</w:t>
      </w:r>
    </w:p>
    <w:p w:rsidR="00D32397" w:rsidRDefault="00D32397" w:rsidP="00D32397">
      <w:pPr>
        <w:pStyle w:val="subsection"/>
      </w:pPr>
      <w:r>
        <w:tab/>
        <w:t>(3)</w:t>
      </w:r>
      <w:r>
        <w:tab/>
        <w:t>As soon as practicable, the National Road Transport Commission must make available to the public a statement setting out in detail its calculations of the new amounts of charge.</w:t>
      </w:r>
    </w:p>
    <w:p w:rsidR="00D32397" w:rsidRDefault="00D32397" w:rsidP="00D32397">
      <w:pPr>
        <w:pStyle w:val="NewItem"/>
      </w:pPr>
      <w:r>
        <w:t>2  Section 4</w:t>
      </w:r>
    </w:p>
    <w:p w:rsidR="00D32397" w:rsidRDefault="00D32397" w:rsidP="00D32397">
      <w:pPr>
        <w:pStyle w:val="Item"/>
      </w:pPr>
      <w:r>
        <w:t>After “specified in”, insert “Part 3 of”.</w:t>
      </w:r>
    </w:p>
    <w:p w:rsidR="00D32397" w:rsidRDefault="00D32397" w:rsidP="00D32397">
      <w:pPr>
        <w:pStyle w:val="notemargin"/>
      </w:pPr>
      <w:r>
        <w:t>Note:</w:t>
      </w:r>
      <w:r>
        <w:tab/>
        <w:t>The heading to section 4 is altered by omitting “</w:t>
      </w:r>
      <w:r>
        <w:rPr>
          <w:b/>
          <w:bCs/>
        </w:rPr>
        <w:t>specified in the Schedule</w:t>
      </w:r>
      <w:r>
        <w:t>” and substituting “</w:t>
      </w:r>
      <w:r>
        <w:rPr>
          <w:b/>
          <w:bCs/>
        </w:rPr>
        <w:t>of permit charge</w:t>
      </w:r>
      <w:r>
        <w:t>”.</w:t>
      </w:r>
    </w:p>
    <w:p w:rsidR="00D32397" w:rsidRDefault="00D32397" w:rsidP="00D32397">
      <w:pPr>
        <w:pStyle w:val="NewItem"/>
      </w:pPr>
      <w:r>
        <w:t>3  Part 2 of the Schedule</w:t>
      </w:r>
    </w:p>
    <w:p w:rsidR="00D32397" w:rsidRDefault="00D32397" w:rsidP="00D32397">
      <w:pPr>
        <w:pStyle w:val="Item"/>
      </w:pPr>
      <w:r>
        <w:t>Repeal the Part, substitute:</w:t>
      </w:r>
    </w:p>
    <w:p w:rsidR="00D32397" w:rsidRDefault="00D32397" w:rsidP="00D32397">
      <w:pPr>
        <w:pStyle w:val="New2"/>
      </w:pPr>
      <w:r>
        <w:lastRenderedPageBreak/>
        <w:t>Part 2—Annual registration charges</w:t>
      </w:r>
    </w:p>
    <w:p w:rsidR="00D32397" w:rsidRDefault="00D32397" w:rsidP="00D32397">
      <w:pPr>
        <w:pStyle w:val="Header"/>
      </w:pPr>
      <w:r>
        <w:rPr>
          <w:rStyle w:val="CharDivNo"/>
        </w:rPr>
        <w:t xml:space="preserve"> </w:t>
      </w:r>
      <w:r>
        <w:rPr>
          <w:rStyle w:val="CharDivText"/>
        </w:rPr>
        <w:t xml:space="preserve"> </w:t>
      </w:r>
    </w:p>
    <w:p w:rsidR="00D32397" w:rsidRDefault="00D32397" w:rsidP="00D32397">
      <w:pPr>
        <w:pStyle w:val="New5"/>
      </w:pPr>
      <w:r>
        <w:t>1  Load carrying vehicles</w:t>
      </w:r>
    </w:p>
    <w:p w:rsidR="00D32397" w:rsidRDefault="00D32397" w:rsidP="00D32397">
      <w:pPr>
        <w:pStyle w:val="Table"/>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14"/>
        <w:gridCol w:w="1837"/>
        <w:gridCol w:w="1134"/>
        <w:gridCol w:w="1134"/>
        <w:gridCol w:w="1134"/>
        <w:gridCol w:w="1134"/>
      </w:tblGrid>
      <w:tr w:rsidR="00D32397" w:rsidTr="00341D16">
        <w:trPr>
          <w:cantSplit/>
          <w:tblHeader/>
        </w:trPr>
        <w:tc>
          <w:tcPr>
            <w:tcW w:w="7087" w:type="dxa"/>
            <w:gridSpan w:val="6"/>
            <w:tcBorders>
              <w:top w:val="single" w:sz="12" w:space="0" w:color="auto"/>
              <w:left w:val="nil"/>
              <w:bottom w:val="nil"/>
              <w:right w:val="nil"/>
            </w:tcBorders>
          </w:tcPr>
          <w:p w:rsidR="00D32397" w:rsidRDefault="00D32397" w:rsidP="00341D16">
            <w:pPr>
              <w:pStyle w:val="Table"/>
              <w:keepNext/>
              <w:rPr>
                <w:b/>
                <w:bCs/>
              </w:rPr>
            </w:pPr>
            <w:r>
              <w:rPr>
                <w:b/>
                <w:bCs/>
              </w:rPr>
              <w:t>Load carrying vehicles</w:t>
            </w:r>
          </w:p>
        </w:tc>
      </w:tr>
      <w:tr w:rsidR="00D32397" w:rsidTr="00341D16">
        <w:trPr>
          <w:cantSplit/>
          <w:tblHeader/>
        </w:trPr>
        <w:tc>
          <w:tcPr>
            <w:tcW w:w="714" w:type="dxa"/>
            <w:tcBorders>
              <w:top w:val="single" w:sz="6" w:space="0" w:color="auto"/>
              <w:left w:val="nil"/>
              <w:bottom w:val="single" w:sz="12" w:space="0" w:color="auto"/>
              <w:right w:val="nil"/>
            </w:tcBorders>
          </w:tcPr>
          <w:p w:rsidR="00D32397" w:rsidRDefault="00D32397" w:rsidP="00341D16">
            <w:pPr>
              <w:pStyle w:val="Table"/>
              <w:keepNext/>
              <w:rPr>
                <w:b/>
                <w:bCs/>
              </w:rPr>
            </w:pPr>
            <w:r>
              <w:rPr>
                <w:b/>
                <w:bCs/>
              </w:rPr>
              <w:t>Item</w:t>
            </w:r>
          </w:p>
        </w:tc>
        <w:tc>
          <w:tcPr>
            <w:tcW w:w="1837" w:type="dxa"/>
            <w:tcBorders>
              <w:top w:val="single" w:sz="6" w:space="0" w:color="auto"/>
              <w:left w:val="nil"/>
              <w:bottom w:val="single" w:sz="12" w:space="0" w:color="auto"/>
              <w:right w:val="nil"/>
            </w:tcBorders>
          </w:tcPr>
          <w:p w:rsidR="00D32397" w:rsidRDefault="00D32397" w:rsidP="00341D16">
            <w:pPr>
              <w:pStyle w:val="Table"/>
              <w:keepNext/>
              <w:rPr>
                <w:b/>
                <w:bCs/>
              </w:rPr>
            </w:pPr>
            <w:r>
              <w:rPr>
                <w:b/>
                <w:bCs/>
              </w:rPr>
              <w:t>Vehicle type</w:t>
            </w:r>
          </w:p>
        </w:tc>
        <w:tc>
          <w:tcPr>
            <w:tcW w:w="1134" w:type="dxa"/>
            <w:tcBorders>
              <w:top w:val="single" w:sz="6" w:space="0" w:color="auto"/>
              <w:left w:val="nil"/>
              <w:bottom w:val="single" w:sz="12" w:space="0" w:color="auto"/>
              <w:right w:val="nil"/>
            </w:tcBorders>
          </w:tcPr>
          <w:p w:rsidR="00D32397" w:rsidRDefault="00D32397" w:rsidP="00341D16">
            <w:pPr>
              <w:pStyle w:val="Table"/>
              <w:keepNext/>
              <w:rPr>
                <w:b/>
                <w:bCs/>
              </w:rPr>
            </w:pPr>
            <w:r>
              <w:rPr>
                <w:b/>
                <w:bCs/>
              </w:rPr>
              <w:t>2</w:t>
            </w:r>
            <w:r>
              <w:rPr>
                <w:b/>
                <w:bCs/>
              </w:rPr>
              <w:noBreakHyphen/>
              <w:t>axle</w:t>
            </w:r>
          </w:p>
        </w:tc>
        <w:tc>
          <w:tcPr>
            <w:tcW w:w="1134" w:type="dxa"/>
            <w:tcBorders>
              <w:top w:val="single" w:sz="6" w:space="0" w:color="auto"/>
              <w:left w:val="nil"/>
              <w:bottom w:val="single" w:sz="12" w:space="0" w:color="auto"/>
              <w:right w:val="nil"/>
            </w:tcBorders>
          </w:tcPr>
          <w:p w:rsidR="00D32397" w:rsidRDefault="00D32397" w:rsidP="00341D16">
            <w:pPr>
              <w:pStyle w:val="Table"/>
              <w:keepNext/>
              <w:rPr>
                <w:b/>
                <w:bCs/>
              </w:rPr>
            </w:pPr>
            <w:r>
              <w:rPr>
                <w:b/>
                <w:bCs/>
              </w:rPr>
              <w:t>3</w:t>
            </w:r>
            <w:r>
              <w:rPr>
                <w:b/>
                <w:bCs/>
              </w:rPr>
              <w:noBreakHyphen/>
              <w:t>axle</w:t>
            </w:r>
          </w:p>
        </w:tc>
        <w:tc>
          <w:tcPr>
            <w:tcW w:w="1134" w:type="dxa"/>
            <w:tcBorders>
              <w:top w:val="single" w:sz="6" w:space="0" w:color="auto"/>
              <w:left w:val="nil"/>
              <w:bottom w:val="single" w:sz="12" w:space="0" w:color="auto"/>
              <w:right w:val="nil"/>
            </w:tcBorders>
          </w:tcPr>
          <w:p w:rsidR="00D32397" w:rsidRDefault="00D32397" w:rsidP="00341D16">
            <w:pPr>
              <w:pStyle w:val="Table"/>
              <w:keepNext/>
              <w:rPr>
                <w:b/>
                <w:bCs/>
              </w:rPr>
            </w:pPr>
            <w:r>
              <w:rPr>
                <w:b/>
                <w:bCs/>
              </w:rPr>
              <w:t>4</w:t>
            </w:r>
            <w:r>
              <w:rPr>
                <w:b/>
                <w:bCs/>
              </w:rPr>
              <w:noBreakHyphen/>
              <w:t>axle</w:t>
            </w:r>
          </w:p>
        </w:tc>
        <w:tc>
          <w:tcPr>
            <w:tcW w:w="1134" w:type="dxa"/>
            <w:tcBorders>
              <w:top w:val="single" w:sz="6" w:space="0" w:color="auto"/>
              <w:left w:val="nil"/>
              <w:bottom w:val="single" w:sz="12" w:space="0" w:color="auto"/>
              <w:right w:val="nil"/>
            </w:tcBorders>
          </w:tcPr>
          <w:p w:rsidR="00D32397" w:rsidRDefault="00D32397" w:rsidP="00341D16">
            <w:pPr>
              <w:pStyle w:val="Table"/>
              <w:keepNext/>
              <w:rPr>
                <w:b/>
                <w:bCs/>
              </w:rPr>
            </w:pPr>
            <w:r>
              <w:rPr>
                <w:b/>
                <w:bCs/>
              </w:rPr>
              <w:t>5</w:t>
            </w:r>
            <w:r>
              <w:rPr>
                <w:b/>
                <w:bCs/>
              </w:rPr>
              <w:noBreakHyphen/>
              <w:t>axle</w:t>
            </w:r>
          </w:p>
        </w:tc>
      </w:tr>
      <w:tr w:rsidR="00D32397" w:rsidTr="00341D16">
        <w:trPr>
          <w:cantSplit/>
        </w:trPr>
        <w:tc>
          <w:tcPr>
            <w:tcW w:w="714" w:type="dxa"/>
            <w:tcBorders>
              <w:top w:val="nil"/>
              <w:left w:val="nil"/>
              <w:bottom w:val="dotted" w:sz="6" w:space="0" w:color="auto"/>
              <w:right w:val="nil"/>
            </w:tcBorders>
          </w:tcPr>
          <w:p w:rsidR="00D32397" w:rsidRDefault="00D32397" w:rsidP="00341D16">
            <w:pPr>
              <w:pStyle w:val="Table"/>
            </w:pPr>
            <w:r>
              <w:t>1</w:t>
            </w:r>
          </w:p>
        </w:tc>
        <w:tc>
          <w:tcPr>
            <w:tcW w:w="1837" w:type="dxa"/>
            <w:tcBorders>
              <w:top w:val="nil"/>
              <w:left w:val="nil"/>
              <w:bottom w:val="dotted" w:sz="6" w:space="0" w:color="auto"/>
              <w:right w:val="nil"/>
            </w:tcBorders>
          </w:tcPr>
          <w:p w:rsidR="00D32397" w:rsidRDefault="00D32397" w:rsidP="00341D16">
            <w:pPr>
              <w:pStyle w:val="Table"/>
            </w:pPr>
            <w:r>
              <w:t>Truck (type 1)</w:t>
            </w:r>
          </w:p>
        </w:tc>
        <w:tc>
          <w:tcPr>
            <w:tcW w:w="1134" w:type="dxa"/>
            <w:tcBorders>
              <w:top w:val="nil"/>
              <w:left w:val="nil"/>
              <w:bottom w:val="dotted" w:sz="6" w:space="0" w:color="auto"/>
              <w:right w:val="nil"/>
            </w:tcBorders>
          </w:tcPr>
          <w:p w:rsidR="00D32397" w:rsidRDefault="00D32397" w:rsidP="00341D16">
            <w:pPr>
              <w:pStyle w:val="Table"/>
            </w:pPr>
            <w:r>
              <w:t>$310</w:t>
            </w:r>
          </w:p>
        </w:tc>
        <w:tc>
          <w:tcPr>
            <w:tcW w:w="1134" w:type="dxa"/>
            <w:tcBorders>
              <w:top w:val="nil"/>
              <w:left w:val="nil"/>
              <w:bottom w:val="dotted" w:sz="6" w:space="0" w:color="auto"/>
              <w:right w:val="nil"/>
            </w:tcBorders>
          </w:tcPr>
          <w:p w:rsidR="00D32397" w:rsidRDefault="00D32397" w:rsidP="00341D16">
            <w:pPr>
              <w:pStyle w:val="Table"/>
            </w:pPr>
            <w:r>
              <w:t>$620</w:t>
            </w:r>
          </w:p>
        </w:tc>
        <w:tc>
          <w:tcPr>
            <w:tcW w:w="1134" w:type="dxa"/>
            <w:tcBorders>
              <w:top w:val="nil"/>
              <w:left w:val="nil"/>
              <w:bottom w:val="dotted" w:sz="6" w:space="0" w:color="auto"/>
              <w:right w:val="nil"/>
            </w:tcBorders>
          </w:tcPr>
          <w:p w:rsidR="00D32397" w:rsidRDefault="00D32397" w:rsidP="00341D16">
            <w:pPr>
              <w:pStyle w:val="Table"/>
            </w:pPr>
            <w:r>
              <w:t>$930</w:t>
            </w:r>
          </w:p>
        </w:tc>
        <w:tc>
          <w:tcPr>
            <w:tcW w:w="1134" w:type="dxa"/>
            <w:tcBorders>
              <w:top w:val="nil"/>
              <w:left w:val="nil"/>
              <w:bottom w:val="dotted" w:sz="6" w:space="0" w:color="auto"/>
              <w:right w:val="nil"/>
            </w:tcBorders>
          </w:tcPr>
          <w:p w:rsidR="00D32397" w:rsidRDefault="00D32397" w:rsidP="00341D16">
            <w:pPr>
              <w:pStyle w:val="Table"/>
            </w:pPr>
            <w:r>
              <w:t>$930</w:t>
            </w:r>
          </w:p>
        </w:tc>
      </w:tr>
      <w:tr w:rsidR="00D32397" w:rsidTr="00341D16">
        <w:trPr>
          <w:cantSplit/>
        </w:trPr>
        <w:tc>
          <w:tcPr>
            <w:tcW w:w="714" w:type="dxa"/>
            <w:tcBorders>
              <w:top w:val="dotted" w:sz="6" w:space="0" w:color="auto"/>
              <w:left w:val="nil"/>
              <w:bottom w:val="dotted" w:sz="6" w:space="0" w:color="auto"/>
              <w:right w:val="nil"/>
            </w:tcBorders>
          </w:tcPr>
          <w:p w:rsidR="00D32397" w:rsidRDefault="00D32397" w:rsidP="00341D16">
            <w:pPr>
              <w:pStyle w:val="Table"/>
            </w:pPr>
            <w:r>
              <w:t>2</w:t>
            </w:r>
          </w:p>
        </w:tc>
        <w:tc>
          <w:tcPr>
            <w:tcW w:w="1837" w:type="dxa"/>
            <w:tcBorders>
              <w:top w:val="dotted" w:sz="6" w:space="0" w:color="auto"/>
              <w:left w:val="nil"/>
              <w:bottom w:val="dotted" w:sz="6" w:space="0" w:color="auto"/>
              <w:right w:val="nil"/>
            </w:tcBorders>
          </w:tcPr>
          <w:p w:rsidR="00D32397" w:rsidRDefault="00D32397" w:rsidP="00341D16">
            <w:pPr>
              <w:pStyle w:val="Table"/>
            </w:pPr>
            <w:r>
              <w:t>Truck (type 2)</w:t>
            </w:r>
          </w:p>
        </w:tc>
        <w:tc>
          <w:tcPr>
            <w:tcW w:w="1134" w:type="dxa"/>
            <w:tcBorders>
              <w:top w:val="dotted" w:sz="6" w:space="0" w:color="auto"/>
              <w:left w:val="nil"/>
              <w:bottom w:val="dotted" w:sz="6" w:space="0" w:color="auto"/>
              <w:right w:val="nil"/>
            </w:tcBorders>
          </w:tcPr>
          <w:p w:rsidR="00D32397" w:rsidRDefault="00D32397" w:rsidP="00341D16">
            <w:pPr>
              <w:pStyle w:val="Table"/>
            </w:pPr>
            <w:r>
              <w:t>$516</w:t>
            </w:r>
          </w:p>
        </w:tc>
        <w:tc>
          <w:tcPr>
            <w:tcW w:w="1134" w:type="dxa"/>
            <w:tcBorders>
              <w:top w:val="dotted" w:sz="6" w:space="0" w:color="auto"/>
              <w:left w:val="nil"/>
              <w:bottom w:val="dotted" w:sz="6" w:space="0" w:color="auto"/>
              <w:right w:val="nil"/>
            </w:tcBorders>
          </w:tcPr>
          <w:p w:rsidR="00D32397" w:rsidRDefault="00D32397" w:rsidP="00341D16">
            <w:pPr>
              <w:pStyle w:val="Table"/>
            </w:pPr>
            <w:r>
              <w:t>$826</w:t>
            </w:r>
          </w:p>
        </w:tc>
        <w:tc>
          <w:tcPr>
            <w:tcW w:w="1134" w:type="dxa"/>
            <w:tcBorders>
              <w:top w:val="dotted" w:sz="6" w:space="0" w:color="auto"/>
              <w:left w:val="nil"/>
              <w:bottom w:val="dotted" w:sz="6" w:space="0" w:color="auto"/>
              <w:right w:val="nil"/>
            </w:tcBorders>
          </w:tcPr>
          <w:p w:rsidR="00D32397" w:rsidRDefault="00D32397" w:rsidP="00341D16">
            <w:pPr>
              <w:pStyle w:val="Table"/>
            </w:pPr>
            <w:r>
              <w:t>$2,066</w:t>
            </w:r>
          </w:p>
        </w:tc>
        <w:tc>
          <w:tcPr>
            <w:tcW w:w="1134" w:type="dxa"/>
            <w:tcBorders>
              <w:top w:val="dotted" w:sz="6" w:space="0" w:color="auto"/>
              <w:left w:val="nil"/>
              <w:bottom w:val="dotted" w:sz="6" w:space="0" w:color="auto"/>
              <w:right w:val="nil"/>
            </w:tcBorders>
          </w:tcPr>
          <w:p w:rsidR="00D32397" w:rsidRDefault="00D32397" w:rsidP="00341D16">
            <w:pPr>
              <w:pStyle w:val="Table"/>
            </w:pPr>
            <w:r>
              <w:t>$2,066</w:t>
            </w:r>
          </w:p>
        </w:tc>
      </w:tr>
      <w:tr w:rsidR="00D32397" w:rsidTr="00341D16">
        <w:trPr>
          <w:cantSplit/>
        </w:trPr>
        <w:tc>
          <w:tcPr>
            <w:tcW w:w="714" w:type="dxa"/>
            <w:tcBorders>
              <w:top w:val="dotted" w:sz="6" w:space="0" w:color="auto"/>
              <w:left w:val="nil"/>
              <w:bottom w:val="dotted" w:sz="6" w:space="0" w:color="auto"/>
              <w:right w:val="nil"/>
            </w:tcBorders>
          </w:tcPr>
          <w:p w:rsidR="00D32397" w:rsidRDefault="00D32397" w:rsidP="00341D16">
            <w:pPr>
              <w:pStyle w:val="Table"/>
            </w:pPr>
            <w:r>
              <w:t>3</w:t>
            </w:r>
          </w:p>
        </w:tc>
        <w:tc>
          <w:tcPr>
            <w:tcW w:w="1837" w:type="dxa"/>
            <w:tcBorders>
              <w:top w:val="dotted" w:sz="6" w:space="0" w:color="auto"/>
              <w:left w:val="nil"/>
              <w:bottom w:val="dotted" w:sz="6" w:space="0" w:color="auto"/>
              <w:right w:val="nil"/>
            </w:tcBorders>
          </w:tcPr>
          <w:p w:rsidR="00D32397" w:rsidRDefault="00D32397" w:rsidP="00341D16">
            <w:pPr>
              <w:pStyle w:val="Table"/>
            </w:pPr>
            <w:r>
              <w:t>Short combination truck</w:t>
            </w:r>
          </w:p>
        </w:tc>
        <w:tc>
          <w:tcPr>
            <w:tcW w:w="1134" w:type="dxa"/>
            <w:tcBorders>
              <w:top w:val="dotted" w:sz="6" w:space="0" w:color="auto"/>
              <w:left w:val="nil"/>
              <w:bottom w:val="dotted" w:sz="6" w:space="0" w:color="auto"/>
              <w:right w:val="nil"/>
            </w:tcBorders>
          </w:tcPr>
          <w:p w:rsidR="00D32397" w:rsidRDefault="00D32397" w:rsidP="00341D16">
            <w:pPr>
              <w:pStyle w:val="Table"/>
            </w:pPr>
            <w:r>
              <w:t>$568</w:t>
            </w:r>
          </w:p>
        </w:tc>
        <w:tc>
          <w:tcPr>
            <w:tcW w:w="1134" w:type="dxa"/>
            <w:tcBorders>
              <w:top w:val="dotted" w:sz="6" w:space="0" w:color="auto"/>
              <w:left w:val="nil"/>
              <w:bottom w:val="dotted" w:sz="6" w:space="0" w:color="auto"/>
              <w:right w:val="nil"/>
            </w:tcBorders>
          </w:tcPr>
          <w:p w:rsidR="00D32397" w:rsidRDefault="00D32397" w:rsidP="00341D16">
            <w:pPr>
              <w:pStyle w:val="Table"/>
            </w:pPr>
            <w:r>
              <w:t>$2,066</w:t>
            </w:r>
          </w:p>
        </w:tc>
        <w:tc>
          <w:tcPr>
            <w:tcW w:w="1134" w:type="dxa"/>
            <w:tcBorders>
              <w:top w:val="dotted" w:sz="6" w:space="0" w:color="auto"/>
              <w:left w:val="nil"/>
              <w:bottom w:val="dotted" w:sz="6" w:space="0" w:color="auto"/>
              <w:right w:val="nil"/>
            </w:tcBorders>
          </w:tcPr>
          <w:p w:rsidR="00D32397" w:rsidRDefault="00D32397" w:rsidP="00341D16">
            <w:pPr>
              <w:pStyle w:val="Table"/>
            </w:pPr>
            <w:r>
              <w:t>$2,066</w:t>
            </w:r>
          </w:p>
        </w:tc>
        <w:tc>
          <w:tcPr>
            <w:tcW w:w="1134" w:type="dxa"/>
            <w:tcBorders>
              <w:top w:val="dotted" w:sz="6" w:space="0" w:color="auto"/>
              <w:left w:val="nil"/>
              <w:bottom w:val="dotted" w:sz="6" w:space="0" w:color="auto"/>
              <w:right w:val="nil"/>
            </w:tcBorders>
          </w:tcPr>
          <w:p w:rsidR="00D32397" w:rsidRDefault="00D32397" w:rsidP="00341D16">
            <w:pPr>
              <w:pStyle w:val="Table"/>
            </w:pPr>
            <w:r>
              <w:t>$2,066</w:t>
            </w:r>
          </w:p>
        </w:tc>
      </w:tr>
      <w:tr w:rsidR="00D32397" w:rsidTr="00341D16">
        <w:trPr>
          <w:cantSplit/>
        </w:trPr>
        <w:tc>
          <w:tcPr>
            <w:tcW w:w="714" w:type="dxa"/>
            <w:tcBorders>
              <w:top w:val="dotted" w:sz="6" w:space="0" w:color="auto"/>
              <w:left w:val="nil"/>
              <w:bottom w:val="dotted" w:sz="6" w:space="0" w:color="auto"/>
              <w:right w:val="nil"/>
            </w:tcBorders>
          </w:tcPr>
          <w:p w:rsidR="00D32397" w:rsidRDefault="00D32397" w:rsidP="00341D16">
            <w:pPr>
              <w:pStyle w:val="Table"/>
            </w:pPr>
            <w:r>
              <w:t>4</w:t>
            </w:r>
          </w:p>
        </w:tc>
        <w:tc>
          <w:tcPr>
            <w:tcW w:w="1837" w:type="dxa"/>
            <w:tcBorders>
              <w:top w:val="dotted" w:sz="6" w:space="0" w:color="auto"/>
              <w:left w:val="nil"/>
              <w:bottom w:val="dotted" w:sz="6" w:space="0" w:color="auto"/>
              <w:right w:val="nil"/>
            </w:tcBorders>
          </w:tcPr>
          <w:p w:rsidR="00D32397" w:rsidRDefault="00D32397" w:rsidP="00341D16">
            <w:pPr>
              <w:pStyle w:val="Table"/>
            </w:pPr>
            <w:r>
              <w:t>Medium combination truck</w:t>
            </w:r>
          </w:p>
        </w:tc>
        <w:tc>
          <w:tcPr>
            <w:tcW w:w="1134" w:type="dxa"/>
            <w:tcBorders>
              <w:top w:val="dotted" w:sz="6" w:space="0" w:color="auto"/>
              <w:left w:val="nil"/>
              <w:bottom w:val="dotted" w:sz="6" w:space="0" w:color="auto"/>
              <w:right w:val="nil"/>
            </w:tcBorders>
          </w:tcPr>
          <w:p w:rsidR="00D32397" w:rsidRDefault="00D32397" w:rsidP="00341D16">
            <w:pPr>
              <w:pStyle w:val="Table"/>
            </w:pPr>
            <w:r>
              <w:t>$3,925</w:t>
            </w:r>
          </w:p>
        </w:tc>
        <w:tc>
          <w:tcPr>
            <w:tcW w:w="1134" w:type="dxa"/>
            <w:tcBorders>
              <w:top w:val="dotted" w:sz="6" w:space="0" w:color="auto"/>
              <w:left w:val="nil"/>
              <w:bottom w:val="dotted" w:sz="6" w:space="0" w:color="auto"/>
              <w:right w:val="nil"/>
            </w:tcBorders>
          </w:tcPr>
          <w:p w:rsidR="00D32397" w:rsidRDefault="00D32397" w:rsidP="00341D16">
            <w:pPr>
              <w:pStyle w:val="Table"/>
            </w:pPr>
            <w:r>
              <w:t>$3,925</w:t>
            </w:r>
          </w:p>
        </w:tc>
        <w:tc>
          <w:tcPr>
            <w:tcW w:w="1134" w:type="dxa"/>
            <w:tcBorders>
              <w:top w:val="dotted" w:sz="6" w:space="0" w:color="auto"/>
              <w:left w:val="nil"/>
              <w:bottom w:val="dotted" w:sz="6" w:space="0" w:color="auto"/>
              <w:right w:val="nil"/>
            </w:tcBorders>
          </w:tcPr>
          <w:p w:rsidR="00D32397" w:rsidRDefault="00D32397" w:rsidP="00341D16">
            <w:pPr>
              <w:pStyle w:val="Table"/>
            </w:pPr>
            <w:r>
              <w:t>$4,235</w:t>
            </w:r>
          </w:p>
        </w:tc>
        <w:tc>
          <w:tcPr>
            <w:tcW w:w="1134" w:type="dxa"/>
            <w:tcBorders>
              <w:top w:val="dotted" w:sz="6" w:space="0" w:color="auto"/>
              <w:left w:val="nil"/>
              <w:bottom w:val="dotted" w:sz="6" w:space="0" w:color="auto"/>
              <w:right w:val="nil"/>
            </w:tcBorders>
          </w:tcPr>
          <w:p w:rsidR="00D32397" w:rsidRDefault="00D32397" w:rsidP="00341D16">
            <w:pPr>
              <w:pStyle w:val="Table"/>
            </w:pPr>
            <w:r>
              <w:t>$4,235</w:t>
            </w:r>
          </w:p>
        </w:tc>
      </w:tr>
      <w:tr w:rsidR="00D32397" w:rsidTr="00341D16">
        <w:trPr>
          <w:cantSplit/>
        </w:trPr>
        <w:tc>
          <w:tcPr>
            <w:tcW w:w="714" w:type="dxa"/>
            <w:tcBorders>
              <w:top w:val="dotted" w:sz="6" w:space="0" w:color="auto"/>
              <w:left w:val="nil"/>
              <w:bottom w:val="dotted" w:sz="6" w:space="0" w:color="auto"/>
              <w:right w:val="nil"/>
            </w:tcBorders>
          </w:tcPr>
          <w:p w:rsidR="00D32397" w:rsidRDefault="00D32397" w:rsidP="00341D16">
            <w:pPr>
              <w:pStyle w:val="Table"/>
            </w:pPr>
            <w:r>
              <w:t>5</w:t>
            </w:r>
          </w:p>
        </w:tc>
        <w:tc>
          <w:tcPr>
            <w:tcW w:w="1837" w:type="dxa"/>
            <w:tcBorders>
              <w:top w:val="dotted" w:sz="6" w:space="0" w:color="auto"/>
              <w:left w:val="nil"/>
              <w:bottom w:val="dotted" w:sz="6" w:space="0" w:color="auto"/>
              <w:right w:val="nil"/>
            </w:tcBorders>
          </w:tcPr>
          <w:p w:rsidR="00D32397" w:rsidRDefault="00D32397" w:rsidP="00341D16">
            <w:pPr>
              <w:pStyle w:val="Table"/>
            </w:pPr>
            <w:r>
              <w:t>Long combination truck</w:t>
            </w:r>
          </w:p>
        </w:tc>
        <w:tc>
          <w:tcPr>
            <w:tcW w:w="1134" w:type="dxa"/>
            <w:tcBorders>
              <w:top w:val="dotted" w:sz="6" w:space="0" w:color="auto"/>
              <w:left w:val="nil"/>
              <w:bottom w:val="dotted" w:sz="6" w:space="0" w:color="auto"/>
              <w:right w:val="nil"/>
            </w:tcBorders>
          </w:tcPr>
          <w:p w:rsidR="00D32397" w:rsidRDefault="00D32397" w:rsidP="00341D16">
            <w:pPr>
              <w:pStyle w:val="Table"/>
            </w:pPr>
            <w:r>
              <w:t>$5,423</w:t>
            </w:r>
          </w:p>
        </w:tc>
        <w:tc>
          <w:tcPr>
            <w:tcW w:w="1134" w:type="dxa"/>
            <w:tcBorders>
              <w:top w:val="dotted" w:sz="6" w:space="0" w:color="auto"/>
              <w:left w:val="nil"/>
              <w:bottom w:val="dotted" w:sz="6" w:space="0" w:color="auto"/>
              <w:right w:val="nil"/>
            </w:tcBorders>
          </w:tcPr>
          <w:p w:rsidR="00D32397" w:rsidRDefault="00D32397" w:rsidP="00341D16">
            <w:pPr>
              <w:pStyle w:val="Table"/>
            </w:pPr>
            <w:r>
              <w:t>$5,423</w:t>
            </w:r>
          </w:p>
        </w:tc>
        <w:tc>
          <w:tcPr>
            <w:tcW w:w="1134" w:type="dxa"/>
            <w:tcBorders>
              <w:top w:val="dotted" w:sz="6" w:space="0" w:color="auto"/>
              <w:left w:val="nil"/>
              <w:bottom w:val="dotted" w:sz="6" w:space="0" w:color="auto"/>
              <w:right w:val="nil"/>
            </w:tcBorders>
          </w:tcPr>
          <w:p w:rsidR="00D32397" w:rsidRDefault="00D32397" w:rsidP="00341D16">
            <w:pPr>
              <w:pStyle w:val="Table"/>
            </w:pPr>
            <w:r>
              <w:t>$5,423</w:t>
            </w:r>
          </w:p>
        </w:tc>
        <w:tc>
          <w:tcPr>
            <w:tcW w:w="1134" w:type="dxa"/>
            <w:tcBorders>
              <w:top w:val="dotted" w:sz="6" w:space="0" w:color="auto"/>
              <w:left w:val="nil"/>
              <w:bottom w:val="dotted" w:sz="6" w:space="0" w:color="auto"/>
              <w:right w:val="nil"/>
            </w:tcBorders>
          </w:tcPr>
          <w:p w:rsidR="00D32397" w:rsidRDefault="00D32397" w:rsidP="00341D16">
            <w:pPr>
              <w:pStyle w:val="Table"/>
            </w:pPr>
            <w:r>
              <w:t>$5,423</w:t>
            </w:r>
          </w:p>
        </w:tc>
      </w:tr>
      <w:tr w:rsidR="00D32397" w:rsidTr="00341D16">
        <w:trPr>
          <w:cantSplit/>
        </w:trPr>
        <w:tc>
          <w:tcPr>
            <w:tcW w:w="714" w:type="dxa"/>
            <w:tcBorders>
              <w:top w:val="dotted" w:sz="6" w:space="0" w:color="auto"/>
              <w:left w:val="nil"/>
              <w:bottom w:val="dotted" w:sz="6" w:space="0" w:color="auto"/>
              <w:right w:val="nil"/>
            </w:tcBorders>
          </w:tcPr>
          <w:p w:rsidR="00D32397" w:rsidRDefault="00D32397" w:rsidP="00341D16">
            <w:pPr>
              <w:pStyle w:val="Table"/>
            </w:pPr>
            <w:r>
              <w:t>6</w:t>
            </w:r>
          </w:p>
        </w:tc>
        <w:tc>
          <w:tcPr>
            <w:tcW w:w="1837" w:type="dxa"/>
            <w:tcBorders>
              <w:top w:val="dotted" w:sz="6" w:space="0" w:color="auto"/>
              <w:left w:val="nil"/>
              <w:bottom w:val="dotted" w:sz="6" w:space="0" w:color="auto"/>
              <w:right w:val="nil"/>
            </w:tcBorders>
          </w:tcPr>
          <w:p w:rsidR="00D32397" w:rsidRDefault="00D32397" w:rsidP="00341D16">
            <w:pPr>
              <w:pStyle w:val="Table"/>
            </w:pPr>
            <w:r>
              <w:t>Short combination prime mover</w:t>
            </w:r>
          </w:p>
        </w:tc>
        <w:tc>
          <w:tcPr>
            <w:tcW w:w="1134" w:type="dxa"/>
            <w:tcBorders>
              <w:top w:val="dotted" w:sz="6" w:space="0" w:color="auto"/>
              <w:left w:val="nil"/>
              <w:bottom w:val="dotted" w:sz="6" w:space="0" w:color="auto"/>
              <w:right w:val="nil"/>
            </w:tcBorders>
          </w:tcPr>
          <w:p w:rsidR="00D32397" w:rsidRDefault="00D32397" w:rsidP="00341D16">
            <w:pPr>
              <w:pStyle w:val="Table"/>
            </w:pPr>
            <w:r>
              <w:t>$1,343</w:t>
            </w:r>
          </w:p>
        </w:tc>
        <w:tc>
          <w:tcPr>
            <w:tcW w:w="1134" w:type="dxa"/>
            <w:tcBorders>
              <w:top w:val="dotted" w:sz="6" w:space="0" w:color="auto"/>
              <w:left w:val="nil"/>
              <w:bottom w:val="dotted" w:sz="6" w:space="0" w:color="auto"/>
              <w:right w:val="nil"/>
            </w:tcBorders>
          </w:tcPr>
          <w:p w:rsidR="00D32397" w:rsidRDefault="00D32397" w:rsidP="00341D16">
            <w:pPr>
              <w:pStyle w:val="Table"/>
            </w:pPr>
            <w:r>
              <w:t>$3,512</w:t>
            </w:r>
          </w:p>
        </w:tc>
        <w:tc>
          <w:tcPr>
            <w:tcW w:w="1134" w:type="dxa"/>
            <w:tcBorders>
              <w:top w:val="dotted" w:sz="6" w:space="0" w:color="auto"/>
              <w:left w:val="nil"/>
              <w:bottom w:val="dotted" w:sz="6" w:space="0" w:color="auto"/>
              <w:right w:val="nil"/>
            </w:tcBorders>
          </w:tcPr>
          <w:p w:rsidR="00D32397" w:rsidRDefault="00D32397" w:rsidP="00341D16">
            <w:pPr>
              <w:pStyle w:val="Table"/>
            </w:pPr>
            <w:r>
              <w:t>$4,545</w:t>
            </w:r>
          </w:p>
        </w:tc>
        <w:tc>
          <w:tcPr>
            <w:tcW w:w="1134" w:type="dxa"/>
            <w:tcBorders>
              <w:top w:val="dotted" w:sz="6" w:space="0" w:color="auto"/>
              <w:left w:val="nil"/>
              <w:bottom w:val="dotted" w:sz="6" w:space="0" w:color="auto"/>
              <w:right w:val="nil"/>
            </w:tcBorders>
          </w:tcPr>
          <w:p w:rsidR="00D32397" w:rsidRDefault="00D32397" w:rsidP="00341D16">
            <w:pPr>
              <w:pStyle w:val="Table"/>
            </w:pPr>
            <w:r>
              <w:t>$4,545</w:t>
            </w:r>
          </w:p>
        </w:tc>
      </w:tr>
      <w:tr w:rsidR="00D32397" w:rsidTr="00341D16">
        <w:trPr>
          <w:cantSplit/>
        </w:trPr>
        <w:tc>
          <w:tcPr>
            <w:tcW w:w="714" w:type="dxa"/>
            <w:tcBorders>
              <w:top w:val="dotted" w:sz="6" w:space="0" w:color="auto"/>
              <w:left w:val="nil"/>
              <w:bottom w:val="dotted" w:sz="6" w:space="0" w:color="auto"/>
              <w:right w:val="nil"/>
            </w:tcBorders>
          </w:tcPr>
          <w:p w:rsidR="00D32397" w:rsidRDefault="00D32397" w:rsidP="00341D16">
            <w:pPr>
              <w:pStyle w:val="Table"/>
            </w:pPr>
            <w:r>
              <w:t>7</w:t>
            </w:r>
          </w:p>
        </w:tc>
        <w:tc>
          <w:tcPr>
            <w:tcW w:w="1837" w:type="dxa"/>
            <w:tcBorders>
              <w:top w:val="dotted" w:sz="6" w:space="0" w:color="auto"/>
              <w:left w:val="nil"/>
              <w:bottom w:val="dotted" w:sz="6" w:space="0" w:color="auto"/>
              <w:right w:val="nil"/>
            </w:tcBorders>
          </w:tcPr>
          <w:p w:rsidR="00D32397" w:rsidRDefault="00D32397" w:rsidP="00341D16">
            <w:pPr>
              <w:pStyle w:val="Table"/>
            </w:pPr>
            <w:r>
              <w:t>Medium combination prime mover</w:t>
            </w:r>
          </w:p>
        </w:tc>
        <w:tc>
          <w:tcPr>
            <w:tcW w:w="1134" w:type="dxa"/>
            <w:tcBorders>
              <w:top w:val="dotted" w:sz="6" w:space="0" w:color="auto"/>
              <w:left w:val="nil"/>
              <w:bottom w:val="dotted" w:sz="6" w:space="0" w:color="auto"/>
              <w:right w:val="nil"/>
            </w:tcBorders>
          </w:tcPr>
          <w:p w:rsidR="00D32397" w:rsidRDefault="00D32397" w:rsidP="00341D16">
            <w:pPr>
              <w:pStyle w:val="Table"/>
            </w:pPr>
            <w:r>
              <w:t>$4,132</w:t>
            </w:r>
          </w:p>
        </w:tc>
        <w:tc>
          <w:tcPr>
            <w:tcW w:w="1134" w:type="dxa"/>
            <w:tcBorders>
              <w:top w:val="dotted" w:sz="6" w:space="0" w:color="auto"/>
              <w:left w:val="nil"/>
              <w:bottom w:val="dotted" w:sz="6" w:space="0" w:color="auto"/>
              <w:right w:val="nil"/>
            </w:tcBorders>
          </w:tcPr>
          <w:p w:rsidR="00D32397" w:rsidRDefault="00D32397" w:rsidP="00341D16">
            <w:pPr>
              <w:pStyle w:val="Table"/>
            </w:pPr>
            <w:r>
              <w:t>$5,165</w:t>
            </w:r>
          </w:p>
        </w:tc>
        <w:tc>
          <w:tcPr>
            <w:tcW w:w="1134" w:type="dxa"/>
            <w:tcBorders>
              <w:top w:val="dotted" w:sz="6" w:space="0" w:color="auto"/>
              <w:left w:val="nil"/>
              <w:bottom w:val="dotted" w:sz="6" w:space="0" w:color="auto"/>
              <w:right w:val="nil"/>
            </w:tcBorders>
          </w:tcPr>
          <w:p w:rsidR="00D32397" w:rsidRDefault="00D32397" w:rsidP="00341D16">
            <w:pPr>
              <w:pStyle w:val="Table"/>
            </w:pPr>
            <w:r>
              <w:t>$5,681</w:t>
            </w:r>
          </w:p>
        </w:tc>
        <w:tc>
          <w:tcPr>
            <w:tcW w:w="1134" w:type="dxa"/>
            <w:tcBorders>
              <w:top w:val="dotted" w:sz="6" w:space="0" w:color="auto"/>
              <w:left w:val="nil"/>
              <w:bottom w:val="dotted" w:sz="6" w:space="0" w:color="auto"/>
              <w:right w:val="nil"/>
            </w:tcBorders>
          </w:tcPr>
          <w:p w:rsidR="00D32397" w:rsidRDefault="00D32397" w:rsidP="00341D16">
            <w:pPr>
              <w:pStyle w:val="Table"/>
            </w:pPr>
            <w:r>
              <w:t>$5,681</w:t>
            </w:r>
          </w:p>
        </w:tc>
      </w:tr>
      <w:tr w:rsidR="00D32397" w:rsidTr="00341D16">
        <w:trPr>
          <w:cantSplit/>
        </w:trPr>
        <w:tc>
          <w:tcPr>
            <w:tcW w:w="714" w:type="dxa"/>
            <w:tcBorders>
              <w:top w:val="dotted" w:sz="6" w:space="0" w:color="auto"/>
              <w:left w:val="nil"/>
              <w:bottom w:val="single" w:sz="12" w:space="0" w:color="auto"/>
              <w:right w:val="nil"/>
            </w:tcBorders>
          </w:tcPr>
          <w:p w:rsidR="00D32397" w:rsidRDefault="00D32397" w:rsidP="00341D16">
            <w:pPr>
              <w:pStyle w:val="Table"/>
            </w:pPr>
            <w:r>
              <w:t>8</w:t>
            </w:r>
          </w:p>
        </w:tc>
        <w:tc>
          <w:tcPr>
            <w:tcW w:w="1837" w:type="dxa"/>
            <w:tcBorders>
              <w:top w:val="dotted" w:sz="6" w:space="0" w:color="auto"/>
              <w:left w:val="nil"/>
              <w:bottom w:val="single" w:sz="12" w:space="0" w:color="auto"/>
              <w:right w:val="nil"/>
            </w:tcBorders>
          </w:tcPr>
          <w:p w:rsidR="00D32397" w:rsidRDefault="00D32397" w:rsidP="00341D16">
            <w:pPr>
              <w:pStyle w:val="Table"/>
            </w:pPr>
            <w:r>
              <w:t>Long combination prime mover</w:t>
            </w:r>
          </w:p>
        </w:tc>
        <w:tc>
          <w:tcPr>
            <w:tcW w:w="1134" w:type="dxa"/>
            <w:tcBorders>
              <w:top w:val="dotted" w:sz="6" w:space="0" w:color="auto"/>
              <w:left w:val="nil"/>
              <w:bottom w:val="single" w:sz="12" w:space="0" w:color="auto"/>
              <w:right w:val="nil"/>
            </w:tcBorders>
          </w:tcPr>
          <w:p w:rsidR="00D32397" w:rsidRDefault="00D32397" w:rsidP="00341D16">
            <w:pPr>
              <w:pStyle w:val="Table"/>
            </w:pPr>
            <w:r>
              <w:t>$5,165</w:t>
            </w:r>
          </w:p>
        </w:tc>
        <w:tc>
          <w:tcPr>
            <w:tcW w:w="1134" w:type="dxa"/>
            <w:tcBorders>
              <w:top w:val="dotted" w:sz="6" w:space="0" w:color="auto"/>
              <w:left w:val="nil"/>
              <w:bottom w:val="single" w:sz="12" w:space="0" w:color="auto"/>
              <w:right w:val="nil"/>
            </w:tcBorders>
          </w:tcPr>
          <w:p w:rsidR="00D32397" w:rsidRDefault="00D32397" w:rsidP="00341D16">
            <w:pPr>
              <w:pStyle w:val="Table"/>
            </w:pPr>
            <w:r>
              <w:t>$5,165</w:t>
            </w:r>
          </w:p>
        </w:tc>
        <w:tc>
          <w:tcPr>
            <w:tcW w:w="1134" w:type="dxa"/>
            <w:tcBorders>
              <w:top w:val="dotted" w:sz="6" w:space="0" w:color="auto"/>
              <w:left w:val="nil"/>
              <w:bottom w:val="single" w:sz="12" w:space="0" w:color="auto"/>
              <w:right w:val="nil"/>
            </w:tcBorders>
          </w:tcPr>
          <w:p w:rsidR="00D32397" w:rsidRDefault="00D32397" w:rsidP="00341D16">
            <w:pPr>
              <w:pStyle w:val="Table"/>
            </w:pPr>
            <w:r>
              <w:t>$5,681</w:t>
            </w:r>
          </w:p>
        </w:tc>
        <w:tc>
          <w:tcPr>
            <w:tcW w:w="1134" w:type="dxa"/>
            <w:tcBorders>
              <w:top w:val="dotted" w:sz="6" w:space="0" w:color="auto"/>
              <w:left w:val="nil"/>
              <w:bottom w:val="single" w:sz="12" w:space="0" w:color="auto"/>
              <w:right w:val="nil"/>
            </w:tcBorders>
          </w:tcPr>
          <w:p w:rsidR="00D32397" w:rsidRDefault="00D32397" w:rsidP="00341D16">
            <w:pPr>
              <w:pStyle w:val="Table"/>
            </w:pPr>
            <w:r>
              <w:t>$5,681</w:t>
            </w:r>
          </w:p>
        </w:tc>
      </w:tr>
    </w:tbl>
    <w:p w:rsidR="00D32397" w:rsidRDefault="00D32397" w:rsidP="00D32397">
      <w:pPr>
        <w:pStyle w:val="New5"/>
      </w:pPr>
      <w:r>
        <w:t>2  Load carrying trailer, converter dolly and low loader dolly</w:t>
      </w:r>
    </w:p>
    <w:p w:rsidR="00D32397" w:rsidRDefault="00D32397" w:rsidP="00D32397">
      <w:pPr>
        <w:pStyle w:val="subsection"/>
      </w:pPr>
      <w:r>
        <w:tab/>
      </w:r>
      <w:r>
        <w:tab/>
        <w:t>The amount of the charge applicable to a load carrying trailer, a converter dolly or a low loader dolly is worked out using the formula:</w:t>
      </w:r>
    </w:p>
    <w:p w:rsidR="00D32397" w:rsidRDefault="00D32397" w:rsidP="00D32397">
      <w:pPr>
        <w:pStyle w:val="Formula"/>
      </w:pPr>
      <w:r>
        <w:rPr>
          <w:position w:val="-8"/>
        </w:rPr>
        <w:object w:dxaOrig="2079" w:dyaOrig="400">
          <v:shape id="_x0000_i1029" type="#_x0000_t75" style="width:104.25pt;height:20.25pt" o:ole="" fillcolor="window">
            <v:imagedata r:id="rId24" o:title=""/>
          </v:shape>
          <o:OLEObject Type="Embed" ProgID="Equation.DSMT4" ShapeID="_x0000_i1029" DrawAspect="Content" ObjectID="_1755941697" r:id="rId25"/>
        </w:object>
      </w:r>
    </w:p>
    <w:p w:rsidR="00D32397" w:rsidRDefault="00D32397" w:rsidP="00D32397">
      <w:pPr>
        <w:pStyle w:val="New5"/>
      </w:pPr>
      <w:r>
        <w:t>3  Buses</w:t>
      </w:r>
    </w:p>
    <w:p w:rsidR="00D32397" w:rsidRDefault="00D32397" w:rsidP="00D32397">
      <w:pPr>
        <w:pStyle w:val="Table"/>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14"/>
        <w:gridCol w:w="1837"/>
        <w:gridCol w:w="1418"/>
        <w:gridCol w:w="1418"/>
        <w:gridCol w:w="1418"/>
      </w:tblGrid>
      <w:tr w:rsidR="00D32397" w:rsidTr="00341D16">
        <w:trPr>
          <w:cantSplit/>
          <w:tblHeader/>
        </w:trPr>
        <w:tc>
          <w:tcPr>
            <w:tcW w:w="6803" w:type="dxa"/>
            <w:gridSpan w:val="5"/>
            <w:tcBorders>
              <w:top w:val="single" w:sz="12" w:space="0" w:color="auto"/>
              <w:left w:val="nil"/>
              <w:bottom w:val="nil"/>
              <w:right w:val="nil"/>
            </w:tcBorders>
          </w:tcPr>
          <w:p w:rsidR="00D32397" w:rsidRDefault="00D32397" w:rsidP="00341D16">
            <w:pPr>
              <w:pStyle w:val="Table"/>
              <w:keepNext/>
              <w:rPr>
                <w:b/>
                <w:bCs/>
              </w:rPr>
            </w:pPr>
            <w:r>
              <w:rPr>
                <w:b/>
                <w:bCs/>
              </w:rPr>
              <w:t>Buses</w:t>
            </w:r>
          </w:p>
        </w:tc>
      </w:tr>
      <w:tr w:rsidR="00D32397" w:rsidTr="00341D16">
        <w:trPr>
          <w:cantSplit/>
          <w:tblHeader/>
        </w:trPr>
        <w:tc>
          <w:tcPr>
            <w:tcW w:w="714" w:type="dxa"/>
            <w:tcBorders>
              <w:top w:val="single" w:sz="6" w:space="0" w:color="auto"/>
              <w:left w:val="nil"/>
              <w:bottom w:val="single" w:sz="12" w:space="0" w:color="auto"/>
              <w:right w:val="nil"/>
            </w:tcBorders>
          </w:tcPr>
          <w:p w:rsidR="00D32397" w:rsidRDefault="00D32397" w:rsidP="00341D16">
            <w:pPr>
              <w:pStyle w:val="Table"/>
              <w:keepNext/>
              <w:rPr>
                <w:b/>
                <w:bCs/>
              </w:rPr>
            </w:pPr>
            <w:r>
              <w:rPr>
                <w:b/>
                <w:bCs/>
              </w:rPr>
              <w:t>Item</w:t>
            </w:r>
          </w:p>
        </w:tc>
        <w:tc>
          <w:tcPr>
            <w:tcW w:w="1837" w:type="dxa"/>
            <w:tcBorders>
              <w:top w:val="single" w:sz="6" w:space="0" w:color="auto"/>
              <w:left w:val="nil"/>
              <w:bottom w:val="single" w:sz="12" w:space="0" w:color="auto"/>
              <w:right w:val="nil"/>
            </w:tcBorders>
          </w:tcPr>
          <w:p w:rsidR="00D32397" w:rsidRDefault="00D32397" w:rsidP="00341D16">
            <w:pPr>
              <w:pStyle w:val="Table"/>
              <w:keepNext/>
              <w:rPr>
                <w:b/>
                <w:bCs/>
              </w:rPr>
            </w:pPr>
            <w:r>
              <w:rPr>
                <w:b/>
                <w:bCs/>
              </w:rPr>
              <w:t>Bus type</w:t>
            </w:r>
          </w:p>
        </w:tc>
        <w:tc>
          <w:tcPr>
            <w:tcW w:w="1418" w:type="dxa"/>
            <w:tcBorders>
              <w:top w:val="single" w:sz="6" w:space="0" w:color="auto"/>
              <w:left w:val="nil"/>
              <w:bottom w:val="single" w:sz="12" w:space="0" w:color="auto"/>
              <w:right w:val="nil"/>
            </w:tcBorders>
          </w:tcPr>
          <w:p w:rsidR="00D32397" w:rsidRDefault="00D32397" w:rsidP="00341D16">
            <w:pPr>
              <w:pStyle w:val="Table"/>
              <w:keepNext/>
              <w:rPr>
                <w:b/>
                <w:bCs/>
              </w:rPr>
            </w:pPr>
            <w:r>
              <w:rPr>
                <w:b/>
                <w:bCs/>
              </w:rPr>
              <w:t>2</w:t>
            </w:r>
            <w:r>
              <w:rPr>
                <w:b/>
                <w:bCs/>
              </w:rPr>
              <w:noBreakHyphen/>
              <w:t>axle</w:t>
            </w:r>
          </w:p>
        </w:tc>
        <w:tc>
          <w:tcPr>
            <w:tcW w:w="1418" w:type="dxa"/>
            <w:tcBorders>
              <w:top w:val="single" w:sz="6" w:space="0" w:color="auto"/>
              <w:left w:val="nil"/>
              <w:bottom w:val="single" w:sz="12" w:space="0" w:color="auto"/>
              <w:right w:val="nil"/>
            </w:tcBorders>
          </w:tcPr>
          <w:p w:rsidR="00D32397" w:rsidRDefault="00D32397" w:rsidP="00341D16">
            <w:pPr>
              <w:pStyle w:val="Table"/>
              <w:keepNext/>
              <w:rPr>
                <w:b/>
                <w:bCs/>
              </w:rPr>
            </w:pPr>
            <w:r>
              <w:rPr>
                <w:b/>
                <w:bCs/>
              </w:rPr>
              <w:t>3</w:t>
            </w:r>
            <w:r>
              <w:rPr>
                <w:b/>
                <w:bCs/>
              </w:rPr>
              <w:noBreakHyphen/>
              <w:t>axle</w:t>
            </w:r>
          </w:p>
        </w:tc>
        <w:tc>
          <w:tcPr>
            <w:tcW w:w="1418" w:type="dxa"/>
            <w:tcBorders>
              <w:top w:val="single" w:sz="6" w:space="0" w:color="auto"/>
              <w:left w:val="nil"/>
              <w:bottom w:val="single" w:sz="12" w:space="0" w:color="auto"/>
              <w:right w:val="nil"/>
            </w:tcBorders>
          </w:tcPr>
          <w:p w:rsidR="00D32397" w:rsidRDefault="00D32397" w:rsidP="00341D16">
            <w:pPr>
              <w:pStyle w:val="Table"/>
              <w:keepNext/>
              <w:rPr>
                <w:b/>
                <w:bCs/>
              </w:rPr>
            </w:pPr>
            <w:r>
              <w:rPr>
                <w:b/>
                <w:bCs/>
              </w:rPr>
              <w:t>4</w:t>
            </w:r>
            <w:r>
              <w:rPr>
                <w:b/>
                <w:bCs/>
              </w:rPr>
              <w:noBreakHyphen/>
              <w:t>axle</w:t>
            </w:r>
          </w:p>
        </w:tc>
      </w:tr>
      <w:tr w:rsidR="00D32397" w:rsidTr="00341D16">
        <w:trPr>
          <w:cantSplit/>
        </w:trPr>
        <w:tc>
          <w:tcPr>
            <w:tcW w:w="714" w:type="dxa"/>
            <w:tcBorders>
              <w:top w:val="nil"/>
              <w:left w:val="nil"/>
              <w:bottom w:val="dotted" w:sz="6" w:space="0" w:color="auto"/>
              <w:right w:val="nil"/>
            </w:tcBorders>
          </w:tcPr>
          <w:p w:rsidR="00D32397" w:rsidRDefault="00D32397" w:rsidP="00341D16">
            <w:pPr>
              <w:pStyle w:val="Table"/>
            </w:pPr>
            <w:r>
              <w:t>1</w:t>
            </w:r>
          </w:p>
        </w:tc>
        <w:tc>
          <w:tcPr>
            <w:tcW w:w="1837" w:type="dxa"/>
            <w:tcBorders>
              <w:top w:val="nil"/>
              <w:left w:val="nil"/>
              <w:bottom w:val="dotted" w:sz="6" w:space="0" w:color="auto"/>
              <w:right w:val="nil"/>
            </w:tcBorders>
          </w:tcPr>
          <w:p w:rsidR="00D32397" w:rsidRDefault="00D32397" w:rsidP="00341D16">
            <w:pPr>
              <w:pStyle w:val="Table"/>
            </w:pPr>
            <w:r>
              <w:t>Bus (type 1)</w:t>
            </w:r>
          </w:p>
        </w:tc>
        <w:tc>
          <w:tcPr>
            <w:tcW w:w="1418" w:type="dxa"/>
            <w:tcBorders>
              <w:top w:val="nil"/>
              <w:left w:val="nil"/>
              <w:bottom w:val="dotted" w:sz="6" w:space="0" w:color="auto"/>
              <w:right w:val="nil"/>
            </w:tcBorders>
          </w:tcPr>
          <w:p w:rsidR="00D32397" w:rsidRDefault="00D32397" w:rsidP="00341D16">
            <w:pPr>
              <w:pStyle w:val="Table"/>
            </w:pPr>
            <w:r>
              <w:t>$310</w:t>
            </w:r>
          </w:p>
        </w:tc>
        <w:tc>
          <w:tcPr>
            <w:tcW w:w="1418" w:type="dxa"/>
            <w:tcBorders>
              <w:top w:val="nil"/>
              <w:left w:val="nil"/>
              <w:bottom w:val="dotted" w:sz="6" w:space="0" w:color="auto"/>
              <w:right w:val="nil"/>
            </w:tcBorders>
          </w:tcPr>
          <w:p w:rsidR="00D32397" w:rsidRDefault="00D32397" w:rsidP="00341D16">
            <w:pPr>
              <w:pStyle w:val="Table"/>
            </w:pPr>
            <w:r>
              <w:t>Not applicable</w:t>
            </w:r>
          </w:p>
        </w:tc>
        <w:tc>
          <w:tcPr>
            <w:tcW w:w="1418" w:type="dxa"/>
            <w:tcBorders>
              <w:top w:val="nil"/>
              <w:left w:val="nil"/>
              <w:bottom w:val="dotted" w:sz="6" w:space="0" w:color="auto"/>
              <w:right w:val="nil"/>
            </w:tcBorders>
          </w:tcPr>
          <w:p w:rsidR="00D32397" w:rsidRDefault="00D32397" w:rsidP="00341D16">
            <w:pPr>
              <w:pStyle w:val="Table"/>
            </w:pPr>
            <w:r>
              <w:t>Not applicable</w:t>
            </w:r>
          </w:p>
        </w:tc>
      </w:tr>
      <w:tr w:rsidR="00D32397" w:rsidTr="00341D16">
        <w:trPr>
          <w:cantSplit/>
        </w:trPr>
        <w:tc>
          <w:tcPr>
            <w:tcW w:w="714" w:type="dxa"/>
            <w:tcBorders>
              <w:top w:val="dotted" w:sz="6" w:space="0" w:color="auto"/>
              <w:left w:val="nil"/>
              <w:bottom w:val="dotted" w:sz="6" w:space="0" w:color="auto"/>
              <w:right w:val="nil"/>
            </w:tcBorders>
          </w:tcPr>
          <w:p w:rsidR="00D32397" w:rsidRDefault="00D32397" w:rsidP="00341D16">
            <w:pPr>
              <w:pStyle w:val="Table"/>
            </w:pPr>
            <w:r>
              <w:t>2</w:t>
            </w:r>
          </w:p>
        </w:tc>
        <w:tc>
          <w:tcPr>
            <w:tcW w:w="1837" w:type="dxa"/>
            <w:tcBorders>
              <w:top w:val="dotted" w:sz="6" w:space="0" w:color="auto"/>
              <w:left w:val="nil"/>
              <w:bottom w:val="dotted" w:sz="6" w:space="0" w:color="auto"/>
              <w:right w:val="nil"/>
            </w:tcBorders>
          </w:tcPr>
          <w:p w:rsidR="00D32397" w:rsidRDefault="00D32397" w:rsidP="00341D16">
            <w:pPr>
              <w:pStyle w:val="Table"/>
            </w:pPr>
            <w:r>
              <w:t>Bus (type 2)</w:t>
            </w:r>
          </w:p>
        </w:tc>
        <w:tc>
          <w:tcPr>
            <w:tcW w:w="1418" w:type="dxa"/>
            <w:tcBorders>
              <w:top w:val="dotted" w:sz="6" w:space="0" w:color="auto"/>
              <w:left w:val="nil"/>
              <w:bottom w:val="dotted" w:sz="6" w:space="0" w:color="auto"/>
              <w:right w:val="nil"/>
            </w:tcBorders>
          </w:tcPr>
          <w:p w:rsidR="00D32397" w:rsidRDefault="00D32397" w:rsidP="00341D16">
            <w:pPr>
              <w:pStyle w:val="Table"/>
            </w:pPr>
            <w:r>
              <w:t>$516</w:t>
            </w:r>
          </w:p>
        </w:tc>
        <w:tc>
          <w:tcPr>
            <w:tcW w:w="1418" w:type="dxa"/>
            <w:tcBorders>
              <w:top w:val="dotted" w:sz="6" w:space="0" w:color="auto"/>
              <w:left w:val="nil"/>
              <w:bottom w:val="dotted" w:sz="6" w:space="0" w:color="auto"/>
              <w:right w:val="nil"/>
            </w:tcBorders>
          </w:tcPr>
          <w:p w:rsidR="00D32397" w:rsidRDefault="00D32397" w:rsidP="00341D16">
            <w:pPr>
              <w:pStyle w:val="Table"/>
            </w:pPr>
            <w:r>
              <w:t>$1,291</w:t>
            </w:r>
          </w:p>
        </w:tc>
        <w:tc>
          <w:tcPr>
            <w:tcW w:w="1418" w:type="dxa"/>
            <w:tcBorders>
              <w:top w:val="dotted" w:sz="6" w:space="0" w:color="auto"/>
              <w:left w:val="nil"/>
              <w:bottom w:val="dotted" w:sz="6" w:space="0" w:color="auto"/>
              <w:right w:val="nil"/>
            </w:tcBorders>
          </w:tcPr>
          <w:p w:rsidR="00D32397" w:rsidRDefault="00D32397" w:rsidP="00341D16">
            <w:pPr>
              <w:pStyle w:val="Table"/>
            </w:pPr>
            <w:r>
              <w:t>$1,291</w:t>
            </w:r>
          </w:p>
        </w:tc>
      </w:tr>
      <w:tr w:rsidR="00D32397" w:rsidTr="00341D16">
        <w:trPr>
          <w:cantSplit/>
        </w:trPr>
        <w:tc>
          <w:tcPr>
            <w:tcW w:w="714" w:type="dxa"/>
            <w:tcBorders>
              <w:top w:val="dotted" w:sz="6" w:space="0" w:color="auto"/>
              <w:left w:val="nil"/>
              <w:bottom w:val="single" w:sz="12" w:space="0" w:color="auto"/>
              <w:right w:val="nil"/>
            </w:tcBorders>
          </w:tcPr>
          <w:p w:rsidR="00D32397" w:rsidRDefault="00D32397" w:rsidP="00341D16">
            <w:pPr>
              <w:pStyle w:val="Table"/>
            </w:pPr>
            <w:r>
              <w:t>3</w:t>
            </w:r>
          </w:p>
        </w:tc>
        <w:tc>
          <w:tcPr>
            <w:tcW w:w="1837" w:type="dxa"/>
            <w:tcBorders>
              <w:top w:val="dotted" w:sz="6" w:space="0" w:color="auto"/>
              <w:left w:val="nil"/>
              <w:bottom w:val="single" w:sz="12" w:space="0" w:color="auto"/>
              <w:right w:val="nil"/>
            </w:tcBorders>
          </w:tcPr>
          <w:p w:rsidR="00D32397" w:rsidRDefault="00D32397" w:rsidP="00341D16">
            <w:pPr>
              <w:pStyle w:val="Table"/>
            </w:pPr>
            <w:r>
              <w:t>Articulated bus</w:t>
            </w:r>
          </w:p>
        </w:tc>
        <w:tc>
          <w:tcPr>
            <w:tcW w:w="1418" w:type="dxa"/>
            <w:tcBorders>
              <w:top w:val="dotted" w:sz="6" w:space="0" w:color="auto"/>
              <w:left w:val="nil"/>
              <w:bottom w:val="single" w:sz="12" w:space="0" w:color="auto"/>
              <w:right w:val="nil"/>
            </w:tcBorders>
          </w:tcPr>
          <w:p w:rsidR="00D32397" w:rsidRDefault="00D32397" w:rsidP="00341D16">
            <w:pPr>
              <w:pStyle w:val="Table"/>
            </w:pPr>
            <w:r>
              <w:t>Not applicable</w:t>
            </w:r>
          </w:p>
        </w:tc>
        <w:tc>
          <w:tcPr>
            <w:tcW w:w="1418" w:type="dxa"/>
            <w:tcBorders>
              <w:top w:val="dotted" w:sz="6" w:space="0" w:color="auto"/>
              <w:left w:val="nil"/>
              <w:bottom w:val="single" w:sz="12" w:space="0" w:color="auto"/>
              <w:right w:val="nil"/>
            </w:tcBorders>
          </w:tcPr>
          <w:p w:rsidR="00D32397" w:rsidRDefault="00D32397" w:rsidP="00341D16">
            <w:pPr>
              <w:pStyle w:val="Table"/>
            </w:pPr>
            <w:r>
              <w:t>$516</w:t>
            </w:r>
          </w:p>
        </w:tc>
        <w:tc>
          <w:tcPr>
            <w:tcW w:w="1418" w:type="dxa"/>
            <w:tcBorders>
              <w:top w:val="dotted" w:sz="6" w:space="0" w:color="auto"/>
              <w:left w:val="nil"/>
              <w:bottom w:val="single" w:sz="12" w:space="0" w:color="auto"/>
              <w:right w:val="nil"/>
            </w:tcBorders>
          </w:tcPr>
          <w:p w:rsidR="00D32397" w:rsidRDefault="00D32397" w:rsidP="00341D16">
            <w:pPr>
              <w:pStyle w:val="Table"/>
            </w:pPr>
            <w:r>
              <w:t>$516</w:t>
            </w:r>
          </w:p>
        </w:tc>
      </w:tr>
    </w:tbl>
    <w:p w:rsidR="00D32397" w:rsidRDefault="00D32397" w:rsidP="00D32397">
      <w:pPr>
        <w:pStyle w:val="New5"/>
      </w:pPr>
      <w:r>
        <w:lastRenderedPageBreak/>
        <w:t>4  Special purpose vehicles</w:t>
      </w:r>
    </w:p>
    <w:p w:rsidR="00D32397" w:rsidRDefault="00D32397" w:rsidP="00D32397">
      <w:pPr>
        <w:pStyle w:val="Tabl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14"/>
        <w:gridCol w:w="1837"/>
        <w:gridCol w:w="4252"/>
      </w:tblGrid>
      <w:tr w:rsidR="00D32397" w:rsidTr="00341D16">
        <w:trPr>
          <w:cantSplit/>
          <w:tblHeader/>
        </w:trPr>
        <w:tc>
          <w:tcPr>
            <w:tcW w:w="6803" w:type="dxa"/>
            <w:gridSpan w:val="3"/>
            <w:tcBorders>
              <w:top w:val="single" w:sz="12" w:space="0" w:color="auto"/>
              <w:left w:val="nil"/>
              <w:bottom w:val="nil"/>
              <w:right w:val="nil"/>
            </w:tcBorders>
          </w:tcPr>
          <w:p w:rsidR="00D32397" w:rsidRDefault="00D32397" w:rsidP="00341D16">
            <w:pPr>
              <w:pStyle w:val="Table"/>
              <w:keepNext/>
              <w:rPr>
                <w:b/>
                <w:bCs/>
              </w:rPr>
            </w:pPr>
            <w:r>
              <w:rPr>
                <w:b/>
                <w:bCs/>
              </w:rPr>
              <w:t>Special purpose vehicles</w:t>
            </w:r>
          </w:p>
        </w:tc>
      </w:tr>
      <w:tr w:rsidR="00D32397" w:rsidTr="00341D16">
        <w:trPr>
          <w:cantSplit/>
          <w:tblHeader/>
        </w:trPr>
        <w:tc>
          <w:tcPr>
            <w:tcW w:w="714" w:type="dxa"/>
            <w:tcBorders>
              <w:top w:val="single" w:sz="6" w:space="0" w:color="auto"/>
              <w:left w:val="nil"/>
              <w:bottom w:val="single" w:sz="12" w:space="0" w:color="auto"/>
              <w:right w:val="nil"/>
            </w:tcBorders>
          </w:tcPr>
          <w:p w:rsidR="00D32397" w:rsidRDefault="00D32397" w:rsidP="00341D16">
            <w:pPr>
              <w:pStyle w:val="Table"/>
              <w:keepNext/>
              <w:rPr>
                <w:b/>
                <w:bCs/>
              </w:rPr>
            </w:pPr>
            <w:r>
              <w:rPr>
                <w:b/>
                <w:bCs/>
              </w:rPr>
              <w:t>Item</w:t>
            </w:r>
          </w:p>
        </w:tc>
        <w:tc>
          <w:tcPr>
            <w:tcW w:w="1837" w:type="dxa"/>
            <w:tcBorders>
              <w:top w:val="single" w:sz="6" w:space="0" w:color="auto"/>
              <w:left w:val="nil"/>
              <w:bottom w:val="single" w:sz="12" w:space="0" w:color="auto"/>
              <w:right w:val="nil"/>
            </w:tcBorders>
          </w:tcPr>
          <w:p w:rsidR="00D32397" w:rsidRDefault="00D32397" w:rsidP="00341D16">
            <w:pPr>
              <w:pStyle w:val="Table"/>
              <w:keepNext/>
              <w:rPr>
                <w:b/>
                <w:bCs/>
              </w:rPr>
            </w:pPr>
            <w:r>
              <w:rPr>
                <w:b/>
                <w:bCs/>
              </w:rPr>
              <w:t>Special purpose vehicle type</w:t>
            </w:r>
          </w:p>
        </w:tc>
        <w:tc>
          <w:tcPr>
            <w:tcW w:w="4252" w:type="dxa"/>
            <w:tcBorders>
              <w:top w:val="single" w:sz="6" w:space="0" w:color="auto"/>
              <w:left w:val="nil"/>
              <w:bottom w:val="single" w:sz="12" w:space="0" w:color="auto"/>
              <w:right w:val="nil"/>
            </w:tcBorders>
          </w:tcPr>
          <w:p w:rsidR="00D32397" w:rsidRDefault="00D32397" w:rsidP="00341D16">
            <w:pPr>
              <w:pStyle w:val="Table"/>
              <w:keepNext/>
              <w:rPr>
                <w:b/>
                <w:bCs/>
              </w:rPr>
            </w:pPr>
            <w:r>
              <w:rPr>
                <w:b/>
                <w:bCs/>
              </w:rPr>
              <w:t>Charge</w:t>
            </w:r>
          </w:p>
        </w:tc>
      </w:tr>
      <w:tr w:rsidR="00D32397" w:rsidTr="00341D16">
        <w:trPr>
          <w:cantSplit/>
        </w:trPr>
        <w:tc>
          <w:tcPr>
            <w:tcW w:w="714" w:type="dxa"/>
            <w:tcBorders>
              <w:top w:val="nil"/>
              <w:left w:val="nil"/>
              <w:bottom w:val="dotted" w:sz="6" w:space="0" w:color="auto"/>
              <w:right w:val="nil"/>
            </w:tcBorders>
          </w:tcPr>
          <w:p w:rsidR="00D32397" w:rsidRDefault="00D32397" w:rsidP="00341D16">
            <w:pPr>
              <w:pStyle w:val="Table"/>
            </w:pPr>
            <w:r>
              <w:t>1</w:t>
            </w:r>
          </w:p>
        </w:tc>
        <w:tc>
          <w:tcPr>
            <w:tcW w:w="1837" w:type="dxa"/>
            <w:tcBorders>
              <w:top w:val="nil"/>
              <w:left w:val="nil"/>
              <w:bottom w:val="dotted" w:sz="6" w:space="0" w:color="auto"/>
              <w:right w:val="nil"/>
            </w:tcBorders>
          </w:tcPr>
          <w:p w:rsidR="00D32397" w:rsidRDefault="00D32397" w:rsidP="00341D16">
            <w:pPr>
              <w:pStyle w:val="Table"/>
            </w:pPr>
            <w:r>
              <w:t xml:space="preserve">Special purpose vehicle (type p) </w:t>
            </w:r>
          </w:p>
        </w:tc>
        <w:tc>
          <w:tcPr>
            <w:tcW w:w="4252" w:type="dxa"/>
            <w:tcBorders>
              <w:top w:val="nil"/>
              <w:left w:val="nil"/>
              <w:bottom w:val="dotted" w:sz="6" w:space="0" w:color="auto"/>
              <w:right w:val="nil"/>
            </w:tcBorders>
          </w:tcPr>
          <w:p w:rsidR="00D32397" w:rsidRDefault="00D32397" w:rsidP="00341D16">
            <w:pPr>
              <w:pStyle w:val="Table"/>
            </w:pPr>
            <w:r>
              <w:t>No charge</w:t>
            </w:r>
          </w:p>
        </w:tc>
      </w:tr>
      <w:tr w:rsidR="00D32397" w:rsidTr="00341D16">
        <w:trPr>
          <w:cantSplit/>
        </w:trPr>
        <w:tc>
          <w:tcPr>
            <w:tcW w:w="714" w:type="dxa"/>
            <w:tcBorders>
              <w:top w:val="dotted" w:sz="6" w:space="0" w:color="auto"/>
              <w:left w:val="nil"/>
              <w:bottom w:val="dotted" w:sz="6" w:space="0" w:color="auto"/>
              <w:right w:val="nil"/>
            </w:tcBorders>
          </w:tcPr>
          <w:p w:rsidR="00D32397" w:rsidRDefault="00D32397" w:rsidP="00341D16">
            <w:pPr>
              <w:pStyle w:val="Table"/>
            </w:pPr>
            <w:r>
              <w:t>2</w:t>
            </w:r>
          </w:p>
        </w:tc>
        <w:tc>
          <w:tcPr>
            <w:tcW w:w="1837" w:type="dxa"/>
            <w:tcBorders>
              <w:top w:val="dotted" w:sz="6" w:space="0" w:color="auto"/>
              <w:left w:val="nil"/>
              <w:bottom w:val="dotted" w:sz="6" w:space="0" w:color="auto"/>
              <w:right w:val="nil"/>
            </w:tcBorders>
          </w:tcPr>
          <w:p w:rsidR="00D32397" w:rsidRDefault="00D32397" w:rsidP="00341D16">
            <w:pPr>
              <w:pStyle w:val="Table"/>
            </w:pPr>
            <w:r>
              <w:t>Special purpose vehicle (type t)</w:t>
            </w:r>
          </w:p>
        </w:tc>
        <w:tc>
          <w:tcPr>
            <w:tcW w:w="4252" w:type="dxa"/>
            <w:tcBorders>
              <w:top w:val="dotted" w:sz="6" w:space="0" w:color="auto"/>
              <w:left w:val="nil"/>
              <w:bottom w:val="dotted" w:sz="6" w:space="0" w:color="auto"/>
              <w:right w:val="nil"/>
            </w:tcBorders>
          </w:tcPr>
          <w:p w:rsidR="00D32397" w:rsidRDefault="00D32397" w:rsidP="00341D16">
            <w:pPr>
              <w:pStyle w:val="Table"/>
            </w:pPr>
            <w:r>
              <w:t>$207</w:t>
            </w:r>
          </w:p>
        </w:tc>
      </w:tr>
      <w:tr w:rsidR="00D32397" w:rsidTr="00341D16">
        <w:trPr>
          <w:cantSplit/>
        </w:trPr>
        <w:tc>
          <w:tcPr>
            <w:tcW w:w="714" w:type="dxa"/>
            <w:tcBorders>
              <w:top w:val="dotted" w:sz="6" w:space="0" w:color="auto"/>
              <w:left w:val="nil"/>
              <w:bottom w:val="single" w:sz="12" w:space="0" w:color="auto"/>
              <w:right w:val="nil"/>
            </w:tcBorders>
          </w:tcPr>
          <w:p w:rsidR="00D32397" w:rsidRDefault="00D32397" w:rsidP="00341D16">
            <w:pPr>
              <w:pStyle w:val="Table"/>
            </w:pPr>
            <w:r>
              <w:t>3</w:t>
            </w:r>
          </w:p>
        </w:tc>
        <w:tc>
          <w:tcPr>
            <w:tcW w:w="1837" w:type="dxa"/>
            <w:tcBorders>
              <w:top w:val="dotted" w:sz="6" w:space="0" w:color="auto"/>
              <w:left w:val="nil"/>
              <w:bottom w:val="single" w:sz="12" w:space="0" w:color="auto"/>
              <w:right w:val="nil"/>
            </w:tcBorders>
          </w:tcPr>
          <w:p w:rsidR="00D32397" w:rsidRDefault="00D32397" w:rsidP="00341D16">
            <w:pPr>
              <w:pStyle w:val="Table"/>
            </w:pPr>
            <w:r>
              <w:t>Special purpose vehicle (type o)</w:t>
            </w:r>
          </w:p>
        </w:tc>
        <w:tc>
          <w:tcPr>
            <w:tcW w:w="4252" w:type="dxa"/>
            <w:tcBorders>
              <w:top w:val="dotted" w:sz="6" w:space="0" w:color="auto"/>
              <w:left w:val="nil"/>
              <w:bottom w:val="single" w:sz="12" w:space="0" w:color="auto"/>
              <w:right w:val="nil"/>
            </w:tcBorders>
          </w:tcPr>
          <w:p w:rsidR="00D32397" w:rsidRDefault="00D32397" w:rsidP="00341D16">
            <w:pPr>
              <w:pStyle w:val="Table"/>
            </w:pPr>
            <w:r>
              <w:t>The amount worked out using the formula:</w:t>
            </w:r>
          </w:p>
          <w:p w:rsidR="00D32397" w:rsidRDefault="00D32397" w:rsidP="00341D16">
            <w:pPr>
              <w:pStyle w:val="Formula"/>
              <w:ind w:left="35"/>
            </w:pPr>
            <w:r>
              <w:rPr>
                <w:position w:val="-8"/>
              </w:rPr>
              <w:object w:dxaOrig="3920" w:dyaOrig="400">
                <v:shape id="_x0000_i1030" type="#_x0000_t75" style="width:195.75pt;height:20.25pt" o:ole="" fillcolor="window">
                  <v:imagedata r:id="rId26" o:title=""/>
                </v:shape>
                <o:OLEObject Type="Embed" ProgID="Equation.DSMT4" ShapeID="_x0000_i1030" DrawAspect="Content" ObjectID="_1755941698" r:id="rId27"/>
              </w:object>
            </w:r>
          </w:p>
          <w:p w:rsidR="00D32397" w:rsidRDefault="00D32397" w:rsidP="00341D16">
            <w:pPr>
              <w:pStyle w:val="Table"/>
            </w:pPr>
          </w:p>
        </w:tc>
      </w:tr>
    </w:tbl>
    <w:p w:rsidR="00D32397" w:rsidRDefault="00D32397" w:rsidP="00D32397">
      <w:pPr>
        <w:pStyle w:val="New5"/>
      </w:pPr>
      <w:r>
        <w:t>5  Vehicles in 2 or more categories</w:t>
      </w:r>
    </w:p>
    <w:p w:rsidR="00D32397" w:rsidRDefault="00D32397" w:rsidP="00D32397">
      <w:pPr>
        <w:pStyle w:val="subsection"/>
      </w:pPr>
      <w:r>
        <w:tab/>
      </w:r>
      <w:r>
        <w:tab/>
        <w:t>If a vehicle falls within 2 or more categories specified in this Part, the charge for the vehicle is the higher or highest of the charges that could apply to the vehicle.</w:t>
      </w:r>
    </w:p>
    <w:p w:rsidR="00D32397" w:rsidRDefault="00D32397" w:rsidP="00D32397">
      <w:pPr>
        <w:pStyle w:val="NewItem"/>
      </w:pPr>
      <w:r>
        <w:t>4  At the end of the Schedule</w:t>
      </w:r>
    </w:p>
    <w:p w:rsidR="00D32397" w:rsidRDefault="00D32397" w:rsidP="00D32397">
      <w:pPr>
        <w:pStyle w:val="Item"/>
      </w:pPr>
      <w:r>
        <w:t>Add:</w:t>
      </w:r>
    </w:p>
    <w:p w:rsidR="00D32397" w:rsidRDefault="00D32397" w:rsidP="00D32397">
      <w:pPr>
        <w:pStyle w:val="New2"/>
      </w:pPr>
      <w:r>
        <w:t>Part 4—Increase of amounts</w:t>
      </w:r>
    </w:p>
    <w:p w:rsidR="00D32397" w:rsidRDefault="00D32397" w:rsidP="00D32397">
      <w:pPr>
        <w:pStyle w:val="Header"/>
      </w:pPr>
      <w:r>
        <w:rPr>
          <w:rStyle w:val="CharDivNo"/>
        </w:rPr>
        <w:t xml:space="preserve"> </w:t>
      </w:r>
      <w:r>
        <w:rPr>
          <w:rStyle w:val="CharDivText"/>
        </w:rPr>
        <w:t xml:space="preserve"> </w:t>
      </w:r>
    </w:p>
    <w:p w:rsidR="00D32397" w:rsidRDefault="00D32397" w:rsidP="00D32397">
      <w:pPr>
        <w:pStyle w:val="New5"/>
      </w:pPr>
      <w:r>
        <w:t>1  Formula</w:t>
      </w:r>
    </w:p>
    <w:p w:rsidR="00D32397" w:rsidRDefault="00D32397" w:rsidP="00D32397">
      <w:pPr>
        <w:pStyle w:val="subsection"/>
      </w:pPr>
      <w:r>
        <w:tab/>
        <w:t>(1)</w:t>
      </w:r>
      <w:r>
        <w:tab/>
        <w:t>The amount of the increase of each charge that is to occur on each 1 July, as mentioned in section 3A, is the amount determined in accordance with the following formula, expressed as a percentage of the charge that was applicable immediately before that 1 July:</w:t>
      </w:r>
    </w:p>
    <w:p w:rsidR="00D32397" w:rsidRDefault="00174769" w:rsidP="00D32397">
      <w:pPr>
        <w:pStyle w:val="Formula"/>
        <w:ind w:left="993"/>
      </w:pPr>
      <w:r w:rsidRPr="009D1BF7">
        <w:rPr>
          <w:position w:val="-24"/>
        </w:rPr>
        <w:object w:dxaOrig="5940" w:dyaOrig="580">
          <v:shape id="_x0000_i1031" type="#_x0000_t75" alt="Start formula (0.6 times RA) plus (0.21 times UA) plus (0.17 times RL) plus (0.02 times UL) minus 1.5 End formula" style="width:297pt;height:29.25pt;mso-position-horizontal:absolute" o:ole="" fillcolor="window">
            <v:imagedata r:id="rId28" o:title=""/>
          </v:shape>
          <o:OLEObject Type="Embed" ProgID="Equation.DSMT4" ShapeID="_x0000_i1031" DrawAspect="Content" ObjectID="_1755941699" r:id="rId29"/>
        </w:object>
      </w:r>
    </w:p>
    <w:p w:rsidR="00D32397" w:rsidRDefault="00D32397" w:rsidP="00D32397">
      <w:pPr>
        <w:pStyle w:val="subsection2"/>
      </w:pPr>
      <w:r>
        <w:t>where:</w:t>
      </w:r>
    </w:p>
    <w:p w:rsidR="00D32397" w:rsidRDefault="00D32397" w:rsidP="00D32397">
      <w:pPr>
        <w:pStyle w:val="Definition"/>
      </w:pPr>
      <w:r>
        <w:rPr>
          <w:b/>
          <w:bCs/>
          <w:i/>
          <w:iCs/>
        </w:rPr>
        <w:t>RA</w:t>
      </w:r>
      <w:r>
        <w:t xml:space="preserve"> means the Rural Arterial Road Expenditure adjustment factor that applies for that 1 July (see clause 5).</w:t>
      </w:r>
    </w:p>
    <w:p w:rsidR="00D32397" w:rsidRDefault="00D32397" w:rsidP="00D32397">
      <w:pPr>
        <w:pStyle w:val="Definition"/>
      </w:pPr>
      <w:proofErr w:type="spellStart"/>
      <w:r>
        <w:rPr>
          <w:b/>
          <w:bCs/>
          <w:i/>
          <w:iCs/>
        </w:rPr>
        <w:t>RL</w:t>
      </w:r>
      <w:proofErr w:type="spellEnd"/>
      <w:r>
        <w:t xml:space="preserve"> means the Rural Local Road Expenditure adjustment factor that applies for that 1 July (see clause 5).</w:t>
      </w:r>
    </w:p>
    <w:p w:rsidR="00D32397" w:rsidRDefault="00D32397" w:rsidP="00D32397">
      <w:pPr>
        <w:pStyle w:val="Definition"/>
      </w:pPr>
      <w:r>
        <w:rPr>
          <w:b/>
          <w:bCs/>
          <w:i/>
          <w:iCs/>
        </w:rPr>
        <w:lastRenderedPageBreak/>
        <w:t>UA</w:t>
      </w:r>
      <w:r>
        <w:t xml:space="preserve"> means the Urban Arterial Road Expenditure adjustment factor that applies for that 1 July (see clause 5).</w:t>
      </w:r>
    </w:p>
    <w:p w:rsidR="00D32397" w:rsidRDefault="00D32397" w:rsidP="00D32397">
      <w:pPr>
        <w:pStyle w:val="Definition"/>
      </w:pPr>
      <w:r>
        <w:rPr>
          <w:b/>
          <w:bCs/>
          <w:i/>
          <w:iCs/>
        </w:rPr>
        <w:t>UL</w:t>
      </w:r>
      <w:r>
        <w:t xml:space="preserve"> means the Urban Local Road Expenditure adjustment factor that applies for that 1 July (see clause 5).</w:t>
      </w:r>
    </w:p>
    <w:p w:rsidR="00D32397" w:rsidRDefault="00D32397" w:rsidP="00D32397">
      <w:pPr>
        <w:pStyle w:val="SubsectionHead"/>
      </w:pPr>
      <w:r>
        <w:t>Rounding</w:t>
      </w:r>
    </w:p>
    <w:p w:rsidR="00D32397" w:rsidRDefault="00D32397" w:rsidP="00D32397">
      <w:pPr>
        <w:pStyle w:val="subsection"/>
      </w:pPr>
      <w:r>
        <w:tab/>
        <w:t>(2)</w:t>
      </w:r>
      <w:r>
        <w:tab/>
        <w:t>The amount determined under subclause (1) is to be rounded up or down to one decimal place (rounding an amount of 0.05 percentage points upwards).</w:t>
      </w:r>
    </w:p>
    <w:p w:rsidR="00D32397" w:rsidRDefault="00D32397" w:rsidP="00D32397">
      <w:pPr>
        <w:pStyle w:val="notetext"/>
      </w:pPr>
      <w:r>
        <w:t>Example:</w:t>
      </w:r>
      <w:r>
        <w:tab/>
        <w:t>An amount of 3.55 percentage points would be rounded up to 3.6 percentage points.</w:t>
      </w:r>
    </w:p>
    <w:p w:rsidR="00D32397" w:rsidRDefault="00D32397" w:rsidP="00D32397">
      <w:pPr>
        <w:pStyle w:val="New5"/>
      </w:pPr>
      <w:r>
        <w:t>2  Ceiling of CPI indexation factor</w:t>
      </w:r>
    </w:p>
    <w:p w:rsidR="00D32397" w:rsidRDefault="00D32397" w:rsidP="00D32397">
      <w:pPr>
        <w:pStyle w:val="subsection"/>
      </w:pPr>
      <w:r>
        <w:tab/>
      </w:r>
      <w:r>
        <w:tab/>
        <w:t>If the amount worked out under clause 1 for a particular 1 July is greater than the CPI indexation factor for that 1 July (see clause 6), that amount is taken to be the amount of that CPI indexation factor instead.</w:t>
      </w:r>
    </w:p>
    <w:p w:rsidR="00D32397" w:rsidRDefault="00D32397" w:rsidP="00D32397">
      <w:pPr>
        <w:pStyle w:val="New5"/>
      </w:pPr>
      <w:r>
        <w:t>3  Floor of nil</w:t>
      </w:r>
    </w:p>
    <w:p w:rsidR="00D32397" w:rsidRDefault="00D32397" w:rsidP="00D32397">
      <w:pPr>
        <w:pStyle w:val="subsection"/>
      </w:pPr>
      <w:r>
        <w:tab/>
      </w:r>
      <w:r>
        <w:tab/>
        <w:t>If the amount worked out under clause 1 for a particular 1 July is less than nil, no increase occurs on that 1 July.</w:t>
      </w:r>
    </w:p>
    <w:p w:rsidR="00D32397" w:rsidRDefault="00D32397" w:rsidP="00D32397">
      <w:pPr>
        <w:pStyle w:val="notetext"/>
      </w:pPr>
      <w:r>
        <w:t>Note:</w:t>
      </w:r>
      <w:r>
        <w:tab/>
        <w:t>No decrease occurs either, as this Part does not provide for amounts of charge to decrease.</w:t>
      </w:r>
    </w:p>
    <w:p w:rsidR="00D32397" w:rsidRDefault="00D32397" w:rsidP="00D32397">
      <w:pPr>
        <w:pStyle w:val="New5"/>
      </w:pPr>
      <w:r>
        <w:t>4  Rounding of final charge amount</w:t>
      </w:r>
    </w:p>
    <w:p w:rsidR="00D32397" w:rsidRDefault="00D32397" w:rsidP="00D32397">
      <w:pPr>
        <w:pStyle w:val="subsection"/>
      </w:pPr>
      <w:r>
        <w:tab/>
      </w:r>
      <w:r>
        <w:tab/>
        <w:t>Each amount of charge that is increased in accordance with this Part is to be rounded up or down to the nearest whole dollar amount (rounding an amount of 50 cents upwards).</w:t>
      </w:r>
    </w:p>
    <w:p w:rsidR="00D32397" w:rsidRDefault="00D32397" w:rsidP="00D32397">
      <w:pPr>
        <w:pStyle w:val="notetext"/>
      </w:pPr>
      <w:r>
        <w:t>Example:</w:t>
      </w:r>
      <w:r>
        <w:tab/>
        <w:t>An amount of $507.50 would be rounded up to $508.</w:t>
      </w:r>
    </w:p>
    <w:p w:rsidR="00D32397" w:rsidRDefault="00D32397" w:rsidP="00D32397">
      <w:pPr>
        <w:pStyle w:val="New5"/>
      </w:pPr>
      <w:r>
        <w:t>5  Adjustment factors</w:t>
      </w:r>
    </w:p>
    <w:p w:rsidR="00D32397" w:rsidRDefault="00D32397" w:rsidP="00D32397">
      <w:pPr>
        <w:pStyle w:val="subsection"/>
      </w:pPr>
      <w:r>
        <w:tab/>
        <w:t>(1)</w:t>
      </w:r>
      <w:r>
        <w:tab/>
        <w:t xml:space="preserve">The 4 </w:t>
      </w:r>
      <w:r>
        <w:rPr>
          <w:b/>
          <w:bCs/>
          <w:i/>
          <w:iCs/>
        </w:rPr>
        <w:t>adjustment factors</w:t>
      </w:r>
      <w:r>
        <w:t xml:space="preserve"> used in the formula in clause 1, for 1 July in a particular year, are to be worked out under this clause.</w:t>
      </w:r>
    </w:p>
    <w:p w:rsidR="00D32397" w:rsidRDefault="00D32397" w:rsidP="00D32397">
      <w:pPr>
        <w:pStyle w:val="subsection"/>
      </w:pPr>
      <w:r>
        <w:tab/>
        <w:t>(2)</w:t>
      </w:r>
      <w:r>
        <w:tab/>
        <w:t>Each adjustment factor is the amount of percentage points worked out by applying the following formula for that factor:</w:t>
      </w:r>
    </w:p>
    <w:p w:rsidR="00D32397" w:rsidRDefault="00174769" w:rsidP="00D32397">
      <w:pPr>
        <w:pStyle w:val="Formula"/>
        <w:ind w:left="284"/>
      </w:pPr>
      <w:r w:rsidRPr="009D1BF7">
        <w:rPr>
          <w:position w:val="-40"/>
        </w:rPr>
        <w:object w:dxaOrig="6720" w:dyaOrig="900">
          <v:shape id="_x0000_i1032" type="#_x0000_t75" alt="Start formula 100 time Start square bracket start fraction (Year 2 Expenditure plus Year 3 Expenditure plus Year 4 Expenditure) over (Year 1 Expenditure plus Year 2 Expenditure plus Year 3 Expenditure) End fraction minus 1 End square bracket End formula" style="width:336pt;height:45pt" o:ole="" fillcolor="window">
            <v:imagedata r:id="rId30" o:title=""/>
          </v:shape>
          <o:OLEObject Type="Embed" ProgID="Equation.DSMT4" ShapeID="_x0000_i1032" DrawAspect="Content" ObjectID="_1755941700" r:id="rId31"/>
        </w:object>
      </w:r>
    </w:p>
    <w:p w:rsidR="00D32397" w:rsidRDefault="00D32397" w:rsidP="00D32397">
      <w:pPr>
        <w:pStyle w:val="subsection2"/>
      </w:pPr>
      <w:r>
        <w:t>where:</w:t>
      </w:r>
    </w:p>
    <w:p w:rsidR="00D32397" w:rsidRDefault="00D32397" w:rsidP="00D32397">
      <w:pPr>
        <w:pStyle w:val="Definition"/>
      </w:pPr>
      <w:r>
        <w:rPr>
          <w:b/>
          <w:bCs/>
          <w:i/>
          <w:iCs/>
        </w:rPr>
        <w:t>expenditure</w:t>
      </w:r>
      <w:r>
        <w:t>, for a financial year, means the amount specified in the most recent annual report as being:</w:t>
      </w:r>
    </w:p>
    <w:p w:rsidR="00D32397" w:rsidRDefault="00D32397" w:rsidP="00D32397">
      <w:pPr>
        <w:pStyle w:val="indenta"/>
      </w:pPr>
      <w:r>
        <w:tab/>
        <w:t>(a)</w:t>
      </w:r>
      <w:r>
        <w:tab/>
        <w:t>in the case of the Rural Arterial Road Expenditure adjustment factor—the estimated amount of expenditure on rural arterial roads for the year; and</w:t>
      </w:r>
    </w:p>
    <w:p w:rsidR="00D32397" w:rsidRDefault="00D32397" w:rsidP="00D32397">
      <w:pPr>
        <w:pStyle w:val="indenta"/>
      </w:pPr>
      <w:r>
        <w:tab/>
        <w:t>(b)</w:t>
      </w:r>
      <w:r>
        <w:tab/>
        <w:t>in the case of the Urban Arterial Road Expenditure adjustment factor—the estimated amount of expenditure on urban arterial roads for the year; and</w:t>
      </w:r>
    </w:p>
    <w:p w:rsidR="00D32397" w:rsidRDefault="00D32397" w:rsidP="00D32397">
      <w:pPr>
        <w:pStyle w:val="indenta"/>
      </w:pPr>
      <w:r>
        <w:tab/>
        <w:t>(c)</w:t>
      </w:r>
      <w:r>
        <w:tab/>
        <w:t>in the case of the Rural Local Road Expenditure adjustment factor—the estimated amount of expenditure on rural local roads for the year; and</w:t>
      </w:r>
    </w:p>
    <w:p w:rsidR="00D32397" w:rsidRDefault="00D32397" w:rsidP="00D32397">
      <w:pPr>
        <w:pStyle w:val="indenta"/>
      </w:pPr>
      <w:r>
        <w:tab/>
        <w:t>(d)</w:t>
      </w:r>
      <w:r>
        <w:tab/>
        <w:t>in the case of the Urban Local Road Expenditure adjustment factor—the estimated amount of expenditure on urban local roads for the year.</w:t>
      </w:r>
    </w:p>
    <w:p w:rsidR="00D32397" w:rsidRDefault="00D32397" w:rsidP="00D32397">
      <w:pPr>
        <w:pStyle w:val="Definition"/>
      </w:pPr>
      <w:r>
        <w:rPr>
          <w:b/>
          <w:bCs/>
          <w:i/>
          <w:iCs/>
        </w:rPr>
        <w:t>most recent annual report</w:t>
      </w:r>
      <w:r>
        <w:t xml:space="preserve"> means the annual report of the National Road Transport Commission that was tabled in each House of the Parliament most recently before the 1 July in question.</w:t>
      </w:r>
    </w:p>
    <w:p w:rsidR="00D32397" w:rsidRDefault="00D32397" w:rsidP="00D32397">
      <w:pPr>
        <w:pStyle w:val="Definition"/>
      </w:pPr>
      <w:r>
        <w:rPr>
          <w:b/>
          <w:bCs/>
          <w:i/>
          <w:iCs/>
        </w:rPr>
        <w:t>Year 1</w:t>
      </w:r>
      <w:r>
        <w:t xml:space="preserve"> means the financial year immediately before Year 2.</w:t>
      </w:r>
    </w:p>
    <w:p w:rsidR="00D32397" w:rsidRDefault="00D32397" w:rsidP="00D32397">
      <w:pPr>
        <w:pStyle w:val="Definition"/>
      </w:pPr>
      <w:r>
        <w:rPr>
          <w:b/>
          <w:bCs/>
          <w:i/>
          <w:iCs/>
        </w:rPr>
        <w:t>Year 2</w:t>
      </w:r>
      <w:r>
        <w:t xml:space="preserve"> means the financial year immediately before Year 3.</w:t>
      </w:r>
    </w:p>
    <w:p w:rsidR="00D32397" w:rsidRDefault="00D32397" w:rsidP="00D32397">
      <w:pPr>
        <w:pStyle w:val="Definition"/>
      </w:pPr>
      <w:r>
        <w:rPr>
          <w:b/>
          <w:bCs/>
          <w:i/>
          <w:iCs/>
        </w:rPr>
        <w:t>Year 3</w:t>
      </w:r>
      <w:r>
        <w:t xml:space="preserve"> means the financial year immediately before Year 4.</w:t>
      </w:r>
    </w:p>
    <w:p w:rsidR="00D32397" w:rsidRDefault="00D32397" w:rsidP="00D32397">
      <w:pPr>
        <w:pStyle w:val="Definition"/>
      </w:pPr>
      <w:r>
        <w:rPr>
          <w:b/>
          <w:bCs/>
          <w:i/>
          <w:iCs/>
        </w:rPr>
        <w:t>Year 4</w:t>
      </w:r>
      <w:r>
        <w:t xml:space="preserve"> means the latest financial year for which all 4 of the amounts of estimated expenditure mentioned in the definition of </w:t>
      </w:r>
      <w:r>
        <w:rPr>
          <w:b/>
          <w:bCs/>
          <w:i/>
          <w:iCs/>
        </w:rPr>
        <w:t>expenditure</w:t>
      </w:r>
      <w:r>
        <w:t xml:space="preserve"> are specified in the most recent annual report.</w:t>
      </w:r>
    </w:p>
    <w:p w:rsidR="00D32397" w:rsidRDefault="00D32397" w:rsidP="00D32397">
      <w:pPr>
        <w:pStyle w:val="notetext"/>
      </w:pPr>
      <w:r>
        <w:t>Example:</w:t>
      </w:r>
      <w:r>
        <w:tab/>
        <w:t>Suppose that, on 1 July 2003, the most recent annual report to have been tabled is the annual report for 2001</w:t>
      </w:r>
      <w:r>
        <w:noBreakHyphen/>
        <w:t>02 and that the latest financial year for which that report contains the relevant expenditure figures is 2000</w:t>
      </w:r>
      <w:r>
        <w:noBreakHyphen/>
        <w:t>01. Year 4 would therefore be 2000</w:t>
      </w:r>
      <w:r>
        <w:noBreakHyphen/>
        <w:t>01, for the purpose of working out the 1 July 2003 increase.</w:t>
      </w:r>
    </w:p>
    <w:p w:rsidR="00D32397" w:rsidRDefault="00D32397" w:rsidP="00D32397">
      <w:pPr>
        <w:pStyle w:val="SubsectionHead"/>
      </w:pPr>
      <w:r>
        <w:t>Rounding</w:t>
      </w:r>
    </w:p>
    <w:p w:rsidR="00D32397" w:rsidRDefault="00D32397" w:rsidP="00D32397">
      <w:pPr>
        <w:pStyle w:val="subsection"/>
      </w:pPr>
      <w:r>
        <w:tab/>
        <w:t>(3)</w:t>
      </w:r>
      <w:r>
        <w:tab/>
        <w:t>The amount of percentage points worked out under subclause (2) is to be rounded up or down to 4 decimal places (rounding an amount of 0.00005 percentage points upwards).</w:t>
      </w:r>
    </w:p>
    <w:p w:rsidR="00D32397" w:rsidRDefault="00D32397" w:rsidP="00D32397">
      <w:pPr>
        <w:pStyle w:val="notetext"/>
      </w:pPr>
      <w:r>
        <w:lastRenderedPageBreak/>
        <w:t>Example:</w:t>
      </w:r>
      <w:r>
        <w:tab/>
        <w:t>An amount of 2.35065 percentage points would be rounded up to 2.3507 percentage points.</w:t>
      </w:r>
    </w:p>
    <w:p w:rsidR="00D32397" w:rsidRDefault="00D32397" w:rsidP="00D32397">
      <w:pPr>
        <w:pStyle w:val="SubsectionHead"/>
      </w:pPr>
      <w:r>
        <w:t>Transitional—special data for 1 July 2002</w:t>
      </w:r>
    </w:p>
    <w:p w:rsidR="00D32397" w:rsidRDefault="00D32397" w:rsidP="00D32397">
      <w:pPr>
        <w:pStyle w:val="subsection"/>
      </w:pPr>
      <w:r>
        <w:tab/>
        <w:t>(4)</w:t>
      </w:r>
      <w:r>
        <w:tab/>
        <w:t xml:space="preserve">In working out the 4 </w:t>
      </w:r>
      <w:r>
        <w:rPr>
          <w:b/>
          <w:bCs/>
          <w:i/>
          <w:iCs/>
        </w:rPr>
        <w:t>adjustment factors</w:t>
      </w:r>
      <w:r>
        <w:t xml:space="preserve"> for 1 July 2002:</w:t>
      </w:r>
    </w:p>
    <w:p w:rsidR="00D32397" w:rsidRDefault="00D32397" w:rsidP="00D32397">
      <w:pPr>
        <w:pStyle w:val="indenta"/>
      </w:pPr>
      <w:r>
        <w:tab/>
        <w:t>(a)</w:t>
      </w:r>
      <w:r>
        <w:tab/>
        <w:t xml:space="preserve">the amounts of the relevant kinds of expenditure mentioned in the definition of </w:t>
      </w:r>
      <w:r>
        <w:rPr>
          <w:b/>
          <w:bCs/>
          <w:i/>
          <w:iCs/>
        </w:rPr>
        <w:t>expenditure</w:t>
      </w:r>
      <w:r>
        <w:t xml:space="preserve"> in subclause (2) are taken to be those specified, for each of Years 1 to 4, in a document entitled “Road Transport Charges Expenditure Data—July 2002 adjustment” that is published by the National Road Transport Commission for the purposes of this clause, instead of the amounts specified in the most recent annual report; and</w:t>
      </w:r>
    </w:p>
    <w:p w:rsidR="00D32397" w:rsidRDefault="00D32397" w:rsidP="00D32397">
      <w:pPr>
        <w:pStyle w:val="indenta"/>
      </w:pPr>
      <w:r>
        <w:tab/>
        <w:t>(b)</w:t>
      </w:r>
      <w:r>
        <w:tab/>
      </w:r>
      <w:r>
        <w:rPr>
          <w:b/>
          <w:bCs/>
          <w:i/>
          <w:iCs/>
        </w:rPr>
        <w:t>Year 4</w:t>
      </w:r>
      <w:r>
        <w:t xml:space="preserve"> is taken to be the financial year that is specified in that document as being Year 4, instead of what it would otherwise be.</w:t>
      </w:r>
    </w:p>
    <w:p w:rsidR="00D32397" w:rsidRDefault="00D32397" w:rsidP="00D32397">
      <w:pPr>
        <w:pStyle w:val="subsection"/>
      </w:pPr>
      <w:r>
        <w:tab/>
        <w:t>(5)</w:t>
      </w:r>
      <w:r>
        <w:tab/>
        <w:t>The information in the document mentioned in paragraph (4)(a) must be included in the next annual report of the National Road Transport Commission that is given to the Minister.</w:t>
      </w:r>
    </w:p>
    <w:p w:rsidR="00D32397" w:rsidRDefault="00D32397" w:rsidP="00D32397">
      <w:pPr>
        <w:pStyle w:val="New5"/>
      </w:pPr>
      <w:r>
        <w:t>6  CPI indexation factor</w:t>
      </w:r>
    </w:p>
    <w:p w:rsidR="00D32397" w:rsidRDefault="00D32397" w:rsidP="00D32397">
      <w:pPr>
        <w:pStyle w:val="subsection"/>
      </w:pPr>
      <w:r>
        <w:tab/>
        <w:t>(1)</w:t>
      </w:r>
      <w:r>
        <w:tab/>
        <w:t xml:space="preserve">The </w:t>
      </w:r>
      <w:r>
        <w:rPr>
          <w:b/>
          <w:bCs/>
          <w:i/>
          <w:iCs/>
        </w:rPr>
        <w:t>CPI indexation factor</w:t>
      </w:r>
      <w:r>
        <w:t xml:space="preserve"> for a particular 1 July is the amount of percentage points worked out using the following formula:</w:t>
      </w:r>
    </w:p>
    <w:p w:rsidR="00D32397" w:rsidRDefault="00174769" w:rsidP="00D32397">
      <w:pPr>
        <w:pStyle w:val="Formula"/>
      </w:pPr>
      <w:r w:rsidRPr="009D1BF7">
        <w:rPr>
          <w:position w:val="-58"/>
        </w:rPr>
        <w:object w:dxaOrig="4680" w:dyaOrig="1260">
          <v:shape id="_x0000_i1033" type="#_x0000_t75" alt="Start formula 100 time Start square bracket start fraction (Sume of index numbers for the 4 quarters in the recent calendar year) over (Sume of index numbers for the 4 quarters in the previous calendar year) End fraction minus 1 End square bracket End formula" style="width:234pt;height:63pt" o:ole="" fillcolor="window">
            <v:imagedata r:id="rId32" o:title=""/>
          </v:shape>
          <o:OLEObject Type="Embed" ProgID="Equation.DSMT4" ShapeID="_x0000_i1033" DrawAspect="Content" ObjectID="_1755941701" r:id="rId33"/>
        </w:object>
      </w:r>
    </w:p>
    <w:p w:rsidR="00D32397" w:rsidRDefault="00D32397" w:rsidP="00D32397">
      <w:pPr>
        <w:pStyle w:val="subsection2"/>
      </w:pPr>
      <w:r>
        <w:t>where:</w:t>
      </w:r>
    </w:p>
    <w:p w:rsidR="00D32397" w:rsidRDefault="00D32397" w:rsidP="00D32397">
      <w:pPr>
        <w:pStyle w:val="Definition"/>
      </w:pPr>
      <w:r>
        <w:rPr>
          <w:b/>
          <w:bCs/>
          <w:i/>
          <w:iCs/>
        </w:rPr>
        <w:t>index number</w:t>
      </w:r>
      <w:r>
        <w:t xml:space="preserve"> for a quarter means the All Groups Consumer Price Index number that is the weighted average of the 8 capital cities and is published by the Australian Statistician for that quarter.</w:t>
      </w:r>
    </w:p>
    <w:p w:rsidR="00D32397" w:rsidRDefault="00D32397" w:rsidP="00D32397">
      <w:pPr>
        <w:pStyle w:val="Definition"/>
      </w:pPr>
      <w:r>
        <w:rPr>
          <w:b/>
          <w:bCs/>
          <w:i/>
          <w:iCs/>
        </w:rPr>
        <w:t>previous calendar year</w:t>
      </w:r>
      <w:r>
        <w:t xml:space="preserve"> means the last calendar year before the recent calendar year.</w:t>
      </w:r>
    </w:p>
    <w:p w:rsidR="00D32397" w:rsidRDefault="00D32397" w:rsidP="00D32397">
      <w:pPr>
        <w:pStyle w:val="Definition"/>
      </w:pPr>
      <w:r>
        <w:rPr>
          <w:b/>
          <w:bCs/>
          <w:i/>
          <w:iCs/>
        </w:rPr>
        <w:t>recent calendar year</w:t>
      </w:r>
      <w:r>
        <w:t xml:space="preserve"> means the calendar year that ended most recently before the 1 July in question.</w:t>
      </w:r>
      <w:bookmarkStart w:id="42" w:name="_GoBack"/>
      <w:bookmarkEnd w:id="42"/>
    </w:p>
    <w:p w:rsidR="00D32397" w:rsidRDefault="00D32397" w:rsidP="00D32397">
      <w:pPr>
        <w:pStyle w:val="SubsectionHead"/>
      </w:pPr>
      <w:r>
        <w:lastRenderedPageBreak/>
        <w:t>Rounding</w:t>
      </w:r>
    </w:p>
    <w:p w:rsidR="00D32397" w:rsidRDefault="00D32397" w:rsidP="00D32397">
      <w:pPr>
        <w:pStyle w:val="subsection"/>
      </w:pPr>
      <w:r>
        <w:tab/>
        <w:t>(2)</w:t>
      </w:r>
      <w:r>
        <w:tab/>
        <w:t>The CPI indexation factor worked out under subclause (1) is to be rounded up or down to one decimal place (rounding up in the case of exactly halfway between).</w:t>
      </w:r>
    </w:p>
    <w:p w:rsidR="00D32397" w:rsidRDefault="00D32397" w:rsidP="00D32397">
      <w:pPr>
        <w:pStyle w:val="notetext"/>
      </w:pPr>
      <w:r>
        <w:t>Example:</w:t>
      </w:r>
      <w:r>
        <w:tab/>
        <w:t>An amount of 3.55 percentage points would be rounded up to 3.6 percentage points.</w:t>
      </w:r>
    </w:p>
    <w:p w:rsidR="00D32397" w:rsidRDefault="00D32397" w:rsidP="00D32397">
      <w:pPr>
        <w:pStyle w:val="SubsectionHead"/>
      </w:pPr>
      <w:r>
        <w:t>Changed reference base</w:t>
      </w:r>
    </w:p>
    <w:p w:rsidR="00D32397" w:rsidRDefault="00D32397" w:rsidP="00D32397">
      <w:pPr>
        <w:pStyle w:val="subsection"/>
      </w:pPr>
      <w:r>
        <w:tab/>
        <w:t>(3)</w:t>
      </w:r>
      <w:r>
        <w:tab/>
        <w:t>If the Australian Statistician changes the reference base for the Consumer Price Index, only index numbers published in terms of the new reference base are to be used, for the purposes of this clause.</w:t>
      </w:r>
    </w:p>
    <w:p w:rsidR="00D32397" w:rsidRDefault="00D32397" w:rsidP="00D32397">
      <w:pPr>
        <w:pStyle w:val="SubsectionHead"/>
      </w:pPr>
      <w:r>
        <w:t>Negative factor taken to be nil</w:t>
      </w:r>
    </w:p>
    <w:p w:rsidR="00D32397" w:rsidRDefault="00D32397" w:rsidP="00D32397">
      <w:pPr>
        <w:pStyle w:val="subsection"/>
      </w:pPr>
      <w:r>
        <w:tab/>
        <w:t>(4)</w:t>
      </w:r>
      <w:r>
        <w:tab/>
        <w:t>If the CPI indexation factor worked out under this clause is less than nil, it is taken to be nil instead.</w:t>
      </w:r>
    </w:p>
    <w:p w:rsidR="00D32397" w:rsidRDefault="00D32397" w:rsidP="00D32397">
      <w:pPr>
        <w:pStyle w:val="SubsectionHead"/>
      </w:pPr>
      <w:r>
        <w:t>Special index numbers for March 2000 and June 2000 quarters</w:t>
      </w:r>
    </w:p>
    <w:p w:rsidR="00D32397" w:rsidRDefault="00D32397" w:rsidP="00D32397">
      <w:pPr>
        <w:pStyle w:val="subsection"/>
      </w:pPr>
      <w:r>
        <w:tab/>
        <w:t>(5)</w:t>
      </w:r>
      <w:r>
        <w:tab/>
        <w:t>The index numbers for the March 2000 and June 2000 quarters are taken to be 128.0 and 129.1 respectively, for the purposes of this clause.</w:t>
      </w:r>
    </w:p>
    <w:p w:rsidR="00D32397" w:rsidRDefault="00D32397" w:rsidP="00D32397">
      <w:pPr>
        <w:pStyle w:val="notetext"/>
      </w:pPr>
      <w:r>
        <w:t>Note:</w:t>
      </w:r>
      <w:r>
        <w:tab/>
        <w:t>This is to adjust for the special effects of the start of the GST on the index numbers.</w:t>
      </w:r>
    </w:p>
    <w:p w:rsidR="00D32397" w:rsidRDefault="00D32397" w:rsidP="00D32397"/>
    <w:p w:rsidR="00D32397" w:rsidRDefault="00D32397" w:rsidP="00D32397">
      <w:pPr>
        <w:pBdr>
          <w:top w:val="single" w:sz="4" w:space="1" w:color="auto"/>
        </w:pBdr>
      </w:pPr>
    </w:p>
    <w:p w:rsidR="00D32397" w:rsidRDefault="00D32397" w:rsidP="00D32397">
      <w:pPr>
        <w:rPr>
          <w:i/>
          <w:iCs/>
        </w:rPr>
      </w:pPr>
      <w:r>
        <w:t>[</w:t>
      </w:r>
      <w:r>
        <w:rPr>
          <w:i/>
          <w:iCs/>
        </w:rPr>
        <w:t>Minister’s second reading speech made in—</w:t>
      </w:r>
    </w:p>
    <w:p w:rsidR="00D32397" w:rsidRDefault="00D32397" w:rsidP="00D32397">
      <w:pPr>
        <w:rPr>
          <w:i/>
          <w:iCs/>
        </w:rPr>
      </w:pPr>
      <w:r>
        <w:rPr>
          <w:i/>
          <w:iCs/>
        </w:rPr>
        <w:t>House of Representatives on 14 February 2002</w:t>
      </w:r>
    </w:p>
    <w:p w:rsidR="00D32397" w:rsidRDefault="00D32397" w:rsidP="00D32397">
      <w:r>
        <w:rPr>
          <w:i/>
          <w:iCs/>
        </w:rPr>
        <w:t>Senate on 14 March 2002</w:t>
      </w:r>
      <w:r>
        <w:t>]</w:t>
      </w:r>
    </w:p>
    <w:p w:rsidR="00D32397" w:rsidRDefault="00D32397" w:rsidP="00D32397"/>
    <w:p w:rsidR="00D32397" w:rsidRDefault="00D32397" w:rsidP="00D32397">
      <w:pPr>
        <w:framePr w:w="947" w:h="323" w:hSpace="181" w:wrap="notBeside" w:vAnchor="page" w:hAnchor="page" w:x="2448" w:y="12097"/>
      </w:pPr>
      <w:r>
        <w:t>(17/02)</w:t>
      </w:r>
    </w:p>
    <w:p w:rsidR="00ED7BA0" w:rsidRDefault="00ED7BA0"/>
    <w:p w:rsidR="00341D16" w:rsidRDefault="00341D16"/>
    <w:p w:rsidR="00341D16" w:rsidRDefault="00341D16"/>
    <w:p w:rsidR="00341D16" w:rsidRDefault="00341D16" w:rsidP="00341D16">
      <w:pPr>
        <w:sectPr w:rsidR="00341D16" w:rsidSect="00341D16">
          <w:headerReference w:type="even" r:id="rId34"/>
          <w:headerReference w:type="default" r:id="rId35"/>
          <w:footerReference w:type="even" r:id="rId36"/>
          <w:footerReference w:type="default" r:id="rId37"/>
          <w:pgSz w:w="11906" w:h="16838" w:code="9"/>
          <w:pgMar w:top="1531" w:right="2410" w:bottom="4253" w:left="2410" w:header="709" w:footer="3402" w:gutter="0"/>
          <w:cols w:space="709"/>
        </w:sectPr>
      </w:pPr>
    </w:p>
    <w:p w:rsidR="00341D16" w:rsidRDefault="00341D16"/>
    <w:sectPr w:rsidR="00341D16" w:rsidSect="00D32397">
      <w:headerReference w:type="even" r:id="rId38"/>
      <w:headerReference w:type="default" r:id="rId39"/>
      <w:footerReference w:type="even" r:id="rId40"/>
      <w:footerReference w:type="default" r:id="rId41"/>
      <w:headerReference w:type="first" r:id="rId42"/>
      <w:footerReference w:type="first" r:id="rId43"/>
      <w:type w:val="continuous"/>
      <w:pgSz w:w="11906" w:h="16838" w:code="9"/>
      <w:pgMar w:top="1871" w:right="2410" w:bottom="4253" w:left="2410" w:header="709" w:footer="3402" w:gutter="0"/>
      <w:pgNumType w:start="1"/>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1D16" w:rsidRDefault="00341D16">
      <w:pPr>
        <w:spacing w:line="240" w:lineRule="auto"/>
      </w:pPr>
      <w:r>
        <w:separator/>
      </w:r>
    </w:p>
  </w:endnote>
  <w:endnote w:type="continuationSeparator" w:id="0">
    <w:p w:rsidR="00341D16" w:rsidRDefault="00341D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D16" w:rsidRDefault="00341D1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D16" w:rsidRDefault="00341D16">
    <w:pPr>
      <w:pBdr>
        <w:top w:val="single" w:sz="6" w:space="1" w:color="auto"/>
      </w:pBdr>
      <w:jc w:val="right"/>
      <w:rPr>
        <w:sz w:val="18"/>
        <w:szCs w:val="18"/>
      </w:rPr>
    </w:pPr>
  </w:p>
  <w:p w:rsidR="00341D16" w:rsidRDefault="00341D16">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48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Title</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XX, XXXX</w:t>
    </w:r>
    <w:r>
      <w:rPr>
        <w:i/>
        <w:iCs/>
        <w:sz w:val="18"/>
        <w:szCs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D16" w:rsidRDefault="00341D16">
    <w:pPr>
      <w:pBdr>
        <w:top w:val="single" w:sz="6" w:space="1" w:color="auto"/>
      </w:pBdr>
      <w:rPr>
        <w:sz w:val="18"/>
        <w:szCs w:val="18"/>
      </w:rPr>
    </w:pPr>
  </w:p>
  <w:p w:rsidR="00341D16" w:rsidRDefault="00341D16">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Title</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XX, XXXX</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47</w:t>
    </w:r>
    <w:r>
      <w:rPr>
        <w:i/>
        <w:iCs/>
        <w:sz w:val="18"/>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D16" w:rsidRDefault="00341D16">
    <w:pPr>
      <w:pBdr>
        <w:top w:val="single" w:sz="6" w:space="1" w:color="auto"/>
      </w:pBdr>
      <w:rPr>
        <w:sz w:val="18"/>
        <w:szCs w:val="18"/>
      </w:rPr>
    </w:pPr>
  </w:p>
  <w:p w:rsidR="00341D16" w:rsidRDefault="00341D16">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Road Transport Charges (Australian Capital Territory) Amendment Act 2002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19, 2002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1</w:t>
    </w:r>
    <w:r>
      <w:rPr>
        <w:i/>
        <w:i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D16" w:rsidRDefault="00341D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D16" w:rsidRDefault="00341D16">
    <w:pPr>
      <w:pBdr>
        <w:top w:val="single" w:sz="6" w:space="1" w:color="auto"/>
      </w:pBdr>
      <w:rPr>
        <w:sz w:val="18"/>
        <w:szCs w:val="18"/>
      </w:rPr>
    </w:pPr>
  </w:p>
  <w:p w:rsidR="00341D16" w:rsidRDefault="00341D16">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103756">
      <w:rPr>
        <w:i/>
        <w:iCs/>
        <w:noProof/>
        <w:sz w:val="18"/>
        <w:szCs w:val="18"/>
      </w:rPr>
      <w:t>Road Transport Charges (Australian Capital Territory) Amendment Act 2002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103756">
      <w:rPr>
        <w:i/>
        <w:iCs/>
        <w:noProof/>
        <w:sz w:val="18"/>
        <w:szCs w:val="18"/>
      </w:rPr>
      <w:t>No. 19, 2002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ii</w:t>
    </w:r>
    <w:r>
      <w:rPr>
        <w:i/>
        <w:iCs/>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D16" w:rsidRDefault="00341D16">
    <w:pPr>
      <w:pBdr>
        <w:top w:val="single" w:sz="6" w:space="1" w:color="auto"/>
      </w:pBdr>
      <w:rPr>
        <w:sz w:val="18"/>
        <w:szCs w:val="18"/>
      </w:rPr>
    </w:pPr>
  </w:p>
  <w:p w:rsidR="00341D16" w:rsidRDefault="00341D16">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i</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174769">
      <w:rPr>
        <w:i/>
        <w:iCs/>
        <w:noProof/>
        <w:sz w:val="18"/>
        <w:szCs w:val="18"/>
      </w:rPr>
      <w:t>Road Transport Charges (Australian Capital Territory) Amendment Act 2002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174769">
      <w:rPr>
        <w:i/>
        <w:iCs/>
        <w:noProof/>
        <w:sz w:val="18"/>
        <w:szCs w:val="18"/>
      </w:rPr>
      <w:t>No. 19, 2002</w:t>
    </w:r>
    <w:r>
      <w:rPr>
        <w:i/>
        <w:iCs/>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D16" w:rsidRDefault="00341D16">
    <w:pPr>
      <w:pBdr>
        <w:top w:val="single" w:sz="6" w:space="1" w:color="auto"/>
      </w:pBdr>
      <w:rPr>
        <w:sz w:val="18"/>
        <w:szCs w:val="18"/>
      </w:rPr>
    </w:pPr>
  </w:p>
  <w:p w:rsidR="00341D16" w:rsidRDefault="00341D16">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12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174769">
      <w:rPr>
        <w:i/>
        <w:iCs/>
        <w:noProof/>
        <w:sz w:val="18"/>
        <w:szCs w:val="18"/>
      </w:rPr>
      <w:t>Road Transport Charges (Australian Capital Territory) Amendment Act 2002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174769">
      <w:rPr>
        <w:i/>
        <w:iCs/>
        <w:noProof/>
        <w:sz w:val="18"/>
        <w:szCs w:val="18"/>
      </w:rPr>
      <w:t>No. 19, 2002</w:t>
    </w:r>
    <w:r>
      <w:rPr>
        <w:i/>
        <w:iCs/>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D16" w:rsidRDefault="00341D16">
    <w:pPr>
      <w:pBdr>
        <w:top w:val="single" w:sz="6" w:space="1" w:color="auto"/>
      </w:pBdr>
      <w:rPr>
        <w:sz w:val="18"/>
        <w:szCs w:val="18"/>
      </w:rPr>
    </w:pPr>
  </w:p>
  <w:p w:rsidR="00341D16" w:rsidRDefault="00341D16">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103756">
      <w:rPr>
        <w:i/>
        <w:iCs/>
        <w:noProof/>
        <w:sz w:val="18"/>
        <w:szCs w:val="18"/>
      </w:rPr>
      <w:t>Road Transport Charges (Australian Capital Territory) Amendment Act 2002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103756">
      <w:rPr>
        <w:i/>
        <w:iCs/>
        <w:noProof/>
        <w:sz w:val="18"/>
        <w:szCs w:val="18"/>
      </w:rPr>
      <w:t>No. 19, 2002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13</w:t>
    </w:r>
    <w:r>
      <w:rPr>
        <w:i/>
        <w:iCs/>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D16" w:rsidRDefault="00341D16">
    <w:pPr>
      <w:pBdr>
        <w:top w:val="single" w:sz="6" w:space="1" w:color="auto"/>
      </w:pBdr>
      <w:rPr>
        <w:sz w:val="18"/>
        <w:szCs w:val="18"/>
      </w:rPr>
    </w:pPr>
  </w:p>
  <w:p w:rsidR="00341D16" w:rsidRDefault="00341D16">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174769">
      <w:rPr>
        <w:i/>
        <w:iCs/>
        <w:noProof/>
        <w:sz w:val="18"/>
        <w:szCs w:val="18"/>
      </w:rPr>
      <w:t>Road Transport Charges (Australian Capital Territory) Amendment Act 2002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174769">
      <w:rPr>
        <w:i/>
        <w:iCs/>
        <w:noProof/>
        <w:sz w:val="18"/>
        <w:szCs w:val="18"/>
      </w:rPr>
      <w:t>No. 19, 2002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1</w:t>
    </w:r>
    <w:r>
      <w:rPr>
        <w:i/>
        <w:iCs/>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D16" w:rsidRDefault="00341D16">
    <w:pPr>
      <w:pBdr>
        <w:top w:val="single" w:sz="6" w:space="1" w:color="auto"/>
      </w:pBdr>
      <w:rPr>
        <w:sz w:val="18"/>
        <w:szCs w:val="18"/>
      </w:rPr>
    </w:pPr>
  </w:p>
  <w:p w:rsidR="00341D16" w:rsidRDefault="00341D16">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34</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174769">
      <w:rPr>
        <w:i/>
        <w:iCs/>
        <w:noProof/>
        <w:sz w:val="18"/>
        <w:szCs w:val="18"/>
      </w:rPr>
      <w:t>Road Transport Charges (Australian Capital Territory) Amendment Act 2002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174769">
      <w:rPr>
        <w:i/>
        <w:iCs/>
        <w:noProof/>
        <w:sz w:val="18"/>
        <w:szCs w:val="18"/>
      </w:rPr>
      <w:t>No. 19, 2002</w:t>
    </w:r>
    <w:r>
      <w:rPr>
        <w:i/>
        <w:iCs/>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D16" w:rsidRDefault="00341D16">
    <w:pPr>
      <w:pBdr>
        <w:top w:val="single" w:sz="6" w:space="1" w:color="auto"/>
      </w:pBdr>
      <w:rPr>
        <w:sz w:val="18"/>
        <w:szCs w:val="18"/>
      </w:rPr>
    </w:pPr>
  </w:p>
  <w:p w:rsidR="00341D16" w:rsidRDefault="00341D16">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174769">
      <w:rPr>
        <w:i/>
        <w:iCs/>
        <w:noProof/>
        <w:sz w:val="18"/>
        <w:szCs w:val="18"/>
      </w:rPr>
      <w:t>Road Transport Charges (Australian Capital Territory) Amendment Act 2002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174769">
      <w:rPr>
        <w:i/>
        <w:iCs/>
        <w:noProof/>
        <w:sz w:val="18"/>
        <w:szCs w:val="18"/>
      </w:rPr>
      <w:t>No. 19, 2002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35</w:t>
    </w:r>
    <w:r>
      <w:rP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1D16" w:rsidRDefault="00341D16">
      <w:pPr>
        <w:spacing w:line="240" w:lineRule="auto"/>
      </w:pPr>
      <w:r>
        <w:separator/>
      </w:r>
    </w:p>
  </w:footnote>
  <w:footnote w:type="continuationSeparator" w:id="0">
    <w:p w:rsidR="00341D16" w:rsidRDefault="00341D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D16" w:rsidRDefault="00341D1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D16" w:rsidRDefault="00341D16">
    <w:pPr>
      <w:jc w:val="right"/>
      <w:rPr>
        <w:sz w:val="20"/>
        <w:szCs w:val="20"/>
      </w:rPr>
    </w:pPr>
    <w:r>
      <w:rPr>
        <w:sz w:val="20"/>
        <w:szCs w:val="20"/>
      </w:rPr>
      <w:fldChar w:fldCharType="begin"/>
    </w:r>
    <w:r>
      <w:rPr>
        <w:sz w:val="20"/>
        <w:szCs w:val="20"/>
      </w:rPr>
      <w:instrText xml:space="preserve"> STYLEREF CharAmSchText </w:instrText>
    </w:r>
    <w:r>
      <w:rPr>
        <w:sz w:val="20"/>
        <w:szCs w:val="20"/>
      </w:rPr>
      <w:fldChar w:fldCharType="separate"/>
    </w:r>
    <w:r>
      <w:rPr>
        <w:noProof/>
        <w:sz w:val="20"/>
        <w:szCs w:val="20"/>
      </w:rPr>
      <w:t>Amendments relating to the appeal powers of the DPP and DPP staff</w: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CharAmSchNo </w:instrText>
    </w:r>
    <w:r>
      <w:rPr>
        <w:b/>
        <w:bCs/>
        <w:sz w:val="20"/>
        <w:szCs w:val="20"/>
      </w:rPr>
      <w:fldChar w:fldCharType="separate"/>
    </w:r>
    <w:r>
      <w:rPr>
        <w:b/>
        <w:bCs/>
        <w:noProof/>
        <w:sz w:val="20"/>
        <w:szCs w:val="20"/>
      </w:rPr>
      <w:t>Schedule 5</w:t>
    </w:r>
    <w:r>
      <w:rPr>
        <w:b/>
        <w:bCs/>
        <w:sz w:val="20"/>
        <w:szCs w:val="20"/>
      </w:rPr>
      <w:fldChar w:fldCharType="end"/>
    </w:r>
  </w:p>
  <w:p w:rsidR="00341D16" w:rsidRDefault="00341D16">
    <w:pPr>
      <w:jc w:val="right"/>
      <w:rPr>
        <w:b/>
        <w:bCs/>
        <w:sz w:val="20"/>
        <w:szCs w:val="20"/>
      </w:rPr>
    </w:pPr>
    <w:r>
      <w:rPr>
        <w:sz w:val="20"/>
        <w:szCs w:val="20"/>
      </w:rPr>
      <w:fldChar w:fldCharType="begin"/>
    </w:r>
    <w:r>
      <w:rPr>
        <w:sz w:val="20"/>
        <w:szCs w:val="20"/>
      </w:rPr>
      <w:instrText xml:space="preserve"> STYLEREF CharAmPartText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CharAmPartNo </w:instrText>
    </w:r>
    <w:r>
      <w:rPr>
        <w:b/>
        <w:bCs/>
        <w:sz w:val="20"/>
        <w:szCs w:val="20"/>
      </w:rPr>
      <w:fldChar w:fldCharType="end"/>
    </w:r>
  </w:p>
  <w:p w:rsidR="00341D16" w:rsidRDefault="00341D16">
    <w:pPr>
      <w:pBdr>
        <w:bottom w:val="single" w:sz="6" w:space="1" w:color="auto"/>
      </w:pBdr>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D16" w:rsidRDefault="00341D1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D16" w:rsidRDefault="00341D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D16" w:rsidRDefault="00341D16">
    <w:pPr>
      <w:pBdr>
        <w:bottom w:val="single" w:sz="12"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D16" w:rsidRDefault="00341D16">
    <w:pPr>
      <w:pBdr>
        <w:bottom w:val="single" w:sz="12"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D16" w:rsidRDefault="00341D16">
    <w:pPr>
      <w:rPr>
        <w:sz w:val="20"/>
        <w:szCs w:val="20"/>
      </w:rPr>
    </w:pPr>
    <w:r>
      <w:rPr>
        <w:b/>
        <w:bCs/>
        <w:sz w:val="20"/>
        <w:szCs w:val="20"/>
      </w:rPr>
      <w:fldChar w:fldCharType="begin"/>
    </w:r>
    <w:r>
      <w:rPr>
        <w:b/>
        <w:bCs/>
        <w:sz w:val="20"/>
        <w:szCs w:val="20"/>
      </w:rPr>
      <w:instrText xml:space="preserve"> STYLEREF CharChapNo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CharChapText </w:instrText>
    </w:r>
    <w:r>
      <w:rPr>
        <w:sz w:val="20"/>
        <w:szCs w:val="20"/>
      </w:rPr>
      <w:fldChar w:fldCharType="separate"/>
    </w:r>
    <w:r w:rsidR="00174769">
      <w:rPr>
        <w:noProof/>
        <w:sz w:val="20"/>
        <w:szCs w:val="20"/>
      </w:rPr>
      <w:cr/>
    </w:r>
    <w:r>
      <w:rPr>
        <w:sz w:val="20"/>
        <w:szCs w:val="20"/>
      </w:rPr>
      <w:fldChar w:fldCharType="end"/>
    </w:r>
  </w:p>
  <w:p w:rsidR="00341D16" w:rsidRDefault="00341D16">
    <w:pPr>
      <w:rPr>
        <w:b/>
        <w:bCs/>
        <w:sz w:val="20"/>
        <w:szCs w:val="20"/>
      </w:rPr>
    </w:pPr>
    <w:r>
      <w:rPr>
        <w:b/>
        <w:bCs/>
        <w:sz w:val="20"/>
        <w:szCs w:val="20"/>
      </w:rPr>
      <w:fldChar w:fldCharType="begin"/>
    </w:r>
    <w:r>
      <w:rPr>
        <w:b/>
        <w:bCs/>
        <w:sz w:val="20"/>
        <w:szCs w:val="20"/>
      </w:rPr>
      <w:instrText xml:space="preserve"> STYLEREF CharPartNo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CharPartText </w:instrText>
    </w:r>
    <w:r>
      <w:rPr>
        <w:sz w:val="20"/>
        <w:szCs w:val="20"/>
      </w:rPr>
      <w:fldChar w:fldCharType="end"/>
    </w:r>
  </w:p>
  <w:p w:rsidR="00341D16" w:rsidRDefault="00341D16">
    <w:pPr>
      <w:rPr>
        <w:sz w:val="20"/>
        <w:szCs w:val="20"/>
      </w:rPr>
    </w:pPr>
    <w:r>
      <w:rPr>
        <w:b/>
        <w:bCs/>
        <w:sz w:val="20"/>
        <w:szCs w:val="20"/>
      </w:rPr>
      <w:fldChar w:fldCharType="begin"/>
    </w:r>
    <w:r>
      <w:rPr>
        <w:b/>
        <w:bCs/>
        <w:sz w:val="20"/>
        <w:szCs w:val="20"/>
      </w:rPr>
      <w:instrText xml:space="preserve"> STYLEREF CharDivNo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CharDivText </w:instrText>
    </w:r>
    <w:r>
      <w:rPr>
        <w:sz w:val="20"/>
        <w:szCs w:val="20"/>
      </w:rPr>
      <w:fldChar w:fldCharType="separate"/>
    </w:r>
    <w:r w:rsidR="00174769">
      <w:rPr>
        <w:noProof/>
        <w:sz w:val="20"/>
        <w:szCs w:val="20"/>
      </w:rPr>
      <w:cr/>
    </w:r>
    <w:r>
      <w:rPr>
        <w:sz w:val="20"/>
        <w:szCs w:val="20"/>
      </w:rPr>
      <w:fldChar w:fldCharType="end"/>
    </w:r>
  </w:p>
  <w:p w:rsidR="00341D16" w:rsidRDefault="00341D16">
    <w:pPr>
      <w:rPr>
        <w:b/>
        <w:bCs/>
        <w:sz w:val="24"/>
        <w:szCs w:val="24"/>
      </w:rPr>
    </w:pPr>
  </w:p>
  <w:p w:rsidR="00341D16" w:rsidRDefault="00341D16">
    <w:pPr>
      <w:pBdr>
        <w:bottom w:val="single" w:sz="6" w:space="1" w:color="auto"/>
      </w:pBdr>
      <w:rPr>
        <w:sz w:val="24"/>
        <w:szCs w:val="24"/>
      </w:rPr>
    </w:pPr>
    <w:r>
      <w:rPr>
        <w:sz w:val="24"/>
        <w:szCs w:val="24"/>
      </w:rPr>
      <w:t xml:space="preserve">Section </w:t>
    </w:r>
    <w:r>
      <w:rPr>
        <w:sz w:val="24"/>
        <w:szCs w:val="24"/>
      </w:rPr>
      <w:fldChar w:fldCharType="begin"/>
    </w:r>
    <w:r>
      <w:rPr>
        <w:sz w:val="24"/>
        <w:szCs w:val="24"/>
      </w:rPr>
      <w:instrText xml:space="preserve"> STYLEREF CharSectno </w:instrText>
    </w:r>
    <w:r>
      <w:rPr>
        <w:sz w:val="24"/>
        <w:szCs w:val="24"/>
      </w:rPr>
      <w:fldChar w:fldCharType="separate"/>
    </w:r>
    <w:r w:rsidR="00174769">
      <w:rPr>
        <w:noProof/>
        <w:sz w:val="24"/>
        <w:szCs w:val="24"/>
      </w:rPr>
      <w:t>3</w:t>
    </w:r>
    <w:r>
      <w:rPr>
        <w:sz w:val="24"/>
        <w:szCs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D16" w:rsidRDefault="00341D16">
    <w:pPr>
      <w:jc w:val="right"/>
      <w:rPr>
        <w:sz w:val="20"/>
        <w:szCs w:val="20"/>
      </w:rPr>
    </w:pPr>
    <w:r>
      <w:rPr>
        <w:sz w:val="20"/>
        <w:szCs w:val="20"/>
      </w:rPr>
      <w:fldChar w:fldCharType="begin"/>
    </w:r>
    <w:r>
      <w:rPr>
        <w:sz w:val="20"/>
        <w:szCs w:val="20"/>
      </w:rPr>
      <w:instrText xml:space="preserve"> STYLEREF CharChapText </w:instrText>
    </w:r>
    <w:r>
      <w:rPr>
        <w:sz w:val="20"/>
        <w:szCs w:val="20"/>
      </w:rPr>
      <w:fldChar w:fldCharType="separate"/>
    </w:r>
    <w:r w:rsidR="00103756">
      <w:rPr>
        <w:noProof/>
        <w:sz w:val="20"/>
        <w:szCs w:val="20"/>
      </w:rPr>
      <w:cr/>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CharChapNo </w:instrText>
    </w:r>
    <w:r>
      <w:rPr>
        <w:b/>
        <w:bCs/>
        <w:sz w:val="20"/>
        <w:szCs w:val="20"/>
      </w:rPr>
      <w:fldChar w:fldCharType="end"/>
    </w:r>
  </w:p>
  <w:p w:rsidR="00341D16" w:rsidRDefault="00341D16">
    <w:pPr>
      <w:jc w:val="right"/>
      <w:rPr>
        <w:b/>
        <w:bCs/>
        <w:sz w:val="20"/>
        <w:szCs w:val="20"/>
      </w:rPr>
    </w:pPr>
    <w:r>
      <w:rPr>
        <w:sz w:val="20"/>
        <w:szCs w:val="20"/>
      </w:rPr>
      <w:fldChar w:fldCharType="begin"/>
    </w:r>
    <w:r>
      <w:rPr>
        <w:sz w:val="20"/>
        <w:szCs w:val="20"/>
      </w:rPr>
      <w:instrText xml:space="preserve"> STYLEREF CharPartText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CharPartNo </w:instrText>
    </w:r>
    <w:r>
      <w:rPr>
        <w:b/>
        <w:bCs/>
        <w:sz w:val="20"/>
        <w:szCs w:val="20"/>
      </w:rPr>
      <w:fldChar w:fldCharType="end"/>
    </w:r>
  </w:p>
  <w:p w:rsidR="00341D16" w:rsidRDefault="00341D16">
    <w:pPr>
      <w:jc w:val="right"/>
      <w:rPr>
        <w:sz w:val="20"/>
        <w:szCs w:val="20"/>
      </w:rPr>
    </w:pPr>
    <w:r>
      <w:rPr>
        <w:sz w:val="20"/>
        <w:szCs w:val="20"/>
      </w:rPr>
      <w:fldChar w:fldCharType="begin"/>
    </w:r>
    <w:r>
      <w:rPr>
        <w:sz w:val="20"/>
        <w:szCs w:val="20"/>
      </w:rPr>
      <w:instrText xml:space="preserve"> STYLEREF CharDivText </w:instrText>
    </w:r>
    <w:r>
      <w:rPr>
        <w:sz w:val="20"/>
        <w:szCs w:val="20"/>
      </w:rPr>
      <w:fldChar w:fldCharType="separate"/>
    </w:r>
    <w:r w:rsidR="00103756">
      <w:rPr>
        <w:noProof/>
        <w:sz w:val="20"/>
        <w:szCs w:val="20"/>
      </w:rPr>
      <w:cr/>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CharDivNo </w:instrText>
    </w:r>
    <w:r>
      <w:rPr>
        <w:b/>
        <w:bCs/>
        <w:sz w:val="20"/>
        <w:szCs w:val="20"/>
      </w:rPr>
      <w:fldChar w:fldCharType="end"/>
    </w:r>
  </w:p>
  <w:p w:rsidR="00341D16" w:rsidRDefault="00341D16">
    <w:pPr>
      <w:jc w:val="right"/>
      <w:rPr>
        <w:b/>
        <w:bCs/>
        <w:sz w:val="24"/>
        <w:szCs w:val="24"/>
      </w:rPr>
    </w:pPr>
  </w:p>
  <w:p w:rsidR="00341D16" w:rsidRDefault="00341D16">
    <w:pPr>
      <w:pBdr>
        <w:bottom w:val="single" w:sz="6" w:space="1" w:color="auto"/>
      </w:pBdr>
      <w:jc w:val="right"/>
      <w:rPr>
        <w:sz w:val="24"/>
        <w:szCs w:val="24"/>
      </w:rPr>
    </w:pPr>
    <w:r>
      <w:rPr>
        <w:sz w:val="24"/>
        <w:szCs w:val="24"/>
      </w:rPr>
      <w:t xml:space="preserve">Section </w:t>
    </w:r>
    <w:r>
      <w:rPr>
        <w:sz w:val="24"/>
        <w:szCs w:val="24"/>
      </w:rPr>
      <w:fldChar w:fldCharType="begin"/>
    </w:r>
    <w:r>
      <w:rPr>
        <w:sz w:val="24"/>
        <w:szCs w:val="24"/>
      </w:rPr>
      <w:instrText xml:space="preserve"> STYLEREF CharSectno </w:instrText>
    </w:r>
    <w:r>
      <w:rPr>
        <w:sz w:val="24"/>
        <w:szCs w:val="24"/>
      </w:rPr>
      <w:fldChar w:fldCharType="separate"/>
    </w:r>
    <w:r w:rsidR="00103756">
      <w:rPr>
        <w:noProof/>
        <w:sz w:val="24"/>
        <w:szCs w:val="24"/>
      </w:rPr>
      <w:t>2</w:t>
    </w:r>
    <w:r>
      <w:rPr>
        <w:sz w:val="24"/>
        <w:szCs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D16" w:rsidRDefault="00341D16">
    <w:pPr>
      <w:rPr>
        <w:sz w:val="20"/>
        <w:szCs w:val="20"/>
      </w:rPr>
    </w:pPr>
    <w:r>
      <w:rPr>
        <w:b/>
        <w:bCs/>
        <w:sz w:val="20"/>
        <w:szCs w:val="20"/>
      </w:rPr>
      <w:fldChar w:fldCharType="begin"/>
    </w:r>
    <w:r>
      <w:rPr>
        <w:b/>
        <w:bCs/>
        <w:sz w:val="20"/>
        <w:szCs w:val="20"/>
      </w:rPr>
      <w:instrText xml:space="preserve"> STYLEREF CharChapNo </w:instrText>
    </w:r>
    <w:r>
      <w:rPr>
        <w:b/>
        <w:bCs/>
        <w:sz w:val="20"/>
        <w:szCs w:val="20"/>
      </w:rPr>
      <w:fldChar w:fldCharType="separate"/>
    </w:r>
    <w:r w:rsidR="00174769">
      <w:rPr>
        <w:b/>
        <w:bCs/>
        <w:noProof/>
        <w:sz w:val="20"/>
        <w:szCs w:val="20"/>
      </w:rPr>
      <w:t>Schedule 1—Amendment of the Road Transport Charges (Australian Capital Territory) Act 1993</w: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CharChapText </w:instrText>
    </w:r>
    <w:r>
      <w:rPr>
        <w:sz w:val="20"/>
        <w:szCs w:val="20"/>
      </w:rPr>
      <w:fldChar w:fldCharType="separate"/>
    </w:r>
    <w:r w:rsidR="00174769">
      <w:rPr>
        <w:noProof/>
        <w:sz w:val="20"/>
        <w:szCs w:val="20"/>
      </w:rPr>
      <w:cr/>
    </w:r>
    <w:r>
      <w:rPr>
        <w:sz w:val="20"/>
        <w:szCs w:val="20"/>
      </w:rPr>
      <w:fldChar w:fldCharType="end"/>
    </w:r>
  </w:p>
  <w:p w:rsidR="00341D16" w:rsidRDefault="00341D16">
    <w:pPr>
      <w:pBdr>
        <w:bottom w:val="single" w:sz="6"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D16" w:rsidRDefault="00341D16">
    <w:pPr>
      <w:jc w:val="right"/>
      <w:rPr>
        <w:sz w:val="20"/>
        <w:szCs w:val="20"/>
      </w:rPr>
    </w:pPr>
    <w:r>
      <w:rPr>
        <w:sz w:val="20"/>
        <w:szCs w:val="20"/>
      </w:rPr>
      <w:fldChar w:fldCharType="begin"/>
    </w:r>
    <w:r>
      <w:rPr>
        <w:sz w:val="20"/>
        <w:szCs w:val="20"/>
      </w:rPr>
      <w:instrText xml:space="preserve"> STYLEREF CharChapText </w:instrText>
    </w:r>
    <w:r>
      <w:rPr>
        <w:sz w:val="20"/>
        <w:szCs w:val="20"/>
      </w:rPr>
      <w:fldChar w:fldCharType="separate"/>
    </w:r>
    <w:r w:rsidR="00174769">
      <w:rPr>
        <w:noProof/>
        <w:sz w:val="20"/>
        <w:szCs w:val="20"/>
      </w:rPr>
      <w:cr/>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CharChapNo </w:instrText>
    </w:r>
    <w:r>
      <w:rPr>
        <w:b/>
        <w:bCs/>
        <w:sz w:val="20"/>
        <w:szCs w:val="20"/>
      </w:rPr>
      <w:fldChar w:fldCharType="separate"/>
    </w:r>
    <w:r w:rsidR="00174769">
      <w:rPr>
        <w:b/>
        <w:bCs/>
        <w:noProof/>
        <w:sz w:val="20"/>
        <w:szCs w:val="20"/>
      </w:rPr>
      <w:t>Schedule 1—Amendment of the Road Transport Charges (Australian Capital Territory) Act 1993</w:t>
    </w:r>
    <w:r>
      <w:rPr>
        <w:b/>
        <w:bCs/>
        <w:sz w:val="20"/>
        <w:szCs w:val="20"/>
      </w:rPr>
      <w:fldChar w:fldCharType="end"/>
    </w:r>
  </w:p>
  <w:p w:rsidR="00341D16" w:rsidRDefault="00341D16">
    <w:pPr>
      <w:pBdr>
        <w:bottom w:val="single" w:sz="6" w:space="1" w:color="auto"/>
      </w:pBd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D16" w:rsidRDefault="00341D16">
    <w:pPr>
      <w:rPr>
        <w:sz w:val="20"/>
        <w:szCs w:val="20"/>
      </w:rPr>
    </w:pPr>
    <w:r>
      <w:rPr>
        <w:b/>
        <w:bCs/>
        <w:sz w:val="20"/>
        <w:szCs w:val="20"/>
      </w:rPr>
      <w:fldChar w:fldCharType="begin"/>
    </w:r>
    <w:r>
      <w:rPr>
        <w:b/>
        <w:bCs/>
        <w:sz w:val="20"/>
        <w:szCs w:val="20"/>
      </w:rPr>
      <w:instrText xml:space="preserve"> STYLEREF CharAmSchNo </w:instrText>
    </w:r>
    <w:r>
      <w:rPr>
        <w:b/>
        <w:bCs/>
        <w:sz w:val="20"/>
        <w:szCs w:val="20"/>
      </w:rPr>
      <w:fldChar w:fldCharType="separate"/>
    </w:r>
    <w:r>
      <w:rPr>
        <w:b/>
        <w:bCs/>
        <w:noProof/>
        <w:sz w:val="20"/>
        <w:szCs w:val="20"/>
      </w:rPr>
      <w:t>Schedule 5</w:t>
    </w:r>
    <w:r>
      <w:rPr>
        <w:b/>
        <w:bCs/>
        <w:sz w:val="20"/>
        <w:szCs w:val="20"/>
      </w:rPr>
      <w:fldChar w:fldCharType="end"/>
    </w:r>
    <w:r>
      <w:rPr>
        <w:sz w:val="20"/>
        <w:szCs w:val="20"/>
      </w:rPr>
      <w:t xml:space="preserve">  </w:t>
    </w:r>
    <w:r>
      <w:rPr>
        <w:sz w:val="20"/>
        <w:szCs w:val="20"/>
      </w:rPr>
      <w:fldChar w:fldCharType="begin"/>
    </w:r>
    <w:r>
      <w:rPr>
        <w:sz w:val="20"/>
        <w:szCs w:val="20"/>
      </w:rPr>
      <w:instrText xml:space="preserve"> STYLEREF CharAmSchText </w:instrText>
    </w:r>
    <w:r>
      <w:rPr>
        <w:sz w:val="20"/>
        <w:szCs w:val="20"/>
      </w:rPr>
      <w:fldChar w:fldCharType="separate"/>
    </w:r>
    <w:r>
      <w:rPr>
        <w:noProof/>
        <w:sz w:val="20"/>
        <w:szCs w:val="20"/>
      </w:rPr>
      <w:t>Amendments relating to the appeal powers of the DPP and DPP staff</w:t>
    </w:r>
    <w:r>
      <w:rPr>
        <w:sz w:val="20"/>
        <w:szCs w:val="20"/>
      </w:rPr>
      <w:fldChar w:fldCharType="end"/>
    </w:r>
  </w:p>
  <w:p w:rsidR="00341D16" w:rsidRDefault="00341D16">
    <w:pPr>
      <w:rPr>
        <w:b/>
        <w:bCs/>
        <w:sz w:val="20"/>
        <w:szCs w:val="20"/>
      </w:rPr>
    </w:pPr>
    <w:r>
      <w:rPr>
        <w:b/>
        <w:bCs/>
        <w:sz w:val="20"/>
        <w:szCs w:val="20"/>
      </w:rPr>
      <w:fldChar w:fldCharType="begin"/>
    </w:r>
    <w:r>
      <w:rPr>
        <w:b/>
        <w:bCs/>
        <w:sz w:val="20"/>
        <w:szCs w:val="20"/>
      </w:rPr>
      <w:instrText xml:space="preserve"> STYLEREF CharAmPartNo </w:instrText>
    </w:r>
    <w:r>
      <w:rPr>
        <w:b/>
        <w:bCs/>
        <w:sz w:val="20"/>
        <w:szCs w:val="20"/>
      </w:rPr>
      <w:fldChar w:fldCharType="end"/>
    </w:r>
    <w:r>
      <w:rPr>
        <w:sz w:val="20"/>
        <w:szCs w:val="20"/>
      </w:rPr>
      <w:t xml:space="preserve">  </w:t>
    </w:r>
    <w:r>
      <w:rPr>
        <w:sz w:val="20"/>
        <w:szCs w:val="20"/>
      </w:rPr>
      <w:fldChar w:fldCharType="begin"/>
    </w:r>
    <w:r>
      <w:rPr>
        <w:sz w:val="20"/>
        <w:szCs w:val="20"/>
      </w:rPr>
      <w:instrText xml:space="preserve"> STYLEREF CharAmPartText </w:instrText>
    </w:r>
    <w:r>
      <w:rPr>
        <w:sz w:val="20"/>
        <w:szCs w:val="20"/>
      </w:rPr>
      <w:fldChar w:fldCharType="end"/>
    </w:r>
  </w:p>
  <w:p w:rsidR="00341D16" w:rsidRDefault="00341D16">
    <w:pPr>
      <w:pBdr>
        <w:bottom w:val="single" w:sz="6"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2DB01146"/>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1" w15:restartNumberingAfterBreak="0">
    <w:nsid w:val="FFFFFF81"/>
    <w:multiLevelType w:val="singleLevel"/>
    <w:tmpl w:val="B480FED6"/>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2" w15:restartNumberingAfterBreak="0">
    <w:nsid w:val="FFFFFF82"/>
    <w:multiLevelType w:val="singleLevel"/>
    <w:tmpl w:val="AEFED830"/>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3" w15:restartNumberingAfterBreak="0">
    <w:nsid w:val="FFFFFF83"/>
    <w:multiLevelType w:val="singleLevel"/>
    <w:tmpl w:val="B4640692"/>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4" w15:restartNumberingAfterBreak="0">
    <w:nsid w:val="FFFFFF89"/>
    <w:multiLevelType w:val="singleLevel"/>
    <w:tmpl w:val="A4E209AA"/>
    <w:lvl w:ilvl="0">
      <w:start w:val="1"/>
      <w:numFmt w:val="bullet"/>
      <w:pStyle w:val="ListBullet"/>
      <w:lvlText w:val=""/>
      <w:lvlJc w:val="left"/>
      <w:pPr>
        <w:tabs>
          <w:tab w:val="num" w:pos="360"/>
        </w:tabs>
        <w:ind w:left="360" w:hanging="360"/>
      </w:pPr>
      <w:rPr>
        <w:rFonts w:ascii="Symbol" w:hAnsi="Symbol" w:cs="Symbol" w:hint="default"/>
      </w:rPr>
    </w:lvl>
  </w:abstractNum>
  <w:abstractNum w:abstractNumId="5" w15:restartNumberingAfterBreak="0">
    <w:nsid w:val="1D08017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F565067"/>
    <w:multiLevelType w:val="singleLevel"/>
    <w:tmpl w:val="A8D80620"/>
    <w:lvl w:ilvl="0">
      <w:start w:val="1"/>
      <w:numFmt w:val="bullet"/>
      <w:pStyle w:val="TLPNotebullet"/>
      <w:lvlText w:val=""/>
      <w:lvlJc w:val="left"/>
      <w:pPr>
        <w:tabs>
          <w:tab w:val="num" w:pos="2520"/>
        </w:tabs>
        <w:ind w:left="2520" w:hanging="360"/>
      </w:pPr>
      <w:rPr>
        <w:rFonts w:ascii="Symbol" w:hAnsi="Symbol" w:cs="Symbol" w:hint="default"/>
      </w:rPr>
    </w:lvl>
  </w:abstractNum>
  <w:abstractNum w:abstractNumId="7" w15:restartNumberingAfterBreak="0">
    <w:nsid w:val="239D6AEE"/>
    <w:multiLevelType w:val="multilevel"/>
    <w:tmpl w:val="0C090023"/>
    <w:styleLink w:val="ArticleSection"/>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52AA19D2"/>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795C104B"/>
    <w:multiLevelType w:val="singleLevel"/>
    <w:tmpl w:val="3FDE850A"/>
    <w:lvl w:ilvl="0">
      <w:start w:val="1"/>
      <w:numFmt w:val="bullet"/>
      <w:pStyle w:val="notebullet"/>
      <w:lvlText w:val=""/>
      <w:lvlJc w:val="left"/>
      <w:pPr>
        <w:tabs>
          <w:tab w:val="num" w:pos="2118"/>
        </w:tabs>
        <w:ind w:left="360" w:firstLine="1398"/>
      </w:pPr>
      <w:rPr>
        <w:rFonts w:ascii="Symbol" w:hAnsi="Symbol" w:cs="Symbol" w:hint="default"/>
      </w:rPr>
    </w:lvl>
  </w:abstractNum>
  <w:num w:numId="1">
    <w:abstractNumId w:val="4"/>
  </w:num>
  <w:num w:numId="2">
    <w:abstractNumId w:val="3"/>
  </w:num>
  <w:num w:numId="3">
    <w:abstractNumId w:val="2"/>
  </w:num>
  <w:num w:numId="4">
    <w:abstractNumId w:val="1"/>
  </w:num>
  <w:num w:numId="5">
    <w:abstractNumId w:val="0"/>
  </w:num>
  <w:num w:numId="6">
    <w:abstractNumId w:val="4"/>
  </w:num>
  <w:num w:numId="7">
    <w:abstractNumId w:val="3"/>
  </w:num>
  <w:num w:numId="8">
    <w:abstractNumId w:val="3"/>
  </w:num>
  <w:num w:numId="9">
    <w:abstractNumId w:val="2"/>
  </w:num>
  <w:num w:numId="10">
    <w:abstractNumId w:val="2"/>
  </w:num>
  <w:num w:numId="11">
    <w:abstractNumId w:val="6"/>
  </w:num>
  <w:num w:numId="12">
    <w:abstractNumId w:val="10"/>
  </w:num>
  <w:num w:numId="13">
    <w:abstractNumId w:val="9"/>
  </w:num>
  <w:num w:numId="14">
    <w:abstractNumId w:val="5"/>
  </w:num>
  <w:num w:numId="15">
    <w:abstractNumId w:val="7"/>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F061E"/>
    <w:rsid w:val="000A3E01"/>
    <w:rsid w:val="00103756"/>
    <w:rsid w:val="00174769"/>
    <w:rsid w:val="002E03D1"/>
    <w:rsid w:val="00341D16"/>
    <w:rsid w:val="003D251C"/>
    <w:rsid w:val="00415497"/>
    <w:rsid w:val="00477907"/>
    <w:rsid w:val="004F061E"/>
    <w:rsid w:val="005751FE"/>
    <w:rsid w:val="00A831F2"/>
    <w:rsid w:val="00B550DC"/>
    <w:rsid w:val="00CA7AA9"/>
    <w:rsid w:val="00D32397"/>
    <w:rsid w:val="00D517C9"/>
    <w:rsid w:val="00ED7BA0"/>
    <w:rsid w:val="00F335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A3ED1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7BA0"/>
    <w:pPr>
      <w:spacing w:after="0" w:line="260" w:lineRule="atLeast"/>
    </w:pPr>
  </w:style>
  <w:style w:type="paragraph" w:styleId="Heading1">
    <w:name w:val="heading 1"/>
    <w:basedOn w:val="Normal"/>
    <w:next w:val="Heading2"/>
    <w:link w:val="Heading1Char"/>
    <w:autoRedefine/>
    <w:uiPriority w:val="99"/>
    <w:qFormat/>
    <w:rsid w:val="00ED7BA0"/>
    <w:pPr>
      <w:keepNext/>
      <w:keepLines/>
      <w:numPr>
        <w:numId w:val="16"/>
      </w:numPr>
      <w:spacing w:line="240" w:lineRule="auto"/>
      <w:outlineLvl w:val="0"/>
    </w:pPr>
    <w:rPr>
      <w:b/>
      <w:bCs/>
      <w:kern w:val="28"/>
      <w:sz w:val="36"/>
      <w:szCs w:val="36"/>
    </w:rPr>
  </w:style>
  <w:style w:type="paragraph" w:styleId="Heading2">
    <w:name w:val="heading 2"/>
    <w:basedOn w:val="Heading1"/>
    <w:next w:val="Heading3"/>
    <w:link w:val="Heading2Char"/>
    <w:autoRedefine/>
    <w:uiPriority w:val="99"/>
    <w:qFormat/>
    <w:rsid w:val="00ED7BA0"/>
    <w:pPr>
      <w:numPr>
        <w:ilvl w:val="1"/>
      </w:numPr>
      <w:spacing w:before="280"/>
      <w:outlineLvl w:val="1"/>
    </w:pPr>
    <w:rPr>
      <w:sz w:val="32"/>
      <w:szCs w:val="32"/>
    </w:rPr>
  </w:style>
  <w:style w:type="paragraph" w:styleId="Heading3">
    <w:name w:val="heading 3"/>
    <w:basedOn w:val="Heading1"/>
    <w:next w:val="Heading4"/>
    <w:link w:val="Heading3Char"/>
    <w:autoRedefine/>
    <w:uiPriority w:val="99"/>
    <w:qFormat/>
    <w:rsid w:val="00ED7BA0"/>
    <w:pPr>
      <w:numPr>
        <w:ilvl w:val="2"/>
      </w:numPr>
      <w:spacing w:before="240"/>
      <w:outlineLvl w:val="2"/>
    </w:pPr>
    <w:rPr>
      <w:sz w:val="28"/>
      <w:szCs w:val="28"/>
    </w:rPr>
  </w:style>
  <w:style w:type="paragraph" w:styleId="Heading4">
    <w:name w:val="heading 4"/>
    <w:basedOn w:val="Heading1"/>
    <w:next w:val="Heading5"/>
    <w:link w:val="Heading4Char"/>
    <w:autoRedefine/>
    <w:uiPriority w:val="99"/>
    <w:qFormat/>
    <w:rsid w:val="00ED7BA0"/>
    <w:pPr>
      <w:numPr>
        <w:ilvl w:val="3"/>
      </w:numPr>
      <w:spacing w:before="220"/>
      <w:outlineLvl w:val="3"/>
    </w:pPr>
    <w:rPr>
      <w:sz w:val="26"/>
      <w:szCs w:val="26"/>
    </w:rPr>
  </w:style>
  <w:style w:type="paragraph" w:styleId="Heading5">
    <w:name w:val="heading 5"/>
    <w:basedOn w:val="Heading1"/>
    <w:next w:val="subsection"/>
    <w:link w:val="Heading5Char"/>
    <w:autoRedefine/>
    <w:uiPriority w:val="99"/>
    <w:qFormat/>
    <w:rsid w:val="00D32397"/>
    <w:pPr>
      <w:numPr>
        <w:numId w:val="0"/>
      </w:numPr>
      <w:spacing w:before="280"/>
      <w:ind w:left="576"/>
      <w:outlineLvl w:val="4"/>
    </w:pPr>
    <w:rPr>
      <w:sz w:val="24"/>
      <w:szCs w:val="24"/>
    </w:rPr>
  </w:style>
  <w:style w:type="paragraph" w:styleId="Heading6">
    <w:name w:val="heading 6"/>
    <w:basedOn w:val="Heading1"/>
    <w:next w:val="Heading7"/>
    <w:link w:val="Heading6Char"/>
    <w:autoRedefine/>
    <w:uiPriority w:val="99"/>
    <w:qFormat/>
    <w:rsid w:val="00D32397"/>
    <w:pPr>
      <w:numPr>
        <w:numId w:val="0"/>
      </w:numPr>
      <w:ind w:left="720"/>
      <w:outlineLvl w:val="5"/>
    </w:pPr>
    <w:rPr>
      <w:rFonts w:ascii="Arial" w:hAnsi="Arial" w:cs="Arial"/>
      <w:sz w:val="32"/>
      <w:szCs w:val="32"/>
    </w:rPr>
  </w:style>
  <w:style w:type="paragraph" w:styleId="Heading7">
    <w:name w:val="heading 7"/>
    <w:basedOn w:val="Heading6"/>
    <w:next w:val="Normal"/>
    <w:link w:val="Heading7Char"/>
    <w:autoRedefine/>
    <w:uiPriority w:val="99"/>
    <w:qFormat/>
    <w:rsid w:val="00ED7BA0"/>
    <w:pPr>
      <w:numPr>
        <w:ilvl w:val="6"/>
      </w:numPr>
      <w:spacing w:before="280"/>
      <w:ind w:left="720"/>
      <w:outlineLvl w:val="6"/>
    </w:pPr>
    <w:rPr>
      <w:sz w:val="28"/>
      <w:szCs w:val="28"/>
    </w:rPr>
  </w:style>
  <w:style w:type="paragraph" w:styleId="Heading8">
    <w:name w:val="heading 8"/>
    <w:basedOn w:val="Heading6"/>
    <w:next w:val="Normal"/>
    <w:link w:val="Heading8Char"/>
    <w:autoRedefine/>
    <w:uiPriority w:val="99"/>
    <w:qFormat/>
    <w:rsid w:val="00ED7BA0"/>
    <w:pPr>
      <w:numPr>
        <w:ilvl w:val="7"/>
      </w:numPr>
      <w:spacing w:before="240"/>
      <w:ind w:left="720"/>
      <w:outlineLvl w:val="7"/>
    </w:pPr>
    <w:rPr>
      <w:sz w:val="26"/>
      <w:szCs w:val="26"/>
    </w:rPr>
  </w:style>
  <w:style w:type="paragraph" w:styleId="Heading9">
    <w:name w:val="heading 9"/>
    <w:basedOn w:val="Heading1"/>
    <w:next w:val="Normal"/>
    <w:link w:val="Heading9Char"/>
    <w:autoRedefine/>
    <w:uiPriority w:val="99"/>
    <w:qFormat/>
    <w:rsid w:val="00ED7BA0"/>
    <w:pPr>
      <w:keepNext w:val="0"/>
      <w:numPr>
        <w:ilvl w:val="8"/>
      </w:numPr>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b/>
      <w:bCs/>
      <w:kern w:val="28"/>
      <w:sz w:val="36"/>
      <w:szCs w:val="36"/>
    </w:rPr>
  </w:style>
  <w:style w:type="character" w:customStyle="1" w:styleId="Heading2Char">
    <w:name w:val="Heading 2 Char"/>
    <w:basedOn w:val="DefaultParagraphFont"/>
    <w:link w:val="Heading2"/>
    <w:uiPriority w:val="99"/>
    <w:rPr>
      <w:b/>
      <w:bCs/>
      <w:kern w:val="28"/>
      <w:sz w:val="32"/>
      <w:szCs w:val="32"/>
    </w:rPr>
  </w:style>
  <w:style w:type="character" w:customStyle="1" w:styleId="Heading3Char">
    <w:name w:val="Heading 3 Char"/>
    <w:basedOn w:val="DefaultParagraphFont"/>
    <w:link w:val="Heading3"/>
    <w:uiPriority w:val="99"/>
    <w:rPr>
      <w:b/>
      <w:bCs/>
      <w:kern w:val="28"/>
      <w:sz w:val="28"/>
      <w:szCs w:val="28"/>
    </w:rPr>
  </w:style>
  <w:style w:type="character" w:customStyle="1" w:styleId="Heading4Char">
    <w:name w:val="Heading 4 Char"/>
    <w:basedOn w:val="DefaultParagraphFont"/>
    <w:link w:val="Heading4"/>
    <w:uiPriority w:val="99"/>
    <w:rPr>
      <w:b/>
      <w:bCs/>
      <w:kern w:val="28"/>
      <w:sz w:val="26"/>
      <w:szCs w:val="26"/>
    </w:rPr>
  </w:style>
  <w:style w:type="character" w:customStyle="1" w:styleId="Heading5Char">
    <w:name w:val="Heading 5 Char"/>
    <w:aliases w:val="s Char"/>
    <w:basedOn w:val="DefaultParagraphFont"/>
    <w:link w:val="Heading5"/>
    <w:uiPriority w:val="99"/>
    <w:rsid w:val="00D32397"/>
    <w:rPr>
      <w:b/>
      <w:bCs/>
      <w:kern w:val="28"/>
      <w:sz w:val="24"/>
      <w:szCs w:val="24"/>
    </w:rPr>
  </w:style>
  <w:style w:type="character" w:customStyle="1" w:styleId="Heading6Char">
    <w:name w:val="Heading 6 Char"/>
    <w:aliases w:val="as Char"/>
    <w:basedOn w:val="DefaultParagraphFont"/>
    <w:link w:val="Heading6"/>
    <w:uiPriority w:val="99"/>
    <w:rsid w:val="00D32397"/>
    <w:rPr>
      <w:rFonts w:ascii="Arial" w:hAnsi="Arial" w:cs="Arial"/>
      <w:b/>
      <w:bCs/>
      <w:kern w:val="28"/>
      <w:sz w:val="32"/>
      <w:szCs w:val="32"/>
    </w:rPr>
  </w:style>
  <w:style w:type="character" w:customStyle="1" w:styleId="Heading7Char">
    <w:name w:val="Heading 7 Char"/>
    <w:basedOn w:val="DefaultParagraphFont"/>
    <w:link w:val="Heading7"/>
    <w:uiPriority w:val="99"/>
    <w:rPr>
      <w:rFonts w:ascii="Arial" w:hAnsi="Arial" w:cs="Arial"/>
      <w:b/>
      <w:bCs/>
      <w:kern w:val="28"/>
      <w:sz w:val="28"/>
      <w:szCs w:val="28"/>
    </w:rPr>
  </w:style>
  <w:style w:type="character" w:customStyle="1" w:styleId="Heading8Char">
    <w:name w:val="Heading 8 Char"/>
    <w:basedOn w:val="DefaultParagraphFont"/>
    <w:link w:val="Heading8"/>
    <w:uiPriority w:val="99"/>
    <w:rPr>
      <w:rFonts w:ascii="Arial" w:hAnsi="Arial" w:cs="Arial"/>
      <w:b/>
      <w:bCs/>
      <w:kern w:val="28"/>
      <w:sz w:val="26"/>
      <w:szCs w:val="26"/>
    </w:rPr>
  </w:style>
  <w:style w:type="character" w:customStyle="1" w:styleId="Heading9Char">
    <w:name w:val="Heading 9 Char"/>
    <w:basedOn w:val="DefaultParagraphFont"/>
    <w:link w:val="Heading9"/>
    <w:uiPriority w:val="99"/>
    <w:rPr>
      <w:b/>
      <w:bCs/>
      <w:i/>
      <w:iCs/>
      <w:kern w:val="28"/>
      <w:sz w:val="28"/>
      <w:szCs w:val="28"/>
    </w:rPr>
  </w:style>
  <w:style w:type="paragraph" w:customStyle="1" w:styleId="subsection">
    <w:name w:val="subsection"/>
    <w:aliases w:val="ss,Subsection"/>
    <w:uiPriority w:val="99"/>
    <w:rsid w:val="00ED7BA0"/>
    <w:pPr>
      <w:tabs>
        <w:tab w:val="right" w:pos="1021"/>
      </w:tabs>
      <w:spacing w:before="180" w:after="0" w:line="240" w:lineRule="auto"/>
      <w:ind w:left="1134" w:hanging="1134"/>
    </w:pPr>
  </w:style>
  <w:style w:type="paragraph" w:customStyle="1" w:styleId="ItemHead">
    <w:name w:val="ItemHead"/>
    <w:aliases w:val="ih"/>
    <w:basedOn w:val="Heading1"/>
    <w:next w:val="Item"/>
    <w:uiPriority w:val="99"/>
    <w:rsid w:val="00ED7BA0"/>
    <w:pPr>
      <w:keepNext w:val="0"/>
      <w:spacing w:before="220"/>
      <w:ind w:left="709" w:hanging="709"/>
      <w:outlineLvl w:val="9"/>
    </w:pPr>
    <w:rPr>
      <w:rFonts w:ascii="Arial" w:hAnsi="Arial" w:cs="Arial"/>
      <w:sz w:val="24"/>
      <w:szCs w:val="24"/>
    </w:rPr>
  </w:style>
  <w:style w:type="paragraph" w:customStyle="1" w:styleId="Item">
    <w:name w:val="Item"/>
    <w:aliases w:val="i"/>
    <w:basedOn w:val="subsection"/>
    <w:next w:val="Normal"/>
    <w:uiPriority w:val="99"/>
    <w:rsid w:val="00ED7BA0"/>
    <w:pPr>
      <w:keepLines/>
      <w:tabs>
        <w:tab w:val="clear" w:pos="1021"/>
      </w:tabs>
      <w:spacing w:before="80"/>
      <w:ind w:left="709" w:firstLine="0"/>
    </w:pPr>
  </w:style>
  <w:style w:type="paragraph" w:styleId="PlainText">
    <w:name w:val="Plain Text"/>
    <w:basedOn w:val="Normal"/>
    <w:link w:val="PlainTextChar"/>
    <w:uiPriority w:val="99"/>
    <w:rsid w:val="00ED7BA0"/>
    <w:pPr>
      <w:spacing w:line="240" w:lineRule="auto"/>
    </w:pPr>
    <w:rPr>
      <w:rFonts w:ascii="Courier New" w:hAnsi="Courier New" w:cs="Courier New"/>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customStyle="1" w:styleId="ShortT">
    <w:name w:val="ShortT"/>
    <w:basedOn w:val="Normal"/>
    <w:next w:val="Normal"/>
    <w:uiPriority w:val="99"/>
    <w:rsid w:val="00ED7BA0"/>
    <w:pPr>
      <w:spacing w:before="360"/>
    </w:pPr>
    <w:rPr>
      <w:rFonts w:ascii="Times" w:hAnsi="Times" w:cs="Times"/>
      <w:b/>
      <w:bCs/>
      <w:sz w:val="40"/>
      <w:szCs w:val="40"/>
    </w:rPr>
  </w:style>
  <w:style w:type="paragraph" w:customStyle="1" w:styleId="Actno">
    <w:name w:val="Actno"/>
    <w:basedOn w:val="UpdateDate"/>
    <w:next w:val="Normal"/>
    <w:uiPriority w:val="99"/>
    <w:rsid w:val="00ED7BA0"/>
    <w:rPr>
      <w:b/>
      <w:bCs/>
    </w:rPr>
  </w:style>
  <w:style w:type="paragraph" w:styleId="BodyText2">
    <w:name w:val="Body Text 2"/>
    <w:basedOn w:val="Normal"/>
    <w:link w:val="BodyText2Char"/>
    <w:uiPriority w:val="99"/>
    <w:rsid w:val="00ED7BA0"/>
    <w:pPr>
      <w:spacing w:after="120" w:line="480" w:lineRule="auto"/>
    </w:pPr>
  </w:style>
  <w:style w:type="character" w:customStyle="1" w:styleId="BodyText2Char">
    <w:name w:val="Body Text 2 Char"/>
    <w:basedOn w:val="DefaultParagraphFont"/>
    <w:link w:val="BodyText2"/>
    <w:uiPriority w:val="99"/>
    <w:semiHidden/>
  </w:style>
  <w:style w:type="paragraph" w:customStyle="1" w:styleId="BoxText">
    <w:name w:val="BoxText"/>
    <w:aliases w:val="bt"/>
    <w:uiPriority w:val="99"/>
    <w:rsid w:val="00ED7BA0"/>
    <w:pPr>
      <w:pBdr>
        <w:top w:val="single" w:sz="6" w:space="5" w:color="auto"/>
        <w:left w:val="single" w:sz="6" w:space="5" w:color="auto"/>
        <w:bottom w:val="single" w:sz="6" w:space="5" w:color="auto"/>
        <w:right w:val="single" w:sz="6" w:space="5" w:color="auto"/>
      </w:pBdr>
      <w:spacing w:before="240" w:after="0" w:line="240" w:lineRule="auto"/>
      <w:ind w:left="1134"/>
    </w:pPr>
  </w:style>
  <w:style w:type="paragraph" w:customStyle="1" w:styleId="BoxHeadBold">
    <w:name w:val="BoxHeadBold"/>
    <w:aliases w:val="bhb"/>
    <w:basedOn w:val="BoxText"/>
    <w:next w:val="BoxText"/>
    <w:uiPriority w:val="99"/>
    <w:rsid w:val="00ED7BA0"/>
    <w:rPr>
      <w:b/>
      <w:bCs/>
    </w:rPr>
  </w:style>
  <w:style w:type="paragraph" w:customStyle="1" w:styleId="BoxHeadItalic">
    <w:name w:val="BoxHeadItalic"/>
    <w:aliases w:val="bhi"/>
    <w:basedOn w:val="BoxHeadBold"/>
    <w:next w:val="Normal"/>
    <w:uiPriority w:val="99"/>
    <w:rsid w:val="00ED7BA0"/>
    <w:rPr>
      <w:b w:val="0"/>
      <w:bCs w:val="0"/>
      <w:i/>
      <w:iCs/>
    </w:rPr>
  </w:style>
  <w:style w:type="paragraph" w:customStyle="1" w:styleId="BoxList">
    <w:name w:val="BoxList"/>
    <w:aliases w:val="bl"/>
    <w:basedOn w:val="BoxText"/>
    <w:uiPriority w:val="99"/>
    <w:rsid w:val="00ED7BA0"/>
    <w:pPr>
      <w:ind w:left="1559" w:hanging="425"/>
    </w:pPr>
  </w:style>
  <w:style w:type="paragraph" w:customStyle="1" w:styleId="BoxNote">
    <w:name w:val="BoxNote"/>
    <w:aliases w:val="bn"/>
    <w:basedOn w:val="BoxText"/>
    <w:uiPriority w:val="99"/>
    <w:rsid w:val="00ED7BA0"/>
    <w:pPr>
      <w:tabs>
        <w:tab w:val="left" w:pos="1985"/>
      </w:tabs>
      <w:spacing w:before="122" w:line="198" w:lineRule="exact"/>
      <w:ind w:left="2948" w:hanging="1814"/>
    </w:pPr>
    <w:rPr>
      <w:sz w:val="18"/>
      <w:szCs w:val="18"/>
    </w:rPr>
  </w:style>
  <w:style w:type="paragraph" w:customStyle="1" w:styleId="BoxPara">
    <w:name w:val="BoxPara"/>
    <w:aliases w:val="bp"/>
    <w:basedOn w:val="BoxText"/>
    <w:uiPriority w:val="99"/>
    <w:rsid w:val="00ED7BA0"/>
    <w:pPr>
      <w:tabs>
        <w:tab w:val="right" w:pos="2268"/>
      </w:tabs>
      <w:ind w:left="2552" w:hanging="1418"/>
    </w:pPr>
  </w:style>
  <w:style w:type="paragraph" w:customStyle="1" w:styleId="BoxStep">
    <w:name w:val="BoxStep"/>
    <w:aliases w:val="bs"/>
    <w:basedOn w:val="BoxText"/>
    <w:uiPriority w:val="99"/>
    <w:rsid w:val="00ED7BA0"/>
    <w:pPr>
      <w:ind w:left="1985" w:hanging="851"/>
    </w:pPr>
  </w:style>
  <w:style w:type="character" w:customStyle="1" w:styleId="CharAmPartNo">
    <w:name w:val="CharAmPartNo"/>
    <w:basedOn w:val="DefaultParagraphFont"/>
    <w:uiPriority w:val="99"/>
    <w:rsid w:val="00ED7BA0"/>
  </w:style>
  <w:style w:type="character" w:customStyle="1" w:styleId="CharAmPartText">
    <w:name w:val="CharAmPartText"/>
    <w:basedOn w:val="DefaultParagraphFont"/>
    <w:uiPriority w:val="99"/>
    <w:rsid w:val="00ED7BA0"/>
  </w:style>
  <w:style w:type="character" w:customStyle="1" w:styleId="CharAmSchNo">
    <w:name w:val="CharAmSchNo"/>
    <w:basedOn w:val="DefaultParagraphFont"/>
    <w:uiPriority w:val="99"/>
    <w:rsid w:val="00ED7BA0"/>
  </w:style>
  <w:style w:type="character" w:customStyle="1" w:styleId="CharAmSchText">
    <w:name w:val="CharAmSchText"/>
    <w:basedOn w:val="DefaultParagraphFont"/>
    <w:uiPriority w:val="99"/>
    <w:rsid w:val="00ED7BA0"/>
  </w:style>
  <w:style w:type="character" w:customStyle="1" w:styleId="CharChapNo">
    <w:name w:val="CharChapNo"/>
    <w:basedOn w:val="DefaultParagraphFont"/>
    <w:uiPriority w:val="99"/>
    <w:rsid w:val="00ED7BA0"/>
  </w:style>
  <w:style w:type="character" w:customStyle="1" w:styleId="CharChapText">
    <w:name w:val="CharChapText"/>
    <w:basedOn w:val="DefaultParagraphFont"/>
    <w:uiPriority w:val="99"/>
    <w:rsid w:val="00ED7BA0"/>
  </w:style>
  <w:style w:type="character" w:customStyle="1" w:styleId="CharDivNo">
    <w:name w:val="CharDivNo"/>
    <w:basedOn w:val="DefaultParagraphFont"/>
    <w:uiPriority w:val="99"/>
    <w:rsid w:val="00ED7BA0"/>
  </w:style>
  <w:style w:type="character" w:customStyle="1" w:styleId="CharDivText">
    <w:name w:val="CharDivText"/>
    <w:basedOn w:val="DefaultParagraphFont"/>
    <w:uiPriority w:val="99"/>
    <w:rsid w:val="00ED7BA0"/>
  </w:style>
  <w:style w:type="character" w:customStyle="1" w:styleId="CharPartNo">
    <w:name w:val="CharPartNo"/>
    <w:basedOn w:val="DefaultParagraphFont"/>
    <w:uiPriority w:val="99"/>
    <w:rsid w:val="00ED7BA0"/>
  </w:style>
  <w:style w:type="character" w:customStyle="1" w:styleId="CharPartText">
    <w:name w:val="CharPartText"/>
    <w:basedOn w:val="DefaultParagraphFont"/>
    <w:uiPriority w:val="99"/>
    <w:rsid w:val="00ED7BA0"/>
  </w:style>
  <w:style w:type="character" w:customStyle="1" w:styleId="CharSectno">
    <w:name w:val="CharSectno"/>
    <w:basedOn w:val="DefaultParagraphFont"/>
    <w:uiPriority w:val="99"/>
    <w:rsid w:val="00ED7BA0"/>
  </w:style>
  <w:style w:type="character" w:customStyle="1" w:styleId="CharSubdNo">
    <w:name w:val="CharSubdNo"/>
    <w:basedOn w:val="DefaultParagraphFont"/>
    <w:uiPriority w:val="99"/>
    <w:rsid w:val="00ED7BA0"/>
  </w:style>
  <w:style w:type="character" w:customStyle="1" w:styleId="CharSubdText">
    <w:name w:val="CharSubdText"/>
    <w:basedOn w:val="DefaultParagraphFont"/>
    <w:uiPriority w:val="99"/>
    <w:rsid w:val="00ED7BA0"/>
  </w:style>
  <w:style w:type="paragraph" w:customStyle="1" w:styleId="Definition">
    <w:name w:val="Definition"/>
    <w:aliases w:val="dd"/>
    <w:basedOn w:val="subsection"/>
    <w:uiPriority w:val="99"/>
    <w:rsid w:val="00ED7BA0"/>
    <w:pPr>
      <w:tabs>
        <w:tab w:val="clear" w:pos="1021"/>
      </w:tabs>
      <w:ind w:firstLine="0"/>
    </w:pPr>
  </w:style>
  <w:style w:type="paragraph" w:styleId="Footer">
    <w:name w:val="footer"/>
    <w:basedOn w:val="Normal"/>
    <w:link w:val="FooterChar"/>
    <w:uiPriority w:val="99"/>
    <w:rsid w:val="00ED7BA0"/>
    <w:pPr>
      <w:tabs>
        <w:tab w:val="center" w:pos="4153"/>
        <w:tab w:val="right" w:pos="8306"/>
      </w:tabs>
      <w:spacing w:line="240" w:lineRule="auto"/>
    </w:pPr>
  </w:style>
  <w:style w:type="character" w:customStyle="1" w:styleId="FooterChar">
    <w:name w:val="Footer Char"/>
    <w:basedOn w:val="DefaultParagraphFont"/>
    <w:link w:val="Footer"/>
    <w:uiPriority w:val="99"/>
    <w:semiHidden/>
  </w:style>
  <w:style w:type="paragraph" w:customStyle="1" w:styleId="Formula">
    <w:name w:val="Formula"/>
    <w:uiPriority w:val="99"/>
    <w:rsid w:val="00ED7BA0"/>
    <w:pPr>
      <w:spacing w:after="0" w:line="240" w:lineRule="auto"/>
      <w:ind w:left="1134"/>
    </w:pPr>
    <w:rPr>
      <w:sz w:val="20"/>
      <w:szCs w:val="20"/>
    </w:rPr>
  </w:style>
  <w:style w:type="paragraph" w:styleId="Header">
    <w:name w:val="header"/>
    <w:basedOn w:val="Normal"/>
    <w:link w:val="HeaderChar"/>
    <w:uiPriority w:val="99"/>
    <w:rsid w:val="00ED7BA0"/>
    <w:pPr>
      <w:keepNext/>
      <w:keepLines/>
      <w:tabs>
        <w:tab w:val="center" w:pos="4153"/>
        <w:tab w:val="right" w:pos="8306"/>
      </w:tabs>
      <w:spacing w:line="160" w:lineRule="exact"/>
    </w:pPr>
    <w:rPr>
      <w:sz w:val="16"/>
      <w:szCs w:val="16"/>
    </w:rPr>
  </w:style>
  <w:style w:type="character" w:customStyle="1" w:styleId="HeaderChar">
    <w:name w:val="Header Char"/>
    <w:basedOn w:val="DefaultParagraphFont"/>
    <w:link w:val="Header"/>
    <w:uiPriority w:val="99"/>
    <w:semiHidden/>
  </w:style>
  <w:style w:type="paragraph" w:customStyle="1" w:styleId="indenta">
    <w:name w:val="indent(a)"/>
    <w:aliases w:val="a,paragraph"/>
    <w:uiPriority w:val="99"/>
    <w:rsid w:val="00ED7BA0"/>
    <w:pPr>
      <w:tabs>
        <w:tab w:val="right" w:pos="1531"/>
      </w:tabs>
      <w:spacing w:before="40" w:after="0" w:line="240" w:lineRule="auto"/>
      <w:ind w:left="1644" w:hanging="1644"/>
    </w:pPr>
  </w:style>
  <w:style w:type="paragraph" w:customStyle="1" w:styleId="indentA0">
    <w:name w:val="indent(A)"/>
    <w:aliases w:val="aaa,paragraph(sub-sub)"/>
    <w:basedOn w:val="indenta"/>
    <w:uiPriority w:val="99"/>
    <w:rsid w:val="00ED7BA0"/>
    <w:pPr>
      <w:tabs>
        <w:tab w:val="clear" w:pos="1531"/>
        <w:tab w:val="right" w:pos="2722"/>
      </w:tabs>
      <w:ind w:left="2835" w:hanging="2835"/>
    </w:pPr>
  </w:style>
  <w:style w:type="paragraph" w:customStyle="1" w:styleId="indentii">
    <w:name w:val="indent(ii)"/>
    <w:aliases w:val="aa,paragraph(sub)"/>
    <w:basedOn w:val="indenta"/>
    <w:uiPriority w:val="99"/>
    <w:rsid w:val="00ED7BA0"/>
    <w:pPr>
      <w:tabs>
        <w:tab w:val="clear" w:pos="1531"/>
        <w:tab w:val="right" w:pos="1985"/>
      </w:tabs>
      <w:ind w:left="2098" w:hanging="2098"/>
    </w:pPr>
  </w:style>
  <w:style w:type="character" w:styleId="LineNumber">
    <w:name w:val="line number"/>
    <w:basedOn w:val="DefaultParagraphFont"/>
    <w:uiPriority w:val="99"/>
    <w:rsid w:val="00ED7BA0"/>
    <w:rPr>
      <w:sz w:val="16"/>
      <w:szCs w:val="16"/>
    </w:rPr>
  </w:style>
  <w:style w:type="paragraph" w:styleId="ListBullet">
    <w:name w:val="List Bullet"/>
    <w:basedOn w:val="Normal"/>
    <w:uiPriority w:val="99"/>
    <w:rsid w:val="00ED7BA0"/>
    <w:pPr>
      <w:numPr>
        <w:numId w:val="1"/>
      </w:numPr>
      <w:tabs>
        <w:tab w:val="clear" w:pos="360"/>
        <w:tab w:val="num" w:pos="2989"/>
      </w:tabs>
      <w:spacing w:line="240" w:lineRule="auto"/>
      <w:ind w:left="1225" w:firstLine="1043"/>
    </w:pPr>
  </w:style>
  <w:style w:type="paragraph" w:styleId="ListBullet2">
    <w:name w:val="List Bullet 2"/>
    <w:basedOn w:val="Normal"/>
    <w:uiPriority w:val="99"/>
    <w:rsid w:val="00ED7BA0"/>
    <w:pPr>
      <w:numPr>
        <w:numId w:val="2"/>
      </w:numPr>
      <w:spacing w:line="240" w:lineRule="auto"/>
      <w:ind w:left="360"/>
    </w:pPr>
  </w:style>
  <w:style w:type="paragraph" w:styleId="ListBullet3">
    <w:name w:val="List Bullet 3"/>
    <w:basedOn w:val="Normal"/>
    <w:uiPriority w:val="99"/>
    <w:rsid w:val="00ED7BA0"/>
    <w:pPr>
      <w:numPr>
        <w:numId w:val="3"/>
      </w:numPr>
      <w:spacing w:line="240" w:lineRule="auto"/>
      <w:ind w:left="360"/>
    </w:pPr>
  </w:style>
  <w:style w:type="paragraph" w:styleId="ListBullet4">
    <w:name w:val="List Bullet 4"/>
    <w:basedOn w:val="Normal"/>
    <w:uiPriority w:val="99"/>
    <w:rsid w:val="00ED7BA0"/>
    <w:pPr>
      <w:numPr>
        <w:numId w:val="4"/>
      </w:numPr>
      <w:tabs>
        <w:tab w:val="num" w:pos="926"/>
      </w:tabs>
      <w:spacing w:line="240" w:lineRule="auto"/>
      <w:ind w:left="926"/>
    </w:pPr>
  </w:style>
  <w:style w:type="paragraph" w:styleId="ListBullet5">
    <w:name w:val="List Bullet 5"/>
    <w:basedOn w:val="Normal"/>
    <w:uiPriority w:val="99"/>
    <w:rsid w:val="00ED7BA0"/>
    <w:pPr>
      <w:numPr>
        <w:numId w:val="5"/>
      </w:numPr>
      <w:spacing w:line="240" w:lineRule="auto"/>
    </w:pPr>
  </w:style>
  <w:style w:type="paragraph" w:customStyle="1" w:styleId="LongT">
    <w:name w:val="LongT"/>
    <w:uiPriority w:val="99"/>
    <w:rsid w:val="00ED7BA0"/>
    <w:pPr>
      <w:spacing w:after="0" w:line="240" w:lineRule="auto"/>
    </w:pPr>
    <w:rPr>
      <w:b/>
      <w:bCs/>
      <w:sz w:val="32"/>
      <w:szCs w:val="32"/>
    </w:rPr>
  </w:style>
  <w:style w:type="paragraph" w:customStyle="1" w:styleId="notedraft">
    <w:name w:val="note(draft)"/>
    <w:aliases w:val="nd"/>
    <w:uiPriority w:val="99"/>
    <w:rsid w:val="00ED7BA0"/>
    <w:pPr>
      <w:spacing w:before="240" w:after="0" w:line="240" w:lineRule="auto"/>
      <w:ind w:left="284" w:hanging="284"/>
    </w:pPr>
    <w:rPr>
      <w:i/>
      <w:iCs/>
      <w:sz w:val="24"/>
      <w:szCs w:val="24"/>
    </w:rPr>
  </w:style>
  <w:style w:type="paragraph" w:customStyle="1" w:styleId="notetext">
    <w:name w:val="note(text)"/>
    <w:aliases w:val="n"/>
    <w:uiPriority w:val="99"/>
    <w:rsid w:val="00ED7BA0"/>
    <w:pPr>
      <w:spacing w:before="122" w:after="0" w:line="198" w:lineRule="exact"/>
      <w:ind w:left="1985" w:hanging="851"/>
    </w:pPr>
    <w:rPr>
      <w:sz w:val="18"/>
      <w:szCs w:val="18"/>
    </w:rPr>
  </w:style>
  <w:style w:type="paragraph" w:customStyle="1" w:styleId="notemargin">
    <w:name w:val="note(margin)"/>
    <w:aliases w:val="nm"/>
    <w:basedOn w:val="notetext"/>
    <w:uiPriority w:val="99"/>
    <w:rsid w:val="00ED7BA0"/>
    <w:pPr>
      <w:tabs>
        <w:tab w:val="left" w:pos="709"/>
      </w:tabs>
      <w:ind w:left="709" w:hanging="709"/>
    </w:pPr>
  </w:style>
  <w:style w:type="paragraph" w:customStyle="1" w:styleId="notepara">
    <w:name w:val="note(para)"/>
    <w:aliases w:val="na"/>
    <w:basedOn w:val="notetext"/>
    <w:uiPriority w:val="99"/>
    <w:rsid w:val="00ED7BA0"/>
    <w:pPr>
      <w:ind w:left="2353" w:hanging="709"/>
    </w:pPr>
  </w:style>
  <w:style w:type="character" w:styleId="PageNumber">
    <w:name w:val="page number"/>
    <w:basedOn w:val="DefaultParagraphFont"/>
    <w:uiPriority w:val="99"/>
    <w:rsid w:val="00ED7BA0"/>
  </w:style>
  <w:style w:type="paragraph" w:customStyle="1" w:styleId="Page1">
    <w:name w:val="Page1"/>
    <w:basedOn w:val="Normal"/>
    <w:uiPriority w:val="99"/>
    <w:rsid w:val="00ED7BA0"/>
    <w:pPr>
      <w:spacing w:before="400" w:line="240" w:lineRule="auto"/>
    </w:pPr>
    <w:rPr>
      <w:b/>
      <w:bCs/>
      <w:sz w:val="32"/>
      <w:szCs w:val="32"/>
    </w:rPr>
  </w:style>
  <w:style w:type="paragraph" w:customStyle="1" w:styleId="PageBreak">
    <w:name w:val="PageBreak"/>
    <w:aliases w:val="pb"/>
    <w:next w:val="Heading2"/>
    <w:uiPriority w:val="99"/>
    <w:rsid w:val="00ED7BA0"/>
    <w:pPr>
      <w:spacing w:after="0" w:line="240" w:lineRule="auto"/>
    </w:pPr>
    <w:rPr>
      <w:sz w:val="10"/>
      <w:szCs w:val="10"/>
    </w:rPr>
  </w:style>
  <w:style w:type="paragraph" w:customStyle="1" w:styleId="parabullet">
    <w:name w:val="para bullet"/>
    <w:aliases w:val="b"/>
    <w:uiPriority w:val="99"/>
    <w:rsid w:val="00ED7BA0"/>
    <w:pPr>
      <w:spacing w:before="240" w:after="0" w:line="240" w:lineRule="auto"/>
      <w:ind w:left="1843" w:hanging="284"/>
    </w:pPr>
  </w:style>
  <w:style w:type="paragraph" w:customStyle="1" w:styleId="ParlAmend">
    <w:name w:val="ParlAmend"/>
    <w:aliases w:val="pp"/>
    <w:uiPriority w:val="99"/>
    <w:rsid w:val="00ED7BA0"/>
    <w:pPr>
      <w:spacing w:before="240" w:after="0" w:line="240" w:lineRule="atLeast"/>
      <w:ind w:hanging="567"/>
    </w:pPr>
    <w:rPr>
      <w:sz w:val="24"/>
      <w:szCs w:val="24"/>
    </w:rPr>
  </w:style>
  <w:style w:type="paragraph" w:customStyle="1" w:styleId="Penalty">
    <w:name w:val="Penalty"/>
    <w:uiPriority w:val="99"/>
    <w:rsid w:val="00ED7BA0"/>
    <w:pPr>
      <w:tabs>
        <w:tab w:val="left" w:pos="2977"/>
      </w:tabs>
      <w:spacing w:before="180" w:after="0" w:line="240" w:lineRule="auto"/>
      <w:ind w:left="1985" w:hanging="851"/>
    </w:pPr>
  </w:style>
  <w:style w:type="paragraph" w:customStyle="1" w:styleId="Preamble">
    <w:name w:val="Preamble"/>
    <w:basedOn w:val="Heading5"/>
    <w:next w:val="Normal"/>
    <w:uiPriority w:val="99"/>
    <w:rsid w:val="00ED7BA0"/>
    <w:pPr>
      <w:tabs>
        <w:tab w:val="center" w:pos="4513"/>
      </w:tabs>
      <w:outlineLvl w:val="9"/>
    </w:pPr>
    <w:rPr>
      <w:sz w:val="28"/>
      <w:szCs w:val="28"/>
    </w:rPr>
  </w:style>
  <w:style w:type="paragraph" w:customStyle="1" w:styleId="Subitem">
    <w:name w:val="Subitem"/>
    <w:aliases w:val="iss"/>
    <w:uiPriority w:val="99"/>
    <w:rsid w:val="00ED7BA0"/>
    <w:pPr>
      <w:spacing w:before="180" w:after="0" w:line="240" w:lineRule="auto"/>
      <w:ind w:left="709" w:hanging="709"/>
    </w:pPr>
  </w:style>
  <w:style w:type="paragraph" w:customStyle="1" w:styleId="SubitemHead">
    <w:name w:val="SubitemHead"/>
    <w:aliases w:val="issh"/>
    <w:next w:val="Subitem"/>
    <w:uiPriority w:val="99"/>
    <w:rsid w:val="00ED7BA0"/>
    <w:pPr>
      <w:keepNext/>
      <w:keepLines/>
      <w:spacing w:before="220" w:after="0" w:line="240" w:lineRule="auto"/>
      <w:ind w:left="709"/>
    </w:pPr>
    <w:rPr>
      <w:rFonts w:ascii="Arial" w:hAnsi="Arial" w:cs="Arial"/>
      <w:i/>
      <w:iCs/>
      <w:kern w:val="28"/>
    </w:rPr>
  </w:style>
  <w:style w:type="paragraph" w:customStyle="1" w:styleId="subsection2">
    <w:name w:val="subsection2"/>
    <w:aliases w:val="ss2"/>
    <w:basedOn w:val="subsection"/>
    <w:next w:val="subsection"/>
    <w:uiPriority w:val="99"/>
    <w:rsid w:val="00ED7BA0"/>
    <w:pPr>
      <w:tabs>
        <w:tab w:val="clear" w:pos="1021"/>
      </w:tabs>
      <w:spacing w:before="40"/>
      <w:ind w:firstLine="0"/>
    </w:pPr>
  </w:style>
  <w:style w:type="paragraph" w:customStyle="1" w:styleId="SubsectionHead">
    <w:name w:val="SubsectionHead"/>
    <w:aliases w:val="ssh"/>
    <w:basedOn w:val="subsection"/>
    <w:next w:val="subsection"/>
    <w:uiPriority w:val="99"/>
    <w:rsid w:val="00ED7BA0"/>
    <w:pPr>
      <w:keepNext/>
      <w:keepLines/>
      <w:tabs>
        <w:tab w:val="clear" w:pos="1021"/>
      </w:tabs>
      <w:spacing w:before="240"/>
      <w:ind w:firstLine="0"/>
    </w:pPr>
    <w:rPr>
      <w:i/>
      <w:iCs/>
    </w:rPr>
  </w:style>
  <w:style w:type="paragraph" w:styleId="Subtitle">
    <w:name w:val="Subtitle"/>
    <w:basedOn w:val="Normal"/>
    <w:link w:val="SubtitleChar"/>
    <w:uiPriority w:val="99"/>
    <w:qFormat/>
    <w:rsid w:val="00ED7BA0"/>
    <w:pPr>
      <w:spacing w:after="60" w:line="240" w:lineRule="auto"/>
      <w:jc w:val="center"/>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ableofAuthorities">
    <w:name w:val="table of authorities"/>
    <w:basedOn w:val="Normal"/>
    <w:next w:val="Normal"/>
    <w:uiPriority w:val="99"/>
    <w:semiHidden/>
    <w:rsid w:val="00ED7BA0"/>
    <w:pPr>
      <w:spacing w:line="240" w:lineRule="auto"/>
      <w:ind w:left="220" w:hanging="220"/>
    </w:pPr>
  </w:style>
  <w:style w:type="paragraph" w:customStyle="1" w:styleId="Tablea">
    <w:name w:val="Table(a)"/>
    <w:aliases w:val="ta"/>
    <w:uiPriority w:val="99"/>
    <w:rsid w:val="00ED7BA0"/>
    <w:pPr>
      <w:spacing w:before="60" w:after="0" w:line="240" w:lineRule="auto"/>
      <w:ind w:left="284" w:hanging="284"/>
    </w:pPr>
    <w:rPr>
      <w:sz w:val="20"/>
      <w:szCs w:val="20"/>
    </w:rPr>
  </w:style>
  <w:style w:type="paragraph" w:customStyle="1" w:styleId="Tablei">
    <w:name w:val="Table(i)"/>
    <w:aliases w:val="taa"/>
    <w:uiPriority w:val="99"/>
    <w:rsid w:val="00ED7BA0"/>
    <w:pPr>
      <w:tabs>
        <w:tab w:val="left" w:pos="-6543"/>
        <w:tab w:val="left" w:pos="-6260"/>
        <w:tab w:val="right" w:pos="970"/>
      </w:tabs>
      <w:spacing w:after="0" w:line="240" w:lineRule="exact"/>
      <w:ind w:left="828" w:hanging="284"/>
    </w:pPr>
    <w:rPr>
      <w:sz w:val="20"/>
      <w:szCs w:val="20"/>
    </w:rPr>
  </w:style>
  <w:style w:type="paragraph" w:customStyle="1" w:styleId="Table">
    <w:name w:val="Table"/>
    <w:aliases w:val="t,table"/>
    <w:basedOn w:val="Normal"/>
    <w:uiPriority w:val="99"/>
    <w:pPr>
      <w:spacing w:before="60" w:line="240" w:lineRule="atLeast"/>
    </w:pPr>
    <w:rPr>
      <w:sz w:val="20"/>
      <w:szCs w:val="20"/>
    </w:rPr>
  </w:style>
  <w:style w:type="paragraph" w:styleId="Title">
    <w:name w:val="Title"/>
    <w:basedOn w:val="Normal"/>
    <w:link w:val="TitleChar"/>
    <w:uiPriority w:val="99"/>
    <w:qFormat/>
    <w:rsid w:val="00ED7BA0"/>
    <w:pPr>
      <w:spacing w:before="240" w:after="60" w:line="240" w:lineRule="auto"/>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LPBoxTextnote">
    <w:name w:val="TLPBoxText(note"/>
    <w:aliases w:val="right)"/>
    <w:uiPriority w:val="99"/>
    <w:rsid w:val="00ED7BA0"/>
    <w:pPr>
      <w:pBdr>
        <w:top w:val="single" w:sz="6" w:space="5" w:color="auto"/>
        <w:left w:val="single" w:sz="6" w:space="5" w:color="auto"/>
        <w:bottom w:val="single" w:sz="6" w:space="5" w:color="auto"/>
        <w:right w:val="single" w:sz="6" w:space="5" w:color="auto"/>
      </w:pBdr>
      <w:spacing w:before="240" w:after="0" w:line="240" w:lineRule="atLeast"/>
      <w:ind w:left="1134"/>
      <w:jc w:val="right"/>
    </w:pPr>
    <w:rPr>
      <w:sz w:val="18"/>
      <w:szCs w:val="18"/>
    </w:rPr>
  </w:style>
  <w:style w:type="paragraph" w:customStyle="1" w:styleId="TLPLink">
    <w:name w:val="TLPLink"/>
    <w:basedOn w:val="Heading9"/>
    <w:uiPriority w:val="99"/>
    <w:rsid w:val="00ED7BA0"/>
    <w:pPr>
      <w:keepLines w:val="0"/>
      <w:spacing w:before="360"/>
      <w:ind w:firstLine="0"/>
      <w:outlineLvl w:val="9"/>
    </w:pPr>
    <w:rPr>
      <w:b w:val="0"/>
      <w:bCs w:val="0"/>
      <w:kern w:val="0"/>
      <w:sz w:val="20"/>
      <w:szCs w:val="20"/>
    </w:rPr>
  </w:style>
  <w:style w:type="paragraph" w:customStyle="1" w:styleId="TLPNotebullet">
    <w:name w:val="TLPNote(bullet)"/>
    <w:uiPriority w:val="99"/>
    <w:rsid w:val="00ED7BA0"/>
    <w:pPr>
      <w:numPr>
        <w:numId w:val="11"/>
      </w:numPr>
      <w:tabs>
        <w:tab w:val="clear" w:pos="2520"/>
        <w:tab w:val="left" w:pos="2160"/>
        <w:tab w:val="left" w:pos="2517"/>
      </w:tabs>
      <w:spacing w:before="60" w:after="0" w:line="198" w:lineRule="exact"/>
      <w:ind w:left="2625" w:hanging="357"/>
    </w:pPr>
    <w:rPr>
      <w:sz w:val="18"/>
      <w:szCs w:val="18"/>
    </w:rPr>
  </w:style>
  <w:style w:type="paragraph" w:customStyle="1" w:styleId="TLPnoteright">
    <w:name w:val="TLPnote(right)"/>
    <w:aliases w:val="nr"/>
    <w:uiPriority w:val="99"/>
    <w:rsid w:val="00ED7BA0"/>
    <w:pPr>
      <w:spacing w:before="122" w:after="0" w:line="198" w:lineRule="exact"/>
      <w:ind w:left="1985" w:hanging="851"/>
      <w:jc w:val="right"/>
    </w:pPr>
    <w:rPr>
      <w:sz w:val="18"/>
      <w:szCs w:val="18"/>
    </w:rPr>
  </w:style>
  <w:style w:type="paragraph" w:customStyle="1" w:styleId="TLPTableBullet">
    <w:name w:val="TLPTableBullet"/>
    <w:aliases w:val="ttb"/>
    <w:uiPriority w:val="99"/>
    <w:rsid w:val="00ED7BA0"/>
    <w:pPr>
      <w:spacing w:after="0" w:line="240" w:lineRule="exact"/>
      <w:ind w:left="284" w:hanging="284"/>
    </w:pPr>
    <w:rPr>
      <w:sz w:val="20"/>
      <w:szCs w:val="20"/>
    </w:rPr>
  </w:style>
  <w:style w:type="paragraph" w:styleId="TOC1">
    <w:name w:val="toc 1"/>
    <w:basedOn w:val="Heading1"/>
    <w:next w:val="Normal"/>
    <w:uiPriority w:val="99"/>
    <w:semiHidden/>
    <w:rsid w:val="00ED7BA0"/>
    <w:pPr>
      <w:tabs>
        <w:tab w:val="right" w:pos="7088"/>
      </w:tabs>
      <w:spacing w:before="120"/>
      <w:ind w:left="1474" w:right="567" w:hanging="1474"/>
      <w:outlineLvl w:val="9"/>
    </w:pPr>
    <w:rPr>
      <w:sz w:val="28"/>
      <w:szCs w:val="28"/>
    </w:rPr>
  </w:style>
  <w:style w:type="paragraph" w:styleId="TOC2">
    <w:name w:val="toc 2"/>
    <w:basedOn w:val="Heading2"/>
    <w:next w:val="Normal"/>
    <w:uiPriority w:val="99"/>
    <w:semiHidden/>
    <w:rsid w:val="00ED7BA0"/>
    <w:pPr>
      <w:tabs>
        <w:tab w:val="right" w:pos="7088"/>
      </w:tabs>
      <w:spacing w:before="120"/>
      <w:ind w:left="879" w:right="567" w:hanging="879"/>
      <w:outlineLvl w:val="9"/>
    </w:pPr>
    <w:rPr>
      <w:sz w:val="24"/>
      <w:szCs w:val="24"/>
    </w:rPr>
  </w:style>
  <w:style w:type="paragraph" w:styleId="TOC3">
    <w:name w:val="toc 3"/>
    <w:basedOn w:val="Heading3"/>
    <w:next w:val="Normal"/>
    <w:uiPriority w:val="99"/>
    <w:semiHidden/>
    <w:rsid w:val="00ED7BA0"/>
    <w:pPr>
      <w:tabs>
        <w:tab w:val="right" w:pos="7088"/>
      </w:tabs>
      <w:spacing w:before="80"/>
      <w:ind w:left="1604" w:right="567" w:hanging="1179"/>
      <w:outlineLvl w:val="9"/>
    </w:pPr>
    <w:rPr>
      <w:sz w:val="22"/>
      <w:szCs w:val="22"/>
    </w:rPr>
  </w:style>
  <w:style w:type="paragraph" w:styleId="TOC4">
    <w:name w:val="toc 4"/>
    <w:basedOn w:val="Heading4"/>
    <w:next w:val="Normal"/>
    <w:uiPriority w:val="99"/>
    <w:semiHidden/>
    <w:rsid w:val="00ED7BA0"/>
    <w:pPr>
      <w:keepNext w:val="0"/>
      <w:tabs>
        <w:tab w:val="right" w:pos="7088"/>
      </w:tabs>
      <w:spacing w:before="80"/>
      <w:ind w:left="2183" w:right="567" w:hanging="1332"/>
      <w:outlineLvl w:val="9"/>
    </w:pPr>
    <w:rPr>
      <w:sz w:val="20"/>
      <w:szCs w:val="20"/>
    </w:rPr>
  </w:style>
  <w:style w:type="paragraph" w:styleId="TOC5">
    <w:name w:val="toc 5"/>
    <w:basedOn w:val="Heading5"/>
    <w:next w:val="Normal"/>
    <w:uiPriority w:val="99"/>
    <w:rsid w:val="00ED7BA0"/>
    <w:pPr>
      <w:keepNext w:val="0"/>
      <w:tabs>
        <w:tab w:val="right" w:leader="dot" w:pos="7088"/>
      </w:tabs>
      <w:spacing w:before="40"/>
      <w:ind w:left="2098" w:right="567" w:hanging="680"/>
      <w:outlineLvl w:val="9"/>
    </w:pPr>
    <w:rPr>
      <w:b w:val="0"/>
      <w:bCs w:val="0"/>
      <w:sz w:val="18"/>
      <w:szCs w:val="18"/>
    </w:rPr>
  </w:style>
  <w:style w:type="paragraph" w:styleId="TOC6">
    <w:name w:val="toc 6"/>
    <w:basedOn w:val="TOC1"/>
    <w:next w:val="Normal"/>
    <w:uiPriority w:val="99"/>
    <w:rsid w:val="00ED7BA0"/>
    <w:pPr>
      <w:keepNext w:val="0"/>
      <w:ind w:left="0" w:firstLine="0"/>
    </w:pPr>
    <w:rPr>
      <w:sz w:val="24"/>
      <w:szCs w:val="24"/>
    </w:rPr>
  </w:style>
  <w:style w:type="paragraph" w:styleId="TOC7">
    <w:name w:val="toc 7"/>
    <w:basedOn w:val="TOC2"/>
    <w:next w:val="Normal"/>
    <w:uiPriority w:val="99"/>
    <w:semiHidden/>
    <w:rsid w:val="00ED7BA0"/>
    <w:pPr>
      <w:keepNext w:val="0"/>
      <w:ind w:left="1253" w:hanging="828"/>
    </w:pPr>
    <w:rPr>
      <w:b w:val="0"/>
      <w:bCs w:val="0"/>
    </w:rPr>
  </w:style>
  <w:style w:type="paragraph" w:styleId="TOC8">
    <w:name w:val="toc 8"/>
    <w:basedOn w:val="TOC3"/>
    <w:next w:val="Normal"/>
    <w:uiPriority w:val="99"/>
    <w:semiHidden/>
    <w:rsid w:val="00ED7BA0"/>
    <w:pPr>
      <w:keepNext w:val="0"/>
      <w:ind w:left="1900" w:hanging="1049"/>
    </w:pPr>
    <w:rPr>
      <w:b w:val="0"/>
      <w:bCs w:val="0"/>
      <w:sz w:val="20"/>
      <w:szCs w:val="20"/>
    </w:rPr>
  </w:style>
  <w:style w:type="paragraph" w:styleId="TOC9">
    <w:name w:val="toc 9"/>
    <w:basedOn w:val="Heading9"/>
    <w:next w:val="Normal"/>
    <w:uiPriority w:val="99"/>
    <w:semiHidden/>
    <w:rsid w:val="00ED7BA0"/>
    <w:pPr>
      <w:tabs>
        <w:tab w:val="right" w:pos="7088"/>
      </w:tabs>
      <w:spacing w:before="80"/>
      <w:ind w:left="851" w:right="567" w:firstLine="0"/>
      <w:outlineLvl w:val="9"/>
    </w:pPr>
    <w:rPr>
      <w:b w:val="0"/>
      <w:bCs w:val="0"/>
      <w:sz w:val="20"/>
      <w:szCs w:val="20"/>
    </w:rPr>
  </w:style>
  <w:style w:type="paragraph" w:customStyle="1" w:styleId="TofSectsGroupHeading">
    <w:name w:val="TofSects(GroupHeading)"/>
    <w:basedOn w:val="TOC4"/>
    <w:next w:val="Normal"/>
    <w:uiPriority w:val="99"/>
    <w:rsid w:val="00ED7BA0"/>
    <w:pPr>
      <w:tabs>
        <w:tab w:val="clear" w:pos="7088"/>
      </w:tabs>
      <w:spacing w:before="240" w:after="120"/>
      <w:ind w:left="794" w:right="0" w:firstLine="0"/>
    </w:pPr>
  </w:style>
  <w:style w:type="paragraph" w:customStyle="1" w:styleId="TofSectsSection">
    <w:name w:val="TofSects(Section)"/>
    <w:basedOn w:val="TOC5"/>
    <w:uiPriority w:val="99"/>
    <w:rsid w:val="00ED7BA0"/>
    <w:pPr>
      <w:tabs>
        <w:tab w:val="clear" w:pos="7088"/>
      </w:tabs>
      <w:ind w:left="1588" w:right="0" w:hanging="794"/>
    </w:pPr>
  </w:style>
  <w:style w:type="paragraph" w:customStyle="1" w:styleId="TofSectsHeading">
    <w:name w:val="TofSects(Heading)"/>
    <w:basedOn w:val="TOC5"/>
    <w:next w:val="Normal"/>
    <w:uiPriority w:val="99"/>
    <w:rsid w:val="00ED7BA0"/>
    <w:pPr>
      <w:keepLines w:val="0"/>
      <w:tabs>
        <w:tab w:val="clear" w:pos="7088"/>
      </w:tabs>
      <w:spacing w:before="240" w:after="120"/>
      <w:ind w:left="0" w:right="0" w:firstLine="0"/>
    </w:pPr>
    <w:rPr>
      <w:b/>
      <w:bCs/>
      <w:kern w:val="0"/>
      <w:sz w:val="24"/>
      <w:szCs w:val="24"/>
    </w:rPr>
  </w:style>
  <w:style w:type="paragraph" w:customStyle="1" w:styleId="TofSectsSubdiv">
    <w:name w:val="TofSects(Subdiv)"/>
    <w:basedOn w:val="TOC4"/>
    <w:uiPriority w:val="99"/>
    <w:rsid w:val="00ED7BA0"/>
    <w:pPr>
      <w:tabs>
        <w:tab w:val="clear" w:pos="7088"/>
      </w:tabs>
      <w:ind w:left="1588" w:right="0" w:hanging="794"/>
    </w:pPr>
    <w:rPr>
      <w:b w:val="0"/>
      <w:bCs w:val="0"/>
      <w:sz w:val="22"/>
      <w:szCs w:val="22"/>
    </w:rPr>
  </w:style>
  <w:style w:type="paragraph" w:styleId="DocumentMap">
    <w:name w:val="Document Map"/>
    <w:basedOn w:val="Normal"/>
    <w:link w:val="DocumentMapChar"/>
    <w:uiPriority w:val="99"/>
    <w:semiHidden/>
    <w:rsid w:val="00ED7BA0"/>
    <w:pPr>
      <w:shd w:val="clear" w:color="auto" w:fill="000080"/>
      <w:spacing w:line="240" w:lineRule="auto"/>
    </w:pPr>
    <w:rPr>
      <w:rFonts w:ascii="Tahoma" w:hAnsi="Tahoma" w:cs="Tahoma"/>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customStyle="1" w:styleId="noteParlAmend">
    <w:name w:val="note(ParlAmend)"/>
    <w:aliases w:val="npp"/>
    <w:next w:val="Normal"/>
    <w:uiPriority w:val="99"/>
    <w:rsid w:val="00ED7BA0"/>
    <w:pPr>
      <w:spacing w:after="0" w:line="240" w:lineRule="auto"/>
      <w:jc w:val="right"/>
    </w:pPr>
    <w:rPr>
      <w:rFonts w:ascii="Arial" w:hAnsi="Arial" w:cs="Arial"/>
      <w:b/>
      <w:bCs/>
      <w:i/>
      <w:iCs/>
    </w:rPr>
  </w:style>
  <w:style w:type="paragraph" w:customStyle="1" w:styleId="headerpartodd">
    <w:name w:val="header.part.odd"/>
    <w:basedOn w:val="Normal"/>
    <w:uiPriority w:val="99"/>
    <w:rsid w:val="00ED7BA0"/>
    <w:pPr>
      <w:keepNext/>
    </w:pPr>
    <w:rPr>
      <w:rFonts w:ascii="Times" w:hAnsi="Times" w:cs="Times"/>
      <w:sz w:val="20"/>
      <w:szCs w:val="20"/>
    </w:rPr>
  </w:style>
  <w:style w:type="paragraph" w:customStyle="1" w:styleId="NotesSection">
    <w:name w:val="NotesSection"/>
    <w:basedOn w:val="Normal"/>
    <w:uiPriority w:val="99"/>
    <w:rsid w:val="00ED7BA0"/>
    <w:pPr>
      <w:spacing w:before="240"/>
    </w:pPr>
    <w:rPr>
      <w:rFonts w:ascii="Arial" w:hAnsi="Arial" w:cs="Arial"/>
      <w:b/>
      <w:bCs/>
      <w:sz w:val="28"/>
      <w:szCs w:val="28"/>
    </w:rPr>
  </w:style>
  <w:style w:type="character" w:customStyle="1" w:styleId="CharNotesItals">
    <w:name w:val="CharNotesItals"/>
    <w:basedOn w:val="DefaultParagraphFont"/>
    <w:uiPriority w:val="99"/>
    <w:rsid w:val="00ED7BA0"/>
    <w:rPr>
      <w:i/>
      <w:iCs/>
    </w:rPr>
  </w:style>
  <w:style w:type="character" w:customStyle="1" w:styleId="CharNotesReg">
    <w:name w:val="CharNotesReg"/>
    <w:basedOn w:val="DefaultParagraphFont"/>
    <w:uiPriority w:val="99"/>
    <w:rsid w:val="00ED7BA0"/>
  </w:style>
  <w:style w:type="paragraph" w:customStyle="1" w:styleId="UpdateDate">
    <w:name w:val="UpdateDate"/>
    <w:basedOn w:val="Normal"/>
    <w:uiPriority w:val="99"/>
    <w:rsid w:val="00ED7BA0"/>
    <w:pPr>
      <w:spacing w:before="240"/>
    </w:pPr>
    <w:rPr>
      <w:sz w:val="24"/>
      <w:szCs w:val="24"/>
    </w:rPr>
  </w:style>
  <w:style w:type="paragraph" w:customStyle="1" w:styleId="CoverActNo">
    <w:name w:val="CoverActNo"/>
    <w:basedOn w:val="UpdateDate"/>
    <w:uiPriority w:val="99"/>
    <w:rsid w:val="00ED7BA0"/>
    <w:rPr>
      <w:b/>
      <w:bCs/>
    </w:rPr>
  </w:style>
  <w:style w:type="paragraph" w:customStyle="1" w:styleId="Contents">
    <w:name w:val="Contents"/>
    <w:basedOn w:val="Normal"/>
    <w:next w:val="Normal"/>
    <w:uiPriority w:val="99"/>
    <w:rsid w:val="00ED7BA0"/>
    <w:rPr>
      <w:sz w:val="36"/>
      <w:szCs w:val="36"/>
    </w:rPr>
  </w:style>
  <w:style w:type="paragraph" w:customStyle="1" w:styleId="ReprintDate">
    <w:name w:val="ReprintDate"/>
    <w:basedOn w:val="Normal"/>
    <w:uiPriority w:val="99"/>
    <w:rsid w:val="00ED7BA0"/>
    <w:pPr>
      <w:spacing w:before="240"/>
    </w:pPr>
    <w:rPr>
      <w:b/>
      <w:bCs/>
      <w:sz w:val="28"/>
      <w:szCs w:val="28"/>
    </w:rPr>
  </w:style>
  <w:style w:type="paragraph" w:customStyle="1" w:styleId="ENoteNo">
    <w:name w:val="ENoteNo"/>
    <w:basedOn w:val="Normal"/>
    <w:uiPriority w:val="99"/>
    <w:rsid w:val="00ED7BA0"/>
    <w:pPr>
      <w:spacing w:before="120" w:after="120"/>
      <w:ind w:left="1134" w:hanging="1134"/>
    </w:pPr>
    <w:rPr>
      <w:rFonts w:ascii="Arial" w:hAnsi="Arial" w:cs="Arial"/>
      <w:b/>
      <w:bCs/>
      <w:sz w:val="24"/>
      <w:szCs w:val="24"/>
    </w:rPr>
  </w:style>
  <w:style w:type="paragraph" w:customStyle="1" w:styleId="TableOfActsHead">
    <w:name w:val="TableOfActsHead"/>
    <w:basedOn w:val="Normal"/>
    <w:uiPriority w:val="99"/>
    <w:rsid w:val="00ED7BA0"/>
    <w:pPr>
      <w:spacing w:before="240" w:after="240"/>
    </w:pPr>
    <w:rPr>
      <w:rFonts w:ascii="Arial" w:hAnsi="Arial" w:cs="Arial"/>
      <w:b/>
      <w:bCs/>
      <w:sz w:val="24"/>
      <w:szCs w:val="24"/>
    </w:rPr>
  </w:style>
  <w:style w:type="paragraph" w:customStyle="1" w:styleId="TableOfActs1">
    <w:name w:val="TableOfActs(1)"/>
    <w:basedOn w:val="Normal"/>
    <w:uiPriority w:val="99"/>
    <w:rsid w:val="00ED7BA0"/>
    <w:pPr>
      <w:spacing w:before="60" w:line="180" w:lineRule="exact"/>
      <w:ind w:left="142" w:hanging="142"/>
    </w:pPr>
    <w:rPr>
      <w:rFonts w:ascii="Arial" w:hAnsi="Arial" w:cs="Arial"/>
      <w:i/>
      <w:iCs/>
      <w:sz w:val="16"/>
      <w:szCs w:val="16"/>
    </w:rPr>
  </w:style>
  <w:style w:type="paragraph" w:customStyle="1" w:styleId="TableOfActs2">
    <w:name w:val="TableOfActs(2)"/>
    <w:basedOn w:val="TableOfActs1"/>
    <w:uiPriority w:val="99"/>
    <w:rsid w:val="00ED7BA0"/>
    <w:pPr>
      <w:ind w:left="0" w:firstLine="0"/>
    </w:pPr>
    <w:rPr>
      <w:i w:val="0"/>
      <w:iCs w:val="0"/>
    </w:rPr>
  </w:style>
  <w:style w:type="paragraph" w:customStyle="1" w:styleId="TableOfAmend">
    <w:name w:val="TableOfAmend"/>
    <w:basedOn w:val="Normal"/>
    <w:uiPriority w:val="99"/>
    <w:rsid w:val="00ED7BA0"/>
    <w:pPr>
      <w:tabs>
        <w:tab w:val="right" w:leader="dot" w:pos="2268"/>
      </w:tabs>
      <w:spacing w:before="60" w:line="180" w:lineRule="exact"/>
      <w:ind w:left="170" w:right="113" w:hanging="170"/>
    </w:pPr>
    <w:rPr>
      <w:rFonts w:ascii="Arial" w:hAnsi="Arial" w:cs="Arial"/>
      <w:sz w:val="16"/>
      <w:szCs w:val="16"/>
    </w:rPr>
  </w:style>
  <w:style w:type="paragraph" w:customStyle="1" w:styleId="asamended">
    <w:name w:val="as amended"/>
    <w:basedOn w:val="Normal"/>
    <w:uiPriority w:val="99"/>
    <w:rsid w:val="00ED7BA0"/>
    <w:pPr>
      <w:keepNext/>
      <w:spacing w:before="60" w:line="200" w:lineRule="exact"/>
      <w:ind w:left="284"/>
    </w:pPr>
    <w:rPr>
      <w:rFonts w:ascii="Arial" w:hAnsi="Arial" w:cs="Arial"/>
      <w:b/>
      <w:bCs/>
      <w:sz w:val="16"/>
      <w:szCs w:val="16"/>
    </w:rPr>
  </w:style>
  <w:style w:type="paragraph" w:customStyle="1" w:styleId="asamendedital">
    <w:name w:val="as amended ital"/>
    <w:basedOn w:val="Normal"/>
    <w:uiPriority w:val="99"/>
    <w:rsid w:val="00ED7BA0"/>
    <w:pPr>
      <w:spacing w:before="60" w:line="200" w:lineRule="exact"/>
      <w:ind w:left="284"/>
    </w:pPr>
    <w:rPr>
      <w:rFonts w:ascii="Arial" w:hAnsi="Arial" w:cs="Arial"/>
      <w:i/>
      <w:iCs/>
      <w:sz w:val="16"/>
      <w:szCs w:val="16"/>
    </w:rPr>
  </w:style>
  <w:style w:type="paragraph" w:customStyle="1" w:styleId="ActNotesa">
    <w:name w:val="ActNotes(a)"/>
    <w:basedOn w:val="Normal"/>
    <w:uiPriority w:val="99"/>
    <w:rsid w:val="00ED7BA0"/>
    <w:pPr>
      <w:spacing w:before="60" w:line="180" w:lineRule="exact"/>
      <w:ind w:left="425" w:hanging="425"/>
    </w:pPr>
    <w:rPr>
      <w:rFonts w:ascii="Arial" w:hAnsi="Arial" w:cs="Arial"/>
      <w:sz w:val="16"/>
      <w:szCs w:val="16"/>
    </w:rPr>
  </w:style>
  <w:style w:type="paragraph" w:customStyle="1" w:styleId="ActNotes1">
    <w:name w:val="ActNotes(1)"/>
    <w:basedOn w:val="Normal"/>
    <w:uiPriority w:val="99"/>
    <w:rsid w:val="00ED7BA0"/>
    <w:pPr>
      <w:tabs>
        <w:tab w:val="right" w:pos="992"/>
      </w:tabs>
      <w:spacing w:before="60" w:line="240" w:lineRule="auto"/>
      <w:ind w:left="1134" w:hanging="1134"/>
    </w:pPr>
    <w:rPr>
      <w:rFonts w:ascii="Arial" w:hAnsi="Arial" w:cs="Arial"/>
      <w:sz w:val="16"/>
      <w:szCs w:val="16"/>
    </w:rPr>
  </w:style>
  <w:style w:type="paragraph" w:customStyle="1" w:styleId="ActNotes1a">
    <w:name w:val="ActNotes(1)(a)"/>
    <w:basedOn w:val="Normal"/>
    <w:uiPriority w:val="99"/>
    <w:rsid w:val="00ED7BA0"/>
    <w:pPr>
      <w:tabs>
        <w:tab w:val="right" w:pos="1559"/>
      </w:tabs>
      <w:spacing w:before="60" w:line="180" w:lineRule="exact"/>
      <w:ind w:left="1701" w:hanging="1701"/>
    </w:pPr>
    <w:rPr>
      <w:rFonts w:ascii="Arial" w:hAnsi="Arial" w:cs="Arial"/>
      <w:sz w:val="16"/>
      <w:szCs w:val="16"/>
    </w:rPr>
  </w:style>
  <w:style w:type="paragraph" w:customStyle="1" w:styleId="EndNote">
    <w:name w:val="EndNote"/>
    <w:basedOn w:val="Normal"/>
    <w:link w:val="EndNoteChar"/>
    <w:uiPriority w:val="99"/>
    <w:rsid w:val="00ED7BA0"/>
    <w:pPr>
      <w:spacing w:before="180"/>
    </w:pPr>
  </w:style>
  <w:style w:type="paragraph" w:customStyle="1" w:styleId="TableOfAmendHead">
    <w:name w:val="TableOfAmendHead"/>
    <w:basedOn w:val="Normal"/>
    <w:uiPriority w:val="99"/>
    <w:rsid w:val="00ED7BA0"/>
    <w:pPr>
      <w:tabs>
        <w:tab w:val="right" w:pos="1021"/>
      </w:tabs>
      <w:spacing w:before="240" w:after="240"/>
      <w:ind w:left="1134" w:hanging="1134"/>
    </w:pPr>
    <w:rPr>
      <w:rFonts w:ascii="Arial" w:hAnsi="Arial" w:cs="Arial"/>
      <w:b/>
      <w:bCs/>
      <w:sz w:val="24"/>
      <w:szCs w:val="24"/>
    </w:rPr>
  </w:style>
  <w:style w:type="paragraph" w:customStyle="1" w:styleId="TableOfAmendOpt">
    <w:name w:val="TableOfAmendOpt"/>
    <w:basedOn w:val="TableOfAmend"/>
    <w:uiPriority w:val="99"/>
    <w:pPr>
      <w:spacing w:before="0"/>
    </w:pPr>
  </w:style>
  <w:style w:type="paragraph" w:customStyle="1" w:styleId="TableA0">
    <w:name w:val="TableA"/>
    <w:basedOn w:val="Normal"/>
    <w:uiPriority w:val="99"/>
    <w:rsid w:val="00ED7BA0"/>
    <w:pPr>
      <w:spacing w:before="120" w:after="120"/>
    </w:pPr>
    <w:rPr>
      <w:rFonts w:ascii="Arial" w:hAnsi="Arial" w:cs="Arial"/>
      <w:b/>
      <w:bCs/>
      <w:sz w:val="24"/>
      <w:szCs w:val="24"/>
    </w:rPr>
  </w:style>
  <w:style w:type="paragraph" w:customStyle="1" w:styleId="TableAHead">
    <w:name w:val="TableAHead"/>
    <w:basedOn w:val="TableA0"/>
    <w:uiPriority w:val="99"/>
    <w:rsid w:val="00ED7BA0"/>
    <w:rPr>
      <w:sz w:val="22"/>
      <w:szCs w:val="22"/>
    </w:rPr>
  </w:style>
  <w:style w:type="paragraph" w:customStyle="1" w:styleId="TableAHeadItal">
    <w:name w:val="TableAHeadItal"/>
    <w:basedOn w:val="TableAHead"/>
    <w:uiPriority w:val="99"/>
    <w:rsid w:val="00ED7BA0"/>
    <w:pPr>
      <w:ind w:left="709" w:hanging="709"/>
    </w:pPr>
    <w:rPr>
      <w:rFonts w:ascii="Times" w:hAnsi="Times" w:cs="Times"/>
      <w:b w:val="0"/>
      <w:bCs w:val="0"/>
      <w:i/>
      <w:iCs/>
    </w:rPr>
  </w:style>
  <w:style w:type="paragraph" w:customStyle="1" w:styleId="notebullet">
    <w:name w:val="note(bullet)"/>
    <w:basedOn w:val="Normal"/>
    <w:uiPriority w:val="99"/>
    <w:pPr>
      <w:numPr>
        <w:numId w:val="12"/>
      </w:numPr>
      <w:tabs>
        <w:tab w:val="left" w:pos="2268"/>
      </w:tabs>
    </w:pPr>
    <w:rPr>
      <w:sz w:val="18"/>
      <w:szCs w:val="18"/>
    </w:rPr>
  </w:style>
  <w:style w:type="character" w:customStyle="1" w:styleId="superscriptstyle">
    <w:name w:val="superscriptstyle"/>
    <w:basedOn w:val="DefaultParagraphFont"/>
    <w:uiPriority w:val="99"/>
    <w:rsid w:val="00ED7BA0"/>
    <w:rPr>
      <w:rFonts w:ascii="Times New Roman" w:hAnsi="Times New Roman" w:cs="Times New Roman"/>
      <w:sz w:val="18"/>
      <w:szCs w:val="18"/>
      <w:vertAlign w:val="baseline"/>
    </w:rPr>
  </w:style>
  <w:style w:type="paragraph" w:customStyle="1" w:styleId="AmendTableColHead">
    <w:name w:val="AmendTableColHead"/>
    <w:basedOn w:val="TableOfAmend"/>
    <w:uiPriority w:val="99"/>
    <w:rsid w:val="00ED7BA0"/>
    <w:pPr>
      <w:spacing w:line="200" w:lineRule="exact"/>
    </w:pPr>
    <w:rPr>
      <w:sz w:val="18"/>
      <w:szCs w:val="18"/>
    </w:rPr>
  </w:style>
  <w:style w:type="paragraph" w:customStyle="1" w:styleId="Mathtype">
    <w:name w:val="Mathtype"/>
    <w:basedOn w:val="Normal"/>
    <w:uiPriority w:val="99"/>
    <w:rsid w:val="00ED7BA0"/>
  </w:style>
  <w:style w:type="paragraph" w:customStyle="1" w:styleId="TOAmRenumbered">
    <w:name w:val="TOAmRenumbered"/>
    <w:basedOn w:val="TableOfAmend"/>
    <w:uiPriority w:val="99"/>
    <w:rsid w:val="00ED7BA0"/>
    <w:pPr>
      <w:ind w:left="0" w:firstLine="0"/>
    </w:pPr>
  </w:style>
  <w:style w:type="paragraph" w:customStyle="1" w:styleId="ActNotes1ai">
    <w:name w:val="ActNotes(1)(a)(i)"/>
    <w:basedOn w:val="Normal"/>
    <w:uiPriority w:val="99"/>
    <w:rsid w:val="00ED7BA0"/>
    <w:pPr>
      <w:tabs>
        <w:tab w:val="right" w:pos="1843"/>
      </w:tabs>
      <w:spacing w:line="180" w:lineRule="atLeast"/>
      <w:ind w:left="1985" w:hanging="1985"/>
    </w:pPr>
    <w:rPr>
      <w:rFonts w:ascii="Arial" w:hAnsi="Arial" w:cs="Arial"/>
      <w:sz w:val="16"/>
      <w:szCs w:val="16"/>
    </w:rPr>
  </w:style>
  <w:style w:type="paragraph" w:customStyle="1" w:styleId="ActHead1">
    <w:name w:val="ActHead 1"/>
    <w:aliases w:val="c"/>
    <w:next w:val="Normal"/>
    <w:uiPriority w:val="99"/>
    <w:rsid w:val="00ED7BA0"/>
    <w:pPr>
      <w:keepNext/>
      <w:keepLines/>
      <w:spacing w:after="0" w:line="240" w:lineRule="auto"/>
      <w:ind w:left="1134" w:hanging="1134"/>
      <w:outlineLvl w:val="0"/>
    </w:pPr>
    <w:rPr>
      <w:b/>
      <w:bCs/>
      <w:kern w:val="28"/>
      <w:sz w:val="36"/>
      <w:szCs w:val="36"/>
    </w:rPr>
  </w:style>
  <w:style w:type="paragraph" w:customStyle="1" w:styleId="ActHead2">
    <w:name w:val="ActHead 2"/>
    <w:aliases w:val="p"/>
    <w:basedOn w:val="ActHead1"/>
    <w:next w:val="Normal"/>
    <w:uiPriority w:val="99"/>
    <w:rsid w:val="00ED7BA0"/>
    <w:pPr>
      <w:spacing w:before="280"/>
      <w:outlineLvl w:val="1"/>
    </w:pPr>
    <w:rPr>
      <w:sz w:val="32"/>
      <w:szCs w:val="32"/>
    </w:rPr>
  </w:style>
  <w:style w:type="paragraph" w:customStyle="1" w:styleId="ActHead3">
    <w:name w:val="ActHead 3"/>
    <w:aliases w:val="d"/>
    <w:basedOn w:val="ActHead1"/>
    <w:next w:val="Normal"/>
    <w:uiPriority w:val="99"/>
    <w:rsid w:val="00ED7BA0"/>
    <w:pPr>
      <w:spacing w:before="240"/>
      <w:outlineLvl w:val="2"/>
    </w:pPr>
    <w:rPr>
      <w:sz w:val="28"/>
      <w:szCs w:val="28"/>
    </w:rPr>
  </w:style>
  <w:style w:type="paragraph" w:customStyle="1" w:styleId="ActHead4">
    <w:name w:val="ActHead 4"/>
    <w:aliases w:val="sd"/>
    <w:basedOn w:val="ActHead1"/>
    <w:next w:val="Normal"/>
    <w:uiPriority w:val="99"/>
    <w:rsid w:val="00ED7BA0"/>
    <w:pPr>
      <w:spacing w:before="220"/>
      <w:outlineLvl w:val="3"/>
    </w:pPr>
    <w:rPr>
      <w:sz w:val="26"/>
      <w:szCs w:val="26"/>
    </w:rPr>
  </w:style>
  <w:style w:type="paragraph" w:customStyle="1" w:styleId="ActHead5">
    <w:name w:val="ActHead 5"/>
    <w:aliases w:val="s"/>
    <w:basedOn w:val="ActHead1"/>
    <w:next w:val="Normal"/>
    <w:uiPriority w:val="99"/>
    <w:rsid w:val="00ED7BA0"/>
    <w:pPr>
      <w:spacing w:before="280"/>
      <w:outlineLvl w:val="4"/>
    </w:pPr>
    <w:rPr>
      <w:sz w:val="24"/>
      <w:szCs w:val="24"/>
    </w:rPr>
  </w:style>
  <w:style w:type="paragraph" w:customStyle="1" w:styleId="ActHead6">
    <w:name w:val="ActHead 6"/>
    <w:aliases w:val="as"/>
    <w:basedOn w:val="ActHead1"/>
    <w:next w:val="Normal"/>
    <w:uiPriority w:val="99"/>
    <w:rsid w:val="00ED7BA0"/>
    <w:pPr>
      <w:outlineLvl w:val="5"/>
    </w:pPr>
    <w:rPr>
      <w:rFonts w:ascii="Arial" w:hAnsi="Arial" w:cs="Arial"/>
      <w:sz w:val="32"/>
      <w:szCs w:val="32"/>
    </w:rPr>
  </w:style>
  <w:style w:type="paragraph" w:customStyle="1" w:styleId="ActHead7">
    <w:name w:val="ActHead 7"/>
    <w:aliases w:val="ap"/>
    <w:basedOn w:val="ActHead6"/>
    <w:next w:val="Normal"/>
    <w:uiPriority w:val="99"/>
    <w:rsid w:val="00ED7BA0"/>
    <w:pPr>
      <w:spacing w:before="280"/>
      <w:outlineLvl w:val="6"/>
    </w:pPr>
    <w:rPr>
      <w:sz w:val="28"/>
      <w:szCs w:val="28"/>
    </w:rPr>
  </w:style>
  <w:style w:type="paragraph" w:customStyle="1" w:styleId="ActHead8">
    <w:name w:val="ActHead 8"/>
    <w:aliases w:val="ad"/>
    <w:basedOn w:val="ActHead6"/>
    <w:next w:val="Normal"/>
    <w:uiPriority w:val="99"/>
    <w:rsid w:val="00ED7BA0"/>
    <w:pPr>
      <w:spacing w:before="240"/>
      <w:outlineLvl w:val="7"/>
    </w:pPr>
    <w:rPr>
      <w:sz w:val="26"/>
      <w:szCs w:val="26"/>
    </w:rPr>
  </w:style>
  <w:style w:type="paragraph" w:customStyle="1" w:styleId="ActHead9">
    <w:name w:val="ActHead 9"/>
    <w:aliases w:val="aat"/>
    <w:basedOn w:val="ActHead1"/>
    <w:next w:val="Normal"/>
    <w:uiPriority w:val="99"/>
    <w:rsid w:val="00ED7BA0"/>
    <w:pPr>
      <w:keepNext w:val="0"/>
      <w:spacing w:before="280"/>
      <w:outlineLvl w:val="8"/>
    </w:pPr>
    <w:rPr>
      <w:i/>
      <w:iCs/>
      <w:sz w:val="28"/>
      <w:szCs w:val="28"/>
    </w:rPr>
  </w:style>
  <w:style w:type="paragraph" w:styleId="BalloonText">
    <w:name w:val="Balloon Text"/>
    <w:basedOn w:val="Normal"/>
    <w:link w:val="BalloonTextChar"/>
    <w:uiPriority w:val="99"/>
    <w:semiHidden/>
    <w:rsid w:val="00ED7B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lockText">
    <w:name w:val="Block Text"/>
    <w:basedOn w:val="Normal"/>
    <w:uiPriority w:val="99"/>
    <w:rsid w:val="00ED7BA0"/>
    <w:pPr>
      <w:spacing w:after="120" w:line="240" w:lineRule="auto"/>
      <w:ind w:left="1440" w:right="1440"/>
    </w:pPr>
  </w:style>
  <w:style w:type="paragraph" w:customStyle="1" w:styleId="Blocks">
    <w:name w:val="Blocks"/>
    <w:aliases w:val="bb"/>
    <w:uiPriority w:val="99"/>
    <w:rsid w:val="00ED7BA0"/>
    <w:pPr>
      <w:spacing w:after="0" w:line="240" w:lineRule="auto"/>
    </w:pPr>
    <w:rPr>
      <w:sz w:val="24"/>
      <w:szCs w:val="24"/>
    </w:rPr>
  </w:style>
  <w:style w:type="paragraph" w:styleId="BodyText">
    <w:name w:val="Body Text"/>
    <w:basedOn w:val="Normal"/>
    <w:link w:val="BodyTextChar"/>
    <w:uiPriority w:val="99"/>
    <w:rsid w:val="00ED7BA0"/>
    <w:pPr>
      <w:spacing w:after="120" w:line="240" w:lineRule="auto"/>
    </w:pPr>
  </w:style>
  <w:style w:type="character" w:customStyle="1" w:styleId="BodyTextChar">
    <w:name w:val="Body Text Char"/>
    <w:basedOn w:val="DefaultParagraphFont"/>
    <w:link w:val="BodyText"/>
    <w:uiPriority w:val="99"/>
    <w:semiHidden/>
  </w:style>
  <w:style w:type="paragraph" w:styleId="BodyText3">
    <w:name w:val="Body Text 3"/>
    <w:basedOn w:val="Normal"/>
    <w:link w:val="BodyText3Char"/>
    <w:uiPriority w:val="99"/>
    <w:rsid w:val="00ED7BA0"/>
    <w:pPr>
      <w:spacing w:after="120" w:line="240" w:lineRule="auto"/>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rsid w:val="00ED7BA0"/>
    <w:pPr>
      <w:ind w:firstLine="21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2"/>
    <w:link w:val="BodyTextFirstIndent2Char"/>
    <w:uiPriority w:val="99"/>
    <w:rsid w:val="00ED7BA0"/>
    <w:pPr>
      <w:spacing w:line="240" w:lineRule="auto"/>
      <w:ind w:left="283" w:firstLine="21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rsid w:val="00ED7BA0"/>
    <w:pPr>
      <w:spacing w:after="120" w:line="480" w:lineRule="auto"/>
      <w:ind w:left="283"/>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rsid w:val="00ED7BA0"/>
    <w:pPr>
      <w:spacing w:after="120" w:line="240" w:lineRule="auto"/>
      <w:ind w:left="283"/>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customStyle="1" w:styleId="BodyTextIndex">
    <w:name w:val="Body Text Index"/>
    <w:basedOn w:val="Normal"/>
    <w:next w:val="BodyText2"/>
    <w:uiPriority w:val="99"/>
    <w:rsid w:val="00ED7BA0"/>
    <w:pPr>
      <w:spacing w:after="120"/>
      <w:ind w:left="284"/>
    </w:pPr>
  </w:style>
  <w:style w:type="paragraph" w:styleId="Caption">
    <w:name w:val="caption"/>
    <w:basedOn w:val="Normal"/>
    <w:next w:val="Normal"/>
    <w:uiPriority w:val="99"/>
    <w:qFormat/>
    <w:rsid w:val="00ED7BA0"/>
    <w:pPr>
      <w:spacing w:before="120" w:after="120" w:line="240" w:lineRule="auto"/>
    </w:pPr>
    <w:rPr>
      <w:b/>
      <w:bCs/>
      <w:sz w:val="20"/>
      <w:szCs w:val="20"/>
    </w:rPr>
  </w:style>
  <w:style w:type="character" w:customStyle="1" w:styleId="CharBoldItalic">
    <w:name w:val="CharBoldItalic"/>
    <w:basedOn w:val="DefaultParagraphFont"/>
    <w:uiPriority w:val="99"/>
    <w:rsid w:val="00ED7BA0"/>
    <w:rPr>
      <w:b/>
      <w:bCs/>
      <w:i/>
      <w:iCs/>
    </w:rPr>
  </w:style>
  <w:style w:type="character" w:customStyle="1" w:styleId="CharItalic">
    <w:name w:val="CharItalic"/>
    <w:basedOn w:val="DefaultParagraphFont"/>
    <w:uiPriority w:val="99"/>
    <w:rsid w:val="00ED7BA0"/>
    <w:rPr>
      <w:i/>
      <w:iCs/>
    </w:rPr>
  </w:style>
  <w:style w:type="paragraph" w:styleId="Closing">
    <w:name w:val="Closing"/>
    <w:basedOn w:val="Normal"/>
    <w:link w:val="ClosingChar"/>
    <w:uiPriority w:val="99"/>
    <w:rsid w:val="00ED7BA0"/>
    <w:pPr>
      <w:spacing w:line="240" w:lineRule="auto"/>
      <w:ind w:left="4252"/>
    </w:pPr>
  </w:style>
  <w:style w:type="character" w:customStyle="1" w:styleId="ClosingChar">
    <w:name w:val="Closing Char"/>
    <w:basedOn w:val="DefaultParagraphFont"/>
    <w:link w:val="Closing"/>
    <w:uiPriority w:val="99"/>
    <w:semiHidden/>
  </w:style>
  <w:style w:type="character" w:styleId="CommentReference">
    <w:name w:val="annotation reference"/>
    <w:basedOn w:val="DefaultParagraphFont"/>
    <w:uiPriority w:val="99"/>
    <w:semiHidden/>
    <w:rsid w:val="00ED7BA0"/>
    <w:rPr>
      <w:sz w:val="16"/>
      <w:szCs w:val="16"/>
    </w:rPr>
  </w:style>
  <w:style w:type="paragraph" w:styleId="CommentText">
    <w:name w:val="annotation text"/>
    <w:basedOn w:val="Normal"/>
    <w:link w:val="CommentTextChar"/>
    <w:uiPriority w:val="99"/>
    <w:semiHidden/>
    <w:rsid w:val="00ED7BA0"/>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rsid w:val="00ED7BA0"/>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CTHeading">
    <w:name w:val="CT Heading"/>
    <w:basedOn w:val="Heading8"/>
    <w:next w:val="Normal"/>
    <w:uiPriority w:val="99"/>
    <w:rsid w:val="00ED7BA0"/>
    <w:rPr>
      <w:rFonts w:ascii="Times New Roman" w:hAnsi="Times New Roman" w:cs="Times New Roman"/>
      <w:sz w:val="20"/>
      <w:szCs w:val="20"/>
    </w:rPr>
  </w:style>
  <w:style w:type="paragraph" w:customStyle="1" w:styleId="CTNote">
    <w:name w:val="CT Note"/>
    <w:basedOn w:val="notemargin"/>
    <w:next w:val="CTHeading"/>
    <w:autoRedefine/>
    <w:uiPriority w:val="99"/>
    <w:rsid w:val="00ED7BA0"/>
    <w:pPr>
      <w:ind w:left="0" w:firstLine="0"/>
    </w:pPr>
    <w:rPr>
      <w:i/>
      <w:iCs/>
    </w:rPr>
  </w:style>
  <w:style w:type="paragraph" w:customStyle="1" w:styleId="CTA-">
    <w:name w:val="CTA -"/>
    <w:next w:val="Normal"/>
    <w:uiPriority w:val="99"/>
    <w:rsid w:val="00ED7BA0"/>
    <w:pPr>
      <w:spacing w:before="60" w:after="0" w:line="240" w:lineRule="atLeast"/>
      <w:ind w:left="85" w:hanging="85"/>
    </w:pPr>
    <w:rPr>
      <w:sz w:val="20"/>
      <w:szCs w:val="20"/>
      <w:lang w:eastAsia="en-US"/>
    </w:rPr>
  </w:style>
  <w:style w:type="paragraph" w:customStyle="1" w:styleId="CTA--">
    <w:name w:val="CTA --"/>
    <w:next w:val="Normal"/>
    <w:uiPriority w:val="99"/>
    <w:rsid w:val="00ED7BA0"/>
    <w:pPr>
      <w:spacing w:before="60" w:after="0" w:line="240" w:lineRule="atLeast"/>
      <w:ind w:left="142" w:hanging="142"/>
    </w:pPr>
    <w:rPr>
      <w:sz w:val="20"/>
      <w:szCs w:val="20"/>
      <w:lang w:eastAsia="en-US"/>
    </w:rPr>
  </w:style>
  <w:style w:type="paragraph" w:customStyle="1" w:styleId="CTA---">
    <w:name w:val="CTA ---"/>
    <w:next w:val="Normal"/>
    <w:uiPriority w:val="99"/>
    <w:rsid w:val="00ED7BA0"/>
    <w:pPr>
      <w:spacing w:before="60" w:after="0" w:line="240" w:lineRule="atLeast"/>
      <w:ind w:left="198" w:hanging="198"/>
    </w:pPr>
    <w:rPr>
      <w:sz w:val="20"/>
      <w:szCs w:val="20"/>
      <w:lang w:eastAsia="en-US"/>
    </w:rPr>
  </w:style>
  <w:style w:type="paragraph" w:customStyle="1" w:styleId="CTA----">
    <w:name w:val="CTA ----"/>
    <w:next w:val="Normal"/>
    <w:uiPriority w:val="99"/>
    <w:rsid w:val="00ED7BA0"/>
    <w:pPr>
      <w:spacing w:before="60" w:after="0" w:line="240" w:lineRule="atLeast"/>
      <w:ind w:left="255" w:hanging="255"/>
    </w:pPr>
    <w:rPr>
      <w:sz w:val="20"/>
      <w:szCs w:val="20"/>
    </w:rPr>
  </w:style>
  <w:style w:type="paragraph" w:customStyle="1" w:styleId="CTA1a">
    <w:name w:val="CTA 1(a)"/>
    <w:basedOn w:val="CTA-"/>
    <w:uiPriority w:val="99"/>
    <w:rsid w:val="00ED7BA0"/>
    <w:pPr>
      <w:tabs>
        <w:tab w:val="right" w:pos="414"/>
      </w:tabs>
      <w:spacing w:before="40"/>
      <w:ind w:left="674" w:hanging="674"/>
    </w:pPr>
  </w:style>
  <w:style w:type="paragraph" w:customStyle="1" w:styleId="CTA1ai">
    <w:name w:val="CTA 1(a)(i)"/>
    <w:basedOn w:val="CTA1a"/>
    <w:uiPriority w:val="99"/>
    <w:rsid w:val="00ED7BA0"/>
    <w:pPr>
      <w:tabs>
        <w:tab w:val="clear" w:pos="414"/>
        <w:tab w:val="right" w:pos="1004"/>
      </w:tabs>
      <w:ind w:left="1254" w:hanging="1254"/>
    </w:pPr>
  </w:style>
  <w:style w:type="paragraph" w:customStyle="1" w:styleId="CTA2a">
    <w:name w:val="CTA 2(a)"/>
    <w:basedOn w:val="CTA--"/>
    <w:uiPriority w:val="99"/>
    <w:rsid w:val="00ED7BA0"/>
    <w:pPr>
      <w:tabs>
        <w:tab w:val="right" w:pos="484"/>
      </w:tabs>
      <w:spacing w:before="40"/>
      <w:ind w:left="748" w:hanging="748"/>
    </w:pPr>
  </w:style>
  <w:style w:type="paragraph" w:customStyle="1" w:styleId="CTA2ai">
    <w:name w:val="CTA 2(a)(i)"/>
    <w:basedOn w:val="CTA2a"/>
    <w:uiPriority w:val="99"/>
    <w:rsid w:val="00ED7BA0"/>
    <w:pPr>
      <w:tabs>
        <w:tab w:val="clear" w:pos="484"/>
        <w:tab w:val="right" w:pos="1086"/>
      </w:tabs>
      <w:ind w:left="1324" w:hanging="1324"/>
    </w:pPr>
  </w:style>
  <w:style w:type="paragraph" w:customStyle="1" w:styleId="CTA3a">
    <w:name w:val="CTA 3(a)"/>
    <w:basedOn w:val="CTA---"/>
    <w:uiPriority w:val="99"/>
    <w:rsid w:val="00ED7BA0"/>
    <w:pPr>
      <w:tabs>
        <w:tab w:val="right" w:pos="554"/>
      </w:tabs>
      <w:spacing w:before="40"/>
      <w:ind w:left="806" w:hanging="806"/>
    </w:pPr>
  </w:style>
  <w:style w:type="paragraph" w:customStyle="1" w:styleId="CTA3ai">
    <w:name w:val="CTA 3(a)(i)"/>
    <w:basedOn w:val="CTA3a"/>
    <w:uiPriority w:val="99"/>
    <w:rsid w:val="00ED7BA0"/>
    <w:pPr>
      <w:tabs>
        <w:tab w:val="clear" w:pos="554"/>
        <w:tab w:val="right" w:pos="1142"/>
      </w:tabs>
      <w:ind w:left="1361" w:hanging="1361"/>
    </w:pPr>
  </w:style>
  <w:style w:type="paragraph" w:customStyle="1" w:styleId="CTA4a">
    <w:name w:val="CTA 4(a)"/>
    <w:basedOn w:val="CTA----"/>
    <w:uiPriority w:val="99"/>
    <w:rsid w:val="00ED7BA0"/>
    <w:pPr>
      <w:tabs>
        <w:tab w:val="right" w:pos="624"/>
      </w:tabs>
      <w:spacing w:before="40"/>
      <w:ind w:left="876" w:hanging="876"/>
    </w:pPr>
  </w:style>
  <w:style w:type="paragraph" w:customStyle="1" w:styleId="CTA4ai">
    <w:name w:val="CTA 4(a)(i)"/>
    <w:basedOn w:val="CTA4a"/>
    <w:uiPriority w:val="99"/>
    <w:rsid w:val="00ED7BA0"/>
    <w:pPr>
      <w:tabs>
        <w:tab w:val="clear" w:pos="624"/>
        <w:tab w:val="right" w:pos="1212"/>
      </w:tabs>
      <w:ind w:left="1450" w:hanging="1450"/>
    </w:pPr>
  </w:style>
  <w:style w:type="paragraph" w:customStyle="1" w:styleId="CTACAPS">
    <w:name w:val="CTA CAPS"/>
    <w:basedOn w:val="Normal"/>
    <w:uiPriority w:val="99"/>
    <w:rsid w:val="00ED7BA0"/>
    <w:pPr>
      <w:spacing w:before="60" w:line="240" w:lineRule="atLeast"/>
    </w:pPr>
    <w:rPr>
      <w:sz w:val="20"/>
      <w:szCs w:val="20"/>
    </w:rPr>
  </w:style>
  <w:style w:type="paragraph" w:customStyle="1" w:styleId="CTAright">
    <w:name w:val="CTA right"/>
    <w:basedOn w:val="Normal"/>
    <w:uiPriority w:val="99"/>
    <w:rsid w:val="00ED7BA0"/>
    <w:pPr>
      <w:spacing w:before="60" w:line="240" w:lineRule="auto"/>
      <w:jc w:val="right"/>
    </w:pPr>
    <w:rPr>
      <w:sz w:val="20"/>
      <w:szCs w:val="20"/>
      <w:lang w:eastAsia="en-US"/>
    </w:rPr>
  </w:style>
  <w:style w:type="paragraph" w:styleId="Date">
    <w:name w:val="Date"/>
    <w:basedOn w:val="Normal"/>
    <w:next w:val="Normal"/>
    <w:link w:val="DateChar"/>
    <w:uiPriority w:val="99"/>
    <w:rsid w:val="00ED7BA0"/>
    <w:pPr>
      <w:spacing w:line="240" w:lineRule="auto"/>
    </w:pPr>
  </w:style>
  <w:style w:type="character" w:customStyle="1" w:styleId="DateChar">
    <w:name w:val="Date Char"/>
    <w:basedOn w:val="DefaultParagraphFont"/>
    <w:link w:val="Date"/>
    <w:uiPriority w:val="99"/>
    <w:semiHidden/>
  </w:style>
  <w:style w:type="paragraph" w:styleId="E-mailSignature">
    <w:name w:val="E-mail Signature"/>
    <w:basedOn w:val="Normal"/>
    <w:link w:val="E-mailSignatureChar"/>
    <w:uiPriority w:val="99"/>
    <w:rsid w:val="00ED7BA0"/>
    <w:pPr>
      <w:spacing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99"/>
    <w:qFormat/>
    <w:rsid w:val="00ED7BA0"/>
    <w:rPr>
      <w:i/>
      <w:iCs/>
    </w:rPr>
  </w:style>
  <w:style w:type="character" w:styleId="EndnoteReference">
    <w:name w:val="endnote reference"/>
    <w:basedOn w:val="DefaultParagraphFont"/>
    <w:uiPriority w:val="99"/>
    <w:semiHidden/>
    <w:rsid w:val="00ED7BA0"/>
    <w:rPr>
      <w:vertAlign w:val="superscript"/>
    </w:rPr>
  </w:style>
  <w:style w:type="paragraph" w:styleId="EndnoteText">
    <w:name w:val="endnote text"/>
    <w:basedOn w:val="Normal"/>
    <w:link w:val="EndnoteTextChar"/>
    <w:uiPriority w:val="99"/>
    <w:semiHidden/>
    <w:rsid w:val="00ED7BA0"/>
    <w:pPr>
      <w:spacing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paragraph" w:styleId="EnvelopeAddress">
    <w:name w:val="envelope address"/>
    <w:basedOn w:val="Normal"/>
    <w:uiPriority w:val="99"/>
    <w:rsid w:val="00ED7BA0"/>
    <w:pPr>
      <w:framePr w:w="7920" w:h="1980" w:hRule="exact" w:hSpace="180" w:wrap="auto" w:hAnchor="page" w:xAlign="center" w:yAlign="bottom"/>
      <w:spacing w:line="240" w:lineRule="auto"/>
      <w:ind w:left="2880"/>
    </w:pPr>
    <w:rPr>
      <w:rFonts w:ascii="Arial" w:hAnsi="Arial" w:cs="Arial"/>
      <w:sz w:val="24"/>
      <w:szCs w:val="24"/>
    </w:rPr>
  </w:style>
  <w:style w:type="paragraph" w:styleId="EnvelopeReturn">
    <w:name w:val="envelope return"/>
    <w:basedOn w:val="Normal"/>
    <w:uiPriority w:val="99"/>
    <w:rsid w:val="00ED7BA0"/>
    <w:pPr>
      <w:spacing w:line="240" w:lineRule="auto"/>
    </w:pPr>
    <w:rPr>
      <w:rFonts w:ascii="Arial" w:hAnsi="Arial" w:cs="Arial"/>
      <w:sz w:val="20"/>
      <w:szCs w:val="20"/>
    </w:rPr>
  </w:style>
  <w:style w:type="paragraph" w:customStyle="1" w:styleId="ETAsubitem">
    <w:name w:val="ETA(subitem)"/>
    <w:uiPriority w:val="99"/>
    <w:rsid w:val="00ED7BA0"/>
    <w:pPr>
      <w:tabs>
        <w:tab w:val="right" w:pos="340"/>
      </w:tabs>
      <w:spacing w:before="60" w:after="0" w:line="240" w:lineRule="auto"/>
      <w:ind w:left="454" w:hanging="454"/>
    </w:pPr>
    <w:rPr>
      <w:sz w:val="20"/>
      <w:szCs w:val="20"/>
    </w:rPr>
  </w:style>
  <w:style w:type="paragraph" w:customStyle="1" w:styleId="ETApara">
    <w:name w:val="ETA(para)"/>
    <w:basedOn w:val="ETAsubitem"/>
    <w:uiPriority w:val="99"/>
    <w:rsid w:val="00ED7BA0"/>
    <w:pPr>
      <w:tabs>
        <w:tab w:val="clear" w:pos="340"/>
        <w:tab w:val="right" w:pos="753"/>
      </w:tabs>
      <w:ind w:left="828" w:hanging="828"/>
    </w:pPr>
  </w:style>
  <w:style w:type="paragraph" w:customStyle="1" w:styleId="ETAsubpara">
    <w:name w:val="ETA(subpara)"/>
    <w:basedOn w:val="ETAsubitem"/>
    <w:uiPriority w:val="99"/>
    <w:rsid w:val="00ED7BA0"/>
    <w:pPr>
      <w:tabs>
        <w:tab w:val="clear" w:pos="340"/>
        <w:tab w:val="right" w:pos="1083"/>
      </w:tabs>
      <w:ind w:left="1193" w:hanging="1193"/>
    </w:pPr>
  </w:style>
  <w:style w:type="paragraph" w:customStyle="1" w:styleId="ETAsub-subpara">
    <w:name w:val="ETA(sub-subpara)"/>
    <w:basedOn w:val="ETAsubpara"/>
    <w:uiPriority w:val="99"/>
    <w:rsid w:val="00ED7BA0"/>
    <w:pPr>
      <w:tabs>
        <w:tab w:val="clear" w:pos="1083"/>
        <w:tab w:val="right" w:pos="1413"/>
      </w:tabs>
      <w:ind w:left="1523" w:hanging="1523"/>
    </w:pPr>
  </w:style>
  <w:style w:type="character" w:styleId="FollowedHyperlink">
    <w:name w:val="FollowedHyperlink"/>
    <w:basedOn w:val="DefaultParagraphFont"/>
    <w:uiPriority w:val="99"/>
    <w:rsid w:val="00ED7BA0"/>
    <w:rPr>
      <w:color w:val="800080"/>
      <w:u w:val="single"/>
    </w:rPr>
  </w:style>
  <w:style w:type="character" w:styleId="FootnoteReference">
    <w:name w:val="footnote reference"/>
    <w:basedOn w:val="DefaultParagraphFont"/>
    <w:uiPriority w:val="99"/>
    <w:semiHidden/>
    <w:rsid w:val="00ED7BA0"/>
    <w:rPr>
      <w:vertAlign w:val="superscript"/>
    </w:rPr>
  </w:style>
  <w:style w:type="paragraph" w:styleId="FootnoteText">
    <w:name w:val="footnote text"/>
    <w:basedOn w:val="Normal"/>
    <w:link w:val="FootnoteTextChar"/>
    <w:uiPriority w:val="99"/>
    <w:semiHidden/>
    <w:rsid w:val="00ED7BA0"/>
    <w:pPr>
      <w:spacing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customStyle="1" w:styleId="Headerpartodd0">
    <w:name w:val="Header.part.odd"/>
    <w:basedOn w:val="Normal"/>
    <w:uiPriority w:val="99"/>
    <w:rsid w:val="00ED7BA0"/>
    <w:pPr>
      <w:keepNext/>
    </w:pPr>
    <w:rPr>
      <w:sz w:val="20"/>
      <w:szCs w:val="20"/>
    </w:rPr>
  </w:style>
  <w:style w:type="paragraph" w:customStyle="1" w:styleId="House">
    <w:name w:val="House"/>
    <w:uiPriority w:val="99"/>
    <w:rsid w:val="00ED7BA0"/>
    <w:pPr>
      <w:spacing w:after="0" w:line="240" w:lineRule="auto"/>
    </w:pPr>
    <w:rPr>
      <w:sz w:val="28"/>
      <w:szCs w:val="28"/>
    </w:rPr>
  </w:style>
  <w:style w:type="character" w:styleId="HTMLAcronym">
    <w:name w:val="HTML Acronym"/>
    <w:basedOn w:val="DefaultParagraphFont"/>
    <w:uiPriority w:val="99"/>
    <w:rsid w:val="00ED7BA0"/>
  </w:style>
  <w:style w:type="paragraph" w:styleId="HTMLAddress">
    <w:name w:val="HTML Address"/>
    <w:basedOn w:val="Normal"/>
    <w:link w:val="HTMLAddressChar"/>
    <w:uiPriority w:val="99"/>
    <w:rsid w:val="00ED7BA0"/>
    <w:pPr>
      <w:spacing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rsid w:val="00ED7BA0"/>
    <w:rPr>
      <w:i/>
      <w:iCs/>
    </w:rPr>
  </w:style>
  <w:style w:type="character" w:styleId="HTMLCode">
    <w:name w:val="HTML Code"/>
    <w:basedOn w:val="DefaultParagraphFont"/>
    <w:uiPriority w:val="99"/>
    <w:rsid w:val="00ED7BA0"/>
    <w:rPr>
      <w:rFonts w:ascii="Courier New" w:hAnsi="Courier New" w:cs="Courier New"/>
      <w:sz w:val="20"/>
      <w:szCs w:val="20"/>
    </w:rPr>
  </w:style>
  <w:style w:type="character" w:styleId="HTMLDefinition">
    <w:name w:val="HTML Definition"/>
    <w:basedOn w:val="DefaultParagraphFont"/>
    <w:uiPriority w:val="99"/>
    <w:rsid w:val="00ED7BA0"/>
    <w:rPr>
      <w:i/>
      <w:iCs/>
    </w:rPr>
  </w:style>
  <w:style w:type="character" w:styleId="HTMLKeyboard">
    <w:name w:val="HTML Keyboard"/>
    <w:basedOn w:val="DefaultParagraphFont"/>
    <w:uiPriority w:val="99"/>
    <w:rsid w:val="00ED7BA0"/>
    <w:rPr>
      <w:rFonts w:ascii="Courier New" w:hAnsi="Courier New" w:cs="Courier New"/>
      <w:sz w:val="20"/>
      <w:szCs w:val="20"/>
    </w:rPr>
  </w:style>
  <w:style w:type="paragraph" w:styleId="HTMLPreformatted">
    <w:name w:val="HTML Preformatted"/>
    <w:basedOn w:val="Normal"/>
    <w:link w:val="HTMLPreformattedChar"/>
    <w:uiPriority w:val="99"/>
    <w:rsid w:val="00ED7BA0"/>
    <w:pPr>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rPr>
  </w:style>
  <w:style w:type="character" w:styleId="HTMLSample">
    <w:name w:val="HTML Sample"/>
    <w:basedOn w:val="DefaultParagraphFont"/>
    <w:uiPriority w:val="99"/>
    <w:rsid w:val="00ED7BA0"/>
    <w:rPr>
      <w:rFonts w:ascii="Courier New" w:hAnsi="Courier New" w:cs="Courier New"/>
    </w:rPr>
  </w:style>
  <w:style w:type="character" w:styleId="HTMLTypewriter">
    <w:name w:val="HTML Typewriter"/>
    <w:basedOn w:val="DefaultParagraphFont"/>
    <w:uiPriority w:val="99"/>
    <w:rsid w:val="00ED7BA0"/>
    <w:rPr>
      <w:rFonts w:ascii="Courier New" w:hAnsi="Courier New" w:cs="Courier New"/>
      <w:sz w:val="20"/>
      <w:szCs w:val="20"/>
    </w:rPr>
  </w:style>
  <w:style w:type="character" w:styleId="HTMLVariable">
    <w:name w:val="HTML Variable"/>
    <w:basedOn w:val="DefaultParagraphFont"/>
    <w:uiPriority w:val="99"/>
    <w:rsid w:val="00ED7BA0"/>
    <w:rPr>
      <w:i/>
      <w:iCs/>
    </w:rPr>
  </w:style>
  <w:style w:type="character" w:styleId="Hyperlink">
    <w:name w:val="Hyperlink"/>
    <w:basedOn w:val="DefaultParagraphFont"/>
    <w:uiPriority w:val="99"/>
    <w:rsid w:val="00ED7BA0"/>
    <w:rPr>
      <w:color w:val="0000FF"/>
      <w:u w:val="single"/>
    </w:rPr>
  </w:style>
  <w:style w:type="paragraph" w:styleId="Index1">
    <w:name w:val="index 1"/>
    <w:basedOn w:val="Normal"/>
    <w:next w:val="Normal"/>
    <w:uiPriority w:val="99"/>
    <w:semiHidden/>
    <w:rsid w:val="00ED7BA0"/>
    <w:pPr>
      <w:spacing w:line="240" w:lineRule="auto"/>
      <w:ind w:left="220" w:hanging="220"/>
    </w:pPr>
  </w:style>
  <w:style w:type="paragraph" w:styleId="Index2">
    <w:name w:val="index 2"/>
    <w:basedOn w:val="Normal"/>
    <w:next w:val="Normal"/>
    <w:uiPriority w:val="99"/>
    <w:semiHidden/>
    <w:rsid w:val="00ED7BA0"/>
    <w:pPr>
      <w:spacing w:line="240" w:lineRule="auto"/>
      <w:ind w:left="440" w:hanging="220"/>
    </w:pPr>
  </w:style>
  <w:style w:type="paragraph" w:styleId="Index3">
    <w:name w:val="index 3"/>
    <w:basedOn w:val="Normal"/>
    <w:next w:val="Normal"/>
    <w:uiPriority w:val="99"/>
    <w:semiHidden/>
    <w:rsid w:val="00ED7BA0"/>
    <w:pPr>
      <w:spacing w:line="240" w:lineRule="auto"/>
      <w:ind w:left="660" w:hanging="220"/>
    </w:pPr>
  </w:style>
  <w:style w:type="paragraph" w:styleId="Index4">
    <w:name w:val="index 4"/>
    <w:basedOn w:val="Normal"/>
    <w:next w:val="Normal"/>
    <w:uiPriority w:val="99"/>
    <w:semiHidden/>
    <w:rsid w:val="00ED7BA0"/>
    <w:pPr>
      <w:spacing w:line="240" w:lineRule="auto"/>
      <w:ind w:left="880" w:hanging="220"/>
    </w:pPr>
  </w:style>
  <w:style w:type="paragraph" w:styleId="Index5">
    <w:name w:val="index 5"/>
    <w:basedOn w:val="Normal"/>
    <w:next w:val="Normal"/>
    <w:uiPriority w:val="99"/>
    <w:semiHidden/>
    <w:rsid w:val="00ED7BA0"/>
    <w:pPr>
      <w:spacing w:line="240" w:lineRule="auto"/>
      <w:ind w:left="1100" w:hanging="220"/>
    </w:pPr>
  </w:style>
  <w:style w:type="paragraph" w:styleId="Index6">
    <w:name w:val="index 6"/>
    <w:basedOn w:val="Normal"/>
    <w:next w:val="Normal"/>
    <w:uiPriority w:val="99"/>
    <w:semiHidden/>
    <w:rsid w:val="00ED7BA0"/>
    <w:pPr>
      <w:spacing w:line="240" w:lineRule="auto"/>
      <w:ind w:left="1320" w:hanging="220"/>
    </w:pPr>
  </w:style>
  <w:style w:type="paragraph" w:styleId="Index7">
    <w:name w:val="index 7"/>
    <w:basedOn w:val="Normal"/>
    <w:next w:val="Normal"/>
    <w:uiPriority w:val="99"/>
    <w:semiHidden/>
    <w:rsid w:val="00ED7BA0"/>
    <w:pPr>
      <w:spacing w:line="240" w:lineRule="auto"/>
      <w:ind w:left="1540" w:hanging="220"/>
    </w:pPr>
  </w:style>
  <w:style w:type="paragraph" w:styleId="Index8">
    <w:name w:val="index 8"/>
    <w:basedOn w:val="Normal"/>
    <w:next w:val="Normal"/>
    <w:uiPriority w:val="99"/>
    <w:semiHidden/>
    <w:rsid w:val="00ED7BA0"/>
    <w:pPr>
      <w:spacing w:line="240" w:lineRule="auto"/>
      <w:ind w:left="1760" w:hanging="220"/>
    </w:pPr>
  </w:style>
  <w:style w:type="paragraph" w:styleId="Index9">
    <w:name w:val="index 9"/>
    <w:basedOn w:val="Normal"/>
    <w:next w:val="Normal"/>
    <w:uiPriority w:val="99"/>
    <w:semiHidden/>
    <w:rsid w:val="00ED7BA0"/>
    <w:pPr>
      <w:spacing w:line="240" w:lineRule="auto"/>
      <w:ind w:left="1980" w:hanging="220"/>
    </w:pPr>
  </w:style>
  <w:style w:type="paragraph" w:styleId="IndexHeading">
    <w:name w:val="index heading"/>
    <w:basedOn w:val="Normal"/>
    <w:next w:val="Index1"/>
    <w:uiPriority w:val="99"/>
    <w:semiHidden/>
    <w:rsid w:val="00ED7BA0"/>
    <w:pPr>
      <w:spacing w:line="240" w:lineRule="auto"/>
    </w:pPr>
    <w:rPr>
      <w:rFonts w:ascii="Arial" w:hAnsi="Arial" w:cs="Arial"/>
      <w:b/>
      <w:bCs/>
    </w:rPr>
  </w:style>
  <w:style w:type="paragraph" w:styleId="List">
    <w:name w:val="List"/>
    <w:basedOn w:val="Normal"/>
    <w:uiPriority w:val="99"/>
    <w:rsid w:val="00ED7BA0"/>
    <w:pPr>
      <w:spacing w:line="240" w:lineRule="auto"/>
      <w:ind w:left="283" w:hanging="283"/>
    </w:pPr>
  </w:style>
  <w:style w:type="paragraph" w:styleId="List2">
    <w:name w:val="List 2"/>
    <w:basedOn w:val="Normal"/>
    <w:uiPriority w:val="99"/>
    <w:rsid w:val="00ED7BA0"/>
    <w:pPr>
      <w:spacing w:line="240" w:lineRule="auto"/>
      <w:ind w:left="566" w:hanging="283"/>
    </w:pPr>
  </w:style>
  <w:style w:type="paragraph" w:styleId="List3">
    <w:name w:val="List 3"/>
    <w:basedOn w:val="Normal"/>
    <w:uiPriority w:val="99"/>
    <w:rsid w:val="00ED7BA0"/>
    <w:pPr>
      <w:spacing w:line="240" w:lineRule="auto"/>
      <w:ind w:left="849" w:hanging="283"/>
    </w:pPr>
  </w:style>
  <w:style w:type="paragraph" w:styleId="List4">
    <w:name w:val="List 4"/>
    <w:basedOn w:val="Normal"/>
    <w:uiPriority w:val="99"/>
    <w:rsid w:val="00ED7BA0"/>
    <w:pPr>
      <w:spacing w:line="240" w:lineRule="auto"/>
      <w:ind w:left="1132" w:hanging="283"/>
    </w:pPr>
  </w:style>
  <w:style w:type="paragraph" w:styleId="List5">
    <w:name w:val="List 5"/>
    <w:basedOn w:val="Normal"/>
    <w:uiPriority w:val="99"/>
    <w:rsid w:val="00ED7BA0"/>
    <w:pPr>
      <w:spacing w:line="240" w:lineRule="auto"/>
      <w:ind w:left="1415" w:hanging="283"/>
    </w:pPr>
  </w:style>
  <w:style w:type="paragraph" w:styleId="ListContinue">
    <w:name w:val="List Continue"/>
    <w:basedOn w:val="Normal"/>
    <w:uiPriority w:val="99"/>
    <w:rsid w:val="00ED7BA0"/>
    <w:pPr>
      <w:spacing w:after="120" w:line="240" w:lineRule="auto"/>
      <w:ind w:left="283"/>
    </w:pPr>
  </w:style>
  <w:style w:type="paragraph" w:styleId="ListContinue2">
    <w:name w:val="List Continue 2"/>
    <w:basedOn w:val="Normal"/>
    <w:uiPriority w:val="99"/>
    <w:rsid w:val="00ED7BA0"/>
    <w:pPr>
      <w:spacing w:after="120" w:line="240" w:lineRule="auto"/>
      <w:ind w:left="566"/>
    </w:pPr>
  </w:style>
  <w:style w:type="paragraph" w:styleId="ListContinue3">
    <w:name w:val="List Continue 3"/>
    <w:basedOn w:val="Normal"/>
    <w:uiPriority w:val="99"/>
    <w:rsid w:val="00ED7BA0"/>
    <w:pPr>
      <w:spacing w:after="120" w:line="240" w:lineRule="auto"/>
      <w:ind w:left="849"/>
    </w:pPr>
  </w:style>
  <w:style w:type="paragraph" w:styleId="ListContinue4">
    <w:name w:val="List Continue 4"/>
    <w:basedOn w:val="Normal"/>
    <w:uiPriority w:val="99"/>
    <w:rsid w:val="00ED7BA0"/>
    <w:pPr>
      <w:spacing w:after="120" w:line="240" w:lineRule="auto"/>
      <w:ind w:left="1132"/>
    </w:pPr>
  </w:style>
  <w:style w:type="paragraph" w:styleId="ListContinue5">
    <w:name w:val="List Continue 5"/>
    <w:basedOn w:val="Normal"/>
    <w:uiPriority w:val="99"/>
    <w:rsid w:val="00ED7BA0"/>
    <w:pPr>
      <w:spacing w:after="120" w:line="240" w:lineRule="auto"/>
      <w:ind w:left="1415"/>
    </w:pPr>
  </w:style>
  <w:style w:type="paragraph" w:styleId="ListNumber">
    <w:name w:val="List Number"/>
    <w:basedOn w:val="Normal"/>
    <w:uiPriority w:val="99"/>
    <w:rsid w:val="00ED7BA0"/>
    <w:pPr>
      <w:tabs>
        <w:tab w:val="num" w:pos="4242"/>
      </w:tabs>
      <w:spacing w:line="240" w:lineRule="auto"/>
      <w:ind w:left="3521" w:hanging="1043"/>
    </w:pPr>
  </w:style>
  <w:style w:type="paragraph" w:styleId="ListNumber2">
    <w:name w:val="List Number 2"/>
    <w:basedOn w:val="Normal"/>
    <w:uiPriority w:val="99"/>
    <w:rsid w:val="00ED7BA0"/>
    <w:pPr>
      <w:tabs>
        <w:tab w:val="num" w:pos="643"/>
      </w:tabs>
      <w:spacing w:line="240" w:lineRule="auto"/>
      <w:ind w:left="360" w:hanging="360"/>
    </w:pPr>
  </w:style>
  <w:style w:type="paragraph" w:styleId="ListNumber3">
    <w:name w:val="List Number 3"/>
    <w:basedOn w:val="Normal"/>
    <w:uiPriority w:val="99"/>
    <w:rsid w:val="00ED7BA0"/>
    <w:pPr>
      <w:tabs>
        <w:tab w:val="num" w:pos="643"/>
      </w:tabs>
      <w:spacing w:line="240" w:lineRule="auto"/>
      <w:ind w:left="360" w:hanging="360"/>
    </w:pPr>
  </w:style>
  <w:style w:type="paragraph" w:styleId="ListNumber4">
    <w:name w:val="List Number 4"/>
    <w:basedOn w:val="Normal"/>
    <w:uiPriority w:val="99"/>
    <w:rsid w:val="00ED7BA0"/>
    <w:pPr>
      <w:tabs>
        <w:tab w:val="num" w:pos="926"/>
      </w:tabs>
      <w:spacing w:line="240" w:lineRule="auto"/>
      <w:ind w:left="360" w:hanging="360"/>
    </w:pPr>
  </w:style>
  <w:style w:type="paragraph" w:styleId="ListNumber5">
    <w:name w:val="List Number 5"/>
    <w:basedOn w:val="Normal"/>
    <w:uiPriority w:val="99"/>
    <w:rsid w:val="00ED7BA0"/>
    <w:pPr>
      <w:tabs>
        <w:tab w:val="num" w:pos="926"/>
        <w:tab w:val="num" w:pos="1440"/>
      </w:tabs>
      <w:spacing w:line="240" w:lineRule="auto"/>
      <w:ind w:left="926" w:hanging="360"/>
    </w:pPr>
  </w:style>
  <w:style w:type="paragraph" w:styleId="MacroText">
    <w:name w:val="macro"/>
    <w:link w:val="MacroTextChar"/>
    <w:uiPriority w:val="99"/>
    <w:semiHidden/>
    <w:rsid w:val="00ED7BA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urier New" w:hAnsi="Courier New" w:cs="Courier New"/>
      <w:sz w:val="20"/>
      <w:szCs w:val="20"/>
    </w:rPr>
  </w:style>
  <w:style w:type="character" w:customStyle="1" w:styleId="MacroTextChar">
    <w:name w:val="Macro Text Char"/>
    <w:basedOn w:val="DefaultParagraphFont"/>
    <w:link w:val="MacroText"/>
    <w:uiPriority w:val="99"/>
    <w:semiHidden/>
    <w:rPr>
      <w:rFonts w:ascii="Courier New" w:hAnsi="Courier New" w:cs="Courier New"/>
      <w:sz w:val="20"/>
      <w:szCs w:val="20"/>
    </w:rPr>
  </w:style>
  <w:style w:type="paragraph" w:styleId="MessageHeader">
    <w:name w:val="Message Header"/>
    <w:basedOn w:val="Normal"/>
    <w:link w:val="MessageHeaderChar"/>
    <w:uiPriority w:val="99"/>
    <w:rsid w:val="00ED7BA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rmalWeb">
    <w:name w:val="Normal (Web)"/>
    <w:basedOn w:val="Normal"/>
    <w:uiPriority w:val="99"/>
    <w:rsid w:val="00ED7BA0"/>
    <w:pPr>
      <w:spacing w:line="240" w:lineRule="auto"/>
    </w:pPr>
    <w:rPr>
      <w:sz w:val="24"/>
      <w:szCs w:val="24"/>
    </w:rPr>
  </w:style>
  <w:style w:type="paragraph" w:styleId="NormalIndent">
    <w:name w:val="Normal Indent"/>
    <w:basedOn w:val="Normal"/>
    <w:uiPriority w:val="99"/>
    <w:rsid w:val="00ED7BA0"/>
    <w:pPr>
      <w:spacing w:line="240" w:lineRule="auto"/>
      <w:ind w:left="720"/>
    </w:pPr>
  </w:style>
  <w:style w:type="paragraph" w:styleId="NoteHeading">
    <w:name w:val="Note Heading"/>
    <w:basedOn w:val="Normal"/>
    <w:next w:val="Normal"/>
    <w:link w:val="NoteHeadingChar"/>
    <w:uiPriority w:val="99"/>
    <w:rsid w:val="00ED7BA0"/>
    <w:pPr>
      <w:spacing w:line="240" w:lineRule="auto"/>
    </w:pPr>
  </w:style>
  <w:style w:type="character" w:customStyle="1" w:styleId="NoteHeadingChar">
    <w:name w:val="Note Heading Char"/>
    <w:basedOn w:val="DefaultParagraphFont"/>
    <w:link w:val="NoteHeading"/>
    <w:uiPriority w:val="99"/>
    <w:semiHidden/>
  </w:style>
  <w:style w:type="paragraph" w:customStyle="1" w:styleId="TableColHead">
    <w:name w:val="TableColHead"/>
    <w:basedOn w:val="Normal"/>
    <w:uiPriority w:val="99"/>
    <w:rsid w:val="00ED7BA0"/>
    <w:pPr>
      <w:keepNext/>
      <w:spacing w:before="120" w:after="60" w:line="200" w:lineRule="exact"/>
    </w:pPr>
    <w:rPr>
      <w:rFonts w:ascii="Arial" w:hAnsi="Arial" w:cs="Arial"/>
      <w:b/>
      <w:bCs/>
      <w:sz w:val="18"/>
      <w:szCs w:val="18"/>
      <w:lang w:eastAsia="en-US"/>
    </w:rPr>
  </w:style>
  <w:style w:type="paragraph" w:customStyle="1" w:styleId="Portfolio">
    <w:name w:val="Portfolio"/>
    <w:uiPriority w:val="99"/>
    <w:rsid w:val="00ED7BA0"/>
    <w:pPr>
      <w:spacing w:after="0" w:line="240" w:lineRule="auto"/>
    </w:pPr>
    <w:rPr>
      <w:i/>
      <w:iCs/>
      <w:sz w:val="20"/>
      <w:szCs w:val="20"/>
    </w:rPr>
  </w:style>
  <w:style w:type="paragraph" w:customStyle="1" w:styleId="Reading">
    <w:name w:val="Reading"/>
    <w:uiPriority w:val="99"/>
    <w:rsid w:val="00ED7BA0"/>
    <w:pPr>
      <w:spacing w:after="0" w:line="240" w:lineRule="auto"/>
    </w:pPr>
    <w:rPr>
      <w:i/>
      <w:iCs/>
      <w:sz w:val="20"/>
      <w:szCs w:val="20"/>
    </w:rPr>
  </w:style>
  <w:style w:type="paragraph" w:styleId="Salutation">
    <w:name w:val="Salutation"/>
    <w:basedOn w:val="Normal"/>
    <w:next w:val="Normal"/>
    <w:link w:val="SalutationChar"/>
    <w:uiPriority w:val="99"/>
    <w:rsid w:val="00ED7BA0"/>
    <w:pPr>
      <w:spacing w:line="240" w:lineRule="auto"/>
    </w:pPr>
  </w:style>
  <w:style w:type="character" w:customStyle="1" w:styleId="SalutationChar">
    <w:name w:val="Salutation Char"/>
    <w:basedOn w:val="DefaultParagraphFont"/>
    <w:link w:val="Salutation"/>
    <w:uiPriority w:val="99"/>
    <w:semiHidden/>
  </w:style>
  <w:style w:type="paragraph" w:customStyle="1" w:styleId="SectHead">
    <w:name w:val="SectHead"/>
    <w:basedOn w:val="Heading5"/>
    <w:uiPriority w:val="99"/>
    <w:rsid w:val="00ED7BA0"/>
  </w:style>
  <w:style w:type="paragraph" w:customStyle="1" w:styleId="Session">
    <w:name w:val="Session"/>
    <w:uiPriority w:val="99"/>
    <w:rsid w:val="00ED7BA0"/>
    <w:pPr>
      <w:spacing w:after="0" w:line="240" w:lineRule="auto"/>
    </w:pPr>
    <w:rPr>
      <w:sz w:val="28"/>
      <w:szCs w:val="28"/>
    </w:rPr>
  </w:style>
  <w:style w:type="paragraph" w:styleId="Signature">
    <w:name w:val="Signature"/>
    <w:basedOn w:val="Normal"/>
    <w:link w:val="SignatureChar"/>
    <w:uiPriority w:val="99"/>
    <w:rsid w:val="00ED7BA0"/>
    <w:pPr>
      <w:spacing w:line="240" w:lineRule="auto"/>
      <w:ind w:left="4252"/>
    </w:pPr>
  </w:style>
  <w:style w:type="character" w:customStyle="1" w:styleId="SignatureChar">
    <w:name w:val="Signature Char"/>
    <w:basedOn w:val="DefaultParagraphFont"/>
    <w:link w:val="Signature"/>
    <w:uiPriority w:val="99"/>
    <w:semiHidden/>
  </w:style>
  <w:style w:type="paragraph" w:customStyle="1" w:styleId="Specialih">
    <w:name w:val="Special ih"/>
    <w:basedOn w:val="ItemHead"/>
    <w:uiPriority w:val="99"/>
    <w:rsid w:val="00ED7BA0"/>
  </w:style>
  <w:style w:type="paragraph" w:customStyle="1" w:styleId="Sponsor">
    <w:name w:val="Sponsor"/>
    <w:uiPriority w:val="99"/>
    <w:rsid w:val="00ED7BA0"/>
    <w:pPr>
      <w:spacing w:after="0" w:line="240" w:lineRule="auto"/>
    </w:pPr>
    <w:rPr>
      <w:i/>
      <w:iCs/>
    </w:rPr>
  </w:style>
  <w:style w:type="character" w:styleId="Strong">
    <w:name w:val="Strong"/>
    <w:basedOn w:val="DefaultParagraphFont"/>
    <w:uiPriority w:val="99"/>
    <w:qFormat/>
    <w:rsid w:val="00ED7BA0"/>
    <w:rPr>
      <w:b/>
      <w:bCs/>
    </w:rPr>
  </w:style>
  <w:style w:type="table" w:styleId="Table3Deffects1">
    <w:name w:val="Table 3D effects 1"/>
    <w:basedOn w:val="TableNormal"/>
    <w:uiPriority w:val="99"/>
    <w:rsid w:val="00ED7BA0"/>
    <w:pPr>
      <w:spacing w:after="0" w:line="260" w:lineRule="atLeast"/>
    </w:pPr>
    <w:rPr>
      <w:sz w:val="20"/>
      <w:szCs w:val="20"/>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ED7BA0"/>
    <w:pPr>
      <w:spacing w:after="0" w:line="260" w:lineRule="atLeast"/>
    </w:pPr>
    <w:rPr>
      <w:sz w:val="20"/>
      <w:szCs w:val="20"/>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3Deffects3">
    <w:name w:val="Table 3D effects 3"/>
    <w:basedOn w:val="TableNormal"/>
    <w:uiPriority w:val="99"/>
    <w:rsid w:val="00ED7BA0"/>
    <w:pPr>
      <w:spacing w:after="0" w:line="260" w:lineRule="atLeast"/>
    </w:pPr>
    <w:rPr>
      <w:sz w:val="20"/>
      <w:szCs w:val="20"/>
    </w:rPr>
    <w:tblPr>
      <w:tblStyleRowBandSize w:val="1"/>
      <w:tblStyleColBandSize w:val="1"/>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1">
    <w:name w:val="Table Classic 1"/>
    <w:basedOn w:val="TableNormal"/>
    <w:uiPriority w:val="99"/>
    <w:rsid w:val="00ED7BA0"/>
    <w:pPr>
      <w:spacing w:after="0" w:line="260" w:lineRule="atLeast"/>
    </w:pPr>
    <w:rPr>
      <w:sz w:val="20"/>
      <w:szCs w:val="20"/>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2">
    <w:name w:val="Table Classic 2"/>
    <w:basedOn w:val="TableNormal"/>
    <w:uiPriority w:val="99"/>
    <w:rsid w:val="00ED7BA0"/>
    <w:pPr>
      <w:spacing w:after="0" w:line="260" w:lineRule="atLeast"/>
    </w:pPr>
    <w:rPr>
      <w:sz w:val="20"/>
      <w:szCs w:val="20"/>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TableClassic3">
    <w:name w:val="Table Classic 3"/>
    <w:basedOn w:val="TableNormal"/>
    <w:uiPriority w:val="99"/>
    <w:rsid w:val="00ED7BA0"/>
    <w:pPr>
      <w:spacing w:after="0" w:line="260" w:lineRule="atLeast"/>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TableClassic4">
    <w:name w:val="Table Classic 4"/>
    <w:basedOn w:val="TableNormal"/>
    <w:uiPriority w:val="99"/>
    <w:rsid w:val="00ED7BA0"/>
    <w:pPr>
      <w:spacing w:after="0" w:line="260" w:lineRule="atLeast"/>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orful1">
    <w:name w:val="Table Colorful 1"/>
    <w:basedOn w:val="TableNormal"/>
    <w:uiPriority w:val="99"/>
    <w:rsid w:val="00ED7BA0"/>
    <w:pPr>
      <w:spacing w:after="0" w:line="260" w:lineRule="atLeast"/>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TableColorful2">
    <w:name w:val="Table Colorful 2"/>
    <w:basedOn w:val="TableNormal"/>
    <w:uiPriority w:val="99"/>
    <w:rsid w:val="00ED7BA0"/>
    <w:pPr>
      <w:spacing w:after="0" w:line="260" w:lineRule="atLeast"/>
    </w:pPr>
    <w:rPr>
      <w:sz w:val="20"/>
      <w:szCs w:val="20"/>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TableColorful3">
    <w:name w:val="Table Colorful 3"/>
    <w:basedOn w:val="TableNormal"/>
    <w:uiPriority w:val="99"/>
    <w:rsid w:val="00ED7BA0"/>
    <w:pPr>
      <w:spacing w:after="0" w:line="260" w:lineRule="atLeast"/>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ED7BA0"/>
    <w:pPr>
      <w:spacing w:after="0" w:line="260" w:lineRule="atLeast"/>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tblPr/>
      <w:tcPr>
        <w:tcBorders>
          <w:bottom w:val="double" w:sz="6"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2">
    <w:name w:val="Table Columns 2"/>
    <w:basedOn w:val="TableNormal"/>
    <w:uiPriority w:val="99"/>
    <w:rsid w:val="00ED7BA0"/>
    <w:pPr>
      <w:spacing w:after="0" w:line="260" w:lineRule="atLeast"/>
    </w:pPr>
    <w:rPr>
      <w:b/>
      <w:bCs/>
      <w:sz w:val="20"/>
      <w:szCs w:val="20"/>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3">
    <w:name w:val="Table Columns 3"/>
    <w:basedOn w:val="TableNormal"/>
    <w:uiPriority w:val="99"/>
    <w:rsid w:val="00ED7BA0"/>
    <w:pPr>
      <w:spacing w:after="0" w:line="260" w:lineRule="atLeast"/>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TableColumns4">
    <w:name w:val="Table Columns 4"/>
    <w:basedOn w:val="TableNormal"/>
    <w:uiPriority w:val="99"/>
    <w:rsid w:val="00ED7BA0"/>
    <w:pPr>
      <w:spacing w:after="0" w:line="260" w:lineRule="atLeast"/>
    </w:pPr>
    <w:rPr>
      <w:sz w:val="20"/>
      <w:szCs w:val="20"/>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TableColumns5">
    <w:name w:val="Table Columns 5"/>
    <w:basedOn w:val="TableNormal"/>
    <w:uiPriority w:val="99"/>
    <w:rsid w:val="00ED7BA0"/>
    <w:pPr>
      <w:spacing w:after="0" w:line="260" w:lineRule="atLeast"/>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808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style>
  <w:style w:type="table" w:styleId="TableContemporary">
    <w:name w:val="Table Contemporary"/>
    <w:basedOn w:val="TableNormal"/>
    <w:uiPriority w:val="99"/>
    <w:rsid w:val="00ED7BA0"/>
    <w:pPr>
      <w:spacing w:after="0" w:line="260" w:lineRule="atLeast"/>
    </w:pPr>
    <w:rPr>
      <w:sz w:val="20"/>
      <w:szCs w:val="20"/>
    </w:rPr>
    <w:tblPr>
      <w:tblStyleRowBandSize w:val="1"/>
      <w:tblBorders>
        <w:insideH w:val="single" w:sz="18" w:space="0" w:color="FFFFFF"/>
        <w:insideV w:val="single" w:sz="18" w:space="0" w:color="FFFFFF"/>
      </w:tblBorders>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ED7BA0"/>
    <w:pPr>
      <w:spacing w:after="0" w:line="260" w:lineRule="atLeast"/>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tcPr>
    </w:tblStylePr>
  </w:style>
  <w:style w:type="table" w:styleId="TableGrid">
    <w:name w:val="Table Grid"/>
    <w:basedOn w:val="TableNormal"/>
    <w:uiPriority w:val="99"/>
    <w:rsid w:val="00ED7BA0"/>
    <w:pPr>
      <w:spacing w:after="0" w:line="26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rsid w:val="00ED7BA0"/>
    <w:pPr>
      <w:spacing w:after="0" w:line="26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2">
    <w:name w:val="Table Grid 2"/>
    <w:basedOn w:val="TableNormal"/>
    <w:uiPriority w:val="99"/>
    <w:rsid w:val="00ED7BA0"/>
    <w:pPr>
      <w:spacing w:after="0" w:line="260" w:lineRule="atLeast"/>
    </w:pPr>
    <w:rPr>
      <w:sz w:val="20"/>
      <w:szCs w:val="20"/>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3">
    <w:name w:val="Table Grid 3"/>
    <w:basedOn w:val="TableNormal"/>
    <w:uiPriority w:val="99"/>
    <w:rsid w:val="00ED7BA0"/>
    <w:pPr>
      <w:spacing w:after="0" w:line="260" w:lineRule="atLeast"/>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4">
    <w:name w:val="Table Grid 4"/>
    <w:basedOn w:val="TableNormal"/>
    <w:uiPriority w:val="99"/>
    <w:rsid w:val="00ED7BA0"/>
    <w:pPr>
      <w:spacing w:after="0" w:line="260" w:lineRule="atLeast"/>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TableGrid5">
    <w:name w:val="Table Grid 5"/>
    <w:basedOn w:val="TableNormal"/>
    <w:uiPriority w:val="99"/>
    <w:rsid w:val="00ED7BA0"/>
    <w:pPr>
      <w:spacing w:after="0" w:line="26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ED7BA0"/>
    <w:pPr>
      <w:spacing w:after="0" w:line="260" w:lineRule="atLeast"/>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ED7BA0"/>
    <w:pPr>
      <w:spacing w:after="0" w:line="260" w:lineRule="atLeast"/>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ED7BA0"/>
    <w:pPr>
      <w:spacing w:after="0" w:line="260" w:lineRule="atLeast"/>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List1">
    <w:name w:val="Table List 1"/>
    <w:basedOn w:val="TableNormal"/>
    <w:uiPriority w:val="99"/>
    <w:rsid w:val="00ED7BA0"/>
    <w:pPr>
      <w:spacing w:after="0" w:line="260" w:lineRule="atLeast"/>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2">
    <w:name w:val="Table List 2"/>
    <w:basedOn w:val="TableNormal"/>
    <w:uiPriority w:val="99"/>
    <w:rsid w:val="00ED7BA0"/>
    <w:pPr>
      <w:spacing w:after="0" w:line="260" w:lineRule="atLeast"/>
    </w:pPr>
    <w:rPr>
      <w:sz w:val="20"/>
      <w:szCs w:val="20"/>
    </w:rPr>
    <w:tblPr>
      <w:tblStyleRowBandSize w:val="2"/>
      <w:tblBorders>
        <w:bottom w:val="single" w:sz="12" w:space="0" w:color="808080"/>
      </w:tblBorders>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3">
    <w:name w:val="Table List 3"/>
    <w:basedOn w:val="TableNormal"/>
    <w:uiPriority w:val="99"/>
    <w:rsid w:val="00ED7BA0"/>
    <w:pPr>
      <w:spacing w:after="0" w:line="260" w:lineRule="atLeast"/>
    </w:pPr>
    <w:rPr>
      <w:sz w:val="20"/>
      <w:szCs w:val="20"/>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4">
    <w:name w:val="Table List 4"/>
    <w:basedOn w:val="TableNormal"/>
    <w:uiPriority w:val="99"/>
    <w:rsid w:val="00ED7BA0"/>
    <w:pPr>
      <w:spacing w:after="0" w:line="26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ED7BA0"/>
    <w:pPr>
      <w:spacing w:after="0" w:line="26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TableList6">
    <w:name w:val="Table List 6"/>
    <w:basedOn w:val="TableNormal"/>
    <w:uiPriority w:val="99"/>
    <w:rsid w:val="00ED7BA0"/>
    <w:pPr>
      <w:spacing w:after="0" w:line="260" w:lineRule="atLeast"/>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ED7BA0"/>
    <w:pPr>
      <w:spacing w:after="0" w:line="260" w:lineRule="atLeast"/>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tblPr/>
      <w:tcPr>
        <w:tcBorders>
          <w:bottom w:val="single" w:sz="12" w:space="0" w:color="008000"/>
          <w:tl2br w:val="none" w:sz="0" w:space="0" w:color="auto"/>
          <w:tr2bl w:val="none" w:sz="0" w:space="0" w:color="auto"/>
        </w:tcBorders>
        <w:shd w:val="solid" w:color="C0C0C0" w:fill="FFFFFF"/>
      </w:tcPr>
    </w:tblStylePr>
    <w:tblStylePr w:type="lastRow">
      <w:tblPr/>
      <w:tcPr>
        <w:tcBorders>
          <w:top w:val="single" w:sz="12" w:space="0" w:color="008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ED7BA0"/>
    <w:pPr>
      <w:spacing w:after="0" w:line="260" w:lineRule="atLeast"/>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solid" w:color="FFFF0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uiPriority w:val="99"/>
    <w:semiHidden/>
    <w:rsid w:val="00ED7BA0"/>
    <w:pPr>
      <w:spacing w:line="240" w:lineRule="auto"/>
      <w:ind w:left="440" w:hanging="440"/>
    </w:pPr>
  </w:style>
  <w:style w:type="table" w:styleId="TableProfessional">
    <w:name w:val="Table Professional"/>
    <w:basedOn w:val="TableNormal"/>
    <w:uiPriority w:val="99"/>
    <w:rsid w:val="00ED7BA0"/>
    <w:pPr>
      <w:spacing w:after="0" w:line="26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ED7BA0"/>
    <w:pPr>
      <w:spacing w:after="0" w:line="260" w:lineRule="atLeast"/>
    </w:pPr>
    <w:rPr>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ED7BA0"/>
    <w:pPr>
      <w:spacing w:after="0" w:line="260" w:lineRule="atLeast"/>
    </w:pPr>
    <w:rPr>
      <w:sz w:val="20"/>
      <w:szCs w:val="20"/>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ED7BA0"/>
    <w:pPr>
      <w:spacing w:after="0" w:line="260" w:lineRule="atLeast"/>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ED7BA0"/>
    <w:pPr>
      <w:spacing w:after="0" w:line="260" w:lineRule="atLeast"/>
    </w:pPr>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Subtle2">
    <w:name w:val="Table Subtle 2"/>
    <w:basedOn w:val="TableNormal"/>
    <w:uiPriority w:val="99"/>
    <w:rsid w:val="00ED7BA0"/>
    <w:pPr>
      <w:spacing w:after="0" w:line="260" w:lineRule="atLeast"/>
    </w:pPr>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Theme">
    <w:name w:val="Table Theme"/>
    <w:basedOn w:val="TableNormal"/>
    <w:uiPriority w:val="99"/>
    <w:rsid w:val="00ED7BA0"/>
    <w:pPr>
      <w:spacing w:after="0" w:line="26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ED7BA0"/>
    <w:pPr>
      <w:spacing w:after="0" w:line="260" w:lineRule="atLeast"/>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styleId="TableWeb2">
    <w:name w:val="Table Web 2"/>
    <w:basedOn w:val="TableNormal"/>
    <w:uiPriority w:val="99"/>
    <w:rsid w:val="00ED7BA0"/>
    <w:pPr>
      <w:spacing w:after="0" w:line="260" w:lineRule="atLeast"/>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styleId="TableWeb3">
    <w:name w:val="Table Web 3"/>
    <w:basedOn w:val="TableNormal"/>
    <w:uiPriority w:val="99"/>
    <w:rsid w:val="00ED7BA0"/>
    <w:pPr>
      <w:spacing w:after="0" w:line="260" w:lineRule="atLeast"/>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paragraph" w:customStyle="1" w:styleId="TableAA">
    <w:name w:val="Table(AA)"/>
    <w:aliases w:val="taaa"/>
    <w:basedOn w:val="Tablei"/>
    <w:uiPriority w:val="99"/>
    <w:rsid w:val="00ED7BA0"/>
    <w:pPr>
      <w:tabs>
        <w:tab w:val="clear" w:pos="970"/>
      </w:tabs>
      <w:ind w:left="1055"/>
    </w:pPr>
  </w:style>
  <w:style w:type="character" w:customStyle="1" w:styleId="CharENotesHeading">
    <w:name w:val="CharENotesHeading"/>
    <w:basedOn w:val="DefaultParagraphFont"/>
    <w:uiPriority w:val="99"/>
    <w:rsid w:val="00ED7BA0"/>
  </w:style>
  <w:style w:type="paragraph" w:customStyle="1" w:styleId="TableOfAmend0pt">
    <w:name w:val="TableOfAmend0pt"/>
    <w:basedOn w:val="TableOfAmend"/>
    <w:uiPriority w:val="99"/>
    <w:rsid w:val="00ED7BA0"/>
    <w:pPr>
      <w:spacing w:before="0"/>
    </w:pPr>
  </w:style>
  <w:style w:type="paragraph" w:customStyle="1" w:styleId="Tabletext">
    <w:name w:val="Tabletext"/>
    <w:aliases w:val="tt"/>
    <w:uiPriority w:val="99"/>
    <w:rsid w:val="00ED7BA0"/>
    <w:pPr>
      <w:spacing w:before="60" w:after="0" w:line="240" w:lineRule="atLeast"/>
    </w:pPr>
    <w:rPr>
      <w:sz w:val="20"/>
      <w:szCs w:val="20"/>
    </w:rPr>
  </w:style>
  <w:style w:type="paragraph" w:customStyle="1" w:styleId="TableENotesHeadingAmdt">
    <w:name w:val="TableENotesHeadingAmdt"/>
    <w:basedOn w:val="Normal"/>
    <w:next w:val="TableOfAmendHead"/>
    <w:uiPriority w:val="99"/>
    <w:rsid w:val="00ED7BA0"/>
    <w:pPr>
      <w:pageBreakBefore/>
      <w:spacing w:before="240" w:after="240" w:line="300" w:lineRule="exact"/>
      <w:ind w:left="2410" w:hanging="2410"/>
    </w:pPr>
    <w:rPr>
      <w:rFonts w:ascii="Arial" w:hAnsi="Arial" w:cs="Arial"/>
      <w:b/>
      <w:bCs/>
      <w:noProof/>
      <w:sz w:val="28"/>
      <w:szCs w:val="28"/>
    </w:rPr>
  </w:style>
  <w:style w:type="paragraph" w:styleId="TOAHeading">
    <w:name w:val="toa heading"/>
    <w:basedOn w:val="Normal"/>
    <w:next w:val="Normal"/>
    <w:uiPriority w:val="99"/>
    <w:semiHidden/>
    <w:rsid w:val="00ED7BA0"/>
    <w:pPr>
      <w:spacing w:before="120" w:line="240" w:lineRule="auto"/>
    </w:pPr>
    <w:rPr>
      <w:rFonts w:ascii="Arial" w:hAnsi="Arial" w:cs="Arial"/>
      <w:b/>
      <w:bCs/>
      <w:sz w:val="24"/>
      <w:szCs w:val="24"/>
    </w:rPr>
  </w:style>
  <w:style w:type="paragraph" w:customStyle="1" w:styleId="ScalePlusRef">
    <w:name w:val="ScalePlusRef"/>
    <w:basedOn w:val="Normal"/>
    <w:uiPriority w:val="99"/>
    <w:rsid w:val="00ED7BA0"/>
    <w:pPr>
      <w:spacing w:line="240" w:lineRule="auto"/>
    </w:pPr>
    <w:rPr>
      <w:sz w:val="18"/>
      <w:szCs w:val="18"/>
    </w:rPr>
  </w:style>
  <w:style w:type="character" w:customStyle="1" w:styleId="EndNoteChar">
    <w:name w:val="EndNote Char"/>
    <w:basedOn w:val="DefaultParagraphFont"/>
    <w:link w:val="EndNote"/>
    <w:uiPriority w:val="99"/>
    <w:rsid w:val="00ED7BA0"/>
    <w:rPr>
      <w:sz w:val="24"/>
      <w:szCs w:val="24"/>
      <w:lang w:val="en-AU" w:eastAsia="en-AU"/>
    </w:rPr>
  </w:style>
  <w:style w:type="numbering" w:styleId="1ai">
    <w:name w:val="Outline List 1"/>
    <w:basedOn w:val="NoList"/>
    <w:uiPriority w:val="99"/>
    <w:semiHidden/>
    <w:unhideWhenUsed/>
    <w:pPr>
      <w:numPr>
        <w:numId w:val="14"/>
      </w:numPr>
    </w:pPr>
  </w:style>
  <w:style w:type="numbering" w:styleId="ArticleSection">
    <w:name w:val="Outline List 3"/>
    <w:basedOn w:val="NoList"/>
    <w:uiPriority w:val="99"/>
    <w:semiHidden/>
    <w:unhideWhenUsed/>
    <w:pPr>
      <w:numPr>
        <w:numId w:val="15"/>
      </w:numPr>
    </w:pPr>
  </w:style>
  <w:style w:type="numbering" w:styleId="111111">
    <w:name w:val="Outline List 2"/>
    <w:basedOn w:val="NoList"/>
    <w:uiPriority w:val="99"/>
    <w:semiHidden/>
    <w:unhideWhenUsed/>
    <w:pPr>
      <w:numPr>
        <w:numId w:val="13"/>
      </w:numPr>
    </w:pPr>
  </w:style>
  <w:style w:type="paragraph" w:customStyle="1" w:styleId="New2">
    <w:name w:val="New2"/>
    <w:basedOn w:val="notetext"/>
    <w:uiPriority w:val="99"/>
    <w:rsid w:val="00D32397"/>
    <w:pPr>
      <w:keepNext/>
      <w:keepLines/>
      <w:autoSpaceDE w:val="0"/>
      <w:autoSpaceDN w:val="0"/>
      <w:spacing w:before="280" w:line="260" w:lineRule="atLeast"/>
      <w:ind w:left="1134" w:hanging="1134"/>
      <w:outlineLvl w:val="1"/>
    </w:pPr>
    <w:rPr>
      <w:rFonts w:ascii="Times" w:eastAsiaTheme="minorEastAsia" w:hAnsi="Times" w:cs="Times"/>
      <w:b/>
      <w:bCs/>
      <w:kern w:val="28"/>
      <w:sz w:val="32"/>
      <w:szCs w:val="32"/>
    </w:rPr>
  </w:style>
  <w:style w:type="paragraph" w:customStyle="1" w:styleId="New5">
    <w:name w:val="New5"/>
    <w:basedOn w:val="New2"/>
    <w:uiPriority w:val="99"/>
    <w:rsid w:val="00D32397"/>
    <w:pPr>
      <w:outlineLvl w:val="4"/>
    </w:pPr>
    <w:rPr>
      <w:sz w:val="24"/>
      <w:szCs w:val="24"/>
    </w:rPr>
  </w:style>
  <w:style w:type="paragraph" w:customStyle="1" w:styleId="NewItem">
    <w:name w:val="NewItem"/>
    <w:basedOn w:val="New5"/>
    <w:uiPriority w:val="99"/>
    <w:rsid w:val="00D32397"/>
    <w:pPr>
      <w:keepNext w:val="0"/>
      <w:spacing w:before="220"/>
      <w:ind w:left="709" w:hanging="709"/>
      <w:outlineLvl w:val="9"/>
    </w:pPr>
    <w:rPr>
      <w:rFonts w:ascii="Helvetica" w:hAnsi="Helvetica" w:cs="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oleObject" Target="embeddings/oleObject3.bin"/><Relationship Id="rId26" Type="http://schemas.openxmlformats.org/officeDocument/2006/relationships/image" Target="media/image3.wmf"/><Relationship Id="rId39"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oter" Target="footer5.xml"/><Relationship Id="rId34" Type="http://schemas.openxmlformats.org/officeDocument/2006/relationships/header" Target="header7.xml"/><Relationship Id="rId42" Type="http://schemas.openxmlformats.org/officeDocument/2006/relationships/header" Target="header11.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oleObject" Target="embeddings/oleObject6.bin"/><Relationship Id="rId41"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2.wmf"/><Relationship Id="rId32" Type="http://schemas.openxmlformats.org/officeDocument/2006/relationships/image" Target="media/image6.wmf"/><Relationship Id="rId37" Type="http://schemas.openxmlformats.org/officeDocument/2006/relationships/footer" Target="footer9.xml"/><Relationship Id="rId40" Type="http://schemas.openxmlformats.org/officeDocument/2006/relationships/footer" Target="footer10.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image" Target="media/image4.wmf"/><Relationship Id="rId36" Type="http://schemas.openxmlformats.org/officeDocument/2006/relationships/footer" Target="footer8.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oleObject" Target="embeddings/oleObject7.bin"/><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oleObject" Target="embeddings/oleObject5.bin"/><Relationship Id="rId30" Type="http://schemas.openxmlformats.org/officeDocument/2006/relationships/image" Target="media/image5.wmf"/><Relationship Id="rId35" Type="http://schemas.openxmlformats.org/officeDocument/2006/relationships/header" Target="header8.xml"/><Relationship Id="rId43"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1506</Words>
  <Characters>9056</Characters>
  <Application>Microsoft Office Word</Application>
  <DocSecurity>0</DocSecurity>
  <Lines>215</Lines>
  <Paragraphs>182</Paragraphs>
  <ScaleCrop>false</ScaleCrop>
  <HeadingPairs>
    <vt:vector size="2" baseType="variant">
      <vt:variant>
        <vt:lpstr>Title</vt:lpstr>
      </vt:variant>
      <vt:variant>
        <vt:i4>1</vt:i4>
      </vt:variant>
    </vt:vector>
  </HeadingPairs>
  <TitlesOfParts>
    <vt:vector size="1" baseType="lpstr">
      <vt:lpstr>Jurisdiction of Courts Legislation Amendment Act 2000</vt:lpstr>
    </vt:vector>
  </TitlesOfParts>
  <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Jurisdiction of Courts Legislation Amendment Act 2000</dc:title>
  <dc:subject/>
  <dc:creator/>
  <cp:keywords/>
  <dc:description/>
  <cp:lastModifiedBy/>
  <cp:revision>1</cp:revision>
  <cp:lastPrinted>2000-05-30T22:09:00Z</cp:lastPrinted>
  <dcterms:created xsi:type="dcterms:W3CDTF">2023-09-07T23:28:00Z</dcterms:created>
  <dcterms:modified xsi:type="dcterms:W3CDTF">2023-09-11T02:46:00Z</dcterms:modified>
</cp:coreProperties>
</file>