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9C" w:rsidRPr="00081822" w:rsidRDefault="005C6D9C" w:rsidP="00082C17">
      <w:r w:rsidRPr="00081822">
        <w:rPr>
          <w:noProof/>
          <w:lang w:eastAsia="en-AU"/>
        </w:rPr>
        <w:drawing>
          <wp:inline distT="0" distB="0" distL="0" distR="0" wp14:anchorId="4F84BBA9" wp14:editId="322019C3">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C6D9C" w:rsidRPr="00081822" w:rsidRDefault="005C6D9C" w:rsidP="00082C17">
      <w:pPr>
        <w:pStyle w:val="ShortT"/>
        <w:spacing w:before="240"/>
      </w:pPr>
      <w:r w:rsidRPr="00081822">
        <w:t>Regional Forest Agreements Act 2002</w:t>
      </w:r>
    </w:p>
    <w:p w:rsidR="005C6D9C" w:rsidRPr="00081822" w:rsidRDefault="005C6D9C" w:rsidP="00082C17">
      <w:pPr>
        <w:pStyle w:val="CompiledActNo"/>
        <w:spacing w:before="240"/>
      </w:pPr>
      <w:r w:rsidRPr="00081822">
        <w:t>No.</w:t>
      </w:r>
      <w:r w:rsidR="00081822">
        <w:t> </w:t>
      </w:r>
      <w:r w:rsidRPr="00081822">
        <w:t>30, 2002 as amended</w:t>
      </w:r>
    </w:p>
    <w:p w:rsidR="005C6D9C" w:rsidRPr="00081822" w:rsidRDefault="005C6D9C" w:rsidP="00082C17">
      <w:pPr>
        <w:spacing w:before="1000"/>
        <w:rPr>
          <w:rFonts w:cs="Arial"/>
          <w:sz w:val="24"/>
        </w:rPr>
      </w:pPr>
      <w:r w:rsidRPr="00081822">
        <w:rPr>
          <w:rFonts w:cs="Arial"/>
          <w:b/>
          <w:sz w:val="24"/>
        </w:rPr>
        <w:t xml:space="preserve">Compilation start date: </w:t>
      </w:r>
      <w:r w:rsidRPr="00081822">
        <w:rPr>
          <w:rFonts w:cs="Arial"/>
          <w:b/>
          <w:sz w:val="24"/>
        </w:rPr>
        <w:tab/>
      </w:r>
      <w:r w:rsidRPr="00081822">
        <w:rPr>
          <w:rFonts w:cs="Arial"/>
          <w:b/>
          <w:sz w:val="24"/>
        </w:rPr>
        <w:tab/>
      </w:r>
      <w:r w:rsidR="00082C17" w:rsidRPr="00081822">
        <w:rPr>
          <w:rFonts w:cs="Arial"/>
          <w:sz w:val="24"/>
        </w:rPr>
        <w:t>29</w:t>
      </w:r>
      <w:r w:rsidR="00081822">
        <w:rPr>
          <w:rFonts w:cs="Arial"/>
          <w:sz w:val="24"/>
        </w:rPr>
        <w:t> </w:t>
      </w:r>
      <w:r w:rsidR="00082C17" w:rsidRPr="00081822">
        <w:rPr>
          <w:rFonts w:cs="Arial"/>
          <w:sz w:val="24"/>
        </w:rPr>
        <w:t>June 2013</w:t>
      </w:r>
    </w:p>
    <w:p w:rsidR="005C6D9C" w:rsidRPr="00081822" w:rsidRDefault="005C6D9C" w:rsidP="00082C17">
      <w:pPr>
        <w:spacing w:before="240"/>
        <w:rPr>
          <w:rFonts w:cs="Arial"/>
          <w:sz w:val="24"/>
        </w:rPr>
      </w:pPr>
      <w:r w:rsidRPr="00081822">
        <w:rPr>
          <w:rFonts w:cs="Arial"/>
          <w:b/>
          <w:sz w:val="24"/>
        </w:rPr>
        <w:t>Includes amendments up to:</w:t>
      </w:r>
      <w:r w:rsidRPr="00081822">
        <w:rPr>
          <w:rFonts w:cs="Arial"/>
          <w:b/>
          <w:sz w:val="24"/>
        </w:rPr>
        <w:tab/>
      </w:r>
      <w:r w:rsidR="00082C17" w:rsidRPr="00081822">
        <w:rPr>
          <w:rFonts w:cs="Arial"/>
          <w:sz w:val="24"/>
        </w:rPr>
        <w:t>Act No.</w:t>
      </w:r>
      <w:r w:rsidR="00081822">
        <w:rPr>
          <w:rFonts w:cs="Arial"/>
          <w:sz w:val="24"/>
        </w:rPr>
        <w:t> </w:t>
      </w:r>
      <w:r w:rsidR="00082C17" w:rsidRPr="00081822">
        <w:rPr>
          <w:rFonts w:cs="Arial"/>
          <w:sz w:val="24"/>
        </w:rPr>
        <w:t>103, 2013</w:t>
      </w:r>
    </w:p>
    <w:p w:rsidR="005C6D9C" w:rsidRPr="00081822" w:rsidRDefault="005C6D9C" w:rsidP="00082C17">
      <w:pPr>
        <w:rPr>
          <w:b/>
          <w:szCs w:val="22"/>
        </w:rPr>
      </w:pPr>
    </w:p>
    <w:p w:rsidR="005C6D9C" w:rsidRPr="00081822" w:rsidRDefault="005C6D9C" w:rsidP="00082C17">
      <w:pPr>
        <w:pageBreakBefore/>
        <w:spacing w:before="280"/>
        <w:rPr>
          <w:rFonts w:cs="Arial"/>
          <w:b/>
          <w:sz w:val="32"/>
          <w:szCs w:val="32"/>
        </w:rPr>
      </w:pPr>
      <w:r w:rsidRPr="00081822">
        <w:rPr>
          <w:rFonts w:cs="Arial"/>
          <w:b/>
          <w:sz w:val="32"/>
          <w:szCs w:val="32"/>
        </w:rPr>
        <w:lastRenderedPageBreak/>
        <w:t>About this compilation</w:t>
      </w:r>
    </w:p>
    <w:p w:rsidR="005C6D9C" w:rsidRPr="00081822" w:rsidRDefault="005C6D9C" w:rsidP="00082C17">
      <w:pPr>
        <w:spacing w:before="240"/>
        <w:rPr>
          <w:rFonts w:cs="Arial"/>
        </w:rPr>
      </w:pPr>
      <w:r w:rsidRPr="00081822">
        <w:rPr>
          <w:rFonts w:cs="Arial"/>
          <w:b/>
          <w:szCs w:val="22"/>
        </w:rPr>
        <w:t>The compiled Act</w:t>
      </w:r>
    </w:p>
    <w:p w:rsidR="005C6D9C" w:rsidRPr="00081822" w:rsidRDefault="005C6D9C" w:rsidP="00082C17">
      <w:pPr>
        <w:spacing w:before="120" w:after="120"/>
        <w:rPr>
          <w:rFonts w:cs="Arial"/>
          <w:szCs w:val="22"/>
        </w:rPr>
      </w:pPr>
      <w:r w:rsidRPr="00081822">
        <w:rPr>
          <w:rFonts w:cs="Arial"/>
          <w:szCs w:val="22"/>
        </w:rPr>
        <w:t xml:space="preserve">This is a compilation of the </w:t>
      </w:r>
      <w:r w:rsidRPr="00081822">
        <w:rPr>
          <w:rFonts w:cs="Arial"/>
          <w:i/>
          <w:szCs w:val="22"/>
        </w:rPr>
        <w:fldChar w:fldCharType="begin"/>
      </w:r>
      <w:r w:rsidRPr="00081822">
        <w:rPr>
          <w:rFonts w:cs="Arial"/>
          <w:i/>
          <w:szCs w:val="22"/>
        </w:rPr>
        <w:instrText xml:space="preserve"> STYLEREF  ShortT </w:instrText>
      </w:r>
      <w:r w:rsidRPr="00081822">
        <w:rPr>
          <w:rFonts w:cs="Arial"/>
          <w:i/>
          <w:szCs w:val="22"/>
        </w:rPr>
        <w:fldChar w:fldCharType="separate"/>
      </w:r>
      <w:r w:rsidR="00081822">
        <w:rPr>
          <w:rFonts w:cs="Arial"/>
          <w:i/>
          <w:noProof/>
          <w:szCs w:val="22"/>
        </w:rPr>
        <w:t>Regional Forest Agreements Act 2002</w:t>
      </w:r>
      <w:r w:rsidRPr="00081822">
        <w:rPr>
          <w:rFonts w:cs="Arial"/>
          <w:i/>
          <w:szCs w:val="22"/>
        </w:rPr>
        <w:fldChar w:fldCharType="end"/>
      </w:r>
      <w:r w:rsidRPr="00081822">
        <w:rPr>
          <w:rFonts w:cs="Arial"/>
          <w:szCs w:val="22"/>
        </w:rPr>
        <w:t xml:space="preserve"> as amended and in force on </w:t>
      </w:r>
      <w:r w:rsidR="00082C17" w:rsidRPr="00081822">
        <w:rPr>
          <w:rFonts w:cs="Arial"/>
          <w:szCs w:val="22"/>
        </w:rPr>
        <w:t>29</w:t>
      </w:r>
      <w:r w:rsidR="00081822">
        <w:rPr>
          <w:rFonts w:cs="Arial"/>
          <w:szCs w:val="22"/>
        </w:rPr>
        <w:t> </w:t>
      </w:r>
      <w:r w:rsidR="00082C17" w:rsidRPr="00081822">
        <w:rPr>
          <w:rFonts w:cs="Arial"/>
          <w:szCs w:val="22"/>
        </w:rPr>
        <w:t>June 2013</w:t>
      </w:r>
      <w:r w:rsidRPr="00081822">
        <w:rPr>
          <w:rFonts w:cs="Arial"/>
          <w:szCs w:val="22"/>
        </w:rPr>
        <w:t>. It includes any amendment affecting the compiled Act to that date.</w:t>
      </w:r>
    </w:p>
    <w:p w:rsidR="005C6D9C" w:rsidRPr="00081822" w:rsidRDefault="005C6D9C" w:rsidP="00082C17">
      <w:pPr>
        <w:spacing w:after="120"/>
        <w:rPr>
          <w:rFonts w:cs="Arial"/>
          <w:szCs w:val="22"/>
        </w:rPr>
      </w:pPr>
      <w:r w:rsidRPr="00081822">
        <w:rPr>
          <w:rFonts w:cs="Arial"/>
          <w:szCs w:val="22"/>
        </w:rPr>
        <w:t xml:space="preserve">This compilation was prepared on </w:t>
      </w:r>
      <w:r w:rsidR="00082C17" w:rsidRPr="00081822">
        <w:rPr>
          <w:rFonts w:cs="Arial"/>
          <w:szCs w:val="22"/>
        </w:rPr>
        <w:t>8</w:t>
      </w:r>
      <w:r w:rsidR="00081822">
        <w:rPr>
          <w:rFonts w:cs="Arial"/>
          <w:szCs w:val="22"/>
        </w:rPr>
        <w:t> </w:t>
      </w:r>
      <w:r w:rsidR="00082C17" w:rsidRPr="00081822">
        <w:rPr>
          <w:rFonts w:cs="Arial"/>
          <w:szCs w:val="22"/>
        </w:rPr>
        <w:t>August 2013</w:t>
      </w:r>
      <w:r w:rsidRPr="00081822">
        <w:rPr>
          <w:rFonts w:cs="Arial"/>
          <w:szCs w:val="22"/>
        </w:rPr>
        <w:t>.</w:t>
      </w:r>
    </w:p>
    <w:p w:rsidR="005C6D9C" w:rsidRPr="00081822" w:rsidRDefault="005C6D9C" w:rsidP="00082C17">
      <w:pPr>
        <w:spacing w:after="120"/>
        <w:rPr>
          <w:rFonts w:cs="Arial"/>
          <w:szCs w:val="22"/>
        </w:rPr>
      </w:pPr>
      <w:r w:rsidRPr="00081822">
        <w:rPr>
          <w:rFonts w:cs="Arial"/>
          <w:szCs w:val="22"/>
        </w:rPr>
        <w:t xml:space="preserve">The notes at the end of this compilation (the </w:t>
      </w:r>
      <w:r w:rsidRPr="00081822">
        <w:rPr>
          <w:rFonts w:cs="Arial"/>
          <w:b/>
          <w:i/>
          <w:szCs w:val="22"/>
        </w:rPr>
        <w:t>endnotes</w:t>
      </w:r>
      <w:r w:rsidRPr="00081822">
        <w:rPr>
          <w:rFonts w:cs="Arial"/>
          <w:szCs w:val="22"/>
        </w:rPr>
        <w:t>) include information about amending Acts and instruments and the amendment history of each amended provision.</w:t>
      </w:r>
    </w:p>
    <w:p w:rsidR="005C6D9C" w:rsidRPr="00081822" w:rsidRDefault="005C6D9C" w:rsidP="00082C17">
      <w:pPr>
        <w:tabs>
          <w:tab w:val="left" w:pos="5640"/>
        </w:tabs>
        <w:spacing w:before="120" w:after="120"/>
        <w:rPr>
          <w:rFonts w:cs="Arial"/>
          <w:b/>
          <w:szCs w:val="22"/>
        </w:rPr>
      </w:pPr>
      <w:r w:rsidRPr="00081822">
        <w:rPr>
          <w:rFonts w:cs="Arial"/>
          <w:b/>
          <w:szCs w:val="22"/>
        </w:rPr>
        <w:t>Uncommenced provisions and amendments</w:t>
      </w:r>
    </w:p>
    <w:p w:rsidR="005C6D9C" w:rsidRPr="00081822" w:rsidRDefault="005C6D9C" w:rsidP="00082C17">
      <w:pPr>
        <w:spacing w:after="120"/>
        <w:rPr>
          <w:rFonts w:cs="Arial"/>
          <w:szCs w:val="22"/>
        </w:rPr>
      </w:pPr>
      <w:r w:rsidRPr="00081822">
        <w:rPr>
          <w:rFonts w:cs="Arial"/>
          <w:szCs w:val="22"/>
        </w:rPr>
        <w:t>If a provision of the compiled Act is affected by an uncommenced amendment, the text of the uncommenced amendment is set out in the endnotes.</w:t>
      </w:r>
    </w:p>
    <w:p w:rsidR="005C6D9C" w:rsidRPr="00081822" w:rsidRDefault="005C6D9C" w:rsidP="00082C17">
      <w:pPr>
        <w:spacing w:before="120" w:after="120"/>
        <w:rPr>
          <w:rFonts w:cs="Arial"/>
          <w:b/>
          <w:szCs w:val="22"/>
        </w:rPr>
      </w:pPr>
      <w:r w:rsidRPr="00081822">
        <w:rPr>
          <w:rFonts w:cs="Arial"/>
          <w:b/>
          <w:szCs w:val="22"/>
        </w:rPr>
        <w:t>Application, saving and transitional provisions for amendments</w:t>
      </w:r>
    </w:p>
    <w:p w:rsidR="005C6D9C" w:rsidRPr="00081822" w:rsidRDefault="005C6D9C" w:rsidP="00082C17">
      <w:pPr>
        <w:spacing w:after="120"/>
        <w:rPr>
          <w:rFonts w:cs="Arial"/>
          <w:szCs w:val="22"/>
        </w:rPr>
      </w:pPr>
      <w:r w:rsidRPr="00081822">
        <w:rPr>
          <w:rFonts w:cs="Arial"/>
          <w:szCs w:val="22"/>
        </w:rPr>
        <w:t>If the operation of an amendment is affected by an application, saving or transitional provision, the provision is identified in the endnotes.</w:t>
      </w:r>
    </w:p>
    <w:p w:rsidR="005C6D9C" w:rsidRPr="00081822" w:rsidRDefault="005C6D9C" w:rsidP="00082C17">
      <w:pPr>
        <w:spacing w:before="120" w:after="120"/>
        <w:rPr>
          <w:rFonts w:cs="Arial"/>
          <w:b/>
          <w:szCs w:val="22"/>
        </w:rPr>
      </w:pPr>
      <w:r w:rsidRPr="00081822">
        <w:rPr>
          <w:rFonts w:cs="Arial"/>
          <w:b/>
          <w:szCs w:val="22"/>
        </w:rPr>
        <w:t>Modifications</w:t>
      </w:r>
    </w:p>
    <w:p w:rsidR="005C6D9C" w:rsidRPr="00081822" w:rsidRDefault="005C6D9C" w:rsidP="00082C17">
      <w:pPr>
        <w:spacing w:after="120"/>
        <w:rPr>
          <w:rFonts w:cs="Arial"/>
          <w:szCs w:val="22"/>
        </w:rPr>
      </w:pPr>
      <w:r w:rsidRPr="00081822">
        <w:rPr>
          <w:rFonts w:cs="Arial"/>
          <w:szCs w:val="22"/>
        </w:rPr>
        <w:t xml:space="preserve">If a provision of the compiled Act is affected by a textual modification that is in force, the text of the modifying provision is set out in the endnotes. </w:t>
      </w:r>
    </w:p>
    <w:p w:rsidR="005C6D9C" w:rsidRPr="00081822" w:rsidRDefault="005C6D9C" w:rsidP="00082C17">
      <w:pPr>
        <w:spacing w:before="80" w:after="120"/>
        <w:rPr>
          <w:rFonts w:cs="Arial"/>
          <w:b/>
          <w:szCs w:val="22"/>
        </w:rPr>
      </w:pPr>
      <w:r w:rsidRPr="00081822">
        <w:rPr>
          <w:rFonts w:cs="Arial"/>
          <w:b/>
          <w:szCs w:val="22"/>
        </w:rPr>
        <w:t>Provisions ceasing to have effect</w:t>
      </w:r>
    </w:p>
    <w:p w:rsidR="005C6D9C" w:rsidRPr="00081822" w:rsidRDefault="005C6D9C" w:rsidP="00082C17">
      <w:pPr>
        <w:spacing w:after="120"/>
        <w:rPr>
          <w:rFonts w:cs="Arial"/>
        </w:rPr>
      </w:pPr>
      <w:r w:rsidRPr="00081822">
        <w:rPr>
          <w:rFonts w:cs="Arial"/>
          <w:szCs w:val="22"/>
        </w:rPr>
        <w:t>If a provision of the compiled Act has expired or otherwise ceased to have effect in accordance with a provision of the Act, details of the provision are set out in the endnotes.</w:t>
      </w:r>
    </w:p>
    <w:p w:rsidR="005C6D9C" w:rsidRPr="00081822" w:rsidRDefault="005C6D9C" w:rsidP="00082C17">
      <w:pPr>
        <w:pStyle w:val="Header"/>
        <w:tabs>
          <w:tab w:val="clear" w:pos="4150"/>
          <w:tab w:val="clear" w:pos="8307"/>
        </w:tabs>
      </w:pPr>
      <w:r w:rsidRPr="00081822">
        <w:rPr>
          <w:rStyle w:val="CharChapNo"/>
        </w:rPr>
        <w:t xml:space="preserve"> </w:t>
      </w:r>
      <w:r w:rsidRPr="00081822">
        <w:rPr>
          <w:rStyle w:val="CharChapText"/>
        </w:rPr>
        <w:t xml:space="preserve"> </w:t>
      </w:r>
    </w:p>
    <w:p w:rsidR="005C6D9C" w:rsidRPr="00081822" w:rsidRDefault="005C6D9C" w:rsidP="00082C17">
      <w:pPr>
        <w:pStyle w:val="Header"/>
        <w:tabs>
          <w:tab w:val="clear" w:pos="4150"/>
          <w:tab w:val="clear" w:pos="8307"/>
        </w:tabs>
      </w:pPr>
      <w:r w:rsidRPr="00081822">
        <w:rPr>
          <w:rStyle w:val="CharPartNo"/>
        </w:rPr>
        <w:t xml:space="preserve"> </w:t>
      </w:r>
      <w:r w:rsidRPr="00081822">
        <w:rPr>
          <w:rStyle w:val="CharPartText"/>
        </w:rPr>
        <w:t xml:space="preserve"> </w:t>
      </w:r>
    </w:p>
    <w:p w:rsidR="005C6D9C" w:rsidRPr="00081822" w:rsidRDefault="005C6D9C" w:rsidP="00082C17">
      <w:pPr>
        <w:pStyle w:val="Header"/>
        <w:tabs>
          <w:tab w:val="clear" w:pos="4150"/>
          <w:tab w:val="clear" w:pos="8307"/>
        </w:tabs>
      </w:pPr>
      <w:r w:rsidRPr="00081822">
        <w:rPr>
          <w:rStyle w:val="CharDivNo"/>
        </w:rPr>
        <w:t xml:space="preserve"> </w:t>
      </w:r>
      <w:r w:rsidRPr="00081822">
        <w:rPr>
          <w:rStyle w:val="CharDivText"/>
        </w:rPr>
        <w:t xml:space="preserve"> </w:t>
      </w:r>
    </w:p>
    <w:p w:rsidR="005C6D9C" w:rsidRPr="00081822" w:rsidRDefault="005C6D9C" w:rsidP="00082C17">
      <w:pPr>
        <w:sectPr w:rsidR="005C6D9C" w:rsidRPr="00081822" w:rsidSect="000B07F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6F79CB" w:rsidRPr="00081822" w:rsidRDefault="0044096B" w:rsidP="005C6D9C">
      <w:r w:rsidRPr="00081822">
        <w:rPr>
          <w:rFonts w:cs="Times New Roman"/>
          <w:sz w:val="36"/>
        </w:rPr>
        <w:lastRenderedPageBreak/>
        <w:t>Contents</w:t>
      </w:r>
      <w:bookmarkStart w:id="0" w:name="_GoBack"/>
      <w:bookmarkEnd w:id="0"/>
    </w:p>
    <w:p w:rsidR="00081822" w:rsidRDefault="0044096B">
      <w:pPr>
        <w:pStyle w:val="TOC5"/>
        <w:rPr>
          <w:rFonts w:asciiTheme="minorHAnsi" w:eastAsiaTheme="minorEastAsia" w:hAnsiTheme="minorHAnsi" w:cstheme="minorBidi"/>
          <w:noProof/>
          <w:kern w:val="0"/>
          <w:sz w:val="22"/>
          <w:szCs w:val="22"/>
        </w:rPr>
      </w:pPr>
      <w:r w:rsidRPr="00081822">
        <w:rPr>
          <w:szCs w:val="18"/>
        </w:rPr>
        <w:fldChar w:fldCharType="begin"/>
      </w:r>
      <w:r w:rsidRPr="00081822">
        <w:instrText xml:space="preserve"> TOC \o "1-9" \t "Heading 1,2,Heading 2,2,Heading 3,3,Heading 4,4,Heading 5,5, Schedule,2, Schedule Text,3, NotesSection,6" </w:instrText>
      </w:r>
      <w:r w:rsidRPr="00081822">
        <w:rPr>
          <w:szCs w:val="18"/>
        </w:rPr>
        <w:fldChar w:fldCharType="separate"/>
      </w:r>
      <w:r w:rsidR="00081822">
        <w:rPr>
          <w:noProof/>
        </w:rPr>
        <w:t>1</w:t>
      </w:r>
      <w:r w:rsidR="00081822">
        <w:rPr>
          <w:noProof/>
        </w:rPr>
        <w:tab/>
        <w:t>Short title</w:t>
      </w:r>
      <w:r w:rsidR="00081822" w:rsidRPr="00081822">
        <w:rPr>
          <w:noProof/>
        </w:rPr>
        <w:tab/>
      </w:r>
      <w:r w:rsidR="00081822" w:rsidRPr="00081822">
        <w:rPr>
          <w:noProof/>
        </w:rPr>
        <w:fldChar w:fldCharType="begin"/>
      </w:r>
      <w:r w:rsidR="00081822" w:rsidRPr="00081822">
        <w:rPr>
          <w:noProof/>
        </w:rPr>
        <w:instrText xml:space="preserve"> PAGEREF _Toc368493607 \h </w:instrText>
      </w:r>
      <w:r w:rsidR="00081822" w:rsidRPr="00081822">
        <w:rPr>
          <w:noProof/>
        </w:rPr>
      </w:r>
      <w:r w:rsidR="00081822" w:rsidRPr="00081822">
        <w:rPr>
          <w:noProof/>
        </w:rPr>
        <w:fldChar w:fldCharType="separate"/>
      </w:r>
      <w:r w:rsidR="00081822" w:rsidRPr="00081822">
        <w:rPr>
          <w:noProof/>
        </w:rPr>
        <w:t>1</w:t>
      </w:r>
      <w:r w:rsidR="00081822"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2</w:t>
      </w:r>
      <w:r>
        <w:rPr>
          <w:noProof/>
        </w:rPr>
        <w:tab/>
        <w:t>Commencement</w:t>
      </w:r>
      <w:r w:rsidRPr="00081822">
        <w:rPr>
          <w:noProof/>
        </w:rPr>
        <w:tab/>
      </w:r>
      <w:r w:rsidRPr="00081822">
        <w:rPr>
          <w:noProof/>
        </w:rPr>
        <w:fldChar w:fldCharType="begin"/>
      </w:r>
      <w:r w:rsidRPr="00081822">
        <w:rPr>
          <w:noProof/>
        </w:rPr>
        <w:instrText xml:space="preserve"> PAGEREF _Toc368493608 \h </w:instrText>
      </w:r>
      <w:r w:rsidRPr="00081822">
        <w:rPr>
          <w:noProof/>
        </w:rPr>
      </w:r>
      <w:r w:rsidRPr="00081822">
        <w:rPr>
          <w:noProof/>
        </w:rPr>
        <w:fldChar w:fldCharType="separate"/>
      </w:r>
      <w:r w:rsidRPr="00081822">
        <w:rPr>
          <w:noProof/>
        </w:rPr>
        <w:t>1</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3</w:t>
      </w:r>
      <w:r>
        <w:rPr>
          <w:noProof/>
        </w:rPr>
        <w:tab/>
        <w:t>Objects</w:t>
      </w:r>
      <w:r w:rsidRPr="00081822">
        <w:rPr>
          <w:noProof/>
        </w:rPr>
        <w:tab/>
      </w:r>
      <w:r w:rsidRPr="00081822">
        <w:rPr>
          <w:noProof/>
        </w:rPr>
        <w:fldChar w:fldCharType="begin"/>
      </w:r>
      <w:r w:rsidRPr="00081822">
        <w:rPr>
          <w:noProof/>
        </w:rPr>
        <w:instrText xml:space="preserve"> PAGEREF _Toc368493609 \h </w:instrText>
      </w:r>
      <w:r w:rsidRPr="00081822">
        <w:rPr>
          <w:noProof/>
        </w:rPr>
      </w:r>
      <w:r w:rsidRPr="00081822">
        <w:rPr>
          <w:noProof/>
        </w:rPr>
        <w:fldChar w:fldCharType="separate"/>
      </w:r>
      <w:r w:rsidRPr="00081822">
        <w:rPr>
          <w:noProof/>
        </w:rPr>
        <w:t>2</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4</w:t>
      </w:r>
      <w:r>
        <w:rPr>
          <w:noProof/>
        </w:rPr>
        <w:tab/>
        <w:t>Definitions</w:t>
      </w:r>
      <w:r w:rsidRPr="00081822">
        <w:rPr>
          <w:noProof/>
        </w:rPr>
        <w:tab/>
      </w:r>
      <w:r w:rsidRPr="00081822">
        <w:rPr>
          <w:noProof/>
        </w:rPr>
        <w:fldChar w:fldCharType="begin"/>
      </w:r>
      <w:r w:rsidRPr="00081822">
        <w:rPr>
          <w:noProof/>
        </w:rPr>
        <w:instrText xml:space="preserve"> PAGEREF _Toc368493610 \h </w:instrText>
      </w:r>
      <w:r w:rsidRPr="00081822">
        <w:rPr>
          <w:noProof/>
        </w:rPr>
      </w:r>
      <w:r w:rsidRPr="00081822">
        <w:rPr>
          <w:noProof/>
        </w:rPr>
        <w:fldChar w:fldCharType="separate"/>
      </w:r>
      <w:r w:rsidRPr="00081822">
        <w:rPr>
          <w:noProof/>
        </w:rPr>
        <w:t>2</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5</w:t>
      </w:r>
      <w:r>
        <w:rPr>
          <w:noProof/>
        </w:rPr>
        <w:tab/>
        <w:t>Act binds the Crown</w:t>
      </w:r>
      <w:r w:rsidRPr="00081822">
        <w:rPr>
          <w:noProof/>
        </w:rPr>
        <w:tab/>
      </w:r>
      <w:r w:rsidRPr="00081822">
        <w:rPr>
          <w:noProof/>
        </w:rPr>
        <w:fldChar w:fldCharType="begin"/>
      </w:r>
      <w:r w:rsidRPr="00081822">
        <w:rPr>
          <w:noProof/>
        </w:rPr>
        <w:instrText xml:space="preserve"> PAGEREF _Toc368493611 \h </w:instrText>
      </w:r>
      <w:r w:rsidRPr="00081822">
        <w:rPr>
          <w:noProof/>
        </w:rPr>
      </w:r>
      <w:r w:rsidRPr="00081822">
        <w:rPr>
          <w:noProof/>
        </w:rPr>
        <w:fldChar w:fldCharType="separate"/>
      </w:r>
      <w:r w:rsidRPr="00081822">
        <w:rPr>
          <w:noProof/>
        </w:rPr>
        <w:t>4</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6</w:t>
      </w:r>
      <w:r>
        <w:rPr>
          <w:noProof/>
        </w:rPr>
        <w:tab/>
        <w:t>Certain Commonwealth Acts not to apply in relation to RFA wood or RFA forestry operations</w:t>
      </w:r>
      <w:r w:rsidRPr="00081822">
        <w:rPr>
          <w:noProof/>
        </w:rPr>
        <w:tab/>
      </w:r>
      <w:r w:rsidRPr="00081822">
        <w:rPr>
          <w:noProof/>
        </w:rPr>
        <w:fldChar w:fldCharType="begin"/>
      </w:r>
      <w:r w:rsidRPr="00081822">
        <w:rPr>
          <w:noProof/>
        </w:rPr>
        <w:instrText xml:space="preserve"> PAGEREF _Toc368493612 \h </w:instrText>
      </w:r>
      <w:r w:rsidRPr="00081822">
        <w:rPr>
          <w:noProof/>
        </w:rPr>
      </w:r>
      <w:r w:rsidRPr="00081822">
        <w:rPr>
          <w:noProof/>
        </w:rPr>
        <w:fldChar w:fldCharType="separate"/>
      </w:r>
      <w:r w:rsidRPr="00081822">
        <w:rPr>
          <w:noProof/>
        </w:rPr>
        <w:t>4</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7</w:t>
      </w:r>
      <w:r>
        <w:rPr>
          <w:noProof/>
        </w:rPr>
        <w:tab/>
        <w:t>Termination of RFA by Commonwealth</w:t>
      </w:r>
      <w:r w:rsidRPr="00081822">
        <w:rPr>
          <w:noProof/>
        </w:rPr>
        <w:tab/>
      </w:r>
      <w:r w:rsidRPr="00081822">
        <w:rPr>
          <w:noProof/>
        </w:rPr>
        <w:fldChar w:fldCharType="begin"/>
      </w:r>
      <w:r w:rsidRPr="00081822">
        <w:rPr>
          <w:noProof/>
        </w:rPr>
        <w:instrText xml:space="preserve"> PAGEREF _Toc368493613 \h </w:instrText>
      </w:r>
      <w:r w:rsidRPr="00081822">
        <w:rPr>
          <w:noProof/>
        </w:rPr>
      </w:r>
      <w:r w:rsidRPr="00081822">
        <w:rPr>
          <w:noProof/>
        </w:rPr>
        <w:fldChar w:fldCharType="separate"/>
      </w:r>
      <w:r w:rsidRPr="00081822">
        <w:rPr>
          <w:noProof/>
        </w:rPr>
        <w:t>5</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8</w:t>
      </w:r>
      <w:r>
        <w:rPr>
          <w:noProof/>
        </w:rPr>
        <w:tab/>
        <w:t>Compensation for breach of RFA by Commonwealth</w:t>
      </w:r>
      <w:r w:rsidRPr="00081822">
        <w:rPr>
          <w:noProof/>
        </w:rPr>
        <w:tab/>
      </w:r>
      <w:r w:rsidRPr="00081822">
        <w:rPr>
          <w:noProof/>
        </w:rPr>
        <w:fldChar w:fldCharType="begin"/>
      </w:r>
      <w:r w:rsidRPr="00081822">
        <w:rPr>
          <w:noProof/>
        </w:rPr>
        <w:instrText xml:space="preserve"> PAGEREF _Toc368493614 \h </w:instrText>
      </w:r>
      <w:r w:rsidRPr="00081822">
        <w:rPr>
          <w:noProof/>
        </w:rPr>
      </w:r>
      <w:r w:rsidRPr="00081822">
        <w:rPr>
          <w:noProof/>
        </w:rPr>
        <w:fldChar w:fldCharType="separate"/>
      </w:r>
      <w:r w:rsidRPr="00081822">
        <w:rPr>
          <w:noProof/>
        </w:rPr>
        <w:t>5</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9</w:t>
      </w:r>
      <w:r>
        <w:rPr>
          <w:noProof/>
        </w:rPr>
        <w:tab/>
        <w:t>Publication of information about RFAs</w:t>
      </w:r>
      <w:r w:rsidRPr="00081822">
        <w:rPr>
          <w:noProof/>
        </w:rPr>
        <w:tab/>
      </w:r>
      <w:r w:rsidRPr="00081822">
        <w:rPr>
          <w:noProof/>
        </w:rPr>
        <w:fldChar w:fldCharType="begin"/>
      </w:r>
      <w:r w:rsidRPr="00081822">
        <w:rPr>
          <w:noProof/>
        </w:rPr>
        <w:instrText xml:space="preserve"> PAGEREF _Toc368493615 \h </w:instrText>
      </w:r>
      <w:r w:rsidRPr="00081822">
        <w:rPr>
          <w:noProof/>
        </w:rPr>
      </w:r>
      <w:r w:rsidRPr="00081822">
        <w:rPr>
          <w:noProof/>
        </w:rPr>
        <w:fldChar w:fldCharType="separate"/>
      </w:r>
      <w:r w:rsidRPr="00081822">
        <w:rPr>
          <w:noProof/>
        </w:rPr>
        <w:t>5</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10</w:t>
      </w:r>
      <w:r>
        <w:rPr>
          <w:noProof/>
        </w:rPr>
        <w:tab/>
        <w:t>Tabling of RFAs etc.</w:t>
      </w:r>
      <w:r w:rsidRPr="00081822">
        <w:rPr>
          <w:noProof/>
        </w:rPr>
        <w:tab/>
      </w:r>
      <w:r w:rsidRPr="00081822">
        <w:rPr>
          <w:noProof/>
        </w:rPr>
        <w:fldChar w:fldCharType="begin"/>
      </w:r>
      <w:r w:rsidRPr="00081822">
        <w:rPr>
          <w:noProof/>
        </w:rPr>
        <w:instrText xml:space="preserve"> PAGEREF _Toc368493616 \h </w:instrText>
      </w:r>
      <w:r w:rsidRPr="00081822">
        <w:rPr>
          <w:noProof/>
        </w:rPr>
      </w:r>
      <w:r w:rsidRPr="00081822">
        <w:rPr>
          <w:noProof/>
        </w:rPr>
        <w:fldChar w:fldCharType="separate"/>
      </w:r>
      <w:r w:rsidRPr="00081822">
        <w:rPr>
          <w:noProof/>
        </w:rPr>
        <w:t>6</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10A</w:t>
      </w:r>
      <w:r>
        <w:rPr>
          <w:noProof/>
        </w:rPr>
        <w:tab/>
        <w:t>Source of forestry information</w:t>
      </w:r>
      <w:r w:rsidRPr="00081822">
        <w:rPr>
          <w:noProof/>
        </w:rPr>
        <w:tab/>
      </w:r>
      <w:r w:rsidRPr="00081822">
        <w:rPr>
          <w:noProof/>
        </w:rPr>
        <w:fldChar w:fldCharType="begin"/>
      </w:r>
      <w:r w:rsidRPr="00081822">
        <w:rPr>
          <w:noProof/>
        </w:rPr>
        <w:instrText xml:space="preserve"> PAGEREF _Toc368493617 \h </w:instrText>
      </w:r>
      <w:r w:rsidRPr="00081822">
        <w:rPr>
          <w:noProof/>
        </w:rPr>
      </w:r>
      <w:r w:rsidRPr="00081822">
        <w:rPr>
          <w:noProof/>
        </w:rPr>
        <w:fldChar w:fldCharType="separate"/>
      </w:r>
      <w:r w:rsidRPr="00081822">
        <w:rPr>
          <w:noProof/>
        </w:rPr>
        <w:t>7</w:t>
      </w:r>
      <w:r w:rsidRPr="00081822">
        <w:rPr>
          <w:noProof/>
        </w:rPr>
        <w:fldChar w:fldCharType="end"/>
      </w:r>
    </w:p>
    <w:p w:rsidR="00081822" w:rsidRDefault="00081822">
      <w:pPr>
        <w:pStyle w:val="TOC5"/>
        <w:rPr>
          <w:rFonts w:asciiTheme="minorHAnsi" w:eastAsiaTheme="minorEastAsia" w:hAnsiTheme="minorHAnsi" w:cstheme="minorBidi"/>
          <w:noProof/>
          <w:kern w:val="0"/>
          <w:sz w:val="22"/>
          <w:szCs w:val="22"/>
        </w:rPr>
      </w:pPr>
      <w:r>
        <w:rPr>
          <w:noProof/>
        </w:rPr>
        <w:t>11</w:t>
      </w:r>
      <w:r>
        <w:rPr>
          <w:noProof/>
        </w:rPr>
        <w:tab/>
        <w:t>Forest and Wood Products Council</w:t>
      </w:r>
      <w:r w:rsidRPr="00081822">
        <w:rPr>
          <w:noProof/>
        </w:rPr>
        <w:tab/>
      </w:r>
      <w:r w:rsidRPr="00081822">
        <w:rPr>
          <w:noProof/>
        </w:rPr>
        <w:fldChar w:fldCharType="begin"/>
      </w:r>
      <w:r w:rsidRPr="00081822">
        <w:rPr>
          <w:noProof/>
        </w:rPr>
        <w:instrText xml:space="preserve"> PAGEREF _Toc368493618 \h </w:instrText>
      </w:r>
      <w:r w:rsidRPr="00081822">
        <w:rPr>
          <w:noProof/>
        </w:rPr>
      </w:r>
      <w:r w:rsidRPr="00081822">
        <w:rPr>
          <w:noProof/>
        </w:rPr>
        <w:fldChar w:fldCharType="separate"/>
      </w:r>
      <w:r w:rsidRPr="00081822">
        <w:rPr>
          <w:noProof/>
        </w:rPr>
        <w:t>8</w:t>
      </w:r>
      <w:r w:rsidRPr="00081822">
        <w:rPr>
          <w:noProof/>
        </w:rPr>
        <w:fldChar w:fldCharType="end"/>
      </w:r>
    </w:p>
    <w:p w:rsidR="00081822" w:rsidRDefault="00081822">
      <w:pPr>
        <w:pStyle w:val="TOC2"/>
        <w:rPr>
          <w:rFonts w:asciiTheme="minorHAnsi" w:eastAsiaTheme="minorEastAsia" w:hAnsiTheme="minorHAnsi" w:cstheme="minorBidi"/>
          <w:b w:val="0"/>
          <w:noProof/>
          <w:kern w:val="0"/>
          <w:sz w:val="22"/>
          <w:szCs w:val="22"/>
        </w:rPr>
      </w:pPr>
      <w:r>
        <w:rPr>
          <w:noProof/>
        </w:rPr>
        <w:t>Endnotes</w:t>
      </w:r>
      <w:r w:rsidRPr="00081822">
        <w:rPr>
          <w:b w:val="0"/>
          <w:noProof/>
          <w:sz w:val="18"/>
        </w:rPr>
        <w:tab/>
      </w:r>
      <w:r w:rsidRPr="00081822">
        <w:rPr>
          <w:b w:val="0"/>
          <w:noProof/>
          <w:sz w:val="18"/>
        </w:rPr>
        <w:fldChar w:fldCharType="begin"/>
      </w:r>
      <w:r w:rsidRPr="00081822">
        <w:rPr>
          <w:b w:val="0"/>
          <w:noProof/>
          <w:sz w:val="18"/>
        </w:rPr>
        <w:instrText xml:space="preserve"> PAGEREF _Toc368493619 \h </w:instrText>
      </w:r>
      <w:r w:rsidRPr="00081822">
        <w:rPr>
          <w:b w:val="0"/>
          <w:noProof/>
          <w:sz w:val="18"/>
        </w:rPr>
      </w:r>
      <w:r w:rsidRPr="00081822">
        <w:rPr>
          <w:b w:val="0"/>
          <w:noProof/>
          <w:sz w:val="18"/>
        </w:rPr>
        <w:fldChar w:fldCharType="separate"/>
      </w:r>
      <w:r w:rsidRPr="00081822">
        <w:rPr>
          <w:b w:val="0"/>
          <w:noProof/>
          <w:sz w:val="18"/>
        </w:rPr>
        <w:t>10</w:t>
      </w:r>
      <w:r w:rsidRPr="00081822">
        <w:rPr>
          <w:b w:val="0"/>
          <w:noProof/>
          <w:sz w:val="18"/>
        </w:rPr>
        <w:fldChar w:fldCharType="end"/>
      </w:r>
    </w:p>
    <w:p w:rsidR="00081822" w:rsidRDefault="00081822">
      <w:pPr>
        <w:pStyle w:val="TOC3"/>
        <w:rPr>
          <w:rFonts w:asciiTheme="minorHAnsi" w:eastAsiaTheme="minorEastAsia" w:hAnsiTheme="minorHAnsi" w:cstheme="minorBidi"/>
          <w:b w:val="0"/>
          <w:noProof/>
          <w:kern w:val="0"/>
          <w:szCs w:val="22"/>
        </w:rPr>
      </w:pPr>
      <w:r>
        <w:rPr>
          <w:noProof/>
        </w:rPr>
        <w:t>Endnote 1—Legislation history</w:t>
      </w:r>
      <w:r w:rsidRPr="00081822">
        <w:rPr>
          <w:b w:val="0"/>
          <w:noProof/>
          <w:sz w:val="18"/>
        </w:rPr>
        <w:tab/>
      </w:r>
      <w:r w:rsidRPr="00081822">
        <w:rPr>
          <w:b w:val="0"/>
          <w:noProof/>
          <w:sz w:val="18"/>
        </w:rPr>
        <w:fldChar w:fldCharType="begin"/>
      </w:r>
      <w:r w:rsidRPr="00081822">
        <w:rPr>
          <w:b w:val="0"/>
          <w:noProof/>
          <w:sz w:val="18"/>
        </w:rPr>
        <w:instrText xml:space="preserve"> PAGEREF _Toc368493620 \h </w:instrText>
      </w:r>
      <w:r w:rsidRPr="00081822">
        <w:rPr>
          <w:b w:val="0"/>
          <w:noProof/>
          <w:sz w:val="18"/>
        </w:rPr>
      </w:r>
      <w:r w:rsidRPr="00081822">
        <w:rPr>
          <w:b w:val="0"/>
          <w:noProof/>
          <w:sz w:val="18"/>
        </w:rPr>
        <w:fldChar w:fldCharType="separate"/>
      </w:r>
      <w:r w:rsidRPr="00081822">
        <w:rPr>
          <w:b w:val="0"/>
          <w:noProof/>
          <w:sz w:val="18"/>
        </w:rPr>
        <w:t>10</w:t>
      </w:r>
      <w:r w:rsidRPr="00081822">
        <w:rPr>
          <w:b w:val="0"/>
          <w:noProof/>
          <w:sz w:val="18"/>
        </w:rPr>
        <w:fldChar w:fldCharType="end"/>
      </w:r>
    </w:p>
    <w:p w:rsidR="00081822" w:rsidRDefault="00081822">
      <w:pPr>
        <w:pStyle w:val="TOC3"/>
        <w:rPr>
          <w:rFonts w:asciiTheme="minorHAnsi" w:eastAsiaTheme="minorEastAsia" w:hAnsiTheme="minorHAnsi" w:cstheme="minorBidi"/>
          <w:b w:val="0"/>
          <w:noProof/>
          <w:kern w:val="0"/>
          <w:szCs w:val="22"/>
        </w:rPr>
      </w:pPr>
      <w:r>
        <w:rPr>
          <w:noProof/>
        </w:rPr>
        <w:t>Endnote 2—Amendment history</w:t>
      </w:r>
      <w:r w:rsidRPr="00081822">
        <w:rPr>
          <w:b w:val="0"/>
          <w:noProof/>
          <w:sz w:val="18"/>
        </w:rPr>
        <w:tab/>
      </w:r>
      <w:r w:rsidRPr="00081822">
        <w:rPr>
          <w:b w:val="0"/>
          <w:noProof/>
          <w:sz w:val="18"/>
        </w:rPr>
        <w:fldChar w:fldCharType="begin"/>
      </w:r>
      <w:r w:rsidRPr="00081822">
        <w:rPr>
          <w:b w:val="0"/>
          <w:noProof/>
          <w:sz w:val="18"/>
        </w:rPr>
        <w:instrText xml:space="preserve"> PAGEREF _Toc368493621 \h </w:instrText>
      </w:r>
      <w:r w:rsidRPr="00081822">
        <w:rPr>
          <w:b w:val="0"/>
          <w:noProof/>
          <w:sz w:val="18"/>
        </w:rPr>
      </w:r>
      <w:r w:rsidRPr="00081822">
        <w:rPr>
          <w:b w:val="0"/>
          <w:noProof/>
          <w:sz w:val="18"/>
        </w:rPr>
        <w:fldChar w:fldCharType="separate"/>
      </w:r>
      <w:r w:rsidRPr="00081822">
        <w:rPr>
          <w:b w:val="0"/>
          <w:noProof/>
          <w:sz w:val="18"/>
        </w:rPr>
        <w:t>11</w:t>
      </w:r>
      <w:r w:rsidRPr="00081822">
        <w:rPr>
          <w:b w:val="0"/>
          <w:noProof/>
          <w:sz w:val="18"/>
        </w:rPr>
        <w:fldChar w:fldCharType="end"/>
      </w:r>
    </w:p>
    <w:p w:rsidR="00081822" w:rsidRDefault="00081822">
      <w:pPr>
        <w:pStyle w:val="TOC3"/>
        <w:rPr>
          <w:rFonts w:asciiTheme="minorHAnsi" w:eastAsiaTheme="minorEastAsia" w:hAnsiTheme="minorHAnsi" w:cstheme="minorBidi"/>
          <w:b w:val="0"/>
          <w:noProof/>
          <w:kern w:val="0"/>
          <w:szCs w:val="22"/>
        </w:rPr>
      </w:pPr>
      <w:r>
        <w:rPr>
          <w:noProof/>
        </w:rPr>
        <w:t>Endnote 3—Uncommenced amendments [none]</w:t>
      </w:r>
      <w:r w:rsidRPr="00081822">
        <w:rPr>
          <w:b w:val="0"/>
          <w:noProof/>
          <w:sz w:val="18"/>
        </w:rPr>
        <w:tab/>
      </w:r>
      <w:r w:rsidRPr="00081822">
        <w:rPr>
          <w:b w:val="0"/>
          <w:noProof/>
          <w:sz w:val="18"/>
        </w:rPr>
        <w:fldChar w:fldCharType="begin"/>
      </w:r>
      <w:r w:rsidRPr="00081822">
        <w:rPr>
          <w:b w:val="0"/>
          <w:noProof/>
          <w:sz w:val="18"/>
        </w:rPr>
        <w:instrText xml:space="preserve"> PAGEREF _Toc368493622 \h </w:instrText>
      </w:r>
      <w:r w:rsidRPr="00081822">
        <w:rPr>
          <w:b w:val="0"/>
          <w:noProof/>
          <w:sz w:val="18"/>
        </w:rPr>
      </w:r>
      <w:r w:rsidRPr="00081822">
        <w:rPr>
          <w:b w:val="0"/>
          <w:noProof/>
          <w:sz w:val="18"/>
        </w:rPr>
        <w:fldChar w:fldCharType="separate"/>
      </w:r>
      <w:r w:rsidRPr="00081822">
        <w:rPr>
          <w:b w:val="0"/>
          <w:noProof/>
          <w:sz w:val="18"/>
        </w:rPr>
        <w:t>12</w:t>
      </w:r>
      <w:r w:rsidRPr="00081822">
        <w:rPr>
          <w:b w:val="0"/>
          <w:noProof/>
          <w:sz w:val="18"/>
        </w:rPr>
        <w:fldChar w:fldCharType="end"/>
      </w:r>
    </w:p>
    <w:p w:rsidR="00081822" w:rsidRDefault="00081822">
      <w:pPr>
        <w:pStyle w:val="TOC3"/>
        <w:rPr>
          <w:rFonts w:asciiTheme="minorHAnsi" w:eastAsiaTheme="minorEastAsia" w:hAnsiTheme="minorHAnsi" w:cstheme="minorBidi"/>
          <w:b w:val="0"/>
          <w:noProof/>
          <w:kern w:val="0"/>
          <w:szCs w:val="22"/>
        </w:rPr>
      </w:pPr>
      <w:r>
        <w:rPr>
          <w:noProof/>
        </w:rPr>
        <w:t>Endnote 4—Misdescribed amendments [none]</w:t>
      </w:r>
      <w:r w:rsidRPr="00081822">
        <w:rPr>
          <w:b w:val="0"/>
          <w:noProof/>
          <w:sz w:val="18"/>
        </w:rPr>
        <w:tab/>
      </w:r>
      <w:r w:rsidRPr="00081822">
        <w:rPr>
          <w:b w:val="0"/>
          <w:noProof/>
          <w:sz w:val="18"/>
        </w:rPr>
        <w:fldChar w:fldCharType="begin"/>
      </w:r>
      <w:r w:rsidRPr="00081822">
        <w:rPr>
          <w:b w:val="0"/>
          <w:noProof/>
          <w:sz w:val="18"/>
        </w:rPr>
        <w:instrText xml:space="preserve"> PAGEREF _Toc368493623 \h </w:instrText>
      </w:r>
      <w:r w:rsidRPr="00081822">
        <w:rPr>
          <w:b w:val="0"/>
          <w:noProof/>
          <w:sz w:val="18"/>
        </w:rPr>
      </w:r>
      <w:r w:rsidRPr="00081822">
        <w:rPr>
          <w:b w:val="0"/>
          <w:noProof/>
          <w:sz w:val="18"/>
        </w:rPr>
        <w:fldChar w:fldCharType="separate"/>
      </w:r>
      <w:r w:rsidRPr="00081822">
        <w:rPr>
          <w:b w:val="0"/>
          <w:noProof/>
          <w:sz w:val="18"/>
        </w:rPr>
        <w:t>13</w:t>
      </w:r>
      <w:r w:rsidRPr="00081822">
        <w:rPr>
          <w:b w:val="0"/>
          <w:noProof/>
          <w:sz w:val="18"/>
        </w:rPr>
        <w:fldChar w:fldCharType="end"/>
      </w:r>
    </w:p>
    <w:p w:rsidR="006641C2" w:rsidRPr="00081822" w:rsidRDefault="0044096B" w:rsidP="006641C2">
      <w:pPr>
        <w:sectPr w:rsidR="006641C2" w:rsidRPr="00081822" w:rsidSect="000B07F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081822">
        <w:fldChar w:fldCharType="end"/>
      </w:r>
    </w:p>
    <w:p w:rsidR="006F79CB" w:rsidRPr="00081822" w:rsidRDefault="0044096B" w:rsidP="006641C2">
      <w:pPr>
        <w:pStyle w:val="LongT"/>
      </w:pPr>
      <w:r w:rsidRPr="00081822">
        <w:lastRenderedPageBreak/>
        <w:t>An Act relating to Regional Forest Agreements, and for other purposes</w:t>
      </w:r>
    </w:p>
    <w:p w:rsidR="006F79CB" w:rsidRPr="00081822" w:rsidRDefault="0044096B" w:rsidP="005C6D9C">
      <w:pPr>
        <w:pStyle w:val="ActHead5"/>
      </w:pPr>
      <w:bookmarkStart w:id="1" w:name="_Toc368493607"/>
      <w:r w:rsidRPr="00081822">
        <w:rPr>
          <w:rStyle w:val="CharSectno"/>
        </w:rPr>
        <w:t>1</w:t>
      </w:r>
      <w:r w:rsidRPr="00081822">
        <w:t xml:space="preserve">  Short title</w:t>
      </w:r>
      <w:bookmarkEnd w:id="1"/>
    </w:p>
    <w:p w:rsidR="006F79CB" w:rsidRPr="00081822" w:rsidRDefault="0044096B">
      <w:pPr>
        <w:pStyle w:val="subsection"/>
      </w:pPr>
      <w:r w:rsidRPr="00081822">
        <w:tab/>
      </w:r>
      <w:r w:rsidRPr="00081822">
        <w:tab/>
        <w:t xml:space="preserve">This Act may be cited as the </w:t>
      </w:r>
      <w:r w:rsidRPr="00081822">
        <w:rPr>
          <w:i/>
          <w:iCs/>
        </w:rPr>
        <w:t>Regional Forest Agreements Act 2002.</w:t>
      </w:r>
    </w:p>
    <w:p w:rsidR="006F79CB" w:rsidRPr="00081822" w:rsidRDefault="0044096B" w:rsidP="005C6D9C">
      <w:pPr>
        <w:pStyle w:val="ActHead5"/>
      </w:pPr>
      <w:bookmarkStart w:id="2" w:name="_Toc368493608"/>
      <w:r w:rsidRPr="00081822">
        <w:rPr>
          <w:rStyle w:val="CharSectno"/>
        </w:rPr>
        <w:t>2</w:t>
      </w:r>
      <w:r w:rsidRPr="00081822">
        <w:t xml:space="preserve">  Commencement</w:t>
      </w:r>
      <w:bookmarkEnd w:id="2"/>
    </w:p>
    <w:p w:rsidR="006F79CB" w:rsidRPr="00081822" w:rsidRDefault="0044096B">
      <w:pPr>
        <w:pStyle w:val="subsection"/>
      </w:pPr>
      <w:r w:rsidRPr="00081822">
        <w:tab/>
        <w:t>(1)</w:t>
      </w:r>
      <w:r w:rsidRPr="00081822">
        <w:tab/>
        <w:t>Each provision of this Act specified in column 1 of the table commences, or is taken to have commenced, on the day or at the time specified in column 2 of the table.</w:t>
      </w:r>
    </w:p>
    <w:p w:rsidR="006F79CB" w:rsidRPr="00081822" w:rsidRDefault="006F79CB"/>
    <w:p w:rsidR="005C6D9C" w:rsidRPr="00081822" w:rsidRDefault="005C6D9C" w:rsidP="005C6D9C">
      <w:pPr>
        <w:pStyle w:val="Tabletext"/>
      </w:pPr>
    </w:p>
    <w:tbl>
      <w:tblPr>
        <w:tblW w:w="0" w:type="auto"/>
        <w:tblInd w:w="107"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F79CB" w:rsidRPr="00081822" w:rsidTr="005C6D9C">
        <w:trPr>
          <w:tblHeader/>
        </w:trPr>
        <w:tc>
          <w:tcPr>
            <w:tcW w:w="7111" w:type="dxa"/>
            <w:gridSpan w:val="3"/>
            <w:tcBorders>
              <w:top w:val="single" w:sz="12" w:space="0" w:color="auto"/>
              <w:bottom w:val="single" w:sz="6" w:space="0" w:color="auto"/>
            </w:tcBorders>
            <w:shd w:val="clear" w:color="auto" w:fill="auto"/>
          </w:tcPr>
          <w:p w:rsidR="006F79CB" w:rsidRPr="00081822" w:rsidRDefault="0044096B" w:rsidP="005C6D9C">
            <w:pPr>
              <w:pStyle w:val="TableHeading"/>
            </w:pPr>
            <w:r w:rsidRPr="00081822">
              <w:t>Commencement information</w:t>
            </w:r>
          </w:p>
        </w:tc>
      </w:tr>
      <w:tr w:rsidR="006F79CB" w:rsidRPr="00081822" w:rsidTr="005C6D9C">
        <w:trPr>
          <w:tblHeader/>
        </w:trPr>
        <w:tc>
          <w:tcPr>
            <w:tcW w:w="1701" w:type="dxa"/>
            <w:tcBorders>
              <w:top w:val="single" w:sz="6" w:space="0" w:color="auto"/>
              <w:bottom w:val="single" w:sz="6" w:space="0" w:color="auto"/>
            </w:tcBorders>
            <w:shd w:val="clear" w:color="auto" w:fill="auto"/>
          </w:tcPr>
          <w:p w:rsidR="006F79CB" w:rsidRPr="00081822" w:rsidRDefault="0044096B">
            <w:pPr>
              <w:pStyle w:val="Tabletext"/>
              <w:keepNext/>
              <w:rPr>
                <w:b/>
                <w:bCs/>
              </w:rPr>
            </w:pPr>
            <w:r w:rsidRPr="00081822">
              <w:rPr>
                <w:b/>
                <w:bCs/>
              </w:rPr>
              <w:t>Column 1</w:t>
            </w:r>
          </w:p>
        </w:tc>
        <w:tc>
          <w:tcPr>
            <w:tcW w:w="3828" w:type="dxa"/>
            <w:tcBorders>
              <w:top w:val="single" w:sz="6" w:space="0" w:color="auto"/>
              <w:bottom w:val="single" w:sz="6" w:space="0" w:color="auto"/>
            </w:tcBorders>
            <w:shd w:val="clear" w:color="auto" w:fill="auto"/>
          </w:tcPr>
          <w:p w:rsidR="006F79CB" w:rsidRPr="00081822" w:rsidRDefault="0044096B">
            <w:pPr>
              <w:pStyle w:val="Tabletext"/>
              <w:keepNext/>
              <w:rPr>
                <w:b/>
                <w:bCs/>
              </w:rPr>
            </w:pPr>
            <w:r w:rsidRPr="00081822">
              <w:rPr>
                <w:b/>
                <w:bCs/>
              </w:rPr>
              <w:t>Column 2</w:t>
            </w:r>
          </w:p>
        </w:tc>
        <w:tc>
          <w:tcPr>
            <w:tcW w:w="1582" w:type="dxa"/>
            <w:tcBorders>
              <w:top w:val="single" w:sz="6" w:space="0" w:color="auto"/>
              <w:bottom w:val="single" w:sz="6" w:space="0" w:color="auto"/>
            </w:tcBorders>
            <w:shd w:val="clear" w:color="auto" w:fill="auto"/>
          </w:tcPr>
          <w:p w:rsidR="006F79CB" w:rsidRPr="00081822" w:rsidRDefault="0044096B">
            <w:pPr>
              <w:pStyle w:val="Tabletext"/>
              <w:keepNext/>
              <w:rPr>
                <w:b/>
                <w:bCs/>
              </w:rPr>
            </w:pPr>
            <w:r w:rsidRPr="00081822">
              <w:rPr>
                <w:b/>
                <w:bCs/>
              </w:rPr>
              <w:t>Column 3</w:t>
            </w:r>
          </w:p>
        </w:tc>
      </w:tr>
      <w:tr w:rsidR="006F79CB" w:rsidRPr="00081822" w:rsidTr="005C6D9C">
        <w:trPr>
          <w:tblHeader/>
        </w:trPr>
        <w:tc>
          <w:tcPr>
            <w:tcW w:w="1701" w:type="dxa"/>
            <w:tcBorders>
              <w:top w:val="single" w:sz="6" w:space="0" w:color="auto"/>
              <w:bottom w:val="single" w:sz="12" w:space="0" w:color="auto"/>
            </w:tcBorders>
            <w:shd w:val="clear" w:color="auto" w:fill="auto"/>
          </w:tcPr>
          <w:p w:rsidR="006F79CB" w:rsidRPr="00081822" w:rsidRDefault="0044096B">
            <w:pPr>
              <w:pStyle w:val="Tabletext"/>
              <w:keepNext/>
              <w:rPr>
                <w:b/>
                <w:bCs/>
              </w:rPr>
            </w:pPr>
            <w:r w:rsidRPr="00081822">
              <w:rPr>
                <w:b/>
                <w:bCs/>
              </w:rPr>
              <w:t>Provision(s)</w:t>
            </w:r>
          </w:p>
        </w:tc>
        <w:tc>
          <w:tcPr>
            <w:tcW w:w="3828" w:type="dxa"/>
            <w:tcBorders>
              <w:top w:val="single" w:sz="6" w:space="0" w:color="auto"/>
              <w:bottom w:val="single" w:sz="12" w:space="0" w:color="auto"/>
            </w:tcBorders>
            <w:shd w:val="clear" w:color="auto" w:fill="auto"/>
          </w:tcPr>
          <w:p w:rsidR="006F79CB" w:rsidRPr="00081822" w:rsidRDefault="0044096B">
            <w:pPr>
              <w:pStyle w:val="Tabletext"/>
              <w:keepNext/>
              <w:rPr>
                <w:b/>
                <w:bCs/>
              </w:rPr>
            </w:pPr>
            <w:r w:rsidRPr="00081822">
              <w:rPr>
                <w:b/>
                <w:bCs/>
              </w:rPr>
              <w:t>Commencement</w:t>
            </w:r>
          </w:p>
        </w:tc>
        <w:tc>
          <w:tcPr>
            <w:tcW w:w="1582" w:type="dxa"/>
            <w:tcBorders>
              <w:top w:val="single" w:sz="6" w:space="0" w:color="auto"/>
              <w:bottom w:val="single" w:sz="12" w:space="0" w:color="auto"/>
            </w:tcBorders>
            <w:shd w:val="clear" w:color="auto" w:fill="auto"/>
          </w:tcPr>
          <w:p w:rsidR="006F79CB" w:rsidRPr="00081822" w:rsidRDefault="0044096B">
            <w:pPr>
              <w:pStyle w:val="Tabletext"/>
              <w:keepNext/>
              <w:rPr>
                <w:b/>
                <w:bCs/>
              </w:rPr>
            </w:pPr>
            <w:r w:rsidRPr="00081822">
              <w:rPr>
                <w:b/>
                <w:bCs/>
              </w:rPr>
              <w:t>Date/Details</w:t>
            </w:r>
          </w:p>
        </w:tc>
      </w:tr>
      <w:tr w:rsidR="006F79CB" w:rsidRPr="00081822" w:rsidTr="005C6D9C">
        <w:tc>
          <w:tcPr>
            <w:tcW w:w="1701" w:type="dxa"/>
            <w:tcBorders>
              <w:top w:val="single" w:sz="12" w:space="0" w:color="auto"/>
            </w:tcBorders>
            <w:shd w:val="clear" w:color="auto" w:fill="auto"/>
          </w:tcPr>
          <w:p w:rsidR="006F79CB" w:rsidRPr="00081822" w:rsidRDefault="0044096B">
            <w:pPr>
              <w:pStyle w:val="Tabletext"/>
            </w:pPr>
            <w:r w:rsidRPr="00081822">
              <w:t xml:space="preserve">1.  </w:t>
            </w:r>
            <w:r w:rsidRPr="00081822">
              <w:rPr>
                <w:snapToGrid w:val="0"/>
              </w:rPr>
              <w:t>Sections</w:t>
            </w:r>
            <w:r w:rsidR="00081822">
              <w:rPr>
                <w:snapToGrid w:val="0"/>
              </w:rPr>
              <w:t> </w:t>
            </w:r>
            <w:r w:rsidRPr="00081822">
              <w:rPr>
                <w:snapToGrid w:val="0"/>
              </w:rPr>
              <w:t>1 and 2 and anything in this Act not elsewhere covered by this table</w:t>
            </w:r>
          </w:p>
        </w:tc>
        <w:tc>
          <w:tcPr>
            <w:tcW w:w="3828" w:type="dxa"/>
            <w:tcBorders>
              <w:top w:val="single" w:sz="12" w:space="0" w:color="auto"/>
            </w:tcBorders>
            <w:shd w:val="clear" w:color="auto" w:fill="auto"/>
          </w:tcPr>
          <w:p w:rsidR="006F79CB" w:rsidRPr="00081822" w:rsidRDefault="0044096B">
            <w:pPr>
              <w:pStyle w:val="Tabletext"/>
            </w:pPr>
            <w:r w:rsidRPr="00081822">
              <w:t>The day on which this Act receives the Royal Assent</w:t>
            </w:r>
          </w:p>
        </w:tc>
        <w:tc>
          <w:tcPr>
            <w:tcW w:w="1582" w:type="dxa"/>
            <w:tcBorders>
              <w:top w:val="single" w:sz="12" w:space="0" w:color="auto"/>
            </w:tcBorders>
            <w:shd w:val="clear" w:color="auto" w:fill="auto"/>
          </w:tcPr>
          <w:p w:rsidR="006F79CB" w:rsidRPr="00081822" w:rsidRDefault="0044096B">
            <w:pPr>
              <w:pStyle w:val="Tabletext"/>
            </w:pPr>
            <w:r w:rsidRPr="00081822">
              <w:t>5</w:t>
            </w:r>
            <w:r w:rsidR="00081822">
              <w:t> </w:t>
            </w:r>
            <w:r w:rsidRPr="00081822">
              <w:t>April 2002</w:t>
            </w:r>
          </w:p>
        </w:tc>
      </w:tr>
      <w:tr w:rsidR="006F79CB" w:rsidRPr="00081822" w:rsidTr="005C6D9C">
        <w:tc>
          <w:tcPr>
            <w:tcW w:w="1701" w:type="dxa"/>
            <w:tcBorders>
              <w:bottom w:val="single" w:sz="6" w:space="0" w:color="auto"/>
            </w:tcBorders>
            <w:shd w:val="clear" w:color="auto" w:fill="auto"/>
          </w:tcPr>
          <w:p w:rsidR="006F79CB" w:rsidRPr="00081822" w:rsidRDefault="0044096B">
            <w:pPr>
              <w:pStyle w:val="Tabletext"/>
            </w:pPr>
            <w:r w:rsidRPr="00081822">
              <w:t>2.  Sections</w:t>
            </w:r>
            <w:r w:rsidR="00081822">
              <w:t> </w:t>
            </w:r>
            <w:r w:rsidRPr="00081822">
              <w:t>3 to 12</w:t>
            </w:r>
          </w:p>
        </w:tc>
        <w:tc>
          <w:tcPr>
            <w:tcW w:w="3828" w:type="dxa"/>
            <w:tcBorders>
              <w:bottom w:val="single" w:sz="6" w:space="0" w:color="auto"/>
            </w:tcBorders>
            <w:shd w:val="clear" w:color="auto" w:fill="auto"/>
          </w:tcPr>
          <w:p w:rsidR="006F79CB" w:rsidRPr="00081822" w:rsidRDefault="0044096B">
            <w:pPr>
              <w:pStyle w:val="Tabletext"/>
            </w:pPr>
            <w:r w:rsidRPr="00081822">
              <w:t xml:space="preserve">A single day to be fixed by Proclamation, subject to </w:t>
            </w:r>
            <w:r w:rsidR="00081822">
              <w:t>subsection (</w:t>
            </w:r>
            <w:r w:rsidRPr="00081822">
              <w:t>3)</w:t>
            </w:r>
          </w:p>
        </w:tc>
        <w:tc>
          <w:tcPr>
            <w:tcW w:w="1582" w:type="dxa"/>
            <w:tcBorders>
              <w:bottom w:val="single" w:sz="6" w:space="0" w:color="auto"/>
            </w:tcBorders>
            <w:shd w:val="clear" w:color="auto" w:fill="auto"/>
          </w:tcPr>
          <w:p w:rsidR="006F79CB" w:rsidRPr="00081822" w:rsidRDefault="0044096B">
            <w:pPr>
              <w:pStyle w:val="Tabletext"/>
            </w:pPr>
            <w:r w:rsidRPr="00081822">
              <w:t>3</w:t>
            </w:r>
            <w:r w:rsidR="00081822">
              <w:t> </w:t>
            </w:r>
            <w:r w:rsidRPr="00081822">
              <w:t>May 2002 (</w:t>
            </w:r>
            <w:r w:rsidRPr="00081822">
              <w:rPr>
                <w:i/>
                <w:iCs/>
              </w:rPr>
              <w:t>see</w:t>
            </w:r>
            <w:r w:rsidRPr="00081822">
              <w:t xml:space="preserve"> </w:t>
            </w:r>
            <w:r w:rsidRPr="00081822">
              <w:rPr>
                <w:i/>
                <w:iCs/>
              </w:rPr>
              <w:t>Gazette</w:t>
            </w:r>
            <w:r w:rsidRPr="00081822">
              <w:t xml:space="preserve"> 2002, No. S133)</w:t>
            </w:r>
          </w:p>
        </w:tc>
      </w:tr>
      <w:tr w:rsidR="006F79CB" w:rsidRPr="00081822" w:rsidTr="005C6D9C">
        <w:tc>
          <w:tcPr>
            <w:tcW w:w="1701" w:type="dxa"/>
            <w:tcBorders>
              <w:bottom w:val="single" w:sz="12" w:space="0" w:color="auto"/>
            </w:tcBorders>
            <w:shd w:val="clear" w:color="auto" w:fill="auto"/>
          </w:tcPr>
          <w:p w:rsidR="006F79CB" w:rsidRPr="00081822" w:rsidRDefault="0044096B">
            <w:pPr>
              <w:pStyle w:val="Tabletext"/>
            </w:pPr>
            <w:r w:rsidRPr="00081822">
              <w:t>3.  Schedule</w:t>
            </w:r>
            <w:r w:rsidR="00081822">
              <w:t> </w:t>
            </w:r>
            <w:r w:rsidRPr="00081822">
              <w:t>1</w:t>
            </w:r>
          </w:p>
        </w:tc>
        <w:tc>
          <w:tcPr>
            <w:tcW w:w="3828" w:type="dxa"/>
            <w:tcBorders>
              <w:bottom w:val="single" w:sz="12" w:space="0" w:color="auto"/>
            </w:tcBorders>
            <w:shd w:val="clear" w:color="auto" w:fill="auto"/>
          </w:tcPr>
          <w:p w:rsidR="006F79CB" w:rsidRPr="00081822" w:rsidRDefault="0044096B">
            <w:pPr>
              <w:pStyle w:val="Tabletext"/>
            </w:pPr>
            <w:r w:rsidRPr="00081822">
              <w:t>At the same time as the provisions covered by item</w:t>
            </w:r>
            <w:r w:rsidR="00081822">
              <w:t> </w:t>
            </w:r>
            <w:r w:rsidRPr="00081822">
              <w:t>2 of this table</w:t>
            </w:r>
          </w:p>
        </w:tc>
        <w:tc>
          <w:tcPr>
            <w:tcW w:w="1582" w:type="dxa"/>
            <w:tcBorders>
              <w:bottom w:val="single" w:sz="12" w:space="0" w:color="auto"/>
            </w:tcBorders>
            <w:shd w:val="clear" w:color="auto" w:fill="auto"/>
          </w:tcPr>
          <w:p w:rsidR="006F79CB" w:rsidRPr="00081822" w:rsidRDefault="0044096B">
            <w:pPr>
              <w:pStyle w:val="Tabletext"/>
            </w:pPr>
            <w:r w:rsidRPr="00081822">
              <w:t>3</w:t>
            </w:r>
            <w:r w:rsidR="00081822">
              <w:t> </w:t>
            </w:r>
            <w:r w:rsidRPr="00081822">
              <w:t>May 2002</w:t>
            </w:r>
          </w:p>
        </w:tc>
      </w:tr>
    </w:tbl>
    <w:p w:rsidR="006F79CB" w:rsidRPr="00081822" w:rsidRDefault="0044096B">
      <w:pPr>
        <w:pStyle w:val="notetext"/>
      </w:pPr>
      <w:r w:rsidRPr="00081822">
        <w:t>Note:</w:t>
      </w:r>
      <w:r w:rsidRPr="00081822">
        <w:tab/>
        <w:t>This table relates only to the provisions of this Act as originally passed by the Parliament and assented to. It will not be expanded to deal with provisions inserted in this Act after assent.</w:t>
      </w:r>
    </w:p>
    <w:p w:rsidR="006F79CB" w:rsidRPr="00081822" w:rsidRDefault="0044096B">
      <w:pPr>
        <w:pStyle w:val="subsection"/>
      </w:pPr>
      <w:r w:rsidRPr="00081822">
        <w:tab/>
        <w:t>(2)</w:t>
      </w:r>
      <w:r w:rsidRPr="00081822">
        <w:tab/>
        <w:t>Column 3 of the table is for additional information that is not part of this Act. This information may be included in any published version of this Act.</w:t>
      </w:r>
    </w:p>
    <w:p w:rsidR="006F79CB" w:rsidRPr="00081822" w:rsidRDefault="0044096B">
      <w:pPr>
        <w:pStyle w:val="subsection"/>
      </w:pPr>
      <w:r w:rsidRPr="00081822">
        <w:lastRenderedPageBreak/>
        <w:tab/>
        <w:t>(3)</w:t>
      </w:r>
      <w:r w:rsidRPr="00081822">
        <w:tab/>
        <w:t>If a provision covered by item</w:t>
      </w:r>
      <w:r w:rsidR="00081822">
        <w:t> </w:t>
      </w:r>
      <w:r w:rsidRPr="00081822">
        <w:t>2 of the table does not commence within the period of 6 months beginning on the day on which this Act receives the Royal Assent, it commences on the first day after the end of that period.</w:t>
      </w:r>
    </w:p>
    <w:p w:rsidR="006F79CB" w:rsidRPr="00081822" w:rsidRDefault="0044096B" w:rsidP="005C6D9C">
      <w:pPr>
        <w:pStyle w:val="ActHead5"/>
      </w:pPr>
      <w:bookmarkStart w:id="3" w:name="_Toc368493609"/>
      <w:r w:rsidRPr="00081822">
        <w:rPr>
          <w:rStyle w:val="CharSectno"/>
        </w:rPr>
        <w:t>3</w:t>
      </w:r>
      <w:r w:rsidRPr="00081822">
        <w:t xml:space="preserve">  Objects</w:t>
      </w:r>
      <w:bookmarkEnd w:id="3"/>
    </w:p>
    <w:p w:rsidR="006F79CB" w:rsidRPr="00081822" w:rsidRDefault="0044096B">
      <w:pPr>
        <w:pStyle w:val="subsection"/>
      </w:pPr>
      <w:r w:rsidRPr="00081822">
        <w:tab/>
      </w:r>
      <w:r w:rsidRPr="00081822">
        <w:tab/>
        <w:t>The main objects of this Act are as follows:</w:t>
      </w:r>
    </w:p>
    <w:p w:rsidR="006F79CB" w:rsidRPr="00081822" w:rsidRDefault="0044096B">
      <w:pPr>
        <w:pStyle w:val="paragraph"/>
      </w:pPr>
      <w:r w:rsidRPr="00081822">
        <w:tab/>
        <w:t>(a)</w:t>
      </w:r>
      <w:r w:rsidRPr="00081822">
        <w:tab/>
        <w:t>to give effect to certain obligations of the Commonwealth under Regional Forest Agreements;</w:t>
      </w:r>
    </w:p>
    <w:p w:rsidR="006F79CB" w:rsidRPr="00081822" w:rsidRDefault="0044096B">
      <w:pPr>
        <w:pStyle w:val="paragraph"/>
      </w:pPr>
      <w:r w:rsidRPr="00081822">
        <w:tab/>
        <w:t>(b)</w:t>
      </w:r>
      <w:r w:rsidRPr="00081822">
        <w:tab/>
        <w:t>to give effect to certain aspects of the Forest and Wood Products Action Agenda and the National Forest Policy Statement;</w:t>
      </w:r>
    </w:p>
    <w:p w:rsidR="006F79CB" w:rsidRPr="00081822" w:rsidRDefault="0044096B">
      <w:pPr>
        <w:pStyle w:val="paragraph"/>
      </w:pPr>
      <w:r w:rsidRPr="00081822">
        <w:tab/>
        <w:t>(c)</w:t>
      </w:r>
      <w:r w:rsidRPr="00081822">
        <w:tab/>
        <w:t>to provide for the existence of the Forest and Wood Products Council.</w:t>
      </w:r>
    </w:p>
    <w:p w:rsidR="006F79CB" w:rsidRPr="00081822" w:rsidRDefault="0044096B" w:rsidP="005C6D9C">
      <w:pPr>
        <w:pStyle w:val="ActHead5"/>
      </w:pPr>
      <w:bookmarkStart w:id="4" w:name="_Toc368493610"/>
      <w:r w:rsidRPr="00081822">
        <w:rPr>
          <w:rStyle w:val="CharSectno"/>
        </w:rPr>
        <w:t>4</w:t>
      </w:r>
      <w:r w:rsidRPr="00081822">
        <w:t xml:space="preserve">  Definitions</w:t>
      </w:r>
      <w:bookmarkEnd w:id="4"/>
    </w:p>
    <w:p w:rsidR="006F79CB" w:rsidRPr="00081822" w:rsidRDefault="0044096B">
      <w:pPr>
        <w:pStyle w:val="subsection"/>
      </w:pPr>
      <w:r w:rsidRPr="00081822">
        <w:tab/>
      </w:r>
      <w:r w:rsidRPr="00081822">
        <w:tab/>
        <w:t>In this Act, unless the contrary intention appears:</w:t>
      </w:r>
    </w:p>
    <w:p w:rsidR="006F79CB" w:rsidRPr="00081822" w:rsidRDefault="0044096B">
      <w:pPr>
        <w:pStyle w:val="Definition"/>
      </w:pPr>
      <w:r w:rsidRPr="00081822">
        <w:rPr>
          <w:b/>
          <w:bCs/>
          <w:i/>
          <w:iCs/>
        </w:rPr>
        <w:t>comprehensive, adequate and representative reserve system</w:t>
      </w:r>
      <w:r w:rsidRPr="00081822">
        <w:t>, in relation to an RFA, has the same meaning as in the RFA.</w:t>
      </w:r>
    </w:p>
    <w:p w:rsidR="006F79CB" w:rsidRPr="00081822" w:rsidRDefault="0044096B">
      <w:pPr>
        <w:pStyle w:val="Definition"/>
      </w:pPr>
      <w:r w:rsidRPr="00081822">
        <w:rPr>
          <w:b/>
          <w:bCs/>
          <w:i/>
          <w:iCs/>
        </w:rPr>
        <w:t xml:space="preserve">Forest and Wood Products Action Agenda </w:t>
      </w:r>
      <w:r w:rsidRPr="00081822">
        <w:t>means the Action Agenda for the Forest and Wood Products Industry that was announced by the Minister for Forestry and Conservation on 1</w:t>
      </w:r>
      <w:r w:rsidR="00081822">
        <w:t> </w:t>
      </w:r>
      <w:r w:rsidRPr="00081822">
        <w:t>November 2000.</w:t>
      </w:r>
    </w:p>
    <w:p w:rsidR="006F79CB" w:rsidRPr="00081822" w:rsidRDefault="0044096B">
      <w:pPr>
        <w:pStyle w:val="Definition"/>
      </w:pPr>
      <w:r w:rsidRPr="00081822">
        <w:rPr>
          <w:b/>
          <w:bCs/>
          <w:i/>
          <w:iCs/>
        </w:rPr>
        <w:t>forest and wood products industry</w:t>
      </w:r>
      <w:r w:rsidRPr="00081822">
        <w:t xml:space="preserve"> means:</w:t>
      </w:r>
    </w:p>
    <w:p w:rsidR="006F79CB" w:rsidRPr="00081822" w:rsidRDefault="0044096B">
      <w:pPr>
        <w:pStyle w:val="paragraph"/>
      </w:pPr>
      <w:r w:rsidRPr="00081822">
        <w:tab/>
        <w:t>(a)</w:t>
      </w:r>
      <w:r w:rsidRPr="00081822">
        <w:tab/>
        <w:t>the forest products industry; and</w:t>
      </w:r>
    </w:p>
    <w:p w:rsidR="006F79CB" w:rsidRPr="00081822" w:rsidRDefault="0044096B">
      <w:pPr>
        <w:pStyle w:val="paragraph"/>
      </w:pPr>
      <w:r w:rsidRPr="00081822">
        <w:tab/>
        <w:t>(b)</w:t>
      </w:r>
      <w:r w:rsidRPr="00081822">
        <w:tab/>
        <w:t>the wood products industry.</w:t>
      </w:r>
    </w:p>
    <w:p w:rsidR="006F79CB" w:rsidRPr="00081822" w:rsidRDefault="0044096B">
      <w:pPr>
        <w:pStyle w:val="Definition"/>
      </w:pPr>
      <w:r w:rsidRPr="00081822">
        <w:rPr>
          <w:b/>
          <w:bCs/>
          <w:i/>
          <w:iCs/>
        </w:rPr>
        <w:t>National Forest Policy Statement</w:t>
      </w:r>
      <w:r w:rsidRPr="00081822">
        <w:t xml:space="preserve"> means the National Forest Policy Statement signed on behalf of the Commonwealth and each of the States (other than Tasmania) in December 1992, and on behalf of Tasmania in April 1995.</w:t>
      </w:r>
    </w:p>
    <w:p w:rsidR="006F79CB" w:rsidRPr="00081822" w:rsidRDefault="0044096B">
      <w:pPr>
        <w:pStyle w:val="Definition"/>
      </w:pPr>
      <w:r w:rsidRPr="00081822">
        <w:rPr>
          <w:b/>
          <w:bCs/>
          <w:i/>
          <w:iCs/>
        </w:rPr>
        <w:lastRenderedPageBreak/>
        <w:t>plantation</w:t>
      </w:r>
      <w:r w:rsidRPr="00081822">
        <w:t xml:space="preserve"> means an intensively managed stand of trees of either native or exotic species that is created by the regular placement of seedlings or seed.</w:t>
      </w:r>
    </w:p>
    <w:p w:rsidR="006F79CB" w:rsidRPr="00081822" w:rsidRDefault="0044096B">
      <w:pPr>
        <w:pStyle w:val="Definition"/>
      </w:pPr>
      <w:r w:rsidRPr="00081822">
        <w:rPr>
          <w:b/>
          <w:bCs/>
          <w:i/>
          <w:iCs/>
        </w:rPr>
        <w:t>RFA</w:t>
      </w:r>
      <w:r w:rsidRPr="00081822">
        <w:t xml:space="preserve"> or </w:t>
      </w:r>
      <w:r w:rsidRPr="00081822">
        <w:rPr>
          <w:b/>
          <w:bCs/>
          <w:i/>
          <w:iCs/>
        </w:rPr>
        <w:t xml:space="preserve">Regional Forest Agreement </w:t>
      </w:r>
      <w:r w:rsidRPr="00081822">
        <w:t>means an agreement that is in force between the Commonwealth and a State in respect of a region or regions, being an agreement that satisfies all the following conditions:</w:t>
      </w:r>
    </w:p>
    <w:p w:rsidR="006F79CB" w:rsidRPr="00081822" w:rsidRDefault="0044096B">
      <w:pPr>
        <w:pStyle w:val="paragraph"/>
      </w:pPr>
      <w:r w:rsidRPr="00081822">
        <w:tab/>
        <w:t>(a)</w:t>
      </w:r>
      <w:r w:rsidRPr="00081822">
        <w:tab/>
        <w:t>the agreement was entered into having regard to assessments of the following matters that are relevant to the region or regions:</w:t>
      </w:r>
    </w:p>
    <w:p w:rsidR="006F79CB" w:rsidRPr="00081822" w:rsidRDefault="0044096B">
      <w:pPr>
        <w:pStyle w:val="paragraphsub"/>
      </w:pPr>
      <w:r w:rsidRPr="00081822">
        <w:tab/>
        <w:t>(i)</w:t>
      </w:r>
      <w:r w:rsidRPr="00081822">
        <w:tab/>
        <w:t>environmental values, including old growth, wilderness, endangered species, national estate values and world heritage values;</w:t>
      </w:r>
    </w:p>
    <w:p w:rsidR="006F79CB" w:rsidRPr="00081822" w:rsidRDefault="0044096B">
      <w:pPr>
        <w:pStyle w:val="paragraphsub"/>
      </w:pPr>
      <w:r w:rsidRPr="00081822">
        <w:tab/>
        <w:t>(ii)</w:t>
      </w:r>
      <w:r w:rsidRPr="00081822">
        <w:tab/>
        <w:t>indigenous heritage values;</w:t>
      </w:r>
    </w:p>
    <w:p w:rsidR="006F79CB" w:rsidRPr="00081822" w:rsidRDefault="0044096B">
      <w:pPr>
        <w:pStyle w:val="paragraphsub"/>
      </w:pPr>
      <w:r w:rsidRPr="00081822">
        <w:tab/>
        <w:t>(iii)</w:t>
      </w:r>
      <w:r w:rsidRPr="00081822">
        <w:tab/>
        <w:t>economic values of forested areas and forest industries;</w:t>
      </w:r>
    </w:p>
    <w:p w:rsidR="006F79CB" w:rsidRPr="00081822" w:rsidRDefault="0044096B">
      <w:pPr>
        <w:pStyle w:val="paragraphsub"/>
      </w:pPr>
      <w:r w:rsidRPr="00081822">
        <w:tab/>
        <w:t>(iv)</w:t>
      </w:r>
      <w:r w:rsidRPr="00081822">
        <w:tab/>
        <w:t>social values (including community needs);</w:t>
      </w:r>
    </w:p>
    <w:p w:rsidR="006F79CB" w:rsidRPr="00081822" w:rsidRDefault="0044096B">
      <w:pPr>
        <w:pStyle w:val="paragraphsub"/>
      </w:pPr>
      <w:r w:rsidRPr="00081822">
        <w:rPr>
          <w:b/>
          <w:bCs/>
        </w:rPr>
        <w:tab/>
      </w:r>
      <w:r w:rsidRPr="00081822">
        <w:t>(v)</w:t>
      </w:r>
      <w:r w:rsidRPr="00081822">
        <w:tab/>
        <w:t>principles of ecologically sustainable management;</w:t>
      </w:r>
    </w:p>
    <w:p w:rsidR="006F79CB" w:rsidRPr="00081822" w:rsidRDefault="0044096B">
      <w:pPr>
        <w:pStyle w:val="paragraph"/>
      </w:pPr>
      <w:r w:rsidRPr="00081822">
        <w:tab/>
        <w:t>(b)</w:t>
      </w:r>
      <w:r w:rsidRPr="00081822">
        <w:tab/>
        <w:t>the agreement provides for a comprehensive, adequate and representative reserve system;</w:t>
      </w:r>
    </w:p>
    <w:p w:rsidR="006F79CB" w:rsidRPr="00081822" w:rsidRDefault="0044096B">
      <w:pPr>
        <w:pStyle w:val="paragraph"/>
      </w:pPr>
      <w:r w:rsidRPr="00081822">
        <w:tab/>
        <w:t>(c)</w:t>
      </w:r>
      <w:r w:rsidRPr="00081822">
        <w:tab/>
        <w:t>the agreement provides for the ecologically sustainable management and use of forested areas in the region or regions;</w:t>
      </w:r>
    </w:p>
    <w:p w:rsidR="006F79CB" w:rsidRPr="00081822" w:rsidRDefault="0044096B">
      <w:pPr>
        <w:pStyle w:val="paragraph"/>
      </w:pPr>
      <w:r w:rsidRPr="00081822">
        <w:tab/>
        <w:t>(d)</w:t>
      </w:r>
      <w:r w:rsidRPr="00081822">
        <w:tab/>
        <w:t>the agreement is expressed to be for the purpose of providing long</w:t>
      </w:r>
      <w:r w:rsidR="00081822">
        <w:noBreakHyphen/>
      </w:r>
      <w:r w:rsidRPr="00081822">
        <w:t>term stability of forests and forest industries;</w:t>
      </w:r>
    </w:p>
    <w:p w:rsidR="006F79CB" w:rsidRPr="00081822" w:rsidRDefault="0044096B">
      <w:pPr>
        <w:pStyle w:val="paragraph"/>
      </w:pPr>
      <w:r w:rsidRPr="00081822">
        <w:tab/>
        <w:t>(e)</w:t>
      </w:r>
      <w:r w:rsidRPr="00081822">
        <w:tab/>
        <w:t>the agreement is expressed to be a Regional Forest Agreement.</w:t>
      </w:r>
    </w:p>
    <w:p w:rsidR="006F79CB" w:rsidRPr="00081822" w:rsidRDefault="0044096B">
      <w:pPr>
        <w:pStyle w:val="Definition"/>
      </w:pPr>
      <w:r w:rsidRPr="00081822">
        <w:rPr>
          <w:b/>
          <w:bCs/>
          <w:i/>
          <w:iCs/>
        </w:rPr>
        <w:t>RFA forestry operations</w:t>
      </w:r>
      <w:r w:rsidRPr="00081822">
        <w:t xml:space="preserve"> means:</w:t>
      </w:r>
    </w:p>
    <w:p w:rsidR="006F79CB" w:rsidRPr="00081822" w:rsidRDefault="0044096B">
      <w:pPr>
        <w:pStyle w:val="paragraph"/>
      </w:pPr>
      <w:r w:rsidRPr="00081822">
        <w:tab/>
        <w:t>(a)</w:t>
      </w:r>
      <w:r w:rsidRPr="00081822">
        <w:tab/>
        <w:t>forestry operations (as defined by an RFA as in force on 1</w:t>
      </w:r>
      <w:r w:rsidR="00081822">
        <w:t> </w:t>
      </w:r>
      <w:r w:rsidRPr="00081822">
        <w:t>September 2001 between the Commonwealth and New South Wales) that are conducted in relation to land in a region covered by the RFA (being land where those operations are not prohibited by the RFA); or</w:t>
      </w:r>
    </w:p>
    <w:p w:rsidR="006F79CB" w:rsidRPr="00081822" w:rsidRDefault="0044096B">
      <w:pPr>
        <w:pStyle w:val="paragraph"/>
      </w:pPr>
      <w:r w:rsidRPr="00081822">
        <w:tab/>
        <w:t>(b)</w:t>
      </w:r>
      <w:r w:rsidRPr="00081822">
        <w:tab/>
        <w:t>forestry operations (as defined by an RFA as in force on 1</w:t>
      </w:r>
      <w:r w:rsidR="00081822">
        <w:t> </w:t>
      </w:r>
      <w:r w:rsidRPr="00081822">
        <w:t>September 2001 between the Commonwealth and Victoria) that are conducted in relation to land in a region covered by the RFA (being land where those operations are not prohibited by the RFA); or</w:t>
      </w:r>
    </w:p>
    <w:p w:rsidR="006F79CB" w:rsidRPr="00081822" w:rsidRDefault="0044096B">
      <w:pPr>
        <w:pStyle w:val="paragraph"/>
      </w:pPr>
      <w:r w:rsidRPr="00081822">
        <w:tab/>
        <w:t>(c)</w:t>
      </w:r>
      <w:r w:rsidRPr="00081822">
        <w:tab/>
        <w:t>harvesting and regeneration operations (as defined by an RFA as in force on 1</w:t>
      </w:r>
      <w:r w:rsidR="00081822">
        <w:t> </w:t>
      </w:r>
      <w:r w:rsidRPr="00081822">
        <w:t>September 2001 between the Commonwealth and Western Australia) that are conducted in relation to land in a region covered by the RFA (being land where those operations are not prohibited by the RFA); or</w:t>
      </w:r>
    </w:p>
    <w:p w:rsidR="006F79CB" w:rsidRPr="00081822" w:rsidRDefault="0044096B">
      <w:pPr>
        <w:pStyle w:val="paragraph"/>
      </w:pPr>
      <w:r w:rsidRPr="00081822">
        <w:tab/>
        <w:t>(d)</w:t>
      </w:r>
      <w:r w:rsidRPr="00081822">
        <w:tab/>
        <w:t>forestry operations (as defined by an RFA as in force on 1</w:t>
      </w:r>
      <w:r w:rsidR="00081822">
        <w:t> </w:t>
      </w:r>
      <w:r w:rsidRPr="00081822">
        <w:t>September 2001 between the Commonwealth and Tasmania) that are conducted in relation to land in a region covered by the RFA (being land where those operations are not prohibited by the RFA).</w:t>
      </w:r>
    </w:p>
    <w:p w:rsidR="006F79CB" w:rsidRPr="00081822" w:rsidRDefault="0044096B">
      <w:pPr>
        <w:pStyle w:val="subsection2"/>
      </w:pPr>
      <w:r w:rsidRPr="00081822">
        <w:t xml:space="preserve">For the purposes of </w:t>
      </w:r>
      <w:r w:rsidR="00081822">
        <w:t>paragraph (</w:t>
      </w:r>
      <w:r w:rsidRPr="00081822">
        <w:t>b), the East Gippsland RFA (as in force on 1</w:t>
      </w:r>
      <w:r w:rsidR="00081822">
        <w:t> </w:t>
      </w:r>
      <w:r w:rsidRPr="00081822">
        <w:t xml:space="preserve">September 2001) is taken to include a definition of </w:t>
      </w:r>
      <w:r w:rsidRPr="00081822">
        <w:rPr>
          <w:b/>
          <w:bCs/>
          <w:i/>
          <w:iCs/>
        </w:rPr>
        <w:t>forestry operations</w:t>
      </w:r>
      <w:r w:rsidRPr="00081822">
        <w:t xml:space="preserve"> that is identical to the definition of </w:t>
      </w:r>
      <w:r w:rsidRPr="00081822">
        <w:rPr>
          <w:b/>
          <w:bCs/>
          <w:i/>
          <w:iCs/>
        </w:rPr>
        <w:t>forestry operations</w:t>
      </w:r>
      <w:r w:rsidRPr="00081822">
        <w:t xml:space="preserve"> in the Central Highlands RFA (as in force on 1</w:t>
      </w:r>
      <w:r w:rsidR="00081822">
        <w:t> </w:t>
      </w:r>
      <w:r w:rsidRPr="00081822">
        <w:t>September 2001).</w:t>
      </w:r>
    </w:p>
    <w:p w:rsidR="006F79CB" w:rsidRPr="00081822" w:rsidRDefault="0044096B">
      <w:pPr>
        <w:pStyle w:val="Definition"/>
      </w:pPr>
      <w:r w:rsidRPr="00081822">
        <w:rPr>
          <w:b/>
          <w:bCs/>
          <w:i/>
          <w:iCs/>
        </w:rPr>
        <w:t>RFA wood</w:t>
      </w:r>
      <w:r w:rsidRPr="00081822">
        <w:t xml:space="preserve"> means processed or unprocessed wood (including woodchips) sourced from a region covered by an RFA, but does not include wood sourced from a plantation in a State unless:</w:t>
      </w:r>
    </w:p>
    <w:p w:rsidR="006F79CB" w:rsidRPr="00081822" w:rsidRDefault="0044096B">
      <w:pPr>
        <w:pStyle w:val="paragraph"/>
      </w:pPr>
      <w:r w:rsidRPr="00081822">
        <w:tab/>
        <w:t>(a)</w:t>
      </w:r>
      <w:r w:rsidRPr="00081822">
        <w:tab/>
        <w:t>a code of practice for that State has been approved under regulation</w:t>
      </w:r>
      <w:r w:rsidR="00081822">
        <w:t> </w:t>
      </w:r>
      <w:r w:rsidRPr="00081822">
        <w:t>4B of the Export Control (Unprocessed Wood) Regulations; and</w:t>
      </w:r>
    </w:p>
    <w:p w:rsidR="006F79CB" w:rsidRPr="00081822" w:rsidRDefault="0044096B">
      <w:pPr>
        <w:pStyle w:val="paragraph"/>
      </w:pPr>
      <w:r w:rsidRPr="00081822">
        <w:tab/>
        <w:t>(b)</w:t>
      </w:r>
      <w:r w:rsidRPr="00081822">
        <w:tab/>
        <w:t>that approval has not been revoked under regulation</w:t>
      </w:r>
      <w:r w:rsidR="00081822">
        <w:t> </w:t>
      </w:r>
      <w:r w:rsidRPr="00081822">
        <w:t>4C of those regulations.</w:t>
      </w:r>
    </w:p>
    <w:p w:rsidR="006F79CB" w:rsidRPr="00081822" w:rsidRDefault="0044096B">
      <w:pPr>
        <w:pStyle w:val="Definition"/>
      </w:pPr>
      <w:r w:rsidRPr="00081822">
        <w:rPr>
          <w:b/>
          <w:bCs/>
          <w:i/>
          <w:iCs/>
        </w:rPr>
        <w:t>State</w:t>
      </w:r>
      <w:r w:rsidRPr="00081822">
        <w:t xml:space="preserve"> includes the Australian Capital Territory and the Northern Territory.</w:t>
      </w:r>
    </w:p>
    <w:p w:rsidR="006F79CB" w:rsidRPr="00081822" w:rsidRDefault="0044096B" w:rsidP="005C6D9C">
      <w:pPr>
        <w:pStyle w:val="ActHead5"/>
      </w:pPr>
      <w:bookmarkStart w:id="5" w:name="_Toc368493611"/>
      <w:r w:rsidRPr="00081822">
        <w:rPr>
          <w:rStyle w:val="CharSectno"/>
        </w:rPr>
        <w:t>5</w:t>
      </w:r>
      <w:r w:rsidRPr="00081822">
        <w:t xml:space="preserve">  Act binds the Crown</w:t>
      </w:r>
      <w:bookmarkEnd w:id="5"/>
    </w:p>
    <w:p w:rsidR="006F79CB" w:rsidRPr="00081822" w:rsidRDefault="0044096B">
      <w:pPr>
        <w:pStyle w:val="subsection"/>
      </w:pPr>
      <w:r w:rsidRPr="00081822">
        <w:tab/>
      </w:r>
      <w:r w:rsidRPr="00081822">
        <w:tab/>
        <w:t>This Act binds the Crown in right of the Commonwealth.</w:t>
      </w:r>
    </w:p>
    <w:p w:rsidR="006F79CB" w:rsidRPr="00081822" w:rsidRDefault="0044096B" w:rsidP="005C6D9C">
      <w:pPr>
        <w:pStyle w:val="ActHead5"/>
      </w:pPr>
      <w:bookmarkStart w:id="6" w:name="_Toc368493612"/>
      <w:r w:rsidRPr="00081822">
        <w:rPr>
          <w:rStyle w:val="CharSectno"/>
        </w:rPr>
        <w:t>6</w:t>
      </w:r>
      <w:r w:rsidRPr="00081822">
        <w:t xml:space="preserve">  Certain Commonwealth Acts not to apply in relation to RFA wood or RFA forestry operations</w:t>
      </w:r>
      <w:bookmarkEnd w:id="6"/>
    </w:p>
    <w:p w:rsidR="006F79CB" w:rsidRPr="00081822" w:rsidRDefault="0044096B">
      <w:pPr>
        <w:pStyle w:val="subsection"/>
      </w:pPr>
      <w:r w:rsidRPr="00081822">
        <w:tab/>
        <w:t>(1)</w:t>
      </w:r>
      <w:r w:rsidRPr="00081822">
        <w:tab/>
        <w:t xml:space="preserve">RFA wood is not prescribed goods for the purposes of the </w:t>
      </w:r>
      <w:r w:rsidRPr="00081822">
        <w:rPr>
          <w:i/>
          <w:iCs/>
        </w:rPr>
        <w:t>Export Control Act 1982</w:t>
      </w:r>
      <w:r w:rsidRPr="00081822">
        <w:t>.</w:t>
      </w:r>
    </w:p>
    <w:p w:rsidR="006F79CB" w:rsidRPr="00081822" w:rsidRDefault="0044096B">
      <w:pPr>
        <w:pStyle w:val="notetext"/>
      </w:pPr>
      <w:r w:rsidRPr="00081822">
        <w:t>Note:</w:t>
      </w:r>
      <w:r w:rsidRPr="00081822">
        <w:tab/>
        <w:t xml:space="preserve">The </w:t>
      </w:r>
      <w:r w:rsidRPr="00081822">
        <w:rPr>
          <w:i/>
          <w:iCs/>
        </w:rPr>
        <w:t>Export Control Act 1982</w:t>
      </w:r>
      <w:r w:rsidRPr="00081822">
        <w:t xml:space="preserve"> regulates the export of “prescribed goods”.</w:t>
      </w:r>
    </w:p>
    <w:p w:rsidR="006F79CB" w:rsidRPr="00081822" w:rsidRDefault="0044096B">
      <w:pPr>
        <w:pStyle w:val="subsection"/>
      </w:pPr>
      <w:r w:rsidRPr="00081822">
        <w:tab/>
        <w:t>(2)</w:t>
      </w:r>
      <w:r w:rsidRPr="00081822">
        <w:tab/>
        <w:t xml:space="preserve">An export control law does not apply to RFA wood unless it expressly refers to RFA wood. For this purpose, </w:t>
      </w:r>
      <w:r w:rsidRPr="00081822">
        <w:rPr>
          <w:b/>
          <w:bCs/>
          <w:i/>
          <w:iCs/>
        </w:rPr>
        <w:t>export control law</w:t>
      </w:r>
      <w:r w:rsidRPr="00081822">
        <w:t xml:space="preserve"> means a provision of a law of the Commonwealth (other than the </w:t>
      </w:r>
      <w:r w:rsidRPr="00081822">
        <w:rPr>
          <w:i/>
          <w:iCs/>
        </w:rPr>
        <w:t>Export Control Act 1982</w:t>
      </w:r>
      <w:r w:rsidRPr="00081822">
        <w:t>) that prohibits or restricts exports, or has the effect of prohibiting or restricting exports.</w:t>
      </w:r>
    </w:p>
    <w:p w:rsidR="006F79CB" w:rsidRPr="00081822" w:rsidRDefault="0044096B">
      <w:pPr>
        <w:pStyle w:val="subsection"/>
      </w:pPr>
      <w:r w:rsidRPr="00081822">
        <w:tab/>
        <w:t>(4)</w:t>
      </w:r>
      <w:r w:rsidRPr="00081822">
        <w:tab/>
        <w:t>Part</w:t>
      </w:r>
      <w:r w:rsidR="00081822">
        <w:t> </w:t>
      </w:r>
      <w:r w:rsidRPr="00081822">
        <w:t xml:space="preserve">3 of the </w:t>
      </w:r>
      <w:r w:rsidRPr="00081822">
        <w:rPr>
          <w:i/>
          <w:iCs/>
        </w:rPr>
        <w:t>Environment Protection and Biodiversity Conservation Act 1999</w:t>
      </w:r>
      <w:r w:rsidRPr="00081822">
        <w:t xml:space="preserve"> does not apply to an RFA forestry operation that is undertaken in accordance with an RFA.</w:t>
      </w:r>
    </w:p>
    <w:p w:rsidR="006F79CB" w:rsidRPr="00081822" w:rsidRDefault="0044096B">
      <w:pPr>
        <w:pStyle w:val="notetext"/>
      </w:pPr>
      <w:r w:rsidRPr="00081822">
        <w:t>Note:</w:t>
      </w:r>
      <w:r w:rsidRPr="00081822">
        <w:tab/>
        <w:t>This subsection does not apply to some RFA forestry operations. See section</w:t>
      </w:r>
      <w:r w:rsidR="00081822">
        <w:t> </w:t>
      </w:r>
      <w:r w:rsidRPr="00081822">
        <w:t xml:space="preserve">42 of the </w:t>
      </w:r>
      <w:r w:rsidRPr="00081822">
        <w:rPr>
          <w:i/>
          <w:iCs/>
        </w:rPr>
        <w:t>Environment Protection and Biodiversity Conservation Act 1999</w:t>
      </w:r>
      <w:r w:rsidRPr="00081822">
        <w:t>.</w:t>
      </w:r>
    </w:p>
    <w:p w:rsidR="006F79CB" w:rsidRPr="00081822" w:rsidRDefault="0044096B" w:rsidP="005C6D9C">
      <w:pPr>
        <w:pStyle w:val="ActHead5"/>
      </w:pPr>
      <w:bookmarkStart w:id="7" w:name="_Toc368493613"/>
      <w:r w:rsidRPr="00081822">
        <w:rPr>
          <w:rStyle w:val="CharSectno"/>
        </w:rPr>
        <w:t>7</w:t>
      </w:r>
      <w:r w:rsidRPr="00081822">
        <w:t xml:space="preserve">  Termination of RFA by Commonwealth</w:t>
      </w:r>
      <w:bookmarkEnd w:id="7"/>
    </w:p>
    <w:p w:rsidR="006F79CB" w:rsidRPr="00081822" w:rsidRDefault="0044096B">
      <w:pPr>
        <w:pStyle w:val="subsection"/>
      </w:pPr>
      <w:r w:rsidRPr="00081822">
        <w:tab/>
      </w:r>
      <w:r w:rsidRPr="00081822">
        <w:tab/>
        <w:t>The termination of an RFA by the Commonwealth is of no effect unless it is done in accordance with the termination provisions of the RFA, being those provisions as in force:</w:t>
      </w:r>
    </w:p>
    <w:p w:rsidR="006F79CB" w:rsidRPr="00081822" w:rsidRDefault="0044096B">
      <w:pPr>
        <w:pStyle w:val="paragraph"/>
      </w:pPr>
      <w:r w:rsidRPr="00081822">
        <w:tab/>
        <w:t>(a)</w:t>
      </w:r>
      <w:r w:rsidRPr="00081822">
        <w:tab/>
        <w:t>at the time of commencement of this section; or</w:t>
      </w:r>
    </w:p>
    <w:p w:rsidR="006F79CB" w:rsidRPr="00081822" w:rsidRDefault="0044096B">
      <w:pPr>
        <w:pStyle w:val="paragraph"/>
      </w:pPr>
      <w:r w:rsidRPr="00081822">
        <w:tab/>
        <w:t>(b)</w:t>
      </w:r>
      <w:r w:rsidRPr="00081822">
        <w:tab/>
        <w:t>at the time the RFA comes into force;</w:t>
      </w:r>
    </w:p>
    <w:p w:rsidR="006F79CB" w:rsidRPr="00081822" w:rsidRDefault="0044096B">
      <w:pPr>
        <w:pStyle w:val="subsection2"/>
      </w:pPr>
      <w:r w:rsidRPr="00081822">
        <w:t>whichever is later.</w:t>
      </w:r>
    </w:p>
    <w:p w:rsidR="006F79CB" w:rsidRPr="00081822" w:rsidRDefault="0044096B" w:rsidP="005C6D9C">
      <w:pPr>
        <w:pStyle w:val="ActHead5"/>
      </w:pPr>
      <w:bookmarkStart w:id="8" w:name="_Toc368493614"/>
      <w:r w:rsidRPr="00081822">
        <w:rPr>
          <w:rStyle w:val="CharSectno"/>
        </w:rPr>
        <w:t>8</w:t>
      </w:r>
      <w:r w:rsidRPr="00081822">
        <w:t xml:space="preserve">  Compensation for breach of RFA by Commonwealth</w:t>
      </w:r>
      <w:bookmarkEnd w:id="8"/>
    </w:p>
    <w:p w:rsidR="006F79CB" w:rsidRPr="00081822" w:rsidRDefault="0044096B">
      <w:pPr>
        <w:pStyle w:val="subsection"/>
      </w:pPr>
      <w:r w:rsidRPr="00081822">
        <w:tab/>
        <w:t>(1)</w:t>
      </w:r>
      <w:r w:rsidRPr="00081822">
        <w:tab/>
        <w:t>The Commonwealth is liable to pay any compensation that:</w:t>
      </w:r>
    </w:p>
    <w:p w:rsidR="006F79CB" w:rsidRPr="00081822" w:rsidRDefault="0044096B">
      <w:pPr>
        <w:pStyle w:val="paragraph"/>
      </w:pPr>
      <w:r w:rsidRPr="00081822">
        <w:tab/>
        <w:t>(a)</w:t>
      </w:r>
      <w:r w:rsidRPr="00081822">
        <w:tab/>
        <w:t>is in relation to reasonable loss or damage arising from the curtailment of legally exercisable rights; and</w:t>
      </w:r>
    </w:p>
    <w:p w:rsidR="006F79CB" w:rsidRPr="00081822" w:rsidRDefault="0044096B">
      <w:pPr>
        <w:pStyle w:val="paragraph"/>
      </w:pPr>
      <w:r w:rsidRPr="00081822">
        <w:tab/>
        <w:t>(b)</w:t>
      </w:r>
      <w:r w:rsidRPr="00081822">
        <w:tab/>
        <w:t>is calculated as at the time of the curtailment; and</w:t>
      </w:r>
    </w:p>
    <w:p w:rsidR="006F79CB" w:rsidRPr="00081822" w:rsidRDefault="0044096B">
      <w:pPr>
        <w:pStyle w:val="paragraph"/>
      </w:pPr>
      <w:r w:rsidRPr="00081822">
        <w:tab/>
        <w:t>(c)</w:t>
      </w:r>
      <w:r w:rsidRPr="00081822">
        <w:tab/>
        <w:t>the Commonwealth is required to pay to a State in accordance with the compensation provisions of an RFA, being those provisions as in force:</w:t>
      </w:r>
    </w:p>
    <w:p w:rsidR="006F79CB" w:rsidRPr="00081822" w:rsidRDefault="0044096B">
      <w:pPr>
        <w:pStyle w:val="paragraphsub"/>
      </w:pPr>
      <w:r w:rsidRPr="00081822">
        <w:tab/>
        <w:t>(i)</w:t>
      </w:r>
      <w:r w:rsidRPr="00081822">
        <w:tab/>
        <w:t>at the time of commencement of this section; or</w:t>
      </w:r>
    </w:p>
    <w:p w:rsidR="006F79CB" w:rsidRPr="00081822" w:rsidRDefault="0044096B">
      <w:pPr>
        <w:pStyle w:val="paragraphsub"/>
      </w:pPr>
      <w:r w:rsidRPr="00081822">
        <w:tab/>
        <w:t>(ii)</w:t>
      </w:r>
      <w:r w:rsidRPr="00081822">
        <w:tab/>
        <w:t>at the time the RFA comes into force;</w:t>
      </w:r>
    </w:p>
    <w:p w:rsidR="006F79CB" w:rsidRPr="00081822" w:rsidRDefault="0044096B">
      <w:pPr>
        <w:pStyle w:val="paragraph"/>
      </w:pPr>
      <w:r w:rsidRPr="00081822">
        <w:tab/>
      </w:r>
      <w:r w:rsidRPr="00081822">
        <w:tab/>
        <w:t>whichever is later.</w:t>
      </w:r>
    </w:p>
    <w:p w:rsidR="006F79CB" w:rsidRPr="00081822" w:rsidRDefault="0044096B">
      <w:pPr>
        <w:pStyle w:val="subsection"/>
      </w:pPr>
      <w:r w:rsidRPr="00081822">
        <w:tab/>
        <w:t>(2)</w:t>
      </w:r>
      <w:r w:rsidRPr="00081822">
        <w:tab/>
        <w:t xml:space="preserve">The Commonwealth’s liability incurred under </w:t>
      </w:r>
      <w:r w:rsidR="00081822">
        <w:t>subsection (</w:t>
      </w:r>
      <w:r w:rsidRPr="00081822">
        <w:t>1) while an RFA is in force continues even though the RFA may subsequently have expired or been terminated.</w:t>
      </w:r>
    </w:p>
    <w:p w:rsidR="006F79CB" w:rsidRPr="00081822" w:rsidRDefault="0044096B">
      <w:pPr>
        <w:pStyle w:val="subsection"/>
      </w:pPr>
      <w:r w:rsidRPr="00081822">
        <w:tab/>
        <w:t>(3)</w:t>
      </w:r>
      <w:r w:rsidRPr="00081822">
        <w:tab/>
        <w:t>Compensation that the Commonwealth is liable to pay under this section:</w:t>
      </w:r>
    </w:p>
    <w:p w:rsidR="006F79CB" w:rsidRPr="00081822" w:rsidRDefault="0044096B">
      <w:pPr>
        <w:pStyle w:val="paragraph"/>
      </w:pPr>
      <w:r w:rsidRPr="00081822">
        <w:tab/>
        <w:t>(a)</w:t>
      </w:r>
      <w:r w:rsidRPr="00081822">
        <w:tab/>
        <w:t>may be recovered as a debt in a court of competent jurisdiction; and</w:t>
      </w:r>
    </w:p>
    <w:p w:rsidR="006F79CB" w:rsidRPr="00081822" w:rsidRDefault="0044096B">
      <w:pPr>
        <w:pStyle w:val="paragraph"/>
      </w:pPr>
      <w:r w:rsidRPr="00081822">
        <w:tab/>
        <w:t>(b)</w:t>
      </w:r>
      <w:r w:rsidRPr="00081822">
        <w:tab/>
        <w:t>is payable out of money appropriated by the Parliament.</w:t>
      </w:r>
    </w:p>
    <w:p w:rsidR="006F79CB" w:rsidRPr="00081822" w:rsidRDefault="0044096B" w:rsidP="005C6D9C">
      <w:pPr>
        <w:pStyle w:val="ActHead5"/>
      </w:pPr>
      <w:bookmarkStart w:id="9" w:name="_Toc368493615"/>
      <w:r w:rsidRPr="00081822">
        <w:rPr>
          <w:rStyle w:val="CharSectno"/>
        </w:rPr>
        <w:t>9</w:t>
      </w:r>
      <w:r w:rsidRPr="00081822">
        <w:t xml:space="preserve">  Publication of information about RFAs</w:t>
      </w:r>
      <w:bookmarkEnd w:id="9"/>
    </w:p>
    <w:p w:rsidR="006F79CB" w:rsidRPr="00081822" w:rsidRDefault="0044096B">
      <w:pPr>
        <w:pStyle w:val="subsection"/>
      </w:pPr>
      <w:r w:rsidRPr="00081822">
        <w:tab/>
        <w:t>(1)</w:t>
      </w:r>
      <w:r w:rsidRPr="00081822">
        <w:tab/>
        <w:t xml:space="preserve">As soon as practicable after an RFA is entered into, the Minister must publish a notice in the </w:t>
      </w:r>
      <w:r w:rsidRPr="00081822">
        <w:rPr>
          <w:i/>
          <w:iCs/>
        </w:rPr>
        <w:t>Gazette</w:t>
      </w:r>
      <w:r w:rsidRPr="00081822">
        <w:t>:</w:t>
      </w:r>
    </w:p>
    <w:p w:rsidR="006F79CB" w:rsidRPr="00081822" w:rsidRDefault="0044096B">
      <w:pPr>
        <w:pStyle w:val="paragraph"/>
      </w:pPr>
      <w:r w:rsidRPr="00081822">
        <w:tab/>
        <w:t>(a)</w:t>
      </w:r>
      <w:r w:rsidRPr="00081822">
        <w:tab/>
        <w:t>stating that the RFA has been entered into; and</w:t>
      </w:r>
    </w:p>
    <w:p w:rsidR="006F79CB" w:rsidRPr="00081822" w:rsidRDefault="0044096B">
      <w:pPr>
        <w:pStyle w:val="paragraph"/>
      </w:pPr>
      <w:r w:rsidRPr="00081822">
        <w:tab/>
        <w:t>(b)</w:t>
      </w:r>
      <w:r w:rsidRPr="00081822">
        <w:tab/>
        <w:t>giving details of the region and the date when the RFA comes into force or came into force.</w:t>
      </w:r>
    </w:p>
    <w:p w:rsidR="006F79CB" w:rsidRPr="00081822" w:rsidRDefault="0044096B">
      <w:pPr>
        <w:pStyle w:val="subsection"/>
      </w:pPr>
      <w:r w:rsidRPr="00081822">
        <w:tab/>
        <w:t>(2)</w:t>
      </w:r>
      <w:r w:rsidRPr="00081822">
        <w:tab/>
        <w:t xml:space="preserve">As soon as practicable after an RFA ceases to be in force, the Minister must publish a notice in the </w:t>
      </w:r>
      <w:r w:rsidRPr="00081822">
        <w:rPr>
          <w:i/>
          <w:iCs/>
        </w:rPr>
        <w:t>Gazette</w:t>
      </w:r>
      <w:r w:rsidRPr="00081822">
        <w:t>:</w:t>
      </w:r>
    </w:p>
    <w:p w:rsidR="006F79CB" w:rsidRPr="00081822" w:rsidRDefault="0044096B">
      <w:pPr>
        <w:pStyle w:val="paragraph"/>
      </w:pPr>
      <w:r w:rsidRPr="00081822">
        <w:tab/>
        <w:t>(a)</w:t>
      </w:r>
      <w:r w:rsidRPr="00081822">
        <w:tab/>
        <w:t>stating that the RFA has ceased to be in force; and</w:t>
      </w:r>
    </w:p>
    <w:p w:rsidR="006F79CB" w:rsidRPr="00081822" w:rsidRDefault="0044096B">
      <w:pPr>
        <w:pStyle w:val="paragraph"/>
      </w:pPr>
      <w:r w:rsidRPr="00081822">
        <w:tab/>
        <w:t>(b)</w:t>
      </w:r>
      <w:r w:rsidRPr="00081822">
        <w:tab/>
        <w:t>giving details of the region and the date when the RFA ceased to be in force.</w:t>
      </w:r>
    </w:p>
    <w:p w:rsidR="006F79CB" w:rsidRPr="00081822" w:rsidRDefault="0044096B" w:rsidP="005C6D9C">
      <w:pPr>
        <w:pStyle w:val="ActHead5"/>
      </w:pPr>
      <w:bookmarkStart w:id="10" w:name="_Toc368493616"/>
      <w:r w:rsidRPr="00081822">
        <w:rPr>
          <w:rStyle w:val="CharSectno"/>
        </w:rPr>
        <w:t>10</w:t>
      </w:r>
      <w:r w:rsidRPr="00081822">
        <w:t xml:space="preserve">  Tabling of RFAs etc.</w:t>
      </w:r>
      <w:bookmarkEnd w:id="10"/>
    </w:p>
    <w:p w:rsidR="006F79CB" w:rsidRPr="00081822" w:rsidRDefault="0044096B">
      <w:pPr>
        <w:pStyle w:val="SubsectionHead"/>
      </w:pPr>
      <w:r w:rsidRPr="00081822">
        <w:t>RFAs</w:t>
      </w:r>
    </w:p>
    <w:p w:rsidR="006F79CB" w:rsidRPr="00081822" w:rsidRDefault="0044096B">
      <w:pPr>
        <w:pStyle w:val="subsection"/>
      </w:pPr>
      <w:r w:rsidRPr="00081822">
        <w:tab/>
        <w:t>(1)</w:t>
      </w:r>
      <w:r w:rsidRPr="00081822">
        <w:tab/>
        <w:t>The Minister must cause a copy of an RFA to be tabled in each House of the Parliament within 15 sitting days of that House after:</w:t>
      </w:r>
    </w:p>
    <w:p w:rsidR="006F79CB" w:rsidRPr="00081822" w:rsidRDefault="0044096B">
      <w:pPr>
        <w:pStyle w:val="paragraph"/>
      </w:pPr>
      <w:r w:rsidRPr="00081822">
        <w:tab/>
        <w:t>(a)</w:t>
      </w:r>
      <w:r w:rsidRPr="00081822">
        <w:tab/>
        <w:t>the commencement of this section; or</w:t>
      </w:r>
    </w:p>
    <w:p w:rsidR="006F79CB" w:rsidRPr="00081822" w:rsidRDefault="0044096B">
      <w:pPr>
        <w:pStyle w:val="paragraph"/>
      </w:pPr>
      <w:r w:rsidRPr="00081822">
        <w:tab/>
        <w:t>(b)</w:t>
      </w:r>
      <w:r w:rsidRPr="00081822">
        <w:tab/>
        <w:t>the RFA is entered into;</w:t>
      </w:r>
    </w:p>
    <w:p w:rsidR="006F79CB" w:rsidRPr="00081822" w:rsidRDefault="0044096B">
      <w:pPr>
        <w:pStyle w:val="subsection2"/>
      </w:pPr>
      <w:r w:rsidRPr="00081822">
        <w:t>whichever is later.</w:t>
      </w:r>
    </w:p>
    <w:p w:rsidR="006F79CB" w:rsidRPr="00081822" w:rsidRDefault="0044096B">
      <w:pPr>
        <w:pStyle w:val="subsection"/>
      </w:pPr>
      <w:r w:rsidRPr="00081822">
        <w:tab/>
        <w:t>(2)</w:t>
      </w:r>
      <w:r w:rsidRPr="00081822">
        <w:tab/>
      </w:r>
      <w:r w:rsidR="00081822">
        <w:t>Subsection (</w:t>
      </w:r>
      <w:r w:rsidRPr="00081822">
        <w:t>1) does not require an RFA to be tabled in a House of the Parliament if the RFA was tabled in that House before the commencement of this section.</w:t>
      </w:r>
    </w:p>
    <w:p w:rsidR="006F79CB" w:rsidRPr="00081822" w:rsidRDefault="0044096B">
      <w:pPr>
        <w:pStyle w:val="SubsectionHead"/>
      </w:pPr>
      <w:r w:rsidRPr="00081822">
        <w:t>Amendments of RFAs</w:t>
      </w:r>
    </w:p>
    <w:p w:rsidR="006F79CB" w:rsidRPr="00081822" w:rsidRDefault="0044096B">
      <w:pPr>
        <w:pStyle w:val="subsection"/>
      </w:pPr>
      <w:r w:rsidRPr="00081822">
        <w:tab/>
        <w:t>(3)</w:t>
      </w:r>
      <w:r w:rsidRPr="00081822">
        <w:tab/>
        <w:t>The Minister must cause a copy of an amendment of an RFA to be tabled in each House of the Parliament within 15 sitting days of that House after:</w:t>
      </w:r>
    </w:p>
    <w:p w:rsidR="006F79CB" w:rsidRPr="00081822" w:rsidRDefault="0044096B">
      <w:pPr>
        <w:pStyle w:val="paragraph"/>
      </w:pPr>
      <w:r w:rsidRPr="00081822">
        <w:tab/>
        <w:t>(a)</w:t>
      </w:r>
      <w:r w:rsidRPr="00081822">
        <w:tab/>
        <w:t>the commencement of this section; or</w:t>
      </w:r>
    </w:p>
    <w:p w:rsidR="006F79CB" w:rsidRPr="00081822" w:rsidRDefault="0044096B">
      <w:pPr>
        <w:pStyle w:val="paragraph"/>
      </w:pPr>
      <w:r w:rsidRPr="00081822">
        <w:tab/>
        <w:t>(b)</w:t>
      </w:r>
      <w:r w:rsidRPr="00081822">
        <w:tab/>
        <w:t>the amendment is made;</w:t>
      </w:r>
    </w:p>
    <w:p w:rsidR="006F79CB" w:rsidRPr="00081822" w:rsidRDefault="0044096B">
      <w:pPr>
        <w:pStyle w:val="subsection2"/>
      </w:pPr>
      <w:r w:rsidRPr="00081822">
        <w:t>whichever is later.</w:t>
      </w:r>
    </w:p>
    <w:p w:rsidR="006F79CB" w:rsidRPr="00081822" w:rsidRDefault="0044096B">
      <w:pPr>
        <w:pStyle w:val="SubsectionHead"/>
      </w:pPr>
      <w:r w:rsidRPr="00081822">
        <w:t>RFA annual reports</w:t>
      </w:r>
    </w:p>
    <w:p w:rsidR="006F79CB" w:rsidRPr="00081822" w:rsidRDefault="0044096B">
      <w:pPr>
        <w:pStyle w:val="subsection"/>
      </w:pPr>
      <w:r w:rsidRPr="00081822">
        <w:tab/>
        <w:t>(4)</w:t>
      </w:r>
      <w:r w:rsidRPr="00081822">
        <w:tab/>
        <w:t>The Minister must cause a copy of an RFA annual report to be tabled in each House of the Parliament within 15 sitting days of that House after:</w:t>
      </w:r>
    </w:p>
    <w:p w:rsidR="006F79CB" w:rsidRPr="00081822" w:rsidRDefault="0044096B">
      <w:pPr>
        <w:pStyle w:val="paragraph"/>
      </w:pPr>
      <w:r w:rsidRPr="00081822">
        <w:tab/>
        <w:t>(a)</w:t>
      </w:r>
      <w:r w:rsidRPr="00081822">
        <w:tab/>
        <w:t>the commencement of this section; or</w:t>
      </w:r>
    </w:p>
    <w:p w:rsidR="006F79CB" w:rsidRPr="00081822" w:rsidRDefault="0044096B">
      <w:pPr>
        <w:pStyle w:val="paragraph"/>
      </w:pPr>
      <w:r w:rsidRPr="00081822">
        <w:tab/>
        <w:t>(b)</w:t>
      </w:r>
      <w:r w:rsidRPr="00081822">
        <w:tab/>
        <w:t>the report is provided to the Minister;</w:t>
      </w:r>
    </w:p>
    <w:p w:rsidR="006F79CB" w:rsidRPr="00081822" w:rsidRDefault="0044096B">
      <w:pPr>
        <w:pStyle w:val="subsection2"/>
      </w:pPr>
      <w:r w:rsidRPr="00081822">
        <w:t>whichever is later.</w:t>
      </w:r>
    </w:p>
    <w:p w:rsidR="006F79CB" w:rsidRPr="00081822" w:rsidRDefault="0044096B">
      <w:pPr>
        <w:pStyle w:val="subsection"/>
      </w:pPr>
      <w:r w:rsidRPr="00081822">
        <w:tab/>
        <w:t>(5)</w:t>
      </w:r>
      <w:r w:rsidRPr="00081822">
        <w:tab/>
      </w:r>
      <w:r w:rsidR="00081822">
        <w:t>Subsection (</w:t>
      </w:r>
      <w:r w:rsidRPr="00081822">
        <w:t>4) does not require an RFA annual report to be tabled in a House of the Parliament if the report was tabled in that House before the commencement of this section.</w:t>
      </w:r>
    </w:p>
    <w:p w:rsidR="006F79CB" w:rsidRPr="00081822" w:rsidRDefault="0044096B">
      <w:pPr>
        <w:pStyle w:val="SubsectionHead"/>
      </w:pPr>
      <w:r w:rsidRPr="00081822">
        <w:t>RFA review reports</w:t>
      </w:r>
    </w:p>
    <w:p w:rsidR="006F79CB" w:rsidRPr="00081822" w:rsidRDefault="0044096B">
      <w:pPr>
        <w:pStyle w:val="subsection"/>
      </w:pPr>
      <w:r w:rsidRPr="00081822">
        <w:tab/>
        <w:t>(6)</w:t>
      </w:r>
      <w:r w:rsidRPr="00081822">
        <w:tab/>
        <w:t>The Minister must cause a copy of an RFA review report to be tabled in each House of the Parliament within 15 sitting days of that House after:</w:t>
      </w:r>
    </w:p>
    <w:p w:rsidR="006F79CB" w:rsidRPr="00081822" w:rsidRDefault="0044096B">
      <w:pPr>
        <w:pStyle w:val="paragraph"/>
      </w:pPr>
      <w:r w:rsidRPr="00081822">
        <w:tab/>
        <w:t>(a)</w:t>
      </w:r>
      <w:r w:rsidRPr="00081822">
        <w:tab/>
        <w:t>the commencement of this section; or</w:t>
      </w:r>
    </w:p>
    <w:p w:rsidR="006F79CB" w:rsidRPr="00081822" w:rsidRDefault="0044096B">
      <w:pPr>
        <w:pStyle w:val="paragraph"/>
      </w:pPr>
      <w:r w:rsidRPr="00081822">
        <w:tab/>
        <w:t>(b)</w:t>
      </w:r>
      <w:r w:rsidRPr="00081822">
        <w:tab/>
        <w:t>the report is provided to the Minister;</w:t>
      </w:r>
    </w:p>
    <w:p w:rsidR="006F79CB" w:rsidRPr="00081822" w:rsidRDefault="0044096B">
      <w:pPr>
        <w:pStyle w:val="subsection2"/>
      </w:pPr>
      <w:r w:rsidRPr="00081822">
        <w:t>whichever is later.</w:t>
      </w:r>
    </w:p>
    <w:p w:rsidR="006F79CB" w:rsidRPr="00081822" w:rsidRDefault="0044096B">
      <w:pPr>
        <w:pStyle w:val="SubsectionHead"/>
      </w:pPr>
      <w:r w:rsidRPr="00081822">
        <w:t>Definitions</w:t>
      </w:r>
    </w:p>
    <w:p w:rsidR="006F79CB" w:rsidRPr="00081822" w:rsidRDefault="0044096B">
      <w:pPr>
        <w:pStyle w:val="subsection"/>
      </w:pPr>
      <w:r w:rsidRPr="00081822">
        <w:tab/>
        <w:t>(7)</w:t>
      </w:r>
      <w:r w:rsidRPr="00081822">
        <w:tab/>
        <w:t>In this section:</w:t>
      </w:r>
    </w:p>
    <w:p w:rsidR="006F79CB" w:rsidRPr="00081822" w:rsidRDefault="0044096B">
      <w:pPr>
        <w:pStyle w:val="Definition"/>
      </w:pPr>
      <w:r w:rsidRPr="00081822">
        <w:rPr>
          <w:b/>
          <w:bCs/>
          <w:i/>
          <w:iCs/>
        </w:rPr>
        <w:t>RFA annual report</w:t>
      </w:r>
      <w:r w:rsidRPr="00081822">
        <w:t xml:space="preserve"> means an annual report about the achievement of milestones under an RFA during one of the first 5 years of operation of the RFA.</w:t>
      </w:r>
    </w:p>
    <w:p w:rsidR="006F79CB" w:rsidRPr="00081822" w:rsidRDefault="0044096B">
      <w:pPr>
        <w:pStyle w:val="Definition"/>
      </w:pPr>
      <w:r w:rsidRPr="00081822">
        <w:rPr>
          <w:b/>
          <w:bCs/>
          <w:i/>
          <w:iCs/>
        </w:rPr>
        <w:t>RFA review report</w:t>
      </w:r>
      <w:r w:rsidRPr="00081822">
        <w:t xml:space="preserve"> means a report of the 5 yearly review of the performance of an RFA.</w:t>
      </w:r>
    </w:p>
    <w:p w:rsidR="006F79CB" w:rsidRPr="00081822" w:rsidRDefault="0044096B" w:rsidP="005C6D9C">
      <w:pPr>
        <w:pStyle w:val="ActHead5"/>
      </w:pPr>
      <w:bookmarkStart w:id="11" w:name="_Toc368493617"/>
      <w:r w:rsidRPr="00081822">
        <w:rPr>
          <w:rStyle w:val="CharSectno"/>
        </w:rPr>
        <w:t>10A</w:t>
      </w:r>
      <w:r w:rsidRPr="00081822">
        <w:t xml:space="preserve">  Source of forestry information</w:t>
      </w:r>
      <w:bookmarkEnd w:id="11"/>
    </w:p>
    <w:p w:rsidR="006F79CB" w:rsidRPr="00081822" w:rsidRDefault="0044096B">
      <w:pPr>
        <w:pStyle w:val="subsection"/>
      </w:pPr>
      <w:r w:rsidRPr="00081822">
        <w:tab/>
        <w:t>(1)</w:t>
      </w:r>
      <w:r w:rsidRPr="00081822">
        <w:tab/>
        <w:t>The Minister must cause to be established a comprehensive and publicly available source of information:</w:t>
      </w:r>
    </w:p>
    <w:p w:rsidR="006F79CB" w:rsidRPr="00081822" w:rsidRDefault="0044096B">
      <w:pPr>
        <w:pStyle w:val="paragraph"/>
      </w:pPr>
      <w:r w:rsidRPr="00081822">
        <w:tab/>
        <w:t>(a)</w:t>
      </w:r>
      <w:r w:rsidRPr="00081822">
        <w:tab/>
        <w:t>for national and regional monitoring and reporting in relation to all of Australia’s forests; and</w:t>
      </w:r>
    </w:p>
    <w:p w:rsidR="006F79CB" w:rsidRPr="00081822" w:rsidRDefault="0044096B">
      <w:pPr>
        <w:pStyle w:val="paragraph"/>
      </w:pPr>
      <w:r w:rsidRPr="00081822">
        <w:tab/>
        <w:t>(b)</w:t>
      </w:r>
      <w:r w:rsidRPr="00081822">
        <w:tab/>
        <w:t>to support decision</w:t>
      </w:r>
      <w:r w:rsidR="00081822">
        <w:noBreakHyphen/>
      </w:r>
      <w:r w:rsidRPr="00081822">
        <w:t>making in relation to all of Australia’s forests.</w:t>
      </w:r>
    </w:p>
    <w:p w:rsidR="006F79CB" w:rsidRPr="00081822" w:rsidRDefault="0044096B">
      <w:pPr>
        <w:pStyle w:val="subsection"/>
      </w:pPr>
      <w:r w:rsidRPr="00081822">
        <w:tab/>
        <w:t>(2)</w:t>
      </w:r>
      <w:r w:rsidRPr="00081822">
        <w:tab/>
        <w:t xml:space="preserve">To avoid doubt, </w:t>
      </w:r>
      <w:r w:rsidR="00081822">
        <w:t>subsection (</w:t>
      </w:r>
      <w:r w:rsidRPr="00081822">
        <w:t xml:space="preserve">1) does not, by implication, limit the sources of information that may be used for a purpose mentioned in </w:t>
      </w:r>
      <w:r w:rsidR="00081822">
        <w:t>paragraph (</w:t>
      </w:r>
      <w:r w:rsidRPr="00081822">
        <w:t>1)(a) or (b).</w:t>
      </w:r>
    </w:p>
    <w:p w:rsidR="006F79CB" w:rsidRPr="00081822" w:rsidRDefault="0044096B" w:rsidP="005C6D9C">
      <w:pPr>
        <w:pStyle w:val="ActHead5"/>
      </w:pPr>
      <w:bookmarkStart w:id="12" w:name="_Toc368493618"/>
      <w:r w:rsidRPr="00081822">
        <w:rPr>
          <w:rStyle w:val="CharSectno"/>
        </w:rPr>
        <w:t>11</w:t>
      </w:r>
      <w:r w:rsidRPr="00081822">
        <w:t xml:space="preserve">  Forest and Wood Products Council</w:t>
      </w:r>
      <w:bookmarkEnd w:id="12"/>
    </w:p>
    <w:p w:rsidR="006F79CB" w:rsidRPr="00081822" w:rsidRDefault="0044096B">
      <w:pPr>
        <w:pStyle w:val="subsection"/>
      </w:pPr>
      <w:r w:rsidRPr="00081822">
        <w:tab/>
        <w:t>(1)</w:t>
      </w:r>
      <w:r w:rsidRPr="00081822">
        <w:tab/>
        <w:t>The Minister must take all reasonable steps to ensure that, at all times, there is in existence a committee that is:</w:t>
      </w:r>
    </w:p>
    <w:p w:rsidR="006F79CB" w:rsidRPr="00081822" w:rsidRDefault="0044096B">
      <w:pPr>
        <w:pStyle w:val="paragraph"/>
      </w:pPr>
      <w:r w:rsidRPr="00081822">
        <w:tab/>
        <w:t>(a)</w:t>
      </w:r>
      <w:r w:rsidRPr="00081822">
        <w:tab/>
        <w:t>known as the Forest and Wood Products Council; and</w:t>
      </w:r>
    </w:p>
    <w:p w:rsidR="006F79CB" w:rsidRPr="00081822" w:rsidRDefault="0044096B">
      <w:pPr>
        <w:pStyle w:val="paragraph"/>
      </w:pPr>
      <w:r w:rsidRPr="00081822">
        <w:tab/>
        <w:t>(b)</w:t>
      </w:r>
      <w:r w:rsidRPr="00081822">
        <w:tab/>
        <w:t>established under the executive power of the Commonwealth.</w:t>
      </w:r>
    </w:p>
    <w:p w:rsidR="006F79CB" w:rsidRPr="00081822" w:rsidRDefault="0044096B">
      <w:pPr>
        <w:pStyle w:val="SubsectionHead"/>
      </w:pPr>
      <w:r w:rsidRPr="00081822">
        <w:t>Objects</w:t>
      </w:r>
    </w:p>
    <w:p w:rsidR="006F79CB" w:rsidRPr="00081822" w:rsidRDefault="0044096B">
      <w:pPr>
        <w:pStyle w:val="subsection"/>
      </w:pPr>
      <w:r w:rsidRPr="00081822">
        <w:tab/>
        <w:t>(2)</w:t>
      </w:r>
      <w:r w:rsidRPr="00081822">
        <w:tab/>
        <w:t xml:space="preserve">The main objects of </w:t>
      </w:r>
      <w:r w:rsidR="00081822">
        <w:t>subsection (</w:t>
      </w:r>
      <w:r w:rsidRPr="00081822">
        <w:t>1) are as follows:</w:t>
      </w:r>
    </w:p>
    <w:p w:rsidR="006F79CB" w:rsidRPr="00081822" w:rsidRDefault="0044096B">
      <w:pPr>
        <w:pStyle w:val="paragraph"/>
      </w:pPr>
      <w:r w:rsidRPr="00081822">
        <w:tab/>
        <w:t>(a)</w:t>
      </w:r>
      <w:r w:rsidRPr="00081822">
        <w:tab/>
        <w:t>the provision of a forum by which the Minister and stakeholders in the forest and wood products industry may:</w:t>
      </w:r>
    </w:p>
    <w:p w:rsidR="006F79CB" w:rsidRPr="00081822" w:rsidRDefault="0044096B">
      <w:pPr>
        <w:pStyle w:val="paragraphsub"/>
      </w:pPr>
      <w:r w:rsidRPr="00081822">
        <w:tab/>
        <w:t>(i)</w:t>
      </w:r>
      <w:r w:rsidRPr="00081822">
        <w:tab/>
        <w:t>consult together; and</w:t>
      </w:r>
    </w:p>
    <w:p w:rsidR="006F79CB" w:rsidRPr="00081822" w:rsidRDefault="0044096B">
      <w:pPr>
        <w:pStyle w:val="paragraphsub"/>
      </w:pPr>
      <w:r w:rsidRPr="00081822">
        <w:tab/>
        <w:t>(ii)</w:t>
      </w:r>
      <w:r w:rsidRPr="00081822">
        <w:tab/>
        <w:t>exchange advice and information; and</w:t>
      </w:r>
    </w:p>
    <w:p w:rsidR="006F79CB" w:rsidRPr="00081822" w:rsidRDefault="0044096B">
      <w:pPr>
        <w:pStyle w:val="paragraphsub"/>
      </w:pPr>
      <w:r w:rsidRPr="00081822">
        <w:tab/>
        <w:t>(iii)</w:t>
      </w:r>
      <w:r w:rsidRPr="00081822">
        <w:tab/>
        <w:t>participate in the formulation of advice in relation to the Forest and Wood Products Action Agenda;</w:t>
      </w:r>
    </w:p>
    <w:p w:rsidR="006F79CB" w:rsidRPr="00081822" w:rsidRDefault="0044096B">
      <w:pPr>
        <w:pStyle w:val="paragraph"/>
      </w:pPr>
      <w:r w:rsidRPr="00081822">
        <w:tab/>
        <w:t>(b)</w:t>
      </w:r>
      <w:r w:rsidRPr="00081822">
        <w:tab/>
        <w:t>the promotion of co</w:t>
      </w:r>
      <w:r w:rsidR="00081822">
        <w:noBreakHyphen/>
      </w:r>
      <w:r w:rsidRPr="00081822">
        <w:t>operation between different sectors of the forest and wood products industry.</w:t>
      </w:r>
    </w:p>
    <w:p w:rsidR="006F79CB" w:rsidRPr="00081822" w:rsidRDefault="0044096B">
      <w:pPr>
        <w:pStyle w:val="SubsectionHead"/>
      </w:pPr>
      <w:r w:rsidRPr="00081822">
        <w:t>Functions</w:t>
      </w:r>
    </w:p>
    <w:p w:rsidR="006F79CB" w:rsidRPr="00081822" w:rsidRDefault="0044096B">
      <w:pPr>
        <w:pStyle w:val="subsection"/>
      </w:pPr>
      <w:r w:rsidRPr="00081822">
        <w:tab/>
        <w:t>(3)</w:t>
      </w:r>
      <w:r w:rsidRPr="00081822">
        <w:tab/>
        <w:t>The Minister must take all reasonable steps to ensure that the functions of the Council include the following:</w:t>
      </w:r>
    </w:p>
    <w:p w:rsidR="006F79CB" w:rsidRPr="00081822" w:rsidRDefault="0044096B">
      <w:pPr>
        <w:pStyle w:val="paragraph"/>
      </w:pPr>
      <w:r w:rsidRPr="00081822">
        <w:tab/>
        <w:t>(a)</w:t>
      </w:r>
      <w:r w:rsidRPr="00081822">
        <w:tab/>
        <w:t>to act as a means of liaison between the Minister and stakeholders in the forest and wood products industry, and between different sectors of that industry, in matters relating to that industry;</w:t>
      </w:r>
    </w:p>
    <w:p w:rsidR="006F79CB" w:rsidRPr="00081822" w:rsidRDefault="0044096B">
      <w:pPr>
        <w:pStyle w:val="paragraph"/>
      </w:pPr>
      <w:r w:rsidRPr="00081822">
        <w:tab/>
        <w:t>(b)</w:t>
      </w:r>
      <w:r w:rsidRPr="00081822">
        <w:tab/>
        <w:t>to facilitate co</w:t>
      </w:r>
      <w:r w:rsidR="00081822">
        <w:noBreakHyphen/>
      </w:r>
      <w:r w:rsidRPr="00081822">
        <w:t>operation between different sectors of the forest and wood products industry;</w:t>
      </w:r>
    </w:p>
    <w:p w:rsidR="006F79CB" w:rsidRPr="00081822" w:rsidRDefault="0044096B">
      <w:pPr>
        <w:pStyle w:val="paragraph"/>
        <w:rPr>
          <w:i/>
          <w:iCs/>
        </w:rPr>
      </w:pPr>
      <w:r w:rsidRPr="00081822">
        <w:tab/>
        <w:t>(c)</w:t>
      </w:r>
      <w:r w:rsidRPr="00081822">
        <w:tab/>
        <w:t>to give advice and information to the Minister in relation to the implementation of the Forest and Wood Products Action Agenda;</w:t>
      </w:r>
    </w:p>
    <w:p w:rsidR="006F79CB" w:rsidRPr="00081822" w:rsidRDefault="0044096B">
      <w:pPr>
        <w:pStyle w:val="paragraph"/>
      </w:pPr>
      <w:r w:rsidRPr="00081822">
        <w:tab/>
        <w:t>(d)</w:t>
      </w:r>
      <w:r w:rsidRPr="00081822">
        <w:tab/>
        <w:t>to carry out tasks allocated to the Council under the Forest and Wood Products Action Agenda;</w:t>
      </w:r>
    </w:p>
    <w:p w:rsidR="006F79CB" w:rsidRPr="00081822" w:rsidRDefault="0044096B">
      <w:pPr>
        <w:pStyle w:val="paragraph"/>
      </w:pPr>
      <w:r w:rsidRPr="00081822">
        <w:tab/>
        <w:t>(e)</w:t>
      </w:r>
      <w:r w:rsidRPr="00081822">
        <w:tab/>
        <w:t xml:space="preserve">to do anything else conducive to the achievement of the objects mentioned in </w:t>
      </w:r>
      <w:r w:rsidR="00081822">
        <w:t>subsection (</w:t>
      </w:r>
      <w:r w:rsidRPr="00081822">
        <w:t>2).</w:t>
      </w:r>
    </w:p>
    <w:p w:rsidR="006F79CB" w:rsidRPr="00081822" w:rsidRDefault="0044096B">
      <w:pPr>
        <w:pStyle w:val="subsection"/>
      </w:pPr>
      <w:r w:rsidRPr="00081822">
        <w:tab/>
        <w:t>(4)</w:t>
      </w:r>
      <w:r w:rsidRPr="00081822">
        <w:tab/>
        <w:t>The Council may perform its functions only to the extent that they are not in excess of the functions that may be conferred on the Council by virtue of any of the legislative powers of the Parliament and, in particular, may perform its functions:</w:t>
      </w:r>
    </w:p>
    <w:p w:rsidR="006F79CB" w:rsidRPr="00081822" w:rsidRDefault="0044096B">
      <w:pPr>
        <w:pStyle w:val="paragraph"/>
      </w:pPr>
      <w:r w:rsidRPr="00081822">
        <w:tab/>
        <w:t>(a)</w:t>
      </w:r>
      <w:r w:rsidRPr="00081822">
        <w:tab/>
        <w:t>in relation to matters arising in the course of, or that concern:</w:t>
      </w:r>
    </w:p>
    <w:p w:rsidR="006F79CB" w:rsidRPr="00081822" w:rsidRDefault="0044096B">
      <w:pPr>
        <w:pStyle w:val="paragraphsub"/>
      </w:pPr>
      <w:r w:rsidRPr="00081822">
        <w:tab/>
        <w:t>(i)</w:t>
      </w:r>
      <w:r w:rsidRPr="00081822">
        <w:tab/>
        <w:t>trade or commerce with other countries, or among the States; or</w:t>
      </w:r>
    </w:p>
    <w:p w:rsidR="006F79CB" w:rsidRPr="00081822" w:rsidRDefault="0044096B">
      <w:pPr>
        <w:pStyle w:val="paragraphsub"/>
      </w:pPr>
      <w:r w:rsidRPr="00081822">
        <w:tab/>
        <w:t>(ii)</w:t>
      </w:r>
      <w:r w:rsidRPr="00081822">
        <w:tab/>
        <w:t>the activities of a corporation to which paragraph</w:t>
      </w:r>
      <w:r w:rsidR="00081822">
        <w:t> </w:t>
      </w:r>
      <w:r w:rsidRPr="00081822">
        <w:t>51(xx) of the Constitution applies; or</w:t>
      </w:r>
    </w:p>
    <w:p w:rsidR="006F79CB" w:rsidRPr="00081822" w:rsidRDefault="0044096B">
      <w:pPr>
        <w:pStyle w:val="paragraph"/>
      </w:pPr>
      <w:r w:rsidRPr="00081822">
        <w:tab/>
        <w:t>(b)</w:t>
      </w:r>
      <w:r w:rsidRPr="00081822">
        <w:tab/>
        <w:t>for purposes in relation to any or all of the Territories.</w:t>
      </w:r>
    </w:p>
    <w:p w:rsidR="006F79CB" w:rsidRPr="00081822" w:rsidRDefault="0044096B">
      <w:pPr>
        <w:pStyle w:val="SubsectionHead"/>
      </w:pPr>
      <w:r w:rsidRPr="00081822">
        <w:t>Meetings</w:t>
      </w:r>
    </w:p>
    <w:p w:rsidR="006F79CB" w:rsidRPr="00081822" w:rsidRDefault="0044096B">
      <w:pPr>
        <w:pStyle w:val="subsection"/>
      </w:pPr>
      <w:r w:rsidRPr="00081822">
        <w:tab/>
        <w:t>(5)</w:t>
      </w:r>
      <w:r w:rsidRPr="00081822">
        <w:tab/>
        <w:t>The Minister:</w:t>
      </w:r>
    </w:p>
    <w:p w:rsidR="006F79CB" w:rsidRPr="00081822" w:rsidRDefault="0044096B">
      <w:pPr>
        <w:pStyle w:val="paragraph"/>
      </w:pPr>
      <w:r w:rsidRPr="00081822">
        <w:tab/>
        <w:t>(a)</w:t>
      </w:r>
      <w:r w:rsidRPr="00081822">
        <w:tab/>
        <w:t>may convene a meeting of the Council at any time; and</w:t>
      </w:r>
    </w:p>
    <w:p w:rsidR="006F79CB" w:rsidRPr="00081822" w:rsidRDefault="0044096B">
      <w:pPr>
        <w:pStyle w:val="paragraph"/>
      </w:pPr>
      <w:r w:rsidRPr="00081822">
        <w:tab/>
        <w:t>(b)</w:t>
      </w:r>
      <w:r w:rsidRPr="00081822">
        <w:tab/>
        <w:t>must convene a meeting of the Council on receipt of a written request from a majority of members of the Council.</w:t>
      </w:r>
    </w:p>
    <w:p w:rsidR="006F79CB" w:rsidRPr="00081822" w:rsidRDefault="0044096B">
      <w:pPr>
        <w:pStyle w:val="subsection"/>
      </w:pPr>
      <w:r w:rsidRPr="00081822">
        <w:tab/>
        <w:t>(6)</w:t>
      </w:r>
      <w:r w:rsidRPr="00081822">
        <w:tab/>
        <w:t>The Minister must ensure that the Council meets at least twice in every calendar year.</w:t>
      </w:r>
    </w:p>
    <w:p w:rsidR="006F79CB" w:rsidRPr="00081822" w:rsidRDefault="0044096B">
      <w:pPr>
        <w:pStyle w:val="SubsectionHead"/>
      </w:pPr>
      <w:r w:rsidRPr="00081822">
        <w:t>Review by the end of 2004</w:t>
      </w:r>
    </w:p>
    <w:p w:rsidR="006F79CB" w:rsidRPr="00081822" w:rsidRDefault="0044096B">
      <w:pPr>
        <w:pStyle w:val="subsection"/>
      </w:pPr>
      <w:r w:rsidRPr="00081822">
        <w:tab/>
        <w:t>(7)</w:t>
      </w:r>
      <w:r w:rsidRPr="00081822">
        <w:tab/>
        <w:t>During the period beginning on 1</w:t>
      </w:r>
      <w:r w:rsidR="00081822">
        <w:t> </w:t>
      </w:r>
      <w:r w:rsidRPr="00081822">
        <w:t>July 2004 and ending on 31</w:t>
      </w:r>
      <w:r w:rsidR="00081822">
        <w:t> </w:t>
      </w:r>
      <w:r w:rsidRPr="00081822">
        <w:t>December 2004, the Council must conduct a review of whether the Council should continue to exist and, if so, what should be the Council’s functions and procedures.</w:t>
      </w:r>
    </w:p>
    <w:p w:rsidR="006F79CB" w:rsidRPr="00081822" w:rsidRDefault="0044096B">
      <w:pPr>
        <w:pStyle w:val="subsection"/>
      </w:pPr>
      <w:r w:rsidRPr="00081822">
        <w:tab/>
        <w:t>(8)</w:t>
      </w:r>
      <w:r w:rsidRPr="00081822">
        <w:tab/>
        <w:t xml:space="preserve">In conducting a review under </w:t>
      </w:r>
      <w:r w:rsidR="00081822">
        <w:t>subsection (</w:t>
      </w:r>
      <w:r w:rsidRPr="00081822">
        <w:t>7), the Council must consult stakeholders in the forest and wood products industry.</w:t>
      </w:r>
    </w:p>
    <w:p w:rsidR="006F79CB" w:rsidRPr="00081822" w:rsidRDefault="0044096B">
      <w:pPr>
        <w:pStyle w:val="subsection"/>
      </w:pPr>
      <w:r w:rsidRPr="00081822">
        <w:tab/>
        <w:t>(9)</w:t>
      </w:r>
      <w:r w:rsidRPr="00081822">
        <w:tab/>
        <w:t>The Council must:</w:t>
      </w:r>
    </w:p>
    <w:p w:rsidR="006F79CB" w:rsidRPr="00081822" w:rsidRDefault="0044096B">
      <w:pPr>
        <w:pStyle w:val="paragraph"/>
      </w:pPr>
      <w:r w:rsidRPr="00081822">
        <w:tab/>
        <w:t>(a)</w:t>
      </w:r>
      <w:r w:rsidRPr="00081822">
        <w:tab/>
        <w:t xml:space="preserve">prepare a report of a review under </w:t>
      </w:r>
      <w:r w:rsidR="00081822">
        <w:t>subsection (</w:t>
      </w:r>
      <w:r w:rsidRPr="00081822">
        <w:t>7); and</w:t>
      </w:r>
    </w:p>
    <w:p w:rsidR="006F79CB" w:rsidRPr="00081822" w:rsidRDefault="0044096B">
      <w:pPr>
        <w:pStyle w:val="paragraph"/>
      </w:pPr>
      <w:r w:rsidRPr="00081822">
        <w:tab/>
        <w:t>(b)</w:t>
      </w:r>
      <w:r w:rsidRPr="00081822">
        <w:tab/>
        <w:t>give the report to the Minister.</w:t>
      </w:r>
    </w:p>
    <w:p w:rsidR="006F79CB" w:rsidRPr="00081822" w:rsidRDefault="0044096B">
      <w:pPr>
        <w:pStyle w:val="subsection"/>
      </w:pPr>
      <w:r w:rsidRPr="00081822">
        <w:tab/>
        <w:t>(10)</w:t>
      </w:r>
      <w:r w:rsidRPr="00081822">
        <w:tab/>
        <w:t>The Minister must cause copies of the report to be tabled in each House of the Parliament within 15 sitting days of that House after the receipt of the report.</w:t>
      </w:r>
    </w:p>
    <w:p w:rsidR="006F79CB" w:rsidRPr="00081822" w:rsidRDefault="006F79CB">
      <w:pPr>
        <w:sectPr w:rsidR="006F79CB" w:rsidRPr="00081822" w:rsidSect="000B07F5">
          <w:headerReference w:type="even" r:id="rId20"/>
          <w:headerReference w:type="default" r:id="rId21"/>
          <w:footerReference w:type="even" r:id="rId22"/>
          <w:footerReference w:type="default" r:id="rId23"/>
          <w:headerReference w:type="first" r:id="rId24"/>
          <w:footerReference w:type="first" r:id="rId25"/>
          <w:pgSz w:w="11906" w:h="16838" w:code="9"/>
          <w:pgMar w:top="2268" w:right="2410" w:bottom="4252" w:left="2410" w:header="567" w:footer="3402" w:gutter="0"/>
          <w:pgNumType w:start="1"/>
          <w:cols w:space="708"/>
          <w:docGrid w:linePitch="360"/>
        </w:sectPr>
      </w:pPr>
    </w:p>
    <w:p w:rsidR="005C6D9C" w:rsidRPr="00081822" w:rsidRDefault="005C6D9C" w:rsidP="006641C2">
      <w:pPr>
        <w:pStyle w:val="ENotesHeading1"/>
        <w:pageBreakBefore/>
        <w:outlineLvl w:val="9"/>
      </w:pPr>
      <w:bookmarkStart w:id="13" w:name="_Toc368493619"/>
      <w:r w:rsidRPr="00081822">
        <w:t>Endnotes</w:t>
      </w:r>
      <w:bookmarkEnd w:id="13"/>
    </w:p>
    <w:p w:rsidR="005C6D9C" w:rsidRPr="00081822" w:rsidRDefault="005C6D9C" w:rsidP="005C6D9C"/>
    <w:p w:rsidR="005C6D9C" w:rsidRPr="00081822" w:rsidRDefault="005C6D9C" w:rsidP="006641C2">
      <w:pPr>
        <w:pStyle w:val="ENotesHeading2"/>
        <w:outlineLvl w:val="9"/>
      </w:pPr>
      <w:bookmarkStart w:id="14" w:name="_Toc368493620"/>
      <w:r w:rsidRPr="00081822">
        <w:t>Endnote 1—Legislation history</w:t>
      </w:r>
      <w:bookmarkEnd w:id="14"/>
    </w:p>
    <w:p w:rsidR="005C6D9C" w:rsidRPr="00081822" w:rsidRDefault="005C6D9C" w:rsidP="00082C17">
      <w:pPr>
        <w:pStyle w:val="ENotesText"/>
      </w:pPr>
      <w:r w:rsidRPr="00081822">
        <w:t xml:space="preserve">This endnote sets out details of the legislation history of the </w:t>
      </w:r>
      <w:r w:rsidRPr="00081822">
        <w:rPr>
          <w:i/>
        </w:rPr>
        <w:fldChar w:fldCharType="begin"/>
      </w:r>
      <w:r w:rsidRPr="00081822">
        <w:rPr>
          <w:i/>
        </w:rPr>
        <w:instrText xml:space="preserve"> DOCPROPERTY  ShortT  \* MERGEFORMAT </w:instrText>
      </w:r>
      <w:r w:rsidRPr="00081822">
        <w:rPr>
          <w:i/>
        </w:rPr>
        <w:fldChar w:fldCharType="separate"/>
      </w:r>
      <w:r w:rsidR="00081822">
        <w:rPr>
          <w:i/>
        </w:rPr>
        <w:t>Regional Forest Agreements Act 2002</w:t>
      </w:r>
      <w:r w:rsidRPr="00081822">
        <w:rPr>
          <w:i/>
        </w:rPr>
        <w:fldChar w:fldCharType="end"/>
      </w:r>
      <w:r w:rsidRPr="00081822">
        <w:rPr>
          <w:i/>
        </w:rPr>
        <w:t>.</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C6D9C" w:rsidRPr="00081822" w:rsidTr="00082C17">
        <w:trPr>
          <w:cantSplit/>
          <w:tblHeader/>
        </w:trPr>
        <w:tc>
          <w:tcPr>
            <w:tcW w:w="1838" w:type="dxa"/>
            <w:tcBorders>
              <w:top w:val="single" w:sz="12" w:space="0" w:color="auto"/>
              <w:bottom w:val="single" w:sz="12" w:space="0" w:color="auto"/>
            </w:tcBorders>
            <w:shd w:val="clear" w:color="auto" w:fill="auto"/>
          </w:tcPr>
          <w:p w:rsidR="005C6D9C" w:rsidRPr="00081822" w:rsidRDefault="005C6D9C" w:rsidP="00082C17">
            <w:pPr>
              <w:pStyle w:val="ENoteTableHeading"/>
            </w:pPr>
            <w:r w:rsidRPr="00081822">
              <w:t>Act</w:t>
            </w:r>
          </w:p>
        </w:tc>
        <w:tc>
          <w:tcPr>
            <w:tcW w:w="992" w:type="dxa"/>
            <w:tcBorders>
              <w:top w:val="single" w:sz="12" w:space="0" w:color="auto"/>
              <w:bottom w:val="single" w:sz="12" w:space="0" w:color="auto"/>
            </w:tcBorders>
            <w:shd w:val="clear" w:color="auto" w:fill="auto"/>
          </w:tcPr>
          <w:p w:rsidR="005C6D9C" w:rsidRPr="00081822" w:rsidRDefault="005C6D9C" w:rsidP="00082C17">
            <w:pPr>
              <w:pStyle w:val="ENoteTableHeading"/>
            </w:pPr>
            <w:r w:rsidRPr="00081822">
              <w:t>Number and year</w:t>
            </w:r>
          </w:p>
        </w:tc>
        <w:tc>
          <w:tcPr>
            <w:tcW w:w="993" w:type="dxa"/>
            <w:tcBorders>
              <w:top w:val="single" w:sz="12" w:space="0" w:color="auto"/>
              <w:bottom w:val="single" w:sz="12" w:space="0" w:color="auto"/>
            </w:tcBorders>
            <w:shd w:val="clear" w:color="auto" w:fill="auto"/>
          </w:tcPr>
          <w:p w:rsidR="005C6D9C" w:rsidRPr="00081822" w:rsidRDefault="005C6D9C" w:rsidP="00082C17">
            <w:pPr>
              <w:pStyle w:val="ENoteTableHeading"/>
            </w:pPr>
            <w:r w:rsidRPr="00081822">
              <w:t>Assent date</w:t>
            </w:r>
          </w:p>
        </w:tc>
        <w:tc>
          <w:tcPr>
            <w:tcW w:w="1845" w:type="dxa"/>
            <w:tcBorders>
              <w:top w:val="single" w:sz="12" w:space="0" w:color="auto"/>
              <w:bottom w:val="single" w:sz="12" w:space="0" w:color="auto"/>
            </w:tcBorders>
            <w:shd w:val="clear" w:color="auto" w:fill="auto"/>
          </w:tcPr>
          <w:p w:rsidR="005C6D9C" w:rsidRPr="00081822" w:rsidRDefault="005C6D9C" w:rsidP="00082C17">
            <w:pPr>
              <w:pStyle w:val="ENoteTableHeading"/>
            </w:pPr>
            <w:r w:rsidRPr="00081822">
              <w:t>Commencement</w:t>
            </w:r>
            <w:r w:rsidRPr="00081822">
              <w:br/>
              <w:t>date</w:t>
            </w:r>
          </w:p>
        </w:tc>
        <w:tc>
          <w:tcPr>
            <w:tcW w:w="1417" w:type="dxa"/>
            <w:tcBorders>
              <w:top w:val="single" w:sz="12" w:space="0" w:color="auto"/>
              <w:bottom w:val="single" w:sz="12" w:space="0" w:color="auto"/>
            </w:tcBorders>
            <w:shd w:val="clear" w:color="auto" w:fill="auto"/>
          </w:tcPr>
          <w:p w:rsidR="005C6D9C" w:rsidRPr="00081822" w:rsidRDefault="005C6D9C" w:rsidP="00082C17">
            <w:pPr>
              <w:pStyle w:val="ENoteTableHeading"/>
            </w:pPr>
            <w:r w:rsidRPr="00081822">
              <w:t>Application, saving and transitional provisions</w:t>
            </w:r>
          </w:p>
        </w:tc>
      </w:tr>
      <w:tr w:rsidR="005C6D9C" w:rsidRPr="00081822" w:rsidTr="00082C17">
        <w:trPr>
          <w:cantSplit/>
        </w:trPr>
        <w:tc>
          <w:tcPr>
            <w:tcW w:w="1838" w:type="dxa"/>
            <w:tcBorders>
              <w:top w:val="single" w:sz="12" w:space="0" w:color="auto"/>
              <w:bottom w:val="single" w:sz="4" w:space="0" w:color="auto"/>
            </w:tcBorders>
            <w:shd w:val="clear" w:color="auto" w:fill="auto"/>
          </w:tcPr>
          <w:p w:rsidR="005C6D9C" w:rsidRPr="00081822" w:rsidRDefault="005C6D9C" w:rsidP="005C6D9C">
            <w:pPr>
              <w:pStyle w:val="ENoteTableText"/>
            </w:pPr>
            <w:r w:rsidRPr="00081822">
              <w:t>Regional Forest Agreements Act 2002</w:t>
            </w:r>
          </w:p>
        </w:tc>
        <w:tc>
          <w:tcPr>
            <w:tcW w:w="992" w:type="dxa"/>
            <w:tcBorders>
              <w:top w:val="single" w:sz="12" w:space="0" w:color="auto"/>
              <w:bottom w:val="single" w:sz="4" w:space="0" w:color="auto"/>
            </w:tcBorders>
            <w:shd w:val="clear" w:color="auto" w:fill="auto"/>
          </w:tcPr>
          <w:p w:rsidR="005C6D9C" w:rsidRPr="00081822" w:rsidRDefault="005C6D9C" w:rsidP="005C6D9C">
            <w:pPr>
              <w:pStyle w:val="ENoteTableText"/>
            </w:pPr>
            <w:r w:rsidRPr="00081822">
              <w:t>30, 2002</w:t>
            </w:r>
          </w:p>
        </w:tc>
        <w:tc>
          <w:tcPr>
            <w:tcW w:w="993" w:type="dxa"/>
            <w:tcBorders>
              <w:top w:val="single" w:sz="12" w:space="0" w:color="auto"/>
              <w:bottom w:val="single" w:sz="4" w:space="0" w:color="auto"/>
            </w:tcBorders>
            <w:shd w:val="clear" w:color="auto" w:fill="auto"/>
          </w:tcPr>
          <w:p w:rsidR="005C6D9C" w:rsidRPr="00081822" w:rsidRDefault="005C6D9C" w:rsidP="005C6D9C">
            <w:pPr>
              <w:pStyle w:val="ENoteTableText"/>
            </w:pPr>
            <w:r w:rsidRPr="00081822">
              <w:t>5 Apr 2002</w:t>
            </w:r>
          </w:p>
        </w:tc>
        <w:tc>
          <w:tcPr>
            <w:tcW w:w="1845" w:type="dxa"/>
            <w:tcBorders>
              <w:top w:val="single" w:sz="12" w:space="0" w:color="auto"/>
              <w:bottom w:val="single" w:sz="4" w:space="0" w:color="auto"/>
            </w:tcBorders>
            <w:shd w:val="clear" w:color="auto" w:fill="auto"/>
          </w:tcPr>
          <w:p w:rsidR="005C6D9C" w:rsidRPr="00081822" w:rsidRDefault="006641C2" w:rsidP="005C6D9C">
            <w:pPr>
              <w:pStyle w:val="ENoteTableText"/>
            </w:pPr>
            <w:r w:rsidRPr="00081822">
              <w:t>ss.</w:t>
            </w:r>
            <w:r w:rsidR="00081822">
              <w:t> </w:t>
            </w:r>
            <w:r w:rsidR="005C6D9C" w:rsidRPr="00081822">
              <w:t>3–12: 3</w:t>
            </w:r>
            <w:r w:rsidR="00081822">
              <w:t> </w:t>
            </w:r>
            <w:r w:rsidR="005C6D9C" w:rsidRPr="00081822">
              <w:t>May 2002 (</w:t>
            </w:r>
            <w:r w:rsidR="005C6D9C" w:rsidRPr="00081822">
              <w:rPr>
                <w:i/>
                <w:iCs/>
              </w:rPr>
              <w:t>see</w:t>
            </w:r>
            <w:r w:rsidR="005C6D9C" w:rsidRPr="00081822">
              <w:rPr>
                <w:i/>
              </w:rPr>
              <w:t xml:space="preserve"> </w:t>
            </w:r>
            <w:r w:rsidR="005C6D9C" w:rsidRPr="00081822">
              <w:rPr>
                <w:i/>
                <w:iCs/>
              </w:rPr>
              <w:t>Gazette</w:t>
            </w:r>
            <w:r w:rsidR="005C6D9C" w:rsidRPr="00081822">
              <w:rPr>
                <w:i/>
              </w:rPr>
              <w:t xml:space="preserve"> </w:t>
            </w:r>
            <w:r w:rsidR="005C6D9C" w:rsidRPr="00081822">
              <w:t>2002, No. S133)</w:t>
            </w:r>
            <w:r w:rsidR="005C6D9C" w:rsidRPr="00081822">
              <w:br/>
              <w:t>Schedule</w:t>
            </w:r>
            <w:r w:rsidR="00081822">
              <w:t> </w:t>
            </w:r>
            <w:r w:rsidR="005C6D9C" w:rsidRPr="00081822">
              <w:t>1: 3</w:t>
            </w:r>
            <w:r w:rsidR="00081822">
              <w:t> </w:t>
            </w:r>
            <w:r w:rsidR="005C6D9C" w:rsidRPr="00081822">
              <w:t>May 2002</w:t>
            </w:r>
            <w:r w:rsidR="005C6D9C" w:rsidRPr="00081822">
              <w:br/>
              <w:t>Remainder: Royal Assent</w:t>
            </w:r>
          </w:p>
        </w:tc>
        <w:tc>
          <w:tcPr>
            <w:tcW w:w="1417" w:type="dxa"/>
            <w:tcBorders>
              <w:top w:val="single" w:sz="12" w:space="0" w:color="auto"/>
              <w:bottom w:val="single" w:sz="4" w:space="0" w:color="auto"/>
            </w:tcBorders>
            <w:shd w:val="clear" w:color="auto" w:fill="auto"/>
          </w:tcPr>
          <w:p w:rsidR="005C6D9C" w:rsidRPr="00081822" w:rsidRDefault="005C6D9C" w:rsidP="005C6D9C">
            <w:pPr>
              <w:pStyle w:val="ENoteTableText"/>
            </w:pPr>
          </w:p>
        </w:tc>
      </w:tr>
      <w:tr w:rsidR="005C6D9C" w:rsidRPr="00081822" w:rsidTr="006907D4">
        <w:trPr>
          <w:cantSplit/>
        </w:trPr>
        <w:tc>
          <w:tcPr>
            <w:tcW w:w="1838" w:type="dxa"/>
            <w:shd w:val="clear" w:color="auto" w:fill="auto"/>
          </w:tcPr>
          <w:p w:rsidR="005C6D9C" w:rsidRPr="00081822" w:rsidRDefault="005C6D9C" w:rsidP="005C6D9C">
            <w:pPr>
              <w:pStyle w:val="ENoteTableText"/>
            </w:pPr>
            <w:r w:rsidRPr="00081822">
              <w:t>Australian Heritage Council (Consequential and Transitional Provisions) Act 2003</w:t>
            </w:r>
          </w:p>
        </w:tc>
        <w:tc>
          <w:tcPr>
            <w:tcW w:w="992" w:type="dxa"/>
            <w:shd w:val="clear" w:color="auto" w:fill="auto"/>
          </w:tcPr>
          <w:p w:rsidR="005C6D9C" w:rsidRPr="00081822" w:rsidRDefault="005C6D9C" w:rsidP="005C6D9C">
            <w:pPr>
              <w:pStyle w:val="ENoteTableText"/>
            </w:pPr>
            <w:r w:rsidRPr="00081822">
              <w:t>86, 2003</w:t>
            </w:r>
          </w:p>
        </w:tc>
        <w:tc>
          <w:tcPr>
            <w:tcW w:w="993" w:type="dxa"/>
            <w:shd w:val="clear" w:color="auto" w:fill="auto"/>
          </w:tcPr>
          <w:p w:rsidR="005C6D9C" w:rsidRPr="00081822" w:rsidRDefault="005C6D9C" w:rsidP="005C6D9C">
            <w:pPr>
              <w:pStyle w:val="ENoteTableText"/>
            </w:pPr>
            <w:r w:rsidRPr="00081822">
              <w:t>23 Sept 2003</w:t>
            </w:r>
          </w:p>
        </w:tc>
        <w:tc>
          <w:tcPr>
            <w:tcW w:w="1845" w:type="dxa"/>
            <w:shd w:val="clear" w:color="auto" w:fill="auto"/>
          </w:tcPr>
          <w:p w:rsidR="005C6D9C" w:rsidRPr="00081822" w:rsidRDefault="005C6D9C" w:rsidP="005C6D9C">
            <w:pPr>
              <w:pStyle w:val="ENoteTableText"/>
            </w:pPr>
            <w:r w:rsidRPr="00081822">
              <w:t>Schedules</w:t>
            </w:r>
            <w:r w:rsidR="00081822">
              <w:t> </w:t>
            </w:r>
            <w:r w:rsidRPr="00081822">
              <w:t>1 and 2: 1 Jan 2004 (</w:t>
            </w:r>
            <w:r w:rsidRPr="00081822">
              <w:rPr>
                <w:i/>
                <w:iCs/>
              </w:rPr>
              <w:t>see</w:t>
            </w:r>
            <w:r w:rsidRPr="00081822">
              <w:rPr>
                <w:i/>
              </w:rPr>
              <w:t xml:space="preserve"> </w:t>
            </w:r>
            <w:r w:rsidRPr="00081822">
              <w:t xml:space="preserve">s. 2 and </w:t>
            </w:r>
            <w:r w:rsidRPr="00081822">
              <w:rPr>
                <w:i/>
                <w:iCs/>
              </w:rPr>
              <w:t>Gazette</w:t>
            </w:r>
            <w:r w:rsidRPr="00081822">
              <w:rPr>
                <w:i/>
              </w:rPr>
              <w:t xml:space="preserve"> </w:t>
            </w:r>
            <w:r w:rsidRPr="00081822">
              <w:t>2003, No. GN47)</w:t>
            </w:r>
            <w:r w:rsidRPr="00081822">
              <w:br/>
              <w:t>Remainder: Royal Assent</w:t>
            </w:r>
          </w:p>
        </w:tc>
        <w:tc>
          <w:tcPr>
            <w:tcW w:w="1417" w:type="dxa"/>
            <w:shd w:val="clear" w:color="auto" w:fill="auto"/>
          </w:tcPr>
          <w:p w:rsidR="005C6D9C" w:rsidRPr="00081822" w:rsidRDefault="005C6D9C" w:rsidP="005C6D9C">
            <w:pPr>
              <w:pStyle w:val="ENoteTableText"/>
            </w:pPr>
            <w:r w:rsidRPr="00081822">
              <w:t>—</w:t>
            </w:r>
          </w:p>
        </w:tc>
      </w:tr>
      <w:tr w:rsidR="00CB179B" w:rsidRPr="00081822" w:rsidTr="00082C17">
        <w:trPr>
          <w:cantSplit/>
        </w:trPr>
        <w:tc>
          <w:tcPr>
            <w:tcW w:w="1838" w:type="dxa"/>
            <w:tcBorders>
              <w:bottom w:val="single" w:sz="12" w:space="0" w:color="auto"/>
            </w:tcBorders>
            <w:shd w:val="clear" w:color="auto" w:fill="auto"/>
          </w:tcPr>
          <w:p w:rsidR="00CB179B" w:rsidRPr="00081822" w:rsidRDefault="00CB179B" w:rsidP="005C6D9C">
            <w:pPr>
              <w:pStyle w:val="ENoteTableText"/>
            </w:pPr>
            <w:r w:rsidRPr="00081822">
              <w:t>Statute Law Revision Act 2013</w:t>
            </w:r>
          </w:p>
        </w:tc>
        <w:tc>
          <w:tcPr>
            <w:tcW w:w="992" w:type="dxa"/>
            <w:tcBorders>
              <w:bottom w:val="single" w:sz="12" w:space="0" w:color="auto"/>
            </w:tcBorders>
            <w:shd w:val="clear" w:color="auto" w:fill="auto"/>
          </w:tcPr>
          <w:p w:rsidR="00CB179B" w:rsidRPr="00081822" w:rsidRDefault="00CB179B" w:rsidP="005C6D9C">
            <w:pPr>
              <w:pStyle w:val="ENoteTableText"/>
            </w:pPr>
            <w:r w:rsidRPr="00081822">
              <w:t>103, 2013</w:t>
            </w:r>
          </w:p>
        </w:tc>
        <w:tc>
          <w:tcPr>
            <w:tcW w:w="993" w:type="dxa"/>
            <w:tcBorders>
              <w:bottom w:val="single" w:sz="12" w:space="0" w:color="auto"/>
            </w:tcBorders>
            <w:shd w:val="clear" w:color="auto" w:fill="auto"/>
          </w:tcPr>
          <w:p w:rsidR="00CB179B" w:rsidRPr="00081822" w:rsidRDefault="00CB179B" w:rsidP="005C6D9C">
            <w:pPr>
              <w:pStyle w:val="ENoteTableText"/>
            </w:pPr>
            <w:r w:rsidRPr="00081822">
              <w:t>29</w:t>
            </w:r>
            <w:r w:rsidR="00081822">
              <w:t> </w:t>
            </w:r>
            <w:r w:rsidRPr="00081822">
              <w:t>June 2013</w:t>
            </w:r>
          </w:p>
        </w:tc>
        <w:tc>
          <w:tcPr>
            <w:tcW w:w="1845" w:type="dxa"/>
            <w:tcBorders>
              <w:bottom w:val="single" w:sz="12" w:space="0" w:color="auto"/>
            </w:tcBorders>
            <w:shd w:val="clear" w:color="auto" w:fill="auto"/>
          </w:tcPr>
          <w:p w:rsidR="00CB179B" w:rsidRPr="00081822" w:rsidRDefault="00CB179B" w:rsidP="005C6D9C">
            <w:pPr>
              <w:pStyle w:val="ENoteTableText"/>
            </w:pPr>
            <w:r w:rsidRPr="00081822">
              <w:t>Schedule</w:t>
            </w:r>
            <w:r w:rsidR="00081822">
              <w:t> </w:t>
            </w:r>
            <w:r w:rsidRPr="00081822">
              <w:t>4 (items</w:t>
            </w:r>
            <w:r w:rsidR="00081822">
              <w:t> </w:t>
            </w:r>
            <w:r w:rsidRPr="00081822">
              <w:t>28, 29): Royal Assent</w:t>
            </w:r>
          </w:p>
        </w:tc>
        <w:tc>
          <w:tcPr>
            <w:tcW w:w="1417" w:type="dxa"/>
            <w:tcBorders>
              <w:bottom w:val="single" w:sz="12" w:space="0" w:color="auto"/>
            </w:tcBorders>
            <w:shd w:val="clear" w:color="auto" w:fill="auto"/>
          </w:tcPr>
          <w:p w:rsidR="00CB179B" w:rsidRPr="00081822" w:rsidRDefault="00CB179B" w:rsidP="005C6D9C">
            <w:pPr>
              <w:pStyle w:val="ENoteTableText"/>
            </w:pPr>
            <w:r w:rsidRPr="00081822">
              <w:t>—</w:t>
            </w:r>
          </w:p>
        </w:tc>
      </w:tr>
    </w:tbl>
    <w:p w:rsidR="005C6D9C" w:rsidRPr="00081822" w:rsidRDefault="005C6D9C" w:rsidP="00082C17">
      <w:pPr>
        <w:pStyle w:val="Tabletext"/>
      </w:pPr>
    </w:p>
    <w:p w:rsidR="005C6D9C" w:rsidRPr="00081822" w:rsidRDefault="005C6D9C" w:rsidP="006641C2">
      <w:pPr>
        <w:pStyle w:val="ENotesHeading2"/>
        <w:pageBreakBefore/>
        <w:outlineLvl w:val="9"/>
      </w:pPr>
      <w:bookmarkStart w:id="15" w:name="_Toc368493621"/>
      <w:r w:rsidRPr="00081822">
        <w:t>Endnote 2—Amendment history</w:t>
      </w:r>
      <w:bookmarkEnd w:id="15"/>
    </w:p>
    <w:p w:rsidR="005C6D9C" w:rsidRPr="00081822" w:rsidRDefault="005C6D9C" w:rsidP="00082C17">
      <w:pPr>
        <w:pStyle w:val="ENotesText"/>
      </w:pPr>
      <w:r w:rsidRPr="00081822">
        <w:t xml:space="preserve">This endnote sets out the amendment history of the </w:t>
      </w:r>
      <w:r w:rsidRPr="00081822">
        <w:rPr>
          <w:i/>
        </w:rPr>
        <w:fldChar w:fldCharType="begin"/>
      </w:r>
      <w:r w:rsidRPr="00081822">
        <w:rPr>
          <w:i/>
        </w:rPr>
        <w:instrText xml:space="preserve"> DOCPROPERTY  ShortT </w:instrText>
      </w:r>
      <w:r w:rsidRPr="00081822">
        <w:rPr>
          <w:i/>
        </w:rPr>
        <w:fldChar w:fldCharType="separate"/>
      </w:r>
      <w:r w:rsidR="00081822">
        <w:rPr>
          <w:i/>
        </w:rPr>
        <w:t>Regional Forest Agreements Act 2002</w:t>
      </w:r>
      <w:r w:rsidRPr="00081822">
        <w:rPr>
          <w:i/>
        </w:rPr>
        <w:fldChar w:fldCharType="end"/>
      </w:r>
      <w:r w:rsidRPr="00081822">
        <w:rPr>
          <w:i/>
        </w:rPr>
        <w:t>.</w:t>
      </w:r>
    </w:p>
    <w:p w:rsidR="005C6D9C" w:rsidRPr="00081822" w:rsidRDefault="005C6D9C" w:rsidP="00082C17">
      <w:pPr>
        <w:pStyle w:val="Tabletext"/>
      </w:pPr>
    </w:p>
    <w:tbl>
      <w:tblPr>
        <w:tblW w:w="7082" w:type="dxa"/>
        <w:tblInd w:w="113" w:type="dxa"/>
        <w:tblLayout w:type="fixed"/>
        <w:tblLook w:val="0000" w:firstRow="0" w:lastRow="0" w:firstColumn="0" w:lastColumn="0" w:noHBand="0" w:noVBand="0"/>
      </w:tblPr>
      <w:tblGrid>
        <w:gridCol w:w="2139"/>
        <w:gridCol w:w="4943"/>
      </w:tblGrid>
      <w:tr w:rsidR="005C6D9C" w:rsidRPr="00081822" w:rsidTr="006907D4">
        <w:trPr>
          <w:cantSplit/>
          <w:tblHeader/>
        </w:trPr>
        <w:tc>
          <w:tcPr>
            <w:tcW w:w="7082" w:type="dxa"/>
            <w:gridSpan w:val="2"/>
            <w:tcBorders>
              <w:top w:val="single" w:sz="12" w:space="0" w:color="auto"/>
              <w:bottom w:val="single" w:sz="6" w:space="0" w:color="auto"/>
            </w:tcBorders>
            <w:shd w:val="clear" w:color="auto" w:fill="auto"/>
          </w:tcPr>
          <w:p w:rsidR="005C6D9C" w:rsidRPr="00081822" w:rsidRDefault="005C6D9C" w:rsidP="00082C17">
            <w:pPr>
              <w:pStyle w:val="ENoteTableHeading"/>
              <w:rPr>
                <w:b w:val="0"/>
              </w:rPr>
            </w:pPr>
            <w:r w:rsidRPr="00081822">
              <w:rPr>
                <w:b w:val="0"/>
              </w:rPr>
              <w:t>ad. = added or inserted    am. = amended    rep. = repealed    rs. = repealed and substituted    exp. = expired or ceased to have effect</w:t>
            </w:r>
          </w:p>
        </w:tc>
      </w:tr>
      <w:tr w:rsidR="005C6D9C" w:rsidRPr="00081822" w:rsidTr="006907D4">
        <w:trPr>
          <w:cantSplit/>
          <w:tblHeader/>
        </w:trPr>
        <w:tc>
          <w:tcPr>
            <w:tcW w:w="2139" w:type="dxa"/>
            <w:tcBorders>
              <w:top w:val="single" w:sz="6" w:space="0" w:color="auto"/>
              <w:bottom w:val="single" w:sz="12" w:space="0" w:color="auto"/>
            </w:tcBorders>
            <w:shd w:val="clear" w:color="auto" w:fill="auto"/>
          </w:tcPr>
          <w:p w:rsidR="005C6D9C" w:rsidRPr="00081822" w:rsidRDefault="005C6D9C" w:rsidP="00082C17">
            <w:pPr>
              <w:pStyle w:val="ENoteTableHeading"/>
            </w:pPr>
            <w:r w:rsidRPr="00081822">
              <w:t>Provision affected</w:t>
            </w:r>
          </w:p>
        </w:tc>
        <w:tc>
          <w:tcPr>
            <w:tcW w:w="4943" w:type="dxa"/>
            <w:tcBorders>
              <w:top w:val="single" w:sz="6" w:space="0" w:color="auto"/>
              <w:bottom w:val="single" w:sz="12" w:space="0" w:color="auto"/>
            </w:tcBorders>
            <w:shd w:val="clear" w:color="auto" w:fill="auto"/>
          </w:tcPr>
          <w:p w:rsidR="005C6D9C" w:rsidRPr="00081822" w:rsidRDefault="005C6D9C" w:rsidP="00082C17">
            <w:pPr>
              <w:pStyle w:val="ENoteTableHeading"/>
            </w:pPr>
            <w:r w:rsidRPr="00081822">
              <w:t>How affected</w:t>
            </w:r>
          </w:p>
        </w:tc>
      </w:tr>
      <w:tr w:rsidR="005C6D9C" w:rsidRPr="00081822" w:rsidTr="005C6D9C">
        <w:trPr>
          <w:cantSplit/>
        </w:trPr>
        <w:tc>
          <w:tcPr>
            <w:tcW w:w="2139" w:type="dxa"/>
            <w:tcBorders>
              <w:top w:val="single" w:sz="12" w:space="0" w:color="auto"/>
            </w:tcBorders>
            <w:shd w:val="clear" w:color="auto" w:fill="auto"/>
          </w:tcPr>
          <w:p w:rsidR="005C6D9C" w:rsidRPr="00081822" w:rsidRDefault="006641C2" w:rsidP="006641C2">
            <w:pPr>
              <w:pStyle w:val="ENoteTableText"/>
              <w:tabs>
                <w:tab w:val="center" w:leader="dot" w:pos="2268"/>
              </w:tabs>
            </w:pPr>
            <w:r w:rsidRPr="00081822">
              <w:t>s.</w:t>
            </w:r>
            <w:r w:rsidR="005C6D9C" w:rsidRPr="00081822">
              <w:t xml:space="preserve"> 6</w:t>
            </w:r>
            <w:r w:rsidR="005C6D9C" w:rsidRPr="00081822">
              <w:tab/>
            </w:r>
          </w:p>
        </w:tc>
        <w:tc>
          <w:tcPr>
            <w:tcW w:w="4943" w:type="dxa"/>
            <w:tcBorders>
              <w:top w:val="single" w:sz="12" w:space="0" w:color="auto"/>
            </w:tcBorders>
            <w:shd w:val="clear" w:color="auto" w:fill="auto"/>
          </w:tcPr>
          <w:p w:rsidR="005C6D9C" w:rsidRPr="00081822" w:rsidRDefault="005C6D9C" w:rsidP="00082C17">
            <w:pPr>
              <w:pStyle w:val="SubsectionHead"/>
              <w:keepNext w:val="0"/>
              <w:spacing w:before="60"/>
              <w:ind w:left="34"/>
              <w:rPr>
                <w:i w:val="0"/>
                <w:iCs/>
                <w:sz w:val="18"/>
                <w:szCs w:val="18"/>
              </w:rPr>
            </w:pPr>
            <w:r w:rsidRPr="00081822">
              <w:rPr>
                <w:rFonts w:ascii="Helvetica" w:hAnsi="Helvetica" w:cs="Helvetica"/>
                <w:i w:val="0"/>
                <w:sz w:val="16"/>
                <w:szCs w:val="16"/>
              </w:rPr>
              <w:t>am. No.</w:t>
            </w:r>
            <w:r w:rsidR="00081822">
              <w:rPr>
                <w:rFonts w:ascii="Helvetica" w:hAnsi="Helvetica" w:cs="Helvetica"/>
                <w:i w:val="0"/>
                <w:sz w:val="16"/>
                <w:szCs w:val="16"/>
              </w:rPr>
              <w:t> </w:t>
            </w:r>
            <w:r w:rsidRPr="00081822">
              <w:rPr>
                <w:rFonts w:ascii="Helvetica" w:hAnsi="Helvetica" w:cs="Helvetica"/>
                <w:i w:val="0"/>
                <w:sz w:val="16"/>
                <w:szCs w:val="16"/>
              </w:rPr>
              <w:t>86, 2003</w:t>
            </w:r>
          </w:p>
        </w:tc>
      </w:tr>
      <w:tr w:rsidR="005C6D9C" w:rsidRPr="00081822" w:rsidTr="005C6D9C">
        <w:trPr>
          <w:cantSplit/>
        </w:trPr>
        <w:tc>
          <w:tcPr>
            <w:tcW w:w="2139" w:type="dxa"/>
            <w:shd w:val="clear" w:color="auto" w:fill="auto"/>
          </w:tcPr>
          <w:p w:rsidR="005C6D9C" w:rsidRPr="00081822" w:rsidRDefault="00CB179B" w:rsidP="0068016E">
            <w:pPr>
              <w:pStyle w:val="ENoteTableText"/>
              <w:tabs>
                <w:tab w:val="center" w:leader="dot" w:pos="2268"/>
              </w:tabs>
              <w:rPr>
                <w:i/>
                <w:kern w:val="28"/>
              </w:rPr>
            </w:pPr>
            <w:r w:rsidRPr="00081822">
              <w:t>s. 12</w:t>
            </w:r>
            <w:r w:rsidRPr="00081822">
              <w:tab/>
            </w:r>
          </w:p>
        </w:tc>
        <w:tc>
          <w:tcPr>
            <w:tcW w:w="4943" w:type="dxa"/>
            <w:shd w:val="clear" w:color="auto" w:fill="auto"/>
          </w:tcPr>
          <w:p w:rsidR="005C6D9C" w:rsidRPr="00081822" w:rsidRDefault="00CB179B" w:rsidP="00082C17">
            <w:pPr>
              <w:pStyle w:val="ENoteTableText"/>
            </w:pPr>
            <w:r w:rsidRPr="00081822">
              <w:t>rep. No.</w:t>
            </w:r>
            <w:r w:rsidR="00081822">
              <w:t> </w:t>
            </w:r>
            <w:r w:rsidRPr="00081822">
              <w:t>103, 2013</w:t>
            </w:r>
          </w:p>
        </w:tc>
      </w:tr>
      <w:tr w:rsidR="005C6D9C" w:rsidRPr="00081822" w:rsidTr="005C6D9C">
        <w:trPr>
          <w:cantSplit/>
        </w:trPr>
        <w:tc>
          <w:tcPr>
            <w:tcW w:w="2139" w:type="dxa"/>
            <w:tcBorders>
              <w:bottom w:val="single" w:sz="12" w:space="0" w:color="auto"/>
            </w:tcBorders>
            <w:shd w:val="clear" w:color="auto" w:fill="auto"/>
          </w:tcPr>
          <w:p w:rsidR="005C6D9C" w:rsidRPr="00081822" w:rsidRDefault="00CB179B" w:rsidP="0068016E">
            <w:pPr>
              <w:pStyle w:val="ENoteTableText"/>
              <w:tabs>
                <w:tab w:val="center" w:leader="dot" w:pos="2268"/>
              </w:tabs>
              <w:rPr>
                <w:i/>
                <w:kern w:val="28"/>
              </w:rPr>
            </w:pPr>
            <w:r w:rsidRPr="00081822">
              <w:t>Schedule</w:t>
            </w:r>
            <w:r w:rsidR="00081822">
              <w:t> </w:t>
            </w:r>
            <w:r w:rsidRPr="00081822">
              <w:t>1</w:t>
            </w:r>
            <w:r w:rsidRPr="00081822">
              <w:tab/>
            </w:r>
          </w:p>
        </w:tc>
        <w:tc>
          <w:tcPr>
            <w:tcW w:w="4943" w:type="dxa"/>
            <w:tcBorders>
              <w:bottom w:val="single" w:sz="12" w:space="0" w:color="auto"/>
            </w:tcBorders>
            <w:shd w:val="clear" w:color="auto" w:fill="auto"/>
          </w:tcPr>
          <w:p w:rsidR="005C6D9C" w:rsidRPr="00081822" w:rsidRDefault="00CB179B" w:rsidP="00082C17">
            <w:pPr>
              <w:pStyle w:val="ENoteTableText"/>
            </w:pPr>
            <w:r w:rsidRPr="00081822">
              <w:t>rep. No.</w:t>
            </w:r>
            <w:r w:rsidR="00081822">
              <w:t> </w:t>
            </w:r>
            <w:r w:rsidRPr="00081822">
              <w:t>103, 2013</w:t>
            </w:r>
          </w:p>
        </w:tc>
      </w:tr>
    </w:tbl>
    <w:p w:rsidR="005C6D9C" w:rsidRPr="00081822" w:rsidRDefault="005C6D9C" w:rsidP="00082C17">
      <w:pPr>
        <w:pStyle w:val="Tabletext"/>
      </w:pPr>
    </w:p>
    <w:p w:rsidR="005C6D9C" w:rsidRPr="00081822" w:rsidRDefault="005C6D9C" w:rsidP="006641C2">
      <w:pPr>
        <w:pStyle w:val="ENotesHeading2"/>
        <w:pageBreakBefore/>
        <w:outlineLvl w:val="9"/>
      </w:pPr>
      <w:bookmarkStart w:id="16" w:name="_Toc368493622"/>
      <w:r w:rsidRPr="00081822">
        <w:t xml:space="preserve">Endnote </w:t>
      </w:r>
      <w:r w:rsidR="00CB179B" w:rsidRPr="00081822">
        <w:t>3</w:t>
      </w:r>
      <w:r w:rsidRPr="00081822">
        <w:t>—Uncommenced amendments</w:t>
      </w:r>
      <w:r w:rsidR="00CB179B" w:rsidRPr="00081822">
        <w:t xml:space="preserve"> [none]</w:t>
      </w:r>
      <w:bookmarkEnd w:id="16"/>
    </w:p>
    <w:p w:rsidR="005C6D9C" w:rsidRPr="00081822" w:rsidRDefault="005C6D9C" w:rsidP="00082C17">
      <w:pPr>
        <w:pStyle w:val="ENotesText"/>
      </w:pPr>
      <w:r w:rsidRPr="00081822">
        <w:t>There are no uncommenced amendments.</w:t>
      </w:r>
    </w:p>
    <w:p w:rsidR="005C6D9C" w:rsidRPr="00081822" w:rsidRDefault="005C6D9C" w:rsidP="00082C17"/>
    <w:p w:rsidR="005C6D9C" w:rsidRPr="00081822" w:rsidRDefault="005C6D9C" w:rsidP="006641C2">
      <w:pPr>
        <w:pStyle w:val="ENotesHeading2"/>
        <w:pageBreakBefore/>
        <w:outlineLvl w:val="9"/>
      </w:pPr>
      <w:bookmarkStart w:id="17" w:name="_Toc368493623"/>
      <w:r w:rsidRPr="00081822">
        <w:t xml:space="preserve">Endnote </w:t>
      </w:r>
      <w:r w:rsidR="00CB179B" w:rsidRPr="00081822">
        <w:t>4</w:t>
      </w:r>
      <w:r w:rsidRPr="00081822">
        <w:t>—Misdescribed amendments</w:t>
      </w:r>
      <w:r w:rsidR="00CB179B" w:rsidRPr="00081822">
        <w:t xml:space="preserve"> [none]</w:t>
      </w:r>
      <w:bookmarkEnd w:id="17"/>
    </w:p>
    <w:p w:rsidR="005C6D9C" w:rsidRPr="00081822" w:rsidRDefault="005C6D9C" w:rsidP="00082C17">
      <w:pPr>
        <w:pStyle w:val="ENotesText"/>
      </w:pPr>
      <w:r w:rsidRPr="00081822">
        <w:t>There are no misdescribed amendments.</w:t>
      </w:r>
    </w:p>
    <w:p w:rsidR="005C6D9C" w:rsidRPr="00081822" w:rsidRDefault="005C6D9C" w:rsidP="00082C17"/>
    <w:p w:rsidR="00392258" w:rsidRPr="00081822" w:rsidRDefault="00392258" w:rsidP="00082C17">
      <w:pPr>
        <w:sectPr w:rsidR="00392258" w:rsidRPr="00081822" w:rsidSect="000B07F5">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392258" w:rsidRPr="00081822" w:rsidRDefault="00392258" w:rsidP="00392258"/>
    <w:sectPr w:rsidR="00392258" w:rsidRPr="00081822" w:rsidSect="000B07F5">
      <w:headerReference w:type="even" r:id="rId31"/>
      <w:headerReference w:type="default" r:id="rId32"/>
      <w:footerReference w:type="even" r:id="rId33"/>
      <w:footerReference w:type="defaul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17" w:rsidRDefault="00082C17">
      <w:pPr>
        <w:spacing w:line="240" w:lineRule="auto"/>
      </w:pPr>
      <w:r>
        <w:separator/>
      </w:r>
    </w:p>
  </w:endnote>
  <w:endnote w:type="continuationSeparator" w:id="0">
    <w:p w:rsidR="00082C17" w:rsidRDefault="00082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embedRegular r:id="rId1" w:subsetted="1" w:fontKey="{A63B25A3-D901-4F1A-8E4C-D0FA068A4B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7A1328" w:rsidRDefault="00082C17" w:rsidP="00082C17">
    <w:pPr>
      <w:pBdr>
        <w:top w:val="single" w:sz="6" w:space="1" w:color="auto"/>
      </w:pBdr>
      <w:spacing w:before="120"/>
      <w:rPr>
        <w:sz w:val="18"/>
      </w:rPr>
    </w:pPr>
  </w:p>
  <w:p w:rsidR="00082C17" w:rsidRPr="007A1328" w:rsidRDefault="00082C17" w:rsidP="00082C1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81822">
      <w:rPr>
        <w:i/>
        <w:noProof/>
        <w:sz w:val="18"/>
      </w:rPr>
      <w:t>Regional Forest Agreements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81822">
      <w:rPr>
        <w:i/>
        <w:noProof/>
        <w:sz w:val="18"/>
      </w:rPr>
      <w:t>13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7A1328" w:rsidRDefault="00082C17" w:rsidP="00082C17">
    <w:pPr>
      <w:pBdr>
        <w:top w:val="single" w:sz="6" w:space="1" w:color="auto"/>
      </w:pBdr>
      <w:spacing w:before="120"/>
      <w:rPr>
        <w:sz w:val="18"/>
      </w:rPr>
    </w:pPr>
  </w:p>
  <w:p w:rsidR="00082C17" w:rsidRPr="007A1328" w:rsidRDefault="00082C17" w:rsidP="00082C1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81822">
      <w:rPr>
        <w:i/>
        <w:noProof/>
        <w:sz w:val="18"/>
      </w:rPr>
      <w:t>Regional Forest Agreements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224D4">
      <w:rPr>
        <w:i/>
        <w:noProof/>
        <w:sz w:val="18"/>
      </w:rPr>
      <w:t>16</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rPr>
        <w:sz w:val="18"/>
        <w:szCs w:val="18"/>
      </w:rPr>
    </w:pPr>
  </w:p>
  <w:p w:rsidR="00082C17" w:rsidRDefault="00082C17">
    <w:pPr>
      <w:rPr>
        <w:i/>
        <w:iCs/>
      </w:rPr>
    </w:pPr>
    <w:r>
      <w:rPr>
        <w:i/>
        <w:iCs/>
      </w:rPr>
      <w:fldChar w:fldCharType="begin"/>
    </w:r>
    <w:r>
      <w:rPr>
        <w:i/>
        <w:iCs/>
      </w:rPr>
      <w:instrText xml:space="preserve">PAGE  </w:instrText>
    </w:r>
    <w:r>
      <w:rPr>
        <w:i/>
        <w:iCs/>
      </w:rPr>
      <w:fldChar w:fldCharType="separate"/>
    </w:r>
    <w:r w:rsidR="00B224D4">
      <w:rPr>
        <w:i/>
        <w:iCs/>
        <w:noProof/>
      </w:rPr>
      <w:t>16</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081822">
      <w:rPr>
        <w:i/>
        <w:iCs/>
        <w:noProof/>
      </w:rPr>
      <w:t>Regional Forest Agreements Act 2002</w:t>
    </w:r>
    <w:r>
      <w:rPr>
        <w:i/>
        <w:iCs/>
      </w:rPr>
      <w:fldChar w:fldCharType="end"/>
    </w:r>
    <w:r>
      <w:rPr>
        <w:i/>
        <w:iCs/>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rPr>
        <w:sz w:val="18"/>
        <w:szCs w:val="18"/>
      </w:rPr>
    </w:pPr>
  </w:p>
  <w:p w:rsidR="00082C17" w:rsidRDefault="00082C17">
    <w:pPr>
      <w:ind w:right="26"/>
      <w:jc w:val="right"/>
    </w:pPr>
    <w:r>
      <w:rPr>
        <w:i/>
        <w:iCs/>
      </w:rPr>
      <w:fldChar w:fldCharType="begin"/>
    </w:r>
    <w:r>
      <w:rPr>
        <w:i/>
        <w:iCs/>
      </w:rPr>
      <w:instrText xml:space="preserve"> STYLEREF ShortT \* CHARFORMAT </w:instrText>
    </w:r>
    <w:r>
      <w:rPr>
        <w:i/>
        <w:iCs/>
      </w:rPr>
      <w:fldChar w:fldCharType="separate"/>
    </w:r>
    <w:r w:rsidR="00081822">
      <w:rPr>
        <w:i/>
        <w:iCs/>
        <w:noProof/>
      </w:rPr>
      <w:t>Regional Forest Agreements Act 2002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sidR="00B224D4">
      <w:rPr>
        <w:i/>
        <w:iCs/>
        <w:noProof/>
      </w:rPr>
      <w:t>16</w:t>
    </w:r>
    <w:r>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rsidP="00082C1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082C1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082C17">
    <w:pPr>
      <w:pBdr>
        <w:top w:val="single" w:sz="6" w:space="1" w:color="auto"/>
      </w:pBdr>
      <w:spacing w:before="120"/>
      <w:rPr>
        <w:sz w:val="18"/>
      </w:rPr>
    </w:pPr>
  </w:p>
  <w:p w:rsidR="00082C17" w:rsidRDefault="00082C17" w:rsidP="00082C1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B224D4">
      <w:rPr>
        <w:i/>
        <w:noProof/>
        <w:sz w:val="18"/>
      </w:rPr>
      <w:t>xvi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081822">
      <w:rPr>
        <w:i/>
        <w:noProof/>
        <w:sz w:val="18"/>
      </w:rPr>
      <w:t>Regional Forest Agreements Act 2002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082C17">
    <w:pPr>
      <w:pBdr>
        <w:top w:val="single" w:sz="6" w:space="1" w:color="auto"/>
      </w:pBdr>
      <w:spacing w:before="120"/>
      <w:rPr>
        <w:sz w:val="18"/>
      </w:rPr>
    </w:pPr>
  </w:p>
  <w:p w:rsidR="00082C17" w:rsidRPr="00ED79B6" w:rsidRDefault="00082C17" w:rsidP="00082C1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0B07F5">
      <w:rPr>
        <w:i/>
        <w:noProof/>
        <w:sz w:val="18"/>
      </w:rPr>
      <w:t>Regional Forest Agreements Act 2002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0B07F5">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rPr>
        <w:sz w:val="18"/>
        <w:szCs w:val="18"/>
      </w:rPr>
    </w:pPr>
  </w:p>
  <w:p w:rsidR="00082C17" w:rsidRPr="006907D4" w:rsidRDefault="00082C17">
    <w:pPr>
      <w:rPr>
        <w:i/>
        <w:iCs/>
        <w:sz w:val="18"/>
        <w:szCs w:val="18"/>
      </w:rPr>
    </w:pPr>
    <w:r w:rsidRPr="006907D4">
      <w:rPr>
        <w:i/>
        <w:iCs/>
        <w:sz w:val="18"/>
        <w:szCs w:val="18"/>
      </w:rPr>
      <w:fldChar w:fldCharType="begin"/>
    </w:r>
    <w:r w:rsidRPr="006907D4">
      <w:rPr>
        <w:i/>
        <w:iCs/>
        <w:sz w:val="18"/>
        <w:szCs w:val="18"/>
      </w:rPr>
      <w:instrText xml:space="preserve">PAGE  </w:instrText>
    </w:r>
    <w:r w:rsidRPr="006907D4">
      <w:rPr>
        <w:i/>
        <w:iCs/>
        <w:sz w:val="18"/>
        <w:szCs w:val="18"/>
      </w:rPr>
      <w:fldChar w:fldCharType="separate"/>
    </w:r>
    <w:r w:rsidR="000B07F5">
      <w:rPr>
        <w:i/>
        <w:iCs/>
        <w:noProof/>
        <w:sz w:val="18"/>
        <w:szCs w:val="18"/>
      </w:rPr>
      <w:t>2</w:t>
    </w:r>
    <w:r w:rsidRPr="006907D4">
      <w:rPr>
        <w:i/>
        <w:iCs/>
        <w:sz w:val="18"/>
        <w:szCs w:val="18"/>
      </w:rPr>
      <w:fldChar w:fldCharType="end"/>
    </w:r>
    <w:r w:rsidRPr="006907D4">
      <w:rPr>
        <w:i/>
        <w:iCs/>
        <w:sz w:val="18"/>
        <w:szCs w:val="18"/>
      </w:rPr>
      <w:t xml:space="preserve">            </w:t>
    </w:r>
    <w:r w:rsidRPr="006907D4">
      <w:rPr>
        <w:i/>
        <w:iCs/>
        <w:sz w:val="18"/>
        <w:szCs w:val="18"/>
      </w:rPr>
      <w:fldChar w:fldCharType="begin"/>
    </w:r>
    <w:r w:rsidRPr="006907D4">
      <w:rPr>
        <w:i/>
        <w:iCs/>
        <w:sz w:val="18"/>
        <w:szCs w:val="18"/>
      </w:rPr>
      <w:instrText xml:space="preserve"> STYLEREF ShortT \* CHARFORMAT </w:instrText>
    </w:r>
    <w:r w:rsidRPr="006907D4">
      <w:rPr>
        <w:i/>
        <w:iCs/>
        <w:sz w:val="18"/>
        <w:szCs w:val="18"/>
      </w:rPr>
      <w:fldChar w:fldCharType="separate"/>
    </w:r>
    <w:r w:rsidR="000B07F5">
      <w:rPr>
        <w:i/>
        <w:iCs/>
        <w:noProof/>
        <w:sz w:val="18"/>
        <w:szCs w:val="18"/>
      </w:rPr>
      <w:t>Regional Forest Agreements Act 2002</w:t>
    </w:r>
    <w:r w:rsidRPr="006907D4">
      <w:rPr>
        <w:i/>
        <w:iCs/>
        <w:sz w:val="18"/>
        <w:szCs w:val="18"/>
      </w:rPr>
      <w:fldChar w:fldCharType="end"/>
    </w:r>
    <w:r w:rsidRPr="006907D4">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rPr>
        <w:sz w:val="18"/>
        <w:szCs w:val="18"/>
      </w:rPr>
    </w:pPr>
  </w:p>
  <w:p w:rsidR="00082C17" w:rsidRPr="006907D4" w:rsidRDefault="00082C17">
    <w:pPr>
      <w:ind w:right="26"/>
      <w:jc w:val="right"/>
      <w:rPr>
        <w:sz w:val="18"/>
        <w:szCs w:val="18"/>
      </w:rPr>
    </w:pPr>
    <w:r w:rsidRPr="006907D4">
      <w:rPr>
        <w:i/>
        <w:iCs/>
        <w:sz w:val="18"/>
        <w:szCs w:val="18"/>
      </w:rPr>
      <w:fldChar w:fldCharType="begin"/>
    </w:r>
    <w:r w:rsidRPr="006907D4">
      <w:rPr>
        <w:i/>
        <w:iCs/>
        <w:sz w:val="18"/>
        <w:szCs w:val="18"/>
      </w:rPr>
      <w:instrText xml:space="preserve"> STYLEREF ShortT \* CHARFORMAT </w:instrText>
    </w:r>
    <w:r w:rsidRPr="006907D4">
      <w:rPr>
        <w:i/>
        <w:iCs/>
        <w:sz w:val="18"/>
        <w:szCs w:val="18"/>
      </w:rPr>
      <w:fldChar w:fldCharType="separate"/>
    </w:r>
    <w:r w:rsidR="000B07F5">
      <w:rPr>
        <w:i/>
        <w:iCs/>
        <w:noProof/>
        <w:sz w:val="18"/>
        <w:szCs w:val="18"/>
      </w:rPr>
      <w:t>Regional Forest Agreements Act 2002</w:t>
    </w:r>
    <w:r w:rsidRPr="006907D4">
      <w:rPr>
        <w:i/>
        <w:iCs/>
        <w:sz w:val="18"/>
        <w:szCs w:val="18"/>
      </w:rPr>
      <w:fldChar w:fldCharType="end"/>
    </w:r>
    <w:r w:rsidRPr="006907D4">
      <w:rPr>
        <w:i/>
        <w:iCs/>
        <w:sz w:val="18"/>
        <w:szCs w:val="18"/>
      </w:rPr>
      <w:t xml:space="preserve">                    </w:t>
    </w:r>
    <w:r w:rsidRPr="006907D4">
      <w:rPr>
        <w:i/>
        <w:iCs/>
        <w:sz w:val="18"/>
        <w:szCs w:val="18"/>
      </w:rPr>
      <w:fldChar w:fldCharType="begin"/>
    </w:r>
    <w:r w:rsidRPr="006907D4">
      <w:rPr>
        <w:i/>
        <w:iCs/>
        <w:sz w:val="18"/>
        <w:szCs w:val="18"/>
      </w:rPr>
      <w:instrText xml:space="preserve">PAGE  </w:instrText>
    </w:r>
    <w:r w:rsidRPr="006907D4">
      <w:rPr>
        <w:i/>
        <w:iCs/>
        <w:sz w:val="18"/>
        <w:szCs w:val="18"/>
      </w:rPr>
      <w:fldChar w:fldCharType="separate"/>
    </w:r>
    <w:r w:rsidR="000B07F5">
      <w:rPr>
        <w:i/>
        <w:iCs/>
        <w:noProof/>
        <w:sz w:val="18"/>
        <w:szCs w:val="18"/>
      </w:rPr>
      <w:t>1</w:t>
    </w:r>
    <w:r w:rsidRPr="006907D4">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pBdr>
        <w:top w:val="single" w:sz="6" w:space="1" w:color="auto"/>
      </w:pBdr>
      <w:rPr>
        <w:sz w:val="18"/>
        <w:szCs w:val="18"/>
      </w:rPr>
    </w:pPr>
  </w:p>
  <w:p w:rsidR="00082C17" w:rsidRDefault="00082C17">
    <w:pPr>
      <w:ind w:right="26"/>
      <w:jc w:val="right"/>
    </w:pPr>
    <w:r>
      <w:rPr>
        <w:i/>
        <w:iCs/>
      </w:rPr>
      <w:fldChar w:fldCharType="begin"/>
    </w:r>
    <w:r>
      <w:rPr>
        <w:i/>
        <w:iCs/>
      </w:rPr>
      <w:instrText xml:space="preserve"> STYLEREF ShortT \* CHARFORMAT </w:instrText>
    </w:r>
    <w:r>
      <w:rPr>
        <w:i/>
        <w:iCs/>
      </w:rPr>
      <w:fldChar w:fldCharType="separate"/>
    </w:r>
    <w:r w:rsidR="00081822">
      <w:rPr>
        <w:i/>
        <w:iCs/>
        <w:noProof/>
      </w:rPr>
      <w:t>Regional Forest Agreements Act 2002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sidR="00B224D4">
      <w:rPr>
        <w:i/>
        <w:iCs/>
        <w:noProof/>
      </w:rPr>
      <w:t>16</w:t>
    </w:r>
    <w:r>
      <w:rPr>
        <w:i/>
        <w:i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7A1328" w:rsidRDefault="00082C17" w:rsidP="00082C17">
    <w:pPr>
      <w:pBdr>
        <w:top w:val="single" w:sz="6" w:space="1" w:color="auto"/>
      </w:pBdr>
      <w:spacing w:before="120"/>
      <w:rPr>
        <w:sz w:val="18"/>
      </w:rPr>
    </w:pPr>
  </w:p>
  <w:p w:rsidR="00082C17" w:rsidRPr="007A1328" w:rsidRDefault="00082C17" w:rsidP="00082C17">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081822">
      <w:rPr>
        <w:i/>
        <w:noProof/>
        <w:sz w:val="18"/>
      </w:rPr>
      <w:t>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081822">
      <w:rPr>
        <w:i/>
        <w:noProof/>
        <w:sz w:val="18"/>
      </w:rPr>
      <w:t>Regional Forest Agreements Act 2002</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17" w:rsidRDefault="00082C17">
      <w:pPr>
        <w:spacing w:line="240" w:lineRule="auto"/>
      </w:pPr>
      <w:r>
        <w:separator/>
      </w:r>
    </w:p>
  </w:footnote>
  <w:footnote w:type="continuationSeparator" w:id="0">
    <w:p w:rsidR="00082C17" w:rsidRDefault="00082C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rsidP="00082C17">
    <w:pPr>
      <w:pStyle w:val="Header"/>
      <w:pBdr>
        <w:bottom w:val="single" w:sz="4" w:space="1" w:color="auto"/>
      </w:pBdr>
    </w:pPr>
  </w:p>
  <w:p w:rsidR="00082C17" w:rsidRDefault="00082C17" w:rsidP="00082C17">
    <w:pPr>
      <w:pStyle w:val="Header"/>
      <w:pBdr>
        <w:bottom w:val="single" w:sz="4" w:space="1" w:color="auto"/>
      </w:pBdr>
    </w:pPr>
  </w:p>
  <w:p w:rsidR="00082C17" w:rsidRPr="001E77D2" w:rsidRDefault="00082C17" w:rsidP="00082C17">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7E528B" w:rsidRDefault="00082C17" w:rsidP="00082C17">
    <w:pPr>
      <w:rPr>
        <w:sz w:val="26"/>
        <w:szCs w:val="26"/>
      </w:rPr>
    </w:pPr>
  </w:p>
  <w:p w:rsidR="00082C17" w:rsidRPr="00750516" w:rsidRDefault="00082C17" w:rsidP="00082C17">
    <w:pPr>
      <w:rPr>
        <w:b/>
        <w:sz w:val="20"/>
      </w:rPr>
    </w:pPr>
    <w:r w:rsidRPr="00750516">
      <w:rPr>
        <w:b/>
        <w:sz w:val="20"/>
      </w:rPr>
      <w:t>Endnotes</w:t>
    </w:r>
  </w:p>
  <w:p w:rsidR="00082C17" w:rsidRPr="007A1328" w:rsidRDefault="00082C17" w:rsidP="00082C17">
    <w:pPr>
      <w:rPr>
        <w:sz w:val="20"/>
      </w:rPr>
    </w:pPr>
  </w:p>
  <w:p w:rsidR="00082C17" w:rsidRPr="007A1328" w:rsidRDefault="00082C17" w:rsidP="00082C17">
    <w:pPr>
      <w:rPr>
        <w:b/>
        <w:sz w:val="24"/>
      </w:rPr>
    </w:pPr>
  </w:p>
  <w:p w:rsidR="00082C17" w:rsidRPr="007E528B" w:rsidRDefault="00082C17" w:rsidP="00082C1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81822">
      <w:rPr>
        <w:noProof/>
        <w:szCs w:val="22"/>
      </w:rPr>
      <w:t>Endnote 3—Uncommenced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7E528B" w:rsidRDefault="00082C17" w:rsidP="00082C17">
    <w:pPr>
      <w:jc w:val="right"/>
      <w:rPr>
        <w:sz w:val="26"/>
        <w:szCs w:val="26"/>
      </w:rPr>
    </w:pPr>
  </w:p>
  <w:p w:rsidR="00082C17" w:rsidRPr="00750516" w:rsidRDefault="00082C17" w:rsidP="00082C17">
    <w:pPr>
      <w:jc w:val="right"/>
      <w:rPr>
        <w:b/>
        <w:sz w:val="20"/>
      </w:rPr>
    </w:pPr>
    <w:r w:rsidRPr="00750516">
      <w:rPr>
        <w:b/>
        <w:sz w:val="20"/>
      </w:rPr>
      <w:t>Endnotes</w:t>
    </w:r>
  </w:p>
  <w:p w:rsidR="00082C17" w:rsidRPr="007A1328" w:rsidRDefault="00082C17" w:rsidP="00082C17">
    <w:pPr>
      <w:jc w:val="right"/>
      <w:rPr>
        <w:sz w:val="20"/>
      </w:rPr>
    </w:pPr>
  </w:p>
  <w:p w:rsidR="00082C17" w:rsidRPr="007A1328" w:rsidRDefault="00082C17" w:rsidP="00082C17">
    <w:pPr>
      <w:jc w:val="right"/>
      <w:rPr>
        <w:b/>
        <w:sz w:val="24"/>
      </w:rPr>
    </w:pPr>
  </w:p>
  <w:p w:rsidR="00082C17" w:rsidRPr="007E528B" w:rsidRDefault="00082C17" w:rsidP="00082C1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81822">
      <w:rPr>
        <w:noProof/>
        <w:szCs w:val="22"/>
      </w:rPr>
      <w:t>Endnote 4—Misdescribed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keepNext/>
      <w:rPr>
        <w:sz w:val="20"/>
      </w:rPr>
    </w:pPr>
  </w:p>
  <w:p w:rsidR="00082C17" w:rsidRDefault="00082C17">
    <w:pPr>
      <w:keepNext/>
      <w:rPr>
        <w:sz w:val="20"/>
      </w:rPr>
    </w:pPr>
  </w:p>
  <w:p w:rsidR="00082C17" w:rsidRDefault="00082C17">
    <w:pPr>
      <w:keepNext/>
      <w:rPr>
        <w:sz w:val="20"/>
      </w:rPr>
    </w:pPr>
  </w:p>
  <w:p w:rsidR="00082C17" w:rsidRDefault="00082C17">
    <w:pPr>
      <w:keepNext/>
      <w:rPr>
        <w:sz w:val="24"/>
        <w:szCs w:val="24"/>
      </w:rPr>
    </w:pPr>
  </w:p>
  <w:p w:rsidR="00082C17" w:rsidRDefault="00082C17">
    <w:pPr>
      <w:keepNext/>
      <w:rPr>
        <w:sz w:val="24"/>
        <w:szCs w:val="24"/>
      </w:rPr>
    </w:pPr>
  </w:p>
  <w:p w:rsidR="00082C17" w:rsidRDefault="00082C17">
    <w:pPr>
      <w:pStyle w:val="Header"/>
      <w:pBdr>
        <w:top w:val="single" w:sz="12"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keepNext/>
      <w:jc w:val="right"/>
      <w:rPr>
        <w:sz w:val="20"/>
      </w:rPr>
    </w:pPr>
  </w:p>
  <w:p w:rsidR="00082C17" w:rsidRDefault="00082C17">
    <w:pPr>
      <w:keepNext/>
      <w:jc w:val="right"/>
      <w:rPr>
        <w:sz w:val="20"/>
      </w:rPr>
    </w:pPr>
  </w:p>
  <w:p w:rsidR="00082C17" w:rsidRDefault="00082C17">
    <w:pPr>
      <w:keepNext/>
      <w:jc w:val="right"/>
      <w:rPr>
        <w:sz w:val="20"/>
      </w:rPr>
    </w:pPr>
  </w:p>
  <w:p w:rsidR="00082C17" w:rsidRDefault="00082C17">
    <w:pPr>
      <w:keepNext/>
      <w:jc w:val="right"/>
      <w:rPr>
        <w:sz w:val="24"/>
        <w:szCs w:val="24"/>
      </w:rPr>
    </w:pPr>
  </w:p>
  <w:p w:rsidR="00082C17" w:rsidRDefault="00082C17">
    <w:pPr>
      <w:keepNext/>
      <w:jc w:val="right"/>
      <w:rPr>
        <w:sz w:val="24"/>
        <w:szCs w:val="24"/>
      </w:rPr>
    </w:pPr>
  </w:p>
  <w:p w:rsidR="00082C17" w:rsidRDefault="00082C17">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rsidP="00082C17">
    <w:pPr>
      <w:pStyle w:val="Header"/>
      <w:pBdr>
        <w:bottom w:val="single" w:sz="4" w:space="1" w:color="auto"/>
      </w:pBdr>
    </w:pPr>
  </w:p>
  <w:p w:rsidR="00082C17" w:rsidRDefault="00082C17" w:rsidP="00082C17">
    <w:pPr>
      <w:pStyle w:val="Header"/>
      <w:pBdr>
        <w:bottom w:val="single" w:sz="4" w:space="1" w:color="auto"/>
      </w:pBdr>
    </w:pPr>
  </w:p>
  <w:p w:rsidR="00082C17" w:rsidRPr="001E77D2" w:rsidRDefault="00082C17" w:rsidP="00082C1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5F1388" w:rsidRDefault="00082C17" w:rsidP="00082C1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082C17">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68016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Pr="00ED79B6" w:rsidRDefault="00082C17" w:rsidP="00082C1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end"/>
    </w:r>
  </w:p>
  <w:p w:rsidR="00082C17" w:rsidRDefault="00082C17">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Pr>
        <w:sz w:val="20"/>
      </w:rPr>
      <w:fldChar w:fldCharType="end"/>
    </w:r>
    <w:r>
      <w:rPr>
        <w:sz w:val="20"/>
      </w:rPr>
      <w:t xml:space="preserve">  </w:t>
    </w:r>
    <w:r>
      <w:rPr>
        <w:sz w:val="20"/>
      </w:rPr>
      <w:fldChar w:fldCharType="begin"/>
    </w:r>
    <w:r>
      <w:rPr>
        <w:sz w:val="20"/>
      </w:rPr>
      <w:instrText xml:space="preserve"> STYLEREF  CharPartText  \* CHARFORMAT </w:instrText>
    </w:r>
    <w:r>
      <w:rPr>
        <w:sz w:val="20"/>
      </w:rPr>
      <w:fldChar w:fldCharType="end"/>
    </w:r>
  </w:p>
  <w:p w:rsidR="00082C17" w:rsidRDefault="00082C17">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end"/>
    </w:r>
  </w:p>
  <w:p w:rsidR="00082C17" w:rsidRDefault="00082C17">
    <w:pPr>
      <w:keepNext/>
      <w:rPr>
        <w:sz w:val="24"/>
        <w:szCs w:val="24"/>
      </w:rPr>
    </w:pPr>
  </w:p>
  <w:p w:rsidR="00082C17" w:rsidRDefault="00082C17">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0B07F5">
      <w:rPr>
        <w:noProof/>
        <w:sz w:val="24"/>
        <w:szCs w:val="24"/>
      </w:rPr>
      <w:t>3</w:t>
    </w:r>
    <w:r>
      <w:rPr>
        <w:sz w:val="24"/>
        <w:szCs w:val="24"/>
      </w:rPr>
      <w:fldChar w:fldCharType="end"/>
    </w:r>
  </w:p>
  <w:p w:rsidR="00082C17" w:rsidRDefault="00082C17">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keepNext/>
      <w:jc w:val="right"/>
      <w:rPr>
        <w:sz w:val="20"/>
      </w:rPr>
    </w:pPr>
    <w:r>
      <w:rPr>
        <w:sz w:val="20"/>
      </w:rPr>
      <w:fldChar w:fldCharType="begin"/>
    </w:r>
    <w:r>
      <w:rPr>
        <w:sz w:val="20"/>
      </w:rPr>
      <w:instrText xml:space="preserve"> STYLEREF  CharChapText  \* CHARFORMAT </w:instrTex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end"/>
    </w:r>
  </w:p>
  <w:p w:rsidR="00082C17" w:rsidRDefault="00082C17">
    <w:pPr>
      <w:keepNext/>
      <w:jc w:val="righ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Pr>
        <w:b/>
        <w:bCs/>
        <w:sz w:val="20"/>
      </w:rPr>
      <w:fldChar w:fldCharType="end"/>
    </w:r>
  </w:p>
  <w:p w:rsidR="00082C17" w:rsidRDefault="00082C17">
    <w:pPr>
      <w:keepNext/>
      <w:jc w:val="righ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end"/>
    </w:r>
  </w:p>
  <w:p w:rsidR="00082C17" w:rsidRDefault="00082C17">
    <w:pPr>
      <w:keepNext/>
      <w:jc w:val="right"/>
      <w:rPr>
        <w:sz w:val="24"/>
        <w:szCs w:val="24"/>
      </w:rPr>
    </w:pPr>
  </w:p>
  <w:p w:rsidR="00082C17" w:rsidRDefault="00082C17">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0B07F5">
      <w:rPr>
        <w:noProof/>
        <w:sz w:val="24"/>
        <w:szCs w:val="24"/>
      </w:rPr>
      <w:t>1</w:t>
    </w:r>
    <w:r>
      <w:rPr>
        <w:sz w:val="24"/>
        <w:szCs w:val="24"/>
      </w:rPr>
      <w:fldChar w:fldCharType="end"/>
    </w:r>
  </w:p>
  <w:p w:rsidR="00082C17" w:rsidRDefault="00082C17">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17" w:rsidRDefault="00082C17">
    <w:pPr>
      <w:keepNext/>
      <w:jc w:val="right"/>
      <w:rPr>
        <w:sz w:val="20"/>
      </w:rPr>
    </w:pPr>
  </w:p>
  <w:p w:rsidR="00082C17" w:rsidRDefault="00082C17">
    <w:pPr>
      <w:keepNext/>
      <w:jc w:val="right"/>
      <w:rPr>
        <w:sz w:val="20"/>
      </w:rPr>
    </w:pPr>
  </w:p>
  <w:p w:rsidR="00082C17" w:rsidRDefault="00082C17">
    <w:pPr>
      <w:keepNext/>
      <w:jc w:val="right"/>
      <w:rPr>
        <w:sz w:val="20"/>
      </w:rPr>
    </w:pPr>
  </w:p>
  <w:p w:rsidR="00082C17" w:rsidRDefault="00082C17">
    <w:pPr>
      <w:keepNext/>
      <w:jc w:val="right"/>
      <w:rPr>
        <w:sz w:val="24"/>
        <w:szCs w:val="24"/>
      </w:rPr>
    </w:pPr>
  </w:p>
  <w:p w:rsidR="00082C17" w:rsidRDefault="00082C17">
    <w:pPr>
      <w:keepNext/>
      <w:jc w:val="right"/>
      <w:rPr>
        <w:sz w:val="24"/>
        <w:szCs w:val="24"/>
      </w:rPr>
    </w:pPr>
  </w:p>
  <w:p w:rsidR="00082C17" w:rsidRDefault="00082C17">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DCC02B2"/>
    <w:multiLevelType w:val="multilevel"/>
    <w:tmpl w:val="4DA6356E"/>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68A84386"/>
    <w:multiLevelType w:val="multilevel"/>
    <w:tmpl w:val="5C6C1E8A"/>
    <w:lvl w:ilvl="0">
      <w:start w:val="1"/>
      <w:numFmt w:val="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8C"/>
    <w:rsid w:val="00081822"/>
    <w:rsid w:val="00082C17"/>
    <w:rsid w:val="000B07F5"/>
    <w:rsid w:val="002711AC"/>
    <w:rsid w:val="00392258"/>
    <w:rsid w:val="0044096B"/>
    <w:rsid w:val="005C6D9C"/>
    <w:rsid w:val="006641C2"/>
    <w:rsid w:val="0068016E"/>
    <w:rsid w:val="006907D4"/>
    <w:rsid w:val="006F79CB"/>
    <w:rsid w:val="009C758C"/>
    <w:rsid w:val="00B224D4"/>
    <w:rsid w:val="00CB179B"/>
    <w:rsid w:val="00CE7AAB"/>
    <w:rsid w:val="00D64D36"/>
    <w:rsid w:val="00E72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081822"/>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5C6D9C"/>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5C6D9C"/>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5C6D9C"/>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5C6D9C"/>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5C6D9C"/>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5C6D9C"/>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5C6D9C"/>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5C6D9C"/>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5C6D9C"/>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0818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822"/>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character" w:customStyle="1" w:styleId="CharSubPartTextCASA">
    <w:name w:val="CharSubPartText(CASA)"/>
    <w:basedOn w:val="OPCCharBase"/>
    <w:uiPriority w:val="1"/>
    <w:rsid w:val="00081822"/>
  </w:style>
  <w:style w:type="character" w:customStyle="1" w:styleId="CharSubPartNoCASA">
    <w:name w:val="CharSubPartNo(CASA)"/>
    <w:basedOn w:val="OPCCharBase"/>
    <w:uiPriority w:val="1"/>
    <w:rsid w:val="00081822"/>
  </w:style>
  <w:style w:type="paragraph" w:customStyle="1" w:styleId="ENoteTTIndentHeadingSub">
    <w:name w:val="ENoteTTIndentHeadingSub"/>
    <w:aliases w:val="enTTHis"/>
    <w:basedOn w:val="OPCParaBase"/>
    <w:rsid w:val="00081822"/>
    <w:pPr>
      <w:keepNext/>
      <w:spacing w:before="60" w:line="240" w:lineRule="atLeast"/>
      <w:ind w:left="340"/>
    </w:pPr>
    <w:rPr>
      <w:b/>
      <w:sz w:val="16"/>
    </w:rPr>
  </w:style>
  <w:style w:type="paragraph" w:customStyle="1" w:styleId="ENoteTTiSub">
    <w:name w:val="ENoteTTiSub"/>
    <w:aliases w:val="enttis"/>
    <w:basedOn w:val="OPCParaBase"/>
    <w:rsid w:val="00081822"/>
    <w:pPr>
      <w:keepNext/>
      <w:spacing w:before="60" w:line="240" w:lineRule="atLeast"/>
      <w:ind w:left="340"/>
    </w:pPr>
    <w:rPr>
      <w:sz w:val="16"/>
    </w:rPr>
  </w:style>
  <w:style w:type="paragraph" w:customStyle="1" w:styleId="SubDivisionMigration">
    <w:name w:val="SubDivisionMigration"/>
    <w:aliases w:val="sdm"/>
    <w:basedOn w:val="OPCParaBase"/>
    <w:rsid w:val="000818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1822"/>
    <w:pPr>
      <w:keepNext/>
      <w:keepLines/>
      <w:spacing w:before="240" w:line="240" w:lineRule="auto"/>
      <w:ind w:left="1134" w:hanging="1134"/>
    </w:pPr>
    <w:rPr>
      <w:b/>
      <w:sz w:val="28"/>
    </w:rPr>
  </w:style>
  <w:style w:type="paragraph" w:customStyle="1" w:styleId="BoxText">
    <w:name w:val="BoxText"/>
    <w:aliases w:val="bt"/>
    <w:basedOn w:val="OPCParaBase"/>
    <w:qFormat/>
    <w:rsid w:val="000818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1822"/>
    <w:rPr>
      <w:b/>
    </w:rPr>
  </w:style>
  <w:style w:type="paragraph" w:customStyle="1" w:styleId="BoxHeadItalic">
    <w:name w:val="BoxHeadItalic"/>
    <w:aliases w:val="bhi"/>
    <w:basedOn w:val="BoxText"/>
    <w:next w:val="BoxStep"/>
    <w:qFormat/>
    <w:rsid w:val="00081822"/>
    <w:rPr>
      <w:i/>
    </w:rPr>
  </w:style>
  <w:style w:type="paragraph" w:customStyle="1" w:styleId="BoxList">
    <w:name w:val="BoxList"/>
    <w:aliases w:val="bl"/>
    <w:basedOn w:val="BoxText"/>
    <w:qFormat/>
    <w:rsid w:val="00081822"/>
    <w:pPr>
      <w:ind w:left="1559" w:hanging="425"/>
    </w:pPr>
  </w:style>
  <w:style w:type="paragraph" w:customStyle="1" w:styleId="BoxNote">
    <w:name w:val="BoxNote"/>
    <w:aliases w:val="bn"/>
    <w:basedOn w:val="BoxText"/>
    <w:qFormat/>
    <w:rsid w:val="00081822"/>
    <w:pPr>
      <w:tabs>
        <w:tab w:val="left" w:pos="1985"/>
      </w:tabs>
      <w:spacing w:before="122" w:line="198" w:lineRule="exact"/>
      <w:ind w:left="2948" w:hanging="1814"/>
    </w:pPr>
    <w:rPr>
      <w:sz w:val="18"/>
    </w:rPr>
  </w:style>
  <w:style w:type="paragraph" w:customStyle="1" w:styleId="BoxPara">
    <w:name w:val="BoxPara"/>
    <w:aliases w:val="bp"/>
    <w:basedOn w:val="BoxText"/>
    <w:qFormat/>
    <w:rsid w:val="00081822"/>
    <w:pPr>
      <w:tabs>
        <w:tab w:val="right" w:pos="2268"/>
      </w:tabs>
      <w:ind w:left="2552" w:hanging="1418"/>
    </w:pPr>
  </w:style>
  <w:style w:type="paragraph" w:customStyle="1" w:styleId="BoxStep">
    <w:name w:val="BoxStep"/>
    <w:aliases w:val="bs"/>
    <w:basedOn w:val="BoxText"/>
    <w:qFormat/>
    <w:rsid w:val="00081822"/>
    <w:pPr>
      <w:ind w:left="1985" w:hanging="851"/>
    </w:pPr>
  </w:style>
  <w:style w:type="character" w:customStyle="1" w:styleId="CharAmPartNo">
    <w:name w:val="CharAmPartNo"/>
    <w:basedOn w:val="OPCCharBase"/>
    <w:uiPriority w:val="1"/>
    <w:qFormat/>
    <w:rsid w:val="00081822"/>
  </w:style>
  <w:style w:type="character" w:customStyle="1" w:styleId="CharAmPartText">
    <w:name w:val="CharAmPartText"/>
    <w:basedOn w:val="OPCCharBase"/>
    <w:uiPriority w:val="1"/>
    <w:qFormat/>
    <w:rsid w:val="00081822"/>
  </w:style>
  <w:style w:type="character" w:customStyle="1" w:styleId="CharAmSchNo">
    <w:name w:val="CharAmSchNo"/>
    <w:basedOn w:val="OPCCharBase"/>
    <w:uiPriority w:val="1"/>
    <w:qFormat/>
    <w:rsid w:val="00081822"/>
  </w:style>
  <w:style w:type="character" w:customStyle="1" w:styleId="CharAmSchText">
    <w:name w:val="CharAmSchText"/>
    <w:basedOn w:val="OPCCharBase"/>
    <w:uiPriority w:val="1"/>
    <w:qFormat/>
    <w:rsid w:val="00081822"/>
  </w:style>
  <w:style w:type="character" w:customStyle="1" w:styleId="CharChapNo">
    <w:name w:val="CharChapNo"/>
    <w:basedOn w:val="OPCCharBase"/>
    <w:qFormat/>
    <w:rsid w:val="00081822"/>
  </w:style>
  <w:style w:type="character" w:customStyle="1" w:styleId="CharChapText">
    <w:name w:val="CharChapText"/>
    <w:basedOn w:val="OPCCharBase"/>
    <w:qFormat/>
    <w:rsid w:val="00081822"/>
  </w:style>
  <w:style w:type="character" w:customStyle="1" w:styleId="CharDivNo">
    <w:name w:val="CharDivNo"/>
    <w:basedOn w:val="OPCCharBase"/>
    <w:qFormat/>
    <w:rsid w:val="00081822"/>
  </w:style>
  <w:style w:type="character" w:customStyle="1" w:styleId="CharDivText">
    <w:name w:val="CharDivText"/>
    <w:basedOn w:val="OPCCharBase"/>
    <w:qFormat/>
    <w:rsid w:val="00081822"/>
  </w:style>
  <w:style w:type="character" w:customStyle="1" w:styleId="CharPartNo">
    <w:name w:val="CharPartNo"/>
    <w:basedOn w:val="OPCCharBase"/>
    <w:qFormat/>
    <w:rsid w:val="00081822"/>
  </w:style>
  <w:style w:type="character" w:customStyle="1" w:styleId="CharPartText">
    <w:name w:val="CharPartText"/>
    <w:basedOn w:val="OPCCharBase"/>
    <w:qFormat/>
    <w:rsid w:val="00081822"/>
  </w:style>
  <w:style w:type="character" w:customStyle="1" w:styleId="CharSectno">
    <w:name w:val="CharSectno"/>
    <w:basedOn w:val="OPCCharBase"/>
    <w:qFormat/>
    <w:rsid w:val="00081822"/>
  </w:style>
  <w:style w:type="character" w:customStyle="1" w:styleId="CharSubdNo">
    <w:name w:val="CharSubdNo"/>
    <w:basedOn w:val="OPCCharBase"/>
    <w:uiPriority w:val="1"/>
    <w:qFormat/>
    <w:rsid w:val="00081822"/>
  </w:style>
  <w:style w:type="character" w:customStyle="1" w:styleId="CharSubdText">
    <w:name w:val="CharSubdText"/>
    <w:basedOn w:val="OPCCharBase"/>
    <w:uiPriority w:val="1"/>
    <w:qFormat/>
    <w:rsid w:val="00081822"/>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Formula">
    <w:name w:val="Formula"/>
    <w:basedOn w:val="OPCParaBase"/>
    <w:rsid w:val="00081822"/>
    <w:pPr>
      <w:spacing w:line="240" w:lineRule="auto"/>
      <w:ind w:left="1134"/>
    </w:pPr>
    <w:rPr>
      <w:sz w:val="20"/>
    </w:rPr>
  </w:style>
  <w:style w:type="paragraph" w:styleId="Footer">
    <w:name w:val="footer"/>
    <w:link w:val="FooterChar"/>
    <w:rsid w:val="00081822"/>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081822"/>
    <w:rPr>
      <w:rFonts w:ascii="Times New Roman" w:eastAsia="Times New Roman" w:hAnsi="Times New Roman" w:cs="Times New Roman"/>
      <w:szCs w:val="24"/>
    </w:rPr>
  </w:style>
  <w:style w:type="paragraph" w:styleId="Header">
    <w:name w:val="header"/>
    <w:basedOn w:val="OPCParaBase"/>
    <w:link w:val="HeaderChar"/>
    <w:unhideWhenUsed/>
    <w:rsid w:val="000818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1822"/>
    <w:rPr>
      <w:rFonts w:ascii="Times New Roman" w:eastAsia="Times New Roman" w:hAnsi="Times New Roman" w:cs="Times New Roman"/>
      <w:sz w:val="16"/>
      <w:szCs w:val="20"/>
    </w:rPr>
  </w:style>
  <w:style w:type="paragraph" w:customStyle="1" w:styleId="paragraph">
    <w:name w:val="paragraph"/>
    <w:aliases w:val="a"/>
    <w:basedOn w:val="OPCParaBase"/>
    <w:rsid w:val="00081822"/>
    <w:pPr>
      <w:tabs>
        <w:tab w:val="right" w:pos="1531"/>
      </w:tabs>
      <w:spacing w:before="40" w:line="240" w:lineRule="auto"/>
      <w:ind w:left="1644" w:hanging="1644"/>
    </w:pPr>
  </w:style>
  <w:style w:type="paragraph" w:customStyle="1" w:styleId="paragraphsub-sub">
    <w:name w:val="paragraph(sub-sub)"/>
    <w:aliases w:val="aaa"/>
    <w:basedOn w:val="OPCParaBase"/>
    <w:rsid w:val="00081822"/>
    <w:pPr>
      <w:tabs>
        <w:tab w:val="right" w:pos="2722"/>
      </w:tabs>
      <w:spacing w:before="40" w:line="240" w:lineRule="auto"/>
      <w:ind w:left="2835" w:hanging="2835"/>
    </w:pPr>
  </w:style>
  <w:style w:type="paragraph" w:customStyle="1" w:styleId="paragraphsub">
    <w:name w:val="paragraph(sub)"/>
    <w:aliases w:val="aa"/>
    <w:basedOn w:val="OPCParaBase"/>
    <w:rsid w:val="00081822"/>
    <w:pPr>
      <w:tabs>
        <w:tab w:val="right" w:pos="1985"/>
      </w:tabs>
      <w:spacing w:before="40" w:line="240" w:lineRule="auto"/>
      <w:ind w:left="2098" w:hanging="2098"/>
    </w:pPr>
  </w:style>
  <w:style w:type="character" w:styleId="LineNumber">
    <w:name w:val="line number"/>
    <w:basedOn w:val="OPCCharBase"/>
    <w:uiPriority w:val="99"/>
    <w:unhideWhenUsed/>
    <w:rsid w:val="00081822"/>
    <w:rPr>
      <w:sz w:val="16"/>
    </w:rPr>
  </w:style>
  <w:style w:type="paragraph" w:customStyle="1" w:styleId="ItemHead">
    <w:name w:val="ItemHead"/>
    <w:aliases w:val="ih"/>
    <w:basedOn w:val="OPCParaBase"/>
    <w:next w:val="Item"/>
    <w:rsid w:val="00081822"/>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081822"/>
    <w:pPr>
      <w:tabs>
        <w:tab w:val="right" w:pos="1021"/>
      </w:tabs>
      <w:spacing w:before="180" w:line="240" w:lineRule="auto"/>
      <w:ind w:left="1134" w:hanging="1134"/>
    </w:pPr>
  </w:style>
  <w:style w:type="paragraph" w:customStyle="1" w:styleId="Definition">
    <w:name w:val="Definition"/>
    <w:aliases w:val="dd"/>
    <w:basedOn w:val="OPCParaBase"/>
    <w:rsid w:val="00081822"/>
    <w:pPr>
      <w:spacing w:before="180" w:line="240" w:lineRule="auto"/>
      <w:ind w:left="1134"/>
    </w:pPr>
  </w:style>
  <w:style w:type="paragraph" w:customStyle="1" w:styleId="Item">
    <w:name w:val="Item"/>
    <w:aliases w:val="i"/>
    <w:basedOn w:val="OPCParaBase"/>
    <w:next w:val="ItemHead"/>
    <w:rsid w:val="00081822"/>
    <w:pPr>
      <w:keepLines/>
      <w:spacing w:before="80" w:line="240" w:lineRule="auto"/>
      <w:ind w:left="709"/>
    </w:pPr>
  </w:style>
  <w:style w:type="paragraph" w:styleId="ListBullet">
    <w:name w:val="List Bullet"/>
    <w:basedOn w:val="Normal"/>
    <w:autoRedefine/>
    <w:uiPriority w:val="99"/>
    <w:pPr>
      <w:numPr>
        <w:numId w:val="1"/>
      </w:numPr>
    </w:pPr>
  </w:style>
  <w:style w:type="paragraph" w:customStyle="1" w:styleId="LongT">
    <w:name w:val="LongT"/>
    <w:basedOn w:val="OPCParaBase"/>
    <w:rsid w:val="00081822"/>
    <w:pPr>
      <w:spacing w:line="240" w:lineRule="auto"/>
    </w:pPr>
    <w:rPr>
      <w:b/>
      <w:sz w:val="32"/>
    </w:rPr>
  </w:style>
  <w:style w:type="paragraph" w:customStyle="1" w:styleId="notedraft">
    <w:name w:val="note(draft)"/>
    <w:aliases w:val="nd"/>
    <w:basedOn w:val="OPCParaBase"/>
    <w:rsid w:val="00081822"/>
    <w:pPr>
      <w:spacing w:before="240" w:line="240" w:lineRule="auto"/>
      <w:ind w:left="284" w:hanging="284"/>
    </w:pPr>
    <w:rPr>
      <w:i/>
      <w:sz w:val="24"/>
    </w:rPr>
  </w:style>
  <w:style w:type="paragraph" w:customStyle="1" w:styleId="notetext">
    <w:name w:val="note(text)"/>
    <w:aliases w:val="n"/>
    <w:basedOn w:val="OPCParaBase"/>
    <w:rsid w:val="00081822"/>
    <w:pPr>
      <w:spacing w:before="122" w:line="240" w:lineRule="auto"/>
      <w:ind w:left="1985" w:hanging="851"/>
    </w:pPr>
    <w:rPr>
      <w:sz w:val="18"/>
    </w:rPr>
  </w:style>
  <w:style w:type="paragraph" w:customStyle="1" w:styleId="notemargin">
    <w:name w:val="note(margin)"/>
    <w:aliases w:val="nm"/>
    <w:basedOn w:val="OPCParaBase"/>
    <w:rsid w:val="00081822"/>
    <w:pPr>
      <w:tabs>
        <w:tab w:val="left" w:pos="709"/>
      </w:tabs>
      <w:spacing w:before="122" w:line="198" w:lineRule="exact"/>
      <w:ind w:left="709" w:hanging="709"/>
    </w:pPr>
    <w:rPr>
      <w:sz w:val="18"/>
    </w:rPr>
  </w:style>
  <w:style w:type="paragraph" w:customStyle="1" w:styleId="notepara">
    <w:name w:val="note(para)"/>
    <w:aliases w:val="na"/>
    <w:basedOn w:val="OPCParaBase"/>
    <w:rsid w:val="00081822"/>
    <w:pPr>
      <w:spacing w:before="40" w:line="198" w:lineRule="exact"/>
      <w:ind w:left="2354" w:hanging="369"/>
    </w:pPr>
    <w:rPr>
      <w:sz w:val="18"/>
    </w:rPr>
  </w:style>
  <w:style w:type="paragraph" w:customStyle="1" w:styleId="noteParlAmend">
    <w:name w:val="note(ParlAmend)"/>
    <w:aliases w:val="npp"/>
    <w:basedOn w:val="OPCParaBase"/>
    <w:next w:val="ParlAmend"/>
    <w:rsid w:val="00081822"/>
    <w:pPr>
      <w:spacing w:line="240" w:lineRule="auto"/>
      <w:jc w:val="right"/>
    </w:pPr>
    <w:rPr>
      <w:rFonts w:ascii="Arial" w:hAnsi="Arial"/>
      <w:b/>
      <w:i/>
    </w:rPr>
  </w:style>
  <w:style w:type="paragraph" w:customStyle="1" w:styleId="Page1">
    <w:name w:val="Page1"/>
    <w:basedOn w:val="OPCParaBase"/>
    <w:rsid w:val="00081822"/>
    <w:pPr>
      <w:spacing w:before="5600" w:line="240" w:lineRule="auto"/>
    </w:pPr>
    <w:rPr>
      <w:b/>
      <w:sz w:val="32"/>
    </w:rPr>
  </w:style>
  <w:style w:type="paragraph" w:customStyle="1" w:styleId="PageBreak">
    <w:name w:val="PageBreak"/>
    <w:aliases w:val="pb"/>
    <w:basedOn w:val="OPCParaBase"/>
    <w:rsid w:val="00081822"/>
    <w:pPr>
      <w:spacing w:line="240" w:lineRule="auto"/>
    </w:pPr>
    <w:rPr>
      <w:sz w:val="20"/>
    </w:rPr>
  </w:style>
  <w:style w:type="paragraph" w:customStyle="1" w:styleId="ParlAmend">
    <w:name w:val="ParlAmend"/>
    <w:aliases w:val="pp"/>
    <w:basedOn w:val="OPCParaBase"/>
    <w:rsid w:val="00081822"/>
    <w:pPr>
      <w:spacing w:before="240" w:line="240" w:lineRule="atLeast"/>
      <w:ind w:hanging="567"/>
    </w:pPr>
    <w:rPr>
      <w:sz w:val="24"/>
    </w:rPr>
  </w:style>
  <w:style w:type="paragraph" w:customStyle="1" w:styleId="Penalty">
    <w:name w:val="Penalty"/>
    <w:basedOn w:val="OPCParaBase"/>
    <w:rsid w:val="00081822"/>
    <w:pPr>
      <w:tabs>
        <w:tab w:val="left" w:pos="2977"/>
      </w:tabs>
      <w:spacing w:before="180" w:line="240" w:lineRule="auto"/>
      <w:ind w:left="1985" w:hanging="851"/>
    </w:pPr>
  </w:style>
  <w:style w:type="paragraph" w:customStyle="1" w:styleId="Preamble">
    <w:name w:val="Preamble"/>
    <w:basedOn w:val="OPCParaBase"/>
    <w:next w:val="Normal"/>
    <w:rsid w:val="00081822"/>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81822"/>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81822"/>
    <w:pPr>
      <w:spacing w:line="240" w:lineRule="auto"/>
    </w:pPr>
    <w:rPr>
      <w:b/>
      <w:sz w:val="40"/>
    </w:rPr>
  </w:style>
  <w:style w:type="paragraph" w:customStyle="1" w:styleId="Subitem">
    <w:name w:val="Subitem"/>
    <w:aliases w:val="iss"/>
    <w:basedOn w:val="OPCParaBase"/>
    <w:rsid w:val="00081822"/>
    <w:pPr>
      <w:spacing w:before="180" w:line="240" w:lineRule="auto"/>
      <w:ind w:left="709" w:hanging="709"/>
    </w:pPr>
  </w:style>
  <w:style w:type="paragraph" w:customStyle="1" w:styleId="SubitemHead">
    <w:name w:val="SubitemHead"/>
    <w:aliases w:val="issh"/>
    <w:basedOn w:val="OPCParaBase"/>
    <w:rsid w:val="000818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1822"/>
    <w:pPr>
      <w:spacing w:before="40" w:line="240" w:lineRule="auto"/>
      <w:ind w:left="1134"/>
    </w:pPr>
  </w:style>
  <w:style w:type="paragraph" w:customStyle="1" w:styleId="SubsectionHead">
    <w:name w:val="SubsectionHead"/>
    <w:aliases w:val="ssh"/>
    <w:basedOn w:val="OPCParaBase"/>
    <w:next w:val="subsection"/>
    <w:rsid w:val="00081822"/>
    <w:pPr>
      <w:keepNext/>
      <w:keepLines/>
      <w:spacing w:before="240" w:line="240" w:lineRule="auto"/>
      <w:ind w:left="1134"/>
    </w:pPr>
    <w:rPr>
      <w:i/>
    </w:rPr>
  </w:style>
  <w:style w:type="paragraph" w:customStyle="1" w:styleId="Tablei">
    <w:name w:val="Table(i)"/>
    <w:aliases w:val="taa"/>
    <w:basedOn w:val="OPCParaBase"/>
    <w:rsid w:val="00081822"/>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81822"/>
    <w:pPr>
      <w:spacing w:before="60" w:line="240" w:lineRule="auto"/>
      <w:ind w:left="284" w:hanging="284"/>
    </w:pPr>
    <w:rPr>
      <w:sz w:val="20"/>
    </w:rPr>
  </w:style>
  <w:style w:type="paragraph" w:customStyle="1" w:styleId="TableAA">
    <w:name w:val="Table(AA)"/>
    <w:aliases w:val="taaa"/>
    <w:basedOn w:val="OPCParaBase"/>
    <w:rsid w:val="00081822"/>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818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1822"/>
    <w:pPr>
      <w:numPr>
        <w:numId w:val="1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1822"/>
    <w:pPr>
      <w:spacing w:before="122" w:line="198" w:lineRule="exact"/>
      <w:ind w:left="1985" w:hanging="851"/>
      <w:jc w:val="right"/>
    </w:pPr>
    <w:rPr>
      <w:sz w:val="18"/>
    </w:rPr>
  </w:style>
  <w:style w:type="paragraph" w:customStyle="1" w:styleId="TLPTableBullet">
    <w:name w:val="TLPTableBullet"/>
    <w:aliases w:val="ttb"/>
    <w:basedOn w:val="OPCParaBase"/>
    <w:rsid w:val="00081822"/>
    <w:pPr>
      <w:spacing w:line="240" w:lineRule="exact"/>
      <w:ind w:left="284" w:hanging="284"/>
    </w:pPr>
    <w:rPr>
      <w:sz w:val="20"/>
    </w:rPr>
  </w:style>
  <w:style w:type="paragraph" w:styleId="TOC1">
    <w:name w:val="toc 1"/>
    <w:basedOn w:val="OPCParaBase"/>
    <w:next w:val="Normal"/>
    <w:uiPriority w:val="39"/>
    <w:unhideWhenUsed/>
    <w:rsid w:val="000818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18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18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18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1822"/>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818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18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1822"/>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81822"/>
    <w:pPr>
      <w:keepLines/>
      <w:spacing w:before="80" w:line="240" w:lineRule="auto"/>
      <w:ind w:left="1588" w:hanging="794"/>
    </w:pPr>
    <w:rPr>
      <w:kern w:val="28"/>
    </w:rPr>
  </w:style>
  <w:style w:type="paragraph" w:customStyle="1" w:styleId="TofSectsSection">
    <w:name w:val="TofSects(Section)"/>
    <w:basedOn w:val="OPCParaBase"/>
    <w:rsid w:val="00081822"/>
    <w:pPr>
      <w:keepLines/>
      <w:spacing w:before="40" w:line="240" w:lineRule="auto"/>
      <w:ind w:left="1588" w:hanging="794"/>
    </w:pPr>
    <w:rPr>
      <w:kern w:val="28"/>
      <w:sz w:val="18"/>
    </w:rPr>
  </w:style>
  <w:style w:type="paragraph" w:customStyle="1" w:styleId="TofSectsHeading">
    <w:name w:val="TofSects(Heading)"/>
    <w:basedOn w:val="OPCParaBase"/>
    <w:rsid w:val="00081822"/>
    <w:pPr>
      <w:spacing w:before="240" w:after="120" w:line="240" w:lineRule="auto"/>
    </w:pPr>
    <w:rPr>
      <w:b/>
      <w:sz w:val="24"/>
    </w:rPr>
  </w:style>
  <w:style w:type="paragraph" w:customStyle="1" w:styleId="TofSectsGroupHeading">
    <w:name w:val="TofSects(GroupHeading)"/>
    <w:basedOn w:val="OPCParaBase"/>
    <w:next w:val="TofSectsSection"/>
    <w:rsid w:val="00081822"/>
    <w:pPr>
      <w:keepLines/>
      <w:spacing w:before="240" w:after="120" w:line="240" w:lineRule="auto"/>
      <w:ind w:left="794"/>
    </w:pPr>
    <w:rPr>
      <w:b/>
      <w:kern w:val="28"/>
      <w:sz w:val="20"/>
    </w:rPr>
  </w:style>
  <w:style w:type="paragraph" w:customStyle="1" w:styleId="Actno">
    <w:name w:val="Actno"/>
    <w:basedOn w:val="ShortT"/>
    <w:next w:val="Normal"/>
    <w:qFormat/>
    <w:rsid w:val="00081822"/>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81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81822"/>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Tabletext">
    <w:name w:val="Tabletext"/>
    <w:aliases w:val="tt"/>
    <w:basedOn w:val="OPCParaBase"/>
    <w:rsid w:val="00081822"/>
    <w:pPr>
      <w:spacing w:before="60" w:line="240" w:lineRule="atLeast"/>
    </w:pPr>
    <w:rPr>
      <w:sz w:val="20"/>
    </w:rPr>
  </w:style>
  <w:style w:type="character" w:customStyle="1" w:styleId="OPCCharBase">
    <w:name w:val="OPCCharBase"/>
    <w:uiPriority w:val="1"/>
    <w:qFormat/>
    <w:rsid w:val="00081822"/>
  </w:style>
  <w:style w:type="paragraph" w:customStyle="1" w:styleId="OPCParaBase">
    <w:name w:val="OPCParaBase"/>
    <w:qFormat/>
    <w:rsid w:val="00081822"/>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081822"/>
    <w:pPr>
      <w:spacing w:line="240" w:lineRule="auto"/>
    </w:pPr>
    <w:rPr>
      <w:sz w:val="24"/>
    </w:rPr>
  </w:style>
  <w:style w:type="character" w:customStyle="1" w:styleId="CharBoldItalic">
    <w:name w:val="CharBoldItalic"/>
    <w:basedOn w:val="OPCCharBase"/>
    <w:uiPriority w:val="1"/>
    <w:qFormat/>
    <w:rsid w:val="00081822"/>
    <w:rPr>
      <w:b/>
      <w:i/>
    </w:rPr>
  </w:style>
  <w:style w:type="character" w:customStyle="1" w:styleId="CharItalic">
    <w:name w:val="CharItalic"/>
    <w:basedOn w:val="OPCCharBase"/>
    <w:uiPriority w:val="1"/>
    <w:qFormat/>
    <w:rsid w:val="00081822"/>
    <w:rPr>
      <w:i/>
    </w:rPr>
  </w:style>
  <w:style w:type="paragraph" w:customStyle="1" w:styleId="CTA--">
    <w:name w:val="CTA --"/>
    <w:basedOn w:val="OPCParaBase"/>
    <w:next w:val="Normal"/>
    <w:rsid w:val="00081822"/>
    <w:pPr>
      <w:spacing w:before="60" w:line="240" w:lineRule="atLeast"/>
      <w:ind w:left="142" w:hanging="142"/>
    </w:pPr>
    <w:rPr>
      <w:sz w:val="20"/>
    </w:rPr>
  </w:style>
  <w:style w:type="paragraph" w:customStyle="1" w:styleId="CTA-">
    <w:name w:val="CTA -"/>
    <w:basedOn w:val="OPCParaBase"/>
    <w:rsid w:val="00081822"/>
    <w:pPr>
      <w:spacing w:before="60" w:line="240" w:lineRule="atLeast"/>
      <w:ind w:left="85" w:hanging="85"/>
    </w:pPr>
    <w:rPr>
      <w:sz w:val="20"/>
    </w:rPr>
  </w:style>
  <w:style w:type="paragraph" w:customStyle="1" w:styleId="CTA---">
    <w:name w:val="CTA ---"/>
    <w:basedOn w:val="OPCParaBase"/>
    <w:next w:val="Normal"/>
    <w:rsid w:val="00081822"/>
    <w:pPr>
      <w:spacing w:before="60" w:line="240" w:lineRule="atLeast"/>
      <w:ind w:left="198" w:hanging="198"/>
    </w:pPr>
    <w:rPr>
      <w:sz w:val="20"/>
    </w:rPr>
  </w:style>
  <w:style w:type="paragraph" w:customStyle="1" w:styleId="CTA----">
    <w:name w:val="CTA ----"/>
    <w:basedOn w:val="OPCParaBase"/>
    <w:next w:val="Normal"/>
    <w:rsid w:val="00081822"/>
    <w:pPr>
      <w:spacing w:before="60" w:line="240" w:lineRule="atLeast"/>
      <w:ind w:left="255" w:hanging="255"/>
    </w:pPr>
    <w:rPr>
      <w:sz w:val="20"/>
    </w:rPr>
  </w:style>
  <w:style w:type="paragraph" w:customStyle="1" w:styleId="CTA1a">
    <w:name w:val="CTA 1(a)"/>
    <w:basedOn w:val="OPCParaBase"/>
    <w:rsid w:val="00081822"/>
    <w:pPr>
      <w:tabs>
        <w:tab w:val="right" w:pos="414"/>
      </w:tabs>
      <w:spacing w:before="40" w:line="240" w:lineRule="atLeast"/>
      <w:ind w:left="675" w:hanging="675"/>
    </w:pPr>
    <w:rPr>
      <w:sz w:val="20"/>
    </w:rPr>
  </w:style>
  <w:style w:type="paragraph" w:customStyle="1" w:styleId="CTA1ai">
    <w:name w:val="CTA 1(a)(i)"/>
    <w:basedOn w:val="OPCParaBase"/>
    <w:rsid w:val="00081822"/>
    <w:pPr>
      <w:tabs>
        <w:tab w:val="right" w:pos="1004"/>
      </w:tabs>
      <w:spacing w:before="40" w:line="240" w:lineRule="atLeast"/>
      <w:ind w:left="1253" w:hanging="1253"/>
    </w:pPr>
    <w:rPr>
      <w:sz w:val="20"/>
    </w:rPr>
  </w:style>
  <w:style w:type="paragraph" w:customStyle="1" w:styleId="CTA2a">
    <w:name w:val="CTA 2(a)"/>
    <w:basedOn w:val="OPCParaBase"/>
    <w:rsid w:val="00081822"/>
    <w:pPr>
      <w:tabs>
        <w:tab w:val="right" w:pos="482"/>
      </w:tabs>
      <w:spacing w:before="40" w:line="240" w:lineRule="atLeast"/>
      <w:ind w:left="748" w:hanging="748"/>
    </w:pPr>
    <w:rPr>
      <w:sz w:val="20"/>
    </w:rPr>
  </w:style>
  <w:style w:type="paragraph" w:customStyle="1" w:styleId="CTA2ai">
    <w:name w:val="CTA 2(a)(i)"/>
    <w:basedOn w:val="OPCParaBase"/>
    <w:rsid w:val="00081822"/>
    <w:pPr>
      <w:tabs>
        <w:tab w:val="right" w:pos="1089"/>
      </w:tabs>
      <w:spacing w:before="40" w:line="240" w:lineRule="atLeast"/>
      <w:ind w:left="1327" w:hanging="1327"/>
    </w:pPr>
    <w:rPr>
      <w:sz w:val="20"/>
    </w:rPr>
  </w:style>
  <w:style w:type="paragraph" w:customStyle="1" w:styleId="CTA3a">
    <w:name w:val="CTA 3(a)"/>
    <w:basedOn w:val="OPCParaBase"/>
    <w:rsid w:val="00081822"/>
    <w:pPr>
      <w:tabs>
        <w:tab w:val="right" w:pos="556"/>
      </w:tabs>
      <w:spacing w:before="40" w:line="240" w:lineRule="atLeast"/>
      <w:ind w:left="805" w:hanging="805"/>
    </w:pPr>
    <w:rPr>
      <w:sz w:val="20"/>
    </w:rPr>
  </w:style>
  <w:style w:type="paragraph" w:customStyle="1" w:styleId="CTA3ai">
    <w:name w:val="CTA 3(a)(i)"/>
    <w:basedOn w:val="OPCParaBase"/>
    <w:rsid w:val="00081822"/>
    <w:pPr>
      <w:tabs>
        <w:tab w:val="right" w:pos="1140"/>
      </w:tabs>
      <w:spacing w:before="40" w:line="240" w:lineRule="atLeast"/>
      <w:ind w:left="1361" w:hanging="1361"/>
    </w:pPr>
    <w:rPr>
      <w:sz w:val="20"/>
    </w:rPr>
  </w:style>
  <w:style w:type="paragraph" w:customStyle="1" w:styleId="CTA4a">
    <w:name w:val="CTA 4(a)"/>
    <w:basedOn w:val="OPCParaBase"/>
    <w:rsid w:val="00081822"/>
    <w:pPr>
      <w:tabs>
        <w:tab w:val="right" w:pos="624"/>
      </w:tabs>
      <w:spacing w:before="40" w:line="240" w:lineRule="atLeast"/>
      <w:ind w:left="873" w:hanging="873"/>
    </w:pPr>
    <w:rPr>
      <w:sz w:val="20"/>
    </w:rPr>
  </w:style>
  <w:style w:type="paragraph" w:customStyle="1" w:styleId="CTA4ai">
    <w:name w:val="CTA 4(a)(i)"/>
    <w:basedOn w:val="OPCParaBase"/>
    <w:rsid w:val="00081822"/>
    <w:pPr>
      <w:tabs>
        <w:tab w:val="right" w:pos="1213"/>
      </w:tabs>
      <w:spacing w:before="40" w:line="240" w:lineRule="atLeast"/>
      <w:ind w:left="1452" w:hanging="1452"/>
    </w:pPr>
    <w:rPr>
      <w:sz w:val="20"/>
    </w:rPr>
  </w:style>
  <w:style w:type="paragraph" w:customStyle="1" w:styleId="CTACAPS">
    <w:name w:val="CTA CAPS"/>
    <w:basedOn w:val="OPCParaBase"/>
    <w:rsid w:val="00081822"/>
    <w:pPr>
      <w:spacing w:before="60" w:line="240" w:lineRule="atLeast"/>
    </w:pPr>
    <w:rPr>
      <w:sz w:val="20"/>
    </w:rPr>
  </w:style>
  <w:style w:type="paragraph" w:customStyle="1" w:styleId="CTAright">
    <w:name w:val="CTA right"/>
    <w:basedOn w:val="OPCParaBase"/>
    <w:rsid w:val="00081822"/>
    <w:pPr>
      <w:spacing w:before="60" w:line="240" w:lineRule="auto"/>
      <w:jc w:val="right"/>
    </w:pPr>
    <w:rPr>
      <w:sz w:val="20"/>
    </w:rPr>
  </w:style>
  <w:style w:type="paragraph" w:customStyle="1" w:styleId="House">
    <w:name w:val="House"/>
    <w:basedOn w:val="OPCParaBase"/>
    <w:rsid w:val="00081822"/>
    <w:pPr>
      <w:spacing w:line="240" w:lineRule="auto"/>
    </w:pPr>
    <w:rPr>
      <w:sz w:val="28"/>
    </w:rPr>
  </w:style>
  <w:style w:type="paragraph" w:customStyle="1" w:styleId="noteToPara">
    <w:name w:val="noteToPara"/>
    <w:aliases w:val="ntp"/>
    <w:basedOn w:val="OPCParaBase"/>
    <w:rsid w:val="00081822"/>
    <w:pPr>
      <w:spacing w:before="122" w:line="198" w:lineRule="exact"/>
      <w:ind w:left="2353" w:hanging="709"/>
    </w:pPr>
    <w:rPr>
      <w:sz w:val="18"/>
    </w:rPr>
  </w:style>
  <w:style w:type="paragraph" w:customStyle="1" w:styleId="Portfolio">
    <w:name w:val="Portfolio"/>
    <w:basedOn w:val="OPCParaBase"/>
    <w:rsid w:val="00081822"/>
    <w:pPr>
      <w:spacing w:line="240" w:lineRule="auto"/>
    </w:pPr>
    <w:rPr>
      <w:i/>
      <w:sz w:val="20"/>
    </w:rPr>
  </w:style>
  <w:style w:type="paragraph" w:customStyle="1" w:styleId="Reading">
    <w:name w:val="Reading"/>
    <w:basedOn w:val="OPCParaBase"/>
    <w:rsid w:val="00081822"/>
    <w:pPr>
      <w:spacing w:line="240" w:lineRule="auto"/>
    </w:pPr>
    <w:rPr>
      <w:i/>
      <w:sz w:val="20"/>
    </w:rPr>
  </w:style>
  <w:style w:type="paragraph" w:customStyle="1" w:styleId="Session">
    <w:name w:val="Session"/>
    <w:basedOn w:val="OPCParaBase"/>
    <w:rsid w:val="00081822"/>
    <w:pPr>
      <w:spacing w:line="240" w:lineRule="auto"/>
    </w:pPr>
    <w:rPr>
      <w:sz w:val="28"/>
    </w:rPr>
  </w:style>
  <w:style w:type="paragraph" w:customStyle="1" w:styleId="Sponsor">
    <w:name w:val="Sponsor"/>
    <w:basedOn w:val="OPCParaBase"/>
    <w:rsid w:val="00081822"/>
    <w:pPr>
      <w:spacing w:line="240" w:lineRule="auto"/>
    </w:pPr>
    <w:rPr>
      <w:i/>
    </w:rPr>
  </w:style>
  <w:style w:type="paragraph" w:customStyle="1" w:styleId="WRStyle">
    <w:name w:val="WR Style"/>
    <w:aliases w:val="WR"/>
    <w:basedOn w:val="OPCParaBase"/>
    <w:rsid w:val="00081822"/>
    <w:pPr>
      <w:spacing w:before="240" w:line="240" w:lineRule="auto"/>
      <w:ind w:left="284" w:hanging="284"/>
    </w:pPr>
    <w:rPr>
      <w:b/>
      <w:i/>
      <w:kern w:val="28"/>
      <w:sz w:val="24"/>
    </w:rPr>
  </w:style>
  <w:style w:type="table" w:customStyle="1" w:styleId="CFlag">
    <w:name w:val="CFlag"/>
    <w:basedOn w:val="TableNormal"/>
    <w:uiPriority w:val="99"/>
    <w:rsid w:val="0008182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818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1822"/>
    <w:pPr>
      <w:pBdr>
        <w:top w:val="single" w:sz="4" w:space="1" w:color="auto"/>
      </w:pBdr>
      <w:spacing w:before="360"/>
      <w:ind w:right="397"/>
      <w:jc w:val="both"/>
    </w:pPr>
  </w:style>
  <w:style w:type="paragraph" w:customStyle="1" w:styleId="ENotesHeading1">
    <w:name w:val="ENotesHeading 1"/>
    <w:aliases w:val="Enh1"/>
    <w:basedOn w:val="OPCParaBase"/>
    <w:next w:val="Normal"/>
    <w:rsid w:val="00081822"/>
    <w:pPr>
      <w:spacing w:before="120"/>
      <w:outlineLvl w:val="1"/>
    </w:pPr>
    <w:rPr>
      <w:b/>
      <w:sz w:val="28"/>
      <w:szCs w:val="28"/>
    </w:rPr>
  </w:style>
  <w:style w:type="paragraph" w:customStyle="1" w:styleId="ENotesHeading2">
    <w:name w:val="ENotesHeading 2"/>
    <w:aliases w:val="Enh2"/>
    <w:basedOn w:val="OPCParaBase"/>
    <w:next w:val="Normal"/>
    <w:rsid w:val="00081822"/>
    <w:pPr>
      <w:spacing w:before="120" w:after="120"/>
      <w:outlineLvl w:val="2"/>
    </w:pPr>
    <w:rPr>
      <w:b/>
      <w:sz w:val="24"/>
      <w:szCs w:val="28"/>
    </w:rPr>
  </w:style>
  <w:style w:type="paragraph" w:customStyle="1" w:styleId="CompiledActNo">
    <w:name w:val="CompiledActNo"/>
    <w:basedOn w:val="OPCParaBase"/>
    <w:next w:val="Normal"/>
    <w:rsid w:val="00081822"/>
    <w:rPr>
      <w:b/>
      <w:sz w:val="24"/>
      <w:szCs w:val="24"/>
    </w:rPr>
  </w:style>
  <w:style w:type="paragraph" w:customStyle="1" w:styleId="ENotesText">
    <w:name w:val="ENotesText"/>
    <w:aliases w:val="Ent,ENt"/>
    <w:basedOn w:val="OPCParaBase"/>
    <w:next w:val="Normal"/>
    <w:rsid w:val="00081822"/>
    <w:pPr>
      <w:spacing w:before="120"/>
    </w:pPr>
  </w:style>
  <w:style w:type="paragraph" w:customStyle="1" w:styleId="CompiledMadeUnder">
    <w:name w:val="CompiledMadeUnder"/>
    <w:basedOn w:val="OPCParaBase"/>
    <w:next w:val="Normal"/>
    <w:rsid w:val="00081822"/>
    <w:rPr>
      <w:i/>
      <w:sz w:val="24"/>
      <w:szCs w:val="24"/>
    </w:rPr>
  </w:style>
  <w:style w:type="paragraph" w:customStyle="1" w:styleId="Paragraphsub-sub-sub">
    <w:name w:val="Paragraph(sub-sub-sub)"/>
    <w:aliases w:val="aaaa"/>
    <w:basedOn w:val="OPCParaBase"/>
    <w:rsid w:val="000818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18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18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18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18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1822"/>
    <w:pPr>
      <w:spacing w:before="60" w:line="240" w:lineRule="auto"/>
    </w:pPr>
    <w:rPr>
      <w:rFonts w:cs="Arial"/>
      <w:sz w:val="20"/>
      <w:szCs w:val="22"/>
    </w:rPr>
  </w:style>
  <w:style w:type="paragraph" w:customStyle="1" w:styleId="ActHead10">
    <w:name w:val="ActHead 10"/>
    <w:aliases w:val="sp"/>
    <w:basedOn w:val="OPCParaBase"/>
    <w:next w:val="ActHead3"/>
    <w:rsid w:val="00081822"/>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81822"/>
    <w:pPr>
      <w:keepNext/>
      <w:spacing w:before="60" w:line="240" w:lineRule="atLeast"/>
    </w:pPr>
    <w:rPr>
      <w:b/>
      <w:sz w:val="20"/>
    </w:rPr>
  </w:style>
  <w:style w:type="paragraph" w:customStyle="1" w:styleId="NoteToSubpara">
    <w:name w:val="NoteToSubpara"/>
    <w:aliases w:val="nts"/>
    <w:basedOn w:val="OPCParaBase"/>
    <w:rsid w:val="00081822"/>
    <w:pPr>
      <w:spacing w:before="40" w:line="198" w:lineRule="exact"/>
      <w:ind w:left="2835" w:hanging="709"/>
    </w:pPr>
    <w:rPr>
      <w:sz w:val="18"/>
    </w:rPr>
  </w:style>
  <w:style w:type="paragraph" w:customStyle="1" w:styleId="ENoteTableHeading">
    <w:name w:val="ENoteTableHeading"/>
    <w:aliases w:val="enth"/>
    <w:basedOn w:val="OPCParaBase"/>
    <w:rsid w:val="00081822"/>
    <w:pPr>
      <w:keepNext/>
      <w:spacing w:before="60" w:line="240" w:lineRule="atLeast"/>
    </w:pPr>
    <w:rPr>
      <w:rFonts w:ascii="Arial" w:hAnsi="Arial"/>
      <w:b/>
      <w:sz w:val="16"/>
    </w:rPr>
  </w:style>
  <w:style w:type="paragraph" w:customStyle="1" w:styleId="ENoteTTi">
    <w:name w:val="ENoteTTi"/>
    <w:aliases w:val="entti"/>
    <w:basedOn w:val="OPCParaBase"/>
    <w:rsid w:val="00081822"/>
    <w:pPr>
      <w:keepNext/>
      <w:spacing w:before="60" w:line="240" w:lineRule="atLeast"/>
      <w:ind w:left="170"/>
    </w:pPr>
    <w:rPr>
      <w:sz w:val="16"/>
    </w:rPr>
  </w:style>
  <w:style w:type="paragraph" w:customStyle="1" w:styleId="ENoteTTIndentHeading">
    <w:name w:val="ENoteTTIndentHeading"/>
    <w:aliases w:val="enTTHi"/>
    <w:basedOn w:val="OPCParaBase"/>
    <w:rsid w:val="000818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1822"/>
    <w:pPr>
      <w:spacing w:before="60" w:line="240" w:lineRule="atLeast"/>
    </w:pPr>
    <w:rPr>
      <w:sz w:val="16"/>
    </w:rPr>
  </w:style>
  <w:style w:type="paragraph" w:customStyle="1" w:styleId="MadeunderText">
    <w:name w:val="MadeunderText"/>
    <w:basedOn w:val="OPCParaBase"/>
    <w:next w:val="CompiledMadeUnder"/>
    <w:rsid w:val="00081822"/>
    <w:pPr>
      <w:spacing w:before="240"/>
    </w:pPr>
    <w:rPr>
      <w:sz w:val="24"/>
      <w:szCs w:val="24"/>
    </w:rPr>
  </w:style>
  <w:style w:type="paragraph" w:customStyle="1" w:styleId="ENotesHeading3">
    <w:name w:val="ENotesHeading 3"/>
    <w:aliases w:val="Enh3"/>
    <w:basedOn w:val="OPCParaBase"/>
    <w:next w:val="Normal"/>
    <w:rsid w:val="00081822"/>
    <w:pPr>
      <w:keepNext/>
      <w:spacing w:before="120" w:line="240" w:lineRule="auto"/>
      <w:outlineLvl w:val="4"/>
    </w:pPr>
    <w:rPr>
      <w:b/>
      <w:szCs w:val="24"/>
    </w:rPr>
  </w:style>
  <w:style w:type="paragraph" w:customStyle="1" w:styleId="SubPartCASA">
    <w:name w:val="SubPart(CASA)"/>
    <w:aliases w:val="csp"/>
    <w:basedOn w:val="OPCParaBase"/>
    <w:next w:val="ActHead3"/>
    <w:rsid w:val="00081822"/>
    <w:pPr>
      <w:keepNext/>
      <w:keepLines/>
      <w:spacing w:before="280"/>
      <w:outlineLvl w:val="1"/>
    </w:pPr>
    <w:rPr>
      <w:b/>
      <w:kern w:val="28"/>
      <w:sz w:val="32"/>
    </w:rPr>
  </w:style>
  <w:style w:type="paragraph" w:customStyle="1" w:styleId="ActHead1">
    <w:name w:val="ActHead 1"/>
    <w:aliases w:val="c"/>
    <w:basedOn w:val="OPCParaBase"/>
    <w:next w:val="Normal"/>
    <w:qFormat/>
    <w:rsid w:val="000818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18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18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18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18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18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18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18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1822"/>
    <w:pPr>
      <w:keepNext/>
      <w:keepLines/>
      <w:spacing w:before="280" w:line="240" w:lineRule="auto"/>
      <w:ind w:left="1134" w:hanging="1134"/>
      <w:outlineLvl w:val="8"/>
    </w:pPr>
    <w:rPr>
      <w:b/>
      <w:i/>
      <w:kern w:val="28"/>
      <w:sz w:val="28"/>
    </w:rPr>
  </w:style>
  <w:style w:type="table" w:styleId="TableGrid">
    <w:name w:val="Table Grid"/>
    <w:basedOn w:val="TableNormal"/>
    <w:uiPriority w:val="59"/>
    <w:rsid w:val="00081822"/>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081822"/>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5C6D9C"/>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5C6D9C"/>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5C6D9C"/>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5C6D9C"/>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5C6D9C"/>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5C6D9C"/>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5C6D9C"/>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5C6D9C"/>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5C6D9C"/>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0818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822"/>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character" w:customStyle="1" w:styleId="CharSubPartTextCASA">
    <w:name w:val="CharSubPartText(CASA)"/>
    <w:basedOn w:val="OPCCharBase"/>
    <w:uiPriority w:val="1"/>
    <w:rsid w:val="00081822"/>
  </w:style>
  <w:style w:type="character" w:customStyle="1" w:styleId="CharSubPartNoCASA">
    <w:name w:val="CharSubPartNo(CASA)"/>
    <w:basedOn w:val="OPCCharBase"/>
    <w:uiPriority w:val="1"/>
    <w:rsid w:val="00081822"/>
  </w:style>
  <w:style w:type="paragraph" w:customStyle="1" w:styleId="ENoteTTIndentHeadingSub">
    <w:name w:val="ENoteTTIndentHeadingSub"/>
    <w:aliases w:val="enTTHis"/>
    <w:basedOn w:val="OPCParaBase"/>
    <w:rsid w:val="00081822"/>
    <w:pPr>
      <w:keepNext/>
      <w:spacing w:before="60" w:line="240" w:lineRule="atLeast"/>
      <w:ind w:left="340"/>
    </w:pPr>
    <w:rPr>
      <w:b/>
      <w:sz w:val="16"/>
    </w:rPr>
  </w:style>
  <w:style w:type="paragraph" w:customStyle="1" w:styleId="ENoteTTiSub">
    <w:name w:val="ENoteTTiSub"/>
    <w:aliases w:val="enttis"/>
    <w:basedOn w:val="OPCParaBase"/>
    <w:rsid w:val="00081822"/>
    <w:pPr>
      <w:keepNext/>
      <w:spacing w:before="60" w:line="240" w:lineRule="atLeast"/>
      <w:ind w:left="340"/>
    </w:pPr>
    <w:rPr>
      <w:sz w:val="16"/>
    </w:rPr>
  </w:style>
  <w:style w:type="paragraph" w:customStyle="1" w:styleId="SubDivisionMigration">
    <w:name w:val="SubDivisionMigration"/>
    <w:aliases w:val="sdm"/>
    <w:basedOn w:val="OPCParaBase"/>
    <w:rsid w:val="000818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1822"/>
    <w:pPr>
      <w:keepNext/>
      <w:keepLines/>
      <w:spacing w:before="240" w:line="240" w:lineRule="auto"/>
      <w:ind w:left="1134" w:hanging="1134"/>
    </w:pPr>
    <w:rPr>
      <w:b/>
      <w:sz w:val="28"/>
    </w:rPr>
  </w:style>
  <w:style w:type="paragraph" w:customStyle="1" w:styleId="BoxText">
    <w:name w:val="BoxText"/>
    <w:aliases w:val="bt"/>
    <w:basedOn w:val="OPCParaBase"/>
    <w:qFormat/>
    <w:rsid w:val="000818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1822"/>
    <w:rPr>
      <w:b/>
    </w:rPr>
  </w:style>
  <w:style w:type="paragraph" w:customStyle="1" w:styleId="BoxHeadItalic">
    <w:name w:val="BoxHeadItalic"/>
    <w:aliases w:val="bhi"/>
    <w:basedOn w:val="BoxText"/>
    <w:next w:val="BoxStep"/>
    <w:qFormat/>
    <w:rsid w:val="00081822"/>
    <w:rPr>
      <w:i/>
    </w:rPr>
  </w:style>
  <w:style w:type="paragraph" w:customStyle="1" w:styleId="BoxList">
    <w:name w:val="BoxList"/>
    <w:aliases w:val="bl"/>
    <w:basedOn w:val="BoxText"/>
    <w:qFormat/>
    <w:rsid w:val="00081822"/>
    <w:pPr>
      <w:ind w:left="1559" w:hanging="425"/>
    </w:pPr>
  </w:style>
  <w:style w:type="paragraph" w:customStyle="1" w:styleId="BoxNote">
    <w:name w:val="BoxNote"/>
    <w:aliases w:val="bn"/>
    <w:basedOn w:val="BoxText"/>
    <w:qFormat/>
    <w:rsid w:val="00081822"/>
    <w:pPr>
      <w:tabs>
        <w:tab w:val="left" w:pos="1985"/>
      </w:tabs>
      <w:spacing w:before="122" w:line="198" w:lineRule="exact"/>
      <w:ind w:left="2948" w:hanging="1814"/>
    </w:pPr>
    <w:rPr>
      <w:sz w:val="18"/>
    </w:rPr>
  </w:style>
  <w:style w:type="paragraph" w:customStyle="1" w:styleId="BoxPara">
    <w:name w:val="BoxPara"/>
    <w:aliases w:val="bp"/>
    <w:basedOn w:val="BoxText"/>
    <w:qFormat/>
    <w:rsid w:val="00081822"/>
    <w:pPr>
      <w:tabs>
        <w:tab w:val="right" w:pos="2268"/>
      </w:tabs>
      <w:ind w:left="2552" w:hanging="1418"/>
    </w:pPr>
  </w:style>
  <w:style w:type="paragraph" w:customStyle="1" w:styleId="BoxStep">
    <w:name w:val="BoxStep"/>
    <w:aliases w:val="bs"/>
    <w:basedOn w:val="BoxText"/>
    <w:qFormat/>
    <w:rsid w:val="00081822"/>
    <w:pPr>
      <w:ind w:left="1985" w:hanging="851"/>
    </w:pPr>
  </w:style>
  <w:style w:type="character" w:customStyle="1" w:styleId="CharAmPartNo">
    <w:name w:val="CharAmPartNo"/>
    <w:basedOn w:val="OPCCharBase"/>
    <w:uiPriority w:val="1"/>
    <w:qFormat/>
    <w:rsid w:val="00081822"/>
  </w:style>
  <w:style w:type="character" w:customStyle="1" w:styleId="CharAmPartText">
    <w:name w:val="CharAmPartText"/>
    <w:basedOn w:val="OPCCharBase"/>
    <w:uiPriority w:val="1"/>
    <w:qFormat/>
    <w:rsid w:val="00081822"/>
  </w:style>
  <w:style w:type="character" w:customStyle="1" w:styleId="CharAmSchNo">
    <w:name w:val="CharAmSchNo"/>
    <w:basedOn w:val="OPCCharBase"/>
    <w:uiPriority w:val="1"/>
    <w:qFormat/>
    <w:rsid w:val="00081822"/>
  </w:style>
  <w:style w:type="character" w:customStyle="1" w:styleId="CharAmSchText">
    <w:name w:val="CharAmSchText"/>
    <w:basedOn w:val="OPCCharBase"/>
    <w:uiPriority w:val="1"/>
    <w:qFormat/>
    <w:rsid w:val="00081822"/>
  </w:style>
  <w:style w:type="character" w:customStyle="1" w:styleId="CharChapNo">
    <w:name w:val="CharChapNo"/>
    <w:basedOn w:val="OPCCharBase"/>
    <w:qFormat/>
    <w:rsid w:val="00081822"/>
  </w:style>
  <w:style w:type="character" w:customStyle="1" w:styleId="CharChapText">
    <w:name w:val="CharChapText"/>
    <w:basedOn w:val="OPCCharBase"/>
    <w:qFormat/>
    <w:rsid w:val="00081822"/>
  </w:style>
  <w:style w:type="character" w:customStyle="1" w:styleId="CharDivNo">
    <w:name w:val="CharDivNo"/>
    <w:basedOn w:val="OPCCharBase"/>
    <w:qFormat/>
    <w:rsid w:val="00081822"/>
  </w:style>
  <w:style w:type="character" w:customStyle="1" w:styleId="CharDivText">
    <w:name w:val="CharDivText"/>
    <w:basedOn w:val="OPCCharBase"/>
    <w:qFormat/>
    <w:rsid w:val="00081822"/>
  </w:style>
  <w:style w:type="character" w:customStyle="1" w:styleId="CharPartNo">
    <w:name w:val="CharPartNo"/>
    <w:basedOn w:val="OPCCharBase"/>
    <w:qFormat/>
    <w:rsid w:val="00081822"/>
  </w:style>
  <w:style w:type="character" w:customStyle="1" w:styleId="CharPartText">
    <w:name w:val="CharPartText"/>
    <w:basedOn w:val="OPCCharBase"/>
    <w:qFormat/>
    <w:rsid w:val="00081822"/>
  </w:style>
  <w:style w:type="character" w:customStyle="1" w:styleId="CharSectno">
    <w:name w:val="CharSectno"/>
    <w:basedOn w:val="OPCCharBase"/>
    <w:qFormat/>
    <w:rsid w:val="00081822"/>
  </w:style>
  <w:style w:type="character" w:customStyle="1" w:styleId="CharSubdNo">
    <w:name w:val="CharSubdNo"/>
    <w:basedOn w:val="OPCCharBase"/>
    <w:uiPriority w:val="1"/>
    <w:qFormat/>
    <w:rsid w:val="00081822"/>
  </w:style>
  <w:style w:type="character" w:customStyle="1" w:styleId="CharSubdText">
    <w:name w:val="CharSubdText"/>
    <w:basedOn w:val="OPCCharBase"/>
    <w:uiPriority w:val="1"/>
    <w:qFormat/>
    <w:rsid w:val="00081822"/>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Formula">
    <w:name w:val="Formula"/>
    <w:basedOn w:val="OPCParaBase"/>
    <w:rsid w:val="00081822"/>
    <w:pPr>
      <w:spacing w:line="240" w:lineRule="auto"/>
      <w:ind w:left="1134"/>
    </w:pPr>
    <w:rPr>
      <w:sz w:val="20"/>
    </w:rPr>
  </w:style>
  <w:style w:type="paragraph" w:styleId="Footer">
    <w:name w:val="footer"/>
    <w:link w:val="FooterChar"/>
    <w:rsid w:val="00081822"/>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081822"/>
    <w:rPr>
      <w:rFonts w:ascii="Times New Roman" w:eastAsia="Times New Roman" w:hAnsi="Times New Roman" w:cs="Times New Roman"/>
      <w:szCs w:val="24"/>
    </w:rPr>
  </w:style>
  <w:style w:type="paragraph" w:styleId="Header">
    <w:name w:val="header"/>
    <w:basedOn w:val="OPCParaBase"/>
    <w:link w:val="HeaderChar"/>
    <w:unhideWhenUsed/>
    <w:rsid w:val="000818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1822"/>
    <w:rPr>
      <w:rFonts w:ascii="Times New Roman" w:eastAsia="Times New Roman" w:hAnsi="Times New Roman" w:cs="Times New Roman"/>
      <w:sz w:val="16"/>
      <w:szCs w:val="20"/>
    </w:rPr>
  </w:style>
  <w:style w:type="paragraph" w:customStyle="1" w:styleId="paragraph">
    <w:name w:val="paragraph"/>
    <w:aliases w:val="a"/>
    <w:basedOn w:val="OPCParaBase"/>
    <w:rsid w:val="00081822"/>
    <w:pPr>
      <w:tabs>
        <w:tab w:val="right" w:pos="1531"/>
      </w:tabs>
      <w:spacing w:before="40" w:line="240" w:lineRule="auto"/>
      <w:ind w:left="1644" w:hanging="1644"/>
    </w:pPr>
  </w:style>
  <w:style w:type="paragraph" w:customStyle="1" w:styleId="paragraphsub-sub">
    <w:name w:val="paragraph(sub-sub)"/>
    <w:aliases w:val="aaa"/>
    <w:basedOn w:val="OPCParaBase"/>
    <w:rsid w:val="00081822"/>
    <w:pPr>
      <w:tabs>
        <w:tab w:val="right" w:pos="2722"/>
      </w:tabs>
      <w:spacing w:before="40" w:line="240" w:lineRule="auto"/>
      <w:ind w:left="2835" w:hanging="2835"/>
    </w:pPr>
  </w:style>
  <w:style w:type="paragraph" w:customStyle="1" w:styleId="paragraphsub">
    <w:name w:val="paragraph(sub)"/>
    <w:aliases w:val="aa"/>
    <w:basedOn w:val="OPCParaBase"/>
    <w:rsid w:val="00081822"/>
    <w:pPr>
      <w:tabs>
        <w:tab w:val="right" w:pos="1985"/>
      </w:tabs>
      <w:spacing w:before="40" w:line="240" w:lineRule="auto"/>
      <w:ind w:left="2098" w:hanging="2098"/>
    </w:pPr>
  </w:style>
  <w:style w:type="character" w:styleId="LineNumber">
    <w:name w:val="line number"/>
    <w:basedOn w:val="OPCCharBase"/>
    <w:uiPriority w:val="99"/>
    <w:unhideWhenUsed/>
    <w:rsid w:val="00081822"/>
    <w:rPr>
      <w:sz w:val="16"/>
    </w:rPr>
  </w:style>
  <w:style w:type="paragraph" w:customStyle="1" w:styleId="ItemHead">
    <w:name w:val="ItemHead"/>
    <w:aliases w:val="ih"/>
    <w:basedOn w:val="OPCParaBase"/>
    <w:next w:val="Item"/>
    <w:rsid w:val="00081822"/>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081822"/>
    <w:pPr>
      <w:tabs>
        <w:tab w:val="right" w:pos="1021"/>
      </w:tabs>
      <w:spacing w:before="180" w:line="240" w:lineRule="auto"/>
      <w:ind w:left="1134" w:hanging="1134"/>
    </w:pPr>
  </w:style>
  <w:style w:type="paragraph" w:customStyle="1" w:styleId="Definition">
    <w:name w:val="Definition"/>
    <w:aliases w:val="dd"/>
    <w:basedOn w:val="OPCParaBase"/>
    <w:rsid w:val="00081822"/>
    <w:pPr>
      <w:spacing w:before="180" w:line="240" w:lineRule="auto"/>
      <w:ind w:left="1134"/>
    </w:pPr>
  </w:style>
  <w:style w:type="paragraph" w:customStyle="1" w:styleId="Item">
    <w:name w:val="Item"/>
    <w:aliases w:val="i"/>
    <w:basedOn w:val="OPCParaBase"/>
    <w:next w:val="ItemHead"/>
    <w:rsid w:val="00081822"/>
    <w:pPr>
      <w:keepLines/>
      <w:spacing w:before="80" w:line="240" w:lineRule="auto"/>
      <w:ind w:left="709"/>
    </w:pPr>
  </w:style>
  <w:style w:type="paragraph" w:styleId="ListBullet">
    <w:name w:val="List Bullet"/>
    <w:basedOn w:val="Normal"/>
    <w:autoRedefine/>
    <w:uiPriority w:val="99"/>
    <w:pPr>
      <w:numPr>
        <w:numId w:val="1"/>
      </w:numPr>
    </w:pPr>
  </w:style>
  <w:style w:type="paragraph" w:customStyle="1" w:styleId="LongT">
    <w:name w:val="LongT"/>
    <w:basedOn w:val="OPCParaBase"/>
    <w:rsid w:val="00081822"/>
    <w:pPr>
      <w:spacing w:line="240" w:lineRule="auto"/>
    </w:pPr>
    <w:rPr>
      <w:b/>
      <w:sz w:val="32"/>
    </w:rPr>
  </w:style>
  <w:style w:type="paragraph" w:customStyle="1" w:styleId="notedraft">
    <w:name w:val="note(draft)"/>
    <w:aliases w:val="nd"/>
    <w:basedOn w:val="OPCParaBase"/>
    <w:rsid w:val="00081822"/>
    <w:pPr>
      <w:spacing w:before="240" w:line="240" w:lineRule="auto"/>
      <w:ind w:left="284" w:hanging="284"/>
    </w:pPr>
    <w:rPr>
      <w:i/>
      <w:sz w:val="24"/>
    </w:rPr>
  </w:style>
  <w:style w:type="paragraph" w:customStyle="1" w:styleId="notetext">
    <w:name w:val="note(text)"/>
    <w:aliases w:val="n"/>
    <w:basedOn w:val="OPCParaBase"/>
    <w:rsid w:val="00081822"/>
    <w:pPr>
      <w:spacing w:before="122" w:line="240" w:lineRule="auto"/>
      <w:ind w:left="1985" w:hanging="851"/>
    </w:pPr>
    <w:rPr>
      <w:sz w:val="18"/>
    </w:rPr>
  </w:style>
  <w:style w:type="paragraph" w:customStyle="1" w:styleId="notemargin">
    <w:name w:val="note(margin)"/>
    <w:aliases w:val="nm"/>
    <w:basedOn w:val="OPCParaBase"/>
    <w:rsid w:val="00081822"/>
    <w:pPr>
      <w:tabs>
        <w:tab w:val="left" w:pos="709"/>
      </w:tabs>
      <w:spacing w:before="122" w:line="198" w:lineRule="exact"/>
      <w:ind w:left="709" w:hanging="709"/>
    </w:pPr>
    <w:rPr>
      <w:sz w:val="18"/>
    </w:rPr>
  </w:style>
  <w:style w:type="paragraph" w:customStyle="1" w:styleId="notepara">
    <w:name w:val="note(para)"/>
    <w:aliases w:val="na"/>
    <w:basedOn w:val="OPCParaBase"/>
    <w:rsid w:val="00081822"/>
    <w:pPr>
      <w:spacing w:before="40" w:line="198" w:lineRule="exact"/>
      <w:ind w:left="2354" w:hanging="369"/>
    </w:pPr>
    <w:rPr>
      <w:sz w:val="18"/>
    </w:rPr>
  </w:style>
  <w:style w:type="paragraph" w:customStyle="1" w:styleId="noteParlAmend">
    <w:name w:val="note(ParlAmend)"/>
    <w:aliases w:val="npp"/>
    <w:basedOn w:val="OPCParaBase"/>
    <w:next w:val="ParlAmend"/>
    <w:rsid w:val="00081822"/>
    <w:pPr>
      <w:spacing w:line="240" w:lineRule="auto"/>
      <w:jc w:val="right"/>
    </w:pPr>
    <w:rPr>
      <w:rFonts w:ascii="Arial" w:hAnsi="Arial"/>
      <w:b/>
      <w:i/>
    </w:rPr>
  </w:style>
  <w:style w:type="paragraph" w:customStyle="1" w:styleId="Page1">
    <w:name w:val="Page1"/>
    <w:basedOn w:val="OPCParaBase"/>
    <w:rsid w:val="00081822"/>
    <w:pPr>
      <w:spacing w:before="5600" w:line="240" w:lineRule="auto"/>
    </w:pPr>
    <w:rPr>
      <w:b/>
      <w:sz w:val="32"/>
    </w:rPr>
  </w:style>
  <w:style w:type="paragraph" w:customStyle="1" w:styleId="PageBreak">
    <w:name w:val="PageBreak"/>
    <w:aliases w:val="pb"/>
    <w:basedOn w:val="OPCParaBase"/>
    <w:rsid w:val="00081822"/>
    <w:pPr>
      <w:spacing w:line="240" w:lineRule="auto"/>
    </w:pPr>
    <w:rPr>
      <w:sz w:val="20"/>
    </w:rPr>
  </w:style>
  <w:style w:type="paragraph" w:customStyle="1" w:styleId="ParlAmend">
    <w:name w:val="ParlAmend"/>
    <w:aliases w:val="pp"/>
    <w:basedOn w:val="OPCParaBase"/>
    <w:rsid w:val="00081822"/>
    <w:pPr>
      <w:spacing w:before="240" w:line="240" w:lineRule="atLeast"/>
      <w:ind w:hanging="567"/>
    </w:pPr>
    <w:rPr>
      <w:sz w:val="24"/>
    </w:rPr>
  </w:style>
  <w:style w:type="paragraph" w:customStyle="1" w:styleId="Penalty">
    <w:name w:val="Penalty"/>
    <w:basedOn w:val="OPCParaBase"/>
    <w:rsid w:val="00081822"/>
    <w:pPr>
      <w:tabs>
        <w:tab w:val="left" w:pos="2977"/>
      </w:tabs>
      <w:spacing w:before="180" w:line="240" w:lineRule="auto"/>
      <w:ind w:left="1985" w:hanging="851"/>
    </w:pPr>
  </w:style>
  <w:style w:type="paragraph" w:customStyle="1" w:styleId="Preamble">
    <w:name w:val="Preamble"/>
    <w:basedOn w:val="OPCParaBase"/>
    <w:next w:val="Normal"/>
    <w:rsid w:val="00081822"/>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81822"/>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081822"/>
    <w:pPr>
      <w:spacing w:line="240" w:lineRule="auto"/>
    </w:pPr>
    <w:rPr>
      <w:b/>
      <w:sz w:val="40"/>
    </w:rPr>
  </w:style>
  <w:style w:type="paragraph" w:customStyle="1" w:styleId="Subitem">
    <w:name w:val="Subitem"/>
    <w:aliases w:val="iss"/>
    <w:basedOn w:val="OPCParaBase"/>
    <w:rsid w:val="00081822"/>
    <w:pPr>
      <w:spacing w:before="180" w:line="240" w:lineRule="auto"/>
      <w:ind w:left="709" w:hanging="709"/>
    </w:pPr>
  </w:style>
  <w:style w:type="paragraph" w:customStyle="1" w:styleId="SubitemHead">
    <w:name w:val="SubitemHead"/>
    <w:aliases w:val="issh"/>
    <w:basedOn w:val="OPCParaBase"/>
    <w:rsid w:val="000818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1822"/>
    <w:pPr>
      <w:spacing w:before="40" w:line="240" w:lineRule="auto"/>
      <w:ind w:left="1134"/>
    </w:pPr>
  </w:style>
  <w:style w:type="paragraph" w:customStyle="1" w:styleId="SubsectionHead">
    <w:name w:val="SubsectionHead"/>
    <w:aliases w:val="ssh"/>
    <w:basedOn w:val="OPCParaBase"/>
    <w:next w:val="subsection"/>
    <w:rsid w:val="00081822"/>
    <w:pPr>
      <w:keepNext/>
      <w:keepLines/>
      <w:spacing w:before="240" w:line="240" w:lineRule="auto"/>
      <w:ind w:left="1134"/>
    </w:pPr>
    <w:rPr>
      <w:i/>
    </w:rPr>
  </w:style>
  <w:style w:type="paragraph" w:customStyle="1" w:styleId="Tablei">
    <w:name w:val="Table(i)"/>
    <w:aliases w:val="taa"/>
    <w:basedOn w:val="OPCParaBase"/>
    <w:rsid w:val="00081822"/>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81822"/>
    <w:pPr>
      <w:spacing w:before="60" w:line="240" w:lineRule="auto"/>
      <w:ind w:left="284" w:hanging="284"/>
    </w:pPr>
    <w:rPr>
      <w:sz w:val="20"/>
    </w:rPr>
  </w:style>
  <w:style w:type="paragraph" w:customStyle="1" w:styleId="TableAA">
    <w:name w:val="Table(AA)"/>
    <w:aliases w:val="taaa"/>
    <w:basedOn w:val="OPCParaBase"/>
    <w:rsid w:val="00081822"/>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818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1822"/>
    <w:pPr>
      <w:numPr>
        <w:numId w:val="1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1822"/>
    <w:pPr>
      <w:spacing w:before="122" w:line="198" w:lineRule="exact"/>
      <w:ind w:left="1985" w:hanging="851"/>
      <w:jc w:val="right"/>
    </w:pPr>
    <w:rPr>
      <w:sz w:val="18"/>
    </w:rPr>
  </w:style>
  <w:style w:type="paragraph" w:customStyle="1" w:styleId="TLPTableBullet">
    <w:name w:val="TLPTableBullet"/>
    <w:aliases w:val="ttb"/>
    <w:basedOn w:val="OPCParaBase"/>
    <w:rsid w:val="00081822"/>
    <w:pPr>
      <w:spacing w:line="240" w:lineRule="exact"/>
      <w:ind w:left="284" w:hanging="284"/>
    </w:pPr>
    <w:rPr>
      <w:sz w:val="20"/>
    </w:rPr>
  </w:style>
  <w:style w:type="paragraph" w:styleId="TOC1">
    <w:name w:val="toc 1"/>
    <w:basedOn w:val="OPCParaBase"/>
    <w:next w:val="Normal"/>
    <w:uiPriority w:val="39"/>
    <w:unhideWhenUsed/>
    <w:rsid w:val="000818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18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18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18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1822"/>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0818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18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1822"/>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81822"/>
    <w:pPr>
      <w:keepLines/>
      <w:spacing w:before="80" w:line="240" w:lineRule="auto"/>
      <w:ind w:left="1588" w:hanging="794"/>
    </w:pPr>
    <w:rPr>
      <w:kern w:val="28"/>
    </w:rPr>
  </w:style>
  <w:style w:type="paragraph" w:customStyle="1" w:styleId="TofSectsSection">
    <w:name w:val="TofSects(Section)"/>
    <w:basedOn w:val="OPCParaBase"/>
    <w:rsid w:val="00081822"/>
    <w:pPr>
      <w:keepLines/>
      <w:spacing w:before="40" w:line="240" w:lineRule="auto"/>
      <w:ind w:left="1588" w:hanging="794"/>
    </w:pPr>
    <w:rPr>
      <w:kern w:val="28"/>
      <w:sz w:val="18"/>
    </w:rPr>
  </w:style>
  <w:style w:type="paragraph" w:customStyle="1" w:styleId="TofSectsHeading">
    <w:name w:val="TofSects(Heading)"/>
    <w:basedOn w:val="OPCParaBase"/>
    <w:rsid w:val="00081822"/>
    <w:pPr>
      <w:spacing w:before="240" w:after="120" w:line="240" w:lineRule="auto"/>
    </w:pPr>
    <w:rPr>
      <w:b/>
      <w:sz w:val="24"/>
    </w:rPr>
  </w:style>
  <w:style w:type="paragraph" w:customStyle="1" w:styleId="TofSectsGroupHeading">
    <w:name w:val="TofSects(GroupHeading)"/>
    <w:basedOn w:val="OPCParaBase"/>
    <w:next w:val="TofSectsSection"/>
    <w:rsid w:val="00081822"/>
    <w:pPr>
      <w:keepLines/>
      <w:spacing w:before="240" w:after="120" w:line="240" w:lineRule="auto"/>
      <w:ind w:left="794"/>
    </w:pPr>
    <w:rPr>
      <w:b/>
      <w:kern w:val="28"/>
      <w:sz w:val="20"/>
    </w:rPr>
  </w:style>
  <w:style w:type="paragraph" w:customStyle="1" w:styleId="Actno">
    <w:name w:val="Actno"/>
    <w:basedOn w:val="ShortT"/>
    <w:next w:val="Normal"/>
    <w:qFormat/>
    <w:rsid w:val="00081822"/>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081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81822"/>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Tabletext">
    <w:name w:val="Tabletext"/>
    <w:aliases w:val="tt"/>
    <w:basedOn w:val="OPCParaBase"/>
    <w:rsid w:val="00081822"/>
    <w:pPr>
      <w:spacing w:before="60" w:line="240" w:lineRule="atLeast"/>
    </w:pPr>
    <w:rPr>
      <w:sz w:val="20"/>
    </w:rPr>
  </w:style>
  <w:style w:type="character" w:customStyle="1" w:styleId="OPCCharBase">
    <w:name w:val="OPCCharBase"/>
    <w:uiPriority w:val="1"/>
    <w:qFormat/>
    <w:rsid w:val="00081822"/>
  </w:style>
  <w:style w:type="paragraph" w:customStyle="1" w:styleId="OPCParaBase">
    <w:name w:val="OPCParaBase"/>
    <w:qFormat/>
    <w:rsid w:val="00081822"/>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081822"/>
    <w:pPr>
      <w:spacing w:line="240" w:lineRule="auto"/>
    </w:pPr>
    <w:rPr>
      <w:sz w:val="24"/>
    </w:rPr>
  </w:style>
  <w:style w:type="character" w:customStyle="1" w:styleId="CharBoldItalic">
    <w:name w:val="CharBoldItalic"/>
    <w:basedOn w:val="OPCCharBase"/>
    <w:uiPriority w:val="1"/>
    <w:qFormat/>
    <w:rsid w:val="00081822"/>
    <w:rPr>
      <w:b/>
      <w:i/>
    </w:rPr>
  </w:style>
  <w:style w:type="character" w:customStyle="1" w:styleId="CharItalic">
    <w:name w:val="CharItalic"/>
    <w:basedOn w:val="OPCCharBase"/>
    <w:uiPriority w:val="1"/>
    <w:qFormat/>
    <w:rsid w:val="00081822"/>
    <w:rPr>
      <w:i/>
    </w:rPr>
  </w:style>
  <w:style w:type="paragraph" w:customStyle="1" w:styleId="CTA--">
    <w:name w:val="CTA --"/>
    <w:basedOn w:val="OPCParaBase"/>
    <w:next w:val="Normal"/>
    <w:rsid w:val="00081822"/>
    <w:pPr>
      <w:spacing w:before="60" w:line="240" w:lineRule="atLeast"/>
      <w:ind w:left="142" w:hanging="142"/>
    </w:pPr>
    <w:rPr>
      <w:sz w:val="20"/>
    </w:rPr>
  </w:style>
  <w:style w:type="paragraph" w:customStyle="1" w:styleId="CTA-">
    <w:name w:val="CTA -"/>
    <w:basedOn w:val="OPCParaBase"/>
    <w:rsid w:val="00081822"/>
    <w:pPr>
      <w:spacing w:before="60" w:line="240" w:lineRule="atLeast"/>
      <w:ind w:left="85" w:hanging="85"/>
    </w:pPr>
    <w:rPr>
      <w:sz w:val="20"/>
    </w:rPr>
  </w:style>
  <w:style w:type="paragraph" w:customStyle="1" w:styleId="CTA---">
    <w:name w:val="CTA ---"/>
    <w:basedOn w:val="OPCParaBase"/>
    <w:next w:val="Normal"/>
    <w:rsid w:val="00081822"/>
    <w:pPr>
      <w:spacing w:before="60" w:line="240" w:lineRule="atLeast"/>
      <w:ind w:left="198" w:hanging="198"/>
    </w:pPr>
    <w:rPr>
      <w:sz w:val="20"/>
    </w:rPr>
  </w:style>
  <w:style w:type="paragraph" w:customStyle="1" w:styleId="CTA----">
    <w:name w:val="CTA ----"/>
    <w:basedOn w:val="OPCParaBase"/>
    <w:next w:val="Normal"/>
    <w:rsid w:val="00081822"/>
    <w:pPr>
      <w:spacing w:before="60" w:line="240" w:lineRule="atLeast"/>
      <w:ind w:left="255" w:hanging="255"/>
    </w:pPr>
    <w:rPr>
      <w:sz w:val="20"/>
    </w:rPr>
  </w:style>
  <w:style w:type="paragraph" w:customStyle="1" w:styleId="CTA1a">
    <w:name w:val="CTA 1(a)"/>
    <w:basedOn w:val="OPCParaBase"/>
    <w:rsid w:val="00081822"/>
    <w:pPr>
      <w:tabs>
        <w:tab w:val="right" w:pos="414"/>
      </w:tabs>
      <w:spacing w:before="40" w:line="240" w:lineRule="atLeast"/>
      <w:ind w:left="675" w:hanging="675"/>
    </w:pPr>
    <w:rPr>
      <w:sz w:val="20"/>
    </w:rPr>
  </w:style>
  <w:style w:type="paragraph" w:customStyle="1" w:styleId="CTA1ai">
    <w:name w:val="CTA 1(a)(i)"/>
    <w:basedOn w:val="OPCParaBase"/>
    <w:rsid w:val="00081822"/>
    <w:pPr>
      <w:tabs>
        <w:tab w:val="right" w:pos="1004"/>
      </w:tabs>
      <w:spacing w:before="40" w:line="240" w:lineRule="atLeast"/>
      <w:ind w:left="1253" w:hanging="1253"/>
    </w:pPr>
    <w:rPr>
      <w:sz w:val="20"/>
    </w:rPr>
  </w:style>
  <w:style w:type="paragraph" w:customStyle="1" w:styleId="CTA2a">
    <w:name w:val="CTA 2(a)"/>
    <w:basedOn w:val="OPCParaBase"/>
    <w:rsid w:val="00081822"/>
    <w:pPr>
      <w:tabs>
        <w:tab w:val="right" w:pos="482"/>
      </w:tabs>
      <w:spacing w:before="40" w:line="240" w:lineRule="atLeast"/>
      <w:ind w:left="748" w:hanging="748"/>
    </w:pPr>
    <w:rPr>
      <w:sz w:val="20"/>
    </w:rPr>
  </w:style>
  <w:style w:type="paragraph" w:customStyle="1" w:styleId="CTA2ai">
    <w:name w:val="CTA 2(a)(i)"/>
    <w:basedOn w:val="OPCParaBase"/>
    <w:rsid w:val="00081822"/>
    <w:pPr>
      <w:tabs>
        <w:tab w:val="right" w:pos="1089"/>
      </w:tabs>
      <w:spacing w:before="40" w:line="240" w:lineRule="atLeast"/>
      <w:ind w:left="1327" w:hanging="1327"/>
    </w:pPr>
    <w:rPr>
      <w:sz w:val="20"/>
    </w:rPr>
  </w:style>
  <w:style w:type="paragraph" w:customStyle="1" w:styleId="CTA3a">
    <w:name w:val="CTA 3(a)"/>
    <w:basedOn w:val="OPCParaBase"/>
    <w:rsid w:val="00081822"/>
    <w:pPr>
      <w:tabs>
        <w:tab w:val="right" w:pos="556"/>
      </w:tabs>
      <w:spacing w:before="40" w:line="240" w:lineRule="atLeast"/>
      <w:ind w:left="805" w:hanging="805"/>
    </w:pPr>
    <w:rPr>
      <w:sz w:val="20"/>
    </w:rPr>
  </w:style>
  <w:style w:type="paragraph" w:customStyle="1" w:styleId="CTA3ai">
    <w:name w:val="CTA 3(a)(i)"/>
    <w:basedOn w:val="OPCParaBase"/>
    <w:rsid w:val="00081822"/>
    <w:pPr>
      <w:tabs>
        <w:tab w:val="right" w:pos="1140"/>
      </w:tabs>
      <w:spacing w:before="40" w:line="240" w:lineRule="atLeast"/>
      <w:ind w:left="1361" w:hanging="1361"/>
    </w:pPr>
    <w:rPr>
      <w:sz w:val="20"/>
    </w:rPr>
  </w:style>
  <w:style w:type="paragraph" w:customStyle="1" w:styleId="CTA4a">
    <w:name w:val="CTA 4(a)"/>
    <w:basedOn w:val="OPCParaBase"/>
    <w:rsid w:val="00081822"/>
    <w:pPr>
      <w:tabs>
        <w:tab w:val="right" w:pos="624"/>
      </w:tabs>
      <w:spacing w:before="40" w:line="240" w:lineRule="atLeast"/>
      <w:ind w:left="873" w:hanging="873"/>
    </w:pPr>
    <w:rPr>
      <w:sz w:val="20"/>
    </w:rPr>
  </w:style>
  <w:style w:type="paragraph" w:customStyle="1" w:styleId="CTA4ai">
    <w:name w:val="CTA 4(a)(i)"/>
    <w:basedOn w:val="OPCParaBase"/>
    <w:rsid w:val="00081822"/>
    <w:pPr>
      <w:tabs>
        <w:tab w:val="right" w:pos="1213"/>
      </w:tabs>
      <w:spacing w:before="40" w:line="240" w:lineRule="atLeast"/>
      <w:ind w:left="1452" w:hanging="1452"/>
    </w:pPr>
    <w:rPr>
      <w:sz w:val="20"/>
    </w:rPr>
  </w:style>
  <w:style w:type="paragraph" w:customStyle="1" w:styleId="CTACAPS">
    <w:name w:val="CTA CAPS"/>
    <w:basedOn w:val="OPCParaBase"/>
    <w:rsid w:val="00081822"/>
    <w:pPr>
      <w:spacing w:before="60" w:line="240" w:lineRule="atLeast"/>
    </w:pPr>
    <w:rPr>
      <w:sz w:val="20"/>
    </w:rPr>
  </w:style>
  <w:style w:type="paragraph" w:customStyle="1" w:styleId="CTAright">
    <w:name w:val="CTA right"/>
    <w:basedOn w:val="OPCParaBase"/>
    <w:rsid w:val="00081822"/>
    <w:pPr>
      <w:spacing w:before="60" w:line="240" w:lineRule="auto"/>
      <w:jc w:val="right"/>
    </w:pPr>
    <w:rPr>
      <w:sz w:val="20"/>
    </w:rPr>
  </w:style>
  <w:style w:type="paragraph" w:customStyle="1" w:styleId="House">
    <w:name w:val="House"/>
    <w:basedOn w:val="OPCParaBase"/>
    <w:rsid w:val="00081822"/>
    <w:pPr>
      <w:spacing w:line="240" w:lineRule="auto"/>
    </w:pPr>
    <w:rPr>
      <w:sz w:val="28"/>
    </w:rPr>
  </w:style>
  <w:style w:type="paragraph" w:customStyle="1" w:styleId="noteToPara">
    <w:name w:val="noteToPara"/>
    <w:aliases w:val="ntp"/>
    <w:basedOn w:val="OPCParaBase"/>
    <w:rsid w:val="00081822"/>
    <w:pPr>
      <w:spacing w:before="122" w:line="198" w:lineRule="exact"/>
      <w:ind w:left="2353" w:hanging="709"/>
    </w:pPr>
    <w:rPr>
      <w:sz w:val="18"/>
    </w:rPr>
  </w:style>
  <w:style w:type="paragraph" w:customStyle="1" w:styleId="Portfolio">
    <w:name w:val="Portfolio"/>
    <w:basedOn w:val="OPCParaBase"/>
    <w:rsid w:val="00081822"/>
    <w:pPr>
      <w:spacing w:line="240" w:lineRule="auto"/>
    </w:pPr>
    <w:rPr>
      <w:i/>
      <w:sz w:val="20"/>
    </w:rPr>
  </w:style>
  <w:style w:type="paragraph" w:customStyle="1" w:styleId="Reading">
    <w:name w:val="Reading"/>
    <w:basedOn w:val="OPCParaBase"/>
    <w:rsid w:val="00081822"/>
    <w:pPr>
      <w:spacing w:line="240" w:lineRule="auto"/>
    </w:pPr>
    <w:rPr>
      <w:i/>
      <w:sz w:val="20"/>
    </w:rPr>
  </w:style>
  <w:style w:type="paragraph" w:customStyle="1" w:styleId="Session">
    <w:name w:val="Session"/>
    <w:basedOn w:val="OPCParaBase"/>
    <w:rsid w:val="00081822"/>
    <w:pPr>
      <w:spacing w:line="240" w:lineRule="auto"/>
    </w:pPr>
    <w:rPr>
      <w:sz w:val="28"/>
    </w:rPr>
  </w:style>
  <w:style w:type="paragraph" w:customStyle="1" w:styleId="Sponsor">
    <w:name w:val="Sponsor"/>
    <w:basedOn w:val="OPCParaBase"/>
    <w:rsid w:val="00081822"/>
    <w:pPr>
      <w:spacing w:line="240" w:lineRule="auto"/>
    </w:pPr>
    <w:rPr>
      <w:i/>
    </w:rPr>
  </w:style>
  <w:style w:type="paragraph" w:customStyle="1" w:styleId="WRStyle">
    <w:name w:val="WR Style"/>
    <w:aliases w:val="WR"/>
    <w:basedOn w:val="OPCParaBase"/>
    <w:rsid w:val="00081822"/>
    <w:pPr>
      <w:spacing w:before="240" w:line="240" w:lineRule="auto"/>
      <w:ind w:left="284" w:hanging="284"/>
    </w:pPr>
    <w:rPr>
      <w:b/>
      <w:i/>
      <w:kern w:val="28"/>
      <w:sz w:val="24"/>
    </w:rPr>
  </w:style>
  <w:style w:type="table" w:customStyle="1" w:styleId="CFlag">
    <w:name w:val="CFlag"/>
    <w:basedOn w:val="TableNormal"/>
    <w:uiPriority w:val="99"/>
    <w:rsid w:val="0008182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818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1822"/>
    <w:pPr>
      <w:pBdr>
        <w:top w:val="single" w:sz="4" w:space="1" w:color="auto"/>
      </w:pBdr>
      <w:spacing w:before="360"/>
      <w:ind w:right="397"/>
      <w:jc w:val="both"/>
    </w:pPr>
  </w:style>
  <w:style w:type="paragraph" w:customStyle="1" w:styleId="ENotesHeading1">
    <w:name w:val="ENotesHeading 1"/>
    <w:aliases w:val="Enh1"/>
    <w:basedOn w:val="OPCParaBase"/>
    <w:next w:val="Normal"/>
    <w:rsid w:val="00081822"/>
    <w:pPr>
      <w:spacing w:before="120"/>
      <w:outlineLvl w:val="1"/>
    </w:pPr>
    <w:rPr>
      <w:b/>
      <w:sz w:val="28"/>
      <w:szCs w:val="28"/>
    </w:rPr>
  </w:style>
  <w:style w:type="paragraph" w:customStyle="1" w:styleId="ENotesHeading2">
    <w:name w:val="ENotesHeading 2"/>
    <w:aliases w:val="Enh2"/>
    <w:basedOn w:val="OPCParaBase"/>
    <w:next w:val="Normal"/>
    <w:rsid w:val="00081822"/>
    <w:pPr>
      <w:spacing w:before="120" w:after="120"/>
      <w:outlineLvl w:val="2"/>
    </w:pPr>
    <w:rPr>
      <w:b/>
      <w:sz w:val="24"/>
      <w:szCs w:val="28"/>
    </w:rPr>
  </w:style>
  <w:style w:type="paragraph" w:customStyle="1" w:styleId="CompiledActNo">
    <w:name w:val="CompiledActNo"/>
    <w:basedOn w:val="OPCParaBase"/>
    <w:next w:val="Normal"/>
    <w:rsid w:val="00081822"/>
    <w:rPr>
      <w:b/>
      <w:sz w:val="24"/>
      <w:szCs w:val="24"/>
    </w:rPr>
  </w:style>
  <w:style w:type="paragraph" w:customStyle="1" w:styleId="ENotesText">
    <w:name w:val="ENotesText"/>
    <w:aliases w:val="Ent,ENt"/>
    <w:basedOn w:val="OPCParaBase"/>
    <w:next w:val="Normal"/>
    <w:rsid w:val="00081822"/>
    <w:pPr>
      <w:spacing w:before="120"/>
    </w:pPr>
  </w:style>
  <w:style w:type="paragraph" w:customStyle="1" w:styleId="CompiledMadeUnder">
    <w:name w:val="CompiledMadeUnder"/>
    <w:basedOn w:val="OPCParaBase"/>
    <w:next w:val="Normal"/>
    <w:rsid w:val="00081822"/>
    <w:rPr>
      <w:i/>
      <w:sz w:val="24"/>
      <w:szCs w:val="24"/>
    </w:rPr>
  </w:style>
  <w:style w:type="paragraph" w:customStyle="1" w:styleId="Paragraphsub-sub-sub">
    <w:name w:val="Paragraph(sub-sub-sub)"/>
    <w:aliases w:val="aaaa"/>
    <w:basedOn w:val="OPCParaBase"/>
    <w:rsid w:val="000818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18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18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18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18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1822"/>
    <w:pPr>
      <w:spacing w:before="60" w:line="240" w:lineRule="auto"/>
    </w:pPr>
    <w:rPr>
      <w:rFonts w:cs="Arial"/>
      <w:sz w:val="20"/>
      <w:szCs w:val="22"/>
    </w:rPr>
  </w:style>
  <w:style w:type="paragraph" w:customStyle="1" w:styleId="ActHead10">
    <w:name w:val="ActHead 10"/>
    <w:aliases w:val="sp"/>
    <w:basedOn w:val="OPCParaBase"/>
    <w:next w:val="ActHead3"/>
    <w:rsid w:val="00081822"/>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81822"/>
    <w:pPr>
      <w:keepNext/>
      <w:spacing w:before="60" w:line="240" w:lineRule="atLeast"/>
    </w:pPr>
    <w:rPr>
      <w:b/>
      <w:sz w:val="20"/>
    </w:rPr>
  </w:style>
  <w:style w:type="paragraph" w:customStyle="1" w:styleId="NoteToSubpara">
    <w:name w:val="NoteToSubpara"/>
    <w:aliases w:val="nts"/>
    <w:basedOn w:val="OPCParaBase"/>
    <w:rsid w:val="00081822"/>
    <w:pPr>
      <w:spacing w:before="40" w:line="198" w:lineRule="exact"/>
      <w:ind w:left="2835" w:hanging="709"/>
    </w:pPr>
    <w:rPr>
      <w:sz w:val="18"/>
    </w:rPr>
  </w:style>
  <w:style w:type="paragraph" w:customStyle="1" w:styleId="ENoteTableHeading">
    <w:name w:val="ENoteTableHeading"/>
    <w:aliases w:val="enth"/>
    <w:basedOn w:val="OPCParaBase"/>
    <w:rsid w:val="00081822"/>
    <w:pPr>
      <w:keepNext/>
      <w:spacing w:before="60" w:line="240" w:lineRule="atLeast"/>
    </w:pPr>
    <w:rPr>
      <w:rFonts w:ascii="Arial" w:hAnsi="Arial"/>
      <w:b/>
      <w:sz w:val="16"/>
    </w:rPr>
  </w:style>
  <w:style w:type="paragraph" w:customStyle="1" w:styleId="ENoteTTi">
    <w:name w:val="ENoteTTi"/>
    <w:aliases w:val="entti"/>
    <w:basedOn w:val="OPCParaBase"/>
    <w:rsid w:val="00081822"/>
    <w:pPr>
      <w:keepNext/>
      <w:spacing w:before="60" w:line="240" w:lineRule="atLeast"/>
      <w:ind w:left="170"/>
    </w:pPr>
    <w:rPr>
      <w:sz w:val="16"/>
    </w:rPr>
  </w:style>
  <w:style w:type="paragraph" w:customStyle="1" w:styleId="ENoteTTIndentHeading">
    <w:name w:val="ENoteTTIndentHeading"/>
    <w:aliases w:val="enTTHi"/>
    <w:basedOn w:val="OPCParaBase"/>
    <w:rsid w:val="000818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1822"/>
    <w:pPr>
      <w:spacing w:before="60" w:line="240" w:lineRule="atLeast"/>
    </w:pPr>
    <w:rPr>
      <w:sz w:val="16"/>
    </w:rPr>
  </w:style>
  <w:style w:type="paragraph" w:customStyle="1" w:styleId="MadeunderText">
    <w:name w:val="MadeunderText"/>
    <w:basedOn w:val="OPCParaBase"/>
    <w:next w:val="CompiledMadeUnder"/>
    <w:rsid w:val="00081822"/>
    <w:pPr>
      <w:spacing w:before="240"/>
    </w:pPr>
    <w:rPr>
      <w:sz w:val="24"/>
      <w:szCs w:val="24"/>
    </w:rPr>
  </w:style>
  <w:style w:type="paragraph" w:customStyle="1" w:styleId="ENotesHeading3">
    <w:name w:val="ENotesHeading 3"/>
    <w:aliases w:val="Enh3"/>
    <w:basedOn w:val="OPCParaBase"/>
    <w:next w:val="Normal"/>
    <w:rsid w:val="00081822"/>
    <w:pPr>
      <w:keepNext/>
      <w:spacing w:before="120" w:line="240" w:lineRule="auto"/>
      <w:outlineLvl w:val="4"/>
    </w:pPr>
    <w:rPr>
      <w:b/>
      <w:szCs w:val="24"/>
    </w:rPr>
  </w:style>
  <w:style w:type="paragraph" w:customStyle="1" w:styleId="SubPartCASA">
    <w:name w:val="SubPart(CASA)"/>
    <w:aliases w:val="csp"/>
    <w:basedOn w:val="OPCParaBase"/>
    <w:next w:val="ActHead3"/>
    <w:rsid w:val="00081822"/>
    <w:pPr>
      <w:keepNext/>
      <w:keepLines/>
      <w:spacing w:before="280"/>
      <w:outlineLvl w:val="1"/>
    </w:pPr>
    <w:rPr>
      <w:b/>
      <w:kern w:val="28"/>
      <w:sz w:val="32"/>
    </w:rPr>
  </w:style>
  <w:style w:type="paragraph" w:customStyle="1" w:styleId="ActHead1">
    <w:name w:val="ActHead 1"/>
    <w:aliases w:val="c"/>
    <w:basedOn w:val="OPCParaBase"/>
    <w:next w:val="Normal"/>
    <w:qFormat/>
    <w:rsid w:val="000818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18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18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18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18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18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18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18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1822"/>
    <w:pPr>
      <w:keepNext/>
      <w:keepLines/>
      <w:spacing w:before="280" w:line="240" w:lineRule="auto"/>
      <w:ind w:left="1134" w:hanging="1134"/>
      <w:outlineLvl w:val="8"/>
    </w:pPr>
    <w:rPr>
      <w:b/>
      <w:i/>
      <w:kern w:val="28"/>
      <w:sz w:val="28"/>
    </w:rPr>
  </w:style>
  <w:style w:type="table" w:styleId="TableGrid">
    <w:name w:val="Table Grid"/>
    <w:basedOn w:val="TableNormal"/>
    <w:uiPriority w:val="59"/>
    <w:rsid w:val="00081822"/>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17</Pages>
  <Words>2825</Words>
  <Characters>13655</Characters>
  <Application>Microsoft Office Word</Application>
  <DocSecurity>0</DocSecurity>
  <PresentationFormat/>
  <Lines>421</Lines>
  <Paragraphs>228</Paragraphs>
  <ScaleCrop>false</ScaleCrop>
  <HeadingPairs>
    <vt:vector size="2" baseType="variant">
      <vt:variant>
        <vt:lpstr>Title</vt:lpstr>
      </vt:variant>
      <vt:variant>
        <vt:i4>1</vt:i4>
      </vt:variant>
    </vt:vector>
  </HeadingPairs>
  <TitlesOfParts>
    <vt:vector size="1" baseType="lpstr">
      <vt:lpstr>Regional Forest Agreements Act 2002</vt:lpstr>
    </vt:vector>
  </TitlesOfParts>
  <Manager/>
  <Company/>
  <LinksUpToDate>false</LinksUpToDate>
  <CharactersWithSpaces>16384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Forest Agreements Act 2002</dc:title>
  <dc:subject/>
  <dc:creator/>
  <cp:keywords/>
  <dc:description/>
  <cp:lastModifiedBy/>
  <cp:revision>1</cp:revision>
  <cp:lastPrinted>2013-08-08T05:33:00Z</cp:lastPrinted>
  <dcterms:created xsi:type="dcterms:W3CDTF">2013-10-02T06:11:00Z</dcterms:created>
  <dcterms:modified xsi:type="dcterms:W3CDTF">2013-10-02T06:11:00Z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Regional Forest Agreements Act 2002</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