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98E" w:rsidRDefault="00E1711C">
      <w:r>
        <w:rPr>
          <w:noProof/>
          <w:sz w:val="20"/>
          <w:szCs w:val="20"/>
        </w:rPr>
        <w:drawing>
          <wp:inline distT="0" distB="0" distL="0" distR="0" wp14:anchorId="32DE47D4" wp14:editId="147661C4">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Start w:id="0" w:name="_GoBack"/>
      <w:bookmarkEnd w:id="0"/>
    </w:p>
    <w:p w:rsidR="0080198E" w:rsidRDefault="0080198E">
      <w:pPr>
        <w:spacing w:line="240" w:lineRule="auto"/>
      </w:pPr>
    </w:p>
    <w:p w:rsidR="0080198E" w:rsidRDefault="0080198E"/>
    <w:p w:rsidR="0080198E" w:rsidRDefault="0080198E"/>
    <w:p w:rsidR="0080198E" w:rsidRDefault="0080198E"/>
    <w:p w:rsidR="0080198E" w:rsidRDefault="0080198E"/>
    <w:p w:rsidR="0080198E" w:rsidRDefault="00CA0F6B">
      <w:pPr>
        <w:pStyle w:val="ShortT"/>
      </w:pPr>
      <w:r>
        <w:t>Research Agencies Legislation Amendment Act 2002</w:t>
      </w:r>
    </w:p>
    <w:p w:rsidR="0080198E" w:rsidRDefault="0080198E"/>
    <w:p w:rsidR="0080198E" w:rsidRDefault="00CA0F6B">
      <w:pPr>
        <w:pStyle w:val="Actno"/>
        <w:spacing w:before="400"/>
      </w:pPr>
      <w:r>
        <w:t>No. 98, 2002</w:t>
      </w:r>
    </w:p>
    <w:p w:rsidR="0080198E" w:rsidRDefault="0080198E"/>
    <w:p w:rsidR="0080198E" w:rsidRDefault="0080198E"/>
    <w:p w:rsidR="0080198E" w:rsidRDefault="0080198E"/>
    <w:p w:rsidR="0080198E" w:rsidRDefault="0080198E"/>
    <w:p w:rsidR="0080198E" w:rsidRDefault="0080198E"/>
    <w:p w:rsidR="0080198E" w:rsidRDefault="00CA0F6B">
      <w:pPr>
        <w:pStyle w:val="LongT"/>
      </w:pPr>
      <w:r>
        <w:t>An Act to amend legislation relating to the Australian Institute of Marine Science</w:t>
      </w:r>
      <w:r>
        <w:rPr>
          <w:i/>
          <w:iCs/>
        </w:rPr>
        <w:t xml:space="preserve"> </w:t>
      </w:r>
      <w:r>
        <w:t>and the</w:t>
      </w:r>
      <w:r>
        <w:rPr>
          <w:i/>
          <w:iCs/>
        </w:rPr>
        <w:t xml:space="preserve"> </w:t>
      </w:r>
      <w:r>
        <w:t>Australian Nuclear Science and Technology Organisation, and for other purposes</w:t>
      </w:r>
    </w:p>
    <w:p w:rsidR="0080198E" w:rsidRDefault="00CA0F6B">
      <w:pPr>
        <w:pStyle w:val="Header"/>
      </w:pPr>
      <w:r>
        <w:rPr>
          <w:rStyle w:val="CharAmSchNo"/>
        </w:rPr>
        <w:t xml:space="preserve"> </w:t>
      </w:r>
      <w:r>
        <w:rPr>
          <w:rStyle w:val="CharAmSchText"/>
        </w:rPr>
        <w:t xml:space="preserve"> </w:t>
      </w:r>
    </w:p>
    <w:p w:rsidR="0080198E" w:rsidRDefault="00CA0F6B">
      <w:pPr>
        <w:pStyle w:val="Header"/>
      </w:pPr>
      <w:r>
        <w:rPr>
          <w:rStyle w:val="CharAmPartNo"/>
        </w:rPr>
        <w:t xml:space="preserve"> </w:t>
      </w:r>
      <w:r>
        <w:rPr>
          <w:rStyle w:val="CharAmPartText"/>
        </w:rPr>
        <w:t xml:space="preserve"> </w:t>
      </w:r>
    </w:p>
    <w:p w:rsidR="0080198E" w:rsidRDefault="0080198E">
      <w:pPr>
        <w:sectPr w:rsidR="0080198E">
          <w:pgSz w:w="11906" w:h="16838" w:code="9"/>
          <w:pgMar w:top="1418" w:right="2410" w:bottom="4252" w:left="2410" w:header="709" w:footer="3402" w:gutter="0"/>
          <w:cols w:space="709"/>
        </w:sectPr>
      </w:pPr>
    </w:p>
    <w:p w:rsidR="0080198E" w:rsidRDefault="00CA0F6B">
      <w:pPr>
        <w:rPr>
          <w:sz w:val="36"/>
          <w:szCs w:val="36"/>
        </w:rPr>
      </w:pPr>
      <w:r>
        <w:rPr>
          <w:sz w:val="36"/>
          <w:szCs w:val="36"/>
        </w:rPr>
        <w:lastRenderedPageBreak/>
        <w:t>Contents</w:t>
      </w:r>
    </w:p>
    <w:p w:rsidR="0080198E" w:rsidRDefault="00CA0F6B">
      <w:pPr>
        <w:pStyle w:val="TOC5"/>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_Toc4401999 \h </w:instrText>
      </w:r>
      <w:r>
        <w:rPr>
          <w:noProof/>
        </w:rPr>
      </w:r>
      <w:r>
        <w:rPr>
          <w:noProof/>
        </w:rPr>
        <w:fldChar w:fldCharType="separate"/>
      </w:r>
      <w:r>
        <w:rPr>
          <w:noProof/>
        </w:rPr>
        <w:t>2</w:t>
      </w:r>
      <w:r>
        <w:rPr>
          <w:noProof/>
        </w:rPr>
        <w:fldChar w:fldCharType="end"/>
      </w:r>
    </w:p>
    <w:p w:rsidR="0080198E" w:rsidRDefault="00CA0F6B">
      <w:pPr>
        <w:pStyle w:val="TOC5"/>
        <w:rPr>
          <w:noProof/>
        </w:rPr>
      </w:pPr>
      <w:r>
        <w:rPr>
          <w:noProof/>
        </w:rPr>
        <w:t>2</w:t>
      </w:r>
      <w:r>
        <w:rPr>
          <w:noProof/>
        </w:rPr>
        <w:tab/>
        <w:t>Commencement</w:t>
      </w:r>
      <w:r>
        <w:rPr>
          <w:noProof/>
        </w:rPr>
        <w:tab/>
      </w:r>
      <w:r>
        <w:rPr>
          <w:noProof/>
        </w:rPr>
        <w:fldChar w:fldCharType="begin"/>
      </w:r>
      <w:r>
        <w:rPr>
          <w:noProof/>
        </w:rPr>
        <w:instrText xml:space="preserve"> PAGEREF _Toc4402000 \h </w:instrText>
      </w:r>
      <w:r>
        <w:rPr>
          <w:noProof/>
        </w:rPr>
      </w:r>
      <w:r>
        <w:rPr>
          <w:noProof/>
        </w:rPr>
        <w:fldChar w:fldCharType="separate"/>
      </w:r>
      <w:r>
        <w:rPr>
          <w:noProof/>
        </w:rPr>
        <w:t>2</w:t>
      </w:r>
      <w:r>
        <w:rPr>
          <w:noProof/>
        </w:rPr>
        <w:fldChar w:fldCharType="end"/>
      </w:r>
    </w:p>
    <w:p w:rsidR="0080198E" w:rsidRDefault="00CA0F6B">
      <w:pPr>
        <w:pStyle w:val="TOC5"/>
        <w:rPr>
          <w:noProof/>
        </w:rPr>
      </w:pPr>
      <w:r>
        <w:rPr>
          <w:noProof/>
        </w:rPr>
        <w:t>3</w:t>
      </w:r>
      <w:r>
        <w:rPr>
          <w:noProof/>
        </w:rPr>
        <w:tab/>
        <w:t>Schedule(s)</w:t>
      </w:r>
      <w:r>
        <w:rPr>
          <w:noProof/>
        </w:rPr>
        <w:tab/>
      </w:r>
      <w:r>
        <w:rPr>
          <w:noProof/>
        </w:rPr>
        <w:fldChar w:fldCharType="begin"/>
      </w:r>
      <w:r>
        <w:rPr>
          <w:noProof/>
        </w:rPr>
        <w:instrText xml:space="preserve"> PAGEREF _Toc4402001 \h </w:instrText>
      </w:r>
      <w:r>
        <w:rPr>
          <w:noProof/>
        </w:rPr>
      </w:r>
      <w:r>
        <w:rPr>
          <w:noProof/>
        </w:rPr>
        <w:fldChar w:fldCharType="separate"/>
      </w:r>
      <w:r>
        <w:rPr>
          <w:noProof/>
        </w:rPr>
        <w:t>2</w:t>
      </w:r>
      <w:r>
        <w:rPr>
          <w:noProof/>
        </w:rPr>
        <w:fldChar w:fldCharType="end"/>
      </w:r>
    </w:p>
    <w:p w:rsidR="0080198E" w:rsidRDefault="00CA0F6B">
      <w:pPr>
        <w:pStyle w:val="TOC6"/>
        <w:rPr>
          <w:noProof/>
        </w:rPr>
      </w:pPr>
      <w:r>
        <w:rPr>
          <w:noProof/>
        </w:rPr>
        <w:t>Schedule 1—Amendment of the Australian Institute of Marine Science Act 1972</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_Toc4402002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80198E" w:rsidRDefault="00CA0F6B">
      <w:pPr>
        <w:pStyle w:val="TOC7"/>
        <w:rPr>
          <w:noProof/>
        </w:rPr>
      </w:pPr>
      <w:r>
        <w:rPr>
          <w:noProof/>
        </w:rPr>
        <w:t>Part 1—Functions and powers</w:t>
      </w:r>
      <w:r>
        <w:rPr>
          <w:noProof/>
          <w:sz w:val="18"/>
          <w:szCs w:val="18"/>
        </w:rPr>
        <w:tab/>
      </w:r>
      <w:r>
        <w:rPr>
          <w:noProof/>
          <w:sz w:val="18"/>
          <w:szCs w:val="18"/>
        </w:rPr>
        <w:fldChar w:fldCharType="begin"/>
      </w:r>
      <w:r>
        <w:rPr>
          <w:noProof/>
          <w:sz w:val="18"/>
          <w:szCs w:val="18"/>
        </w:rPr>
        <w:instrText xml:space="preserve"> PAGEREF _Toc4402003 \h </w:instrText>
      </w:r>
      <w:r>
        <w:rPr>
          <w:noProof/>
          <w:sz w:val="18"/>
          <w:szCs w:val="18"/>
        </w:rPr>
      </w:r>
      <w:r>
        <w:rPr>
          <w:noProof/>
          <w:sz w:val="18"/>
          <w:szCs w:val="18"/>
        </w:rPr>
        <w:fldChar w:fldCharType="separate"/>
      </w:r>
      <w:r>
        <w:rPr>
          <w:noProof/>
          <w:sz w:val="18"/>
          <w:szCs w:val="18"/>
        </w:rPr>
        <w:t>3</w:t>
      </w:r>
      <w:r>
        <w:rPr>
          <w:noProof/>
          <w:sz w:val="18"/>
          <w:szCs w:val="18"/>
        </w:rPr>
        <w:fldChar w:fldCharType="end"/>
      </w:r>
    </w:p>
    <w:p w:rsidR="0080198E" w:rsidRDefault="00CA0F6B">
      <w:pPr>
        <w:pStyle w:val="TOC7"/>
        <w:rPr>
          <w:noProof/>
        </w:rPr>
      </w:pPr>
      <w:r>
        <w:rPr>
          <w:noProof/>
        </w:rPr>
        <w:t>Part 2—Finance</w:t>
      </w:r>
      <w:r>
        <w:rPr>
          <w:noProof/>
          <w:sz w:val="18"/>
          <w:szCs w:val="18"/>
        </w:rPr>
        <w:tab/>
      </w:r>
      <w:r>
        <w:rPr>
          <w:noProof/>
          <w:sz w:val="18"/>
          <w:szCs w:val="18"/>
        </w:rPr>
        <w:fldChar w:fldCharType="begin"/>
      </w:r>
      <w:r>
        <w:rPr>
          <w:noProof/>
          <w:sz w:val="18"/>
          <w:szCs w:val="18"/>
        </w:rPr>
        <w:instrText xml:space="preserve"> PAGEREF _Toc4402004 \h </w:instrText>
      </w:r>
      <w:r>
        <w:rPr>
          <w:noProof/>
          <w:sz w:val="18"/>
          <w:szCs w:val="18"/>
        </w:rPr>
      </w:r>
      <w:r>
        <w:rPr>
          <w:noProof/>
          <w:sz w:val="18"/>
          <w:szCs w:val="18"/>
        </w:rPr>
        <w:fldChar w:fldCharType="separate"/>
      </w:r>
      <w:r>
        <w:rPr>
          <w:noProof/>
          <w:sz w:val="18"/>
          <w:szCs w:val="18"/>
        </w:rPr>
        <w:t>6</w:t>
      </w:r>
      <w:r>
        <w:rPr>
          <w:noProof/>
          <w:sz w:val="18"/>
          <w:szCs w:val="18"/>
        </w:rPr>
        <w:fldChar w:fldCharType="end"/>
      </w:r>
    </w:p>
    <w:p w:rsidR="0080198E" w:rsidRDefault="00CA0F6B">
      <w:pPr>
        <w:pStyle w:val="TOC7"/>
        <w:rPr>
          <w:noProof/>
        </w:rPr>
      </w:pPr>
      <w:r>
        <w:rPr>
          <w:noProof/>
        </w:rPr>
        <w:t>Part 3—Miscellaneous</w:t>
      </w:r>
      <w:r>
        <w:rPr>
          <w:noProof/>
          <w:sz w:val="18"/>
          <w:szCs w:val="18"/>
        </w:rPr>
        <w:tab/>
      </w:r>
      <w:r>
        <w:rPr>
          <w:noProof/>
          <w:sz w:val="18"/>
          <w:szCs w:val="18"/>
        </w:rPr>
        <w:fldChar w:fldCharType="begin"/>
      </w:r>
      <w:r>
        <w:rPr>
          <w:noProof/>
          <w:sz w:val="18"/>
          <w:szCs w:val="18"/>
        </w:rPr>
        <w:instrText xml:space="preserve"> PAGEREF _Toc4402010 \h </w:instrText>
      </w:r>
      <w:r>
        <w:rPr>
          <w:noProof/>
          <w:sz w:val="18"/>
          <w:szCs w:val="18"/>
        </w:rPr>
      </w:r>
      <w:r>
        <w:rPr>
          <w:noProof/>
          <w:sz w:val="18"/>
          <w:szCs w:val="18"/>
        </w:rPr>
        <w:fldChar w:fldCharType="separate"/>
      </w:r>
      <w:r>
        <w:rPr>
          <w:noProof/>
          <w:sz w:val="18"/>
          <w:szCs w:val="18"/>
        </w:rPr>
        <w:t>10</w:t>
      </w:r>
      <w:r>
        <w:rPr>
          <w:noProof/>
          <w:sz w:val="18"/>
          <w:szCs w:val="18"/>
        </w:rPr>
        <w:fldChar w:fldCharType="end"/>
      </w:r>
    </w:p>
    <w:p w:rsidR="0080198E" w:rsidRDefault="00CA0F6B">
      <w:pPr>
        <w:pStyle w:val="TOC6"/>
        <w:rPr>
          <w:noProof/>
        </w:rPr>
      </w:pPr>
      <w:r>
        <w:rPr>
          <w:noProof/>
        </w:rPr>
        <w:t>Schedule 2—Amendment of the Australian Nuclear Science and Technology Organisation Act 1987</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_Toc4402011 \h </w:instrText>
      </w:r>
      <w:r>
        <w:rPr>
          <w:b w:val="0"/>
          <w:bCs w:val="0"/>
          <w:noProof/>
          <w:sz w:val="18"/>
          <w:szCs w:val="18"/>
        </w:rPr>
      </w:r>
      <w:r>
        <w:rPr>
          <w:b w:val="0"/>
          <w:bCs w:val="0"/>
          <w:noProof/>
          <w:sz w:val="18"/>
          <w:szCs w:val="18"/>
        </w:rPr>
        <w:fldChar w:fldCharType="separate"/>
      </w:r>
      <w:r>
        <w:rPr>
          <w:b w:val="0"/>
          <w:bCs w:val="0"/>
          <w:noProof/>
          <w:sz w:val="18"/>
          <w:szCs w:val="18"/>
        </w:rPr>
        <w:t>11</w:t>
      </w:r>
      <w:r>
        <w:rPr>
          <w:b w:val="0"/>
          <w:bCs w:val="0"/>
          <w:noProof/>
          <w:sz w:val="18"/>
          <w:szCs w:val="18"/>
        </w:rPr>
        <w:fldChar w:fldCharType="end"/>
      </w:r>
    </w:p>
    <w:p w:rsidR="0080198E" w:rsidRDefault="00CA0F6B">
      <w:pPr>
        <w:pStyle w:val="TOC7"/>
        <w:rPr>
          <w:noProof/>
        </w:rPr>
      </w:pPr>
      <w:r>
        <w:rPr>
          <w:noProof/>
        </w:rPr>
        <w:t>Part 1—Functions and powers</w:t>
      </w:r>
      <w:r>
        <w:rPr>
          <w:noProof/>
          <w:sz w:val="18"/>
          <w:szCs w:val="18"/>
        </w:rPr>
        <w:tab/>
      </w:r>
      <w:r>
        <w:rPr>
          <w:noProof/>
          <w:sz w:val="18"/>
          <w:szCs w:val="18"/>
        </w:rPr>
        <w:fldChar w:fldCharType="begin"/>
      </w:r>
      <w:r>
        <w:rPr>
          <w:noProof/>
          <w:sz w:val="18"/>
          <w:szCs w:val="18"/>
        </w:rPr>
        <w:instrText xml:space="preserve"> PAGEREF _Toc4402012 \h </w:instrText>
      </w:r>
      <w:r>
        <w:rPr>
          <w:noProof/>
          <w:sz w:val="18"/>
          <w:szCs w:val="18"/>
        </w:rPr>
      </w:r>
      <w:r>
        <w:rPr>
          <w:noProof/>
          <w:sz w:val="18"/>
          <w:szCs w:val="18"/>
        </w:rPr>
        <w:fldChar w:fldCharType="separate"/>
      </w:r>
      <w:r>
        <w:rPr>
          <w:noProof/>
          <w:sz w:val="18"/>
          <w:szCs w:val="18"/>
        </w:rPr>
        <w:t>11</w:t>
      </w:r>
      <w:r>
        <w:rPr>
          <w:noProof/>
          <w:sz w:val="18"/>
          <w:szCs w:val="18"/>
        </w:rPr>
        <w:fldChar w:fldCharType="end"/>
      </w:r>
    </w:p>
    <w:p w:rsidR="0080198E" w:rsidRDefault="00CA0F6B">
      <w:pPr>
        <w:pStyle w:val="TOC7"/>
        <w:rPr>
          <w:noProof/>
        </w:rPr>
      </w:pPr>
      <w:r>
        <w:rPr>
          <w:noProof/>
        </w:rPr>
        <w:t>Part 2—Contracts</w:t>
      </w:r>
      <w:r>
        <w:rPr>
          <w:noProof/>
          <w:sz w:val="18"/>
          <w:szCs w:val="18"/>
        </w:rPr>
        <w:tab/>
      </w:r>
      <w:r>
        <w:rPr>
          <w:noProof/>
          <w:sz w:val="18"/>
          <w:szCs w:val="18"/>
        </w:rPr>
        <w:fldChar w:fldCharType="begin"/>
      </w:r>
      <w:r>
        <w:rPr>
          <w:noProof/>
          <w:sz w:val="18"/>
          <w:szCs w:val="18"/>
        </w:rPr>
        <w:instrText xml:space="preserve"> PAGEREF _Toc4402013 \h </w:instrText>
      </w:r>
      <w:r>
        <w:rPr>
          <w:noProof/>
          <w:sz w:val="18"/>
          <w:szCs w:val="18"/>
        </w:rPr>
      </w:r>
      <w:r>
        <w:rPr>
          <w:noProof/>
          <w:sz w:val="18"/>
          <w:szCs w:val="18"/>
        </w:rPr>
        <w:fldChar w:fldCharType="separate"/>
      </w:r>
      <w:r>
        <w:rPr>
          <w:noProof/>
          <w:sz w:val="18"/>
          <w:szCs w:val="18"/>
        </w:rPr>
        <w:t>14</w:t>
      </w:r>
      <w:r>
        <w:rPr>
          <w:noProof/>
          <w:sz w:val="18"/>
          <w:szCs w:val="18"/>
        </w:rPr>
        <w:fldChar w:fldCharType="end"/>
      </w:r>
    </w:p>
    <w:p w:rsidR="0080198E" w:rsidRDefault="00CA0F6B">
      <w:r>
        <w:fldChar w:fldCharType="end"/>
      </w:r>
    </w:p>
    <w:p w:rsidR="0080198E" w:rsidRDefault="0080198E">
      <w:pPr>
        <w:sectPr w:rsidR="0080198E">
          <w:headerReference w:type="even" r:id="rId8"/>
          <w:headerReference w:type="default" r:id="rId9"/>
          <w:footerReference w:type="even" r:id="rId10"/>
          <w:footerReference w:type="default" r:id="rId11"/>
          <w:pgSz w:w="11906" w:h="16838" w:code="9"/>
          <w:pgMar w:top="2381" w:right="2410" w:bottom="4252" w:left="2410" w:header="709" w:footer="3402" w:gutter="0"/>
          <w:pgNumType w:fmt="lowerRoman" w:start="1"/>
          <w:cols w:space="709"/>
        </w:sectPr>
      </w:pPr>
    </w:p>
    <w:p w:rsidR="0080198E" w:rsidRDefault="00E1711C">
      <w:r>
        <w:rPr>
          <w:noProof/>
          <w:sz w:val="20"/>
          <w:szCs w:val="20"/>
        </w:rPr>
        <w:lastRenderedPageBreak/>
        <w:drawing>
          <wp:inline distT="0" distB="0" distL="0" distR="0" wp14:anchorId="32DE47D4" wp14:editId="147661C4">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80198E" w:rsidRDefault="0080198E">
      <w:pPr>
        <w:spacing w:line="240" w:lineRule="auto"/>
      </w:pPr>
    </w:p>
    <w:p w:rsidR="0080198E" w:rsidRDefault="00CA0F6B">
      <w:pPr>
        <w:pStyle w:val="ShortTP1"/>
      </w:pPr>
      <w:r>
        <w:fldChar w:fldCharType="begin"/>
      </w:r>
      <w:r>
        <w:instrText xml:space="preserve"> STYLEREF ShortT </w:instrText>
      </w:r>
      <w:r>
        <w:fldChar w:fldCharType="separate"/>
      </w:r>
      <w:r>
        <w:rPr>
          <w:noProof/>
        </w:rPr>
        <w:t>Research Agencies Legislation Amendment Act 2002</w:t>
      </w:r>
      <w:r>
        <w:fldChar w:fldCharType="end"/>
      </w:r>
    </w:p>
    <w:p w:rsidR="0080198E" w:rsidRDefault="00CA0F6B">
      <w:pPr>
        <w:pStyle w:val="ActNoP1"/>
      </w:pPr>
      <w:r>
        <w:fldChar w:fldCharType="begin"/>
      </w:r>
      <w:r>
        <w:instrText xml:space="preserve"> STYLEREF Actno </w:instrText>
      </w:r>
      <w:r>
        <w:fldChar w:fldCharType="separate"/>
      </w:r>
      <w:r>
        <w:rPr>
          <w:noProof/>
        </w:rPr>
        <w:t>No. 98, 2002</w:t>
      </w:r>
      <w:r>
        <w:fldChar w:fldCharType="end"/>
      </w:r>
    </w:p>
    <w:p w:rsidR="0080198E" w:rsidRDefault="0080198E">
      <w:pPr>
        <w:pStyle w:val="p1LinesBef"/>
      </w:pPr>
    </w:p>
    <w:p w:rsidR="0080198E" w:rsidRDefault="0080198E">
      <w:pPr>
        <w:spacing w:line="40" w:lineRule="exact"/>
        <w:rPr>
          <w:b/>
          <w:bCs/>
          <w:sz w:val="28"/>
          <w:szCs w:val="28"/>
        </w:rPr>
      </w:pPr>
    </w:p>
    <w:p w:rsidR="0080198E" w:rsidRDefault="0080198E">
      <w:pPr>
        <w:pStyle w:val="p1LinesAfter"/>
      </w:pPr>
    </w:p>
    <w:p w:rsidR="0080198E" w:rsidRDefault="00CA0F6B">
      <w:pPr>
        <w:pStyle w:val="Page1"/>
      </w:pPr>
      <w:r>
        <w:lastRenderedPageBreak/>
        <w:t>An Act to amend legislation relating to the Australian Institute of Marine Science</w:t>
      </w:r>
      <w:r>
        <w:rPr>
          <w:i/>
          <w:iCs/>
        </w:rPr>
        <w:t xml:space="preserve"> </w:t>
      </w:r>
      <w:r>
        <w:t>and the</w:t>
      </w:r>
      <w:r>
        <w:rPr>
          <w:i/>
          <w:iCs/>
        </w:rPr>
        <w:t xml:space="preserve"> </w:t>
      </w:r>
      <w:r>
        <w:t>Australian Nuclear Science and Technology Organisation, and for other purposes</w:t>
      </w:r>
    </w:p>
    <w:p w:rsidR="0080198E" w:rsidRDefault="00CA0F6B">
      <w:pPr>
        <w:pStyle w:val="AssentDt"/>
        <w:spacing w:before="240"/>
        <w:rPr>
          <w:sz w:val="24"/>
          <w:szCs w:val="24"/>
        </w:rPr>
      </w:pPr>
      <w:r>
        <w:rPr>
          <w:sz w:val="24"/>
          <w:szCs w:val="24"/>
        </w:rPr>
        <w:t>[</w:t>
      </w:r>
      <w:r>
        <w:rPr>
          <w:i/>
          <w:iCs/>
          <w:sz w:val="24"/>
          <w:szCs w:val="24"/>
        </w:rPr>
        <w:t>Assented to 10 November 2002</w:t>
      </w:r>
      <w:r>
        <w:rPr>
          <w:sz w:val="24"/>
          <w:szCs w:val="24"/>
        </w:rPr>
        <w:t>]</w:t>
      </w:r>
    </w:p>
    <w:p w:rsidR="0080198E" w:rsidRDefault="00CA0F6B">
      <w:pPr>
        <w:spacing w:before="240" w:line="240" w:lineRule="auto"/>
        <w:rPr>
          <w:sz w:val="32"/>
          <w:szCs w:val="32"/>
        </w:rPr>
      </w:pPr>
      <w:r>
        <w:rPr>
          <w:sz w:val="32"/>
          <w:szCs w:val="32"/>
        </w:rPr>
        <w:t>The Parliament of Australia enacts:</w:t>
      </w:r>
    </w:p>
    <w:p w:rsidR="0080198E" w:rsidRDefault="00CA0F6B">
      <w:pPr>
        <w:pStyle w:val="Heading5"/>
      </w:pPr>
      <w:bookmarkStart w:id="1" w:name="_Toc4401999"/>
      <w:r>
        <w:rPr>
          <w:rStyle w:val="CharSectno"/>
        </w:rPr>
        <w:t>1</w:t>
      </w:r>
      <w:r>
        <w:t xml:space="preserve">  Short title</w:t>
      </w:r>
      <w:bookmarkEnd w:id="1"/>
    </w:p>
    <w:p w:rsidR="0080198E" w:rsidRDefault="00CA0F6B">
      <w:pPr>
        <w:pStyle w:val="subsection"/>
      </w:pPr>
      <w:r>
        <w:tab/>
      </w:r>
      <w:r>
        <w:tab/>
        <w:t xml:space="preserve">This Act may be cited as the </w:t>
      </w:r>
      <w:r>
        <w:rPr>
          <w:i/>
          <w:iCs/>
        </w:rPr>
        <w:t>Research Agencies Legislation Amendment Act 2002</w:t>
      </w:r>
      <w:r>
        <w:t>.</w:t>
      </w:r>
    </w:p>
    <w:p w:rsidR="0080198E" w:rsidRDefault="00CA0F6B">
      <w:pPr>
        <w:pStyle w:val="Heading5"/>
      </w:pPr>
      <w:bookmarkStart w:id="2" w:name="_Toc4402000"/>
      <w:r>
        <w:rPr>
          <w:rStyle w:val="CharSectno"/>
        </w:rPr>
        <w:t>2</w:t>
      </w:r>
      <w:r>
        <w:t xml:space="preserve">  Commencement</w:t>
      </w:r>
      <w:bookmarkEnd w:id="2"/>
    </w:p>
    <w:p w:rsidR="0080198E" w:rsidRDefault="00CA0F6B">
      <w:pPr>
        <w:pStyle w:val="subsection"/>
      </w:pPr>
      <w:r>
        <w:tab/>
      </w:r>
      <w:r>
        <w:tab/>
        <w:t>This Act commences on the day on which it receives the Royal Assent.</w:t>
      </w:r>
    </w:p>
    <w:p w:rsidR="0080198E" w:rsidRDefault="00CA0F6B">
      <w:pPr>
        <w:pStyle w:val="Heading5"/>
      </w:pPr>
      <w:bookmarkStart w:id="3" w:name="_Toc4402001"/>
      <w:r>
        <w:rPr>
          <w:rStyle w:val="CharSectno"/>
        </w:rPr>
        <w:t>3</w:t>
      </w:r>
      <w:r>
        <w:t xml:space="preserve">  Schedule(s)</w:t>
      </w:r>
      <w:bookmarkEnd w:id="3"/>
    </w:p>
    <w:p w:rsidR="0080198E" w:rsidRDefault="00CA0F6B">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80198E" w:rsidRDefault="00CA0F6B">
      <w:pPr>
        <w:pStyle w:val="PageBreak"/>
      </w:pPr>
      <w:r>
        <w:br w:type="page"/>
      </w:r>
    </w:p>
    <w:p w:rsidR="0080198E" w:rsidRDefault="00CA0F6B">
      <w:pPr>
        <w:pStyle w:val="Heading6"/>
      </w:pPr>
      <w:bookmarkStart w:id="4" w:name="_Toc4402002"/>
      <w:bookmarkStart w:id="5" w:name="AmSched"/>
      <w:r>
        <w:rPr>
          <w:rStyle w:val="CharAmSchNo"/>
        </w:rPr>
        <w:lastRenderedPageBreak/>
        <w:t>Schedule 1</w:t>
      </w:r>
      <w:r>
        <w:t>—</w:t>
      </w:r>
      <w:r>
        <w:rPr>
          <w:rStyle w:val="CharAmSchText"/>
        </w:rPr>
        <w:t>Amendment of the Australian Institute of Marine Science Act 1972</w:t>
      </w:r>
      <w:bookmarkEnd w:id="4"/>
    </w:p>
    <w:bookmarkEnd w:id="5"/>
    <w:p w:rsidR="0080198E" w:rsidRDefault="00CA0F6B">
      <w:pPr>
        <w:pStyle w:val="New7"/>
      </w:pPr>
      <w:r>
        <w:t>Part 1—Functions and powers</w:t>
      </w:r>
    </w:p>
    <w:p w:rsidR="0080198E" w:rsidRDefault="00CA0F6B">
      <w:pPr>
        <w:pStyle w:val="NewItem"/>
      </w:pPr>
      <w:r>
        <w:t>1  Section 5</w:t>
      </w:r>
    </w:p>
    <w:p w:rsidR="0080198E" w:rsidRDefault="00CA0F6B">
      <w:pPr>
        <w:pStyle w:val="Item"/>
      </w:pPr>
      <w:r>
        <w:t>Insert:</w:t>
      </w:r>
    </w:p>
    <w:p w:rsidR="0080198E" w:rsidRDefault="00CA0F6B">
      <w:pPr>
        <w:pStyle w:val="Definition"/>
      </w:pPr>
      <w:r>
        <w:rPr>
          <w:b/>
          <w:bCs/>
          <w:i/>
          <w:iCs/>
        </w:rPr>
        <w:t>application and use</w:t>
      </w:r>
      <w:r>
        <w:t xml:space="preserve"> means:</w:t>
      </w:r>
    </w:p>
    <w:p w:rsidR="0080198E" w:rsidRDefault="00CA0F6B">
      <w:pPr>
        <w:pStyle w:val="indenta"/>
      </w:pPr>
      <w:r>
        <w:tab/>
        <w:t>(a)</w:t>
      </w:r>
      <w:r>
        <w:tab/>
        <w:t>marine application and use; or</w:t>
      </w:r>
    </w:p>
    <w:p w:rsidR="0080198E" w:rsidRDefault="00CA0F6B">
      <w:pPr>
        <w:pStyle w:val="indenta"/>
      </w:pPr>
      <w:r>
        <w:tab/>
        <w:t>(b)</w:t>
      </w:r>
      <w:r>
        <w:tab/>
        <w:t>non</w:t>
      </w:r>
      <w:r>
        <w:noBreakHyphen/>
        <w:t>marine application and use.</w:t>
      </w:r>
    </w:p>
    <w:p w:rsidR="0080198E" w:rsidRDefault="00CA0F6B">
      <w:pPr>
        <w:pStyle w:val="NewItem"/>
      </w:pPr>
      <w:r>
        <w:t>2  Paragraph 9(1)(a)</w:t>
      </w:r>
    </w:p>
    <w:p w:rsidR="0080198E" w:rsidRDefault="00CA0F6B">
      <w:pPr>
        <w:pStyle w:val="Item"/>
      </w:pPr>
      <w:r>
        <w:t>Repeal the paragraph, substitute:</w:t>
      </w:r>
    </w:p>
    <w:p w:rsidR="0080198E" w:rsidRDefault="00CA0F6B">
      <w:pPr>
        <w:pStyle w:val="indenta"/>
      </w:pPr>
      <w:r>
        <w:tab/>
        <w:t>(a)</w:t>
      </w:r>
      <w:r>
        <w:tab/>
        <w:t>to carry out research and development in relation to:</w:t>
      </w:r>
    </w:p>
    <w:p w:rsidR="0080198E" w:rsidRDefault="00CA0F6B">
      <w:pPr>
        <w:pStyle w:val="indentii"/>
      </w:pPr>
      <w:r>
        <w:tab/>
        <w:t>(</w:t>
      </w:r>
      <w:proofErr w:type="spellStart"/>
      <w:r>
        <w:t>i</w:t>
      </w:r>
      <w:proofErr w:type="spellEnd"/>
      <w:r>
        <w:t>)</w:t>
      </w:r>
      <w:r>
        <w:tab/>
        <w:t>marine science and marine technology; and</w:t>
      </w:r>
    </w:p>
    <w:p w:rsidR="0080198E" w:rsidRDefault="00CA0F6B">
      <w:pPr>
        <w:pStyle w:val="indentii"/>
      </w:pPr>
      <w:r>
        <w:tab/>
        <w:t>(ii)</w:t>
      </w:r>
      <w:r>
        <w:tab/>
        <w:t>the application and use of marine science and marine technology; and</w:t>
      </w:r>
    </w:p>
    <w:p w:rsidR="0080198E" w:rsidRDefault="00CA0F6B">
      <w:pPr>
        <w:pStyle w:val="NewItem"/>
      </w:pPr>
      <w:r>
        <w:t>3  Paragraph 9(1)(f)</w:t>
      </w:r>
    </w:p>
    <w:p w:rsidR="0080198E" w:rsidRDefault="00CA0F6B">
      <w:pPr>
        <w:pStyle w:val="Item"/>
      </w:pPr>
      <w:r>
        <w:t>Repeal the paragraph, substitute:</w:t>
      </w:r>
    </w:p>
    <w:p w:rsidR="0080198E" w:rsidRDefault="00CA0F6B">
      <w:pPr>
        <w:pStyle w:val="indenta"/>
      </w:pPr>
      <w:r>
        <w:tab/>
        <w:t>(f)</w:t>
      </w:r>
      <w:r>
        <w:tab/>
        <w:t>to collect and disseminate information relating to:</w:t>
      </w:r>
    </w:p>
    <w:p w:rsidR="0080198E" w:rsidRDefault="00CA0F6B">
      <w:pPr>
        <w:pStyle w:val="indentii"/>
      </w:pPr>
      <w:r>
        <w:tab/>
        <w:t>(</w:t>
      </w:r>
      <w:proofErr w:type="spellStart"/>
      <w:r>
        <w:t>i</w:t>
      </w:r>
      <w:proofErr w:type="spellEnd"/>
      <w:r>
        <w:t>)</w:t>
      </w:r>
      <w:r>
        <w:tab/>
        <w:t>marine science and marine technology; and</w:t>
      </w:r>
    </w:p>
    <w:p w:rsidR="0080198E" w:rsidRDefault="00CA0F6B">
      <w:pPr>
        <w:pStyle w:val="indentii"/>
      </w:pPr>
      <w:r>
        <w:tab/>
        <w:t>(ii)</w:t>
      </w:r>
      <w:r>
        <w:tab/>
        <w:t>the application and use of marine science and marine technology;</w:t>
      </w:r>
    </w:p>
    <w:p w:rsidR="0080198E" w:rsidRDefault="00CA0F6B">
      <w:pPr>
        <w:pStyle w:val="indenta"/>
      </w:pPr>
      <w:r>
        <w:tab/>
      </w:r>
      <w:r>
        <w:tab/>
        <w:t>and, in particular, to publish reports and other papers; and</w:t>
      </w:r>
    </w:p>
    <w:p w:rsidR="0080198E" w:rsidRDefault="00CA0F6B">
      <w:pPr>
        <w:pStyle w:val="NewItem"/>
      </w:pPr>
      <w:r>
        <w:t>4  Paragraph 9(1)(g)</w:t>
      </w:r>
    </w:p>
    <w:p w:rsidR="0080198E" w:rsidRDefault="00CA0F6B">
      <w:pPr>
        <w:pStyle w:val="Item"/>
      </w:pPr>
      <w:r>
        <w:t>Repeal the paragraph, substitute:</w:t>
      </w:r>
    </w:p>
    <w:p w:rsidR="0080198E" w:rsidRDefault="00CA0F6B">
      <w:pPr>
        <w:pStyle w:val="indenta"/>
      </w:pPr>
      <w:r>
        <w:tab/>
        <w:t>(g)</w:t>
      </w:r>
      <w:r>
        <w:tab/>
        <w:t>to produce, acquire, provide and sell goods, and to provide services, in connection with:</w:t>
      </w:r>
    </w:p>
    <w:p w:rsidR="0080198E" w:rsidRDefault="00CA0F6B">
      <w:pPr>
        <w:pStyle w:val="indentii"/>
      </w:pPr>
      <w:r>
        <w:tab/>
        <w:t>(</w:t>
      </w:r>
      <w:proofErr w:type="spellStart"/>
      <w:r>
        <w:t>i</w:t>
      </w:r>
      <w:proofErr w:type="spellEnd"/>
      <w:r>
        <w:t>)</w:t>
      </w:r>
      <w:r>
        <w:tab/>
        <w:t>marine science and marine technology; and</w:t>
      </w:r>
    </w:p>
    <w:p w:rsidR="0080198E" w:rsidRDefault="00CA0F6B">
      <w:pPr>
        <w:pStyle w:val="indentii"/>
      </w:pPr>
      <w:r>
        <w:tab/>
        <w:t>(ii)</w:t>
      </w:r>
      <w:r>
        <w:tab/>
        <w:t>the application and use of marine science and marine technology; and</w:t>
      </w:r>
    </w:p>
    <w:p w:rsidR="0080198E" w:rsidRDefault="00CA0F6B">
      <w:pPr>
        <w:pStyle w:val="NewItem"/>
      </w:pPr>
      <w:r>
        <w:t>5  Paragraph 9(1)(h)</w:t>
      </w:r>
    </w:p>
    <w:p w:rsidR="0080198E" w:rsidRDefault="00CA0F6B">
      <w:pPr>
        <w:pStyle w:val="Item"/>
      </w:pPr>
      <w:r>
        <w:lastRenderedPageBreak/>
        <w:t>Omit “and facilities”, substitute “, facilities, resources and property”.</w:t>
      </w:r>
    </w:p>
    <w:p w:rsidR="0080198E" w:rsidRDefault="00CA0F6B">
      <w:pPr>
        <w:pStyle w:val="NewItem"/>
      </w:pPr>
      <w:r>
        <w:t>6  Subsection 9(2)</w:t>
      </w:r>
    </w:p>
    <w:p w:rsidR="0080198E" w:rsidRDefault="00CA0F6B">
      <w:pPr>
        <w:pStyle w:val="Item"/>
      </w:pPr>
      <w:r>
        <w:t>Omit “only”, substitute “to the extent only that they are not in excess of the functions that may be conferred on it by virtue of any of the legislative powers of the Parliament and, in particular, may perform its functions”.</w:t>
      </w:r>
    </w:p>
    <w:p w:rsidR="0080198E" w:rsidRDefault="00CA0F6B">
      <w:pPr>
        <w:pStyle w:val="NewItem"/>
      </w:pPr>
      <w:r>
        <w:t>7  Paragraph 9(2)(f)</w:t>
      </w:r>
    </w:p>
    <w:p w:rsidR="0080198E" w:rsidRDefault="00CA0F6B">
      <w:pPr>
        <w:pStyle w:val="Item"/>
      </w:pPr>
      <w:r>
        <w:t>Omit “Territory.”, substitute “Territory; or”.</w:t>
      </w:r>
    </w:p>
    <w:p w:rsidR="0080198E" w:rsidRDefault="00CA0F6B">
      <w:pPr>
        <w:pStyle w:val="NewItem"/>
      </w:pPr>
      <w:r>
        <w:t>8  At the end of subsection 9(2)</w:t>
      </w:r>
    </w:p>
    <w:p w:rsidR="0080198E" w:rsidRDefault="00CA0F6B">
      <w:pPr>
        <w:pStyle w:val="Item"/>
      </w:pPr>
      <w:r>
        <w:t>Add:</w:t>
      </w:r>
    </w:p>
    <w:p w:rsidR="0080198E" w:rsidRDefault="00CA0F6B">
      <w:pPr>
        <w:pStyle w:val="indenta"/>
      </w:pPr>
      <w:r>
        <w:tab/>
        <w:t>(g)</w:t>
      </w:r>
      <w:r>
        <w:tab/>
        <w:t>for purposes in relation to quarantine; or</w:t>
      </w:r>
    </w:p>
    <w:p w:rsidR="0080198E" w:rsidRDefault="00CA0F6B">
      <w:pPr>
        <w:pStyle w:val="indenta"/>
      </w:pPr>
      <w:r>
        <w:tab/>
        <w:t>(h)</w:t>
      </w:r>
      <w:r>
        <w:tab/>
        <w:t>for purposes in relation to fisheries in Australian waters beyond territorial limits; or</w:t>
      </w:r>
    </w:p>
    <w:p w:rsidR="0080198E" w:rsidRDefault="00CA0F6B">
      <w:pPr>
        <w:pStyle w:val="indenta"/>
      </w:pPr>
      <w:r>
        <w:tab/>
        <w:t>(</w:t>
      </w:r>
      <w:proofErr w:type="spellStart"/>
      <w:r>
        <w:t>i</w:t>
      </w:r>
      <w:proofErr w:type="spellEnd"/>
      <w:r>
        <w:t>)</w:t>
      </w:r>
      <w:r>
        <w:tab/>
        <w:t>for purposes in relation to telecommunications.</w:t>
      </w:r>
    </w:p>
    <w:p w:rsidR="0080198E" w:rsidRDefault="00CA0F6B">
      <w:pPr>
        <w:pStyle w:val="NewItem"/>
      </w:pPr>
      <w:r>
        <w:t>9  At the end of section 9</w:t>
      </w:r>
    </w:p>
    <w:p w:rsidR="0080198E" w:rsidRDefault="00CA0F6B">
      <w:pPr>
        <w:pStyle w:val="Item"/>
      </w:pPr>
      <w:r>
        <w:t>Add:</w:t>
      </w:r>
    </w:p>
    <w:p w:rsidR="0080198E" w:rsidRDefault="00CA0F6B">
      <w:pPr>
        <w:pStyle w:val="subsection"/>
      </w:pPr>
      <w:r>
        <w:tab/>
        <w:t>(3)</w:t>
      </w:r>
      <w:r>
        <w:tab/>
        <w:t>In this section:</w:t>
      </w:r>
    </w:p>
    <w:p w:rsidR="0080198E" w:rsidRDefault="00CA0F6B">
      <w:pPr>
        <w:pStyle w:val="Definition"/>
      </w:pPr>
      <w:r>
        <w:rPr>
          <w:b/>
          <w:bCs/>
          <w:i/>
          <w:iCs/>
        </w:rPr>
        <w:t>communications</w:t>
      </w:r>
      <w:r>
        <w:t xml:space="preserve"> includes any communication whether:</w:t>
      </w:r>
    </w:p>
    <w:p w:rsidR="0080198E" w:rsidRDefault="00CA0F6B">
      <w:pPr>
        <w:pStyle w:val="indenta"/>
      </w:pPr>
      <w:r>
        <w:tab/>
        <w:t>(a)</w:t>
      </w:r>
      <w:r>
        <w:tab/>
        <w:t>between persons and persons, things and things or persons and things; and</w:t>
      </w:r>
    </w:p>
    <w:p w:rsidR="0080198E" w:rsidRDefault="00CA0F6B">
      <w:pPr>
        <w:pStyle w:val="indenta"/>
      </w:pPr>
      <w:r>
        <w:tab/>
        <w:t>(b)</w:t>
      </w:r>
      <w:r>
        <w:tab/>
        <w:t>in the form of speech, music or other sounds; and</w:t>
      </w:r>
    </w:p>
    <w:p w:rsidR="0080198E" w:rsidRDefault="00CA0F6B">
      <w:pPr>
        <w:pStyle w:val="indenta"/>
      </w:pPr>
      <w:r>
        <w:tab/>
        <w:t>(c)</w:t>
      </w:r>
      <w:r>
        <w:tab/>
        <w:t>in the form of data; and</w:t>
      </w:r>
    </w:p>
    <w:p w:rsidR="0080198E" w:rsidRDefault="00CA0F6B">
      <w:pPr>
        <w:pStyle w:val="indenta"/>
      </w:pPr>
      <w:r>
        <w:tab/>
        <w:t>(d)</w:t>
      </w:r>
      <w:r>
        <w:tab/>
        <w:t>in the form of text; and</w:t>
      </w:r>
    </w:p>
    <w:p w:rsidR="0080198E" w:rsidRDefault="00CA0F6B">
      <w:pPr>
        <w:pStyle w:val="indenta"/>
      </w:pPr>
      <w:r>
        <w:tab/>
        <w:t>(e)</w:t>
      </w:r>
      <w:r>
        <w:tab/>
        <w:t>in the form of visual images (animated or otherwise); and</w:t>
      </w:r>
    </w:p>
    <w:p w:rsidR="0080198E" w:rsidRDefault="00CA0F6B">
      <w:pPr>
        <w:pStyle w:val="indenta"/>
      </w:pPr>
      <w:r>
        <w:tab/>
        <w:t>(f)</w:t>
      </w:r>
      <w:r>
        <w:tab/>
        <w:t>in the form of signals; and</w:t>
      </w:r>
    </w:p>
    <w:p w:rsidR="0080198E" w:rsidRDefault="00CA0F6B">
      <w:pPr>
        <w:pStyle w:val="indenta"/>
      </w:pPr>
      <w:r>
        <w:tab/>
        <w:t>(g)</w:t>
      </w:r>
      <w:r>
        <w:tab/>
        <w:t>in any other form; and</w:t>
      </w:r>
    </w:p>
    <w:p w:rsidR="0080198E" w:rsidRDefault="00CA0F6B">
      <w:pPr>
        <w:pStyle w:val="indenta"/>
      </w:pPr>
      <w:r>
        <w:tab/>
        <w:t>(h)</w:t>
      </w:r>
      <w:r>
        <w:tab/>
        <w:t>in any combination of forms.</w:t>
      </w:r>
    </w:p>
    <w:p w:rsidR="0080198E" w:rsidRDefault="00CA0F6B">
      <w:pPr>
        <w:pStyle w:val="Definition"/>
      </w:pPr>
      <w:r>
        <w:rPr>
          <w:b/>
          <w:bCs/>
          <w:i/>
          <w:iCs/>
        </w:rPr>
        <w:t>telecommunications</w:t>
      </w:r>
      <w:r>
        <w:t xml:space="preserve"> means the carriage of communications by means of guided and/or unguided electromagnetic energy.</w:t>
      </w:r>
    </w:p>
    <w:p w:rsidR="0080198E" w:rsidRDefault="00CA0F6B">
      <w:pPr>
        <w:pStyle w:val="NewItem"/>
      </w:pPr>
      <w:r>
        <w:t>10  Paragraph 10(2)(k)</w:t>
      </w:r>
    </w:p>
    <w:p w:rsidR="0080198E" w:rsidRDefault="00CA0F6B">
      <w:pPr>
        <w:pStyle w:val="Item"/>
      </w:pPr>
      <w:r>
        <w:t>Repeal the paragraph, substitute:</w:t>
      </w:r>
    </w:p>
    <w:p w:rsidR="0080198E" w:rsidRDefault="00CA0F6B">
      <w:pPr>
        <w:pStyle w:val="indenta"/>
      </w:pPr>
      <w:r>
        <w:lastRenderedPageBreak/>
        <w:tab/>
        <w:t>(k)</w:t>
      </w:r>
      <w:r>
        <w:tab/>
        <w:t>to arrange for displaying material and giving lectures, to the public or otherwise, about:</w:t>
      </w:r>
    </w:p>
    <w:p w:rsidR="0080198E" w:rsidRDefault="00CA0F6B">
      <w:pPr>
        <w:pStyle w:val="indentii"/>
      </w:pPr>
      <w:r>
        <w:tab/>
        <w:t>(</w:t>
      </w:r>
      <w:proofErr w:type="spellStart"/>
      <w:r>
        <w:t>i</w:t>
      </w:r>
      <w:proofErr w:type="spellEnd"/>
      <w:r>
        <w:t>)</w:t>
      </w:r>
      <w:r>
        <w:tab/>
        <w:t>marine science and marine technology; and</w:t>
      </w:r>
    </w:p>
    <w:p w:rsidR="0080198E" w:rsidRDefault="00CA0F6B">
      <w:pPr>
        <w:pStyle w:val="indentii"/>
      </w:pPr>
      <w:r>
        <w:tab/>
        <w:t>(ii)</w:t>
      </w:r>
      <w:r>
        <w:tab/>
        <w:t>the application and use of marine science and marine technology.</w:t>
      </w:r>
    </w:p>
    <w:p w:rsidR="0080198E" w:rsidRDefault="00CA0F6B">
      <w:pPr>
        <w:pStyle w:val="NewItem"/>
      </w:pPr>
      <w:r>
        <w:t>11  Transitional—pre</w:t>
      </w:r>
      <w:r>
        <w:noBreakHyphen/>
        <w:t>commencement functions and powers</w:t>
      </w:r>
    </w:p>
    <w:p w:rsidR="0080198E" w:rsidRDefault="00CA0F6B">
      <w:pPr>
        <w:pStyle w:val="Item"/>
      </w:pPr>
      <w:r>
        <w:t>In determining the functions and powers that the Institute had before the commencement of this item, the amendments made by this Part are to be disregarded.</w:t>
      </w:r>
    </w:p>
    <w:p w:rsidR="0080198E" w:rsidRDefault="00CA0F6B">
      <w:pPr>
        <w:pStyle w:val="PageBreak"/>
      </w:pPr>
      <w:r>
        <w:br w:type="page"/>
      </w:r>
    </w:p>
    <w:p w:rsidR="0080198E" w:rsidRDefault="00CA0F6B">
      <w:pPr>
        <w:pStyle w:val="New7"/>
      </w:pPr>
      <w:r>
        <w:lastRenderedPageBreak/>
        <w:t>Part 2—Finance</w:t>
      </w:r>
    </w:p>
    <w:p w:rsidR="0080198E" w:rsidRDefault="00CA0F6B">
      <w:pPr>
        <w:pStyle w:val="NewItem"/>
      </w:pPr>
      <w:r>
        <w:t>12  Section 5</w:t>
      </w:r>
    </w:p>
    <w:p w:rsidR="0080198E" w:rsidRDefault="00CA0F6B">
      <w:pPr>
        <w:pStyle w:val="Item"/>
      </w:pPr>
      <w:r>
        <w:t>Insert:</w:t>
      </w:r>
    </w:p>
    <w:p w:rsidR="0080198E" w:rsidRDefault="00CA0F6B">
      <w:pPr>
        <w:pStyle w:val="Definition"/>
      </w:pPr>
      <w:r>
        <w:rPr>
          <w:b/>
          <w:bCs/>
          <w:i/>
          <w:iCs/>
        </w:rPr>
        <w:t>associated company</w:t>
      </w:r>
      <w:r>
        <w:t>, in relation to the Institute, means a company where the Institute is in a position to cast, or control the casting of, 15% or more of the maximum number of votes that might be cast at a general meeting of the company.</w:t>
      </w:r>
    </w:p>
    <w:p w:rsidR="0080198E" w:rsidRDefault="00CA0F6B">
      <w:pPr>
        <w:pStyle w:val="NewItem"/>
      </w:pPr>
      <w:r>
        <w:t>13  Section 5</w:t>
      </w:r>
    </w:p>
    <w:p w:rsidR="0080198E" w:rsidRDefault="00CA0F6B">
      <w:pPr>
        <w:pStyle w:val="Item"/>
      </w:pPr>
      <w:r>
        <w:t>Insert:</w:t>
      </w:r>
    </w:p>
    <w:p w:rsidR="0080198E" w:rsidRDefault="00CA0F6B">
      <w:pPr>
        <w:pStyle w:val="Definition"/>
      </w:pPr>
      <w:r>
        <w:rPr>
          <w:b/>
          <w:bCs/>
          <w:i/>
          <w:iCs/>
        </w:rPr>
        <w:t xml:space="preserve">borrowing </w:t>
      </w:r>
      <w:r>
        <w:t>includes raising money or obtaining credit, whether by dealing in securities or otherwise, but does not include obtaining credit in a transaction forming part of the day</w:t>
      </w:r>
      <w:r>
        <w:noBreakHyphen/>
        <w:t>to</w:t>
      </w:r>
      <w:r>
        <w:noBreakHyphen/>
        <w:t>day operations of the Institute.</w:t>
      </w:r>
    </w:p>
    <w:p w:rsidR="0080198E" w:rsidRDefault="00CA0F6B">
      <w:pPr>
        <w:pStyle w:val="NewItem"/>
      </w:pPr>
      <w:r>
        <w:t>14  Section 5</w:t>
      </w:r>
    </w:p>
    <w:p w:rsidR="0080198E" w:rsidRDefault="00CA0F6B">
      <w:pPr>
        <w:pStyle w:val="Item"/>
      </w:pPr>
      <w:r>
        <w:t>Insert:</w:t>
      </w:r>
    </w:p>
    <w:p w:rsidR="0080198E" w:rsidRDefault="00CA0F6B">
      <w:pPr>
        <w:pStyle w:val="Definition"/>
      </w:pPr>
      <w:r>
        <w:rPr>
          <w:b/>
          <w:bCs/>
          <w:i/>
          <w:iCs/>
        </w:rPr>
        <w:t>Finance</w:t>
      </w:r>
      <w:r>
        <w:t xml:space="preserve"> </w:t>
      </w:r>
      <w:r>
        <w:rPr>
          <w:b/>
          <w:bCs/>
          <w:i/>
          <w:iCs/>
        </w:rPr>
        <w:t xml:space="preserve">Minister </w:t>
      </w:r>
      <w:r>
        <w:t xml:space="preserve">means the Minister administering the </w:t>
      </w:r>
      <w:r>
        <w:rPr>
          <w:i/>
          <w:iCs/>
        </w:rPr>
        <w:t>Commonwealth Authorities and Companies Act 1997</w:t>
      </w:r>
      <w:r>
        <w:t>.</w:t>
      </w:r>
    </w:p>
    <w:p w:rsidR="0080198E" w:rsidRDefault="00CA0F6B">
      <w:pPr>
        <w:pStyle w:val="NewItem"/>
      </w:pPr>
      <w:r>
        <w:t>15  After paragraph 10(2)(h)</w:t>
      </w:r>
    </w:p>
    <w:p w:rsidR="0080198E" w:rsidRDefault="00CA0F6B">
      <w:pPr>
        <w:pStyle w:val="Item"/>
      </w:pPr>
      <w:r>
        <w:t>Insert:</w:t>
      </w:r>
    </w:p>
    <w:p w:rsidR="0080198E" w:rsidRDefault="00CA0F6B">
      <w:pPr>
        <w:pStyle w:val="indenta"/>
      </w:pPr>
      <w:r>
        <w:tab/>
        <w:t>(ha)</w:t>
      </w:r>
      <w:r>
        <w:tab/>
        <w:t>to lend money to associated companies of the Institute;</w:t>
      </w:r>
    </w:p>
    <w:p w:rsidR="0080198E" w:rsidRDefault="00CA0F6B">
      <w:pPr>
        <w:pStyle w:val="indenta"/>
      </w:pPr>
      <w:r>
        <w:tab/>
        <w:t>(</w:t>
      </w:r>
      <w:proofErr w:type="spellStart"/>
      <w:r>
        <w:t>hb</w:t>
      </w:r>
      <w:proofErr w:type="spellEnd"/>
      <w:r>
        <w:t>)</w:t>
      </w:r>
      <w:r>
        <w:tab/>
        <w:t>with the written approval of the Finance Minister, to provide guarantees for the benefit of associated companies of the Institute;</w:t>
      </w:r>
    </w:p>
    <w:p w:rsidR="0080198E" w:rsidRDefault="00CA0F6B">
      <w:pPr>
        <w:pStyle w:val="NewItem"/>
      </w:pPr>
      <w:r>
        <w:t>16  Subsection 36(2)</w:t>
      </w:r>
    </w:p>
    <w:p w:rsidR="0080198E" w:rsidRDefault="00CA0F6B">
      <w:pPr>
        <w:pStyle w:val="Item"/>
      </w:pPr>
      <w:r>
        <w:t>Omit “Minister for Finance”, substitute “Finance Minister”.</w:t>
      </w:r>
    </w:p>
    <w:p w:rsidR="0080198E" w:rsidRDefault="00CA0F6B">
      <w:pPr>
        <w:pStyle w:val="NewItem"/>
      </w:pPr>
      <w:r>
        <w:t>17  Paragraph 38(1)(a)</w:t>
      </w:r>
    </w:p>
    <w:p w:rsidR="0080198E" w:rsidRDefault="00CA0F6B">
      <w:pPr>
        <w:pStyle w:val="Item"/>
      </w:pPr>
      <w:r>
        <w:t>Repeal the paragraph, substitute:</w:t>
      </w:r>
    </w:p>
    <w:p w:rsidR="0080198E" w:rsidRDefault="00CA0F6B">
      <w:pPr>
        <w:pStyle w:val="indenta"/>
      </w:pPr>
      <w:r>
        <w:tab/>
        <w:t>(a)</w:t>
      </w:r>
      <w:r>
        <w:tab/>
        <w:t>in payment or discharge of the costs, expenses and other obligations incurred by the Institute in the performance of its functions or the exercise of its powers; and</w:t>
      </w:r>
    </w:p>
    <w:p w:rsidR="0080198E" w:rsidRDefault="00CA0F6B">
      <w:pPr>
        <w:pStyle w:val="NewItem"/>
      </w:pPr>
      <w:r>
        <w:lastRenderedPageBreak/>
        <w:t>18  Paragraph 38(1)(b)</w:t>
      </w:r>
    </w:p>
    <w:p w:rsidR="0080198E" w:rsidRDefault="00CA0F6B">
      <w:pPr>
        <w:pStyle w:val="Item"/>
      </w:pPr>
      <w:r>
        <w:t>Omit “this Act.”, substitute “this Act; and”.</w:t>
      </w:r>
    </w:p>
    <w:p w:rsidR="0080198E" w:rsidRDefault="00CA0F6B">
      <w:pPr>
        <w:pStyle w:val="NewItem"/>
      </w:pPr>
      <w:r>
        <w:t>19  At the end of subsection 38(1)</w:t>
      </w:r>
    </w:p>
    <w:p w:rsidR="0080198E" w:rsidRDefault="00CA0F6B">
      <w:pPr>
        <w:pStyle w:val="Item"/>
      </w:pPr>
      <w:r>
        <w:t>Add:</w:t>
      </w:r>
    </w:p>
    <w:p w:rsidR="0080198E" w:rsidRDefault="00CA0F6B">
      <w:pPr>
        <w:pStyle w:val="indenta"/>
      </w:pPr>
      <w:r>
        <w:tab/>
        <w:t>(c)</w:t>
      </w:r>
      <w:r>
        <w:tab/>
        <w:t>in making any other payments which the Institute is authorised or required to make under this Act or any other law.</w:t>
      </w:r>
    </w:p>
    <w:p w:rsidR="0080198E" w:rsidRDefault="00CA0F6B">
      <w:pPr>
        <w:pStyle w:val="NewItem"/>
      </w:pPr>
      <w:r>
        <w:t>20  Section 42</w:t>
      </w:r>
    </w:p>
    <w:p w:rsidR="0080198E" w:rsidRDefault="00CA0F6B">
      <w:pPr>
        <w:pStyle w:val="Item"/>
      </w:pPr>
      <w:r>
        <w:t>Omit “exceeding $100,000.”, substitute:</w:t>
      </w:r>
    </w:p>
    <w:p w:rsidR="0080198E" w:rsidRDefault="00CA0F6B">
      <w:pPr>
        <w:pStyle w:val="subsection2"/>
      </w:pPr>
      <w:r>
        <w:t>exceeding:</w:t>
      </w:r>
    </w:p>
    <w:p w:rsidR="0080198E" w:rsidRDefault="00CA0F6B">
      <w:pPr>
        <w:pStyle w:val="indenta"/>
      </w:pPr>
      <w:r>
        <w:tab/>
        <w:t>(a)</w:t>
      </w:r>
      <w:r>
        <w:tab/>
        <w:t>$1 million; or</w:t>
      </w:r>
    </w:p>
    <w:p w:rsidR="0080198E" w:rsidRDefault="00CA0F6B">
      <w:pPr>
        <w:pStyle w:val="indenta"/>
      </w:pPr>
      <w:r>
        <w:tab/>
        <w:t>(b)</w:t>
      </w:r>
      <w:r>
        <w:tab/>
        <w:t>if a higher amount is specified in the regulations—that higher amount.</w:t>
      </w:r>
    </w:p>
    <w:p w:rsidR="0080198E" w:rsidRDefault="00CA0F6B">
      <w:pPr>
        <w:pStyle w:val="NewItem"/>
      </w:pPr>
      <w:r>
        <w:t>21  After section 42</w:t>
      </w:r>
    </w:p>
    <w:p w:rsidR="0080198E" w:rsidRDefault="00CA0F6B">
      <w:pPr>
        <w:pStyle w:val="Item"/>
      </w:pPr>
      <w:r>
        <w:t>Insert:</w:t>
      </w:r>
    </w:p>
    <w:p w:rsidR="0080198E" w:rsidRDefault="00CA0F6B">
      <w:pPr>
        <w:pStyle w:val="New5"/>
      </w:pPr>
      <w:r>
        <w:t>42A  Borrowing from Commonwealth</w:t>
      </w:r>
    </w:p>
    <w:p w:rsidR="0080198E" w:rsidRDefault="00CA0F6B">
      <w:pPr>
        <w:pStyle w:val="subsection"/>
      </w:pPr>
      <w:r>
        <w:tab/>
      </w:r>
      <w:r>
        <w:tab/>
        <w:t>The Finance Minister may, on behalf of the Commonwealth, out of money appropriated by the Parliament for the purpose, lend money to the Institute on such terms and conditions as he or she determines in writing.</w:t>
      </w:r>
    </w:p>
    <w:p w:rsidR="0080198E" w:rsidRDefault="00CA0F6B">
      <w:pPr>
        <w:pStyle w:val="New5"/>
      </w:pPr>
      <w:r>
        <w:t>42B  Borrowing from persons other than the Commonwealth</w:t>
      </w:r>
    </w:p>
    <w:p w:rsidR="0080198E" w:rsidRDefault="00CA0F6B">
      <w:pPr>
        <w:pStyle w:val="subsection"/>
      </w:pPr>
      <w:r>
        <w:tab/>
        <w:t>(1)</w:t>
      </w:r>
      <w:r>
        <w:tab/>
        <w:t>The Institute may, with the Finance Minister’s written approval, borrow money from persons other than the Commonwealth on terms and conditions specified in, or consistent with, the approval.</w:t>
      </w:r>
    </w:p>
    <w:p w:rsidR="0080198E" w:rsidRDefault="00CA0F6B">
      <w:pPr>
        <w:pStyle w:val="subsection"/>
      </w:pPr>
      <w:r>
        <w:tab/>
        <w:t>(2)</w:t>
      </w:r>
      <w:r>
        <w:tab/>
        <w:t>Money may be borrowed wholly or partly in foreign currency.</w:t>
      </w:r>
    </w:p>
    <w:p w:rsidR="0080198E" w:rsidRDefault="00CA0F6B">
      <w:pPr>
        <w:pStyle w:val="New5"/>
      </w:pPr>
      <w:r>
        <w:t>42C  Guarantee of borrowings by Institute</w:t>
      </w:r>
    </w:p>
    <w:p w:rsidR="0080198E" w:rsidRDefault="00CA0F6B">
      <w:pPr>
        <w:pStyle w:val="subsection"/>
      </w:pPr>
      <w:r>
        <w:tab/>
        <w:t>(1)</w:t>
      </w:r>
      <w:r>
        <w:tab/>
        <w:t>The Finance Minister may, on behalf of the Commonwealth, enter into a contract guaranteeing the performance by the Institute of obligations incurred by it under section 42B.</w:t>
      </w:r>
    </w:p>
    <w:p w:rsidR="0080198E" w:rsidRDefault="00CA0F6B">
      <w:pPr>
        <w:pStyle w:val="subsection"/>
      </w:pPr>
      <w:r>
        <w:lastRenderedPageBreak/>
        <w:tab/>
        <w:t>(2)</w:t>
      </w:r>
      <w:r>
        <w:tab/>
        <w:t>If the Finance Minister determines in writing that obligations incurred by the Institute under section 42B are guaranteed by the Commonwealth, the obligations become so guaranteed.</w:t>
      </w:r>
    </w:p>
    <w:p w:rsidR="0080198E" w:rsidRDefault="00CA0F6B">
      <w:pPr>
        <w:pStyle w:val="subsection"/>
      </w:pPr>
      <w:r>
        <w:tab/>
        <w:t>(3)</w:t>
      </w:r>
      <w:r>
        <w:tab/>
        <w:t>A contract under subsection (1) may include:</w:t>
      </w:r>
    </w:p>
    <w:p w:rsidR="0080198E" w:rsidRDefault="00CA0F6B">
      <w:pPr>
        <w:pStyle w:val="indenta"/>
      </w:pPr>
      <w:r>
        <w:tab/>
        <w:t>(a)</w:t>
      </w:r>
      <w:r>
        <w:tab/>
        <w:t>a provision agreeing that proceedings under the contract may be taken in courts of a foreign country; or</w:t>
      </w:r>
    </w:p>
    <w:p w:rsidR="0080198E" w:rsidRDefault="00CA0F6B">
      <w:pPr>
        <w:pStyle w:val="indenta"/>
      </w:pPr>
      <w:r>
        <w:tab/>
        <w:t>(b)</w:t>
      </w:r>
      <w:r>
        <w:tab/>
        <w:t>a provision waiving the immunity of the Commonwealth from suit in courts of a foreign country.</w:t>
      </w:r>
    </w:p>
    <w:p w:rsidR="0080198E" w:rsidRDefault="00CA0F6B">
      <w:pPr>
        <w:pStyle w:val="New5"/>
      </w:pPr>
      <w:r>
        <w:t>42D  Borrowing not otherwise permitted</w:t>
      </w:r>
    </w:p>
    <w:p w:rsidR="0080198E" w:rsidRDefault="00CA0F6B">
      <w:pPr>
        <w:pStyle w:val="subsection"/>
      </w:pPr>
      <w:r>
        <w:tab/>
      </w:r>
      <w:r>
        <w:tab/>
        <w:t>The Institute must not borrow money except under section 42A or 42B.</w:t>
      </w:r>
    </w:p>
    <w:p w:rsidR="0080198E" w:rsidRDefault="00CA0F6B">
      <w:pPr>
        <w:pStyle w:val="New5"/>
      </w:pPr>
      <w:r>
        <w:t>42E  Institute may give security</w:t>
      </w:r>
    </w:p>
    <w:p w:rsidR="0080198E" w:rsidRDefault="00CA0F6B">
      <w:pPr>
        <w:pStyle w:val="subsection"/>
      </w:pPr>
      <w:r>
        <w:tab/>
      </w:r>
      <w:r>
        <w:tab/>
        <w:t>The Institute may give security over the whole or part of its assets for:</w:t>
      </w:r>
    </w:p>
    <w:p w:rsidR="0080198E" w:rsidRDefault="00CA0F6B">
      <w:pPr>
        <w:pStyle w:val="indenta"/>
      </w:pPr>
      <w:r>
        <w:tab/>
        <w:t>(a)</w:t>
      </w:r>
      <w:r>
        <w:tab/>
        <w:t>the performance by the Institute of any obligation incurred under section 42A or 42B; or</w:t>
      </w:r>
    </w:p>
    <w:p w:rsidR="0080198E" w:rsidRDefault="00CA0F6B">
      <w:pPr>
        <w:pStyle w:val="indenta"/>
      </w:pPr>
      <w:r>
        <w:tab/>
        <w:t>(b)</w:t>
      </w:r>
      <w:r>
        <w:tab/>
        <w:t>the payment to the Commonwealth of amounts equal to amounts paid by the Commonwealth under a guarantee under section 42C.</w:t>
      </w:r>
    </w:p>
    <w:p w:rsidR="0080198E" w:rsidRDefault="00CA0F6B">
      <w:pPr>
        <w:pStyle w:val="NewItem"/>
      </w:pPr>
      <w:r>
        <w:t>22  At the end of section 43</w:t>
      </w:r>
    </w:p>
    <w:p w:rsidR="0080198E" w:rsidRDefault="00CA0F6B">
      <w:pPr>
        <w:pStyle w:val="Item"/>
      </w:pPr>
      <w:r>
        <w:t>Add:</w:t>
      </w:r>
    </w:p>
    <w:p w:rsidR="0080198E" w:rsidRDefault="00CA0F6B">
      <w:pPr>
        <w:pStyle w:val="subsection"/>
      </w:pPr>
      <w:r>
        <w:tab/>
        <w:t>(2)</w:t>
      </w:r>
      <w:r>
        <w:tab/>
        <w:t>Stamp duty or a similar tax under a law of the Commonwealth or of a State or Territory is not payable by the Institute or any other person in respect of:</w:t>
      </w:r>
    </w:p>
    <w:p w:rsidR="0080198E" w:rsidRDefault="00CA0F6B">
      <w:pPr>
        <w:pStyle w:val="indenta"/>
      </w:pPr>
      <w:r>
        <w:tab/>
        <w:t>(a)</w:t>
      </w:r>
      <w:r>
        <w:tab/>
        <w:t>a transaction done for the purposes of a borrowing by the Institute; or</w:t>
      </w:r>
    </w:p>
    <w:p w:rsidR="0080198E" w:rsidRDefault="00CA0F6B">
      <w:pPr>
        <w:pStyle w:val="indenta"/>
      </w:pPr>
      <w:r>
        <w:tab/>
        <w:t>(b)</w:t>
      </w:r>
      <w:r>
        <w:tab/>
        <w:t>a document executed by or on behalf of the Institute for the purposes of a borrowing by the Institute.</w:t>
      </w:r>
    </w:p>
    <w:p w:rsidR="0080198E" w:rsidRDefault="00CA0F6B">
      <w:pPr>
        <w:pStyle w:val="PageBreak"/>
      </w:pPr>
      <w:r>
        <w:br w:type="page"/>
      </w:r>
    </w:p>
    <w:p w:rsidR="0080198E" w:rsidRDefault="00CA0F6B">
      <w:pPr>
        <w:pStyle w:val="New7"/>
      </w:pPr>
      <w:r>
        <w:lastRenderedPageBreak/>
        <w:t>Part 3—Miscellaneous</w:t>
      </w:r>
    </w:p>
    <w:p w:rsidR="0080198E" w:rsidRDefault="00CA0F6B">
      <w:pPr>
        <w:pStyle w:val="NewItem"/>
      </w:pPr>
      <w:r>
        <w:t>23  Section 10A</w:t>
      </w:r>
    </w:p>
    <w:p w:rsidR="0080198E" w:rsidRDefault="00CA0F6B">
      <w:pPr>
        <w:pStyle w:val="Item"/>
      </w:pPr>
      <w:r>
        <w:t>Omit “section 18 and”.</w:t>
      </w:r>
    </w:p>
    <w:p w:rsidR="0080198E" w:rsidRDefault="00CA0F6B">
      <w:pPr>
        <w:pStyle w:val="NewItem"/>
      </w:pPr>
      <w:r>
        <w:t>24  Section 31</w:t>
      </w:r>
    </w:p>
    <w:p w:rsidR="0080198E" w:rsidRDefault="00CA0F6B">
      <w:pPr>
        <w:pStyle w:val="Item"/>
      </w:pPr>
      <w:r>
        <w:t>Repeal the section.</w:t>
      </w:r>
    </w:p>
    <w:p w:rsidR="0080198E" w:rsidRDefault="00CA0F6B">
      <w:pPr>
        <w:pStyle w:val="NewItem"/>
      </w:pPr>
      <w:r>
        <w:t>25  Subsection 33(1)</w:t>
      </w:r>
    </w:p>
    <w:p w:rsidR="0080198E" w:rsidRDefault="00CA0F6B">
      <w:pPr>
        <w:pStyle w:val="Item"/>
      </w:pPr>
      <w:r>
        <w:t>Omit “Subject to this Part, the”, substitute “The”.</w:t>
      </w:r>
    </w:p>
    <w:p w:rsidR="0080198E" w:rsidRDefault="00CA0F6B">
      <w:pPr>
        <w:pStyle w:val="NewItem"/>
      </w:pPr>
      <w:r>
        <w:t>26  Subsection 33(2)</w:t>
      </w:r>
    </w:p>
    <w:p w:rsidR="0080198E" w:rsidRDefault="00CA0F6B">
      <w:pPr>
        <w:pStyle w:val="Item"/>
      </w:pPr>
      <w:r>
        <w:t>Repeal the subsection.</w:t>
      </w:r>
    </w:p>
    <w:p w:rsidR="0080198E" w:rsidRDefault="00CA0F6B">
      <w:pPr>
        <w:pStyle w:val="NewItem"/>
      </w:pPr>
      <w:r>
        <w:t>27  Subsection 35(1)</w:t>
      </w:r>
    </w:p>
    <w:p w:rsidR="0080198E" w:rsidRDefault="00CA0F6B">
      <w:pPr>
        <w:pStyle w:val="Item"/>
      </w:pPr>
      <w:r>
        <w:t>Omit “Subject to this Part, the”, substitute “The”.</w:t>
      </w:r>
    </w:p>
    <w:p w:rsidR="0080198E" w:rsidRDefault="00CA0F6B">
      <w:pPr>
        <w:pStyle w:val="NewItem"/>
      </w:pPr>
      <w:r>
        <w:t>28  Subsection 35(3)</w:t>
      </w:r>
    </w:p>
    <w:p w:rsidR="0080198E" w:rsidRDefault="00CA0F6B">
      <w:pPr>
        <w:pStyle w:val="Item"/>
      </w:pPr>
      <w:r>
        <w:t>Repeal the subsection.</w:t>
      </w:r>
    </w:p>
    <w:p w:rsidR="0080198E" w:rsidRDefault="00CA0F6B">
      <w:pPr>
        <w:pStyle w:val="NewItem"/>
      </w:pPr>
      <w:r>
        <w:t>29  Subsection 48(1)</w:t>
      </w:r>
    </w:p>
    <w:p w:rsidR="0080198E" w:rsidRDefault="00CA0F6B">
      <w:pPr>
        <w:pStyle w:val="Item"/>
      </w:pPr>
      <w:r>
        <w:t>Omit “, with the approval of the Minister”.</w:t>
      </w:r>
    </w:p>
    <w:p w:rsidR="0080198E" w:rsidRDefault="00CA0F6B">
      <w:pPr>
        <w:pStyle w:val="NewItem"/>
      </w:pPr>
      <w:r>
        <w:t>30  Section 49</w:t>
      </w:r>
    </w:p>
    <w:p w:rsidR="0080198E" w:rsidRDefault="00CA0F6B">
      <w:pPr>
        <w:pStyle w:val="Item"/>
      </w:pPr>
      <w:r>
        <w:t>Omit “, with the approval of the Minister”.</w:t>
      </w:r>
    </w:p>
    <w:p w:rsidR="0080198E" w:rsidRDefault="00CA0F6B">
      <w:pPr>
        <w:pStyle w:val="NewItem"/>
      </w:pPr>
      <w:r>
        <w:t>31  The Schedule</w:t>
      </w:r>
    </w:p>
    <w:p w:rsidR="0080198E" w:rsidRDefault="00CA0F6B">
      <w:pPr>
        <w:pStyle w:val="Item"/>
      </w:pPr>
      <w:r>
        <w:t>Repeal the Schedule.</w:t>
      </w:r>
    </w:p>
    <w:p w:rsidR="0080198E" w:rsidRDefault="00CA0F6B">
      <w:pPr>
        <w:pStyle w:val="PageBreak"/>
      </w:pPr>
      <w:r>
        <w:br w:type="page"/>
      </w:r>
    </w:p>
    <w:p w:rsidR="0080198E" w:rsidRDefault="00CA0F6B">
      <w:pPr>
        <w:pStyle w:val="Heading6"/>
      </w:pPr>
      <w:bookmarkStart w:id="6" w:name="_Toc4402011"/>
      <w:bookmarkStart w:id="7" w:name="CurrentFind"/>
      <w:r>
        <w:rPr>
          <w:rStyle w:val="CharAmSchNo"/>
        </w:rPr>
        <w:lastRenderedPageBreak/>
        <w:t>Schedule 2</w:t>
      </w:r>
      <w:r>
        <w:t>—</w:t>
      </w:r>
      <w:r>
        <w:rPr>
          <w:rStyle w:val="CharAmSchText"/>
        </w:rPr>
        <w:t xml:space="preserve">Amendment of </w:t>
      </w:r>
      <w:bookmarkStart w:id="8" w:name="String1Start"/>
      <w:bookmarkStart w:id="9" w:name="String1"/>
      <w:bookmarkEnd w:id="8"/>
      <w:r>
        <w:rPr>
          <w:rStyle w:val="CharAmSchText"/>
        </w:rPr>
        <w:t>the</w:t>
      </w:r>
      <w:bookmarkStart w:id="10" w:name="String1End"/>
      <w:bookmarkEnd w:id="9"/>
      <w:bookmarkEnd w:id="10"/>
      <w:r>
        <w:rPr>
          <w:rStyle w:val="CharAmSchText"/>
        </w:rPr>
        <w:t xml:space="preserve"> Australian Nuclear Science and Technology Organisation Act 1987</w:t>
      </w:r>
      <w:bookmarkEnd w:id="6"/>
    </w:p>
    <w:bookmarkEnd w:id="7"/>
    <w:p w:rsidR="0080198E" w:rsidRDefault="00CA0F6B">
      <w:pPr>
        <w:pStyle w:val="New7"/>
      </w:pPr>
      <w:r>
        <w:t>Part 1—Functions and powers</w:t>
      </w:r>
    </w:p>
    <w:p w:rsidR="0080198E" w:rsidRDefault="00CA0F6B">
      <w:pPr>
        <w:pStyle w:val="NewItem"/>
      </w:pPr>
      <w:r>
        <w:t>1  Subsection 3(1)</w:t>
      </w:r>
    </w:p>
    <w:p w:rsidR="0080198E" w:rsidRDefault="00CA0F6B">
      <w:pPr>
        <w:pStyle w:val="Item"/>
      </w:pPr>
      <w:r>
        <w:t>Insert:</w:t>
      </w:r>
    </w:p>
    <w:p w:rsidR="0080198E" w:rsidRDefault="00CA0F6B">
      <w:pPr>
        <w:pStyle w:val="Definition"/>
      </w:pPr>
      <w:r>
        <w:rPr>
          <w:b/>
          <w:bCs/>
          <w:i/>
          <w:iCs/>
        </w:rPr>
        <w:t>application and use</w:t>
      </w:r>
      <w:r>
        <w:t xml:space="preserve"> means:</w:t>
      </w:r>
    </w:p>
    <w:p w:rsidR="0080198E" w:rsidRDefault="00CA0F6B">
      <w:pPr>
        <w:pStyle w:val="indenta"/>
      </w:pPr>
      <w:r>
        <w:tab/>
        <w:t>(a)</w:t>
      </w:r>
      <w:r>
        <w:tab/>
        <w:t>nuclear application and use; or</w:t>
      </w:r>
    </w:p>
    <w:p w:rsidR="0080198E" w:rsidRDefault="00CA0F6B">
      <w:pPr>
        <w:pStyle w:val="indenta"/>
      </w:pPr>
      <w:r>
        <w:tab/>
        <w:t>(b)</w:t>
      </w:r>
      <w:r>
        <w:tab/>
        <w:t>non</w:t>
      </w:r>
      <w:r>
        <w:noBreakHyphen/>
        <w:t>nuclear application and use.</w:t>
      </w:r>
    </w:p>
    <w:p w:rsidR="0080198E" w:rsidRDefault="00CA0F6B">
      <w:pPr>
        <w:pStyle w:val="NewItem"/>
      </w:pPr>
      <w:r>
        <w:t>2  At the end of subparagraph 5(1)(a)(</w:t>
      </w:r>
      <w:proofErr w:type="spellStart"/>
      <w:r>
        <w:t>i</w:t>
      </w:r>
      <w:proofErr w:type="spellEnd"/>
      <w:r>
        <w:t>)</w:t>
      </w:r>
    </w:p>
    <w:p w:rsidR="0080198E" w:rsidRDefault="00CA0F6B">
      <w:pPr>
        <w:pStyle w:val="Item"/>
      </w:pPr>
      <w:r>
        <w:t>Add “and”.</w:t>
      </w:r>
    </w:p>
    <w:p w:rsidR="0080198E" w:rsidRDefault="00CA0F6B">
      <w:pPr>
        <w:pStyle w:val="NewItem"/>
      </w:pPr>
      <w:r>
        <w:t>3  After subparagraph 5(1)(a)(</w:t>
      </w:r>
      <w:proofErr w:type="spellStart"/>
      <w:r>
        <w:t>i</w:t>
      </w:r>
      <w:proofErr w:type="spellEnd"/>
      <w:r>
        <w:t>)</w:t>
      </w:r>
    </w:p>
    <w:p w:rsidR="0080198E" w:rsidRDefault="00CA0F6B">
      <w:pPr>
        <w:pStyle w:val="Item"/>
      </w:pPr>
      <w:r>
        <w:t>Insert:</w:t>
      </w:r>
    </w:p>
    <w:p w:rsidR="0080198E" w:rsidRDefault="00CA0F6B">
      <w:pPr>
        <w:pStyle w:val="indentii"/>
      </w:pPr>
      <w:r>
        <w:tab/>
        <w:t>(</w:t>
      </w:r>
      <w:proofErr w:type="spellStart"/>
      <w:r>
        <w:t>ia</w:t>
      </w:r>
      <w:proofErr w:type="spellEnd"/>
      <w:r>
        <w:t>)</w:t>
      </w:r>
      <w:r>
        <w:tab/>
        <w:t>the application and use of nuclear science and nuclear technology; and</w:t>
      </w:r>
    </w:p>
    <w:p w:rsidR="0080198E" w:rsidRDefault="00CA0F6B">
      <w:pPr>
        <w:pStyle w:val="NewItem"/>
      </w:pPr>
      <w:r>
        <w:t>4  At the end of paragraph 5(1)(a)</w:t>
      </w:r>
    </w:p>
    <w:p w:rsidR="0080198E" w:rsidRDefault="00CA0F6B">
      <w:pPr>
        <w:pStyle w:val="Item"/>
      </w:pPr>
      <w:r>
        <w:t>Add “and”.</w:t>
      </w:r>
    </w:p>
    <w:p w:rsidR="0080198E" w:rsidRDefault="00CA0F6B">
      <w:pPr>
        <w:pStyle w:val="NewItem"/>
      </w:pPr>
      <w:r>
        <w:t>5  Paragraph 5(1)(b)</w:t>
      </w:r>
    </w:p>
    <w:p w:rsidR="0080198E" w:rsidRDefault="00CA0F6B">
      <w:pPr>
        <w:pStyle w:val="Item"/>
      </w:pPr>
      <w:r>
        <w:t>Omit “utilisation”, substitute “use”.</w:t>
      </w:r>
    </w:p>
    <w:p w:rsidR="0080198E" w:rsidRDefault="00CA0F6B">
      <w:pPr>
        <w:pStyle w:val="NewItem"/>
      </w:pPr>
      <w:r>
        <w:t>6  At the end of paragraphs 5(1)(b) and (</w:t>
      </w:r>
      <w:proofErr w:type="spellStart"/>
      <w:r>
        <w:t>ba</w:t>
      </w:r>
      <w:proofErr w:type="spellEnd"/>
      <w:r>
        <w:t>)</w:t>
      </w:r>
    </w:p>
    <w:p w:rsidR="0080198E" w:rsidRDefault="00CA0F6B">
      <w:pPr>
        <w:pStyle w:val="Item"/>
      </w:pPr>
      <w:r>
        <w:t>Add “and”.</w:t>
      </w:r>
    </w:p>
    <w:p w:rsidR="0080198E" w:rsidRDefault="00CA0F6B">
      <w:pPr>
        <w:pStyle w:val="NewItem"/>
      </w:pPr>
      <w:r>
        <w:t>7  Paragraph 5(1)(c)</w:t>
      </w:r>
    </w:p>
    <w:p w:rsidR="0080198E" w:rsidRDefault="00CA0F6B">
      <w:pPr>
        <w:pStyle w:val="Item"/>
      </w:pPr>
      <w:r>
        <w:t>Omit “provide and sell goods (whether produced by the Organisation or purchased or otherwise acquired by the Organisation) and services”, substitute “produce, acquire, provide and sell goods, and to provide services, that are”.</w:t>
      </w:r>
    </w:p>
    <w:p w:rsidR="0080198E" w:rsidRDefault="00CA0F6B">
      <w:pPr>
        <w:pStyle w:val="NewItem"/>
      </w:pPr>
      <w:r>
        <w:t>8  After subparagraph 5(1)(c)(</w:t>
      </w:r>
      <w:proofErr w:type="spellStart"/>
      <w:r>
        <w:t>ia</w:t>
      </w:r>
      <w:proofErr w:type="spellEnd"/>
      <w:r>
        <w:t>)</w:t>
      </w:r>
    </w:p>
    <w:p w:rsidR="0080198E" w:rsidRDefault="00CA0F6B">
      <w:pPr>
        <w:pStyle w:val="Item"/>
      </w:pPr>
      <w:r>
        <w:lastRenderedPageBreak/>
        <w:t>Insert:</w:t>
      </w:r>
    </w:p>
    <w:p w:rsidR="0080198E" w:rsidRDefault="00CA0F6B">
      <w:pPr>
        <w:pStyle w:val="indentii"/>
      </w:pPr>
      <w:r>
        <w:tab/>
        <w:t>(</w:t>
      </w:r>
      <w:proofErr w:type="spellStart"/>
      <w:r>
        <w:t>ib</w:t>
      </w:r>
      <w:proofErr w:type="spellEnd"/>
      <w:r>
        <w:t>)</w:t>
      </w:r>
      <w:r>
        <w:tab/>
        <w:t>in connection with nuclear science and nuclear technology; or</w:t>
      </w:r>
    </w:p>
    <w:p w:rsidR="0080198E" w:rsidRDefault="00CA0F6B">
      <w:pPr>
        <w:pStyle w:val="indentii"/>
      </w:pPr>
      <w:r>
        <w:tab/>
        <w:t>(</w:t>
      </w:r>
      <w:proofErr w:type="spellStart"/>
      <w:r>
        <w:t>ic</w:t>
      </w:r>
      <w:proofErr w:type="spellEnd"/>
      <w:r>
        <w:t>)</w:t>
      </w:r>
      <w:r>
        <w:tab/>
        <w:t>in connection with the application and use of nuclear science and nuclear technology; or</w:t>
      </w:r>
    </w:p>
    <w:p w:rsidR="0080198E" w:rsidRDefault="00CA0F6B">
      <w:pPr>
        <w:pStyle w:val="NewItem"/>
      </w:pPr>
      <w:r>
        <w:t>9  At the end of paragraphs 5(1)(c) and (d)</w:t>
      </w:r>
    </w:p>
    <w:p w:rsidR="0080198E" w:rsidRDefault="00CA0F6B">
      <w:pPr>
        <w:pStyle w:val="Item"/>
      </w:pPr>
      <w:r>
        <w:t>Add “and”.</w:t>
      </w:r>
    </w:p>
    <w:p w:rsidR="0080198E" w:rsidRDefault="00CA0F6B">
      <w:pPr>
        <w:pStyle w:val="NewItem"/>
      </w:pPr>
      <w:r>
        <w:t>10  Paragraph 5(1)(e)</w:t>
      </w:r>
    </w:p>
    <w:p w:rsidR="0080198E" w:rsidRDefault="00CA0F6B">
      <w:pPr>
        <w:pStyle w:val="Item"/>
      </w:pPr>
      <w:r>
        <w:t>Repeal the paragraph, substitute:</w:t>
      </w:r>
    </w:p>
    <w:p w:rsidR="0080198E" w:rsidRDefault="00CA0F6B">
      <w:pPr>
        <w:pStyle w:val="indenta"/>
      </w:pPr>
      <w:r>
        <w:tab/>
        <w:t>(e)</w:t>
      </w:r>
      <w:r>
        <w:tab/>
        <w:t>to provide advice on aspects of:</w:t>
      </w:r>
    </w:p>
    <w:p w:rsidR="0080198E" w:rsidRDefault="00CA0F6B">
      <w:pPr>
        <w:pStyle w:val="indentii"/>
      </w:pPr>
      <w:r>
        <w:tab/>
        <w:t>(</w:t>
      </w:r>
      <w:proofErr w:type="spellStart"/>
      <w:r>
        <w:t>i</w:t>
      </w:r>
      <w:proofErr w:type="spellEnd"/>
      <w:r>
        <w:t>)</w:t>
      </w:r>
      <w:r>
        <w:tab/>
        <w:t>nuclear science and nuclear technology; and</w:t>
      </w:r>
    </w:p>
    <w:p w:rsidR="0080198E" w:rsidRDefault="00CA0F6B">
      <w:pPr>
        <w:pStyle w:val="indentii"/>
      </w:pPr>
      <w:r>
        <w:tab/>
        <w:t>(ii)</w:t>
      </w:r>
      <w:r>
        <w:tab/>
        <w:t>the application and use of nuclear science and nuclear technology; and</w:t>
      </w:r>
    </w:p>
    <w:p w:rsidR="0080198E" w:rsidRDefault="00CA0F6B">
      <w:pPr>
        <w:pStyle w:val="indentii"/>
      </w:pPr>
      <w:r>
        <w:tab/>
        <w:t>(iii)</w:t>
      </w:r>
      <w:r>
        <w:tab/>
        <w:t>other matters related to its activities; and</w:t>
      </w:r>
    </w:p>
    <w:p w:rsidR="0080198E" w:rsidRDefault="00CA0F6B">
      <w:pPr>
        <w:pStyle w:val="NewItem"/>
      </w:pPr>
      <w:r>
        <w:t>11  Paragraph 5(1)(</w:t>
      </w:r>
      <w:proofErr w:type="spellStart"/>
      <w:r>
        <w:t>ea</w:t>
      </w:r>
      <w:proofErr w:type="spellEnd"/>
      <w:r>
        <w:t>)</w:t>
      </w:r>
    </w:p>
    <w:p w:rsidR="0080198E" w:rsidRDefault="00CA0F6B">
      <w:pPr>
        <w:pStyle w:val="Item"/>
      </w:pPr>
      <w:r>
        <w:t>Omit “and facilities” (first occurring), substitute “, facilities, resources and property”.</w:t>
      </w:r>
    </w:p>
    <w:p w:rsidR="0080198E" w:rsidRDefault="00CA0F6B">
      <w:pPr>
        <w:pStyle w:val="NewItem"/>
      </w:pPr>
      <w:r>
        <w:t>12  Subparagraph 5(1)(</w:t>
      </w:r>
      <w:proofErr w:type="spellStart"/>
      <w:r>
        <w:t>ea</w:t>
      </w:r>
      <w:proofErr w:type="spellEnd"/>
      <w:r>
        <w:t>)(iii)</w:t>
      </w:r>
    </w:p>
    <w:p w:rsidR="0080198E" w:rsidRDefault="00CA0F6B">
      <w:pPr>
        <w:pStyle w:val="Item"/>
      </w:pPr>
      <w:r>
        <w:t>After “land”, insert “, buildings”.</w:t>
      </w:r>
    </w:p>
    <w:p w:rsidR="0080198E" w:rsidRDefault="00CA0F6B">
      <w:pPr>
        <w:pStyle w:val="NewItem"/>
      </w:pPr>
      <w:r>
        <w:t>13  At the end of paragraphs 5(1)(</w:t>
      </w:r>
      <w:proofErr w:type="spellStart"/>
      <w:r>
        <w:t>ea</w:t>
      </w:r>
      <w:proofErr w:type="spellEnd"/>
      <w:r>
        <w:t>), (f), (g), (h) and (j)</w:t>
      </w:r>
    </w:p>
    <w:p w:rsidR="0080198E" w:rsidRDefault="00CA0F6B">
      <w:pPr>
        <w:pStyle w:val="Item"/>
      </w:pPr>
      <w:r>
        <w:t>Add “and”.</w:t>
      </w:r>
    </w:p>
    <w:p w:rsidR="0080198E" w:rsidRDefault="00CA0F6B">
      <w:pPr>
        <w:pStyle w:val="NewItem"/>
      </w:pPr>
      <w:r>
        <w:t>14  At the end of section 6</w:t>
      </w:r>
    </w:p>
    <w:p w:rsidR="0080198E" w:rsidRDefault="00CA0F6B">
      <w:pPr>
        <w:pStyle w:val="Item"/>
      </w:pPr>
      <w:r>
        <w:t>Add:</w:t>
      </w:r>
    </w:p>
    <w:p w:rsidR="0080198E" w:rsidRDefault="00CA0F6B">
      <w:pPr>
        <w:pStyle w:val="subsection"/>
      </w:pPr>
      <w:r>
        <w:tab/>
        <w:t>(3)</w:t>
      </w:r>
      <w:r>
        <w:tab/>
        <w:t>To avoid doubt, the Organisation has the power to construct buildings and facilities for the sole purpose of performing the function referred to in paragraph 5(1)(</w:t>
      </w:r>
      <w:proofErr w:type="spellStart"/>
      <w:r>
        <w:t>ea</w:t>
      </w:r>
      <w:proofErr w:type="spellEnd"/>
      <w:r>
        <w:t>).</w:t>
      </w:r>
    </w:p>
    <w:p w:rsidR="0080198E" w:rsidRDefault="00CA0F6B">
      <w:pPr>
        <w:pStyle w:val="NewItem"/>
      </w:pPr>
      <w:r>
        <w:t>15  Transitional—pre</w:t>
      </w:r>
      <w:r>
        <w:noBreakHyphen/>
        <w:t>commencement functions and powers</w:t>
      </w:r>
    </w:p>
    <w:p w:rsidR="0080198E" w:rsidRDefault="00CA0F6B">
      <w:pPr>
        <w:pStyle w:val="Item"/>
      </w:pPr>
      <w:r>
        <w:t>In determining the functions and powers that the Organisation had before the commencement of this item, the amendments made by this Part are to be disregarded.</w:t>
      </w:r>
    </w:p>
    <w:p w:rsidR="0080198E" w:rsidRDefault="00CA0F6B">
      <w:pPr>
        <w:pStyle w:val="PageBreak"/>
      </w:pPr>
      <w:r>
        <w:br w:type="page"/>
      </w:r>
    </w:p>
    <w:p w:rsidR="0080198E" w:rsidRDefault="00CA0F6B">
      <w:pPr>
        <w:pStyle w:val="New7"/>
      </w:pPr>
      <w:r>
        <w:lastRenderedPageBreak/>
        <w:t>Part 2—Contracts</w:t>
      </w:r>
    </w:p>
    <w:p w:rsidR="0080198E" w:rsidRDefault="00CA0F6B">
      <w:pPr>
        <w:pStyle w:val="NewItem"/>
      </w:pPr>
      <w:r>
        <w:t>16  Section 31</w:t>
      </w:r>
    </w:p>
    <w:p w:rsidR="0080198E" w:rsidRDefault="00CA0F6B">
      <w:pPr>
        <w:pStyle w:val="Item"/>
      </w:pPr>
      <w:r>
        <w:t>Omit “exceeding $5,000,000.”, substitute:</w:t>
      </w:r>
    </w:p>
    <w:p w:rsidR="0080198E" w:rsidRDefault="00CA0F6B">
      <w:pPr>
        <w:pStyle w:val="subsection2"/>
      </w:pPr>
      <w:r>
        <w:t>exceeding:</w:t>
      </w:r>
    </w:p>
    <w:p w:rsidR="0080198E" w:rsidRDefault="00CA0F6B">
      <w:pPr>
        <w:pStyle w:val="indenta"/>
      </w:pPr>
      <w:r>
        <w:tab/>
        <w:t>(a)</w:t>
      </w:r>
      <w:r>
        <w:tab/>
        <w:t>$5 million; or</w:t>
      </w:r>
    </w:p>
    <w:p w:rsidR="0080198E" w:rsidRDefault="00CA0F6B">
      <w:pPr>
        <w:pStyle w:val="indenta"/>
      </w:pPr>
      <w:r>
        <w:tab/>
        <w:t>(b)</w:t>
      </w:r>
      <w:r>
        <w:tab/>
        <w:t>if a higher amount is specified in the regulations—that higher amount.</w:t>
      </w:r>
    </w:p>
    <w:p w:rsidR="0080198E" w:rsidRDefault="00CA0F6B">
      <w:pPr>
        <w:framePr w:w="1134" w:h="227" w:hSpace="180" w:wrap="notBeside" w:vAnchor="text" w:hAnchor="text" w:y="7507"/>
        <w:shd w:val="solid" w:color="FFFFFF" w:fill="FFFFFF"/>
      </w:pPr>
      <w:r>
        <w:t>(83/02)</w:t>
      </w:r>
    </w:p>
    <w:p w:rsidR="0080198E" w:rsidRDefault="0080198E"/>
    <w:p w:rsidR="0080198E" w:rsidRDefault="0080198E"/>
    <w:p w:rsidR="0080198E" w:rsidRDefault="0080198E">
      <w:pPr>
        <w:pStyle w:val="2ndRd"/>
        <w:keepNext/>
      </w:pPr>
    </w:p>
    <w:p w:rsidR="0080198E" w:rsidRDefault="0080198E">
      <w:pPr>
        <w:pStyle w:val="2ndRd"/>
        <w:keepNext/>
        <w:pBdr>
          <w:top w:val="single" w:sz="2" w:space="1" w:color="auto"/>
        </w:pBdr>
      </w:pPr>
    </w:p>
    <w:p w:rsidR="0080198E" w:rsidRDefault="00CA0F6B">
      <w:pPr>
        <w:pStyle w:val="2ndRd"/>
        <w:keepNext/>
        <w:spacing w:line="260" w:lineRule="atLeast"/>
        <w:rPr>
          <w:i/>
          <w:iCs/>
        </w:rPr>
      </w:pPr>
      <w:r>
        <w:t>[</w:t>
      </w:r>
      <w:r>
        <w:rPr>
          <w:i/>
          <w:iCs/>
        </w:rPr>
        <w:t>Minister’s second reading speech made in—</w:t>
      </w:r>
    </w:p>
    <w:p w:rsidR="0080198E" w:rsidRDefault="00CA0F6B">
      <w:pPr>
        <w:pStyle w:val="2ndRd"/>
        <w:keepNext/>
        <w:spacing w:line="260" w:lineRule="atLeast"/>
        <w:rPr>
          <w:i/>
          <w:iCs/>
        </w:rPr>
      </w:pPr>
      <w:r>
        <w:rPr>
          <w:i/>
          <w:iCs/>
        </w:rPr>
        <w:t>House of Representatives on 21 March 2002</w:t>
      </w:r>
    </w:p>
    <w:p w:rsidR="0080198E" w:rsidRDefault="00CA0F6B">
      <w:pPr>
        <w:pStyle w:val="2ndRd"/>
        <w:keepNext/>
        <w:spacing w:line="260" w:lineRule="atLeast"/>
        <w:rPr>
          <w:i/>
          <w:iCs/>
        </w:rPr>
      </w:pPr>
      <w:r>
        <w:rPr>
          <w:i/>
          <w:iCs/>
        </w:rPr>
        <w:t>Senate on 19 August 2002</w:t>
      </w:r>
      <w:r>
        <w:t>]</w:t>
      </w:r>
    </w:p>
    <w:p w:rsidR="0080198E" w:rsidRDefault="0080198E"/>
    <w:sectPr w:rsidR="0080198E">
      <w:headerReference w:type="even" r:id="rId12"/>
      <w:headerReference w:type="default" r:id="rId13"/>
      <w:footerReference w:type="even" r:id="rId14"/>
      <w:footerReference w:type="default" r:id="rId15"/>
      <w:headerReference w:type="first" r:id="rId16"/>
      <w:footerReference w:type="first" r:id="rId17"/>
      <w:pgSz w:w="11906" w:h="16838" w:code="9"/>
      <w:pgMar w:top="1871" w:right="2410" w:bottom="4252" w:left="2410" w:header="709" w:footer="340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98E" w:rsidRDefault="00CA0F6B">
      <w:pPr>
        <w:spacing w:line="240" w:lineRule="auto"/>
      </w:pPr>
      <w:r>
        <w:separator/>
      </w:r>
    </w:p>
  </w:endnote>
  <w:endnote w:type="continuationSeparator" w:id="0">
    <w:p w:rsidR="0080198E" w:rsidRDefault="00CA0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8E" w:rsidRDefault="0080198E">
    <w:pPr>
      <w:pBdr>
        <w:top w:val="single" w:sz="6" w:space="1" w:color="auto"/>
      </w:pBdr>
      <w:rPr>
        <w:sz w:val="18"/>
        <w:szCs w:val="18"/>
      </w:rPr>
    </w:pPr>
  </w:p>
  <w:p w:rsidR="0080198E" w:rsidRDefault="00CA0F6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Research Agencies Legislation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98,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12</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8E" w:rsidRDefault="0080198E">
    <w:pPr>
      <w:pBdr>
        <w:top w:val="single" w:sz="6" w:space="1" w:color="auto"/>
      </w:pBdr>
      <w:rPr>
        <w:sz w:val="18"/>
        <w:szCs w:val="18"/>
      </w:rPr>
    </w:pPr>
  </w:p>
  <w:p w:rsidR="0080198E" w:rsidRDefault="00CA0F6B">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E1711C">
      <w:rPr>
        <w:i/>
        <w:iCs/>
        <w:noProof/>
        <w:sz w:val="18"/>
        <w:szCs w:val="18"/>
      </w:rPr>
      <w:t>Research Agencies Legislation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1711C">
      <w:rPr>
        <w:i/>
        <w:iCs/>
        <w:noProof/>
        <w:sz w:val="18"/>
        <w:szCs w:val="18"/>
      </w:rPr>
      <w:t>No. 98, 2002</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8E" w:rsidRDefault="0080198E">
    <w:pPr>
      <w:pBdr>
        <w:top w:val="single" w:sz="6" w:space="1" w:color="auto"/>
      </w:pBdr>
      <w:jc w:val="right"/>
      <w:rPr>
        <w:sz w:val="18"/>
        <w:szCs w:val="18"/>
      </w:rPr>
    </w:pPr>
  </w:p>
  <w:p w:rsidR="0080198E" w:rsidRDefault="00CA0F6B">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E1711C">
      <w:rPr>
        <w:i/>
        <w:iCs/>
        <w:noProof/>
        <w:sz w:val="18"/>
        <w:szCs w:val="18"/>
      </w:rPr>
      <w:t>Research Agencies Legislation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1711C">
      <w:rPr>
        <w:i/>
        <w:iCs/>
        <w:noProof/>
        <w:sz w:val="18"/>
        <w:szCs w:val="18"/>
      </w:rPr>
      <w:t>No. 98, 2002</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8E" w:rsidRDefault="0080198E">
    <w:pPr>
      <w:pBdr>
        <w:top w:val="single" w:sz="6" w:space="1" w:color="auto"/>
      </w:pBdr>
      <w:rPr>
        <w:sz w:val="18"/>
        <w:szCs w:val="18"/>
      </w:rPr>
    </w:pPr>
  </w:p>
  <w:p w:rsidR="0080198E" w:rsidRDefault="00CA0F6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E1711C">
      <w:rPr>
        <w:i/>
        <w:iCs/>
        <w:noProof/>
        <w:sz w:val="18"/>
        <w:szCs w:val="18"/>
      </w:rPr>
      <w:t>Research Agencies Legislation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1711C">
      <w:rPr>
        <w:i/>
        <w:iCs/>
        <w:noProof/>
        <w:sz w:val="18"/>
        <w:szCs w:val="18"/>
      </w:rPr>
      <w:t>No. 98,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7</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8E" w:rsidRDefault="0080198E">
    <w:pPr>
      <w:pBdr>
        <w:top w:val="single" w:sz="6" w:space="1" w:color="auto"/>
      </w:pBdr>
      <w:rPr>
        <w:sz w:val="18"/>
        <w:szCs w:val="18"/>
      </w:rPr>
    </w:pPr>
  </w:p>
  <w:p w:rsidR="0080198E" w:rsidRDefault="00CA0F6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E1711C">
      <w:rPr>
        <w:i/>
        <w:iCs/>
        <w:noProof/>
        <w:sz w:val="18"/>
        <w:szCs w:val="18"/>
      </w:rPr>
      <w:t>Research Agencies Legislation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1711C">
      <w:rPr>
        <w:i/>
        <w:iCs/>
        <w:noProof/>
        <w:sz w:val="18"/>
        <w:szCs w:val="18"/>
      </w:rPr>
      <w:t>No. 98,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98E" w:rsidRDefault="00CA0F6B">
      <w:pPr>
        <w:spacing w:line="240" w:lineRule="auto"/>
      </w:pPr>
      <w:r>
        <w:separator/>
      </w:r>
    </w:p>
  </w:footnote>
  <w:footnote w:type="continuationSeparator" w:id="0">
    <w:p w:rsidR="0080198E" w:rsidRDefault="00CA0F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8E" w:rsidRDefault="0080198E">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8E" w:rsidRDefault="0080198E">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8E" w:rsidRDefault="00CA0F6B">
    <w:pPr>
      <w:rPr>
        <w:sz w:val="20"/>
        <w:szCs w:val="20"/>
      </w:rPr>
    </w:pPr>
    <w:r>
      <w:rPr>
        <w:b/>
        <w:bCs/>
        <w:sz w:val="20"/>
        <w:szCs w:val="20"/>
      </w:rPr>
      <w:fldChar w:fldCharType="begin"/>
    </w:r>
    <w:r>
      <w:rPr>
        <w:b/>
        <w:bCs/>
        <w:sz w:val="20"/>
        <w:szCs w:val="20"/>
      </w:rPr>
      <w:instrText xml:space="preserve"> STYLEREF CharAmSchNo </w:instrText>
    </w:r>
    <w:r w:rsidR="00E1711C">
      <w:rPr>
        <w:b/>
        <w:bCs/>
        <w:sz w:val="20"/>
        <w:szCs w:val="20"/>
      </w:rPr>
      <w:fldChar w:fldCharType="separate"/>
    </w:r>
    <w:r w:rsidR="00E1711C">
      <w:rPr>
        <w:b/>
        <w:bCs/>
        <w:noProof/>
        <w:sz w:val="20"/>
        <w:szCs w:val="20"/>
      </w:rPr>
      <w:t>Schedule 2</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E1711C">
      <w:rPr>
        <w:sz w:val="20"/>
        <w:szCs w:val="20"/>
      </w:rPr>
      <w:fldChar w:fldCharType="separate"/>
    </w:r>
    <w:r w:rsidR="00E1711C">
      <w:rPr>
        <w:noProof/>
        <w:sz w:val="20"/>
        <w:szCs w:val="20"/>
      </w:rPr>
      <w:t>Amendment of the Australian Nuclear Science and Technology Organisation Act 1987</w:t>
    </w:r>
    <w:r>
      <w:rPr>
        <w:sz w:val="20"/>
        <w:szCs w:val="20"/>
      </w:rPr>
      <w:fldChar w:fldCharType="end"/>
    </w:r>
  </w:p>
  <w:p w:rsidR="0080198E" w:rsidRDefault="00CA0F6B">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80198E" w:rsidRDefault="0080198E">
    <w:pP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8E" w:rsidRDefault="00CA0F6B">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sidR="00E1711C">
      <w:rPr>
        <w:noProof/>
        <w:sz w:val="20"/>
        <w:szCs w:val="20"/>
      </w:rPr>
      <w:t>Amendment of the Australian Nuclear Science and Technology Organisation Act 1987</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sidR="00E1711C">
      <w:rPr>
        <w:b/>
        <w:bCs/>
        <w:noProof/>
        <w:sz w:val="20"/>
        <w:szCs w:val="20"/>
      </w:rPr>
      <w:t>Schedule 2</w:t>
    </w:r>
    <w:r>
      <w:rPr>
        <w:b/>
        <w:bCs/>
        <w:sz w:val="20"/>
        <w:szCs w:val="20"/>
      </w:rPr>
      <w:fldChar w:fldCharType="end"/>
    </w:r>
  </w:p>
  <w:p w:rsidR="0080198E" w:rsidRDefault="00CA0F6B">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80198E" w:rsidRDefault="0080198E">
    <w:pPr>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98E" w:rsidRDefault="008019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3FE5C8C"/>
    <w:multiLevelType w:val="multilevel"/>
    <w:tmpl w:val="46FE0A50"/>
    <w:lvl w:ilvl="0">
      <w:start w:val="1"/>
      <w:numFmt w:val="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5B64549"/>
    <w:multiLevelType w:val="multilevel"/>
    <w:tmpl w:val="A330D6D8"/>
    <w:lvl w:ilvl="0">
      <w:start w:val="1"/>
      <w:numFmt w:val="bullet"/>
      <w:lvlText w:val=""/>
      <w:lvlJc w:val="left"/>
      <w:pPr>
        <w:tabs>
          <w:tab w:val="num" w:pos="4242"/>
        </w:tabs>
        <w:ind w:left="3521" w:hanging="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FD75477"/>
    <w:multiLevelType w:val="multilevel"/>
    <w:tmpl w:val="62D4B512"/>
    <w:lvl w:ilvl="0">
      <w:start w:val="1"/>
      <w:numFmt w:val="bullet"/>
      <w:lvlText w:val=""/>
      <w:lvlJc w:val="left"/>
      <w:pPr>
        <w:tabs>
          <w:tab w:val="num" w:pos="2121"/>
        </w:tabs>
        <w:ind w:left="1400" w:hanging="10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D9F04A1"/>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C4D0FBA0"/>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EF099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8"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1A7CBE"/>
    <w:multiLevelType w:val="multilevel"/>
    <w:tmpl w:val="9D403C1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7642EE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30"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1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9"/>
  </w:num>
  <w:num w:numId="29">
    <w:abstractNumId w:val="16"/>
  </w:num>
  <w:num w:numId="30">
    <w:abstractNumId w:val="12"/>
  </w:num>
  <w:num w:numId="31">
    <w:abstractNumId w:val="27"/>
  </w:num>
  <w:num w:numId="32">
    <w:abstractNumId w:val="30"/>
  </w:num>
  <w:num w:numId="33">
    <w:abstractNumId w:val="25"/>
  </w:num>
  <w:num w:numId="34">
    <w:abstractNumId w:val="15"/>
  </w:num>
  <w:num w:numId="35">
    <w:abstractNumId w:val="24"/>
  </w:num>
  <w:num w:numId="36">
    <w:abstractNumId w:val="11"/>
  </w:num>
  <w:num w:numId="37">
    <w:abstractNumId w:val="20"/>
  </w:num>
  <w:num w:numId="38">
    <w:abstractNumId w:val="28"/>
  </w:num>
  <w:num w:numId="39">
    <w:abstractNumId w:val="22"/>
  </w:num>
  <w:num w:numId="40">
    <w:abstractNumId w:val="18"/>
  </w:num>
  <w:num w:numId="41">
    <w:abstractNumId w:val="10"/>
  </w:num>
  <w:num w:numId="42">
    <w:abstractNumId w:val="21"/>
  </w:num>
  <w:num w:numId="43">
    <w:abstractNumId w:val="26"/>
  </w:num>
  <w:num w:numId="44">
    <w:abstractNumId w:val="13"/>
  </w:num>
  <w:num w:numId="45">
    <w:abstractNumId w:val="19"/>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2C"/>
    <w:rsid w:val="002A49F1"/>
    <w:rsid w:val="002C0D62"/>
    <w:rsid w:val="0080198E"/>
    <w:rsid w:val="0092702C"/>
    <w:rsid w:val="00CA0F6B"/>
    <w:rsid w:val="00E1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0" w:color="auto"/>
        <w:bottom w:val="single" w:sz="6" w:space="0" w:color="auto"/>
        <w:right w:val="single" w:sz="6" w:space="0"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Normal"/>
    <w:next w:val="Heading1"/>
    <w:uiPriority w:val="99"/>
    <w:pPr>
      <w:spacing w:before="220"/>
      <w:ind w:left="709" w:hanging="709"/>
    </w:pPr>
    <w:rPr>
      <w:rFonts w:ascii="Helvetica" w:hAnsi="Helvetica" w:cs="Helvetica"/>
      <w:b/>
      <w:bCs/>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11"/>
      </w:numPr>
    </w:pPr>
  </w:style>
  <w:style w:type="paragraph" w:styleId="ListBullet2">
    <w:name w:val="List Bullet 2"/>
    <w:basedOn w:val="Normal"/>
    <w:autoRedefine/>
    <w:uiPriority w:val="99"/>
    <w:pPr>
      <w:numPr>
        <w:numId w:val="13"/>
      </w:numPr>
    </w:pPr>
  </w:style>
  <w:style w:type="paragraph" w:styleId="ListBullet3">
    <w:name w:val="List Bullet 3"/>
    <w:basedOn w:val="Normal"/>
    <w:autoRedefine/>
    <w:uiPriority w:val="99"/>
    <w:pPr>
      <w:numPr>
        <w:numId w:val="15"/>
      </w:numPr>
    </w:pPr>
  </w:style>
  <w:style w:type="paragraph" w:styleId="ListBullet4">
    <w:name w:val="List Bullet 4"/>
    <w:basedOn w:val="Normal"/>
    <w:autoRedefine/>
    <w:uiPriority w:val="99"/>
    <w:pPr>
      <w:numPr>
        <w:numId w:val="17"/>
      </w:numPr>
    </w:pPr>
  </w:style>
  <w:style w:type="paragraph" w:styleId="ListBullet5">
    <w:name w:val="List Bullet 5"/>
    <w:basedOn w:val="Normal"/>
    <w:autoRedefine/>
    <w:uiPriority w:val="99"/>
    <w:pPr>
      <w:numPr>
        <w:numId w:val="19"/>
      </w:numPr>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
    <w:name w:val="note(para)"/>
    <w:aliases w:val="na,note(parap)"/>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text">
    <w:name w:val="Tabletext"/>
    <w:aliases w:val="t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31"/>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Session">
    <w:name w:val="Session"/>
    <w:basedOn w:val="Normal"/>
    <w:uiPriority w:val="99"/>
    <w:rPr>
      <w:sz w:val="28"/>
      <w:szCs w:val="28"/>
    </w:rPr>
  </w:style>
  <w:style w:type="paragraph" w:customStyle="1" w:styleId="Reading">
    <w:name w:val="Reading"/>
    <w:basedOn w:val="Normal"/>
    <w:uiPriority w:val="99"/>
    <w:rPr>
      <w:i/>
      <w:iCs/>
      <w:sz w:val="20"/>
      <w:szCs w:val="20"/>
    </w:rPr>
  </w:style>
  <w:style w:type="paragraph" w:customStyle="1" w:styleId="Portfolio">
    <w:name w:val="Portfolio"/>
    <w:basedOn w:val="Normal"/>
    <w:uiPriority w:val="99"/>
    <w:rPr>
      <w:i/>
      <w:iCs/>
      <w:sz w:val="20"/>
      <w:szCs w:val="20"/>
    </w:rPr>
  </w:style>
  <w:style w:type="paragraph" w:customStyle="1" w:styleId="House">
    <w:name w:val="House"/>
    <w:basedOn w:val="Normal"/>
    <w:uiPriority w:val="99"/>
    <w:rPr>
      <w:sz w:val="28"/>
      <w:szCs w:val="28"/>
    </w:rPr>
  </w:style>
  <w:style w:type="paragraph" w:customStyle="1" w:styleId="Sponsor">
    <w:name w:val="Sponsor"/>
    <w:basedOn w:val="Normal"/>
    <w:uiPriority w:val="99"/>
    <w:rPr>
      <w:i/>
      <w:iCs/>
    </w:rPr>
  </w:style>
  <w:style w:type="paragraph" w:customStyle="1" w:styleId="Blocks">
    <w:name w:val="Blocks"/>
    <w:aliases w:val="bb"/>
    <w:basedOn w:val="Normal"/>
    <w:uiPriority w:val="99"/>
    <w:pPr>
      <w:spacing w:line="240" w:lineRule="auto"/>
    </w:pPr>
    <w:rPr>
      <w:sz w:val="24"/>
      <w:szCs w:val="24"/>
    </w:rPr>
  </w:style>
  <w:style w:type="paragraph" w:customStyle="1" w:styleId="ShortTP1">
    <w:name w:val="ShortTP1"/>
    <w:basedOn w:val="ShortT"/>
    <w:uiPriority w:val="99"/>
    <w:pPr>
      <w:spacing w:before="800"/>
    </w:pPr>
  </w:style>
  <w:style w:type="paragraph" w:customStyle="1" w:styleId="table">
    <w:name w:val="table"/>
    <w:aliases w:val="t,Table"/>
    <w:basedOn w:val="Normal"/>
    <w:uiPriority w:val="99"/>
    <w:pPr>
      <w:spacing w:before="60" w:line="240" w:lineRule="atLeast"/>
    </w:pPr>
    <w:rPr>
      <w:sz w:val="20"/>
      <w:szCs w:val="20"/>
    </w:rPr>
  </w:style>
  <w:style w:type="paragraph" w:customStyle="1" w:styleId="ActNoP1">
    <w:name w:val="ActNoP1"/>
    <w:basedOn w:val="Actno"/>
    <w:uiPriority w:val="99"/>
    <w:pPr>
      <w:spacing w:before="800"/>
    </w:pPr>
    <w:rPr>
      <w:sz w:val="28"/>
      <w:szCs w:val="28"/>
    </w:rPr>
  </w:style>
  <w:style w:type="paragraph" w:customStyle="1" w:styleId="p1LinesBef">
    <w:name w:val="p1LinesBef"/>
    <w:basedOn w:val="Normal"/>
    <w:uiPriority w:val="99"/>
    <w:pPr>
      <w:pBdr>
        <w:bottom w:val="single" w:sz="6" w:space="0" w:color="auto"/>
      </w:pBdr>
      <w:spacing w:before="400" w:line="240" w:lineRule="auto"/>
    </w:pPr>
    <w:rPr>
      <w:rFonts w:ascii="Times New Roman" w:hAnsi="Times New Roman" w:cs="Times New Roman"/>
      <w:b/>
      <w:bCs/>
      <w:sz w:val="28"/>
      <w:szCs w:val="28"/>
      <w:lang w:val="en-US"/>
    </w:rPr>
  </w:style>
  <w:style w:type="paragraph" w:customStyle="1" w:styleId="p1LinesAfter">
    <w:name w:val="p1LinesAfter"/>
    <w:basedOn w:val="Normal"/>
    <w:uiPriority w:val="99"/>
    <w:pPr>
      <w:pBdr>
        <w:top w:val="single" w:sz="12" w:space="0" w:color="auto"/>
      </w:pBdr>
      <w:spacing w:line="240" w:lineRule="auto"/>
    </w:pPr>
    <w:rPr>
      <w:rFonts w:ascii="Times New Roman" w:hAnsi="Times New Roman" w:cs="Times New Roman"/>
      <w:b/>
      <w:bCs/>
      <w:sz w:val="28"/>
      <w:szCs w:val="28"/>
      <w:lang w:val="en-US"/>
    </w:rPr>
  </w:style>
  <w:style w:type="paragraph" w:customStyle="1" w:styleId="ShortTCP">
    <w:name w:val="ShortTCP"/>
    <w:basedOn w:val="ShortT"/>
    <w:uiPriority w:val="99"/>
  </w:style>
  <w:style w:type="paragraph" w:customStyle="1" w:styleId="ActNoCP">
    <w:name w:val="ActNoCP"/>
    <w:basedOn w:val="Actno"/>
    <w:uiPriority w:val="99"/>
    <w:pPr>
      <w:spacing w:before="400"/>
    </w:pPr>
  </w:style>
  <w:style w:type="paragraph" w:customStyle="1" w:styleId="AssentBk">
    <w:name w:val="AssentBk"/>
    <w:basedOn w:val="Normal"/>
    <w:uiPriority w:val="99"/>
    <w:pPr>
      <w:spacing w:line="240" w:lineRule="auto"/>
    </w:pPr>
    <w:rPr>
      <w:sz w:val="20"/>
      <w:szCs w:val="20"/>
      <w:lang w:val="en-US"/>
    </w:rPr>
  </w:style>
  <w:style w:type="paragraph" w:customStyle="1" w:styleId="AssentDt">
    <w:name w:val="AssentDt"/>
    <w:basedOn w:val="Normal"/>
    <w:uiPriority w:val="99"/>
    <w:pPr>
      <w:spacing w:line="240" w:lineRule="auto"/>
    </w:pPr>
    <w:rPr>
      <w:sz w:val="20"/>
      <w:szCs w:val="20"/>
      <w:lang w:val="en-US"/>
    </w:rPr>
  </w:style>
  <w:style w:type="paragraph" w:customStyle="1" w:styleId="2ndRd">
    <w:name w:val="2ndRd"/>
    <w:basedOn w:val="Normal"/>
    <w:uiPriority w:val="99"/>
    <w:pPr>
      <w:spacing w:line="240" w:lineRule="auto"/>
    </w:pPr>
    <w:rPr>
      <w:sz w:val="20"/>
      <w:szCs w:val="20"/>
      <w:lang w:val="en-US"/>
    </w:rPr>
  </w:style>
  <w:style w:type="paragraph" w:customStyle="1" w:styleId="ScalePlusRef">
    <w:name w:val="ScalePlusRef"/>
    <w:basedOn w:val="Normal"/>
    <w:uiPriority w:val="99"/>
    <w:pPr>
      <w:spacing w:line="240" w:lineRule="auto"/>
    </w:pPr>
    <w:rPr>
      <w:sz w:val="18"/>
      <w:szCs w:val="18"/>
      <w:lang w:val="en-US"/>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BodyTextIndex">
    <w:name w:val="Body Text Index"/>
    <w:basedOn w:val="Normal"/>
    <w:next w:val="BodyText2"/>
    <w:uiPriority w:val="99"/>
    <w:pPr>
      <w:spacing w:after="120"/>
      <w:ind w:left="284"/>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ntents">
    <w:name w:val="Contents"/>
    <w:basedOn w:val="Normal"/>
    <w:next w:val="Normal"/>
    <w:uiPriority w:val="99"/>
    <w:rPr>
      <w:sz w:val="36"/>
      <w:szCs w:val="36"/>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Mathtype">
    <w:name w:val="Mathtype"/>
    <w:basedOn w:val="Normal"/>
    <w:uiPriority w:val="99"/>
  </w:style>
  <w:style w:type="paragraph" w:customStyle="1" w:styleId="notebullet">
    <w:name w:val="note(bullet)"/>
    <w:basedOn w:val="Normal"/>
    <w:uiPriority w:val="99"/>
    <w:pPr>
      <w:numPr>
        <w:numId w:val="45"/>
      </w:numPr>
    </w:pPr>
    <w:rPr>
      <w:sz w:val="18"/>
      <w:szCs w:val="18"/>
    </w:rPr>
  </w:style>
  <w:style w:type="paragraph" w:customStyle="1" w:styleId="NotesSection">
    <w:name w:val="NotesSection"/>
    <w:basedOn w:val="Normal"/>
    <w:uiPriority w:val="99"/>
    <w:pPr>
      <w:spacing w:before="240"/>
    </w:pPr>
    <w:rPr>
      <w:rFonts w:ascii="Helvetica" w:hAnsi="Helvetica" w:cs="Helvetica"/>
      <w:b/>
      <w:bCs/>
      <w:sz w:val="28"/>
      <w:szCs w:val="28"/>
    </w:rPr>
  </w:style>
  <w:style w:type="paragraph" w:customStyle="1" w:styleId="ReprintDate">
    <w:name w:val="ReprintDate"/>
    <w:basedOn w:val="Normal"/>
    <w:uiPriority w:val="99"/>
    <w:pPr>
      <w:spacing w:before="240"/>
    </w:pPr>
    <w:rPr>
      <w:b/>
      <w:bCs/>
      <w:sz w:val="28"/>
      <w:szCs w:val="28"/>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0pt">
    <w:name w:val="TableOfAmend0pt"/>
    <w:basedOn w:val="TableOfAmend"/>
    <w:uiPriority w:val="99"/>
    <w:pPr>
      <w:spacing w:before="0"/>
    </w:pPr>
  </w:style>
  <w:style w:type="paragraph" w:customStyle="1" w:styleId="TOAmRenumbered">
    <w:name w:val="TOAmRenumbered"/>
    <w:basedOn w:val="TableOfAmend"/>
    <w:uiPriority w:val="99"/>
    <w:pPr>
      <w:ind w:left="0" w:firstLine="0"/>
    </w:pPr>
  </w:style>
  <w:style w:type="paragraph" w:customStyle="1" w:styleId="UpdateDate">
    <w:name w:val="UpdateDate"/>
    <w:basedOn w:val="Normal"/>
    <w:uiPriority w:val="99"/>
    <w:pPr>
      <w:spacing w:before="240"/>
    </w:pPr>
    <w:rPr>
      <w:sz w:val="24"/>
      <w:szCs w:val="24"/>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pPr>
      <w:keepLines/>
    </w:pPr>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w:hAnsi="Times" w:cs="Times"/>
      <w:lang w:val="en-AU"/>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w:hAnsi="Times" w:cs="Times"/>
      <w:sz w:val="16"/>
      <w:szCs w:val="16"/>
      <w:lang w:val="en-AU"/>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w:hAnsi="Times" w:cs="Times"/>
      <w:lang w:val="en-AU"/>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w:hAnsi="Times" w:cs="Times"/>
      <w:lang w:val="en-AU"/>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w:hAnsi="Times" w:cs="Times"/>
      <w:lang w:val="en-AU"/>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w:hAnsi="Times" w:cs="Times"/>
      <w:lang w:val="en-AU"/>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w:hAnsi="Times" w:cs="Times"/>
      <w:sz w:val="16"/>
      <w:szCs w:val="16"/>
      <w:lang w:val="en-AU"/>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w:hAnsi="Times" w:cs="Times"/>
      <w:lang w:val="en-AU"/>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w:hAnsi="Times" w:cs="Times"/>
      <w:lang w:val="en-AU"/>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w:hAnsi="Times" w:cs="Times"/>
      <w:lang w:val="en-AU"/>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w:hAnsi="Times" w:cs="Times"/>
      <w:i/>
      <w:iCs/>
      <w:lang w:val="en-AU"/>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AU"/>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2"/>
      </w:numPr>
    </w:pPr>
  </w:style>
  <w:style w:type="paragraph" w:styleId="ListNumber2">
    <w:name w:val="List Number 2"/>
    <w:basedOn w:val="Normal"/>
    <w:uiPriority w:val="99"/>
    <w:pPr>
      <w:numPr>
        <w:numId w:val="23"/>
      </w:numPr>
    </w:pPr>
  </w:style>
  <w:style w:type="paragraph" w:styleId="ListNumber3">
    <w:name w:val="List Number 3"/>
    <w:basedOn w:val="Normal"/>
    <w:uiPriority w:val="99"/>
    <w:pPr>
      <w:numPr>
        <w:numId w:val="24"/>
      </w:numPr>
    </w:pPr>
  </w:style>
  <w:style w:type="paragraph" w:styleId="ListNumber4">
    <w:name w:val="List Number 4"/>
    <w:basedOn w:val="Normal"/>
    <w:uiPriority w:val="99"/>
    <w:pPr>
      <w:numPr>
        <w:numId w:val="25"/>
      </w:numPr>
    </w:pPr>
  </w:style>
  <w:style w:type="paragraph" w:styleId="ListNumber5">
    <w:name w:val="List Number 5"/>
    <w:basedOn w:val="Normal"/>
    <w:uiPriority w:val="99"/>
    <w:pPr>
      <w:numPr>
        <w:numId w:val="26"/>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AU"/>
    </w:rPr>
  </w:style>
  <w:style w:type="paragraph" w:styleId="NormalWeb">
    <w:name w:val="Normal (Web)"/>
    <w:basedOn w:val="Normal"/>
    <w:uiPriority w:val="99"/>
    <w:rPr>
      <w:rFonts w:ascii="Times New Roman" w:hAnsi="Times New Roman" w:cs="Times New Roman"/>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w:hAnsi="Times" w:cs="Times"/>
      <w:lang w:val="en-AU"/>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w:hAnsi="Times" w:cs="Times"/>
      <w:lang w:val="en-AU"/>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w:hAnsi="Times" w:cs="Times"/>
      <w:lang w:val="en-AU"/>
    </w:rPr>
  </w:style>
  <w:style w:type="character" w:styleId="Strong">
    <w:name w:val="Strong"/>
    <w:basedOn w:val="DefaultParagraphFont"/>
    <w:uiPriority w:val="99"/>
    <w:qFormat/>
    <w:rPr>
      <w:b/>
      <w:bCs/>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AU"/>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w:hAnsi="Times" w:cs="Times"/>
      <w:sz w:val="20"/>
      <w:szCs w:val="20"/>
      <w:lang w:val="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w:hAnsi="Times" w:cs="Times"/>
      <w:b/>
      <w:bCs/>
      <w:sz w:val="20"/>
      <w:szCs w:val="20"/>
      <w:lang w:val="en-AU"/>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w:hAnsi="Times" w:cs="Times"/>
      <w:sz w:val="20"/>
      <w:szCs w:val="20"/>
      <w:lang w:val="en-AU"/>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w:hAnsi="Times" w:cs="Times"/>
      <w:sz w:val="20"/>
      <w:szCs w:val="20"/>
      <w:lang w:val="en-AU"/>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lang w:val="en-AU"/>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en-AU"/>
    </w:rPr>
  </w:style>
  <w:style w:type="paragraph" w:styleId="TableofFigures">
    <w:name w:val="table of figures"/>
    <w:basedOn w:val="Normal"/>
    <w:next w:val="Normal"/>
    <w:uiPriority w:val="99"/>
    <w:pPr>
      <w:ind w:left="440" w:hanging="440"/>
    </w:pPr>
  </w:style>
  <w:style w:type="paragraph" w:customStyle="1" w:styleId="New5">
    <w:name w:val="New5"/>
    <w:basedOn w:val="Normal"/>
    <w:uiPriority w:val="99"/>
    <w:pPr>
      <w:keepNext/>
      <w:keepLines/>
      <w:spacing w:before="280" w:after="60"/>
      <w:ind w:left="1134" w:hanging="1134"/>
      <w:outlineLvl w:val="4"/>
    </w:pPr>
    <w:rPr>
      <w:b/>
      <w:bCs/>
      <w:kern w:val="28"/>
      <w:sz w:val="24"/>
      <w:szCs w:val="24"/>
    </w:rPr>
  </w:style>
  <w:style w:type="paragraph" w:customStyle="1" w:styleId="New7">
    <w:name w:val="New7"/>
    <w:basedOn w:val="New5"/>
    <w:uiPriority w:val="99"/>
    <w:pPr>
      <w:outlineLvl w:val="6"/>
    </w:pPr>
    <w:rPr>
      <w:rFonts w:ascii="Helvetica" w:hAnsi="Helvetica" w:cs="Helvetica"/>
      <w:sz w:val="28"/>
      <w:szCs w:val="28"/>
    </w:rPr>
  </w:style>
  <w:style w:type="paragraph" w:customStyle="1" w:styleId="NewItem">
    <w:name w:val="NewItem"/>
    <w:basedOn w:val="New7"/>
    <w:uiPriority w:val="99"/>
    <w:pPr>
      <w:keepNext w:val="0"/>
      <w:keepLines w:val="0"/>
      <w:spacing w:before="220" w:after="0"/>
      <w:ind w:left="709" w:hanging="709"/>
      <w:outlineLvl w:val="9"/>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1674</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2023-09-18T06:21:00Z</dcterms:created>
  <dcterms:modified xsi:type="dcterms:W3CDTF">2023-12-20T22:56:00Z</dcterms:modified>
</cp:coreProperties>
</file>