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3B" w:rsidRPr="00782800" w:rsidRDefault="00CF6F3B" w:rsidP="00832B3C">
      <w:r w:rsidRPr="0078280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8812969" r:id="rId10"/>
        </w:object>
      </w:r>
    </w:p>
    <w:p w:rsidR="00CF6F3B" w:rsidRPr="00782800" w:rsidRDefault="00CF6F3B" w:rsidP="00832B3C">
      <w:pPr>
        <w:pStyle w:val="ShortT"/>
        <w:spacing w:before="240"/>
      </w:pPr>
      <w:r w:rsidRPr="00782800">
        <w:t>Research Involving Human Embryos Act 2002</w:t>
      </w:r>
      <w:bookmarkStart w:id="0" w:name="_GoBack"/>
      <w:bookmarkEnd w:id="0"/>
    </w:p>
    <w:p w:rsidR="00CF6F3B" w:rsidRPr="00782800" w:rsidRDefault="00CF6F3B" w:rsidP="00832B3C">
      <w:pPr>
        <w:pStyle w:val="CompiledActNo"/>
        <w:spacing w:before="240"/>
      </w:pPr>
      <w:r w:rsidRPr="00782800">
        <w:t>No.</w:t>
      </w:r>
      <w:r w:rsidR="00782800">
        <w:t> </w:t>
      </w:r>
      <w:r w:rsidRPr="00782800">
        <w:t>145, 2002</w:t>
      </w:r>
    </w:p>
    <w:p w:rsidR="00CF6F3B" w:rsidRPr="00782800" w:rsidRDefault="00CF6F3B" w:rsidP="00832B3C">
      <w:pPr>
        <w:spacing w:before="1000"/>
        <w:rPr>
          <w:rFonts w:cs="Arial"/>
          <w:b/>
          <w:sz w:val="32"/>
          <w:szCs w:val="32"/>
        </w:rPr>
      </w:pPr>
      <w:r w:rsidRPr="00782800">
        <w:rPr>
          <w:rFonts w:cs="Arial"/>
          <w:b/>
          <w:sz w:val="32"/>
          <w:szCs w:val="32"/>
        </w:rPr>
        <w:t>Compilation No.</w:t>
      </w:r>
      <w:r w:rsidR="00782800">
        <w:rPr>
          <w:rFonts w:cs="Arial"/>
          <w:b/>
          <w:sz w:val="32"/>
          <w:szCs w:val="32"/>
        </w:rPr>
        <w:t> </w:t>
      </w:r>
      <w:r w:rsidRPr="00782800">
        <w:rPr>
          <w:rFonts w:cs="Arial"/>
          <w:b/>
          <w:sz w:val="32"/>
          <w:szCs w:val="32"/>
        </w:rPr>
        <w:fldChar w:fldCharType="begin"/>
      </w:r>
      <w:r w:rsidRPr="00782800">
        <w:rPr>
          <w:rFonts w:cs="Arial"/>
          <w:b/>
          <w:sz w:val="32"/>
          <w:szCs w:val="32"/>
        </w:rPr>
        <w:instrText xml:space="preserve"> DOCPROPERTY  CompilationNumber </w:instrText>
      </w:r>
      <w:r w:rsidRPr="00782800">
        <w:rPr>
          <w:rFonts w:cs="Arial"/>
          <w:b/>
          <w:sz w:val="32"/>
          <w:szCs w:val="32"/>
        </w:rPr>
        <w:fldChar w:fldCharType="separate"/>
      </w:r>
      <w:r w:rsidR="0047506E">
        <w:rPr>
          <w:rFonts w:cs="Arial"/>
          <w:b/>
          <w:sz w:val="32"/>
          <w:szCs w:val="32"/>
        </w:rPr>
        <w:t>6</w:t>
      </w:r>
      <w:r w:rsidRPr="00782800">
        <w:rPr>
          <w:rFonts w:cs="Arial"/>
          <w:b/>
          <w:sz w:val="32"/>
          <w:szCs w:val="32"/>
        </w:rPr>
        <w:fldChar w:fldCharType="end"/>
      </w:r>
    </w:p>
    <w:p w:rsidR="00CF6F3B" w:rsidRPr="00782800" w:rsidRDefault="00CF6F3B" w:rsidP="00832B3C">
      <w:pPr>
        <w:spacing w:before="480"/>
        <w:rPr>
          <w:rFonts w:cs="Arial"/>
          <w:sz w:val="24"/>
        </w:rPr>
      </w:pPr>
      <w:r w:rsidRPr="00782800">
        <w:rPr>
          <w:rFonts w:cs="Arial"/>
          <w:b/>
          <w:sz w:val="24"/>
        </w:rPr>
        <w:t xml:space="preserve">Compilation date: </w:t>
      </w:r>
      <w:r w:rsidRPr="00782800">
        <w:rPr>
          <w:rFonts w:cs="Arial"/>
          <w:b/>
          <w:sz w:val="24"/>
        </w:rPr>
        <w:tab/>
      </w:r>
      <w:r w:rsidRPr="00782800">
        <w:rPr>
          <w:rFonts w:cs="Arial"/>
          <w:b/>
          <w:sz w:val="24"/>
        </w:rPr>
        <w:tab/>
      </w:r>
      <w:r w:rsidRPr="00782800">
        <w:rPr>
          <w:rFonts w:cs="Arial"/>
          <w:b/>
          <w:sz w:val="24"/>
        </w:rPr>
        <w:tab/>
      </w:r>
      <w:r w:rsidRPr="0047506E">
        <w:rPr>
          <w:rFonts w:cs="Arial"/>
          <w:sz w:val="24"/>
        </w:rPr>
        <w:fldChar w:fldCharType="begin"/>
      </w:r>
      <w:r w:rsidRPr="0047506E">
        <w:rPr>
          <w:rFonts w:cs="Arial"/>
          <w:sz w:val="24"/>
        </w:rPr>
        <w:instrText xml:space="preserve"> DOCPROPERTY StartDate \@ "d MMMM yyyy" \*MERGEFORMAT </w:instrText>
      </w:r>
      <w:r w:rsidRPr="0047506E">
        <w:rPr>
          <w:rFonts w:cs="Arial"/>
          <w:sz w:val="24"/>
        </w:rPr>
        <w:fldChar w:fldCharType="separate"/>
      </w:r>
      <w:r w:rsidR="0047506E" w:rsidRPr="0047506E">
        <w:rPr>
          <w:rFonts w:cs="Arial"/>
          <w:bCs/>
          <w:sz w:val="24"/>
        </w:rPr>
        <w:t>21 October</w:t>
      </w:r>
      <w:r w:rsidR="0047506E">
        <w:rPr>
          <w:rFonts w:cs="Arial"/>
          <w:sz w:val="24"/>
        </w:rPr>
        <w:t xml:space="preserve"> 2016</w:t>
      </w:r>
      <w:r w:rsidRPr="0047506E">
        <w:rPr>
          <w:rFonts w:cs="Arial"/>
          <w:sz w:val="24"/>
        </w:rPr>
        <w:fldChar w:fldCharType="end"/>
      </w:r>
    </w:p>
    <w:p w:rsidR="00CF6F3B" w:rsidRPr="00782800" w:rsidRDefault="00CF6F3B" w:rsidP="00832B3C">
      <w:pPr>
        <w:spacing w:before="240"/>
        <w:rPr>
          <w:rFonts w:cs="Arial"/>
          <w:sz w:val="24"/>
        </w:rPr>
      </w:pPr>
      <w:r w:rsidRPr="00782800">
        <w:rPr>
          <w:rFonts w:cs="Arial"/>
          <w:b/>
          <w:sz w:val="24"/>
        </w:rPr>
        <w:t>Includes amendments up to:</w:t>
      </w:r>
      <w:r w:rsidRPr="00782800">
        <w:rPr>
          <w:rFonts w:cs="Arial"/>
          <w:b/>
          <w:sz w:val="24"/>
        </w:rPr>
        <w:tab/>
      </w:r>
      <w:r w:rsidRPr="0047506E">
        <w:rPr>
          <w:rFonts w:cs="Arial"/>
          <w:sz w:val="24"/>
        </w:rPr>
        <w:fldChar w:fldCharType="begin"/>
      </w:r>
      <w:r w:rsidRPr="0047506E">
        <w:rPr>
          <w:rFonts w:cs="Arial"/>
          <w:sz w:val="24"/>
        </w:rPr>
        <w:instrText xml:space="preserve"> DOCPROPERTY IncludesUpTo </w:instrText>
      </w:r>
      <w:r w:rsidRPr="0047506E">
        <w:rPr>
          <w:rFonts w:cs="Arial"/>
          <w:sz w:val="24"/>
        </w:rPr>
        <w:fldChar w:fldCharType="separate"/>
      </w:r>
      <w:r w:rsidR="0047506E">
        <w:rPr>
          <w:rFonts w:cs="Arial"/>
          <w:sz w:val="24"/>
        </w:rPr>
        <w:t>Act No. 61, 2016</w:t>
      </w:r>
      <w:r w:rsidRPr="0047506E">
        <w:rPr>
          <w:rFonts w:cs="Arial"/>
          <w:sz w:val="24"/>
        </w:rPr>
        <w:fldChar w:fldCharType="end"/>
      </w:r>
    </w:p>
    <w:p w:rsidR="00CF6F3B" w:rsidRPr="00782800" w:rsidRDefault="00CF6F3B" w:rsidP="00832B3C">
      <w:pPr>
        <w:spacing w:before="240"/>
        <w:rPr>
          <w:rFonts w:cs="Arial"/>
          <w:sz w:val="28"/>
          <w:szCs w:val="28"/>
        </w:rPr>
      </w:pPr>
      <w:r w:rsidRPr="00782800">
        <w:rPr>
          <w:rFonts w:cs="Arial"/>
          <w:b/>
          <w:sz w:val="24"/>
        </w:rPr>
        <w:t>Registered:</w:t>
      </w:r>
      <w:r w:rsidRPr="00782800">
        <w:rPr>
          <w:rFonts w:cs="Arial"/>
          <w:b/>
          <w:sz w:val="24"/>
        </w:rPr>
        <w:tab/>
      </w:r>
      <w:r w:rsidRPr="00782800">
        <w:rPr>
          <w:rFonts w:cs="Arial"/>
          <w:b/>
          <w:sz w:val="24"/>
        </w:rPr>
        <w:tab/>
      </w:r>
      <w:r w:rsidRPr="00782800">
        <w:rPr>
          <w:rFonts w:cs="Arial"/>
          <w:b/>
          <w:sz w:val="24"/>
        </w:rPr>
        <w:tab/>
      </w:r>
      <w:r w:rsidRPr="00782800">
        <w:rPr>
          <w:rFonts w:cs="Arial"/>
          <w:b/>
          <w:sz w:val="24"/>
        </w:rPr>
        <w:tab/>
      </w:r>
      <w:r w:rsidRPr="0047506E">
        <w:rPr>
          <w:rFonts w:cs="Arial"/>
          <w:sz w:val="24"/>
        </w:rPr>
        <w:fldChar w:fldCharType="begin"/>
      </w:r>
      <w:r w:rsidRPr="0047506E">
        <w:rPr>
          <w:rFonts w:cs="Arial"/>
          <w:sz w:val="24"/>
        </w:rPr>
        <w:instrText xml:space="preserve"> IF </w:instrText>
      </w:r>
      <w:r w:rsidRPr="0047506E">
        <w:rPr>
          <w:rFonts w:cs="Arial"/>
          <w:sz w:val="24"/>
        </w:rPr>
        <w:fldChar w:fldCharType="begin"/>
      </w:r>
      <w:r w:rsidRPr="0047506E">
        <w:rPr>
          <w:rFonts w:cs="Arial"/>
          <w:sz w:val="24"/>
        </w:rPr>
        <w:instrText xml:space="preserve"> DOCPROPERTY RegisteredDate </w:instrText>
      </w:r>
      <w:r w:rsidRPr="0047506E">
        <w:rPr>
          <w:rFonts w:cs="Arial"/>
          <w:sz w:val="24"/>
        </w:rPr>
        <w:fldChar w:fldCharType="separate"/>
      </w:r>
      <w:r w:rsidR="0047506E">
        <w:rPr>
          <w:rFonts w:cs="Arial"/>
          <w:sz w:val="24"/>
        </w:rPr>
        <w:instrText>24/10/2016</w:instrText>
      </w:r>
      <w:r w:rsidRPr="0047506E">
        <w:rPr>
          <w:rFonts w:cs="Arial"/>
          <w:sz w:val="24"/>
        </w:rPr>
        <w:fldChar w:fldCharType="end"/>
      </w:r>
      <w:r w:rsidRPr="0047506E">
        <w:rPr>
          <w:rFonts w:cs="Arial"/>
          <w:sz w:val="24"/>
        </w:rPr>
        <w:instrText xml:space="preserve"> = #1/1/1901# "Unknown" </w:instrText>
      </w:r>
      <w:r w:rsidRPr="0047506E">
        <w:rPr>
          <w:rFonts w:cs="Arial"/>
          <w:sz w:val="24"/>
        </w:rPr>
        <w:fldChar w:fldCharType="begin"/>
      </w:r>
      <w:r w:rsidRPr="0047506E">
        <w:rPr>
          <w:rFonts w:cs="Arial"/>
          <w:sz w:val="24"/>
        </w:rPr>
        <w:instrText xml:space="preserve"> DOCPROPERTY RegisteredDate \@ "d MMMM yyyy" </w:instrText>
      </w:r>
      <w:r w:rsidRPr="0047506E">
        <w:rPr>
          <w:rFonts w:cs="Arial"/>
          <w:sz w:val="24"/>
        </w:rPr>
        <w:fldChar w:fldCharType="separate"/>
      </w:r>
      <w:r w:rsidR="0047506E">
        <w:rPr>
          <w:rFonts w:cs="Arial"/>
          <w:sz w:val="24"/>
        </w:rPr>
        <w:instrText>24 October 2016</w:instrText>
      </w:r>
      <w:r w:rsidRPr="0047506E">
        <w:rPr>
          <w:rFonts w:cs="Arial"/>
          <w:sz w:val="24"/>
        </w:rPr>
        <w:fldChar w:fldCharType="end"/>
      </w:r>
      <w:r w:rsidRPr="0047506E">
        <w:rPr>
          <w:rFonts w:cs="Arial"/>
          <w:sz w:val="24"/>
        </w:rPr>
        <w:instrText xml:space="preserve"> \*MERGEFORMAT </w:instrText>
      </w:r>
      <w:r w:rsidRPr="0047506E">
        <w:rPr>
          <w:rFonts w:cs="Arial"/>
          <w:sz w:val="24"/>
        </w:rPr>
        <w:fldChar w:fldCharType="separate"/>
      </w:r>
      <w:r w:rsidR="0047506E" w:rsidRPr="0047506E">
        <w:rPr>
          <w:rFonts w:cs="Arial"/>
          <w:bCs/>
          <w:noProof/>
          <w:sz w:val="24"/>
        </w:rPr>
        <w:t>24</w:t>
      </w:r>
      <w:r w:rsidR="0047506E">
        <w:rPr>
          <w:rFonts w:cs="Arial"/>
          <w:noProof/>
          <w:sz w:val="24"/>
        </w:rPr>
        <w:t xml:space="preserve"> October 2016</w:t>
      </w:r>
      <w:r w:rsidRPr="0047506E">
        <w:rPr>
          <w:rFonts w:cs="Arial"/>
          <w:sz w:val="24"/>
        </w:rPr>
        <w:fldChar w:fldCharType="end"/>
      </w:r>
    </w:p>
    <w:p w:rsidR="00CF6F3B" w:rsidRPr="00782800" w:rsidRDefault="00CF6F3B" w:rsidP="00832B3C">
      <w:pPr>
        <w:rPr>
          <w:b/>
          <w:szCs w:val="22"/>
        </w:rPr>
      </w:pPr>
    </w:p>
    <w:p w:rsidR="00CF6F3B" w:rsidRPr="00782800" w:rsidRDefault="00CF6F3B" w:rsidP="00832B3C">
      <w:pPr>
        <w:pageBreakBefore/>
        <w:rPr>
          <w:rFonts w:cs="Arial"/>
          <w:b/>
          <w:sz w:val="32"/>
          <w:szCs w:val="32"/>
        </w:rPr>
      </w:pPr>
      <w:r w:rsidRPr="00782800">
        <w:rPr>
          <w:rFonts w:cs="Arial"/>
          <w:b/>
          <w:sz w:val="32"/>
          <w:szCs w:val="32"/>
        </w:rPr>
        <w:lastRenderedPageBreak/>
        <w:t>About this compilation</w:t>
      </w:r>
    </w:p>
    <w:p w:rsidR="00CF6F3B" w:rsidRPr="00782800" w:rsidRDefault="00CF6F3B" w:rsidP="00832B3C">
      <w:pPr>
        <w:spacing w:before="240"/>
        <w:rPr>
          <w:rFonts w:cs="Arial"/>
        </w:rPr>
      </w:pPr>
      <w:r w:rsidRPr="00782800">
        <w:rPr>
          <w:rFonts w:cs="Arial"/>
          <w:b/>
          <w:szCs w:val="22"/>
        </w:rPr>
        <w:t>This compilation</w:t>
      </w:r>
    </w:p>
    <w:p w:rsidR="00CF6F3B" w:rsidRPr="00782800" w:rsidRDefault="00CF6F3B" w:rsidP="00832B3C">
      <w:pPr>
        <w:spacing w:before="120" w:after="120"/>
        <w:rPr>
          <w:rFonts w:cs="Arial"/>
          <w:szCs w:val="22"/>
        </w:rPr>
      </w:pPr>
      <w:r w:rsidRPr="00782800">
        <w:rPr>
          <w:rFonts w:cs="Arial"/>
          <w:szCs w:val="22"/>
        </w:rPr>
        <w:t xml:space="preserve">This is a compilation of the </w:t>
      </w:r>
      <w:r w:rsidRPr="00782800">
        <w:rPr>
          <w:rFonts w:cs="Arial"/>
          <w:i/>
          <w:szCs w:val="22"/>
        </w:rPr>
        <w:fldChar w:fldCharType="begin"/>
      </w:r>
      <w:r w:rsidRPr="00782800">
        <w:rPr>
          <w:rFonts w:cs="Arial"/>
          <w:i/>
          <w:szCs w:val="22"/>
        </w:rPr>
        <w:instrText xml:space="preserve"> STYLEREF  ShortT </w:instrText>
      </w:r>
      <w:r w:rsidRPr="00782800">
        <w:rPr>
          <w:rFonts w:cs="Arial"/>
          <w:i/>
          <w:szCs w:val="22"/>
        </w:rPr>
        <w:fldChar w:fldCharType="separate"/>
      </w:r>
      <w:r w:rsidR="0047506E">
        <w:rPr>
          <w:rFonts w:cs="Arial"/>
          <w:i/>
          <w:noProof/>
          <w:szCs w:val="22"/>
        </w:rPr>
        <w:t>Research Involving Human Embryos Act 2002</w:t>
      </w:r>
      <w:r w:rsidRPr="00782800">
        <w:rPr>
          <w:rFonts w:cs="Arial"/>
          <w:i/>
          <w:szCs w:val="22"/>
        </w:rPr>
        <w:fldChar w:fldCharType="end"/>
      </w:r>
      <w:r w:rsidRPr="00782800">
        <w:rPr>
          <w:rFonts w:cs="Arial"/>
          <w:szCs w:val="22"/>
        </w:rPr>
        <w:t xml:space="preserve"> that shows the text of the law as amended and in force on </w:t>
      </w:r>
      <w:r w:rsidRPr="0047506E">
        <w:rPr>
          <w:rFonts w:cs="Arial"/>
          <w:szCs w:val="22"/>
        </w:rPr>
        <w:fldChar w:fldCharType="begin"/>
      </w:r>
      <w:r w:rsidRPr="0047506E">
        <w:rPr>
          <w:rFonts w:cs="Arial"/>
          <w:szCs w:val="22"/>
        </w:rPr>
        <w:instrText xml:space="preserve"> DOCPROPERTY StartDate \@ "d MMMM yyyy" </w:instrText>
      </w:r>
      <w:r w:rsidRPr="0047506E">
        <w:rPr>
          <w:rFonts w:cs="Arial"/>
          <w:szCs w:val="22"/>
        </w:rPr>
        <w:fldChar w:fldCharType="separate"/>
      </w:r>
      <w:r w:rsidR="0047506E">
        <w:rPr>
          <w:rFonts w:cs="Arial"/>
          <w:szCs w:val="22"/>
        </w:rPr>
        <w:t>21 October 2016</w:t>
      </w:r>
      <w:r w:rsidRPr="0047506E">
        <w:rPr>
          <w:rFonts w:cs="Arial"/>
          <w:szCs w:val="22"/>
        </w:rPr>
        <w:fldChar w:fldCharType="end"/>
      </w:r>
      <w:r w:rsidRPr="00782800">
        <w:rPr>
          <w:rFonts w:cs="Arial"/>
          <w:szCs w:val="22"/>
        </w:rPr>
        <w:t xml:space="preserve"> (the </w:t>
      </w:r>
      <w:r w:rsidRPr="00782800">
        <w:rPr>
          <w:rFonts w:cs="Arial"/>
          <w:b/>
          <w:i/>
          <w:szCs w:val="22"/>
        </w:rPr>
        <w:t>compilation date</w:t>
      </w:r>
      <w:r w:rsidRPr="00782800">
        <w:rPr>
          <w:rFonts w:cs="Arial"/>
          <w:szCs w:val="22"/>
        </w:rPr>
        <w:t>).</w:t>
      </w:r>
    </w:p>
    <w:p w:rsidR="00CF6F3B" w:rsidRPr="00782800" w:rsidRDefault="00CF6F3B" w:rsidP="00832B3C">
      <w:pPr>
        <w:spacing w:after="120"/>
        <w:rPr>
          <w:rFonts w:cs="Arial"/>
          <w:szCs w:val="22"/>
        </w:rPr>
      </w:pPr>
      <w:r w:rsidRPr="00782800">
        <w:rPr>
          <w:rFonts w:cs="Arial"/>
          <w:szCs w:val="22"/>
        </w:rPr>
        <w:t xml:space="preserve">The notes at the end of this compilation (the </w:t>
      </w:r>
      <w:r w:rsidRPr="00782800">
        <w:rPr>
          <w:rFonts w:cs="Arial"/>
          <w:b/>
          <w:i/>
          <w:szCs w:val="22"/>
        </w:rPr>
        <w:t>endnotes</w:t>
      </w:r>
      <w:r w:rsidRPr="00782800">
        <w:rPr>
          <w:rFonts w:cs="Arial"/>
          <w:szCs w:val="22"/>
        </w:rPr>
        <w:t>) include information about amending laws and the amendment history of provisions of the compiled law.</w:t>
      </w:r>
    </w:p>
    <w:p w:rsidR="00CF6F3B" w:rsidRPr="00782800" w:rsidRDefault="00CF6F3B" w:rsidP="00832B3C">
      <w:pPr>
        <w:tabs>
          <w:tab w:val="left" w:pos="5640"/>
        </w:tabs>
        <w:spacing w:before="120" w:after="120"/>
        <w:rPr>
          <w:rFonts w:cs="Arial"/>
          <w:b/>
          <w:szCs w:val="22"/>
        </w:rPr>
      </w:pPr>
      <w:r w:rsidRPr="00782800">
        <w:rPr>
          <w:rFonts w:cs="Arial"/>
          <w:b/>
          <w:szCs w:val="22"/>
        </w:rPr>
        <w:t>Uncommenced amendments</w:t>
      </w:r>
    </w:p>
    <w:p w:rsidR="00CF6F3B" w:rsidRPr="00782800" w:rsidRDefault="00CF6F3B" w:rsidP="00832B3C">
      <w:pPr>
        <w:spacing w:after="120"/>
        <w:rPr>
          <w:rFonts w:cs="Arial"/>
          <w:szCs w:val="22"/>
        </w:rPr>
      </w:pPr>
      <w:r w:rsidRPr="0078280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F6F3B" w:rsidRPr="00782800" w:rsidRDefault="00CF6F3B" w:rsidP="00832B3C">
      <w:pPr>
        <w:spacing w:before="120" w:after="120"/>
        <w:rPr>
          <w:rFonts w:cs="Arial"/>
          <w:b/>
          <w:szCs w:val="22"/>
        </w:rPr>
      </w:pPr>
      <w:r w:rsidRPr="00782800">
        <w:rPr>
          <w:rFonts w:cs="Arial"/>
          <w:b/>
          <w:szCs w:val="22"/>
        </w:rPr>
        <w:t>Application, saving and transitional provisions for provisions and amendments</w:t>
      </w:r>
    </w:p>
    <w:p w:rsidR="00CF6F3B" w:rsidRPr="00782800" w:rsidRDefault="00CF6F3B" w:rsidP="00832B3C">
      <w:pPr>
        <w:spacing w:after="120"/>
        <w:rPr>
          <w:rFonts w:cs="Arial"/>
          <w:szCs w:val="22"/>
        </w:rPr>
      </w:pPr>
      <w:r w:rsidRPr="00782800">
        <w:rPr>
          <w:rFonts w:cs="Arial"/>
          <w:szCs w:val="22"/>
        </w:rPr>
        <w:t>If the operation of a provision or amendment of the compiled law is affected by an application, saving or transitional provision that is not included in this compilation, details are included in the endnotes.</w:t>
      </w:r>
    </w:p>
    <w:p w:rsidR="00CF6F3B" w:rsidRPr="00782800" w:rsidRDefault="00CF6F3B" w:rsidP="00832B3C">
      <w:pPr>
        <w:spacing w:after="120"/>
        <w:rPr>
          <w:rFonts w:cs="Arial"/>
          <w:b/>
          <w:szCs w:val="22"/>
        </w:rPr>
      </w:pPr>
      <w:r w:rsidRPr="00782800">
        <w:rPr>
          <w:rFonts w:cs="Arial"/>
          <w:b/>
          <w:szCs w:val="22"/>
        </w:rPr>
        <w:t>Editorial changes</w:t>
      </w:r>
    </w:p>
    <w:p w:rsidR="00CF6F3B" w:rsidRPr="00782800" w:rsidRDefault="00CF6F3B" w:rsidP="00832B3C">
      <w:pPr>
        <w:spacing w:after="120"/>
        <w:rPr>
          <w:rFonts w:cs="Arial"/>
          <w:szCs w:val="22"/>
        </w:rPr>
      </w:pPr>
      <w:r w:rsidRPr="00782800">
        <w:rPr>
          <w:rFonts w:cs="Arial"/>
          <w:szCs w:val="22"/>
        </w:rPr>
        <w:t>For more information about any editorial changes made in this compilation, see the endnotes.</w:t>
      </w:r>
    </w:p>
    <w:p w:rsidR="00CF6F3B" w:rsidRPr="00782800" w:rsidRDefault="00CF6F3B" w:rsidP="00832B3C">
      <w:pPr>
        <w:spacing w:before="120" w:after="120"/>
        <w:rPr>
          <w:rFonts w:cs="Arial"/>
          <w:b/>
          <w:szCs w:val="22"/>
        </w:rPr>
      </w:pPr>
      <w:r w:rsidRPr="00782800">
        <w:rPr>
          <w:rFonts w:cs="Arial"/>
          <w:b/>
          <w:szCs w:val="22"/>
        </w:rPr>
        <w:t>Modifications</w:t>
      </w:r>
    </w:p>
    <w:p w:rsidR="00CF6F3B" w:rsidRPr="00782800" w:rsidRDefault="00CF6F3B" w:rsidP="00832B3C">
      <w:pPr>
        <w:spacing w:after="120"/>
        <w:rPr>
          <w:rFonts w:cs="Arial"/>
          <w:szCs w:val="22"/>
        </w:rPr>
      </w:pPr>
      <w:r w:rsidRPr="0078280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F6F3B" w:rsidRPr="00782800" w:rsidRDefault="00CF6F3B" w:rsidP="00832B3C">
      <w:pPr>
        <w:spacing w:before="80" w:after="120"/>
        <w:rPr>
          <w:rFonts w:cs="Arial"/>
          <w:b/>
          <w:szCs w:val="22"/>
        </w:rPr>
      </w:pPr>
      <w:r w:rsidRPr="00782800">
        <w:rPr>
          <w:rFonts w:cs="Arial"/>
          <w:b/>
          <w:szCs w:val="22"/>
        </w:rPr>
        <w:t>Self</w:t>
      </w:r>
      <w:r w:rsidR="00782800">
        <w:rPr>
          <w:rFonts w:cs="Arial"/>
          <w:b/>
          <w:szCs w:val="22"/>
        </w:rPr>
        <w:noBreakHyphen/>
      </w:r>
      <w:r w:rsidRPr="00782800">
        <w:rPr>
          <w:rFonts w:cs="Arial"/>
          <w:b/>
          <w:szCs w:val="22"/>
        </w:rPr>
        <w:t>repealing provisions</w:t>
      </w:r>
    </w:p>
    <w:p w:rsidR="00CF6F3B" w:rsidRPr="00782800" w:rsidRDefault="00CF6F3B" w:rsidP="00832B3C">
      <w:pPr>
        <w:spacing w:after="120"/>
        <w:rPr>
          <w:rFonts w:cs="Arial"/>
          <w:szCs w:val="22"/>
        </w:rPr>
      </w:pPr>
      <w:r w:rsidRPr="00782800">
        <w:rPr>
          <w:rFonts w:cs="Arial"/>
          <w:szCs w:val="22"/>
        </w:rPr>
        <w:t>If a provision of the compiled law has been repealed in accordance with a provision of the law, details are included in the endnotes.</w:t>
      </w:r>
    </w:p>
    <w:p w:rsidR="00CF6F3B" w:rsidRPr="00782800" w:rsidRDefault="00CF6F3B" w:rsidP="00832B3C">
      <w:pPr>
        <w:pStyle w:val="Header"/>
        <w:tabs>
          <w:tab w:val="clear" w:pos="4150"/>
          <w:tab w:val="clear" w:pos="8307"/>
        </w:tabs>
      </w:pPr>
      <w:r w:rsidRPr="00782800">
        <w:rPr>
          <w:rStyle w:val="CharChapNo"/>
        </w:rPr>
        <w:t xml:space="preserve"> </w:t>
      </w:r>
      <w:r w:rsidRPr="00782800">
        <w:rPr>
          <w:rStyle w:val="CharChapText"/>
          <w:rFonts w:eastAsiaTheme="minorHAnsi"/>
        </w:rPr>
        <w:t xml:space="preserve"> </w:t>
      </w:r>
    </w:p>
    <w:p w:rsidR="00CF6F3B" w:rsidRPr="00782800" w:rsidRDefault="00CF6F3B" w:rsidP="00832B3C">
      <w:pPr>
        <w:pStyle w:val="Header"/>
        <w:tabs>
          <w:tab w:val="clear" w:pos="4150"/>
          <w:tab w:val="clear" w:pos="8307"/>
        </w:tabs>
      </w:pPr>
      <w:r w:rsidRPr="00782800">
        <w:rPr>
          <w:rStyle w:val="CharPartNo"/>
        </w:rPr>
        <w:t xml:space="preserve"> </w:t>
      </w:r>
      <w:r w:rsidRPr="00782800">
        <w:rPr>
          <w:rStyle w:val="CharPartText"/>
        </w:rPr>
        <w:t xml:space="preserve"> </w:t>
      </w:r>
    </w:p>
    <w:p w:rsidR="00CF6F3B" w:rsidRPr="00782800" w:rsidRDefault="00CF6F3B" w:rsidP="00832B3C">
      <w:pPr>
        <w:pStyle w:val="Header"/>
        <w:tabs>
          <w:tab w:val="clear" w:pos="4150"/>
          <w:tab w:val="clear" w:pos="8307"/>
        </w:tabs>
      </w:pPr>
      <w:r w:rsidRPr="00782800">
        <w:rPr>
          <w:rStyle w:val="CharDivNo"/>
        </w:rPr>
        <w:t xml:space="preserve"> </w:t>
      </w:r>
      <w:r w:rsidRPr="00782800">
        <w:rPr>
          <w:rStyle w:val="CharDivText"/>
        </w:rPr>
        <w:t xml:space="preserve"> </w:t>
      </w:r>
    </w:p>
    <w:p w:rsidR="00CF6F3B" w:rsidRPr="00782800" w:rsidRDefault="00CF6F3B" w:rsidP="00832B3C">
      <w:pPr>
        <w:sectPr w:rsidR="00CF6F3B" w:rsidRPr="00782800" w:rsidSect="005018C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A2584" w:rsidRPr="00782800" w:rsidRDefault="004A2584" w:rsidP="00571A43">
      <w:r w:rsidRPr="00782800">
        <w:rPr>
          <w:rFonts w:cs="Times New Roman"/>
          <w:sz w:val="36"/>
        </w:rPr>
        <w:lastRenderedPageBreak/>
        <w:t>Contents</w:t>
      </w:r>
    </w:p>
    <w:p w:rsidR="00782800" w:rsidRDefault="0004696A">
      <w:pPr>
        <w:pStyle w:val="TOC2"/>
        <w:rPr>
          <w:rFonts w:asciiTheme="minorHAnsi" w:eastAsiaTheme="minorEastAsia" w:hAnsiTheme="minorHAnsi" w:cstheme="minorBidi"/>
          <w:b w:val="0"/>
          <w:noProof/>
          <w:kern w:val="0"/>
          <w:sz w:val="22"/>
          <w:szCs w:val="22"/>
        </w:rPr>
      </w:pPr>
      <w:r w:rsidRPr="00782800">
        <w:rPr>
          <w:iCs/>
          <w:szCs w:val="28"/>
        </w:rPr>
        <w:fldChar w:fldCharType="begin"/>
      </w:r>
      <w:r w:rsidRPr="00782800">
        <w:instrText xml:space="preserve"> TOC \o "1-9" \t "ActHead 1,2,ActHead 2,2,ActHead 3,3,ActHead 4,4,ActHead 5,5, Schedule,2, Schedule Text,3, NotesSection,6" </w:instrText>
      </w:r>
      <w:r w:rsidRPr="00782800">
        <w:rPr>
          <w:iCs/>
          <w:szCs w:val="28"/>
        </w:rPr>
        <w:fldChar w:fldCharType="separate"/>
      </w:r>
      <w:r w:rsidR="00782800">
        <w:rPr>
          <w:noProof/>
        </w:rPr>
        <w:t>Part 1—Preliminary</w:t>
      </w:r>
      <w:r w:rsidR="00782800" w:rsidRPr="00782800">
        <w:rPr>
          <w:b w:val="0"/>
          <w:noProof/>
          <w:sz w:val="18"/>
        </w:rPr>
        <w:tab/>
      </w:r>
      <w:r w:rsidR="00782800" w:rsidRPr="00782800">
        <w:rPr>
          <w:b w:val="0"/>
          <w:noProof/>
          <w:sz w:val="18"/>
        </w:rPr>
        <w:fldChar w:fldCharType="begin"/>
      </w:r>
      <w:r w:rsidR="00782800" w:rsidRPr="00782800">
        <w:rPr>
          <w:b w:val="0"/>
          <w:noProof/>
          <w:sz w:val="18"/>
        </w:rPr>
        <w:instrText xml:space="preserve"> PAGEREF _Toc464479247 \h </w:instrText>
      </w:r>
      <w:r w:rsidR="00782800" w:rsidRPr="00782800">
        <w:rPr>
          <w:b w:val="0"/>
          <w:noProof/>
          <w:sz w:val="18"/>
        </w:rPr>
      </w:r>
      <w:r w:rsidR="00782800" w:rsidRPr="00782800">
        <w:rPr>
          <w:b w:val="0"/>
          <w:noProof/>
          <w:sz w:val="18"/>
        </w:rPr>
        <w:fldChar w:fldCharType="separate"/>
      </w:r>
      <w:r w:rsidR="0047506E">
        <w:rPr>
          <w:b w:val="0"/>
          <w:noProof/>
          <w:sz w:val="18"/>
        </w:rPr>
        <w:t>1</w:t>
      </w:r>
      <w:r w:rsidR="00782800"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w:t>
      </w:r>
      <w:r>
        <w:rPr>
          <w:noProof/>
        </w:rPr>
        <w:tab/>
        <w:t>Short title</w:t>
      </w:r>
      <w:r w:rsidRPr="00782800">
        <w:rPr>
          <w:noProof/>
        </w:rPr>
        <w:tab/>
      </w:r>
      <w:r w:rsidRPr="00782800">
        <w:rPr>
          <w:noProof/>
        </w:rPr>
        <w:fldChar w:fldCharType="begin"/>
      </w:r>
      <w:r w:rsidRPr="00782800">
        <w:rPr>
          <w:noProof/>
        </w:rPr>
        <w:instrText xml:space="preserve"> PAGEREF _Toc464479248 \h </w:instrText>
      </w:r>
      <w:r w:rsidRPr="00782800">
        <w:rPr>
          <w:noProof/>
        </w:rPr>
      </w:r>
      <w:r w:rsidRPr="00782800">
        <w:rPr>
          <w:noProof/>
        </w:rPr>
        <w:fldChar w:fldCharType="separate"/>
      </w:r>
      <w:r w:rsidR="0047506E">
        <w:rPr>
          <w:noProof/>
        </w:rPr>
        <w:t>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w:t>
      </w:r>
      <w:r>
        <w:rPr>
          <w:noProof/>
        </w:rPr>
        <w:tab/>
        <w:t>Commencement</w:t>
      </w:r>
      <w:r w:rsidRPr="00782800">
        <w:rPr>
          <w:noProof/>
        </w:rPr>
        <w:tab/>
      </w:r>
      <w:r w:rsidRPr="00782800">
        <w:rPr>
          <w:noProof/>
        </w:rPr>
        <w:fldChar w:fldCharType="begin"/>
      </w:r>
      <w:r w:rsidRPr="00782800">
        <w:rPr>
          <w:noProof/>
        </w:rPr>
        <w:instrText xml:space="preserve"> PAGEREF _Toc464479249 \h </w:instrText>
      </w:r>
      <w:r w:rsidRPr="00782800">
        <w:rPr>
          <w:noProof/>
        </w:rPr>
      </w:r>
      <w:r w:rsidRPr="00782800">
        <w:rPr>
          <w:noProof/>
        </w:rPr>
        <w:fldChar w:fldCharType="separate"/>
      </w:r>
      <w:r w:rsidR="0047506E">
        <w:rPr>
          <w:noProof/>
        </w:rPr>
        <w:t>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w:t>
      </w:r>
      <w:r>
        <w:rPr>
          <w:noProof/>
        </w:rPr>
        <w:tab/>
        <w:t>Object of Act</w:t>
      </w:r>
      <w:r w:rsidRPr="00782800">
        <w:rPr>
          <w:noProof/>
        </w:rPr>
        <w:tab/>
      </w:r>
      <w:r w:rsidRPr="00782800">
        <w:rPr>
          <w:noProof/>
        </w:rPr>
        <w:fldChar w:fldCharType="begin"/>
      </w:r>
      <w:r w:rsidRPr="00782800">
        <w:rPr>
          <w:noProof/>
        </w:rPr>
        <w:instrText xml:space="preserve"> PAGEREF _Toc464479250 \h </w:instrText>
      </w:r>
      <w:r w:rsidRPr="00782800">
        <w:rPr>
          <w:noProof/>
        </w:rPr>
      </w:r>
      <w:r w:rsidRPr="00782800">
        <w:rPr>
          <w:noProof/>
        </w:rPr>
        <w:fldChar w:fldCharType="separate"/>
      </w:r>
      <w:r w:rsidR="0047506E">
        <w:rPr>
          <w:noProof/>
        </w:rPr>
        <w:t>2</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w:t>
      </w:r>
      <w:r>
        <w:rPr>
          <w:noProof/>
        </w:rPr>
        <w:tab/>
        <w:t>Operation of Act</w:t>
      </w:r>
      <w:r w:rsidRPr="00782800">
        <w:rPr>
          <w:noProof/>
        </w:rPr>
        <w:tab/>
      </w:r>
      <w:r w:rsidRPr="00782800">
        <w:rPr>
          <w:noProof/>
        </w:rPr>
        <w:fldChar w:fldCharType="begin"/>
      </w:r>
      <w:r w:rsidRPr="00782800">
        <w:rPr>
          <w:noProof/>
        </w:rPr>
        <w:instrText xml:space="preserve"> PAGEREF _Toc464479251 \h </w:instrText>
      </w:r>
      <w:r w:rsidRPr="00782800">
        <w:rPr>
          <w:noProof/>
        </w:rPr>
      </w:r>
      <w:r w:rsidRPr="00782800">
        <w:rPr>
          <w:noProof/>
        </w:rPr>
        <w:fldChar w:fldCharType="separate"/>
      </w:r>
      <w:r w:rsidR="0047506E">
        <w:rPr>
          <w:noProof/>
        </w:rPr>
        <w:t>2</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5</w:t>
      </w:r>
      <w:r>
        <w:rPr>
          <w:noProof/>
        </w:rPr>
        <w:tab/>
        <w:t>Act to bind the Crown</w:t>
      </w:r>
      <w:r w:rsidRPr="00782800">
        <w:rPr>
          <w:noProof/>
        </w:rPr>
        <w:tab/>
      </w:r>
      <w:r w:rsidRPr="00782800">
        <w:rPr>
          <w:noProof/>
        </w:rPr>
        <w:fldChar w:fldCharType="begin"/>
      </w:r>
      <w:r w:rsidRPr="00782800">
        <w:rPr>
          <w:noProof/>
        </w:rPr>
        <w:instrText xml:space="preserve"> PAGEREF _Toc464479252 \h </w:instrText>
      </w:r>
      <w:r w:rsidRPr="00782800">
        <w:rPr>
          <w:noProof/>
        </w:rPr>
      </w:r>
      <w:r w:rsidRPr="00782800">
        <w:rPr>
          <w:noProof/>
        </w:rPr>
        <w:fldChar w:fldCharType="separate"/>
      </w:r>
      <w:r w:rsidR="0047506E">
        <w:rPr>
          <w:noProof/>
        </w:rPr>
        <w:t>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6</w:t>
      </w:r>
      <w:r>
        <w:rPr>
          <w:noProof/>
        </w:rPr>
        <w:tab/>
        <w:t>External Territories</w:t>
      </w:r>
      <w:r w:rsidRPr="00782800">
        <w:rPr>
          <w:noProof/>
        </w:rPr>
        <w:tab/>
      </w:r>
      <w:r w:rsidRPr="00782800">
        <w:rPr>
          <w:noProof/>
        </w:rPr>
        <w:fldChar w:fldCharType="begin"/>
      </w:r>
      <w:r w:rsidRPr="00782800">
        <w:rPr>
          <w:noProof/>
        </w:rPr>
        <w:instrText xml:space="preserve"> PAGEREF _Toc464479253 \h </w:instrText>
      </w:r>
      <w:r w:rsidRPr="00782800">
        <w:rPr>
          <w:noProof/>
        </w:rPr>
      </w:r>
      <w:r w:rsidRPr="00782800">
        <w:rPr>
          <w:noProof/>
        </w:rPr>
        <w:fldChar w:fldCharType="separate"/>
      </w:r>
      <w:r w:rsidR="0047506E">
        <w:rPr>
          <w:noProof/>
        </w:rPr>
        <w:t>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7</w:t>
      </w:r>
      <w:r>
        <w:rPr>
          <w:noProof/>
        </w:rPr>
        <w:tab/>
        <w:t>Definitions</w:t>
      </w:r>
      <w:r w:rsidRPr="00782800">
        <w:rPr>
          <w:noProof/>
        </w:rPr>
        <w:tab/>
      </w:r>
      <w:r w:rsidRPr="00782800">
        <w:rPr>
          <w:noProof/>
        </w:rPr>
        <w:fldChar w:fldCharType="begin"/>
      </w:r>
      <w:r w:rsidRPr="00782800">
        <w:rPr>
          <w:noProof/>
        </w:rPr>
        <w:instrText xml:space="preserve"> PAGEREF _Toc464479254 \h </w:instrText>
      </w:r>
      <w:r w:rsidRPr="00782800">
        <w:rPr>
          <w:noProof/>
        </w:rPr>
      </w:r>
      <w:r w:rsidRPr="00782800">
        <w:rPr>
          <w:noProof/>
        </w:rPr>
        <w:fldChar w:fldCharType="separate"/>
      </w:r>
      <w:r w:rsidR="0047506E">
        <w:rPr>
          <w:noProof/>
        </w:rPr>
        <w:t>3</w:t>
      </w:r>
      <w:r w:rsidRPr="00782800">
        <w:rPr>
          <w:noProof/>
        </w:rPr>
        <w:fldChar w:fldCharType="end"/>
      </w:r>
    </w:p>
    <w:p w:rsidR="00782800" w:rsidRDefault="00782800">
      <w:pPr>
        <w:pStyle w:val="TOC2"/>
        <w:rPr>
          <w:rFonts w:asciiTheme="minorHAnsi" w:eastAsiaTheme="minorEastAsia" w:hAnsiTheme="minorHAnsi" w:cstheme="minorBidi"/>
          <w:b w:val="0"/>
          <w:noProof/>
          <w:kern w:val="0"/>
          <w:sz w:val="22"/>
          <w:szCs w:val="22"/>
        </w:rPr>
      </w:pPr>
      <w:r>
        <w:rPr>
          <w:noProof/>
        </w:rPr>
        <w:t>Part 2—Regulation of the use of excess ART embryos, other embryos and human eggs</w:t>
      </w:r>
      <w:r w:rsidRPr="00782800">
        <w:rPr>
          <w:b w:val="0"/>
          <w:noProof/>
          <w:sz w:val="18"/>
        </w:rPr>
        <w:tab/>
      </w:r>
      <w:r w:rsidRPr="00782800">
        <w:rPr>
          <w:b w:val="0"/>
          <w:noProof/>
          <w:sz w:val="18"/>
        </w:rPr>
        <w:fldChar w:fldCharType="begin"/>
      </w:r>
      <w:r w:rsidRPr="00782800">
        <w:rPr>
          <w:b w:val="0"/>
          <w:noProof/>
          <w:sz w:val="18"/>
        </w:rPr>
        <w:instrText xml:space="preserve"> PAGEREF _Toc464479255 \h </w:instrText>
      </w:r>
      <w:r w:rsidRPr="00782800">
        <w:rPr>
          <w:b w:val="0"/>
          <w:noProof/>
          <w:sz w:val="18"/>
        </w:rPr>
      </w:r>
      <w:r w:rsidRPr="00782800">
        <w:rPr>
          <w:b w:val="0"/>
          <w:noProof/>
          <w:sz w:val="18"/>
        </w:rPr>
        <w:fldChar w:fldCharType="separate"/>
      </w:r>
      <w:r w:rsidR="0047506E">
        <w:rPr>
          <w:b w:val="0"/>
          <w:noProof/>
          <w:sz w:val="18"/>
        </w:rPr>
        <w:t>6</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1—Interpretation</w:t>
      </w:r>
      <w:r w:rsidRPr="00782800">
        <w:rPr>
          <w:b w:val="0"/>
          <w:noProof/>
          <w:sz w:val="18"/>
        </w:rPr>
        <w:tab/>
      </w:r>
      <w:r w:rsidRPr="00782800">
        <w:rPr>
          <w:b w:val="0"/>
          <w:noProof/>
          <w:sz w:val="18"/>
        </w:rPr>
        <w:fldChar w:fldCharType="begin"/>
      </w:r>
      <w:r w:rsidRPr="00782800">
        <w:rPr>
          <w:b w:val="0"/>
          <w:noProof/>
          <w:sz w:val="18"/>
        </w:rPr>
        <w:instrText xml:space="preserve"> PAGEREF _Toc464479256 \h </w:instrText>
      </w:r>
      <w:r w:rsidRPr="00782800">
        <w:rPr>
          <w:b w:val="0"/>
          <w:noProof/>
          <w:sz w:val="18"/>
        </w:rPr>
      </w:r>
      <w:r w:rsidRPr="00782800">
        <w:rPr>
          <w:b w:val="0"/>
          <w:noProof/>
          <w:sz w:val="18"/>
        </w:rPr>
        <w:fldChar w:fldCharType="separate"/>
      </w:r>
      <w:r w:rsidR="0047506E">
        <w:rPr>
          <w:b w:val="0"/>
          <w:noProof/>
          <w:sz w:val="18"/>
        </w:rPr>
        <w:t>6</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8</w:t>
      </w:r>
      <w:r>
        <w:rPr>
          <w:noProof/>
        </w:rPr>
        <w:tab/>
        <w:t>Definitions</w:t>
      </w:r>
      <w:r w:rsidRPr="00782800">
        <w:rPr>
          <w:noProof/>
        </w:rPr>
        <w:tab/>
      </w:r>
      <w:r w:rsidRPr="00782800">
        <w:rPr>
          <w:noProof/>
        </w:rPr>
        <w:fldChar w:fldCharType="begin"/>
      </w:r>
      <w:r w:rsidRPr="00782800">
        <w:rPr>
          <w:noProof/>
        </w:rPr>
        <w:instrText xml:space="preserve"> PAGEREF _Toc464479257 \h </w:instrText>
      </w:r>
      <w:r w:rsidRPr="00782800">
        <w:rPr>
          <w:noProof/>
        </w:rPr>
      </w:r>
      <w:r w:rsidRPr="00782800">
        <w:rPr>
          <w:noProof/>
        </w:rPr>
        <w:fldChar w:fldCharType="separate"/>
      </w:r>
      <w:r w:rsidR="0047506E">
        <w:rPr>
          <w:noProof/>
        </w:rPr>
        <w:t>6</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3C069E">
        <w:rPr>
          <w:i/>
          <w:noProof/>
        </w:rPr>
        <w:t>excess ART embryo</w:t>
      </w:r>
      <w:r w:rsidRPr="00782800">
        <w:rPr>
          <w:noProof/>
        </w:rPr>
        <w:tab/>
      </w:r>
      <w:r w:rsidRPr="00782800">
        <w:rPr>
          <w:noProof/>
        </w:rPr>
        <w:fldChar w:fldCharType="begin"/>
      </w:r>
      <w:r w:rsidRPr="00782800">
        <w:rPr>
          <w:noProof/>
        </w:rPr>
        <w:instrText xml:space="preserve"> PAGEREF _Toc464479258 \h </w:instrText>
      </w:r>
      <w:r w:rsidRPr="00782800">
        <w:rPr>
          <w:noProof/>
        </w:rPr>
      </w:r>
      <w:r w:rsidRPr="00782800">
        <w:rPr>
          <w:noProof/>
        </w:rPr>
        <w:fldChar w:fldCharType="separate"/>
      </w:r>
      <w:r w:rsidR="0047506E">
        <w:rPr>
          <w:noProof/>
        </w:rPr>
        <w:t>7</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2—Offences</w:t>
      </w:r>
      <w:r w:rsidRPr="00782800">
        <w:rPr>
          <w:b w:val="0"/>
          <w:noProof/>
          <w:sz w:val="18"/>
        </w:rPr>
        <w:tab/>
      </w:r>
      <w:r w:rsidRPr="00782800">
        <w:rPr>
          <w:b w:val="0"/>
          <w:noProof/>
          <w:sz w:val="18"/>
        </w:rPr>
        <w:fldChar w:fldCharType="begin"/>
      </w:r>
      <w:r w:rsidRPr="00782800">
        <w:rPr>
          <w:b w:val="0"/>
          <w:noProof/>
          <w:sz w:val="18"/>
        </w:rPr>
        <w:instrText xml:space="preserve"> PAGEREF _Toc464479259 \h </w:instrText>
      </w:r>
      <w:r w:rsidRPr="00782800">
        <w:rPr>
          <w:b w:val="0"/>
          <w:noProof/>
          <w:sz w:val="18"/>
        </w:rPr>
      </w:r>
      <w:r w:rsidRPr="00782800">
        <w:rPr>
          <w:b w:val="0"/>
          <w:noProof/>
          <w:sz w:val="18"/>
        </w:rPr>
        <w:fldChar w:fldCharType="separate"/>
      </w:r>
      <w:r w:rsidR="0047506E">
        <w:rPr>
          <w:b w:val="0"/>
          <w:noProof/>
          <w:sz w:val="18"/>
        </w:rPr>
        <w:t>9</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10</w:t>
      </w:r>
      <w:r>
        <w:rPr>
          <w:noProof/>
        </w:rPr>
        <w:tab/>
        <w:t>Offence—use of excess ART embryo</w:t>
      </w:r>
      <w:r w:rsidRPr="00782800">
        <w:rPr>
          <w:noProof/>
        </w:rPr>
        <w:tab/>
      </w:r>
      <w:r w:rsidRPr="00782800">
        <w:rPr>
          <w:noProof/>
        </w:rPr>
        <w:fldChar w:fldCharType="begin"/>
      </w:r>
      <w:r w:rsidRPr="00782800">
        <w:rPr>
          <w:noProof/>
        </w:rPr>
        <w:instrText xml:space="preserve"> PAGEREF _Toc464479260 \h </w:instrText>
      </w:r>
      <w:r w:rsidRPr="00782800">
        <w:rPr>
          <w:noProof/>
        </w:rPr>
      </w:r>
      <w:r w:rsidRPr="00782800">
        <w:rPr>
          <w:noProof/>
        </w:rPr>
        <w:fldChar w:fldCharType="separate"/>
      </w:r>
      <w:r w:rsidR="0047506E">
        <w:rPr>
          <w:noProof/>
        </w:rPr>
        <w:t>9</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10A</w:t>
      </w:r>
      <w:r>
        <w:rPr>
          <w:noProof/>
        </w:rPr>
        <w:tab/>
        <w:t>Offence—use of other embryos</w:t>
      </w:r>
      <w:r w:rsidRPr="00782800">
        <w:rPr>
          <w:noProof/>
        </w:rPr>
        <w:tab/>
      </w:r>
      <w:r w:rsidRPr="00782800">
        <w:rPr>
          <w:noProof/>
        </w:rPr>
        <w:fldChar w:fldCharType="begin"/>
      </w:r>
      <w:r w:rsidRPr="00782800">
        <w:rPr>
          <w:noProof/>
        </w:rPr>
        <w:instrText xml:space="preserve"> PAGEREF _Toc464479261 \h </w:instrText>
      </w:r>
      <w:r w:rsidRPr="00782800">
        <w:rPr>
          <w:noProof/>
        </w:rPr>
      </w:r>
      <w:r w:rsidRPr="00782800">
        <w:rPr>
          <w:noProof/>
        </w:rPr>
        <w:fldChar w:fldCharType="separate"/>
      </w:r>
      <w:r w:rsidR="0047506E">
        <w:rPr>
          <w:noProof/>
        </w:rPr>
        <w:t>10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10B</w:t>
      </w:r>
      <w:r>
        <w:rPr>
          <w:noProof/>
        </w:rPr>
        <w:tab/>
        <w:t>Offence—certain activities involving use of human eggs</w:t>
      </w:r>
      <w:r w:rsidRPr="00782800">
        <w:rPr>
          <w:noProof/>
        </w:rPr>
        <w:tab/>
      </w:r>
      <w:r w:rsidRPr="00782800">
        <w:rPr>
          <w:noProof/>
        </w:rPr>
        <w:fldChar w:fldCharType="begin"/>
      </w:r>
      <w:r w:rsidRPr="00782800">
        <w:rPr>
          <w:noProof/>
        </w:rPr>
        <w:instrText xml:space="preserve"> PAGEREF _Toc464479262 \h </w:instrText>
      </w:r>
      <w:r w:rsidRPr="00782800">
        <w:rPr>
          <w:noProof/>
        </w:rPr>
      </w:r>
      <w:r w:rsidRPr="00782800">
        <w:rPr>
          <w:noProof/>
        </w:rPr>
        <w:fldChar w:fldCharType="separate"/>
      </w:r>
      <w:r w:rsidR="0047506E">
        <w:rPr>
          <w:noProof/>
        </w:rPr>
        <w:t>11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11</w:t>
      </w:r>
      <w:r>
        <w:rPr>
          <w:noProof/>
        </w:rPr>
        <w:tab/>
        <w:t>Offence—use of embryo that is not an excess ART embryo</w:t>
      </w:r>
      <w:r w:rsidRPr="00782800">
        <w:rPr>
          <w:noProof/>
        </w:rPr>
        <w:tab/>
      </w:r>
      <w:r w:rsidRPr="00782800">
        <w:rPr>
          <w:noProof/>
        </w:rPr>
        <w:fldChar w:fldCharType="begin"/>
      </w:r>
      <w:r w:rsidRPr="00782800">
        <w:rPr>
          <w:noProof/>
        </w:rPr>
        <w:instrText xml:space="preserve"> PAGEREF _Toc464479263 \h </w:instrText>
      </w:r>
      <w:r w:rsidRPr="00782800">
        <w:rPr>
          <w:noProof/>
        </w:rPr>
      </w:r>
      <w:r w:rsidRPr="00782800">
        <w:rPr>
          <w:noProof/>
        </w:rPr>
        <w:fldChar w:fldCharType="separate"/>
      </w:r>
      <w:r w:rsidR="0047506E">
        <w:rPr>
          <w:noProof/>
        </w:rPr>
        <w:t>11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12</w:t>
      </w:r>
      <w:r>
        <w:rPr>
          <w:noProof/>
        </w:rPr>
        <w:tab/>
        <w:t>Offence—breaching a licence condition</w:t>
      </w:r>
      <w:r w:rsidRPr="00782800">
        <w:rPr>
          <w:noProof/>
        </w:rPr>
        <w:tab/>
      </w:r>
      <w:r w:rsidRPr="00782800">
        <w:rPr>
          <w:noProof/>
        </w:rPr>
        <w:fldChar w:fldCharType="begin"/>
      </w:r>
      <w:r w:rsidRPr="00782800">
        <w:rPr>
          <w:noProof/>
        </w:rPr>
        <w:instrText xml:space="preserve"> PAGEREF _Toc464479264 \h </w:instrText>
      </w:r>
      <w:r w:rsidRPr="00782800">
        <w:rPr>
          <w:noProof/>
        </w:rPr>
      </w:r>
      <w:r w:rsidRPr="00782800">
        <w:rPr>
          <w:noProof/>
        </w:rPr>
        <w:fldChar w:fldCharType="separate"/>
      </w:r>
      <w:r w:rsidR="0047506E">
        <w:rPr>
          <w:noProof/>
        </w:rPr>
        <w:t>11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12A</w:t>
      </w:r>
      <w:r>
        <w:rPr>
          <w:noProof/>
        </w:rPr>
        <w:tab/>
        <w:t>Person not liable for conduct purportedly authorised</w:t>
      </w:r>
      <w:r w:rsidRPr="00782800">
        <w:rPr>
          <w:noProof/>
        </w:rPr>
        <w:tab/>
      </w:r>
      <w:r w:rsidRPr="00782800">
        <w:rPr>
          <w:noProof/>
        </w:rPr>
        <w:fldChar w:fldCharType="begin"/>
      </w:r>
      <w:r w:rsidRPr="00782800">
        <w:rPr>
          <w:noProof/>
        </w:rPr>
        <w:instrText xml:space="preserve"> PAGEREF _Toc464479265 \h </w:instrText>
      </w:r>
      <w:r w:rsidRPr="00782800">
        <w:rPr>
          <w:noProof/>
        </w:rPr>
      </w:r>
      <w:r w:rsidRPr="00782800">
        <w:rPr>
          <w:noProof/>
        </w:rPr>
        <w:fldChar w:fldCharType="separate"/>
      </w:r>
      <w:r w:rsidR="0047506E">
        <w:rPr>
          <w:noProof/>
        </w:rPr>
        <w:t>12</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3—Embryo Research Licensing Committee of the NHMRC</w:t>
      </w:r>
      <w:r w:rsidRPr="00782800">
        <w:rPr>
          <w:b w:val="0"/>
          <w:noProof/>
          <w:sz w:val="18"/>
        </w:rPr>
        <w:tab/>
      </w:r>
      <w:r w:rsidRPr="00782800">
        <w:rPr>
          <w:b w:val="0"/>
          <w:noProof/>
          <w:sz w:val="18"/>
        </w:rPr>
        <w:fldChar w:fldCharType="begin"/>
      </w:r>
      <w:r w:rsidRPr="00782800">
        <w:rPr>
          <w:b w:val="0"/>
          <w:noProof/>
          <w:sz w:val="18"/>
        </w:rPr>
        <w:instrText xml:space="preserve"> PAGEREF _Toc464479266 \h </w:instrText>
      </w:r>
      <w:r w:rsidRPr="00782800">
        <w:rPr>
          <w:b w:val="0"/>
          <w:noProof/>
          <w:sz w:val="18"/>
        </w:rPr>
      </w:r>
      <w:r w:rsidRPr="00782800">
        <w:rPr>
          <w:b w:val="0"/>
          <w:noProof/>
          <w:sz w:val="18"/>
        </w:rPr>
        <w:fldChar w:fldCharType="separate"/>
      </w:r>
      <w:r w:rsidR="0047506E">
        <w:rPr>
          <w:b w:val="0"/>
          <w:noProof/>
          <w:sz w:val="18"/>
        </w:rPr>
        <w:t>13</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13</w:t>
      </w:r>
      <w:r>
        <w:rPr>
          <w:noProof/>
        </w:rPr>
        <w:tab/>
        <w:t>Establishment of Committee</w:t>
      </w:r>
      <w:r w:rsidRPr="00782800">
        <w:rPr>
          <w:noProof/>
        </w:rPr>
        <w:tab/>
      </w:r>
      <w:r w:rsidRPr="00782800">
        <w:rPr>
          <w:noProof/>
        </w:rPr>
        <w:fldChar w:fldCharType="begin"/>
      </w:r>
      <w:r w:rsidRPr="00782800">
        <w:rPr>
          <w:noProof/>
        </w:rPr>
        <w:instrText xml:space="preserve"> PAGEREF _Toc464479267 \h </w:instrText>
      </w:r>
      <w:r w:rsidRPr="00782800">
        <w:rPr>
          <w:noProof/>
        </w:rPr>
      </w:r>
      <w:r w:rsidRPr="00782800">
        <w:rPr>
          <w:noProof/>
        </w:rPr>
        <w:fldChar w:fldCharType="separate"/>
      </w:r>
      <w:r w:rsidR="0047506E">
        <w:rPr>
          <w:noProof/>
        </w:rPr>
        <w:t>13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14</w:t>
      </w:r>
      <w:r>
        <w:rPr>
          <w:noProof/>
        </w:rPr>
        <w:tab/>
        <w:t>Functions of Committee</w:t>
      </w:r>
      <w:r w:rsidRPr="00782800">
        <w:rPr>
          <w:noProof/>
        </w:rPr>
        <w:tab/>
      </w:r>
      <w:r w:rsidRPr="00782800">
        <w:rPr>
          <w:noProof/>
        </w:rPr>
        <w:fldChar w:fldCharType="begin"/>
      </w:r>
      <w:r w:rsidRPr="00782800">
        <w:rPr>
          <w:noProof/>
        </w:rPr>
        <w:instrText xml:space="preserve"> PAGEREF _Toc464479268 \h </w:instrText>
      </w:r>
      <w:r w:rsidRPr="00782800">
        <w:rPr>
          <w:noProof/>
        </w:rPr>
      </w:r>
      <w:r w:rsidRPr="00782800">
        <w:rPr>
          <w:noProof/>
        </w:rPr>
        <w:fldChar w:fldCharType="separate"/>
      </w:r>
      <w:r w:rsidR="0047506E">
        <w:rPr>
          <w:noProof/>
        </w:rPr>
        <w:t>14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15</w:t>
      </w:r>
      <w:r>
        <w:rPr>
          <w:noProof/>
        </w:rPr>
        <w:tab/>
        <w:t>Powers of Committee</w:t>
      </w:r>
      <w:r w:rsidRPr="00782800">
        <w:rPr>
          <w:noProof/>
        </w:rPr>
        <w:tab/>
      </w:r>
      <w:r w:rsidRPr="00782800">
        <w:rPr>
          <w:noProof/>
        </w:rPr>
        <w:fldChar w:fldCharType="begin"/>
      </w:r>
      <w:r w:rsidRPr="00782800">
        <w:rPr>
          <w:noProof/>
        </w:rPr>
        <w:instrText xml:space="preserve"> PAGEREF _Toc464479269 \h </w:instrText>
      </w:r>
      <w:r w:rsidRPr="00782800">
        <w:rPr>
          <w:noProof/>
        </w:rPr>
      </w:r>
      <w:r w:rsidRPr="00782800">
        <w:rPr>
          <w:noProof/>
        </w:rPr>
        <w:fldChar w:fldCharType="separate"/>
      </w:r>
      <w:r w:rsidR="0047506E">
        <w:rPr>
          <w:noProof/>
        </w:rPr>
        <w:t>14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16</w:t>
      </w:r>
      <w:r>
        <w:rPr>
          <w:noProof/>
        </w:rPr>
        <w:tab/>
        <w:t>Membership of Committee</w:t>
      </w:r>
      <w:r w:rsidRPr="00782800">
        <w:rPr>
          <w:noProof/>
        </w:rPr>
        <w:tab/>
      </w:r>
      <w:r w:rsidRPr="00782800">
        <w:rPr>
          <w:noProof/>
        </w:rPr>
        <w:fldChar w:fldCharType="begin"/>
      </w:r>
      <w:r w:rsidRPr="00782800">
        <w:rPr>
          <w:noProof/>
        </w:rPr>
        <w:instrText xml:space="preserve"> PAGEREF _Toc464479270 \h </w:instrText>
      </w:r>
      <w:r w:rsidRPr="00782800">
        <w:rPr>
          <w:noProof/>
        </w:rPr>
      </w:r>
      <w:r w:rsidRPr="00782800">
        <w:rPr>
          <w:noProof/>
        </w:rPr>
        <w:fldChar w:fldCharType="separate"/>
      </w:r>
      <w:r w:rsidR="0047506E">
        <w:rPr>
          <w:noProof/>
        </w:rPr>
        <w:t>14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17</w:t>
      </w:r>
      <w:r>
        <w:rPr>
          <w:noProof/>
        </w:rPr>
        <w:tab/>
        <w:t>Terms of appointment</w:t>
      </w:r>
      <w:r w:rsidRPr="00782800">
        <w:rPr>
          <w:noProof/>
        </w:rPr>
        <w:tab/>
      </w:r>
      <w:r w:rsidRPr="00782800">
        <w:rPr>
          <w:noProof/>
        </w:rPr>
        <w:fldChar w:fldCharType="begin"/>
      </w:r>
      <w:r w:rsidRPr="00782800">
        <w:rPr>
          <w:noProof/>
        </w:rPr>
        <w:instrText xml:space="preserve"> PAGEREF _Toc464479271 \h </w:instrText>
      </w:r>
      <w:r w:rsidRPr="00782800">
        <w:rPr>
          <w:noProof/>
        </w:rPr>
      </w:r>
      <w:r w:rsidRPr="00782800">
        <w:rPr>
          <w:noProof/>
        </w:rPr>
        <w:fldChar w:fldCharType="separate"/>
      </w:r>
      <w:r w:rsidR="0047506E">
        <w:rPr>
          <w:noProof/>
        </w:rPr>
        <w:t>16</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18</w:t>
      </w:r>
      <w:r>
        <w:rPr>
          <w:noProof/>
        </w:rPr>
        <w:tab/>
        <w:t>Annual report</w:t>
      </w:r>
      <w:r w:rsidRPr="00782800">
        <w:rPr>
          <w:noProof/>
        </w:rPr>
        <w:tab/>
      </w:r>
      <w:r w:rsidRPr="00782800">
        <w:rPr>
          <w:noProof/>
        </w:rPr>
        <w:fldChar w:fldCharType="begin"/>
      </w:r>
      <w:r w:rsidRPr="00782800">
        <w:rPr>
          <w:noProof/>
        </w:rPr>
        <w:instrText xml:space="preserve"> PAGEREF _Toc464479272 \h </w:instrText>
      </w:r>
      <w:r w:rsidRPr="00782800">
        <w:rPr>
          <w:noProof/>
        </w:rPr>
      </w:r>
      <w:r w:rsidRPr="00782800">
        <w:rPr>
          <w:noProof/>
        </w:rPr>
        <w:fldChar w:fldCharType="separate"/>
      </w:r>
      <w:r w:rsidR="0047506E">
        <w:rPr>
          <w:noProof/>
        </w:rPr>
        <w:t>16</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19</w:t>
      </w:r>
      <w:r>
        <w:rPr>
          <w:noProof/>
        </w:rPr>
        <w:tab/>
        <w:t>Reports to Parliament</w:t>
      </w:r>
      <w:r w:rsidRPr="00782800">
        <w:rPr>
          <w:noProof/>
        </w:rPr>
        <w:tab/>
      </w:r>
      <w:r w:rsidRPr="00782800">
        <w:rPr>
          <w:noProof/>
        </w:rPr>
        <w:fldChar w:fldCharType="begin"/>
      </w:r>
      <w:r w:rsidRPr="00782800">
        <w:rPr>
          <w:noProof/>
        </w:rPr>
        <w:instrText xml:space="preserve"> PAGEREF _Toc464479273 \h </w:instrText>
      </w:r>
      <w:r w:rsidRPr="00782800">
        <w:rPr>
          <w:noProof/>
        </w:rPr>
      </w:r>
      <w:r w:rsidRPr="00782800">
        <w:rPr>
          <w:noProof/>
        </w:rPr>
        <w:fldChar w:fldCharType="separate"/>
      </w:r>
      <w:r w:rsidR="0047506E">
        <w:rPr>
          <w:noProof/>
        </w:rPr>
        <w:t>16</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4—Licensing system</w:t>
      </w:r>
      <w:r w:rsidRPr="00782800">
        <w:rPr>
          <w:b w:val="0"/>
          <w:noProof/>
          <w:sz w:val="18"/>
        </w:rPr>
        <w:tab/>
      </w:r>
      <w:r w:rsidRPr="00782800">
        <w:rPr>
          <w:b w:val="0"/>
          <w:noProof/>
          <w:sz w:val="18"/>
        </w:rPr>
        <w:fldChar w:fldCharType="begin"/>
      </w:r>
      <w:r w:rsidRPr="00782800">
        <w:rPr>
          <w:b w:val="0"/>
          <w:noProof/>
          <w:sz w:val="18"/>
        </w:rPr>
        <w:instrText xml:space="preserve"> PAGEREF _Toc464479274 \h </w:instrText>
      </w:r>
      <w:r w:rsidRPr="00782800">
        <w:rPr>
          <w:b w:val="0"/>
          <w:noProof/>
          <w:sz w:val="18"/>
        </w:rPr>
      </w:r>
      <w:r w:rsidRPr="00782800">
        <w:rPr>
          <w:b w:val="0"/>
          <w:noProof/>
          <w:sz w:val="18"/>
        </w:rPr>
        <w:fldChar w:fldCharType="separate"/>
      </w:r>
      <w:r w:rsidR="0047506E">
        <w:rPr>
          <w:b w:val="0"/>
          <w:noProof/>
          <w:sz w:val="18"/>
        </w:rPr>
        <w:t>18</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20</w:t>
      </w:r>
      <w:r>
        <w:rPr>
          <w:noProof/>
        </w:rPr>
        <w:tab/>
        <w:t>Person may apply for licence</w:t>
      </w:r>
      <w:r w:rsidRPr="00782800">
        <w:rPr>
          <w:noProof/>
        </w:rPr>
        <w:tab/>
      </w:r>
      <w:r w:rsidRPr="00782800">
        <w:rPr>
          <w:noProof/>
        </w:rPr>
        <w:fldChar w:fldCharType="begin"/>
      </w:r>
      <w:r w:rsidRPr="00782800">
        <w:rPr>
          <w:noProof/>
        </w:rPr>
        <w:instrText xml:space="preserve"> PAGEREF _Toc464479275 \h </w:instrText>
      </w:r>
      <w:r w:rsidRPr="00782800">
        <w:rPr>
          <w:noProof/>
        </w:rPr>
      </w:r>
      <w:r w:rsidRPr="00782800">
        <w:rPr>
          <w:noProof/>
        </w:rPr>
        <w:fldChar w:fldCharType="separate"/>
      </w:r>
      <w:r w:rsidR="0047506E">
        <w:rPr>
          <w:noProof/>
        </w:rPr>
        <w:t>18</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21</w:t>
      </w:r>
      <w:r>
        <w:rPr>
          <w:noProof/>
        </w:rPr>
        <w:tab/>
        <w:t>Determination of application by Committee</w:t>
      </w:r>
      <w:r w:rsidRPr="00782800">
        <w:rPr>
          <w:noProof/>
        </w:rPr>
        <w:tab/>
      </w:r>
      <w:r w:rsidRPr="00782800">
        <w:rPr>
          <w:noProof/>
        </w:rPr>
        <w:fldChar w:fldCharType="begin"/>
      </w:r>
      <w:r w:rsidRPr="00782800">
        <w:rPr>
          <w:noProof/>
        </w:rPr>
        <w:instrText xml:space="preserve"> PAGEREF _Toc464479276 \h </w:instrText>
      </w:r>
      <w:r w:rsidRPr="00782800">
        <w:rPr>
          <w:noProof/>
        </w:rPr>
      </w:r>
      <w:r w:rsidRPr="00782800">
        <w:rPr>
          <w:noProof/>
        </w:rPr>
        <w:fldChar w:fldCharType="separate"/>
      </w:r>
      <w:r w:rsidR="0047506E">
        <w:rPr>
          <w:noProof/>
        </w:rPr>
        <w:t>19</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22</w:t>
      </w:r>
      <w:r>
        <w:rPr>
          <w:noProof/>
        </w:rPr>
        <w:tab/>
        <w:t>Notification of decision</w:t>
      </w:r>
      <w:r w:rsidRPr="00782800">
        <w:rPr>
          <w:noProof/>
        </w:rPr>
        <w:tab/>
      </w:r>
      <w:r w:rsidRPr="00782800">
        <w:rPr>
          <w:noProof/>
        </w:rPr>
        <w:fldChar w:fldCharType="begin"/>
      </w:r>
      <w:r w:rsidRPr="00782800">
        <w:rPr>
          <w:noProof/>
        </w:rPr>
        <w:instrText xml:space="preserve"> PAGEREF _Toc464479277 \h </w:instrText>
      </w:r>
      <w:r w:rsidRPr="00782800">
        <w:rPr>
          <w:noProof/>
        </w:rPr>
      </w:r>
      <w:r w:rsidRPr="00782800">
        <w:rPr>
          <w:noProof/>
        </w:rPr>
        <w:fldChar w:fldCharType="separate"/>
      </w:r>
      <w:r w:rsidR="0047506E">
        <w:rPr>
          <w:noProof/>
        </w:rPr>
        <w:t>20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23</w:t>
      </w:r>
      <w:r>
        <w:rPr>
          <w:noProof/>
        </w:rPr>
        <w:tab/>
        <w:t>Period of licence</w:t>
      </w:r>
      <w:r w:rsidRPr="00782800">
        <w:rPr>
          <w:noProof/>
        </w:rPr>
        <w:tab/>
      </w:r>
      <w:r w:rsidRPr="00782800">
        <w:rPr>
          <w:noProof/>
        </w:rPr>
        <w:fldChar w:fldCharType="begin"/>
      </w:r>
      <w:r w:rsidRPr="00782800">
        <w:rPr>
          <w:noProof/>
        </w:rPr>
        <w:instrText xml:space="preserve"> PAGEREF _Toc464479278 \h </w:instrText>
      </w:r>
      <w:r w:rsidRPr="00782800">
        <w:rPr>
          <w:noProof/>
        </w:rPr>
      </w:r>
      <w:r w:rsidRPr="00782800">
        <w:rPr>
          <w:noProof/>
        </w:rPr>
        <w:fldChar w:fldCharType="separate"/>
      </w:r>
      <w:r w:rsidR="0047506E">
        <w:rPr>
          <w:noProof/>
        </w:rPr>
        <w:t>20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24</w:t>
      </w:r>
      <w:r>
        <w:rPr>
          <w:noProof/>
        </w:rPr>
        <w:tab/>
        <w:t>Licence is subject to conditions</w:t>
      </w:r>
      <w:r w:rsidRPr="00782800">
        <w:rPr>
          <w:noProof/>
        </w:rPr>
        <w:tab/>
      </w:r>
      <w:r w:rsidRPr="00782800">
        <w:rPr>
          <w:noProof/>
        </w:rPr>
        <w:fldChar w:fldCharType="begin"/>
      </w:r>
      <w:r w:rsidRPr="00782800">
        <w:rPr>
          <w:noProof/>
        </w:rPr>
        <w:instrText xml:space="preserve"> PAGEREF _Toc464479279 \h </w:instrText>
      </w:r>
      <w:r w:rsidRPr="00782800">
        <w:rPr>
          <w:noProof/>
        </w:rPr>
      </w:r>
      <w:r w:rsidRPr="00782800">
        <w:rPr>
          <w:noProof/>
        </w:rPr>
        <w:fldChar w:fldCharType="separate"/>
      </w:r>
      <w:r w:rsidR="0047506E">
        <w:rPr>
          <w:noProof/>
        </w:rPr>
        <w:t>21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25</w:t>
      </w:r>
      <w:r>
        <w:rPr>
          <w:noProof/>
        </w:rPr>
        <w:tab/>
        <w:t>Variation of licence</w:t>
      </w:r>
      <w:r w:rsidRPr="00782800">
        <w:rPr>
          <w:noProof/>
        </w:rPr>
        <w:tab/>
      </w:r>
      <w:r w:rsidRPr="00782800">
        <w:rPr>
          <w:noProof/>
        </w:rPr>
        <w:fldChar w:fldCharType="begin"/>
      </w:r>
      <w:r w:rsidRPr="00782800">
        <w:rPr>
          <w:noProof/>
        </w:rPr>
        <w:instrText xml:space="preserve"> PAGEREF _Toc464479280 \h </w:instrText>
      </w:r>
      <w:r w:rsidRPr="00782800">
        <w:rPr>
          <w:noProof/>
        </w:rPr>
      </w:r>
      <w:r w:rsidRPr="00782800">
        <w:rPr>
          <w:noProof/>
        </w:rPr>
        <w:fldChar w:fldCharType="separate"/>
      </w:r>
      <w:r w:rsidR="0047506E">
        <w:rPr>
          <w:noProof/>
        </w:rPr>
        <w:t>22</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26</w:t>
      </w:r>
      <w:r>
        <w:rPr>
          <w:noProof/>
        </w:rPr>
        <w:tab/>
        <w:t>Suspension or revocation of licence</w:t>
      </w:r>
      <w:r w:rsidRPr="00782800">
        <w:rPr>
          <w:noProof/>
        </w:rPr>
        <w:tab/>
      </w:r>
      <w:r w:rsidRPr="00782800">
        <w:rPr>
          <w:noProof/>
        </w:rPr>
        <w:fldChar w:fldCharType="begin"/>
      </w:r>
      <w:r w:rsidRPr="00782800">
        <w:rPr>
          <w:noProof/>
        </w:rPr>
        <w:instrText xml:space="preserve"> PAGEREF _Toc464479281 \h </w:instrText>
      </w:r>
      <w:r w:rsidRPr="00782800">
        <w:rPr>
          <w:noProof/>
        </w:rPr>
      </w:r>
      <w:r w:rsidRPr="00782800">
        <w:rPr>
          <w:noProof/>
        </w:rPr>
        <w:fldChar w:fldCharType="separate"/>
      </w:r>
      <w:r w:rsidR="0047506E">
        <w:rPr>
          <w:noProof/>
        </w:rPr>
        <w:t>23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27</w:t>
      </w:r>
      <w:r>
        <w:rPr>
          <w:noProof/>
        </w:rPr>
        <w:tab/>
        <w:t>Surrender of licence</w:t>
      </w:r>
      <w:r w:rsidRPr="00782800">
        <w:rPr>
          <w:noProof/>
        </w:rPr>
        <w:tab/>
      </w:r>
      <w:r w:rsidRPr="00782800">
        <w:rPr>
          <w:noProof/>
        </w:rPr>
        <w:fldChar w:fldCharType="begin"/>
      </w:r>
      <w:r w:rsidRPr="00782800">
        <w:rPr>
          <w:noProof/>
        </w:rPr>
        <w:instrText xml:space="preserve"> PAGEREF _Toc464479282 \h </w:instrText>
      </w:r>
      <w:r w:rsidRPr="00782800">
        <w:rPr>
          <w:noProof/>
        </w:rPr>
      </w:r>
      <w:r w:rsidRPr="00782800">
        <w:rPr>
          <w:noProof/>
        </w:rPr>
        <w:fldChar w:fldCharType="separate"/>
      </w:r>
      <w:r w:rsidR="0047506E">
        <w:rPr>
          <w:noProof/>
        </w:rPr>
        <w:t>23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28</w:t>
      </w:r>
      <w:r>
        <w:rPr>
          <w:noProof/>
        </w:rPr>
        <w:tab/>
        <w:t>Notification of variation, suspension or revocation of licence</w:t>
      </w:r>
      <w:r w:rsidRPr="00782800">
        <w:rPr>
          <w:noProof/>
        </w:rPr>
        <w:tab/>
      </w:r>
      <w:r w:rsidRPr="00782800">
        <w:rPr>
          <w:noProof/>
        </w:rPr>
        <w:fldChar w:fldCharType="begin"/>
      </w:r>
      <w:r w:rsidRPr="00782800">
        <w:rPr>
          <w:noProof/>
        </w:rPr>
        <w:instrText xml:space="preserve"> PAGEREF _Toc464479283 \h </w:instrText>
      </w:r>
      <w:r w:rsidRPr="00782800">
        <w:rPr>
          <w:noProof/>
        </w:rPr>
      </w:r>
      <w:r w:rsidRPr="00782800">
        <w:rPr>
          <w:noProof/>
        </w:rPr>
        <w:fldChar w:fldCharType="separate"/>
      </w:r>
      <w:r w:rsidR="0047506E">
        <w:rPr>
          <w:noProof/>
        </w:rPr>
        <w:t>23</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5—Reporting and confidentiality</w:t>
      </w:r>
      <w:r w:rsidRPr="00782800">
        <w:rPr>
          <w:b w:val="0"/>
          <w:noProof/>
          <w:sz w:val="18"/>
        </w:rPr>
        <w:tab/>
      </w:r>
      <w:r w:rsidRPr="00782800">
        <w:rPr>
          <w:b w:val="0"/>
          <w:noProof/>
          <w:sz w:val="18"/>
        </w:rPr>
        <w:fldChar w:fldCharType="begin"/>
      </w:r>
      <w:r w:rsidRPr="00782800">
        <w:rPr>
          <w:b w:val="0"/>
          <w:noProof/>
          <w:sz w:val="18"/>
        </w:rPr>
        <w:instrText xml:space="preserve"> PAGEREF _Toc464479284 \h </w:instrText>
      </w:r>
      <w:r w:rsidRPr="00782800">
        <w:rPr>
          <w:b w:val="0"/>
          <w:noProof/>
          <w:sz w:val="18"/>
        </w:rPr>
      </w:r>
      <w:r w:rsidRPr="00782800">
        <w:rPr>
          <w:b w:val="0"/>
          <w:noProof/>
          <w:sz w:val="18"/>
        </w:rPr>
        <w:fldChar w:fldCharType="separate"/>
      </w:r>
      <w:r w:rsidR="0047506E">
        <w:rPr>
          <w:b w:val="0"/>
          <w:noProof/>
          <w:sz w:val="18"/>
        </w:rPr>
        <w:t>24</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29</w:t>
      </w:r>
      <w:r>
        <w:rPr>
          <w:noProof/>
        </w:rPr>
        <w:tab/>
        <w:t>NHMRC Licensing Committee to make certain information publicly available</w:t>
      </w:r>
      <w:r w:rsidRPr="00782800">
        <w:rPr>
          <w:noProof/>
        </w:rPr>
        <w:tab/>
      </w:r>
      <w:r w:rsidRPr="00782800">
        <w:rPr>
          <w:noProof/>
        </w:rPr>
        <w:fldChar w:fldCharType="begin"/>
      </w:r>
      <w:r w:rsidRPr="00782800">
        <w:rPr>
          <w:noProof/>
        </w:rPr>
        <w:instrText xml:space="preserve"> PAGEREF _Toc464479285 \h </w:instrText>
      </w:r>
      <w:r w:rsidRPr="00782800">
        <w:rPr>
          <w:noProof/>
        </w:rPr>
      </w:r>
      <w:r w:rsidRPr="00782800">
        <w:rPr>
          <w:noProof/>
        </w:rPr>
        <w:fldChar w:fldCharType="separate"/>
      </w:r>
      <w:r w:rsidR="0047506E">
        <w:rPr>
          <w:noProof/>
        </w:rPr>
        <w:t>24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30</w:t>
      </w:r>
      <w:r>
        <w:rPr>
          <w:noProof/>
        </w:rPr>
        <w:tab/>
        <w:t>Confidential commercial information may only be disclosed in certain circumstances</w:t>
      </w:r>
      <w:r w:rsidRPr="00782800">
        <w:rPr>
          <w:noProof/>
        </w:rPr>
        <w:tab/>
      </w:r>
      <w:r w:rsidRPr="00782800">
        <w:rPr>
          <w:noProof/>
        </w:rPr>
        <w:fldChar w:fldCharType="begin"/>
      </w:r>
      <w:r w:rsidRPr="00782800">
        <w:rPr>
          <w:noProof/>
        </w:rPr>
        <w:instrText xml:space="preserve"> PAGEREF _Toc464479286 \h </w:instrText>
      </w:r>
      <w:r w:rsidRPr="00782800">
        <w:rPr>
          <w:noProof/>
        </w:rPr>
      </w:r>
      <w:r w:rsidRPr="00782800">
        <w:rPr>
          <w:noProof/>
        </w:rPr>
        <w:fldChar w:fldCharType="separate"/>
      </w:r>
      <w:r w:rsidR="0047506E">
        <w:rPr>
          <w:noProof/>
        </w:rPr>
        <w:t>24</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6—Review provisions</w:t>
      </w:r>
      <w:r w:rsidRPr="00782800">
        <w:rPr>
          <w:b w:val="0"/>
          <w:noProof/>
          <w:sz w:val="18"/>
        </w:rPr>
        <w:tab/>
      </w:r>
      <w:r w:rsidRPr="00782800">
        <w:rPr>
          <w:b w:val="0"/>
          <w:noProof/>
          <w:sz w:val="18"/>
        </w:rPr>
        <w:fldChar w:fldCharType="begin"/>
      </w:r>
      <w:r w:rsidRPr="00782800">
        <w:rPr>
          <w:b w:val="0"/>
          <w:noProof/>
          <w:sz w:val="18"/>
        </w:rPr>
        <w:instrText xml:space="preserve"> PAGEREF _Toc464479287 \h </w:instrText>
      </w:r>
      <w:r w:rsidRPr="00782800">
        <w:rPr>
          <w:b w:val="0"/>
          <w:noProof/>
          <w:sz w:val="18"/>
        </w:rPr>
      </w:r>
      <w:r w:rsidRPr="00782800">
        <w:rPr>
          <w:b w:val="0"/>
          <w:noProof/>
          <w:sz w:val="18"/>
        </w:rPr>
        <w:fldChar w:fldCharType="separate"/>
      </w:r>
      <w:r w:rsidR="0047506E">
        <w:rPr>
          <w:b w:val="0"/>
          <w:noProof/>
          <w:sz w:val="18"/>
        </w:rPr>
        <w:t>27</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31</w:t>
      </w:r>
      <w:r>
        <w:rPr>
          <w:noProof/>
        </w:rPr>
        <w:tab/>
        <w:t>Meaning of terms</w:t>
      </w:r>
      <w:r w:rsidRPr="00782800">
        <w:rPr>
          <w:noProof/>
        </w:rPr>
        <w:tab/>
      </w:r>
      <w:r w:rsidRPr="00782800">
        <w:rPr>
          <w:noProof/>
        </w:rPr>
        <w:fldChar w:fldCharType="begin"/>
      </w:r>
      <w:r w:rsidRPr="00782800">
        <w:rPr>
          <w:noProof/>
        </w:rPr>
        <w:instrText xml:space="preserve"> PAGEREF _Toc464479288 \h </w:instrText>
      </w:r>
      <w:r w:rsidRPr="00782800">
        <w:rPr>
          <w:noProof/>
        </w:rPr>
      </w:r>
      <w:r w:rsidRPr="00782800">
        <w:rPr>
          <w:noProof/>
        </w:rPr>
        <w:fldChar w:fldCharType="separate"/>
      </w:r>
      <w:r w:rsidR="0047506E">
        <w:rPr>
          <w:noProof/>
        </w:rPr>
        <w:t>27</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32</w:t>
      </w:r>
      <w:r>
        <w:rPr>
          <w:noProof/>
        </w:rPr>
        <w:tab/>
        <w:t>Review of decisions</w:t>
      </w:r>
      <w:r w:rsidRPr="00782800">
        <w:rPr>
          <w:noProof/>
        </w:rPr>
        <w:tab/>
      </w:r>
      <w:r w:rsidRPr="00782800">
        <w:rPr>
          <w:noProof/>
        </w:rPr>
        <w:fldChar w:fldCharType="begin"/>
      </w:r>
      <w:r w:rsidRPr="00782800">
        <w:rPr>
          <w:noProof/>
        </w:rPr>
        <w:instrText xml:space="preserve"> PAGEREF _Toc464479289 \h </w:instrText>
      </w:r>
      <w:r w:rsidRPr="00782800">
        <w:rPr>
          <w:noProof/>
        </w:rPr>
      </w:r>
      <w:r w:rsidRPr="00782800">
        <w:rPr>
          <w:noProof/>
        </w:rPr>
        <w:fldChar w:fldCharType="separate"/>
      </w:r>
      <w:r w:rsidR="0047506E">
        <w:rPr>
          <w:noProof/>
        </w:rPr>
        <w:t>27</w:t>
      </w:r>
      <w:r w:rsidRPr="00782800">
        <w:rPr>
          <w:noProof/>
        </w:rPr>
        <w:fldChar w:fldCharType="end"/>
      </w:r>
    </w:p>
    <w:p w:rsidR="00782800" w:rsidRDefault="00782800">
      <w:pPr>
        <w:pStyle w:val="TOC2"/>
        <w:rPr>
          <w:rFonts w:asciiTheme="minorHAnsi" w:eastAsiaTheme="minorEastAsia" w:hAnsiTheme="minorHAnsi" w:cstheme="minorBidi"/>
          <w:b w:val="0"/>
          <w:noProof/>
          <w:kern w:val="0"/>
          <w:sz w:val="22"/>
          <w:szCs w:val="22"/>
        </w:rPr>
      </w:pPr>
      <w:r>
        <w:rPr>
          <w:noProof/>
        </w:rPr>
        <w:t>Part 3—Monitoring powers</w:t>
      </w:r>
      <w:r w:rsidRPr="00782800">
        <w:rPr>
          <w:b w:val="0"/>
          <w:noProof/>
          <w:sz w:val="18"/>
        </w:rPr>
        <w:tab/>
      </w:r>
      <w:r w:rsidRPr="00782800">
        <w:rPr>
          <w:b w:val="0"/>
          <w:noProof/>
          <w:sz w:val="18"/>
        </w:rPr>
        <w:fldChar w:fldCharType="begin"/>
      </w:r>
      <w:r w:rsidRPr="00782800">
        <w:rPr>
          <w:b w:val="0"/>
          <w:noProof/>
          <w:sz w:val="18"/>
        </w:rPr>
        <w:instrText xml:space="preserve"> PAGEREF _Toc464479290 \h </w:instrText>
      </w:r>
      <w:r w:rsidRPr="00782800">
        <w:rPr>
          <w:b w:val="0"/>
          <w:noProof/>
          <w:sz w:val="18"/>
        </w:rPr>
      </w:r>
      <w:r w:rsidRPr="00782800">
        <w:rPr>
          <w:b w:val="0"/>
          <w:noProof/>
          <w:sz w:val="18"/>
        </w:rPr>
        <w:fldChar w:fldCharType="separate"/>
      </w:r>
      <w:r w:rsidR="0047506E">
        <w:rPr>
          <w:b w:val="0"/>
          <w:noProof/>
          <w:sz w:val="18"/>
        </w:rPr>
        <w:t>29</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33</w:t>
      </w:r>
      <w:r>
        <w:rPr>
          <w:noProof/>
        </w:rPr>
        <w:tab/>
        <w:t>Appointment of inspectors</w:t>
      </w:r>
      <w:r w:rsidRPr="00782800">
        <w:rPr>
          <w:noProof/>
        </w:rPr>
        <w:tab/>
      </w:r>
      <w:r w:rsidRPr="00782800">
        <w:rPr>
          <w:noProof/>
        </w:rPr>
        <w:fldChar w:fldCharType="begin"/>
      </w:r>
      <w:r w:rsidRPr="00782800">
        <w:rPr>
          <w:noProof/>
        </w:rPr>
        <w:instrText xml:space="preserve"> PAGEREF _Toc464479291 \h </w:instrText>
      </w:r>
      <w:r w:rsidRPr="00782800">
        <w:rPr>
          <w:noProof/>
        </w:rPr>
      </w:r>
      <w:r w:rsidRPr="00782800">
        <w:rPr>
          <w:noProof/>
        </w:rPr>
        <w:fldChar w:fldCharType="separate"/>
      </w:r>
      <w:r w:rsidR="0047506E">
        <w:rPr>
          <w:noProof/>
        </w:rPr>
        <w:t>29</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34</w:t>
      </w:r>
      <w:r>
        <w:rPr>
          <w:noProof/>
        </w:rPr>
        <w:tab/>
        <w:t>Identity card</w:t>
      </w:r>
      <w:r w:rsidRPr="00782800">
        <w:rPr>
          <w:noProof/>
        </w:rPr>
        <w:tab/>
      </w:r>
      <w:r w:rsidRPr="00782800">
        <w:rPr>
          <w:noProof/>
        </w:rPr>
        <w:fldChar w:fldCharType="begin"/>
      </w:r>
      <w:r w:rsidRPr="00782800">
        <w:rPr>
          <w:noProof/>
        </w:rPr>
        <w:instrText xml:space="preserve"> PAGEREF _Toc464479292 \h </w:instrText>
      </w:r>
      <w:r w:rsidRPr="00782800">
        <w:rPr>
          <w:noProof/>
        </w:rPr>
      </w:r>
      <w:r w:rsidRPr="00782800">
        <w:rPr>
          <w:noProof/>
        </w:rPr>
        <w:fldChar w:fldCharType="separate"/>
      </w:r>
      <w:r w:rsidR="0047506E">
        <w:rPr>
          <w:noProof/>
        </w:rPr>
        <w:t>29</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35</w:t>
      </w:r>
      <w:r>
        <w:rPr>
          <w:noProof/>
        </w:rPr>
        <w:tab/>
        <w:t>Powers available to inspectors for monitoring compliance</w:t>
      </w:r>
      <w:r w:rsidRPr="00782800">
        <w:rPr>
          <w:noProof/>
        </w:rPr>
        <w:tab/>
      </w:r>
      <w:r w:rsidRPr="00782800">
        <w:rPr>
          <w:noProof/>
        </w:rPr>
        <w:fldChar w:fldCharType="begin"/>
      </w:r>
      <w:r w:rsidRPr="00782800">
        <w:rPr>
          <w:noProof/>
        </w:rPr>
        <w:instrText xml:space="preserve"> PAGEREF _Toc464479293 \h </w:instrText>
      </w:r>
      <w:r w:rsidRPr="00782800">
        <w:rPr>
          <w:noProof/>
        </w:rPr>
      </w:r>
      <w:r w:rsidRPr="00782800">
        <w:rPr>
          <w:noProof/>
        </w:rPr>
        <w:fldChar w:fldCharType="separate"/>
      </w:r>
      <w:r w:rsidR="0047506E">
        <w:rPr>
          <w:noProof/>
        </w:rPr>
        <w:t>30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36</w:t>
      </w:r>
      <w:r>
        <w:rPr>
          <w:noProof/>
        </w:rPr>
        <w:tab/>
        <w:t>Monitoring powers</w:t>
      </w:r>
      <w:r w:rsidRPr="00782800">
        <w:rPr>
          <w:noProof/>
        </w:rPr>
        <w:tab/>
      </w:r>
      <w:r w:rsidRPr="00782800">
        <w:rPr>
          <w:noProof/>
        </w:rPr>
        <w:fldChar w:fldCharType="begin"/>
      </w:r>
      <w:r w:rsidRPr="00782800">
        <w:rPr>
          <w:noProof/>
        </w:rPr>
        <w:instrText xml:space="preserve"> PAGEREF _Toc464479294 \h </w:instrText>
      </w:r>
      <w:r w:rsidRPr="00782800">
        <w:rPr>
          <w:noProof/>
        </w:rPr>
      </w:r>
      <w:r w:rsidRPr="00782800">
        <w:rPr>
          <w:noProof/>
        </w:rPr>
        <w:fldChar w:fldCharType="separate"/>
      </w:r>
      <w:r w:rsidR="0047506E">
        <w:rPr>
          <w:noProof/>
        </w:rPr>
        <w:t>30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37</w:t>
      </w:r>
      <w:r>
        <w:rPr>
          <w:noProof/>
        </w:rPr>
        <w:tab/>
        <w:t>Power to secure</w:t>
      </w:r>
      <w:r w:rsidRPr="00782800">
        <w:rPr>
          <w:noProof/>
        </w:rPr>
        <w:tab/>
      </w:r>
      <w:r w:rsidRPr="00782800">
        <w:rPr>
          <w:noProof/>
        </w:rPr>
        <w:fldChar w:fldCharType="begin"/>
      </w:r>
      <w:r w:rsidRPr="00782800">
        <w:rPr>
          <w:noProof/>
        </w:rPr>
        <w:instrText xml:space="preserve"> PAGEREF _Toc464479295 \h </w:instrText>
      </w:r>
      <w:r w:rsidRPr="00782800">
        <w:rPr>
          <w:noProof/>
        </w:rPr>
      </w:r>
      <w:r w:rsidRPr="00782800">
        <w:rPr>
          <w:noProof/>
        </w:rPr>
        <w:fldChar w:fldCharType="separate"/>
      </w:r>
      <w:r w:rsidR="0047506E">
        <w:rPr>
          <w:noProof/>
        </w:rPr>
        <w:t>32</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37A</w:t>
      </w:r>
      <w:r>
        <w:rPr>
          <w:noProof/>
        </w:rPr>
        <w:tab/>
        <w:t>Monitoring warrants</w:t>
      </w:r>
      <w:r w:rsidRPr="00782800">
        <w:rPr>
          <w:noProof/>
        </w:rPr>
        <w:tab/>
      </w:r>
      <w:r w:rsidRPr="00782800">
        <w:rPr>
          <w:noProof/>
        </w:rPr>
        <w:fldChar w:fldCharType="begin"/>
      </w:r>
      <w:r w:rsidRPr="00782800">
        <w:rPr>
          <w:noProof/>
        </w:rPr>
        <w:instrText xml:space="preserve"> PAGEREF _Toc464479296 \h </w:instrText>
      </w:r>
      <w:r w:rsidRPr="00782800">
        <w:rPr>
          <w:noProof/>
        </w:rPr>
      </w:r>
      <w:r w:rsidRPr="00782800">
        <w:rPr>
          <w:noProof/>
        </w:rPr>
        <w:fldChar w:fldCharType="separate"/>
      </w:r>
      <w:r w:rsidR="0047506E">
        <w:rPr>
          <w:noProof/>
        </w:rPr>
        <w:t>32</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37B</w:t>
      </w:r>
      <w:r>
        <w:rPr>
          <w:noProof/>
        </w:rPr>
        <w:tab/>
        <w:t>Details of warrant to be given to occupier etc.</w:t>
      </w:r>
      <w:r w:rsidRPr="00782800">
        <w:rPr>
          <w:noProof/>
        </w:rPr>
        <w:tab/>
      </w:r>
      <w:r w:rsidRPr="00782800">
        <w:rPr>
          <w:noProof/>
        </w:rPr>
        <w:fldChar w:fldCharType="begin"/>
      </w:r>
      <w:r w:rsidRPr="00782800">
        <w:rPr>
          <w:noProof/>
        </w:rPr>
        <w:instrText xml:space="preserve"> PAGEREF _Toc464479297 \h </w:instrText>
      </w:r>
      <w:r w:rsidRPr="00782800">
        <w:rPr>
          <w:noProof/>
        </w:rPr>
      </w:r>
      <w:r w:rsidRPr="00782800">
        <w:rPr>
          <w:noProof/>
        </w:rPr>
        <w:fldChar w:fldCharType="separate"/>
      </w:r>
      <w:r w:rsidR="0047506E">
        <w:rPr>
          <w:noProof/>
        </w:rPr>
        <w:t>33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37C</w:t>
      </w:r>
      <w:r>
        <w:rPr>
          <w:noProof/>
        </w:rPr>
        <w:tab/>
        <w:t>Announcement before entry</w:t>
      </w:r>
      <w:r w:rsidRPr="00782800">
        <w:rPr>
          <w:noProof/>
        </w:rPr>
        <w:tab/>
      </w:r>
      <w:r w:rsidRPr="00782800">
        <w:rPr>
          <w:noProof/>
        </w:rPr>
        <w:fldChar w:fldCharType="begin"/>
      </w:r>
      <w:r w:rsidRPr="00782800">
        <w:rPr>
          <w:noProof/>
        </w:rPr>
        <w:instrText xml:space="preserve"> PAGEREF _Toc464479298 \h </w:instrText>
      </w:r>
      <w:r w:rsidRPr="00782800">
        <w:rPr>
          <w:noProof/>
        </w:rPr>
      </w:r>
      <w:r w:rsidRPr="00782800">
        <w:rPr>
          <w:noProof/>
        </w:rPr>
        <w:fldChar w:fldCharType="separate"/>
      </w:r>
      <w:r w:rsidR="0047506E">
        <w:rPr>
          <w:noProof/>
        </w:rPr>
        <w:t>33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37D</w:t>
      </w:r>
      <w:r>
        <w:rPr>
          <w:noProof/>
        </w:rPr>
        <w:tab/>
        <w:t>Occupier entitled to be present during search</w:t>
      </w:r>
      <w:r w:rsidRPr="00782800">
        <w:rPr>
          <w:noProof/>
        </w:rPr>
        <w:tab/>
      </w:r>
      <w:r w:rsidRPr="00782800">
        <w:rPr>
          <w:noProof/>
        </w:rPr>
        <w:fldChar w:fldCharType="begin"/>
      </w:r>
      <w:r w:rsidRPr="00782800">
        <w:rPr>
          <w:noProof/>
        </w:rPr>
        <w:instrText xml:space="preserve"> PAGEREF _Toc464479299 \h </w:instrText>
      </w:r>
      <w:r w:rsidRPr="00782800">
        <w:rPr>
          <w:noProof/>
        </w:rPr>
      </w:r>
      <w:r w:rsidRPr="00782800">
        <w:rPr>
          <w:noProof/>
        </w:rPr>
        <w:fldChar w:fldCharType="separate"/>
      </w:r>
      <w:r w:rsidR="0047506E">
        <w:rPr>
          <w:noProof/>
        </w:rPr>
        <w:t>33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38</w:t>
      </w:r>
      <w:r>
        <w:rPr>
          <w:noProof/>
        </w:rPr>
        <w:tab/>
        <w:t>Inspector must produce identity card on request</w:t>
      </w:r>
      <w:r w:rsidRPr="00782800">
        <w:rPr>
          <w:noProof/>
        </w:rPr>
        <w:tab/>
      </w:r>
      <w:r w:rsidRPr="00782800">
        <w:rPr>
          <w:noProof/>
        </w:rPr>
        <w:fldChar w:fldCharType="begin"/>
      </w:r>
      <w:r w:rsidRPr="00782800">
        <w:rPr>
          <w:noProof/>
        </w:rPr>
        <w:instrText xml:space="preserve"> PAGEREF _Toc464479300 \h </w:instrText>
      </w:r>
      <w:r w:rsidRPr="00782800">
        <w:rPr>
          <w:noProof/>
        </w:rPr>
      </w:r>
      <w:r w:rsidRPr="00782800">
        <w:rPr>
          <w:noProof/>
        </w:rPr>
        <w:fldChar w:fldCharType="separate"/>
      </w:r>
      <w:r w:rsidR="0047506E">
        <w:rPr>
          <w:noProof/>
        </w:rPr>
        <w:t>34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39</w:t>
      </w:r>
      <w:r>
        <w:rPr>
          <w:noProof/>
        </w:rPr>
        <w:tab/>
        <w:t>Consent</w:t>
      </w:r>
      <w:r w:rsidRPr="00782800">
        <w:rPr>
          <w:noProof/>
        </w:rPr>
        <w:tab/>
      </w:r>
      <w:r w:rsidRPr="00782800">
        <w:rPr>
          <w:noProof/>
        </w:rPr>
        <w:fldChar w:fldCharType="begin"/>
      </w:r>
      <w:r w:rsidRPr="00782800">
        <w:rPr>
          <w:noProof/>
        </w:rPr>
        <w:instrText xml:space="preserve"> PAGEREF _Toc464479301 \h </w:instrText>
      </w:r>
      <w:r w:rsidRPr="00782800">
        <w:rPr>
          <w:noProof/>
        </w:rPr>
      </w:r>
      <w:r w:rsidRPr="00782800">
        <w:rPr>
          <w:noProof/>
        </w:rPr>
        <w:fldChar w:fldCharType="separate"/>
      </w:r>
      <w:r w:rsidR="0047506E">
        <w:rPr>
          <w:noProof/>
        </w:rPr>
        <w:t>34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40</w:t>
      </w:r>
      <w:r>
        <w:rPr>
          <w:noProof/>
        </w:rPr>
        <w:tab/>
        <w:t>Compensation for damage</w:t>
      </w:r>
      <w:r w:rsidRPr="00782800">
        <w:rPr>
          <w:noProof/>
        </w:rPr>
        <w:tab/>
      </w:r>
      <w:r w:rsidRPr="00782800">
        <w:rPr>
          <w:noProof/>
        </w:rPr>
        <w:fldChar w:fldCharType="begin"/>
      </w:r>
      <w:r w:rsidRPr="00782800">
        <w:rPr>
          <w:noProof/>
        </w:rPr>
        <w:instrText xml:space="preserve"> PAGEREF _Toc464479302 \h </w:instrText>
      </w:r>
      <w:r w:rsidRPr="00782800">
        <w:rPr>
          <w:noProof/>
        </w:rPr>
      </w:r>
      <w:r w:rsidRPr="00782800">
        <w:rPr>
          <w:noProof/>
        </w:rPr>
        <w:fldChar w:fldCharType="separate"/>
      </w:r>
      <w:r w:rsidR="0047506E">
        <w:rPr>
          <w:noProof/>
        </w:rPr>
        <w:t>34</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41</w:t>
      </w:r>
      <w:r>
        <w:rPr>
          <w:noProof/>
        </w:rPr>
        <w:tab/>
        <w:t>Extended operation of Part</w:t>
      </w:r>
      <w:r w:rsidRPr="00782800">
        <w:rPr>
          <w:noProof/>
        </w:rPr>
        <w:tab/>
      </w:r>
      <w:r w:rsidRPr="00782800">
        <w:rPr>
          <w:noProof/>
        </w:rPr>
        <w:fldChar w:fldCharType="begin"/>
      </w:r>
      <w:r w:rsidRPr="00782800">
        <w:rPr>
          <w:noProof/>
        </w:rPr>
        <w:instrText xml:space="preserve"> PAGEREF _Toc464479303 \h </w:instrText>
      </w:r>
      <w:r w:rsidRPr="00782800">
        <w:rPr>
          <w:noProof/>
        </w:rPr>
      </w:r>
      <w:r w:rsidRPr="00782800">
        <w:rPr>
          <w:noProof/>
        </w:rPr>
        <w:fldChar w:fldCharType="separate"/>
      </w:r>
      <w:r w:rsidR="0047506E">
        <w:rPr>
          <w:noProof/>
        </w:rPr>
        <w:t>35</w:t>
      </w:r>
      <w:r w:rsidRPr="00782800">
        <w:rPr>
          <w:noProof/>
        </w:rPr>
        <w:fldChar w:fldCharType="end"/>
      </w:r>
    </w:p>
    <w:p w:rsidR="00782800" w:rsidRDefault="00782800">
      <w:pPr>
        <w:pStyle w:val="TOC2"/>
        <w:rPr>
          <w:rFonts w:asciiTheme="minorHAnsi" w:eastAsiaTheme="minorEastAsia" w:hAnsiTheme="minorHAnsi" w:cstheme="minorBidi"/>
          <w:b w:val="0"/>
          <w:noProof/>
          <w:kern w:val="0"/>
          <w:sz w:val="22"/>
          <w:szCs w:val="22"/>
        </w:rPr>
      </w:pPr>
      <w:r>
        <w:rPr>
          <w:noProof/>
        </w:rPr>
        <w:t>Part 4—Commonwealth/State arrangements</w:t>
      </w:r>
      <w:r w:rsidRPr="00782800">
        <w:rPr>
          <w:b w:val="0"/>
          <w:noProof/>
          <w:sz w:val="18"/>
        </w:rPr>
        <w:tab/>
      </w:r>
      <w:r w:rsidRPr="00782800">
        <w:rPr>
          <w:b w:val="0"/>
          <w:noProof/>
          <w:sz w:val="18"/>
        </w:rPr>
        <w:fldChar w:fldCharType="begin"/>
      </w:r>
      <w:r w:rsidRPr="00782800">
        <w:rPr>
          <w:b w:val="0"/>
          <w:noProof/>
          <w:sz w:val="18"/>
        </w:rPr>
        <w:instrText xml:space="preserve"> PAGEREF _Toc464479304 \h </w:instrText>
      </w:r>
      <w:r w:rsidRPr="00782800">
        <w:rPr>
          <w:b w:val="0"/>
          <w:noProof/>
          <w:sz w:val="18"/>
        </w:rPr>
      </w:r>
      <w:r w:rsidRPr="00782800">
        <w:rPr>
          <w:b w:val="0"/>
          <w:noProof/>
          <w:sz w:val="18"/>
        </w:rPr>
        <w:fldChar w:fldCharType="separate"/>
      </w:r>
      <w:r w:rsidR="0047506E">
        <w:rPr>
          <w:b w:val="0"/>
          <w:noProof/>
          <w:sz w:val="18"/>
        </w:rPr>
        <w:t>36</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42</w:t>
      </w:r>
      <w:r>
        <w:rPr>
          <w:noProof/>
        </w:rPr>
        <w:tab/>
        <w:t>Operation of State laws</w:t>
      </w:r>
      <w:r w:rsidRPr="00782800">
        <w:rPr>
          <w:noProof/>
        </w:rPr>
        <w:tab/>
      </w:r>
      <w:r w:rsidRPr="00782800">
        <w:rPr>
          <w:noProof/>
        </w:rPr>
        <w:fldChar w:fldCharType="begin"/>
      </w:r>
      <w:r w:rsidRPr="00782800">
        <w:rPr>
          <w:noProof/>
        </w:rPr>
        <w:instrText xml:space="preserve"> PAGEREF _Toc464479305 \h </w:instrText>
      </w:r>
      <w:r w:rsidRPr="00782800">
        <w:rPr>
          <w:noProof/>
        </w:rPr>
      </w:r>
      <w:r w:rsidRPr="00782800">
        <w:rPr>
          <w:noProof/>
        </w:rPr>
        <w:fldChar w:fldCharType="separate"/>
      </w:r>
      <w:r w:rsidR="0047506E">
        <w:rPr>
          <w:noProof/>
        </w:rPr>
        <w:t>36</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43</w:t>
      </w:r>
      <w:r>
        <w:rPr>
          <w:noProof/>
        </w:rPr>
        <w:tab/>
        <w:t>Conferral of functions on Commonwealth officers and bodies</w:t>
      </w:r>
      <w:r w:rsidRPr="00782800">
        <w:rPr>
          <w:noProof/>
        </w:rPr>
        <w:tab/>
      </w:r>
      <w:r w:rsidRPr="00782800">
        <w:rPr>
          <w:noProof/>
        </w:rPr>
        <w:fldChar w:fldCharType="begin"/>
      </w:r>
      <w:r w:rsidRPr="00782800">
        <w:rPr>
          <w:noProof/>
        </w:rPr>
        <w:instrText xml:space="preserve"> PAGEREF _Toc464479306 \h </w:instrText>
      </w:r>
      <w:r w:rsidRPr="00782800">
        <w:rPr>
          <w:noProof/>
        </w:rPr>
      </w:r>
      <w:r w:rsidRPr="00782800">
        <w:rPr>
          <w:noProof/>
        </w:rPr>
        <w:fldChar w:fldCharType="separate"/>
      </w:r>
      <w:r w:rsidR="0047506E">
        <w:rPr>
          <w:noProof/>
        </w:rPr>
        <w:t>36</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44</w:t>
      </w:r>
      <w:r>
        <w:rPr>
          <w:noProof/>
        </w:rPr>
        <w:tab/>
        <w:t>When duty imposed</w:t>
      </w:r>
      <w:r w:rsidRPr="00782800">
        <w:rPr>
          <w:noProof/>
        </w:rPr>
        <w:tab/>
      </w:r>
      <w:r w:rsidRPr="00782800">
        <w:rPr>
          <w:noProof/>
        </w:rPr>
        <w:fldChar w:fldCharType="begin"/>
      </w:r>
      <w:r w:rsidRPr="00782800">
        <w:rPr>
          <w:noProof/>
        </w:rPr>
        <w:instrText xml:space="preserve"> PAGEREF _Toc464479307 \h </w:instrText>
      </w:r>
      <w:r w:rsidRPr="00782800">
        <w:rPr>
          <w:noProof/>
        </w:rPr>
      </w:r>
      <w:r w:rsidRPr="00782800">
        <w:rPr>
          <w:noProof/>
        </w:rPr>
        <w:fldChar w:fldCharType="separate"/>
      </w:r>
      <w:r w:rsidR="0047506E">
        <w:rPr>
          <w:noProof/>
        </w:rPr>
        <w:t>37</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45</w:t>
      </w:r>
      <w:r>
        <w:rPr>
          <w:noProof/>
        </w:rPr>
        <w:tab/>
        <w:t>Review of certain decisions</w:t>
      </w:r>
      <w:r w:rsidRPr="00782800">
        <w:rPr>
          <w:noProof/>
        </w:rPr>
        <w:tab/>
      </w:r>
      <w:r w:rsidRPr="00782800">
        <w:rPr>
          <w:noProof/>
        </w:rPr>
        <w:fldChar w:fldCharType="begin"/>
      </w:r>
      <w:r w:rsidRPr="00782800">
        <w:rPr>
          <w:noProof/>
        </w:rPr>
        <w:instrText xml:space="preserve"> PAGEREF _Toc464479308 \h </w:instrText>
      </w:r>
      <w:r w:rsidRPr="00782800">
        <w:rPr>
          <w:noProof/>
        </w:rPr>
      </w:r>
      <w:r w:rsidRPr="00782800">
        <w:rPr>
          <w:noProof/>
        </w:rPr>
        <w:fldChar w:fldCharType="separate"/>
      </w:r>
      <w:r w:rsidR="0047506E">
        <w:rPr>
          <w:noProof/>
        </w:rPr>
        <w:t>38</w:t>
      </w:r>
      <w:r w:rsidRPr="00782800">
        <w:rPr>
          <w:noProof/>
        </w:rPr>
        <w:fldChar w:fldCharType="end"/>
      </w:r>
    </w:p>
    <w:p w:rsidR="00782800" w:rsidRDefault="00782800">
      <w:pPr>
        <w:pStyle w:val="TOC2"/>
        <w:rPr>
          <w:rFonts w:asciiTheme="minorHAnsi" w:eastAsiaTheme="minorEastAsia" w:hAnsiTheme="minorHAnsi" w:cstheme="minorBidi"/>
          <w:b w:val="0"/>
          <w:noProof/>
          <w:kern w:val="0"/>
          <w:sz w:val="22"/>
          <w:szCs w:val="22"/>
        </w:rPr>
      </w:pPr>
      <w:r>
        <w:rPr>
          <w:noProof/>
        </w:rPr>
        <w:t>Part 5—Sunset clause, review provision and regulations</w:t>
      </w:r>
      <w:r w:rsidRPr="00782800">
        <w:rPr>
          <w:b w:val="0"/>
          <w:noProof/>
          <w:sz w:val="18"/>
        </w:rPr>
        <w:tab/>
      </w:r>
      <w:r w:rsidRPr="00782800">
        <w:rPr>
          <w:b w:val="0"/>
          <w:noProof/>
          <w:sz w:val="18"/>
        </w:rPr>
        <w:fldChar w:fldCharType="begin"/>
      </w:r>
      <w:r w:rsidRPr="00782800">
        <w:rPr>
          <w:b w:val="0"/>
          <w:noProof/>
          <w:sz w:val="18"/>
        </w:rPr>
        <w:instrText xml:space="preserve"> PAGEREF _Toc464479309 \h </w:instrText>
      </w:r>
      <w:r w:rsidRPr="00782800">
        <w:rPr>
          <w:b w:val="0"/>
          <w:noProof/>
          <w:sz w:val="18"/>
        </w:rPr>
      </w:r>
      <w:r w:rsidRPr="00782800">
        <w:rPr>
          <w:b w:val="0"/>
          <w:noProof/>
          <w:sz w:val="18"/>
        </w:rPr>
        <w:fldChar w:fldCharType="separate"/>
      </w:r>
      <w:r w:rsidR="0047506E">
        <w:rPr>
          <w:b w:val="0"/>
          <w:noProof/>
          <w:sz w:val="18"/>
        </w:rPr>
        <w:t>39</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1—Repeal</w:t>
      </w:r>
      <w:r w:rsidRPr="00782800">
        <w:rPr>
          <w:b w:val="0"/>
          <w:noProof/>
          <w:sz w:val="18"/>
        </w:rPr>
        <w:tab/>
      </w:r>
      <w:r w:rsidRPr="00782800">
        <w:rPr>
          <w:b w:val="0"/>
          <w:noProof/>
          <w:sz w:val="18"/>
        </w:rPr>
        <w:fldChar w:fldCharType="begin"/>
      </w:r>
      <w:r w:rsidRPr="00782800">
        <w:rPr>
          <w:b w:val="0"/>
          <w:noProof/>
          <w:sz w:val="18"/>
        </w:rPr>
        <w:instrText xml:space="preserve"> PAGEREF _Toc464479310 \h </w:instrText>
      </w:r>
      <w:r w:rsidRPr="00782800">
        <w:rPr>
          <w:b w:val="0"/>
          <w:noProof/>
          <w:sz w:val="18"/>
        </w:rPr>
      </w:r>
      <w:r w:rsidRPr="00782800">
        <w:rPr>
          <w:b w:val="0"/>
          <w:noProof/>
          <w:sz w:val="18"/>
        </w:rPr>
        <w:fldChar w:fldCharType="separate"/>
      </w:r>
      <w:r w:rsidR="0047506E">
        <w:rPr>
          <w:b w:val="0"/>
          <w:noProof/>
          <w:sz w:val="18"/>
        </w:rPr>
        <w:t>39</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46</w:t>
      </w:r>
      <w:r>
        <w:rPr>
          <w:noProof/>
        </w:rPr>
        <w:tab/>
        <w:t>Repeal of paragraphs 21(3)(b) and 24(1)(c) and subsection 24(3)</w:t>
      </w:r>
      <w:r w:rsidRPr="00782800">
        <w:rPr>
          <w:noProof/>
        </w:rPr>
        <w:tab/>
      </w:r>
      <w:r w:rsidRPr="00782800">
        <w:rPr>
          <w:noProof/>
        </w:rPr>
        <w:fldChar w:fldCharType="begin"/>
      </w:r>
      <w:r w:rsidRPr="00782800">
        <w:rPr>
          <w:noProof/>
        </w:rPr>
        <w:instrText xml:space="preserve"> PAGEREF _Toc464479311 \h </w:instrText>
      </w:r>
      <w:r w:rsidRPr="00782800">
        <w:rPr>
          <w:noProof/>
        </w:rPr>
      </w:r>
      <w:r w:rsidRPr="00782800">
        <w:rPr>
          <w:noProof/>
        </w:rPr>
        <w:fldChar w:fldCharType="separate"/>
      </w:r>
      <w:r w:rsidR="0047506E">
        <w:rPr>
          <w:noProof/>
        </w:rPr>
        <w:t>39</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2—Review of Act</w:t>
      </w:r>
      <w:r w:rsidRPr="00782800">
        <w:rPr>
          <w:b w:val="0"/>
          <w:noProof/>
          <w:sz w:val="18"/>
        </w:rPr>
        <w:tab/>
      </w:r>
      <w:r w:rsidRPr="00782800">
        <w:rPr>
          <w:b w:val="0"/>
          <w:noProof/>
          <w:sz w:val="18"/>
        </w:rPr>
        <w:fldChar w:fldCharType="begin"/>
      </w:r>
      <w:r w:rsidRPr="00782800">
        <w:rPr>
          <w:b w:val="0"/>
          <w:noProof/>
          <w:sz w:val="18"/>
        </w:rPr>
        <w:instrText xml:space="preserve"> PAGEREF _Toc464479312 \h </w:instrText>
      </w:r>
      <w:r w:rsidRPr="00782800">
        <w:rPr>
          <w:b w:val="0"/>
          <w:noProof/>
          <w:sz w:val="18"/>
        </w:rPr>
      </w:r>
      <w:r w:rsidRPr="00782800">
        <w:rPr>
          <w:b w:val="0"/>
          <w:noProof/>
          <w:sz w:val="18"/>
        </w:rPr>
        <w:fldChar w:fldCharType="separate"/>
      </w:r>
      <w:r w:rsidR="0047506E">
        <w:rPr>
          <w:b w:val="0"/>
          <w:noProof/>
          <w:sz w:val="18"/>
        </w:rPr>
        <w:t>40</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47</w:t>
      </w:r>
      <w:r>
        <w:rPr>
          <w:noProof/>
        </w:rPr>
        <w:tab/>
        <w:t>Review of operation of Act</w:t>
      </w:r>
      <w:r w:rsidRPr="00782800">
        <w:rPr>
          <w:noProof/>
        </w:rPr>
        <w:tab/>
      </w:r>
      <w:r w:rsidRPr="00782800">
        <w:rPr>
          <w:noProof/>
        </w:rPr>
        <w:fldChar w:fldCharType="begin"/>
      </w:r>
      <w:r w:rsidRPr="00782800">
        <w:rPr>
          <w:noProof/>
        </w:rPr>
        <w:instrText xml:space="preserve"> PAGEREF _Toc464479313 \h </w:instrText>
      </w:r>
      <w:r w:rsidRPr="00782800">
        <w:rPr>
          <w:noProof/>
        </w:rPr>
      </w:r>
      <w:r w:rsidRPr="00782800">
        <w:rPr>
          <w:noProof/>
        </w:rPr>
        <w:fldChar w:fldCharType="separate"/>
      </w:r>
      <w:r w:rsidR="0047506E">
        <w:rPr>
          <w:noProof/>
        </w:rPr>
        <w:t>40</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47A</w:t>
      </w:r>
      <w:r>
        <w:rPr>
          <w:noProof/>
        </w:rPr>
        <w:tab/>
        <w:t>Further review of operation of Act</w:t>
      </w:r>
      <w:r w:rsidRPr="00782800">
        <w:rPr>
          <w:noProof/>
        </w:rPr>
        <w:tab/>
      </w:r>
      <w:r w:rsidRPr="00782800">
        <w:rPr>
          <w:noProof/>
        </w:rPr>
        <w:fldChar w:fldCharType="begin"/>
      </w:r>
      <w:r w:rsidRPr="00782800">
        <w:rPr>
          <w:noProof/>
        </w:rPr>
        <w:instrText xml:space="preserve"> PAGEREF _Toc464479314 \h </w:instrText>
      </w:r>
      <w:r w:rsidRPr="00782800">
        <w:rPr>
          <w:noProof/>
        </w:rPr>
      </w:r>
      <w:r w:rsidRPr="00782800">
        <w:rPr>
          <w:noProof/>
        </w:rPr>
        <w:fldChar w:fldCharType="separate"/>
      </w:r>
      <w:r w:rsidR="0047506E">
        <w:rPr>
          <w:noProof/>
        </w:rPr>
        <w:t>41</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47B</w:t>
      </w:r>
      <w:r>
        <w:rPr>
          <w:noProof/>
        </w:rPr>
        <w:tab/>
        <w:t>Minister to report to Parliament</w:t>
      </w:r>
      <w:r w:rsidRPr="00782800">
        <w:rPr>
          <w:noProof/>
        </w:rPr>
        <w:tab/>
      </w:r>
      <w:r w:rsidRPr="00782800">
        <w:rPr>
          <w:noProof/>
        </w:rPr>
        <w:fldChar w:fldCharType="begin"/>
      </w:r>
      <w:r w:rsidRPr="00782800">
        <w:rPr>
          <w:noProof/>
        </w:rPr>
        <w:instrText xml:space="preserve"> PAGEREF _Toc464479315 \h </w:instrText>
      </w:r>
      <w:r w:rsidRPr="00782800">
        <w:rPr>
          <w:noProof/>
        </w:rPr>
      </w:r>
      <w:r w:rsidRPr="00782800">
        <w:rPr>
          <w:noProof/>
        </w:rPr>
        <w:fldChar w:fldCharType="separate"/>
      </w:r>
      <w:r w:rsidR="0047506E">
        <w:rPr>
          <w:noProof/>
        </w:rPr>
        <w:t>43</w:t>
      </w:r>
      <w:r w:rsidRPr="00782800">
        <w:rPr>
          <w:noProof/>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47C</w:t>
      </w:r>
      <w:r>
        <w:rPr>
          <w:noProof/>
        </w:rPr>
        <w:tab/>
        <w:t>Study of non</w:t>
      </w:r>
      <w:r>
        <w:rPr>
          <w:noProof/>
        </w:rPr>
        <w:noBreakHyphen/>
        <w:t>blood human tissue based therapies</w:t>
      </w:r>
      <w:r w:rsidRPr="00782800">
        <w:rPr>
          <w:noProof/>
        </w:rPr>
        <w:tab/>
      </w:r>
      <w:r w:rsidRPr="00782800">
        <w:rPr>
          <w:noProof/>
        </w:rPr>
        <w:fldChar w:fldCharType="begin"/>
      </w:r>
      <w:r w:rsidRPr="00782800">
        <w:rPr>
          <w:noProof/>
        </w:rPr>
        <w:instrText xml:space="preserve"> PAGEREF _Toc464479316 \h </w:instrText>
      </w:r>
      <w:r w:rsidRPr="00782800">
        <w:rPr>
          <w:noProof/>
        </w:rPr>
      </w:r>
      <w:r w:rsidRPr="00782800">
        <w:rPr>
          <w:noProof/>
        </w:rPr>
        <w:fldChar w:fldCharType="separate"/>
      </w:r>
      <w:r w:rsidR="0047506E">
        <w:rPr>
          <w:noProof/>
        </w:rPr>
        <w:t>43</w:t>
      </w:r>
      <w:r w:rsidRPr="00782800">
        <w:rPr>
          <w:noProof/>
        </w:rPr>
        <w:fldChar w:fldCharType="end"/>
      </w:r>
    </w:p>
    <w:p w:rsidR="00782800" w:rsidRDefault="00782800">
      <w:pPr>
        <w:pStyle w:val="TOC3"/>
        <w:rPr>
          <w:rFonts w:asciiTheme="minorHAnsi" w:eastAsiaTheme="minorEastAsia" w:hAnsiTheme="minorHAnsi" w:cstheme="minorBidi"/>
          <w:b w:val="0"/>
          <w:noProof/>
          <w:kern w:val="0"/>
          <w:szCs w:val="22"/>
        </w:rPr>
      </w:pPr>
      <w:r>
        <w:rPr>
          <w:noProof/>
        </w:rPr>
        <w:t>Division 3—Regulations</w:t>
      </w:r>
      <w:r w:rsidRPr="00782800">
        <w:rPr>
          <w:b w:val="0"/>
          <w:noProof/>
          <w:sz w:val="18"/>
        </w:rPr>
        <w:tab/>
      </w:r>
      <w:r w:rsidRPr="00782800">
        <w:rPr>
          <w:b w:val="0"/>
          <w:noProof/>
          <w:sz w:val="18"/>
        </w:rPr>
        <w:fldChar w:fldCharType="begin"/>
      </w:r>
      <w:r w:rsidRPr="00782800">
        <w:rPr>
          <w:b w:val="0"/>
          <w:noProof/>
          <w:sz w:val="18"/>
        </w:rPr>
        <w:instrText xml:space="preserve"> PAGEREF _Toc464479317 \h </w:instrText>
      </w:r>
      <w:r w:rsidRPr="00782800">
        <w:rPr>
          <w:b w:val="0"/>
          <w:noProof/>
          <w:sz w:val="18"/>
        </w:rPr>
      </w:r>
      <w:r w:rsidRPr="00782800">
        <w:rPr>
          <w:b w:val="0"/>
          <w:noProof/>
          <w:sz w:val="18"/>
        </w:rPr>
        <w:fldChar w:fldCharType="separate"/>
      </w:r>
      <w:r w:rsidR="0047506E">
        <w:rPr>
          <w:b w:val="0"/>
          <w:noProof/>
          <w:sz w:val="18"/>
        </w:rPr>
        <w:t>45</w:t>
      </w:r>
      <w:r w:rsidRPr="00782800">
        <w:rPr>
          <w:b w:val="0"/>
          <w:noProof/>
          <w:sz w:val="18"/>
        </w:rPr>
        <w:fldChar w:fldCharType="end"/>
      </w:r>
    </w:p>
    <w:p w:rsidR="00782800" w:rsidRDefault="00782800">
      <w:pPr>
        <w:pStyle w:val="TOC5"/>
        <w:rPr>
          <w:rFonts w:asciiTheme="minorHAnsi" w:eastAsiaTheme="minorEastAsia" w:hAnsiTheme="minorHAnsi" w:cstheme="minorBidi"/>
          <w:noProof/>
          <w:kern w:val="0"/>
          <w:sz w:val="22"/>
          <w:szCs w:val="22"/>
        </w:rPr>
      </w:pPr>
      <w:r>
        <w:rPr>
          <w:noProof/>
        </w:rPr>
        <w:t>48</w:t>
      </w:r>
      <w:r>
        <w:rPr>
          <w:noProof/>
        </w:rPr>
        <w:tab/>
        <w:t>Regulations</w:t>
      </w:r>
      <w:r w:rsidRPr="00782800">
        <w:rPr>
          <w:noProof/>
        </w:rPr>
        <w:tab/>
      </w:r>
      <w:r w:rsidRPr="00782800">
        <w:rPr>
          <w:noProof/>
        </w:rPr>
        <w:fldChar w:fldCharType="begin"/>
      </w:r>
      <w:r w:rsidRPr="00782800">
        <w:rPr>
          <w:noProof/>
        </w:rPr>
        <w:instrText xml:space="preserve"> PAGEREF _Toc464479318 \h </w:instrText>
      </w:r>
      <w:r w:rsidRPr="00782800">
        <w:rPr>
          <w:noProof/>
        </w:rPr>
      </w:r>
      <w:r w:rsidRPr="00782800">
        <w:rPr>
          <w:noProof/>
        </w:rPr>
        <w:fldChar w:fldCharType="separate"/>
      </w:r>
      <w:r w:rsidR="0047506E">
        <w:rPr>
          <w:noProof/>
        </w:rPr>
        <w:t>45</w:t>
      </w:r>
      <w:r w:rsidRPr="00782800">
        <w:rPr>
          <w:noProof/>
        </w:rPr>
        <w:fldChar w:fldCharType="end"/>
      </w:r>
    </w:p>
    <w:p w:rsidR="00782800" w:rsidRDefault="00782800" w:rsidP="00782800">
      <w:pPr>
        <w:pStyle w:val="TOC2"/>
        <w:rPr>
          <w:rFonts w:asciiTheme="minorHAnsi" w:eastAsiaTheme="minorEastAsia" w:hAnsiTheme="minorHAnsi" w:cstheme="minorBidi"/>
          <w:b w:val="0"/>
          <w:noProof/>
          <w:kern w:val="0"/>
          <w:sz w:val="22"/>
          <w:szCs w:val="22"/>
        </w:rPr>
      </w:pPr>
      <w:r>
        <w:rPr>
          <w:noProof/>
        </w:rPr>
        <w:t>Endnotes</w:t>
      </w:r>
      <w:r w:rsidRPr="00782800">
        <w:rPr>
          <w:b w:val="0"/>
          <w:noProof/>
          <w:sz w:val="18"/>
        </w:rPr>
        <w:tab/>
      </w:r>
      <w:r w:rsidRPr="00782800">
        <w:rPr>
          <w:b w:val="0"/>
          <w:noProof/>
          <w:sz w:val="18"/>
        </w:rPr>
        <w:fldChar w:fldCharType="begin"/>
      </w:r>
      <w:r w:rsidRPr="00782800">
        <w:rPr>
          <w:b w:val="0"/>
          <w:noProof/>
          <w:sz w:val="18"/>
        </w:rPr>
        <w:instrText xml:space="preserve"> PAGEREF _Toc464479319 \h </w:instrText>
      </w:r>
      <w:r w:rsidRPr="00782800">
        <w:rPr>
          <w:b w:val="0"/>
          <w:noProof/>
          <w:sz w:val="18"/>
        </w:rPr>
      </w:r>
      <w:r w:rsidRPr="00782800">
        <w:rPr>
          <w:b w:val="0"/>
          <w:noProof/>
          <w:sz w:val="18"/>
        </w:rPr>
        <w:fldChar w:fldCharType="separate"/>
      </w:r>
      <w:r w:rsidR="0047506E">
        <w:rPr>
          <w:b w:val="0"/>
          <w:noProof/>
          <w:sz w:val="18"/>
        </w:rPr>
        <w:t>46</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Endnote 1—About the endnotes</w:t>
      </w:r>
      <w:r w:rsidRPr="00782800">
        <w:rPr>
          <w:b w:val="0"/>
          <w:noProof/>
          <w:sz w:val="18"/>
        </w:rPr>
        <w:tab/>
      </w:r>
      <w:r w:rsidRPr="00782800">
        <w:rPr>
          <w:b w:val="0"/>
          <w:noProof/>
          <w:sz w:val="18"/>
        </w:rPr>
        <w:fldChar w:fldCharType="begin"/>
      </w:r>
      <w:r w:rsidRPr="00782800">
        <w:rPr>
          <w:b w:val="0"/>
          <w:noProof/>
          <w:sz w:val="18"/>
        </w:rPr>
        <w:instrText xml:space="preserve"> PAGEREF _Toc464479320 \h </w:instrText>
      </w:r>
      <w:r w:rsidRPr="00782800">
        <w:rPr>
          <w:b w:val="0"/>
          <w:noProof/>
          <w:sz w:val="18"/>
        </w:rPr>
      </w:r>
      <w:r w:rsidRPr="00782800">
        <w:rPr>
          <w:b w:val="0"/>
          <w:noProof/>
          <w:sz w:val="18"/>
        </w:rPr>
        <w:fldChar w:fldCharType="separate"/>
      </w:r>
      <w:r w:rsidR="0047506E">
        <w:rPr>
          <w:b w:val="0"/>
          <w:noProof/>
          <w:sz w:val="18"/>
        </w:rPr>
        <w:t>46</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Endnote 2—Abbreviation key</w:t>
      </w:r>
      <w:r w:rsidRPr="00782800">
        <w:rPr>
          <w:b w:val="0"/>
          <w:noProof/>
          <w:sz w:val="18"/>
        </w:rPr>
        <w:tab/>
      </w:r>
      <w:r w:rsidRPr="00782800">
        <w:rPr>
          <w:b w:val="0"/>
          <w:noProof/>
          <w:sz w:val="18"/>
        </w:rPr>
        <w:fldChar w:fldCharType="begin"/>
      </w:r>
      <w:r w:rsidRPr="00782800">
        <w:rPr>
          <w:b w:val="0"/>
          <w:noProof/>
          <w:sz w:val="18"/>
        </w:rPr>
        <w:instrText xml:space="preserve"> PAGEREF _Toc464479321 \h </w:instrText>
      </w:r>
      <w:r w:rsidRPr="00782800">
        <w:rPr>
          <w:b w:val="0"/>
          <w:noProof/>
          <w:sz w:val="18"/>
        </w:rPr>
      </w:r>
      <w:r w:rsidRPr="00782800">
        <w:rPr>
          <w:b w:val="0"/>
          <w:noProof/>
          <w:sz w:val="18"/>
        </w:rPr>
        <w:fldChar w:fldCharType="separate"/>
      </w:r>
      <w:r w:rsidR="0047506E">
        <w:rPr>
          <w:b w:val="0"/>
          <w:noProof/>
          <w:sz w:val="18"/>
        </w:rPr>
        <w:t>48</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Endnote 3—Legislation history</w:t>
      </w:r>
      <w:r w:rsidRPr="00782800">
        <w:rPr>
          <w:b w:val="0"/>
          <w:noProof/>
          <w:sz w:val="18"/>
        </w:rPr>
        <w:tab/>
      </w:r>
      <w:r w:rsidRPr="00782800">
        <w:rPr>
          <w:b w:val="0"/>
          <w:noProof/>
          <w:sz w:val="18"/>
        </w:rPr>
        <w:fldChar w:fldCharType="begin"/>
      </w:r>
      <w:r w:rsidRPr="00782800">
        <w:rPr>
          <w:b w:val="0"/>
          <w:noProof/>
          <w:sz w:val="18"/>
        </w:rPr>
        <w:instrText xml:space="preserve"> PAGEREF _Toc464479322 \h </w:instrText>
      </w:r>
      <w:r w:rsidRPr="00782800">
        <w:rPr>
          <w:b w:val="0"/>
          <w:noProof/>
          <w:sz w:val="18"/>
        </w:rPr>
      </w:r>
      <w:r w:rsidRPr="00782800">
        <w:rPr>
          <w:b w:val="0"/>
          <w:noProof/>
          <w:sz w:val="18"/>
        </w:rPr>
        <w:fldChar w:fldCharType="separate"/>
      </w:r>
      <w:r w:rsidR="0047506E">
        <w:rPr>
          <w:b w:val="0"/>
          <w:noProof/>
          <w:sz w:val="18"/>
        </w:rPr>
        <w:t>49</w:t>
      </w:r>
      <w:r w:rsidRPr="00782800">
        <w:rPr>
          <w:b w:val="0"/>
          <w:noProof/>
          <w:sz w:val="18"/>
        </w:rPr>
        <w:fldChar w:fldCharType="end"/>
      </w:r>
    </w:p>
    <w:p w:rsidR="00782800" w:rsidRDefault="00782800">
      <w:pPr>
        <w:pStyle w:val="TOC3"/>
        <w:rPr>
          <w:rFonts w:asciiTheme="minorHAnsi" w:eastAsiaTheme="minorEastAsia" w:hAnsiTheme="minorHAnsi" w:cstheme="minorBidi"/>
          <w:b w:val="0"/>
          <w:noProof/>
          <w:kern w:val="0"/>
          <w:szCs w:val="22"/>
        </w:rPr>
      </w:pPr>
      <w:r>
        <w:rPr>
          <w:noProof/>
        </w:rPr>
        <w:t>Endnote 4—Amendment history</w:t>
      </w:r>
      <w:r w:rsidRPr="00782800">
        <w:rPr>
          <w:b w:val="0"/>
          <w:noProof/>
          <w:sz w:val="18"/>
        </w:rPr>
        <w:tab/>
      </w:r>
      <w:r w:rsidRPr="00782800">
        <w:rPr>
          <w:b w:val="0"/>
          <w:noProof/>
          <w:sz w:val="18"/>
        </w:rPr>
        <w:fldChar w:fldCharType="begin"/>
      </w:r>
      <w:r w:rsidRPr="00782800">
        <w:rPr>
          <w:b w:val="0"/>
          <w:noProof/>
          <w:sz w:val="18"/>
        </w:rPr>
        <w:instrText xml:space="preserve"> PAGEREF _Toc464479323 \h </w:instrText>
      </w:r>
      <w:r w:rsidRPr="00782800">
        <w:rPr>
          <w:b w:val="0"/>
          <w:noProof/>
          <w:sz w:val="18"/>
        </w:rPr>
      </w:r>
      <w:r w:rsidRPr="00782800">
        <w:rPr>
          <w:b w:val="0"/>
          <w:noProof/>
          <w:sz w:val="18"/>
        </w:rPr>
        <w:fldChar w:fldCharType="separate"/>
      </w:r>
      <w:r w:rsidR="0047506E">
        <w:rPr>
          <w:b w:val="0"/>
          <w:noProof/>
          <w:sz w:val="18"/>
        </w:rPr>
        <w:t>51</w:t>
      </w:r>
      <w:r w:rsidRPr="00782800">
        <w:rPr>
          <w:b w:val="0"/>
          <w:noProof/>
          <w:sz w:val="18"/>
        </w:rPr>
        <w:fldChar w:fldCharType="end"/>
      </w:r>
    </w:p>
    <w:p w:rsidR="00332B72" w:rsidRPr="00782800" w:rsidRDefault="0004696A" w:rsidP="00332B72">
      <w:pPr>
        <w:sectPr w:rsidR="00332B72" w:rsidRPr="00782800" w:rsidSect="005018C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82800">
        <w:fldChar w:fldCharType="end"/>
      </w:r>
    </w:p>
    <w:p w:rsidR="004A2584" w:rsidRPr="00782800" w:rsidRDefault="004A2584" w:rsidP="00332B72">
      <w:pPr>
        <w:pStyle w:val="LongT"/>
      </w:pPr>
      <w:r w:rsidRPr="00782800">
        <w:lastRenderedPageBreak/>
        <w:t>An Act to regulate certain activities involving the use of human embryos, and for related purposes</w:t>
      </w:r>
    </w:p>
    <w:p w:rsidR="004A2584" w:rsidRPr="00782800" w:rsidRDefault="004A2584" w:rsidP="004A2584">
      <w:pPr>
        <w:pStyle w:val="ActHead2"/>
      </w:pPr>
      <w:bookmarkStart w:id="1" w:name="_Toc464479247"/>
      <w:r w:rsidRPr="00782800">
        <w:rPr>
          <w:rStyle w:val="CharPartNo"/>
        </w:rPr>
        <w:t>Part</w:t>
      </w:r>
      <w:r w:rsidR="00782800" w:rsidRPr="00782800">
        <w:rPr>
          <w:rStyle w:val="CharPartNo"/>
        </w:rPr>
        <w:t> </w:t>
      </w:r>
      <w:r w:rsidRPr="00782800">
        <w:rPr>
          <w:rStyle w:val="CharPartNo"/>
        </w:rPr>
        <w:t>1</w:t>
      </w:r>
      <w:r w:rsidRPr="00782800">
        <w:t>—</w:t>
      </w:r>
      <w:r w:rsidRPr="00782800">
        <w:rPr>
          <w:rStyle w:val="CharPartText"/>
        </w:rPr>
        <w:t>Preliminary</w:t>
      </w:r>
      <w:bookmarkEnd w:id="1"/>
    </w:p>
    <w:p w:rsidR="004A2584" w:rsidRPr="00782800" w:rsidRDefault="00571A43" w:rsidP="004A2584">
      <w:pPr>
        <w:pStyle w:val="Header"/>
      </w:pPr>
      <w:r w:rsidRPr="00782800">
        <w:rPr>
          <w:rStyle w:val="CharDivNo"/>
        </w:rPr>
        <w:t xml:space="preserve"> </w:t>
      </w:r>
      <w:r w:rsidRPr="00782800">
        <w:rPr>
          <w:rStyle w:val="CharDivText"/>
        </w:rPr>
        <w:t xml:space="preserve"> </w:t>
      </w:r>
    </w:p>
    <w:p w:rsidR="004A2584" w:rsidRPr="00782800" w:rsidRDefault="004A2584" w:rsidP="004A2584">
      <w:pPr>
        <w:pStyle w:val="ActHead5"/>
      </w:pPr>
      <w:bookmarkStart w:id="2" w:name="_Toc464479248"/>
      <w:r w:rsidRPr="00782800">
        <w:rPr>
          <w:rStyle w:val="CharSectno"/>
        </w:rPr>
        <w:t>1</w:t>
      </w:r>
      <w:r w:rsidRPr="00782800">
        <w:t xml:space="preserve">  Short title</w:t>
      </w:r>
      <w:bookmarkEnd w:id="2"/>
    </w:p>
    <w:p w:rsidR="004A2584" w:rsidRPr="00782800" w:rsidRDefault="004A2584" w:rsidP="004A2584">
      <w:pPr>
        <w:pStyle w:val="subsection"/>
      </w:pPr>
      <w:r w:rsidRPr="00782800">
        <w:tab/>
      </w:r>
      <w:r w:rsidRPr="00782800">
        <w:tab/>
        <w:t xml:space="preserve">This Act may be cited as the </w:t>
      </w:r>
      <w:r w:rsidRPr="00782800">
        <w:rPr>
          <w:i/>
        </w:rPr>
        <w:t>Research Involving Human Embryos Act 2002</w:t>
      </w:r>
      <w:r w:rsidRPr="00782800">
        <w:t>.</w:t>
      </w:r>
    </w:p>
    <w:p w:rsidR="004A2584" w:rsidRPr="00782800" w:rsidRDefault="004A2584" w:rsidP="004A2584">
      <w:pPr>
        <w:pStyle w:val="ActHead5"/>
      </w:pPr>
      <w:bookmarkStart w:id="3" w:name="_Toc464479249"/>
      <w:r w:rsidRPr="00782800">
        <w:rPr>
          <w:rStyle w:val="CharSectno"/>
        </w:rPr>
        <w:t>2</w:t>
      </w:r>
      <w:r w:rsidRPr="00782800">
        <w:t xml:space="preserve">  Commencement</w:t>
      </w:r>
      <w:bookmarkEnd w:id="3"/>
    </w:p>
    <w:p w:rsidR="004A2584" w:rsidRPr="00782800" w:rsidRDefault="004A2584" w:rsidP="004A2584">
      <w:pPr>
        <w:pStyle w:val="subsection"/>
      </w:pPr>
      <w:r w:rsidRPr="00782800">
        <w:tab/>
        <w:t>(1)</w:t>
      </w:r>
      <w:r w:rsidRPr="00782800">
        <w:tab/>
        <w:t>Each provision of this Act specified in column 1 of the table commences, or is taken to have commenced, on the day or at the time specified in column 2 of the table.</w:t>
      </w:r>
    </w:p>
    <w:p w:rsidR="00571A43" w:rsidRPr="00782800" w:rsidRDefault="00571A43" w:rsidP="00571A4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A2584" w:rsidRPr="00782800" w:rsidTr="00571A43">
        <w:trPr>
          <w:tblHeader/>
        </w:trPr>
        <w:tc>
          <w:tcPr>
            <w:tcW w:w="7111" w:type="dxa"/>
            <w:gridSpan w:val="3"/>
            <w:tcBorders>
              <w:top w:val="single" w:sz="12" w:space="0" w:color="auto"/>
              <w:bottom w:val="single" w:sz="6" w:space="0" w:color="auto"/>
            </w:tcBorders>
            <w:shd w:val="clear" w:color="auto" w:fill="auto"/>
          </w:tcPr>
          <w:p w:rsidR="004A2584" w:rsidRPr="00782800" w:rsidRDefault="004A2584" w:rsidP="00571A43">
            <w:pPr>
              <w:pStyle w:val="TableHeading"/>
            </w:pPr>
            <w:r w:rsidRPr="00782800">
              <w:t>Commencement information</w:t>
            </w:r>
          </w:p>
        </w:tc>
      </w:tr>
      <w:tr w:rsidR="004A2584" w:rsidRPr="00782800" w:rsidTr="00571A43">
        <w:trPr>
          <w:tblHeader/>
        </w:trPr>
        <w:tc>
          <w:tcPr>
            <w:tcW w:w="1701" w:type="dxa"/>
            <w:tcBorders>
              <w:top w:val="single" w:sz="6" w:space="0" w:color="auto"/>
              <w:bottom w:val="single" w:sz="6" w:space="0" w:color="auto"/>
            </w:tcBorders>
            <w:shd w:val="clear" w:color="auto" w:fill="auto"/>
          </w:tcPr>
          <w:p w:rsidR="004A2584" w:rsidRPr="00782800" w:rsidRDefault="004A2584" w:rsidP="004A2584">
            <w:pPr>
              <w:pStyle w:val="Tabletext"/>
              <w:keepNext/>
              <w:rPr>
                <w:b/>
              </w:rPr>
            </w:pPr>
            <w:r w:rsidRPr="00782800">
              <w:rPr>
                <w:b/>
              </w:rPr>
              <w:t>Column 1</w:t>
            </w:r>
          </w:p>
        </w:tc>
        <w:tc>
          <w:tcPr>
            <w:tcW w:w="3828" w:type="dxa"/>
            <w:tcBorders>
              <w:top w:val="single" w:sz="6" w:space="0" w:color="auto"/>
              <w:bottom w:val="single" w:sz="6" w:space="0" w:color="auto"/>
            </w:tcBorders>
            <w:shd w:val="clear" w:color="auto" w:fill="auto"/>
          </w:tcPr>
          <w:p w:rsidR="004A2584" w:rsidRPr="00782800" w:rsidRDefault="004A2584" w:rsidP="004A2584">
            <w:pPr>
              <w:pStyle w:val="Tabletext"/>
              <w:keepNext/>
              <w:rPr>
                <w:b/>
              </w:rPr>
            </w:pPr>
            <w:r w:rsidRPr="00782800">
              <w:rPr>
                <w:b/>
              </w:rPr>
              <w:t>Column 2</w:t>
            </w:r>
          </w:p>
        </w:tc>
        <w:tc>
          <w:tcPr>
            <w:tcW w:w="1582" w:type="dxa"/>
            <w:tcBorders>
              <w:top w:val="single" w:sz="6" w:space="0" w:color="auto"/>
              <w:bottom w:val="single" w:sz="6" w:space="0" w:color="auto"/>
            </w:tcBorders>
            <w:shd w:val="clear" w:color="auto" w:fill="auto"/>
          </w:tcPr>
          <w:p w:rsidR="004A2584" w:rsidRPr="00782800" w:rsidRDefault="004A2584" w:rsidP="004A2584">
            <w:pPr>
              <w:pStyle w:val="Tabletext"/>
              <w:keepNext/>
              <w:rPr>
                <w:b/>
              </w:rPr>
            </w:pPr>
            <w:r w:rsidRPr="00782800">
              <w:rPr>
                <w:b/>
              </w:rPr>
              <w:t>Column 3</w:t>
            </w:r>
          </w:p>
        </w:tc>
      </w:tr>
      <w:tr w:rsidR="004A2584" w:rsidRPr="00782800" w:rsidTr="00571A43">
        <w:trPr>
          <w:tblHeader/>
        </w:trPr>
        <w:tc>
          <w:tcPr>
            <w:tcW w:w="1701" w:type="dxa"/>
            <w:tcBorders>
              <w:top w:val="single" w:sz="6" w:space="0" w:color="auto"/>
              <w:bottom w:val="single" w:sz="12" w:space="0" w:color="auto"/>
            </w:tcBorders>
            <w:shd w:val="clear" w:color="auto" w:fill="auto"/>
          </w:tcPr>
          <w:p w:rsidR="004A2584" w:rsidRPr="00782800" w:rsidRDefault="004A2584" w:rsidP="004A2584">
            <w:pPr>
              <w:pStyle w:val="Tabletext"/>
              <w:keepNext/>
              <w:rPr>
                <w:b/>
              </w:rPr>
            </w:pPr>
            <w:r w:rsidRPr="00782800">
              <w:rPr>
                <w:b/>
              </w:rPr>
              <w:t>Provision(s)</w:t>
            </w:r>
          </w:p>
        </w:tc>
        <w:tc>
          <w:tcPr>
            <w:tcW w:w="3828" w:type="dxa"/>
            <w:tcBorders>
              <w:top w:val="single" w:sz="6" w:space="0" w:color="auto"/>
              <w:bottom w:val="single" w:sz="12" w:space="0" w:color="auto"/>
            </w:tcBorders>
            <w:shd w:val="clear" w:color="auto" w:fill="auto"/>
          </w:tcPr>
          <w:p w:rsidR="004A2584" w:rsidRPr="00782800" w:rsidRDefault="004A2584" w:rsidP="004A2584">
            <w:pPr>
              <w:pStyle w:val="Tabletext"/>
              <w:keepNext/>
              <w:rPr>
                <w:b/>
              </w:rPr>
            </w:pPr>
            <w:r w:rsidRPr="00782800">
              <w:rPr>
                <w:b/>
              </w:rPr>
              <w:t>Commencement</w:t>
            </w:r>
          </w:p>
        </w:tc>
        <w:tc>
          <w:tcPr>
            <w:tcW w:w="1582" w:type="dxa"/>
            <w:tcBorders>
              <w:top w:val="single" w:sz="6" w:space="0" w:color="auto"/>
              <w:bottom w:val="single" w:sz="12" w:space="0" w:color="auto"/>
            </w:tcBorders>
            <w:shd w:val="clear" w:color="auto" w:fill="auto"/>
          </w:tcPr>
          <w:p w:rsidR="004A2584" w:rsidRPr="00782800" w:rsidRDefault="004A2584" w:rsidP="004A2584">
            <w:pPr>
              <w:pStyle w:val="Tabletext"/>
              <w:keepNext/>
              <w:rPr>
                <w:b/>
              </w:rPr>
            </w:pPr>
            <w:r w:rsidRPr="00782800">
              <w:rPr>
                <w:b/>
              </w:rPr>
              <w:t>Date/Details</w:t>
            </w:r>
          </w:p>
        </w:tc>
      </w:tr>
      <w:tr w:rsidR="004A2584" w:rsidRPr="00782800" w:rsidTr="00571A43">
        <w:tc>
          <w:tcPr>
            <w:tcW w:w="1701" w:type="dxa"/>
            <w:tcBorders>
              <w:top w:val="single" w:sz="12" w:space="0" w:color="auto"/>
            </w:tcBorders>
            <w:shd w:val="clear" w:color="auto" w:fill="auto"/>
          </w:tcPr>
          <w:p w:rsidR="004A2584" w:rsidRPr="00782800" w:rsidRDefault="004A2584" w:rsidP="004A2584">
            <w:pPr>
              <w:pStyle w:val="Tabletext"/>
            </w:pPr>
            <w:r w:rsidRPr="00782800">
              <w:t>1.  Sections</w:t>
            </w:r>
            <w:r w:rsidR="00782800">
              <w:t> </w:t>
            </w:r>
            <w:r w:rsidRPr="00782800">
              <w:t xml:space="preserve">1 and 2 and anything in this Act not elsewhere covered </w:t>
            </w:r>
            <w:r w:rsidRPr="00782800">
              <w:lastRenderedPageBreak/>
              <w:t>by this table</w:t>
            </w:r>
          </w:p>
        </w:tc>
        <w:tc>
          <w:tcPr>
            <w:tcW w:w="3828" w:type="dxa"/>
            <w:tcBorders>
              <w:top w:val="single" w:sz="12" w:space="0" w:color="auto"/>
            </w:tcBorders>
            <w:shd w:val="clear" w:color="auto" w:fill="auto"/>
          </w:tcPr>
          <w:p w:rsidR="004A2584" w:rsidRPr="00782800" w:rsidRDefault="004A2584" w:rsidP="004A2584">
            <w:pPr>
              <w:pStyle w:val="Tabletext"/>
            </w:pPr>
            <w:r w:rsidRPr="00782800">
              <w:lastRenderedPageBreak/>
              <w:t>The day on which this Act receives the Royal Assent</w:t>
            </w:r>
          </w:p>
        </w:tc>
        <w:tc>
          <w:tcPr>
            <w:tcW w:w="1582" w:type="dxa"/>
            <w:tcBorders>
              <w:top w:val="single" w:sz="12" w:space="0" w:color="auto"/>
            </w:tcBorders>
            <w:shd w:val="clear" w:color="auto" w:fill="auto"/>
          </w:tcPr>
          <w:p w:rsidR="004A2584" w:rsidRPr="00782800" w:rsidRDefault="004A2584" w:rsidP="004A2584">
            <w:pPr>
              <w:pStyle w:val="Tabletext"/>
            </w:pPr>
            <w:r w:rsidRPr="00782800">
              <w:t>19</w:t>
            </w:r>
            <w:r w:rsidR="00782800">
              <w:t> </w:t>
            </w:r>
            <w:r w:rsidRPr="00782800">
              <w:t>December 2002</w:t>
            </w:r>
          </w:p>
        </w:tc>
      </w:tr>
      <w:tr w:rsidR="004A2584" w:rsidRPr="00782800" w:rsidTr="00571A43">
        <w:tc>
          <w:tcPr>
            <w:tcW w:w="1701" w:type="dxa"/>
            <w:shd w:val="clear" w:color="auto" w:fill="auto"/>
          </w:tcPr>
          <w:p w:rsidR="004A2584" w:rsidRPr="00782800" w:rsidRDefault="004A2584" w:rsidP="004A2584">
            <w:pPr>
              <w:pStyle w:val="Tabletext"/>
            </w:pPr>
            <w:r w:rsidRPr="00782800">
              <w:lastRenderedPageBreak/>
              <w:t>2.  Sections</w:t>
            </w:r>
            <w:r w:rsidR="00782800">
              <w:t> </w:t>
            </w:r>
            <w:r w:rsidRPr="00782800">
              <w:t>3 to 9</w:t>
            </w:r>
          </w:p>
        </w:tc>
        <w:tc>
          <w:tcPr>
            <w:tcW w:w="3828" w:type="dxa"/>
            <w:shd w:val="clear" w:color="auto" w:fill="auto"/>
          </w:tcPr>
          <w:p w:rsidR="004A2584" w:rsidRPr="00782800" w:rsidRDefault="004A2584" w:rsidP="004A2584">
            <w:pPr>
              <w:pStyle w:val="Tabletext"/>
            </w:pPr>
            <w:r w:rsidRPr="00782800">
              <w:t>The 28th day after the day on which this Act receives the Royal Assent</w:t>
            </w:r>
          </w:p>
        </w:tc>
        <w:tc>
          <w:tcPr>
            <w:tcW w:w="1582" w:type="dxa"/>
            <w:shd w:val="clear" w:color="auto" w:fill="auto"/>
          </w:tcPr>
          <w:p w:rsidR="004A2584" w:rsidRPr="00782800" w:rsidRDefault="004A2584" w:rsidP="004A2584">
            <w:pPr>
              <w:pStyle w:val="Tabletext"/>
            </w:pPr>
            <w:r w:rsidRPr="00782800">
              <w:t>16</w:t>
            </w:r>
            <w:r w:rsidR="00782800">
              <w:t> </w:t>
            </w:r>
            <w:r w:rsidRPr="00782800">
              <w:t>January 2003</w:t>
            </w:r>
          </w:p>
        </w:tc>
      </w:tr>
      <w:tr w:rsidR="004A2584" w:rsidRPr="00782800" w:rsidTr="00571A43">
        <w:tc>
          <w:tcPr>
            <w:tcW w:w="1701" w:type="dxa"/>
            <w:tcBorders>
              <w:bottom w:val="single" w:sz="4" w:space="0" w:color="auto"/>
            </w:tcBorders>
            <w:shd w:val="clear" w:color="auto" w:fill="auto"/>
          </w:tcPr>
          <w:p w:rsidR="004A2584" w:rsidRPr="00782800" w:rsidRDefault="004A2584" w:rsidP="004A2584">
            <w:pPr>
              <w:pStyle w:val="Tabletext"/>
            </w:pPr>
            <w:r w:rsidRPr="00782800">
              <w:t>3.  Sections</w:t>
            </w:r>
            <w:r w:rsidR="00782800">
              <w:t> </w:t>
            </w:r>
            <w:r w:rsidRPr="00782800">
              <w:t>10 to 12</w:t>
            </w:r>
          </w:p>
        </w:tc>
        <w:tc>
          <w:tcPr>
            <w:tcW w:w="3828" w:type="dxa"/>
            <w:tcBorders>
              <w:bottom w:val="single" w:sz="4" w:space="0" w:color="auto"/>
            </w:tcBorders>
            <w:shd w:val="clear" w:color="auto" w:fill="auto"/>
          </w:tcPr>
          <w:p w:rsidR="004A2584" w:rsidRPr="00782800" w:rsidRDefault="004A2584" w:rsidP="004A2584">
            <w:pPr>
              <w:pStyle w:val="Tabletext"/>
            </w:pPr>
            <w:r w:rsidRPr="00782800">
              <w:t>At the end of the period of 6 months beginning on the day on which this Act receives the Royal Assent</w:t>
            </w:r>
          </w:p>
        </w:tc>
        <w:tc>
          <w:tcPr>
            <w:tcW w:w="1582" w:type="dxa"/>
            <w:tcBorders>
              <w:bottom w:val="single" w:sz="4" w:space="0" w:color="auto"/>
            </w:tcBorders>
            <w:shd w:val="clear" w:color="auto" w:fill="auto"/>
          </w:tcPr>
          <w:p w:rsidR="004A2584" w:rsidRPr="00782800" w:rsidRDefault="004A2584" w:rsidP="004A2584">
            <w:pPr>
              <w:pStyle w:val="Tabletext"/>
            </w:pPr>
            <w:r w:rsidRPr="00782800">
              <w:t>19</w:t>
            </w:r>
            <w:r w:rsidR="00782800">
              <w:t> </w:t>
            </w:r>
            <w:r w:rsidRPr="00782800">
              <w:t>June 2003</w:t>
            </w:r>
          </w:p>
        </w:tc>
      </w:tr>
      <w:tr w:rsidR="004A2584" w:rsidRPr="00782800" w:rsidTr="00571A43">
        <w:tc>
          <w:tcPr>
            <w:tcW w:w="1701" w:type="dxa"/>
            <w:tcBorders>
              <w:bottom w:val="single" w:sz="12" w:space="0" w:color="auto"/>
            </w:tcBorders>
            <w:shd w:val="clear" w:color="auto" w:fill="auto"/>
          </w:tcPr>
          <w:p w:rsidR="004A2584" w:rsidRPr="00782800" w:rsidRDefault="004A2584" w:rsidP="004A2584">
            <w:pPr>
              <w:pStyle w:val="Tabletext"/>
            </w:pPr>
            <w:r w:rsidRPr="00782800">
              <w:t>4.  Sections</w:t>
            </w:r>
            <w:r w:rsidR="00782800">
              <w:t> </w:t>
            </w:r>
            <w:r w:rsidRPr="00782800">
              <w:t>13 to 48</w:t>
            </w:r>
          </w:p>
        </w:tc>
        <w:tc>
          <w:tcPr>
            <w:tcW w:w="3828" w:type="dxa"/>
            <w:tcBorders>
              <w:bottom w:val="single" w:sz="12" w:space="0" w:color="auto"/>
            </w:tcBorders>
            <w:shd w:val="clear" w:color="auto" w:fill="auto"/>
          </w:tcPr>
          <w:p w:rsidR="004A2584" w:rsidRPr="00782800" w:rsidRDefault="004A2584" w:rsidP="004A2584">
            <w:pPr>
              <w:pStyle w:val="Tabletext"/>
            </w:pPr>
            <w:r w:rsidRPr="00782800">
              <w:t>The 28th day after the day on which this Act receives the Royal Assent</w:t>
            </w:r>
          </w:p>
        </w:tc>
        <w:tc>
          <w:tcPr>
            <w:tcW w:w="1582" w:type="dxa"/>
            <w:tcBorders>
              <w:bottom w:val="single" w:sz="12" w:space="0" w:color="auto"/>
            </w:tcBorders>
            <w:shd w:val="clear" w:color="auto" w:fill="auto"/>
          </w:tcPr>
          <w:p w:rsidR="004A2584" w:rsidRPr="00782800" w:rsidRDefault="004A2584" w:rsidP="004A2584">
            <w:pPr>
              <w:pStyle w:val="Tabletext"/>
            </w:pPr>
            <w:r w:rsidRPr="00782800">
              <w:t>16</w:t>
            </w:r>
            <w:r w:rsidR="00782800">
              <w:t> </w:t>
            </w:r>
            <w:r w:rsidRPr="00782800">
              <w:t>January 2003</w:t>
            </w:r>
          </w:p>
        </w:tc>
      </w:tr>
    </w:tbl>
    <w:p w:rsidR="004A2584" w:rsidRPr="00782800" w:rsidRDefault="004A2584" w:rsidP="004A2584">
      <w:pPr>
        <w:pStyle w:val="notetext"/>
      </w:pPr>
      <w:r w:rsidRPr="00782800">
        <w:rPr>
          <w:lang w:eastAsia="en-US"/>
        </w:rPr>
        <w:t>Note:</w:t>
      </w:r>
      <w:r w:rsidRPr="00782800">
        <w:rPr>
          <w:lang w:eastAsia="en-US"/>
        </w:rPr>
        <w:tab/>
        <w:t>This table relates only to the provisions of this Act as originally passed by the Parliament and assented to. It will not be expanded to deal with provisions inserted in this Act after assent.</w:t>
      </w:r>
    </w:p>
    <w:p w:rsidR="004A2584" w:rsidRPr="00782800" w:rsidRDefault="004A2584" w:rsidP="004A2584">
      <w:pPr>
        <w:pStyle w:val="subsection"/>
      </w:pPr>
      <w:r w:rsidRPr="00782800">
        <w:tab/>
        <w:t>(2)</w:t>
      </w:r>
      <w:r w:rsidRPr="00782800">
        <w:tab/>
        <w:t>Column 3 of the table is for additional information that is not part of this Act. This information may be included in any published version of this Act.</w:t>
      </w:r>
    </w:p>
    <w:p w:rsidR="004A2584" w:rsidRPr="00782800" w:rsidRDefault="004A2584" w:rsidP="004A2584">
      <w:pPr>
        <w:pStyle w:val="ActHead5"/>
      </w:pPr>
      <w:bookmarkStart w:id="4" w:name="_Toc464479250"/>
      <w:r w:rsidRPr="00782800">
        <w:rPr>
          <w:rStyle w:val="CharSectno"/>
        </w:rPr>
        <w:t>3</w:t>
      </w:r>
      <w:r w:rsidRPr="00782800">
        <w:t xml:space="preserve">  Object of Act</w:t>
      </w:r>
      <w:bookmarkEnd w:id="4"/>
    </w:p>
    <w:p w:rsidR="004A2584" w:rsidRPr="00782800" w:rsidRDefault="004A2584" w:rsidP="004A2584">
      <w:pPr>
        <w:pStyle w:val="subsection"/>
      </w:pPr>
      <w:r w:rsidRPr="00782800">
        <w:tab/>
      </w:r>
      <w:r w:rsidRPr="00782800">
        <w:tab/>
        <w:t>The object of this Act is to address concerns, including ethical concerns, about scientific developments in relation to human reproduction and the utilisation of human embryos by regulating activities that involve the use of certain human embryos created by assisted reproductive technology</w:t>
      </w:r>
      <w:r w:rsidR="00C44304" w:rsidRPr="00782800">
        <w:t xml:space="preserve"> or by other means</w:t>
      </w:r>
      <w:r w:rsidRPr="00782800">
        <w:t>.</w:t>
      </w:r>
    </w:p>
    <w:p w:rsidR="004A2584" w:rsidRPr="00782800" w:rsidRDefault="004A2584" w:rsidP="004A2584">
      <w:pPr>
        <w:pStyle w:val="ActHead5"/>
      </w:pPr>
      <w:bookmarkStart w:id="5" w:name="_Toc464479251"/>
      <w:r w:rsidRPr="00782800">
        <w:rPr>
          <w:rStyle w:val="CharSectno"/>
        </w:rPr>
        <w:t>4</w:t>
      </w:r>
      <w:r w:rsidRPr="00782800">
        <w:t xml:space="preserve">  Operation of Act</w:t>
      </w:r>
      <w:bookmarkEnd w:id="5"/>
    </w:p>
    <w:p w:rsidR="004A2584" w:rsidRPr="00782800" w:rsidRDefault="004A2584" w:rsidP="004A2584">
      <w:pPr>
        <w:pStyle w:val="subsection"/>
      </w:pPr>
      <w:r w:rsidRPr="00782800">
        <w:tab/>
        <w:t>(1)</w:t>
      </w:r>
      <w:r w:rsidRPr="00782800">
        <w:tab/>
        <w:t>This Act applies as follows:</w:t>
      </w:r>
    </w:p>
    <w:p w:rsidR="004A2584" w:rsidRPr="00782800" w:rsidRDefault="004A2584" w:rsidP="004A2584">
      <w:pPr>
        <w:pStyle w:val="paragraph"/>
      </w:pPr>
      <w:r w:rsidRPr="00782800">
        <w:tab/>
        <w:t>(a)</w:t>
      </w:r>
      <w:r w:rsidRPr="00782800">
        <w:tab/>
        <w:t>to things done, or omitted to be done, by constitutional corporations;</w:t>
      </w:r>
    </w:p>
    <w:p w:rsidR="004A2584" w:rsidRPr="00782800" w:rsidRDefault="004A2584" w:rsidP="004A2584">
      <w:pPr>
        <w:pStyle w:val="paragraph"/>
      </w:pPr>
      <w:r w:rsidRPr="00782800">
        <w:tab/>
        <w:t>(b)</w:t>
      </w:r>
      <w:r w:rsidRPr="00782800">
        <w:tab/>
        <w:t>to things done, or omitted to be done, in the course of constitutional trade or commerce;</w:t>
      </w:r>
    </w:p>
    <w:p w:rsidR="004A2584" w:rsidRPr="00782800" w:rsidRDefault="004A2584" w:rsidP="004A2584">
      <w:pPr>
        <w:pStyle w:val="paragraph"/>
      </w:pPr>
      <w:r w:rsidRPr="00782800">
        <w:tab/>
        <w:t>(c)</w:t>
      </w:r>
      <w:r w:rsidRPr="00782800">
        <w:tab/>
        <w:t>to matters within the legislative power of the Commonwealth under paragraph</w:t>
      </w:r>
      <w:r w:rsidR="00782800">
        <w:t> </w:t>
      </w:r>
      <w:r w:rsidRPr="00782800">
        <w:t>51(xxix) of the Constitution;</w:t>
      </w:r>
    </w:p>
    <w:p w:rsidR="004A2584" w:rsidRPr="00782800" w:rsidRDefault="004A2584" w:rsidP="004A2584">
      <w:pPr>
        <w:pStyle w:val="paragraph"/>
      </w:pPr>
      <w:r w:rsidRPr="00782800">
        <w:tab/>
        <w:t>(d)</w:t>
      </w:r>
      <w:r w:rsidRPr="00782800">
        <w:tab/>
        <w:t>to the Commonwealth and Commonwealth authorities;</w:t>
      </w:r>
    </w:p>
    <w:p w:rsidR="004A2584" w:rsidRPr="00782800" w:rsidRDefault="004A2584" w:rsidP="004A2584">
      <w:pPr>
        <w:pStyle w:val="paragraph"/>
      </w:pPr>
      <w:r w:rsidRPr="00782800">
        <w:tab/>
        <w:t>(e)</w:t>
      </w:r>
      <w:r w:rsidRPr="00782800">
        <w:tab/>
        <w:t>for purposes relating to the collection, compilation, analysis and dissemination of statistics;</w:t>
      </w:r>
    </w:p>
    <w:p w:rsidR="004A2584" w:rsidRPr="00782800" w:rsidRDefault="004A2584" w:rsidP="004A2584">
      <w:pPr>
        <w:pStyle w:val="paragraph"/>
      </w:pPr>
      <w:r w:rsidRPr="00782800">
        <w:tab/>
        <w:t>(f)</w:t>
      </w:r>
      <w:r w:rsidRPr="00782800">
        <w:tab/>
        <w:t>to matters within the legislative power of the Commonwealth under paragraph</w:t>
      </w:r>
      <w:r w:rsidR="00782800">
        <w:t> </w:t>
      </w:r>
      <w:r w:rsidRPr="00782800">
        <w:t xml:space="preserve">51(xxxix) of the Constitution, so far as it relates to the matters mentioned in </w:t>
      </w:r>
      <w:r w:rsidR="00782800">
        <w:t>paragraphs (</w:t>
      </w:r>
      <w:r w:rsidRPr="00782800">
        <w:t>a) to (e) of this subsection.</w:t>
      </w:r>
    </w:p>
    <w:p w:rsidR="004A2584" w:rsidRPr="00782800" w:rsidRDefault="004A2584" w:rsidP="004A2584">
      <w:pPr>
        <w:pStyle w:val="subsection"/>
      </w:pPr>
      <w:r w:rsidRPr="00782800">
        <w:tab/>
        <w:t>(2)</w:t>
      </w:r>
      <w:r w:rsidRPr="00782800">
        <w:tab/>
        <w:t>In this section:</w:t>
      </w:r>
    </w:p>
    <w:p w:rsidR="004A2584" w:rsidRPr="00782800" w:rsidRDefault="004A2584" w:rsidP="004A2584">
      <w:pPr>
        <w:pStyle w:val="Definition"/>
      </w:pPr>
      <w:r w:rsidRPr="00782800">
        <w:rPr>
          <w:b/>
          <w:i/>
        </w:rPr>
        <w:t>constitutional corporation</w:t>
      </w:r>
      <w:r w:rsidRPr="00782800">
        <w:t xml:space="preserve"> means a trading, foreign or financial corporation within the meaning of paragraph</w:t>
      </w:r>
      <w:r w:rsidR="00782800">
        <w:t> </w:t>
      </w:r>
      <w:r w:rsidRPr="00782800">
        <w:t>51(xx) of the Constitution.</w:t>
      </w:r>
    </w:p>
    <w:p w:rsidR="004A2584" w:rsidRPr="00782800" w:rsidRDefault="004A2584" w:rsidP="004A2584">
      <w:pPr>
        <w:pStyle w:val="Definition"/>
      </w:pPr>
      <w:r w:rsidRPr="00782800">
        <w:rPr>
          <w:b/>
          <w:i/>
        </w:rPr>
        <w:t>constitutional trade or commerce</w:t>
      </w:r>
      <w:r w:rsidRPr="00782800">
        <w:t xml:space="preserve"> means trade or commerce:</w:t>
      </w:r>
    </w:p>
    <w:p w:rsidR="004A2584" w:rsidRPr="00782800" w:rsidRDefault="004A2584" w:rsidP="004A2584">
      <w:pPr>
        <w:pStyle w:val="paragraph"/>
      </w:pPr>
      <w:r w:rsidRPr="00782800">
        <w:tab/>
        <w:t>(a)</w:t>
      </w:r>
      <w:r w:rsidRPr="00782800">
        <w:tab/>
        <w:t xml:space="preserve">between </w:t>
      </w:r>
      <w:smartTag w:uri="urn:schemas-microsoft-com:office:smarttags" w:element="country-region">
        <w:smartTag w:uri="urn:schemas-microsoft-com:office:smarttags" w:element="place">
          <w:r w:rsidRPr="00782800">
            <w:t>Australia</w:t>
          </w:r>
        </w:smartTag>
      </w:smartTag>
      <w:r w:rsidRPr="00782800">
        <w:t xml:space="preserve"> and places outside </w:t>
      </w:r>
      <w:smartTag w:uri="urn:schemas-microsoft-com:office:smarttags" w:element="country-region">
        <w:smartTag w:uri="urn:schemas-microsoft-com:office:smarttags" w:element="place">
          <w:r w:rsidRPr="00782800">
            <w:t>Australia</w:t>
          </w:r>
        </w:smartTag>
      </w:smartTag>
      <w:r w:rsidRPr="00782800">
        <w:t>; or</w:t>
      </w:r>
    </w:p>
    <w:p w:rsidR="004A2584" w:rsidRPr="00782800" w:rsidRDefault="004A2584" w:rsidP="004A2584">
      <w:pPr>
        <w:pStyle w:val="paragraph"/>
      </w:pPr>
      <w:r w:rsidRPr="00782800">
        <w:tab/>
        <w:t>(b)</w:t>
      </w:r>
      <w:r w:rsidRPr="00782800">
        <w:tab/>
        <w:t>among the States; or</w:t>
      </w:r>
    </w:p>
    <w:p w:rsidR="004A2584" w:rsidRPr="00782800" w:rsidRDefault="004A2584" w:rsidP="004A2584">
      <w:pPr>
        <w:pStyle w:val="paragraph"/>
      </w:pPr>
      <w:r w:rsidRPr="00782800">
        <w:tab/>
        <w:t>(c)</w:t>
      </w:r>
      <w:r w:rsidRPr="00782800">
        <w:tab/>
        <w:t>by way of the supply of services to the Commonwealth or to a Commonwealth authority.</w:t>
      </w:r>
    </w:p>
    <w:p w:rsidR="004A2584" w:rsidRPr="00782800" w:rsidRDefault="004A2584" w:rsidP="004A2584">
      <w:pPr>
        <w:pStyle w:val="ActHead5"/>
      </w:pPr>
      <w:bookmarkStart w:id="6" w:name="_Toc464479252"/>
      <w:r w:rsidRPr="00782800">
        <w:rPr>
          <w:rStyle w:val="CharSectno"/>
        </w:rPr>
        <w:t>5</w:t>
      </w:r>
      <w:r w:rsidRPr="00782800">
        <w:t xml:space="preserve">  Act to bind the Crown</w:t>
      </w:r>
      <w:bookmarkEnd w:id="6"/>
    </w:p>
    <w:p w:rsidR="004A2584" w:rsidRPr="00782800" w:rsidRDefault="004A2584" w:rsidP="004A2584">
      <w:pPr>
        <w:pStyle w:val="subsection"/>
      </w:pPr>
      <w:r w:rsidRPr="00782800">
        <w:tab/>
        <w:t>(1)</w:t>
      </w:r>
      <w:r w:rsidRPr="00782800">
        <w:tab/>
        <w:t>This Act binds the Crown in each of its capacities.</w:t>
      </w:r>
    </w:p>
    <w:p w:rsidR="004A2584" w:rsidRPr="00782800" w:rsidRDefault="004A2584" w:rsidP="004A2584">
      <w:pPr>
        <w:pStyle w:val="subsection"/>
      </w:pPr>
      <w:r w:rsidRPr="00782800">
        <w:tab/>
        <w:t>(2)</w:t>
      </w:r>
      <w:r w:rsidRPr="00782800">
        <w:tab/>
        <w:t>Nothing in this Act renders the Crown liable to be prosecuted for an offence.</w:t>
      </w:r>
    </w:p>
    <w:p w:rsidR="004A2584" w:rsidRPr="00782800" w:rsidRDefault="004A2584" w:rsidP="004A2584">
      <w:pPr>
        <w:pStyle w:val="ActHead5"/>
      </w:pPr>
      <w:bookmarkStart w:id="7" w:name="_Toc464479253"/>
      <w:r w:rsidRPr="00782800">
        <w:rPr>
          <w:rStyle w:val="CharSectno"/>
        </w:rPr>
        <w:t>6</w:t>
      </w:r>
      <w:r w:rsidRPr="00782800">
        <w:t xml:space="preserve">  </w:t>
      </w:r>
      <w:smartTag w:uri="urn:schemas-microsoft-com:office:smarttags" w:element="place">
        <w:smartTag w:uri="urn:schemas-microsoft-com:office:smarttags" w:element="PlaceName">
          <w:r w:rsidRPr="00782800">
            <w:t>External</w:t>
          </w:r>
        </w:smartTag>
        <w:r w:rsidRPr="00782800">
          <w:t xml:space="preserve"> </w:t>
        </w:r>
        <w:smartTag w:uri="urn:schemas-microsoft-com:office:smarttags" w:element="PlaceType">
          <w:r w:rsidRPr="00782800">
            <w:t>Territories</w:t>
          </w:r>
        </w:smartTag>
      </w:smartTag>
      <w:bookmarkEnd w:id="7"/>
    </w:p>
    <w:p w:rsidR="004A2584" w:rsidRPr="00782800" w:rsidRDefault="004A2584" w:rsidP="004A2584">
      <w:pPr>
        <w:pStyle w:val="subsection"/>
      </w:pPr>
      <w:r w:rsidRPr="00782800">
        <w:tab/>
      </w:r>
      <w:r w:rsidRPr="00782800">
        <w:tab/>
        <w:t>This Act extends to every external Territory.</w:t>
      </w:r>
    </w:p>
    <w:p w:rsidR="004A2584" w:rsidRPr="00782800" w:rsidRDefault="004A2584" w:rsidP="004A2584">
      <w:pPr>
        <w:pStyle w:val="ActHead5"/>
      </w:pPr>
      <w:bookmarkStart w:id="8" w:name="_Toc464479254"/>
      <w:r w:rsidRPr="00782800">
        <w:rPr>
          <w:rStyle w:val="CharSectno"/>
        </w:rPr>
        <w:t>7</w:t>
      </w:r>
      <w:r w:rsidRPr="00782800">
        <w:t xml:space="preserve">  Definitions</w:t>
      </w:r>
      <w:bookmarkEnd w:id="8"/>
    </w:p>
    <w:p w:rsidR="004A2584" w:rsidRPr="00782800" w:rsidRDefault="004A2584" w:rsidP="004A2584">
      <w:pPr>
        <w:pStyle w:val="subsection"/>
      </w:pPr>
      <w:r w:rsidRPr="00782800">
        <w:tab/>
        <w:t>(1)</w:t>
      </w:r>
      <w:r w:rsidRPr="00782800">
        <w:tab/>
        <w:t>In this Act:</w:t>
      </w:r>
    </w:p>
    <w:p w:rsidR="004A2584" w:rsidRPr="00782800" w:rsidRDefault="004A2584" w:rsidP="004A2584">
      <w:pPr>
        <w:pStyle w:val="Definition"/>
      </w:pPr>
      <w:r w:rsidRPr="00782800">
        <w:rPr>
          <w:b/>
          <w:i/>
        </w:rPr>
        <w:t>Commonwealth authority</w:t>
      </w:r>
      <w:r w:rsidRPr="00782800">
        <w:t xml:space="preserve"> means the following:</w:t>
      </w:r>
    </w:p>
    <w:p w:rsidR="004A2584" w:rsidRPr="00782800" w:rsidRDefault="004A2584" w:rsidP="004A2584">
      <w:pPr>
        <w:pStyle w:val="paragraph"/>
      </w:pPr>
      <w:r w:rsidRPr="00782800">
        <w:tab/>
        <w:t>(a)</w:t>
      </w:r>
      <w:r w:rsidRPr="00782800">
        <w:tab/>
        <w:t>a body corporate established for a public purpose by or under an Act;</w:t>
      </w:r>
    </w:p>
    <w:p w:rsidR="004A2584" w:rsidRPr="00782800" w:rsidRDefault="004A2584" w:rsidP="004A2584">
      <w:pPr>
        <w:pStyle w:val="paragraph"/>
      </w:pPr>
      <w:r w:rsidRPr="00782800">
        <w:tab/>
        <w:t>(b)</w:t>
      </w:r>
      <w:r w:rsidRPr="00782800">
        <w:tab/>
        <w:t>a company in which a controlling interest is held by any one of the following persons, or by 2 or more of the following persons together:</w:t>
      </w:r>
    </w:p>
    <w:p w:rsidR="004A2584" w:rsidRPr="00782800" w:rsidRDefault="004A2584" w:rsidP="004A2584">
      <w:pPr>
        <w:pStyle w:val="paragraphsub"/>
      </w:pPr>
      <w:r w:rsidRPr="00782800">
        <w:tab/>
        <w:t>(i)</w:t>
      </w:r>
      <w:r w:rsidRPr="00782800">
        <w:tab/>
        <w:t>the Commonwealth;</w:t>
      </w:r>
    </w:p>
    <w:p w:rsidR="004A2584" w:rsidRPr="00782800" w:rsidRDefault="004A2584" w:rsidP="004A2584">
      <w:pPr>
        <w:pStyle w:val="paragraphsub"/>
      </w:pPr>
      <w:r w:rsidRPr="00782800">
        <w:tab/>
        <w:t>(ii)</w:t>
      </w:r>
      <w:r w:rsidRPr="00782800">
        <w:tab/>
        <w:t xml:space="preserve">a body covered by </w:t>
      </w:r>
      <w:r w:rsidR="00782800">
        <w:t>paragraph (</w:t>
      </w:r>
      <w:r w:rsidRPr="00782800">
        <w:t>a);</w:t>
      </w:r>
    </w:p>
    <w:p w:rsidR="004A2584" w:rsidRPr="00782800" w:rsidRDefault="004A2584" w:rsidP="004A2584">
      <w:pPr>
        <w:pStyle w:val="paragraphsub"/>
      </w:pPr>
      <w:r w:rsidRPr="00782800">
        <w:tab/>
        <w:t>(iii)</w:t>
      </w:r>
      <w:r w:rsidRPr="00782800">
        <w:tab/>
        <w:t>a body covered by either of the above subparagraphs.</w:t>
      </w:r>
    </w:p>
    <w:p w:rsidR="004A2584" w:rsidRPr="00782800" w:rsidRDefault="004A2584" w:rsidP="004A2584">
      <w:pPr>
        <w:pStyle w:val="Definition"/>
      </w:pPr>
      <w:r w:rsidRPr="00782800">
        <w:rPr>
          <w:b/>
          <w:i/>
        </w:rPr>
        <w:t>corresponding State law</w:t>
      </w:r>
      <w:r w:rsidRPr="00782800">
        <w:t xml:space="preserve">, in relation to a State, means a law of that State declared by the Minister, by notice in the </w:t>
      </w:r>
      <w:r w:rsidRPr="00782800">
        <w:rPr>
          <w:i/>
        </w:rPr>
        <w:t>Gazette</w:t>
      </w:r>
      <w:r w:rsidRPr="00782800">
        <w:t>, to be a corresponding State law for the purposes of this Act.</w:t>
      </w:r>
    </w:p>
    <w:p w:rsidR="00C44304" w:rsidRPr="00782800" w:rsidRDefault="00C44304" w:rsidP="00C44304">
      <w:pPr>
        <w:pStyle w:val="Definition"/>
      </w:pPr>
      <w:r w:rsidRPr="00782800">
        <w:rPr>
          <w:b/>
          <w:i/>
        </w:rPr>
        <w:t xml:space="preserve">human embryo </w:t>
      </w:r>
      <w:r w:rsidRPr="00782800">
        <w:t>means a discrete entity that has arisen from either:</w:t>
      </w:r>
    </w:p>
    <w:p w:rsidR="00C44304" w:rsidRPr="00782800" w:rsidRDefault="00C44304" w:rsidP="00C44304">
      <w:pPr>
        <w:pStyle w:val="paragraph"/>
      </w:pPr>
      <w:r w:rsidRPr="00782800">
        <w:tab/>
        <w:t>(a)</w:t>
      </w:r>
      <w:r w:rsidRPr="00782800">
        <w:tab/>
        <w:t>the first mitotic division when fertilisation of a human oocyte by a human sperm is complete; or</w:t>
      </w:r>
    </w:p>
    <w:p w:rsidR="00C44304" w:rsidRPr="00782800" w:rsidRDefault="00C44304" w:rsidP="00C44304">
      <w:pPr>
        <w:pStyle w:val="paragraph"/>
      </w:pPr>
      <w:r w:rsidRPr="00782800">
        <w:tab/>
        <w:t>(b)</w:t>
      </w:r>
      <w:r w:rsidRPr="00782800">
        <w:tab/>
        <w:t>any other process that initiates organised development of a biological entity with a human nuclear genome or altered human nuclear genome that has the potential to develop up to, or beyond, the stage at which the primitive streak appears;</w:t>
      </w:r>
    </w:p>
    <w:p w:rsidR="00C44304" w:rsidRPr="00782800" w:rsidRDefault="00C44304" w:rsidP="00C44304">
      <w:pPr>
        <w:pStyle w:val="subsection2"/>
      </w:pPr>
      <w:r w:rsidRPr="00782800">
        <w:t>and has not yet reached 8 weeks of development since the first mitotic division.</w:t>
      </w:r>
    </w:p>
    <w:p w:rsidR="00C44304" w:rsidRPr="00782800" w:rsidRDefault="00C44304" w:rsidP="00C44304">
      <w:pPr>
        <w:pStyle w:val="Definition"/>
      </w:pPr>
      <w:r w:rsidRPr="00782800">
        <w:rPr>
          <w:b/>
          <w:i/>
        </w:rPr>
        <w:t xml:space="preserve">hybrid embryo </w:t>
      </w:r>
      <w:r w:rsidRPr="00782800">
        <w:t>means:</w:t>
      </w:r>
    </w:p>
    <w:p w:rsidR="00C44304" w:rsidRPr="00782800" w:rsidRDefault="00C44304" w:rsidP="00C44304">
      <w:pPr>
        <w:pStyle w:val="paragraph"/>
      </w:pPr>
      <w:r w:rsidRPr="00782800">
        <w:tab/>
        <w:t>(a)</w:t>
      </w:r>
      <w:r w:rsidRPr="00782800">
        <w:tab/>
        <w:t>an embryo created by the fertilisation of a human egg by animal sperm; or</w:t>
      </w:r>
    </w:p>
    <w:p w:rsidR="00C44304" w:rsidRPr="00782800" w:rsidRDefault="00C44304" w:rsidP="00C44304">
      <w:pPr>
        <w:pStyle w:val="paragraph"/>
      </w:pPr>
      <w:r w:rsidRPr="00782800">
        <w:tab/>
        <w:t>(b)</w:t>
      </w:r>
      <w:r w:rsidRPr="00782800">
        <w:tab/>
        <w:t>an embryo created by the fertilisation of an animal egg by human sperm; or</w:t>
      </w:r>
    </w:p>
    <w:p w:rsidR="00C44304" w:rsidRPr="00782800" w:rsidRDefault="00C44304" w:rsidP="00C44304">
      <w:pPr>
        <w:pStyle w:val="paragraph"/>
      </w:pPr>
      <w:r w:rsidRPr="00782800">
        <w:tab/>
        <w:t>(c)</w:t>
      </w:r>
      <w:r w:rsidRPr="00782800">
        <w:tab/>
        <w:t>a human egg into which the nucleus of an animal cell has been introduced; or</w:t>
      </w:r>
    </w:p>
    <w:p w:rsidR="00C44304" w:rsidRPr="00782800" w:rsidRDefault="00C44304" w:rsidP="00C44304">
      <w:pPr>
        <w:pStyle w:val="paragraph"/>
      </w:pPr>
      <w:r w:rsidRPr="00782800">
        <w:tab/>
        <w:t>(d)</w:t>
      </w:r>
      <w:r w:rsidRPr="00782800">
        <w:tab/>
        <w:t>an animal egg into which the nucleus of a human cell has been introduced; or</w:t>
      </w:r>
    </w:p>
    <w:p w:rsidR="00C44304" w:rsidRPr="00782800" w:rsidRDefault="00C44304" w:rsidP="00C44304">
      <w:pPr>
        <w:pStyle w:val="paragraph"/>
      </w:pPr>
      <w:r w:rsidRPr="00782800">
        <w:tab/>
        <w:t>(e)</w:t>
      </w:r>
      <w:r w:rsidRPr="00782800">
        <w:tab/>
        <w:t>a thing declared by the regulations to be a hybrid embryo.</w:t>
      </w:r>
    </w:p>
    <w:p w:rsidR="004A2584" w:rsidRPr="00782800" w:rsidRDefault="004A2584" w:rsidP="004A2584">
      <w:pPr>
        <w:pStyle w:val="Definition"/>
      </w:pPr>
      <w:r w:rsidRPr="00782800">
        <w:rPr>
          <w:b/>
          <w:i/>
        </w:rPr>
        <w:t>inspector</w:t>
      </w:r>
      <w:r w:rsidRPr="00782800">
        <w:t xml:space="preserve"> means a person appointed as an inspector under subsection</w:t>
      </w:r>
      <w:r w:rsidR="00782800">
        <w:t> </w:t>
      </w:r>
      <w:r w:rsidRPr="00782800">
        <w:t>33(1).</w:t>
      </w:r>
    </w:p>
    <w:p w:rsidR="004A2584" w:rsidRPr="00782800" w:rsidRDefault="004A2584" w:rsidP="004A2584">
      <w:pPr>
        <w:pStyle w:val="Definition"/>
      </w:pPr>
      <w:r w:rsidRPr="00782800">
        <w:rPr>
          <w:b/>
          <w:i/>
        </w:rPr>
        <w:t>NHMRC Licensing Committee</w:t>
      </w:r>
      <w:r w:rsidRPr="00782800">
        <w:t xml:space="preserve"> means the Committee established by section</w:t>
      </w:r>
      <w:r w:rsidR="00782800">
        <w:t> </w:t>
      </w:r>
      <w:r w:rsidRPr="00782800">
        <w:t>13.</w:t>
      </w:r>
    </w:p>
    <w:p w:rsidR="004A2584" w:rsidRPr="00782800" w:rsidRDefault="004A2584" w:rsidP="004A2584">
      <w:pPr>
        <w:pStyle w:val="Definition"/>
      </w:pPr>
      <w:r w:rsidRPr="00782800">
        <w:rPr>
          <w:b/>
          <w:i/>
        </w:rPr>
        <w:t>spouse</w:t>
      </w:r>
      <w:r w:rsidRPr="00782800">
        <w:t>, in relation to a person, includes a</w:t>
      </w:r>
      <w:r w:rsidR="007A192F" w:rsidRPr="00782800">
        <w:t> </w:t>
      </w:r>
      <w:r w:rsidR="00094232" w:rsidRPr="00782800">
        <w:t>de</w:t>
      </w:r>
      <w:r w:rsidR="007A192F" w:rsidRPr="00782800">
        <w:t> </w:t>
      </w:r>
      <w:r w:rsidR="00094232" w:rsidRPr="00782800">
        <w:t>facto</w:t>
      </w:r>
      <w:r w:rsidR="007A192F" w:rsidRPr="00782800">
        <w:t> </w:t>
      </w:r>
      <w:r w:rsidR="00094232" w:rsidRPr="00782800">
        <w:t xml:space="preserve">partner of the person within the meaning of the </w:t>
      </w:r>
      <w:r w:rsidR="00094232" w:rsidRPr="00782800">
        <w:rPr>
          <w:i/>
        </w:rPr>
        <w:t>Acts Interpretation Act 1901</w:t>
      </w:r>
      <w:r w:rsidRPr="00782800">
        <w:t>.</w:t>
      </w:r>
    </w:p>
    <w:p w:rsidR="004A2584" w:rsidRPr="00782800" w:rsidRDefault="004A2584" w:rsidP="004A2584">
      <w:pPr>
        <w:pStyle w:val="Definition"/>
      </w:pPr>
      <w:r w:rsidRPr="00782800">
        <w:rPr>
          <w:b/>
          <w:i/>
        </w:rPr>
        <w:t>State</w:t>
      </w:r>
      <w:r w:rsidRPr="00782800">
        <w:t xml:space="preserve"> includes the </w:t>
      </w:r>
      <w:smartTag w:uri="urn:schemas-microsoft-com:office:smarttags" w:element="State">
        <w:smartTag w:uri="urn:schemas-microsoft-com:office:smarttags" w:element="place">
          <w:r w:rsidRPr="00782800">
            <w:t>Australian Capital Territory</w:t>
          </w:r>
        </w:smartTag>
      </w:smartTag>
      <w:r w:rsidRPr="00782800">
        <w:t xml:space="preserve"> and the </w:t>
      </w:r>
      <w:smartTag w:uri="urn:schemas-microsoft-com:office:smarttags" w:element="State">
        <w:smartTag w:uri="urn:schemas-microsoft-com:office:smarttags" w:element="place">
          <w:r w:rsidRPr="00782800">
            <w:t>Northern Territory</w:t>
          </w:r>
        </w:smartTag>
      </w:smartTag>
      <w:r w:rsidRPr="00782800">
        <w:t>.</w:t>
      </w:r>
    </w:p>
    <w:p w:rsidR="004A2584" w:rsidRPr="00782800" w:rsidRDefault="004A2584" w:rsidP="004A2584">
      <w:pPr>
        <w:pStyle w:val="Definition"/>
      </w:pPr>
      <w:r w:rsidRPr="00782800">
        <w:rPr>
          <w:b/>
          <w:i/>
        </w:rPr>
        <w:t>the NHMRC</w:t>
      </w:r>
      <w:r w:rsidRPr="00782800">
        <w:t xml:space="preserve"> means the National Health and Medical Research Council established by the </w:t>
      </w:r>
      <w:r w:rsidRPr="00782800">
        <w:rPr>
          <w:i/>
        </w:rPr>
        <w:t>National Health and Medical Research Council Act 1992</w:t>
      </w:r>
      <w:r w:rsidRPr="00782800">
        <w:t>.</w:t>
      </w:r>
    </w:p>
    <w:p w:rsidR="0049467B" w:rsidRPr="00782800" w:rsidRDefault="0049467B" w:rsidP="0049467B">
      <w:pPr>
        <w:pStyle w:val="Definition"/>
      </w:pPr>
      <w:r w:rsidRPr="00782800">
        <w:rPr>
          <w:b/>
          <w:i/>
        </w:rPr>
        <w:t>unsuitable for implantation</w:t>
      </w:r>
      <w:r w:rsidRPr="00782800">
        <w:t>, in relation to a human embryo, means a human embryo that:</w:t>
      </w:r>
    </w:p>
    <w:p w:rsidR="0049467B" w:rsidRPr="00782800" w:rsidRDefault="0049467B" w:rsidP="0049467B">
      <w:pPr>
        <w:pStyle w:val="paragraph"/>
      </w:pPr>
      <w:r w:rsidRPr="00782800">
        <w:tab/>
        <w:t>(a)</w:t>
      </w:r>
      <w:r w:rsidRPr="00782800">
        <w:tab/>
        <w:t xml:space="preserve">is diagnosed by preimplantation genetic diagnosis as unsuitable for implantation, in accordance with the </w:t>
      </w:r>
      <w:r w:rsidRPr="00782800">
        <w:rPr>
          <w:i/>
        </w:rPr>
        <w:t>Ethical Guidelines on the Use of Assisted Reproductive Technology in Clinical Practice and Research (2004)</w:t>
      </w:r>
      <w:r w:rsidRPr="00782800">
        <w:t>, issued by the CEO of the NHMRC; or</w:t>
      </w:r>
    </w:p>
    <w:p w:rsidR="0049467B" w:rsidRPr="00782800" w:rsidRDefault="0049467B" w:rsidP="0049467B">
      <w:pPr>
        <w:pStyle w:val="paragraph"/>
      </w:pPr>
      <w:r w:rsidRPr="00782800">
        <w:tab/>
        <w:t>(b)</w:t>
      </w:r>
      <w:r w:rsidRPr="00782800">
        <w:tab/>
        <w:t xml:space="preserve">is determined to be unsuitable for implantation in the body of a woman, in accordance with objective criteria specified in guidelines issued by the CEO of the NHMRC under the </w:t>
      </w:r>
      <w:r w:rsidRPr="00782800">
        <w:rPr>
          <w:i/>
        </w:rPr>
        <w:t xml:space="preserve">National Health and Medical Research Council Act 1992 </w:t>
      </w:r>
      <w:r w:rsidRPr="00782800">
        <w:t>and prescribed by the regulations for the purposes of this paragraph.</w:t>
      </w:r>
    </w:p>
    <w:p w:rsidR="0049467B" w:rsidRPr="00782800" w:rsidRDefault="0049467B" w:rsidP="0049467B">
      <w:pPr>
        <w:pStyle w:val="Definition"/>
      </w:pPr>
      <w:r w:rsidRPr="00782800">
        <w:rPr>
          <w:b/>
          <w:i/>
        </w:rPr>
        <w:t>use</w:t>
      </w:r>
      <w:r w:rsidRPr="00782800">
        <w:t xml:space="preserve"> includes develop, or development, as the case requires.</w:t>
      </w:r>
    </w:p>
    <w:p w:rsidR="004A2584" w:rsidRPr="00782800" w:rsidRDefault="004A2584" w:rsidP="004A2584">
      <w:pPr>
        <w:pStyle w:val="Definition"/>
      </w:pPr>
      <w:r w:rsidRPr="00782800">
        <w:rPr>
          <w:b/>
          <w:i/>
        </w:rPr>
        <w:t xml:space="preserve">woman </w:t>
      </w:r>
      <w:r w:rsidRPr="00782800">
        <w:t>means a female human.</w:t>
      </w:r>
    </w:p>
    <w:p w:rsidR="004A2584" w:rsidRPr="00782800" w:rsidRDefault="004A2584" w:rsidP="004A2584">
      <w:pPr>
        <w:pStyle w:val="subsection"/>
      </w:pPr>
      <w:r w:rsidRPr="00782800">
        <w:tab/>
        <w:t>(2)</w:t>
      </w:r>
      <w:r w:rsidRPr="00782800">
        <w:tab/>
        <w:t>For the purposes of the definition of</w:t>
      </w:r>
      <w:r w:rsidRPr="00782800">
        <w:rPr>
          <w:b/>
          <w:i/>
        </w:rPr>
        <w:t xml:space="preserve"> human embryo</w:t>
      </w:r>
      <w:r w:rsidRPr="00782800">
        <w:t xml:space="preserve"> in </w:t>
      </w:r>
      <w:r w:rsidR="00782800">
        <w:t>subsection (</w:t>
      </w:r>
      <w:r w:rsidRPr="00782800">
        <w:t>1), in working out the length of the period of development of a human embryo, any period when the development of the embryo is suspended is to be disregarded.</w:t>
      </w:r>
    </w:p>
    <w:p w:rsidR="0049467B" w:rsidRPr="00782800" w:rsidRDefault="0049467B" w:rsidP="0049467B">
      <w:pPr>
        <w:pStyle w:val="subsection"/>
      </w:pPr>
      <w:r w:rsidRPr="00782800">
        <w:tab/>
        <w:t>(3)</w:t>
      </w:r>
      <w:r w:rsidRPr="00782800">
        <w:tab/>
        <w:t>A reference in this Act to an embryo (including a human embryo) is a reference to a living embryo.</w:t>
      </w:r>
    </w:p>
    <w:p w:rsidR="0049467B" w:rsidRPr="00782800" w:rsidRDefault="0049467B" w:rsidP="0049467B">
      <w:pPr>
        <w:pStyle w:val="subsection"/>
      </w:pPr>
      <w:r w:rsidRPr="00782800">
        <w:tab/>
        <w:t>(4)</w:t>
      </w:r>
      <w:r w:rsidRPr="00782800">
        <w:tab/>
        <w:t>A reference in this Act to a human egg is a reference to a human oocyte.</w:t>
      </w:r>
    </w:p>
    <w:p w:rsidR="0049467B" w:rsidRPr="00782800" w:rsidRDefault="0049467B" w:rsidP="0049467B">
      <w:pPr>
        <w:pStyle w:val="subsection"/>
      </w:pPr>
      <w:r w:rsidRPr="00782800">
        <w:tab/>
        <w:t>(5)</w:t>
      </w:r>
      <w:r w:rsidRPr="00782800">
        <w:tab/>
        <w:t>A reference in this Act to a human embryo does not include a reference to:</w:t>
      </w:r>
    </w:p>
    <w:p w:rsidR="0049467B" w:rsidRPr="00782800" w:rsidRDefault="0049467B" w:rsidP="0049467B">
      <w:pPr>
        <w:pStyle w:val="paragraph"/>
      </w:pPr>
      <w:r w:rsidRPr="00782800">
        <w:tab/>
        <w:t>(a)</w:t>
      </w:r>
      <w:r w:rsidRPr="00782800">
        <w:tab/>
        <w:t>a hybrid embryo; or</w:t>
      </w:r>
    </w:p>
    <w:p w:rsidR="0049467B" w:rsidRPr="00782800" w:rsidRDefault="0049467B" w:rsidP="0049467B">
      <w:pPr>
        <w:pStyle w:val="paragraph"/>
      </w:pPr>
      <w:r w:rsidRPr="00782800">
        <w:tab/>
        <w:t>(b)</w:t>
      </w:r>
      <w:r w:rsidRPr="00782800">
        <w:tab/>
        <w:t>a human embryonic stem cell line.</w:t>
      </w:r>
    </w:p>
    <w:p w:rsidR="0049467B" w:rsidRPr="00782800" w:rsidRDefault="0049467B" w:rsidP="007A192F">
      <w:pPr>
        <w:pStyle w:val="ActHead2"/>
        <w:pageBreakBefore/>
      </w:pPr>
      <w:bookmarkStart w:id="9" w:name="_Toc464479255"/>
      <w:r w:rsidRPr="00782800">
        <w:rPr>
          <w:rStyle w:val="CharPartNo"/>
        </w:rPr>
        <w:t>Part</w:t>
      </w:r>
      <w:r w:rsidR="00782800" w:rsidRPr="00782800">
        <w:rPr>
          <w:rStyle w:val="CharPartNo"/>
        </w:rPr>
        <w:t> </w:t>
      </w:r>
      <w:r w:rsidRPr="00782800">
        <w:rPr>
          <w:rStyle w:val="CharPartNo"/>
        </w:rPr>
        <w:t>2</w:t>
      </w:r>
      <w:r w:rsidRPr="00782800">
        <w:t>—</w:t>
      </w:r>
      <w:r w:rsidRPr="00782800">
        <w:rPr>
          <w:rStyle w:val="CharPartText"/>
        </w:rPr>
        <w:t>Regulation of the use of excess ART embryos, other embryos and human eggs</w:t>
      </w:r>
      <w:bookmarkEnd w:id="9"/>
    </w:p>
    <w:p w:rsidR="004A2584" w:rsidRPr="00782800" w:rsidRDefault="004A2584" w:rsidP="004A2584">
      <w:pPr>
        <w:pStyle w:val="ActHead3"/>
      </w:pPr>
      <w:bookmarkStart w:id="10" w:name="_Toc464479256"/>
      <w:r w:rsidRPr="00782800">
        <w:rPr>
          <w:rStyle w:val="CharDivNo"/>
        </w:rPr>
        <w:t>Division</w:t>
      </w:r>
      <w:r w:rsidR="00782800" w:rsidRPr="00782800">
        <w:rPr>
          <w:rStyle w:val="CharDivNo"/>
        </w:rPr>
        <w:t> </w:t>
      </w:r>
      <w:r w:rsidRPr="00782800">
        <w:rPr>
          <w:rStyle w:val="CharDivNo"/>
        </w:rPr>
        <w:t>1</w:t>
      </w:r>
      <w:r w:rsidRPr="00782800">
        <w:t>—</w:t>
      </w:r>
      <w:r w:rsidRPr="00782800">
        <w:rPr>
          <w:rStyle w:val="CharDivText"/>
        </w:rPr>
        <w:t>Interpretation</w:t>
      </w:r>
      <w:bookmarkEnd w:id="10"/>
    </w:p>
    <w:p w:rsidR="004A2584" w:rsidRPr="00782800" w:rsidRDefault="004A2584" w:rsidP="004A2584">
      <w:pPr>
        <w:pStyle w:val="ActHead5"/>
      </w:pPr>
      <w:bookmarkStart w:id="11" w:name="_Toc464479257"/>
      <w:r w:rsidRPr="00782800">
        <w:rPr>
          <w:rStyle w:val="CharSectno"/>
        </w:rPr>
        <w:t>8</w:t>
      </w:r>
      <w:r w:rsidRPr="00782800">
        <w:t xml:space="preserve">  Definitions</w:t>
      </w:r>
      <w:bookmarkEnd w:id="11"/>
    </w:p>
    <w:p w:rsidR="004A2584" w:rsidRPr="00782800" w:rsidRDefault="004A2584" w:rsidP="004A2584">
      <w:pPr>
        <w:pStyle w:val="subsection"/>
      </w:pPr>
      <w:r w:rsidRPr="00782800">
        <w:tab/>
      </w:r>
      <w:r w:rsidRPr="00782800">
        <w:tab/>
        <w:t>In this Part:</w:t>
      </w:r>
    </w:p>
    <w:p w:rsidR="004A2584" w:rsidRPr="00782800" w:rsidRDefault="004A2584" w:rsidP="004A2584">
      <w:pPr>
        <w:pStyle w:val="Definition"/>
      </w:pPr>
      <w:r w:rsidRPr="00782800">
        <w:rPr>
          <w:b/>
          <w:i/>
        </w:rPr>
        <w:t>accredited ART centre</w:t>
      </w:r>
      <w:r w:rsidRPr="00782800">
        <w:t xml:space="preserve"> means a person or body accredited to carry out assisted reproductive technology by:</w:t>
      </w:r>
    </w:p>
    <w:p w:rsidR="004A2584" w:rsidRPr="00782800" w:rsidRDefault="004A2584" w:rsidP="004A2584">
      <w:pPr>
        <w:pStyle w:val="paragraph"/>
      </w:pPr>
      <w:r w:rsidRPr="00782800">
        <w:tab/>
        <w:t>(a)</w:t>
      </w:r>
      <w:r w:rsidRPr="00782800">
        <w:tab/>
        <w:t xml:space="preserve">the Reproductive Technology Accreditation Committee of the Fertility Society of </w:t>
      </w:r>
      <w:smartTag w:uri="urn:schemas-microsoft-com:office:smarttags" w:element="country-region">
        <w:smartTag w:uri="urn:schemas-microsoft-com:office:smarttags" w:element="place">
          <w:r w:rsidRPr="00782800">
            <w:t>Australia</w:t>
          </w:r>
        </w:smartTag>
      </w:smartTag>
      <w:r w:rsidRPr="00782800">
        <w:t>; or</w:t>
      </w:r>
    </w:p>
    <w:p w:rsidR="004A2584" w:rsidRPr="00782800" w:rsidRDefault="004A2584" w:rsidP="004A2584">
      <w:pPr>
        <w:pStyle w:val="paragraph"/>
      </w:pPr>
      <w:r w:rsidRPr="00782800">
        <w:tab/>
        <w:t>(b)</w:t>
      </w:r>
      <w:r w:rsidRPr="00782800">
        <w:tab/>
        <w:t xml:space="preserve">if the regulations prescribe another body or other bodies in addition to, or instead of, the body mentioned in </w:t>
      </w:r>
      <w:r w:rsidR="00782800">
        <w:t>paragraph (</w:t>
      </w:r>
      <w:r w:rsidRPr="00782800">
        <w:t>a)—that other body or any of those other bodies, as the case requires.</w:t>
      </w:r>
    </w:p>
    <w:p w:rsidR="004A2584" w:rsidRPr="00782800" w:rsidRDefault="004A2584" w:rsidP="004A2584">
      <w:pPr>
        <w:pStyle w:val="Definition"/>
      </w:pPr>
      <w:r w:rsidRPr="00782800">
        <w:rPr>
          <w:b/>
          <w:i/>
        </w:rPr>
        <w:t>AHEC</w:t>
      </w:r>
      <w:r w:rsidRPr="00782800">
        <w:t xml:space="preserve"> means the Australian Health Ethics Committee established by the </w:t>
      </w:r>
      <w:r w:rsidRPr="00782800">
        <w:rPr>
          <w:i/>
        </w:rPr>
        <w:t>National Health and Medical Research Council Act 1992</w:t>
      </w:r>
      <w:r w:rsidRPr="00782800">
        <w:t>.</w:t>
      </w:r>
    </w:p>
    <w:p w:rsidR="004A2584" w:rsidRPr="00782800" w:rsidRDefault="004A2584" w:rsidP="004A2584">
      <w:pPr>
        <w:pStyle w:val="Definition"/>
      </w:pPr>
      <w:r w:rsidRPr="00782800">
        <w:rPr>
          <w:b/>
          <w:i/>
        </w:rPr>
        <w:t>confidential commercial information</w:t>
      </w:r>
      <w:r w:rsidRPr="00782800">
        <w:t xml:space="preserve"> means information that has a commercial or other value that would be, or could reasonably be expected to be, destroyed or diminished if the information were disclosed.</w:t>
      </w:r>
    </w:p>
    <w:p w:rsidR="004A2584" w:rsidRPr="00782800" w:rsidRDefault="004A2584" w:rsidP="004A2584">
      <w:pPr>
        <w:pStyle w:val="Definition"/>
      </w:pPr>
      <w:r w:rsidRPr="00782800">
        <w:rPr>
          <w:b/>
          <w:i/>
        </w:rPr>
        <w:t>disclose</w:t>
      </w:r>
      <w:r w:rsidRPr="00782800">
        <w:t>, in relation to information, means give or communicate in any way.</w:t>
      </w:r>
    </w:p>
    <w:p w:rsidR="004A2584" w:rsidRPr="00782800" w:rsidRDefault="004A2584" w:rsidP="004A2584">
      <w:pPr>
        <w:pStyle w:val="Definition"/>
      </w:pPr>
      <w:r w:rsidRPr="00782800">
        <w:rPr>
          <w:b/>
          <w:i/>
        </w:rPr>
        <w:t>excess ART embryo</w:t>
      </w:r>
      <w:r w:rsidRPr="00782800">
        <w:t xml:space="preserve"> has the meaning given by section</w:t>
      </w:r>
      <w:r w:rsidR="00782800">
        <w:t> </w:t>
      </w:r>
      <w:r w:rsidRPr="00782800">
        <w:t>9.</w:t>
      </w:r>
    </w:p>
    <w:p w:rsidR="004A2584" w:rsidRPr="00782800" w:rsidRDefault="004A2584" w:rsidP="004A2584">
      <w:pPr>
        <w:pStyle w:val="Definition"/>
      </w:pPr>
      <w:r w:rsidRPr="00782800">
        <w:rPr>
          <w:b/>
          <w:i/>
        </w:rPr>
        <w:t>HREC</w:t>
      </w:r>
      <w:r w:rsidRPr="00782800">
        <w:t xml:space="preserve"> means a Human Research Ethics Committee.</w:t>
      </w:r>
    </w:p>
    <w:p w:rsidR="004A2584" w:rsidRPr="00782800" w:rsidRDefault="004A2584" w:rsidP="004A2584">
      <w:pPr>
        <w:pStyle w:val="Definition"/>
      </w:pPr>
      <w:r w:rsidRPr="00782800">
        <w:rPr>
          <w:b/>
          <w:i/>
        </w:rPr>
        <w:t xml:space="preserve">licence </w:t>
      </w:r>
      <w:r w:rsidRPr="00782800">
        <w:t>means a licence issued under section</w:t>
      </w:r>
      <w:r w:rsidR="00782800">
        <w:t> </w:t>
      </w:r>
      <w:r w:rsidRPr="00782800">
        <w:t>21.</w:t>
      </w:r>
    </w:p>
    <w:p w:rsidR="0049467B" w:rsidRPr="00782800" w:rsidRDefault="0049467B" w:rsidP="0049467B">
      <w:pPr>
        <w:pStyle w:val="Definition"/>
      </w:pPr>
      <w:r w:rsidRPr="00782800">
        <w:rPr>
          <w:b/>
          <w:i/>
        </w:rPr>
        <w:t>proper consent</w:t>
      </w:r>
      <w:r w:rsidRPr="00782800">
        <w:t>, in relation to the use of an excess ART embryo or a human egg, or the creation or use of any other embryo, means consent obtained in accordance with guidelines issued by the CEO of the NHMRC under the</w:t>
      </w:r>
      <w:r w:rsidRPr="00782800">
        <w:rPr>
          <w:i/>
        </w:rPr>
        <w:t xml:space="preserve"> National Health and Medical Research Council Act 1992</w:t>
      </w:r>
      <w:r w:rsidRPr="00782800">
        <w:t xml:space="preserve"> and prescribed by the regulations for the purposes of this definition.</w:t>
      </w:r>
    </w:p>
    <w:p w:rsidR="004A2584" w:rsidRPr="00782800" w:rsidRDefault="004A2584" w:rsidP="004A2584">
      <w:pPr>
        <w:pStyle w:val="Definition"/>
      </w:pPr>
      <w:r w:rsidRPr="00782800">
        <w:rPr>
          <w:b/>
          <w:i/>
        </w:rPr>
        <w:t>relevant State body</w:t>
      </w:r>
      <w:r w:rsidRPr="00782800">
        <w:t xml:space="preserve"> means a person or body notified by a State to the Chairperson of the NHMRC Licensing Committee for the purposes of this Part.</w:t>
      </w:r>
    </w:p>
    <w:p w:rsidR="00A94AF0" w:rsidRPr="00782800" w:rsidRDefault="00A94AF0" w:rsidP="00A94AF0">
      <w:pPr>
        <w:pStyle w:val="Definition"/>
        <w:rPr>
          <w:b/>
          <w:bCs/>
        </w:rPr>
      </w:pPr>
      <w:r w:rsidRPr="00782800">
        <w:rPr>
          <w:b/>
          <w:i/>
        </w:rPr>
        <w:t>responsible person</w:t>
      </w:r>
      <w:r w:rsidRPr="00782800">
        <w:t xml:space="preserve"> </w:t>
      </w:r>
      <w:r w:rsidRPr="00782800">
        <w:rPr>
          <w:bCs/>
        </w:rPr>
        <w:t>means:</w:t>
      </w:r>
    </w:p>
    <w:p w:rsidR="00A94AF0" w:rsidRPr="00782800" w:rsidRDefault="00A94AF0" w:rsidP="00A94AF0">
      <w:pPr>
        <w:pStyle w:val="paragraph"/>
      </w:pPr>
      <w:r w:rsidRPr="00782800">
        <w:tab/>
        <w:t>(a)</w:t>
      </w:r>
      <w:r w:rsidRPr="00782800">
        <w:tab/>
        <w:t>in relation to an excess ART embryo:</w:t>
      </w:r>
    </w:p>
    <w:p w:rsidR="00A94AF0" w:rsidRPr="00782800" w:rsidRDefault="00A94AF0" w:rsidP="00A94AF0">
      <w:pPr>
        <w:pStyle w:val="paragraphsub"/>
      </w:pPr>
      <w:r w:rsidRPr="00782800">
        <w:tab/>
        <w:t>(i)</w:t>
      </w:r>
      <w:r w:rsidRPr="00782800">
        <w:tab/>
        <w:t>each person who provided the egg or sperm from which the embryo was created; and</w:t>
      </w:r>
    </w:p>
    <w:p w:rsidR="00A94AF0" w:rsidRPr="00782800" w:rsidRDefault="00A94AF0" w:rsidP="00A94AF0">
      <w:pPr>
        <w:pStyle w:val="paragraphsub"/>
      </w:pPr>
      <w:r w:rsidRPr="00782800">
        <w:tab/>
        <w:t>(ii)</w:t>
      </w:r>
      <w:r w:rsidRPr="00782800">
        <w:tab/>
        <w:t>the woman for whom the embryo was created, for the purpose of achieving her pregnancy; and</w:t>
      </w:r>
    </w:p>
    <w:p w:rsidR="00A94AF0" w:rsidRPr="00782800" w:rsidRDefault="00A94AF0" w:rsidP="00A94AF0">
      <w:pPr>
        <w:pStyle w:val="paragraphsub"/>
      </w:pPr>
      <w:r w:rsidRPr="00782800">
        <w:tab/>
        <w:t>(iii)</w:t>
      </w:r>
      <w:r w:rsidRPr="00782800">
        <w:tab/>
        <w:t xml:space="preserve">any person who was the spouse of a person mentioned in </w:t>
      </w:r>
      <w:r w:rsidR="00782800">
        <w:t>subparagraph (</w:t>
      </w:r>
      <w:r w:rsidRPr="00782800">
        <w:t>i) at the time the egg or sperm mentioned in that subparagraph was provided; and</w:t>
      </w:r>
    </w:p>
    <w:p w:rsidR="00A94AF0" w:rsidRPr="00782800" w:rsidRDefault="00A94AF0" w:rsidP="00A94AF0">
      <w:pPr>
        <w:pStyle w:val="paragraphsub"/>
      </w:pPr>
      <w:r w:rsidRPr="00782800">
        <w:tab/>
        <w:t>(iv)</w:t>
      </w:r>
      <w:r w:rsidRPr="00782800">
        <w:tab/>
        <w:t xml:space="preserve">any person who was the spouse of the woman mentioned in </w:t>
      </w:r>
      <w:r w:rsidR="00782800">
        <w:t>subparagraph (</w:t>
      </w:r>
      <w:r w:rsidRPr="00782800">
        <w:t>ii) at the time the embryo was created; or</w:t>
      </w:r>
    </w:p>
    <w:p w:rsidR="00A94AF0" w:rsidRPr="00782800" w:rsidRDefault="00A94AF0" w:rsidP="00A94AF0">
      <w:pPr>
        <w:pStyle w:val="paragraph"/>
      </w:pPr>
      <w:r w:rsidRPr="00782800">
        <w:tab/>
        <w:t>(b)</w:t>
      </w:r>
      <w:r w:rsidRPr="00782800">
        <w:tab/>
        <w:t>in relation to an embryo other than an excess ART embryo—each person whose reproductive material, genetic material or cell was used, or is proposed to be used, in the creation or use of the embryo; or</w:t>
      </w:r>
    </w:p>
    <w:p w:rsidR="00A94AF0" w:rsidRPr="00782800" w:rsidRDefault="00A94AF0" w:rsidP="00A94AF0">
      <w:pPr>
        <w:pStyle w:val="paragraph"/>
      </w:pPr>
      <w:r w:rsidRPr="00782800">
        <w:tab/>
        <w:t>(c)</w:t>
      </w:r>
      <w:r w:rsidRPr="00782800">
        <w:tab/>
        <w:t>in relation to a human egg—the woman who was the biological donor of the egg.</w:t>
      </w:r>
    </w:p>
    <w:p w:rsidR="004A2584" w:rsidRPr="00782800" w:rsidRDefault="004A2584" w:rsidP="004A2584">
      <w:pPr>
        <w:pStyle w:val="ActHead5"/>
      </w:pPr>
      <w:bookmarkStart w:id="12" w:name="_Toc464479258"/>
      <w:r w:rsidRPr="00782800">
        <w:rPr>
          <w:rStyle w:val="CharSectno"/>
        </w:rPr>
        <w:t>9</w:t>
      </w:r>
      <w:r w:rsidRPr="00782800">
        <w:t xml:space="preserve">  Meaning of </w:t>
      </w:r>
      <w:r w:rsidRPr="00782800">
        <w:rPr>
          <w:i/>
        </w:rPr>
        <w:t>excess ART embryo</w:t>
      </w:r>
      <w:bookmarkEnd w:id="12"/>
    </w:p>
    <w:p w:rsidR="004A2584" w:rsidRPr="00782800" w:rsidRDefault="004A2584" w:rsidP="004A2584">
      <w:pPr>
        <w:pStyle w:val="subsection"/>
      </w:pPr>
      <w:r w:rsidRPr="00782800">
        <w:tab/>
        <w:t>(1)</w:t>
      </w:r>
      <w:r w:rsidRPr="00782800">
        <w:tab/>
        <w:t>In this Part:</w:t>
      </w:r>
    </w:p>
    <w:p w:rsidR="004A2584" w:rsidRPr="00782800" w:rsidRDefault="004A2584" w:rsidP="004A2584">
      <w:pPr>
        <w:pStyle w:val="Definition"/>
      </w:pPr>
      <w:r w:rsidRPr="00782800">
        <w:rPr>
          <w:b/>
          <w:i/>
        </w:rPr>
        <w:t>excess ART embryo</w:t>
      </w:r>
      <w:r w:rsidRPr="00782800">
        <w:t xml:space="preserve"> means a human embryo that:</w:t>
      </w:r>
    </w:p>
    <w:p w:rsidR="004A2584" w:rsidRPr="00782800" w:rsidRDefault="004A2584" w:rsidP="004A2584">
      <w:pPr>
        <w:pStyle w:val="paragraph"/>
      </w:pPr>
      <w:r w:rsidRPr="00782800">
        <w:tab/>
        <w:t>(a)</w:t>
      </w:r>
      <w:r w:rsidRPr="00782800">
        <w:tab/>
        <w:t>was created, by assisted reproductive technology, for use in the assisted reproductive technology treatment of a woman; and</w:t>
      </w:r>
    </w:p>
    <w:p w:rsidR="004A2584" w:rsidRPr="00782800" w:rsidRDefault="004A2584" w:rsidP="004A2584">
      <w:pPr>
        <w:pStyle w:val="paragraph"/>
      </w:pPr>
      <w:r w:rsidRPr="00782800">
        <w:tab/>
        <w:t>(b)</w:t>
      </w:r>
      <w:r w:rsidRPr="00782800">
        <w:tab/>
        <w:t>is excess to the needs of:</w:t>
      </w:r>
    </w:p>
    <w:p w:rsidR="004A2584" w:rsidRPr="00782800" w:rsidRDefault="004A2584" w:rsidP="004A2584">
      <w:pPr>
        <w:pStyle w:val="paragraphsub"/>
      </w:pPr>
      <w:r w:rsidRPr="00782800">
        <w:tab/>
        <w:t>(i)</w:t>
      </w:r>
      <w:r w:rsidRPr="00782800">
        <w:tab/>
        <w:t>the woman for whom it was created; and</w:t>
      </w:r>
    </w:p>
    <w:p w:rsidR="004A2584" w:rsidRPr="00782800" w:rsidRDefault="004A2584" w:rsidP="004A2584">
      <w:pPr>
        <w:pStyle w:val="paragraphsub"/>
      </w:pPr>
      <w:r w:rsidRPr="00782800">
        <w:tab/>
        <w:t>(ii)</w:t>
      </w:r>
      <w:r w:rsidRPr="00782800">
        <w:tab/>
        <w:t>her spouse (if any) at the time the embryo was created.</w:t>
      </w:r>
    </w:p>
    <w:p w:rsidR="004A2584" w:rsidRPr="00782800" w:rsidRDefault="004A2584" w:rsidP="004A2584">
      <w:pPr>
        <w:pStyle w:val="subsection"/>
      </w:pPr>
      <w:r w:rsidRPr="00782800">
        <w:tab/>
        <w:t>(2)</w:t>
      </w:r>
      <w:r w:rsidRPr="00782800">
        <w:tab/>
        <w:t xml:space="preserve">For the purposes of </w:t>
      </w:r>
      <w:r w:rsidR="00782800">
        <w:t>paragraph (</w:t>
      </w:r>
      <w:r w:rsidRPr="00782800">
        <w:t xml:space="preserve">b) of the definition of </w:t>
      </w:r>
      <w:r w:rsidRPr="00782800">
        <w:rPr>
          <w:b/>
          <w:i/>
        </w:rPr>
        <w:t>excess ART embryo</w:t>
      </w:r>
      <w:r w:rsidRPr="00782800">
        <w:t>, a human embryo is excess to the needs of the persons mentioned in that paragraph at a particular time if:</w:t>
      </w:r>
    </w:p>
    <w:p w:rsidR="004A2584" w:rsidRPr="00782800" w:rsidRDefault="004A2584" w:rsidP="004A2584">
      <w:pPr>
        <w:pStyle w:val="paragraph"/>
      </w:pPr>
      <w:r w:rsidRPr="00782800">
        <w:tab/>
        <w:t>(a)</w:t>
      </w:r>
      <w:r w:rsidRPr="00782800">
        <w:tab/>
        <w:t>each such person has given written authority for use of the embryo for a purpose other than a purpose relating to the assisted reproductive technology treatment of the woman concerned, and the authority is in force at that time; or</w:t>
      </w:r>
    </w:p>
    <w:p w:rsidR="004A2584" w:rsidRPr="00782800" w:rsidRDefault="004A2584" w:rsidP="004A2584">
      <w:pPr>
        <w:pStyle w:val="paragraph"/>
      </w:pPr>
      <w:r w:rsidRPr="00782800">
        <w:tab/>
        <w:t>(b)</w:t>
      </w:r>
      <w:r w:rsidRPr="00782800">
        <w:tab/>
        <w:t>each such person has determined in writing that the embryo is excess to their needs, and the determination is in force at that time.</w:t>
      </w:r>
    </w:p>
    <w:p w:rsidR="004A2584" w:rsidRPr="00782800" w:rsidRDefault="004A2584" w:rsidP="007A192F">
      <w:pPr>
        <w:pStyle w:val="ActHead3"/>
        <w:pageBreakBefore/>
      </w:pPr>
      <w:bookmarkStart w:id="13" w:name="_Toc464479259"/>
      <w:r w:rsidRPr="00782800">
        <w:rPr>
          <w:rStyle w:val="CharDivNo"/>
        </w:rPr>
        <w:t>Division</w:t>
      </w:r>
      <w:r w:rsidR="00782800" w:rsidRPr="00782800">
        <w:rPr>
          <w:rStyle w:val="CharDivNo"/>
        </w:rPr>
        <w:t> </w:t>
      </w:r>
      <w:r w:rsidRPr="00782800">
        <w:rPr>
          <w:rStyle w:val="CharDivNo"/>
        </w:rPr>
        <w:t>2</w:t>
      </w:r>
      <w:r w:rsidRPr="00782800">
        <w:t>—</w:t>
      </w:r>
      <w:r w:rsidRPr="00782800">
        <w:rPr>
          <w:rStyle w:val="CharDivText"/>
        </w:rPr>
        <w:t>Offences</w:t>
      </w:r>
      <w:bookmarkEnd w:id="13"/>
    </w:p>
    <w:p w:rsidR="004A2584" w:rsidRPr="00782800" w:rsidRDefault="004A2584" w:rsidP="004A2584">
      <w:pPr>
        <w:pStyle w:val="ActHead5"/>
      </w:pPr>
      <w:bookmarkStart w:id="14" w:name="_Toc464479260"/>
      <w:r w:rsidRPr="00782800">
        <w:rPr>
          <w:rStyle w:val="CharSectno"/>
        </w:rPr>
        <w:t>10</w:t>
      </w:r>
      <w:r w:rsidRPr="00782800">
        <w:t xml:space="preserve">  Offence—use of excess ART embryo</w:t>
      </w:r>
      <w:bookmarkEnd w:id="14"/>
    </w:p>
    <w:p w:rsidR="004A2584" w:rsidRPr="00782800" w:rsidRDefault="004A2584" w:rsidP="004A2584">
      <w:pPr>
        <w:pStyle w:val="subsection"/>
      </w:pPr>
      <w:r w:rsidRPr="00782800">
        <w:tab/>
        <w:t>(1)</w:t>
      </w:r>
      <w:r w:rsidRPr="00782800">
        <w:tab/>
        <w:t>A person commits an offence if the person intentionally uses an excess ART embryo, unless:</w:t>
      </w:r>
    </w:p>
    <w:p w:rsidR="004A2584" w:rsidRPr="00782800" w:rsidRDefault="004A2584" w:rsidP="004A2584">
      <w:pPr>
        <w:pStyle w:val="paragraph"/>
      </w:pPr>
      <w:r w:rsidRPr="00782800">
        <w:tab/>
        <w:t>(a)</w:t>
      </w:r>
      <w:r w:rsidRPr="00782800">
        <w:tab/>
        <w:t>the use by the person is authorised by a licence; or</w:t>
      </w:r>
    </w:p>
    <w:p w:rsidR="004A2584" w:rsidRPr="00782800" w:rsidRDefault="004A2584" w:rsidP="004A2584">
      <w:pPr>
        <w:pStyle w:val="paragraph"/>
      </w:pPr>
      <w:r w:rsidRPr="00782800">
        <w:tab/>
        <w:t>(b)</w:t>
      </w:r>
      <w:r w:rsidRPr="00782800">
        <w:tab/>
        <w:t xml:space="preserve">the use by the person is an exempt use within the meaning of </w:t>
      </w:r>
      <w:r w:rsidR="00782800">
        <w:t>subsection (</w:t>
      </w:r>
      <w:r w:rsidRPr="00782800">
        <w:t>2).</w:t>
      </w:r>
    </w:p>
    <w:p w:rsidR="004A2584" w:rsidRPr="00782800" w:rsidRDefault="00832B3C" w:rsidP="004A2584">
      <w:pPr>
        <w:pStyle w:val="Penalty"/>
      </w:pPr>
      <w:r w:rsidRPr="00782800">
        <w:t>Penalty</w:t>
      </w:r>
      <w:r w:rsidR="004A2584" w:rsidRPr="00782800">
        <w:t>:</w:t>
      </w:r>
      <w:r w:rsidR="004A2584" w:rsidRPr="00782800">
        <w:tab/>
        <w:t>Imprisonment for 5 years.</w:t>
      </w:r>
    </w:p>
    <w:p w:rsidR="004A2584" w:rsidRPr="00782800" w:rsidRDefault="004A2584" w:rsidP="004A2584">
      <w:pPr>
        <w:pStyle w:val="subsection"/>
      </w:pPr>
      <w:r w:rsidRPr="00782800">
        <w:tab/>
        <w:t>(2)</w:t>
      </w:r>
      <w:r w:rsidRPr="00782800">
        <w:tab/>
        <w:t>A use of an excess ART embryo by a person is an</w:t>
      </w:r>
      <w:r w:rsidRPr="00782800">
        <w:rPr>
          <w:b/>
          <w:i/>
        </w:rPr>
        <w:t xml:space="preserve"> exempt use</w:t>
      </w:r>
      <w:r w:rsidRPr="00782800">
        <w:t xml:space="preserve"> for the purposes of </w:t>
      </w:r>
      <w:r w:rsidR="00782800">
        <w:t>subsection (</w:t>
      </w:r>
      <w:r w:rsidRPr="00782800">
        <w:t>1) if:</w:t>
      </w:r>
    </w:p>
    <w:p w:rsidR="004A2584" w:rsidRPr="00782800" w:rsidRDefault="004A2584" w:rsidP="004A2584">
      <w:pPr>
        <w:pStyle w:val="paragraph"/>
      </w:pPr>
      <w:r w:rsidRPr="00782800">
        <w:tab/>
        <w:t>(a)</w:t>
      </w:r>
      <w:r w:rsidRPr="00782800">
        <w:tab/>
        <w:t>the use consists only of:</w:t>
      </w:r>
    </w:p>
    <w:p w:rsidR="004A2584" w:rsidRPr="00782800" w:rsidRDefault="004A2584" w:rsidP="004A2584">
      <w:pPr>
        <w:pStyle w:val="paragraphsub"/>
      </w:pPr>
      <w:r w:rsidRPr="00782800">
        <w:tab/>
        <w:t>(i)</w:t>
      </w:r>
      <w:r w:rsidRPr="00782800">
        <w:tab/>
        <w:t>storage of the excess ART embryo; or</w:t>
      </w:r>
    </w:p>
    <w:p w:rsidR="004A2584" w:rsidRPr="00782800" w:rsidRDefault="004A2584" w:rsidP="004A2584">
      <w:pPr>
        <w:pStyle w:val="paragraphsub"/>
      </w:pPr>
      <w:r w:rsidRPr="00782800">
        <w:tab/>
        <w:t>(ii)</w:t>
      </w:r>
      <w:r w:rsidRPr="00782800">
        <w:tab/>
        <w:t>removal of the excess ART embryo from storage; or</w:t>
      </w:r>
    </w:p>
    <w:p w:rsidR="004A2584" w:rsidRPr="00782800" w:rsidRDefault="004A2584" w:rsidP="004A2584">
      <w:pPr>
        <w:pStyle w:val="paragraphsub"/>
      </w:pPr>
      <w:r w:rsidRPr="00782800">
        <w:tab/>
        <w:t>(iii)</w:t>
      </w:r>
      <w:r w:rsidRPr="00782800">
        <w:tab/>
        <w:t>transport of the excess ART embryo; or</w:t>
      </w:r>
    </w:p>
    <w:p w:rsidR="004A2584" w:rsidRPr="00782800" w:rsidRDefault="004A2584" w:rsidP="004A2584">
      <w:pPr>
        <w:pStyle w:val="paragraph"/>
      </w:pPr>
      <w:r w:rsidRPr="00782800">
        <w:tab/>
        <w:t>(b)</w:t>
      </w:r>
      <w:r w:rsidRPr="00782800">
        <w:tab/>
        <w:t>the use consists only of observation of the excess ART embryo; or</w:t>
      </w:r>
    </w:p>
    <w:p w:rsidR="004A2584" w:rsidRPr="00782800" w:rsidRDefault="004A2584" w:rsidP="004A2584">
      <w:pPr>
        <w:pStyle w:val="paragraph"/>
      </w:pPr>
      <w:r w:rsidRPr="00782800">
        <w:tab/>
        <w:t>(c)</w:t>
      </w:r>
      <w:r w:rsidRPr="00782800">
        <w:tab/>
        <w:t>the use consists only of allowing the excess ART embryo to succumb; or</w:t>
      </w:r>
    </w:p>
    <w:p w:rsidR="004A2584" w:rsidRPr="00782800" w:rsidRDefault="004A2584" w:rsidP="004A2584">
      <w:pPr>
        <w:pStyle w:val="paragraph"/>
      </w:pPr>
      <w:r w:rsidRPr="00782800">
        <w:tab/>
        <w:t>(d)</w:t>
      </w:r>
      <w:r w:rsidRPr="00782800">
        <w:tab/>
        <w:t>the use is carried out by an accredited ART centre, and:</w:t>
      </w:r>
    </w:p>
    <w:p w:rsidR="004A2584" w:rsidRPr="00782800" w:rsidRDefault="004A2584" w:rsidP="004A2584">
      <w:pPr>
        <w:pStyle w:val="paragraphsub"/>
      </w:pPr>
      <w:r w:rsidRPr="00782800">
        <w:tab/>
        <w:t>(i)</w:t>
      </w:r>
      <w:r w:rsidRPr="00782800">
        <w:tab/>
        <w:t>the excess ART embryo is not suitable to be placed in the body of the woman for whom it was created where the suitability of the embryo is determined only on the basis of its biological fitness for implantation; and</w:t>
      </w:r>
    </w:p>
    <w:p w:rsidR="004A2584" w:rsidRPr="00782800" w:rsidRDefault="004A2584" w:rsidP="004A2584">
      <w:pPr>
        <w:pStyle w:val="paragraphsub"/>
      </w:pPr>
      <w:r w:rsidRPr="00782800">
        <w:tab/>
        <w:t>(ii)</w:t>
      </w:r>
      <w:r w:rsidRPr="00782800">
        <w:tab/>
        <w:t>the use forms part of diagnostic investigations conducted in connection with the assisted reproductive technology treatment of the woman for whom the excess ART embryo was created; or</w:t>
      </w:r>
    </w:p>
    <w:p w:rsidR="004A2584" w:rsidRPr="00782800" w:rsidRDefault="004A2584" w:rsidP="004A2584">
      <w:pPr>
        <w:pStyle w:val="paragraph"/>
        <w:rPr>
          <w:b/>
        </w:rPr>
      </w:pPr>
      <w:r w:rsidRPr="00782800">
        <w:tab/>
        <w:t>(e)</w:t>
      </w:r>
      <w:r w:rsidRPr="00782800">
        <w:tab/>
        <w:t>the use is carried out by an accredited ART centre and is for the purposes of achieving pregnancy in a woman other than the woman for whom the excess ART embryo was created; or</w:t>
      </w:r>
    </w:p>
    <w:p w:rsidR="004A2584" w:rsidRPr="00782800" w:rsidRDefault="004A2584" w:rsidP="004A2584">
      <w:pPr>
        <w:pStyle w:val="paragraph"/>
      </w:pPr>
      <w:r w:rsidRPr="00782800">
        <w:tab/>
        <w:t>(f)</w:t>
      </w:r>
      <w:r w:rsidRPr="00782800">
        <w:tab/>
        <w:t>the use is of a kind prescribed by the regulations for the purposes of this paragraph.</w:t>
      </w:r>
    </w:p>
    <w:p w:rsidR="004A2584" w:rsidRPr="00782800" w:rsidRDefault="004A2584" w:rsidP="004A2584">
      <w:pPr>
        <w:pStyle w:val="subsection"/>
      </w:pPr>
      <w:r w:rsidRPr="00782800">
        <w:tab/>
        <w:t>(3)</w:t>
      </w:r>
      <w:r w:rsidRPr="00782800">
        <w:tab/>
        <w:t>Despite subsection</w:t>
      </w:r>
      <w:r w:rsidR="00782800">
        <w:t> </w:t>
      </w:r>
      <w:r w:rsidRPr="00782800">
        <w:t xml:space="preserve">13.3(3) of the </w:t>
      </w:r>
      <w:r w:rsidRPr="00782800">
        <w:rPr>
          <w:i/>
        </w:rPr>
        <w:t>Criminal Code</w:t>
      </w:r>
      <w:r w:rsidRPr="00782800">
        <w:t xml:space="preserve">, a defendant does not bear an evidential burden in relation to any matter in </w:t>
      </w:r>
      <w:r w:rsidR="00782800">
        <w:t>subsection (</w:t>
      </w:r>
      <w:r w:rsidRPr="00782800">
        <w:t>1) or (2) of this section.</w:t>
      </w:r>
    </w:p>
    <w:p w:rsidR="004A2584" w:rsidRPr="00782800" w:rsidRDefault="004A2584" w:rsidP="004A2584">
      <w:pPr>
        <w:pStyle w:val="subsection"/>
      </w:pPr>
      <w:r w:rsidRPr="00782800">
        <w:tab/>
        <w:t>(4)</w:t>
      </w:r>
      <w:r w:rsidRPr="00782800">
        <w:tab/>
        <w:t xml:space="preserve">In </w:t>
      </w:r>
      <w:r w:rsidR="00782800">
        <w:t>subsection (</w:t>
      </w:r>
      <w:r w:rsidRPr="00782800">
        <w:t>2):</w:t>
      </w:r>
    </w:p>
    <w:p w:rsidR="004A2584" w:rsidRPr="00782800" w:rsidRDefault="004A2584" w:rsidP="004A2584">
      <w:pPr>
        <w:pStyle w:val="Definition"/>
      </w:pPr>
      <w:r w:rsidRPr="00782800">
        <w:rPr>
          <w:b/>
          <w:i/>
        </w:rPr>
        <w:t>diagnostic investigation</w:t>
      </w:r>
      <w:r w:rsidRPr="00782800">
        <w:t>, in relation to an excess ART embryo, means any procedure undertaken on embryos for the sole purpose of diagnostic investigations for the direct benefit of the woman for whom it was created.</w:t>
      </w:r>
    </w:p>
    <w:p w:rsidR="004A2584" w:rsidRPr="00782800" w:rsidRDefault="004A2584" w:rsidP="004A2584">
      <w:pPr>
        <w:pStyle w:val="Definition"/>
      </w:pPr>
      <w:r w:rsidRPr="00782800">
        <w:rPr>
          <w:b/>
          <w:i/>
        </w:rPr>
        <w:t>observation</w:t>
      </w:r>
      <w:r w:rsidRPr="00782800">
        <w:t>, in relation to an excess ART embryo, includes taking a photograph of the embryo, or taking a recording of the embryo from which a visual image can be produced.</w:t>
      </w:r>
    </w:p>
    <w:p w:rsidR="007D5D4E" w:rsidRPr="00782800" w:rsidRDefault="007D5D4E" w:rsidP="007D5D4E">
      <w:pPr>
        <w:pStyle w:val="ActHead5"/>
      </w:pPr>
      <w:bookmarkStart w:id="15" w:name="_Toc464479261"/>
      <w:r w:rsidRPr="00782800">
        <w:rPr>
          <w:rStyle w:val="CharSectno"/>
        </w:rPr>
        <w:t>10A</w:t>
      </w:r>
      <w:r w:rsidRPr="00782800">
        <w:t xml:space="preserve">  Offence—use of other embryos</w:t>
      </w:r>
      <w:bookmarkEnd w:id="15"/>
    </w:p>
    <w:p w:rsidR="007D5D4E" w:rsidRPr="00782800" w:rsidRDefault="007D5D4E" w:rsidP="007D5D4E">
      <w:pPr>
        <w:pStyle w:val="subsection"/>
      </w:pPr>
      <w:r w:rsidRPr="00782800">
        <w:tab/>
      </w:r>
      <w:r w:rsidRPr="00782800">
        <w:tab/>
        <w:t>A person commits an offence if:</w:t>
      </w:r>
    </w:p>
    <w:p w:rsidR="007D5D4E" w:rsidRPr="00782800" w:rsidRDefault="007D5D4E" w:rsidP="007D5D4E">
      <w:pPr>
        <w:pStyle w:val="paragraph"/>
      </w:pPr>
      <w:r w:rsidRPr="00782800">
        <w:tab/>
        <w:t>(a)</w:t>
      </w:r>
      <w:r w:rsidRPr="00782800">
        <w:tab/>
        <w:t>the person intentionally uses an embryo; and</w:t>
      </w:r>
    </w:p>
    <w:p w:rsidR="007D5D4E" w:rsidRPr="00782800" w:rsidRDefault="007D5D4E" w:rsidP="007D5D4E">
      <w:pPr>
        <w:pStyle w:val="paragraph"/>
      </w:pPr>
      <w:r w:rsidRPr="00782800">
        <w:tab/>
        <w:t>(b)</w:t>
      </w:r>
      <w:r w:rsidRPr="00782800">
        <w:tab/>
        <w:t>the embryo is:</w:t>
      </w:r>
    </w:p>
    <w:p w:rsidR="007D5D4E" w:rsidRPr="00782800" w:rsidRDefault="007D5D4E" w:rsidP="007D5D4E">
      <w:pPr>
        <w:pStyle w:val="paragraphsub"/>
      </w:pPr>
      <w:r w:rsidRPr="00782800">
        <w:tab/>
        <w:t>(i)</w:t>
      </w:r>
      <w:r w:rsidRPr="00782800">
        <w:tab/>
        <w:t>a human embryo created by a process other than the fertilisation of a human egg by a human sperm; or</w:t>
      </w:r>
    </w:p>
    <w:p w:rsidR="007D5D4E" w:rsidRPr="00782800" w:rsidRDefault="007D5D4E" w:rsidP="007D5D4E">
      <w:pPr>
        <w:pStyle w:val="paragraphsub"/>
      </w:pPr>
      <w:r w:rsidRPr="00782800">
        <w:tab/>
        <w:t>(ii)</w:t>
      </w:r>
      <w:r w:rsidRPr="00782800">
        <w:tab/>
        <w:t>a human embryo created by a process other than the fertilisation of a human egg by a human sperm that contains genetic material provided by more than 2 persons; or</w:t>
      </w:r>
    </w:p>
    <w:p w:rsidR="007D5D4E" w:rsidRPr="00782800" w:rsidRDefault="007D5D4E" w:rsidP="007D5D4E">
      <w:pPr>
        <w:pStyle w:val="paragraphsub"/>
      </w:pPr>
      <w:r w:rsidRPr="00782800">
        <w:tab/>
        <w:t>(iii)</w:t>
      </w:r>
      <w:r w:rsidRPr="00782800">
        <w:tab/>
        <w:t>a human embryo created using precursor cells taken from a human embryo or a human fetus; or</w:t>
      </w:r>
    </w:p>
    <w:p w:rsidR="007D5D4E" w:rsidRPr="00782800" w:rsidRDefault="007D5D4E" w:rsidP="007D5D4E">
      <w:pPr>
        <w:pStyle w:val="paragraphsub"/>
      </w:pPr>
      <w:r w:rsidRPr="00782800">
        <w:tab/>
        <w:t>(iv)</w:t>
      </w:r>
      <w:r w:rsidRPr="00782800">
        <w:tab/>
        <w:t>a hybrid embryo; and</w:t>
      </w:r>
    </w:p>
    <w:p w:rsidR="007D5D4E" w:rsidRPr="00782800" w:rsidRDefault="007D5D4E" w:rsidP="007D5D4E">
      <w:pPr>
        <w:pStyle w:val="paragraph"/>
      </w:pPr>
      <w:r w:rsidRPr="00782800">
        <w:tab/>
        <w:t>(c)</w:t>
      </w:r>
      <w:r w:rsidRPr="00782800">
        <w:tab/>
        <w:t>the use by the person is not authorised by a licence.</w:t>
      </w:r>
    </w:p>
    <w:p w:rsidR="007D5D4E" w:rsidRPr="00782800" w:rsidRDefault="00832B3C" w:rsidP="007D5D4E">
      <w:pPr>
        <w:pStyle w:val="Penalty"/>
      </w:pPr>
      <w:r w:rsidRPr="00782800">
        <w:t>Penalty</w:t>
      </w:r>
      <w:r w:rsidR="007D5D4E" w:rsidRPr="00782800">
        <w:t>:</w:t>
      </w:r>
      <w:r w:rsidR="007D5D4E" w:rsidRPr="00782800">
        <w:tab/>
        <w:t>Imprisonment for 5 years.</w:t>
      </w:r>
    </w:p>
    <w:p w:rsidR="007D5D4E" w:rsidRPr="00782800" w:rsidRDefault="007D5D4E" w:rsidP="007D5D4E">
      <w:pPr>
        <w:pStyle w:val="notetext"/>
      </w:pPr>
      <w:r w:rsidRPr="00782800">
        <w:t>Note:</w:t>
      </w:r>
      <w:r w:rsidRPr="00782800">
        <w:tab/>
        <w:t>The creation or development of embryos mentioned in this section is prohibited under Part</w:t>
      </w:r>
      <w:r w:rsidR="00782800">
        <w:t> </w:t>
      </w:r>
      <w:r w:rsidRPr="00782800">
        <w:t xml:space="preserve">2 of the </w:t>
      </w:r>
      <w:r w:rsidRPr="00782800">
        <w:rPr>
          <w:i/>
        </w:rPr>
        <w:t>Prohibition of Human Cloning for Reproduction Act 2002</w:t>
      </w:r>
      <w:r w:rsidRPr="00782800">
        <w:t>, unless authorised by a licence under this Act.</w:t>
      </w:r>
    </w:p>
    <w:p w:rsidR="007D5D4E" w:rsidRPr="00782800" w:rsidRDefault="007D5D4E" w:rsidP="007D5D4E">
      <w:pPr>
        <w:pStyle w:val="ActHead5"/>
      </w:pPr>
      <w:bookmarkStart w:id="16" w:name="_Toc464479262"/>
      <w:r w:rsidRPr="00782800">
        <w:rPr>
          <w:rStyle w:val="CharSectno"/>
        </w:rPr>
        <w:t>10B</w:t>
      </w:r>
      <w:r w:rsidRPr="00782800">
        <w:t xml:space="preserve">  Offence—certain activities involving use of human eggs</w:t>
      </w:r>
      <w:bookmarkEnd w:id="16"/>
    </w:p>
    <w:p w:rsidR="007D5D4E" w:rsidRPr="00782800" w:rsidRDefault="007D5D4E" w:rsidP="007D5D4E">
      <w:pPr>
        <w:pStyle w:val="subsection"/>
      </w:pPr>
      <w:r w:rsidRPr="00782800">
        <w:tab/>
      </w:r>
      <w:r w:rsidRPr="00782800">
        <w:tab/>
        <w:t>A person commits an offence if:</w:t>
      </w:r>
    </w:p>
    <w:p w:rsidR="007D5D4E" w:rsidRPr="00782800" w:rsidRDefault="007D5D4E" w:rsidP="007D5D4E">
      <w:pPr>
        <w:pStyle w:val="paragraph"/>
      </w:pPr>
      <w:r w:rsidRPr="00782800">
        <w:tab/>
        <w:t>(a)</w:t>
      </w:r>
      <w:r w:rsidRPr="00782800">
        <w:tab/>
        <w:t>the person undertakes research or training involving the fertilisation of a human egg by a human sperm up to, but not including, the first mitotic division, outside the body of a woman for the purposes of research or training in ART; and</w:t>
      </w:r>
    </w:p>
    <w:p w:rsidR="007D5D4E" w:rsidRPr="00782800" w:rsidRDefault="007D5D4E" w:rsidP="007D5D4E">
      <w:pPr>
        <w:pStyle w:val="paragraph"/>
      </w:pPr>
      <w:r w:rsidRPr="00782800">
        <w:tab/>
        <w:t>(b)</w:t>
      </w:r>
      <w:r w:rsidRPr="00782800">
        <w:tab/>
        <w:t>the person is not authorised by a licence to undertake the research or training.</w:t>
      </w:r>
    </w:p>
    <w:p w:rsidR="007D5D4E" w:rsidRPr="00782800" w:rsidRDefault="00832B3C" w:rsidP="007D5D4E">
      <w:pPr>
        <w:pStyle w:val="Penalty"/>
      </w:pPr>
      <w:r w:rsidRPr="00782800">
        <w:t>Penalty</w:t>
      </w:r>
      <w:r w:rsidR="007D5D4E" w:rsidRPr="00782800">
        <w:t>:</w:t>
      </w:r>
      <w:r w:rsidR="007D5D4E" w:rsidRPr="00782800">
        <w:tab/>
        <w:t>Imprisonment for 5 years.</w:t>
      </w:r>
    </w:p>
    <w:p w:rsidR="004A2584" w:rsidRPr="00782800" w:rsidRDefault="004A2584" w:rsidP="004A2584">
      <w:pPr>
        <w:pStyle w:val="ActHead5"/>
      </w:pPr>
      <w:bookmarkStart w:id="17" w:name="_Toc464479263"/>
      <w:r w:rsidRPr="00782800">
        <w:rPr>
          <w:rStyle w:val="CharSectno"/>
        </w:rPr>
        <w:t>11</w:t>
      </w:r>
      <w:r w:rsidRPr="00782800">
        <w:t xml:space="preserve">  Offence—use of embryo that is not an excess ART embryo</w:t>
      </w:r>
      <w:bookmarkEnd w:id="17"/>
    </w:p>
    <w:p w:rsidR="004A2584" w:rsidRPr="00782800" w:rsidRDefault="004A2584" w:rsidP="004A2584">
      <w:pPr>
        <w:pStyle w:val="subsection"/>
      </w:pPr>
      <w:r w:rsidRPr="00782800">
        <w:tab/>
      </w:r>
      <w:r w:rsidRPr="00782800">
        <w:tab/>
        <w:t>A person commits an offence if:</w:t>
      </w:r>
    </w:p>
    <w:p w:rsidR="004A2584" w:rsidRPr="00782800" w:rsidRDefault="004A2584" w:rsidP="004A2584">
      <w:pPr>
        <w:pStyle w:val="paragraph"/>
      </w:pPr>
      <w:r w:rsidRPr="00782800">
        <w:tab/>
        <w:t>(a)</w:t>
      </w:r>
      <w:r w:rsidRPr="00782800">
        <w:tab/>
        <w:t xml:space="preserve">the person intentionally uses, outside the body of a woman, a human </w:t>
      </w:r>
      <w:r w:rsidR="007D5D4E" w:rsidRPr="00782800">
        <w:t>embryo:</w:t>
      </w:r>
    </w:p>
    <w:p w:rsidR="007D5D4E" w:rsidRPr="00782800" w:rsidRDefault="007D5D4E" w:rsidP="007D5D4E">
      <w:pPr>
        <w:pStyle w:val="paragraphsub"/>
      </w:pPr>
      <w:r w:rsidRPr="00782800">
        <w:tab/>
        <w:t>(i)</w:t>
      </w:r>
      <w:r w:rsidRPr="00782800">
        <w:tab/>
        <w:t>that was created by fertilisation of a human egg by a human sperm; and</w:t>
      </w:r>
    </w:p>
    <w:p w:rsidR="007D5D4E" w:rsidRPr="00782800" w:rsidRDefault="007D5D4E" w:rsidP="007D5D4E">
      <w:pPr>
        <w:pStyle w:val="paragraphsub"/>
      </w:pPr>
      <w:r w:rsidRPr="00782800">
        <w:tab/>
        <w:t>(ii)</w:t>
      </w:r>
      <w:r w:rsidRPr="00782800">
        <w:tab/>
        <w:t>that is not an excess ART embryo; and</w:t>
      </w:r>
    </w:p>
    <w:p w:rsidR="004A2584" w:rsidRPr="00782800" w:rsidRDefault="004A2584" w:rsidP="004A2584">
      <w:pPr>
        <w:pStyle w:val="paragraph"/>
      </w:pPr>
      <w:r w:rsidRPr="00782800">
        <w:tab/>
        <w:t>(b)</w:t>
      </w:r>
      <w:r w:rsidRPr="00782800">
        <w:tab/>
        <w:t>the use is not for a purpose relating to the assisted reproductive technology treatment of a woman carried out by an accredited ART centre, and the person knows or is reckless as to that fact.</w:t>
      </w:r>
    </w:p>
    <w:p w:rsidR="004A2584" w:rsidRPr="00782800" w:rsidRDefault="00832B3C" w:rsidP="004A2584">
      <w:pPr>
        <w:pStyle w:val="Penalty"/>
      </w:pPr>
      <w:r w:rsidRPr="00782800">
        <w:t>Penalty</w:t>
      </w:r>
      <w:r w:rsidR="004A2584" w:rsidRPr="00782800">
        <w:t>:</w:t>
      </w:r>
      <w:r w:rsidR="004A2584" w:rsidRPr="00782800">
        <w:tab/>
        <w:t>Imprisonment for 5 years.</w:t>
      </w:r>
    </w:p>
    <w:p w:rsidR="004A2584" w:rsidRPr="00782800" w:rsidRDefault="004A2584" w:rsidP="004A2584">
      <w:pPr>
        <w:pStyle w:val="ActHead5"/>
      </w:pPr>
      <w:bookmarkStart w:id="18" w:name="_Toc464479264"/>
      <w:r w:rsidRPr="00782800">
        <w:rPr>
          <w:rStyle w:val="CharSectno"/>
        </w:rPr>
        <w:t>12</w:t>
      </w:r>
      <w:r w:rsidRPr="00782800">
        <w:t xml:space="preserve">  Offence—breaching a licence condition</w:t>
      </w:r>
      <w:bookmarkEnd w:id="18"/>
    </w:p>
    <w:p w:rsidR="004A2584" w:rsidRPr="00782800" w:rsidRDefault="004A2584" w:rsidP="004A2584">
      <w:pPr>
        <w:pStyle w:val="subsection"/>
      </w:pPr>
      <w:r w:rsidRPr="00782800">
        <w:tab/>
        <w:t>(1)</w:t>
      </w:r>
      <w:r w:rsidRPr="00782800">
        <w:tab/>
        <w:t>A person commits an offence if the person intentionally engages in conduct, knowing that the conduct contravenes a condition of a licence that applies to the person, or reckless as to whether the conduct contravenes a condition of such a licence.</w:t>
      </w:r>
    </w:p>
    <w:p w:rsidR="004A2584" w:rsidRPr="00782800" w:rsidRDefault="00832B3C" w:rsidP="004A2584">
      <w:pPr>
        <w:pStyle w:val="Penalty"/>
      </w:pPr>
      <w:r w:rsidRPr="00782800">
        <w:t>Penalty</w:t>
      </w:r>
      <w:r w:rsidR="004A2584" w:rsidRPr="00782800">
        <w:t>:</w:t>
      </w:r>
      <w:r w:rsidR="004A2584" w:rsidRPr="00782800">
        <w:tab/>
        <w:t>Imprisonment for 5 years.</w:t>
      </w:r>
    </w:p>
    <w:p w:rsidR="004A2584" w:rsidRPr="00782800" w:rsidRDefault="004A2584" w:rsidP="004A2584">
      <w:pPr>
        <w:pStyle w:val="subsection"/>
      </w:pPr>
      <w:r w:rsidRPr="00782800">
        <w:tab/>
        <w:t>(2)</w:t>
      </w:r>
      <w:r w:rsidRPr="00782800">
        <w:tab/>
        <w:t>In this section:</w:t>
      </w:r>
    </w:p>
    <w:p w:rsidR="004A2584" w:rsidRPr="00782800" w:rsidRDefault="004A2584" w:rsidP="004A2584">
      <w:pPr>
        <w:pStyle w:val="Definition"/>
      </w:pPr>
      <w:r w:rsidRPr="00782800">
        <w:rPr>
          <w:b/>
          <w:i/>
        </w:rPr>
        <w:t>engage in conduct</w:t>
      </w:r>
      <w:r w:rsidRPr="00782800">
        <w:t xml:space="preserve"> means:</w:t>
      </w:r>
    </w:p>
    <w:p w:rsidR="004A2584" w:rsidRPr="00782800" w:rsidRDefault="004A2584" w:rsidP="004A2584">
      <w:pPr>
        <w:pStyle w:val="paragraph"/>
      </w:pPr>
      <w:r w:rsidRPr="00782800">
        <w:tab/>
        <w:t>(a)</w:t>
      </w:r>
      <w:r w:rsidRPr="00782800">
        <w:tab/>
        <w:t>do an act; or</w:t>
      </w:r>
    </w:p>
    <w:p w:rsidR="004A2584" w:rsidRPr="00782800" w:rsidRDefault="004A2584" w:rsidP="004A2584">
      <w:pPr>
        <w:pStyle w:val="paragraph"/>
      </w:pPr>
      <w:r w:rsidRPr="00782800">
        <w:tab/>
        <w:t>(b)</w:t>
      </w:r>
      <w:r w:rsidRPr="00782800">
        <w:tab/>
        <w:t>omit to perform an act.</w:t>
      </w:r>
    </w:p>
    <w:p w:rsidR="007D5D4E" w:rsidRPr="00782800" w:rsidRDefault="007D5D4E" w:rsidP="007D5D4E">
      <w:pPr>
        <w:pStyle w:val="ActHead5"/>
      </w:pPr>
      <w:bookmarkStart w:id="19" w:name="_Toc464479265"/>
      <w:r w:rsidRPr="00782800">
        <w:rPr>
          <w:rStyle w:val="CharSectno"/>
        </w:rPr>
        <w:t>12A</w:t>
      </w:r>
      <w:r w:rsidRPr="00782800">
        <w:t xml:space="preserve">  Person not liable for conduct purportedly authorised</w:t>
      </w:r>
      <w:bookmarkEnd w:id="19"/>
    </w:p>
    <w:p w:rsidR="007D5D4E" w:rsidRPr="00782800" w:rsidRDefault="007D5D4E" w:rsidP="007D5D4E">
      <w:pPr>
        <w:pStyle w:val="subsection"/>
      </w:pPr>
      <w:r w:rsidRPr="00782800">
        <w:tab/>
        <w:t>(1)</w:t>
      </w:r>
      <w:r w:rsidRPr="00782800">
        <w:tab/>
        <w:t>To avoid doubt, a person is not criminally responsible for an offence against this Act in respect of particular conduct if:</w:t>
      </w:r>
    </w:p>
    <w:p w:rsidR="007D5D4E" w:rsidRPr="00782800" w:rsidRDefault="007D5D4E" w:rsidP="007D5D4E">
      <w:pPr>
        <w:pStyle w:val="paragraph"/>
      </w:pPr>
      <w:r w:rsidRPr="00782800">
        <w:tab/>
        <w:t>(a)</w:t>
      </w:r>
      <w:r w:rsidRPr="00782800">
        <w:tab/>
        <w:t>the conduct by the person is purportedly authorised by a provision of a licence; and</w:t>
      </w:r>
    </w:p>
    <w:p w:rsidR="007D5D4E" w:rsidRPr="00782800" w:rsidRDefault="007D5D4E" w:rsidP="007D5D4E">
      <w:pPr>
        <w:pStyle w:val="paragraph"/>
      </w:pPr>
      <w:r w:rsidRPr="00782800">
        <w:tab/>
        <w:t>(b)</w:t>
      </w:r>
      <w:r w:rsidRPr="00782800">
        <w:tab/>
        <w:t>the licence or the provision is invalid, whether because of a technical defect or irregularity or for any other reason; and</w:t>
      </w:r>
    </w:p>
    <w:p w:rsidR="007D5D4E" w:rsidRPr="00782800" w:rsidRDefault="007D5D4E" w:rsidP="007D5D4E">
      <w:pPr>
        <w:pStyle w:val="paragraph"/>
      </w:pPr>
      <w:r w:rsidRPr="00782800">
        <w:tab/>
        <w:t>(c)</w:t>
      </w:r>
      <w:r w:rsidRPr="00782800">
        <w:tab/>
        <w:t>the person did not know, and could not reasonably be expected to have known, of the invalidity of the licence or the provision.</w:t>
      </w:r>
    </w:p>
    <w:p w:rsidR="007D5D4E" w:rsidRPr="00782800" w:rsidRDefault="007D5D4E" w:rsidP="007D5D4E">
      <w:pPr>
        <w:pStyle w:val="subsection"/>
      </w:pPr>
      <w:r w:rsidRPr="00782800">
        <w:tab/>
        <w:t>(2)</w:t>
      </w:r>
      <w:r w:rsidRPr="00782800">
        <w:tab/>
        <w:t>In this section:</w:t>
      </w:r>
    </w:p>
    <w:p w:rsidR="007D5D4E" w:rsidRPr="00782800" w:rsidRDefault="007D5D4E" w:rsidP="007D5D4E">
      <w:pPr>
        <w:pStyle w:val="Definition"/>
      </w:pPr>
      <w:r w:rsidRPr="00782800">
        <w:rPr>
          <w:b/>
          <w:i/>
        </w:rPr>
        <w:t>licence</w:t>
      </w:r>
      <w:r w:rsidRPr="00782800">
        <w:t xml:space="preserve"> includes a purported licence.</w:t>
      </w:r>
    </w:p>
    <w:p w:rsidR="004A2584" w:rsidRPr="00782800" w:rsidRDefault="004A2584" w:rsidP="007A192F">
      <w:pPr>
        <w:pStyle w:val="ActHead3"/>
        <w:pageBreakBefore/>
      </w:pPr>
      <w:bookmarkStart w:id="20" w:name="_Toc464479266"/>
      <w:r w:rsidRPr="00782800">
        <w:rPr>
          <w:rStyle w:val="CharDivNo"/>
        </w:rPr>
        <w:t>Division</w:t>
      </w:r>
      <w:r w:rsidR="00782800" w:rsidRPr="00782800">
        <w:rPr>
          <w:rStyle w:val="CharDivNo"/>
        </w:rPr>
        <w:t> </w:t>
      </w:r>
      <w:r w:rsidRPr="00782800">
        <w:rPr>
          <w:rStyle w:val="CharDivNo"/>
        </w:rPr>
        <w:t>3</w:t>
      </w:r>
      <w:r w:rsidRPr="00782800">
        <w:t>—</w:t>
      </w:r>
      <w:r w:rsidRPr="00782800">
        <w:rPr>
          <w:rStyle w:val="CharDivText"/>
        </w:rPr>
        <w:t>Embryo Research Licensing Committee of the NHMRC</w:t>
      </w:r>
      <w:bookmarkEnd w:id="20"/>
    </w:p>
    <w:p w:rsidR="004A2584" w:rsidRPr="00782800" w:rsidRDefault="004A2584" w:rsidP="004A2584">
      <w:pPr>
        <w:pStyle w:val="ActHead5"/>
      </w:pPr>
      <w:bookmarkStart w:id="21" w:name="_Toc464479267"/>
      <w:r w:rsidRPr="00782800">
        <w:rPr>
          <w:rStyle w:val="CharSectno"/>
        </w:rPr>
        <w:t>13</w:t>
      </w:r>
      <w:r w:rsidRPr="00782800">
        <w:t xml:space="preserve">  Establishment of Committee</w:t>
      </w:r>
      <w:bookmarkEnd w:id="21"/>
    </w:p>
    <w:p w:rsidR="004A2584" w:rsidRPr="00782800" w:rsidRDefault="004A2584" w:rsidP="004A2584">
      <w:pPr>
        <w:pStyle w:val="subsection"/>
      </w:pPr>
      <w:r w:rsidRPr="00782800">
        <w:tab/>
        <w:t>(1)</w:t>
      </w:r>
      <w:r w:rsidRPr="00782800">
        <w:tab/>
        <w:t xml:space="preserve">The Embryo Research Licensing Committee of the NHMRC (the </w:t>
      </w:r>
      <w:r w:rsidRPr="00782800">
        <w:rPr>
          <w:b/>
          <w:i/>
        </w:rPr>
        <w:t>NHMRC Licensing Committee</w:t>
      </w:r>
      <w:r w:rsidRPr="00782800">
        <w:t>)</w:t>
      </w:r>
      <w:r w:rsidRPr="00782800">
        <w:rPr>
          <w:i/>
        </w:rPr>
        <w:t xml:space="preserve"> </w:t>
      </w:r>
      <w:r w:rsidRPr="00782800">
        <w:t>is established by this section.</w:t>
      </w:r>
    </w:p>
    <w:p w:rsidR="004A2584" w:rsidRPr="00782800" w:rsidRDefault="004A2584" w:rsidP="004A2584">
      <w:pPr>
        <w:pStyle w:val="subsection"/>
      </w:pPr>
      <w:r w:rsidRPr="00782800">
        <w:tab/>
        <w:t>(2)</w:t>
      </w:r>
      <w:r w:rsidRPr="00782800">
        <w:tab/>
        <w:t xml:space="preserve">The NHMRC Licensing Committee is taken to be a Principal Committee within the meaning of the </w:t>
      </w:r>
      <w:r w:rsidRPr="00782800">
        <w:rPr>
          <w:i/>
        </w:rPr>
        <w:t>National Health and Medical Research Council Act 1992</w:t>
      </w:r>
      <w:r w:rsidRPr="00782800">
        <w:t>, other than for the purposes of the following provisions of that Act:</w:t>
      </w:r>
    </w:p>
    <w:p w:rsidR="0088728A" w:rsidRPr="00782800" w:rsidRDefault="0088728A" w:rsidP="0088728A">
      <w:pPr>
        <w:pStyle w:val="paragraph"/>
      </w:pPr>
      <w:r w:rsidRPr="00782800">
        <w:tab/>
        <w:t>(a)</w:t>
      </w:r>
      <w:r w:rsidRPr="00782800">
        <w:tab/>
        <w:t>sections</w:t>
      </w:r>
      <w:r w:rsidR="00782800">
        <w:t> </w:t>
      </w:r>
      <w:r w:rsidRPr="00782800">
        <w:t>5D and 5E;</w:t>
      </w:r>
    </w:p>
    <w:p w:rsidR="0088728A" w:rsidRPr="00782800" w:rsidRDefault="0088728A" w:rsidP="0088728A">
      <w:pPr>
        <w:pStyle w:val="paragraph"/>
      </w:pPr>
      <w:r w:rsidRPr="00782800">
        <w:tab/>
        <w:t>(b)</w:t>
      </w:r>
      <w:r w:rsidRPr="00782800">
        <w:tab/>
        <w:t>section</w:t>
      </w:r>
      <w:r w:rsidR="00782800">
        <w:t> </w:t>
      </w:r>
      <w:r w:rsidRPr="00782800">
        <w:t>35;</w:t>
      </w:r>
    </w:p>
    <w:p w:rsidR="0088728A" w:rsidRPr="00782800" w:rsidRDefault="0088728A" w:rsidP="0088728A">
      <w:pPr>
        <w:pStyle w:val="paragraph"/>
      </w:pPr>
      <w:r w:rsidRPr="00782800">
        <w:tab/>
        <w:t>(c)</w:t>
      </w:r>
      <w:r w:rsidRPr="00782800">
        <w:tab/>
        <w:t>section</w:t>
      </w:r>
      <w:r w:rsidR="00782800">
        <w:t> </w:t>
      </w:r>
      <w:r w:rsidRPr="00782800">
        <w:t>41;</w:t>
      </w:r>
    </w:p>
    <w:p w:rsidR="0088728A" w:rsidRPr="00782800" w:rsidRDefault="0088728A" w:rsidP="0088728A">
      <w:pPr>
        <w:pStyle w:val="paragraph"/>
      </w:pPr>
      <w:r w:rsidRPr="00782800">
        <w:tab/>
        <w:t>(d)</w:t>
      </w:r>
      <w:r w:rsidRPr="00782800">
        <w:tab/>
        <w:t>section</w:t>
      </w:r>
      <w:r w:rsidR="00782800">
        <w:t> </w:t>
      </w:r>
      <w:r w:rsidRPr="00782800">
        <w:t>80;</w:t>
      </w:r>
    </w:p>
    <w:p w:rsidR="0088728A" w:rsidRPr="00782800" w:rsidRDefault="0088728A" w:rsidP="0088728A">
      <w:pPr>
        <w:pStyle w:val="paragraph"/>
      </w:pPr>
      <w:r w:rsidRPr="00782800">
        <w:tab/>
        <w:t>(e)</w:t>
      </w:r>
      <w:r w:rsidRPr="00782800">
        <w:tab/>
        <w:t>subsections</w:t>
      </w:r>
      <w:r w:rsidR="00782800">
        <w:t> </w:t>
      </w:r>
      <w:r w:rsidRPr="00782800">
        <w:t>82(1C) and (2).</w:t>
      </w:r>
    </w:p>
    <w:p w:rsidR="004A2584" w:rsidRPr="00782800" w:rsidRDefault="004A2584" w:rsidP="004A2584">
      <w:pPr>
        <w:pStyle w:val="subsection"/>
      </w:pPr>
      <w:r w:rsidRPr="00782800">
        <w:tab/>
        <w:t>(3)</w:t>
      </w:r>
      <w:r w:rsidRPr="00782800">
        <w:tab/>
        <w:t xml:space="preserve">This section has effect despite the definition of </w:t>
      </w:r>
      <w:r w:rsidRPr="00782800">
        <w:rPr>
          <w:b/>
          <w:i/>
        </w:rPr>
        <w:t>Principal Committee</w:t>
      </w:r>
      <w:r w:rsidRPr="00782800">
        <w:t xml:space="preserve"> in section</w:t>
      </w:r>
      <w:r w:rsidR="00782800">
        <w:t> </w:t>
      </w:r>
      <w:r w:rsidRPr="00782800">
        <w:t xml:space="preserve">4 of the </w:t>
      </w:r>
      <w:r w:rsidRPr="00782800">
        <w:rPr>
          <w:i/>
        </w:rPr>
        <w:t>National Health and Medical Research Council Act 1992</w:t>
      </w:r>
      <w:r w:rsidRPr="00782800">
        <w:t>.</w:t>
      </w:r>
    </w:p>
    <w:p w:rsidR="004A2584" w:rsidRPr="00782800" w:rsidRDefault="004A2584" w:rsidP="004A2584">
      <w:pPr>
        <w:pStyle w:val="subsection"/>
      </w:pPr>
      <w:r w:rsidRPr="00782800">
        <w:tab/>
        <w:t>(4)</w:t>
      </w:r>
      <w:r w:rsidRPr="00782800">
        <w:tab/>
        <w:t>The regulations may make provision for and in relation to the disclosure of members’ interests in matters being considered by the NHMRC Licensing Committee.</w:t>
      </w:r>
    </w:p>
    <w:p w:rsidR="00EA28B4" w:rsidRPr="00782800" w:rsidRDefault="00EA28B4" w:rsidP="00EA28B4">
      <w:pPr>
        <w:pStyle w:val="subsection"/>
      </w:pPr>
      <w:r w:rsidRPr="00782800">
        <w:tab/>
        <w:t>(5)</w:t>
      </w:r>
      <w:r w:rsidRPr="00782800">
        <w:tab/>
        <w:t xml:space="preserve">The following provisions do not have effect in relation to the NHMRC Licensing Committee at any time when regulations under </w:t>
      </w:r>
      <w:r w:rsidR="00782800">
        <w:t>subsection (</w:t>
      </w:r>
      <w:r w:rsidRPr="00782800">
        <w:t>4) are in force:</w:t>
      </w:r>
    </w:p>
    <w:p w:rsidR="00EA28B4" w:rsidRPr="00782800" w:rsidRDefault="00EA28B4" w:rsidP="00EA28B4">
      <w:pPr>
        <w:pStyle w:val="paragraph"/>
      </w:pPr>
      <w:r w:rsidRPr="00782800">
        <w:tab/>
        <w:t>(a)</w:t>
      </w:r>
      <w:r w:rsidRPr="00782800">
        <w:tab/>
        <w:t>section</w:t>
      </w:r>
      <w:r w:rsidR="00782800">
        <w:t> </w:t>
      </w:r>
      <w:r w:rsidRPr="00782800">
        <w:t xml:space="preserve">42A of the </w:t>
      </w:r>
      <w:r w:rsidRPr="00782800">
        <w:rPr>
          <w:i/>
        </w:rPr>
        <w:t>National Health and Medical Research Council Act 1992</w:t>
      </w:r>
      <w:r w:rsidRPr="00782800">
        <w:t>;</w:t>
      </w:r>
    </w:p>
    <w:p w:rsidR="00EA28B4" w:rsidRPr="00782800" w:rsidRDefault="00EA28B4" w:rsidP="00EA28B4">
      <w:pPr>
        <w:pStyle w:val="paragraph"/>
      </w:pPr>
      <w:r w:rsidRPr="00782800">
        <w:tab/>
        <w:t>(b)</w:t>
      </w:r>
      <w:r w:rsidRPr="00782800">
        <w:tab/>
        <w:t>section</w:t>
      </w:r>
      <w:r w:rsidR="00782800">
        <w:t> </w:t>
      </w:r>
      <w:r w:rsidRPr="00782800">
        <w:t xml:space="preserve">29 of the </w:t>
      </w:r>
      <w:r w:rsidRPr="00782800">
        <w:rPr>
          <w:i/>
        </w:rPr>
        <w:t>Public Governance, Performance and Accountability Act 2013</w:t>
      </w:r>
      <w:r w:rsidRPr="00782800">
        <w:t xml:space="preserve"> (which deals with the duty to disclose interests) and any rules made for the purposes of that section.</w:t>
      </w:r>
    </w:p>
    <w:p w:rsidR="004A2584" w:rsidRPr="00782800" w:rsidRDefault="004A2584" w:rsidP="004A2584">
      <w:pPr>
        <w:pStyle w:val="ActHead5"/>
      </w:pPr>
      <w:bookmarkStart w:id="22" w:name="_Toc464479268"/>
      <w:r w:rsidRPr="00782800">
        <w:rPr>
          <w:rStyle w:val="CharSectno"/>
        </w:rPr>
        <w:t>14</w:t>
      </w:r>
      <w:r w:rsidRPr="00782800">
        <w:t xml:space="preserve">  Functions of Committee</w:t>
      </w:r>
      <w:bookmarkEnd w:id="22"/>
    </w:p>
    <w:p w:rsidR="004A2584" w:rsidRPr="00782800" w:rsidRDefault="004A2584" w:rsidP="004A2584">
      <w:pPr>
        <w:pStyle w:val="subsection"/>
      </w:pPr>
      <w:r w:rsidRPr="00782800">
        <w:tab/>
      </w:r>
      <w:r w:rsidRPr="00782800">
        <w:tab/>
        <w:t>The functions of the NHMRC Licensing Committee are:</w:t>
      </w:r>
    </w:p>
    <w:p w:rsidR="004A2584" w:rsidRPr="00782800" w:rsidRDefault="004A2584" w:rsidP="004A2584">
      <w:pPr>
        <w:pStyle w:val="paragraph"/>
      </w:pPr>
      <w:r w:rsidRPr="00782800">
        <w:tab/>
        <w:t>(a)</w:t>
      </w:r>
      <w:r w:rsidRPr="00782800">
        <w:tab/>
        <w:t>to perform functions in relation to licences under Division</w:t>
      </w:r>
      <w:r w:rsidR="00782800">
        <w:t> </w:t>
      </w:r>
      <w:r w:rsidRPr="00782800">
        <w:t>4; and</w:t>
      </w:r>
    </w:p>
    <w:p w:rsidR="004A2584" w:rsidRPr="00782800" w:rsidRDefault="004A2584" w:rsidP="004A2584">
      <w:pPr>
        <w:pStyle w:val="paragraph"/>
      </w:pPr>
      <w:r w:rsidRPr="00782800">
        <w:tab/>
        <w:t>(b)</w:t>
      </w:r>
      <w:r w:rsidRPr="00782800">
        <w:tab/>
        <w:t>to perform functions in relation to databases under Division</w:t>
      </w:r>
      <w:r w:rsidR="00782800">
        <w:t> </w:t>
      </w:r>
      <w:r w:rsidRPr="00782800">
        <w:t>5; and</w:t>
      </w:r>
    </w:p>
    <w:p w:rsidR="004A2584" w:rsidRPr="00782800" w:rsidRDefault="004A2584" w:rsidP="004A2584">
      <w:pPr>
        <w:pStyle w:val="paragraph"/>
      </w:pPr>
      <w:r w:rsidRPr="00782800">
        <w:tab/>
        <w:t>(c)</w:t>
      </w:r>
      <w:r w:rsidRPr="00782800">
        <w:tab/>
        <w:t>to perform such other functions as are conferred on it by this Act or any other law.</w:t>
      </w:r>
    </w:p>
    <w:p w:rsidR="004A2584" w:rsidRPr="00782800" w:rsidRDefault="004A2584" w:rsidP="004A2584">
      <w:pPr>
        <w:pStyle w:val="ActHead5"/>
      </w:pPr>
      <w:bookmarkStart w:id="23" w:name="_Toc464479269"/>
      <w:r w:rsidRPr="00782800">
        <w:rPr>
          <w:rStyle w:val="CharSectno"/>
        </w:rPr>
        <w:t>15</w:t>
      </w:r>
      <w:r w:rsidRPr="00782800">
        <w:t xml:space="preserve">  Powers of Committee</w:t>
      </w:r>
      <w:bookmarkEnd w:id="23"/>
    </w:p>
    <w:p w:rsidR="004A2584" w:rsidRPr="00782800" w:rsidRDefault="004A2584" w:rsidP="004A2584">
      <w:pPr>
        <w:pStyle w:val="subsection"/>
      </w:pPr>
      <w:r w:rsidRPr="00782800">
        <w:tab/>
      </w:r>
      <w:r w:rsidRPr="00782800">
        <w:tab/>
        <w:t>The NHMRC Licensing Committee has power to do all things necessary or convenient to be done for or in connection with the performance of its functions.</w:t>
      </w:r>
    </w:p>
    <w:p w:rsidR="004A2584" w:rsidRPr="00782800" w:rsidRDefault="004A2584" w:rsidP="004A2584">
      <w:pPr>
        <w:pStyle w:val="ActHead5"/>
      </w:pPr>
      <w:bookmarkStart w:id="24" w:name="_Toc464479270"/>
      <w:r w:rsidRPr="00782800">
        <w:rPr>
          <w:rStyle w:val="CharSectno"/>
        </w:rPr>
        <w:t>16</w:t>
      </w:r>
      <w:r w:rsidRPr="00782800">
        <w:t xml:space="preserve">  Membership of Committee</w:t>
      </w:r>
      <w:bookmarkEnd w:id="24"/>
    </w:p>
    <w:p w:rsidR="004A2584" w:rsidRPr="00782800" w:rsidRDefault="004A2584" w:rsidP="004A2584">
      <w:pPr>
        <w:pStyle w:val="subsection"/>
      </w:pPr>
      <w:r w:rsidRPr="00782800">
        <w:tab/>
        <w:t>(1)</w:t>
      </w:r>
      <w:r w:rsidRPr="00782800">
        <w:tab/>
        <w:t>The NHMRC Licensing Committee consists of the following members:</w:t>
      </w:r>
    </w:p>
    <w:p w:rsidR="004A2584" w:rsidRPr="00782800" w:rsidRDefault="004A2584" w:rsidP="004A2584">
      <w:pPr>
        <w:pStyle w:val="paragraph"/>
      </w:pPr>
      <w:r w:rsidRPr="00782800">
        <w:tab/>
        <w:t>(a)</w:t>
      </w:r>
      <w:r w:rsidRPr="00782800">
        <w:tab/>
        <w:t>a member of AHEC;</w:t>
      </w:r>
    </w:p>
    <w:p w:rsidR="004A2584" w:rsidRPr="00782800" w:rsidRDefault="004A2584" w:rsidP="004A2584">
      <w:pPr>
        <w:pStyle w:val="paragraph"/>
      </w:pPr>
      <w:r w:rsidRPr="00782800">
        <w:tab/>
        <w:t>(b)</w:t>
      </w:r>
      <w:r w:rsidRPr="00782800">
        <w:tab/>
        <w:t>a person with expertise in research ethics;</w:t>
      </w:r>
    </w:p>
    <w:p w:rsidR="004A2584" w:rsidRPr="00782800" w:rsidRDefault="004A2584" w:rsidP="004A2584">
      <w:pPr>
        <w:pStyle w:val="paragraph"/>
      </w:pPr>
      <w:r w:rsidRPr="00782800">
        <w:tab/>
        <w:t>(c)</w:t>
      </w:r>
      <w:r w:rsidRPr="00782800">
        <w:tab/>
        <w:t>a person with expertise in a relevant area of research;</w:t>
      </w:r>
    </w:p>
    <w:p w:rsidR="004A2584" w:rsidRPr="00782800" w:rsidRDefault="004A2584" w:rsidP="004A2584">
      <w:pPr>
        <w:pStyle w:val="paragraph"/>
      </w:pPr>
      <w:r w:rsidRPr="00782800">
        <w:tab/>
        <w:t>(d)</w:t>
      </w:r>
      <w:r w:rsidRPr="00782800">
        <w:tab/>
        <w:t>a person with expertise in assisted reproductive technology;</w:t>
      </w:r>
    </w:p>
    <w:p w:rsidR="004A2584" w:rsidRPr="00782800" w:rsidRDefault="004A2584" w:rsidP="004A2584">
      <w:pPr>
        <w:pStyle w:val="paragraph"/>
      </w:pPr>
      <w:r w:rsidRPr="00782800">
        <w:tab/>
        <w:t>(e)</w:t>
      </w:r>
      <w:r w:rsidRPr="00782800">
        <w:tab/>
        <w:t>a person with expertise in a relevant area of law;</w:t>
      </w:r>
    </w:p>
    <w:p w:rsidR="004A2584" w:rsidRPr="00782800" w:rsidRDefault="004A2584" w:rsidP="004A2584">
      <w:pPr>
        <w:pStyle w:val="paragraph"/>
      </w:pPr>
      <w:r w:rsidRPr="00782800">
        <w:rPr>
          <w:i/>
        </w:rPr>
        <w:tab/>
      </w:r>
      <w:r w:rsidRPr="00782800">
        <w:t>(f)</w:t>
      </w:r>
      <w:r w:rsidRPr="00782800">
        <w:rPr>
          <w:i/>
        </w:rPr>
        <w:tab/>
      </w:r>
      <w:r w:rsidRPr="00782800">
        <w:t>a person with expertise in consumer health issues relating to disability and disease;</w:t>
      </w:r>
    </w:p>
    <w:p w:rsidR="004A2584" w:rsidRPr="00782800" w:rsidRDefault="004A2584" w:rsidP="004A2584">
      <w:pPr>
        <w:pStyle w:val="paragraph"/>
      </w:pPr>
      <w:r w:rsidRPr="00782800">
        <w:tab/>
        <w:t>(g)</w:t>
      </w:r>
      <w:r w:rsidRPr="00782800">
        <w:tab/>
        <w:t>a person with expertise in consumer issues relating to assisted reproductive technology;</w:t>
      </w:r>
    </w:p>
    <w:p w:rsidR="004A2584" w:rsidRPr="00782800" w:rsidRDefault="004A2584" w:rsidP="004A2584">
      <w:pPr>
        <w:pStyle w:val="paragraph"/>
      </w:pPr>
      <w:r w:rsidRPr="00782800">
        <w:tab/>
        <w:t>(h)</w:t>
      </w:r>
      <w:r w:rsidRPr="00782800">
        <w:tab/>
        <w:t>a person with expertise in the regulation of assisted reproductive technology;</w:t>
      </w:r>
    </w:p>
    <w:p w:rsidR="004A2584" w:rsidRPr="00782800" w:rsidRDefault="004A2584" w:rsidP="004A2584">
      <w:pPr>
        <w:pStyle w:val="paragraph"/>
      </w:pPr>
      <w:r w:rsidRPr="00782800">
        <w:tab/>
        <w:t>(i)</w:t>
      </w:r>
      <w:r w:rsidRPr="00782800">
        <w:tab/>
        <w:t>a person with expertise in embryology.</w:t>
      </w:r>
    </w:p>
    <w:p w:rsidR="004A2584" w:rsidRPr="00782800" w:rsidRDefault="004A2584" w:rsidP="004A2584">
      <w:pPr>
        <w:pStyle w:val="subsection"/>
      </w:pPr>
      <w:r w:rsidRPr="00782800">
        <w:tab/>
        <w:t>(2)</w:t>
      </w:r>
      <w:r w:rsidRPr="00782800">
        <w:tab/>
        <w:t>The Minister must appoint the members of the NHMRC Licensing Committee.</w:t>
      </w:r>
    </w:p>
    <w:p w:rsidR="004A2584" w:rsidRPr="00782800" w:rsidRDefault="004A2584" w:rsidP="004A2584">
      <w:pPr>
        <w:pStyle w:val="subsection"/>
      </w:pPr>
      <w:r w:rsidRPr="00782800">
        <w:tab/>
        <w:t>(3)</w:t>
      </w:r>
      <w:r w:rsidRPr="00782800">
        <w:tab/>
        <w:t>Before appointing a member, the Minister must:</w:t>
      </w:r>
    </w:p>
    <w:p w:rsidR="004A2584" w:rsidRPr="00782800" w:rsidRDefault="004A2584" w:rsidP="004A2584">
      <w:pPr>
        <w:pStyle w:val="paragraph"/>
      </w:pPr>
      <w:r w:rsidRPr="00782800">
        <w:tab/>
        <w:t>(a)</w:t>
      </w:r>
      <w:r w:rsidRPr="00782800">
        <w:tab/>
        <w:t>seek nominations from the States and</w:t>
      </w:r>
      <w:r w:rsidRPr="00782800">
        <w:rPr>
          <w:i/>
        </w:rPr>
        <w:t xml:space="preserve"> </w:t>
      </w:r>
      <w:r w:rsidRPr="00782800">
        <w:t>from such bodies as are prescribed by the regulations for the purpose;</w:t>
      </w:r>
    </w:p>
    <w:p w:rsidR="004A2584" w:rsidRPr="00782800" w:rsidRDefault="004A2584" w:rsidP="004A2584">
      <w:pPr>
        <w:pStyle w:val="paragraph"/>
      </w:pPr>
      <w:r w:rsidRPr="00782800">
        <w:rPr>
          <w:i/>
        </w:rPr>
        <w:tab/>
      </w:r>
      <w:r w:rsidRPr="00782800">
        <w:t>(b)</w:t>
      </w:r>
      <w:r w:rsidRPr="00782800">
        <w:tab/>
        <w:t>consult, and have regard to the views expressed by</w:t>
      </w:r>
      <w:r w:rsidRPr="00782800">
        <w:rPr>
          <w:i/>
        </w:rPr>
        <w:t>,</w:t>
      </w:r>
      <w:r w:rsidRPr="00782800">
        <w:t xml:space="preserve"> the States on the proposed appointment; and</w:t>
      </w:r>
    </w:p>
    <w:p w:rsidR="004A2584" w:rsidRPr="00782800" w:rsidRDefault="004A2584" w:rsidP="004A2584">
      <w:pPr>
        <w:pStyle w:val="paragraph"/>
      </w:pPr>
      <w:r w:rsidRPr="00782800">
        <w:tab/>
        <w:t>(c)</w:t>
      </w:r>
      <w:r w:rsidRPr="00782800">
        <w:tab/>
        <w:t>be satisfied upon receipt of a written declaration by the member proposed to be appointed that the member proposed does not have a direct or indirect pecuniary interest in a body that undertakes uses of excess ART embryos</w:t>
      </w:r>
      <w:r w:rsidR="007D5D4E" w:rsidRPr="00782800">
        <w:t xml:space="preserve"> or human eggs, or creation or uses of other embryos</w:t>
      </w:r>
      <w:r w:rsidRPr="00782800">
        <w:t>, being an interest of a kind that could conflict with the proper performance of the member’s functions.</w:t>
      </w:r>
    </w:p>
    <w:p w:rsidR="004A2584" w:rsidRPr="00782800" w:rsidRDefault="004A2584" w:rsidP="004A2584">
      <w:pPr>
        <w:pStyle w:val="subsection"/>
      </w:pPr>
      <w:r w:rsidRPr="00782800">
        <w:tab/>
        <w:t>(4)</w:t>
      </w:r>
      <w:r w:rsidRPr="00782800">
        <w:tab/>
        <w:t xml:space="preserve">The Minister must appoint one of the members, other than the member mentioned in </w:t>
      </w:r>
      <w:r w:rsidR="00782800">
        <w:t>paragraph (</w:t>
      </w:r>
      <w:r w:rsidRPr="00782800">
        <w:t>1)(a), as the Chairperson of the NHMRC Licensing Committee.</w:t>
      </w:r>
    </w:p>
    <w:p w:rsidR="004A2584" w:rsidRPr="00782800" w:rsidRDefault="004A2584" w:rsidP="004A2584">
      <w:pPr>
        <w:pStyle w:val="subsection"/>
      </w:pPr>
      <w:r w:rsidRPr="00782800">
        <w:tab/>
        <w:t>(5)</w:t>
      </w:r>
      <w:r w:rsidRPr="00782800">
        <w:tab/>
        <w:t>The Minister must not appoint a person:</w:t>
      </w:r>
    </w:p>
    <w:p w:rsidR="004A2584" w:rsidRPr="00782800" w:rsidRDefault="004A2584" w:rsidP="004A2584">
      <w:pPr>
        <w:pStyle w:val="paragraph"/>
      </w:pPr>
      <w:r w:rsidRPr="00782800">
        <w:tab/>
        <w:t>(a)</w:t>
      </w:r>
      <w:r w:rsidRPr="00782800">
        <w:tab/>
        <w:t xml:space="preserve">as the Chairperson under </w:t>
      </w:r>
      <w:r w:rsidR="00782800">
        <w:t>subsection (</w:t>
      </w:r>
      <w:r w:rsidRPr="00782800">
        <w:t>4); or</w:t>
      </w:r>
    </w:p>
    <w:p w:rsidR="004A2584" w:rsidRPr="00782800" w:rsidRDefault="004A2584" w:rsidP="004A2584">
      <w:pPr>
        <w:pStyle w:val="paragraph"/>
      </w:pPr>
      <w:r w:rsidRPr="00782800">
        <w:tab/>
        <w:t>(b)</w:t>
      </w:r>
      <w:r w:rsidRPr="00782800">
        <w:tab/>
        <w:t xml:space="preserve">as the member mentioned in </w:t>
      </w:r>
      <w:r w:rsidR="00782800">
        <w:t>paragraph (</w:t>
      </w:r>
      <w:r w:rsidRPr="00782800">
        <w:t>1)(h);</w:t>
      </w:r>
    </w:p>
    <w:p w:rsidR="004A2584" w:rsidRPr="00782800" w:rsidRDefault="004A2584" w:rsidP="004A2584">
      <w:pPr>
        <w:pStyle w:val="subsection2"/>
      </w:pPr>
      <w:r w:rsidRPr="00782800">
        <w:t>unless a majority of the States agree with that appointment.</w:t>
      </w:r>
    </w:p>
    <w:p w:rsidR="004A2584" w:rsidRPr="00782800" w:rsidRDefault="004A2584" w:rsidP="004A2584">
      <w:pPr>
        <w:pStyle w:val="subsection"/>
      </w:pPr>
      <w:r w:rsidRPr="00782800">
        <w:tab/>
        <w:t>(6)</w:t>
      </w:r>
      <w:r w:rsidRPr="00782800">
        <w:tab/>
        <w:t>In appointing the members of the NHMRC Licensing Committee, the Minister must have regard to the desirability of ensuring that the Committee as a whole comprises members from different States.</w:t>
      </w:r>
    </w:p>
    <w:p w:rsidR="007D5D4E" w:rsidRPr="00782800" w:rsidRDefault="007D5D4E" w:rsidP="007D5D4E">
      <w:pPr>
        <w:pStyle w:val="subsection"/>
      </w:pPr>
      <w:r w:rsidRPr="00782800">
        <w:tab/>
        <w:t>(7)</w:t>
      </w:r>
      <w:r w:rsidRPr="00782800">
        <w:tab/>
        <w:t>It is the intention of the Parliament that any vacancy on the NHMRC Licensing Committee be filled as soon as possible.</w:t>
      </w:r>
    </w:p>
    <w:p w:rsidR="007D5D4E" w:rsidRPr="00782800" w:rsidRDefault="007D5D4E" w:rsidP="007D5D4E">
      <w:pPr>
        <w:pStyle w:val="subsection"/>
      </w:pPr>
      <w:r w:rsidRPr="00782800">
        <w:tab/>
        <w:t>(8)</w:t>
      </w:r>
      <w:r w:rsidRPr="00782800">
        <w:tab/>
        <w:t>If there is a vacancy in the membership of the NHMRC Licensing Committee for a period of 3 months the Minister must, within 3 sitting days of the expiration of that 3 months, table in each House of the Parliament a written statement of reasons for the failure to fill the vacancy.</w:t>
      </w:r>
    </w:p>
    <w:p w:rsidR="004A2584" w:rsidRPr="00782800" w:rsidRDefault="004A2584" w:rsidP="004A2584">
      <w:pPr>
        <w:pStyle w:val="ActHead5"/>
      </w:pPr>
      <w:bookmarkStart w:id="25" w:name="_Toc464479271"/>
      <w:r w:rsidRPr="00782800">
        <w:rPr>
          <w:rStyle w:val="CharSectno"/>
        </w:rPr>
        <w:t>17</w:t>
      </w:r>
      <w:r w:rsidRPr="00782800">
        <w:t xml:space="preserve">  Terms of appointment</w:t>
      </w:r>
      <w:bookmarkEnd w:id="25"/>
    </w:p>
    <w:p w:rsidR="004A2584" w:rsidRPr="00782800" w:rsidRDefault="004A2584" w:rsidP="004A2584">
      <w:pPr>
        <w:pStyle w:val="subsection"/>
      </w:pPr>
      <w:r w:rsidRPr="00782800">
        <w:tab/>
        <w:t>(1)</w:t>
      </w:r>
      <w:r w:rsidRPr="00782800">
        <w:tab/>
        <w:t>A member of the NHMRC Licensing Committee holds office on a part</w:t>
      </w:r>
      <w:r w:rsidR="00782800">
        <w:noBreakHyphen/>
      </w:r>
      <w:r w:rsidRPr="00782800">
        <w:t>time basis.</w:t>
      </w:r>
    </w:p>
    <w:p w:rsidR="004A2584" w:rsidRPr="00782800" w:rsidRDefault="004A2584" w:rsidP="004A2584">
      <w:pPr>
        <w:pStyle w:val="subsection"/>
      </w:pPr>
      <w:r w:rsidRPr="00782800">
        <w:tab/>
        <w:t>(2)</w:t>
      </w:r>
      <w:r w:rsidRPr="00782800">
        <w:tab/>
        <w:t>A member holds office for a period not exceeding 3 years that is specified in the instrument of appointment, but is eligible for reappointment.</w:t>
      </w:r>
    </w:p>
    <w:p w:rsidR="004A2584" w:rsidRPr="00782800" w:rsidRDefault="004A2584" w:rsidP="004A2584">
      <w:pPr>
        <w:pStyle w:val="ActHead5"/>
      </w:pPr>
      <w:bookmarkStart w:id="26" w:name="_Toc464479272"/>
      <w:r w:rsidRPr="00782800">
        <w:rPr>
          <w:rStyle w:val="CharSectno"/>
        </w:rPr>
        <w:t>18</w:t>
      </w:r>
      <w:r w:rsidRPr="00782800">
        <w:t xml:space="preserve">  Annual report</w:t>
      </w:r>
      <w:bookmarkEnd w:id="26"/>
    </w:p>
    <w:p w:rsidR="00AB0577" w:rsidRPr="00782800" w:rsidRDefault="00AB0577" w:rsidP="00AB0577">
      <w:pPr>
        <w:pStyle w:val="subsection"/>
      </w:pPr>
      <w:r w:rsidRPr="00782800">
        <w:tab/>
        <w:t>(1)</w:t>
      </w:r>
      <w:r w:rsidRPr="00782800">
        <w:tab/>
        <w:t>The annual report prepared by the CEO of the NHMRC under section</w:t>
      </w:r>
      <w:r w:rsidR="00782800">
        <w:t> </w:t>
      </w:r>
      <w:r w:rsidRPr="00782800">
        <w:t xml:space="preserve">46 of the </w:t>
      </w:r>
      <w:r w:rsidRPr="00782800">
        <w:rPr>
          <w:i/>
        </w:rPr>
        <w:t>Public Governance, Performance and Accountability Act 2013</w:t>
      </w:r>
      <w:r w:rsidRPr="00782800">
        <w:t xml:space="preserve"> must, in addition to the matters set out in section</w:t>
      </w:r>
      <w:r w:rsidR="00782800">
        <w:t> </w:t>
      </w:r>
      <w:r w:rsidRPr="00782800">
        <w:t xml:space="preserve">83 of the </w:t>
      </w:r>
      <w:r w:rsidRPr="00782800">
        <w:rPr>
          <w:i/>
        </w:rPr>
        <w:t>National Health and Medical Research Council Act 1992</w:t>
      </w:r>
      <w:r w:rsidRPr="00782800">
        <w:t>, include details relating to the operations of the NHMRC Licensing Committee.</w:t>
      </w:r>
    </w:p>
    <w:p w:rsidR="004A2584" w:rsidRPr="00782800" w:rsidRDefault="004A2584" w:rsidP="004A2584">
      <w:pPr>
        <w:pStyle w:val="subsection"/>
      </w:pPr>
      <w:r w:rsidRPr="00782800">
        <w:tab/>
        <w:t>(2)</w:t>
      </w:r>
      <w:r w:rsidRPr="00782800">
        <w:tab/>
        <w:t xml:space="preserve">The NHMRC Licensing Committee must give written details relating to its operations to the </w:t>
      </w:r>
      <w:r w:rsidR="00D54818" w:rsidRPr="00782800">
        <w:t xml:space="preserve">CEO of the </w:t>
      </w:r>
      <w:r w:rsidRPr="00782800">
        <w:t xml:space="preserve">NHMRC for the purposes of </w:t>
      </w:r>
      <w:r w:rsidR="00782800">
        <w:t>subsection (</w:t>
      </w:r>
      <w:r w:rsidRPr="00782800">
        <w:t>1).</w:t>
      </w:r>
    </w:p>
    <w:p w:rsidR="004A2584" w:rsidRPr="00782800" w:rsidRDefault="004A2584" w:rsidP="004A2584">
      <w:pPr>
        <w:pStyle w:val="ActHead5"/>
      </w:pPr>
      <w:bookmarkStart w:id="27" w:name="_Toc464479273"/>
      <w:r w:rsidRPr="00782800">
        <w:rPr>
          <w:rStyle w:val="CharSectno"/>
        </w:rPr>
        <w:t>19</w:t>
      </w:r>
      <w:r w:rsidRPr="00782800">
        <w:t xml:space="preserve">  Reports to Parliament</w:t>
      </w:r>
      <w:bookmarkEnd w:id="27"/>
    </w:p>
    <w:p w:rsidR="004A2584" w:rsidRPr="00782800" w:rsidRDefault="004A2584" w:rsidP="004A2584">
      <w:pPr>
        <w:pStyle w:val="subsection"/>
      </w:pPr>
      <w:r w:rsidRPr="00782800">
        <w:tab/>
        <w:t>(1)</w:t>
      </w:r>
      <w:r w:rsidRPr="00782800">
        <w:tab/>
        <w:t>The NHMRC Licensing Committee may at any time cause a report about matters relating to the Committee’s functions to be tabled in either House of the Parliament.</w:t>
      </w:r>
    </w:p>
    <w:p w:rsidR="004A2584" w:rsidRPr="00782800" w:rsidRDefault="004A2584" w:rsidP="004A2584">
      <w:pPr>
        <w:pStyle w:val="subsection"/>
      </w:pPr>
      <w:r w:rsidRPr="00782800">
        <w:tab/>
        <w:t>(2)</w:t>
      </w:r>
      <w:r w:rsidRPr="00782800">
        <w:tab/>
        <w:t>The NHMRC Licensing Committee must give a copy of the report to the Minister and to each State.</w:t>
      </w:r>
    </w:p>
    <w:p w:rsidR="004A2584" w:rsidRPr="00782800" w:rsidRDefault="004A2584" w:rsidP="004A2584">
      <w:pPr>
        <w:pStyle w:val="subsection"/>
      </w:pPr>
      <w:r w:rsidRPr="00782800">
        <w:tab/>
        <w:t>(3)</w:t>
      </w:r>
      <w:r w:rsidRPr="00782800">
        <w:tab/>
        <w:t>The NHMRC Licensing Committee must cause a report to be tabled in either House of Parliament on or before:</w:t>
      </w:r>
    </w:p>
    <w:p w:rsidR="004A2584" w:rsidRPr="00782800" w:rsidRDefault="004A2584" w:rsidP="004A2584">
      <w:pPr>
        <w:pStyle w:val="paragraph"/>
      </w:pPr>
      <w:r w:rsidRPr="00782800">
        <w:tab/>
        <w:t>(a)</w:t>
      </w:r>
      <w:r w:rsidRPr="00782800">
        <w:tab/>
        <w:t>30</w:t>
      </w:r>
      <w:r w:rsidR="00782800">
        <w:t> </w:t>
      </w:r>
      <w:r w:rsidRPr="00782800">
        <w:t>June of each year; and</w:t>
      </w:r>
    </w:p>
    <w:p w:rsidR="004A2584" w:rsidRPr="00782800" w:rsidRDefault="004A2584" w:rsidP="004A2584">
      <w:pPr>
        <w:pStyle w:val="paragraph"/>
      </w:pPr>
      <w:r w:rsidRPr="00782800">
        <w:tab/>
        <w:t>(b)</w:t>
      </w:r>
      <w:r w:rsidRPr="00782800">
        <w:tab/>
        <w:t>31</w:t>
      </w:r>
      <w:r w:rsidR="00782800">
        <w:t> </w:t>
      </w:r>
      <w:r w:rsidRPr="00782800">
        <w:t>December of each year; and</w:t>
      </w:r>
    </w:p>
    <w:p w:rsidR="004A2584" w:rsidRPr="00782800" w:rsidRDefault="004A2584" w:rsidP="004A2584">
      <w:pPr>
        <w:pStyle w:val="paragraph"/>
      </w:pPr>
      <w:r w:rsidRPr="00782800">
        <w:tab/>
        <w:t>(c)</w:t>
      </w:r>
      <w:r w:rsidRPr="00782800">
        <w:tab/>
        <w:t>any other time required by either House of Parliament;</w:t>
      </w:r>
    </w:p>
    <w:p w:rsidR="004A2584" w:rsidRPr="00782800" w:rsidRDefault="004A2584" w:rsidP="004A2584">
      <w:pPr>
        <w:pStyle w:val="subsection2"/>
      </w:pPr>
      <w:r w:rsidRPr="00782800">
        <w:t>that must include information about:</w:t>
      </w:r>
    </w:p>
    <w:p w:rsidR="004A2584" w:rsidRPr="00782800" w:rsidRDefault="004A2584" w:rsidP="004A2584">
      <w:pPr>
        <w:pStyle w:val="paragraph"/>
      </w:pPr>
      <w:r w:rsidRPr="00782800">
        <w:tab/>
        <w:t>(d)</w:t>
      </w:r>
      <w:r w:rsidRPr="00782800">
        <w:tab/>
        <w:t>the operation of this Act; and</w:t>
      </w:r>
    </w:p>
    <w:p w:rsidR="004A2584" w:rsidRPr="00782800" w:rsidRDefault="004A2584" w:rsidP="004A2584">
      <w:pPr>
        <w:pStyle w:val="paragraph"/>
      </w:pPr>
      <w:r w:rsidRPr="00782800">
        <w:tab/>
        <w:t>(e)</w:t>
      </w:r>
      <w:r w:rsidRPr="00782800">
        <w:tab/>
        <w:t>the licences issued under this Act.</w:t>
      </w:r>
    </w:p>
    <w:p w:rsidR="004A2584" w:rsidRPr="00782800" w:rsidRDefault="004A2584" w:rsidP="007A192F">
      <w:pPr>
        <w:pStyle w:val="ActHead3"/>
        <w:pageBreakBefore/>
      </w:pPr>
      <w:bookmarkStart w:id="28" w:name="_Toc464479274"/>
      <w:r w:rsidRPr="00782800">
        <w:rPr>
          <w:rStyle w:val="CharDivNo"/>
        </w:rPr>
        <w:t>Division</w:t>
      </w:r>
      <w:r w:rsidR="00782800" w:rsidRPr="00782800">
        <w:rPr>
          <w:rStyle w:val="CharDivNo"/>
        </w:rPr>
        <w:t> </w:t>
      </w:r>
      <w:r w:rsidRPr="00782800">
        <w:rPr>
          <w:rStyle w:val="CharDivNo"/>
        </w:rPr>
        <w:t>4</w:t>
      </w:r>
      <w:r w:rsidRPr="00782800">
        <w:t>—</w:t>
      </w:r>
      <w:r w:rsidRPr="00782800">
        <w:rPr>
          <w:rStyle w:val="CharDivText"/>
        </w:rPr>
        <w:t>Licensing system</w:t>
      </w:r>
      <w:bookmarkEnd w:id="28"/>
    </w:p>
    <w:p w:rsidR="004A2584" w:rsidRPr="00782800" w:rsidRDefault="004A2584" w:rsidP="004A2584">
      <w:pPr>
        <w:pStyle w:val="ActHead5"/>
      </w:pPr>
      <w:bookmarkStart w:id="29" w:name="_Toc464479275"/>
      <w:r w:rsidRPr="00782800">
        <w:rPr>
          <w:rStyle w:val="CharSectno"/>
        </w:rPr>
        <w:t>20</w:t>
      </w:r>
      <w:r w:rsidRPr="00782800">
        <w:t xml:space="preserve">  Person may apply for licence</w:t>
      </w:r>
      <w:bookmarkEnd w:id="29"/>
    </w:p>
    <w:p w:rsidR="007D5D4E" w:rsidRPr="00782800" w:rsidRDefault="007D5D4E" w:rsidP="007D5D4E">
      <w:pPr>
        <w:pStyle w:val="subsection"/>
      </w:pPr>
      <w:r w:rsidRPr="00782800">
        <w:tab/>
        <w:t>(1)</w:t>
      </w:r>
      <w:r w:rsidRPr="00782800">
        <w:tab/>
        <w:t>A person may apply to the NHMRC Licensing Committee for a licence authorising one or more of the following:</w:t>
      </w:r>
    </w:p>
    <w:p w:rsidR="007D5D4E" w:rsidRPr="00782800" w:rsidRDefault="007D5D4E" w:rsidP="007D5D4E">
      <w:pPr>
        <w:pStyle w:val="paragraph"/>
      </w:pPr>
      <w:r w:rsidRPr="00782800">
        <w:tab/>
        <w:t>(a)</w:t>
      </w:r>
      <w:r w:rsidRPr="00782800">
        <w:tab/>
        <w:t>use of excess ART embryos;</w:t>
      </w:r>
    </w:p>
    <w:p w:rsidR="007D5D4E" w:rsidRPr="00782800" w:rsidRDefault="007D5D4E" w:rsidP="007D5D4E">
      <w:pPr>
        <w:pStyle w:val="paragraph"/>
      </w:pPr>
      <w:r w:rsidRPr="00782800">
        <w:tab/>
        <w:t>(b)</w:t>
      </w:r>
      <w:r w:rsidRPr="00782800">
        <w:tab/>
        <w:t>creation of human embryos other than by fertilisation of a human egg by a human sperm, and use of such embryos;</w:t>
      </w:r>
    </w:p>
    <w:p w:rsidR="007D5D4E" w:rsidRPr="00782800" w:rsidRDefault="007D5D4E" w:rsidP="007D5D4E">
      <w:pPr>
        <w:pStyle w:val="paragraph"/>
      </w:pPr>
      <w:r w:rsidRPr="00782800">
        <w:tab/>
        <w:t>(c)</w:t>
      </w:r>
      <w:r w:rsidRPr="00782800">
        <w:tab/>
        <w:t>creation of human embryos other than by fertilisation of a human egg by a human sperm that contain genetic material provided by more than 2 persons, and use of such embryos;</w:t>
      </w:r>
    </w:p>
    <w:p w:rsidR="007D5D4E" w:rsidRPr="00782800" w:rsidRDefault="007D5D4E" w:rsidP="007D5D4E">
      <w:pPr>
        <w:pStyle w:val="paragraph"/>
      </w:pPr>
      <w:r w:rsidRPr="00782800">
        <w:tab/>
        <w:t>(d)</w:t>
      </w:r>
      <w:r w:rsidRPr="00782800">
        <w:tab/>
        <w:t>creation of human embryos using precursor cells from a human embryo or a human fetus, and use of such embryos;</w:t>
      </w:r>
    </w:p>
    <w:p w:rsidR="007D5D4E" w:rsidRPr="00782800" w:rsidRDefault="007D5D4E" w:rsidP="007D5D4E">
      <w:pPr>
        <w:pStyle w:val="paragraph"/>
      </w:pPr>
      <w:r w:rsidRPr="00782800">
        <w:tab/>
        <w:t>(e)</w:t>
      </w:r>
      <w:r w:rsidRPr="00782800">
        <w:tab/>
        <w:t>research and training involving the fertilisation of a human egg by a human sperm up to, but not including, the first mitotic division, outside the body of a woman for the purposes of research or training in ART;</w:t>
      </w:r>
    </w:p>
    <w:p w:rsidR="007D5D4E" w:rsidRPr="00782800" w:rsidRDefault="007D5D4E" w:rsidP="007D5D4E">
      <w:pPr>
        <w:pStyle w:val="paragraph"/>
      </w:pPr>
      <w:r w:rsidRPr="00782800">
        <w:tab/>
        <w:t>(f)</w:t>
      </w:r>
      <w:r w:rsidRPr="00782800">
        <w:tab/>
        <w:t>creation of hybrid embryos by the fertilisation of an animal egg by a human sperm, and use of such embryos up to, but not including, the first mitotic division, if:</w:t>
      </w:r>
    </w:p>
    <w:p w:rsidR="007D5D4E" w:rsidRPr="00782800" w:rsidRDefault="007D5D4E" w:rsidP="007D5D4E">
      <w:pPr>
        <w:pStyle w:val="paragraphsub"/>
      </w:pPr>
      <w:r w:rsidRPr="00782800">
        <w:tab/>
        <w:t>(i)</w:t>
      </w:r>
      <w:r w:rsidRPr="00782800">
        <w:tab/>
        <w:t>the creation or use is for the purposes of testing sperm quality; and</w:t>
      </w:r>
    </w:p>
    <w:p w:rsidR="007D5D4E" w:rsidRPr="00782800" w:rsidRDefault="007D5D4E" w:rsidP="007D5D4E">
      <w:pPr>
        <w:pStyle w:val="paragraphsub"/>
      </w:pPr>
      <w:r w:rsidRPr="00782800">
        <w:tab/>
        <w:t>(ii)</w:t>
      </w:r>
      <w:r w:rsidRPr="00782800">
        <w:tab/>
        <w:t>the creation or use will occur in an accredited ART centre.</w:t>
      </w:r>
    </w:p>
    <w:p w:rsidR="007D5D4E" w:rsidRPr="00782800" w:rsidRDefault="007D5D4E" w:rsidP="007D5D4E">
      <w:pPr>
        <w:pStyle w:val="subsection"/>
      </w:pPr>
      <w:r w:rsidRPr="00782800">
        <w:tab/>
        <w:t>(1A)</w:t>
      </w:r>
      <w:r w:rsidRPr="00782800">
        <w:tab/>
        <w:t xml:space="preserve">To avoid doubt, </w:t>
      </w:r>
      <w:r w:rsidR="00782800">
        <w:t>paragraphs (</w:t>
      </w:r>
      <w:r w:rsidRPr="00782800">
        <w:t>1)(a), (b), (c) and (d) do not permit the NHMRC Licensing Committee to authorise any use of an excess ART embryo or other embryo that would result in the development of the embryo for a period of more than 14 days, excluding any period when development is suspended.</w:t>
      </w:r>
    </w:p>
    <w:p w:rsidR="004A2584" w:rsidRPr="00782800" w:rsidRDefault="004A2584" w:rsidP="004A2584">
      <w:pPr>
        <w:pStyle w:val="subsection"/>
      </w:pPr>
      <w:r w:rsidRPr="00782800">
        <w:tab/>
        <w:t>(2)</w:t>
      </w:r>
      <w:r w:rsidRPr="00782800">
        <w:tab/>
        <w:t xml:space="preserve">An application under </w:t>
      </w:r>
      <w:r w:rsidR="00782800">
        <w:t>subsection (</w:t>
      </w:r>
      <w:r w:rsidRPr="00782800">
        <w:t>1):</w:t>
      </w:r>
    </w:p>
    <w:p w:rsidR="004A2584" w:rsidRPr="00782800" w:rsidRDefault="004A2584" w:rsidP="004A2584">
      <w:pPr>
        <w:pStyle w:val="paragraph"/>
      </w:pPr>
      <w:r w:rsidRPr="00782800">
        <w:tab/>
        <w:t>(a)</w:t>
      </w:r>
      <w:r w:rsidRPr="00782800">
        <w:tab/>
        <w:t>must be made in accordance with the requirements (if any) specified in writing by the NHMRC Licensing Committee; and</w:t>
      </w:r>
    </w:p>
    <w:p w:rsidR="004A2584" w:rsidRPr="00782800" w:rsidRDefault="004A2584" w:rsidP="004A2584">
      <w:pPr>
        <w:pStyle w:val="paragraph"/>
      </w:pPr>
      <w:r w:rsidRPr="00782800">
        <w:tab/>
        <w:t>(b)</w:t>
      </w:r>
      <w:r w:rsidRPr="00782800">
        <w:tab/>
        <w:t>must be accompanied by the fee (if any) prescribed by the regulations.</w:t>
      </w:r>
    </w:p>
    <w:p w:rsidR="004A2584" w:rsidRPr="00782800" w:rsidRDefault="004A2584" w:rsidP="004A2584">
      <w:pPr>
        <w:pStyle w:val="ActHead5"/>
      </w:pPr>
      <w:bookmarkStart w:id="30" w:name="_Toc464479276"/>
      <w:r w:rsidRPr="00782800">
        <w:rPr>
          <w:rStyle w:val="CharSectno"/>
        </w:rPr>
        <w:t>21</w:t>
      </w:r>
      <w:r w:rsidRPr="00782800">
        <w:t xml:space="preserve">  Determination of application by Committee</w:t>
      </w:r>
      <w:bookmarkEnd w:id="30"/>
    </w:p>
    <w:p w:rsidR="004A2584" w:rsidRPr="00782800" w:rsidRDefault="004A2584" w:rsidP="004A2584">
      <w:pPr>
        <w:pStyle w:val="subsection"/>
      </w:pPr>
      <w:r w:rsidRPr="00782800">
        <w:tab/>
        <w:t>(1)</w:t>
      </w:r>
      <w:r w:rsidRPr="00782800">
        <w:tab/>
        <w:t>This section applies if a person has made an application under section</w:t>
      </w:r>
      <w:r w:rsidR="00782800">
        <w:t> </w:t>
      </w:r>
      <w:r w:rsidRPr="00782800">
        <w:t>20 for a licence.</w:t>
      </w:r>
    </w:p>
    <w:p w:rsidR="004A2584" w:rsidRPr="00782800" w:rsidRDefault="004A2584" w:rsidP="004A2584">
      <w:pPr>
        <w:pStyle w:val="subsection"/>
      </w:pPr>
      <w:r w:rsidRPr="00782800">
        <w:tab/>
        <w:t>(2)</w:t>
      </w:r>
      <w:r w:rsidRPr="00782800">
        <w:tab/>
        <w:t>The NHMRC Licensing Committee must decide, in accordance with this section, whether or not to issue the licence.</w:t>
      </w:r>
    </w:p>
    <w:p w:rsidR="004A2584" w:rsidRPr="00782800" w:rsidRDefault="004A2584" w:rsidP="004A2584">
      <w:pPr>
        <w:pStyle w:val="subsection"/>
      </w:pPr>
      <w:r w:rsidRPr="00782800">
        <w:tab/>
        <w:t>(3)</w:t>
      </w:r>
      <w:r w:rsidRPr="00782800">
        <w:tab/>
        <w:t>The NHMRC Licensing Committee must not issue the licence unless it is satisfied of the following:</w:t>
      </w:r>
    </w:p>
    <w:p w:rsidR="004A2584" w:rsidRPr="00782800" w:rsidRDefault="004A2584" w:rsidP="004A2584">
      <w:pPr>
        <w:pStyle w:val="paragraph"/>
      </w:pPr>
      <w:r w:rsidRPr="00782800">
        <w:tab/>
        <w:t>(a)</w:t>
      </w:r>
      <w:r w:rsidRPr="00782800">
        <w:tab/>
        <w:t>that appropriate protocols are in place:</w:t>
      </w:r>
    </w:p>
    <w:p w:rsidR="004A2584" w:rsidRPr="00782800" w:rsidRDefault="004A2584" w:rsidP="004A2584">
      <w:pPr>
        <w:pStyle w:val="paragraphsub"/>
      </w:pPr>
      <w:r w:rsidRPr="00782800">
        <w:tab/>
        <w:t>(i)</w:t>
      </w:r>
      <w:r w:rsidRPr="00782800">
        <w:tab/>
        <w:t xml:space="preserve">to enable proper consent to be obtained before an excess ART embryo </w:t>
      </w:r>
      <w:r w:rsidR="00937238" w:rsidRPr="00782800">
        <w:t>or human egg is used, or other embryo is created or used</w:t>
      </w:r>
      <w:r w:rsidRPr="00782800">
        <w:t xml:space="preserve"> under the licence (see paragraph</w:t>
      </w:r>
      <w:r w:rsidR="00782800">
        <w:t> </w:t>
      </w:r>
      <w:r w:rsidRPr="00782800">
        <w:t>24(1)(a)); and</w:t>
      </w:r>
    </w:p>
    <w:p w:rsidR="004A2584" w:rsidRPr="00782800" w:rsidRDefault="004A2584" w:rsidP="004A2584">
      <w:pPr>
        <w:pStyle w:val="paragraphsub"/>
      </w:pPr>
      <w:r w:rsidRPr="00782800">
        <w:tab/>
        <w:t>(ii)</w:t>
      </w:r>
      <w:r w:rsidRPr="00782800">
        <w:tab/>
        <w:t>to enable compliance with any restrictions on such consent;</w:t>
      </w:r>
    </w:p>
    <w:p w:rsidR="004A2584" w:rsidRPr="00782800" w:rsidRDefault="004A2584" w:rsidP="004A2584">
      <w:pPr>
        <w:pStyle w:val="paragraph"/>
      </w:pPr>
      <w:r w:rsidRPr="00782800">
        <w:tab/>
        <w:t>(c)</w:t>
      </w:r>
      <w:r w:rsidRPr="00782800">
        <w:tab/>
        <w:t xml:space="preserve">that the activity or project proposed in the application has been assessed and approved by a HREC that is constituted in accordance with, and acting in compliance with, the NHMRC </w:t>
      </w:r>
      <w:r w:rsidRPr="00782800">
        <w:rPr>
          <w:i/>
        </w:rPr>
        <w:t>National Statement on Ethical Conduct in Research Involving Humans</w:t>
      </w:r>
      <w:r w:rsidRPr="00782800">
        <w:t xml:space="preserve"> (1999), as in force from time to time.</w:t>
      </w:r>
    </w:p>
    <w:p w:rsidR="004A2584" w:rsidRPr="00782800" w:rsidRDefault="004A2584" w:rsidP="004A2584">
      <w:pPr>
        <w:pStyle w:val="subsection"/>
        <w:rPr>
          <w:i/>
        </w:rPr>
      </w:pPr>
      <w:r w:rsidRPr="00782800">
        <w:tab/>
        <w:t>(4)</w:t>
      </w:r>
      <w:r w:rsidRPr="00782800">
        <w:tab/>
        <w:t>In deciding whether to issue the licence, the NHMRC Licensing Committee must have regard to the following:</w:t>
      </w:r>
    </w:p>
    <w:p w:rsidR="004A2584" w:rsidRPr="00782800" w:rsidRDefault="004A2584" w:rsidP="004A2584">
      <w:pPr>
        <w:pStyle w:val="paragraph"/>
      </w:pPr>
      <w:r w:rsidRPr="00782800">
        <w:rPr>
          <w:i/>
        </w:rPr>
        <w:tab/>
      </w:r>
      <w:r w:rsidRPr="00782800">
        <w:t>(a)</w:t>
      </w:r>
      <w:r w:rsidRPr="00782800">
        <w:rPr>
          <w:i/>
        </w:rPr>
        <w:tab/>
      </w:r>
      <w:r w:rsidRPr="00782800">
        <w:t>restricting the number of excess ART embryos</w:t>
      </w:r>
      <w:r w:rsidR="00937238" w:rsidRPr="00782800">
        <w:t>, other embryos or human eggs,</w:t>
      </w:r>
      <w:r w:rsidRPr="00782800">
        <w:t xml:space="preserve"> to that likely to be necessary to achieve the goals of the activity or project proposed in the application;</w:t>
      </w:r>
    </w:p>
    <w:p w:rsidR="004A2584" w:rsidRPr="00782800" w:rsidRDefault="004A2584" w:rsidP="004A2584">
      <w:pPr>
        <w:pStyle w:val="paragraph"/>
      </w:pPr>
      <w:r w:rsidRPr="00782800">
        <w:tab/>
        <w:t>(b)</w:t>
      </w:r>
      <w:r w:rsidRPr="00782800">
        <w:tab/>
        <w:t xml:space="preserve">the likelihood of significant advance in knowledge or improvement in technologies for treatment as a result of the use of excess ART embryos </w:t>
      </w:r>
      <w:r w:rsidR="00937238" w:rsidRPr="00782800">
        <w:t xml:space="preserve">or human eggs, or the creation or use of other embryos, </w:t>
      </w:r>
      <w:r w:rsidRPr="00782800">
        <w:t>proposed in the application, which could not reasonably be achieved by other means;</w:t>
      </w:r>
    </w:p>
    <w:p w:rsidR="004A2584" w:rsidRPr="00782800" w:rsidRDefault="004A2584" w:rsidP="004A2584">
      <w:pPr>
        <w:pStyle w:val="paragraph"/>
      </w:pPr>
      <w:r w:rsidRPr="00782800">
        <w:tab/>
        <w:t>(c)</w:t>
      </w:r>
      <w:r w:rsidRPr="00782800">
        <w:tab/>
        <w:t xml:space="preserve">any relevant guidelines, or relevant parts of guidelines, issued by the </w:t>
      </w:r>
      <w:r w:rsidR="00F41A05" w:rsidRPr="00782800">
        <w:t xml:space="preserve">CEO of the </w:t>
      </w:r>
      <w:r w:rsidRPr="00782800">
        <w:t xml:space="preserve">NHMRC under the </w:t>
      </w:r>
      <w:r w:rsidRPr="00782800">
        <w:rPr>
          <w:i/>
        </w:rPr>
        <w:t>National Health and Medical Research Council Act 1992</w:t>
      </w:r>
      <w:r w:rsidRPr="00782800">
        <w:t xml:space="preserve"> and prescribed by the regulations for the purposes of this paragraph;</w:t>
      </w:r>
    </w:p>
    <w:p w:rsidR="004A2584" w:rsidRPr="00782800" w:rsidRDefault="004A2584" w:rsidP="004A2584">
      <w:pPr>
        <w:pStyle w:val="paragraph"/>
      </w:pPr>
      <w:r w:rsidRPr="00782800">
        <w:tab/>
        <w:t>(d)</w:t>
      </w:r>
      <w:r w:rsidRPr="00782800">
        <w:tab/>
        <w:t xml:space="preserve">the HREC assessment of the application mentioned in </w:t>
      </w:r>
      <w:r w:rsidR="00782800">
        <w:t>paragraph (</w:t>
      </w:r>
      <w:r w:rsidRPr="00782800">
        <w:t>3)(c);</w:t>
      </w:r>
    </w:p>
    <w:p w:rsidR="004A2584" w:rsidRPr="00782800" w:rsidRDefault="004A2584" w:rsidP="004A2584">
      <w:pPr>
        <w:pStyle w:val="paragraph"/>
      </w:pPr>
      <w:r w:rsidRPr="00782800">
        <w:tab/>
        <w:t>(e)</w:t>
      </w:r>
      <w:r w:rsidRPr="00782800">
        <w:tab/>
        <w:t>such additional matters (if any) as are prescribed by the regulations.</w:t>
      </w:r>
    </w:p>
    <w:p w:rsidR="004A2584" w:rsidRPr="00782800" w:rsidRDefault="004A2584" w:rsidP="004A2584">
      <w:pPr>
        <w:pStyle w:val="ActHead5"/>
      </w:pPr>
      <w:bookmarkStart w:id="31" w:name="_Toc464479277"/>
      <w:r w:rsidRPr="00782800">
        <w:rPr>
          <w:rStyle w:val="CharSectno"/>
        </w:rPr>
        <w:t>22</w:t>
      </w:r>
      <w:r w:rsidRPr="00782800">
        <w:t xml:space="preserve">  Notification of decision</w:t>
      </w:r>
      <w:bookmarkEnd w:id="31"/>
    </w:p>
    <w:p w:rsidR="004A2584" w:rsidRPr="00782800" w:rsidRDefault="004A2584" w:rsidP="004A2584">
      <w:pPr>
        <w:pStyle w:val="subsection"/>
      </w:pPr>
      <w:r w:rsidRPr="00782800">
        <w:tab/>
        <w:t>(1)</w:t>
      </w:r>
      <w:r w:rsidRPr="00782800">
        <w:tab/>
        <w:t>The NHMRC Licensing Committee must notify its decision on an application for a licence under section</w:t>
      </w:r>
      <w:r w:rsidR="00782800">
        <w:t> </w:t>
      </w:r>
      <w:r w:rsidRPr="00782800">
        <w:t>20 to the following:</w:t>
      </w:r>
    </w:p>
    <w:p w:rsidR="004A2584" w:rsidRPr="00782800" w:rsidRDefault="004A2584" w:rsidP="004A2584">
      <w:pPr>
        <w:pStyle w:val="paragraph"/>
      </w:pPr>
      <w:r w:rsidRPr="00782800">
        <w:tab/>
        <w:t>(a)</w:t>
      </w:r>
      <w:r w:rsidRPr="00782800">
        <w:tab/>
        <w:t>the applicant;</w:t>
      </w:r>
    </w:p>
    <w:p w:rsidR="004A2584" w:rsidRPr="00782800" w:rsidRDefault="004A2584" w:rsidP="004A2584">
      <w:pPr>
        <w:pStyle w:val="paragraph"/>
      </w:pPr>
      <w:r w:rsidRPr="00782800">
        <w:tab/>
        <w:t>(b)</w:t>
      </w:r>
      <w:r w:rsidRPr="00782800">
        <w:tab/>
        <w:t>the HREC that assessed and approved the activity or project proposed in the application as mentioned in paragraph</w:t>
      </w:r>
      <w:r w:rsidR="00782800">
        <w:t> </w:t>
      </w:r>
      <w:r w:rsidRPr="00782800">
        <w:t>21(3)(c);</w:t>
      </w:r>
    </w:p>
    <w:p w:rsidR="004A2584" w:rsidRPr="00782800" w:rsidRDefault="004A2584" w:rsidP="004A2584">
      <w:pPr>
        <w:pStyle w:val="paragraph"/>
      </w:pPr>
      <w:r w:rsidRPr="00782800">
        <w:tab/>
        <w:t>(c)</w:t>
      </w:r>
      <w:r w:rsidRPr="00782800">
        <w:tab/>
        <w:t>the relevant State body in relation to the State in which the use is to occur.</w:t>
      </w:r>
    </w:p>
    <w:p w:rsidR="004A2584" w:rsidRPr="00782800" w:rsidRDefault="004A2584" w:rsidP="004A2584">
      <w:pPr>
        <w:pStyle w:val="subsection"/>
      </w:pPr>
      <w:r w:rsidRPr="00782800">
        <w:tab/>
        <w:t>(2)</w:t>
      </w:r>
      <w:r w:rsidRPr="00782800">
        <w:tab/>
        <w:t xml:space="preserve">If the NHMRC Licensing Committee decides to issue the licence, it must, in addition to issuing the licence to the applicant, give a copy of the licence to the bodies mentioned in </w:t>
      </w:r>
      <w:r w:rsidR="00782800">
        <w:t>paragraphs (</w:t>
      </w:r>
      <w:r w:rsidRPr="00782800">
        <w:t>1)(b) and (c).</w:t>
      </w:r>
    </w:p>
    <w:p w:rsidR="004A2584" w:rsidRPr="00782800" w:rsidRDefault="004A2584" w:rsidP="004A2584">
      <w:pPr>
        <w:pStyle w:val="ActHead5"/>
      </w:pPr>
      <w:bookmarkStart w:id="32" w:name="_Toc464479278"/>
      <w:r w:rsidRPr="00782800">
        <w:rPr>
          <w:rStyle w:val="CharSectno"/>
        </w:rPr>
        <w:t>23</w:t>
      </w:r>
      <w:r w:rsidRPr="00782800">
        <w:t xml:space="preserve">  Period of licence</w:t>
      </w:r>
      <w:bookmarkEnd w:id="32"/>
    </w:p>
    <w:p w:rsidR="004A2584" w:rsidRPr="00782800" w:rsidRDefault="004A2584" w:rsidP="004A2584">
      <w:pPr>
        <w:pStyle w:val="subsection"/>
      </w:pPr>
      <w:r w:rsidRPr="00782800">
        <w:tab/>
        <w:t>(1)</w:t>
      </w:r>
      <w:r w:rsidRPr="00782800">
        <w:tab/>
        <w:t>A licence:</w:t>
      </w:r>
    </w:p>
    <w:p w:rsidR="004A2584" w:rsidRPr="00782800" w:rsidRDefault="004A2584" w:rsidP="004A2584">
      <w:pPr>
        <w:pStyle w:val="paragraph"/>
      </w:pPr>
      <w:r w:rsidRPr="00782800">
        <w:tab/>
        <w:t>(a)</w:t>
      </w:r>
      <w:r w:rsidRPr="00782800">
        <w:tab/>
        <w:t>comes into force on the day specified in the licence, or if no day is specified, on the day on which it is issued; and</w:t>
      </w:r>
    </w:p>
    <w:p w:rsidR="004A2584" w:rsidRPr="00782800" w:rsidRDefault="004A2584" w:rsidP="004A2584">
      <w:pPr>
        <w:pStyle w:val="paragraph"/>
      </w:pPr>
      <w:r w:rsidRPr="00782800">
        <w:tab/>
        <w:t>(b)</w:t>
      </w:r>
      <w:r w:rsidRPr="00782800">
        <w:tab/>
        <w:t>remains in force until the day specified in the licence, unless it is suspended, revoked or surrendered before that day.</w:t>
      </w:r>
    </w:p>
    <w:p w:rsidR="004A2584" w:rsidRPr="00782800" w:rsidRDefault="004A2584" w:rsidP="004A2584">
      <w:pPr>
        <w:pStyle w:val="subsection"/>
      </w:pPr>
      <w:r w:rsidRPr="00782800">
        <w:tab/>
        <w:t>(2)</w:t>
      </w:r>
      <w:r w:rsidRPr="00782800">
        <w:tab/>
        <w:t>A licence is not in force throughout any period of suspension.</w:t>
      </w:r>
    </w:p>
    <w:p w:rsidR="004A2584" w:rsidRPr="00782800" w:rsidRDefault="004A2584" w:rsidP="004A2584">
      <w:pPr>
        <w:pStyle w:val="ActHead5"/>
      </w:pPr>
      <w:bookmarkStart w:id="33" w:name="_Toc464479279"/>
      <w:r w:rsidRPr="00782800">
        <w:rPr>
          <w:rStyle w:val="CharSectno"/>
        </w:rPr>
        <w:t>24</w:t>
      </w:r>
      <w:r w:rsidRPr="00782800">
        <w:t xml:space="preserve">  Licence is subject to conditions</w:t>
      </w:r>
      <w:bookmarkEnd w:id="33"/>
    </w:p>
    <w:p w:rsidR="00937238" w:rsidRPr="00782800" w:rsidRDefault="00937238" w:rsidP="00937238">
      <w:pPr>
        <w:pStyle w:val="subsection"/>
      </w:pPr>
      <w:r w:rsidRPr="00782800">
        <w:tab/>
        <w:t>(1)</w:t>
      </w:r>
      <w:r w:rsidRPr="00782800">
        <w:tab/>
        <w:t>A licence is subject to the condition that before an excess ART embryo or human egg is used, or any other embryo is created or used, as authorised by the licence:</w:t>
      </w:r>
    </w:p>
    <w:p w:rsidR="00937238" w:rsidRPr="00782800" w:rsidRDefault="00937238" w:rsidP="00937238">
      <w:pPr>
        <w:pStyle w:val="paragraph"/>
      </w:pPr>
      <w:r w:rsidRPr="00782800">
        <w:tab/>
        <w:t>(a)</w:t>
      </w:r>
      <w:r w:rsidRPr="00782800">
        <w:tab/>
        <w:t>each responsible person in relation to the excess ART embryo, human egg or other embryo must have given proper consent to that creation or use; and</w:t>
      </w:r>
    </w:p>
    <w:p w:rsidR="00937238" w:rsidRPr="00782800" w:rsidRDefault="00937238" w:rsidP="00937238">
      <w:pPr>
        <w:pStyle w:val="paragraph"/>
      </w:pPr>
      <w:r w:rsidRPr="00782800">
        <w:tab/>
        <w:t>(b)</w:t>
      </w:r>
      <w:r w:rsidRPr="00782800">
        <w:tab/>
        <w:t>the licence holder must have reported in writing to the NHMRC Licensing Committee that such consent has been obtained, and any restrictions to which the consent is subject.</w:t>
      </w:r>
    </w:p>
    <w:p w:rsidR="004A2584" w:rsidRPr="00782800" w:rsidRDefault="004A2584" w:rsidP="004A2584">
      <w:pPr>
        <w:pStyle w:val="subsection"/>
      </w:pPr>
      <w:r w:rsidRPr="00782800">
        <w:tab/>
        <w:t>(2)</w:t>
      </w:r>
      <w:r w:rsidRPr="00782800">
        <w:tab/>
        <w:t xml:space="preserve">A licence is subject to the condition that the use of an excess ART embryo </w:t>
      </w:r>
      <w:r w:rsidR="00937238" w:rsidRPr="00782800">
        <w:t xml:space="preserve">or human egg, or the creation or use of any other embryo, </w:t>
      </w:r>
      <w:r w:rsidRPr="00782800">
        <w:t xml:space="preserve">must be in accordance with any restrictions to which the proper consent under </w:t>
      </w:r>
      <w:r w:rsidR="00782800">
        <w:t>subsection (</w:t>
      </w:r>
      <w:r w:rsidRPr="00782800">
        <w:t>1) is subject.</w:t>
      </w:r>
    </w:p>
    <w:p w:rsidR="004A2584" w:rsidRPr="00782800" w:rsidRDefault="004A2584" w:rsidP="004A2584">
      <w:pPr>
        <w:pStyle w:val="subsection"/>
      </w:pPr>
      <w:r w:rsidRPr="00782800">
        <w:tab/>
        <w:t>(4)</w:t>
      </w:r>
      <w:r w:rsidRPr="00782800">
        <w:tab/>
        <w:t>A licence is subject to such other conditions as are specified in the licence.</w:t>
      </w:r>
    </w:p>
    <w:p w:rsidR="004A2584" w:rsidRPr="00782800" w:rsidRDefault="004A2584" w:rsidP="004A2584">
      <w:pPr>
        <w:pStyle w:val="subsection"/>
      </w:pPr>
      <w:r w:rsidRPr="00782800">
        <w:tab/>
        <w:t>(5)</w:t>
      </w:r>
      <w:r w:rsidRPr="00782800">
        <w:tab/>
        <w:t>The conditions specified in the licence may include, but are not limited to, conditions relating to the following:</w:t>
      </w:r>
    </w:p>
    <w:p w:rsidR="004A2584" w:rsidRPr="00782800" w:rsidRDefault="004A2584" w:rsidP="004A2584">
      <w:pPr>
        <w:pStyle w:val="paragraph"/>
      </w:pPr>
      <w:r w:rsidRPr="00782800">
        <w:tab/>
        <w:t>(a)</w:t>
      </w:r>
      <w:r w:rsidRPr="00782800">
        <w:tab/>
        <w:t>the persons authorised by the licence to use excess ART embryos</w:t>
      </w:r>
      <w:r w:rsidR="00937238" w:rsidRPr="00782800">
        <w:t xml:space="preserve"> or human eggs, or create or use other embryos</w:t>
      </w:r>
      <w:r w:rsidRPr="00782800">
        <w:t>;</w:t>
      </w:r>
    </w:p>
    <w:p w:rsidR="00937238" w:rsidRPr="00782800" w:rsidRDefault="00937238" w:rsidP="00937238">
      <w:pPr>
        <w:pStyle w:val="paragraph"/>
      </w:pPr>
      <w:r w:rsidRPr="00782800">
        <w:tab/>
        <w:t>(b)</w:t>
      </w:r>
      <w:r w:rsidRPr="00782800">
        <w:tab/>
        <w:t>the number of excess ART embryos or human eggs authorised to be used under the licence, or the number of other embryos authorised to be created or used under the licence;</w:t>
      </w:r>
    </w:p>
    <w:p w:rsidR="004A2584" w:rsidRPr="00782800" w:rsidRDefault="004A2584" w:rsidP="004A2584">
      <w:pPr>
        <w:pStyle w:val="paragraph"/>
      </w:pPr>
      <w:r w:rsidRPr="00782800">
        <w:tab/>
        <w:t>(c)</w:t>
      </w:r>
      <w:r w:rsidRPr="00782800">
        <w:tab/>
        <w:t>reporting;</w:t>
      </w:r>
    </w:p>
    <w:p w:rsidR="004A2584" w:rsidRPr="00782800" w:rsidRDefault="004A2584" w:rsidP="004A2584">
      <w:pPr>
        <w:pStyle w:val="paragraph"/>
      </w:pPr>
      <w:r w:rsidRPr="00782800">
        <w:tab/>
        <w:t>(d)</w:t>
      </w:r>
      <w:r w:rsidRPr="00782800">
        <w:tab/>
        <w:t>monitoring;</w:t>
      </w:r>
    </w:p>
    <w:p w:rsidR="004A2584" w:rsidRPr="00782800" w:rsidRDefault="004A2584" w:rsidP="004A2584">
      <w:pPr>
        <w:pStyle w:val="paragraph"/>
      </w:pPr>
      <w:r w:rsidRPr="00782800">
        <w:tab/>
        <w:t>(e)</w:t>
      </w:r>
      <w:r w:rsidRPr="00782800">
        <w:tab/>
        <w:t>information to be given by the licence holder to persons authorised by the licence to use excess ART embryos</w:t>
      </w:r>
      <w:r w:rsidR="00937238" w:rsidRPr="00782800">
        <w:t xml:space="preserve"> or human eggs, or to create or use other embryos</w:t>
      </w:r>
      <w:r w:rsidRPr="00782800">
        <w:t>.</w:t>
      </w:r>
    </w:p>
    <w:p w:rsidR="004A2584" w:rsidRPr="00782800" w:rsidRDefault="004A2584" w:rsidP="004A2584">
      <w:pPr>
        <w:pStyle w:val="subsection"/>
      </w:pPr>
      <w:r w:rsidRPr="00782800">
        <w:tab/>
        <w:t>(6)</w:t>
      </w:r>
      <w:r w:rsidRPr="00782800">
        <w:tab/>
        <w:t xml:space="preserve">The licence conditions set out in </w:t>
      </w:r>
      <w:r w:rsidR="00782800">
        <w:t>subsections (</w:t>
      </w:r>
      <w:r w:rsidRPr="00782800">
        <w:t>1), (2) and (3) apply to all persons who are authorised by the licence to use excess ART embryos</w:t>
      </w:r>
      <w:r w:rsidR="00937238" w:rsidRPr="00782800">
        <w:t xml:space="preserve"> or human eggs, or to create or use other embryos</w:t>
      </w:r>
      <w:r w:rsidRPr="00782800">
        <w:t>.</w:t>
      </w:r>
    </w:p>
    <w:p w:rsidR="004A2584" w:rsidRPr="00782800" w:rsidRDefault="004A2584" w:rsidP="004A2584">
      <w:pPr>
        <w:pStyle w:val="subsection"/>
      </w:pPr>
      <w:r w:rsidRPr="00782800">
        <w:tab/>
        <w:t>(7)</w:t>
      </w:r>
      <w:r w:rsidRPr="00782800">
        <w:tab/>
        <w:t>Licence conditions specified in the licence apply to:</w:t>
      </w:r>
    </w:p>
    <w:p w:rsidR="004A2584" w:rsidRPr="00782800" w:rsidRDefault="004A2584" w:rsidP="004A2584">
      <w:pPr>
        <w:pStyle w:val="paragraph"/>
      </w:pPr>
      <w:r w:rsidRPr="00782800">
        <w:tab/>
        <w:t>(a)</w:t>
      </w:r>
      <w:r w:rsidRPr="00782800">
        <w:tab/>
        <w:t>the licence holder; and</w:t>
      </w:r>
    </w:p>
    <w:p w:rsidR="004A2584" w:rsidRPr="00782800" w:rsidRDefault="004A2584" w:rsidP="004A2584">
      <w:pPr>
        <w:pStyle w:val="paragraph"/>
      </w:pPr>
      <w:r w:rsidRPr="00782800">
        <w:tab/>
        <w:t>(b)</w:t>
      </w:r>
      <w:r w:rsidRPr="00782800">
        <w:tab/>
        <w:t xml:space="preserve">such other persons authorised by the licence to use excess ART embryos </w:t>
      </w:r>
      <w:r w:rsidR="00937238" w:rsidRPr="00782800">
        <w:t xml:space="preserve">or human eggs, or to create or use other embryos </w:t>
      </w:r>
      <w:r w:rsidRPr="00782800">
        <w:t>as are specified in the licence.</w:t>
      </w:r>
    </w:p>
    <w:p w:rsidR="00937238" w:rsidRPr="00782800" w:rsidRDefault="00937238" w:rsidP="00937238">
      <w:pPr>
        <w:pStyle w:val="subsection"/>
        <w:spacing w:before="240"/>
      </w:pPr>
      <w:r w:rsidRPr="00782800">
        <w:tab/>
        <w:t>(8)</w:t>
      </w:r>
      <w:r w:rsidRPr="00782800">
        <w:tab/>
        <w:t xml:space="preserve">For the purposes of applying the condition referred to in </w:t>
      </w:r>
      <w:r w:rsidR="00782800">
        <w:t>paragraph (</w:t>
      </w:r>
      <w:r w:rsidRPr="00782800">
        <w:t>1)(a):</w:t>
      </w:r>
    </w:p>
    <w:p w:rsidR="00937238" w:rsidRPr="00782800" w:rsidRDefault="00937238" w:rsidP="00937238">
      <w:pPr>
        <w:pStyle w:val="paragraph"/>
      </w:pPr>
      <w:r w:rsidRPr="00782800">
        <w:tab/>
        <w:t>(a)</w:t>
      </w:r>
      <w:r w:rsidRPr="00782800">
        <w:tab/>
        <w:t xml:space="preserve">a licence may provide that the guidelines referred to in the definition of </w:t>
      </w:r>
      <w:r w:rsidRPr="00782800">
        <w:rPr>
          <w:b/>
          <w:i/>
        </w:rPr>
        <w:t>proper consent</w:t>
      </w:r>
      <w:r w:rsidRPr="00782800">
        <w:t xml:space="preserve"> apply in a modified form in relation to the use, under the licence, of excess ART embryos that are unsuitable for implantation; and</w:t>
      </w:r>
    </w:p>
    <w:p w:rsidR="00937238" w:rsidRPr="00782800" w:rsidRDefault="00937238" w:rsidP="00937238">
      <w:pPr>
        <w:pStyle w:val="paragraph"/>
      </w:pPr>
      <w:r w:rsidRPr="00782800">
        <w:tab/>
        <w:t>(b)</w:t>
      </w:r>
      <w:r w:rsidRPr="00782800">
        <w:tab/>
        <w:t>if a licence so provides, the guidelines as modified by the licence have effect in relation to the giving of consent for such creation or use.</w:t>
      </w:r>
    </w:p>
    <w:p w:rsidR="00937238" w:rsidRPr="00782800" w:rsidRDefault="00937238" w:rsidP="00937238">
      <w:pPr>
        <w:pStyle w:val="notetext"/>
      </w:pPr>
      <w:r w:rsidRPr="00782800">
        <w:t>Note:</w:t>
      </w:r>
      <w:r w:rsidRPr="00782800">
        <w:tab/>
        <w:t>For example, the guidelines could apply to a particular licence in a modified form, to alter the cooling</w:t>
      </w:r>
      <w:r w:rsidR="00782800">
        <w:noBreakHyphen/>
      </w:r>
      <w:r w:rsidRPr="00782800">
        <w:t>off period required in relation to the use of excess ART embryos that are unsuitable for implantation.</w:t>
      </w:r>
    </w:p>
    <w:p w:rsidR="004A2584" w:rsidRPr="00782800" w:rsidRDefault="004A2584" w:rsidP="004A2584">
      <w:pPr>
        <w:pStyle w:val="ActHead5"/>
      </w:pPr>
      <w:bookmarkStart w:id="34" w:name="_Toc464479280"/>
      <w:r w:rsidRPr="00782800">
        <w:rPr>
          <w:rStyle w:val="CharSectno"/>
        </w:rPr>
        <w:t>25</w:t>
      </w:r>
      <w:r w:rsidRPr="00782800">
        <w:t xml:space="preserve">  Variation of licence</w:t>
      </w:r>
      <w:bookmarkEnd w:id="34"/>
    </w:p>
    <w:p w:rsidR="004A2584" w:rsidRPr="00782800" w:rsidRDefault="004A2584" w:rsidP="004A2584">
      <w:pPr>
        <w:pStyle w:val="subsection"/>
      </w:pPr>
      <w:r w:rsidRPr="00782800">
        <w:tab/>
        <w:t>(1)</w:t>
      </w:r>
      <w:r w:rsidRPr="00782800">
        <w:tab/>
        <w:t>The NHMRC Licensing Committee may, by notice in writing given to the licence holder, vary a licence if the Committee believes on reasonable grounds that it is necessary or desirable to do so.</w:t>
      </w:r>
    </w:p>
    <w:p w:rsidR="004A2584" w:rsidRPr="00782800" w:rsidRDefault="004A2584" w:rsidP="004A2584">
      <w:pPr>
        <w:pStyle w:val="subsection"/>
      </w:pPr>
      <w:r w:rsidRPr="00782800">
        <w:tab/>
        <w:t>(2)</w:t>
      </w:r>
      <w:r w:rsidRPr="00782800">
        <w:tab/>
        <w:t xml:space="preserve">The NHMRC Licensing Committee may vary a licence under </w:t>
      </w:r>
      <w:r w:rsidR="00782800">
        <w:t>subsection (</w:t>
      </w:r>
      <w:r w:rsidRPr="00782800">
        <w:t>1) on its own initiative or on application by the licence holder.</w:t>
      </w:r>
    </w:p>
    <w:p w:rsidR="004A2584" w:rsidRPr="00782800" w:rsidRDefault="004A2584" w:rsidP="004A2584">
      <w:pPr>
        <w:pStyle w:val="subsection"/>
      </w:pPr>
      <w:r w:rsidRPr="00782800">
        <w:tab/>
        <w:t>(3)</w:t>
      </w:r>
      <w:r w:rsidRPr="00782800">
        <w:tab/>
        <w:t xml:space="preserve">Without limiting </w:t>
      </w:r>
      <w:r w:rsidR="00782800">
        <w:t>subsection (</w:t>
      </w:r>
      <w:r w:rsidRPr="00782800">
        <w:t>1), the NHMRC Licensing Committee may vary the licence by specifying additional conditions or varying existing conditions.</w:t>
      </w:r>
    </w:p>
    <w:p w:rsidR="004A2584" w:rsidRPr="00782800" w:rsidRDefault="004A2584" w:rsidP="004A2584">
      <w:pPr>
        <w:pStyle w:val="subsection"/>
      </w:pPr>
      <w:r w:rsidRPr="00782800">
        <w:tab/>
        <w:t>(4)</w:t>
      </w:r>
      <w:r w:rsidRPr="00782800">
        <w:tab/>
        <w:t>The NHMRC Licensing Committee must not vary a licence in such a way that, had a person applied under section</w:t>
      </w:r>
      <w:r w:rsidR="00782800">
        <w:t> </w:t>
      </w:r>
      <w:r w:rsidRPr="00782800">
        <w:t>20 for the licence as varied, the Committee would not have been permitted by this Part to issue the licence.</w:t>
      </w:r>
    </w:p>
    <w:p w:rsidR="004A2584" w:rsidRPr="00782800" w:rsidRDefault="004A2584" w:rsidP="004A2584">
      <w:pPr>
        <w:pStyle w:val="ActHead5"/>
      </w:pPr>
      <w:bookmarkStart w:id="35" w:name="_Toc464479281"/>
      <w:r w:rsidRPr="00782800">
        <w:rPr>
          <w:rStyle w:val="CharSectno"/>
        </w:rPr>
        <w:t>26</w:t>
      </w:r>
      <w:r w:rsidRPr="00782800">
        <w:t xml:space="preserve">  Suspension or revocation of licence</w:t>
      </w:r>
      <w:bookmarkEnd w:id="35"/>
    </w:p>
    <w:p w:rsidR="004A2584" w:rsidRPr="00782800" w:rsidRDefault="004A2584" w:rsidP="004A2584">
      <w:pPr>
        <w:pStyle w:val="subsection"/>
      </w:pPr>
      <w:r w:rsidRPr="00782800">
        <w:tab/>
        <w:t>(1)</w:t>
      </w:r>
      <w:r w:rsidRPr="00782800">
        <w:tab/>
        <w:t>The NHMRC Licensing Committee may, by notice in writing given to the licence holder, suspend or revoke a licence if the Committee believes on reasonable grounds that a condition of the licence has been breached.</w:t>
      </w:r>
    </w:p>
    <w:p w:rsidR="004A2584" w:rsidRPr="00782800" w:rsidRDefault="004A2584" w:rsidP="004A2584">
      <w:pPr>
        <w:pStyle w:val="subsection"/>
      </w:pPr>
      <w:r w:rsidRPr="00782800">
        <w:tab/>
        <w:t>(2)</w:t>
      </w:r>
      <w:r w:rsidRPr="00782800">
        <w:tab/>
        <w:t xml:space="preserve">If a licence holder is convicted of an offence under this Act or the </w:t>
      </w:r>
      <w:r w:rsidRPr="00782800">
        <w:rPr>
          <w:i/>
        </w:rPr>
        <w:t>Prohibition of Human Cloning Act 2002</w:t>
      </w:r>
      <w:r w:rsidRPr="00782800">
        <w:t>, the NHMRC Licensing Committee must, by notice in writing given to the licence holder, revoke each licence held by the licence holder.</w:t>
      </w:r>
    </w:p>
    <w:p w:rsidR="004A2584" w:rsidRPr="00782800" w:rsidRDefault="004A2584" w:rsidP="004A2584">
      <w:pPr>
        <w:pStyle w:val="ActHead5"/>
      </w:pPr>
      <w:bookmarkStart w:id="36" w:name="_Toc464479282"/>
      <w:r w:rsidRPr="00782800">
        <w:rPr>
          <w:rStyle w:val="CharSectno"/>
        </w:rPr>
        <w:t>27</w:t>
      </w:r>
      <w:r w:rsidRPr="00782800">
        <w:t xml:space="preserve">  Surrender of licence</w:t>
      </w:r>
      <w:bookmarkEnd w:id="36"/>
    </w:p>
    <w:p w:rsidR="004A2584" w:rsidRPr="00782800" w:rsidRDefault="004A2584" w:rsidP="004A2584">
      <w:pPr>
        <w:pStyle w:val="subsection"/>
      </w:pPr>
      <w:r w:rsidRPr="00782800">
        <w:tab/>
      </w:r>
      <w:r w:rsidRPr="00782800">
        <w:tab/>
        <w:t>A licence holder may surrender a licence by written notice given to the NHMRC Licensing Committee.</w:t>
      </w:r>
    </w:p>
    <w:p w:rsidR="004A2584" w:rsidRPr="00782800" w:rsidRDefault="004A2584" w:rsidP="004A2584">
      <w:pPr>
        <w:pStyle w:val="ActHead5"/>
      </w:pPr>
      <w:bookmarkStart w:id="37" w:name="_Toc464479283"/>
      <w:r w:rsidRPr="00782800">
        <w:rPr>
          <w:rStyle w:val="CharSectno"/>
        </w:rPr>
        <w:t>28</w:t>
      </w:r>
      <w:r w:rsidRPr="00782800">
        <w:t xml:space="preserve">  Notification of variation, suspension or revocation of licence</w:t>
      </w:r>
      <w:bookmarkEnd w:id="37"/>
    </w:p>
    <w:p w:rsidR="004A2584" w:rsidRPr="00782800" w:rsidRDefault="004A2584" w:rsidP="004A2584">
      <w:pPr>
        <w:pStyle w:val="subsection"/>
      </w:pPr>
      <w:r w:rsidRPr="00782800">
        <w:tab/>
        <w:t>(1)</w:t>
      </w:r>
      <w:r w:rsidRPr="00782800">
        <w:tab/>
        <w:t>If the NHMRC Licensing Committee varies, suspends or revokes a licence, the Committee must notify:</w:t>
      </w:r>
    </w:p>
    <w:p w:rsidR="004A2584" w:rsidRPr="00782800" w:rsidRDefault="004A2584" w:rsidP="004A2584">
      <w:pPr>
        <w:pStyle w:val="paragraph"/>
      </w:pPr>
      <w:r w:rsidRPr="00782800">
        <w:tab/>
        <w:t>(a)</w:t>
      </w:r>
      <w:r w:rsidRPr="00782800">
        <w:tab/>
        <w:t>the licence holder; and</w:t>
      </w:r>
    </w:p>
    <w:p w:rsidR="004A2584" w:rsidRPr="00782800" w:rsidRDefault="004A2584" w:rsidP="004A2584">
      <w:pPr>
        <w:pStyle w:val="paragraph"/>
      </w:pPr>
      <w:r w:rsidRPr="00782800">
        <w:tab/>
        <w:t>(b)</w:t>
      </w:r>
      <w:r w:rsidRPr="00782800">
        <w:tab/>
        <w:t>the HREC and the relevant State body to which the NHMRC Licensing Committee notified its decision on the application for the licence under section</w:t>
      </w:r>
      <w:r w:rsidR="00782800">
        <w:t> </w:t>
      </w:r>
      <w:r w:rsidRPr="00782800">
        <w:t>22.</w:t>
      </w:r>
    </w:p>
    <w:p w:rsidR="004A2584" w:rsidRPr="00782800" w:rsidRDefault="004A2584" w:rsidP="004A2584">
      <w:pPr>
        <w:pStyle w:val="subsection"/>
      </w:pPr>
      <w:r w:rsidRPr="00782800">
        <w:tab/>
        <w:t>(2)</w:t>
      </w:r>
      <w:r w:rsidRPr="00782800">
        <w:tab/>
        <w:t xml:space="preserve">The NHMRC Licensing Committee must also notify the bodies mentioned in </w:t>
      </w:r>
      <w:r w:rsidR="00782800">
        <w:t>paragraph (</w:t>
      </w:r>
      <w:r w:rsidRPr="00782800">
        <w:t>1)(b) if a licence is surrendered.</w:t>
      </w:r>
    </w:p>
    <w:p w:rsidR="004A2584" w:rsidRPr="00782800" w:rsidRDefault="004A2584" w:rsidP="007A192F">
      <w:pPr>
        <w:pStyle w:val="ActHead3"/>
        <w:pageBreakBefore/>
      </w:pPr>
      <w:bookmarkStart w:id="38" w:name="_Toc464479284"/>
      <w:r w:rsidRPr="00782800">
        <w:rPr>
          <w:rStyle w:val="CharDivNo"/>
        </w:rPr>
        <w:t>Division</w:t>
      </w:r>
      <w:r w:rsidR="00782800" w:rsidRPr="00782800">
        <w:rPr>
          <w:rStyle w:val="CharDivNo"/>
        </w:rPr>
        <w:t> </w:t>
      </w:r>
      <w:r w:rsidRPr="00782800">
        <w:rPr>
          <w:rStyle w:val="CharDivNo"/>
        </w:rPr>
        <w:t>5</w:t>
      </w:r>
      <w:r w:rsidRPr="00782800">
        <w:t>—</w:t>
      </w:r>
      <w:r w:rsidRPr="00782800">
        <w:rPr>
          <w:rStyle w:val="CharDivText"/>
        </w:rPr>
        <w:t>Reporting and confidentiality</w:t>
      </w:r>
      <w:bookmarkEnd w:id="38"/>
    </w:p>
    <w:p w:rsidR="004A2584" w:rsidRPr="00782800" w:rsidRDefault="004A2584" w:rsidP="004A2584">
      <w:pPr>
        <w:pStyle w:val="ActHead5"/>
      </w:pPr>
      <w:bookmarkStart w:id="39" w:name="_Toc464479285"/>
      <w:r w:rsidRPr="00782800">
        <w:rPr>
          <w:rStyle w:val="CharSectno"/>
        </w:rPr>
        <w:t>29</w:t>
      </w:r>
      <w:r w:rsidRPr="00782800">
        <w:t xml:space="preserve">  NHMRC Licensing Committee to make certain information publicly available</w:t>
      </w:r>
      <w:bookmarkEnd w:id="39"/>
    </w:p>
    <w:p w:rsidR="004A2584" w:rsidRPr="00782800" w:rsidRDefault="004A2584" w:rsidP="004A2584">
      <w:pPr>
        <w:pStyle w:val="subsection"/>
      </w:pPr>
      <w:r w:rsidRPr="00782800">
        <w:tab/>
        <w:t>(1)</w:t>
      </w:r>
      <w:r w:rsidRPr="00782800">
        <w:tab/>
        <w:t>The NHMRC Licensing Committee must maintain a database containing the following information in relation to each licence (including a licence as varied):</w:t>
      </w:r>
    </w:p>
    <w:p w:rsidR="004A2584" w:rsidRPr="00782800" w:rsidRDefault="004A2584" w:rsidP="004A2584">
      <w:pPr>
        <w:pStyle w:val="paragraph"/>
      </w:pPr>
      <w:r w:rsidRPr="00782800">
        <w:tab/>
        <w:t>(a)</w:t>
      </w:r>
      <w:r w:rsidRPr="00782800">
        <w:tab/>
        <w:t>the name of the person to whom the licence was issued;</w:t>
      </w:r>
    </w:p>
    <w:p w:rsidR="004A2584" w:rsidRPr="00782800" w:rsidRDefault="004A2584" w:rsidP="004A2584">
      <w:pPr>
        <w:pStyle w:val="paragraph"/>
      </w:pPr>
      <w:r w:rsidRPr="00782800">
        <w:tab/>
        <w:t>(b)</w:t>
      </w:r>
      <w:r w:rsidRPr="00782800">
        <w:tab/>
        <w:t xml:space="preserve">a short statement about the nature of the uses of excess ART embryos </w:t>
      </w:r>
      <w:r w:rsidR="00937238" w:rsidRPr="00782800">
        <w:t xml:space="preserve">or human eggs, and creations or uses of other embryos, </w:t>
      </w:r>
      <w:r w:rsidRPr="00782800">
        <w:t>that are authorised by the licence;</w:t>
      </w:r>
    </w:p>
    <w:p w:rsidR="004A2584" w:rsidRPr="00782800" w:rsidRDefault="004A2584" w:rsidP="004A2584">
      <w:pPr>
        <w:pStyle w:val="paragraph"/>
      </w:pPr>
      <w:r w:rsidRPr="00782800">
        <w:tab/>
        <w:t>(c)</w:t>
      </w:r>
      <w:r w:rsidRPr="00782800">
        <w:tab/>
        <w:t>any conditions to which the licence is subject;</w:t>
      </w:r>
    </w:p>
    <w:p w:rsidR="00937238" w:rsidRPr="00782800" w:rsidRDefault="00937238" w:rsidP="00937238">
      <w:pPr>
        <w:pStyle w:val="paragraph"/>
      </w:pPr>
      <w:r w:rsidRPr="00782800">
        <w:tab/>
        <w:t>(d)</w:t>
      </w:r>
      <w:r w:rsidRPr="00782800">
        <w:tab/>
        <w:t>the number of ART embryos or human eggs authorised to be used under the licence, and the number of other embryos authorised to be created or used under the licence;</w:t>
      </w:r>
    </w:p>
    <w:p w:rsidR="004A2584" w:rsidRPr="00782800" w:rsidRDefault="004A2584" w:rsidP="004A2584">
      <w:pPr>
        <w:pStyle w:val="paragraph"/>
      </w:pPr>
      <w:r w:rsidRPr="00782800">
        <w:tab/>
        <w:t>(e)</w:t>
      </w:r>
      <w:r w:rsidRPr="00782800">
        <w:tab/>
        <w:t>the date on which the licence was issued;</w:t>
      </w:r>
    </w:p>
    <w:p w:rsidR="004A2584" w:rsidRPr="00782800" w:rsidRDefault="004A2584" w:rsidP="004A2584">
      <w:pPr>
        <w:pStyle w:val="paragraph"/>
      </w:pPr>
      <w:r w:rsidRPr="00782800">
        <w:tab/>
        <w:t>(f)</w:t>
      </w:r>
      <w:r w:rsidRPr="00782800">
        <w:tab/>
        <w:t>the period throughout which the licence is to remain in force.</w:t>
      </w:r>
    </w:p>
    <w:p w:rsidR="004A2584" w:rsidRPr="00782800" w:rsidRDefault="004A2584" w:rsidP="004A2584">
      <w:pPr>
        <w:pStyle w:val="subsection"/>
      </w:pPr>
      <w:r w:rsidRPr="00782800">
        <w:tab/>
        <w:t>(2)</w:t>
      </w:r>
      <w:r w:rsidRPr="00782800">
        <w:tab/>
        <w:t>The database is to be made publicly available.</w:t>
      </w:r>
    </w:p>
    <w:p w:rsidR="004A2584" w:rsidRPr="00782800" w:rsidRDefault="004A2584" w:rsidP="004A2584">
      <w:pPr>
        <w:pStyle w:val="subsection"/>
      </w:pPr>
      <w:r w:rsidRPr="00782800">
        <w:tab/>
        <w:t>(3)</w:t>
      </w:r>
      <w:r w:rsidRPr="00782800">
        <w:tab/>
        <w:t>The database may be kept and made publicly available in electronic form.</w:t>
      </w:r>
    </w:p>
    <w:p w:rsidR="004A2584" w:rsidRPr="00782800" w:rsidRDefault="004A2584" w:rsidP="004A2584">
      <w:pPr>
        <w:pStyle w:val="subsection"/>
      </w:pPr>
      <w:r w:rsidRPr="00782800">
        <w:tab/>
        <w:t>(4)</w:t>
      </w:r>
      <w:r w:rsidRPr="00782800">
        <w:tab/>
        <w:t xml:space="preserve">Information mentioned in </w:t>
      </w:r>
      <w:r w:rsidR="00782800">
        <w:t>subsection (</w:t>
      </w:r>
      <w:r w:rsidRPr="00782800">
        <w:t>1) must not be such as to disclose confidential commercial information.</w:t>
      </w:r>
    </w:p>
    <w:p w:rsidR="004A2584" w:rsidRPr="00782800" w:rsidRDefault="004A2584" w:rsidP="004A2584">
      <w:pPr>
        <w:pStyle w:val="ActHead5"/>
      </w:pPr>
      <w:bookmarkStart w:id="40" w:name="_Toc464479286"/>
      <w:r w:rsidRPr="00782800">
        <w:rPr>
          <w:rStyle w:val="CharSectno"/>
        </w:rPr>
        <w:t>30</w:t>
      </w:r>
      <w:r w:rsidRPr="00782800">
        <w:t xml:space="preserve">  Confidential commercial information may only be disclosed in certain circumstances</w:t>
      </w:r>
      <w:bookmarkEnd w:id="40"/>
    </w:p>
    <w:p w:rsidR="004A2584" w:rsidRPr="00782800" w:rsidRDefault="004A2584" w:rsidP="004A2584">
      <w:pPr>
        <w:pStyle w:val="subsection"/>
      </w:pPr>
      <w:r w:rsidRPr="00782800">
        <w:tab/>
        <w:t>(1)</w:t>
      </w:r>
      <w:r w:rsidRPr="00782800">
        <w:tab/>
        <w:t>A person commits an offence if:</w:t>
      </w:r>
    </w:p>
    <w:p w:rsidR="004A2584" w:rsidRPr="00782800" w:rsidRDefault="004A2584" w:rsidP="004A2584">
      <w:pPr>
        <w:pStyle w:val="paragraph"/>
      </w:pPr>
      <w:r w:rsidRPr="00782800">
        <w:tab/>
        <w:t>(a)</w:t>
      </w:r>
      <w:r w:rsidRPr="00782800">
        <w:tab/>
        <w:t>the person discloses confidential commercial information that the person has only because of performing duties or functions under this Act or under a corresponding State law; and</w:t>
      </w:r>
    </w:p>
    <w:p w:rsidR="004A2584" w:rsidRPr="00782800" w:rsidRDefault="004A2584" w:rsidP="004A2584">
      <w:pPr>
        <w:pStyle w:val="paragraph"/>
      </w:pPr>
      <w:r w:rsidRPr="00782800">
        <w:tab/>
        <w:t>(b)</w:t>
      </w:r>
      <w:r w:rsidRPr="00782800">
        <w:tab/>
        <w:t>the person knows that the information is confidential commercial information; and</w:t>
      </w:r>
    </w:p>
    <w:p w:rsidR="004A2584" w:rsidRPr="00782800" w:rsidRDefault="004A2584" w:rsidP="004A2584">
      <w:pPr>
        <w:pStyle w:val="paragraph"/>
      </w:pPr>
      <w:r w:rsidRPr="00782800">
        <w:tab/>
        <w:t>(c)</w:t>
      </w:r>
      <w:r w:rsidRPr="00782800">
        <w:tab/>
        <w:t>the disclosure is not:</w:t>
      </w:r>
    </w:p>
    <w:p w:rsidR="004A2584" w:rsidRPr="00782800" w:rsidRDefault="004A2584" w:rsidP="004A2584">
      <w:pPr>
        <w:pStyle w:val="paragraphsub"/>
      </w:pPr>
      <w:r w:rsidRPr="00782800">
        <w:tab/>
        <w:t>(i)</w:t>
      </w:r>
      <w:r w:rsidRPr="00782800">
        <w:tab/>
        <w:t>to the Commonwealth, a Commonwealth authority or a State agency in the course of carrying out duties or functions under this Act or under a corresponding State law; or</w:t>
      </w:r>
    </w:p>
    <w:p w:rsidR="004A2584" w:rsidRPr="00782800" w:rsidRDefault="004A2584" w:rsidP="004A2584">
      <w:pPr>
        <w:pStyle w:val="paragraphsub"/>
      </w:pPr>
      <w:r w:rsidRPr="00782800">
        <w:tab/>
        <w:t>(ii)</w:t>
      </w:r>
      <w:r w:rsidRPr="00782800">
        <w:tab/>
        <w:t>by order of a court; or</w:t>
      </w:r>
    </w:p>
    <w:p w:rsidR="004A2584" w:rsidRPr="00782800" w:rsidRDefault="004A2584" w:rsidP="004A2584">
      <w:pPr>
        <w:pStyle w:val="paragraphsub"/>
      </w:pPr>
      <w:r w:rsidRPr="00782800">
        <w:tab/>
        <w:t>(iii)</w:t>
      </w:r>
      <w:r w:rsidRPr="00782800">
        <w:tab/>
        <w:t>with the consent of each person to whom the information has a commercial or other value.</w:t>
      </w:r>
    </w:p>
    <w:p w:rsidR="004A2584" w:rsidRPr="00782800" w:rsidRDefault="00832B3C" w:rsidP="004A2584">
      <w:pPr>
        <w:pStyle w:val="Penalty"/>
      </w:pPr>
      <w:r w:rsidRPr="00782800">
        <w:t>Penalty</w:t>
      </w:r>
      <w:r w:rsidR="004A2584" w:rsidRPr="00782800">
        <w:t>:</w:t>
      </w:r>
      <w:r w:rsidR="004A2584" w:rsidRPr="00782800">
        <w:tab/>
        <w:t>Imprisonment for 2 years.</w:t>
      </w:r>
    </w:p>
    <w:p w:rsidR="004A2584" w:rsidRPr="00782800" w:rsidRDefault="004A2584" w:rsidP="004A2584">
      <w:pPr>
        <w:pStyle w:val="subsection"/>
      </w:pPr>
      <w:r w:rsidRPr="00782800">
        <w:tab/>
        <w:t>(2)</w:t>
      </w:r>
      <w:r w:rsidRPr="00782800">
        <w:tab/>
        <w:t>A person commits an offence if:</w:t>
      </w:r>
    </w:p>
    <w:p w:rsidR="004A2584" w:rsidRPr="00782800" w:rsidRDefault="004A2584" w:rsidP="004A2584">
      <w:pPr>
        <w:pStyle w:val="paragraph"/>
      </w:pPr>
      <w:r w:rsidRPr="00782800">
        <w:tab/>
        <w:t>(a)</w:t>
      </w:r>
      <w:r w:rsidRPr="00782800">
        <w:tab/>
        <w:t xml:space="preserve">the person discloses confidential commercial information that the person has only because of a disclosure permitted under </w:t>
      </w:r>
      <w:r w:rsidR="00782800">
        <w:t>subsection (</w:t>
      </w:r>
      <w:r w:rsidRPr="00782800">
        <w:t>1) or this subsection; and</w:t>
      </w:r>
    </w:p>
    <w:p w:rsidR="004A2584" w:rsidRPr="00782800" w:rsidRDefault="004A2584" w:rsidP="004A2584">
      <w:pPr>
        <w:pStyle w:val="paragraph"/>
      </w:pPr>
      <w:r w:rsidRPr="00782800">
        <w:tab/>
        <w:t>(b)</w:t>
      </w:r>
      <w:r w:rsidRPr="00782800">
        <w:tab/>
        <w:t>the person knows that the information is confidential commercial information; and</w:t>
      </w:r>
    </w:p>
    <w:p w:rsidR="004A2584" w:rsidRPr="00782800" w:rsidRDefault="004A2584" w:rsidP="004A2584">
      <w:pPr>
        <w:pStyle w:val="paragraph"/>
      </w:pPr>
      <w:r w:rsidRPr="00782800">
        <w:tab/>
        <w:t>(c)</w:t>
      </w:r>
      <w:r w:rsidRPr="00782800">
        <w:tab/>
        <w:t>the disclosure is not:</w:t>
      </w:r>
    </w:p>
    <w:p w:rsidR="004A2584" w:rsidRPr="00782800" w:rsidRDefault="004A2584" w:rsidP="004A2584">
      <w:pPr>
        <w:pStyle w:val="paragraphsub"/>
      </w:pPr>
      <w:r w:rsidRPr="00782800">
        <w:tab/>
        <w:t>(i)</w:t>
      </w:r>
      <w:r w:rsidRPr="00782800">
        <w:tab/>
        <w:t>to the Commonwealth, a Commonwealth authority or a State agency in the course of carrying out duties or functions under this Act or under a corresponding State law; or</w:t>
      </w:r>
    </w:p>
    <w:p w:rsidR="004A2584" w:rsidRPr="00782800" w:rsidRDefault="004A2584" w:rsidP="004A2584">
      <w:pPr>
        <w:pStyle w:val="paragraphsub"/>
      </w:pPr>
      <w:r w:rsidRPr="00782800">
        <w:tab/>
        <w:t>(ii)</w:t>
      </w:r>
      <w:r w:rsidRPr="00782800">
        <w:tab/>
        <w:t>by order of a court; or</w:t>
      </w:r>
    </w:p>
    <w:p w:rsidR="004A2584" w:rsidRPr="00782800" w:rsidRDefault="004A2584" w:rsidP="004A2584">
      <w:pPr>
        <w:pStyle w:val="paragraphsub"/>
      </w:pPr>
      <w:r w:rsidRPr="00782800">
        <w:tab/>
        <w:t>(iii)</w:t>
      </w:r>
      <w:r w:rsidRPr="00782800">
        <w:tab/>
        <w:t>with the consent of each person to whom the information has a commercial or other value.</w:t>
      </w:r>
    </w:p>
    <w:p w:rsidR="004A2584" w:rsidRPr="00782800" w:rsidRDefault="00832B3C" w:rsidP="004A2584">
      <w:pPr>
        <w:pStyle w:val="Penalty"/>
      </w:pPr>
      <w:r w:rsidRPr="00782800">
        <w:t>Penalty</w:t>
      </w:r>
      <w:r w:rsidR="004A2584" w:rsidRPr="00782800">
        <w:t>:</w:t>
      </w:r>
      <w:r w:rsidR="004A2584" w:rsidRPr="00782800">
        <w:tab/>
        <w:t>Imprisonment for 2 years.</w:t>
      </w:r>
    </w:p>
    <w:p w:rsidR="004A2584" w:rsidRPr="00782800" w:rsidRDefault="004A2584" w:rsidP="004A2584">
      <w:pPr>
        <w:pStyle w:val="subsection"/>
      </w:pPr>
      <w:r w:rsidRPr="00782800">
        <w:tab/>
        <w:t>(3)</w:t>
      </w:r>
      <w:r w:rsidRPr="00782800">
        <w:tab/>
        <w:t>In this section:</w:t>
      </w:r>
    </w:p>
    <w:p w:rsidR="004A2584" w:rsidRPr="00782800" w:rsidRDefault="004A2584" w:rsidP="004A2584">
      <w:pPr>
        <w:pStyle w:val="Definition"/>
      </w:pPr>
      <w:r w:rsidRPr="00782800">
        <w:rPr>
          <w:b/>
          <w:i/>
        </w:rPr>
        <w:t xml:space="preserve">court </w:t>
      </w:r>
      <w:r w:rsidRPr="00782800">
        <w:t>includes a tribunal, authority or person having power to require the production of documents or the answering of questions.</w:t>
      </w:r>
    </w:p>
    <w:p w:rsidR="004A2584" w:rsidRPr="00782800" w:rsidRDefault="004A2584" w:rsidP="004A2584">
      <w:pPr>
        <w:pStyle w:val="Definition"/>
      </w:pPr>
      <w:r w:rsidRPr="00782800">
        <w:rPr>
          <w:b/>
          <w:i/>
        </w:rPr>
        <w:t>State agency</w:t>
      </w:r>
      <w:r w:rsidRPr="00782800">
        <w:t xml:space="preserve"> means the following:</w:t>
      </w:r>
    </w:p>
    <w:p w:rsidR="004A2584" w:rsidRPr="00782800" w:rsidRDefault="004A2584" w:rsidP="004A2584">
      <w:pPr>
        <w:pStyle w:val="paragraph"/>
      </w:pPr>
      <w:r w:rsidRPr="00782800">
        <w:tab/>
        <w:t>(a)</w:t>
      </w:r>
      <w:r w:rsidRPr="00782800">
        <w:tab/>
        <w:t>the Crown in right of a State;</w:t>
      </w:r>
    </w:p>
    <w:p w:rsidR="004A2584" w:rsidRPr="00782800" w:rsidRDefault="004A2584" w:rsidP="004A2584">
      <w:pPr>
        <w:pStyle w:val="paragraph"/>
      </w:pPr>
      <w:r w:rsidRPr="00782800">
        <w:tab/>
        <w:t>(b)</w:t>
      </w:r>
      <w:r w:rsidRPr="00782800">
        <w:tab/>
        <w:t>a Minister of a State;</w:t>
      </w:r>
    </w:p>
    <w:p w:rsidR="004A2584" w:rsidRPr="00782800" w:rsidRDefault="004A2584" w:rsidP="004A2584">
      <w:pPr>
        <w:pStyle w:val="paragraph"/>
      </w:pPr>
      <w:r w:rsidRPr="00782800">
        <w:tab/>
        <w:t>(c)</w:t>
      </w:r>
      <w:r w:rsidRPr="00782800">
        <w:tab/>
        <w:t>a State Government department;</w:t>
      </w:r>
    </w:p>
    <w:p w:rsidR="004A2584" w:rsidRPr="00782800" w:rsidRDefault="004A2584" w:rsidP="004A2584">
      <w:pPr>
        <w:pStyle w:val="paragraph"/>
      </w:pPr>
      <w:r w:rsidRPr="00782800">
        <w:tab/>
        <w:t>(d)</w:t>
      </w:r>
      <w:r w:rsidRPr="00782800">
        <w:tab/>
        <w:t>an instrumentality of a State, including a body corporate established for a public purpose by or under a law of a State;</w:t>
      </w:r>
    </w:p>
    <w:p w:rsidR="004A2584" w:rsidRPr="00782800" w:rsidRDefault="004A2584" w:rsidP="004A2584">
      <w:pPr>
        <w:pStyle w:val="paragraph"/>
      </w:pPr>
      <w:r w:rsidRPr="00782800">
        <w:tab/>
        <w:t>(e)</w:t>
      </w:r>
      <w:r w:rsidRPr="00782800">
        <w:tab/>
        <w:t>a company in which a controlling interest is held by any one of the following persons, or by 2 or more of the following persons together:</w:t>
      </w:r>
    </w:p>
    <w:p w:rsidR="004A2584" w:rsidRPr="00782800" w:rsidRDefault="004A2584" w:rsidP="004A2584">
      <w:pPr>
        <w:pStyle w:val="paragraphsub"/>
      </w:pPr>
      <w:r w:rsidRPr="00782800">
        <w:tab/>
        <w:t>(i)</w:t>
      </w:r>
      <w:r w:rsidRPr="00782800">
        <w:tab/>
        <w:t>the Crown in right of a State;</w:t>
      </w:r>
    </w:p>
    <w:p w:rsidR="004A2584" w:rsidRPr="00782800" w:rsidRDefault="004A2584" w:rsidP="004A2584">
      <w:pPr>
        <w:pStyle w:val="paragraphsub"/>
      </w:pPr>
      <w:r w:rsidRPr="00782800">
        <w:tab/>
        <w:t>(ii)</w:t>
      </w:r>
      <w:r w:rsidRPr="00782800">
        <w:tab/>
        <w:t xml:space="preserve">a person or body covered by </w:t>
      </w:r>
      <w:r w:rsidR="00782800">
        <w:t>paragraph (</w:t>
      </w:r>
      <w:r w:rsidRPr="00782800">
        <w:t>b) or (d);</w:t>
      </w:r>
    </w:p>
    <w:p w:rsidR="004A2584" w:rsidRPr="00782800" w:rsidRDefault="004A2584" w:rsidP="004A2584">
      <w:pPr>
        <w:pStyle w:val="paragraphsub"/>
      </w:pPr>
      <w:r w:rsidRPr="00782800">
        <w:tab/>
        <w:t>(iii)</w:t>
      </w:r>
      <w:r w:rsidRPr="00782800">
        <w:tab/>
        <w:t>a person or body covered by either of the above subparagraphs.</w:t>
      </w:r>
    </w:p>
    <w:p w:rsidR="004A2584" w:rsidRPr="00782800" w:rsidRDefault="004A2584" w:rsidP="004A2584">
      <w:pPr>
        <w:pStyle w:val="notetext"/>
      </w:pPr>
      <w:r w:rsidRPr="00782800">
        <w:t>Note:</w:t>
      </w:r>
      <w:r w:rsidRPr="00782800">
        <w:tab/>
        <w:t xml:space="preserve">For the definition of </w:t>
      </w:r>
      <w:r w:rsidRPr="00782800">
        <w:rPr>
          <w:b/>
          <w:i/>
        </w:rPr>
        <w:t>confidential commercial information</w:t>
      </w:r>
      <w:r w:rsidRPr="00782800">
        <w:t>, see section</w:t>
      </w:r>
      <w:r w:rsidR="00782800">
        <w:t> </w:t>
      </w:r>
      <w:r w:rsidRPr="00782800">
        <w:t>8.</w:t>
      </w:r>
    </w:p>
    <w:p w:rsidR="004A2584" w:rsidRPr="00782800" w:rsidRDefault="004A2584" w:rsidP="007A192F">
      <w:pPr>
        <w:pStyle w:val="ActHead3"/>
        <w:pageBreakBefore/>
      </w:pPr>
      <w:bookmarkStart w:id="41" w:name="_Toc464479287"/>
      <w:r w:rsidRPr="00782800">
        <w:rPr>
          <w:rStyle w:val="CharDivNo"/>
        </w:rPr>
        <w:t>Division</w:t>
      </w:r>
      <w:r w:rsidR="00782800" w:rsidRPr="00782800">
        <w:rPr>
          <w:rStyle w:val="CharDivNo"/>
        </w:rPr>
        <w:t> </w:t>
      </w:r>
      <w:r w:rsidRPr="00782800">
        <w:rPr>
          <w:rStyle w:val="CharDivNo"/>
        </w:rPr>
        <w:t>6</w:t>
      </w:r>
      <w:r w:rsidRPr="00782800">
        <w:t>—</w:t>
      </w:r>
      <w:r w:rsidRPr="00782800">
        <w:rPr>
          <w:rStyle w:val="CharDivText"/>
        </w:rPr>
        <w:t>Review provisions</w:t>
      </w:r>
      <w:bookmarkEnd w:id="41"/>
    </w:p>
    <w:p w:rsidR="004A2584" w:rsidRPr="00782800" w:rsidRDefault="004A2584" w:rsidP="004A2584">
      <w:pPr>
        <w:pStyle w:val="ActHead5"/>
      </w:pPr>
      <w:bookmarkStart w:id="42" w:name="_Toc464479288"/>
      <w:r w:rsidRPr="00782800">
        <w:rPr>
          <w:rStyle w:val="CharSectno"/>
        </w:rPr>
        <w:t>31</w:t>
      </w:r>
      <w:r w:rsidRPr="00782800">
        <w:t xml:space="preserve">  Meaning of terms</w:t>
      </w:r>
      <w:bookmarkEnd w:id="42"/>
    </w:p>
    <w:p w:rsidR="004A2584" w:rsidRPr="00782800" w:rsidRDefault="004A2584" w:rsidP="004A2584">
      <w:pPr>
        <w:pStyle w:val="subsection"/>
      </w:pPr>
      <w:r w:rsidRPr="00782800">
        <w:tab/>
      </w:r>
      <w:r w:rsidRPr="00782800">
        <w:tab/>
        <w:t>In this Division:</w:t>
      </w:r>
    </w:p>
    <w:p w:rsidR="004A2584" w:rsidRPr="00782800" w:rsidRDefault="004A2584" w:rsidP="004A2584">
      <w:pPr>
        <w:pStyle w:val="Definition"/>
      </w:pPr>
      <w:r w:rsidRPr="00782800">
        <w:rPr>
          <w:b/>
          <w:i/>
        </w:rPr>
        <w:t>decision</w:t>
      </w:r>
      <w:r w:rsidRPr="00782800">
        <w:t xml:space="preserve"> has the same meaning as in the </w:t>
      </w:r>
      <w:r w:rsidRPr="00782800">
        <w:rPr>
          <w:i/>
        </w:rPr>
        <w:t>Administrative Appeals Tribunal Act 1975</w:t>
      </w:r>
      <w:r w:rsidRPr="00782800">
        <w:t>.</w:t>
      </w:r>
    </w:p>
    <w:p w:rsidR="004A2584" w:rsidRPr="00782800" w:rsidRDefault="004A2584" w:rsidP="004A2584">
      <w:pPr>
        <w:pStyle w:val="Definition"/>
      </w:pPr>
      <w:r w:rsidRPr="00782800">
        <w:rPr>
          <w:b/>
          <w:i/>
        </w:rPr>
        <w:t>eligible person</w:t>
      </w:r>
      <w:r w:rsidRPr="00782800">
        <w:t>, in relation to a decision of the NHMRC Licensing Committee, means:</w:t>
      </w:r>
    </w:p>
    <w:p w:rsidR="004A2584" w:rsidRPr="00782800" w:rsidRDefault="004A2584" w:rsidP="004A2584">
      <w:pPr>
        <w:pStyle w:val="paragraph"/>
      </w:pPr>
      <w:r w:rsidRPr="00782800">
        <w:tab/>
        <w:t>(a)</w:t>
      </w:r>
      <w:r w:rsidRPr="00782800">
        <w:tab/>
        <w:t>in relation to a decision under section</w:t>
      </w:r>
      <w:r w:rsidR="00782800">
        <w:t> </w:t>
      </w:r>
      <w:r w:rsidRPr="00782800">
        <w:t>21 not to issue a licence—the applicant for the licence; or</w:t>
      </w:r>
    </w:p>
    <w:p w:rsidR="004A2584" w:rsidRPr="00782800" w:rsidRDefault="004A2584" w:rsidP="004A2584">
      <w:pPr>
        <w:pStyle w:val="paragraph"/>
      </w:pPr>
      <w:r w:rsidRPr="00782800">
        <w:tab/>
        <w:t>(b)</w:t>
      </w:r>
      <w:r w:rsidRPr="00782800">
        <w:tab/>
        <w:t>in relation to a decision in respect of the period throughout which the licence is to be in force under section</w:t>
      </w:r>
      <w:r w:rsidR="00782800">
        <w:t> </w:t>
      </w:r>
      <w:r w:rsidRPr="00782800">
        <w:t>23—the licence holder; or</w:t>
      </w:r>
    </w:p>
    <w:p w:rsidR="004A2584" w:rsidRPr="00782800" w:rsidRDefault="004A2584" w:rsidP="004A2584">
      <w:pPr>
        <w:pStyle w:val="paragraph"/>
      </w:pPr>
      <w:r w:rsidRPr="00782800">
        <w:tab/>
        <w:t>(c)</w:t>
      </w:r>
      <w:r w:rsidRPr="00782800">
        <w:tab/>
        <w:t>in relation to a decision to specify a licence condition under subsection</w:t>
      </w:r>
      <w:r w:rsidR="00782800">
        <w:t> </w:t>
      </w:r>
      <w:r w:rsidRPr="00782800">
        <w:t>24(4)—the licence holder; or</w:t>
      </w:r>
    </w:p>
    <w:p w:rsidR="00937238" w:rsidRPr="00782800" w:rsidRDefault="00937238" w:rsidP="00937238">
      <w:pPr>
        <w:pStyle w:val="paragraph"/>
      </w:pPr>
      <w:r w:rsidRPr="00782800">
        <w:tab/>
        <w:t>(ca)</w:t>
      </w:r>
      <w:r w:rsidRPr="00782800">
        <w:tab/>
        <w:t>in relation to a decision to modify guidelines under subsection</w:t>
      </w:r>
      <w:r w:rsidR="00782800">
        <w:t> </w:t>
      </w:r>
      <w:r w:rsidRPr="00782800">
        <w:t>24(8) in respect of a licence—the licence holder; or</w:t>
      </w:r>
    </w:p>
    <w:p w:rsidR="004A2584" w:rsidRPr="00782800" w:rsidRDefault="004A2584" w:rsidP="004A2584">
      <w:pPr>
        <w:pStyle w:val="paragraph"/>
      </w:pPr>
      <w:r w:rsidRPr="00782800">
        <w:tab/>
        <w:t>(d)</w:t>
      </w:r>
      <w:r w:rsidRPr="00782800">
        <w:tab/>
        <w:t>in relation to a decision to vary or refuse to vary a licence under section</w:t>
      </w:r>
      <w:r w:rsidR="00782800">
        <w:t> </w:t>
      </w:r>
      <w:r w:rsidRPr="00782800">
        <w:t>25—the licence holder; or</w:t>
      </w:r>
    </w:p>
    <w:p w:rsidR="004A2584" w:rsidRPr="00782800" w:rsidRDefault="004A2584" w:rsidP="004A2584">
      <w:pPr>
        <w:pStyle w:val="paragraph"/>
      </w:pPr>
      <w:r w:rsidRPr="00782800">
        <w:tab/>
        <w:t>(e)</w:t>
      </w:r>
      <w:r w:rsidRPr="00782800">
        <w:tab/>
        <w:t>in relation to a decision to suspend or revoke a licence under section</w:t>
      </w:r>
      <w:r w:rsidR="00782800">
        <w:t> </w:t>
      </w:r>
      <w:r w:rsidRPr="00782800">
        <w:t>26—the person who was the licence holder immediately before the suspension or revocation.</w:t>
      </w:r>
    </w:p>
    <w:p w:rsidR="004A2584" w:rsidRPr="00782800" w:rsidRDefault="004A2584" w:rsidP="004A2584">
      <w:pPr>
        <w:pStyle w:val="ActHead5"/>
      </w:pPr>
      <w:bookmarkStart w:id="43" w:name="_Toc464479289"/>
      <w:r w:rsidRPr="00782800">
        <w:rPr>
          <w:rStyle w:val="CharSectno"/>
        </w:rPr>
        <w:t>32</w:t>
      </w:r>
      <w:r w:rsidRPr="00782800">
        <w:t xml:space="preserve">  Review of decisions</w:t>
      </w:r>
      <w:bookmarkEnd w:id="43"/>
    </w:p>
    <w:p w:rsidR="004A2584" w:rsidRPr="00782800" w:rsidRDefault="004A2584" w:rsidP="004A2584">
      <w:pPr>
        <w:pStyle w:val="subsection"/>
      </w:pPr>
      <w:r w:rsidRPr="00782800">
        <w:tab/>
        <w:t>(1)</w:t>
      </w:r>
      <w:r w:rsidRPr="00782800">
        <w:tab/>
        <w:t>An eligible person may apply to the Administrative Appeals Tribunal for review of the following decisions of the NHMRC Licensing Committee:</w:t>
      </w:r>
    </w:p>
    <w:p w:rsidR="004A2584" w:rsidRPr="00782800" w:rsidRDefault="004A2584" w:rsidP="004A2584">
      <w:pPr>
        <w:pStyle w:val="paragraph"/>
      </w:pPr>
      <w:r w:rsidRPr="00782800">
        <w:tab/>
        <w:t>(a)</w:t>
      </w:r>
      <w:r w:rsidRPr="00782800">
        <w:tab/>
        <w:t>a decision under section</w:t>
      </w:r>
      <w:r w:rsidR="00782800">
        <w:t> </w:t>
      </w:r>
      <w:r w:rsidRPr="00782800">
        <w:t>21 not to issue a licence;</w:t>
      </w:r>
    </w:p>
    <w:p w:rsidR="004A2584" w:rsidRPr="00782800" w:rsidRDefault="004A2584" w:rsidP="004A2584">
      <w:pPr>
        <w:pStyle w:val="paragraph"/>
      </w:pPr>
      <w:r w:rsidRPr="00782800">
        <w:tab/>
        <w:t>(b)</w:t>
      </w:r>
      <w:r w:rsidRPr="00782800">
        <w:tab/>
        <w:t>a decision in respect of the period throughout which the licence is to be in force under section</w:t>
      </w:r>
      <w:r w:rsidR="00782800">
        <w:t> </w:t>
      </w:r>
      <w:r w:rsidRPr="00782800">
        <w:t>23;</w:t>
      </w:r>
    </w:p>
    <w:p w:rsidR="004A2584" w:rsidRPr="00782800" w:rsidRDefault="004A2584" w:rsidP="004A2584">
      <w:pPr>
        <w:pStyle w:val="paragraph"/>
      </w:pPr>
      <w:r w:rsidRPr="00782800">
        <w:tab/>
        <w:t>(c)</w:t>
      </w:r>
      <w:r w:rsidRPr="00782800">
        <w:tab/>
        <w:t>a decision to specify a licence condition under subsection</w:t>
      </w:r>
      <w:r w:rsidR="00782800">
        <w:t> </w:t>
      </w:r>
      <w:r w:rsidRPr="00782800">
        <w:t>24(4);</w:t>
      </w:r>
    </w:p>
    <w:p w:rsidR="00937238" w:rsidRPr="00782800" w:rsidRDefault="00937238" w:rsidP="00937238">
      <w:pPr>
        <w:pStyle w:val="paragraph"/>
      </w:pPr>
      <w:r w:rsidRPr="00782800">
        <w:tab/>
        <w:t>(ca)</w:t>
      </w:r>
      <w:r w:rsidRPr="00782800">
        <w:tab/>
        <w:t>a decision to modify guidelines under subsection</w:t>
      </w:r>
      <w:r w:rsidR="00782800">
        <w:t> </w:t>
      </w:r>
      <w:r w:rsidRPr="00782800">
        <w:t>24(8) in respect of a licence;</w:t>
      </w:r>
    </w:p>
    <w:p w:rsidR="004A2584" w:rsidRPr="00782800" w:rsidRDefault="004A2584" w:rsidP="004A2584">
      <w:pPr>
        <w:pStyle w:val="paragraph"/>
      </w:pPr>
      <w:r w:rsidRPr="00782800">
        <w:tab/>
        <w:t>(d)</w:t>
      </w:r>
      <w:r w:rsidRPr="00782800">
        <w:tab/>
        <w:t>a decision to vary or refuse to vary a licence under section</w:t>
      </w:r>
      <w:r w:rsidR="00782800">
        <w:t> </w:t>
      </w:r>
      <w:r w:rsidRPr="00782800">
        <w:t>25;</w:t>
      </w:r>
    </w:p>
    <w:p w:rsidR="004A2584" w:rsidRPr="00782800" w:rsidRDefault="004A2584" w:rsidP="004A2584">
      <w:pPr>
        <w:pStyle w:val="paragraph"/>
      </w:pPr>
      <w:r w:rsidRPr="00782800">
        <w:tab/>
        <w:t>(e)</w:t>
      </w:r>
      <w:r w:rsidRPr="00782800">
        <w:tab/>
        <w:t>a decision to suspend or revoke a licence under section</w:t>
      </w:r>
      <w:r w:rsidR="00782800">
        <w:t> </w:t>
      </w:r>
      <w:r w:rsidRPr="00782800">
        <w:t>26.</w:t>
      </w:r>
    </w:p>
    <w:p w:rsidR="004A2584" w:rsidRPr="00782800" w:rsidRDefault="004A2584" w:rsidP="004A2584">
      <w:pPr>
        <w:pStyle w:val="subsection"/>
      </w:pPr>
      <w:r w:rsidRPr="00782800">
        <w:tab/>
        <w:t>(2)</w:t>
      </w:r>
      <w:r w:rsidRPr="00782800">
        <w:tab/>
        <w:t xml:space="preserve">This section has effect subject to the </w:t>
      </w:r>
      <w:r w:rsidRPr="00782800">
        <w:rPr>
          <w:i/>
        </w:rPr>
        <w:t>Administrative Appeals Tribunal Act 1975</w:t>
      </w:r>
      <w:r w:rsidRPr="00782800">
        <w:t>.</w:t>
      </w:r>
    </w:p>
    <w:p w:rsidR="004A2584" w:rsidRPr="00782800" w:rsidRDefault="004A2584" w:rsidP="007A192F">
      <w:pPr>
        <w:pStyle w:val="ActHead2"/>
        <w:pageBreakBefore/>
      </w:pPr>
      <w:bookmarkStart w:id="44" w:name="_Toc464479290"/>
      <w:r w:rsidRPr="00782800">
        <w:rPr>
          <w:rStyle w:val="CharPartNo"/>
        </w:rPr>
        <w:t>Part</w:t>
      </w:r>
      <w:r w:rsidR="00782800" w:rsidRPr="00782800">
        <w:rPr>
          <w:rStyle w:val="CharPartNo"/>
        </w:rPr>
        <w:t> </w:t>
      </w:r>
      <w:r w:rsidRPr="00782800">
        <w:rPr>
          <w:rStyle w:val="CharPartNo"/>
        </w:rPr>
        <w:t>3</w:t>
      </w:r>
      <w:r w:rsidRPr="00782800">
        <w:t>—</w:t>
      </w:r>
      <w:r w:rsidRPr="00782800">
        <w:rPr>
          <w:rStyle w:val="CharPartText"/>
        </w:rPr>
        <w:t>Monitoring powers</w:t>
      </w:r>
      <w:bookmarkEnd w:id="44"/>
    </w:p>
    <w:p w:rsidR="004A2584" w:rsidRPr="00782800" w:rsidRDefault="00571A43" w:rsidP="004A2584">
      <w:pPr>
        <w:pStyle w:val="Header"/>
      </w:pPr>
      <w:r w:rsidRPr="00782800">
        <w:rPr>
          <w:rStyle w:val="CharDivNo"/>
        </w:rPr>
        <w:t xml:space="preserve"> </w:t>
      </w:r>
      <w:r w:rsidRPr="00782800">
        <w:rPr>
          <w:rStyle w:val="CharDivText"/>
        </w:rPr>
        <w:t xml:space="preserve"> </w:t>
      </w:r>
    </w:p>
    <w:p w:rsidR="004A2584" w:rsidRPr="00782800" w:rsidRDefault="004A2584" w:rsidP="004A2584">
      <w:pPr>
        <w:pStyle w:val="ActHead5"/>
      </w:pPr>
      <w:bookmarkStart w:id="45" w:name="_Toc464479291"/>
      <w:r w:rsidRPr="00782800">
        <w:rPr>
          <w:rStyle w:val="CharSectno"/>
        </w:rPr>
        <w:t>33</w:t>
      </w:r>
      <w:r w:rsidRPr="00782800">
        <w:t xml:space="preserve">  Appointment of inspectors</w:t>
      </w:r>
      <w:bookmarkEnd w:id="45"/>
    </w:p>
    <w:p w:rsidR="004A2584" w:rsidRPr="00782800" w:rsidRDefault="004A2584" w:rsidP="004A2584">
      <w:pPr>
        <w:pStyle w:val="subsection"/>
      </w:pPr>
      <w:r w:rsidRPr="00782800">
        <w:tab/>
        <w:t>(1)</w:t>
      </w:r>
      <w:r w:rsidRPr="00782800">
        <w:tab/>
        <w:t>The Chairperson of the NHMRC Licensing Committee may, by instrument in writing, appoint any of the following persons as inspectors:</w:t>
      </w:r>
    </w:p>
    <w:p w:rsidR="004A2584" w:rsidRPr="00782800" w:rsidRDefault="004A2584" w:rsidP="004A2584">
      <w:pPr>
        <w:pStyle w:val="paragraph"/>
      </w:pPr>
      <w:r w:rsidRPr="00782800">
        <w:tab/>
        <w:t>(a)</w:t>
      </w:r>
      <w:r w:rsidRPr="00782800">
        <w:tab/>
        <w:t>a person who is appointed or employed by the Commonwealth;</w:t>
      </w:r>
    </w:p>
    <w:p w:rsidR="004A2584" w:rsidRPr="00782800" w:rsidRDefault="004A2584" w:rsidP="004A2584">
      <w:pPr>
        <w:pStyle w:val="paragraph"/>
      </w:pPr>
      <w:r w:rsidRPr="00782800">
        <w:tab/>
        <w:t>(b)</w:t>
      </w:r>
      <w:r w:rsidRPr="00782800">
        <w:tab/>
        <w:t>a person who is appointed or employed by a State.</w:t>
      </w:r>
    </w:p>
    <w:p w:rsidR="004A2584" w:rsidRPr="00782800" w:rsidRDefault="004A2584" w:rsidP="004A2584">
      <w:pPr>
        <w:pStyle w:val="subsection"/>
      </w:pPr>
      <w:r w:rsidRPr="00782800">
        <w:tab/>
        <w:t>(2)</w:t>
      </w:r>
      <w:r w:rsidRPr="00782800">
        <w:tab/>
        <w:t>In exercising powers or performing functions as an inspector, an inspector must comply with any directions of the Chairperson of the NHMRC Licensing Committee.</w:t>
      </w:r>
    </w:p>
    <w:p w:rsidR="004A2584" w:rsidRPr="00782800" w:rsidRDefault="004A2584" w:rsidP="004A2584">
      <w:pPr>
        <w:pStyle w:val="subsection"/>
      </w:pPr>
      <w:r w:rsidRPr="00782800">
        <w:tab/>
        <w:t>(3)</w:t>
      </w:r>
      <w:r w:rsidRPr="00782800">
        <w:tab/>
        <w:t xml:space="preserve">The Chairperson of the NHMRC Licensing Committee must not appoint a person as an inspector under </w:t>
      </w:r>
      <w:r w:rsidR="00782800">
        <w:t>subsection (</w:t>
      </w:r>
      <w:r w:rsidRPr="00782800">
        <w:t>1) unless he or she is satisfied that the person has appropriate skills and experience.</w:t>
      </w:r>
    </w:p>
    <w:p w:rsidR="004A2584" w:rsidRPr="00782800" w:rsidRDefault="004A2584" w:rsidP="004A2584">
      <w:pPr>
        <w:pStyle w:val="ActHead5"/>
      </w:pPr>
      <w:bookmarkStart w:id="46" w:name="_Toc464479292"/>
      <w:r w:rsidRPr="00782800">
        <w:rPr>
          <w:rStyle w:val="CharSectno"/>
        </w:rPr>
        <w:t>34</w:t>
      </w:r>
      <w:r w:rsidRPr="00782800">
        <w:t xml:space="preserve">  Identity card</w:t>
      </w:r>
      <w:bookmarkEnd w:id="46"/>
    </w:p>
    <w:p w:rsidR="004A2584" w:rsidRPr="00782800" w:rsidRDefault="004A2584" w:rsidP="004A2584">
      <w:pPr>
        <w:pStyle w:val="subsection"/>
      </w:pPr>
      <w:r w:rsidRPr="00782800">
        <w:tab/>
        <w:t>(1)</w:t>
      </w:r>
      <w:r w:rsidRPr="00782800">
        <w:tab/>
        <w:t>The Chairperson of the NHMRC Licensing Committee must issue an identity card to an inspector.</w:t>
      </w:r>
    </w:p>
    <w:p w:rsidR="004A2584" w:rsidRPr="00782800" w:rsidRDefault="004A2584" w:rsidP="004A2584">
      <w:pPr>
        <w:pStyle w:val="subsection"/>
      </w:pPr>
      <w:r w:rsidRPr="00782800">
        <w:tab/>
        <w:t>(2)</w:t>
      </w:r>
      <w:r w:rsidRPr="00782800">
        <w:tab/>
        <w:t>The identity card:</w:t>
      </w:r>
    </w:p>
    <w:p w:rsidR="004A2584" w:rsidRPr="00782800" w:rsidRDefault="004A2584" w:rsidP="004A2584">
      <w:pPr>
        <w:pStyle w:val="paragraph"/>
      </w:pPr>
      <w:r w:rsidRPr="00782800">
        <w:tab/>
        <w:t>(a)</w:t>
      </w:r>
      <w:r w:rsidRPr="00782800">
        <w:tab/>
        <w:t>must be in the form prescribed by the regulations; and</w:t>
      </w:r>
    </w:p>
    <w:p w:rsidR="004A2584" w:rsidRPr="00782800" w:rsidRDefault="004A2584" w:rsidP="004A2584">
      <w:pPr>
        <w:pStyle w:val="paragraph"/>
      </w:pPr>
      <w:r w:rsidRPr="00782800">
        <w:tab/>
        <w:t>(b)</w:t>
      </w:r>
      <w:r w:rsidRPr="00782800">
        <w:tab/>
        <w:t>must contain a recent photograph of the inspector.</w:t>
      </w:r>
    </w:p>
    <w:p w:rsidR="004A2584" w:rsidRPr="00782800" w:rsidRDefault="004A2584" w:rsidP="004A2584">
      <w:pPr>
        <w:pStyle w:val="subsection"/>
      </w:pPr>
      <w:r w:rsidRPr="00782800">
        <w:tab/>
        <w:t>(3)</w:t>
      </w:r>
      <w:r w:rsidRPr="00782800">
        <w:tab/>
        <w:t>If a person to whom an identity card has been issued ceases to be an inspector, the person must return the identity card to the Chairperson of the NHMRC Licensing Committee as soon as practicable.</w:t>
      </w:r>
    </w:p>
    <w:p w:rsidR="004A2584" w:rsidRPr="00782800" w:rsidRDefault="00832B3C" w:rsidP="004A2584">
      <w:pPr>
        <w:pStyle w:val="Penalty"/>
      </w:pPr>
      <w:r w:rsidRPr="00782800">
        <w:t>Penalty</w:t>
      </w:r>
      <w:r w:rsidR="004A2584" w:rsidRPr="00782800">
        <w:t>:</w:t>
      </w:r>
      <w:r w:rsidR="004A2584" w:rsidRPr="00782800">
        <w:tab/>
        <w:t>1 penalty unit.</w:t>
      </w:r>
    </w:p>
    <w:p w:rsidR="004A2584" w:rsidRPr="00782800" w:rsidRDefault="004A2584" w:rsidP="004A2584">
      <w:pPr>
        <w:pStyle w:val="subsection"/>
      </w:pPr>
      <w:r w:rsidRPr="00782800">
        <w:tab/>
        <w:t>(4)</w:t>
      </w:r>
      <w:r w:rsidRPr="00782800">
        <w:tab/>
        <w:t>An inspector must carry his or her identity card at all times when exercising powers or performing functions as an inspector.</w:t>
      </w:r>
    </w:p>
    <w:p w:rsidR="004A2584" w:rsidRPr="00782800" w:rsidRDefault="004A2584" w:rsidP="004A2584">
      <w:pPr>
        <w:pStyle w:val="ActHead5"/>
      </w:pPr>
      <w:bookmarkStart w:id="47" w:name="_Toc464479293"/>
      <w:r w:rsidRPr="00782800">
        <w:rPr>
          <w:rStyle w:val="CharSectno"/>
        </w:rPr>
        <w:t>35</w:t>
      </w:r>
      <w:r w:rsidRPr="00782800">
        <w:t xml:space="preserve">  Powers available to inspectors for monitoring compliance</w:t>
      </w:r>
      <w:bookmarkEnd w:id="47"/>
    </w:p>
    <w:p w:rsidR="004A2584" w:rsidRPr="00782800" w:rsidRDefault="004A2584" w:rsidP="004A2584">
      <w:pPr>
        <w:pStyle w:val="subsection"/>
      </w:pPr>
      <w:r w:rsidRPr="00782800">
        <w:tab/>
        <w:t>(1)</w:t>
      </w:r>
      <w:r w:rsidRPr="00782800">
        <w:tab/>
        <w:t>For the purpose of finding out whether this Act or the regulations have been complied with, an inspector may:</w:t>
      </w:r>
    </w:p>
    <w:p w:rsidR="004A2584" w:rsidRPr="00782800" w:rsidRDefault="004A2584" w:rsidP="004A2584">
      <w:pPr>
        <w:pStyle w:val="paragraph"/>
      </w:pPr>
      <w:r w:rsidRPr="00782800">
        <w:tab/>
        <w:t>(a)</w:t>
      </w:r>
      <w:r w:rsidRPr="00782800">
        <w:tab/>
        <w:t>enter any premises; and</w:t>
      </w:r>
    </w:p>
    <w:p w:rsidR="004A2584" w:rsidRPr="00782800" w:rsidRDefault="004A2584" w:rsidP="004A2584">
      <w:pPr>
        <w:pStyle w:val="paragraph"/>
      </w:pPr>
      <w:r w:rsidRPr="00782800">
        <w:tab/>
        <w:t>(b)</w:t>
      </w:r>
      <w:r w:rsidRPr="00782800">
        <w:tab/>
        <w:t>exercise the monitoring powers set out in section</w:t>
      </w:r>
      <w:r w:rsidR="00782800">
        <w:t> </w:t>
      </w:r>
      <w:r w:rsidRPr="00782800">
        <w:t>36.</w:t>
      </w:r>
    </w:p>
    <w:p w:rsidR="004A2584" w:rsidRPr="00782800" w:rsidRDefault="004A2584" w:rsidP="004A2584">
      <w:pPr>
        <w:pStyle w:val="subsection"/>
      </w:pPr>
      <w:r w:rsidRPr="00782800">
        <w:tab/>
        <w:t>(2)</w:t>
      </w:r>
      <w:r w:rsidRPr="00782800">
        <w:tab/>
        <w:t xml:space="preserve">An inspector is not authorised to enter premises under </w:t>
      </w:r>
      <w:r w:rsidR="00782800">
        <w:t>subsection (</w:t>
      </w:r>
      <w:r w:rsidRPr="00782800">
        <w:t>1) unless:</w:t>
      </w:r>
    </w:p>
    <w:p w:rsidR="004A2584" w:rsidRPr="00782800" w:rsidRDefault="004A2584" w:rsidP="004A2584">
      <w:pPr>
        <w:pStyle w:val="paragraph"/>
      </w:pPr>
      <w:r w:rsidRPr="00782800">
        <w:tab/>
        <w:t>(a)</w:t>
      </w:r>
      <w:r w:rsidRPr="00782800">
        <w:tab/>
        <w:t>the occupier of the premises has consented to the entry; or</w:t>
      </w:r>
    </w:p>
    <w:p w:rsidR="004A2584" w:rsidRPr="00782800" w:rsidRDefault="004A2584" w:rsidP="004A2584">
      <w:pPr>
        <w:pStyle w:val="paragraph"/>
      </w:pPr>
      <w:r w:rsidRPr="00782800">
        <w:tab/>
        <w:t>(b)</w:t>
      </w:r>
      <w:r w:rsidRPr="00782800">
        <w:tab/>
        <w:t>the premises are premises at which the occupier of the premises is carrying out activities authorised by a licence issued under section</w:t>
      </w:r>
      <w:r w:rsidR="00782800">
        <w:t> </w:t>
      </w:r>
      <w:r w:rsidRPr="00782800">
        <w:t>21, and the entry is at a reasonable time</w:t>
      </w:r>
      <w:r w:rsidR="00C068A0" w:rsidRPr="00782800">
        <w:t>; or</w:t>
      </w:r>
    </w:p>
    <w:p w:rsidR="00937238" w:rsidRPr="00782800" w:rsidRDefault="00937238" w:rsidP="00937238">
      <w:pPr>
        <w:pStyle w:val="paragraph"/>
      </w:pPr>
      <w:r w:rsidRPr="00782800">
        <w:tab/>
        <w:t>(c)</w:t>
      </w:r>
      <w:r w:rsidRPr="00782800">
        <w:tab/>
        <w:t>the entry is made under a warrant under section</w:t>
      </w:r>
      <w:r w:rsidR="00782800">
        <w:t> </w:t>
      </w:r>
      <w:r w:rsidRPr="00782800">
        <w:t>37A.</w:t>
      </w:r>
    </w:p>
    <w:p w:rsidR="004A2584" w:rsidRPr="00782800" w:rsidRDefault="004A2584" w:rsidP="004A2584">
      <w:pPr>
        <w:pStyle w:val="ActHead5"/>
      </w:pPr>
      <w:bookmarkStart w:id="48" w:name="_Toc464479294"/>
      <w:r w:rsidRPr="00782800">
        <w:rPr>
          <w:rStyle w:val="CharSectno"/>
        </w:rPr>
        <w:t>36</w:t>
      </w:r>
      <w:r w:rsidRPr="00782800">
        <w:t xml:space="preserve">  Monitoring powers</w:t>
      </w:r>
      <w:bookmarkEnd w:id="48"/>
    </w:p>
    <w:p w:rsidR="004A2584" w:rsidRPr="00782800" w:rsidRDefault="004A2584" w:rsidP="004A2584">
      <w:pPr>
        <w:pStyle w:val="subsection"/>
      </w:pPr>
      <w:r w:rsidRPr="00782800">
        <w:tab/>
        <w:t>(1)</w:t>
      </w:r>
      <w:r w:rsidRPr="00782800">
        <w:tab/>
        <w:t>The monitoring powers that an inspector may exercise under paragraph</w:t>
      </w:r>
      <w:r w:rsidR="00782800">
        <w:t> </w:t>
      </w:r>
      <w:r w:rsidRPr="00782800">
        <w:t>35(1)(b) are as follows:</w:t>
      </w:r>
    </w:p>
    <w:p w:rsidR="004A2584" w:rsidRPr="00782800" w:rsidRDefault="004A2584" w:rsidP="004A2584">
      <w:pPr>
        <w:pStyle w:val="paragraph"/>
      </w:pPr>
      <w:r w:rsidRPr="00782800">
        <w:tab/>
        <w:t>(a)</w:t>
      </w:r>
      <w:r w:rsidRPr="00782800">
        <w:tab/>
        <w:t>to search the premises and any thing on the premises;</w:t>
      </w:r>
    </w:p>
    <w:p w:rsidR="004A2584" w:rsidRPr="00782800" w:rsidRDefault="004A2584" w:rsidP="004A2584">
      <w:pPr>
        <w:pStyle w:val="paragraph"/>
      </w:pPr>
      <w:r w:rsidRPr="00782800">
        <w:tab/>
        <w:t>(b)</w:t>
      </w:r>
      <w:r w:rsidRPr="00782800">
        <w:tab/>
        <w:t>to inspect, examine, take measurements of, conduct tests on, or take samples of, any human embryo</w:t>
      </w:r>
      <w:r w:rsidR="00EF320D" w:rsidRPr="00782800">
        <w:t>, other embryo, human egg</w:t>
      </w:r>
      <w:r w:rsidRPr="00782800">
        <w:t xml:space="preserve"> or thing on the premises that relates to this Act;</w:t>
      </w:r>
    </w:p>
    <w:p w:rsidR="004A2584" w:rsidRPr="00782800" w:rsidRDefault="004A2584" w:rsidP="004A2584">
      <w:pPr>
        <w:pStyle w:val="paragraph"/>
      </w:pPr>
      <w:r w:rsidRPr="00782800">
        <w:tab/>
        <w:t>(c)</w:t>
      </w:r>
      <w:r w:rsidRPr="00782800">
        <w:tab/>
        <w:t>to take photographs, make video or audio recordings or make sketches of the premises or any thing on the premises;</w:t>
      </w:r>
    </w:p>
    <w:p w:rsidR="004A2584" w:rsidRPr="00782800" w:rsidRDefault="004A2584" w:rsidP="004A2584">
      <w:pPr>
        <w:pStyle w:val="paragraph"/>
      </w:pPr>
      <w:r w:rsidRPr="00782800">
        <w:tab/>
        <w:t>(d)</w:t>
      </w:r>
      <w:r w:rsidRPr="00782800">
        <w:tab/>
        <w:t>to inspect any book, record or document on the premises;</w:t>
      </w:r>
    </w:p>
    <w:p w:rsidR="004A2584" w:rsidRPr="00782800" w:rsidRDefault="004A2584" w:rsidP="004A2584">
      <w:pPr>
        <w:pStyle w:val="paragraph"/>
      </w:pPr>
      <w:r w:rsidRPr="00782800">
        <w:tab/>
        <w:t>(e)</w:t>
      </w:r>
      <w:r w:rsidRPr="00782800">
        <w:tab/>
        <w:t>to take extracts from or make copies of any such book, record or document;</w:t>
      </w:r>
    </w:p>
    <w:p w:rsidR="004A2584" w:rsidRPr="00782800" w:rsidRDefault="004A2584" w:rsidP="004A2584">
      <w:pPr>
        <w:pStyle w:val="paragraph"/>
      </w:pPr>
      <w:r w:rsidRPr="00782800">
        <w:tab/>
        <w:t>(f)</w:t>
      </w:r>
      <w:r w:rsidRPr="00782800">
        <w:tab/>
        <w:t>to take onto the premises such equipment and materials as the inspector requires for the purpose of exercising powers in relation to the premises</w:t>
      </w:r>
      <w:r w:rsidR="00EF320D" w:rsidRPr="00782800">
        <w:t>;</w:t>
      </w:r>
    </w:p>
    <w:p w:rsidR="00EF320D" w:rsidRPr="00782800" w:rsidRDefault="00EF320D" w:rsidP="00EF320D">
      <w:pPr>
        <w:pStyle w:val="paragraph"/>
      </w:pPr>
      <w:r w:rsidRPr="00782800">
        <w:tab/>
        <w:t>(g)</w:t>
      </w:r>
      <w:r w:rsidRPr="00782800">
        <w:tab/>
        <w:t xml:space="preserve">in addition to the powers mentioned in </w:t>
      </w:r>
      <w:r w:rsidR="00782800">
        <w:t>paragraphs (</w:t>
      </w:r>
      <w:r w:rsidRPr="00782800">
        <w:t>a) to (f), if the inspector was authorised to enter the premises by a warrant under section</w:t>
      </w:r>
      <w:r w:rsidR="00782800">
        <w:t> </w:t>
      </w:r>
      <w:r w:rsidRPr="00782800">
        <w:t>37A—to require any person in or on the premises to:</w:t>
      </w:r>
    </w:p>
    <w:p w:rsidR="00EF320D" w:rsidRPr="00782800" w:rsidRDefault="00EF320D" w:rsidP="00EF320D">
      <w:pPr>
        <w:pStyle w:val="paragraphsub"/>
      </w:pPr>
      <w:r w:rsidRPr="00782800">
        <w:tab/>
        <w:t>(i)</w:t>
      </w:r>
      <w:r w:rsidRPr="00782800">
        <w:tab/>
        <w:t>answer any questions put by the inspector; and</w:t>
      </w:r>
    </w:p>
    <w:p w:rsidR="00EF320D" w:rsidRPr="00782800" w:rsidRDefault="00EF320D" w:rsidP="00EF320D">
      <w:pPr>
        <w:pStyle w:val="paragraphsub"/>
      </w:pPr>
      <w:r w:rsidRPr="00782800">
        <w:tab/>
        <w:t>(ii)</w:t>
      </w:r>
      <w:r w:rsidRPr="00782800">
        <w:tab/>
        <w:t>produce any book, record or document requested by the inspector.</w:t>
      </w:r>
    </w:p>
    <w:p w:rsidR="004A2584" w:rsidRPr="00782800" w:rsidRDefault="004A2584" w:rsidP="004A2584">
      <w:pPr>
        <w:pStyle w:val="subsection"/>
      </w:pPr>
      <w:r w:rsidRPr="00782800">
        <w:tab/>
        <w:t>(2)</w:t>
      </w:r>
      <w:r w:rsidRPr="00782800">
        <w:tab/>
        <w:t>For the purposes of this Part, monitoring powers include the power to operate equipment at premises to see whether:</w:t>
      </w:r>
    </w:p>
    <w:p w:rsidR="004A2584" w:rsidRPr="00782800" w:rsidRDefault="004A2584" w:rsidP="004A2584">
      <w:pPr>
        <w:pStyle w:val="paragraph"/>
      </w:pPr>
      <w:r w:rsidRPr="00782800">
        <w:tab/>
        <w:t>(a)</w:t>
      </w:r>
      <w:r w:rsidRPr="00782800">
        <w:tab/>
        <w:t>the equipment; or</w:t>
      </w:r>
    </w:p>
    <w:p w:rsidR="004A2584" w:rsidRPr="00782800" w:rsidRDefault="004A2584" w:rsidP="004A2584">
      <w:pPr>
        <w:pStyle w:val="paragraph"/>
      </w:pPr>
      <w:r w:rsidRPr="00782800">
        <w:tab/>
        <w:t>(b)</w:t>
      </w:r>
      <w:r w:rsidRPr="00782800">
        <w:tab/>
        <w:t>a disk, tape or other storage device that:</w:t>
      </w:r>
    </w:p>
    <w:p w:rsidR="004A2584" w:rsidRPr="00782800" w:rsidRDefault="004A2584" w:rsidP="004A2584">
      <w:pPr>
        <w:pStyle w:val="paragraphsub"/>
      </w:pPr>
      <w:r w:rsidRPr="00782800">
        <w:tab/>
        <w:t>(i)</w:t>
      </w:r>
      <w:r w:rsidRPr="00782800">
        <w:tab/>
        <w:t>is at the premises; and</w:t>
      </w:r>
    </w:p>
    <w:p w:rsidR="004A2584" w:rsidRPr="00782800" w:rsidRDefault="004A2584" w:rsidP="004A2584">
      <w:pPr>
        <w:pStyle w:val="paragraphsub"/>
      </w:pPr>
      <w:r w:rsidRPr="00782800">
        <w:tab/>
        <w:t>(ii)</w:t>
      </w:r>
      <w:r w:rsidRPr="00782800">
        <w:tab/>
        <w:t>can be used with the equipment or is associated with it;</w:t>
      </w:r>
    </w:p>
    <w:p w:rsidR="004A2584" w:rsidRPr="00782800" w:rsidRDefault="004A2584" w:rsidP="004A2584">
      <w:pPr>
        <w:pStyle w:val="subsection2"/>
      </w:pPr>
      <w:r w:rsidRPr="00782800">
        <w:t>contains information that is relevant to determining whether there has been compliance with the Act or the regulations.</w:t>
      </w:r>
    </w:p>
    <w:p w:rsidR="004A2584" w:rsidRPr="00782800" w:rsidRDefault="004A2584" w:rsidP="004A2584">
      <w:pPr>
        <w:pStyle w:val="subsection"/>
      </w:pPr>
      <w:r w:rsidRPr="00782800">
        <w:tab/>
        <w:t>(3)</w:t>
      </w:r>
      <w:r w:rsidRPr="00782800">
        <w:tab/>
        <w:t xml:space="preserve">If the inspector, after operating equipment at the premises, finds that the equipment, or that a tape, disk or other storage device at the premises, contains information mentioned in </w:t>
      </w:r>
      <w:r w:rsidR="00782800">
        <w:t>subsection (</w:t>
      </w:r>
      <w:r w:rsidRPr="00782800">
        <w:t>2), the inspector may:</w:t>
      </w:r>
    </w:p>
    <w:p w:rsidR="004A2584" w:rsidRPr="00782800" w:rsidRDefault="004A2584" w:rsidP="004A2584">
      <w:pPr>
        <w:pStyle w:val="paragraph"/>
      </w:pPr>
      <w:r w:rsidRPr="00782800">
        <w:tab/>
        <w:t>(a)</w:t>
      </w:r>
      <w:r w:rsidRPr="00782800">
        <w:tab/>
        <w:t>operate equipment or facilities at the premises to put the information in documentary form and copy the document so produced; or</w:t>
      </w:r>
    </w:p>
    <w:p w:rsidR="004A2584" w:rsidRPr="00782800" w:rsidRDefault="004A2584" w:rsidP="004A2584">
      <w:pPr>
        <w:pStyle w:val="paragraph"/>
      </w:pPr>
      <w:r w:rsidRPr="00782800">
        <w:tab/>
        <w:t>(b)</w:t>
      </w:r>
      <w:r w:rsidRPr="00782800">
        <w:tab/>
        <w:t>if the information can be transferred to a tape, disk or other storage device that:</w:t>
      </w:r>
    </w:p>
    <w:p w:rsidR="004A2584" w:rsidRPr="00782800" w:rsidRDefault="004A2584" w:rsidP="004A2584">
      <w:pPr>
        <w:pStyle w:val="paragraphsub"/>
      </w:pPr>
      <w:r w:rsidRPr="00782800">
        <w:tab/>
        <w:t>(i)</w:t>
      </w:r>
      <w:r w:rsidRPr="00782800">
        <w:tab/>
        <w:t>is brought to the premises; or</w:t>
      </w:r>
    </w:p>
    <w:p w:rsidR="004A2584" w:rsidRPr="00782800" w:rsidRDefault="004A2584" w:rsidP="004A2584">
      <w:pPr>
        <w:pStyle w:val="paragraphsub"/>
      </w:pPr>
      <w:r w:rsidRPr="00782800">
        <w:tab/>
        <w:t>(ii)</w:t>
      </w:r>
      <w:r w:rsidRPr="00782800">
        <w:tab/>
        <w:t>is at the premises and the use of which has been agreed to in writing by the occupier of the premises;</w:t>
      </w:r>
    </w:p>
    <w:p w:rsidR="004A2584" w:rsidRPr="00782800" w:rsidRDefault="004A2584" w:rsidP="004A2584">
      <w:pPr>
        <w:pStyle w:val="paragraph"/>
      </w:pPr>
      <w:r w:rsidRPr="00782800">
        <w:tab/>
      </w:r>
      <w:r w:rsidRPr="00782800">
        <w:tab/>
        <w:t>operate the equipment or other facilities to copy the information to the storage device, and remove the storage device from the premises.</w:t>
      </w:r>
    </w:p>
    <w:p w:rsidR="004A2584" w:rsidRPr="00782800" w:rsidRDefault="004A2584" w:rsidP="004A2584">
      <w:pPr>
        <w:pStyle w:val="ActHead5"/>
      </w:pPr>
      <w:bookmarkStart w:id="49" w:name="_Toc464479295"/>
      <w:r w:rsidRPr="00782800">
        <w:rPr>
          <w:rStyle w:val="CharSectno"/>
        </w:rPr>
        <w:t>37</w:t>
      </w:r>
      <w:r w:rsidRPr="00782800">
        <w:t xml:space="preserve">  Power to secure</w:t>
      </w:r>
      <w:bookmarkEnd w:id="49"/>
    </w:p>
    <w:p w:rsidR="004A2584" w:rsidRPr="00782800" w:rsidRDefault="004A2584" w:rsidP="004A2584">
      <w:pPr>
        <w:pStyle w:val="subsection"/>
      </w:pPr>
      <w:r w:rsidRPr="00782800">
        <w:tab/>
      </w:r>
      <w:r w:rsidRPr="00782800">
        <w:tab/>
        <w:t>If an inspector, during a search of premises, believes on reasonable grounds that there is at the premises a human embryo</w:t>
      </w:r>
      <w:r w:rsidR="00EF320D" w:rsidRPr="00782800">
        <w:t>, another embryo, a human egg</w:t>
      </w:r>
      <w:r w:rsidRPr="00782800">
        <w:t xml:space="preserve"> or a thing that may afford evidence of the commission of an offence against this Act, the monitoring powers include securing </w:t>
      </w:r>
      <w:r w:rsidR="00EF320D" w:rsidRPr="00782800">
        <w:t>the embryo, the egg or the thing</w:t>
      </w:r>
      <w:r w:rsidRPr="00782800">
        <w:t xml:space="preserve"> pending the obtaining of a warrant (whether by the inspector or by another person) to seize it.</w:t>
      </w:r>
    </w:p>
    <w:p w:rsidR="00EF320D" w:rsidRPr="00782800" w:rsidRDefault="00EF320D" w:rsidP="00EF320D">
      <w:pPr>
        <w:pStyle w:val="ActHead5"/>
      </w:pPr>
      <w:bookmarkStart w:id="50" w:name="_Toc464479296"/>
      <w:r w:rsidRPr="00782800">
        <w:rPr>
          <w:rStyle w:val="CharSectno"/>
        </w:rPr>
        <w:t>37A</w:t>
      </w:r>
      <w:r w:rsidRPr="00782800">
        <w:t xml:space="preserve">  Monitoring warrants</w:t>
      </w:r>
      <w:bookmarkEnd w:id="50"/>
    </w:p>
    <w:p w:rsidR="00EF320D" w:rsidRPr="00782800" w:rsidRDefault="00EF320D" w:rsidP="00EF320D">
      <w:pPr>
        <w:pStyle w:val="subsection"/>
        <w:rPr>
          <w:kern w:val="28"/>
        </w:rPr>
      </w:pPr>
      <w:r w:rsidRPr="00782800">
        <w:tab/>
        <w:t>(</w:t>
      </w:r>
      <w:r w:rsidRPr="00782800">
        <w:rPr>
          <w:kern w:val="28"/>
        </w:rPr>
        <w:t>1)</w:t>
      </w:r>
      <w:r w:rsidRPr="00782800">
        <w:rPr>
          <w:kern w:val="28"/>
        </w:rPr>
        <w:tab/>
        <w:t>An inspector may apply to a magistrate for a warrant under this section in relation to premises.</w:t>
      </w:r>
    </w:p>
    <w:p w:rsidR="00EF320D" w:rsidRPr="00782800" w:rsidRDefault="00EF320D" w:rsidP="00EF320D">
      <w:pPr>
        <w:pStyle w:val="subsection"/>
        <w:rPr>
          <w:kern w:val="28"/>
        </w:rPr>
      </w:pPr>
      <w:r w:rsidRPr="00782800">
        <w:rPr>
          <w:kern w:val="28"/>
        </w:rPr>
        <w:tab/>
        <w:t>(2)</w:t>
      </w:r>
      <w:r w:rsidRPr="00782800">
        <w:rPr>
          <w:kern w:val="28"/>
        </w:rPr>
        <w:tab/>
        <w:t xml:space="preserve">Subject to </w:t>
      </w:r>
      <w:r w:rsidR="00782800">
        <w:rPr>
          <w:kern w:val="28"/>
        </w:rPr>
        <w:t>subsection (</w:t>
      </w:r>
      <w:r w:rsidRPr="00782800">
        <w:rPr>
          <w:kern w:val="28"/>
        </w:rPr>
        <w:t>3), the magistrate may issue the warrant if the magistrate is satisfied by information on oath or affirmation that it is reasonably necessary that one or more inspectors should have access to the premises for the purposes of finding out whether this Act or the regulations have been complied with.</w:t>
      </w:r>
    </w:p>
    <w:p w:rsidR="00EF320D" w:rsidRPr="00782800" w:rsidRDefault="00EF320D" w:rsidP="00EF320D">
      <w:pPr>
        <w:pStyle w:val="subsection"/>
        <w:rPr>
          <w:kern w:val="28"/>
        </w:rPr>
      </w:pPr>
      <w:r w:rsidRPr="00782800">
        <w:rPr>
          <w:kern w:val="28"/>
        </w:rPr>
        <w:tab/>
        <w:t>(3)</w:t>
      </w:r>
      <w:r w:rsidRPr="00782800">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EF320D" w:rsidRPr="00782800" w:rsidRDefault="00EF320D" w:rsidP="00EF320D">
      <w:pPr>
        <w:pStyle w:val="subsection"/>
        <w:rPr>
          <w:kern w:val="28"/>
        </w:rPr>
      </w:pPr>
      <w:r w:rsidRPr="00782800">
        <w:rPr>
          <w:kern w:val="28"/>
        </w:rPr>
        <w:tab/>
        <w:t>(4)</w:t>
      </w:r>
      <w:r w:rsidRPr="00782800">
        <w:rPr>
          <w:kern w:val="28"/>
        </w:rPr>
        <w:tab/>
        <w:t>The warrant must:</w:t>
      </w:r>
    </w:p>
    <w:p w:rsidR="00EF320D" w:rsidRPr="00782800" w:rsidRDefault="00EF320D" w:rsidP="00EF320D">
      <w:pPr>
        <w:pStyle w:val="paragraph"/>
        <w:rPr>
          <w:kern w:val="28"/>
        </w:rPr>
      </w:pPr>
      <w:r w:rsidRPr="00782800">
        <w:rPr>
          <w:kern w:val="28"/>
        </w:rPr>
        <w:tab/>
        <w:t>(a)</w:t>
      </w:r>
      <w:r w:rsidRPr="00782800">
        <w:rPr>
          <w:kern w:val="28"/>
        </w:rPr>
        <w:tab/>
        <w:t>authorise one or more inspectors (whether or not named in the warrant) with such assistance and by such force as is necessary and reasonable:</w:t>
      </w:r>
    </w:p>
    <w:p w:rsidR="00EF320D" w:rsidRPr="00782800" w:rsidRDefault="00EF320D" w:rsidP="00EF320D">
      <w:pPr>
        <w:pStyle w:val="paragraphsub"/>
        <w:rPr>
          <w:kern w:val="28"/>
        </w:rPr>
      </w:pPr>
      <w:r w:rsidRPr="00782800">
        <w:rPr>
          <w:kern w:val="28"/>
        </w:rPr>
        <w:tab/>
        <w:t>(i)</w:t>
      </w:r>
      <w:r w:rsidRPr="00782800">
        <w:rPr>
          <w:kern w:val="28"/>
        </w:rPr>
        <w:tab/>
        <w:t>to enter the premises; and</w:t>
      </w:r>
    </w:p>
    <w:p w:rsidR="00EF320D" w:rsidRPr="00782800" w:rsidRDefault="00EF320D" w:rsidP="00EF320D">
      <w:pPr>
        <w:pStyle w:val="paragraphsub"/>
        <w:rPr>
          <w:kern w:val="28"/>
        </w:rPr>
      </w:pPr>
      <w:r w:rsidRPr="00782800">
        <w:rPr>
          <w:kern w:val="28"/>
        </w:rPr>
        <w:tab/>
        <w:t>(ii)</w:t>
      </w:r>
      <w:r w:rsidRPr="00782800">
        <w:rPr>
          <w:kern w:val="28"/>
        </w:rPr>
        <w:tab/>
        <w:t>to exercise the powers set out in section</w:t>
      </w:r>
      <w:r w:rsidR="00782800">
        <w:rPr>
          <w:kern w:val="28"/>
        </w:rPr>
        <w:t> </w:t>
      </w:r>
      <w:r w:rsidRPr="00782800">
        <w:rPr>
          <w:kern w:val="28"/>
        </w:rPr>
        <w:t>36 in relation to the premises; and</w:t>
      </w:r>
    </w:p>
    <w:p w:rsidR="00EF320D" w:rsidRPr="00782800" w:rsidRDefault="00EF320D" w:rsidP="00EF320D">
      <w:pPr>
        <w:pStyle w:val="paragraph"/>
        <w:rPr>
          <w:kern w:val="28"/>
        </w:rPr>
      </w:pPr>
      <w:r w:rsidRPr="00782800">
        <w:rPr>
          <w:kern w:val="28"/>
        </w:rPr>
        <w:tab/>
        <w:t>(b)</w:t>
      </w:r>
      <w:r w:rsidRPr="00782800">
        <w:rPr>
          <w:kern w:val="28"/>
        </w:rPr>
        <w:tab/>
        <w:t>state whether the entry is authorised to be made at any time of the day or night or during specified hours of the day or night; and</w:t>
      </w:r>
    </w:p>
    <w:p w:rsidR="00EF320D" w:rsidRPr="00782800" w:rsidRDefault="00EF320D" w:rsidP="00EF320D">
      <w:pPr>
        <w:pStyle w:val="paragraph"/>
        <w:rPr>
          <w:kern w:val="28"/>
        </w:rPr>
      </w:pPr>
      <w:r w:rsidRPr="00782800">
        <w:rPr>
          <w:kern w:val="28"/>
        </w:rPr>
        <w:tab/>
        <w:t>(c)</w:t>
      </w:r>
      <w:r w:rsidRPr="00782800">
        <w:rPr>
          <w:kern w:val="28"/>
        </w:rPr>
        <w:tab/>
        <w:t>specify the day (not more than 15 days after the issue of the warrant) on which the warrant ceases to have effect; and</w:t>
      </w:r>
    </w:p>
    <w:p w:rsidR="00EF320D" w:rsidRPr="00782800" w:rsidRDefault="00EF320D" w:rsidP="00EF320D">
      <w:pPr>
        <w:pStyle w:val="paragraph"/>
        <w:rPr>
          <w:kern w:val="28"/>
        </w:rPr>
      </w:pPr>
      <w:r w:rsidRPr="00782800">
        <w:rPr>
          <w:kern w:val="28"/>
        </w:rPr>
        <w:tab/>
        <w:t>(d)</w:t>
      </w:r>
      <w:r w:rsidRPr="00782800">
        <w:rPr>
          <w:kern w:val="28"/>
        </w:rPr>
        <w:tab/>
        <w:t>state the purpose for which the warrant is issued.</w:t>
      </w:r>
    </w:p>
    <w:p w:rsidR="00EF320D" w:rsidRPr="00782800" w:rsidRDefault="00EF320D" w:rsidP="00EF320D">
      <w:pPr>
        <w:pStyle w:val="ActHead5"/>
      </w:pPr>
      <w:bookmarkStart w:id="51" w:name="_Toc464479297"/>
      <w:r w:rsidRPr="00782800">
        <w:rPr>
          <w:rStyle w:val="CharSectno"/>
        </w:rPr>
        <w:t>37B</w:t>
      </w:r>
      <w:r w:rsidRPr="00782800">
        <w:t xml:space="preserve">  Details of warrant to be given to occupier etc.</w:t>
      </w:r>
      <w:bookmarkEnd w:id="51"/>
    </w:p>
    <w:p w:rsidR="00EF320D" w:rsidRPr="00782800" w:rsidRDefault="00EF320D" w:rsidP="00EF320D">
      <w:pPr>
        <w:pStyle w:val="subsection"/>
        <w:rPr>
          <w:kern w:val="28"/>
        </w:rPr>
      </w:pPr>
      <w:r w:rsidRPr="00782800">
        <w:tab/>
        <w:t>(</w:t>
      </w:r>
      <w:r w:rsidRPr="00782800">
        <w:rPr>
          <w:kern w:val="28"/>
        </w:rPr>
        <w:t>1)</w:t>
      </w:r>
      <w:r w:rsidRPr="00782800">
        <w:rPr>
          <w:kern w:val="28"/>
        </w:rPr>
        <w:tab/>
        <w:t>If a warrant under section</w:t>
      </w:r>
      <w:r w:rsidR="00782800">
        <w:rPr>
          <w:kern w:val="28"/>
        </w:rPr>
        <w:t> </w:t>
      </w:r>
      <w:r w:rsidRPr="00782800">
        <w:rPr>
          <w:kern w:val="28"/>
        </w:rPr>
        <w:t>37A is being executed and the occupier of the premises or another person who apparently represents the occupier is present at the premises, the inspector must make available to that person a copy of the warrant.</w:t>
      </w:r>
    </w:p>
    <w:p w:rsidR="00EF320D" w:rsidRPr="00782800" w:rsidRDefault="00EF320D" w:rsidP="00EF320D">
      <w:pPr>
        <w:pStyle w:val="subsection"/>
        <w:rPr>
          <w:kern w:val="28"/>
        </w:rPr>
      </w:pPr>
      <w:r w:rsidRPr="00782800">
        <w:rPr>
          <w:kern w:val="28"/>
        </w:rPr>
        <w:tab/>
        <w:t>(2)</w:t>
      </w:r>
      <w:r w:rsidRPr="00782800">
        <w:rPr>
          <w:kern w:val="28"/>
        </w:rPr>
        <w:tab/>
        <w:t>The inspector must identify himself or herself to that person.</w:t>
      </w:r>
    </w:p>
    <w:p w:rsidR="00EF320D" w:rsidRPr="00782800" w:rsidRDefault="00EF320D" w:rsidP="00EF320D">
      <w:pPr>
        <w:pStyle w:val="subsection"/>
        <w:rPr>
          <w:kern w:val="28"/>
        </w:rPr>
      </w:pPr>
      <w:r w:rsidRPr="00782800">
        <w:rPr>
          <w:kern w:val="28"/>
        </w:rPr>
        <w:tab/>
        <w:t>(3)</w:t>
      </w:r>
      <w:r w:rsidRPr="00782800">
        <w:rPr>
          <w:kern w:val="28"/>
        </w:rPr>
        <w:tab/>
        <w:t xml:space="preserve">The copy of the warrant referred to in </w:t>
      </w:r>
      <w:r w:rsidR="00782800">
        <w:rPr>
          <w:kern w:val="28"/>
        </w:rPr>
        <w:t>subsection (</w:t>
      </w:r>
      <w:r w:rsidRPr="00782800">
        <w:rPr>
          <w:kern w:val="28"/>
        </w:rPr>
        <w:t>1) need not include the signature of the magistrate who issued the warrant.</w:t>
      </w:r>
    </w:p>
    <w:p w:rsidR="00EF320D" w:rsidRPr="00782800" w:rsidRDefault="00EF320D" w:rsidP="00EF320D">
      <w:pPr>
        <w:pStyle w:val="ActHead5"/>
      </w:pPr>
      <w:bookmarkStart w:id="52" w:name="_Toc464479298"/>
      <w:r w:rsidRPr="00782800">
        <w:rPr>
          <w:rStyle w:val="CharSectno"/>
        </w:rPr>
        <w:t>37C</w:t>
      </w:r>
      <w:r w:rsidRPr="00782800">
        <w:t xml:space="preserve">  Announcement before entry</w:t>
      </w:r>
      <w:bookmarkEnd w:id="52"/>
    </w:p>
    <w:p w:rsidR="00EF320D" w:rsidRPr="00782800" w:rsidRDefault="00EF320D" w:rsidP="00EF320D">
      <w:pPr>
        <w:pStyle w:val="subsection"/>
        <w:rPr>
          <w:kern w:val="28"/>
        </w:rPr>
      </w:pPr>
      <w:r w:rsidRPr="00782800">
        <w:tab/>
      </w:r>
      <w:r w:rsidRPr="00782800">
        <w:rPr>
          <w:kern w:val="28"/>
        </w:rPr>
        <w:tab/>
        <w:t>An inspector must, before entering premises under a warrant:</w:t>
      </w:r>
    </w:p>
    <w:p w:rsidR="00EF320D" w:rsidRPr="00782800" w:rsidRDefault="00EF320D" w:rsidP="00EF320D">
      <w:pPr>
        <w:pStyle w:val="paragraph"/>
        <w:rPr>
          <w:kern w:val="28"/>
        </w:rPr>
      </w:pPr>
      <w:r w:rsidRPr="00782800">
        <w:rPr>
          <w:kern w:val="28"/>
        </w:rPr>
        <w:tab/>
        <w:t>(a)</w:t>
      </w:r>
      <w:r w:rsidRPr="00782800">
        <w:rPr>
          <w:kern w:val="28"/>
        </w:rPr>
        <w:tab/>
        <w:t>announce that he or she is authorised to enter the premises; and</w:t>
      </w:r>
    </w:p>
    <w:p w:rsidR="00EF320D" w:rsidRPr="00782800" w:rsidRDefault="00EF320D" w:rsidP="00EF320D">
      <w:pPr>
        <w:pStyle w:val="paragraph"/>
        <w:rPr>
          <w:kern w:val="28"/>
        </w:rPr>
      </w:pPr>
      <w:r w:rsidRPr="00782800">
        <w:rPr>
          <w:kern w:val="28"/>
        </w:rPr>
        <w:tab/>
        <w:t>(b)</w:t>
      </w:r>
      <w:r w:rsidRPr="00782800">
        <w:rPr>
          <w:kern w:val="28"/>
        </w:rPr>
        <w:tab/>
        <w:t>give any person at the premises an opportunity to allow entry to the premises.</w:t>
      </w:r>
    </w:p>
    <w:p w:rsidR="00EF320D" w:rsidRPr="00782800" w:rsidRDefault="00EF320D" w:rsidP="00EF320D">
      <w:pPr>
        <w:pStyle w:val="ActHead5"/>
      </w:pPr>
      <w:bookmarkStart w:id="53" w:name="_Toc464479299"/>
      <w:r w:rsidRPr="00782800">
        <w:rPr>
          <w:rStyle w:val="CharSectno"/>
        </w:rPr>
        <w:t>37D</w:t>
      </w:r>
      <w:r w:rsidRPr="00782800">
        <w:t xml:space="preserve">  Occupier entitled to be present during search</w:t>
      </w:r>
      <w:bookmarkEnd w:id="53"/>
    </w:p>
    <w:p w:rsidR="00EF320D" w:rsidRPr="00782800" w:rsidRDefault="00EF320D" w:rsidP="00EF320D">
      <w:pPr>
        <w:pStyle w:val="subsection"/>
        <w:rPr>
          <w:kern w:val="28"/>
        </w:rPr>
      </w:pPr>
      <w:r w:rsidRPr="00782800">
        <w:tab/>
        <w:t>(</w:t>
      </w:r>
      <w:r w:rsidRPr="00782800">
        <w:rPr>
          <w:kern w:val="28"/>
        </w:rPr>
        <w:t>1)</w:t>
      </w:r>
      <w:r w:rsidRPr="00782800">
        <w:rPr>
          <w:kern w:val="28"/>
        </w:rPr>
        <w:tab/>
        <w:t>If a warrant under section</w:t>
      </w:r>
      <w:r w:rsidR="00782800">
        <w:rPr>
          <w:kern w:val="28"/>
        </w:rPr>
        <w:t> </w:t>
      </w:r>
      <w:r w:rsidRPr="00782800">
        <w:rPr>
          <w:kern w:val="28"/>
        </w:rPr>
        <w:t>37A is being executed and the occupier of the premises, or another person who apparently represents the occupier is present at the premises, the person is entitled to observe the search being conducted.</w:t>
      </w:r>
    </w:p>
    <w:p w:rsidR="00EF320D" w:rsidRPr="00782800" w:rsidRDefault="00EF320D" w:rsidP="00EF320D">
      <w:pPr>
        <w:pStyle w:val="subsection"/>
        <w:rPr>
          <w:kern w:val="28"/>
        </w:rPr>
      </w:pPr>
      <w:r w:rsidRPr="00782800">
        <w:rPr>
          <w:kern w:val="28"/>
        </w:rPr>
        <w:tab/>
        <w:t>(2)</w:t>
      </w:r>
      <w:r w:rsidRPr="00782800">
        <w:rPr>
          <w:kern w:val="28"/>
        </w:rPr>
        <w:tab/>
        <w:t>The right to observe the search being conducted ceases if the person impedes the search.</w:t>
      </w:r>
    </w:p>
    <w:p w:rsidR="00EF320D" w:rsidRPr="00782800" w:rsidRDefault="00EF320D" w:rsidP="00EF320D">
      <w:pPr>
        <w:pStyle w:val="subsection"/>
        <w:rPr>
          <w:kern w:val="28"/>
        </w:rPr>
      </w:pPr>
      <w:r w:rsidRPr="00782800">
        <w:rPr>
          <w:kern w:val="28"/>
        </w:rPr>
        <w:tab/>
        <w:t>(3)</w:t>
      </w:r>
      <w:r w:rsidRPr="00782800">
        <w:rPr>
          <w:kern w:val="28"/>
        </w:rPr>
        <w:tab/>
        <w:t>This section does not prevent 2 or more areas of the premises being searched at the same time.</w:t>
      </w:r>
    </w:p>
    <w:p w:rsidR="004A2584" w:rsidRPr="00782800" w:rsidRDefault="004A2584" w:rsidP="004A2584">
      <w:pPr>
        <w:pStyle w:val="ActHead5"/>
      </w:pPr>
      <w:bookmarkStart w:id="54" w:name="_Toc464479300"/>
      <w:r w:rsidRPr="00782800">
        <w:rPr>
          <w:rStyle w:val="CharSectno"/>
        </w:rPr>
        <w:t>38</w:t>
      </w:r>
      <w:r w:rsidRPr="00782800">
        <w:t xml:space="preserve">  Inspector must produce identity card on request</w:t>
      </w:r>
      <w:bookmarkEnd w:id="54"/>
    </w:p>
    <w:p w:rsidR="004A2584" w:rsidRPr="00782800" w:rsidRDefault="004A2584" w:rsidP="004A2584">
      <w:pPr>
        <w:pStyle w:val="subsection"/>
      </w:pPr>
      <w:r w:rsidRPr="00782800">
        <w:tab/>
      </w:r>
      <w:r w:rsidRPr="00782800">
        <w:tab/>
        <w:t>An inspector is not entitled to exercise any powers under this Part in relation to premises if:</w:t>
      </w:r>
    </w:p>
    <w:p w:rsidR="004A2584" w:rsidRPr="00782800" w:rsidRDefault="004A2584" w:rsidP="004A2584">
      <w:pPr>
        <w:pStyle w:val="paragraph"/>
      </w:pPr>
      <w:r w:rsidRPr="00782800">
        <w:tab/>
        <w:t>(a)</w:t>
      </w:r>
      <w:r w:rsidRPr="00782800">
        <w:tab/>
        <w:t>the occupier of the premises has required the inspector to produce his or her identity card for inspection by the occupier; and</w:t>
      </w:r>
    </w:p>
    <w:p w:rsidR="004A2584" w:rsidRPr="00782800" w:rsidRDefault="004A2584" w:rsidP="004A2584">
      <w:pPr>
        <w:pStyle w:val="paragraph"/>
      </w:pPr>
      <w:r w:rsidRPr="00782800">
        <w:tab/>
        <w:t>(b)</w:t>
      </w:r>
      <w:r w:rsidRPr="00782800">
        <w:tab/>
        <w:t>the inspector fails to comply with the requirement.</w:t>
      </w:r>
    </w:p>
    <w:p w:rsidR="004A2584" w:rsidRPr="00782800" w:rsidRDefault="004A2584" w:rsidP="004A2584">
      <w:pPr>
        <w:pStyle w:val="ActHead5"/>
      </w:pPr>
      <w:bookmarkStart w:id="55" w:name="_Toc464479301"/>
      <w:r w:rsidRPr="00782800">
        <w:rPr>
          <w:rStyle w:val="CharSectno"/>
        </w:rPr>
        <w:t>39</w:t>
      </w:r>
      <w:r w:rsidRPr="00782800">
        <w:t xml:space="preserve">  Consent</w:t>
      </w:r>
      <w:bookmarkEnd w:id="55"/>
    </w:p>
    <w:p w:rsidR="004A2584" w:rsidRPr="00782800" w:rsidRDefault="004A2584" w:rsidP="004A2584">
      <w:pPr>
        <w:pStyle w:val="subsection"/>
      </w:pPr>
      <w:r w:rsidRPr="00782800">
        <w:tab/>
        <w:t>(1)</w:t>
      </w:r>
      <w:r w:rsidRPr="00782800">
        <w:tab/>
        <w:t>Before obtaining the consent of a person for the purposes of paragraph</w:t>
      </w:r>
      <w:r w:rsidR="00782800">
        <w:t> </w:t>
      </w:r>
      <w:r w:rsidRPr="00782800">
        <w:t>35(2)(a), the inspector must inform the person that he or she may refuse consent.</w:t>
      </w:r>
    </w:p>
    <w:p w:rsidR="004A2584" w:rsidRPr="00782800" w:rsidRDefault="004A2584" w:rsidP="004A2584">
      <w:pPr>
        <w:pStyle w:val="subsection"/>
      </w:pPr>
      <w:r w:rsidRPr="00782800">
        <w:tab/>
        <w:t>(2)</w:t>
      </w:r>
      <w:r w:rsidRPr="00782800">
        <w:tab/>
        <w:t>An entry of an inspector by virtue of the consent of a person is not lawful unless the person voluntarily consented to the entry.</w:t>
      </w:r>
    </w:p>
    <w:p w:rsidR="004A2584" w:rsidRPr="00782800" w:rsidRDefault="004A2584" w:rsidP="004A2584">
      <w:pPr>
        <w:pStyle w:val="ActHead5"/>
      </w:pPr>
      <w:bookmarkStart w:id="56" w:name="_Toc464479302"/>
      <w:r w:rsidRPr="00782800">
        <w:rPr>
          <w:rStyle w:val="CharSectno"/>
        </w:rPr>
        <w:t>40</w:t>
      </w:r>
      <w:r w:rsidRPr="00782800">
        <w:t xml:space="preserve">  Compensation for damage</w:t>
      </w:r>
      <w:bookmarkEnd w:id="56"/>
    </w:p>
    <w:p w:rsidR="004A2584" w:rsidRPr="00782800" w:rsidRDefault="004A2584" w:rsidP="004A2584">
      <w:pPr>
        <w:pStyle w:val="subsection"/>
      </w:pPr>
      <w:r w:rsidRPr="00782800">
        <w:tab/>
        <w:t>(1)</w:t>
      </w:r>
      <w:r w:rsidRPr="00782800">
        <w:tab/>
        <w:t>The owner of equipment or other facilities is entitled to compensation for damage to the equipment or other facilities if:</w:t>
      </w:r>
    </w:p>
    <w:p w:rsidR="004A2584" w:rsidRPr="00782800" w:rsidRDefault="004A2584" w:rsidP="004A2584">
      <w:pPr>
        <w:pStyle w:val="paragraph"/>
      </w:pPr>
      <w:r w:rsidRPr="00782800">
        <w:tab/>
        <w:t>(a)</w:t>
      </w:r>
      <w:r w:rsidRPr="00782800">
        <w:tab/>
        <w:t>the damage was caused to the equipment or other facilities as a result of it being operated by an inspector as mentioned in this Part; and</w:t>
      </w:r>
    </w:p>
    <w:p w:rsidR="004A2584" w:rsidRPr="00782800" w:rsidRDefault="004A2584" w:rsidP="004A2584">
      <w:pPr>
        <w:pStyle w:val="paragraph"/>
      </w:pPr>
      <w:r w:rsidRPr="00782800">
        <w:tab/>
        <w:t>(b)</w:t>
      </w:r>
      <w:r w:rsidRPr="00782800">
        <w:tab/>
        <w:t>the damage was caused as a result of insufficient care being exercised by the inspector operating the equipment or other facilities.</w:t>
      </w:r>
    </w:p>
    <w:p w:rsidR="004A2584" w:rsidRPr="00782800" w:rsidRDefault="004A2584" w:rsidP="004A2584">
      <w:pPr>
        <w:pStyle w:val="subsection"/>
      </w:pPr>
      <w:r w:rsidRPr="00782800">
        <w:tab/>
        <w:t>(2)</w:t>
      </w:r>
      <w:r w:rsidRPr="00782800">
        <w:tab/>
        <w:t>Compensation is payable out of money appropriated by the Parliament.</w:t>
      </w:r>
    </w:p>
    <w:p w:rsidR="004A2584" w:rsidRPr="00782800" w:rsidRDefault="004A2584" w:rsidP="004A2584">
      <w:pPr>
        <w:pStyle w:val="subsection"/>
      </w:pPr>
      <w:r w:rsidRPr="00782800">
        <w:tab/>
        <w:t>(3)</w:t>
      </w:r>
      <w:r w:rsidRPr="00782800">
        <w:tab/>
        <w:t>In determining the amount of compensation payable, regard is to be had to whether the occupier of the premises and his or her employees and agents, if they were available at the time, had provided any warning or guidance as to the operation of the equipment or other facilities</w:t>
      </w:r>
      <w:r w:rsidRPr="00782800">
        <w:rPr>
          <w:i/>
        </w:rPr>
        <w:t xml:space="preserve"> </w:t>
      </w:r>
      <w:r w:rsidRPr="00782800">
        <w:t>that was appropriate in the circumstances.</w:t>
      </w:r>
    </w:p>
    <w:p w:rsidR="004A2584" w:rsidRPr="00782800" w:rsidRDefault="004A2584" w:rsidP="004A2584">
      <w:pPr>
        <w:pStyle w:val="ActHead5"/>
      </w:pPr>
      <w:bookmarkStart w:id="57" w:name="_Toc464479303"/>
      <w:r w:rsidRPr="00782800">
        <w:rPr>
          <w:rStyle w:val="CharSectno"/>
        </w:rPr>
        <w:t>41</w:t>
      </w:r>
      <w:r w:rsidRPr="00782800">
        <w:t xml:space="preserve">  Extended operation of Part</w:t>
      </w:r>
      <w:bookmarkEnd w:id="57"/>
    </w:p>
    <w:p w:rsidR="004A2584" w:rsidRPr="00782800" w:rsidRDefault="004A2584" w:rsidP="004A2584">
      <w:pPr>
        <w:pStyle w:val="subsection"/>
      </w:pPr>
      <w:r w:rsidRPr="00782800">
        <w:tab/>
      </w:r>
      <w:r w:rsidRPr="00782800">
        <w:tab/>
        <w:t xml:space="preserve">A reference in this Part to this Act includes a reference to the </w:t>
      </w:r>
      <w:r w:rsidRPr="00782800">
        <w:rPr>
          <w:i/>
        </w:rPr>
        <w:t>Prohibition of Human Cloning Act 2002</w:t>
      </w:r>
      <w:r w:rsidRPr="00782800">
        <w:t xml:space="preserve">, and a reference in this Part to the regulations includes a reference to regulations made under the </w:t>
      </w:r>
      <w:r w:rsidRPr="00782800">
        <w:rPr>
          <w:i/>
        </w:rPr>
        <w:t>Prohibition of Human Cloning Act 2002</w:t>
      </w:r>
      <w:r w:rsidRPr="00782800">
        <w:t>.</w:t>
      </w:r>
    </w:p>
    <w:p w:rsidR="004A2584" w:rsidRPr="00782800" w:rsidRDefault="004A2584" w:rsidP="007A192F">
      <w:pPr>
        <w:pStyle w:val="ActHead2"/>
        <w:pageBreakBefore/>
      </w:pPr>
      <w:bookmarkStart w:id="58" w:name="_Toc464479304"/>
      <w:r w:rsidRPr="00782800">
        <w:rPr>
          <w:rStyle w:val="CharPartNo"/>
        </w:rPr>
        <w:t>Part</w:t>
      </w:r>
      <w:r w:rsidR="00782800" w:rsidRPr="00782800">
        <w:rPr>
          <w:rStyle w:val="CharPartNo"/>
        </w:rPr>
        <w:t> </w:t>
      </w:r>
      <w:r w:rsidRPr="00782800">
        <w:rPr>
          <w:rStyle w:val="CharPartNo"/>
        </w:rPr>
        <w:t>4</w:t>
      </w:r>
      <w:r w:rsidRPr="00782800">
        <w:t>—</w:t>
      </w:r>
      <w:r w:rsidRPr="00782800">
        <w:rPr>
          <w:rStyle w:val="CharPartText"/>
        </w:rPr>
        <w:t>Commonwealth/State arrangements</w:t>
      </w:r>
      <w:bookmarkEnd w:id="58"/>
    </w:p>
    <w:p w:rsidR="004A2584" w:rsidRPr="00782800" w:rsidRDefault="00571A43" w:rsidP="004A2584">
      <w:pPr>
        <w:pStyle w:val="Header"/>
      </w:pPr>
      <w:r w:rsidRPr="00782800">
        <w:rPr>
          <w:rStyle w:val="CharDivNo"/>
        </w:rPr>
        <w:t xml:space="preserve"> </w:t>
      </w:r>
      <w:r w:rsidRPr="00782800">
        <w:rPr>
          <w:rStyle w:val="CharDivText"/>
        </w:rPr>
        <w:t xml:space="preserve"> </w:t>
      </w:r>
    </w:p>
    <w:p w:rsidR="004A2584" w:rsidRPr="00782800" w:rsidRDefault="004A2584" w:rsidP="004A2584">
      <w:pPr>
        <w:pStyle w:val="ActHead5"/>
      </w:pPr>
      <w:bookmarkStart w:id="59" w:name="_Toc464479305"/>
      <w:r w:rsidRPr="00782800">
        <w:rPr>
          <w:rStyle w:val="CharSectno"/>
        </w:rPr>
        <w:t>42</w:t>
      </w:r>
      <w:r w:rsidRPr="00782800">
        <w:t xml:space="preserve">  Operation of State laws</w:t>
      </w:r>
      <w:bookmarkEnd w:id="59"/>
    </w:p>
    <w:p w:rsidR="004A2584" w:rsidRPr="00782800" w:rsidRDefault="004A2584" w:rsidP="004A2584">
      <w:pPr>
        <w:pStyle w:val="subsection"/>
      </w:pPr>
      <w:r w:rsidRPr="00782800">
        <w:tab/>
      </w:r>
      <w:r w:rsidRPr="00782800">
        <w:tab/>
        <w:t>This Act is not intended to exclude the operation of any law of a State, to the extent that the law of the State is capable of operating concurrently with this Act.</w:t>
      </w:r>
    </w:p>
    <w:p w:rsidR="004A2584" w:rsidRPr="00782800" w:rsidRDefault="004A2584" w:rsidP="004A2584">
      <w:pPr>
        <w:pStyle w:val="ActHead5"/>
      </w:pPr>
      <w:bookmarkStart w:id="60" w:name="_Toc464479306"/>
      <w:r w:rsidRPr="00782800">
        <w:rPr>
          <w:rStyle w:val="CharSectno"/>
        </w:rPr>
        <w:t>43</w:t>
      </w:r>
      <w:r w:rsidRPr="00782800">
        <w:t xml:space="preserve">  Conferral of functions on Commonwealth officers and bodies</w:t>
      </w:r>
      <w:bookmarkEnd w:id="60"/>
    </w:p>
    <w:p w:rsidR="004A2584" w:rsidRPr="00782800" w:rsidRDefault="004A2584" w:rsidP="004A2584">
      <w:pPr>
        <w:pStyle w:val="subsection"/>
      </w:pPr>
      <w:r w:rsidRPr="00782800">
        <w:tab/>
        <w:t>(1)</w:t>
      </w:r>
      <w:r w:rsidRPr="00782800">
        <w:tab/>
        <w:t>A corresponding State law may confer functions, powers and duties on the following:</w:t>
      </w:r>
    </w:p>
    <w:p w:rsidR="004A2584" w:rsidRPr="00782800" w:rsidRDefault="004A2584" w:rsidP="004A2584">
      <w:pPr>
        <w:pStyle w:val="paragraph"/>
      </w:pPr>
      <w:r w:rsidRPr="00782800">
        <w:tab/>
        <w:t>(a)</w:t>
      </w:r>
      <w:r w:rsidRPr="00782800">
        <w:tab/>
        <w:t>the NHMRC Licensing Committee;</w:t>
      </w:r>
    </w:p>
    <w:p w:rsidR="004A2584" w:rsidRPr="00782800" w:rsidRDefault="004A2584" w:rsidP="004A2584">
      <w:pPr>
        <w:pStyle w:val="paragraph"/>
      </w:pPr>
      <w:r w:rsidRPr="00782800">
        <w:tab/>
        <w:t>(b)</w:t>
      </w:r>
      <w:r w:rsidRPr="00782800">
        <w:tab/>
        <w:t>a Commonwealth authority;</w:t>
      </w:r>
    </w:p>
    <w:p w:rsidR="004A2584" w:rsidRPr="00782800" w:rsidRDefault="004A2584" w:rsidP="004A2584">
      <w:pPr>
        <w:pStyle w:val="paragraph"/>
      </w:pPr>
      <w:r w:rsidRPr="00782800">
        <w:tab/>
        <w:t>(c)</w:t>
      </w:r>
      <w:r w:rsidRPr="00782800">
        <w:tab/>
        <w:t>an officer of the Commonwealth or a Commonwealth authority.</w:t>
      </w:r>
    </w:p>
    <w:p w:rsidR="004A2584" w:rsidRPr="00782800" w:rsidRDefault="004A2584" w:rsidP="004A2584">
      <w:pPr>
        <w:pStyle w:val="subsection"/>
      </w:pPr>
      <w:r w:rsidRPr="00782800">
        <w:tab/>
        <w:t>(2)</w:t>
      </w:r>
      <w:r w:rsidRPr="00782800">
        <w:tab/>
        <w:t xml:space="preserve">If a function, power or duty is conferred on a person or body under </w:t>
      </w:r>
      <w:r w:rsidR="00782800">
        <w:t>subsection (</w:t>
      </w:r>
      <w:r w:rsidRPr="00782800">
        <w:t>1), the person or body may perform the function or duty or exercise the power, as the case requires.</w:t>
      </w:r>
    </w:p>
    <w:p w:rsidR="004A2584" w:rsidRPr="00782800" w:rsidRDefault="004A2584" w:rsidP="004A2584">
      <w:pPr>
        <w:pStyle w:val="subsection"/>
      </w:pPr>
      <w:r w:rsidRPr="00782800">
        <w:tab/>
        <w:t>(3)</w:t>
      </w:r>
      <w:r w:rsidRPr="00782800">
        <w:tab/>
      </w:r>
      <w:r w:rsidR="00782800">
        <w:t>Subsection (</w:t>
      </w:r>
      <w:r w:rsidRPr="00782800">
        <w:t>1) does not authorise the conferral of a function or power, or the imposition of a duty, by a corresponding State law to the extent to which:</w:t>
      </w:r>
    </w:p>
    <w:p w:rsidR="004A2584" w:rsidRPr="00782800" w:rsidRDefault="004A2584" w:rsidP="004A2584">
      <w:pPr>
        <w:pStyle w:val="paragraph"/>
      </w:pPr>
      <w:r w:rsidRPr="00782800">
        <w:tab/>
        <w:t>(a)</w:t>
      </w:r>
      <w:r w:rsidRPr="00782800">
        <w:tab/>
        <w:t>the conferral or imposition, or the authorisation, would contravene any constitutional doctrines restricting the duties that may be imposed on a Commonwealth body, officer or authority; or</w:t>
      </w:r>
    </w:p>
    <w:p w:rsidR="004A2584" w:rsidRPr="00782800" w:rsidRDefault="004A2584" w:rsidP="004A2584">
      <w:pPr>
        <w:pStyle w:val="paragraph"/>
      </w:pPr>
      <w:r w:rsidRPr="00782800">
        <w:tab/>
        <w:t>(b)</w:t>
      </w:r>
      <w:r w:rsidRPr="00782800">
        <w:tab/>
        <w:t>the authorisation would otherwise exceed the legislative power of the Commonwealth.</w:t>
      </w:r>
    </w:p>
    <w:p w:rsidR="004A2584" w:rsidRPr="00782800" w:rsidRDefault="004A2584" w:rsidP="004A2584">
      <w:pPr>
        <w:pStyle w:val="subsection"/>
      </w:pPr>
      <w:r w:rsidRPr="00782800">
        <w:tab/>
        <w:t>(4)</w:t>
      </w:r>
      <w:r w:rsidRPr="00782800">
        <w:tab/>
        <w:t>This Act is not intended to exclude or limit the operation of a corresponding State law that confers any functions or powers, or imposes any duties, on the NHMRC Licensing Committee, a Commonwealth officer or a Commonwealth authority to the extent to which that law:</w:t>
      </w:r>
    </w:p>
    <w:p w:rsidR="004A2584" w:rsidRPr="00782800" w:rsidRDefault="004A2584" w:rsidP="004A2584">
      <w:pPr>
        <w:pStyle w:val="paragraph"/>
      </w:pPr>
      <w:r w:rsidRPr="00782800">
        <w:tab/>
        <w:t>(a)</w:t>
      </w:r>
      <w:r w:rsidRPr="00782800">
        <w:tab/>
        <w:t xml:space="preserve">is consistent with </w:t>
      </w:r>
      <w:r w:rsidR="00782800">
        <w:t>subsections (</w:t>
      </w:r>
      <w:r w:rsidRPr="00782800">
        <w:t>1) and (2); and</w:t>
      </w:r>
    </w:p>
    <w:p w:rsidR="004A2584" w:rsidRPr="00782800" w:rsidRDefault="004A2584" w:rsidP="004A2584">
      <w:pPr>
        <w:pStyle w:val="paragraph"/>
      </w:pPr>
      <w:r w:rsidRPr="00782800">
        <w:tab/>
        <w:t>(b)</w:t>
      </w:r>
      <w:r w:rsidRPr="00782800">
        <w:tab/>
        <w:t>is capable of operating concurrently with this Act.</w:t>
      </w:r>
    </w:p>
    <w:p w:rsidR="004A2584" w:rsidRPr="00782800" w:rsidRDefault="004A2584" w:rsidP="004A2584">
      <w:pPr>
        <w:pStyle w:val="ActHead5"/>
      </w:pPr>
      <w:bookmarkStart w:id="61" w:name="_Toc464479307"/>
      <w:r w:rsidRPr="00782800">
        <w:rPr>
          <w:rStyle w:val="CharSectno"/>
        </w:rPr>
        <w:t>44</w:t>
      </w:r>
      <w:r w:rsidRPr="00782800">
        <w:t xml:space="preserve">  When duty imposed</w:t>
      </w:r>
      <w:bookmarkEnd w:id="61"/>
    </w:p>
    <w:p w:rsidR="004A2584" w:rsidRPr="00782800" w:rsidRDefault="004A2584" w:rsidP="004A2584">
      <w:pPr>
        <w:pStyle w:val="subsection"/>
      </w:pPr>
      <w:r w:rsidRPr="00782800">
        <w:tab/>
        <w:t>(1)</w:t>
      </w:r>
      <w:r w:rsidRPr="00782800">
        <w:tab/>
        <w:t>This section applies if a corresponding State law purports to impose a duty on the following:</w:t>
      </w:r>
    </w:p>
    <w:p w:rsidR="004A2584" w:rsidRPr="00782800" w:rsidRDefault="004A2584" w:rsidP="004A2584">
      <w:pPr>
        <w:pStyle w:val="paragraph"/>
      </w:pPr>
      <w:r w:rsidRPr="00782800">
        <w:tab/>
        <w:t>(a)</w:t>
      </w:r>
      <w:r w:rsidRPr="00782800">
        <w:tab/>
        <w:t>the NHMRC Licensing Committee;</w:t>
      </w:r>
    </w:p>
    <w:p w:rsidR="004A2584" w:rsidRPr="00782800" w:rsidRDefault="004A2584" w:rsidP="004A2584">
      <w:pPr>
        <w:pStyle w:val="paragraph"/>
      </w:pPr>
      <w:r w:rsidRPr="00782800">
        <w:tab/>
        <w:t>(b)</w:t>
      </w:r>
      <w:r w:rsidRPr="00782800">
        <w:tab/>
        <w:t>a Commonwealth authority;</w:t>
      </w:r>
    </w:p>
    <w:p w:rsidR="004A2584" w:rsidRPr="00782800" w:rsidRDefault="004A2584" w:rsidP="004A2584">
      <w:pPr>
        <w:pStyle w:val="paragraph"/>
      </w:pPr>
      <w:r w:rsidRPr="00782800">
        <w:tab/>
        <w:t>(c)</w:t>
      </w:r>
      <w:r w:rsidRPr="00782800">
        <w:tab/>
        <w:t>an officer of the Commonwealth or a Commonwealth authority.</w:t>
      </w:r>
    </w:p>
    <w:p w:rsidR="004A2584" w:rsidRPr="00782800" w:rsidRDefault="004A2584" w:rsidP="004A2584">
      <w:pPr>
        <w:pStyle w:val="subsection"/>
      </w:pPr>
      <w:r w:rsidRPr="00782800">
        <w:tab/>
        <w:t>(2)</w:t>
      </w:r>
      <w:r w:rsidRPr="00782800">
        <w:tab/>
        <w:t>The duty is taken not to be imposed by this Act (or any other law of the Commonwealth) to the extent to which:</w:t>
      </w:r>
    </w:p>
    <w:p w:rsidR="004A2584" w:rsidRPr="00782800" w:rsidRDefault="004A2584" w:rsidP="004A2584">
      <w:pPr>
        <w:pStyle w:val="paragraph"/>
      </w:pPr>
      <w:r w:rsidRPr="00782800">
        <w:tab/>
        <w:t>(a)</w:t>
      </w:r>
      <w:r w:rsidRPr="00782800">
        <w:tab/>
        <w:t>imposing the duty is within the legislative powers of the State concerned; and</w:t>
      </w:r>
    </w:p>
    <w:p w:rsidR="004A2584" w:rsidRPr="00782800" w:rsidRDefault="004A2584" w:rsidP="004A2584">
      <w:pPr>
        <w:pStyle w:val="paragraph"/>
      </w:pPr>
      <w:r w:rsidRPr="00782800">
        <w:tab/>
        <w:t>(b)</w:t>
      </w:r>
      <w:r w:rsidRPr="00782800">
        <w:tab/>
        <w:t>imposing the duty by the corresponding State law is consistent with the constitutional doctrines restricting the duties that may be imposed on a Commonwealth body, officer or authority.</w:t>
      </w:r>
    </w:p>
    <w:p w:rsidR="004A2584" w:rsidRPr="00782800" w:rsidRDefault="004A2584" w:rsidP="004A2584">
      <w:pPr>
        <w:pStyle w:val="notetext"/>
      </w:pPr>
      <w:r w:rsidRPr="00782800">
        <w:t>Note:</w:t>
      </w:r>
      <w:r w:rsidRPr="00782800">
        <w:tab/>
        <w:t>If this subsection applies, the duty will be taken to be imposed by force of the corresponding State law (the Commonwealth having consented under section</w:t>
      </w:r>
      <w:r w:rsidR="00782800">
        <w:t> </w:t>
      </w:r>
      <w:r w:rsidRPr="00782800">
        <w:t>43 to the imposition of the duty by the corresponding State law).</w:t>
      </w:r>
    </w:p>
    <w:p w:rsidR="004A2584" w:rsidRPr="00782800" w:rsidRDefault="004A2584" w:rsidP="004A2584">
      <w:pPr>
        <w:pStyle w:val="subsection"/>
      </w:pPr>
      <w:r w:rsidRPr="00782800">
        <w:tab/>
        <w:t>(3)</w:t>
      </w:r>
      <w:r w:rsidRPr="00782800">
        <w:tab/>
        <w:t>If, to ensure the validity of the purported imposition of the duty, it is necessary that the duty be imposed by a law of the Commonwealth (rather than by force of the corresponding State law), the duty is taken to be imposed by this Act to the extent necessary to ensure that validity.</w:t>
      </w:r>
    </w:p>
    <w:p w:rsidR="004A2584" w:rsidRPr="00782800" w:rsidRDefault="004A2584" w:rsidP="004A2584">
      <w:pPr>
        <w:pStyle w:val="subsection"/>
      </w:pPr>
      <w:r w:rsidRPr="00782800">
        <w:tab/>
        <w:t>(4)</w:t>
      </w:r>
      <w:r w:rsidRPr="00782800">
        <w:tab/>
        <w:t xml:space="preserve">If, because of </w:t>
      </w:r>
      <w:r w:rsidR="00782800">
        <w:t>subsection (</w:t>
      </w:r>
      <w:r w:rsidRPr="00782800">
        <w:t>3), this Act is taken to impose the duty, it is the intention of the Parliament to rely on all powers available to it under the Constitution to support the imposition of the duty by this Act.</w:t>
      </w:r>
    </w:p>
    <w:p w:rsidR="004A2584" w:rsidRPr="00782800" w:rsidRDefault="004A2584" w:rsidP="004A2584">
      <w:pPr>
        <w:pStyle w:val="subsection"/>
      </w:pPr>
      <w:r w:rsidRPr="00782800">
        <w:tab/>
        <w:t>(5)</w:t>
      </w:r>
      <w:r w:rsidRPr="00782800">
        <w:tab/>
        <w:t xml:space="preserve">The duty is taken to be imposed by this Act in accordance with </w:t>
      </w:r>
      <w:r w:rsidR="00782800">
        <w:t>subsection (</w:t>
      </w:r>
      <w:r w:rsidRPr="00782800">
        <w:t>3) only to the extent to which imposing the duty:</w:t>
      </w:r>
    </w:p>
    <w:p w:rsidR="004A2584" w:rsidRPr="00782800" w:rsidRDefault="004A2584" w:rsidP="004A2584">
      <w:pPr>
        <w:pStyle w:val="paragraph"/>
      </w:pPr>
      <w:r w:rsidRPr="00782800">
        <w:tab/>
        <w:t>(a)</w:t>
      </w:r>
      <w:r w:rsidRPr="00782800">
        <w:tab/>
        <w:t>is within the legislative power of the Commonwealth; and</w:t>
      </w:r>
    </w:p>
    <w:p w:rsidR="004A2584" w:rsidRPr="00782800" w:rsidRDefault="004A2584" w:rsidP="004A2584">
      <w:pPr>
        <w:pStyle w:val="paragraph"/>
      </w:pPr>
      <w:r w:rsidRPr="00782800">
        <w:tab/>
        <w:t>(b)</w:t>
      </w:r>
      <w:r w:rsidRPr="00782800">
        <w:tab/>
        <w:t>is consistent with the constitutional doctrines restricting the duties that may be imposed on a Commonwealth body, officer or authority.</w:t>
      </w:r>
    </w:p>
    <w:p w:rsidR="004A2584" w:rsidRPr="00782800" w:rsidRDefault="004A2584" w:rsidP="004A2584">
      <w:pPr>
        <w:pStyle w:val="subsection"/>
      </w:pPr>
      <w:r w:rsidRPr="00782800">
        <w:tab/>
        <w:t>(6)</w:t>
      </w:r>
      <w:r w:rsidRPr="00782800">
        <w:tab/>
        <w:t>To avoid doubt, neither this Act (nor any other law of the Commonwealth) imposes a duty on the NHMRC Licensing Committee, a Commonwealth officer or a Commonwealth authority to the extent to which imposing such a duty would:</w:t>
      </w:r>
    </w:p>
    <w:p w:rsidR="004A2584" w:rsidRPr="00782800" w:rsidRDefault="004A2584" w:rsidP="004A2584">
      <w:pPr>
        <w:pStyle w:val="paragraph"/>
      </w:pPr>
      <w:r w:rsidRPr="00782800">
        <w:tab/>
        <w:t>(a)</w:t>
      </w:r>
      <w:r w:rsidRPr="00782800">
        <w:tab/>
        <w:t>contravene any constitutional doctrine restricting the duties that may be imposed on a Commonwealth body, officer or authority; or</w:t>
      </w:r>
    </w:p>
    <w:p w:rsidR="004A2584" w:rsidRPr="00782800" w:rsidRDefault="004A2584" w:rsidP="004A2584">
      <w:pPr>
        <w:pStyle w:val="paragraph"/>
      </w:pPr>
      <w:r w:rsidRPr="00782800">
        <w:tab/>
        <w:t>(b)</w:t>
      </w:r>
      <w:r w:rsidRPr="00782800">
        <w:tab/>
        <w:t>otherwise exceed the legislative power of the Commonwealth.</w:t>
      </w:r>
    </w:p>
    <w:p w:rsidR="004A2584" w:rsidRPr="00782800" w:rsidRDefault="004A2584" w:rsidP="004A2584">
      <w:pPr>
        <w:pStyle w:val="subsection"/>
      </w:pPr>
      <w:r w:rsidRPr="00782800">
        <w:tab/>
        <w:t>(7)</w:t>
      </w:r>
      <w:r w:rsidRPr="00782800">
        <w:tab/>
      </w:r>
      <w:r w:rsidR="00782800">
        <w:t>Subsections (</w:t>
      </w:r>
      <w:r w:rsidRPr="00782800">
        <w:t>1) to (6) do not limit section</w:t>
      </w:r>
      <w:r w:rsidR="00782800">
        <w:t> </w:t>
      </w:r>
      <w:r w:rsidRPr="00782800">
        <w:t>43.</w:t>
      </w:r>
    </w:p>
    <w:p w:rsidR="004A2584" w:rsidRPr="00782800" w:rsidRDefault="004A2584" w:rsidP="004A2584">
      <w:pPr>
        <w:pStyle w:val="ActHead5"/>
      </w:pPr>
      <w:bookmarkStart w:id="62" w:name="_Toc464479308"/>
      <w:r w:rsidRPr="00782800">
        <w:rPr>
          <w:rStyle w:val="CharSectno"/>
        </w:rPr>
        <w:t>45</w:t>
      </w:r>
      <w:r w:rsidRPr="00782800">
        <w:t xml:space="preserve">  Review of certain decisions</w:t>
      </w:r>
      <w:bookmarkEnd w:id="62"/>
    </w:p>
    <w:p w:rsidR="004A2584" w:rsidRPr="00782800" w:rsidRDefault="004A2584" w:rsidP="004A2584">
      <w:pPr>
        <w:pStyle w:val="subsection"/>
      </w:pPr>
      <w:r w:rsidRPr="00782800">
        <w:tab/>
        <w:t>(1)</w:t>
      </w:r>
      <w:r w:rsidRPr="00782800">
        <w:tab/>
        <w:t>Application may be made to the Administrative Appeals Tribunal for review of a reviewable State decision.</w:t>
      </w:r>
    </w:p>
    <w:p w:rsidR="004A2584" w:rsidRPr="00782800" w:rsidRDefault="004A2584" w:rsidP="004A2584">
      <w:pPr>
        <w:pStyle w:val="subsection"/>
      </w:pPr>
      <w:r w:rsidRPr="00782800">
        <w:tab/>
        <w:t>(2)</w:t>
      </w:r>
      <w:r w:rsidRPr="00782800">
        <w:tab/>
        <w:t>A decision made by the NHMRC Licensing Committee in the performance of a function or the exercise of a power conferred by a corresponding State law is a reviewable State decision for the purposes of this section if:</w:t>
      </w:r>
    </w:p>
    <w:p w:rsidR="004A2584" w:rsidRPr="00782800" w:rsidRDefault="004A2584" w:rsidP="004A2584">
      <w:pPr>
        <w:pStyle w:val="paragraph"/>
      </w:pPr>
      <w:r w:rsidRPr="00782800">
        <w:tab/>
        <w:t>(a)</w:t>
      </w:r>
      <w:r w:rsidRPr="00782800">
        <w:tab/>
        <w:t>the law under which the decision was made provides for review by the Administrative Appeals Tribunal; and</w:t>
      </w:r>
    </w:p>
    <w:p w:rsidR="004A2584" w:rsidRPr="00782800" w:rsidRDefault="004A2584" w:rsidP="004A2584">
      <w:pPr>
        <w:pStyle w:val="paragraph"/>
      </w:pPr>
      <w:r w:rsidRPr="00782800">
        <w:tab/>
        <w:t>(b)</w:t>
      </w:r>
      <w:r w:rsidRPr="00782800">
        <w:tab/>
        <w:t>the decision is declared by the regulations to be a reviewable State decision for the purposes of this section.</w:t>
      </w:r>
    </w:p>
    <w:p w:rsidR="004A2584" w:rsidRPr="00782800" w:rsidRDefault="004A2584" w:rsidP="004A2584">
      <w:pPr>
        <w:pStyle w:val="subsection"/>
      </w:pPr>
      <w:r w:rsidRPr="00782800">
        <w:tab/>
        <w:t>(3)</w:t>
      </w:r>
      <w:r w:rsidRPr="00782800">
        <w:tab/>
        <w:t xml:space="preserve">For the purposes of this section, the </w:t>
      </w:r>
      <w:r w:rsidRPr="00782800">
        <w:rPr>
          <w:i/>
        </w:rPr>
        <w:t>Administrative Appeals Tribunal Act 1975</w:t>
      </w:r>
      <w:r w:rsidRPr="00782800">
        <w:t xml:space="preserve"> has effect as if a corresponding State law were an enactment.</w:t>
      </w:r>
    </w:p>
    <w:p w:rsidR="004A2584" w:rsidRPr="00782800" w:rsidRDefault="004A2584" w:rsidP="007A192F">
      <w:pPr>
        <w:pStyle w:val="ActHead2"/>
        <w:pageBreakBefore/>
      </w:pPr>
      <w:bookmarkStart w:id="63" w:name="_Toc464479309"/>
      <w:r w:rsidRPr="00782800">
        <w:rPr>
          <w:rStyle w:val="CharPartNo"/>
        </w:rPr>
        <w:t>Part</w:t>
      </w:r>
      <w:r w:rsidR="00782800" w:rsidRPr="00782800">
        <w:rPr>
          <w:rStyle w:val="CharPartNo"/>
        </w:rPr>
        <w:t> </w:t>
      </w:r>
      <w:r w:rsidRPr="00782800">
        <w:rPr>
          <w:rStyle w:val="CharPartNo"/>
        </w:rPr>
        <w:t>5</w:t>
      </w:r>
      <w:r w:rsidRPr="00782800">
        <w:t>—</w:t>
      </w:r>
      <w:r w:rsidRPr="00782800">
        <w:rPr>
          <w:rStyle w:val="CharPartText"/>
        </w:rPr>
        <w:t>Sunset clause, review provision and regulations</w:t>
      </w:r>
      <w:bookmarkEnd w:id="63"/>
    </w:p>
    <w:p w:rsidR="004A2584" w:rsidRPr="00782800" w:rsidRDefault="004A2584" w:rsidP="004A2584">
      <w:pPr>
        <w:pStyle w:val="ActHead3"/>
      </w:pPr>
      <w:bookmarkStart w:id="64" w:name="_Toc464479310"/>
      <w:r w:rsidRPr="00782800">
        <w:rPr>
          <w:rStyle w:val="CharDivNo"/>
        </w:rPr>
        <w:t>Division</w:t>
      </w:r>
      <w:r w:rsidR="00782800" w:rsidRPr="00782800">
        <w:rPr>
          <w:rStyle w:val="CharDivNo"/>
        </w:rPr>
        <w:t> </w:t>
      </w:r>
      <w:r w:rsidRPr="00782800">
        <w:rPr>
          <w:rStyle w:val="CharDivNo"/>
        </w:rPr>
        <w:t>1</w:t>
      </w:r>
      <w:r w:rsidRPr="00782800">
        <w:t>—</w:t>
      </w:r>
      <w:r w:rsidRPr="00782800">
        <w:rPr>
          <w:rStyle w:val="CharDivText"/>
        </w:rPr>
        <w:t>Repeal</w:t>
      </w:r>
      <w:bookmarkEnd w:id="64"/>
    </w:p>
    <w:p w:rsidR="004A2584" w:rsidRPr="00782800" w:rsidRDefault="004A2584" w:rsidP="004A2584">
      <w:pPr>
        <w:pStyle w:val="ActHead5"/>
      </w:pPr>
      <w:bookmarkStart w:id="65" w:name="_Toc464479311"/>
      <w:r w:rsidRPr="00782800">
        <w:rPr>
          <w:rStyle w:val="CharSectno"/>
        </w:rPr>
        <w:t>46</w:t>
      </w:r>
      <w:r w:rsidRPr="00782800">
        <w:t xml:space="preserve">  Repeal of paragraphs 21(3)(b) and 24(1)(c) and subsection</w:t>
      </w:r>
      <w:r w:rsidR="00782800">
        <w:t> </w:t>
      </w:r>
      <w:r w:rsidRPr="00782800">
        <w:t>24(3)</w:t>
      </w:r>
      <w:bookmarkEnd w:id="65"/>
    </w:p>
    <w:p w:rsidR="004A2584" w:rsidRPr="00782800" w:rsidRDefault="004A2584" w:rsidP="004A2584">
      <w:pPr>
        <w:pStyle w:val="subsection"/>
      </w:pPr>
      <w:r w:rsidRPr="00782800">
        <w:tab/>
      </w:r>
      <w:r w:rsidRPr="00782800">
        <w:tab/>
        <w:t>Paragraphs 21(3)(b) and 24(1)(c) and subsection</w:t>
      </w:r>
      <w:r w:rsidR="00782800">
        <w:t> </w:t>
      </w:r>
      <w:r w:rsidRPr="00782800">
        <w:t>24(3) are repealed on whichever of the following days applies:</w:t>
      </w:r>
    </w:p>
    <w:p w:rsidR="004A2584" w:rsidRPr="00782800" w:rsidRDefault="004A2584" w:rsidP="004A2584">
      <w:pPr>
        <w:pStyle w:val="paragraph"/>
      </w:pPr>
      <w:r w:rsidRPr="00782800">
        <w:tab/>
        <w:t>(a)</w:t>
      </w:r>
      <w:r w:rsidRPr="00782800">
        <w:tab/>
        <w:t>5</w:t>
      </w:r>
      <w:r w:rsidR="00782800">
        <w:t> </w:t>
      </w:r>
      <w:r w:rsidRPr="00782800">
        <w:t>April 2005;</w:t>
      </w:r>
    </w:p>
    <w:p w:rsidR="004A2584" w:rsidRPr="00782800" w:rsidRDefault="004A2584" w:rsidP="004A2584">
      <w:pPr>
        <w:pStyle w:val="paragraph"/>
      </w:pPr>
      <w:r w:rsidRPr="00782800">
        <w:tab/>
        <w:t>(b)</w:t>
      </w:r>
      <w:r w:rsidRPr="00782800">
        <w:tab/>
        <w:t xml:space="preserve">if the Council of Australian Governments declares an earlier day by notice in the </w:t>
      </w:r>
      <w:r w:rsidRPr="00782800">
        <w:rPr>
          <w:i/>
        </w:rPr>
        <w:t>Gazette</w:t>
      </w:r>
      <w:r w:rsidRPr="00782800">
        <w:t>—that earlier day.</w:t>
      </w:r>
    </w:p>
    <w:p w:rsidR="004A2584" w:rsidRPr="00782800" w:rsidRDefault="004A2584" w:rsidP="007A192F">
      <w:pPr>
        <w:pStyle w:val="ActHead3"/>
        <w:pageBreakBefore/>
      </w:pPr>
      <w:bookmarkStart w:id="66" w:name="_Toc464479312"/>
      <w:r w:rsidRPr="00782800">
        <w:rPr>
          <w:rStyle w:val="CharDivNo"/>
        </w:rPr>
        <w:t>Division</w:t>
      </w:r>
      <w:r w:rsidR="00782800" w:rsidRPr="00782800">
        <w:rPr>
          <w:rStyle w:val="CharDivNo"/>
        </w:rPr>
        <w:t> </w:t>
      </w:r>
      <w:r w:rsidRPr="00782800">
        <w:rPr>
          <w:rStyle w:val="CharDivNo"/>
        </w:rPr>
        <w:t>2</w:t>
      </w:r>
      <w:r w:rsidRPr="00782800">
        <w:t>—</w:t>
      </w:r>
      <w:r w:rsidRPr="00782800">
        <w:rPr>
          <w:rStyle w:val="CharDivText"/>
        </w:rPr>
        <w:t>Review of Act</w:t>
      </w:r>
      <w:bookmarkEnd w:id="66"/>
    </w:p>
    <w:p w:rsidR="004A2584" w:rsidRPr="00782800" w:rsidRDefault="004A2584" w:rsidP="004A2584">
      <w:pPr>
        <w:pStyle w:val="ActHead5"/>
      </w:pPr>
      <w:bookmarkStart w:id="67" w:name="_Toc464479313"/>
      <w:r w:rsidRPr="00782800">
        <w:rPr>
          <w:rStyle w:val="CharSectno"/>
        </w:rPr>
        <w:t>47</w:t>
      </w:r>
      <w:r w:rsidRPr="00782800">
        <w:t xml:space="preserve">  Review of operation of Act</w:t>
      </w:r>
      <w:bookmarkEnd w:id="67"/>
    </w:p>
    <w:p w:rsidR="004A2584" w:rsidRPr="00782800" w:rsidRDefault="004A2584" w:rsidP="004A2584">
      <w:pPr>
        <w:pStyle w:val="subsection"/>
      </w:pPr>
      <w:r w:rsidRPr="00782800">
        <w:tab/>
        <w:t>(1)</w:t>
      </w:r>
      <w:r w:rsidRPr="00782800">
        <w:tab/>
        <w:t xml:space="preserve">The </w:t>
      </w:r>
      <w:r w:rsidR="008D16CB" w:rsidRPr="00782800">
        <w:t xml:space="preserve">CEO of the </w:t>
      </w:r>
      <w:r w:rsidRPr="00782800">
        <w:t>NHMRC must cause an independent review of the operation of this Act to be undertaken as soon as possible after the second anniversary of the day on which this Act received the Royal Assent.</w:t>
      </w:r>
    </w:p>
    <w:p w:rsidR="004A2584" w:rsidRPr="00782800" w:rsidRDefault="004A2584" w:rsidP="004A2584">
      <w:pPr>
        <w:pStyle w:val="subsection"/>
      </w:pPr>
      <w:r w:rsidRPr="00782800">
        <w:tab/>
        <w:t>(2)</w:t>
      </w:r>
      <w:r w:rsidRPr="00782800">
        <w:tab/>
        <w:t>The review must be:</w:t>
      </w:r>
    </w:p>
    <w:p w:rsidR="004A2584" w:rsidRPr="00782800" w:rsidRDefault="004A2584" w:rsidP="004A2584">
      <w:pPr>
        <w:pStyle w:val="paragraph"/>
      </w:pPr>
      <w:r w:rsidRPr="00782800">
        <w:tab/>
        <w:t>(a)</w:t>
      </w:r>
      <w:r w:rsidRPr="00782800">
        <w:tab/>
        <w:t>undertaken by the persons who undertake the Prohibition of Human Cloning Act</w:t>
      </w:r>
      <w:r w:rsidRPr="00782800">
        <w:rPr>
          <w:i/>
        </w:rPr>
        <w:t xml:space="preserve"> </w:t>
      </w:r>
      <w:r w:rsidRPr="00782800">
        <w:t>review; and</w:t>
      </w:r>
    </w:p>
    <w:p w:rsidR="004A2584" w:rsidRPr="00782800" w:rsidRDefault="004A2584" w:rsidP="004A2584">
      <w:pPr>
        <w:pStyle w:val="paragraph"/>
      </w:pPr>
      <w:r w:rsidRPr="00782800">
        <w:tab/>
        <w:t>(b)</w:t>
      </w:r>
      <w:r w:rsidRPr="00782800">
        <w:tab/>
        <w:t>undertaken concurrently with the Prohibition of Human Cloning Act</w:t>
      </w:r>
      <w:r w:rsidRPr="00782800">
        <w:rPr>
          <w:i/>
        </w:rPr>
        <w:t xml:space="preserve"> </w:t>
      </w:r>
      <w:r w:rsidRPr="00782800">
        <w:t>review.</w:t>
      </w:r>
    </w:p>
    <w:p w:rsidR="004A2584" w:rsidRPr="00782800" w:rsidRDefault="004A2584" w:rsidP="004A2584">
      <w:pPr>
        <w:pStyle w:val="subsection"/>
      </w:pPr>
      <w:r w:rsidRPr="00782800">
        <w:tab/>
        <w:t>(3)</w:t>
      </w:r>
      <w:r w:rsidRPr="00782800">
        <w:tab/>
        <w:t>The persons undertaking the review must give to the Council of Australian Governments and both Houses of the Parliament a written report of the review. The report must accompany the report of the Prohibition of Human Cloning Act review.</w:t>
      </w:r>
    </w:p>
    <w:p w:rsidR="004A2584" w:rsidRPr="00782800" w:rsidRDefault="004A2584" w:rsidP="004A2584">
      <w:pPr>
        <w:pStyle w:val="subsection"/>
      </w:pPr>
      <w:r w:rsidRPr="00782800">
        <w:tab/>
        <w:t>(4)</w:t>
      </w:r>
      <w:r w:rsidRPr="00782800">
        <w:tab/>
        <w:t>The persons undertaking the review must consider and report on the scope and operation of this Act taking into account the following:</w:t>
      </w:r>
    </w:p>
    <w:p w:rsidR="004A2584" w:rsidRPr="00782800" w:rsidRDefault="004A2584" w:rsidP="004A2584">
      <w:pPr>
        <w:pStyle w:val="paragraph"/>
      </w:pPr>
      <w:r w:rsidRPr="00782800">
        <w:tab/>
        <w:t>(a)</w:t>
      </w:r>
      <w:r w:rsidRPr="00782800">
        <w:tab/>
        <w:t>developments in technology in relation to assisted reproductive technology;</w:t>
      </w:r>
    </w:p>
    <w:p w:rsidR="004A2584" w:rsidRPr="00782800" w:rsidRDefault="004A2584" w:rsidP="004A2584">
      <w:pPr>
        <w:pStyle w:val="paragraph"/>
      </w:pPr>
      <w:r w:rsidRPr="00782800">
        <w:tab/>
        <w:t>(b)</w:t>
      </w:r>
      <w:r w:rsidRPr="00782800">
        <w:tab/>
        <w:t>developments in medical research and scientific research and the potential therapeutic applications of such research;</w:t>
      </w:r>
    </w:p>
    <w:p w:rsidR="004A2584" w:rsidRPr="00782800" w:rsidRDefault="004A2584" w:rsidP="004A2584">
      <w:pPr>
        <w:pStyle w:val="paragraph"/>
      </w:pPr>
      <w:r w:rsidRPr="00782800">
        <w:tab/>
        <w:t>(c)</w:t>
      </w:r>
      <w:r w:rsidRPr="00782800">
        <w:tab/>
        <w:t>community standards;</w:t>
      </w:r>
    </w:p>
    <w:p w:rsidR="004A2584" w:rsidRPr="00782800" w:rsidRDefault="004A2584" w:rsidP="004A2584">
      <w:pPr>
        <w:pStyle w:val="paragraph"/>
      </w:pPr>
      <w:r w:rsidRPr="00782800">
        <w:tab/>
        <w:t>(d)</w:t>
      </w:r>
      <w:r w:rsidRPr="00782800">
        <w:tab/>
        <w:t>the applicability of establishing a National Stem Cell Bank.</w:t>
      </w:r>
    </w:p>
    <w:p w:rsidR="004A2584" w:rsidRPr="00782800" w:rsidRDefault="004A2584" w:rsidP="004A2584">
      <w:pPr>
        <w:pStyle w:val="subsection"/>
      </w:pPr>
      <w:r w:rsidRPr="00782800">
        <w:tab/>
        <w:t>(5)</w:t>
      </w:r>
      <w:r w:rsidRPr="00782800">
        <w:tab/>
        <w:t xml:space="preserve">The report must contain recommendations about amendments (if any) that should be made to this Act, having regard to the matters mentioned in </w:t>
      </w:r>
      <w:r w:rsidR="00782800">
        <w:t>subsection (</w:t>
      </w:r>
      <w:r w:rsidRPr="00782800">
        <w:t>4).</w:t>
      </w:r>
    </w:p>
    <w:p w:rsidR="004A2584" w:rsidRPr="00782800" w:rsidRDefault="004A2584" w:rsidP="004A2584">
      <w:pPr>
        <w:pStyle w:val="subsection"/>
      </w:pPr>
      <w:r w:rsidRPr="00782800">
        <w:tab/>
        <w:t>(6)</w:t>
      </w:r>
      <w:r w:rsidRPr="00782800">
        <w:tab/>
        <w:t>The persons undertaking the review must consult:</w:t>
      </w:r>
    </w:p>
    <w:p w:rsidR="004A2584" w:rsidRPr="00782800" w:rsidRDefault="004A2584" w:rsidP="004A2584">
      <w:pPr>
        <w:pStyle w:val="paragraph"/>
      </w:pPr>
      <w:r w:rsidRPr="00782800">
        <w:tab/>
        <w:t>(a)</w:t>
      </w:r>
      <w:r w:rsidRPr="00782800">
        <w:tab/>
        <w:t>the Commonwealth and the States; and</w:t>
      </w:r>
    </w:p>
    <w:p w:rsidR="004A2584" w:rsidRPr="00782800" w:rsidRDefault="004A2584" w:rsidP="004A2584">
      <w:pPr>
        <w:pStyle w:val="paragraph"/>
        <w:rPr>
          <w:sz w:val="20"/>
        </w:rPr>
      </w:pPr>
      <w:r w:rsidRPr="00782800">
        <w:tab/>
        <w:t>(b)</w:t>
      </w:r>
      <w:r w:rsidRPr="00782800">
        <w:tab/>
        <w:t>a broad range of persons</w:t>
      </w:r>
      <w:r w:rsidRPr="00782800">
        <w:rPr>
          <w:i/>
          <w:sz w:val="24"/>
        </w:rPr>
        <w:t xml:space="preserve"> </w:t>
      </w:r>
      <w:r w:rsidRPr="00782800">
        <w:t>with expertise in or experience of relevant disciplines;</w:t>
      </w:r>
    </w:p>
    <w:p w:rsidR="004A2584" w:rsidRPr="00782800" w:rsidRDefault="004A2584" w:rsidP="004A2584">
      <w:pPr>
        <w:pStyle w:val="subsection2"/>
      </w:pPr>
      <w:r w:rsidRPr="00782800">
        <w:t xml:space="preserve">and the views of the Commonwealth, the States and the persons mentioned in </w:t>
      </w:r>
      <w:r w:rsidR="00782800">
        <w:t>paragraph (</w:t>
      </w:r>
      <w:r w:rsidRPr="00782800">
        <w:t>b) must be set out in the report to the extent that it is reasonably practicable to do so.</w:t>
      </w:r>
    </w:p>
    <w:p w:rsidR="004A2584" w:rsidRPr="00782800" w:rsidRDefault="004A2584" w:rsidP="004A2584">
      <w:pPr>
        <w:pStyle w:val="subsection"/>
      </w:pPr>
      <w:r w:rsidRPr="00782800">
        <w:tab/>
        <w:t>(7)</w:t>
      </w:r>
      <w:r w:rsidRPr="00782800">
        <w:tab/>
        <w:t>In this section:</w:t>
      </w:r>
    </w:p>
    <w:p w:rsidR="004A2584" w:rsidRPr="00782800" w:rsidRDefault="004A2584" w:rsidP="004A2584">
      <w:pPr>
        <w:pStyle w:val="Definition"/>
        <w:rPr>
          <w:b/>
          <w:i/>
        </w:rPr>
      </w:pPr>
      <w:r w:rsidRPr="00782800">
        <w:rPr>
          <w:b/>
          <w:i/>
        </w:rPr>
        <w:t xml:space="preserve">Prohibition of Human Cloning Act review </w:t>
      </w:r>
      <w:r w:rsidRPr="00782800">
        <w:t>means the review mentioned in section</w:t>
      </w:r>
      <w:r w:rsidR="00782800">
        <w:t> </w:t>
      </w:r>
      <w:r w:rsidRPr="00782800">
        <w:t>25 of the</w:t>
      </w:r>
      <w:r w:rsidRPr="00782800">
        <w:rPr>
          <w:i/>
        </w:rPr>
        <w:t xml:space="preserve"> Prohibition of Human Cloning Act 2002</w:t>
      </w:r>
      <w:r w:rsidRPr="00782800">
        <w:t>.</w:t>
      </w:r>
    </w:p>
    <w:p w:rsidR="00EF320D" w:rsidRPr="00782800" w:rsidRDefault="00EF320D" w:rsidP="00EF320D">
      <w:pPr>
        <w:pStyle w:val="ActHead5"/>
      </w:pPr>
      <w:bookmarkStart w:id="68" w:name="_Toc464479314"/>
      <w:r w:rsidRPr="00782800">
        <w:rPr>
          <w:rStyle w:val="CharSectno"/>
        </w:rPr>
        <w:t>47A</w:t>
      </w:r>
      <w:r w:rsidRPr="00782800">
        <w:t xml:space="preserve">  Further review of operation of Act</w:t>
      </w:r>
      <w:bookmarkEnd w:id="68"/>
    </w:p>
    <w:p w:rsidR="00EF320D" w:rsidRPr="00782800" w:rsidRDefault="00EF320D" w:rsidP="00EF320D">
      <w:pPr>
        <w:pStyle w:val="subsection"/>
      </w:pPr>
      <w:r w:rsidRPr="00782800">
        <w:tab/>
        <w:t>(1)</w:t>
      </w:r>
      <w:r w:rsidRPr="00782800">
        <w:tab/>
        <w:t xml:space="preserve">The Minister must cause an independent review of the operation of this Act as amended by the </w:t>
      </w:r>
      <w:r w:rsidRPr="00782800">
        <w:rPr>
          <w:i/>
        </w:rPr>
        <w:t>Prohibition of Human Cloning for Reproduction and the Regulation of Human Embryo Research Amendment Act 2006</w:t>
      </w:r>
      <w:r w:rsidRPr="00782800">
        <w:rPr>
          <w:i/>
          <w:iCs/>
        </w:rPr>
        <w:t xml:space="preserve"> </w:t>
      </w:r>
      <w:r w:rsidRPr="00782800">
        <w:rPr>
          <w:iCs/>
        </w:rPr>
        <w:t xml:space="preserve">(the </w:t>
      </w:r>
      <w:r w:rsidRPr="00782800">
        <w:rPr>
          <w:b/>
          <w:i/>
          <w:iCs/>
        </w:rPr>
        <w:t>amending Act</w:t>
      </w:r>
      <w:r w:rsidRPr="00782800">
        <w:rPr>
          <w:iCs/>
        </w:rPr>
        <w:t>) t</w:t>
      </w:r>
      <w:r w:rsidRPr="00782800">
        <w:t xml:space="preserve">o be undertaken as soon as possible after the third anniversary of the day on which </w:t>
      </w:r>
      <w:r w:rsidRPr="00782800">
        <w:rPr>
          <w:iCs/>
        </w:rPr>
        <w:t>the amending Act</w:t>
      </w:r>
      <w:r w:rsidRPr="00782800">
        <w:rPr>
          <w:i/>
          <w:iCs/>
        </w:rPr>
        <w:t xml:space="preserve"> </w:t>
      </w:r>
      <w:r w:rsidRPr="00782800">
        <w:t>received the Royal Assent.</w:t>
      </w:r>
    </w:p>
    <w:p w:rsidR="00EF320D" w:rsidRPr="00782800" w:rsidRDefault="00EF320D" w:rsidP="00EF320D">
      <w:pPr>
        <w:pStyle w:val="subsection"/>
      </w:pPr>
      <w:r w:rsidRPr="00782800">
        <w:tab/>
        <w:t>(2)</w:t>
      </w:r>
      <w:r w:rsidRPr="00782800">
        <w:tab/>
        <w:t>The review must be:</w:t>
      </w:r>
    </w:p>
    <w:p w:rsidR="00EF320D" w:rsidRPr="00782800" w:rsidRDefault="00EF320D" w:rsidP="00EF320D">
      <w:pPr>
        <w:pStyle w:val="paragraph"/>
      </w:pPr>
      <w:r w:rsidRPr="00782800">
        <w:tab/>
        <w:t>(a)</w:t>
      </w:r>
      <w:r w:rsidRPr="00782800">
        <w:tab/>
        <w:t>undertaken by the persons who undertake the Prohibition of Human Cloning for Reproduction Act further review; and</w:t>
      </w:r>
    </w:p>
    <w:p w:rsidR="00EF320D" w:rsidRPr="00782800" w:rsidRDefault="00EF320D" w:rsidP="00EF320D">
      <w:pPr>
        <w:pStyle w:val="paragraph"/>
      </w:pPr>
      <w:r w:rsidRPr="00782800">
        <w:tab/>
        <w:t>(b)</w:t>
      </w:r>
      <w:r w:rsidRPr="00782800">
        <w:tab/>
        <w:t>undertaken concurrently with that Prohibition of Human Cloning for Reproduction Act further review.</w:t>
      </w:r>
    </w:p>
    <w:p w:rsidR="00EF320D" w:rsidRPr="00782800" w:rsidRDefault="00EF320D" w:rsidP="00EF320D">
      <w:pPr>
        <w:pStyle w:val="subsection"/>
      </w:pPr>
      <w:r w:rsidRPr="00782800">
        <w:tab/>
        <w:t>(3)</w:t>
      </w:r>
      <w:r w:rsidRPr="00782800">
        <w:tab/>
        <w:t xml:space="preserve">The persons undertaking the review must give the Council of Australian Governments and both Houses of the Parliament a written report of the review before the fourth anniversary of the day on which </w:t>
      </w:r>
      <w:r w:rsidRPr="00782800">
        <w:rPr>
          <w:iCs/>
        </w:rPr>
        <w:t>the amending Act</w:t>
      </w:r>
      <w:r w:rsidRPr="00782800">
        <w:rPr>
          <w:i/>
          <w:iCs/>
        </w:rPr>
        <w:t xml:space="preserve"> </w:t>
      </w:r>
      <w:r w:rsidRPr="00782800">
        <w:t>received the Royal Assent.</w:t>
      </w:r>
    </w:p>
    <w:p w:rsidR="00EF320D" w:rsidRPr="00782800" w:rsidRDefault="00EF320D" w:rsidP="00EF320D">
      <w:pPr>
        <w:pStyle w:val="subsection"/>
      </w:pPr>
      <w:r w:rsidRPr="00782800">
        <w:tab/>
        <w:t>(4)</w:t>
      </w:r>
      <w:r w:rsidRPr="00782800">
        <w:tab/>
        <w:t xml:space="preserve">The persons undertaking the review must consider and report on the scope and operation of this Act as amended by the </w:t>
      </w:r>
      <w:r w:rsidRPr="00782800">
        <w:rPr>
          <w:iCs/>
        </w:rPr>
        <w:t xml:space="preserve">amending Act, </w:t>
      </w:r>
      <w:r w:rsidRPr="00782800">
        <w:t>taking into account the following:</w:t>
      </w:r>
    </w:p>
    <w:p w:rsidR="00EF320D" w:rsidRPr="00782800" w:rsidRDefault="00EF320D" w:rsidP="00EF320D">
      <w:pPr>
        <w:pStyle w:val="paragraph"/>
      </w:pPr>
      <w:r w:rsidRPr="00782800">
        <w:tab/>
        <w:t>(a)</w:t>
      </w:r>
      <w:r w:rsidRPr="00782800">
        <w:tab/>
        <w:t>developments in assisted reproductive technology, including technological, medical and scientific developments, and the actual or potential clinical and therapeutic applications of such research;</w:t>
      </w:r>
    </w:p>
    <w:p w:rsidR="00EF320D" w:rsidRPr="00782800" w:rsidRDefault="00EF320D" w:rsidP="00EF320D">
      <w:pPr>
        <w:pStyle w:val="paragraph"/>
      </w:pPr>
      <w:r w:rsidRPr="00782800">
        <w:tab/>
        <w:t>(b)</w:t>
      </w:r>
      <w:r w:rsidRPr="00782800">
        <w:tab/>
        <w:t>developments in embryonic stem cell research, including technological, medical and scientific developments, and the actual or potential clinical and therapeutic applications of such research;</w:t>
      </w:r>
    </w:p>
    <w:p w:rsidR="00EF320D" w:rsidRPr="00782800" w:rsidRDefault="00EF320D" w:rsidP="00EF320D">
      <w:pPr>
        <w:pStyle w:val="paragraph"/>
      </w:pPr>
      <w:r w:rsidRPr="00782800">
        <w:tab/>
        <w:t>(c)</w:t>
      </w:r>
      <w:r w:rsidRPr="00782800">
        <w:tab/>
        <w:t>community standards;</w:t>
      </w:r>
    </w:p>
    <w:p w:rsidR="00EF320D" w:rsidRPr="00782800" w:rsidRDefault="00EF320D" w:rsidP="00EF320D">
      <w:pPr>
        <w:pStyle w:val="paragraph"/>
      </w:pPr>
      <w:r w:rsidRPr="00782800">
        <w:tab/>
        <w:t>(d)</w:t>
      </w:r>
      <w:r w:rsidRPr="00782800">
        <w:tab/>
        <w:t>a brief analysis of international developments and legislation relating to the use of human embryos and related research;</w:t>
      </w:r>
    </w:p>
    <w:p w:rsidR="00EF320D" w:rsidRPr="00782800" w:rsidRDefault="00EF320D" w:rsidP="00EF320D">
      <w:pPr>
        <w:pStyle w:val="paragraph"/>
        <w:rPr>
          <w:color w:val="000000"/>
          <w:szCs w:val="22"/>
        </w:rPr>
      </w:pPr>
      <w:r w:rsidRPr="00782800">
        <w:rPr>
          <w:color w:val="000000"/>
          <w:szCs w:val="22"/>
        </w:rPr>
        <w:tab/>
        <w:t>(e)</w:t>
      </w:r>
      <w:r w:rsidRPr="00782800">
        <w:rPr>
          <w:color w:val="000000"/>
          <w:szCs w:val="22"/>
        </w:rPr>
        <w:tab/>
        <w:t>an analysis of research resulting from the licenses granted;</w:t>
      </w:r>
    </w:p>
    <w:p w:rsidR="00EF320D" w:rsidRPr="00782800" w:rsidRDefault="00EF320D" w:rsidP="00EF320D">
      <w:pPr>
        <w:pStyle w:val="paragraph"/>
      </w:pPr>
      <w:r w:rsidRPr="00782800">
        <w:tab/>
        <w:t>(f)</w:t>
      </w:r>
      <w:r w:rsidRPr="00782800">
        <w:tab/>
        <w:t>any National Stem Cell Centre and any national register of donated excess ART embryos;</w:t>
      </w:r>
    </w:p>
    <w:p w:rsidR="00EF320D" w:rsidRPr="00782800" w:rsidRDefault="00EF320D" w:rsidP="00EF320D">
      <w:pPr>
        <w:pStyle w:val="paragraph"/>
      </w:pPr>
      <w:r w:rsidRPr="00782800">
        <w:tab/>
        <w:t>(g)</w:t>
      </w:r>
      <w:r w:rsidRPr="00782800">
        <w:tab/>
        <w:t>an evaluation of the effectiveness of legislative provisions and NHMRC guidelines relating to proper consent;</w:t>
      </w:r>
    </w:p>
    <w:p w:rsidR="00EF320D" w:rsidRPr="00782800" w:rsidRDefault="00EF320D" w:rsidP="00EF320D">
      <w:pPr>
        <w:pStyle w:val="paragraph"/>
      </w:pPr>
      <w:r w:rsidRPr="00782800">
        <w:tab/>
        <w:t>(h)</w:t>
      </w:r>
      <w:r w:rsidRPr="00782800">
        <w:tab/>
        <w:t>an evaluation of the range of matters for which the NHMRC Licensing Committee may issue a licence and any recommendations to increase, decrease or alter these arising from the evaluation;</w:t>
      </w:r>
    </w:p>
    <w:p w:rsidR="00EF320D" w:rsidRPr="00782800" w:rsidRDefault="00EF320D" w:rsidP="00EF320D">
      <w:pPr>
        <w:pStyle w:val="paragraph"/>
      </w:pPr>
      <w:r w:rsidRPr="00782800">
        <w:tab/>
        <w:t>(i)</w:t>
      </w:r>
      <w:r w:rsidRPr="00782800">
        <w:tab/>
        <w:t>an analysis of any research or clinical practice which has been prevented as a result of legislative restrictions;</w:t>
      </w:r>
    </w:p>
    <w:p w:rsidR="00EF320D" w:rsidRPr="00782800" w:rsidRDefault="00EF320D" w:rsidP="00EF320D">
      <w:pPr>
        <w:pStyle w:val="paragraph"/>
      </w:pPr>
      <w:r w:rsidRPr="00782800">
        <w:tab/>
        <w:t>(j)</w:t>
      </w:r>
      <w:r w:rsidRPr="00782800">
        <w:tab/>
        <w:t>the extent to which the NHMRC Licensing Committee has effectively used information and education tools to assist researchers working in the field, and any ongoing need for legally binding rulings;</w:t>
      </w:r>
    </w:p>
    <w:p w:rsidR="00EF320D" w:rsidRPr="00782800" w:rsidRDefault="00EF320D" w:rsidP="00EF320D">
      <w:pPr>
        <w:pStyle w:val="paragraph"/>
      </w:pPr>
      <w:r w:rsidRPr="00782800">
        <w:tab/>
        <w:t>(k)</w:t>
      </w:r>
      <w:r w:rsidRPr="00782800">
        <w:tab/>
        <w:t>the extent of Commonwealth/State cooperation in the area of human embryo research and the requirement for further Commonwealth or State legislation on the matter.</w:t>
      </w:r>
    </w:p>
    <w:p w:rsidR="00EF320D" w:rsidRPr="00782800" w:rsidRDefault="00EF320D" w:rsidP="00EF320D">
      <w:pPr>
        <w:pStyle w:val="subsection"/>
      </w:pPr>
      <w:r w:rsidRPr="00782800">
        <w:tab/>
        <w:t>(5)</w:t>
      </w:r>
      <w:r w:rsidRPr="00782800">
        <w:tab/>
        <w:t xml:space="preserve">The report must contain recommendations about amendments that should be made to this Act, having regard to the matters mentioned in </w:t>
      </w:r>
      <w:r w:rsidR="00782800">
        <w:t>subsection (</w:t>
      </w:r>
      <w:r w:rsidRPr="00782800">
        <w:t>4).</w:t>
      </w:r>
    </w:p>
    <w:p w:rsidR="00EF320D" w:rsidRPr="00782800" w:rsidRDefault="00EF320D" w:rsidP="00EF320D">
      <w:pPr>
        <w:pStyle w:val="subsection"/>
      </w:pPr>
      <w:r w:rsidRPr="00782800">
        <w:tab/>
        <w:t>(6)</w:t>
      </w:r>
      <w:r w:rsidRPr="00782800">
        <w:tab/>
        <w:t>The persons undertaking the review must consult:</w:t>
      </w:r>
    </w:p>
    <w:p w:rsidR="00EF320D" w:rsidRPr="00782800" w:rsidRDefault="00EF320D" w:rsidP="00EF320D">
      <w:pPr>
        <w:pStyle w:val="paragraph"/>
      </w:pPr>
      <w:r w:rsidRPr="00782800">
        <w:tab/>
        <w:t>(a)</w:t>
      </w:r>
      <w:r w:rsidRPr="00782800">
        <w:tab/>
        <w:t>the Commonwealth and the States; and</w:t>
      </w:r>
    </w:p>
    <w:p w:rsidR="00EF320D" w:rsidRPr="00782800" w:rsidRDefault="00EF320D" w:rsidP="00EF320D">
      <w:pPr>
        <w:pStyle w:val="paragraph"/>
      </w:pPr>
      <w:r w:rsidRPr="00782800">
        <w:tab/>
        <w:t>(b)</w:t>
      </w:r>
      <w:r w:rsidRPr="00782800">
        <w:tab/>
        <w:t>a broad range of persons with expertise in or experience of relevant disciplines;</w:t>
      </w:r>
    </w:p>
    <w:p w:rsidR="00EF320D" w:rsidRPr="00782800" w:rsidRDefault="00EF320D" w:rsidP="00EF320D">
      <w:pPr>
        <w:pStyle w:val="subsection2"/>
      </w:pPr>
      <w:r w:rsidRPr="00782800">
        <w:t xml:space="preserve">and the views of the Commonwealth, the States and the persons mentioned in </w:t>
      </w:r>
      <w:r w:rsidR="00782800">
        <w:t>paragraph (</w:t>
      </w:r>
      <w:r w:rsidRPr="00782800">
        <w:t>b) must be set out in the report to the extent that it is reasonably practicable to do so.</w:t>
      </w:r>
    </w:p>
    <w:p w:rsidR="00EF320D" w:rsidRPr="00782800" w:rsidRDefault="00EF320D" w:rsidP="00EF320D">
      <w:pPr>
        <w:pStyle w:val="subsection"/>
      </w:pPr>
      <w:r w:rsidRPr="00782800">
        <w:tab/>
        <w:t>(7)</w:t>
      </w:r>
      <w:r w:rsidRPr="00782800">
        <w:tab/>
        <w:t>In this section:</w:t>
      </w:r>
    </w:p>
    <w:p w:rsidR="00EF320D" w:rsidRPr="00782800" w:rsidRDefault="00EF320D" w:rsidP="00EF320D">
      <w:pPr>
        <w:pStyle w:val="Definition"/>
        <w:rPr>
          <w:szCs w:val="22"/>
        </w:rPr>
      </w:pPr>
      <w:r w:rsidRPr="00782800">
        <w:rPr>
          <w:b/>
          <w:bCs/>
          <w:i/>
          <w:iCs/>
          <w:szCs w:val="22"/>
        </w:rPr>
        <w:t xml:space="preserve">Prohibition of Human Cloning for Reproduction Act further review </w:t>
      </w:r>
      <w:r w:rsidRPr="00782800">
        <w:rPr>
          <w:szCs w:val="22"/>
        </w:rPr>
        <w:t>means the review mentioned in section</w:t>
      </w:r>
      <w:r w:rsidR="00782800">
        <w:rPr>
          <w:szCs w:val="22"/>
        </w:rPr>
        <w:t> </w:t>
      </w:r>
      <w:r w:rsidRPr="00782800">
        <w:rPr>
          <w:szCs w:val="22"/>
        </w:rPr>
        <w:t xml:space="preserve">25A of the </w:t>
      </w:r>
      <w:r w:rsidRPr="00782800">
        <w:rPr>
          <w:i/>
          <w:iCs/>
          <w:szCs w:val="22"/>
        </w:rPr>
        <w:t xml:space="preserve">Prohibition of Human Cloning </w:t>
      </w:r>
      <w:r w:rsidRPr="00782800">
        <w:rPr>
          <w:bCs/>
          <w:i/>
          <w:iCs/>
          <w:szCs w:val="22"/>
        </w:rPr>
        <w:t>for Reproduction</w:t>
      </w:r>
      <w:r w:rsidRPr="00782800">
        <w:rPr>
          <w:i/>
          <w:iCs/>
          <w:szCs w:val="22"/>
        </w:rPr>
        <w:t xml:space="preserve"> Act 2002</w:t>
      </w:r>
      <w:r w:rsidRPr="00782800">
        <w:rPr>
          <w:szCs w:val="22"/>
        </w:rPr>
        <w:t>.</w:t>
      </w:r>
    </w:p>
    <w:p w:rsidR="00EF320D" w:rsidRPr="00782800" w:rsidRDefault="00EF320D" w:rsidP="00D66BB1">
      <w:pPr>
        <w:pStyle w:val="ActHead5"/>
      </w:pPr>
      <w:bookmarkStart w:id="69" w:name="_Toc464479315"/>
      <w:r w:rsidRPr="00782800">
        <w:rPr>
          <w:rStyle w:val="CharSectno"/>
        </w:rPr>
        <w:t>47B</w:t>
      </w:r>
      <w:r w:rsidRPr="00782800">
        <w:t xml:space="preserve">  Minister to report to Parliament</w:t>
      </w:r>
      <w:bookmarkEnd w:id="69"/>
    </w:p>
    <w:p w:rsidR="00EF320D" w:rsidRPr="00782800" w:rsidRDefault="00EF320D" w:rsidP="00D66BB1">
      <w:pPr>
        <w:pStyle w:val="subsection"/>
        <w:keepNext/>
      </w:pPr>
      <w:r w:rsidRPr="00782800">
        <w:tab/>
        <w:t>(1)</w:t>
      </w:r>
      <w:r w:rsidRPr="00782800">
        <w:tab/>
        <w:t>The Minister must prepare a report on the following matters:</w:t>
      </w:r>
    </w:p>
    <w:p w:rsidR="00EF320D" w:rsidRPr="00782800" w:rsidRDefault="00EF320D" w:rsidP="00EF320D">
      <w:pPr>
        <w:pStyle w:val="paragraph"/>
      </w:pPr>
      <w:r w:rsidRPr="00782800">
        <w:tab/>
        <w:t>(a)</w:t>
      </w:r>
      <w:r w:rsidRPr="00782800">
        <w:tab/>
        <w:t>the establishment of a National Stem Cell Centre and a national register of donated excess ART embryos; and</w:t>
      </w:r>
    </w:p>
    <w:p w:rsidR="00EF320D" w:rsidRPr="00782800" w:rsidRDefault="00EF320D" w:rsidP="00EF320D">
      <w:pPr>
        <w:pStyle w:val="paragraph"/>
      </w:pPr>
      <w:r w:rsidRPr="00782800">
        <w:tab/>
        <w:t>(b)</w:t>
      </w:r>
      <w:r w:rsidRPr="00782800">
        <w:tab/>
        <w:t>the making of guidelines referred to in this Act, to the extent that those guidelines were not in force on the day on which this Act commenced.</w:t>
      </w:r>
    </w:p>
    <w:p w:rsidR="00EF320D" w:rsidRPr="00782800" w:rsidRDefault="00EF320D" w:rsidP="00EF320D">
      <w:pPr>
        <w:pStyle w:val="subsection"/>
      </w:pPr>
      <w:r w:rsidRPr="00782800">
        <w:tab/>
        <w:t>(2)</w:t>
      </w:r>
      <w:r w:rsidRPr="00782800">
        <w:tab/>
        <w:t xml:space="preserve">The report must be completed not later than 6 months after the day on which </w:t>
      </w:r>
      <w:r w:rsidRPr="00782800">
        <w:rPr>
          <w:i/>
        </w:rPr>
        <w:t>Prohibition of Human Cloning for Reproduction and the Regulation of Human Embryo Research Amendment Act 2006</w:t>
      </w:r>
      <w:r w:rsidRPr="00782800">
        <w:t xml:space="preserve"> commenced.</w:t>
      </w:r>
    </w:p>
    <w:p w:rsidR="00EF320D" w:rsidRPr="00782800" w:rsidRDefault="00EF320D" w:rsidP="00EF320D">
      <w:pPr>
        <w:pStyle w:val="subsection"/>
      </w:pPr>
      <w:r w:rsidRPr="00782800">
        <w:tab/>
        <w:t>(3)</w:t>
      </w:r>
      <w:r w:rsidRPr="00782800">
        <w:tab/>
        <w:t>The Minister must cause a copy of the report to be tabled in each House of the Parliament within 15 sitting days of that House after the day on which the report was completed.</w:t>
      </w:r>
    </w:p>
    <w:p w:rsidR="00EF320D" w:rsidRPr="00782800" w:rsidRDefault="00EF320D" w:rsidP="00EF320D">
      <w:pPr>
        <w:pStyle w:val="ActHead5"/>
      </w:pPr>
      <w:bookmarkStart w:id="70" w:name="_Toc464479316"/>
      <w:r w:rsidRPr="00782800">
        <w:rPr>
          <w:rStyle w:val="CharSectno"/>
        </w:rPr>
        <w:t>47C</w:t>
      </w:r>
      <w:r w:rsidRPr="00782800">
        <w:t xml:space="preserve">  Study of non</w:t>
      </w:r>
      <w:r w:rsidR="00782800">
        <w:noBreakHyphen/>
      </w:r>
      <w:r w:rsidRPr="00782800">
        <w:t>blood human tissue based therapies</w:t>
      </w:r>
      <w:bookmarkEnd w:id="70"/>
    </w:p>
    <w:p w:rsidR="00EF320D" w:rsidRPr="00782800" w:rsidRDefault="00EF320D" w:rsidP="00EF320D">
      <w:pPr>
        <w:pStyle w:val="subsection"/>
      </w:pPr>
      <w:r w:rsidRPr="00782800">
        <w:tab/>
        <w:t>(1)</w:t>
      </w:r>
      <w:r w:rsidRPr="00782800">
        <w:tab/>
        <w:t>The Minister must cause to be prepared a report on the feasibility of establishing a national legislative or regulatory approach for effective governance of non</w:t>
      </w:r>
      <w:r w:rsidR="00782800">
        <w:noBreakHyphen/>
      </w:r>
      <w:r w:rsidRPr="00782800">
        <w:t>blood human tissue based therapies.</w:t>
      </w:r>
    </w:p>
    <w:p w:rsidR="00EF320D" w:rsidRPr="00782800" w:rsidRDefault="00EF320D" w:rsidP="00EF320D">
      <w:pPr>
        <w:pStyle w:val="subsection"/>
      </w:pPr>
      <w:r w:rsidRPr="00782800">
        <w:tab/>
        <w:t>(2)</w:t>
      </w:r>
      <w:r w:rsidRPr="00782800">
        <w:tab/>
        <w:t>The review must be undertaken by persons chosen by the Minister with the agreement of each State.</w:t>
      </w:r>
    </w:p>
    <w:p w:rsidR="00EF320D" w:rsidRPr="00782800" w:rsidRDefault="00EF320D" w:rsidP="00EF320D">
      <w:pPr>
        <w:pStyle w:val="subsection"/>
      </w:pPr>
      <w:r w:rsidRPr="00782800">
        <w:tab/>
        <w:t>(3)</w:t>
      </w:r>
      <w:r w:rsidRPr="00782800">
        <w:tab/>
        <w:t>The report of the review must contain recommendations for a national legislative or regulatory framework.</w:t>
      </w:r>
    </w:p>
    <w:p w:rsidR="00EF320D" w:rsidRPr="00782800" w:rsidRDefault="00EF320D" w:rsidP="00EF320D">
      <w:pPr>
        <w:pStyle w:val="subsection"/>
      </w:pPr>
      <w:r w:rsidRPr="00782800">
        <w:tab/>
        <w:t>(4)</w:t>
      </w:r>
      <w:r w:rsidRPr="00782800">
        <w:tab/>
        <w:t>The persons undertaking the review must give to the Council of Australian Governments and both Houses of the Parliament a written report of the review.</w:t>
      </w:r>
    </w:p>
    <w:p w:rsidR="00EF320D" w:rsidRPr="00782800" w:rsidRDefault="00EF320D" w:rsidP="00EF320D">
      <w:pPr>
        <w:pStyle w:val="subsection"/>
      </w:pPr>
      <w:r w:rsidRPr="00782800">
        <w:tab/>
        <w:t>(5)</w:t>
      </w:r>
      <w:r w:rsidRPr="00782800">
        <w:tab/>
        <w:t xml:space="preserve">The report must be completed not later than 18 months after the day on which the </w:t>
      </w:r>
      <w:r w:rsidRPr="00782800">
        <w:rPr>
          <w:i/>
        </w:rPr>
        <w:t>Prohibition of Human Cloning for Reproduction and the Regulation of Human Embryo Research Amendment Act 2006</w:t>
      </w:r>
      <w:r w:rsidRPr="00782800">
        <w:t xml:space="preserve"> receives the Royal Assent.</w:t>
      </w:r>
    </w:p>
    <w:p w:rsidR="00EF320D" w:rsidRPr="00782800" w:rsidRDefault="00EF320D" w:rsidP="00EF320D">
      <w:pPr>
        <w:pStyle w:val="subsection"/>
      </w:pPr>
      <w:r w:rsidRPr="00782800">
        <w:tab/>
        <w:t>(6)</w:t>
      </w:r>
      <w:r w:rsidRPr="00782800">
        <w:tab/>
        <w:t>The Minister must cause a copy of the report to be tabled in each House of the Parliament within 15 sitting days of that House after the day on which the report was completed.</w:t>
      </w:r>
    </w:p>
    <w:p w:rsidR="004A2584" w:rsidRPr="00782800" w:rsidRDefault="004A2584" w:rsidP="007A192F">
      <w:pPr>
        <w:pStyle w:val="ActHead3"/>
        <w:pageBreakBefore/>
      </w:pPr>
      <w:bookmarkStart w:id="71" w:name="_Toc464479317"/>
      <w:r w:rsidRPr="00782800">
        <w:rPr>
          <w:rStyle w:val="CharDivNo"/>
        </w:rPr>
        <w:t>Division</w:t>
      </w:r>
      <w:r w:rsidR="00782800" w:rsidRPr="00782800">
        <w:rPr>
          <w:rStyle w:val="CharDivNo"/>
        </w:rPr>
        <w:t> </w:t>
      </w:r>
      <w:r w:rsidRPr="00782800">
        <w:rPr>
          <w:rStyle w:val="CharDivNo"/>
        </w:rPr>
        <w:t>3</w:t>
      </w:r>
      <w:r w:rsidRPr="00782800">
        <w:t>—</w:t>
      </w:r>
      <w:r w:rsidRPr="00782800">
        <w:rPr>
          <w:rStyle w:val="CharDivText"/>
        </w:rPr>
        <w:t>Regulations</w:t>
      </w:r>
      <w:bookmarkEnd w:id="71"/>
    </w:p>
    <w:p w:rsidR="004A2584" w:rsidRPr="00782800" w:rsidRDefault="004A2584" w:rsidP="004A2584">
      <w:pPr>
        <w:pStyle w:val="ActHead5"/>
      </w:pPr>
      <w:bookmarkStart w:id="72" w:name="_Toc464479318"/>
      <w:r w:rsidRPr="00782800">
        <w:rPr>
          <w:rStyle w:val="CharSectno"/>
        </w:rPr>
        <w:t>48</w:t>
      </w:r>
      <w:r w:rsidRPr="00782800">
        <w:t xml:space="preserve">  Regulations</w:t>
      </w:r>
      <w:bookmarkEnd w:id="72"/>
    </w:p>
    <w:p w:rsidR="004A2584" w:rsidRPr="00782800" w:rsidRDefault="004A2584" w:rsidP="004A2584">
      <w:pPr>
        <w:pStyle w:val="subsection"/>
      </w:pPr>
      <w:r w:rsidRPr="00782800">
        <w:tab/>
        <w:t>(1)</w:t>
      </w:r>
      <w:r w:rsidRPr="00782800">
        <w:tab/>
        <w:t>The Governor</w:t>
      </w:r>
      <w:r w:rsidR="00782800">
        <w:noBreakHyphen/>
      </w:r>
      <w:r w:rsidRPr="00782800">
        <w:t>General may make regulations prescribing matters:</w:t>
      </w:r>
    </w:p>
    <w:p w:rsidR="004A2584" w:rsidRPr="00782800" w:rsidRDefault="004A2584" w:rsidP="004A2584">
      <w:pPr>
        <w:pStyle w:val="paragraph"/>
      </w:pPr>
      <w:r w:rsidRPr="00782800">
        <w:tab/>
        <w:t>(a)</w:t>
      </w:r>
      <w:r w:rsidRPr="00782800">
        <w:tab/>
        <w:t>required or permitted by this Act to be prescribed; or</w:t>
      </w:r>
    </w:p>
    <w:p w:rsidR="004A2584" w:rsidRPr="00782800" w:rsidRDefault="004A2584" w:rsidP="004A2584">
      <w:pPr>
        <w:pStyle w:val="paragraph"/>
      </w:pPr>
      <w:r w:rsidRPr="00782800">
        <w:tab/>
        <w:t>(b)</w:t>
      </w:r>
      <w:r w:rsidRPr="00782800">
        <w:tab/>
        <w:t>necessary or convenient to be prescribed for carrying out or giving effect to this Act.</w:t>
      </w:r>
    </w:p>
    <w:p w:rsidR="004A2584" w:rsidRPr="00782800" w:rsidRDefault="004A2584" w:rsidP="004A2584">
      <w:pPr>
        <w:pStyle w:val="subsection"/>
      </w:pPr>
      <w:r w:rsidRPr="00782800">
        <w:tab/>
        <w:t>(2)</w:t>
      </w:r>
      <w:r w:rsidRPr="00782800">
        <w:tab/>
        <w:t>Before the Governor</w:t>
      </w:r>
      <w:r w:rsidR="00782800">
        <w:noBreakHyphen/>
      </w:r>
      <w:r w:rsidRPr="00782800">
        <w:t>General makes regulations under this Act, the Minister must be satisfied that:</w:t>
      </w:r>
    </w:p>
    <w:p w:rsidR="004A2584" w:rsidRPr="00782800" w:rsidRDefault="004A2584" w:rsidP="004A2584">
      <w:pPr>
        <w:pStyle w:val="paragraph"/>
      </w:pPr>
      <w:r w:rsidRPr="00782800">
        <w:tab/>
        <w:t>(a)</w:t>
      </w:r>
      <w:r w:rsidRPr="00782800">
        <w:tab/>
        <w:t>the States have been consulted in relation to the proposed regulations; and</w:t>
      </w:r>
    </w:p>
    <w:p w:rsidR="004A2584" w:rsidRPr="00782800" w:rsidRDefault="004A2584" w:rsidP="004A2584">
      <w:pPr>
        <w:pStyle w:val="paragraph"/>
      </w:pPr>
      <w:r w:rsidRPr="00782800">
        <w:tab/>
        <w:t>(b)</w:t>
      </w:r>
      <w:r w:rsidRPr="00782800">
        <w:tab/>
        <w:t>the proposed regulations have been prepared having regard to views expressed by the States in those consultations.</w:t>
      </w:r>
    </w:p>
    <w:p w:rsidR="004A2584" w:rsidRPr="00782800" w:rsidRDefault="004A2584" w:rsidP="004A2584">
      <w:pPr>
        <w:sectPr w:rsidR="004A2584" w:rsidRPr="00782800" w:rsidSect="005018C7">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B36A09" w:rsidRPr="00782800" w:rsidRDefault="00B36A09" w:rsidP="00B36A09">
      <w:pPr>
        <w:pStyle w:val="ENotesHeading1"/>
        <w:keepNext/>
        <w:keepLines/>
        <w:pageBreakBefore/>
        <w:outlineLvl w:val="9"/>
      </w:pPr>
      <w:bookmarkStart w:id="73" w:name="_Toc464479319"/>
      <w:r w:rsidRPr="00782800">
        <w:t>Endnotes</w:t>
      </w:r>
      <w:bookmarkEnd w:id="73"/>
    </w:p>
    <w:p w:rsidR="00CF6F3B" w:rsidRPr="00782800" w:rsidRDefault="00CF6F3B" w:rsidP="00832B3C">
      <w:pPr>
        <w:pStyle w:val="ENotesHeading2"/>
        <w:spacing w:line="240" w:lineRule="auto"/>
        <w:outlineLvl w:val="9"/>
      </w:pPr>
      <w:bookmarkStart w:id="74" w:name="_Toc464479320"/>
      <w:r w:rsidRPr="00782800">
        <w:t>Endnote 1—About the endnotes</w:t>
      </w:r>
      <w:bookmarkEnd w:id="74"/>
    </w:p>
    <w:p w:rsidR="00CF6F3B" w:rsidRPr="00782800" w:rsidRDefault="00CF6F3B" w:rsidP="00832B3C">
      <w:pPr>
        <w:spacing w:after="120"/>
      </w:pPr>
      <w:r w:rsidRPr="00782800">
        <w:t>The endnotes provide information about this compilation and the compiled law.</w:t>
      </w:r>
    </w:p>
    <w:p w:rsidR="00CF6F3B" w:rsidRPr="00782800" w:rsidRDefault="00CF6F3B" w:rsidP="00832B3C">
      <w:pPr>
        <w:spacing w:after="120"/>
      </w:pPr>
      <w:r w:rsidRPr="00782800">
        <w:t>The following endnotes are included in every compilation:</w:t>
      </w:r>
    </w:p>
    <w:p w:rsidR="00CF6F3B" w:rsidRPr="00782800" w:rsidRDefault="00CF6F3B" w:rsidP="00832B3C">
      <w:r w:rsidRPr="00782800">
        <w:t>Endnote 1—About the endnotes</w:t>
      </w:r>
    </w:p>
    <w:p w:rsidR="00CF6F3B" w:rsidRPr="00782800" w:rsidRDefault="00CF6F3B" w:rsidP="00832B3C">
      <w:r w:rsidRPr="00782800">
        <w:t>Endnote 2—Abbreviation key</w:t>
      </w:r>
    </w:p>
    <w:p w:rsidR="00CF6F3B" w:rsidRPr="00782800" w:rsidRDefault="00CF6F3B" w:rsidP="00832B3C">
      <w:r w:rsidRPr="00782800">
        <w:t>Endnote 3—Legislation history</w:t>
      </w:r>
    </w:p>
    <w:p w:rsidR="00CF6F3B" w:rsidRPr="00782800" w:rsidRDefault="00CF6F3B" w:rsidP="00832B3C">
      <w:pPr>
        <w:spacing w:after="120"/>
      </w:pPr>
      <w:r w:rsidRPr="00782800">
        <w:t>Endnote 4—Amendment history</w:t>
      </w:r>
    </w:p>
    <w:p w:rsidR="00CF6F3B" w:rsidRPr="00782800" w:rsidRDefault="00CF6F3B" w:rsidP="00832B3C">
      <w:r w:rsidRPr="00782800">
        <w:rPr>
          <w:b/>
        </w:rPr>
        <w:t>Abbreviation key—Endnote 2</w:t>
      </w:r>
    </w:p>
    <w:p w:rsidR="00CF6F3B" w:rsidRPr="00782800" w:rsidRDefault="00CF6F3B" w:rsidP="00832B3C">
      <w:pPr>
        <w:spacing w:after="120"/>
      </w:pPr>
      <w:r w:rsidRPr="00782800">
        <w:t>The abbreviation key sets out abbreviations that may be used in the endnotes.</w:t>
      </w:r>
    </w:p>
    <w:p w:rsidR="00CF6F3B" w:rsidRPr="00782800" w:rsidRDefault="00CF6F3B" w:rsidP="00832B3C">
      <w:pPr>
        <w:rPr>
          <w:b/>
        </w:rPr>
      </w:pPr>
      <w:r w:rsidRPr="00782800">
        <w:rPr>
          <w:b/>
        </w:rPr>
        <w:t>Legislation history and amendment history—Endnotes 3 and 4</w:t>
      </w:r>
    </w:p>
    <w:p w:rsidR="00CF6F3B" w:rsidRPr="00782800" w:rsidRDefault="00CF6F3B" w:rsidP="00832B3C">
      <w:pPr>
        <w:spacing w:after="120"/>
      </w:pPr>
      <w:r w:rsidRPr="00782800">
        <w:t>Amending laws are annotated in the legislation history and amendment history.</w:t>
      </w:r>
    </w:p>
    <w:p w:rsidR="00CF6F3B" w:rsidRPr="00782800" w:rsidRDefault="00CF6F3B" w:rsidP="00832B3C">
      <w:pPr>
        <w:spacing w:after="120"/>
      </w:pPr>
      <w:r w:rsidRPr="0078280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F6F3B" w:rsidRPr="00782800" w:rsidRDefault="00CF6F3B" w:rsidP="00832B3C">
      <w:pPr>
        <w:spacing w:after="120"/>
      </w:pPr>
      <w:r w:rsidRPr="0078280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F6F3B" w:rsidRPr="00782800" w:rsidRDefault="00CF6F3B" w:rsidP="00832B3C">
      <w:pPr>
        <w:rPr>
          <w:b/>
        </w:rPr>
      </w:pPr>
      <w:r w:rsidRPr="00782800">
        <w:rPr>
          <w:b/>
        </w:rPr>
        <w:t>Editorial changes</w:t>
      </w:r>
    </w:p>
    <w:p w:rsidR="00CF6F3B" w:rsidRPr="00782800" w:rsidRDefault="00CF6F3B" w:rsidP="00832B3C">
      <w:pPr>
        <w:spacing w:after="120"/>
      </w:pPr>
      <w:r w:rsidRPr="00782800">
        <w:t xml:space="preserve">The </w:t>
      </w:r>
      <w:r w:rsidRPr="00782800">
        <w:rPr>
          <w:i/>
        </w:rPr>
        <w:t>Legislation Act 2003</w:t>
      </w:r>
      <w:r w:rsidRPr="0078280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F6F3B" w:rsidRPr="00782800" w:rsidRDefault="00CF6F3B" w:rsidP="00832B3C">
      <w:pPr>
        <w:spacing w:after="120"/>
      </w:pPr>
      <w:r w:rsidRPr="00782800">
        <w:t xml:space="preserve">If the compilation includes editorial changes, the endnotes include a brief outline of the changes in general terms. Full details of any changes can be obtained from the Office of Parliamentary Counsel. </w:t>
      </w:r>
    </w:p>
    <w:p w:rsidR="00CF6F3B" w:rsidRPr="00782800" w:rsidRDefault="00CF6F3B" w:rsidP="00832B3C">
      <w:pPr>
        <w:keepNext/>
      </w:pPr>
      <w:r w:rsidRPr="00782800">
        <w:rPr>
          <w:b/>
        </w:rPr>
        <w:t>Misdescribed amendments</w:t>
      </w:r>
    </w:p>
    <w:p w:rsidR="00CF6F3B" w:rsidRPr="00782800" w:rsidRDefault="00CF6F3B" w:rsidP="00832B3C">
      <w:pPr>
        <w:spacing w:after="120"/>
      </w:pPr>
      <w:r w:rsidRPr="0078280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F6F3B" w:rsidRPr="00782800" w:rsidRDefault="00CF6F3B" w:rsidP="00832B3C">
      <w:pPr>
        <w:spacing w:before="120"/>
      </w:pPr>
      <w:r w:rsidRPr="00782800">
        <w:t>If a misdescribed amendment cannot be given effect as intended, the abbreviation “(md not incorp)” is added to the details of the amendment included in the amendment history.</w:t>
      </w:r>
    </w:p>
    <w:p w:rsidR="00B36A09" w:rsidRPr="00782800" w:rsidRDefault="00B36A09" w:rsidP="00B36A09">
      <w:pPr>
        <w:rPr>
          <w:b/>
          <w:lang w:eastAsia="en-AU"/>
        </w:rPr>
      </w:pPr>
    </w:p>
    <w:p w:rsidR="00CF6F3B" w:rsidRPr="00782800" w:rsidRDefault="00CF6F3B" w:rsidP="00832B3C">
      <w:pPr>
        <w:pStyle w:val="ENotesHeading2"/>
        <w:pageBreakBefore/>
        <w:outlineLvl w:val="9"/>
      </w:pPr>
      <w:bookmarkStart w:id="75" w:name="_Toc464479321"/>
      <w:r w:rsidRPr="00782800">
        <w:t>Endnote 2—Abbreviation key</w:t>
      </w:r>
      <w:bookmarkEnd w:id="75"/>
    </w:p>
    <w:p w:rsidR="00CF6F3B" w:rsidRPr="00782800" w:rsidRDefault="00CF6F3B" w:rsidP="00832B3C">
      <w:pPr>
        <w:pStyle w:val="Tabletext"/>
      </w:pPr>
    </w:p>
    <w:tbl>
      <w:tblPr>
        <w:tblW w:w="7939" w:type="dxa"/>
        <w:tblInd w:w="108" w:type="dxa"/>
        <w:tblLayout w:type="fixed"/>
        <w:tblLook w:val="0000" w:firstRow="0" w:lastRow="0" w:firstColumn="0" w:lastColumn="0" w:noHBand="0" w:noVBand="0"/>
      </w:tblPr>
      <w:tblGrid>
        <w:gridCol w:w="4253"/>
        <w:gridCol w:w="3686"/>
      </w:tblGrid>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ad = added or inserted</w:t>
            </w:r>
          </w:p>
        </w:tc>
        <w:tc>
          <w:tcPr>
            <w:tcW w:w="3686" w:type="dxa"/>
            <w:shd w:val="clear" w:color="auto" w:fill="auto"/>
          </w:tcPr>
          <w:p w:rsidR="00CF6F3B" w:rsidRPr="00782800" w:rsidRDefault="00CF6F3B" w:rsidP="00832B3C">
            <w:pPr>
              <w:spacing w:before="60"/>
              <w:ind w:left="34"/>
              <w:rPr>
                <w:sz w:val="20"/>
              </w:rPr>
            </w:pPr>
            <w:r w:rsidRPr="00782800">
              <w:rPr>
                <w:sz w:val="20"/>
              </w:rPr>
              <w:t>o = order(s)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am = amended</w:t>
            </w:r>
          </w:p>
        </w:tc>
        <w:tc>
          <w:tcPr>
            <w:tcW w:w="3686" w:type="dxa"/>
            <w:shd w:val="clear" w:color="auto" w:fill="auto"/>
          </w:tcPr>
          <w:p w:rsidR="00CF6F3B" w:rsidRPr="00782800" w:rsidRDefault="00CF6F3B" w:rsidP="00832B3C">
            <w:pPr>
              <w:spacing w:before="60"/>
              <w:ind w:left="34"/>
              <w:rPr>
                <w:sz w:val="20"/>
              </w:rPr>
            </w:pPr>
            <w:r w:rsidRPr="00782800">
              <w:rPr>
                <w:sz w:val="20"/>
              </w:rPr>
              <w:t>Ord = Ordinance</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amdt = amendment</w:t>
            </w:r>
          </w:p>
        </w:tc>
        <w:tc>
          <w:tcPr>
            <w:tcW w:w="3686" w:type="dxa"/>
            <w:shd w:val="clear" w:color="auto" w:fill="auto"/>
          </w:tcPr>
          <w:p w:rsidR="00CF6F3B" w:rsidRPr="00782800" w:rsidRDefault="00CF6F3B" w:rsidP="00832B3C">
            <w:pPr>
              <w:spacing w:before="60"/>
              <w:ind w:left="34"/>
              <w:rPr>
                <w:sz w:val="20"/>
              </w:rPr>
            </w:pPr>
            <w:r w:rsidRPr="00782800">
              <w:rPr>
                <w:sz w:val="20"/>
              </w:rPr>
              <w:t>orig = original</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c = clause(s)</w:t>
            </w:r>
          </w:p>
        </w:tc>
        <w:tc>
          <w:tcPr>
            <w:tcW w:w="3686" w:type="dxa"/>
            <w:shd w:val="clear" w:color="auto" w:fill="auto"/>
          </w:tcPr>
          <w:p w:rsidR="00CF6F3B" w:rsidRPr="00782800" w:rsidRDefault="00CF6F3B" w:rsidP="00832B3C">
            <w:pPr>
              <w:spacing w:before="60"/>
              <w:ind w:left="34"/>
              <w:rPr>
                <w:sz w:val="20"/>
              </w:rPr>
            </w:pPr>
            <w:r w:rsidRPr="00782800">
              <w:rPr>
                <w:sz w:val="20"/>
              </w:rPr>
              <w:t>par = paragraph(s)/subparagraph(s)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C[x] = Compilation No. x</w:t>
            </w:r>
          </w:p>
        </w:tc>
        <w:tc>
          <w:tcPr>
            <w:tcW w:w="3686" w:type="dxa"/>
            <w:shd w:val="clear" w:color="auto" w:fill="auto"/>
          </w:tcPr>
          <w:p w:rsidR="00CF6F3B" w:rsidRPr="00782800" w:rsidRDefault="00CF6F3B" w:rsidP="00832B3C">
            <w:pPr>
              <w:ind w:left="34"/>
              <w:rPr>
                <w:sz w:val="20"/>
              </w:rPr>
            </w:pPr>
            <w:r w:rsidRPr="00782800">
              <w:rPr>
                <w:sz w:val="20"/>
              </w:rPr>
              <w:t xml:space="preserve">    /sub</w:t>
            </w:r>
            <w:r w:rsidR="00782800">
              <w:rPr>
                <w:sz w:val="20"/>
              </w:rPr>
              <w:noBreakHyphen/>
            </w:r>
            <w:r w:rsidRPr="00782800">
              <w:rPr>
                <w:sz w:val="20"/>
              </w:rPr>
              <w:t>subparagraph(s)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Ch = Chapter(s)</w:t>
            </w:r>
          </w:p>
        </w:tc>
        <w:tc>
          <w:tcPr>
            <w:tcW w:w="3686" w:type="dxa"/>
            <w:shd w:val="clear" w:color="auto" w:fill="auto"/>
          </w:tcPr>
          <w:p w:rsidR="00CF6F3B" w:rsidRPr="00782800" w:rsidRDefault="00CF6F3B" w:rsidP="00832B3C">
            <w:pPr>
              <w:spacing w:before="60"/>
              <w:ind w:left="34"/>
              <w:rPr>
                <w:sz w:val="20"/>
              </w:rPr>
            </w:pPr>
            <w:r w:rsidRPr="00782800">
              <w:rPr>
                <w:sz w:val="20"/>
              </w:rPr>
              <w:t>pres = present</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def = definition(s)</w:t>
            </w:r>
          </w:p>
        </w:tc>
        <w:tc>
          <w:tcPr>
            <w:tcW w:w="3686" w:type="dxa"/>
            <w:shd w:val="clear" w:color="auto" w:fill="auto"/>
          </w:tcPr>
          <w:p w:rsidR="00CF6F3B" w:rsidRPr="00782800" w:rsidRDefault="00CF6F3B" w:rsidP="00832B3C">
            <w:pPr>
              <w:spacing w:before="60"/>
              <w:ind w:left="34"/>
              <w:rPr>
                <w:sz w:val="20"/>
              </w:rPr>
            </w:pPr>
            <w:r w:rsidRPr="00782800">
              <w:rPr>
                <w:sz w:val="20"/>
              </w:rPr>
              <w:t>prev = previous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Dict = Dictionary</w:t>
            </w:r>
          </w:p>
        </w:tc>
        <w:tc>
          <w:tcPr>
            <w:tcW w:w="3686" w:type="dxa"/>
            <w:shd w:val="clear" w:color="auto" w:fill="auto"/>
          </w:tcPr>
          <w:p w:rsidR="00CF6F3B" w:rsidRPr="00782800" w:rsidRDefault="00CF6F3B" w:rsidP="00832B3C">
            <w:pPr>
              <w:spacing w:before="60"/>
              <w:ind w:left="34"/>
              <w:rPr>
                <w:sz w:val="20"/>
              </w:rPr>
            </w:pPr>
            <w:r w:rsidRPr="00782800">
              <w:rPr>
                <w:sz w:val="20"/>
              </w:rPr>
              <w:t>(prev…) = previously</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disallowed = disallowed by Parliament</w:t>
            </w:r>
          </w:p>
        </w:tc>
        <w:tc>
          <w:tcPr>
            <w:tcW w:w="3686" w:type="dxa"/>
            <w:shd w:val="clear" w:color="auto" w:fill="auto"/>
          </w:tcPr>
          <w:p w:rsidR="00CF6F3B" w:rsidRPr="00782800" w:rsidRDefault="00CF6F3B" w:rsidP="00832B3C">
            <w:pPr>
              <w:spacing w:before="60"/>
              <w:ind w:left="34"/>
              <w:rPr>
                <w:sz w:val="20"/>
              </w:rPr>
            </w:pPr>
            <w:r w:rsidRPr="00782800">
              <w:rPr>
                <w:sz w:val="20"/>
              </w:rPr>
              <w:t>Pt = Part(s)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Div = Division(s)</w:t>
            </w:r>
          </w:p>
        </w:tc>
        <w:tc>
          <w:tcPr>
            <w:tcW w:w="3686" w:type="dxa"/>
            <w:shd w:val="clear" w:color="auto" w:fill="auto"/>
          </w:tcPr>
          <w:p w:rsidR="00CF6F3B" w:rsidRPr="00782800" w:rsidRDefault="00CF6F3B" w:rsidP="00832B3C">
            <w:pPr>
              <w:spacing w:before="60"/>
              <w:ind w:left="34"/>
              <w:rPr>
                <w:sz w:val="20"/>
              </w:rPr>
            </w:pPr>
            <w:r w:rsidRPr="00782800">
              <w:rPr>
                <w:sz w:val="20"/>
              </w:rPr>
              <w:t>r = regulation(s)/rule(s)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ed = editorial change</w:t>
            </w:r>
          </w:p>
        </w:tc>
        <w:tc>
          <w:tcPr>
            <w:tcW w:w="3686" w:type="dxa"/>
            <w:shd w:val="clear" w:color="auto" w:fill="auto"/>
          </w:tcPr>
          <w:p w:rsidR="00CF6F3B" w:rsidRPr="00782800" w:rsidRDefault="00CF6F3B" w:rsidP="00832B3C">
            <w:pPr>
              <w:spacing w:before="60"/>
              <w:ind w:left="34"/>
              <w:rPr>
                <w:sz w:val="20"/>
              </w:rPr>
            </w:pPr>
            <w:r w:rsidRPr="00782800">
              <w:rPr>
                <w:sz w:val="20"/>
              </w:rPr>
              <w:t>reloc = relocated</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exp = expires/expired or ceases/ceased to have</w:t>
            </w:r>
          </w:p>
        </w:tc>
        <w:tc>
          <w:tcPr>
            <w:tcW w:w="3686" w:type="dxa"/>
            <w:shd w:val="clear" w:color="auto" w:fill="auto"/>
          </w:tcPr>
          <w:p w:rsidR="00CF6F3B" w:rsidRPr="00782800" w:rsidRDefault="00CF6F3B" w:rsidP="00832B3C">
            <w:pPr>
              <w:spacing w:before="60"/>
              <w:ind w:left="34"/>
              <w:rPr>
                <w:sz w:val="20"/>
              </w:rPr>
            </w:pPr>
            <w:r w:rsidRPr="00782800">
              <w:rPr>
                <w:sz w:val="20"/>
              </w:rPr>
              <w:t>renum = renumbered</w:t>
            </w:r>
          </w:p>
        </w:tc>
      </w:tr>
      <w:tr w:rsidR="00CF6F3B" w:rsidRPr="00782800" w:rsidTr="00832B3C">
        <w:tc>
          <w:tcPr>
            <w:tcW w:w="4253" w:type="dxa"/>
            <w:shd w:val="clear" w:color="auto" w:fill="auto"/>
          </w:tcPr>
          <w:p w:rsidR="00CF6F3B" w:rsidRPr="00782800" w:rsidRDefault="00CF6F3B" w:rsidP="00832B3C">
            <w:pPr>
              <w:ind w:left="34"/>
              <w:rPr>
                <w:sz w:val="20"/>
              </w:rPr>
            </w:pPr>
            <w:r w:rsidRPr="00782800">
              <w:rPr>
                <w:sz w:val="20"/>
              </w:rPr>
              <w:t xml:space="preserve">    effect</w:t>
            </w:r>
          </w:p>
        </w:tc>
        <w:tc>
          <w:tcPr>
            <w:tcW w:w="3686" w:type="dxa"/>
            <w:shd w:val="clear" w:color="auto" w:fill="auto"/>
          </w:tcPr>
          <w:p w:rsidR="00CF6F3B" w:rsidRPr="00782800" w:rsidRDefault="00CF6F3B" w:rsidP="00832B3C">
            <w:pPr>
              <w:spacing w:before="60"/>
              <w:ind w:left="34"/>
              <w:rPr>
                <w:sz w:val="20"/>
              </w:rPr>
            </w:pPr>
            <w:r w:rsidRPr="00782800">
              <w:rPr>
                <w:sz w:val="20"/>
              </w:rPr>
              <w:t>rep = repealed</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F = Federal Register of Legislation</w:t>
            </w:r>
          </w:p>
        </w:tc>
        <w:tc>
          <w:tcPr>
            <w:tcW w:w="3686" w:type="dxa"/>
            <w:shd w:val="clear" w:color="auto" w:fill="auto"/>
          </w:tcPr>
          <w:p w:rsidR="00CF6F3B" w:rsidRPr="00782800" w:rsidRDefault="00CF6F3B" w:rsidP="00832B3C">
            <w:pPr>
              <w:spacing w:before="60"/>
              <w:ind w:left="34"/>
              <w:rPr>
                <w:sz w:val="20"/>
              </w:rPr>
            </w:pPr>
            <w:r w:rsidRPr="00782800">
              <w:rPr>
                <w:sz w:val="20"/>
              </w:rPr>
              <w:t>rs = repealed and substituted</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gaz = gazette</w:t>
            </w:r>
          </w:p>
        </w:tc>
        <w:tc>
          <w:tcPr>
            <w:tcW w:w="3686" w:type="dxa"/>
            <w:shd w:val="clear" w:color="auto" w:fill="auto"/>
          </w:tcPr>
          <w:p w:rsidR="00CF6F3B" w:rsidRPr="00782800" w:rsidRDefault="00CF6F3B" w:rsidP="00832B3C">
            <w:pPr>
              <w:spacing w:before="60"/>
              <w:ind w:left="34"/>
              <w:rPr>
                <w:sz w:val="20"/>
              </w:rPr>
            </w:pPr>
            <w:r w:rsidRPr="00782800">
              <w:rPr>
                <w:sz w:val="20"/>
              </w:rPr>
              <w:t>s = section(s)/subsection(s)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 xml:space="preserve">LA = </w:t>
            </w:r>
            <w:r w:rsidRPr="00782800">
              <w:rPr>
                <w:i/>
                <w:sz w:val="20"/>
              </w:rPr>
              <w:t>Legislation Act 2003</w:t>
            </w:r>
          </w:p>
        </w:tc>
        <w:tc>
          <w:tcPr>
            <w:tcW w:w="3686" w:type="dxa"/>
            <w:shd w:val="clear" w:color="auto" w:fill="auto"/>
          </w:tcPr>
          <w:p w:rsidR="00CF6F3B" w:rsidRPr="00782800" w:rsidRDefault="00CF6F3B" w:rsidP="00832B3C">
            <w:pPr>
              <w:spacing w:before="60"/>
              <w:ind w:left="34"/>
              <w:rPr>
                <w:sz w:val="20"/>
              </w:rPr>
            </w:pPr>
            <w:r w:rsidRPr="00782800">
              <w:rPr>
                <w:sz w:val="20"/>
              </w:rPr>
              <w:t>Sch = Schedule(s)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 xml:space="preserve">LIA = </w:t>
            </w:r>
            <w:r w:rsidRPr="00782800">
              <w:rPr>
                <w:i/>
                <w:sz w:val="20"/>
              </w:rPr>
              <w:t>Legislative Instruments Act 2003</w:t>
            </w:r>
          </w:p>
        </w:tc>
        <w:tc>
          <w:tcPr>
            <w:tcW w:w="3686" w:type="dxa"/>
            <w:shd w:val="clear" w:color="auto" w:fill="auto"/>
          </w:tcPr>
          <w:p w:rsidR="00CF6F3B" w:rsidRPr="00782800" w:rsidRDefault="00CF6F3B" w:rsidP="00832B3C">
            <w:pPr>
              <w:spacing w:before="60"/>
              <w:ind w:left="34"/>
              <w:rPr>
                <w:sz w:val="20"/>
              </w:rPr>
            </w:pPr>
            <w:r w:rsidRPr="00782800">
              <w:rPr>
                <w:sz w:val="20"/>
              </w:rPr>
              <w:t>Sdiv = Subdivision(s)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(md) = misdescribed amendment can be given</w:t>
            </w:r>
          </w:p>
        </w:tc>
        <w:tc>
          <w:tcPr>
            <w:tcW w:w="3686" w:type="dxa"/>
            <w:shd w:val="clear" w:color="auto" w:fill="auto"/>
          </w:tcPr>
          <w:p w:rsidR="00CF6F3B" w:rsidRPr="00782800" w:rsidRDefault="00CF6F3B" w:rsidP="00832B3C">
            <w:pPr>
              <w:spacing w:before="60"/>
              <w:ind w:left="34"/>
              <w:rPr>
                <w:sz w:val="20"/>
              </w:rPr>
            </w:pPr>
            <w:r w:rsidRPr="00782800">
              <w:rPr>
                <w:sz w:val="20"/>
              </w:rPr>
              <w:t>SLI = Select Legislative Instrument</w:t>
            </w:r>
          </w:p>
        </w:tc>
      </w:tr>
      <w:tr w:rsidR="00CF6F3B" w:rsidRPr="00782800" w:rsidTr="00832B3C">
        <w:tc>
          <w:tcPr>
            <w:tcW w:w="4253" w:type="dxa"/>
            <w:shd w:val="clear" w:color="auto" w:fill="auto"/>
          </w:tcPr>
          <w:p w:rsidR="00CF6F3B" w:rsidRPr="00782800" w:rsidRDefault="00CF6F3B" w:rsidP="00832B3C">
            <w:pPr>
              <w:ind w:left="34"/>
              <w:rPr>
                <w:sz w:val="20"/>
              </w:rPr>
            </w:pPr>
            <w:r w:rsidRPr="00782800">
              <w:rPr>
                <w:sz w:val="20"/>
              </w:rPr>
              <w:t xml:space="preserve">    effect</w:t>
            </w:r>
          </w:p>
        </w:tc>
        <w:tc>
          <w:tcPr>
            <w:tcW w:w="3686" w:type="dxa"/>
            <w:shd w:val="clear" w:color="auto" w:fill="auto"/>
          </w:tcPr>
          <w:p w:rsidR="00CF6F3B" w:rsidRPr="00782800" w:rsidRDefault="00CF6F3B" w:rsidP="00832B3C">
            <w:pPr>
              <w:spacing w:before="60"/>
              <w:ind w:left="34"/>
              <w:rPr>
                <w:sz w:val="20"/>
              </w:rPr>
            </w:pPr>
            <w:r w:rsidRPr="00782800">
              <w:rPr>
                <w:sz w:val="20"/>
              </w:rPr>
              <w:t>SR = Statutory Rules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(md not incorp) = misdescribed amendment</w:t>
            </w:r>
          </w:p>
        </w:tc>
        <w:tc>
          <w:tcPr>
            <w:tcW w:w="3686" w:type="dxa"/>
            <w:shd w:val="clear" w:color="auto" w:fill="auto"/>
          </w:tcPr>
          <w:p w:rsidR="00CF6F3B" w:rsidRPr="00782800" w:rsidRDefault="00CF6F3B" w:rsidP="00832B3C">
            <w:pPr>
              <w:spacing w:before="60"/>
              <w:ind w:left="34"/>
              <w:rPr>
                <w:sz w:val="20"/>
              </w:rPr>
            </w:pPr>
            <w:r w:rsidRPr="00782800">
              <w:rPr>
                <w:sz w:val="20"/>
              </w:rPr>
              <w:t>Sub</w:t>
            </w:r>
            <w:r w:rsidR="00782800">
              <w:rPr>
                <w:sz w:val="20"/>
              </w:rPr>
              <w:noBreakHyphen/>
            </w:r>
            <w:r w:rsidRPr="00782800">
              <w:rPr>
                <w:sz w:val="20"/>
              </w:rPr>
              <w:t>Ch = Sub</w:t>
            </w:r>
            <w:r w:rsidR="00782800">
              <w:rPr>
                <w:sz w:val="20"/>
              </w:rPr>
              <w:noBreakHyphen/>
            </w:r>
            <w:r w:rsidRPr="00782800">
              <w:rPr>
                <w:sz w:val="20"/>
              </w:rPr>
              <w:t>Chapter(s)</w:t>
            </w:r>
          </w:p>
        </w:tc>
      </w:tr>
      <w:tr w:rsidR="00CF6F3B" w:rsidRPr="00782800" w:rsidTr="00832B3C">
        <w:tc>
          <w:tcPr>
            <w:tcW w:w="4253" w:type="dxa"/>
            <w:shd w:val="clear" w:color="auto" w:fill="auto"/>
          </w:tcPr>
          <w:p w:rsidR="00CF6F3B" w:rsidRPr="00782800" w:rsidRDefault="00CF6F3B" w:rsidP="00832B3C">
            <w:pPr>
              <w:ind w:left="34"/>
              <w:rPr>
                <w:sz w:val="20"/>
              </w:rPr>
            </w:pPr>
            <w:r w:rsidRPr="00782800">
              <w:rPr>
                <w:sz w:val="20"/>
              </w:rPr>
              <w:t xml:space="preserve">    cannot be given effect</w:t>
            </w:r>
          </w:p>
        </w:tc>
        <w:tc>
          <w:tcPr>
            <w:tcW w:w="3686" w:type="dxa"/>
            <w:shd w:val="clear" w:color="auto" w:fill="auto"/>
          </w:tcPr>
          <w:p w:rsidR="00CF6F3B" w:rsidRPr="00782800" w:rsidRDefault="00CF6F3B" w:rsidP="00832B3C">
            <w:pPr>
              <w:spacing w:before="60"/>
              <w:ind w:left="34"/>
              <w:rPr>
                <w:sz w:val="20"/>
              </w:rPr>
            </w:pPr>
            <w:r w:rsidRPr="00782800">
              <w:rPr>
                <w:sz w:val="20"/>
              </w:rPr>
              <w:t>SubPt = Subpart(s)</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mod = modified/modification</w:t>
            </w:r>
          </w:p>
        </w:tc>
        <w:tc>
          <w:tcPr>
            <w:tcW w:w="3686" w:type="dxa"/>
            <w:shd w:val="clear" w:color="auto" w:fill="auto"/>
          </w:tcPr>
          <w:p w:rsidR="00CF6F3B" w:rsidRPr="00782800" w:rsidRDefault="00CF6F3B" w:rsidP="00832B3C">
            <w:pPr>
              <w:spacing w:before="60"/>
              <w:ind w:left="34"/>
              <w:rPr>
                <w:sz w:val="20"/>
              </w:rPr>
            </w:pPr>
            <w:r w:rsidRPr="00782800">
              <w:rPr>
                <w:sz w:val="20"/>
                <w:u w:val="single"/>
              </w:rPr>
              <w:t>underlining</w:t>
            </w:r>
            <w:r w:rsidRPr="00782800">
              <w:rPr>
                <w:sz w:val="20"/>
              </w:rPr>
              <w:t xml:space="preserve"> = whole or part not</w:t>
            </w:r>
          </w:p>
        </w:tc>
      </w:tr>
      <w:tr w:rsidR="00CF6F3B" w:rsidRPr="00782800" w:rsidTr="00832B3C">
        <w:tc>
          <w:tcPr>
            <w:tcW w:w="4253" w:type="dxa"/>
            <w:shd w:val="clear" w:color="auto" w:fill="auto"/>
          </w:tcPr>
          <w:p w:rsidR="00CF6F3B" w:rsidRPr="00782800" w:rsidRDefault="00CF6F3B" w:rsidP="00832B3C">
            <w:pPr>
              <w:spacing w:before="60"/>
              <w:ind w:left="34"/>
              <w:rPr>
                <w:sz w:val="20"/>
              </w:rPr>
            </w:pPr>
            <w:r w:rsidRPr="00782800">
              <w:rPr>
                <w:sz w:val="20"/>
              </w:rPr>
              <w:t>No. = Number(s)</w:t>
            </w:r>
          </w:p>
        </w:tc>
        <w:tc>
          <w:tcPr>
            <w:tcW w:w="3686" w:type="dxa"/>
            <w:shd w:val="clear" w:color="auto" w:fill="auto"/>
          </w:tcPr>
          <w:p w:rsidR="00CF6F3B" w:rsidRPr="00782800" w:rsidRDefault="00CF6F3B" w:rsidP="00832B3C">
            <w:pPr>
              <w:ind w:left="34"/>
              <w:rPr>
                <w:sz w:val="20"/>
              </w:rPr>
            </w:pPr>
            <w:r w:rsidRPr="00782800">
              <w:rPr>
                <w:sz w:val="20"/>
              </w:rPr>
              <w:t xml:space="preserve">    commenced or to be commenced</w:t>
            </w:r>
          </w:p>
        </w:tc>
      </w:tr>
    </w:tbl>
    <w:p w:rsidR="00B36A09" w:rsidRPr="00782800" w:rsidRDefault="00B36A09" w:rsidP="00B36A09">
      <w:pPr>
        <w:pStyle w:val="Tabletext"/>
      </w:pPr>
    </w:p>
    <w:p w:rsidR="00B36A09" w:rsidRPr="00782800" w:rsidRDefault="00B36A09" w:rsidP="00B36A09">
      <w:pPr>
        <w:pStyle w:val="ENotesHeading2"/>
        <w:pageBreakBefore/>
        <w:outlineLvl w:val="9"/>
      </w:pPr>
      <w:bookmarkStart w:id="76" w:name="_Toc464479322"/>
      <w:r w:rsidRPr="00782800">
        <w:t>Endnote 3—Legislation history</w:t>
      </w:r>
      <w:bookmarkEnd w:id="76"/>
    </w:p>
    <w:p w:rsidR="00B36A09" w:rsidRPr="00782800" w:rsidRDefault="00B36A09" w:rsidP="00B36A0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36A09" w:rsidRPr="00782800" w:rsidTr="001821BF">
        <w:trPr>
          <w:cantSplit/>
          <w:tblHeader/>
        </w:trPr>
        <w:tc>
          <w:tcPr>
            <w:tcW w:w="1838" w:type="dxa"/>
            <w:tcBorders>
              <w:top w:val="single" w:sz="12" w:space="0" w:color="auto"/>
              <w:bottom w:val="single" w:sz="12" w:space="0" w:color="auto"/>
            </w:tcBorders>
            <w:shd w:val="clear" w:color="auto" w:fill="auto"/>
          </w:tcPr>
          <w:p w:rsidR="00B36A09" w:rsidRPr="00782800" w:rsidRDefault="00B36A09" w:rsidP="001821BF">
            <w:pPr>
              <w:pStyle w:val="ENoteTableHeading"/>
            </w:pPr>
            <w:r w:rsidRPr="00782800">
              <w:t>Act</w:t>
            </w:r>
          </w:p>
        </w:tc>
        <w:tc>
          <w:tcPr>
            <w:tcW w:w="992" w:type="dxa"/>
            <w:tcBorders>
              <w:top w:val="single" w:sz="12" w:space="0" w:color="auto"/>
              <w:bottom w:val="single" w:sz="12" w:space="0" w:color="auto"/>
            </w:tcBorders>
            <w:shd w:val="clear" w:color="auto" w:fill="auto"/>
          </w:tcPr>
          <w:p w:rsidR="00B36A09" w:rsidRPr="00782800" w:rsidRDefault="00B36A09" w:rsidP="001821BF">
            <w:pPr>
              <w:pStyle w:val="ENoteTableHeading"/>
            </w:pPr>
            <w:r w:rsidRPr="00782800">
              <w:t>Number and year</w:t>
            </w:r>
          </w:p>
        </w:tc>
        <w:tc>
          <w:tcPr>
            <w:tcW w:w="993" w:type="dxa"/>
            <w:tcBorders>
              <w:top w:val="single" w:sz="12" w:space="0" w:color="auto"/>
              <w:bottom w:val="single" w:sz="12" w:space="0" w:color="auto"/>
            </w:tcBorders>
            <w:shd w:val="clear" w:color="auto" w:fill="auto"/>
          </w:tcPr>
          <w:p w:rsidR="00B36A09" w:rsidRPr="00782800" w:rsidRDefault="00B36A09" w:rsidP="001821BF">
            <w:pPr>
              <w:pStyle w:val="ENoteTableHeading"/>
            </w:pPr>
            <w:r w:rsidRPr="00782800">
              <w:t>Assent</w:t>
            </w:r>
          </w:p>
        </w:tc>
        <w:tc>
          <w:tcPr>
            <w:tcW w:w="1845" w:type="dxa"/>
            <w:tcBorders>
              <w:top w:val="single" w:sz="12" w:space="0" w:color="auto"/>
              <w:bottom w:val="single" w:sz="12" w:space="0" w:color="auto"/>
            </w:tcBorders>
            <w:shd w:val="clear" w:color="auto" w:fill="auto"/>
          </w:tcPr>
          <w:p w:rsidR="00B36A09" w:rsidRPr="00782800" w:rsidRDefault="00B36A09" w:rsidP="001821BF">
            <w:pPr>
              <w:pStyle w:val="ENoteTableHeading"/>
            </w:pPr>
            <w:r w:rsidRPr="00782800">
              <w:t>Commencement</w:t>
            </w:r>
          </w:p>
        </w:tc>
        <w:tc>
          <w:tcPr>
            <w:tcW w:w="1417" w:type="dxa"/>
            <w:tcBorders>
              <w:top w:val="single" w:sz="12" w:space="0" w:color="auto"/>
              <w:bottom w:val="single" w:sz="12" w:space="0" w:color="auto"/>
            </w:tcBorders>
            <w:shd w:val="clear" w:color="auto" w:fill="auto"/>
          </w:tcPr>
          <w:p w:rsidR="00B36A09" w:rsidRPr="00782800" w:rsidRDefault="00B36A09" w:rsidP="001821BF">
            <w:pPr>
              <w:pStyle w:val="ENoteTableHeading"/>
            </w:pPr>
            <w:r w:rsidRPr="00782800">
              <w:t>Application, saving and transitional provisions</w:t>
            </w:r>
          </w:p>
        </w:tc>
      </w:tr>
      <w:tr w:rsidR="00571A43" w:rsidRPr="00782800" w:rsidTr="001821BF">
        <w:trPr>
          <w:cantSplit/>
        </w:trPr>
        <w:tc>
          <w:tcPr>
            <w:tcW w:w="1838" w:type="dxa"/>
            <w:tcBorders>
              <w:top w:val="single" w:sz="12" w:space="0" w:color="auto"/>
              <w:bottom w:val="single" w:sz="4" w:space="0" w:color="auto"/>
            </w:tcBorders>
            <w:shd w:val="clear" w:color="auto" w:fill="auto"/>
          </w:tcPr>
          <w:p w:rsidR="00571A43" w:rsidRPr="00782800" w:rsidRDefault="00571A43" w:rsidP="00571A43">
            <w:pPr>
              <w:pStyle w:val="ENoteTableText"/>
            </w:pPr>
            <w:r w:rsidRPr="00782800">
              <w:rPr>
                <w:noProof/>
              </w:rPr>
              <w:t>Research Involving Human Embryos Act 2002</w:t>
            </w:r>
          </w:p>
        </w:tc>
        <w:tc>
          <w:tcPr>
            <w:tcW w:w="992" w:type="dxa"/>
            <w:tcBorders>
              <w:top w:val="single" w:sz="12" w:space="0" w:color="auto"/>
              <w:bottom w:val="single" w:sz="4" w:space="0" w:color="auto"/>
            </w:tcBorders>
            <w:shd w:val="clear" w:color="auto" w:fill="auto"/>
          </w:tcPr>
          <w:p w:rsidR="00571A43" w:rsidRPr="00782800" w:rsidRDefault="00571A43" w:rsidP="00571A43">
            <w:pPr>
              <w:pStyle w:val="ENoteTableText"/>
            </w:pPr>
            <w:r w:rsidRPr="00782800">
              <w:t>145, 2002</w:t>
            </w:r>
          </w:p>
        </w:tc>
        <w:tc>
          <w:tcPr>
            <w:tcW w:w="993" w:type="dxa"/>
            <w:tcBorders>
              <w:top w:val="single" w:sz="12" w:space="0" w:color="auto"/>
              <w:bottom w:val="single" w:sz="4" w:space="0" w:color="auto"/>
            </w:tcBorders>
            <w:shd w:val="clear" w:color="auto" w:fill="auto"/>
          </w:tcPr>
          <w:p w:rsidR="00571A43" w:rsidRPr="00782800" w:rsidRDefault="00571A43" w:rsidP="00571A43">
            <w:pPr>
              <w:pStyle w:val="ENoteTableText"/>
            </w:pPr>
            <w:smartTag w:uri="urn:schemas-microsoft-com:office:smarttags" w:element="date">
              <w:smartTagPr>
                <w:attr w:name="Month" w:val="12"/>
                <w:attr w:name="Day" w:val="19"/>
                <w:attr w:name="Year" w:val="2002"/>
              </w:smartTagPr>
              <w:r w:rsidRPr="00782800">
                <w:t>19 Dec 2002</w:t>
              </w:r>
            </w:smartTag>
          </w:p>
        </w:tc>
        <w:tc>
          <w:tcPr>
            <w:tcW w:w="1845" w:type="dxa"/>
            <w:tcBorders>
              <w:top w:val="single" w:sz="12" w:space="0" w:color="auto"/>
              <w:bottom w:val="single" w:sz="4" w:space="0" w:color="auto"/>
            </w:tcBorders>
            <w:shd w:val="clear" w:color="auto" w:fill="auto"/>
          </w:tcPr>
          <w:p w:rsidR="00571A43" w:rsidRPr="00782800" w:rsidRDefault="007A192F" w:rsidP="00AF6F39">
            <w:pPr>
              <w:pStyle w:val="ENoteTableText"/>
            </w:pPr>
            <w:r w:rsidRPr="00782800">
              <w:t>s</w:t>
            </w:r>
            <w:r w:rsidR="00A85464" w:rsidRPr="00782800">
              <w:t> </w:t>
            </w:r>
            <w:r w:rsidR="00571A43" w:rsidRPr="00782800">
              <w:t>3–9 and 13–48: 16 Jan 2003</w:t>
            </w:r>
            <w:r w:rsidR="00AF6F39" w:rsidRPr="00782800">
              <w:t xml:space="preserve"> (s 2(1) items</w:t>
            </w:r>
            <w:r w:rsidR="00782800">
              <w:t> </w:t>
            </w:r>
            <w:r w:rsidR="00AF6F39" w:rsidRPr="00782800">
              <w:t>2, 4)</w:t>
            </w:r>
            <w:r w:rsidR="00571A43" w:rsidRPr="00782800">
              <w:br/>
            </w:r>
            <w:r w:rsidRPr="00782800">
              <w:t>s</w:t>
            </w:r>
            <w:r w:rsidR="00A85464" w:rsidRPr="00782800">
              <w:t> </w:t>
            </w:r>
            <w:r w:rsidR="00571A43" w:rsidRPr="00782800">
              <w:t>10–12: 19</w:t>
            </w:r>
            <w:r w:rsidR="00782800">
              <w:t> </w:t>
            </w:r>
            <w:r w:rsidR="00571A43" w:rsidRPr="00782800">
              <w:t>June 2003</w:t>
            </w:r>
            <w:r w:rsidR="00AF6F39" w:rsidRPr="00782800">
              <w:t xml:space="preserve"> (s 2(1) item</w:t>
            </w:r>
            <w:r w:rsidR="00782800">
              <w:t> </w:t>
            </w:r>
            <w:r w:rsidR="00AF6F39" w:rsidRPr="00782800">
              <w:t>3)</w:t>
            </w:r>
            <w:r w:rsidR="00571A43" w:rsidRPr="00782800">
              <w:br/>
              <w:t xml:space="preserve">Remainder: </w:t>
            </w:r>
            <w:r w:rsidR="00AF6F39" w:rsidRPr="00782800">
              <w:t>19 Dec 2002 (s 2(1) item</w:t>
            </w:r>
            <w:r w:rsidR="00782800">
              <w:t> </w:t>
            </w:r>
            <w:r w:rsidR="00AF6F39" w:rsidRPr="00782800">
              <w:t>1)</w:t>
            </w:r>
          </w:p>
        </w:tc>
        <w:tc>
          <w:tcPr>
            <w:tcW w:w="1417" w:type="dxa"/>
            <w:tcBorders>
              <w:top w:val="single" w:sz="12" w:space="0" w:color="auto"/>
              <w:bottom w:val="single" w:sz="4" w:space="0" w:color="auto"/>
            </w:tcBorders>
            <w:shd w:val="clear" w:color="auto" w:fill="auto"/>
          </w:tcPr>
          <w:p w:rsidR="00571A43" w:rsidRPr="00782800" w:rsidRDefault="00571A43" w:rsidP="00571A43">
            <w:pPr>
              <w:pStyle w:val="ENoteTableText"/>
            </w:pPr>
          </w:p>
        </w:tc>
      </w:tr>
      <w:tr w:rsidR="00571A43" w:rsidRPr="00782800" w:rsidTr="00571A43">
        <w:trPr>
          <w:cantSplit/>
        </w:trPr>
        <w:tc>
          <w:tcPr>
            <w:tcW w:w="1838" w:type="dxa"/>
            <w:shd w:val="clear" w:color="auto" w:fill="auto"/>
          </w:tcPr>
          <w:p w:rsidR="00571A43" w:rsidRPr="00782800" w:rsidRDefault="00571A43" w:rsidP="00571A43">
            <w:pPr>
              <w:pStyle w:val="ENoteTableText"/>
            </w:pPr>
            <w:r w:rsidRPr="00782800">
              <w:t>National Health and Medical Research Council Amendment Act 2006</w:t>
            </w:r>
          </w:p>
        </w:tc>
        <w:tc>
          <w:tcPr>
            <w:tcW w:w="992" w:type="dxa"/>
            <w:shd w:val="clear" w:color="auto" w:fill="auto"/>
          </w:tcPr>
          <w:p w:rsidR="00571A43" w:rsidRPr="00782800" w:rsidRDefault="00571A43" w:rsidP="00571A43">
            <w:pPr>
              <w:pStyle w:val="ENoteTableText"/>
            </w:pPr>
            <w:r w:rsidRPr="00782800">
              <w:t>50, 2006</w:t>
            </w:r>
          </w:p>
        </w:tc>
        <w:tc>
          <w:tcPr>
            <w:tcW w:w="993" w:type="dxa"/>
            <w:shd w:val="clear" w:color="auto" w:fill="auto"/>
          </w:tcPr>
          <w:p w:rsidR="00571A43" w:rsidRPr="00782800" w:rsidRDefault="00571A43" w:rsidP="00571A43">
            <w:pPr>
              <w:pStyle w:val="ENoteTableText"/>
            </w:pPr>
            <w:r w:rsidRPr="00782800">
              <w:t>9</w:t>
            </w:r>
            <w:r w:rsidR="00782800">
              <w:t> </w:t>
            </w:r>
            <w:r w:rsidRPr="00782800">
              <w:t>June 2006</w:t>
            </w:r>
          </w:p>
        </w:tc>
        <w:tc>
          <w:tcPr>
            <w:tcW w:w="1845" w:type="dxa"/>
            <w:shd w:val="clear" w:color="auto" w:fill="auto"/>
          </w:tcPr>
          <w:p w:rsidR="00571A43" w:rsidRPr="00782800" w:rsidRDefault="00571A43" w:rsidP="00F52712">
            <w:pPr>
              <w:pStyle w:val="ENoteTableText"/>
            </w:pPr>
            <w:r w:rsidRPr="00782800">
              <w:t>Sch</w:t>
            </w:r>
            <w:r w:rsidR="00A85464" w:rsidRPr="00782800">
              <w:t> </w:t>
            </w:r>
            <w:r w:rsidRPr="00782800">
              <w:t>1</w:t>
            </w:r>
            <w:r w:rsidR="00F52712" w:rsidRPr="00782800">
              <w:t xml:space="preserve"> (items</w:t>
            </w:r>
            <w:r w:rsidR="00782800">
              <w:t> </w:t>
            </w:r>
            <w:r w:rsidR="00F52712" w:rsidRPr="00782800">
              <w:t>116–121</w:t>
            </w:r>
            <w:r w:rsidRPr="00782800">
              <w:t>: 1</w:t>
            </w:r>
            <w:r w:rsidR="00782800">
              <w:t> </w:t>
            </w:r>
            <w:r w:rsidRPr="00782800">
              <w:t>July 2006</w:t>
            </w:r>
            <w:r w:rsidR="00F52712" w:rsidRPr="00782800">
              <w:t xml:space="preserve"> (s 2(1) item</w:t>
            </w:r>
            <w:r w:rsidR="00782800">
              <w:t> </w:t>
            </w:r>
            <w:r w:rsidR="00F52712" w:rsidRPr="00782800">
              <w:t>2)</w:t>
            </w:r>
          </w:p>
        </w:tc>
        <w:tc>
          <w:tcPr>
            <w:tcW w:w="1417" w:type="dxa"/>
            <w:shd w:val="clear" w:color="auto" w:fill="auto"/>
          </w:tcPr>
          <w:p w:rsidR="00571A43" w:rsidRPr="00782800" w:rsidRDefault="00571A43" w:rsidP="00571A43">
            <w:pPr>
              <w:pStyle w:val="ENoteTableText"/>
            </w:pPr>
            <w:r w:rsidRPr="00782800">
              <w:t>—</w:t>
            </w:r>
          </w:p>
        </w:tc>
      </w:tr>
      <w:tr w:rsidR="00571A43" w:rsidRPr="00782800" w:rsidTr="00571A43">
        <w:trPr>
          <w:cantSplit/>
        </w:trPr>
        <w:tc>
          <w:tcPr>
            <w:tcW w:w="1838" w:type="dxa"/>
            <w:shd w:val="clear" w:color="auto" w:fill="auto"/>
          </w:tcPr>
          <w:p w:rsidR="00571A43" w:rsidRPr="00782800" w:rsidRDefault="00571A43" w:rsidP="00571A43">
            <w:pPr>
              <w:pStyle w:val="ENoteTableText"/>
            </w:pPr>
            <w:r w:rsidRPr="00782800">
              <w:t>Prohibition of Human Cloning for Reproduction and the Regulation of Human Embryo Research Amendment Act 2006</w:t>
            </w:r>
          </w:p>
        </w:tc>
        <w:tc>
          <w:tcPr>
            <w:tcW w:w="992" w:type="dxa"/>
            <w:shd w:val="clear" w:color="auto" w:fill="auto"/>
          </w:tcPr>
          <w:p w:rsidR="00571A43" w:rsidRPr="00782800" w:rsidRDefault="00571A43" w:rsidP="00571A43">
            <w:pPr>
              <w:pStyle w:val="ENoteTableText"/>
            </w:pPr>
            <w:r w:rsidRPr="00782800">
              <w:t>172, 2006</w:t>
            </w:r>
          </w:p>
        </w:tc>
        <w:tc>
          <w:tcPr>
            <w:tcW w:w="993" w:type="dxa"/>
            <w:shd w:val="clear" w:color="auto" w:fill="auto"/>
          </w:tcPr>
          <w:p w:rsidR="00571A43" w:rsidRPr="00782800" w:rsidRDefault="00571A43" w:rsidP="00571A43">
            <w:pPr>
              <w:pStyle w:val="ENoteTableText"/>
            </w:pPr>
            <w:smartTag w:uri="urn:schemas-microsoft-com:office:smarttags" w:element="date">
              <w:smartTagPr>
                <w:attr w:name="Month" w:val="12"/>
                <w:attr w:name="Day" w:val="12"/>
                <w:attr w:name="Year" w:val="2006"/>
              </w:smartTagPr>
              <w:r w:rsidRPr="00782800">
                <w:t>12 Dec 2006</w:t>
              </w:r>
            </w:smartTag>
          </w:p>
        </w:tc>
        <w:tc>
          <w:tcPr>
            <w:tcW w:w="1845" w:type="dxa"/>
            <w:shd w:val="clear" w:color="auto" w:fill="auto"/>
          </w:tcPr>
          <w:p w:rsidR="00571A43" w:rsidRPr="00782800" w:rsidRDefault="00571A43" w:rsidP="00A56205">
            <w:pPr>
              <w:pStyle w:val="ENoteTableText"/>
            </w:pPr>
            <w:r w:rsidRPr="00782800">
              <w:t>Sch</w:t>
            </w:r>
            <w:r w:rsidR="00A85464" w:rsidRPr="00782800">
              <w:t> </w:t>
            </w:r>
            <w:r w:rsidR="00A56205" w:rsidRPr="00782800">
              <w:t>2 and 3</w:t>
            </w:r>
            <w:r w:rsidRPr="00782800">
              <w:t>: 12</w:t>
            </w:r>
            <w:r w:rsidR="00782800">
              <w:t> </w:t>
            </w:r>
            <w:r w:rsidRPr="00782800">
              <w:t>June 2007</w:t>
            </w:r>
            <w:r w:rsidR="00A56205" w:rsidRPr="00782800">
              <w:t xml:space="preserve"> (s 2(1) item</w:t>
            </w:r>
            <w:r w:rsidR="00782800">
              <w:t> </w:t>
            </w:r>
            <w:r w:rsidR="00A56205" w:rsidRPr="00782800">
              <w:t>2)</w:t>
            </w:r>
          </w:p>
        </w:tc>
        <w:tc>
          <w:tcPr>
            <w:tcW w:w="1417" w:type="dxa"/>
            <w:shd w:val="clear" w:color="auto" w:fill="auto"/>
          </w:tcPr>
          <w:p w:rsidR="00571A43" w:rsidRPr="00782800" w:rsidRDefault="00571A43" w:rsidP="00A56205">
            <w:pPr>
              <w:pStyle w:val="ENoteTableText"/>
            </w:pPr>
            <w:r w:rsidRPr="00782800">
              <w:t>Sch 3</w:t>
            </w:r>
          </w:p>
        </w:tc>
      </w:tr>
      <w:tr w:rsidR="00571A43" w:rsidRPr="00782800" w:rsidTr="0006788E">
        <w:trPr>
          <w:cantSplit/>
        </w:trPr>
        <w:tc>
          <w:tcPr>
            <w:tcW w:w="1838" w:type="dxa"/>
            <w:shd w:val="clear" w:color="auto" w:fill="auto"/>
          </w:tcPr>
          <w:p w:rsidR="00571A43" w:rsidRPr="00782800" w:rsidRDefault="00571A43" w:rsidP="00571A43">
            <w:pPr>
              <w:pStyle w:val="ENoteTableText"/>
            </w:pPr>
            <w:r w:rsidRPr="00782800">
              <w:t>Same</w:t>
            </w:r>
            <w:r w:rsidR="00782800">
              <w:noBreakHyphen/>
            </w:r>
            <w:r w:rsidRPr="00782800">
              <w:t>Sex Relationships (Equal Treatment in Commonwealth Laws—General Law Reform) Act 2008</w:t>
            </w:r>
          </w:p>
        </w:tc>
        <w:tc>
          <w:tcPr>
            <w:tcW w:w="992" w:type="dxa"/>
            <w:shd w:val="clear" w:color="auto" w:fill="auto"/>
          </w:tcPr>
          <w:p w:rsidR="00571A43" w:rsidRPr="00782800" w:rsidRDefault="00571A43" w:rsidP="00571A43">
            <w:pPr>
              <w:pStyle w:val="ENoteTableText"/>
            </w:pPr>
            <w:r w:rsidRPr="00782800">
              <w:t>144, 2008</w:t>
            </w:r>
          </w:p>
        </w:tc>
        <w:tc>
          <w:tcPr>
            <w:tcW w:w="993" w:type="dxa"/>
            <w:shd w:val="clear" w:color="auto" w:fill="auto"/>
          </w:tcPr>
          <w:p w:rsidR="00571A43" w:rsidRPr="00782800" w:rsidRDefault="00571A43" w:rsidP="00571A43">
            <w:pPr>
              <w:pStyle w:val="ENoteTableText"/>
            </w:pPr>
            <w:smartTag w:uri="urn:schemas-microsoft-com:office:smarttags" w:element="date">
              <w:smartTagPr>
                <w:attr w:name="Month" w:val="12"/>
                <w:attr w:name="Day" w:val="9"/>
                <w:attr w:name="Year" w:val="2008"/>
              </w:smartTagPr>
              <w:r w:rsidRPr="00782800">
                <w:t>9 Dec 2008</w:t>
              </w:r>
            </w:smartTag>
          </w:p>
        </w:tc>
        <w:tc>
          <w:tcPr>
            <w:tcW w:w="1845" w:type="dxa"/>
            <w:shd w:val="clear" w:color="auto" w:fill="auto"/>
          </w:tcPr>
          <w:p w:rsidR="00571A43" w:rsidRPr="00782800" w:rsidRDefault="00571A43" w:rsidP="0006788E">
            <w:pPr>
              <w:pStyle w:val="ENoteTableText"/>
            </w:pPr>
            <w:r w:rsidRPr="00782800">
              <w:t>Schedule</w:t>
            </w:r>
            <w:r w:rsidR="00782800">
              <w:t> </w:t>
            </w:r>
            <w:r w:rsidRPr="00782800">
              <w:t>9 (item</w:t>
            </w:r>
            <w:r w:rsidR="00782800">
              <w:t> </w:t>
            </w:r>
            <w:r w:rsidRPr="00782800">
              <w:t>2): 10</w:t>
            </w:r>
            <w:r w:rsidR="0006788E" w:rsidRPr="00782800">
              <w:t> </w:t>
            </w:r>
            <w:r w:rsidRPr="00782800">
              <w:t>Dec 2008</w:t>
            </w:r>
            <w:r w:rsidR="005E567F" w:rsidRPr="00782800">
              <w:t xml:space="preserve"> (s 2(1) item</w:t>
            </w:r>
            <w:r w:rsidR="00782800">
              <w:t> </w:t>
            </w:r>
            <w:r w:rsidR="005E567F" w:rsidRPr="00782800">
              <w:t>24)</w:t>
            </w:r>
          </w:p>
        </w:tc>
        <w:tc>
          <w:tcPr>
            <w:tcW w:w="1417" w:type="dxa"/>
            <w:shd w:val="clear" w:color="auto" w:fill="auto"/>
          </w:tcPr>
          <w:p w:rsidR="00571A43" w:rsidRPr="00782800" w:rsidRDefault="00571A43" w:rsidP="00571A43">
            <w:pPr>
              <w:pStyle w:val="ENoteTableText"/>
            </w:pPr>
            <w:r w:rsidRPr="00782800">
              <w:t>—</w:t>
            </w:r>
          </w:p>
        </w:tc>
      </w:tr>
      <w:tr w:rsidR="00E4322C" w:rsidRPr="00782800" w:rsidTr="00AF6F39">
        <w:trPr>
          <w:cantSplit/>
        </w:trPr>
        <w:tc>
          <w:tcPr>
            <w:tcW w:w="1838" w:type="dxa"/>
            <w:tcBorders>
              <w:bottom w:val="nil"/>
            </w:tcBorders>
            <w:shd w:val="clear" w:color="auto" w:fill="auto"/>
          </w:tcPr>
          <w:p w:rsidR="00E4322C" w:rsidRPr="00782800" w:rsidRDefault="00E4322C" w:rsidP="00571A43">
            <w:pPr>
              <w:pStyle w:val="ENoteTableText"/>
            </w:pPr>
            <w:r w:rsidRPr="00782800">
              <w:t>Public Governance, Performance and Accountability (Consequential and Transitional Provisions) Act 2014</w:t>
            </w:r>
          </w:p>
        </w:tc>
        <w:tc>
          <w:tcPr>
            <w:tcW w:w="992" w:type="dxa"/>
            <w:tcBorders>
              <w:bottom w:val="nil"/>
            </w:tcBorders>
            <w:shd w:val="clear" w:color="auto" w:fill="auto"/>
          </w:tcPr>
          <w:p w:rsidR="00E4322C" w:rsidRPr="00782800" w:rsidRDefault="00E4322C" w:rsidP="00571A43">
            <w:pPr>
              <w:pStyle w:val="ENoteTableText"/>
            </w:pPr>
            <w:r w:rsidRPr="00782800">
              <w:t>62, 2014</w:t>
            </w:r>
          </w:p>
        </w:tc>
        <w:tc>
          <w:tcPr>
            <w:tcW w:w="993" w:type="dxa"/>
            <w:tcBorders>
              <w:bottom w:val="nil"/>
            </w:tcBorders>
            <w:shd w:val="clear" w:color="auto" w:fill="auto"/>
          </w:tcPr>
          <w:p w:rsidR="00E4322C" w:rsidRPr="00782800" w:rsidRDefault="00E4322C" w:rsidP="00571A43">
            <w:pPr>
              <w:pStyle w:val="ENoteTableText"/>
            </w:pPr>
            <w:r w:rsidRPr="00782800">
              <w:t>30</w:t>
            </w:r>
            <w:r w:rsidR="00782800">
              <w:t> </w:t>
            </w:r>
            <w:r w:rsidRPr="00782800">
              <w:t>June 2014</w:t>
            </w:r>
          </w:p>
        </w:tc>
        <w:tc>
          <w:tcPr>
            <w:tcW w:w="1845" w:type="dxa"/>
            <w:tcBorders>
              <w:bottom w:val="nil"/>
            </w:tcBorders>
            <w:shd w:val="clear" w:color="auto" w:fill="auto"/>
          </w:tcPr>
          <w:p w:rsidR="00E4322C" w:rsidRPr="00782800" w:rsidRDefault="00E4322C" w:rsidP="0006788E">
            <w:pPr>
              <w:pStyle w:val="ENoteTableText"/>
            </w:pPr>
            <w:r w:rsidRPr="00782800">
              <w:t>Sch 11 (items</w:t>
            </w:r>
            <w:r w:rsidR="00782800">
              <w:t> </w:t>
            </w:r>
            <w:r w:rsidRPr="00782800">
              <w:t>122, 123) and Sch 14: 1</w:t>
            </w:r>
            <w:r w:rsidR="00782800">
              <w:t> </w:t>
            </w:r>
            <w:r w:rsidRPr="00782800">
              <w:t>July 2014 (s 2(1) items</w:t>
            </w:r>
            <w:r w:rsidR="00782800">
              <w:t> </w:t>
            </w:r>
            <w:r w:rsidRPr="00782800">
              <w:t>6, 14)</w:t>
            </w:r>
          </w:p>
        </w:tc>
        <w:tc>
          <w:tcPr>
            <w:tcW w:w="1417" w:type="dxa"/>
            <w:tcBorders>
              <w:bottom w:val="nil"/>
            </w:tcBorders>
            <w:shd w:val="clear" w:color="auto" w:fill="auto"/>
          </w:tcPr>
          <w:p w:rsidR="00E4322C" w:rsidRPr="00782800" w:rsidRDefault="00E4322C" w:rsidP="0006788E">
            <w:pPr>
              <w:pStyle w:val="ENoteTableText"/>
            </w:pPr>
            <w:r w:rsidRPr="00782800">
              <w:t>Sch 14</w:t>
            </w:r>
          </w:p>
        </w:tc>
      </w:tr>
      <w:tr w:rsidR="009A30B9" w:rsidRPr="00782800" w:rsidTr="00AF6F39">
        <w:trPr>
          <w:cantSplit/>
        </w:trPr>
        <w:tc>
          <w:tcPr>
            <w:tcW w:w="1838" w:type="dxa"/>
            <w:tcBorders>
              <w:top w:val="nil"/>
              <w:bottom w:val="nil"/>
            </w:tcBorders>
            <w:shd w:val="clear" w:color="auto" w:fill="auto"/>
          </w:tcPr>
          <w:p w:rsidR="009A30B9" w:rsidRPr="00782800" w:rsidRDefault="009A30B9" w:rsidP="00AF6F39">
            <w:pPr>
              <w:pStyle w:val="ENoteTTIndentHeading"/>
            </w:pPr>
            <w:r w:rsidRPr="00782800">
              <w:t>as amended by</w:t>
            </w:r>
          </w:p>
        </w:tc>
        <w:tc>
          <w:tcPr>
            <w:tcW w:w="992" w:type="dxa"/>
            <w:tcBorders>
              <w:top w:val="nil"/>
              <w:bottom w:val="nil"/>
            </w:tcBorders>
            <w:shd w:val="clear" w:color="auto" w:fill="auto"/>
          </w:tcPr>
          <w:p w:rsidR="009A30B9" w:rsidRPr="00782800" w:rsidRDefault="009A30B9" w:rsidP="00571A43">
            <w:pPr>
              <w:pStyle w:val="ENoteTableText"/>
            </w:pPr>
          </w:p>
        </w:tc>
        <w:tc>
          <w:tcPr>
            <w:tcW w:w="993" w:type="dxa"/>
            <w:tcBorders>
              <w:top w:val="nil"/>
              <w:bottom w:val="nil"/>
            </w:tcBorders>
            <w:shd w:val="clear" w:color="auto" w:fill="auto"/>
          </w:tcPr>
          <w:p w:rsidR="009A30B9" w:rsidRPr="00782800" w:rsidRDefault="009A30B9" w:rsidP="00571A43">
            <w:pPr>
              <w:pStyle w:val="ENoteTableText"/>
            </w:pPr>
          </w:p>
        </w:tc>
        <w:tc>
          <w:tcPr>
            <w:tcW w:w="1845" w:type="dxa"/>
            <w:tcBorders>
              <w:top w:val="nil"/>
              <w:bottom w:val="nil"/>
            </w:tcBorders>
            <w:shd w:val="clear" w:color="auto" w:fill="auto"/>
          </w:tcPr>
          <w:p w:rsidR="009A30B9" w:rsidRPr="00782800" w:rsidRDefault="009A30B9" w:rsidP="0006788E">
            <w:pPr>
              <w:pStyle w:val="ENoteTableText"/>
            </w:pPr>
          </w:p>
        </w:tc>
        <w:tc>
          <w:tcPr>
            <w:tcW w:w="1417" w:type="dxa"/>
            <w:tcBorders>
              <w:top w:val="nil"/>
              <w:bottom w:val="nil"/>
            </w:tcBorders>
            <w:shd w:val="clear" w:color="auto" w:fill="auto"/>
          </w:tcPr>
          <w:p w:rsidR="009A30B9" w:rsidRPr="00782800" w:rsidRDefault="009A30B9" w:rsidP="0006788E">
            <w:pPr>
              <w:pStyle w:val="ENoteTableText"/>
            </w:pPr>
          </w:p>
        </w:tc>
      </w:tr>
      <w:tr w:rsidR="009A30B9" w:rsidRPr="00782800" w:rsidTr="00AF6F39">
        <w:trPr>
          <w:cantSplit/>
        </w:trPr>
        <w:tc>
          <w:tcPr>
            <w:tcW w:w="1838" w:type="dxa"/>
            <w:tcBorders>
              <w:top w:val="nil"/>
              <w:bottom w:val="nil"/>
            </w:tcBorders>
            <w:shd w:val="clear" w:color="auto" w:fill="auto"/>
          </w:tcPr>
          <w:p w:rsidR="009A30B9" w:rsidRPr="00782800" w:rsidRDefault="009A30B9" w:rsidP="00AF6F39">
            <w:pPr>
              <w:pStyle w:val="ENoteTTi"/>
            </w:pPr>
            <w:r w:rsidRPr="00782800">
              <w:t>Public Governance and Resources Legislation Amendment Act (No.</w:t>
            </w:r>
            <w:r w:rsidR="00782800">
              <w:t> </w:t>
            </w:r>
            <w:r w:rsidRPr="00782800">
              <w:t>1) 2015</w:t>
            </w:r>
          </w:p>
        </w:tc>
        <w:tc>
          <w:tcPr>
            <w:tcW w:w="992" w:type="dxa"/>
            <w:tcBorders>
              <w:top w:val="nil"/>
              <w:bottom w:val="nil"/>
            </w:tcBorders>
            <w:shd w:val="clear" w:color="auto" w:fill="auto"/>
          </w:tcPr>
          <w:p w:rsidR="009A30B9" w:rsidRPr="00782800" w:rsidRDefault="009A30B9" w:rsidP="00571A43">
            <w:pPr>
              <w:pStyle w:val="ENoteTableText"/>
            </w:pPr>
            <w:r w:rsidRPr="00782800">
              <w:t>36, 2015</w:t>
            </w:r>
          </w:p>
        </w:tc>
        <w:tc>
          <w:tcPr>
            <w:tcW w:w="993" w:type="dxa"/>
            <w:tcBorders>
              <w:top w:val="nil"/>
              <w:bottom w:val="nil"/>
            </w:tcBorders>
            <w:shd w:val="clear" w:color="auto" w:fill="auto"/>
          </w:tcPr>
          <w:p w:rsidR="009A30B9" w:rsidRPr="00782800" w:rsidRDefault="009A30B9" w:rsidP="00571A43">
            <w:pPr>
              <w:pStyle w:val="ENoteTableText"/>
            </w:pPr>
            <w:r w:rsidRPr="00782800">
              <w:t>13 Apr 2015</w:t>
            </w:r>
          </w:p>
        </w:tc>
        <w:tc>
          <w:tcPr>
            <w:tcW w:w="1845" w:type="dxa"/>
            <w:tcBorders>
              <w:top w:val="nil"/>
              <w:bottom w:val="nil"/>
            </w:tcBorders>
            <w:shd w:val="clear" w:color="auto" w:fill="auto"/>
          </w:tcPr>
          <w:p w:rsidR="009A30B9" w:rsidRPr="00782800" w:rsidRDefault="009A30B9" w:rsidP="0006788E">
            <w:pPr>
              <w:pStyle w:val="ENoteTableText"/>
            </w:pPr>
            <w:r w:rsidRPr="00782800">
              <w:t>Sch 2 (items</w:t>
            </w:r>
            <w:r w:rsidR="00782800">
              <w:t> </w:t>
            </w:r>
            <w:r w:rsidRPr="00782800">
              <w:t>7</w:t>
            </w:r>
            <w:r w:rsidRPr="00782800">
              <w:rPr>
                <w:szCs w:val="16"/>
              </w:rPr>
              <w:t>–</w:t>
            </w:r>
            <w:r w:rsidRPr="00782800">
              <w:t>9) and Sch 7: 14 Apr 2015 (s 2)</w:t>
            </w:r>
          </w:p>
        </w:tc>
        <w:tc>
          <w:tcPr>
            <w:tcW w:w="1417" w:type="dxa"/>
            <w:tcBorders>
              <w:top w:val="nil"/>
              <w:bottom w:val="nil"/>
            </w:tcBorders>
            <w:shd w:val="clear" w:color="auto" w:fill="auto"/>
          </w:tcPr>
          <w:p w:rsidR="009A30B9" w:rsidRPr="00782800" w:rsidRDefault="009A30B9" w:rsidP="0006788E">
            <w:pPr>
              <w:pStyle w:val="ENoteTableText"/>
            </w:pPr>
            <w:r w:rsidRPr="00782800">
              <w:t>Sch 7</w:t>
            </w:r>
          </w:p>
        </w:tc>
      </w:tr>
      <w:tr w:rsidR="009A30B9" w:rsidRPr="00782800" w:rsidTr="00AF6F39">
        <w:trPr>
          <w:cantSplit/>
        </w:trPr>
        <w:tc>
          <w:tcPr>
            <w:tcW w:w="1838" w:type="dxa"/>
            <w:tcBorders>
              <w:top w:val="nil"/>
              <w:bottom w:val="nil"/>
            </w:tcBorders>
            <w:shd w:val="clear" w:color="auto" w:fill="auto"/>
          </w:tcPr>
          <w:p w:rsidR="009A30B9" w:rsidRPr="00782800" w:rsidRDefault="009A30B9" w:rsidP="00AF6F39">
            <w:pPr>
              <w:pStyle w:val="ENoteTTIndentHeadingSub"/>
            </w:pPr>
            <w:r w:rsidRPr="00782800">
              <w:t>as amended by</w:t>
            </w:r>
          </w:p>
        </w:tc>
        <w:tc>
          <w:tcPr>
            <w:tcW w:w="992" w:type="dxa"/>
            <w:tcBorders>
              <w:top w:val="nil"/>
              <w:bottom w:val="nil"/>
            </w:tcBorders>
            <w:shd w:val="clear" w:color="auto" w:fill="auto"/>
          </w:tcPr>
          <w:p w:rsidR="009A30B9" w:rsidRPr="00782800" w:rsidRDefault="009A30B9" w:rsidP="00571A43">
            <w:pPr>
              <w:pStyle w:val="ENoteTableText"/>
            </w:pPr>
          </w:p>
        </w:tc>
        <w:tc>
          <w:tcPr>
            <w:tcW w:w="993" w:type="dxa"/>
            <w:tcBorders>
              <w:top w:val="nil"/>
              <w:bottom w:val="nil"/>
            </w:tcBorders>
            <w:shd w:val="clear" w:color="auto" w:fill="auto"/>
          </w:tcPr>
          <w:p w:rsidR="009A30B9" w:rsidRPr="00782800" w:rsidRDefault="009A30B9" w:rsidP="00571A43">
            <w:pPr>
              <w:pStyle w:val="ENoteTableText"/>
            </w:pPr>
          </w:p>
        </w:tc>
        <w:tc>
          <w:tcPr>
            <w:tcW w:w="1845" w:type="dxa"/>
            <w:tcBorders>
              <w:top w:val="nil"/>
              <w:bottom w:val="nil"/>
            </w:tcBorders>
            <w:shd w:val="clear" w:color="auto" w:fill="auto"/>
          </w:tcPr>
          <w:p w:rsidR="009A30B9" w:rsidRPr="00782800" w:rsidRDefault="009A30B9" w:rsidP="0006788E">
            <w:pPr>
              <w:pStyle w:val="ENoteTableText"/>
            </w:pPr>
          </w:p>
        </w:tc>
        <w:tc>
          <w:tcPr>
            <w:tcW w:w="1417" w:type="dxa"/>
            <w:tcBorders>
              <w:top w:val="nil"/>
              <w:bottom w:val="nil"/>
            </w:tcBorders>
            <w:shd w:val="clear" w:color="auto" w:fill="auto"/>
          </w:tcPr>
          <w:p w:rsidR="009A30B9" w:rsidRPr="00782800" w:rsidRDefault="009A30B9" w:rsidP="0006788E">
            <w:pPr>
              <w:pStyle w:val="ENoteTableText"/>
            </w:pPr>
          </w:p>
        </w:tc>
      </w:tr>
      <w:tr w:rsidR="009A30B9" w:rsidRPr="00782800" w:rsidTr="00AF6F39">
        <w:trPr>
          <w:cantSplit/>
        </w:trPr>
        <w:tc>
          <w:tcPr>
            <w:tcW w:w="1838" w:type="dxa"/>
            <w:tcBorders>
              <w:top w:val="nil"/>
              <w:bottom w:val="nil"/>
            </w:tcBorders>
            <w:shd w:val="clear" w:color="auto" w:fill="auto"/>
          </w:tcPr>
          <w:p w:rsidR="009A30B9" w:rsidRPr="00782800" w:rsidRDefault="009A30B9" w:rsidP="00AF6F39">
            <w:pPr>
              <w:pStyle w:val="ENoteTTiSub"/>
            </w:pPr>
            <w:r w:rsidRPr="00782800">
              <w:t>Acts and Instruments (Framework Reform) (Consequential Provisions) Act 2015</w:t>
            </w:r>
          </w:p>
        </w:tc>
        <w:tc>
          <w:tcPr>
            <w:tcW w:w="992" w:type="dxa"/>
            <w:tcBorders>
              <w:top w:val="nil"/>
              <w:bottom w:val="nil"/>
            </w:tcBorders>
            <w:shd w:val="clear" w:color="auto" w:fill="auto"/>
          </w:tcPr>
          <w:p w:rsidR="009A30B9" w:rsidRPr="00782800" w:rsidRDefault="009A30B9" w:rsidP="00571A43">
            <w:pPr>
              <w:pStyle w:val="ENoteTableText"/>
            </w:pPr>
            <w:r w:rsidRPr="00782800">
              <w:t>126, 2015</w:t>
            </w:r>
          </w:p>
        </w:tc>
        <w:tc>
          <w:tcPr>
            <w:tcW w:w="993" w:type="dxa"/>
            <w:tcBorders>
              <w:top w:val="nil"/>
              <w:bottom w:val="nil"/>
            </w:tcBorders>
            <w:shd w:val="clear" w:color="auto" w:fill="auto"/>
          </w:tcPr>
          <w:p w:rsidR="009A30B9" w:rsidRPr="00782800" w:rsidRDefault="009A30B9" w:rsidP="00571A43">
            <w:pPr>
              <w:pStyle w:val="ENoteTableText"/>
            </w:pPr>
            <w:r w:rsidRPr="00782800">
              <w:t>10 Sept 2015</w:t>
            </w:r>
          </w:p>
        </w:tc>
        <w:tc>
          <w:tcPr>
            <w:tcW w:w="1845" w:type="dxa"/>
            <w:tcBorders>
              <w:top w:val="nil"/>
              <w:bottom w:val="nil"/>
            </w:tcBorders>
            <w:shd w:val="clear" w:color="auto" w:fill="auto"/>
          </w:tcPr>
          <w:p w:rsidR="009A30B9" w:rsidRPr="00782800" w:rsidRDefault="009A30B9" w:rsidP="00AF6F39">
            <w:pPr>
              <w:pStyle w:val="ENoteTableText"/>
            </w:pPr>
            <w:r w:rsidRPr="00782800">
              <w:t>Sch 1 (item</w:t>
            </w:r>
            <w:r w:rsidR="00782800">
              <w:t> </w:t>
            </w:r>
            <w:r w:rsidRPr="00782800">
              <w:t>486): 5 Mar 2016 (s 2(1) item</w:t>
            </w:r>
            <w:r w:rsidR="00782800">
              <w:t> </w:t>
            </w:r>
            <w:r w:rsidRPr="00782800">
              <w:t>2)</w:t>
            </w:r>
          </w:p>
        </w:tc>
        <w:tc>
          <w:tcPr>
            <w:tcW w:w="1417" w:type="dxa"/>
            <w:tcBorders>
              <w:top w:val="nil"/>
              <w:bottom w:val="nil"/>
            </w:tcBorders>
            <w:shd w:val="clear" w:color="auto" w:fill="auto"/>
          </w:tcPr>
          <w:p w:rsidR="009A30B9" w:rsidRPr="00782800" w:rsidRDefault="009A30B9" w:rsidP="0006788E">
            <w:pPr>
              <w:pStyle w:val="ENoteTableText"/>
            </w:pPr>
            <w:r w:rsidRPr="00782800">
              <w:t>—</w:t>
            </w:r>
          </w:p>
        </w:tc>
      </w:tr>
      <w:tr w:rsidR="009A30B9" w:rsidRPr="00782800" w:rsidTr="00AF6F39">
        <w:trPr>
          <w:cantSplit/>
        </w:trPr>
        <w:tc>
          <w:tcPr>
            <w:tcW w:w="1838" w:type="dxa"/>
            <w:tcBorders>
              <w:top w:val="nil"/>
            </w:tcBorders>
            <w:shd w:val="clear" w:color="auto" w:fill="auto"/>
          </w:tcPr>
          <w:p w:rsidR="009A30B9" w:rsidRPr="00782800" w:rsidRDefault="009A30B9" w:rsidP="00AF6F39">
            <w:pPr>
              <w:pStyle w:val="ENoteTTi"/>
            </w:pPr>
            <w:r w:rsidRPr="00782800">
              <w:t>Acts and Instruments (Framework Reform) (Consequential Provisions) Act 2015</w:t>
            </w:r>
          </w:p>
        </w:tc>
        <w:tc>
          <w:tcPr>
            <w:tcW w:w="992" w:type="dxa"/>
            <w:tcBorders>
              <w:top w:val="nil"/>
            </w:tcBorders>
            <w:shd w:val="clear" w:color="auto" w:fill="auto"/>
          </w:tcPr>
          <w:p w:rsidR="009A30B9" w:rsidRPr="00782800" w:rsidRDefault="009A30B9" w:rsidP="00571A43">
            <w:pPr>
              <w:pStyle w:val="ENoteTableText"/>
            </w:pPr>
            <w:r w:rsidRPr="00782800">
              <w:t>126, 2015</w:t>
            </w:r>
          </w:p>
        </w:tc>
        <w:tc>
          <w:tcPr>
            <w:tcW w:w="993" w:type="dxa"/>
            <w:tcBorders>
              <w:top w:val="nil"/>
            </w:tcBorders>
            <w:shd w:val="clear" w:color="auto" w:fill="auto"/>
          </w:tcPr>
          <w:p w:rsidR="009A30B9" w:rsidRPr="00782800" w:rsidRDefault="009A30B9" w:rsidP="00571A43">
            <w:pPr>
              <w:pStyle w:val="ENoteTableText"/>
            </w:pPr>
            <w:r w:rsidRPr="00782800">
              <w:t>10 Sept 2015</w:t>
            </w:r>
          </w:p>
        </w:tc>
        <w:tc>
          <w:tcPr>
            <w:tcW w:w="1845" w:type="dxa"/>
            <w:tcBorders>
              <w:top w:val="nil"/>
            </w:tcBorders>
            <w:shd w:val="clear" w:color="auto" w:fill="auto"/>
          </w:tcPr>
          <w:p w:rsidR="009A30B9" w:rsidRPr="00782800" w:rsidRDefault="009A30B9" w:rsidP="00AF6F39">
            <w:pPr>
              <w:pStyle w:val="ENoteTableText"/>
            </w:pPr>
            <w:r w:rsidRPr="00782800">
              <w:t>Sch 1 (item</w:t>
            </w:r>
            <w:r w:rsidR="00782800">
              <w:t> </w:t>
            </w:r>
            <w:r w:rsidRPr="00782800">
              <w:t>495): 5 Mar 2016 (s 2(1) item</w:t>
            </w:r>
            <w:r w:rsidR="00782800">
              <w:t> </w:t>
            </w:r>
            <w:r w:rsidRPr="00782800">
              <w:t>2)</w:t>
            </w:r>
          </w:p>
        </w:tc>
        <w:tc>
          <w:tcPr>
            <w:tcW w:w="1417" w:type="dxa"/>
            <w:tcBorders>
              <w:top w:val="nil"/>
            </w:tcBorders>
            <w:shd w:val="clear" w:color="auto" w:fill="auto"/>
          </w:tcPr>
          <w:p w:rsidR="009A30B9" w:rsidRPr="00782800" w:rsidRDefault="009A30B9" w:rsidP="0006788E">
            <w:pPr>
              <w:pStyle w:val="ENoteTableText"/>
            </w:pPr>
            <w:r w:rsidRPr="00782800">
              <w:t>—</w:t>
            </w:r>
          </w:p>
        </w:tc>
      </w:tr>
      <w:tr w:rsidR="009A30B9" w:rsidRPr="00782800" w:rsidTr="001821BF">
        <w:trPr>
          <w:cantSplit/>
        </w:trPr>
        <w:tc>
          <w:tcPr>
            <w:tcW w:w="1838" w:type="dxa"/>
            <w:tcBorders>
              <w:bottom w:val="single" w:sz="12" w:space="0" w:color="auto"/>
            </w:tcBorders>
            <w:shd w:val="clear" w:color="auto" w:fill="auto"/>
          </w:tcPr>
          <w:p w:rsidR="009A30B9" w:rsidRPr="00782800" w:rsidRDefault="009A30B9" w:rsidP="00571A43">
            <w:pPr>
              <w:pStyle w:val="ENoteTableText"/>
            </w:pPr>
            <w:r w:rsidRPr="00782800">
              <w:t>Statute Update Act 2016</w:t>
            </w:r>
          </w:p>
        </w:tc>
        <w:tc>
          <w:tcPr>
            <w:tcW w:w="992" w:type="dxa"/>
            <w:tcBorders>
              <w:bottom w:val="single" w:sz="12" w:space="0" w:color="auto"/>
            </w:tcBorders>
            <w:shd w:val="clear" w:color="auto" w:fill="auto"/>
          </w:tcPr>
          <w:p w:rsidR="009A30B9" w:rsidRPr="00782800" w:rsidRDefault="009A30B9" w:rsidP="00571A43">
            <w:pPr>
              <w:pStyle w:val="ENoteTableText"/>
            </w:pPr>
            <w:r w:rsidRPr="00782800">
              <w:t>61, 2016</w:t>
            </w:r>
          </w:p>
        </w:tc>
        <w:tc>
          <w:tcPr>
            <w:tcW w:w="993" w:type="dxa"/>
            <w:tcBorders>
              <w:bottom w:val="single" w:sz="12" w:space="0" w:color="auto"/>
            </w:tcBorders>
            <w:shd w:val="clear" w:color="auto" w:fill="auto"/>
          </w:tcPr>
          <w:p w:rsidR="009A30B9" w:rsidRPr="00782800" w:rsidRDefault="009A30B9" w:rsidP="00571A43">
            <w:pPr>
              <w:pStyle w:val="ENoteTableText"/>
            </w:pPr>
            <w:r w:rsidRPr="00782800">
              <w:t>23 Sept 2016</w:t>
            </w:r>
          </w:p>
        </w:tc>
        <w:tc>
          <w:tcPr>
            <w:tcW w:w="1845" w:type="dxa"/>
            <w:tcBorders>
              <w:bottom w:val="single" w:sz="12" w:space="0" w:color="auto"/>
            </w:tcBorders>
            <w:shd w:val="clear" w:color="auto" w:fill="auto"/>
          </w:tcPr>
          <w:p w:rsidR="009A30B9" w:rsidRPr="00782800" w:rsidRDefault="009A30B9" w:rsidP="002A0D10">
            <w:pPr>
              <w:pStyle w:val="ENoteTableText"/>
            </w:pPr>
            <w:r w:rsidRPr="00782800">
              <w:t>Sch 2 (items</w:t>
            </w:r>
            <w:r w:rsidR="00782800">
              <w:t> </w:t>
            </w:r>
            <w:r w:rsidRPr="00782800">
              <w:t>92–94): 21</w:t>
            </w:r>
            <w:r w:rsidR="002A0D10" w:rsidRPr="00782800">
              <w:t> </w:t>
            </w:r>
            <w:r w:rsidRPr="00782800">
              <w:t>Oct 2016 (s 2(1) item</w:t>
            </w:r>
            <w:r w:rsidR="00782800">
              <w:t> </w:t>
            </w:r>
            <w:r w:rsidRPr="00782800">
              <w:t>1)</w:t>
            </w:r>
          </w:p>
        </w:tc>
        <w:tc>
          <w:tcPr>
            <w:tcW w:w="1417" w:type="dxa"/>
            <w:tcBorders>
              <w:bottom w:val="single" w:sz="12" w:space="0" w:color="auto"/>
            </w:tcBorders>
            <w:shd w:val="clear" w:color="auto" w:fill="auto"/>
          </w:tcPr>
          <w:p w:rsidR="009A30B9" w:rsidRPr="00782800" w:rsidRDefault="009A30B9" w:rsidP="0006788E">
            <w:pPr>
              <w:pStyle w:val="ENoteTableText"/>
            </w:pPr>
            <w:r w:rsidRPr="00782800">
              <w:t>—</w:t>
            </w:r>
          </w:p>
        </w:tc>
      </w:tr>
    </w:tbl>
    <w:p w:rsidR="00571A43" w:rsidRPr="00782800" w:rsidRDefault="00571A43" w:rsidP="001821BF">
      <w:pPr>
        <w:pStyle w:val="Tabletext"/>
      </w:pPr>
    </w:p>
    <w:p w:rsidR="00A65B02" w:rsidRPr="00782800" w:rsidRDefault="00A65B02" w:rsidP="00A65B02">
      <w:pPr>
        <w:pStyle w:val="ENotesHeading2"/>
        <w:pageBreakBefore/>
        <w:outlineLvl w:val="9"/>
      </w:pPr>
      <w:bookmarkStart w:id="77" w:name="_Toc464479323"/>
      <w:r w:rsidRPr="00782800">
        <w:t>Endnote 4—Amendment history</w:t>
      </w:r>
      <w:bookmarkEnd w:id="77"/>
    </w:p>
    <w:p w:rsidR="00A65B02" w:rsidRPr="00782800" w:rsidRDefault="00A65B02" w:rsidP="00A65B02">
      <w:pPr>
        <w:pStyle w:val="Tabletext"/>
      </w:pPr>
    </w:p>
    <w:tbl>
      <w:tblPr>
        <w:tblW w:w="7196" w:type="dxa"/>
        <w:tblBorders>
          <w:top w:val="single" w:sz="12" w:space="0" w:color="auto"/>
          <w:bottom w:val="single" w:sz="12" w:space="0" w:color="auto"/>
        </w:tblBorders>
        <w:tblLayout w:type="fixed"/>
        <w:tblLook w:val="0000" w:firstRow="0" w:lastRow="0" w:firstColumn="0" w:lastColumn="0" w:noHBand="0" w:noVBand="0"/>
      </w:tblPr>
      <w:tblGrid>
        <w:gridCol w:w="2376"/>
        <w:gridCol w:w="4820"/>
      </w:tblGrid>
      <w:tr w:rsidR="00A65B02" w:rsidRPr="00782800" w:rsidTr="007A4099">
        <w:trPr>
          <w:cantSplit/>
          <w:tblHeader/>
        </w:trPr>
        <w:tc>
          <w:tcPr>
            <w:tcW w:w="2376" w:type="dxa"/>
            <w:tcBorders>
              <w:top w:val="single" w:sz="12" w:space="0" w:color="auto"/>
              <w:bottom w:val="single" w:sz="12" w:space="0" w:color="auto"/>
            </w:tcBorders>
            <w:shd w:val="clear" w:color="auto" w:fill="auto"/>
          </w:tcPr>
          <w:p w:rsidR="00A65B02" w:rsidRPr="00782800" w:rsidRDefault="00A65B02" w:rsidP="001821BF">
            <w:pPr>
              <w:pStyle w:val="ENoteTableHeading"/>
              <w:rPr>
                <w:rFonts w:cs="Arial"/>
              </w:rPr>
            </w:pPr>
            <w:r w:rsidRPr="00782800">
              <w:rPr>
                <w:rFonts w:cs="Arial"/>
              </w:rPr>
              <w:t>Provision affected</w:t>
            </w:r>
          </w:p>
        </w:tc>
        <w:tc>
          <w:tcPr>
            <w:tcW w:w="4820" w:type="dxa"/>
            <w:tcBorders>
              <w:top w:val="single" w:sz="12" w:space="0" w:color="auto"/>
              <w:bottom w:val="single" w:sz="12" w:space="0" w:color="auto"/>
            </w:tcBorders>
            <w:shd w:val="clear" w:color="auto" w:fill="auto"/>
          </w:tcPr>
          <w:p w:rsidR="00A65B02" w:rsidRPr="00782800" w:rsidRDefault="00A65B02" w:rsidP="001821BF">
            <w:pPr>
              <w:pStyle w:val="ENoteTableHeading"/>
              <w:rPr>
                <w:rFonts w:cs="Arial"/>
              </w:rPr>
            </w:pPr>
            <w:r w:rsidRPr="00782800">
              <w:rPr>
                <w:rFonts w:cs="Arial"/>
              </w:rPr>
              <w:t>How affected</w:t>
            </w:r>
          </w:p>
        </w:tc>
      </w:tr>
      <w:tr w:rsidR="00571A43" w:rsidRPr="00782800" w:rsidTr="007A4099">
        <w:tblPrEx>
          <w:tblBorders>
            <w:top w:val="none" w:sz="0" w:space="0" w:color="auto"/>
            <w:bottom w:val="none" w:sz="0" w:space="0" w:color="auto"/>
          </w:tblBorders>
        </w:tblPrEx>
        <w:trPr>
          <w:cantSplit/>
        </w:trPr>
        <w:tc>
          <w:tcPr>
            <w:tcW w:w="2376" w:type="dxa"/>
            <w:tcBorders>
              <w:top w:val="single" w:sz="12" w:space="0" w:color="auto"/>
            </w:tcBorders>
            <w:shd w:val="clear" w:color="auto" w:fill="auto"/>
          </w:tcPr>
          <w:p w:rsidR="00571A43" w:rsidRPr="00782800" w:rsidRDefault="00571A43" w:rsidP="00571A43">
            <w:pPr>
              <w:pStyle w:val="ENoteTableText"/>
            </w:pPr>
            <w:r w:rsidRPr="00782800">
              <w:rPr>
                <w:b/>
              </w:rPr>
              <w:t>Part</w:t>
            </w:r>
            <w:r w:rsidR="00782800">
              <w:rPr>
                <w:b/>
              </w:rPr>
              <w:t> </w:t>
            </w:r>
            <w:r w:rsidRPr="00782800">
              <w:rPr>
                <w:b/>
              </w:rPr>
              <w:t>1</w:t>
            </w:r>
          </w:p>
        </w:tc>
        <w:tc>
          <w:tcPr>
            <w:tcW w:w="4820" w:type="dxa"/>
            <w:tcBorders>
              <w:top w:val="single" w:sz="12" w:space="0" w:color="auto"/>
            </w:tcBorders>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3</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7</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 No.</w:t>
            </w:r>
            <w:r w:rsidR="00782800">
              <w:t> </w:t>
            </w:r>
            <w:r w:rsidRPr="00782800">
              <w:t>144, 2008</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Part</w:t>
            </w:r>
            <w:r w:rsidR="00782800">
              <w:rPr>
                <w:b/>
              </w:rPr>
              <w:t> </w:t>
            </w:r>
            <w:r w:rsidRPr="00782800">
              <w:rPr>
                <w:b/>
              </w:rPr>
              <w:t>2</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7A192F">
            <w:pPr>
              <w:pStyle w:val="ENoteTableText"/>
              <w:tabs>
                <w:tab w:val="center" w:leader="dot" w:pos="2268"/>
              </w:tabs>
            </w:pPr>
            <w:r w:rsidRPr="00782800">
              <w:t>Part</w:t>
            </w:r>
            <w:r w:rsidR="00782800">
              <w:t> </w:t>
            </w:r>
            <w:r w:rsidRPr="00782800">
              <w:t>2</w:t>
            </w:r>
            <w:r w:rsidR="0031593F" w:rsidRPr="00782800">
              <w:t xml:space="preserve"> heading</w:t>
            </w:r>
            <w:r w:rsidRPr="00782800">
              <w:tab/>
            </w:r>
          </w:p>
        </w:tc>
        <w:tc>
          <w:tcPr>
            <w:tcW w:w="4820" w:type="dxa"/>
            <w:shd w:val="clear" w:color="auto" w:fill="auto"/>
          </w:tcPr>
          <w:p w:rsidR="00571A43" w:rsidRPr="00782800" w:rsidRDefault="00571A43" w:rsidP="00571A43">
            <w:pPr>
              <w:pStyle w:val="ENoteTableText"/>
            </w:pPr>
            <w:r w:rsidRPr="00782800">
              <w:t>rs.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1</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8</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50</w:t>
            </w:r>
            <w:r w:rsidR="00832B3C" w:rsidRPr="00782800">
              <w:t>, 2006;</w:t>
            </w:r>
            <w:r w:rsidRPr="00782800">
              <w:t xml:space="preserve"> 172, 2006</w:t>
            </w:r>
            <w:r w:rsidR="00832B3C" w:rsidRPr="00782800">
              <w:t xml:space="preserve"> (md incorp)</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2</w:t>
            </w:r>
          </w:p>
        </w:tc>
        <w:tc>
          <w:tcPr>
            <w:tcW w:w="4820" w:type="dxa"/>
            <w:shd w:val="clear" w:color="auto" w:fill="auto"/>
          </w:tcPr>
          <w:p w:rsidR="00571A43" w:rsidRPr="00782800" w:rsidRDefault="00571A43" w:rsidP="00571A43">
            <w:pPr>
              <w:pStyle w:val="ENoteTableText"/>
            </w:pPr>
          </w:p>
        </w:tc>
      </w:tr>
      <w:tr w:rsidR="00832B3C" w:rsidRPr="00782800" w:rsidTr="007A4099">
        <w:tblPrEx>
          <w:tblBorders>
            <w:top w:val="none" w:sz="0" w:space="0" w:color="auto"/>
            <w:bottom w:val="none" w:sz="0" w:space="0" w:color="auto"/>
          </w:tblBorders>
        </w:tblPrEx>
        <w:trPr>
          <w:cantSplit/>
        </w:trPr>
        <w:tc>
          <w:tcPr>
            <w:tcW w:w="2376" w:type="dxa"/>
            <w:shd w:val="clear" w:color="auto" w:fill="auto"/>
          </w:tcPr>
          <w:p w:rsidR="00832B3C" w:rsidRPr="00782800" w:rsidRDefault="00832B3C" w:rsidP="00FB320F">
            <w:pPr>
              <w:pStyle w:val="ENoteTableText"/>
              <w:tabs>
                <w:tab w:val="center" w:leader="dot" w:pos="2268"/>
              </w:tabs>
            </w:pPr>
            <w:r w:rsidRPr="00782800">
              <w:t>s 10</w:t>
            </w:r>
            <w:r w:rsidRPr="00782800">
              <w:tab/>
            </w:r>
          </w:p>
        </w:tc>
        <w:tc>
          <w:tcPr>
            <w:tcW w:w="4820" w:type="dxa"/>
            <w:shd w:val="clear" w:color="auto" w:fill="auto"/>
          </w:tcPr>
          <w:p w:rsidR="00832B3C" w:rsidRPr="00782800" w:rsidRDefault="00832B3C" w:rsidP="00571A43">
            <w:pPr>
              <w:pStyle w:val="ENoteTableText"/>
            </w:pPr>
            <w:r w:rsidRPr="00782800">
              <w:t>am No 61, 2016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D06C34">
            <w:pPr>
              <w:pStyle w:val="ENoteTableText"/>
              <w:tabs>
                <w:tab w:val="center" w:leader="dot" w:pos="2268"/>
              </w:tabs>
            </w:pPr>
            <w:r w:rsidRPr="00782800">
              <w:t>s</w:t>
            </w:r>
            <w:r w:rsidR="00A85464" w:rsidRPr="00782800">
              <w:t> </w:t>
            </w:r>
            <w:r w:rsidR="00571A43" w:rsidRPr="00782800">
              <w:t>10A</w:t>
            </w:r>
            <w:r w:rsidR="00571A43" w:rsidRPr="00782800">
              <w:tab/>
            </w:r>
          </w:p>
        </w:tc>
        <w:tc>
          <w:tcPr>
            <w:tcW w:w="4820" w:type="dxa"/>
            <w:shd w:val="clear" w:color="auto" w:fill="auto"/>
          </w:tcPr>
          <w:p w:rsidR="00571A43" w:rsidRPr="00782800" w:rsidRDefault="00571A43" w:rsidP="00571A43">
            <w:pPr>
              <w:pStyle w:val="ENoteTableText"/>
            </w:pPr>
            <w:r w:rsidRPr="00782800">
              <w:t>ad No</w:t>
            </w:r>
            <w:r w:rsidR="00A85464" w:rsidRPr="00782800">
              <w:t> </w:t>
            </w:r>
            <w:r w:rsidRPr="00782800">
              <w:t>172, 2006</w:t>
            </w:r>
          </w:p>
        </w:tc>
      </w:tr>
      <w:tr w:rsidR="00832B3C" w:rsidRPr="00782800" w:rsidTr="007A4099">
        <w:tblPrEx>
          <w:tblBorders>
            <w:top w:val="none" w:sz="0" w:space="0" w:color="auto"/>
            <w:bottom w:val="none" w:sz="0" w:space="0" w:color="auto"/>
          </w:tblBorders>
        </w:tblPrEx>
        <w:trPr>
          <w:cantSplit/>
        </w:trPr>
        <w:tc>
          <w:tcPr>
            <w:tcW w:w="2376" w:type="dxa"/>
            <w:shd w:val="clear" w:color="auto" w:fill="auto"/>
          </w:tcPr>
          <w:p w:rsidR="00832B3C" w:rsidRPr="00782800" w:rsidRDefault="00832B3C" w:rsidP="009A30B9">
            <w:pPr>
              <w:pStyle w:val="ENoteTableText"/>
              <w:tabs>
                <w:tab w:val="center" w:leader="dot" w:pos="2268"/>
              </w:tabs>
            </w:pPr>
          </w:p>
        </w:tc>
        <w:tc>
          <w:tcPr>
            <w:tcW w:w="4820" w:type="dxa"/>
            <w:shd w:val="clear" w:color="auto" w:fill="auto"/>
          </w:tcPr>
          <w:p w:rsidR="00832B3C" w:rsidRPr="00782800" w:rsidRDefault="009A30B9" w:rsidP="00571A43">
            <w:pPr>
              <w:pStyle w:val="ENoteTableText"/>
            </w:pPr>
            <w:r w:rsidRPr="00782800">
              <w:t>am No 61, 2016</w:t>
            </w:r>
          </w:p>
        </w:tc>
      </w:tr>
      <w:tr w:rsidR="00832B3C" w:rsidRPr="00782800" w:rsidTr="007A4099">
        <w:tblPrEx>
          <w:tblBorders>
            <w:top w:val="none" w:sz="0" w:space="0" w:color="auto"/>
            <w:bottom w:val="none" w:sz="0" w:space="0" w:color="auto"/>
          </w:tblBorders>
        </w:tblPrEx>
        <w:trPr>
          <w:cantSplit/>
        </w:trPr>
        <w:tc>
          <w:tcPr>
            <w:tcW w:w="2376" w:type="dxa"/>
            <w:shd w:val="clear" w:color="auto" w:fill="auto"/>
          </w:tcPr>
          <w:p w:rsidR="00832B3C" w:rsidRPr="00782800" w:rsidRDefault="009A30B9" w:rsidP="007A192F">
            <w:pPr>
              <w:pStyle w:val="ENoteTableText"/>
              <w:tabs>
                <w:tab w:val="center" w:leader="dot" w:pos="2268"/>
              </w:tabs>
            </w:pPr>
            <w:r w:rsidRPr="00782800">
              <w:t>s 10B</w:t>
            </w:r>
            <w:r w:rsidRPr="00782800">
              <w:tab/>
            </w:r>
          </w:p>
        </w:tc>
        <w:tc>
          <w:tcPr>
            <w:tcW w:w="4820" w:type="dxa"/>
            <w:shd w:val="clear" w:color="auto" w:fill="auto"/>
          </w:tcPr>
          <w:p w:rsidR="00832B3C" w:rsidRPr="00782800" w:rsidRDefault="009A30B9" w:rsidP="00571A43">
            <w:pPr>
              <w:pStyle w:val="ENoteTableText"/>
            </w:pPr>
            <w:r w:rsidRPr="00782800">
              <w:t>ad No 172, 2006</w:t>
            </w:r>
          </w:p>
        </w:tc>
      </w:tr>
      <w:tr w:rsidR="009A30B9" w:rsidRPr="00782800" w:rsidTr="007A4099">
        <w:tblPrEx>
          <w:tblBorders>
            <w:top w:val="none" w:sz="0" w:space="0" w:color="auto"/>
            <w:bottom w:val="none" w:sz="0" w:space="0" w:color="auto"/>
          </w:tblBorders>
        </w:tblPrEx>
        <w:trPr>
          <w:cantSplit/>
        </w:trPr>
        <w:tc>
          <w:tcPr>
            <w:tcW w:w="2376" w:type="dxa"/>
            <w:shd w:val="clear" w:color="auto" w:fill="auto"/>
          </w:tcPr>
          <w:p w:rsidR="009A30B9" w:rsidRPr="00782800" w:rsidRDefault="009A30B9" w:rsidP="007A192F">
            <w:pPr>
              <w:pStyle w:val="ENoteTableText"/>
              <w:tabs>
                <w:tab w:val="center" w:leader="dot" w:pos="2268"/>
              </w:tabs>
            </w:pPr>
          </w:p>
        </w:tc>
        <w:tc>
          <w:tcPr>
            <w:tcW w:w="4820" w:type="dxa"/>
            <w:shd w:val="clear" w:color="auto" w:fill="auto"/>
          </w:tcPr>
          <w:p w:rsidR="009A30B9" w:rsidRPr="00782800" w:rsidRDefault="009A30B9" w:rsidP="00571A43">
            <w:pPr>
              <w:pStyle w:val="ENoteTableText"/>
            </w:pPr>
            <w:r w:rsidRPr="00782800">
              <w:t>am No 61, 2016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11</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r w:rsidR="009A30B9" w:rsidRPr="00782800">
              <w:t>; No 61, 2016</w:t>
            </w:r>
          </w:p>
        </w:tc>
      </w:tr>
      <w:tr w:rsidR="009A30B9" w:rsidRPr="00782800" w:rsidTr="007A4099">
        <w:tblPrEx>
          <w:tblBorders>
            <w:top w:val="none" w:sz="0" w:space="0" w:color="auto"/>
            <w:bottom w:val="none" w:sz="0" w:space="0" w:color="auto"/>
          </w:tblBorders>
        </w:tblPrEx>
        <w:trPr>
          <w:cantSplit/>
        </w:trPr>
        <w:tc>
          <w:tcPr>
            <w:tcW w:w="2376" w:type="dxa"/>
            <w:shd w:val="clear" w:color="auto" w:fill="auto"/>
          </w:tcPr>
          <w:p w:rsidR="009A30B9" w:rsidRPr="00782800" w:rsidRDefault="009A30B9" w:rsidP="007A192F">
            <w:pPr>
              <w:pStyle w:val="ENoteTableText"/>
              <w:tabs>
                <w:tab w:val="center" w:leader="dot" w:pos="2268"/>
              </w:tabs>
            </w:pPr>
            <w:r w:rsidRPr="00782800">
              <w:t>s 12</w:t>
            </w:r>
            <w:r w:rsidRPr="00782800">
              <w:tab/>
            </w:r>
          </w:p>
        </w:tc>
        <w:tc>
          <w:tcPr>
            <w:tcW w:w="4820" w:type="dxa"/>
            <w:shd w:val="clear" w:color="auto" w:fill="auto"/>
          </w:tcPr>
          <w:p w:rsidR="009A30B9" w:rsidRPr="00782800" w:rsidRDefault="009A30B9" w:rsidP="00571A43">
            <w:pPr>
              <w:pStyle w:val="ENoteTableText"/>
            </w:pPr>
            <w:r w:rsidRPr="00782800">
              <w:t>am No 61, 2016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12A</w:t>
            </w:r>
            <w:r w:rsidR="00571A43" w:rsidRPr="00782800">
              <w:tab/>
            </w:r>
          </w:p>
        </w:tc>
        <w:tc>
          <w:tcPr>
            <w:tcW w:w="4820" w:type="dxa"/>
            <w:shd w:val="clear" w:color="auto" w:fill="auto"/>
          </w:tcPr>
          <w:p w:rsidR="00571A43" w:rsidRPr="00782800" w:rsidRDefault="00571A43" w:rsidP="00571A43">
            <w:pPr>
              <w:pStyle w:val="ENoteTableText"/>
            </w:pPr>
            <w:r w:rsidRPr="00782800">
              <w:t>ad.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3</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13</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50, 2006</w:t>
            </w:r>
            <w:r w:rsidR="001708E6" w:rsidRPr="00782800">
              <w:t>; No 62, 2014</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16</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18</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50, 2006</w:t>
            </w:r>
            <w:r w:rsidR="001708E6" w:rsidRPr="00782800">
              <w:t>; No 62, 2014</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4</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20</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21</w:t>
            </w:r>
            <w:r w:rsidR="00571A43" w:rsidRPr="00782800">
              <w:tab/>
            </w:r>
          </w:p>
        </w:tc>
        <w:tc>
          <w:tcPr>
            <w:tcW w:w="4820" w:type="dxa"/>
            <w:shd w:val="clear" w:color="auto" w:fill="auto"/>
          </w:tcPr>
          <w:p w:rsidR="00571A43" w:rsidRPr="00782800" w:rsidRDefault="006D4294" w:rsidP="001821BF">
            <w:pPr>
              <w:pStyle w:val="ENoteTableText"/>
            </w:pPr>
            <w:r w:rsidRPr="00782800">
              <w:t>am. No.</w:t>
            </w:r>
            <w:r w:rsidR="00782800">
              <w:t> </w:t>
            </w:r>
            <w:r w:rsidRPr="00782800">
              <w:t>145, 2002; Nos. 50 and 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24</w:t>
            </w:r>
            <w:r w:rsidR="00571A43" w:rsidRPr="00782800">
              <w:tab/>
            </w:r>
          </w:p>
        </w:tc>
        <w:tc>
          <w:tcPr>
            <w:tcW w:w="4820" w:type="dxa"/>
            <w:shd w:val="clear" w:color="auto" w:fill="auto"/>
          </w:tcPr>
          <w:p w:rsidR="00571A43" w:rsidRPr="00782800" w:rsidRDefault="006D4294" w:rsidP="001821BF">
            <w:pPr>
              <w:pStyle w:val="ENoteTableText"/>
            </w:pPr>
            <w:r w:rsidRPr="00782800">
              <w:t>am. No.</w:t>
            </w:r>
            <w:r w:rsidR="00782800">
              <w:t> </w:t>
            </w:r>
            <w:r w:rsidRPr="00782800">
              <w:t>145, 2002;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5</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29</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9A30B9" w:rsidRPr="00782800" w:rsidTr="007A4099">
        <w:tblPrEx>
          <w:tblBorders>
            <w:top w:val="none" w:sz="0" w:space="0" w:color="auto"/>
            <w:bottom w:val="none" w:sz="0" w:space="0" w:color="auto"/>
          </w:tblBorders>
        </w:tblPrEx>
        <w:trPr>
          <w:cantSplit/>
        </w:trPr>
        <w:tc>
          <w:tcPr>
            <w:tcW w:w="2376" w:type="dxa"/>
            <w:shd w:val="clear" w:color="auto" w:fill="auto"/>
          </w:tcPr>
          <w:p w:rsidR="009A30B9" w:rsidRPr="00782800" w:rsidRDefault="009A30B9" w:rsidP="007A192F">
            <w:pPr>
              <w:pStyle w:val="ENoteTableText"/>
              <w:tabs>
                <w:tab w:val="center" w:leader="dot" w:pos="2268"/>
              </w:tabs>
            </w:pPr>
            <w:r w:rsidRPr="00782800">
              <w:t>s 30</w:t>
            </w:r>
            <w:r w:rsidRPr="00782800">
              <w:tab/>
            </w:r>
          </w:p>
        </w:tc>
        <w:tc>
          <w:tcPr>
            <w:tcW w:w="4820" w:type="dxa"/>
            <w:shd w:val="clear" w:color="auto" w:fill="auto"/>
          </w:tcPr>
          <w:p w:rsidR="009A30B9" w:rsidRPr="00782800" w:rsidRDefault="009A30B9" w:rsidP="00571A43">
            <w:pPr>
              <w:pStyle w:val="ENoteTableText"/>
            </w:pPr>
            <w:r w:rsidRPr="00782800">
              <w:t>am No 61, 2016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6</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31593F">
            <w:pPr>
              <w:pStyle w:val="ENoteTableText"/>
              <w:tabs>
                <w:tab w:val="center" w:leader="dot" w:pos="2268"/>
              </w:tabs>
            </w:pPr>
            <w:r w:rsidRPr="00782800">
              <w:t>s</w:t>
            </w:r>
            <w:r w:rsidR="00A85464" w:rsidRPr="00782800">
              <w:t> </w:t>
            </w:r>
            <w:r w:rsidR="00571A43" w:rsidRPr="00782800">
              <w:t>31</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32</w:t>
            </w:r>
            <w:r w:rsidRPr="00782800">
              <w:tab/>
            </w:r>
          </w:p>
        </w:tc>
        <w:tc>
          <w:tcPr>
            <w:tcW w:w="4820" w:type="dxa"/>
            <w:shd w:val="clear" w:color="auto" w:fill="auto"/>
          </w:tcPr>
          <w:p w:rsidR="0031593F" w:rsidRPr="00782800" w:rsidRDefault="0031593F" w:rsidP="000372DA">
            <w:pPr>
              <w:pStyle w:val="ENoteTableText"/>
            </w:pPr>
            <w:r w:rsidRPr="00782800">
              <w:t>am.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Part</w:t>
            </w:r>
            <w:r w:rsidR="00782800">
              <w:rPr>
                <w:b/>
              </w:rPr>
              <w:t> </w:t>
            </w:r>
            <w:r w:rsidRPr="00782800">
              <w:rPr>
                <w:b/>
              </w:rPr>
              <w:t>3</w:t>
            </w:r>
          </w:p>
        </w:tc>
        <w:tc>
          <w:tcPr>
            <w:tcW w:w="4820" w:type="dxa"/>
            <w:shd w:val="clear" w:color="auto" w:fill="auto"/>
          </w:tcPr>
          <w:p w:rsidR="00571A43" w:rsidRPr="00782800" w:rsidRDefault="00571A43" w:rsidP="00571A43">
            <w:pPr>
              <w:pStyle w:val="ENoteTableText"/>
            </w:pPr>
          </w:p>
        </w:tc>
      </w:tr>
      <w:tr w:rsidR="009A30B9" w:rsidRPr="00782800" w:rsidTr="007A4099">
        <w:tblPrEx>
          <w:tblBorders>
            <w:top w:val="none" w:sz="0" w:space="0" w:color="auto"/>
            <w:bottom w:val="none" w:sz="0" w:space="0" w:color="auto"/>
          </w:tblBorders>
        </w:tblPrEx>
        <w:trPr>
          <w:cantSplit/>
        </w:trPr>
        <w:tc>
          <w:tcPr>
            <w:tcW w:w="2376" w:type="dxa"/>
            <w:shd w:val="clear" w:color="auto" w:fill="auto"/>
          </w:tcPr>
          <w:p w:rsidR="009A30B9" w:rsidRPr="00782800" w:rsidRDefault="009A30B9" w:rsidP="00FB320F">
            <w:pPr>
              <w:pStyle w:val="ENoteTableText"/>
              <w:tabs>
                <w:tab w:val="center" w:leader="dot" w:pos="2268"/>
              </w:tabs>
            </w:pPr>
            <w:r w:rsidRPr="00782800">
              <w:t>s 34</w:t>
            </w:r>
            <w:r w:rsidRPr="00782800">
              <w:tab/>
            </w:r>
          </w:p>
        </w:tc>
        <w:tc>
          <w:tcPr>
            <w:tcW w:w="4820" w:type="dxa"/>
            <w:shd w:val="clear" w:color="auto" w:fill="auto"/>
          </w:tcPr>
          <w:p w:rsidR="009A30B9" w:rsidRPr="00782800" w:rsidRDefault="009A30B9" w:rsidP="00571A43">
            <w:pPr>
              <w:pStyle w:val="ENoteTableText"/>
            </w:pPr>
            <w:r w:rsidRPr="00782800">
              <w:t>am No 61, 2016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31593F">
            <w:pPr>
              <w:pStyle w:val="ENoteTableText"/>
              <w:tabs>
                <w:tab w:val="center" w:leader="dot" w:pos="2268"/>
              </w:tabs>
            </w:pPr>
            <w:r w:rsidRPr="00782800">
              <w:t>s</w:t>
            </w:r>
            <w:r w:rsidR="00A85464" w:rsidRPr="00782800">
              <w:t> </w:t>
            </w:r>
            <w:r w:rsidR="00571A43" w:rsidRPr="00782800">
              <w:t>35</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36</w:t>
            </w:r>
            <w:r w:rsidRPr="00782800">
              <w:tab/>
            </w:r>
          </w:p>
        </w:tc>
        <w:tc>
          <w:tcPr>
            <w:tcW w:w="4820" w:type="dxa"/>
            <w:shd w:val="clear" w:color="auto" w:fill="auto"/>
          </w:tcPr>
          <w:p w:rsidR="0031593F" w:rsidRPr="00782800" w:rsidRDefault="0031593F" w:rsidP="000372DA">
            <w:pPr>
              <w:pStyle w:val="ENoteTableText"/>
            </w:pPr>
            <w:r w:rsidRPr="00782800">
              <w:t>am.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37</w:t>
            </w:r>
            <w:r w:rsidRPr="00782800">
              <w:tab/>
            </w:r>
          </w:p>
        </w:tc>
        <w:tc>
          <w:tcPr>
            <w:tcW w:w="4820" w:type="dxa"/>
            <w:shd w:val="clear" w:color="auto" w:fill="auto"/>
          </w:tcPr>
          <w:p w:rsidR="0031593F" w:rsidRPr="00782800" w:rsidRDefault="0031593F" w:rsidP="000372DA">
            <w:pPr>
              <w:pStyle w:val="ENoteTableText"/>
            </w:pPr>
            <w:r w:rsidRPr="00782800">
              <w:t>am.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31593F">
            <w:pPr>
              <w:pStyle w:val="ENoteTableText"/>
              <w:tabs>
                <w:tab w:val="center" w:leader="dot" w:pos="2268"/>
              </w:tabs>
            </w:pPr>
            <w:r w:rsidRPr="00782800">
              <w:t>s</w:t>
            </w:r>
            <w:r w:rsidR="00A85464" w:rsidRPr="00782800">
              <w:t> </w:t>
            </w:r>
            <w:r w:rsidR="00571A43" w:rsidRPr="00782800">
              <w:t>37A</w:t>
            </w:r>
            <w:r w:rsidR="00571A43" w:rsidRPr="00782800">
              <w:tab/>
            </w:r>
          </w:p>
        </w:tc>
        <w:tc>
          <w:tcPr>
            <w:tcW w:w="4820" w:type="dxa"/>
            <w:shd w:val="clear" w:color="auto" w:fill="auto"/>
          </w:tcPr>
          <w:p w:rsidR="00571A43" w:rsidRPr="00782800" w:rsidRDefault="00571A43" w:rsidP="00571A43">
            <w:pPr>
              <w:pStyle w:val="ENoteTableText"/>
            </w:pPr>
            <w:r w:rsidRPr="00782800">
              <w:t>ad.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37B</w:t>
            </w:r>
            <w:r w:rsidRPr="00782800">
              <w:tab/>
            </w:r>
          </w:p>
        </w:tc>
        <w:tc>
          <w:tcPr>
            <w:tcW w:w="4820" w:type="dxa"/>
            <w:shd w:val="clear" w:color="auto" w:fill="auto"/>
          </w:tcPr>
          <w:p w:rsidR="0031593F" w:rsidRPr="00782800" w:rsidRDefault="0031593F" w:rsidP="000372DA">
            <w:pPr>
              <w:pStyle w:val="ENoteTableText"/>
            </w:pPr>
            <w:r w:rsidRPr="00782800">
              <w:t>ad.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37C</w:t>
            </w:r>
            <w:r w:rsidRPr="00782800">
              <w:tab/>
            </w:r>
          </w:p>
        </w:tc>
        <w:tc>
          <w:tcPr>
            <w:tcW w:w="4820" w:type="dxa"/>
            <w:shd w:val="clear" w:color="auto" w:fill="auto"/>
          </w:tcPr>
          <w:p w:rsidR="0031593F" w:rsidRPr="00782800" w:rsidRDefault="0031593F" w:rsidP="000372DA">
            <w:pPr>
              <w:pStyle w:val="ENoteTableText"/>
            </w:pPr>
            <w:r w:rsidRPr="00782800">
              <w:t>ad.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37D</w:t>
            </w:r>
            <w:r w:rsidRPr="00782800">
              <w:tab/>
            </w:r>
          </w:p>
        </w:tc>
        <w:tc>
          <w:tcPr>
            <w:tcW w:w="4820" w:type="dxa"/>
            <w:shd w:val="clear" w:color="auto" w:fill="auto"/>
          </w:tcPr>
          <w:p w:rsidR="0031593F" w:rsidRPr="00782800" w:rsidRDefault="0031593F" w:rsidP="000372DA">
            <w:pPr>
              <w:pStyle w:val="ENoteTableText"/>
            </w:pPr>
            <w:r w:rsidRPr="00782800">
              <w:t>ad. No.</w:t>
            </w:r>
            <w:r w:rsidR="00782800">
              <w:t> </w:t>
            </w:r>
            <w:r w:rsidRPr="00782800">
              <w:t>172, 2006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Part</w:t>
            </w:r>
            <w:r w:rsidR="00782800">
              <w:rPr>
                <w:b/>
              </w:rPr>
              <w:t> </w:t>
            </w:r>
            <w:r w:rsidRPr="00782800">
              <w:rPr>
                <w:b/>
              </w:rPr>
              <w:t>5</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571A43" w:rsidP="00571A43">
            <w:pPr>
              <w:pStyle w:val="ENoteTableText"/>
            </w:pPr>
            <w:r w:rsidRPr="00782800">
              <w:rPr>
                <w:b/>
              </w:rPr>
              <w:t>Division</w:t>
            </w:r>
            <w:r w:rsidR="00782800">
              <w:rPr>
                <w:b/>
              </w:rPr>
              <w:t> </w:t>
            </w:r>
            <w:r w:rsidRPr="00782800">
              <w:rPr>
                <w:b/>
              </w:rPr>
              <w:t>2</w:t>
            </w:r>
          </w:p>
        </w:tc>
        <w:tc>
          <w:tcPr>
            <w:tcW w:w="4820" w:type="dxa"/>
            <w:shd w:val="clear" w:color="auto" w:fill="auto"/>
          </w:tcPr>
          <w:p w:rsidR="00571A43" w:rsidRPr="00782800" w:rsidRDefault="00571A43" w:rsidP="00571A43">
            <w:pPr>
              <w:pStyle w:val="ENoteTableText"/>
            </w:pP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7A192F">
            <w:pPr>
              <w:pStyle w:val="ENoteTableText"/>
              <w:tabs>
                <w:tab w:val="center" w:leader="dot" w:pos="2268"/>
              </w:tabs>
            </w:pPr>
            <w:r w:rsidRPr="00782800">
              <w:t>s.</w:t>
            </w:r>
            <w:r w:rsidR="00571A43" w:rsidRPr="00782800">
              <w:t xml:space="preserve"> 47</w:t>
            </w:r>
            <w:r w:rsidR="00571A43" w:rsidRPr="00782800">
              <w:tab/>
            </w:r>
          </w:p>
        </w:tc>
        <w:tc>
          <w:tcPr>
            <w:tcW w:w="4820" w:type="dxa"/>
            <w:shd w:val="clear" w:color="auto" w:fill="auto"/>
          </w:tcPr>
          <w:p w:rsidR="00571A43" w:rsidRPr="00782800" w:rsidRDefault="00571A43" w:rsidP="00571A43">
            <w:pPr>
              <w:pStyle w:val="ENoteTableText"/>
            </w:pPr>
            <w:r w:rsidRPr="00782800">
              <w:t>am. No.</w:t>
            </w:r>
            <w:r w:rsidR="00782800">
              <w:t> </w:t>
            </w:r>
            <w:r w:rsidRPr="00782800">
              <w:t>50, 2006</w:t>
            </w:r>
          </w:p>
        </w:tc>
      </w:tr>
      <w:tr w:rsidR="00571A43" w:rsidRPr="00782800" w:rsidTr="007A4099">
        <w:tblPrEx>
          <w:tblBorders>
            <w:top w:val="none" w:sz="0" w:space="0" w:color="auto"/>
            <w:bottom w:val="none" w:sz="0" w:space="0" w:color="auto"/>
          </w:tblBorders>
        </w:tblPrEx>
        <w:trPr>
          <w:cantSplit/>
        </w:trPr>
        <w:tc>
          <w:tcPr>
            <w:tcW w:w="2376" w:type="dxa"/>
            <w:shd w:val="clear" w:color="auto" w:fill="auto"/>
          </w:tcPr>
          <w:p w:rsidR="00571A43" w:rsidRPr="00782800" w:rsidRDefault="007A192F" w:rsidP="0031593F">
            <w:pPr>
              <w:pStyle w:val="ENoteTableText"/>
              <w:tabs>
                <w:tab w:val="center" w:leader="dot" w:pos="2268"/>
              </w:tabs>
            </w:pPr>
            <w:r w:rsidRPr="00782800">
              <w:t>s</w:t>
            </w:r>
            <w:r w:rsidR="00A85464" w:rsidRPr="00782800">
              <w:t> </w:t>
            </w:r>
            <w:r w:rsidR="00571A43" w:rsidRPr="00782800">
              <w:t>47A</w:t>
            </w:r>
            <w:r w:rsidR="00571A43" w:rsidRPr="00782800">
              <w:tab/>
            </w:r>
          </w:p>
        </w:tc>
        <w:tc>
          <w:tcPr>
            <w:tcW w:w="4820" w:type="dxa"/>
            <w:shd w:val="clear" w:color="auto" w:fill="auto"/>
          </w:tcPr>
          <w:p w:rsidR="00571A43" w:rsidRPr="00782800" w:rsidRDefault="00571A43" w:rsidP="00571A43">
            <w:pPr>
              <w:pStyle w:val="ENoteTableText"/>
            </w:pPr>
            <w:r w:rsidRPr="00782800">
              <w:t>ad.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shd w:val="clear" w:color="auto" w:fill="auto"/>
          </w:tcPr>
          <w:p w:rsidR="0031593F" w:rsidRPr="00782800" w:rsidRDefault="0031593F" w:rsidP="0031593F">
            <w:pPr>
              <w:pStyle w:val="ENoteTableText"/>
              <w:tabs>
                <w:tab w:val="center" w:leader="dot" w:pos="2268"/>
              </w:tabs>
            </w:pPr>
            <w:r w:rsidRPr="00782800">
              <w:t>s 47B</w:t>
            </w:r>
            <w:r w:rsidRPr="00782800">
              <w:tab/>
            </w:r>
          </w:p>
        </w:tc>
        <w:tc>
          <w:tcPr>
            <w:tcW w:w="4820" w:type="dxa"/>
            <w:shd w:val="clear" w:color="auto" w:fill="auto"/>
          </w:tcPr>
          <w:p w:rsidR="0031593F" w:rsidRPr="00782800" w:rsidRDefault="0031593F" w:rsidP="000372DA">
            <w:pPr>
              <w:pStyle w:val="ENoteTableText"/>
            </w:pPr>
            <w:r w:rsidRPr="00782800">
              <w:t>ad. No.</w:t>
            </w:r>
            <w:r w:rsidR="00782800">
              <w:t> </w:t>
            </w:r>
            <w:r w:rsidRPr="00782800">
              <w:t>172, 2006</w:t>
            </w:r>
          </w:p>
        </w:tc>
      </w:tr>
      <w:tr w:rsidR="0031593F" w:rsidRPr="00782800" w:rsidTr="007A4099">
        <w:tblPrEx>
          <w:tblBorders>
            <w:top w:val="none" w:sz="0" w:space="0" w:color="auto"/>
            <w:bottom w:val="none" w:sz="0" w:space="0" w:color="auto"/>
          </w:tblBorders>
        </w:tblPrEx>
        <w:trPr>
          <w:cantSplit/>
        </w:trPr>
        <w:tc>
          <w:tcPr>
            <w:tcW w:w="2376" w:type="dxa"/>
            <w:tcBorders>
              <w:bottom w:val="single" w:sz="12" w:space="0" w:color="auto"/>
            </w:tcBorders>
            <w:shd w:val="clear" w:color="auto" w:fill="auto"/>
          </w:tcPr>
          <w:p w:rsidR="0031593F" w:rsidRPr="00782800" w:rsidRDefault="0031593F" w:rsidP="0031593F">
            <w:pPr>
              <w:pStyle w:val="ENoteTableText"/>
              <w:tabs>
                <w:tab w:val="center" w:leader="dot" w:pos="2268"/>
              </w:tabs>
            </w:pPr>
            <w:r w:rsidRPr="00782800">
              <w:t>s 47C</w:t>
            </w:r>
            <w:r w:rsidRPr="00782800">
              <w:tab/>
            </w:r>
          </w:p>
        </w:tc>
        <w:tc>
          <w:tcPr>
            <w:tcW w:w="4820" w:type="dxa"/>
            <w:tcBorders>
              <w:bottom w:val="single" w:sz="12" w:space="0" w:color="auto"/>
            </w:tcBorders>
            <w:shd w:val="clear" w:color="auto" w:fill="auto"/>
          </w:tcPr>
          <w:p w:rsidR="0031593F" w:rsidRPr="00782800" w:rsidRDefault="0031593F" w:rsidP="000372DA">
            <w:pPr>
              <w:pStyle w:val="ENoteTableText"/>
            </w:pPr>
            <w:r w:rsidRPr="00782800">
              <w:t>ad. No.</w:t>
            </w:r>
            <w:r w:rsidR="00782800">
              <w:t> </w:t>
            </w:r>
            <w:r w:rsidRPr="00782800">
              <w:t>172, 2006</w:t>
            </w:r>
          </w:p>
        </w:tc>
      </w:tr>
    </w:tbl>
    <w:p w:rsidR="00B36A09" w:rsidRPr="00782800" w:rsidRDefault="00B36A09" w:rsidP="001821BF">
      <w:bookmarkStart w:id="78" w:name="f_Check_Lines_above"/>
      <w:bookmarkEnd w:id="78"/>
    </w:p>
    <w:p w:rsidR="007A4099" w:rsidRPr="00782800" w:rsidRDefault="007A4099" w:rsidP="001821BF">
      <w:pPr>
        <w:sectPr w:rsidR="007A4099" w:rsidRPr="00782800" w:rsidSect="005018C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094232" w:rsidRPr="00782800" w:rsidRDefault="00094232" w:rsidP="00B36A09"/>
    <w:sectPr w:rsidR="00094232" w:rsidRPr="00782800" w:rsidSect="005018C7">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34" w:rsidRDefault="00D06C34">
      <w:pPr>
        <w:spacing w:line="240" w:lineRule="auto"/>
      </w:pPr>
      <w:r>
        <w:separator/>
      </w:r>
    </w:p>
  </w:endnote>
  <w:endnote w:type="continuationSeparator" w:id="0">
    <w:p w:rsidR="00D06C34" w:rsidRDefault="00D06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i/>
              <w:sz w:val="16"/>
              <w:szCs w:val="16"/>
            </w:rPr>
          </w:pP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51</w:t>
          </w:r>
          <w:r w:rsidRPr="007B3B51">
            <w:rPr>
              <w:i/>
              <w:sz w:val="16"/>
              <w:szCs w:val="16"/>
            </w:rPr>
            <w:fldChar w:fldCharType="end"/>
          </w:r>
        </w:p>
      </w:tc>
    </w:tr>
    <w:tr w:rsidR="00D06C34" w:rsidRPr="00130F37" w:rsidTr="00832B3C">
      <w:tc>
        <w:tcPr>
          <w:tcW w:w="2190" w:type="dxa"/>
          <w:gridSpan w:val="2"/>
        </w:tcPr>
        <w:p w:rsidR="00D06C34" w:rsidRPr="00130F37" w:rsidRDefault="00D06C34" w:rsidP="00832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506E">
            <w:rPr>
              <w:sz w:val="16"/>
              <w:szCs w:val="16"/>
            </w:rPr>
            <w:t>6</w:t>
          </w:r>
          <w:r w:rsidRPr="00130F37">
            <w:rPr>
              <w:sz w:val="16"/>
              <w:szCs w:val="16"/>
            </w:rPr>
            <w:fldChar w:fldCharType="end"/>
          </w:r>
        </w:p>
      </w:tc>
      <w:tc>
        <w:tcPr>
          <w:tcW w:w="2920" w:type="dxa"/>
        </w:tcPr>
        <w:p w:rsidR="00D06C34" w:rsidRPr="00130F37" w:rsidRDefault="00D06C34" w:rsidP="00832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7506E">
            <w:rPr>
              <w:sz w:val="16"/>
              <w:szCs w:val="16"/>
            </w:rPr>
            <w:t>21/10/16</w:t>
          </w:r>
          <w:r w:rsidRPr="00130F37">
            <w:rPr>
              <w:sz w:val="16"/>
              <w:szCs w:val="16"/>
            </w:rPr>
            <w:fldChar w:fldCharType="end"/>
          </w:r>
        </w:p>
      </w:tc>
      <w:tc>
        <w:tcPr>
          <w:tcW w:w="2193" w:type="dxa"/>
          <w:gridSpan w:val="2"/>
        </w:tcPr>
        <w:p w:rsidR="00D06C34" w:rsidRPr="00130F37" w:rsidRDefault="00D06C34" w:rsidP="00832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506E">
            <w:rPr>
              <w:sz w:val="16"/>
              <w:szCs w:val="16"/>
            </w:rPr>
            <w:instrText>24/10/2016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7506E">
            <w:rPr>
              <w:sz w:val="16"/>
              <w:szCs w:val="16"/>
            </w:rPr>
            <w:instrText>24/10/16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506E">
            <w:rPr>
              <w:noProof/>
              <w:sz w:val="16"/>
              <w:szCs w:val="16"/>
            </w:rPr>
            <w:t>24/10/16</w:t>
          </w:r>
          <w:r w:rsidRPr="00130F37">
            <w:rPr>
              <w:sz w:val="16"/>
              <w:szCs w:val="16"/>
            </w:rPr>
            <w:fldChar w:fldCharType="end"/>
          </w:r>
        </w:p>
      </w:tc>
    </w:tr>
  </w:tbl>
  <w:p w:rsidR="00D06C34" w:rsidRPr="00CF6F3B" w:rsidRDefault="00D06C34" w:rsidP="00CF6F3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A1328" w:rsidRDefault="00D06C34" w:rsidP="00332B72">
    <w:pPr>
      <w:pBdr>
        <w:top w:val="single" w:sz="6" w:space="1" w:color="auto"/>
      </w:pBdr>
      <w:spacing w:before="120"/>
      <w:rPr>
        <w:sz w:val="18"/>
      </w:rPr>
    </w:pPr>
  </w:p>
  <w:p w:rsidR="00D06C34" w:rsidRPr="007A1328" w:rsidRDefault="00D06C34" w:rsidP="00332B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7506E">
      <w:rPr>
        <w:i/>
        <w:noProof/>
        <w:sz w:val="18"/>
      </w:rPr>
      <w:t>Research Involving Human Embryos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7506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D06C34" w:rsidRPr="007A1328" w:rsidRDefault="00D06C34" w:rsidP="00332B72">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506E">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p>
      </w:tc>
    </w:tr>
    <w:tr w:rsidR="00D06C34" w:rsidRPr="0055472E" w:rsidTr="00832B3C">
      <w:tc>
        <w:tcPr>
          <w:tcW w:w="2190" w:type="dxa"/>
          <w:gridSpan w:val="2"/>
        </w:tcPr>
        <w:p w:rsidR="00D06C34" w:rsidRPr="0055472E" w:rsidRDefault="00D06C34" w:rsidP="00832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506E">
            <w:rPr>
              <w:sz w:val="16"/>
              <w:szCs w:val="16"/>
            </w:rPr>
            <w:t>6</w:t>
          </w:r>
          <w:r w:rsidRPr="0055472E">
            <w:rPr>
              <w:sz w:val="16"/>
              <w:szCs w:val="16"/>
            </w:rPr>
            <w:fldChar w:fldCharType="end"/>
          </w:r>
        </w:p>
      </w:tc>
      <w:tc>
        <w:tcPr>
          <w:tcW w:w="2920" w:type="dxa"/>
        </w:tcPr>
        <w:p w:rsidR="00D06C34" w:rsidRPr="0055472E" w:rsidRDefault="00D06C34" w:rsidP="00832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7506E">
            <w:rPr>
              <w:sz w:val="16"/>
              <w:szCs w:val="16"/>
            </w:rPr>
            <w:t>21/10/16</w:t>
          </w:r>
          <w:r w:rsidRPr="0055472E">
            <w:rPr>
              <w:sz w:val="16"/>
              <w:szCs w:val="16"/>
            </w:rPr>
            <w:fldChar w:fldCharType="end"/>
          </w:r>
        </w:p>
      </w:tc>
      <w:tc>
        <w:tcPr>
          <w:tcW w:w="2193" w:type="dxa"/>
          <w:gridSpan w:val="2"/>
        </w:tcPr>
        <w:p w:rsidR="00D06C34" w:rsidRPr="0055472E" w:rsidRDefault="00D06C34" w:rsidP="00832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506E">
            <w:rPr>
              <w:sz w:val="16"/>
              <w:szCs w:val="16"/>
            </w:rPr>
            <w:instrText>24/10/2016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7506E">
            <w:rPr>
              <w:sz w:val="16"/>
              <w:szCs w:val="16"/>
            </w:rPr>
            <w:instrText>24/10/16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506E">
            <w:rPr>
              <w:noProof/>
              <w:sz w:val="16"/>
              <w:szCs w:val="16"/>
            </w:rPr>
            <w:t>24/10/16</w:t>
          </w:r>
          <w:r w:rsidRPr="0055472E">
            <w:rPr>
              <w:sz w:val="16"/>
              <w:szCs w:val="16"/>
            </w:rPr>
            <w:fldChar w:fldCharType="end"/>
          </w:r>
        </w:p>
      </w:tc>
    </w:tr>
  </w:tbl>
  <w:p w:rsidR="00D06C34" w:rsidRPr="00CF6F3B" w:rsidRDefault="00D06C34" w:rsidP="00CF6F3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i/>
              <w:sz w:val="16"/>
              <w:szCs w:val="16"/>
            </w:rPr>
          </w:pP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506E">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D06C34" w:rsidRPr="00130F37" w:rsidTr="00832B3C">
      <w:tc>
        <w:tcPr>
          <w:tcW w:w="2190" w:type="dxa"/>
          <w:gridSpan w:val="2"/>
        </w:tcPr>
        <w:p w:rsidR="00D06C34" w:rsidRPr="00130F37" w:rsidRDefault="00D06C34" w:rsidP="00832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506E">
            <w:rPr>
              <w:sz w:val="16"/>
              <w:szCs w:val="16"/>
            </w:rPr>
            <w:t>6</w:t>
          </w:r>
          <w:r w:rsidRPr="00130F37">
            <w:rPr>
              <w:sz w:val="16"/>
              <w:szCs w:val="16"/>
            </w:rPr>
            <w:fldChar w:fldCharType="end"/>
          </w:r>
        </w:p>
      </w:tc>
      <w:tc>
        <w:tcPr>
          <w:tcW w:w="2920" w:type="dxa"/>
        </w:tcPr>
        <w:p w:rsidR="00D06C34" w:rsidRPr="00130F37" w:rsidRDefault="00D06C34" w:rsidP="00832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7506E">
            <w:rPr>
              <w:sz w:val="16"/>
              <w:szCs w:val="16"/>
            </w:rPr>
            <w:t>21/10/16</w:t>
          </w:r>
          <w:r w:rsidRPr="00130F37">
            <w:rPr>
              <w:sz w:val="16"/>
              <w:szCs w:val="16"/>
            </w:rPr>
            <w:fldChar w:fldCharType="end"/>
          </w:r>
        </w:p>
      </w:tc>
      <w:tc>
        <w:tcPr>
          <w:tcW w:w="2193" w:type="dxa"/>
          <w:gridSpan w:val="2"/>
        </w:tcPr>
        <w:p w:rsidR="00D06C34" w:rsidRPr="00130F37" w:rsidRDefault="00D06C34" w:rsidP="00832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506E">
            <w:rPr>
              <w:sz w:val="16"/>
              <w:szCs w:val="16"/>
            </w:rPr>
            <w:instrText>24/10/2016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7506E">
            <w:rPr>
              <w:sz w:val="16"/>
              <w:szCs w:val="16"/>
            </w:rPr>
            <w:instrText>24/10/16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506E">
            <w:rPr>
              <w:noProof/>
              <w:sz w:val="16"/>
              <w:szCs w:val="16"/>
            </w:rPr>
            <w:t>24/10/16</w:t>
          </w:r>
          <w:r w:rsidRPr="00130F37">
            <w:rPr>
              <w:sz w:val="16"/>
              <w:szCs w:val="16"/>
            </w:rPr>
            <w:fldChar w:fldCharType="end"/>
          </w:r>
        </w:p>
      </w:tc>
    </w:tr>
  </w:tbl>
  <w:p w:rsidR="00D06C34" w:rsidRPr="00CF6F3B" w:rsidRDefault="00D06C34" w:rsidP="00CF6F3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A1328" w:rsidRDefault="00D06C34" w:rsidP="00332B72">
    <w:pPr>
      <w:pBdr>
        <w:top w:val="single" w:sz="6" w:space="1" w:color="auto"/>
      </w:pBdr>
      <w:spacing w:before="120"/>
      <w:rPr>
        <w:sz w:val="18"/>
      </w:rPr>
    </w:pPr>
  </w:p>
  <w:p w:rsidR="00D06C34" w:rsidRPr="007A1328" w:rsidRDefault="00D06C34" w:rsidP="00332B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7506E">
      <w:rPr>
        <w:i/>
        <w:noProof/>
        <w:sz w:val="18"/>
      </w:rPr>
      <w:t>Research Involving Human Embryos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7506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D06C34" w:rsidRPr="007A1328" w:rsidRDefault="00D06C34" w:rsidP="00332B72">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rsidP="00832B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ED79B6" w:rsidRDefault="00D06C34" w:rsidP="00832B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ii</w:t>
          </w:r>
          <w:r w:rsidRPr="007B3B51">
            <w:rPr>
              <w:i/>
              <w:sz w:val="16"/>
              <w:szCs w:val="16"/>
            </w:rPr>
            <w:fldChar w:fldCharType="end"/>
          </w: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p>
      </w:tc>
    </w:tr>
    <w:tr w:rsidR="00D06C34" w:rsidRPr="0055472E" w:rsidTr="00832B3C">
      <w:tc>
        <w:tcPr>
          <w:tcW w:w="2190" w:type="dxa"/>
          <w:gridSpan w:val="2"/>
        </w:tcPr>
        <w:p w:rsidR="00D06C34" w:rsidRPr="0055472E" w:rsidRDefault="00D06C34" w:rsidP="00832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506E">
            <w:rPr>
              <w:sz w:val="16"/>
              <w:szCs w:val="16"/>
            </w:rPr>
            <w:t>6</w:t>
          </w:r>
          <w:r w:rsidRPr="0055472E">
            <w:rPr>
              <w:sz w:val="16"/>
              <w:szCs w:val="16"/>
            </w:rPr>
            <w:fldChar w:fldCharType="end"/>
          </w:r>
        </w:p>
      </w:tc>
      <w:tc>
        <w:tcPr>
          <w:tcW w:w="2920" w:type="dxa"/>
        </w:tcPr>
        <w:p w:rsidR="00D06C34" w:rsidRPr="0055472E" w:rsidRDefault="00D06C34" w:rsidP="00832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7506E">
            <w:rPr>
              <w:sz w:val="16"/>
              <w:szCs w:val="16"/>
            </w:rPr>
            <w:t>21/10/16</w:t>
          </w:r>
          <w:r w:rsidRPr="0055472E">
            <w:rPr>
              <w:sz w:val="16"/>
              <w:szCs w:val="16"/>
            </w:rPr>
            <w:fldChar w:fldCharType="end"/>
          </w:r>
        </w:p>
      </w:tc>
      <w:tc>
        <w:tcPr>
          <w:tcW w:w="2193" w:type="dxa"/>
          <w:gridSpan w:val="2"/>
        </w:tcPr>
        <w:p w:rsidR="00D06C34" w:rsidRPr="0055472E" w:rsidRDefault="00D06C34" w:rsidP="00832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506E">
            <w:rPr>
              <w:sz w:val="16"/>
              <w:szCs w:val="16"/>
            </w:rPr>
            <w:instrText>24/10/2016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7506E">
            <w:rPr>
              <w:sz w:val="16"/>
              <w:szCs w:val="16"/>
            </w:rPr>
            <w:instrText>24/10/16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506E">
            <w:rPr>
              <w:noProof/>
              <w:sz w:val="16"/>
              <w:szCs w:val="16"/>
            </w:rPr>
            <w:t>24/10/16</w:t>
          </w:r>
          <w:r w:rsidRPr="0055472E">
            <w:rPr>
              <w:sz w:val="16"/>
              <w:szCs w:val="16"/>
            </w:rPr>
            <w:fldChar w:fldCharType="end"/>
          </w:r>
        </w:p>
      </w:tc>
    </w:tr>
  </w:tbl>
  <w:p w:rsidR="00D06C34" w:rsidRPr="00CF6F3B" w:rsidRDefault="00D06C34" w:rsidP="00CF6F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i/>
              <w:sz w:val="16"/>
              <w:szCs w:val="16"/>
            </w:rPr>
          </w:pP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i</w:t>
          </w:r>
          <w:r w:rsidRPr="007B3B51">
            <w:rPr>
              <w:i/>
              <w:sz w:val="16"/>
              <w:szCs w:val="16"/>
            </w:rPr>
            <w:fldChar w:fldCharType="end"/>
          </w:r>
        </w:p>
      </w:tc>
    </w:tr>
    <w:tr w:rsidR="00D06C34" w:rsidRPr="00130F37" w:rsidTr="00832B3C">
      <w:tc>
        <w:tcPr>
          <w:tcW w:w="2190" w:type="dxa"/>
          <w:gridSpan w:val="2"/>
        </w:tcPr>
        <w:p w:rsidR="00D06C34" w:rsidRPr="00130F37" w:rsidRDefault="00D06C34" w:rsidP="00832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506E">
            <w:rPr>
              <w:sz w:val="16"/>
              <w:szCs w:val="16"/>
            </w:rPr>
            <w:t>6</w:t>
          </w:r>
          <w:r w:rsidRPr="00130F37">
            <w:rPr>
              <w:sz w:val="16"/>
              <w:szCs w:val="16"/>
            </w:rPr>
            <w:fldChar w:fldCharType="end"/>
          </w:r>
        </w:p>
      </w:tc>
      <w:tc>
        <w:tcPr>
          <w:tcW w:w="2920" w:type="dxa"/>
        </w:tcPr>
        <w:p w:rsidR="00D06C34" w:rsidRPr="00130F37" w:rsidRDefault="00D06C34" w:rsidP="00832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7506E">
            <w:rPr>
              <w:sz w:val="16"/>
              <w:szCs w:val="16"/>
            </w:rPr>
            <w:t>21/10/16</w:t>
          </w:r>
          <w:r w:rsidRPr="00130F37">
            <w:rPr>
              <w:sz w:val="16"/>
              <w:szCs w:val="16"/>
            </w:rPr>
            <w:fldChar w:fldCharType="end"/>
          </w:r>
        </w:p>
      </w:tc>
      <w:tc>
        <w:tcPr>
          <w:tcW w:w="2193" w:type="dxa"/>
          <w:gridSpan w:val="2"/>
        </w:tcPr>
        <w:p w:rsidR="00D06C34" w:rsidRPr="00130F37" w:rsidRDefault="00D06C34" w:rsidP="00832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506E">
            <w:rPr>
              <w:sz w:val="16"/>
              <w:szCs w:val="16"/>
            </w:rPr>
            <w:instrText>24/10/2016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7506E">
            <w:rPr>
              <w:sz w:val="16"/>
              <w:szCs w:val="16"/>
            </w:rPr>
            <w:instrText>24/10/16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506E">
            <w:rPr>
              <w:noProof/>
              <w:sz w:val="16"/>
              <w:szCs w:val="16"/>
            </w:rPr>
            <w:t>24/10/16</w:t>
          </w:r>
          <w:r w:rsidRPr="00130F37">
            <w:rPr>
              <w:sz w:val="16"/>
              <w:szCs w:val="16"/>
            </w:rPr>
            <w:fldChar w:fldCharType="end"/>
          </w:r>
        </w:p>
      </w:tc>
    </w:tr>
  </w:tbl>
  <w:p w:rsidR="00D06C34" w:rsidRPr="00CF6F3B" w:rsidRDefault="00D06C34" w:rsidP="00CF6F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44</w:t>
          </w:r>
          <w:r w:rsidRPr="007B3B51">
            <w:rPr>
              <w:i/>
              <w:sz w:val="16"/>
              <w:szCs w:val="16"/>
            </w:rPr>
            <w:fldChar w:fldCharType="end"/>
          </w: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p>
      </w:tc>
    </w:tr>
    <w:tr w:rsidR="00D06C34" w:rsidRPr="0055472E" w:rsidTr="00832B3C">
      <w:tc>
        <w:tcPr>
          <w:tcW w:w="2190" w:type="dxa"/>
          <w:gridSpan w:val="2"/>
        </w:tcPr>
        <w:p w:rsidR="00D06C34" w:rsidRPr="0055472E" w:rsidRDefault="00D06C34" w:rsidP="00832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506E">
            <w:rPr>
              <w:sz w:val="16"/>
              <w:szCs w:val="16"/>
            </w:rPr>
            <w:t>6</w:t>
          </w:r>
          <w:r w:rsidRPr="0055472E">
            <w:rPr>
              <w:sz w:val="16"/>
              <w:szCs w:val="16"/>
            </w:rPr>
            <w:fldChar w:fldCharType="end"/>
          </w:r>
        </w:p>
      </w:tc>
      <w:tc>
        <w:tcPr>
          <w:tcW w:w="2920" w:type="dxa"/>
        </w:tcPr>
        <w:p w:rsidR="00D06C34" w:rsidRPr="0055472E" w:rsidRDefault="00D06C34" w:rsidP="00832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7506E">
            <w:rPr>
              <w:sz w:val="16"/>
              <w:szCs w:val="16"/>
            </w:rPr>
            <w:t>21/10/16</w:t>
          </w:r>
          <w:r w:rsidRPr="0055472E">
            <w:rPr>
              <w:sz w:val="16"/>
              <w:szCs w:val="16"/>
            </w:rPr>
            <w:fldChar w:fldCharType="end"/>
          </w:r>
        </w:p>
      </w:tc>
      <w:tc>
        <w:tcPr>
          <w:tcW w:w="2193" w:type="dxa"/>
          <w:gridSpan w:val="2"/>
        </w:tcPr>
        <w:p w:rsidR="00D06C34" w:rsidRPr="0055472E" w:rsidRDefault="00D06C34" w:rsidP="00832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506E">
            <w:rPr>
              <w:sz w:val="16"/>
              <w:szCs w:val="16"/>
            </w:rPr>
            <w:instrText>24/10/2016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7506E">
            <w:rPr>
              <w:sz w:val="16"/>
              <w:szCs w:val="16"/>
            </w:rPr>
            <w:instrText>24/10/16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506E">
            <w:rPr>
              <w:noProof/>
              <w:sz w:val="16"/>
              <w:szCs w:val="16"/>
            </w:rPr>
            <w:t>24/10/16</w:t>
          </w:r>
          <w:r w:rsidRPr="0055472E">
            <w:rPr>
              <w:sz w:val="16"/>
              <w:szCs w:val="16"/>
            </w:rPr>
            <w:fldChar w:fldCharType="end"/>
          </w:r>
        </w:p>
      </w:tc>
    </w:tr>
  </w:tbl>
  <w:p w:rsidR="00D06C34" w:rsidRPr="00CF6F3B" w:rsidRDefault="00D06C34" w:rsidP="00CF6F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i/>
              <w:sz w:val="16"/>
              <w:szCs w:val="16"/>
            </w:rPr>
          </w:pP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1</w:t>
          </w:r>
          <w:r w:rsidRPr="007B3B51">
            <w:rPr>
              <w:i/>
              <w:sz w:val="16"/>
              <w:szCs w:val="16"/>
            </w:rPr>
            <w:fldChar w:fldCharType="end"/>
          </w:r>
        </w:p>
      </w:tc>
    </w:tr>
    <w:tr w:rsidR="00D06C34" w:rsidRPr="00130F37" w:rsidTr="00832B3C">
      <w:tc>
        <w:tcPr>
          <w:tcW w:w="2190" w:type="dxa"/>
          <w:gridSpan w:val="2"/>
        </w:tcPr>
        <w:p w:rsidR="00D06C34" w:rsidRPr="00130F37" w:rsidRDefault="00D06C34" w:rsidP="00832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506E">
            <w:rPr>
              <w:sz w:val="16"/>
              <w:szCs w:val="16"/>
            </w:rPr>
            <w:t>6</w:t>
          </w:r>
          <w:r w:rsidRPr="00130F37">
            <w:rPr>
              <w:sz w:val="16"/>
              <w:szCs w:val="16"/>
            </w:rPr>
            <w:fldChar w:fldCharType="end"/>
          </w:r>
        </w:p>
      </w:tc>
      <w:tc>
        <w:tcPr>
          <w:tcW w:w="2920" w:type="dxa"/>
        </w:tcPr>
        <w:p w:rsidR="00D06C34" w:rsidRPr="00130F37" w:rsidRDefault="00D06C34" w:rsidP="00832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7506E">
            <w:rPr>
              <w:sz w:val="16"/>
              <w:szCs w:val="16"/>
            </w:rPr>
            <w:t>21/10/16</w:t>
          </w:r>
          <w:r w:rsidRPr="00130F37">
            <w:rPr>
              <w:sz w:val="16"/>
              <w:szCs w:val="16"/>
            </w:rPr>
            <w:fldChar w:fldCharType="end"/>
          </w:r>
        </w:p>
      </w:tc>
      <w:tc>
        <w:tcPr>
          <w:tcW w:w="2193" w:type="dxa"/>
          <w:gridSpan w:val="2"/>
        </w:tcPr>
        <w:p w:rsidR="00D06C34" w:rsidRPr="00130F37" w:rsidRDefault="00D06C34" w:rsidP="00832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506E">
            <w:rPr>
              <w:sz w:val="16"/>
              <w:szCs w:val="16"/>
            </w:rPr>
            <w:instrText>24/10/2016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7506E">
            <w:rPr>
              <w:sz w:val="16"/>
              <w:szCs w:val="16"/>
            </w:rPr>
            <w:instrText>24/10/16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506E">
            <w:rPr>
              <w:noProof/>
              <w:sz w:val="16"/>
              <w:szCs w:val="16"/>
            </w:rPr>
            <w:t>24/10/16</w:t>
          </w:r>
          <w:r w:rsidRPr="00130F37">
            <w:rPr>
              <w:sz w:val="16"/>
              <w:szCs w:val="16"/>
            </w:rPr>
            <w:fldChar w:fldCharType="end"/>
          </w:r>
        </w:p>
      </w:tc>
    </w:tr>
  </w:tbl>
  <w:p w:rsidR="00D06C34" w:rsidRPr="00CF6F3B" w:rsidRDefault="00D06C34" w:rsidP="00CF6F3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A1328" w:rsidRDefault="00D06C34" w:rsidP="00332B72">
    <w:pPr>
      <w:pBdr>
        <w:top w:val="single" w:sz="6" w:space="1" w:color="auto"/>
      </w:pBdr>
      <w:spacing w:before="120"/>
      <w:rPr>
        <w:sz w:val="18"/>
      </w:rPr>
    </w:pPr>
  </w:p>
  <w:p w:rsidR="00D06C34" w:rsidRPr="007A1328" w:rsidRDefault="00D06C34" w:rsidP="00332B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7506E">
      <w:rPr>
        <w:i/>
        <w:noProof/>
        <w:sz w:val="18"/>
      </w:rPr>
      <w:t>Research Involving Human Embryos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7506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D06C34" w:rsidRPr="007A1328" w:rsidRDefault="00D06C34" w:rsidP="00332B7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B3B51" w:rsidRDefault="00D06C34" w:rsidP="00832B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6C34" w:rsidRPr="007B3B51" w:rsidTr="00832B3C">
      <w:tc>
        <w:tcPr>
          <w:tcW w:w="1247" w:type="dxa"/>
        </w:tcPr>
        <w:p w:rsidR="00D06C34" w:rsidRPr="007B3B51" w:rsidRDefault="00D06C34" w:rsidP="00832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8C7">
            <w:rPr>
              <w:i/>
              <w:noProof/>
              <w:sz w:val="16"/>
              <w:szCs w:val="16"/>
            </w:rPr>
            <w:t>52</w:t>
          </w:r>
          <w:r w:rsidRPr="007B3B51">
            <w:rPr>
              <w:i/>
              <w:sz w:val="16"/>
              <w:szCs w:val="16"/>
            </w:rPr>
            <w:fldChar w:fldCharType="end"/>
          </w:r>
        </w:p>
      </w:tc>
      <w:tc>
        <w:tcPr>
          <w:tcW w:w="5387" w:type="dxa"/>
          <w:gridSpan w:val="3"/>
        </w:tcPr>
        <w:p w:rsidR="00D06C34" w:rsidRPr="007B3B51" w:rsidRDefault="00D06C34" w:rsidP="00832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8C7">
            <w:rPr>
              <w:i/>
              <w:noProof/>
              <w:sz w:val="16"/>
              <w:szCs w:val="16"/>
            </w:rPr>
            <w:t>Research Involving Human Embryos Act 2002</w:t>
          </w:r>
          <w:r w:rsidRPr="007B3B51">
            <w:rPr>
              <w:i/>
              <w:sz w:val="16"/>
              <w:szCs w:val="16"/>
            </w:rPr>
            <w:fldChar w:fldCharType="end"/>
          </w:r>
        </w:p>
      </w:tc>
      <w:tc>
        <w:tcPr>
          <w:tcW w:w="669" w:type="dxa"/>
        </w:tcPr>
        <w:p w:rsidR="00D06C34" w:rsidRPr="007B3B51" w:rsidRDefault="00D06C34" w:rsidP="00832B3C">
          <w:pPr>
            <w:jc w:val="right"/>
            <w:rPr>
              <w:sz w:val="16"/>
              <w:szCs w:val="16"/>
            </w:rPr>
          </w:pPr>
        </w:p>
      </w:tc>
    </w:tr>
    <w:tr w:rsidR="00D06C34" w:rsidRPr="0055472E" w:rsidTr="00832B3C">
      <w:tc>
        <w:tcPr>
          <w:tcW w:w="2190" w:type="dxa"/>
          <w:gridSpan w:val="2"/>
        </w:tcPr>
        <w:p w:rsidR="00D06C34" w:rsidRPr="0055472E" w:rsidRDefault="00D06C34" w:rsidP="00832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506E">
            <w:rPr>
              <w:sz w:val="16"/>
              <w:szCs w:val="16"/>
            </w:rPr>
            <w:t>6</w:t>
          </w:r>
          <w:r w:rsidRPr="0055472E">
            <w:rPr>
              <w:sz w:val="16"/>
              <w:szCs w:val="16"/>
            </w:rPr>
            <w:fldChar w:fldCharType="end"/>
          </w:r>
        </w:p>
      </w:tc>
      <w:tc>
        <w:tcPr>
          <w:tcW w:w="2920" w:type="dxa"/>
        </w:tcPr>
        <w:p w:rsidR="00D06C34" w:rsidRPr="0055472E" w:rsidRDefault="00D06C34" w:rsidP="00832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7506E">
            <w:rPr>
              <w:sz w:val="16"/>
              <w:szCs w:val="16"/>
            </w:rPr>
            <w:t>21/10/16</w:t>
          </w:r>
          <w:r w:rsidRPr="0055472E">
            <w:rPr>
              <w:sz w:val="16"/>
              <w:szCs w:val="16"/>
            </w:rPr>
            <w:fldChar w:fldCharType="end"/>
          </w:r>
        </w:p>
      </w:tc>
      <w:tc>
        <w:tcPr>
          <w:tcW w:w="2193" w:type="dxa"/>
          <w:gridSpan w:val="2"/>
        </w:tcPr>
        <w:p w:rsidR="00D06C34" w:rsidRPr="0055472E" w:rsidRDefault="00D06C34" w:rsidP="00832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506E">
            <w:rPr>
              <w:sz w:val="16"/>
              <w:szCs w:val="16"/>
            </w:rPr>
            <w:instrText>24/10/2016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7506E">
            <w:rPr>
              <w:sz w:val="16"/>
              <w:szCs w:val="16"/>
            </w:rPr>
            <w:instrText>24/10/16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506E">
            <w:rPr>
              <w:noProof/>
              <w:sz w:val="16"/>
              <w:szCs w:val="16"/>
            </w:rPr>
            <w:t>24/10/16</w:t>
          </w:r>
          <w:r w:rsidRPr="0055472E">
            <w:rPr>
              <w:sz w:val="16"/>
              <w:szCs w:val="16"/>
            </w:rPr>
            <w:fldChar w:fldCharType="end"/>
          </w:r>
        </w:p>
      </w:tc>
    </w:tr>
  </w:tbl>
  <w:p w:rsidR="00D06C34" w:rsidRPr="00CF6F3B" w:rsidRDefault="00D06C34" w:rsidP="00CF6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34" w:rsidRDefault="00D06C34">
      <w:pPr>
        <w:spacing w:line="240" w:lineRule="auto"/>
      </w:pPr>
      <w:r>
        <w:separator/>
      </w:r>
    </w:p>
  </w:footnote>
  <w:footnote w:type="continuationSeparator" w:id="0">
    <w:p w:rsidR="00D06C34" w:rsidRDefault="00D06C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rsidP="00832B3C">
    <w:pPr>
      <w:pStyle w:val="Header"/>
      <w:pBdr>
        <w:bottom w:val="single" w:sz="6" w:space="1" w:color="auto"/>
      </w:pBdr>
    </w:pPr>
  </w:p>
  <w:p w:rsidR="00D06C34" w:rsidRDefault="00D06C34" w:rsidP="00832B3C">
    <w:pPr>
      <w:pStyle w:val="Header"/>
      <w:pBdr>
        <w:bottom w:val="single" w:sz="6" w:space="1" w:color="auto"/>
      </w:pBdr>
    </w:pPr>
  </w:p>
  <w:p w:rsidR="00D06C34" w:rsidRPr="001E77D2" w:rsidRDefault="00D06C34" w:rsidP="00832B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E528B" w:rsidRDefault="00D06C34" w:rsidP="001821BF">
    <w:pPr>
      <w:rPr>
        <w:sz w:val="26"/>
        <w:szCs w:val="26"/>
      </w:rPr>
    </w:pPr>
  </w:p>
  <w:p w:rsidR="00D06C34" w:rsidRPr="00750516" w:rsidRDefault="00D06C34" w:rsidP="001821BF">
    <w:pPr>
      <w:rPr>
        <w:b/>
        <w:sz w:val="20"/>
      </w:rPr>
    </w:pPr>
    <w:r w:rsidRPr="00750516">
      <w:rPr>
        <w:b/>
        <w:sz w:val="20"/>
      </w:rPr>
      <w:t>Endnotes</w:t>
    </w:r>
  </w:p>
  <w:p w:rsidR="00D06C34" w:rsidRPr="007A1328" w:rsidRDefault="00D06C34" w:rsidP="001821BF">
    <w:pPr>
      <w:rPr>
        <w:sz w:val="20"/>
      </w:rPr>
    </w:pPr>
  </w:p>
  <w:p w:rsidR="00D06C34" w:rsidRPr="007A1328" w:rsidRDefault="00D06C34" w:rsidP="001821BF">
    <w:pPr>
      <w:rPr>
        <w:b/>
        <w:sz w:val="24"/>
      </w:rPr>
    </w:pPr>
  </w:p>
  <w:p w:rsidR="00D06C34" w:rsidRPr="007E528B" w:rsidRDefault="00D06C34" w:rsidP="001821B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018C7">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7E528B" w:rsidRDefault="00D06C34" w:rsidP="001821BF">
    <w:pPr>
      <w:jc w:val="right"/>
      <w:rPr>
        <w:sz w:val="26"/>
        <w:szCs w:val="26"/>
      </w:rPr>
    </w:pPr>
  </w:p>
  <w:p w:rsidR="00D06C34" w:rsidRPr="00750516" w:rsidRDefault="00D06C34" w:rsidP="001821BF">
    <w:pPr>
      <w:jc w:val="right"/>
      <w:rPr>
        <w:b/>
        <w:sz w:val="20"/>
      </w:rPr>
    </w:pPr>
    <w:r w:rsidRPr="00750516">
      <w:rPr>
        <w:b/>
        <w:sz w:val="20"/>
      </w:rPr>
      <w:t>Endnotes</w:t>
    </w:r>
  </w:p>
  <w:p w:rsidR="00D06C34" w:rsidRPr="007A1328" w:rsidRDefault="00D06C34" w:rsidP="001821BF">
    <w:pPr>
      <w:jc w:val="right"/>
      <w:rPr>
        <w:sz w:val="20"/>
      </w:rPr>
    </w:pPr>
  </w:p>
  <w:p w:rsidR="00D06C34" w:rsidRPr="007A1328" w:rsidRDefault="00D06C34" w:rsidP="001821BF">
    <w:pPr>
      <w:jc w:val="right"/>
      <w:rPr>
        <w:b/>
        <w:sz w:val="24"/>
      </w:rPr>
    </w:pPr>
  </w:p>
  <w:p w:rsidR="00D06C34" w:rsidRPr="007E528B" w:rsidRDefault="00D06C34" w:rsidP="001821B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018C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pPr>
      <w:jc w:val="right"/>
    </w:pPr>
  </w:p>
  <w:p w:rsidR="00D06C34" w:rsidRDefault="00D06C34">
    <w:pPr>
      <w:jc w:val="right"/>
      <w:rPr>
        <w:i/>
      </w:rPr>
    </w:pPr>
  </w:p>
  <w:p w:rsidR="00D06C34" w:rsidRDefault="00D06C34">
    <w:pPr>
      <w:jc w:val="right"/>
    </w:pPr>
  </w:p>
  <w:p w:rsidR="00D06C34" w:rsidRDefault="00D06C34">
    <w:pPr>
      <w:jc w:val="right"/>
      <w:rPr>
        <w:sz w:val="24"/>
      </w:rPr>
    </w:pPr>
  </w:p>
  <w:p w:rsidR="00D06C34" w:rsidRDefault="00D06C34">
    <w:pPr>
      <w:pBdr>
        <w:bottom w:val="single" w:sz="12" w:space="1" w:color="auto"/>
      </w:pBdr>
      <w:jc w:val="right"/>
      <w:rPr>
        <w:i/>
        <w:sz w:val="24"/>
      </w:rPr>
    </w:pPr>
  </w:p>
  <w:p w:rsidR="00D06C34" w:rsidRDefault="00D06C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pPr>
      <w:jc w:val="right"/>
      <w:rPr>
        <w:b/>
      </w:rPr>
    </w:pPr>
  </w:p>
  <w:p w:rsidR="00D06C34" w:rsidRDefault="00D06C34">
    <w:pPr>
      <w:jc w:val="right"/>
      <w:rPr>
        <w:b/>
        <w:i/>
      </w:rPr>
    </w:pPr>
  </w:p>
  <w:p w:rsidR="00D06C34" w:rsidRDefault="00D06C34">
    <w:pPr>
      <w:jc w:val="right"/>
    </w:pPr>
  </w:p>
  <w:p w:rsidR="00D06C34" w:rsidRDefault="00D06C34">
    <w:pPr>
      <w:jc w:val="right"/>
      <w:rPr>
        <w:b/>
        <w:sz w:val="24"/>
      </w:rPr>
    </w:pPr>
  </w:p>
  <w:p w:rsidR="00D06C34" w:rsidRDefault="00D06C34">
    <w:pPr>
      <w:pBdr>
        <w:bottom w:val="single" w:sz="12" w:space="1" w:color="auto"/>
      </w:pBdr>
      <w:jc w:val="right"/>
      <w:rPr>
        <w:b/>
        <w:i/>
        <w:sz w:val="24"/>
      </w:rPr>
    </w:pPr>
  </w:p>
  <w:p w:rsidR="00D06C34" w:rsidRDefault="00D06C3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Default="00D06C34" w:rsidP="00832B3C">
    <w:pPr>
      <w:pStyle w:val="Header"/>
      <w:pBdr>
        <w:bottom w:val="single" w:sz="4" w:space="1" w:color="auto"/>
      </w:pBdr>
    </w:pPr>
  </w:p>
  <w:p w:rsidR="00D06C34" w:rsidRDefault="00D06C34" w:rsidP="00832B3C">
    <w:pPr>
      <w:pStyle w:val="Header"/>
      <w:pBdr>
        <w:bottom w:val="single" w:sz="4" w:space="1" w:color="auto"/>
      </w:pBdr>
    </w:pPr>
  </w:p>
  <w:p w:rsidR="00D06C34" w:rsidRPr="001E77D2" w:rsidRDefault="00D06C34" w:rsidP="00832B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5F1388" w:rsidRDefault="00D06C34" w:rsidP="00832B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ED79B6" w:rsidRDefault="00D06C34" w:rsidP="001821B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ED79B6" w:rsidRDefault="00D06C34" w:rsidP="001821B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ED79B6" w:rsidRDefault="00D06C34" w:rsidP="001821B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FF4C0F" w:rsidRDefault="00D06C3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06C34" w:rsidRPr="00FF4C0F" w:rsidRDefault="00D06C3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47506E">
      <w:rPr>
        <w:sz w:val="20"/>
      </w:rPr>
      <w:fldChar w:fldCharType="separate"/>
    </w:r>
    <w:r w:rsidR="005018C7">
      <w:rPr>
        <w:b/>
        <w:noProof/>
        <w:sz w:val="20"/>
      </w:rPr>
      <w:t>Part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7506E">
      <w:rPr>
        <w:sz w:val="20"/>
      </w:rPr>
      <w:fldChar w:fldCharType="separate"/>
    </w:r>
    <w:r w:rsidR="005018C7">
      <w:rPr>
        <w:noProof/>
        <w:sz w:val="20"/>
      </w:rPr>
      <w:t>Sunset clause, review provision and regulations</w:t>
    </w:r>
    <w:r w:rsidRPr="00FF4C0F">
      <w:rPr>
        <w:sz w:val="20"/>
      </w:rPr>
      <w:fldChar w:fldCharType="end"/>
    </w:r>
  </w:p>
  <w:p w:rsidR="00D06C34" w:rsidRPr="00FF4C0F" w:rsidRDefault="00D06C3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5018C7">
      <w:rPr>
        <w:sz w:val="20"/>
      </w:rPr>
      <w:fldChar w:fldCharType="separate"/>
    </w:r>
    <w:r w:rsidR="005018C7">
      <w:rPr>
        <w:b/>
        <w:noProof/>
        <w:sz w:val="20"/>
      </w:rPr>
      <w:t>Division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5018C7">
      <w:rPr>
        <w:sz w:val="20"/>
      </w:rPr>
      <w:fldChar w:fldCharType="separate"/>
    </w:r>
    <w:r w:rsidR="005018C7">
      <w:rPr>
        <w:noProof/>
        <w:sz w:val="20"/>
      </w:rPr>
      <w:t>Review of Act</w:t>
    </w:r>
    <w:r w:rsidRPr="00FF4C0F">
      <w:rPr>
        <w:sz w:val="20"/>
      </w:rPr>
      <w:fldChar w:fldCharType="end"/>
    </w:r>
  </w:p>
  <w:p w:rsidR="00D06C34" w:rsidRPr="00E140E4" w:rsidRDefault="00D06C34">
    <w:pPr>
      <w:keepNext/>
      <w:rPr>
        <w:sz w:val="24"/>
      </w:rPr>
    </w:pPr>
  </w:p>
  <w:p w:rsidR="00D06C34" w:rsidRPr="00E140E4" w:rsidRDefault="00D06C34">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5018C7">
      <w:rPr>
        <w:noProof/>
        <w:sz w:val="24"/>
      </w:rPr>
      <w:t>47C</w:t>
    </w:r>
    <w:r w:rsidRPr="00FF4C0F">
      <w:rPr>
        <w:sz w:val="24"/>
      </w:rPr>
      <w:fldChar w:fldCharType="end"/>
    </w:r>
  </w:p>
  <w:p w:rsidR="00D06C34" w:rsidRPr="00E140E4" w:rsidRDefault="00D06C34">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FF4C0F" w:rsidRDefault="00D06C3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06C34" w:rsidRPr="00FF4C0F" w:rsidRDefault="00D06C34">
    <w:pPr>
      <w:keepNext/>
      <w:jc w:val="right"/>
      <w:rPr>
        <w:sz w:val="20"/>
      </w:rPr>
    </w:pPr>
    <w:r w:rsidRPr="00FF4C0F">
      <w:rPr>
        <w:sz w:val="20"/>
      </w:rPr>
      <w:fldChar w:fldCharType="begin"/>
    </w:r>
    <w:r w:rsidRPr="00FF4C0F">
      <w:rPr>
        <w:sz w:val="20"/>
      </w:rPr>
      <w:instrText xml:space="preserve"> STYLEREF  CharPartText  \* CHARFORMAT </w:instrText>
    </w:r>
    <w:r w:rsidR="005018C7">
      <w:rPr>
        <w:sz w:val="20"/>
      </w:rPr>
      <w:fldChar w:fldCharType="separate"/>
    </w:r>
    <w:r w:rsidR="005018C7">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018C7">
      <w:rPr>
        <w:sz w:val="20"/>
      </w:rPr>
      <w:fldChar w:fldCharType="separate"/>
    </w:r>
    <w:r w:rsidR="005018C7">
      <w:rPr>
        <w:b/>
        <w:noProof/>
        <w:sz w:val="20"/>
      </w:rPr>
      <w:t>Part 1</w:t>
    </w:r>
    <w:r w:rsidRPr="00FF4C0F">
      <w:rPr>
        <w:sz w:val="20"/>
      </w:rPr>
      <w:fldChar w:fldCharType="end"/>
    </w:r>
  </w:p>
  <w:p w:rsidR="00D06C34" w:rsidRPr="00FF4C0F" w:rsidRDefault="00D06C3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06C34" w:rsidRPr="00E140E4" w:rsidRDefault="00D06C34">
    <w:pPr>
      <w:keepNext/>
      <w:jc w:val="right"/>
      <w:rPr>
        <w:sz w:val="24"/>
      </w:rPr>
    </w:pPr>
  </w:p>
  <w:p w:rsidR="00D06C34" w:rsidRPr="0037294E" w:rsidRDefault="00D06C34">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5018C7">
      <w:rPr>
        <w:noProof/>
        <w:sz w:val="24"/>
      </w:rPr>
      <w:t>1</w:t>
    </w:r>
    <w:r w:rsidRPr="00FF4C0F">
      <w:rPr>
        <w:sz w:val="24"/>
      </w:rPr>
      <w:fldChar w:fldCharType="end"/>
    </w:r>
  </w:p>
  <w:p w:rsidR="00D06C34" w:rsidRPr="008C6D62" w:rsidRDefault="00D06C34">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34" w:rsidRPr="008C6D62" w:rsidRDefault="00D06C34">
    <w:pPr>
      <w:keepNext/>
      <w:jc w:val="right"/>
      <w:rPr>
        <w:sz w:val="20"/>
      </w:rPr>
    </w:pPr>
  </w:p>
  <w:p w:rsidR="00D06C34" w:rsidRPr="008C6D62" w:rsidRDefault="00D06C34">
    <w:pPr>
      <w:keepNext/>
      <w:jc w:val="right"/>
      <w:rPr>
        <w:sz w:val="20"/>
      </w:rPr>
    </w:pPr>
  </w:p>
  <w:p w:rsidR="00D06C34" w:rsidRPr="008C6D62" w:rsidRDefault="00D06C34">
    <w:pPr>
      <w:keepNext/>
      <w:jc w:val="right"/>
      <w:rPr>
        <w:sz w:val="20"/>
      </w:rPr>
    </w:pPr>
  </w:p>
  <w:p w:rsidR="00D06C34" w:rsidRPr="00E140E4" w:rsidRDefault="00D06C34">
    <w:pPr>
      <w:keepNext/>
      <w:jc w:val="right"/>
      <w:rPr>
        <w:sz w:val="24"/>
      </w:rPr>
    </w:pPr>
  </w:p>
  <w:p w:rsidR="00D06C34" w:rsidRPr="00E140E4" w:rsidRDefault="00D06C34">
    <w:pPr>
      <w:keepNext/>
      <w:jc w:val="right"/>
      <w:rPr>
        <w:sz w:val="24"/>
      </w:rPr>
    </w:pPr>
  </w:p>
  <w:p w:rsidR="00D06C34" w:rsidRPr="008C6D62" w:rsidRDefault="00D06C34">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8F4"/>
    <w:rsid w:val="00015106"/>
    <w:rsid w:val="000260A0"/>
    <w:rsid w:val="0003278E"/>
    <w:rsid w:val="0004696A"/>
    <w:rsid w:val="00053019"/>
    <w:rsid w:val="0006788E"/>
    <w:rsid w:val="000879B2"/>
    <w:rsid w:val="00090540"/>
    <w:rsid w:val="00093B21"/>
    <w:rsid w:val="00094232"/>
    <w:rsid w:val="000B008A"/>
    <w:rsid w:val="000B3504"/>
    <w:rsid w:val="000E677B"/>
    <w:rsid w:val="0013120B"/>
    <w:rsid w:val="001504FF"/>
    <w:rsid w:val="001510A5"/>
    <w:rsid w:val="001708E6"/>
    <w:rsid w:val="00172C04"/>
    <w:rsid w:val="00172EB8"/>
    <w:rsid w:val="001821BF"/>
    <w:rsid w:val="00182E26"/>
    <w:rsid w:val="00184114"/>
    <w:rsid w:val="00184E05"/>
    <w:rsid w:val="001B5915"/>
    <w:rsid w:val="001D1D74"/>
    <w:rsid w:val="001D4056"/>
    <w:rsid w:val="001E14E0"/>
    <w:rsid w:val="001E4D19"/>
    <w:rsid w:val="001E643C"/>
    <w:rsid w:val="001F140F"/>
    <w:rsid w:val="00213F8F"/>
    <w:rsid w:val="00235CB9"/>
    <w:rsid w:val="002505D8"/>
    <w:rsid w:val="002837FF"/>
    <w:rsid w:val="0028439E"/>
    <w:rsid w:val="00290005"/>
    <w:rsid w:val="002A0D10"/>
    <w:rsid w:val="002B1A7A"/>
    <w:rsid w:val="002B1B70"/>
    <w:rsid w:val="002B7381"/>
    <w:rsid w:val="002E4EF4"/>
    <w:rsid w:val="002E6351"/>
    <w:rsid w:val="002F4B2C"/>
    <w:rsid w:val="002F5B83"/>
    <w:rsid w:val="00313297"/>
    <w:rsid w:val="0031496A"/>
    <w:rsid w:val="0031593F"/>
    <w:rsid w:val="00327646"/>
    <w:rsid w:val="00327F4E"/>
    <w:rsid w:val="00332B72"/>
    <w:rsid w:val="003332AD"/>
    <w:rsid w:val="00334823"/>
    <w:rsid w:val="00342538"/>
    <w:rsid w:val="0034323E"/>
    <w:rsid w:val="003617BB"/>
    <w:rsid w:val="00361C44"/>
    <w:rsid w:val="003707C4"/>
    <w:rsid w:val="00381AB0"/>
    <w:rsid w:val="003933CB"/>
    <w:rsid w:val="003970EE"/>
    <w:rsid w:val="003A240D"/>
    <w:rsid w:val="003B034F"/>
    <w:rsid w:val="003E3280"/>
    <w:rsid w:val="003E552A"/>
    <w:rsid w:val="003E5C2F"/>
    <w:rsid w:val="003F56E0"/>
    <w:rsid w:val="0042082D"/>
    <w:rsid w:val="004254FD"/>
    <w:rsid w:val="00431992"/>
    <w:rsid w:val="00432AAA"/>
    <w:rsid w:val="0045523C"/>
    <w:rsid w:val="00461EB9"/>
    <w:rsid w:val="00464CC6"/>
    <w:rsid w:val="0047506E"/>
    <w:rsid w:val="004918A6"/>
    <w:rsid w:val="0049467B"/>
    <w:rsid w:val="0049595A"/>
    <w:rsid w:val="004A2584"/>
    <w:rsid w:val="004B7B27"/>
    <w:rsid w:val="004C3732"/>
    <w:rsid w:val="004F5B0B"/>
    <w:rsid w:val="005018C7"/>
    <w:rsid w:val="00512768"/>
    <w:rsid w:val="00535A57"/>
    <w:rsid w:val="00550F5D"/>
    <w:rsid w:val="00571A43"/>
    <w:rsid w:val="005779B1"/>
    <w:rsid w:val="005B3CB5"/>
    <w:rsid w:val="005B6C63"/>
    <w:rsid w:val="005C22A9"/>
    <w:rsid w:val="005E3B48"/>
    <w:rsid w:val="005E5641"/>
    <w:rsid w:val="005E567F"/>
    <w:rsid w:val="00666FBA"/>
    <w:rsid w:val="00677B4A"/>
    <w:rsid w:val="00691480"/>
    <w:rsid w:val="006A5342"/>
    <w:rsid w:val="006A7178"/>
    <w:rsid w:val="006B5C73"/>
    <w:rsid w:val="006D26ED"/>
    <w:rsid w:val="006D4294"/>
    <w:rsid w:val="006D6ABC"/>
    <w:rsid w:val="006E1790"/>
    <w:rsid w:val="006E1AC9"/>
    <w:rsid w:val="006F7B12"/>
    <w:rsid w:val="0070387A"/>
    <w:rsid w:val="00714922"/>
    <w:rsid w:val="00731C4A"/>
    <w:rsid w:val="00746642"/>
    <w:rsid w:val="00782800"/>
    <w:rsid w:val="007A0BFD"/>
    <w:rsid w:val="007A192F"/>
    <w:rsid w:val="007A4099"/>
    <w:rsid w:val="007A50BC"/>
    <w:rsid w:val="007B7959"/>
    <w:rsid w:val="007D5D4E"/>
    <w:rsid w:val="00824E27"/>
    <w:rsid w:val="00832B3C"/>
    <w:rsid w:val="00834CFA"/>
    <w:rsid w:val="008641C0"/>
    <w:rsid w:val="008746F7"/>
    <w:rsid w:val="00881AE8"/>
    <w:rsid w:val="00885366"/>
    <w:rsid w:val="0088542B"/>
    <w:rsid w:val="0088728A"/>
    <w:rsid w:val="008B6C45"/>
    <w:rsid w:val="008C6ADB"/>
    <w:rsid w:val="008D16CB"/>
    <w:rsid w:val="008D2E61"/>
    <w:rsid w:val="008D3D14"/>
    <w:rsid w:val="00904D5F"/>
    <w:rsid w:val="009077D0"/>
    <w:rsid w:val="0090787B"/>
    <w:rsid w:val="0093117D"/>
    <w:rsid w:val="009347D3"/>
    <w:rsid w:val="00937238"/>
    <w:rsid w:val="00940902"/>
    <w:rsid w:val="00947F21"/>
    <w:rsid w:val="0095497E"/>
    <w:rsid w:val="009616AC"/>
    <w:rsid w:val="00964802"/>
    <w:rsid w:val="0096702F"/>
    <w:rsid w:val="0097346C"/>
    <w:rsid w:val="009776D5"/>
    <w:rsid w:val="009912CE"/>
    <w:rsid w:val="009A30B9"/>
    <w:rsid w:val="009C1E25"/>
    <w:rsid w:val="009C6061"/>
    <w:rsid w:val="00A34E95"/>
    <w:rsid w:val="00A46116"/>
    <w:rsid w:val="00A56124"/>
    <w:rsid w:val="00A56205"/>
    <w:rsid w:val="00A65B02"/>
    <w:rsid w:val="00A769F6"/>
    <w:rsid w:val="00A8087A"/>
    <w:rsid w:val="00A85464"/>
    <w:rsid w:val="00A90423"/>
    <w:rsid w:val="00A924B7"/>
    <w:rsid w:val="00A94AF0"/>
    <w:rsid w:val="00AB0577"/>
    <w:rsid w:val="00AB0884"/>
    <w:rsid w:val="00AB7153"/>
    <w:rsid w:val="00AD5D83"/>
    <w:rsid w:val="00AF6F39"/>
    <w:rsid w:val="00AF728F"/>
    <w:rsid w:val="00B02B2D"/>
    <w:rsid w:val="00B15D89"/>
    <w:rsid w:val="00B33CE6"/>
    <w:rsid w:val="00B36A09"/>
    <w:rsid w:val="00B61464"/>
    <w:rsid w:val="00BA2670"/>
    <w:rsid w:val="00BC6975"/>
    <w:rsid w:val="00BD1789"/>
    <w:rsid w:val="00BE0FB2"/>
    <w:rsid w:val="00BE29B7"/>
    <w:rsid w:val="00BE37C7"/>
    <w:rsid w:val="00BE37F8"/>
    <w:rsid w:val="00C068A0"/>
    <w:rsid w:val="00C10664"/>
    <w:rsid w:val="00C11198"/>
    <w:rsid w:val="00C11C35"/>
    <w:rsid w:val="00C23E76"/>
    <w:rsid w:val="00C251D9"/>
    <w:rsid w:val="00C403BA"/>
    <w:rsid w:val="00C44304"/>
    <w:rsid w:val="00C4437E"/>
    <w:rsid w:val="00C62480"/>
    <w:rsid w:val="00C85125"/>
    <w:rsid w:val="00CA4585"/>
    <w:rsid w:val="00CA733C"/>
    <w:rsid w:val="00CE4E56"/>
    <w:rsid w:val="00CF360C"/>
    <w:rsid w:val="00CF5852"/>
    <w:rsid w:val="00CF6F3B"/>
    <w:rsid w:val="00D06263"/>
    <w:rsid w:val="00D06C34"/>
    <w:rsid w:val="00D30A15"/>
    <w:rsid w:val="00D54818"/>
    <w:rsid w:val="00D655BE"/>
    <w:rsid w:val="00D66BB1"/>
    <w:rsid w:val="00D7445A"/>
    <w:rsid w:val="00D819B6"/>
    <w:rsid w:val="00D86AB1"/>
    <w:rsid w:val="00D9602B"/>
    <w:rsid w:val="00DF10FE"/>
    <w:rsid w:val="00DF2AF9"/>
    <w:rsid w:val="00E100E8"/>
    <w:rsid w:val="00E13612"/>
    <w:rsid w:val="00E13A1D"/>
    <w:rsid w:val="00E42BA4"/>
    <w:rsid w:val="00E4322C"/>
    <w:rsid w:val="00E71267"/>
    <w:rsid w:val="00E713C5"/>
    <w:rsid w:val="00E848F1"/>
    <w:rsid w:val="00E9599B"/>
    <w:rsid w:val="00EA28B4"/>
    <w:rsid w:val="00EC51A9"/>
    <w:rsid w:val="00EF320D"/>
    <w:rsid w:val="00EF4DCF"/>
    <w:rsid w:val="00EF73D3"/>
    <w:rsid w:val="00F32C85"/>
    <w:rsid w:val="00F34446"/>
    <w:rsid w:val="00F41A05"/>
    <w:rsid w:val="00F44FBB"/>
    <w:rsid w:val="00F52712"/>
    <w:rsid w:val="00F64012"/>
    <w:rsid w:val="00F93624"/>
    <w:rsid w:val="00FA00FC"/>
    <w:rsid w:val="00FB3203"/>
    <w:rsid w:val="00FB320F"/>
    <w:rsid w:val="00FC0982"/>
    <w:rsid w:val="00FC1C62"/>
    <w:rsid w:val="00FC50DF"/>
    <w:rsid w:val="00FE7E76"/>
    <w:rsid w:val="00FF4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800"/>
    <w:pPr>
      <w:spacing w:line="260" w:lineRule="atLeast"/>
    </w:pPr>
    <w:rPr>
      <w:rFonts w:eastAsiaTheme="minorHAnsi" w:cstheme="minorBidi"/>
      <w:sz w:val="22"/>
      <w:lang w:eastAsia="en-US"/>
    </w:rPr>
  </w:style>
  <w:style w:type="paragraph" w:styleId="Heading1">
    <w:name w:val="heading 1"/>
    <w:next w:val="Heading2"/>
    <w:autoRedefine/>
    <w:qFormat/>
    <w:rsid w:val="00D66BB1"/>
    <w:pPr>
      <w:keepNext/>
      <w:keepLines/>
      <w:ind w:left="1134" w:hanging="1134"/>
      <w:outlineLvl w:val="0"/>
    </w:pPr>
    <w:rPr>
      <w:b/>
      <w:bCs/>
      <w:kern w:val="28"/>
      <w:sz w:val="36"/>
      <w:szCs w:val="32"/>
    </w:rPr>
  </w:style>
  <w:style w:type="paragraph" w:styleId="Heading2">
    <w:name w:val="heading 2"/>
    <w:basedOn w:val="Heading1"/>
    <w:next w:val="Heading3"/>
    <w:autoRedefine/>
    <w:qFormat/>
    <w:rsid w:val="00D66BB1"/>
    <w:pPr>
      <w:spacing w:before="280"/>
      <w:outlineLvl w:val="1"/>
    </w:pPr>
    <w:rPr>
      <w:bCs w:val="0"/>
      <w:iCs/>
      <w:sz w:val="32"/>
      <w:szCs w:val="28"/>
    </w:rPr>
  </w:style>
  <w:style w:type="paragraph" w:styleId="Heading3">
    <w:name w:val="heading 3"/>
    <w:basedOn w:val="Heading1"/>
    <w:next w:val="Heading4"/>
    <w:autoRedefine/>
    <w:qFormat/>
    <w:rsid w:val="00D66BB1"/>
    <w:pPr>
      <w:spacing w:before="240"/>
      <w:outlineLvl w:val="2"/>
    </w:pPr>
    <w:rPr>
      <w:bCs w:val="0"/>
      <w:sz w:val="28"/>
      <w:szCs w:val="26"/>
    </w:rPr>
  </w:style>
  <w:style w:type="paragraph" w:styleId="Heading4">
    <w:name w:val="heading 4"/>
    <w:basedOn w:val="Heading1"/>
    <w:next w:val="Heading5"/>
    <w:autoRedefine/>
    <w:qFormat/>
    <w:rsid w:val="00D66BB1"/>
    <w:pPr>
      <w:spacing w:before="220"/>
      <w:outlineLvl w:val="3"/>
    </w:pPr>
    <w:rPr>
      <w:bCs w:val="0"/>
      <w:sz w:val="26"/>
      <w:szCs w:val="28"/>
    </w:rPr>
  </w:style>
  <w:style w:type="paragraph" w:styleId="Heading5">
    <w:name w:val="heading 5"/>
    <w:basedOn w:val="Heading1"/>
    <w:next w:val="subsection"/>
    <w:autoRedefine/>
    <w:qFormat/>
    <w:rsid w:val="00D66BB1"/>
    <w:pPr>
      <w:spacing w:before="280"/>
      <w:outlineLvl w:val="4"/>
    </w:pPr>
    <w:rPr>
      <w:bCs w:val="0"/>
      <w:iCs/>
      <w:sz w:val="24"/>
      <w:szCs w:val="26"/>
    </w:rPr>
  </w:style>
  <w:style w:type="paragraph" w:styleId="Heading6">
    <w:name w:val="heading 6"/>
    <w:basedOn w:val="Heading1"/>
    <w:next w:val="Heading7"/>
    <w:autoRedefine/>
    <w:qFormat/>
    <w:rsid w:val="00D66BB1"/>
    <w:pPr>
      <w:outlineLvl w:val="5"/>
    </w:pPr>
    <w:rPr>
      <w:rFonts w:ascii="Arial" w:hAnsi="Arial" w:cs="Arial"/>
      <w:bCs w:val="0"/>
      <w:sz w:val="32"/>
      <w:szCs w:val="22"/>
    </w:rPr>
  </w:style>
  <w:style w:type="paragraph" w:styleId="Heading7">
    <w:name w:val="heading 7"/>
    <w:basedOn w:val="Heading6"/>
    <w:next w:val="Normal"/>
    <w:autoRedefine/>
    <w:qFormat/>
    <w:rsid w:val="00D66BB1"/>
    <w:pPr>
      <w:spacing w:before="280"/>
      <w:outlineLvl w:val="6"/>
    </w:pPr>
    <w:rPr>
      <w:sz w:val="28"/>
    </w:rPr>
  </w:style>
  <w:style w:type="paragraph" w:styleId="Heading8">
    <w:name w:val="heading 8"/>
    <w:basedOn w:val="Heading6"/>
    <w:next w:val="Normal"/>
    <w:autoRedefine/>
    <w:qFormat/>
    <w:rsid w:val="00D66BB1"/>
    <w:pPr>
      <w:spacing w:before="240"/>
      <w:outlineLvl w:val="7"/>
    </w:pPr>
    <w:rPr>
      <w:iCs/>
      <w:sz w:val="26"/>
    </w:rPr>
  </w:style>
  <w:style w:type="paragraph" w:styleId="Heading9">
    <w:name w:val="heading 9"/>
    <w:basedOn w:val="Heading1"/>
    <w:next w:val="Normal"/>
    <w:autoRedefine/>
    <w:qFormat/>
    <w:rsid w:val="00D66B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66BB1"/>
    <w:pPr>
      <w:numPr>
        <w:numId w:val="1"/>
      </w:numPr>
    </w:pPr>
  </w:style>
  <w:style w:type="numbering" w:styleId="1ai">
    <w:name w:val="Outline List 1"/>
    <w:basedOn w:val="NoList"/>
    <w:rsid w:val="00D66BB1"/>
    <w:pPr>
      <w:numPr>
        <w:numId w:val="4"/>
      </w:numPr>
    </w:pPr>
  </w:style>
  <w:style w:type="paragraph" w:customStyle="1" w:styleId="ActHead1">
    <w:name w:val="ActHead 1"/>
    <w:aliases w:val="c"/>
    <w:basedOn w:val="OPCParaBase"/>
    <w:next w:val="Normal"/>
    <w:qFormat/>
    <w:rsid w:val="007828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8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8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8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8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8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8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8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800"/>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8280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82800"/>
  </w:style>
  <w:style w:type="character" w:customStyle="1" w:styleId="SOTextChar">
    <w:name w:val="SO Text Char"/>
    <w:aliases w:val="sot Char"/>
    <w:basedOn w:val="DefaultParagraphFont"/>
    <w:link w:val="SOText"/>
    <w:rsid w:val="00782800"/>
    <w:rPr>
      <w:rFonts w:eastAsiaTheme="minorHAnsi" w:cstheme="minorBidi"/>
      <w:sz w:val="22"/>
      <w:lang w:eastAsia="en-US"/>
    </w:rPr>
  </w:style>
  <w:style w:type="paragraph" w:customStyle="1" w:styleId="SOTextNote">
    <w:name w:val="SO TextNote"/>
    <w:aliases w:val="sont"/>
    <w:basedOn w:val="SOText"/>
    <w:qFormat/>
    <w:rsid w:val="00782800"/>
    <w:pPr>
      <w:spacing w:before="122" w:line="198" w:lineRule="exact"/>
      <w:ind w:left="1843" w:hanging="709"/>
    </w:pPr>
    <w:rPr>
      <w:sz w:val="18"/>
    </w:rPr>
  </w:style>
  <w:style w:type="paragraph" w:customStyle="1" w:styleId="SOPara">
    <w:name w:val="SO Para"/>
    <w:aliases w:val="soa"/>
    <w:basedOn w:val="SOText"/>
    <w:link w:val="SOParaChar"/>
    <w:qFormat/>
    <w:rsid w:val="00782800"/>
    <w:pPr>
      <w:tabs>
        <w:tab w:val="right" w:pos="1786"/>
      </w:tabs>
      <w:spacing w:before="40"/>
      <w:ind w:left="2070" w:hanging="936"/>
    </w:pPr>
  </w:style>
  <w:style w:type="character" w:customStyle="1" w:styleId="SOParaChar">
    <w:name w:val="SO Para Char"/>
    <w:aliases w:val="soa Char"/>
    <w:basedOn w:val="DefaultParagraphFont"/>
    <w:link w:val="SOPara"/>
    <w:rsid w:val="00782800"/>
    <w:rPr>
      <w:rFonts w:eastAsiaTheme="minorHAnsi" w:cstheme="minorBidi"/>
      <w:sz w:val="22"/>
      <w:lang w:eastAsia="en-US"/>
    </w:rPr>
  </w:style>
  <w:style w:type="paragraph" w:customStyle="1" w:styleId="FileName">
    <w:name w:val="FileName"/>
    <w:basedOn w:val="Normal"/>
    <w:rsid w:val="00782800"/>
  </w:style>
  <w:style w:type="paragraph" w:customStyle="1" w:styleId="SOHeadBold">
    <w:name w:val="SO HeadBold"/>
    <w:aliases w:val="sohb"/>
    <w:basedOn w:val="SOText"/>
    <w:next w:val="SOText"/>
    <w:link w:val="SOHeadBoldChar"/>
    <w:qFormat/>
    <w:rsid w:val="00782800"/>
    <w:rPr>
      <w:b/>
    </w:rPr>
  </w:style>
  <w:style w:type="numbering" w:styleId="ArticleSection">
    <w:name w:val="Outline List 3"/>
    <w:basedOn w:val="NoList"/>
    <w:rsid w:val="00D66BB1"/>
    <w:pPr>
      <w:numPr>
        <w:numId w:val="5"/>
      </w:numPr>
    </w:pPr>
  </w:style>
  <w:style w:type="character" w:customStyle="1" w:styleId="SOHeadBoldChar">
    <w:name w:val="SO HeadBold Char"/>
    <w:aliases w:val="sohb Char"/>
    <w:basedOn w:val="DefaultParagraphFont"/>
    <w:link w:val="SOHeadBold"/>
    <w:rsid w:val="0078280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82800"/>
    <w:rPr>
      <w:i/>
    </w:rPr>
  </w:style>
  <w:style w:type="paragraph" w:styleId="BalloonText">
    <w:name w:val="Balloon Text"/>
    <w:basedOn w:val="Normal"/>
    <w:link w:val="BalloonTextChar"/>
    <w:uiPriority w:val="99"/>
    <w:unhideWhenUsed/>
    <w:rsid w:val="00782800"/>
    <w:pPr>
      <w:spacing w:line="240" w:lineRule="auto"/>
    </w:pPr>
    <w:rPr>
      <w:rFonts w:ascii="Tahoma" w:hAnsi="Tahoma" w:cs="Tahoma"/>
      <w:sz w:val="16"/>
      <w:szCs w:val="16"/>
    </w:rPr>
  </w:style>
  <w:style w:type="paragraph" w:styleId="BlockText">
    <w:name w:val="Block Text"/>
    <w:rsid w:val="00D66BB1"/>
    <w:pPr>
      <w:spacing w:after="120"/>
      <w:ind w:left="1440" w:right="1440"/>
    </w:pPr>
    <w:rPr>
      <w:sz w:val="22"/>
      <w:szCs w:val="24"/>
    </w:rPr>
  </w:style>
  <w:style w:type="paragraph" w:customStyle="1" w:styleId="Blocks">
    <w:name w:val="Blocks"/>
    <w:aliases w:val="bb"/>
    <w:basedOn w:val="OPCParaBase"/>
    <w:qFormat/>
    <w:rsid w:val="00782800"/>
    <w:pPr>
      <w:spacing w:line="240" w:lineRule="auto"/>
    </w:pPr>
    <w:rPr>
      <w:sz w:val="24"/>
    </w:rPr>
  </w:style>
  <w:style w:type="paragraph" w:styleId="BodyText">
    <w:name w:val="Body Text"/>
    <w:rsid w:val="00D66BB1"/>
    <w:pPr>
      <w:spacing w:after="120"/>
    </w:pPr>
    <w:rPr>
      <w:sz w:val="22"/>
      <w:szCs w:val="24"/>
    </w:rPr>
  </w:style>
  <w:style w:type="paragraph" w:styleId="BodyText2">
    <w:name w:val="Body Text 2"/>
    <w:rsid w:val="00D66BB1"/>
    <w:pPr>
      <w:spacing w:after="120" w:line="480" w:lineRule="auto"/>
    </w:pPr>
    <w:rPr>
      <w:sz w:val="22"/>
      <w:szCs w:val="24"/>
    </w:rPr>
  </w:style>
  <w:style w:type="paragraph" w:styleId="BodyText3">
    <w:name w:val="Body Text 3"/>
    <w:rsid w:val="00D66BB1"/>
    <w:pPr>
      <w:spacing w:after="120"/>
    </w:pPr>
    <w:rPr>
      <w:sz w:val="16"/>
      <w:szCs w:val="16"/>
    </w:rPr>
  </w:style>
  <w:style w:type="paragraph" w:styleId="BodyTextFirstIndent">
    <w:name w:val="Body Text First Indent"/>
    <w:basedOn w:val="BodyText"/>
    <w:rsid w:val="00D66BB1"/>
    <w:pPr>
      <w:ind w:firstLine="210"/>
    </w:pPr>
  </w:style>
  <w:style w:type="paragraph" w:styleId="BodyTextIndent">
    <w:name w:val="Body Text Indent"/>
    <w:rsid w:val="00D66BB1"/>
    <w:pPr>
      <w:spacing w:after="120"/>
      <w:ind w:left="283"/>
    </w:pPr>
    <w:rPr>
      <w:sz w:val="22"/>
      <w:szCs w:val="24"/>
    </w:rPr>
  </w:style>
  <w:style w:type="paragraph" w:styleId="BodyTextFirstIndent2">
    <w:name w:val="Body Text First Indent 2"/>
    <w:basedOn w:val="BodyTextIndent"/>
    <w:rsid w:val="00D66BB1"/>
    <w:pPr>
      <w:ind w:firstLine="210"/>
    </w:pPr>
  </w:style>
  <w:style w:type="paragraph" w:styleId="BodyTextIndent2">
    <w:name w:val="Body Text Indent 2"/>
    <w:rsid w:val="00D66BB1"/>
    <w:pPr>
      <w:spacing w:after="120" w:line="480" w:lineRule="auto"/>
      <w:ind w:left="283"/>
    </w:pPr>
    <w:rPr>
      <w:sz w:val="22"/>
      <w:szCs w:val="24"/>
    </w:rPr>
  </w:style>
  <w:style w:type="paragraph" w:styleId="BodyTextIndent3">
    <w:name w:val="Body Text Indent 3"/>
    <w:rsid w:val="00D66BB1"/>
    <w:pPr>
      <w:spacing w:after="120"/>
      <w:ind w:left="283"/>
    </w:pPr>
    <w:rPr>
      <w:sz w:val="16"/>
      <w:szCs w:val="16"/>
    </w:rPr>
  </w:style>
  <w:style w:type="character" w:customStyle="1" w:styleId="SOHeadItalicChar">
    <w:name w:val="SO HeadItalic Char"/>
    <w:aliases w:val="sohi Char"/>
    <w:basedOn w:val="DefaultParagraphFont"/>
    <w:link w:val="SOHeadItalic"/>
    <w:rsid w:val="00782800"/>
    <w:rPr>
      <w:rFonts w:eastAsiaTheme="minorHAnsi" w:cstheme="minorBidi"/>
      <w:i/>
      <w:sz w:val="22"/>
      <w:lang w:eastAsia="en-US"/>
    </w:rPr>
  </w:style>
  <w:style w:type="paragraph" w:customStyle="1" w:styleId="BoxText">
    <w:name w:val="BoxText"/>
    <w:aliases w:val="bt"/>
    <w:basedOn w:val="OPCParaBase"/>
    <w:qFormat/>
    <w:rsid w:val="007828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800"/>
    <w:rPr>
      <w:b/>
    </w:rPr>
  </w:style>
  <w:style w:type="paragraph" w:customStyle="1" w:styleId="BoxHeadItalic">
    <w:name w:val="BoxHeadItalic"/>
    <w:aliases w:val="bhi"/>
    <w:basedOn w:val="BoxText"/>
    <w:next w:val="BoxStep"/>
    <w:qFormat/>
    <w:rsid w:val="00782800"/>
    <w:rPr>
      <w:i/>
    </w:rPr>
  </w:style>
  <w:style w:type="paragraph" w:customStyle="1" w:styleId="BoxList">
    <w:name w:val="BoxList"/>
    <w:aliases w:val="bl"/>
    <w:basedOn w:val="BoxText"/>
    <w:qFormat/>
    <w:rsid w:val="00782800"/>
    <w:pPr>
      <w:ind w:left="1559" w:hanging="425"/>
    </w:pPr>
  </w:style>
  <w:style w:type="paragraph" w:customStyle="1" w:styleId="BoxNote">
    <w:name w:val="BoxNote"/>
    <w:aliases w:val="bn"/>
    <w:basedOn w:val="BoxText"/>
    <w:qFormat/>
    <w:rsid w:val="00782800"/>
    <w:pPr>
      <w:tabs>
        <w:tab w:val="left" w:pos="1985"/>
      </w:tabs>
      <w:spacing w:before="122" w:line="198" w:lineRule="exact"/>
      <w:ind w:left="2948" w:hanging="1814"/>
    </w:pPr>
    <w:rPr>
      <w:sz w:val="18"/>
    </w:rPr>
  </w:style>
  <w:style w:type="paragraph" w:customStyle="1" w:styleId="BoxPara">
    <w:name w:val="BoxPara"/>
    <w:aliases w:val="bp"/>
    <w:basedOn w:val="BoxText"/>
    <w:qFormat/>
    <w:rsid w:val="00782800"/>
    <w:pPr>
      <w:tabs>
        <w:tab w:val="right" w:pos="2268"/>
      </w:tabs>
      <w:ind w:left="2552" w:hanging="1418"/>
    </w:pPr>
  </w:style>
  <w:style w:type="paragraph" w:customStyle="1" w:styleId="BoxStep">
    <w:name w:val="BoxStep"/>
    <w:aliases w:val="bs"/>
    <w:basedOn w:val="BoxText"/>
    <w:qFormat/>
    <w:rsid w:val="00782800"/>
    <w:pPr>
      <w:ind w:left="1985" w:hanging="851"/>
    </w:pPr>
  </w:style>
  <w:style w:type="paragraph" w:styleId="Caption">
    <w:name w:val="caption"/>
    <w:next w:val="Normal"/>
    <w:qFormat/>
    <w:rsid w:val="00D66BB1"/>
    <w:pPr>
      <w:spacing w:before="120" w:after="120"/>
    </w:pPr>
    <w:rPr>
      <w:b/>
      <w:bCs/>
    </w:rPr>
  </w:style>
  <w:style w:type="character" w:customStyle="1" w:styleId="CharAmPartNo">
    <w:name w:val="CharAmPartNo"/>
    <w:basedOn w:val="OPCCharBase"/>
    <w:uiPriority w:val="1"/>
    <w:qFormat/>
    <w:rsid w:val="00782800"/>
  </w:style>
  <w:style w:type="character" w:customStyle="1" w:styleId="CharAmPartText">
    <w:name w:val="CharAmPartText"/>
    <w:basedOn w:val="OPCCharBase"/>
    <w:uiPriority w:val="1"/>
    <w:qFormat/>
    <w:rsid w:val="00782800"/>
  </w:style>
  <w:style w:type="character" w:customStyle="1" w:styleId="CharAmSchNo">
    <w:name w:val="CharAmSchNo"/>
    <w:basedOn w:val="OPCCharBase"/>
    <w:uiPriority w:val="1"/>
    <w:qFormat/>
    <w:rsid w:val="00782800"/>
  </w:style>
  <w:style w:type="character" w:customStyle="1" w:styleId="CharAmSchText">
    <w:name w:val="CharAmSchText"/>
    <w:basedOn w:val="OPCCharBase"/>
    <w:uiPriority w:val="1"/>
    <w:qFormat/>
    <w:rsid w:val="00782800"/>
  </w:style>
  <w:style w:type="character" w:customStyle="1" w:styleId="CharBoldItalic">
    <w:name w:val="CharBoldItalic"/>
    <w:basedOn w:val="OPCCharBase"/>
    <w:uiPriority w:val="1"/>
    <w:qFormat/>
    <w:rsid w:val="00782800"/>
    <w:rPr>
      <w:b/>
      <w:i/>
    </w:rPr>
  </w:style>
  <w:style w:type="character" w:customStyle="1" w:styleId="CharChapNo">
    <w:name w:val="CharChapNo"/>
    <w:basedOn w:val="OPCCharBase"/>
    <w:qFormat/>
    <w:rsid w:val="00782800"/>
  </w:style>
  <w:style w:type="character" w:customStyle="1" w:styleId="CharChapText">
    <w:name w:val="CharChapText"/>
    <w:basedOn w:val="OPCCharBase"/>
    <w:qFormat/>
    <w:rsid w:val="00782800"/>
  </w:style>
  <w:style w:type="character" w:customStyle="1" w:styleId="CharDivNo">
    <w:name w:val="CharDivNo"/>
    <w:basedOn w:val="OPCCharBase"/>
    <w:qFormat/>
    <w:rsid w:val="00782800"/>
  </w:style>
  <w:style w:type="character" w:customStyle="1" w:styleId="CharDivText">
    <w:name w:val="CharDivText"/>
    <w:basedOn w:val="OPCCharBase"/>
    <w:qFormat/>
    <w:rsid w:val="00782800"/>
  </w:style>
  <w:style w:type="character" w:customStyle="1" w:styleId="CharItalic">
    <w:name w:val="CharItalic"/>
    <w:basedOn w:val="OPCCharBase"/>
    <w:uiPriority w:val="1"/>
    <w:qFormat/>
    <w:rsid w:val="00782800"/>
    <w:rPr>
      <w:i/>
    </w:rPr>
  </w:style>
  <w:style w:type="paragraph" w:customStyle="1" w:styleId="SOBullet">
    <w:name w:val="SO Bullet"/>
    <w:aliases w:val="sotb"/>
    <w:basedOn w:val="SOText"/>
    <w:link w:val="SOBulletChar"/>
    <w:qFormat/>
    <w:rsid w:val="00782800"/>
    <w:pPr>
      <w:ind w:left="1559" w:hanging="425"/>
    </w:pPr>
  </w:style>
  <w:style w:type="character" w:customStyle="1" w:styleId="SOBulletChar">
    <w:name w:val="SO Bullet Char"/>
    <w:aliases w:val="sotb Char"/>
    <w:basedOn w:val="DefaultParagraphFont"/>
    <w:link w:val="SOBullet"/>
    <w:rsid w:val="00782800"/>
    <w:rPr>
      <w:rFonts w:eastAsiaTheme="minorHAnsi" w:cstheme="minorBidi"/>
      <w:sz w:val="22"/>
      <w:lang w:eastAsia="en-US"/>
    </w:rPr>
  </w:style>
  <w:style w:type="character" w:customStyle="1" w:styleId="CharPartNo">
    <w:name w:val="CharPartNo"/>
    <w:basedOn w:val="OPCCharBase"/>
    <w:qFormat/>
    <w:rsid w:val="00782800"/>
  </w:style>
  <w:style w:type="character" w:customStyle="1" w:styleId="CharPartText">
    <w:name w:val="CharPartText"/>
    <w:basedOn w:val="OPCCharBase"/>
    <w:qFormat/>
    <w:rsid w:val="00782800"/>
  </w:style>
  <w:style w:type="character" w:customStyle="1" w:styleId="CharSectno">
    <w:name w:val="CharSectno"/>
    <w:basedOn w:val="OPCCharBase"/>
    <w:qFormat/>
    <w:rsid w:val="00782800"/>
  </w:style>
  <w:style w:type="character" w:customStyle="1" w:styleId="CharSubdNo">
    <w:name w:val="CharSubdNo"/>
    <w:basedOn w:val="OPCCharBase"/>
    <w:uiPriority w:val="1"/>
    <w:qFormat/>
    <w:rsid w:val="00782800"/>
  </w:style>
  <w:style w:type="character" w:customStyle="1" w:styleId="CharSubdText">
    <w:name w:val="CharSubdText"/>
    <w:basedOn w:val="OPCCharBase"/>
    <w:uiPriority w:val="1"/>
    <w:qFormat/>
    <w:rsid w:val="00782800"/>
  </w:style>
  <w:style w:type="paragraph" w:styleId="Closing">
    <w:name w:val="Closing"/>
    <w:rsid w:val="00D66BB1"/>
    <w:pPr>
      <w:ind w:left="4252"/>
    </w:pPr>
    <w:rPr>
      <w:sz w:val="22"/>
      <w:szCs w:val="24"/>
    </w:rPr>
  </w:style>
  <w:style w:type="character" w:styleId="CommentReference">
    <w:name w:val="annotation reference"/>
    <w:rsid w:val="00D66BB1"/>
    <w:rPr>
      <w:sz w:val="16"/>
      <w:szCs w:val="16"/>
    </w:rPr>
  </w:style>
  <w:style w:type="paragraph" w:styleId="CommentText">
    <w:name w:val="annotation text"/>
    <w:rsid w:val="00D66BB1"/>
  </w:style>
  <w:style w:type="paragraph" w:styleId="CommentSubject">
    <w:name w:val="annotation subject"/>
    <w:next w:val="CommentText"/>
    <w:rsid w:val="00D66BB1"/>
    <w:rPr>
      <w:b/>
      <w:bCs/>
      <w:szCs w:val="24"/>
    </w:rPr>
  </w:style>
  <w:style w:type="paragraph" w:customStyle="1" w:styleId="SOBulletNote">
    <w:name w:val="SO BulletNote"/>
    <w:aliases w:val="sonb"/>
    <w:basedOn w:val="SOTextNote"/>
    <w:link w:val="SOBulletNoteChar"/>
    <w:qFormat/>
    <w:rsid w:val="00782800"/>
    <w:pPr>
      <w:tabs>
        <w:tab w:val="left" w:pos="1560"/>
      </w:tabs>
      <w:ind w:left="2268" w:hanging="1134"/>
    </w:pPr>
  </w:style>
  <w:style w:type="character" w:customStyle="1" w:styleId="SOBulletNoteChar">
    <w:name w:val="SO BulletNote Char"/>
    <w:aliases w:val="sonb Char"/>
    <w:basedOn w:val="DefaultParagraphFont"/>
    <w:link w:val="SOBulletNote"/>
    <w:rsid w:val="00782800"/>
    <w:rPr>
      <w:rFonts w:eastAsiaTheme="minorHAnsi" w:cstheme="minorBidi"/>
      <w:sz w:val="18"/>
      <w:lang w:eastAsia="en-US"/>
    </w:rPr>
  </w:style>
  <w:style w:type="paragraph" w:customStyle="1" w:styleId="notetext">
    <w:name w:val="note(text)"/>
    <w:aliases w:val="n"/>
    <w:basedOn w:val="OPCParaBase"/>
    <w:rsid w:val="00782800"/>
    <w:pPr>
      <w:spacing w:before="122" w:line="240" w:lineRule="auto"/>
      <w:ind w:left="1985" w:hanging="851"/>
    </w:pPr>
    <w:rPr>
      <w:sz w:val="18"/>
    </w:rPr>
  </w:style>
  <w:style w:type="paragraph" w:customStyle="1" w:styleId="notemargin">
    <w:name w:val="note(margin)"/>
    <w:aliases w:val="nm"/>
    <w:basedOn w:val="OPCParaBase"/>
    <w:rsid w:val="00782800"/>
    <w:pPr>
      <w:tabs>
        <w:tab w:val="left" w:pos="709"/>
      </w:tabs>
      <w:spacing w:before="122" w:line="198" w:lineRule="exact"/>
      <w:ind w:left="709" w:hanging="709"/>
    </w:pPr>
    <w:rPr>
      <w:sz w:val="18"/>
    </w:rPr>
  </w:style>
  <w:style w:type="paragraph" w:customStyle="1" w:styleId="CTA-">
    <w:name w:val="CTA -"/>
    <w:basedOn w:val="OPCParaBase"/>
    <w:rsid w:val="00782800"/>
    <w:pPr>
      <w:spacing w:before="60" w:line="240" w:lineRule="atLeast"/>
      <w:ind w:left="85" w:hanging="85"/>
    </w:pPr>
    <w:rPr>
      <w:sz w:val="20"/>
    </w:rPr>
  </w:style>
  <w:style w:type="paragraph" w:customStyle="1" w:styleId="CTA--">
    <w:name w:val="CTA --"/>
    <w:basedOn w:val="OPCParaBase"/>
    <w:next w:val="Normal"/>
    <w:rsid w:val="00782800"/>
    <w:pPr>
      <w:spacing w:before="60" w:line="240" w:lineRule="atLeast"/>
      <w:ind w:left="142" w:hanging="142"/>
    </w:pPr>
    <w:rPr>
      <w:sz w:val="20"/>
    </w:rPr>
  </w:style>
  <w:style w:type="paragraph" w:customStyle="1" w:styleId="CTA---">
    <w:name w:val="CTA ---"/>
    <w:basedOn w:val="OPCParaBase"/>
    <w:next w:val="Normal"/>
    <w:rsid w:val="00782800"/>
    <w:pPr>
      <w:spacing w:before="60" w:line="240" w:lineRule="atLeast"/>
      <w:ind w:left="198" w:hanging="198"/>
    </w:pPr>
    <w:rPr>
      <w:sz w:val="20"/>
    </w:rPr>
  </w:style>
  <w:style w:type="paragraph" w:customStyle="1" w:styleId="CTA----">
    <w:name w:val="CTA ----"/>
    <w:basedOn w:val="OPCParaBase"/>
    <w:next w:val="Normal"/>
    <w:rsid w:val="00782800"/>
    <w:pPr>
      <w:spacing w:before="60" w:line="240" w:lineRule="atLeast"/>
      <w:ind w:left="255" w:hanging="255"/>
    </w:pPr>
    <w:rPr>
      <w:sz w:val="20"/>
    </w:rPr>
  </w:style>
  <w:style w:type="paragraph" w:customStyle="1" w:styleId="CTA1a">
    <w:name w:val="CTA 1(a)"/>
    <w:basedOn w:val="OPCParaBase"/>
    <w:rsid w:val="00782800"/>
    <w:pPr>
      <w:tabs>
        <w:tab w:val="right" w:pos="414"/>
      </w:tabs>
      <w:spacing w:before="40" w:line="240" w:lineRule="atLeast"/>
      <w:ind w:left="675" w:hanging="675"/>
    </w:pPr>
    <w:rPr>
      <w:sz w:val="20"/>
    </w:rPr>
  </w:style>
  <w:style w:type="paragraph" w:customStyle="1" w:styleId="CTA1ai">
    <w:name w:val="CTA 1(a)(i)"/>
    <w:basedOn w:val="OPCParaBase"/>
    <w:rsid w:val="00782800"/>
    <w:pPr>
      <w:tabs>
        <w:tab w:val="right" w:pos="1004"/>
      </w:tabs>
      <w:spacing w:before="40" w:line="240" w:lineRule="atLeast"/>
      <w:ind w:left="1253" w:hanging="1253"/>
    </w:pPr>
    <w:rPr>
      <w:sz w:val="20"/>
    </w:rPr>
  </w:style>
  <w:style w:type="paragraph" w:customStyle="1" w:styleId="CTA2a">
    <w:name w:val="CTA 2(a)"/>
    <w:basedOn w:val="OPCParaBase"/>
    <w:rsid w:val="00782800"/>
    <w:pPr>
      <w:tabs>
        <w:tab w:val="right" w:pos="482"/>
      </w:tabs>
      <w:spacing w:before="40" w:line="240" w:lineRule="atLeast"/>
      <w:ind w:left="748" w:hanging="748"/>
    </w:pPr>
    <w:rPr>
      <w:sz w:val="20"/>
    </w:rPr>
  </w:style>
  <w:style w:type="paragraph" w:customStyle="1" w:styleId="CTA2ai">
    <w:name w:val="CTA 2(a)(i)"/>
    <w:basedOn w:val="OPCParaBase"/>
    <w:rsid w:val="00782800"/>
    <w:pPr>
      <w:tabs>
        <w:tab w:val="right" w:pos="1089"/>
      </w:tabs>
      <w:spacing w:before="40" w:line="240" w:lineRule="atLeast"/>
      <w:ind w:left="1327" w:hanging="1327"/>
    </w:pPr>
    <w:rPr>
      <w:sz w:val="20"/>
    </w:rPr>
  </w:style>
  <w:style w:type="paragraph" w:customStyle="1" w:styleId="CTA3a">
    <w:name w:val="CTA 3(a)"/>
    <w:basedOn w:val="OPCParaBase"/>
    <w:rsid w:val="00782800"/>
    <w:pPr>
      <w:tabs>
        <w:tab w:val="right" w:pos="556"/>
      </w:tabs>
      <w:spacing w:before="40" w:line="240" w:lineRule="atLeast"/>
      <w:ind w:left="805" w:hanging="805"/>
    </w:pPr>
    <w:rPr>
      <w:sz w:val="20"/>
    </w:rPr>
  </w:style>
  <w:style w:type="paragraph" w:customStyle="1" w:styleId="CTA3ai">
    <w:name w:val="CTA 3(a)(i)"/>
    <w:basedOn w:val="OPCParaBase"/>
    <w:rsid w:val="00782800"/>
    <w:pPr>
      <w:tabs>
        <w:tab w:val="right" w:pos="1140"/>
      </w:tabs>
      <w:spacing w:before="40" w:line="240" w:lineRule="atLeast"/>
      <w:ind w:left="1361" w:hanging="1361"/>
    </w:pPr>
    <w:rPr>
      <w:sz w:val="20"/>
    </w:rPr>
  </w:style>
  <w:style w:type="paragraph" w:customStyle="1" w:styleId="CTA4a">
    <w:name w:val="CTA 4(a)"/>
    <w:basedOn w:val="OPCParaBase"/>
    <w:rsid w:val="00782800"/>
    <w:pPr>
      <w:tabs>
        <w:tab w:val="right" w:pos="624"/>
      </w:tabs>
      <w:spacing w:before="40" w:line="240" w:lineRule="atLeast"/>
      <w:ind w:left="873" w:hanging="873"/>
    </w:pPr>
    <w:rPr>
      <w:sz w:val="20"/>
    </w:rPr>
  </w:style>
  <w:style w:type="paragraph" w:customStyle="1" w:styleId="CTA4ai">
    <w:name w:val="CTA 4(a)(i)"/>
    <w:basedOn w:val="OPCParaBase"/>
    <w:rsid w:val="00782800"/>
    <w:pPr>
      <w:tabs>
        <w:tab w:val="right" w:pos="1213"/>
      </w:tabs>
      <w:spacing w:before="40" w:line="240" w:lineRule="atLeast"/>
      <w:ind w:left="1452" w:hanging="1452"/>
    </w:pPr>
    <w:rPr>
      <w:sz w:val="20"/>
    </w:rPr>
  </w:style>
  <w:style w:type="paragraph" w:customStyle="1" w:styleId="CTACAPS">
    <w:name w:val="CTA CAPS"/>
    <w:basedOn w:val="OPCParaBase"/>
    <w:rsid w:val="00782800"/>
    <w:pPr>
      <w:spacing w:before="60" w:line="240" w:lineRule="atLeast"/>
    </w:pPr>
    <w:rPr>
      <w:sz w:val="20"/>
    </w:rPr>
  </w:style>
  <w:style w:type="paragraph" w:customStyle="1" w:styleId="CTAright">
    <w:name w:val="CTA right"/>
    <w:basedOn w:val="OPCParaBase"/>
    <w:rsid w:val="00782800"/>
    <w:pPr>
      <w:spacing w:before="60" w:line="240" w:lineRule="auto"/>
      <w:jc w:val="right"/>
    </w:pPr>
    <w:rPr>
      <w:sz w:val="20"/>
    </w:rPr>
  </w:style>
  <w:style w:type="paragraph" w:styleId="Date">
    <w:name w:val="Date"/>
    <w:next w:val="Normal"/>
    <w:rsid w:val="00D66BB1"/>
    <w:rPr>
      <w:sz w:val="22"/>
      <w:szCs w:val="24"/>
    </w:rPr>
  </w:style>
  <w:style w:type="paragraph" w:customStyle="1" w:styleId="subsection">
    <w:name w:val="subsection"/>
    <w:aliases w:val="ss"/>
    <w:basedOn w:val="OPCParaBase"/>
    <w:link w:val="subsectionChar"/>
    <w:rsid w:val="00782800"/>
    <w:pPr>
      <w:tabs>
        <w:tab w:val="right" w:pos="1021"/>
      </w:tabs>
      <w:spacing w:before="180" w:line="240" w:lineRule="auto"/>
      <w:ind w:left="1134" w:hanging="1134"/>
    </w:pPr>
  </w:style>
  <w:style w:type="paragraph" w:customStyle="1" w:styleId="Definition">
    <w:name w:val="Definition"/>
    <w:aliases w:val="dd"/>
    <w:basedOn w:val="OPCParaBase"/>
    <w:rsid w:val="00782800"/>
    <w:pPr>
      <w:spacing w:before="180" w:line="240" w:lineRule="auto"/>
      <w:ind w:left="1134"/>
    </w:pPr>
  </w:style>
  <w:style w:type="paragraph" w:styleId="DocumentMap">
    <w:name w:val="Document Map"/>
    <w:rsid w:val="00D66BB1"/>
    <w:pPr>
      <w:shd w:val="clear" w:color="auto" w:fill="000080"/>
    </w:pPr>
    <w:rPr>
      <w:rFonts w:ascii="Tahoma" w:hAnsi="Tahoma" w:cs="Tahoma"/>
      <w:sz w:val="22"/>
      <w:szCs w:val="24"/>
    </w:rPr>
  </w:style>
  <w:style w:type="paragraph" w:styleId="E-mailSignature">
    <w:name w:val="E-mail Signature"/>
    <w:rsid w:val="00D66BB1"/>
    <w:rPr>
      <w:sz w:val="22"/>
      <w:szCs w:val="24"/>
    </w:rPr>
  </w:style>
  <w:style w:type="character" w:styleId="Emphasis">
    <w:name w:val="Emphasis"/>
    <w:qFormat/>
    <w:rsid w:val="00D66BB1"/>
    <w:rPr>
      <w:i/>
      <w:iCs/>
    </w:rPr>
  </w:style>
  <w:style w:type="character" w:styleId="EndnoteReference">
    <w:name w:val="endnote reference"/>
    <w:rsid w:val="00D66BB1"/>
    <w:rPr>
      <w:vertAlign w:val="superscript"/>
    </w:rPr>
  </w:style>
  <w:style w:type="paragraph" w:styleId="EndnoteText">
    <w:name w:val="endnote text"/>
    <w:rsid w:val="00D66BB1"/>
  </w:style>
  <w:style w:type="paragraph" w:styleId="EnvelopeAddress">
    <w:name w:val="envelope address"/>
    <w:rsid w:val="00D66B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6BB1"/>
    <w:rPr>
      <w:rFonts w:ascii="Arial" w:hAnsi="Arial" w:cs="Arial"/>
    </w:rPr>
  </w:style>
  <w:style w:type="character" w:styleId="FollowedHyperlink">
    <w:name w:val="FollowedHyperlink"/>
    <w:rsid w:val="00D66BB1"/>
    <w:rPr>
      <w:color w:val="800080"/>
      <w:u w:val="single"/>
    </w:rPr>
  </w:style>
  <w:style w:type="paragraph" w:styleId="Footer">
    <w:name w:val="footer"/>
    <w:link w:val="FooterChar"/>
    <w:rsid w:val="00782800"/>
    <w:pPr>
      <w:tabs>
        <w:tab w:val="center" w:pos="4153"/>
        <w:tab w:val="right" w:pos="8306"/>
      </w:tabs>
    </w:pPr>
    <w:rPr>
      <w:sz w:val="22"/>
      <w:szCs w:val="24"/>
    </w:rPr>
  </w:style>
  <w:style w:type="character" w:styleId="FootnoteReference">
    <w:name w:val="footnote reference"/>
    <w:rsid w:val="00D66BB1"/>
    <w:rPr>
      <w:vertAlign w:val="superscript"/>
    </w:rPr>
  </w:style>
  <w:style w:type="paragraph" w:styleId="FootnoteText">
    <w:name w:val="footnote text"/>
    <w:rsid w:val="00D66BB1"/>
  </w:style>
  <w:style w:type="paragraph" w:customStyle="1" w:styleId="Formula">
    <w:name w:val="Formula"/>
    <w:basedOn w:val="OPCParaBase"/>
    <w:rsid w:val="00782800"/>
    <w:pPr>
      <w:spacing w:line="240" w:lineRule="auto"/>
      <w:ind w:left="1134"/>
    </w:pPr>
    <w:rPr>
      <w:sz w:val="20"/>
    </w:rPr>
  </w:style>
  <w:style w:type="paragraph" w:styleId="Header">
    <w:name w:val="header"/>
    <w:basedOn w:val="OPCParaBase"/>
    <w:link w:val="HeaderChar"/>
    <w:unhideWhenUsed/>
    <w:rsid w:val="00782800"/>
    <w:pPr>
      <w:keepNext/>
      <w:keepLines/>
      <w:tabs>
        <w:tab w:val="center" w:pos="4150"/>
        <w:tab w:val="right" w:pos="8307"/>
      </w:tabs>
      <w:spacing w:line="160" w:lineRule="exact"/>
    </w:pPr>
    <w:rPr>
      <w:sz w:val="16"/>
    </w:rPr>
  </w:style>
  <w:style w:type="paragraph" w:customStyle="1" w:styleId="House">
    <w:name w:val="House"/>
    <w:basedOn w:val="OPCParaBase"/>
    <w:rsid w:val="00782800"/>
    <w:pPr>
      <w:spacing w:line="240" w:lineRule="auto"/>
    </w:pPr>
    <w:rPr>
      <w:sz w:val="28"/>
    </w:rPr>
  </w:style>
  <w:style w:type="character" w:styleId="HTMLAcronym">
    <w:name w:val="HTML Acronym"/>
    <w:basedOn w:val="DefaultParagraphFont"/>
    <w:rsid w:val="00D66BB1"/>
  </w:style>
  <w:style w:type="paragraph" w:styleId="HTMLAddress">
    <w:name w:val="HTML Address"/>
    <w:rsid w:val="00D66BB1"/>
    <w:rPr>
      <w:i/>
      <w:iCs/>
      <w:sz w:val="22"/>
      <w:szCs w:val="24"/>
    </w:rPr>
  </w:style>
  <w:style w:type="character" w:styleId="HTMLCite">
    <w:name w:val="HTML Cite"/>
    <w:rsid w:val="00D66BB1"/>
    <w:rPr>
      <w:i/>
      <w:iCs/>
    </w:rPr>
  </w:style>
  <w:style w:type="character" w:styleId="HTMLCode">
    <w:name w:val="HTML Code"/>
    <w:rsid w:val="00D66BB1"/>
    <w:rPr>
      <w:rFonts w:ascii="Courier New" w:hAnsi="Courier New" w:cs="Courier New"/>
      <w:sz w:val="20"/>
      <w:szCs w:val="20"/>
    </w:rPr>
  </w:style>
  <w:style w:type="character" w:styleId="HTMLDefinition">
    <w:name w:val="HTML Definition"/>
    <w:rsid w:val="00D66BB1"/>
    <w:rPr>
      <w:i/>
      <w:iCs/>
    </w:rPr>
  </w:style>
  <w:style w:type="character" w:styleId="HTMLKeyboard">
    <w:name w:val="HTML Keyboard"/>
    <w:rsid w:val="00D66BB1"/>
    <w:rPr>
      <w:rFonts w:ascii="Courier New" w:hAnsi="Courier New" w:cs="Courier New"/>
      <w:sz w:val="20"/>
      <w:szCs w:val="20"/>
    </w:rPr>
  </w:style>
  <w:style w:type="paragraph" w:styleId="HTMLPreformatted">
    <w:name w:val="HTML Preformatted"/>
    <w:rsid w:val="00D66BB1"/>
    <w:rPr>
      <w:rFonts w:ascii="Courier New" w:hAnsi="Courier New" w:cs="Courier New"/>
    </w:rPr>
  </w:style>
  <w:style w:type="character" w:styleId="HTMLSample">
    <w:name w:val="HTML Sample"/>
    <w:rsid w:val="00D66BB1"/>
    <w:rPr>
      <w:rFonts w:ascii="Courier New" w:hAnsi="Courier New" w:cs="Courier New"/>
    </w:rPr>
  </w:style>
  <w:style w:type="character" w:styleId="HTMLTypewriter">
    <w:name w:val="HTML Typewriter"/>
    <w:rsid w:val="00D66BB1"/>
    <w:rPr>
      <w:rFonts w:ascii="Courier New" w:hAnsi="Courier New" w:cs="Courier New"/>
      <w:sz w:val="20"/>
      <w:szCs w:val="20"/>
    </w:rPr>
  </w:style>
  <w:style w:type="character" w:styleId="HTMLVariable">
    <w:name w:val="HTML Variable"/>
    <w:rsid w:val="00D66BB1"/>
    <w:rPr>
      <w:i/>
      <w:iCs/>
    </w:rPr>
  </w:style>
  <w:style w:type="character" w:styleId="Hyperlink">
    <w:name w:val="Hyperlink"/>
    <w:rsid w:val="00D66BB1"/>
    <w:rPr>
      <w:color w:val="0000FF"/>
      <w:u w:val="single"/>
    </w:rPr>
  </w:style>
  <w:style w:type="paragraph" w:styleId="Index1">
    <w:name w:val="index 1"/>
    <w:next w:val="Normal"/>
    <w:rsid w:val="00D66BB1"/>
    <w:pPr>
      <w:ind w:left="220" w:hanging="220"/>
    </w:pPr>
    <w:rPr>
      <w:sz w:val="22"/>
      <w:szCs w:val="24"/>
    </w:rPr>
  </w:style>
  <w:style w:type="paragraph" w:styleId="Index2">
    <w:name w:val="index 2"/>
    <w:next w:val="Normal"/>
    <w:rsid w:val="00D66BB1"/>
    <w:pPr>
      <w:ind w:left="440" w:hanging="220"/>
    </w:pPr>
    <w:rPr>
      <w:sz w:val="22"/>
      <w:szCs w:val="24"/>
    </w:rPr>
  </w:style>
  <w:style w:type="paragraph" w:styleId="Index3">
    <w:name w:val="index 3"/>
    <w:next w:val="Normal"/>
    <w:rsid w:val="00D66BB1"/>
    <w:pPr>
      <w:ind w:left="660" w:hanging="220"/>
    </w:pPr>
    <w:rPr>
      <w:sz w:val="22"/>
      <w:szCs w:val="24"/>
    </w:rPr>
  </w:style>
  <w:style w:type="paragraph" w:styleId="Index4">
    <w:name w:val="index 4"/>
    <w:next w:val="Normal"/>
    <w:rsid w:val="00D66BB1"/>
    <w:pPr>
      <w:ind w:left="880" w:hanging="220"/>
    </w:pPr>
    <w:rPr>
      <w:sz w:val="22"/>
      <w:szCs w:val="24"/>
    </w:rPr>
  </w:style>
  <w:style w:type="paragraph" w:styleId="Index5">
    <w:name w:val="index 5"/>
    <w:next w:val="Normal"/>
    <w:rsid w:val="00D66BB1"/>
    <w:pPr>
      <w:ind w:left="1100" w:hanging="220"/>
    </w:pPr>
    <w:rPr>
      <w:sz w:val="22"/>
      <w:szCs w:val="24"/>
    </w:rPr>
  </w:style>
  <w:style w:type="paragraph" w:styleId="Index6">
    <w:name w:val="index 6"/>
    <w:next w:val="Normal"/>
    <w:rsid w:val="00D66BB1"/>
    <w:pPr>
      <w:ind w:left="1320" w:hanging="220"/>
    </w:pPr>
    <w:rPr>
      <w:sz w:val="22"/>
      <w:szCs w:val="24"/>
    </w:rPr>
  </w:style>
  <w:style w:type="paragraph" w:styleId="Index7">
    <w:name w:val="index 7"/>
    <w:next w:val="Normal"/>
    <w:rsid w:val="00D66BB1"/>
    <w:pPr>
      <w:ind w:left="1540" w:hanging="220"/>
    </w:pPr>
    <w:rPr>
      <w:sz w:val="22"/>
      <w:szCs w:val="24"/>
    </w:rPr>
  </w:style>
  <w:style w:type="paragraph" w:styleId="Index8">
    <w:name w:val="index 8"/>
    <w:next w:val="Normal"/>
    <w:rsid w:val="00D66BB1"/>
    <w:pPr>
      <w:ind w:left="1760" w:hanging="220"/>
    </w:pPr>
    <w:rPr>
      <w:sz w:val="22"/>
      <w:szCs w:val="24"/>
    </w:rPr>
  </w:style>
  <w:style w:type="paragraph" w:styleId="Index9">
    <w:name w:val="index 9"/>
    <w:next w:val="Normal"/>
    <w:rsid w:val="00D66BB1"/>
    <w:pPr>
      <w:ind w:left="1980" w:hanging="220"/>
    </w:pPr>
    <w:rPr>
      <w:sz w:val="22"/>
      <w:szCs w:val="24"/>
    </w:rPr>
  </w:style>
  <w:style w:type="paragraph" w:styleId="IndexHeading">
    <w:name w:val="index heading"/>
    <w:next w:val="Index1"/>
    <w:rsid w:val="00D66BB1"/>
    <w:rPr>
      <w:rFonts w:ascii="Arial" w:hAnsi="Arial" w:cs="Arial"/>
      <w:b/>
      <w:bCs/>
      <w:sz w:val="22"/>
      <w:szCs w:val="24"/>
    </w:rPr>
  </w:style>
  <w:style w:type="paragraph" w:customStyle="1" w:styleId="Item">
    <w:name w:val="Item"/>
    <w:aliases w:val="i"/>
    <w:basedOn w:val="OPCParaBase"/>
    <w:next w:val="ItemHead"/>
    <w:rsid w:val="00782800"/>
    <w:pPr>
      <w:keepLines/>
      <w:spacing w:before="80" w:line="240" w:lineRule="auto"/>
      <w:ind w:left="709"/>
    </w:pPr>
  </w:style>
  <w:style w:type="paragraph" w:customStyle="1" w:styleId="ItemHead">
    <w:name w:val="ItemHead"/>
    <w:aliases w:val="ih"/>
    <w:basedOn w:val="OPCParaBase"/>
    <w:next w:val="Item"/>
    <w:rsid w:val="0078280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82800"/>
    <w:rPr>
      <w:sz w:val="16"/>
    </w:rPr>
  </w:style>
  <w:style w:type="paragraph" w:styleId="List">
    <w:name w:val="List"/>
    <w:rsid w:val="00D66BB1"/>
    <w:pPr>
      <w:ind w:left="283" w:hanging="283"/>
    </w:pPr>
    <w:rPr>
      <w:sz w:val="22"/>
      <w:szCs w:val="24"/>
    </w:rPr>
  </w:style>
  <w:style w:type="paragraph" w:styleId="List2">
    <w:name w:val="List 2"/>
    <w:rsid w:val="00D66BB1"/>
    <w:pPr>
      <w:ind w:left="566" w:hanging="283"/>
    </w:pPr>
    <w:rPr>
      <w:sz w:val="22"/>
      <w:szCs w:val="24"/>
    </w:rPr>
  </w:style>
  <w:style w:type="paragraph" w:styleId="List3">
    <w:name w:val="List 3"/>
    <w:rsid w:val="00D66BB1"/>
    <w:pPr>
      <w:ind w:left="849" w:hanging="283"/>
    </w:pPr>
    <w:rPr>
      <w:sz w:val="22"/>
      <w:szCs w:val="24"/>
    </w:rPr>
  </w:style>
  <w:style w:type="paragraph" w:styleId="List4">
    <w:name w:val="List 4"/>
    <w:rsid w:val="00D66BB1"/>
    <w:pPr>
      <w:ind w:left="1132" w:hanging="283"/>
    </w:pPr>
    <w:rPr>
      <w:sz w:val="22"/>
      <w:szCs w:val="24"/>
    </w:rPr>
  </w:style>
  <w:style w:type="paragraph" w:styleId="List5">
    <w:name w:val="List 5"/>
    <w:rsid w:val="00D66BB1"/>
    <w:pPr>
      <w:ind w:left="1415" w:hanging="283"/>
    </w:pPr>
    <w:rPr>
      <w:sz w:val="22"/>
      <w:szCs w:val="24"/>
    </w:rPr>
  </w:style>
  <w:style w:type="paragraph" w:styleId="ListBullet">
    <w:name w:val="List Bullet"/>
    <w:rsid w:val="00D66BB1"/>
    <w:pPr>
      <w:numPr>
        <w:numId w:val="7"/>
      </w:numPr>
      <w:tabs>
        <w:tab w:val="clear" w:pos="360"/>
        <w:tab w:val="num" w:pos="2989"/>
      </w:tabs>
      <w:ind w:left="1225" w:firstLine="1043"/>
    </w:pPr>
    <w:rPr>
      <w:sz w:val="22"/>
      <w:szCs w:val="24"/>
    </w:rPr>
  </w:style>
  <w:style w:type="paragraph" w:styleId="ListBullet2">
    <w:name w:val="List Bullet 2"/>
    <w:rsid w:val="00D66BB1"/>
    <w:pPr>
      <w:numPr>
        <w:numId w:val="9"/>
      </w:numPr>
      <w:tabs>
        <w:tab w:val="clear" w:pos="643"/>
        <w:tab w:val="num" w:pos="360"/>
      </w:tabs>
      <w:ind w:left="360"/>
    </w:pPr>
    <w:rPr>
      <w:sz w:val="22"/>
      <w:szCs w:val="24"/>
    </w:rPr>
  </w:style>
  <w:style w:type="paragraph" w:styleId="ListBullet3">
    <w:name w:val="List Bullet 3"/>
    <w:rsid w:val="00D66BB1"/>
    <w:pPr>
      <w:numPr>
        <w:numId w:val="11"/>
      </w:numPr>
      <w:tabs>
        <w:tab w:val="clear" w:pos="926"/>
        <w:tab w:val="num" w:pos="360"/>
      </w:tabs>
      <w:ind w:left="360"/>
    </w:pPr>
    <w:rPr>
      <w:sz w:val="22"/>
      <w:szCs w:val="24"/>
    </w:rPr>
  </w:style>
  <w:style w:type="paragraph" w:styleId="ListBullet4">
    <w:name w:val="List Bullet 4"/>
    <w:rsid w:val="00D66BB1"/>
    <w:pPr>
      <w:numPr>
        <w:numId w:val="13"/>
      </w:numPr>
      <w:tabs>
        <w:tab w:val="clear" w:pos="1209"/>
        <w:tab w:val="num" w:pos="926"/>
      </w:tabs>
      <w:ind w:left="926"/>
    </w:pPr>
    <w:rPr>
      <w:sz w:val="22"/>
      <w:szCs w:val="24"/>
    </w:rPr>
  </w:style>
  <w:style w:type="paragraph" w:styleId="ListBullet5">
    <w:name w:val="List Bullet 5"/>
    <w:rsid w:val="00D66BB1"/>
    <w:pPr>
      <w:numPr>
        <w:numId w:val="15"/>
      </w:numPr>
    </w:pPr>
    <w:rPr>
      <w:sz w:val="22"/>
      <w:szCs w:val="24"/>
    </w:rPr>
  </w:style>
  <w:style w:type="paragraph" w:styleId="ListContinue">
    <w:name w:val="List Continue"/>
    <w:rsid w:val="00D66BB1"/>
    <w:pPr>
      <w:spacing w:after="120"/>
      <w:ind w:left="283"/>
    </w:pPr>
    <w:rPr>
      <w:sz w:val="22"/>
      <w:szCs w:val="24"/>
    </w:rPr>
  </w:style>
  <w:style w:type="paragraph" w:styleId="ListContinue2">
    <w:name w:val="List Continue 2"/>
    <w:rsid w:val="00D66BB1"/>
    <w:pPr>
      <w:spacing w:after="120"/>
      <w:ind w:left="566"/>
    </w:pPr>
    <w:rPr>
      <w:sz w:val="22"/>
      <w:szCs w:val="24"/>
    </w:rPr>
  </w:style>
  <w:style w:type="paragraph" w:styleId="ListContinue3">
    <w:name w:val="List Continue 3"/>
    <w:rsid w:val="00D66BB1"/>
    <w:pPr>
      <w:spacing w:after="120"/>
      <w:ind w:left="849"/>
    </w:pPr>
    <w:rPr>
      <w:sz w:val="22"/>
      <w:szCs w:val="24"/>
    </w:rPr>
  </w:style>
  <w:style w:type="paragraph" w:styleId="ListContinue4">
    <w:name w:val="List Continue 4"/>
    <w:rsid w:val="00D66BB1"/>
    <w:pPr>
      <w:spacing w:after="120"/>
      <w:ind w:left="1132"/>
    </w:pPr>
    <w:rPr>
      <w:sz w:val="22"/>
      <w:szCs w:val="24"/>
    </w:rPr>
  </w:style>
  <w:style w:type="paragraph" w:styleId="ListContinue5">
    <w:name w:val="List Continue 5"/>
    <w:rsid w:val="00D66BB1"/>
    <w:pPr>
      <w:spacing w:after="120"/>
      <w:ind w:left="1415"/>
    </w:pPr>
    <w:rPr>
      <w:sz w:val="22"/>
      <w:szCs w:val="24"/>
    </w:rPr>
  </w:style>
  <w:style w:type="paragraph" w:styleId="ListNumber">
    <w:name w:val="List Number"/>
    <w:rsid w:val="00D66BB1"/>
    <w:pPr>
      <w:numPr>
        <w:numId w:val="17"/>
      </w:numPr>
      <w:tabs>
        <w:tab w:val="clear" w:pos="360"/>
        <w:tab w:val="num" w:pos="4242"/>
      </w:tabs>
      <w:ind w:left="3521" w:hanging="1043"/>
    </w:pPr>
    <w:rPr>
      <w:sz w:val="22"/>
      <w:szCs w:val="24"/>
    </w:rPr>
  </w:style>
  <w:style w:type="paragraph" w:styleId="ListNumber2">
    <w:name w:val="List Number 2"/>
    <w:rsid w:val="00D66BB1"/>
    <w:pPr>
      <w:numPr>
        <w:numId w:val="19"/>
      </w:numPr>
      <w:tabs>
        <w:tab w:val="clear" w:pos="643"/>
        <w:tab w:val="num" w:pos="360"/>
      </w:tabs>
      <w:ind w:left="360"/>
    </w:pPr>
    <w:rPr>
      <w:sz w:val="22"/>
      <w:szCs w:val="24"/>
    </w:rPr>
  </w:style>
  <w:style w:type="paragraph" w:styleId="ListNumber3">
    <w:name w:val="List Number 3"/>
    <w:rsid w:val="00D66BB1"/>
    <w:pPr>
      <w:numPr>
        <w:numId w:val="21"/>
      </w:numPr>
      <w:tabs>
        <w:tab w:val="clear" w:pos="926"/>
        <w:tab w:val="num" w:pos="360"/>
      </w:tabs>
      <w:ind w:left="360"/>
    </w:pPr>
    <w:rPr>
      <w:sz w:val="22"/>
      <w:szCs w:val="24"/>
    </w:rPr>
  </w:style>
  <w:style w:type="paragraph" w:styleId="ListNumber4">
    <w:name w:val="List Number 4"/>
    <w:rsid w:val="00D66BB1"/>
    <w:pPr>
      <w:numPr>
        <w:numId w:val="23"/>
      </w:numPr>
      <w:tabs>
        <w:tab w:val="clear" w:pos="1209"/>
        <w:tab w:val="num" w:pos="360"/>
      </w:tabs>
      <w:ind w:left="360"/>
    </w:pPr>
    <w:rPr>
      <w:sz w:val="22"/>
      <w:szCs w:val="24"/>
    </w:rPr>
  </w:style>
  <w:style w:type="paragraph" w:styleId="ListNumber5">
    <w:name w:val="List Number 5"/>
    <w:rsid w:val="00D66BB1"/>
    <w:pPr>
      <w:numPr>
        <w:numId w:val="25"/>
      </w:numPr>
      <w:tabs>
        <w:tab w:val="clear" w:pos="1492"/>
        <w:tab w:val="num" w:pos="1440"/>
      </w:tabs>
      <w:ind w:left="0" w:firstLine="0"/>
    </w:pPr>
    <w:rPr>
      <w:sz w:val="22"/>
      <w:szCs w:val="24"/>
    </w:rPr>
  </w:style>
  <w:style w:type="paragraph" w:customStyle="1" w:styleId="LongT">
    <w:name w:val="LongT"/>
    <w:basedOn w:val="OPCParaBase"/>
    <w:rsid w:val="00782800"/>
    <w:pPr>
      <w:spacing w:line="240" w:lineRule="auto"/>
    </w:pPr>
    <w:rPr>
      <w:b/>
      <w:sz w:val="32"/>
    </w:rPr>
  </w:style>
  <w:style w:type="paragraph" w:styleId="MacroText">
    <w:name w:val="macro"/>
    <w:rsid w:val="00D66B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6B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6BB1"/>
    <w:rPr>
      <w:sz w:val="24"/>
      <w:szCs w:val="24"/>
    </w:rPr>
  </w:style>
  <w:style w:type="paragraph" w:styleId="NormalIndent">
    <w:name w:val="Normal Indent"/>
    <w:rsid w:val="00D66BB1"/>
    <w:pPr>
      <w:ind w:left="720"/>
    </w:pPr>
    <w:rPr>
      <w:sz w:val="22"/>
      <w:szCs w:val="24"/>
    </w:rPr>
  </w:style>
  <w:style w:type="paragraph" w:styleId="NoteHeading">
    <w:name w:val="Note Heading"/>
    <w:next w:val="Normal"/>
    <w:rsid w:val="00D66BB1"/>
    <w:rPr>
      <w:sz w:val="22"/>
      <w:szCs w:val="24"/>
    </w:rPr>
  </w:style>
  <w:style w:type="paragraph" w:customStyle="1" w:styleId="notedraft">
    <w:name w:val="note(draft)"/>
    <w:aliases w:val="nd"/>
    <w:basedOn w:val="OPCParaBase"/>
    <w:rsid w:val="00782800"/>
    <w:pPr>
      <w:spacing w:before="240" w:line="240" w:lineRule="auto"/>
      <w:ind w:left="284" w:hanging="284"/>
    </w:pPr>
    <w:rPr>
      <w:i/>
      <w:sz w:val="24"/>
    </w:rPr>
  </w:style>
  <w:style w:type="paragraph" w:customStyle="1" w:styleId="notepara">
    <w:name w:val="note(para)"/>
    <w:aliases w:val="na"/>
    <w:basedOn w:val="OPCParaBase"/>
    <w:rsid w:val="00782800"/>
    <w:pPr>
      <w:spacing w:before="40" w:line="198" w:lineRule="exact"/>
      <w:ind w:left="2354" w:hanging="369"/>
    </w:pPr>
    <w:rPr>
      <w:sz w:val="18"/>
    </w:rPr>
  </w:style>
  <w:style w:type="paragraph" w:customStyle="1" w:styleId="noteParlAmend">
    <w:name w:val="note(ParlAmend)"/>
    <w:aliases w:val="npp"/>
    <w:basedOn w:val="OPCParaBase"/>
    <w:next w:val="ParlAmend"/>
    <w:rsid w:val="00782800"/>
    <w:pPr>
      <w:spacing w:line="240" w:lineRule="auto"/>
      <w:jc w:val="right"/>
    </w:pPr>
    <w:rPr>
      <w:rFonts w:ascii="Arial" w:hAnsi="Arial"/>
      <w:b/>
      <w:i/>
    </w:rPr>
  </w:style>
  <w:style w:type="character" w:styleId="PageNumber">
    <w:name w:val="page number"/>
    <w:basedOn w:val="DefaultParagraphFont"/>
    <w:rsid w:val="00D66BB1"/>
  </w:style>
  <w:style w:type="paragraph" w:customStyle="1" w:styleId="Page1">
    <w:name w:val="Page1"/>
    <w:basedOn w:val="OPCParaBase"/>
    <w:rsid w:val="00782800"/>
    <w:pPr>
      <w:spacing w:before="5600" w:line="240" w:lineRule="auto"/>
    </w:pPr>
    <w:rPr>
      <w:b/>
      <w:sz w:val="32"/>
    </w:rPr>
  </w:style>
  <w:style w:type="paragraph" w:customStyle="1" w:styleId="PageBreak">
    <w:name w:val="PageBreak"/>
    <w:aliases w:val="pb"/>
    <w:basedOn w:val="OPCParaBase"/>
    <w:rsid w:val="00782800"/>
    <w:pPr>
      <w:spacing w:line="240" w:lineRule="auto"/>
    </w:pPr>
    <w:rPr>
      <w:sz w:val="20"/>
    </w:rPr>
  </w:style>
  <w:style w:type="paragraph" w:customStyle="1" w:styleId="paragraph">
    <w:name w:val="paragraph"/>
    <w:aliases w:val="a"/>
    <w:basedOn w:val="OPCParaBase"/>
    <w:link w:val="paragraphChar"/>
    <w:rsid w:val="00782800"/>
    <w:pPr>
      <w:tabs>
        <w:tab w:val="right" w:pos="1531"/>
      </w:tabs>
      <w:spacing w:before="40" w:line="240" w:lineRule="auto"/>
      <w:ind w:left="1644" w:hanging="1644"/>
    </w:pPr>
  </w:style>
  <w:style w:type="paragraph" w:customStyle="1" w:styleId="paragraphsub">
    <w:name w:val="paragraph(sub)"/>
    <w:aliases w:val="aa"/>
    <w:basedOn w:val="OPCParaBase"/>
    <w:rsid w:val="00782800"/>
    <w:pPr>
      <w:tabs>
        <w:tab w:val="right" w:pos="1985"/>
      </w:tabs>
      <w:spacing w:before="40" w:line="240" w:lineRule="auto"/>
      <w:ind w:left="2098" w:hanging="2098"/>
    </w:pPr>
  </w:style>
  <w:style w:type="paragraph" w:customStyle="1" w:styleId="paragraphsub-sub">
    <w:name w:val="paragraph(sub-sub)"/>
    <w:aliases w:val="aaa"/>
    <w:basedOn w:val="OPCParaBase"/>
    <w:rsid w:val="00782800"/>
    <w:pPr>
      <w:tabs>
        <w:tab w:val="right" w:pos="2722"/>
      </w:tabs>
      <w:spacing w:before="40" w:line="240" w:lineRule="auto"/>
      <w:ind w:left="2835" w:hanging="2835"/>
    </w:pPr>
  </w:style>
  <w:style w:type="paragraph" w:customStyle="1" w:styleId="ParlAmend">
    <w:name w:val="ParlAmend"/>
    <w:aliases w:val="pp"/>
    <w:basedOn w:val="OPCParaBase"/>
    <w:rsid w:val="00782800"/>
    <w:pPr>
      <w:spacing w:before="240" w:line="240" w:lineRule="atLeast"/>
      <w:ind w:hanging="567"/>
    </w:pPr>
    <w:rPr>
      <w:sz w:val="24"/>
    </w:rPr>
  </w:style>
  <w:style w:type="paragraph" w:customStyle="1" w:styleId="Penalty">
    <w:name w:val="Penalty"/>
    <w:basedOn w:val="OPCParaBase"/>
    <w:rsid w:val="00782800"/>
    <w:pPr>
      <w:tabs>
        <w:tab w:val="left" w:pos="2977"/>
      </w:tabs>
      <w:spacing w:before="180" w:line="240" w:lineRule="auto"/>
      <w:ind w:left="1985" w:hanging="851"/>
    </w:pPr>
  </w:style>
  <w:style w:type="paragraph" w:styleId="PlainText">
    <w:name w:val="Plain Text"/>
    <w:rsid w:val="00D66BB1"/>
    <w:rPr>
      <w:rFonts w:ascii="Courier New" w:hAnsi="Courier New" w:cs="Courier New"/>
      <w:sz w:val="22"/>
    </w:rPr>
  </w:style>
  <w:style w:type="paragraph" w:customStyle="1" w:styleId="Portfolio">
    <w:name w:val="Portfolio"/>
    <w:basedOn w:val="OPCParaBase"/>
    <w:rsid w:val="00782800"/>
    <w:pPr>
      <w:spacing w:line="240" w:lineRule="auto"/>
    </w:pPr>
    <w:rPr>
      <w:i/>
      <w:sz w:val="20"/>
    </w:rPr>
  </w:style>
  <w:style w:type="paragraph" w:customStyle="1" w:styleId="Preamble">
    <w:name w:val="Preamble"/>
    <w:basedOn w:val="OPCParaBase"/>
    <w:next w:val="Normal"/>
    <w:rsid w:val="007828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800"/>
    <w:pPr>
      <w:spacing w:line="240" w:lineRule="auto"/>
    </w:pPr>
    <w:rPr>
      <w:i/>
      <w:sz w:val="20"/>
    </w:rPr>
  </w:style>
  <w:style w:type="paragraph" w:styleId="Salutation">
    <w:name w:val="Salutation"/>
    <w:next w:val="Normal"/>
    <w:rsid w:val="00D66BB1"/>
    <w:rPr>
      <w:sz w:val="22"/>
      <w:szCs w:val="24"/>
    </w:rPr>
  </w:style>
  <w:style w:type="paragraph" w:customStyle="1" w:styleId="Session">
    <w:name w:val="Session"/>
    <w:basedOn w:val="OPCParaBase"/>
    <w:rsid w:val="00782800"/>
    <w:pPr>
      <w:spacing w:line="240" w:lineRule="auto"/>
    </w:pPr>
    <w:rPr>
      <w:sz w:val="28"/>
    </w:rPr>
  </w:style>
  <w:style w:type="paragraph" w:customStyle="1" w:styleId="ShortT">
    <w:name w:val="ShortT"/>
    <w:basedOn w:val="OPCParaBase"/>
    <w:next w:val="Normal"/>
    <w:qFormat/>
    <w:rsid w:val="00782800"/>
    <w:pPr>
      <w:spacing w:line="240" w:lineRule="auto"/>
    </w:pPr>
    <w:rPr>
      <w:b/>
      <w:sz w:val="40"/>
    </w:rPr>
  </w:style>
  <w:style w:type="paragraph" w:styleId="Signature">
    <w:name w:val="Signature"/>
    <w:rsid w:val="00D66BB1"/>
    <w:pPr>
      <w:ind w:left="4252"/>
    </w:pPr>
    <w:rPr>
      <w:sz w:val="22"/>
      <w:szCs w:val="24"/>
    </w:rPr>
  </w:style>
  <w:style w:type="paragraph" w:customStyle="1" w:styleId="Sponsor">
    <w:name w:val="Sponsor"/>
    <w:basedOn w:val="OPCParaBase"/>
    <w:rsid w:val="00782800"/>
    <w:pPr>
      <w:spacing w:line="240" w:lineRule="auto"/>
    </w:pPr>
    <w:rPr>
      <w:i/>
    </w:rPr>
  </w:style>
  <w:style w:type="character" w:styleId="Strong">
    <w:name w:val="Strong"/>
    <w:qFormat/>
    <w:rsid w:val="00D66BB1"/>
    <w:rPr>
      <w:b/>
      <w:bCs/>
    </w:rPr>
  </w:style>
  <w:style w:type="paragraph" w:customStyle="1" w:styleId="Subitem">
    <w:name w:val="Subitem"/>
    <w:aliases w:val="iss"/>
    <w:basedOn w:val="OPCParaBase"/>
    <w:rsid w:val="00782800"/>
    <w:pPr>
      <w:spacing w:before="180" w:line="240" w:lineRule="auto"/>
      <w:ind w:left="709" w:hanging="709"/>
    </w:pPr>
  </w:style>
  <w:style w:type="paragraph" w:customStyle="1" w:styleId="SubitemHead">
    <w:name w:val="SubitemHead"/>
    <w:aliases w:val="issh"/>
    <w:basedOn w:val="OPCParaBase"/>
    <w:rsid w:val="007828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800"/>
    <w:pPr>
      <w:spacing w:before="40" w:line="240" w:lineRule="auto"/>
      <w:ind w:left="1134"/>
    </w:pPr>
  </w:style>
  <w:style w:type="paragraph" w:customStyle="1" w:styleId="SubsectionHead">
    <w:name w:val="SubsectionHead"/>
    <w:aliases w:val="ssh"/>
    <w:basedOn w:val="OPCParaBase"/>
    <w:next w:val="subsection"/>
    <w:rsid w:val="00782800"/>
    <w:pPr>
      <w:keepNext/>
      <w:keepLines/>
      <w:spacing w:before="240" w:line="240" w:lineRule="auto"/>
      <w:ind w:left="1134"/>
    </w:pPr>
    <w:rPr>
      <w:i/>
    </w:rPr>
  </w:style>
  <w:style w:type="paragraph" w:styleId="Subtitle">
    <w:name w:val="Subtitle"/>
    <w:qFormat/>
    <w:rsid w:val="00D66BB1"/>
    <w:pPr>
      <w:spacing w:after="60"/>
      <w:jc w:val="center"/>
    </w:pPr>
    <w:rPr>
      <w:rFonts w:ascii="Arial" w:hAnsi="Arial" w:cs="Arial"/>
      <w:sz w:val="24"/>
      <w:szCs w:val="24"/>
    </w:rPr>
  </w:style>
  <w:style w:type="table" w:styleId="Table3Deffects1">
    <w:name w:val="Table 3D effects 1"/>
    <w:basedOn w:val="TableNormal"/>
    <w:rsid w:val="00D66B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6B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6B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6B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6B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6B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6B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6B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6B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6B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6B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6B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6B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6B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6B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6B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6B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28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6B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6B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6B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6B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6B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6B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6B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6B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6B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6B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6B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6BB1"/>
    <w:pPr>
      <w:ind w:left="220" w:hanging="220"/>
    </w:pPr>
    <w:rPr>
      <w:sz w:val="22"/>
      <w:szCs w:val="24"/>
    </w:rPr>
  </w:style>
  <w:style w:type="paragraph" w:styleId="TableofFigures">
    <w:name w:val="table of figures"/>
    <w:next w:val="Normal"/>
    <w:rsid w:val="00D66BB1"/>
    <w:pPr>
      <w:ind w:left="440" w:hanging="440"/>
    </w:pPr>
    <w:rPr>
      <w:sz w:val="22"/>
      <w:szCs w:val="24"/>
    </w:rPr>
  </w:style>
  <w:style w:type="table" w:styleId="TableProfessional">
    <w:name w:val="Table Professional"/>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6B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6B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6B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6B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6B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6B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6B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6B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82800"/>
    <w:pPr>
      <w:spacing w:before="60" w:line="240" w:lineRule="auto"/>
      <w:ind w:left="284" w:hanging="284"/>
    </w:pPr>
    <w:rPr>
      <w:sz w:val="20"/>
    </w:rPr>
  </w:style>
  <w:style w:type="paragraph" w:customStyle="1" w:styleId="Tablei">
    <w:name w:val="Table(i)"/>
    <w:aliases w:val="taa"/>
    <w:basedOn w:val="OPCParaBase"/>
    <w:rsid w:val="0078280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8280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82800"/>
    <w:pPr>
      <w:spacing w:before="60" w:line="240" w:lineRule="atLeast"/>
    </w:pPr>
    <w:rPr>
      <w:sz w:val="20"/>
    </w:rPr>
  </w:style>
  <w:style w:type="paragraph" w:styleId="Title">
    <w:name w:val="Title"/>
    <w:qFormat/>
    <w:rsid w:val="00D66B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828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80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2800"/>
    <w:pPr>
      <w:spacing w:before="122" w:line="198" w:lineRule="exact"/>
      <w:ind w:left="1985" w:hanging="851"/>
      <w:jc w:val="right"/>
    </w:pPr>
    <w:rPr>
      <w:sz w:val="18"/>
    </w:rPr>
  </w:style>
  <w:style w:type="paragraph" w:customStyle="1" w:styleId="TLPTableBullet">
    <w:name w:val="TLPTableBullet"/>
    <w:aliases w:val="ttb"/>
    <w:basedOn w:val="OPCParaBase"/>
    <w:rsid w:val="00782800"/>
    <w:pPr>
      <w:spacing w:line="240" w:lineRule="exact"/>
      <w:ind w:left="284" w:hanging="284"/>
    </w:pPr>
    <w:rPr>
      <w:sz w:val="20"/>
    </w:rPr>
  </w:style>
  <w:style w:type="paragraph" w:styleId="TOAHeading">
    <w:name w:val="toa heading"/>
    <w:next w:val="Normal"/>
    <w:rsid w:val="00D66BB1"/>
    <w:pPr>
      <w:spacing w:before="120"/>
    </w:pPr>
    <w:rPr>
      <w:rFonts w:ascii="Arial" w:hAnsi="Arial" w:cs="Arial"/>
      <w:b/>
      <w:bCs/>
      <w:sz w:val="24"/>
      <w:szCs w:val="24"/>
    </w:rPr>
  </w:style>
  <w:style w:type="paragraph" w:styleId="TOC1">
    <w:name w:val="toc 1"/>
    <w:basedOn w:val="OPCParaBase"/>
    <w:next w:val="Normal"/>
    <w:uiPriority w:val="39"/>
    <w:unhideWhenUsed/>
    <w:rsid w:val="007828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28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28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28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828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28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28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828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28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2800"/>
    <w:pPr>
      <w:keepLines/>
      <w:spacing w:before="240" w:after="120" w:line="240" w:lineRule="auto"/>
      <w:ind w:left="794"/>
    </w:pPr>
    <w:rPr>
      <w:b/>
      <w:kern w:val="28"/>
      <w:sz w:val="20"/>
    </w:rPr>
  </w:style>
  <w:style w:type="paragraph" w:customStyle="1" w:styleId="TofSectsHeading">
    <w:name w:val="TofSects(Heading)"/>
    <w:basedOn w:val="OPCParaBase"/>
    <w:rsid w:val="00782800"/>
    <w:pPr>
      <w:spacing w:before="240" w:after="120" w:line="240" w:lineRule="auto"/>
    </w:pPr>
    <w:rPr>
      <w:b/>
      <w:sz w:val="24"/>
    </w:rPr>
  </w:style>
  <w:style w:type="paragraph" w:customStyle="1" w:styleId="TofSectsSection">
    <w:name w:val="TofSects(Section)"/>
    <w:basedOn w:val="OPCParaBase"/>
    <w:rsid w:val="00782800"/>
    <w:pPr>
      <w:keepLines/>
      <w:spacing w:before="40" w:line="240" w:lineRule="auto"/>
      <w:ind w:left="1588" w:hanging="794"/>
    </w:pPr>
    <w:rPr>
      <w:kern w:val="28"/>
      <w:sz w:val="18"/>
    </w:rPr>
  </w:style>
  <w:style w:type="paragraph" w:customStyle="1" w:styleId="TofSectsSubdiv">
    <w:name w:val="TofSects(Subdiv)"/>
    <w:basedOn w:val="OPCParaBase"/>
    <w:rsid w:val="00782800"/>
    <w:pPr>
      <w:keepLines/>
      <w:spacing w:before="80" w:line="240" w:lineRule="auto"/>
      <w:ind w:left="1588" w:hanging="794"/>
    </w:pPr>
    <w:rPr>
      <w:kern w:val="28"/>
    </w:rPr>
  </w:style>
  <w:style w:type="character" w:customStyle="1" w:styleId="OPCCharBase">
    <w:name w:val="OPCCharBase"/>
    <w:uiPriority w:val="1"/>
    <w:qFormat/>
    <w:rsid w:val="00782800"/>
  </w:style>
  <w:style w:type="paragraph" w:customStyle="1" w:styleId="OPCParaBase">
    <w:name w:val="OPCParaBase"/>
    <w:qFormat/>
    <w:rsid w:val="00782800"/>
    <w:pPr>
      <w:spacing w:line="260" w:lineRule="atLeast"/>
    </w:pPr>
    <w:rPr>
      <w:sz w:val="22"/>
    </w:rPr>
  </w:style>
  <w:style w:type="character" w:customStyle="1" w:styleId="HeaderChar">
    <w:name w:val="Header Char"/>
    <w:basedOn w:val="DefaultParagraphFont"/>
    <w:link w:val="Header"/>
    <w:rsid w:val="00782800"/>
    <w:rPr>
      <w:sz w:val="16"/>
    </w:rPr>
  </w:style>
  <w:style w:type="paragraph" w:customStyle="1" w:styleId="noteToPara">
    <w:name w:val="noteToPara"/>
    <w:aliases w:val="ntp"/>
    <w:basedOn w:val="OPCParaBase"/>
    <w:rsid w:val="00782800"/>
    <w:pPr>
      <w:spacing w:before="122" w:line="198" w:lineRule="exact"/>
      <w:ind w:left="2353" w:hanging="709"/>
    </w:pPr>
    <w:rPr>
      <w:sz w:val="18"/>
    </w:rPr>
  </w:style>
  <w:style w:type="paragraph" w:customStyle="1" w:styleId="WRStyle">
    <w:name w:val="WR Style"/>
    <w:aliases w:val="WR"/>
    <w:basedOn w:val="OPCParaBase"/>
    <w:rsid w:val="00782800"/>
    <w:pPr>
      <w:spacing w:before="240" w:line="240" w:lineRule="auto"/>
      <w:ind w:left="284" w:hanging="284"/>
    </w:pPr>
    <w:rPr>
      <w:b/>
      <w:i/>
      <w:kern w:val="28"/>
      <w:sz w:val="24"/>
    </w:rPr>
  </w:style>
  <w:style w:type="character" w:customStyle="1" w:styleId="FooterChar">
    <w:name w:val="Footer Char"/>
    <w:basedOn w:val="DefaultParagraphFont"/>
    <w:link w:val="Footer"/>
    <w:rsid w:val="00782800"/>
    <w:rPr>
      <w:sz w:val="22"/>
      <w:szCs w:val="24"/>
    </w:rPr>
  </w:style>
  <w:style w:type="table" w:customStyle="1" w:styleId="CFlag">
    <w:name w:val="CFlag"/>
    <w:basedOn w:val="TableNormal"/>
    <w:uiPriority w:val="99"/>
    <w:rsid w:val="00782800"/>
    <w:tblPr/>
  </w:style>
  <w:style w:type="paragraph" w:customStyle="1" w:styleId="SignCoverPageEnd">
    <w:name w:val="SignCoverPageEnd"/>
    <w:basedOn w:val="OPCParaBase"/>
    <w:next w:val="Normal"/>
    <w:rsid w:val="007828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2800"/>
    <w:pPr>
      <w:pBdr>
        <w:top w:val="single" w:sz="4" w:space="1" w:color="auto"/>
      </w:pBdr>
      <w:spacing w:before="360"/>
      <w:ind w:right="397"/>
      <w:jc w:val="both"/>
    </w:pPr>
  </w:style>
  <w:style w:type="paragraph" w:customStyle="1" w:styleId="ENotesHeading1">
    <w:name w:val="ENotesHeading 1"/>
    <w:aliases w:val="Enh1"/>
    <w:basedOn w:val="OPCParaBase"/>
    <w:next w:val="Normal"/>
    <w:rsid w:val="00782800"/>
    <w:pPr>
      <w:spacing w:before="120"/>
      <w:outlineLvl w:val="1"/>
    </w:pPr>
    <w:rPr>
      <w:b/>
      <w:sz w:val="28"/>
      <w:szCs w:val="28"/>
    </w:rPr>
  </w:style>
  <w:style w:type="paragraph" w:customStyle="1" w:styleId="ENotesHeading2">
    <w:name w:val="ENotesHeading 2"/>
    <w:aliases w:val="Enh2"/>
    <w:basedOn w:val="OPCParaBase"/>
    <w:next w:val="Normal"/>
    <w:rsid w:val="00782800"/>
    <w:pPr>
      <w:spacing w:before="120" w:after="120"/>
      <w:outlineLvl w:val="2"/>
    </w:pPr>
    <w:rPr>
      <w:b/>
      <w:sz w:val="24"/>
      <w:szCs w:val="28"/>
    </w:rPr>
  </w:style>
  <w:style w:type="paragraph" w:customStyle="1" w:styleId="CompiledActNo">
    <w:name w:val="CompiledActNo"/>
    <w:basedOn w:val="OPCParaBase"/>
    <w:next w:val="Normal"/>
    <w:rsid w:val="00782800"/>
    <w:rPr>
      <w:b/>
      <w:sz w:val="24"/>
      <w:szCs w:val="24"/>
    </w:rPr>
  </w:style>
  <w:style w:type="paragraph" w:customStyle="1" w:styleId="ENotesText">
    <w:name w:val="ENotesText"/>
    <w:aliases w:val="Ent,ENt"/>
    <w:basedOn w:val="OPCParaBase"/>
    <w:next w:val="Normal"/>
    <w:rsid w:val="00782800"/>
    <w:pPr>
      <w:spacing w:before="120"/>
    </w:pPr>
  </w:style>
  <w:style w:type="paragraph" w:customStyle="1" w:styleId="CompiledMadeUnder">
    <w:name w:val="CompiledMadeUnder"/>
    <w:basedOn w:val="OPCParaBase"/>
    <w:next w:val="Normal"/>
    <w:rsid w:val="00782800"/>
    <w:rPr>
      <w:i/>
      <w:sz w:val="24"/>
      <w:szCs w:val="24"/>
    </w:rPr>
  </w:style>
  <w:style w:type="paragraph" w:customStyle="1" w:styleId="Paragraphsub-sub-sub">
    <w:name w:val="Paragraph(sub-sub-sub)"/>
    <w:aliases w:val="aaaa"/>
    <w:basedOn w:val="OPCParaBase"/>
    <w:rsid w:val="007828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28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28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28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28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2800"/>
    <w:pPr>
      <w:spacing w:before="60" w:line="240" w:lineRule="auto"/>
    </w:pPr>
    <w:rPr>
      <w:rFonts w:cs="Arial"/>
      <w:sz w:val="20"/>
      <w:szCs w:val="22"/>
    </w:rPr>
  </w:style>
  <w:style w:type="paragraph" w:customStyle="1" w:styleId="ActHead10">
    <w:name w:val="ActHead 10"/>
    <w:aliases w:val="sp"/>
    <w:basedOn w:val="OPCParaBase"/>
    <w:next w:val="ActHead3"/>
    <w:rsid w:val="0078280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82800"/>
    <w:rPr>
      <w:rFonts w:ascii="Tahoma" w:eastAsiaTheme="minorHAnsi" w:hAnsi="Tahoma" w:cs="Tahoma"/>
      <w:sz w:val="16"/>
      <w:szCs w:val="16"/>
      <w:lang w:eastAsia="en-US"/>
    </w:rPr>
  </w:style>
  <w:style w:type="paragraph" w:customStyle="1" w:styleId="NoteToSubpara">
    <w:name w:val="NoteToSubpara"/>
    <w:aliases w:val="nts"/>
    <w:basedOn w:val="OPCParaBase"/>
    <w:rsid w:val="00782800"/>
    <w:pPr>
      <w:spacing w:before="40" w:line="198" w:lineRule="exact"/>
      <w:ind w:left="2835" w:hanging="709"/>
    </w:pPr>
    <w:rPr>
      <w:sz w:val="18"/>
    </w:rPr>
  </w:style>
  <w:style w:type="paragraph" w:customStyle="1" w:styleId="ENoteTableHeading">
    <w:name w:val="ENoteTableHeading"/>
    <w:aliases w:val="enth"/>
    <w:basedOn w:val="OPCParaBase"/>
    <w:rsid w:val="00782800"/>
    <w:pPr>
      <w:keepNext/>
      <w:spacing w:before="60" w:line="240" w:lineRule="atLeast"/>
    </w:pPr>
    <w:rPr>
      <w:rFonts w:ascii="Arial" w:hAnsi="Arial"/>
      <w:b/>
      <w:sz w:val="16"/>
    </w:rPr>
  </w:style>
  <w:style w:type="paragraph" w:customStyle="1" w:styleId="ENoteTTi">
    <w:name w:val="ENoteTTi"/>
    <w:aliases w:val="entti"/>
    <w:basedOn w:val="OPCParaBase"/>
    <w:rsid w:val="00782800"/>
    <w:pPr>
      <w:keepNext/>
      <w:spacing w:before="60" w:line="240" w:lineRule="atLeast"/>
      <w:ind w:left="170"/>
    </w:pPr>
    <w:rPr>
      <w:sz w:val="16"/>
    </w:rPr>
  </w:style>
  <w:style w:type="paragraph" w:customStyle="1" w:styleId="ENoteTTIndentHeading">
    <w:name w:val="ENoteTTIndentHeading"/>
    <w:aliases w:val="enTTHi"/>
    <w:basedOn w:val="OPCParaBase"/>
    <w:rsid w:val="007828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2800"/>
    <w:pPr>
      <w:spacing w:before="60" w:line="240" w:lineRule="atLeast"/>
    </w:pPr>
    <w:rPr>
      <w:sz w:val="16"/>
    </w:rPr>
  </w:style>
  <w:style w:type="paragraph" w:customStyle="1" w:styleId="MadeunderText">
    <w:name w:val="MadeunderText"/>
    <w:basedOn w:val="OPCParaBase"/>
    <w:next w:val="CompiledMadeUnder"/>
    <w:rsid w:val="00782800"/>
    <w:pPr>
      <w:spacing w:before="240"/>
    </w:pPr>
    <w:rPr>
      <w:sz w:val="24"/>
      <w:szCs w:val="24"/>
    </w:rPr>
  </w:style>
  <w:style w:type="paragraph" w:customStyle="1" w:styleId="ENotesHeading3">
    <w:name w:val="ENotesHeading 3"/>
    <w:aliases w:val="Enh3"/>
    <w:basedOn w:val="OPCParaBase"/>
    <w:next w:val="Normal"/>
    <w:rsid w:val="00782800"/>
    <w:pPr>
      <w:keepNext/>
      <w:spacing w:before="120" w:line="240" w:lineRule="auto"/>
      <w:outlineLvl w:val="4"/>
    </w:pPr>
    <w:rPr>
      <w:b/>
      <w:szCs w:val="24"/>
    </w:rPr>
  </w:style>
  <w:style w:type="paragraph" w:customStyle="1" w:styleId="SubPartCASA">
    <w:name w:val="SubPart(CASA)"/>
    <w:aliases w:val="csp"/>
    <w:basedOn w:val="OPCParaBase"/>
    <w:next w:val="ActHead3"/>
    <w:rsid w:val="00782800"/>
    <w:pPr>
      <w:keepNext/>
      <w:keepLines/>
      <w:spacing w:before="280"/>
      <w:outlineLvl w:val="1"/>
    </w:pPr>
    <w:rPr>
      <w:b/>
      <w:kern w:val="28"/>
      <w:sz w:val="32"/>
    </w:rPr>
  </w:style>
  <w:style w:type="character" w:customStyle="1" w:styleId="CharSubPartTextCASA">
    <w:name w:val="CharSubPartText(CASA)"/>
    <w:basedOn w:val="OPCCharBase"/>
    <w:uiPriority w:val="1"/>
    <w:rsid w:val="00782800"/>
  </w:style>
  <w:style w:type="character" w:customStyle="1" w:styleId="CharSubPartNoCASA">
    <w:name w:val="CharSubPartNo(CASA)"/>
    <w:basedOn w:val="OPCCharBase"/>
    <w:uiPriority w:val="1"/>
    <w:rsid w:val="00782800"/>
  </w:style>
  <w:style w:type="paragraph" w:customStyle="1" w:styleId="ENoteTTIndentHeadingSub">
    <w:name w:val="ENoteTTIndentHeadingSub"/>
    <w:aliases w:val="enTTHis"/>
    <w:basedOn w:val="OPCParaBase"/>
    <w:rsid w:val="00782800"/>
    <w:pPr>
      <w:keepNext/>
      <w:spacing w:before="60" w:line="240" w:lineRule="atLeast"/>
      <w:ind w:left="340"/>
    </w:pPr>
    <w:rPr>
      <w:b/>
      <w:sz w:val="16"/>
    </w:rPr>
  </w:style>
  <w:style w:type="paragraph" w:customStyle="1" w:styleId="ENoteTTiSub">
    <w:name w:val="ENoteTTiSub"/>
    <w:aliases w:val="enttis"/>
    <w:basedOn w:val="OPCParaBase"/>
    <w:rsid w:val="00782800"/>
    <w:pPr>
      <w:keepNext/>
      <w:spacing w:before="60" w:line="240" w:lineRule="atLeast"/>
      <w:ind w:left="340"/>
    </w:pPr>
    <w:rPr>
      <w:sz w:val="16"/>
    </w:rPr>
  </w:style>
  <w:style w:type="paragraph" w:customStyle="1" w:styleId="SubDivisionMigration">
    <w:name w:val="SubDivisionMigration"/>
    <w:aliases w:val="sdm"/>
    <w:basedOn w:val="OPCParaBase"/>
    <w:rsid w:val="007828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2800"/>
    <w:pPr>
      <w:keepNext/>
      <w:keepLines/>
      <w:spacing w:before="240" w:line="240" w:lineRule="auto"/>
      <w:ind w:left="1134" w:hanging="1134"/>
    </w:pPr>
    <w:rPr>
      <w:b/>
      <w:sz w:val="28"/>
    </w:rPr>
  </w:style>
  <w:style w:type="paragraph" w:customStyle="1" w:styleId="FreeForm">
    <w:name w:val="FreeForm"/>
    <w:rsid w:val="00782800"/>
    <w:rPr>
      <w:rFonts w:ascii="Arial" w:eastAsiaTheme="minorHAnsi" w:hAnsi="Arial" w:cstheme="minorBidi"/>
      <w:sz w:val="22"/>
      <w:lang w:eastAsia="en-US"/>
    </w:rPr>
  </w:style>
  <w:style w:type="paragraph" w:customStyle="1" w:styleId="TableHeading">
    <w:name w:val="TableHeading"/>
    <w:aliases w:val="th"/>
    <w:basedOn w:val="OPCParaBase"/>
    <w:next w:val="Tabletext"/>
    <w:rsid w:val="00782800"/>
    <w:pPr>
      <w:keepNext/>
      <w:spacing w:before="60" w:line="240" w:lineRule="atLeast"/>
    </w:pPr>
    <w:rPr>
      <w:b/>
      <w:sz w:val="20"/>
    </w:rPr>
  </w:style>
  <w:style w:type="character" w:customStyle="1" w:styleId="subsectionChar">
    <w:name w:val="subsection Char"/>
    <w:aliases w:val="ss Char"/>
    <w:basedOn w:val="DefaultParagraphFont"/>
    <w:link w:val="subsection"/>
    <w:rsid w:val="00EA28B4"/>
    <w:rPr>
      <w:sz w:val="22"/>
    </w:rPr>
  </w:style>
  <w:style w:type="character" w:customStyle="1" w:styleId="paragraphChar">
    <w:name w:val="paragraph Char"/>
    <w:aliases w:val="a Char"/>
    <w:link w:val="paragraph"/>
    <w:rsid w:val="00EA28B4"/>
    <w:rPr>
      <w:sz w:val="22"/>
    </w:rPr>
  </w:style>
  <w:style w:type="paragraph" w:customStyle="1" w:styleId="EnStatement">
    <w:name w:val="EnStatement"/>
    <w:basedOn w:val="Normal"/>
    <w:rsid w:val="00782800"/>
    <w:pPr>
      <w:numPr>
        <w:numId w:val="48"/>
      </w:numPr>
    </w:pPr>
    <w:rPr>
      <w:rFonts w:eastAsia="Times New Roman" w:cs="Times New Roman"/>
      <w:lang w:eastAsia="en-AU"/>
    </w:rPr>
  </w:style>
  <w:style w:type="paragraph" w:customStyle="1" w:styleId="EnStatementHeading">
    <w:name w:val="EnStatementHeading"/>
    <w:basedOn w:val="Normal"/>
    <w:rsid w:val="00782800"/>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800"/>
    <w:pPr>
      <w:spacing w:line="260" w:lineRule="atLeast"/>
    </w:pPr>
    <w:rPr>
      <w:rFonts w:eastAsiaTheme="minorHAnsi" w:cstheme="minorBidi"/>
      <w:sz w:val="22"/>
      <w:lang w:eastAsia="en-US"/>
    </w:rPr>
  </w:style>
  <w:style w:type="paragraph" w:styleId="Heading1">
    <w:name w:val="heading 1"/>
    <w:next w:val="Heading2"/>
    <w:autoRedefine/>
    <w:qFormat/>
    <w:rsid w:val="00D66BB1"/>
    <w:pPr>
      <w:keepNext/>
      <w:keepLines/>
      <w:ind w:left="1134" w:hanging="1134"/>
      <w:outlineLvl w:val="0"/>
    </w:pPr>
    <w:rPr>
      <w:b/>
      <w:bCs/>
      <w:kern w:val="28"/>
      <w:sz w:val="36"/>
      <w:szCs w:val="32"/>
    </w:rPr>
  </w:style>
  <w:style w:type="paragraph" w:styleId="Heading2">
    <w:name w:val="heading 2"/>
    <w:basedOn w:val="Heading1"/>
    <w:next w:val="Heading3"/>
    <w:autoRedefine/>
    <w:qFormat/>
    <w:rsid w:val="00D66BB1"/>
    <w:pPr>
      <w:spacing w:before="280"/>
      <w:outlineLvl w:val="1"/>
    </w:pPr>
    <w:rPr>
      <w:bCs w:val="0"/>
      <w:iCs/>
      <w:sz w:val="32"/>
      <w:szCs w:val="28"/>
    </w:rPr>
  </w:style>
  <w:style w:type="paragraph" w:styleId="Heading3">
    <w:name w:val="heading 3"/>
    <w:basedOn w:val="Heading1"/>
    <w:next w:val="Heading4"/>
    <w:autoRedefine/>
    <w:qFormat/>
    <w:rsid w:val="00D66BB1"/>
    <w:pPr>
      <w:spacing w:before="240"/>
      <w:outlineLvl w:val="2"/>
    </w:pPr>
    <w:rPr>
      <w:bCs w:val="0"/>
      <w:sz w:val="28"/>
      <w:szCs w:val="26"/>
    </w:rPr>
  </w:style>
  <w:style w:type="paragraph" w:styleId="Heading4">
    <w:name w:val="heading 4"/>
    <w:basedOn w:val="Heading1"/>
    <w:next w:val="Heading5"/>
    <w:autoRedefine/>
    <w:qFormat/>
    <w:rsid w:val="00D66BB1"/>
    <w:pPr>
      <w:spacing w:before="220"/>
      <w:outlineLvl w:val="3"/>
    </w:pPr>
    <w:rPr>
      <w:bCs w:val="0"/>
      <w:sz w:val="26"/>
      <w:szCs w:val="28"/>
    </w:rPr>
  </w:style>
  <w:style w:type="paragraph" w:styleId="Heading5">
    <w:name w:val="heading 5"/>
    <w:basedOn w:val="Heading1"/>
    <w:next w:val="subsection"/>
    <w:autoRedefine/>
    <w:qFormat/>
    <w:rsid w:val="00D66BB1"/>
    <w:pPr>
      <w:spacing w:before="280"/>
      <w:outlineLvl w:val="4"/>
    </w:pPr>
    <w:rPr>
      <w:bCs w:val="0"/>
      <w:iCs/>
      <w:sz w:val="24"/>
      <w:szCs w:val="26"/>
    </w:rPr>
  </w:style>
  <w:style w:type="paragraph" w:styleId="Heading6">
    <w:name w:val="heading 6"/>
    <w:basedOn w:val="Heading1"/>
    <w:next w:val="Heading7"/>
    <w:autoRedefine/>
    <w:qFormat/>
    <w:rsid w:val="00D66BB1"/>
    <w:pPr>
      <w:outlineLvl w:val="5"/>
    </w:pPr>
    <w:rPr>
      <w:rFonts w:ascii="Arial" w:hAnsi="Arial" w:cs="Arial"/>
      <w:bCs w:val="0"/>
      <w:sz w:val="32"/>
      <w:szCs w:val="22"/>
    </w:rPr>
  </w:style>
  <w:style w:type="paragraph" w:styleId="Heading7">
    <w:name w:val="heading 7"/>
    <w:basedOn w:val="Heading6"/>
    <w:next w:val="Normal"/>
    <w:autoRedefine/>
    <w:qFormat/>
    <w:rsid w:val="00D66BB1"/>
    <w:pPr>
      <w:spacing w:before="280"/>
      <w:outlineLvl w:val="6"/>
    </w:pPr>
    <w:rPr>
      <w:sz w:val="28"/>
    </w:rPr>
  </w:style>
  <w:style w:type="paragraph" w:styleId="Heading8">
    <w:name w:val="heading 8"/>
    <w:basedOn w:val="Heading6"/>
    <w:next w:val="Normal"/>
    <w:autoRedefine/>
    <w:qFormat/>
    <w:rsid w:val="00D66BB1"/>
    <w:pPr>
      <w:spacing w:before="240"/>
      <w:outlineLvl w:val="7"/>
    </w:pPr>
    <w:rPr>
      <w:iCs/>
      <w:sz w:val="26"/>
    </w:rPr>
  </w:style>
  <w:style w:type="paragraph" w:styleId="Heading9">
    <w:name w:val="heading 9"/>
    <w:basedOn w:val="Heading1"/>
    <w:next w:val="Normal"/>
    <w:autoRedefine/>
    <w:qFormat/>
    <w:rsid w:val="00D66B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66BB1"/>
    <w:pPr>
      <w:numPr>
        <w:numId w:val="1"/>
      </w:numPr>
    </w:pPr>
  </w:style>
  <w:style w:type="numbering" w:styleId="1ai">
    <w:name w:val="Outline List 1"/>
    <w:basedOn w:val="NoList"/>
    <w:rsid w:val="00D66BB1"/>
    <w:pPr>
      <w:numPr>
        <w:numId w:val="4"/>
      </w:numPr>
    </w:pPr>
  </w:style>
  <w:style w:type="paragraph" w:customStyle="1" w:styleId="ActHead1">
    <w:name w:val="ActHead 1"/>
    <w:aliases w:val="c"/>
    <w:basedOn w:val="OPCParaBase"/>
    <w:next w:val="Normal"/>
    <w:qFormat/>
    <w:rsid w:val="007828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28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28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28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28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28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28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28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2800"/>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8280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82800"/>
  </w:style>
  <w:style w:type="character" w:customStyle="1" w:styleId="SOTextChar">
    <w:name w:val="SO Text Char"/>
    <w:aliases w:val="sot Char"/>
    <w:basedOn w:val="DefaultParagraphFont"/>
    <w:link w:val="SOText"/>
    <w:rsid w:val="00782800"/>
    <w:rPr>
      <w:rFonts w:eastAsiaTheme="minorHAnsi" w:cstheme="minorBidi"/>
      <w:sz w:val="22"/>
      <w:lang w:eastAsia="en-US"/>
    </w:rPr>
  </w:style>
  <w:style w:type="paragraph" w:customStyle="1" w:styleId="SOTextNote">
    <w:name w:val="SO TextNote"/>
    <w:aliases w:val="sont"/>
    <w:basedOn w:val="SOText"/>
    <w:qFormat/>
    <w:rsid w:val="00782800"/>
    <w:pPr>
      <w:spacing w:before="122" w:line="198" w:lineRule="exact"/>
      <w:ind w:left="1843" w:hanging="709"/>
    </w:pPr>
    <w:rPr>
      <w:sz w:val="18"/>
    </w:rPr>
  </w:style>
  <w:style w:type="paragraph" w:customStyle="1" w:styleId="SOPara">
    <w:name w:val="SO Para"/>
    <w:aliases w:val="soa"/>
    <w:basedOn w:val="SOText"/>
    <w:link w:val="SOParaChar"/>
    <w:qFormat/>
    <w:rsid w:val="00782800"/>
    <w:pPr>
      <w:tabs>
        <w:tab w:val="right" w:pos="1786"/>
      </w:tabs>
      <w:spacing w:before="40"/>
      <w:ind w:left="2070" w:hanging="936"/>
    </w:pPr>
  </w:style>
  <w:style w:type="character" w:customStyle="1" w:styleId="SOParaChar">
    <w:name w:val="SO Para Char"/>
    <w:aliases w:val="soa Char"/>
    <w:basedOn w:val="DefaultParagraphFont"/>
    <w:link w:val="SOPara"/>
    <w:rsid w:val="00782800"/>
    <w:rPr>
      <w:rFonts w:eastAsiaTheme="minorHAnsi" w:cstheme="minorBidi"/>
      <w:sz w:val="22"/>
      <w:lang w:eastAsia="en-US"/>
    </w:rPr>
  </w:style>
  <w:style w:type="paragraph" w:customStyle="1" w:styleId="FileName">
    <w:name w:val="FileName"/>
    <w:basedOn w:val="Normal"/>
    <w:rsid w:val="00782800"/>
  </w:style>
  <w:style w:type="paragraph" w:customStyle="1" w:styleId="SOHeadBold">
    <w:name w:val="SO HeadBold"/>
    <w:aliases w:val="sohb"/>
    <w:basedOn w:val="SOText"/>
    <w:next w:val="SOText"/>
    <w:link w:val="SOHeadBoldChar"/>
    <w:qFormat/>
    <w:rsid w:val="00782800"/>
    <w:rPr>
      <w:b/>
    </w:rPr>
  </w:style>
  <w:style w:type="numbering" w:styleId="ArticleSection">
    <w:name w:val="Outline List 3"/>
    <w:basedOn w:val="NoList"/>
    <w:rsid w:val="00D66BB1"/>
    <w:pPr>
      <w:numPr>
        <w:numId w:val="5"/>
      </w:numPr>
    </w:pPr>
  </w:style>
  <w:style w:type="character" w:customStyle="1" w:styleId="SOHeadBoldChar">
    <w:name w:val="SO HeadBold Char"/>
    <w:aliases w:val="sohb Char"/>
    <w:basedOn w:val="DefaultParagraphFont"/>
    <w:link w:val="SOHeadBold"/>
    <w:rsid w:val="0078280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82800"/>
    <w:rPr>
      <w:i/>
    </w:rPr>
  </w:style>
  <w:style w:type="paragraph" w:styleId="BalloonText">
    <w:name w:val="Balloon Text"/>
    <w:basedOn w:val="Normal"/>
    <w:link w:val="BalloonTextChar"/>
    <w:uiPriority w:val="99"/>
    <w:unhideWhenUsed/>
    <w:rsid w:val="00782800"/>
    <w:pPr>
      <w:spacing w:line="240" w:lineRule="auto"/>
    </w:pPr>
    <w:rPr>
      <w:rFonts w:ascii="Tahoma" w:hAnsi="Tahoma" w:cs="Tahoma"/>
      <w:sz w:val="16"/>
      <w:szCs w:val="16"/>
    </w:rPr>
  </w:style>
  <w:style w:type="paragraph" w:styleId="BlockText">
    <w:name w:val="Block Text"/>
    <w:rsid w:val="00D66BB1"/>
    <w:pPr>
      <w:spacing w:after="120"/>
      <w:ind w:left="1440" w:right="1440"/>
    </w:pPr>
    <w:rPr>
      <w:sz w:val="22"/>
      <w:szCs w:val="24"/>
    </w:rPr>
  </w:style>
  <w:style w:type="paragraph" w:customStyle="1" w:styleId="Blocks">
    <w:name w:val="Blocks"/>
    <w:aliases w:val="bb"/>
    <w:basedOn w:val="OPCParaBase"/>
    <w:qFormat/>
    <w:rsid w:val="00782800"/>
    <w:pPr>
      <w:spacing w:line="240" w:lineRule="auto"/>
    </w:pPr>
    <w:rPr>
      <w:sz w:val="24"/>
    </w:rPr>
  </w:style>
  <w:style w:type="paragraph" w:styleId="BodyText">
    <w:name w:val="Body Text"/>
    <w:rsid w:val="00D66BB1"/>
    <w:pPr>
      <w:spacing w:after="120"/>
    </w:pPr>
    <w:rPr>
      <w:sz w:val="22"/>
      <w:szCs w:val="24"/>
    </w:rPr>
  </w:style>
  <w:style w:type="paragraph" w:styleId="BodyText2">
    <w:name w:val="Body Text 2"/>
    <w:rsid w:val="00D66BB1"/>
    <w:pPr>
      <w:spacing w:after="120" w:line="480" w:lineRule="auto"/>
    </w:pPr>
    <w:rPr>
      <w:sz w:val="22"/>
      <w:szCs w:val="24"/>
    </w:rPr>
  </w:style>
  <w:style w:type="paragraph" w:styleId="BodyText3">
    <w:name w:val="Body Text 3"/>
    <w:rsid w:val="00D66BB1"/>
    <w:pPr>
      <w:spacing w:after="120"/>
    </w:pPr>
    <w:rPr>
      <w:sz w:val="16"/>
      <w:szCs w:val="16"/>
    </w:rPr>
  </w:style>
  <w:style w:type="paragraph" w:styleId="BodyTextFirstIndent">
    <w:name w:val="Body Text First Indent"/>
    <w:basedOn w:val="BodyText"/>
    <w:rsid w:val="00D66BB1"/>
    <w:pPr>
      <w:ind w:firstLine="210"/>
    </w:pPr>
  </w:style>
  <w:style w:type="paragraph" w:styleId="BodyTextIndent">
    <w:name w:val="Body Text Indent"/>
    <w:rsid w:val="00D66BB1"/>
    <w:pPr>
      <w:spacing w:after="120"/>
      <w:ind w:left="283"/>
    </w:pPr>
    <w:rPr>
      <w:sz w:val="22"/>
      <w:szCs w:val="24"/>
    </w:rPr>
  </w:style>
  <w:style w:type="paragraph" w:styleId="BodyTextFirstIndent2">
    <w:name w:val="Body Text First Indent 2"/>
    <w:basedOn w:val="BodyTextIndent"/>
    <w:rsid w:val="00D66BB1"/>
    <w:pPr>
      <w:ind w:firstLine="210"/>
    </w:pPr>
  </w:style>
  <w:style w:type="paragraph" w:styleId="BodyTextIndent2">
    <w:name w:val="Body Text Indent 2"/>
    <w:rsid w:val="00D66BB1"/>
    <w:pPr>
      <w:spacing w:after="120" w:line="480" w:lineRule="auto"/>
      <w:ind w:left="283"/>
    </w:pPr>
    <w:rPr>
      <w:sz w:val="22"/>
      <w:szCs w:val="24"/>
    </w:rPr>
  </w:style>
  <w:style w:type="paragraph" w:styleId="BodyTextIndent3">
    <w:name w:val="Body Text Indent 3"/>
    <w:rsid w:val="00D66BB1"/>
    <w:pPr>
      <w:spacing w:after="120"/>
      <w:ind w:left="283"/>
    </w:pPr>
    <w:rPr>
      <w:sz w:val="16"/>
      <w:szCs w:val="16"/>
    </w:rPr>
  </w:style>
  <w:style w:type="character" w:customStyle="1" w:styleId="SOHeadItalicChar">
    <w:name w:val="SO HeadItalic Char"/>
    <w:aliases w:val="sohi Char"/>
    <w:basedOn w:val="DefaultParagraphFont"/>
    <w:link w:val="SOHeadItalic"/>
    <w:rsid w:val="00782800"/>
    <w:rPr>
      <w:rFonts w:eastAsiaTheme="minorHAnsi" w:cstheme="minorBidi"/>
      <w:i/>
      <w:sz w:val="22"/>
      <w:lang w:eastAsia="en-US"/>
    </w:rPr>
  </w:style>
  <w:style w:type="paragraph" w:customStyle="1" w:styleId="BoxText">
    <w:name w:val="BoxText"/>
    <w:aliases w:val="bt"/>
    <w:basedOn w:val="OPCParaBase"/>
    <w:qFormat/>
    <w:rsid w:val="007828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2800"/>
    <w:rPr>
      <w:b/>
    </w:rPr>
  </w:style>
  <w:style w:type="paragraph" w:customStyle="1" w:styleId="BoxHeadItalic">
    <w:name w:val="BoxHeadItalic"/>
    <w:aliases w:val="bhi"/>
    <w:basedOn w:val="BoxText"/>
    <w:next w:val="BoxStep"/>
    <w:qFormat/>
    <w:rsid w:val="00782800"/>
    <w:rPr>
      <w:i/>
    </w:rPr>
  </w:style>
  <w:style w:type="paragraph" w:customStyle="1" w:styleId="BoxList">
    <w:name w:val="BoxList"/>
    <w:aliases w:val="bl"/>
    <w:basedOn w:val="BoxText"/>
    <w:qFormat/>
    <w:rsid w:val="00782800"/>
    <w:pPr>
      <w:ind w:left="1559" w:hanging="425"/>
    </w:pPr>
  </w:style>
  <w:style w:type="paragraph" w:customStyle="1" w:styleId="BoxNote">
    <w:name w:val="BoxNote"/>
    <w:aliases w:val="bn"/>
    <w:basedOn w:val="BoxText"/>
    <w:qFormat/>
    <w:rsid w:val="00782800"/>
    <w:pPr>
      <w:tabs>
        <w:tab w:val="left" w:pos="1985"/>
      </w:tabs>
      <w:spacing w:before="122" w:line="198" w:lineRule="exact"/>
      <w:ind w:left="2948" w:hanging="1814"/>
    </w:pPr>
    <w:rPr>
      <w:sz w:val="18"/>
    </w:rPr>
  </w:style>
  <w:style w:type="paragraph" w:customStyle="1" w:styleId="BoxPara">
    <w:name w:val="BoxPara"/>
    <w:aliases w:val="bp"/>
    <w:basedOn w:val="BoxText"/>
    <w:qFormat/>
    <w:rsid w:val="00782800"/>
    <w:pPr>
      <w:tabs>
        <w:tab w:val="right" w:pos="2268"/>
      </w:tabs>
      <w:ind w:left="2552" w:hanging="1418"/>
    </w:pPr>
  </w:style>
  <w:style w:type="paragraph" w:customStyle="1" w:styleId="BoxStep">
    <w:name w:val="BoxStep"/>
    <w:aliases w:val="bs"/>
    <w:basedOn w:val="BoxText"/>
    <w:qFormat/>
    <w:rsid w:val="00782800"/>
    <w:pPr>
      <w:ind w:left="1985" w:hanging="851"/>
    </w:pPr>
  </w:style>
  <w:style w:type="paragraph" w:styleId="Caption">
    <w:name w:val="caption"/>
    <w:next w:val="Normal"/>
    <w:qFormat/>
    <w:rsid w:val="00D66BB1"/>
    <w:pPr>
      <w:spacing w:before="120" w:after="120"/>
    </w:pPr>
    <w:rPr>
      <w:b/>
      <w:bCs/>
    </w:rPr>
  </w:style>
  <w:style w:type="character" w:customStyle="1" w:styleId="CharAmPartNo">
    <w:name w:val="CharAmPartNo"/>
    <w:basedOn w:val="OPCCharBase"/>
    <w:uiPriority w:val="1"/>
    <w:qFormat/>
    <w:rsid w:val="00782800"/>
  </w:style>
  <w:style w:type="character" w:customStyle="1" w:styleId="CharAmPartText">
    <w:name w:val="CharAmPartText"/>
    <w:basedOn w:val="OPCCharBase"/>
    <w:uiPriority w:val="1"/>
    <w:qFormat/>
    <w:rsid w:val="00782800"/>
  </w:style>
  <w:style w:type="character" w:customStyle="1" w:styleId="CharAmSchNo">
    <w:name w:val="CharAmSchNo"/>
    <w:basedOn w:val="OPCCharBase"/>
    <w:uiPriority w:val="1"/>
    <w:qFormat/>
    <w:rsid w:val="00782800"/>
  </w:style>
  <w:style w:type="character" w:customStyle="1" w:styleId="CharAmSchText">
    <w:name w:val="CharAmSchText"/>
    <w:basedOn w:val="OPCCharBase"/>
    <w:uiPriority w:val="1"/>
    <w:qFormat/>
    <w:rsid w:val="00782800"/>
  </w:style>
  <w:style w:type="character" w:customStyle="1" w:styleId="CharBoldItalic">
    <w:name w:val="CharBoldItalic"/>
    <w:basedOn w:val="OPCCharBase"/>
    <w:uiPriority w:val="1"/>
    <w:qFormat/>
    <w:rsid w:val="00782800"/>
    <w:rPr>
      <w:b/>
      <w:i/>
    </w:rPr>
  </w:style>
  <w:style w:type="character" w:customStyle="1" w:styleId="CharChapNo">
    <w:name w:val="CharChapNo"/>
    <w:basedOn w:val="OPCCharBase"/>
    <w:qFormat/>
    <w:rsid w:val="00782800"/>
  </w:style>
  <w:style w:type="character" w:customStyle="1" w:styleId="CharChapText">
    <w:name w:val="CharChapText"/>
    <w:basedOn w:val="OPCCharBase"/>
    <w:qFormat/>
    <w:rsid w:val="00782800"/>
  </w:style>
  <w:style w:type="character" w:customStyle="1" w:styleId="CharDivNo">
    <w:name w:val="CharDivNo"/>
    <w:basedOn w:val="OPCCharBase"/>
    <w:qFormat/>
    <w:rsid w:val="00782800"/>
  </w:style>
  <w:style w:type="character" w:customStyle="1" w:styleId="CharDivText">
    <w:name w:val="CharDivText"/>
    <w:basedOn w:val="OPCCharBase"/>
    <w:qFormat/>
    <w:rsid w:val="00782800"/>
  </w:style>
  <w:style w:type="character" w:customStyle="1" w:styleId="CharItalic">
    <w:name w:val="CharItalic"/>
    <w:basedOn w:val="OPCCharBase"/>
    <w:uiPriority w:val="1"/>
    <w:qFormat/>
    <w:rsid w:val="00782800"/>
    <w:rPr>
      <w:i/>
    </w:rPr>
  </w:style>
  <w:style w:type="paragraph" w:customStyle="1" w:styleId="SOBullet">
    <w:name w:val="SO Bullet"/>
    <w:aliases w:val="sotb"/>
    <w:basedOn w:val="SOText"/>
    <w:link w:val="SOBulletChar"/>
    <w:qFormat/>
    <w:rsid w:val="00782800"/>
    <w:pPr>
      <w:ind w:left="1559" w:hanging="425"/>
    </w:pPr>
  </w:style>
  <w:style w:type="character" w:customStyle="1" w:styleId="SOBulletChar">
    <w:name w:val="SO Bullet Char"/>
    <w:aliases w:val="sotb Char"/>
    <w:basedOn w:val="DefaultParagraphFont"/>
    <w:link w:val="SOBullet"/>
    <w:rsid w:val="00782800"/>
    <w:rPr>
      <w:rFonts w:eastAsiaTheme="minorHAnsi" w:cstheme="minorBidi"/>
      <w:sz w:val="22"/>
      <w:lang w:eastAsia="en-US"/>
    </w:rPr>
  </w:style>
  <w:style w:type="character" w:customStyle="1" w:styleId="CharPartNo">
    <w:name w:val="CharPartNo"/>
    <w:basedOn w:val="OPCCharBase"/>
    <w:qFormat/>
    <w:rsid w:val="00782800"/>
  </w:style>
  <w:style w:type="character" w:customStyle="1" w:styleId="CharPartText">
    <w:name w:val="CharPartText"/>
    <w:basedOn w:val="OPCCharBase"/>
    <w:qFormat/>
    <w:rsid w:val="00782800"/>
  </w:style>
  <w:style w:type="character" w:customStyle="1" w:styleId="CharSectno">
    <w:name w:val="CharSectno"/>
    <w:basedOn w:val="OPCCharBase"/>
    <w:qFormat/>
    <w:rsid w:val="00782800"/>
  </w:style>
  <w:style w:type="character" w:customStyle="1" w:styleId="CharSubdNo">
    <w:name w:val="CharSubdNo"/>
    <w:basedOn w:val="OPCCharBase"/>
    <w:uiPriority w:val="1"/>
    <w:qFormat/>
    <w:rsid w:val="00782800"/>
  </w:style>
  <w:style w:type="character" w:customStyle="1" w:styleId="CharSubdText">
    <w:name w:val="CharSubdText"/>
    <w:basedOn w:val="OPCCharBase"/>
    <w:uiPriority w:val="1"/>
    <w:qFormat/>
    <w:rsid w:val="00782800"/>
  </w:style>
  <w:style w:type="paragraph" w:styleId="Closing">
    <w:name w:val="Closing"/>
    <w:rsid w:val="00D66BB1"/>
    <w:pPr>
      <w:ind w:left="4252"/>
    </w:pPr>
    <w:rPr>
      <w:sz w:val="22"/>
      <w:szCs w:val="24"/>
    </w:rPr>
  </w:style>
  <w:style w:type="character" w:styleId="CommentReference">
    <w:name w:val="annotation reference"/>
    <w:rsid w:val="00D66BB1"/>
    <w:rPr>
      <w:sz w:val="16"/>
      <w:szCs w:val="16"/>
    </w:rPr>
  </w:style>
  <w:style w:type="paragraph" w:styleId="CommentText">
    <w:name w:val="annotation text"/>
    <w:rsid w:val="00D66BB1"/>
  </w:style>
  <w:style w:type="paragraph" w:styleId="CommentSubject">
    <w:name w:val="annotation subject"/>
    <w:next w:val="CommentText"/>
    <w:rsid w:val="00D66BB1"/>
    <w:rPr>
      <w:b/>
      <w:bCs/>
      <w:szCs w:val="24"/>
    </w:rPr>
  </w:style>
  <w:style w:type="paragraph" w:customStyle="1" w:styleId="SOBulletNote">
    <w:name w:val="SO BulletNote"/>
    <w:aliases w:val="sonb"/>
    <w:basedOn w:val="SOTextNote"/>
    <w:link w:val="SOBulletNoteChar"/>
    <w:qFormat/>
    <w:rsid w:val="00782800"/>
    <w:pPr>
      <w:tabs>
        <w:tab w:val="left" w:pos="1560"/>
      </w:tabs>
      <w:ind w:left="2268" w:hanging="1134"/>
    </w:pPr>
  </w:style>
  <w:style w:type="character" w:customStyle="1" w:styleId="SOBulletNoteChar">
    <w:name w:val="SO BulletNote Char"/>
    <w:aliases w:val="sonb Char"/>
    <w:basedOn w:val="DefaultParagraphFont"/>
    <w:link w:val="SOBulletNote"/>
    <w:rsid w:val="00782800"/>
    <w:rPr>
      <w:rFonts w:eastAsiaTheme="minorHAnsi" w:cstheme="minorBidi"/>
      <w:sz w:val="18"/>
      <w:lang w:eastAsia="en-US"/>
    </w:rPr>
  </w:style>
  <w:style w:type="paragraph" w:customStyle="1" w:styleId="notetext">
    <w:name w:val="note(text)"/>
    <w:aliases w:val="n"/>
    <w:basedOn w:val="OPCParaBase"/>
    <w:rsid w:val="00782800"/>
    <w:pPr>
      <w:spacing w:before="122" w:line="240" w:lineRule="auto"/>
      <w:ind w:left="1985" w:hanging="851"/>
    </w:pPr>
    <w:rPr>
      <w:sz w:val="18"/>
    </w:rPr>
  </w:style>
  <w:style w:type="paragraph" w:customStyle="1" w:styleId="notemargin">
    <w:name w:val="note(margin)"/>
    <w:aliases w:val="nm"/>
    <w:basedOn w:val="OPCParaBase"/>
    <w:rsid w:val="00782800"/>
    <w:pPr>
      <w:tabs>
        <w:tab w:val="left" w:pos="709"/>
      </w:tabs>
      <w:spacing w:before="122" w:line="198" w:lineRule="exact"/>
      <w:ind w:left="709" w:hanging="709"/>
    </w:pPr>
    <w:rPr>
      <w:sz w:val="18"/>
    </w:rPr>
  </w:style>
  <w:style w:type="paragraph" w:customStyle="1" w:styleId="CTA-">
    <w:name w:val="CTA -"/>
    <w:basedOn w:val="OPCParaBase"/>
    <w:rsid w:val="00782800"/>
    <w:pPr>
      <w:spacing w:before="60" w:line="240" w:lineRule="atLeast"/>
      <w:ind w:left="85" w:hanging="85"/>
    </w:pPr>
    <w:rPr>
      <w:sz w:val="20"/>
    </w:rPr>
  </w:style>
  <w:style w:type="paragraph" w:customStyle="1" w:styleId="CTA--">
    <w:name w:val="CTA --"/>
    <w:basedOn w:val="OPCParaBase"/>
    <w:next w:val="Normal"/>
    <w:rsid w:val="00782800"/>
    <w:pPr>
      <w:spacing w:before="60" w:line="240" w:lineRule="atLeast"/>
      <w:ind w:left="142" w:hanging="142"/>
    </w:pPr>
    <w:rPr>
      <w:sz w:val="20"/>
    </w:rPr>
  </w:style>
  <w:style w:type="paragraph" w:customStyle="1" w:styleId="CTA---">
    <w:name w:val="CTA ---"/>
    <w:basedOn w:val="OPCParaBase"/>
    <w:next w:val="Normal"/>
    <w:rsid w:val="00782800"/>
    <w:pPr>
      <w:spacing w:before="60" w:line="240" w:lineRule="atLeast"/>
      <w:ind w:left="198" w:hanging="198"/>
    </w:pPr>
    <w:rPr>
      <w:sz w:val="20"/>
    </w:rPr>
  </w:style>
  <w:style w:type="paragraph" w:customStyle="1" w:styleId="CTA----">
    <w:name w:val="CTA ----"/>
    <w:basedOn w:val="OPCParaBase"/>
    <w:next w:val="Normal"/>
    <w:rsid w:val="00782800"/>
    <w:pPr>
      <w:spacing w:before="60" w:line="240" w:lineRule="atLeast"/>
      <w:ind w:left="255" w:hanging="255"/>
    </w:pPr>
    <w:rPr>
      <w:sz w:val="20"/>
    </w:rPr>
  </w:style>
  <w:style w:type="paragraph" w:customStyle="1" w:styleId="CTA1a">
    <w:name w:val="CTA 1(a)"/>
    <w:basedOn w:val="OPCParaBase"/>
    <w:rsid w:val="00782800"/>
    <w:pPr>
      <w:tabs>
        <w:tab w:val="right" w:pos="414"/>
      </w:tabs>
      <w:spacing w:before="40" w:line="240" w:lineRule="atLeast"/>
      <w:ind w:left="675" w:hanging="675"/>
    </w:pPr>
    <w:rPr>
      <w:sz w:val="20"/>
    </w:rPr>
  </w:style>
  <w:style w:type="paragraph" w:customStyle="1" w:styleId="CTA1ai">
    <w:name w:val="CTA 1(a)(i)"/>
    <w:basedOn w:val="OPCParaBase"/>
    <w:rsid w:val="00782800"/>
    <w:pPr>
      <w:tabs>
        <w:tab w:val="right" w:pos="1004"/>
      </w:tabs>
      <w:spacing w:before="40" w:line="240" w:lineRule="atLeast"/>
      <w:ind w:left="1253" w:hanging="1253"/>
    </w:pPr>
    <w:rPr>
      <w:sz w:val="20"/>
    </w:rPr>
  </w:style>
  <w:style w:type="paragraph" w:customStyle="1" w:styleId="CTA2a">
    <w:name w:val="CTA 2(a)"/>
    <w:basedOn w:val="OPCParaBase"/>
    <w:rsid w:val="00782800"/>
    <w:pPr>
      <w:tabs>
        <w:tab w:val="right" w:pos="482"/>
      </w:tabs>
      <w:spacing w:before="40" w:line="240" w:lineRule="atLeast"/>
      <w:ind w:left="748" w:hanging="748"/>
    </w:pPr>
    <w:rPr>
      <w:sz w:val="20"/>
    </w:rPr>
  </w:style>
  <w:style w:type="paragraph" w:customStyle="1" w:styleId="CTA2ai">
    <w:name w:val="CTA 2(a)(i)"/>
    <w:basedOn w:val="OPCParaBase"/>
    <w:rsid w:val="00782800"/>
    <w:pPr>
      <w:tabs>
        <w:tab w:val="right" w:pos="1089"/>
      </w:tabs>
      <w:spacing w:before="40" w:line="240" w:lineRule="atLeast"/>
      <w:ind w:left="1327" w:hanging="1327"/>
    </w:pPr>
    <w:rPr>
      <w:sz w:val="20"/>
    </w:rPr>
  </w:style>
  <w:style w:type="paragraph" w:customStyle="1" w:styleId="CTA3a">
    <w:name w:val="CTA 3(a)"/>
    <w:basedOn w:val="OPCParaBase"/>
    <w:rsid w:val="00782800"/>
    <w:pPr>
      <w:tabs>
        <w:tab w:val="right" w:pos="556"/>
      </w:tabs>
      <w:spacing w:before="40" w:line="240" w:lineRule="atLeast"/>
      <w:ind w:left="805" w:hanging="805"/>
    </w:pPr>
    <w:rPr>
      <w:sz w:val="20"/>
    </w:rPr>
  </w:style>
  <w:style w:type="paragraph" w:customStyle="1" w:styleId="CTA3ai">
    <w:name w:val="CTA 3(a)(i)"/>
    <w:basedOn w:val="OPCParaBase"/>
    <w:rsid w:val="00782800"/>
    <w:pPr>
      <w:tabs>
        <w:tab w:val="right" w:pos="1140"/>
      </w:tabs>
      <w:spacing w:before="40" w:line="240" w:lineRule="atLeast"/>
      <w:ind w:left="1361" w:hanging="1361"/>
    </w:pPr>
    <w:rPr>
      <w:sz w:val="20"/>
    </w:rPr>
  </w:style>
  <w:style w:type="paragraph" w:customStyle="1" w:styleId="CTA4a">
    <w:name w:val="CTA 4(a)"/>
    <w:basedOn w:val="OPCParaBase"/>
    <w:rsid w:val="00782800"/>
    <w:pPr>
      <w:tabs>
        <w:tab w:val="right" w:pos="624"/>
      </w:tabs>
      <w:spacing w:before="40" w:line="240" w:lineRule="atLeast"/>
      <w:ind w:left="873" w:hanging="873"/>
    </w:pPr>
    <w:rPr>
      <w:sz w:val="20"/>
    </w:rPr>
  </w:style>
  <w:style w:type="paragraph" w:customStyle="1" w:styleId="CTA4ai">
    <w:name w:val="CTA 4(a)(i)"/>
    <w:basedOn w:val="OPCParaBase"/>
    <w:rsid w:val="00782800"/>
    <w:pPr>
      <w:tabs>
        <w:tab w:val="right" w:pos="1213"/>
      </w:tabs>
      <w:spacing w:before="40" w:line="240" w:lineRule="atLeast"/>
      <w:ind w:left="1452" w:hanging="1452"/>
    </w:pPr>
    <w:rPr>
      <w:sz w:val="20"/>
    </w:rPr>
  </w:style>
  <w:style w:type="paragraph" w:customStyle="1" w:styleId="CTACAPS">
    <w:name w:val="CTA CAPS"/>
    <w:basedOn w:val="OPCParaBase"/>
    <w:rsid w:val="00782800"/>
    <w:pPr>
      <w:spacing w:before="60" w:line="240" w:lineRule="atLeast"/>
    </w:pPr>
    <w:rPr>
      <w:sz w:val="20"/>
    </w:rPr>
  </w:style>
  <w:style w:type="paragraph" w:customStyle="1" w:styleId="CTAright">
    <w:name w:val="CTA right"/>
    <w:basedOn w:val="OPCParaBase"/>
    <w:rsid w:val="00782800"/>
    <w:pPr>
      <w:spacing w:before="60" w:line="240" w:lineRule="auto"/>
      <w:jc w:val="right"/>
    </w:pPr>
    <w:rPr>
      <w:sz w:val="20"/>
    </w:rPr>
  </w:style>
  <w:style w:type="paragraph" w:styleId="Date">
    <w:name w:val="Date"/>
    <w:next w:val="Normal"/>
    <w:rsid w:val="00D66BB1"/>
    <w:rPr>
      <w:sz w:val="22"/>
      <w:szCs w:val="24"/>
    </w:rPr>
  </w:style>
  <w:style w:type="paragraph" w:customStyle="1" w:styleId="subsection">
    <w:name w:val="subsection"/>
    <w:aliases w:val="ss"/>
    <w:basedOn w:val="OPCParaBase"/>
    <w:link w:val="subsectionChar"/>
    <w:rsid w:val="00782800"/>
    <w:pPr>
      <w:tabs>
        <w:tab w:val="right" w:pos="1021"/>
      </w:tabs>
      <w:spacing w:before="180" w:line="240" w:lineRule="auto"/>
      <w:ind w:left="1134" w:hanging="1134"/>
    </w:pPr>
  </w:style>
  <w:style w:type="paragraph" w:customStyle="1" w:styleId="Definition">
    <w:name w:val="Definition"/>
    <w:aliases w:val="dd"/>
    <w:basedOn w:val="OPCParaBase"/>
    <w:rsid w:val="00782800"/>
    <w:pPr>
      <w:spacing w:before="180" w:line="240" w:lineRule="auto"/>
      <w:ind w:left="1134"/>
    </w:pPr>
  </w:style>
  <w:style w:type="paragraph" w:styleId="DocumentMap">
    <w:name w:val="Document Map"/>
    <w:rsid w:val="00D66BB1"/>
    <w:pPr>
      <w:shd w:val="clear" w:color="auto" w:fill="000080"/>
    </w:pPr>
    <w:rPr>
      <w:rFonts w:ascii="Tahoma" w:hAnsi="Tahoma" w:cs="Tahoma"/>
      <w:sz w:val="22"/>
      <w:szCs w:val="24"/>
    </w:rPr>
  </w:style>
  <w:style w:type="paragraph" w:styleId="E-mailSignature">
    <w:name w:val="E-mail Signature"/>
    <w:rsid w:val="00D66BB1"/>
    <w:rPr>
      <w:sz w:val="22"/>
      <w:szCs w:val="24"/>
    </w:rPr>
  </w:style>
  <w:style w:type="character" w:styleId="Emphasis">
    <w:name w:val="Emphasis"/>
    <w:qFormat/>
    <w:rsid w:val="00D66BB1"/>
    <w:rPr>
      <w:i/>
      <w:iCs/>
    </w:rPr>
  </w:style>
  <w:style w:type="character" w:styleId="EndnoteReference">
    <w:name w:val="endnote reference"/>
    <w:rsid w:val="00D66BB1"/>
    <w:rPr>
      <w:vertAlign w:val="superscript"/>
    </w:rPr>
  </w:style>
  <w:style w:type="paragraph" w:styleId="EndnoteText">
    <w:name w:val="endnote text"/>
    <w:rsid w:val="00D66BB1"/>
  </w:style>
  <w:style w:type="paragraph" w:styleId="EnvelopeAddress">
    <w:name w:val="envelope address"/>
    <w:rsid w:val="00D66B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6BB1"/>
    <w:rPr>
      <w:rFonts w:ascii="Arial" w:hAnsi="Arial" w:cs="Arial"/>
    </w:rPr>
  </w:style>
  <w:style w:type="character" w:styleId="FollowedHyperlink">
    <w:name w:val="FollowedHyperlink"/>
    <w:rsid w:val="00D66BB1"/>
    <w:rPr>
      <w:color w:val="800080"/>
      <w:u w:val="single"/>
    </w:rPr>
  </w:style>
  <w:style w:type="paragraph" w:styleId="Footer">
    <w:name w:val="footer"/>
    <w:link w:val="FooterChar"/>
    <w:rsid w:val="00782800"/>
    <w:pPr>
      <w:tabs>
        <w:tab w:val="center" w:pos="4153"/>
        <w:tab w:val="right" w:pos="8306"/>
      </w:tabs>
    </w:pPr>
    <w:rPr>
      <w:sz w:val="22"/>
      <w:szCs w:val="24"/>
    </w:rPr>
  </w:style>
  <w:style w:type="character" w:styleId="FootnoteReference">
    <w:name w:val="footnote reference"/>
    <w:rsid w:val="00D66BB1"/>
    <w:rPr>
      <w:vertAlign w:val="superscript"/>
    </w:rPr>
  </w:style>
  <w:style w:type="paragraph" w:styleId="FootnoteText">
    <w:name w:val="footnote text"/>
    <w:rsid w:val="00D66BB1"/>
  </w:style>
  <w:style w:type="paragraph" w:customStyle="1" w:styleId="Formula">
    <w:name w:val="Formula"/>
    <w:basedOn w:val="OPCParaBase"/>
    <w:rsid w:val="00782800"/>
    <w:pPr>
      <w:spacing w:line="240" w:lineRule="auto"/>
      <w:ind w:left="1134"/>
    </w:pPr>
    <w:rPr>
      <w:sz w:val="20"/>
    </w:rPr>
  </w:style>
  <w:style w:type="paragraph" w:styleId="Header">
    <w:name w:val="header"/>
    <w:basedOn w:val="OPCParaBase"/>
    <w:link w:val="HeaderChar"/>
    <w:unhideWhenUsed/>
    <w:rsid w:val="00782800"/>
    <w:pPr>
      <w:keepNext/>
      <w:keepLines/>
      <w:tabs>
        <w:tab w:val="center" w:pos="4150"/>
        <w:tab w:val="right" w:pos="8307"/>
      </w:tabs>
      <w:spacing w:line="160" w:lineRule="exact"/>
    </w:pPr>
    <w:rPr>
      <w:sz w:val="16"/>
    </w:rPr>
  </w:style>
  <w:style w:type="paragraph" w:customStyle="1" w:styleId="House">
    <w:name w:val="House"/>
    <w:basedOn w:val="OPCParaBase"/>
    <w:rsid w:val="00782800"/>
    <w:pPr>
      <w:spacing w:line="240" w:lineRule="auto"/>
    </w:pPr>
    <w:rPr>
      <w:sz w:val="28"/>
    </w:rPr>
  </w:style>
  <w:style w:type="character" w:styleId="HTMLAcronym">
    <w:name w:val="HTML Acronym"/>
    <w:basedOn w:val="DefaultParagraphFont"/>
    <w:rsid w:val="00D66BB1"/>
  </w:style>
  <w:style w:type="paragraph" w:styleId="HTMLAddress">
    <w:name w:val="HTML Address"/>
    <w:rsid w:val="00D66BB1"/>
    <w:rPr>
      <w:i/>
      <w:iCs/>
      <w:sz w:val="22"/>
      <w:szCs w:val="24"/>
    </w:rPr>
  </w:style>
  <w:style w:type="character" w:styleId="HTMLCite">
    <w:name w:val="HTML Cite"/>
    <w:rsid w:val="00D66BB1"/>
    <w:rPr>
      <w:i/>
      <w:iCs/>
    </w:rPr>
  </w:style>
  <w:style w:type="character" w:styleId="HTMLCode">
    <w:name w:val="HTML Code"/>
    <w:rsid w:val="00D66BB1"/>
    <w:rPr>
      <w:rFonts w:ascii="Courier New" w:hAnsi="Courier New" w:cs="Courier New"/>
      <w:sz w:val="20"/>
      <w:szCs w:val="20"/>
    </w:rPr>
  </w:style>
  <w:style w:type="character" w:styleId="HTMLDefinition">
    <w:name w:val="HTML Definition"/>
    <w:rsid w:val="00D66BB1"/>
    <w:rPr>
      <w:i/>
      <w:iCs/>
    </w:rPr>
  </w:style>
  <w:style w:type="character" w:styleId="HTMLKeyboard">
    <w:name w:val="HTML Keyboard"/>
    <w:rsid w:val="00D66BB1"/>
    <w:rPr>
      <w:rFonts w:ascii="Courier New" w:hAnsi="Courier New" w:cs="Courier New"/>
      <w:sz w:val="20"/>
      <w:szCs w:val="20"/>
    </w:rPr>
  </w:style>
  <w:style w:type="paragraph" w:styleId="HTMLPreformatted">
    <w:name w:val="HTML Preformatted"/>
    <w:rsid w:val="00D66BB1"/>
    <w:rPr>
      <w:rFonts w:ascii="Courier New" w:hAnsi="Courier New" w:cs="Courier New"/>
    </w:rPr>
  </w:style>
  <w:style w:type="character" w:styleId="HTMLSample">
    <w:name w:val="HTML Sample"/>
    <w:rsid w:val="00D66BB1"/>
    <w:rPr>
      <w:rFonts w:ascii="Courier New" w:hAnsi="Courier New" w:cs="Courier New"/>
    </w:rPr>
  </w:style>
  <w:style w:type="character" w:styleId="HTMLTypewriter">
    <w:name w:val="HTML Typewriter"/>
    <w:rsid w:val="00D66BB1"/>
    <w:rPr>
      <w:rFonts w:ascii="Courier New" w:hAnsi="Courier New" w:cs="Courier New"/>
      <w:sz w:val="20"/>
      <w:szCs w:val="20"/>
    </w:rPr>
  </w:style>
  <w:style w:type="character" w:styleId="HTMLVariable">
    <w:name w:val="HTML Variable"/>
    <w:rsid w:val="00D66BB1"/>
    <w:rPr>
      <w:i/>
      <w:iCs/>
    </w:rPr>
  </w:style>
  <w:style w:type="character" w:styleId="Hyperlink">
    <w:name w:val="Hyperlink"/>
    <w:rsid w:val="00D66BB1"/>
    <w:rPr>
      <w:color w:val="0000FF"/>
      <w:u w:val="single"/>
    </w:rPr>
  </w:style>
  <w:style w:type="paragraph" w:styleId="Index1">
    <w:name w:val="index 1"/>
    <w:next w:val="Normal"/>
    <w:rsid w:val="00D66BB1"/>
    <w:pPr>
      <w:ind w:left="220" w:hanging="220"/>
    </w:pPr>
    <w:rPr>
      <w:sz w:val="22"/>
      <w:szCs w:val="24"/>
    </w:rPr>
  </w:style>
  <w:style w:type="paragraph" w:styleId="Index2">
    <w:name w:val="index 2"/>
    <w:next w:val="Normal"/>
    <w:rsid w:val="00D66BB1"/>
    <w:pPr>
      <w:ind w:left="440" w:hanging="220"/>
    </w:pPr>
    <w:rPr>
      <w:sz w:val="22"/>
      <w:szCs w:val="24"/>
    </w:rPr>
  </w:style>
  <w:style w:type="paragraph" w:styleId="Index3">
    <w:name w:val="index 3"/>
    <w:next w:val="Normal"/>
    <w:rsid w:val="00D66BB1"/>
    <w:pPr>
      <w:ind w:left="660" w:hanging="220"/>
    </w:pPr>
    <w:rPr>
      <w:sz w:val="22"/>
      <w:szCs w:val="24"/>
    </w:rPr>
  </w:style>
  <w:style w:type="paragraph" w:styleId="Index4">
    <w:name w:val="index 4"/>
    <w:next w:val="Normal"/>
    <w:rsid w:val="00D66BB1"/>
    <w:pPr>
      <w:ind w:left="880" w:hanging="220"/>
    </w:pPr>
    <w:rPr>
      <w:sz w:val="22"/>
      <w:szCs w:val="24"/>
    </w:rPr>
  </w:style>
  <w:style w:type="paragraph" w:styleId="Index5">
    <w:name w:val="index 5"/>
    <w:next w:val="Normal"/>
    <w:rsid w:val="00D66BB1"/>
    <w:pPr>
      <w:ind w:left="1100" w:hanging="220"/>
    </w:pPr>
    <w:rPr>
      <w:sz w:val="22"/>
      <w:szCs w:val="24"/>
    </w:rPr>
  </w:style>
  <w:style w:type="paragraph" w:styleId="Index6">
    <w:name w:val="index 6"/>
    <w:next w:val="Normal"/>
    <w:rsid w:val="00D66BB1"/>
    <w:pPr>
      <w:ind w:left="1320" w:hanging="220"/>
    </w:pPr>
    <w:rPr>
      <w:sz w:val="22"/>
      <w:szCs w:val="24"/>
    </w:rPr>
  </w:style>
  <w:style w:type="paragraph" w:styleId="Index7">
    <w:name w:val="index 7"/>
    <w:next w:val="Normal"/>
    <w:rsid w:val="00D66BB1"/>
    <w:pPr>
      <w:ind w:left="1540" w:hanging="220"/>
    </w:pPr>
    <w:rPr>
      <w:sz w:val="22"/>
      <w:szCs w:val="24"/>
    </w:rPr>
  </w:style>
  <w:style w:type="paragraph" w:styleId="Index8">
    <w:name w:val="index 8"/>
    <w:next w:val="Normal"/>
    <w:rsid w:val="00D66BB1"/>
    <w:pPr>
      <w:ind w:left="1760" w:hanging="220"/>
    </w:pPr>
    <w:rPr>
      <w:sz w:val="22"/>
      <w:szCs w:val="24"/>
    </w:rPr>
  </w:style>
  <w:style w:type="paragraph" w:styleId="Index9">
    <w:name w:val="index 9"/>
    <w:next w:val="Normal"/>
    <w:rsid w:val="00D66BB1"/>
    <w:pPr>
      <w:ind w:left="1980" w:hanging="220"/>
    </w:pPr>
    <w:rPr>
      <w:sz w:val="22"/>
      <w:szCs w:val="24"/>
    </w:rPr>
  </w:style>
  <w:style w:type="paragraph" w:styleId="IndexHeading">
    <w:name w:val="index heading"/>
    <w:next w:val="Index1"/>
    <w:rsid w:val="00D66BB1"/>
    <w:rPr>
      <w:rFonts w:ascii="Arial" w:hAnsi="Arial" w:cs="Arial"/>
      <w:b/>
      <w:bCs/>
      <w:sz w:val="22"/>
      <w:szCs w:val="24"/>
    </w:rPr>
  </w:style>
  <w:style w:type="paragraph" w:customStyle="1" w:styleId="Item">
    <w:name w:val="Item"/>
    <w:aliases w:val="i"/>
    <w:basedOn w:val="OPCParaBase"/>
    <w:next w:val="ItemHead"/>
    <w:rsid w:val="00782800"/>
    <w:pPr>
      <w:keepLines/>
      <w:spacing w:before="80" w:line="240" w:lineRule="auto"/>
      <w:ind w:left="709"/>
    </w:pPr>
  </w:style>
  <w:style w:type="paragraph" w:customStyle="1" w:styleId="ItemHead">
    <w:name w:val="ItemHead"/>
    <w:aliases w:val="ih"/>
    <w:basedOn w:val="OPCParaBase"/>
    <w:next w:val="Item"/>
    <w:rsid w:val="0078280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82800"/>
    <w:rPr>
      <w:sz w:val="16"/>
    </w:rPr>
  </w:style>
  <w:style w:type="paragraph" w:styleId="List">
    <w:name w:val="List"/>
    <w:rsid w:val="00D66BB1"/>
    <w:pPr>
      <w:ind w:left="283" w:hanging="283"/>
    </w:pPr>
    <w:rPr>
      <w:sz w:val="22"/>
      <w:szCs w:val="24"/>
    </w:rPr>
  </w:style>
  <w:style w:type="paragraph" w:styleId="List2">
    <w:name w:val="List 2"/>
    <w:rsid w:val="00D66BB1"/>
    <w:pPr>
      <w:ind w:left="566" w:hanging="283"/>
    </w:pPr>
    <w:rPr>
      <w:sz w:val="22"/>
      <w:szCs w:val="24"/>
    </w:rPr>
  </w:style>
  <w:style w:type="paragraph" w:styleId="List3">
    <w:name w:val="List 3"/>
    <w:rsid w:val="00D66BB1"/>
    <w:pPr>
      <w:ind w:left="849" w:hanging="283"/>
    </w:pPr>
    <w:rPr>
      <w:sz w:val="22"/>
      <w:szCs w:val="24"/>
    </w:rPr>
  </w:style>
  <w:style w:type="paragraph" w:styleId="List4">
    <w:name w:val="List 4"/>
    <w:rsid w:val="00D66BB1"/>
    <w:pPr>
      <w:ind w:left="1132" w:hanging="283"/>
    </w:pPr>
    <w:rPr>
      <w:sz w:val="22"/>
      <w:szCs w:val="24"/>
    </w:rPr>
  </w:style>
  <w:style w:type="paragraph" w:styleId="List5">
    <w:name w:val="List 5"/>
    <w:rsid w:val="00D66BB1"/>
    <w:pPr>
      <w:ind w:left="1415" w:hanging="283"/>
    </w:pPr>
    <w:rPr>
      <w:sz w:val="22"/>
      <w:szCs w:val="24"/>
    </w:rPr>
  </w:style>
  <w:style w:type="paragraph" w:styleId="ListBullet">
    <w:name w:val="List Bullet"/>
    <w:rsid w:val="00D66BB1"/>
    <w:pPr>
      <w:numPr>
        <w:numId w:val="7"/>
      </w:numPr>
      <w:tabs>
        <w:tab w:val="clear" w:pos="360"/>
        <w:tab w:val="num" w:pos="2989"/>
      </w:tabs>
      <w:ind w:left="1225" w:firstLine="1043"/>
    </w:pPr>
    <w:rPr>
      <w:sz w:val="22"/>
      <w:szCs w:val="24"/>
    </w:rPr>
  </w:style>
  <w:style w:type="paragraph" w:styleId="ListBullet2">
    <w:name w:val="List Bullet 2"/>
    <w:rsid w:val="00D66BB1"/>
    <w:pPr>
      <w:numPr>
        <w:numId w:val="9"/>
      </w:numPr>
      <w:tabs>
        <w:tab w:val="clear" w:pos="643"/>
        <w:tab w:val="num" w:pos="360"/>
      </w:tabs>
      <w:ind w:left="360"/>
    </w:pPr>
    <w:rPr>
      <w:sz w:val="22"/>
      <w:szCs w:val="24"/>
    </w:rPr>
  </w:style>
  <w:style w:type="paragraph" w:styleId="ListBullet3">
    <w:name w:val="List Bullet 3"/>
    <w:rsid w:val="00D66BB1"/>
    <w:pPr>
      <w:numPr>
        <w:numId w:val="11"/>
      </w:numPr>
      <w:tabs>
        <w:tab w:val="clear" w:pos="926"/>
        <w:tab w:val="num" w:pos="360"/>
      </w:tabs>
      <w:ind w:left="360"/>
    </w:pPr>
    <w:rPr>
      <w:sz w:val="22"/>
      <w:szCs w:val="24"/>
    </w:rPr>
  </w:style>
  <w:style w:type="paragraph" w:styleId="ListBullet4">
    <w:name w:val="List Bullet 4"/>
    <w:rsid w:val="00D66BB1"/>
    <w:pPr>
      <w:numPr>
        <w:numId w:val="13"/>
      </w:numPr>
      <w:tabs>
        <w:tab w:val="clear" w:pos="1209"/>
        <w:tab w:val="num" w:pos="926"/>
      </w:tabs>
      <w:ind w:left="926"/>
    </w:pPr>
    <w:rPr>
      <w:sz w:val="22"/>
      <w:szCs w:val="24"/>
    </w:rPr>
  </w:style>
  <w:style w:type="paragraph" w:styleId="ListBullet5">
    <w:name w:val="List Bullet 5"/>
    <w:rsid w:val="00D66BB1"/>
    <w:pPr>
      <w:numPr>
        <w:numId w:val="15"/>
      </w:numPr>
    </w:pPr>
    <w:rPr>
      <w:sz w:val="22"/>
      <w:szCs w:val="24"/>
    </w:rPr>
  </w:style>
  <w:style w:type="paragraph" w:styleId="ListContinue">
    <w:name w:val="List Continue"/>
    <w:rsid w:val="00D66BB1"/>
    <w:pPr>
      <w:spacing w:after="120"/>
      <w:ind w:left="283"/>
    </w:pPr>
    <w:rPr>
      <w:sz w:val="22"/>
      <w:szCs w:val="24"/>
    </w:rPr>
  </w:style>
  <w:style w:type="paragraph" w:styleId="ListContinue2">
    <w:name w:val="List Continue 2"/>
    <w:rsid w:val="00D66BB1"/>
    <w:pPr>
      <w:spacing w:after="120"/>
      <w:ind w:left="566"/>
    </w:pPr>
    <w:rPr>
      <w:sz w:val="22"/>
      <w:szCs w:val="24"/>
    </w:rPr>
  </w:style>
  <w:style w:type="paragraph" w:styleId="ListContinue3">
    <w:name w:val="List Continue 3"/>
    <w:rsid w:val="00D66BB1"/>
    <w:pPr>
      <w:spacing w:after="120"/>
      <w:ind w:left="849"/>
    </w:pPr>
    <w:rPr>
      <w:sz w:val="22"/>
      <w:szCs w:val="24"/>
    </w:rPr>
  </w:style>
  <w:style w:type="paragraph" w:styleId="ListContinue4">
    <w:name w:val="List Continue 4"/>
    <w:rsid w:val="00D66BB1"/>
    <w:pPr>
      <w:spacing w:after="120"/>
      <w:ind w:left="1132"/>
    </w:pPr>
    <w:rPr>
      <w:sz w:val="22"/>
      <w:szCs w:val="24"/>
    </w:rPr>
  </w:style>
  <w:style w:type="paragraph" w:styleId="ListContinue5">
    <w:name w:val="List Continue 5"/>
    <w:rsid w:val="00D66BB1"/>
    <w:pPr>
      <w:spacing w:after="120"/>
      <w:ind w:left="1415"/>
    </w:pPr>
    <w:rPr>
      <w:sz w:val="22"/>
      <w:szCs w:val="24"/>
    </w:rPr>
  </w:style>
  <w:style w:type="paragraph" w:styleId="ListNumber">
    <w:name w:val="List Number"/>
    <w:rsid w:val="00D66BB1"/>
    <w:pPr>
      <w:numPr>
        <w:numId w:val="17"/>
      </w:numPr>
      <w:tabs>
        <w:tab w:val="clear" w:pos="360"/>
        <w:tab w:val="num" w:pos="4242"/>
      </w:tabs>
      <w:ind w:left="3521" w:hanging="1043"/>
    </w:pPr>
    <w:rPr>
      <w:sz w:val="22"/>
      <w:szCs w:val="24"/>
    </w:rPr>
  </w:style>
  <w:style w:type="paragraph" w:styleId="ListNumber2">
    <w:name w:val="List Number 2"/>
    <w:rsid w:val="00D66BB1"/>
    <w:pPr>
      <w:numPr>
        <w:numId w:val="19"/>
      </w:numPr>
      <w:tabs>
        <w:tab w:val="clear" w:pos="643"/>
        <w:tab w:val="num" w:pos="360"/>
      </w:tabs>
      <w:ind w:left="360"/>
    </w:pPr>
    <w:rPr>
      <w:sz w:val="22"/>
      <w:szCs w:val="24"/>
    </w:rPr>
  </w:style>
  <w:style w:type="paragraph" w:styleId="ListNumber3">
    <w:name w:val="List Number 3"/>
    <w:rsid w:val="00D66BB1"/>
    <w:pPr>
      <w:numPr>
        <w:numId w:val="21"/>
      </w:numPr>
      <w:tabs>
        <w:tab w:val="clear" w:pos="926"/>
        <w:tab w:val="num" w:pos="360"/>
      </w:tabs>
      <w:ind w:left="360"/>
    </w:pPr>
    <w:rPr>
      <w:sz w:val="22"/>
      <w:szCs w:val="24"/>
    </w:rPr>
  </w:style>
  <w:style w:type="paragraph" w:styleId="ListNumber4">
    <w:name w:val="List Number 4"/>
    <w:rsid w:val="00D66BB1"/>
    <w:pPr>
      <w:numPr>
        <w:numId w:val="23"/>
      </w:numPr>
      <w:tabs>
        <w:tab w:val="clear" w:pos="1209"/>
        <w:tab w:val="num" w:pos="360"/>
      </w:tabs>
      <w:ind w:left="360"/>
    </w:pPr>
    <w:rPr>
      <w:sz w:val="22"/>
      <w:szCs w:val="24"/>
    </w:rPr>
  </w:style>
  <w:style w:type="paragraph" w:styleId="ListNumber5">
    <w:name w:val="List Number 5"/>
    <w:rsid w:val="00D66BB1"/>
    <w:pPr>
      <w:numPr>
        <w:numId w:val="25"/>
      </w:numPr>
      <w:tabs>
        <w:tab w:val="clear" w:pos="1492"/>
        <w:tab w:val="num" w:pos="1440"/>
      </w:tabs>
      <w:ind w:left="0" w:firstLine="0"/>
    </w:pPr>
    <w:rPr>
      <w:sz w:val="22"/>
      <w:szCs w:val="24"/>
    </w:rPr>
  </w:style>
  <w:style w:type="paragraph" w:customStyle="1" w:styleId="LongT">
    <w:name w:val="LongT"/>
    <w:basedOn w:val="OPCParaBase"/>
    <w:rsid w:val="00782800"/>
    <w:pPr>
      <w:spacing w:line="240" w:lineRule="auto"/>
    </w:pPr>
    <w:rPr>
      <w:b/>
      <w:sz w:val="32"/>
    </w:rPr>
  </w:style>
  <w:style w:type="paragraph" w:styleId="MacroText">
    <w:name w:val="macro"/>
    <w:rsid w:val="00D66B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6B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6BB1"/>
    <w:rPr>
      <w:sz w:val="24"/>
      <w:szCs w:val="24"/>
    </w:rPr>
  </w:style>
  <w:style w:type="paragraph" w:styleId="NormalIndent">
    <w:name w:val="Normal Indent"/>
    <w:rsid w:val="00D66BB1"/>
    <w:pPr>
      <w:ind w:left="720"/>
    </w:pPr>
    <w:rPr>
      <w:sz w:val="22"/>
      <w:szCs w:val="24"/>
    </w:rPr>
  </w:style>
  <w:style w:type="paragraph" w:styleId="NoteHeading">
    <w:name w:val="Note Heading"/>
    <w:next w:val="Normal"/>
    <w:rsid w:val="00D66BB1"/>
    <w:rPr>
      <w:sz w:val="22"/>
      <w:szCs w:val="24"/>
    </w:rPr>
  </w:style>
  <w:style w:type="paragraph" w:customStyle="1" w:styleId="notedraft">
    <w:name w:val="note(draft)"/>
    <w:aliases w:val="nd"/>
    <w:basedOn w:val="OPCParaBase"/>
    <w:rsid w:val="00782800"/>
    <w:pPr>
      <w:spacing w:before="240" w:line="240" w:lineRule="auto"/>
      <w:ind w:left="284" w:hanging="284"/>
    </w:pPr>
    <w:rPr>
      <w:i/>
      <w:sz w:val="24"/>
    </w:rPr>
  </w:style>
  <w:style w:type="paragraph" w:customStyle="1" w:styleId="notepara">
    <w:name w:val="note(para)"/>
    <w:aliases w:val="na"/>
    <w:basedOn w:val="OPCParaBase"/>
    <w:rsid w:val="00782800"/>
    <w:pPr>
      <w:spacing w:before="40" w:line="198" w:lineRule="exact"/>
      <w:ind w:left="2354" w:hanging="369"/>
    </w:pPr>
    <w:rPr>
      <w:sz w:val="18"/>
    </w:rPr>
  </w:style>
  <w:style w:type="paragraph" w:customStyle="1" w:styleId="noteParlAmend">
    <w:name w:val="note(ParlAmend)"/>
    <w:aliases w:val="npp"/>
    <w:basedOn w:val="OPCParaBase"/>
    <w:next w:val="ParlAmend"/>
    <w:rsid w:val="00782800"/>
    <w:pPr>
      <w:spacing w:line="240" w:lineRule="auto"/>
      <w:jc w:val="right"/>
    </w:pPr>
    <w:rPr>
      <w:rFonts w:ascii="Arial" w:hAnsi="Arial"/>
      <w:b/>
      <w:i/>
    </w:rPr>
  </w:style>
  <w:style w:type="character" w:styleId="PageNumber">
    <w:name w:val="page number"/>
    <w:basedOn w:val="DefaultParagraphFont"/>
    <w:rsid w:val="00D66BB1"/>
  </w:style>
  <w:style w:type="paragraph" w:customStyle="1" w:styleId="Page1">
    <w:name w:val="Page1"/>
    <w:basedOn w:val="OPCParaBase"/>
    <w:rsid w:val="00782800"/>
    <w:pPr>
      <w:spacing w:before="5600" w:line="240" w:lineRule="auto"/>
    </w:pPr>
    <w:rPr>
      <w:b/>
      <w:sz w:val="32"/>
    </w:rPr>
  </w:style>
  <w:style w:type="paragraph" w:customStyle="1" w:styleId="PageBreak">
    <w:name w:val="PageBreak"/>
    <w:aliases w:val="pb"/>
    <w:basedOn w:val="OPCParaBase"/>
    <w:rsid w:val="00782800"/>
    <w:pPr>
      <w:spacing w:line="240" w:lineRule="auto"/>
    </w:pPr>
    <w:rPr>
      <w:sz w:val="20"/>
    </w:rPr>
  </w:style>
  <w:style w:type="paragraph" w:customStyle="1" w:styleId="paragraph">
    <w:name w:val="paragraph"/>
    <w:aliases w:val="a"/>
    <w:basedOn w:val="OPCParaBase"/>
    <w:link w:val="paragraphChar"/>
    <w:rsid w:val="00782800"/>
    <w:pPr>
      <w:tabs>
        <w:tab w:val="right" w:pos="1531"/>
      </w:tabs>
      <w:spacing w:before="40" w:line="240" w:lineRule="auto"/>
      <w:ind w:left="1644" w:hanging="1644"/>
    </w:pPr>
  </w:style>
  <w:style w:type="paragraph" w:customStyle="1" w:styleId="paragraphsub">
    <w:name w:val="paragraph(sub)"/>
    <w:aliases w:val="aa"/>
    <w:basedOn w:val="OPCParaBase"/>
    <w:rsid w:val="00782800"/>
    <w:pPr>
      <w:tabs>
        <w:tab w:val="right" w:pos="1985"/>
      </w:tabs>
      <w:spacing w:before="40" w:line="240" w:lineRule="auto"/>
      <w:ind w:left="2098" w:hanging="2098"/>
    </w:pPr>
  </w:style>
  <w:style w:type="paragraph" w:customStyle="1" w:styleId="paragraphsub-sub">
    <w:name w:val="paragraph(sub-sub)"/>
    <w:aliases w:val="aaa"/>
    <w:basedOn w:val="OPCParaBase"/>
    <w:rsid w:val="00782800"/>
    <w:pPr>
      <w:tabs>
        <w:tab w:val="right" w:pos="2722"/>
      </w:tabs>
      <w:spacing w:before="40" w:line="240" w:lineRule="auto"/>
      <w:ind w:left="2835" w:hanging="2835"/>
    </w:pPr>
  </w:style>
  <w:style w:type="paragraph" w:customStyle="1" w:styleId="ParlAmend">
    <w:name w:val="ParlAmend"/>
    <w:aliases w:val="pp"/>
    <w:basedOn w:val="OPCParaBase"/>
    <w:rsid w:val="00782800"/>
    <w:pPr>
      <w:spacing w:before="240" w:line="240" w:lineRule="atLeast"/>
      <w:ind w:hanging="567"/>
    </w:pPr>
    <w:rPr>
      <w:sz w:val="24"/>
    </w:rPr>
  </w:style>
  <w:style w:type="paragraph" w:customStyle="1" w:styleId="Penalty">
    <w:name w:val="Penalty"/>
    <w:basedOn w:val="OPCParaBase"/>
    <w:rsid w:val="00782800"/>
    <w:pPr>
      <w:tabs>
        <w:tab w:val="left" w:pos="2977"/>
      </w:tabs>
      <w:spacing w:before="180" w:line="240" w:lineRule="auto"/>
      <w:ind w:left="1985" w:hanging="851"/>
    </w:pPr>
  </w:style>
  <w:style w:type="paragraph" w:styleId="PlainText">
    <w:name w:val="Plain Text"/>
    <w:rsid w:val="00D66BB1"/>
    <w:rPr>
      <w:rFonts w:ascii="Courier New" w:hAnsi="Courier New" w:cs="Courier New"/>
      <w:sz w:val="22"/>
    </w:rPr>
  </w:style>
  <w:style w:type="paragraph" w:customStyle="1" w:styleId="Portfolio">
    <w:name w:val="Portfolio"/>
    <w:basedOn w:val="OPCParaBase"/>
    <w:rsid w:val="00782800"/>
    <w:pPr>
      <w:spacing w:line="240" w:lineRule="auto"/>
    </w:pPr>
    <w:rPr>
      <w:i/>
      <w:sz w:val="20"/>
    </w:rPr>
  </w:style>
  <w:style w:type="paragraph" w:customStyle="1" w:styleId="Preamble">
    <w:name w:val="Preamble"/>
    <w:basedOn w:val="OPCParaBase"/>
    <w:next w:val="Normal"/>
    <w:rsid w:val="007828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2800"/>
    <w:pPr>
      <w:spacing w:line="240" w:lineRule="auto"/>
    </w:pPr>
    <w:rPr>
      <w:i/>
      <w:sz w:val="20"/>
    </w:rPr>
  </w:style>
  <w:style w:type="paragraph" w:styleId="Salutation">
    <w:name w:val="Salutation"/>
    <w:next w:val="Normal"/>
    <w:rsid w:val="00D66BB1"/>
    <w:rPr>
      <w:sz w:val="22"/>
      <w:szCs w:val="24"/>
    </w:rPr>
  </w:style>
  <w:style w:type="paragraph" w:customStyle="1" w:styleId="Session">
    <w:name w:val="Session"/>
    <w:basedOn w:val="OPCParaBase"/>
    <w:rsid w:val="00782800"/>
    <w:pPr>
      <w:spacing w:line="240" w:lineRule="auto"/>
    </w:pPr>
    <w:rPr>
      <w:sz w:val="28"/>
    </w:rPr>
  </w:style>
  <w:style w:type="paragraph" w:customStyle="1" w:styleId="ShortT">
    <w:name w:val="ShortT"/>
    <w:basedOn w:val="OPCParaBase"/>
    <w:next w:val="Normal"/>
    <w:qFormat/>
    <w:rsid w:val="00782800"/>
    <w:pPr>
      <w:spacing w:line="240" w:lineRule="auto"/>
    </w:pPr>
    <w:rPr>
      <w:b/>
      <w:sz w:val="40"/>
    </w:rPr>
  </w:style>
  <w:style w:type="paragraph" w:styleId="Signature">
    <w:name w:val="Signature"/>
    <w:rsid w:val="00D66BB1"/>
    <w:pPr>
      <w:ind w:left="4252"/>
    </w:pPr>
    <w:rPr>
      <w:sz w:val="22"/>
      <w:szCs w:val="24"/>
    </w:rPr>
  </w:style>
  <w:style w:type="paragraph" w:customStyle="1" w:styleId="Sponsor">
    <w:name w:val="Sponsor"/>
    <w:basedOn w:val="OPCParaBase"/>
    <w:rsid w:val="00782800"/>
    <w:pPr>
      <w:spacing w:line="240" w:lineRule="auto"/>
    </w:pPr>
    <w:rPr>
      <w:i/>
    </w:rPr>
  </w:style>
  <w:style w:type="character" w:styleId="Strong">
    <w:name w:val="Strong"/>
    <w:qFormat/>
    <w:rsid w:val="00D66BB1"/>
    <w:rPr>
      <w:b/>
      <w:bCs/>
    </w:rPr>
  </w:style>
  <w:style w:type="paragraph" w:customStyle="1" w:styleId="Subitem">
    <w:name w:val="Subitem"/>
    <w:aliases w:val="iss"/>
    <w:basedOn w:val="OPCParaBase"/>
    <w:rsid w:val="00782800"/>
    <w:pPr>
      <w:spacing w:before="180" w:line="240" w:lineRule="auto"/>
      <w:ind w:left="709" w:hanging="709"/>
    </w:pPr>
  </w:style>
  <w:style w:type="paragraph" w:customStyle="1" w:styleId="SubitemHead">
    <w:name w:val="SubitemHead"/>
    <w:aliases w:val="issh"/>
    <w:basedOn w:val="OPCParaBase"/>
    <w:rsid w:val="007828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2800"/>
    <w:pPr>
      <w:spacing w:before="40" w:line="240" w:lineRule="auto"/>
      <w:ind w:left="1134"/>
    </w:pPr>
  </w:style>
  <w:style w:type="paragraph" w:customStyle="1" w:styleId="SubsectionHead">
    <w:name w:val="SubsectionHead"/>
    <w:aliases w:val="ssh"/>
    <w:basedOn w:val="OPCParaBase"/>
    <w:next w:val="subsection"/>
    <w:rsid w:val="00782800"/>
    <w:pPr>
      <w:keepNext/>
      <w:keepLines/>
      <w:spacing w:before="240" w:line="240" w:lineRule="auto"/>
      <w:ind w:left="1134"/>
    </w:pPr>
    <w:rPr>
      <w:i/>
    </w:rPr>
  </w:style>
  <w:style w:type="paragraph" w:styleId="Subtitle">
    <w:name w:val="Subtitle"/>
    <w:qFormat/>
    <w:rsid w:val="00D66BB1"/>
    <w:pPr>
      <w:spacing w:after="60"/>
      <w:jc w:val="center"/>
    </w:pPr>
    <w:rPr>
      <w:rFonts w:ascii="Arial" w:hAnsi="Arial" w:cs="Arial"/>
      <w:sz w:val="24"/>
      <w:szCs w:val="24"/>
    </w:rPr>
  </w:style>
  <w:style w:type="table" w:styleId="Table3Deffects1">
    <w:name w:val="Table 3D effects 1"/>
    <w:basedOn w:val="TableNormal"/>
    <w:rsid w:val="00D66B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6B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6B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6B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6B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6B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6B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6B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6B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6B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6B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6B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6B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6B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6B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6B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6B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828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6B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6B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6B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6B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6B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6B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6B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6B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6B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6B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6B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6BB1"/>
    <w:pPr>
      <w:ind w:left="220" w:hanging="220"/>
    </w:pPr>
    <w:rPr>
      <w:sz w:val="22"/>
      <w:szCs w:val="24"/>
    </w:rPr>
  </w:style>
  <w:style w:type="paragraph" w:styleId="TableofFigures">
    <w:name w:val="table of figures"/>
    <w:next w:val="Normal"/>
    <w:rsid w:val="00D66BB1"/>
    <w:pPr>
      <w:ind w:left="440" w:hanging="440"/>
    </w:pPr>
    <w:rPr>
      <w:sz w:val="22"/>
      <w:szCs w:val="24"/>
    </w:rPr>
  </w:style>
  <w:style w:type="table" w:styleId="TableProfessional">
    <w:name w:val="Table Professional"/>
    <w:basedOn w:val="TableNormal"/>
    <w:rsid w:val="00D66B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6B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6B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6B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6B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6B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6B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6B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6B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6B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82800"/>
    <w:pPr>
      <w:spacing w:before="60" w:line="240" w:lineRule="auto"/>
      <w:ind w:left="284" w:hanging="284"/>
    </w:pPr>
    <w:rPr>
      <w:sz w:val="20"/>
    </w:rPr>
  </w:style>
  <w:style w:type="paragraph" w:customStyle="1" w:styleId="Tablei">
    <w:name w:val="Table(i)"/>
    <w:aliases w:val="taa"/>
    <w:basedOn w:val="OPCParaBase"/>
    <w:rsid w:val="0078280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8280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82800"/>
    <w:pPr>
      <w:spacing w:before="60" w:line="240" w:lineRule="atLeast"/>
    </w:pPr>
    <w:rPr>
      <w:sz w:val="20"/>
    </w:rPr>
  </w:style>
  <w:style w:type="paragraph" w:styleId="Title">
    <w:name w:val="Title"/>
    <w:qFormat/>
    <w:rsid w:val="00D66B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828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280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2800"/>
    <w:pPr>
      <w:spacing w:before="122" w:line="198" w:lineRule="exact"/>
      <w:ind w:left="1985" w:hanging="851"/>
      <w:jc w:val="right"/>
    </w:pPr>
    <w:rPr>
      <w:sz w:val="18"/>
    </w:rPr>
  </w:style>
  <w:style w:type="paragraph" w:customStyle="1" w:styleId="TLPTableBullet">
    <w:name w:val="TLPTableBullet"/>
    <w:aliases w:val="ttb"/>
    <w:basedOn w:val="OPCParaBase"/>
    <w:rsid w:val="00782800"/>
    <w:pPr>
      <w:spacing w:line="240" w:lineRule="exact"/>
      <w:ind w:left="284" w:hanging="284"/>
    </w:pPr>
    <w:rPr>
      <w:sz w:val="20"/>
    </w:rPr>
  </w:style>
  <w:style w:type="paragraph" w:styleId="TOAHeading">
    <w:name w:val="toa heading"/>
    <w:next w:val="Normal"/>
    <w:rsid w:val="00D66BB1"/>
    <w:pPr>
      <w:spacing w:before="120"/>
    </w:pPr>
    <w:rPr>
      <w:rFonts w:ascii="Arial" w:hAnsi="Arial" w:cs="Arial"/>
      <w:b/>
      <w:bCs/>
      <w:sz w:val="24"/>
      <w:szCs w:val="24"/>
    </w:rPr>
  </w:style>
  <w:style w:type="paragraph" w:styleId="TOC1">
    <w:name w:val="toc 1"/>
    <w:basedOn w:val="OPCParaBase"/>
    <w:next w:val="Normal"/>
    <w:uiPriority w:val="39"/>
    <w:unhideWhenUsed/>
    <w:rsid w:val="007828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28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28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28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828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28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28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828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28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2800"/>
    <w:pPr>
      <w:keepLines/>
      <w:spacing w:before="240" w:after="120" w:line="240" w:lineRule="auto"/>
      <w:ind w:left="794"/>
    </w:pPr>
    <w:rPr>
      <w:b/>
      <w:kern w:val="28"/>
      <w:sz w:val="20"/>
    </w:rPr>
  </w:style>
  <w:style w:type="paragraph" w:customStyle="1" w:styleId="TofSectsHeading">
    <w:name w:val="TofSects(Heading)"/>
    <w:basedOn w:val="OPCParaBase"/>
    <w:rsid w:val="00782800"/>
    <w:pPr>
      <w:spacing w:before="240" w:after="120" w:line="240" w:lineRule="auto"/>
    </w:pPr>
    <w:rPr>
      <w:b/>
      <w:sz w:val="24"/>
    </w:rPr>
  </w:style>
  <w:style w:type="paragraph" w:customStyle="1" w:styleId="TofSectsSection">
    <w:name w:val="TofSects(Section)"/>
    <w:basedOn w:val="OPCParaBase"/>
    <w:rsid w:val="00782800"/>
    <w:pPr>
      <w:keepLines/>
      <w:spacing w:before="40" w:line="240" w:lineRule="auto"/>
      <w:ind w:left="1588" w:hanging="794"/>
    </w:pPr>
    <w:rPr>
      <w:kern w:val="28"/>
      <w:sz w:val="18"/>
    </w:rPr>
  </w:style>
  <w:style w:type="paragraph" w:customStyle="1" w:styleId="TofSectsSubdiv">
    <w:name w:val="TofSects(Subdiv)"/>
    <w:basedOn w:val="OPCParaBase"/>
    <w:rsid w:val="00782800"/>
    <w:pPr>
      <w:keepLines/>
      <w:spacing w:before="80" w:line="240" w:lineRule="auto"/>
      <w:ind w:left="1588" w:hanging="794"/>
    </w:pPr>
    <w:rPr>
      <w:kern w:val="28"/>
    </w:rPr>
  </w:style>
  <w:style w:type="character" w:customStyle="1" w:styleId="OPCCharBase">
    <w:name w:val="OPCCharBase"/>
    <w:uiPriority w:val="1"/>
    <w:qFormat/>
    <w:rsid w:val="00782800"/>
  </w:style>
  <w:style w:type="paragraph" w:customStyle="1" w:styleId="OPCParaBase">
    <w:name w:val="OPCParaBase"/>
    <w:qFormat/>
    <w:rsid w:val="00782800"/>
    <w:pPr>
      <w:spacing w:line="260" w:lineRule="atLeast"/>
    </w:pPr>
    <w:rPr>
      <w:sz w:val="22"/>
    </w:rPr>
  </w:style>
  <w:style w:type="character" w:customStyle="1" w:styleId="HeaderChar">
    <w:name w:val="Header Char"/>
    <w:basedOn w:val="DefaultParagraphFont"/>
    <w:link w:val="Header"/>
    <w:rsid w:val="00782800"/>
    <w:rPr>
      <w:sz w:val="16"/>
    </w:rPr>
  </w:style>
  <w:style w:type="paragraph" w:customStyle="1" w:styleId="noteToPara">
    <w:name w:val="noteToPara"/>
    <w:aliases w:val="ntp"/>
    <w:basedOn w:val="OPCParaBase"/>
    <w:rsid w:val="00782800"/>
    <w:pPr>
      <w:spacing w:before="122" w:line="198" w:lineRule="exact"/>
      <w:ind w:left="2353" w:hanging="709"/>
    </w:pPr>
    <w:rPr>
      <w:sz w:val="18"/>
    </w:rPr>
  </w:style>
  <w:style w:type="paragraph" w:customStyle="1" w:styleId="WRStyle">
    <w:name w:val="WR Style"/>
    <w:aliases w:val="WR"/>
    <w:basedOn w:val="OPCParaBase"/>
    <w:rsid w:val="00782800"/>
    <w:pPr>
      <w:spacing w:before="240" w:line="240" w:lineRule="auto"/>
      <w:ind w:left="284" w:hanging="284"/>
    </w:pPr>
    <w:rPr>
      <w:b/>
      <w:i/>
      <w:kern w:val="28"/>
      <w:sz w:val="24"/>
    </w:rPr>
  </w:style>
  <w:style w:type="character" w:customStyle="1" w:styleId="FooterChar">
    <w:name w:val="Footer Char"/>
    <w:basedOn w:val="DefaultParagraphFont"/>
    <w:link w:val="Footer"/>
    <w:rsid w:val="00782800"/>
    <w:rPr>
      <w:sz w:val="22"/>
      <w:szCs w:val="24"/>
    </w:rPr>
  </w:style>
  <w:style w:type="table" w:customStyle="1" w:styleId="CFlag">
    <w:name w:val="CFlag"/>
    <w:basedOn w:val="TableNormal"/>
    <w:uiPriority w:val="99"/>
    <w:rsid w:val="00782800"/>
    <w:tblPr/>
  </w:style>
  <w:style w:type="paragraph" w:customStyle="1" w:styleId="SignCoverPageEnd">
    <w:name w:val="SignCoverPageEnd"/>
    <w:basedOn w:val="OPCParaBase"/>
    <w:next w:val="Normal"/>
    <w:rsid w:val="007828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2800"/>
    <w:pPr>
      <w:pBdr>
        <w:top w:val="single" w:sz="4" w:space="1" w:color="auto"/>
      </w:pBdr>
      <w:spacing w:before="360"/>
      <w:ind w:right="397"/>
      <w:jc w:val="both"/>
    </w:pPr>
  </w:style>
  <w:style w:type="paragraph" w:customStyle="1" w:styleId="ENotesHeading1">
    <w:name w:val="ENotesHeading 1"/>
    <w:aliases w:val="Enh1"/>
    <w:basedOn w:val="OPCParaBase"/>
    <w:next w:val="Normal"/>
    <w:rsid w:val="00782800"/>
    <w:pPr>
      <w:spacing w:before="120"/>
      <w:outlineLvl w:val="1"/>
    </w:pPr>
    <w:rPr>
      <w:b/>
      <w:sz w:val="28"/>
      <w:szCs w:val="28"/>
    </w:rPr>
  </w:style>
  <w:style w:type="paragraph" w:customStyle="1" w:styleId="ENotesHeading2">
    <w:name w:val="ENotesHeading 2"/>
    <w:aliases w:val="Enh2"/>
    <w:basedOn w:val="OPCParaBase"/>
    <w:next w:val="Normal"/>
    <w:rsid w:val="00782800"/>
    <w:pPr>
      <w:spacing w:before="120" w:after="120"/>
      <w:outlineLvl w:val="2"/>
    </w:pPr>
    <w:rPr>
      <w:b/>
      <w:sz w:val="24"/>
      <w:szCs w:val="28"/>
    </w:rPr>
  </w:style>
  <w:style w:type="paragraph" w:customStyle="1" w:styleId="CompiledActNo">
    <w:name w:val="CompiledActNo"/>
    <w:basedOn w:val="OPCParaBase"/>
    <w:next w:val="Normal"/>
    <w:rsid w:val="00782800"/>
    <w:rPr>
      <w:b/>
      <w:sz w:val="24"/>
      <w:szCs w:val="24"/>
    </w:rPr>
  </w:style>
  <w:style w:type="paragraph" w:customStyle="1" w:styleId="ENotesText">
    <w:name w:val="ENotesText"/>
    <w:aliases w:val="Ent,ENt"/>
    <w:basedOn w:val="OPCParaBase"/>
    <w:next w:val="Normal"/>
    <w:rsid w:val="00782800"/>
    <w:pPr>
      <w:spacing w:before="120"/>
    </w:pPr>
  </w:style>
  <w:style w:type="paragraph" w:customStyle="1" w:styleId="CompiledMadeUnder">
    <w:name w:val="CompiledMadeUnder"/>
    <w:basedOn w:val="OPCParaBase"/>
    <w:next w:val="Normal"/>
    <w:rsid w:val="00782800"/>
    <w:rPr>
      <w:i/>
      <w:sz w:val="24"/>
      <w:szCs w:val="24"/>
    </w:rPr>
  </w:style>
  <w:style w:type="paragraph" w:customStyle="1" w:styleId="Paragraphsub-sub-sub">
    <w:name w:val="Paragraph(sub-sub-sub)"/>
    <w:aliases w:val="aaaa"/>
    <w:basedOn w:val="OPCParaBase"/>
    <w:rsid w:val="007828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28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28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28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28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82800"/>
    <w:pPr>
      <w:spacing w:before="60" w:line="240" w:lineRule="auto"/>
    </w:pPr>
    <w:rPr>
      <w:rFonts w:cs="Arial"/>
      <w:sz w:val="20"/>
      <w:szCs w:val="22"/>
    </w:rPr>
  </w:style>
  <w:style w:type="paragraph" w:customStyle="1" w:styleId="ActHead10">
    <w:name w:val="ActHead 10"/>
    <w:aliases w:val="sp"/>
    <w:basedOn w:val="OPCParaBase"/>
    <w:next w:val="ActHead3"/>
    <w:rsid w:val="0078280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82800"/>
    <w:rPr>
      <w:rFonts w:ascii="Tahoma" w:eastAsiaTheme="minorHAnsi" w:hAnsi="Tahoma" w:cs="Tahoma"/>
      <w:sz w:val="16"/>
      <w:szCs w:val="16"/>
      <w:lang w:eastAsia="en-US"/>
    </w:rPr>
  </w:style>
  <w:style w:type="paragraph" w:customStyle="1" w:styleId="NoteToSubpara">
    <w:name w:val="NoteToSubpara"/>
    <w:aliases w:val="nts"/>
    <w:basedOn w:val="OPCParaBase"/>
    <w:rsid w:val="00782800"/>
    <w:pPr>
      <w:spacing w:before="40" w:line="198" w:lineRule="exact"/>
      <w:ind w:left="2835" w:hanging="709"/>
    </w:pPr>
    <w:rPr>
      <w:sz w:val="18"/>
    </w:rPr>
  </w:style>
  <w:style w:type="paragraph" w:customStyle="1" w:styleId="ENoteTableHeading">
    <w:name w:val="ENoteTableHeading"/>
    <w:aliases w:val="enth"/>
    <w:basedOn w:val="OPCParaBase"/>
    <w:rsid w:val="00782800"/>
    <w:pPr>
      <w:keepNext/>
      <w:spacing w:before="60" w:line="240" w:lineRule="atLeast"/>
    </w:pPr>
    <w:rPr>
      <w:rFonts w:ascii="Arial" w:hAnsi="Arial"/>
      <w:b/>
      <w:sz w:val="16"/>
    </w:rPr>
  </w:style>
  <w:style w:type="paragraph" w:customStyle="1" w:styleId="ENoteTTi">
    <w:name w:val="ENoteTTi"/>
    <w:aliases w:val="entti"/>
    <w:basedOn w:val="OPCParaBase"/>
    <w:rsid w:val="00782800"/>
    <w:pPr>
      <w:keepNext/>
      <w:spacing w:before="60" w:line="240" w:lineRule="atLeast"/>
      <w:ind w:left="170"/>
    </w:pPr>
    <w:rPr>
      <w:sz w:val="16"/>
    </w:rPr>
  </w:style>
  <w:style w:type="paragraph" w:customStyle="1" w:styleId="ENoteTTIndentHeading">
    <w:name w:val="ENoteTTIndentHeading"/>
    <w:aliases w:val="enTTHi"/>
    <w:basedOn w:val="OPCParaBase"/>
    <w:rsid w:val="007828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2800"/>
    <w:pPr>
      <w:spacing w:before="60" w:line="240" w:lineRule="atLeast"/>
    </w:pPr>
    <w:rPr>
      <w:sz w:val="16"/>
    </w:rPr>
  </w:style>
  <w:style w:type="paragraph" w:customStyle="1" w:styleId="MadeunderText">
    <w:name w:val="MadeunderText"/>
    <w:basedOn w:val="OPCParaBase"/>
    <w:next w:val="CompiledMadeUnder"/>
    <w:rsid w:val="00782800"/>
    <w:pPr>
      <w:spacing w:before="240"/>
    </w:pPr>
    <w:rPr>
      <w:sz w:val="24"/>
      <w:szCs w:val="24"/>
    </w:rPr>
  </w:style>
  <w:style w:type="paragraph" w:customStyle="1" w:styleId="ENotesHeading3">
    <w:name w:val="ENotesHeading 3"/>
    <w:aliases w:val="Enh3"/>
    <w:basedOn w:val="OPCParaBase"/>
    <w:next w:val="Normal"/>
    <w:rsid w:val="00782800"/>
    <w:pPr>
      <w:keepNext/>
      <w:spacing w:before="120" w:line="240" w:lineRule="auto"/>
      <w:outlineLvl w:val="4"/>
    </w:pPr>
    <w:rPr>
      <w:b/>
      <w:szCs w:val="24"/>
    </w:rPr>
  </w:style>
  <w:style w:type="paragraph" w:customStyle="1" w:styleId="SubPartCASA">
    <w:name w:val="SubPart(CASA)"/>
    <w:aliases w:val="csp"/>
    <w:basedOn w:val="OPCParaBase"/>
    <w:next w:val="ActHead3"/>
    <w:rsid w:val="00782800"/>
    <w:pPr>
      <w:keepNext/>
      <w:keepLines/>
      <w:spacing w:before="280"/>
      <w:outlineLvl w:val="1"/>
    </w:pPr>
    <w:rPr>
      <w:b/>
      <w:kern w:val="28"/>
      <w:sz w:val="32"/>
    </w:rPr>
  </w:style>
  <w:style w:type="character" w:customStyle="1" w:styleId="CharSubPartTextCASA">
    <w:name w:val="CharSubPartText(CASA)"/>
    <w:basedOn w:val="OPCCharBase"/>
    <w:uiPriority w:val="1"/>
    <w:rsid w:val="00782800"/>
  </w:style>
  <w:style w:type="character" w:customStyle="1" w:styleId="CharSubPartNoCASA">
    <w:name w:val="CharSubPartNo(CASA)"/>
    <w:basedOn w:val="OPCCharBase"/>
    <w:uiPriority w:val="1"/>
    <w:rsid w:val="00782800"/>
  </w:style>
  <w:style w:type="paragraph" w:customStyle="1" w:styleId="ENoteTTIndentHeadingSub">
    <w:name w:val="ENoteTTIndentHeadingSub"/>
    <w:aliases w:val="enTTHis"/>
    <w:basedOn w:val="OPCParaBase"/>
    <w:rsid w:val="00782800"/>
    <w:pPr>
      <w:keepNext/>
      <w:spacing w:before="60" w:line="240" w:lineRule="atLeast"/>
      <w:ind w:left="340"/>
    </w:pPr>
    <w:rPr>
      <w:b/>
      <w:sz w:val="16"/>
    </w:rPr>
  </w:style>
  <w:style w:type="paragraph" w:customStyle="1" w:styleId="ENoteTTiSub">
    <w:name w:val="ENoteTTiSub"/>
    <w:aliases w:val="enttis"/>
    <w:basedOn w:val="OPCParaBase"/>
    <w:rsid w:val="00782800"/>
    <w:pPr>
      <w:keepNext/>
      <w:spacing w:before="60" w:line="240" w:lineRule="atLeast"/>
      <w:ind w:left="340"/>
    </w:pPr>
    <w:rPr>
      <w:sz w:val="16"/>
    </w:rPr>
  </w:style>
  <w:style w:type="paragraph" w:customStyle="1" w:styleId="SubDivisionMigration">
    <w:name w:val="SubDivisionMigration"/>
    <w:aliases w:val="sdm"/>
    <w:basedOn w:val="OPCParaBase"/>
    <w:rsid w:val="007828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2800"/>
    <w:pPr>
      <w:keepNext/>
      <w:keepLines/>
      <w:spacing w:before="240" w:line="240" w:lineRule="auto"/>
      <w:ind w:left="1134" w:hanging="1134"/>
    </w:pPr>
    <w:rPr>
      <w:b/>
      <w:sz w:val="28"/>
    </w:rPr>
  </w:style>
  <w:style w:type="paragraph" w:customStyle="1" w:styleId="FreeForm">
    <w:name w:val="FreeForm"/>
    <w:rsid w:val="00782800"/>
    <w:rPr>
      <w:rFonts w:ascii="Arial" w:eastAsiaTheme="minorHAnsi" w:hAnsi="Arial" w:cstheme="minorBidi"/>
      <w:sz w:val="22"/>
      <w:lang w:eastAsia="en-US"/>
    </w:rPr>
  </w:style>
  <w:style w:type="paragraph" w:customStyle="1" w:styleId="TableHeading">
    <w:name w:val="TableHeading"/>
    <w:aliases w:val="th"/>
    <w:basedOn w:val="OPCParaBase"/>
    <w:next w:val="Tabletext"/>
    <w:rsid w:val="00782800"/>
    <w:pPr>
      <w:keepNext/>
      <w:spacing w:before="60" w:line="240" w:lineRule="atLeast"/>
    </w:pPr>
    <w:rPr>
      <w:b/>
      <w:sz w:val="20"/>
    </w:rPr>
  </w:style>
  <w:style w:type="character" w:customStyle="1" w:styleId="subsectionChar">
    <w:name w:val="subsection Char"/>
    <w:aliases w:val="ss Char"/>
    <w:basedOn w:val="DefaultParagraphFont"/>
    <w:link w:val="subsection"/>
    <w:rsid w:val="00EA28B4"/>
    <w:rPr>
      <w:sz w:val="22"/>
    </w:rPr>
  </w:style>
  <w:style w:type="character" w:customStyle="1" w:styleId="paragraphChar">
    <w:name w:val="paragraph Char"/>
    <w:aliases w:val="a Char"/>
    <w:link w:val="paragraph"/>
    <w:rsid w:val="00EA28B4"/>
    <w:rPr>
      <w:sz w:val="22"/>
    </w:rPr>
  </w:style>
  <w:style w:type="paragraph" w:customStyle="1" w:styleId="EnStatement">
    <w:name w:val="EnStatement"/>
    <w:basedOn w:val="Normal"/>
    <w:rsid w:val="00782800"/>
    <w:pPr>
      <w:numPr>
        <w:numId w:val="48"/>
      </w:numPr>
    </w:pPr>
    <w:rPr>
      <w:rFonts w:eastAsia="Times New Roman" w:cs="Times New Roman"/>
      <w:lang w:eastAsia="en-AU"/>
    </w:rPr>
  </w:style>
  <w:style w:type="paragraph" w:customStyle="1" w:styleId="EnStatementHeading">
    <w:name w:val="EnStatementHeading"/>
    <w:basedOn w:val="Normal"/>
    <w:rsid w:val="00782800"/>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040E-59DB-400F-B610-B360EA54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58</Pages>
  <Words>11163</Words>
  <Characters>54196</Characters>
  <Application>Microsoft Office Word</Application>
  <DocSecurity>0</DocSecurity>
  <PresentationFormat/>
  <Lines>1595</Lines>
  <Paragraphs>860</Paragraphs>
  <ScaleCrop>false</ScaleCrop>
  <HeadingPairs>
    <vt:vector size="2" baseType="variant">
      <vt:variant>
        <vt:lpstr>Title</vt:lpstr>
      </vt:variant>
      <vt:variant>
        <vt:i4>1</vt:i4>
      </vt:variant>
    </vt:vector>
  </HeadingPairs>
  <TitlesOfParts>
    <vt:vector size="1" baseType="lpstr">
      <vt:lpstr>Research Involving Human Embryos Act 2002</vt:lpstr>
    </vt:vector>
  </TitlesOfParts>
  <Manager/>
  <Company/>
  <LinksUpToDate>false</LinksUpToDate>
  <CharactersWithSpaces>64999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Involving Human Embryos Act 2002</dc:title>
  <dc:subject/>
  <dc:creator/>
  <cp:keywords/>
  <dc:description/>
  <cp:lastModifiedBy/>
  <cp:revision>1</cp:revision>
  <cp:lastPrinted>2008-12-22T05:45:00Z</cp:lastPrinted>
  <dcterms:created xsi:type="dcterms:W3CDTF">2016-10-24T00:15:00Z</dcterms:created>
  <dcterms:modified xsi:type="dcterms:W3CDTF">2016-10-24T00:15:00Z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Research Involving Human Embryos Act 2002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6</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2016-10-23T13:00:00Z</vt:filetime>
  </property>
</Properties>
</file>