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7DF" w:rsidRPr="004374EA" w:rsidRDefault="00D047DF" w:rsidP="00D047DF">
      <w:r w:rsidRPr="004374EA">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771056362" r:id="rId9"/>
        </w:object>
      </w:r>
    </w:p>
    <w:p w:rsidR="00D047DF" w:rsidRPr="004374EA" w:rsidRDefault="009E08D4" w:rsidP="00D047DF">
      <w:pPr>
        <w:pStyle w:val="ShortT"/>
        <w:spacing w:before="240"/>
      </w:pPr>
      <w:r w:rsidRPr="004374EA">
        <w:t>Terrorism and Cyclone Insurance Act 2003</w:t>
      </w:r>
      <w:bookmarkStart w:id="0" w:name="_GoBack"/>
      <w:bookmarkEnd w:id="0"/>
    </w:p>
    <w:p w:rsidR="00D047DF" w:rsidRPr="004374EA" w:rsidRDefault="00D047DF" w:rsidP="00D047DF">
      <w:pPr>
        <w:pStyle w:val="CompiledActNo"/>
        <w:spacing w:before="240"/>
      </w:pPr>
      <w:r w:rsidRPr="004374EA">
        <w:t>No.</w:t>
      </w:r>
      <w:r w:rsidR="00D421B0" w:rsidRPr="004374EA">
        <w:t> </w:t>
      </w:r>
      <w:r w:rsidRPr="004374EA">
        <w:t>43, 2003</w:t>
      </w:r>
    </w:p>
    <w:p w:rsidR="00D047DF" w:rsidRPr="004374EA" w:rsidRDefault="00D047DF" w:rsidP="00D047DF">
      <w:pPr>
        <w:spacing w:before="1000"/>
        <w:rPr>
          <w:rFonts w:cs="Arial"/>
          <w:b/>
          <w:sz w:val="32"/>
          <w:szCs w:val="32"/>
        </w:rPr>
      </w:pPr>
      <w:r w:rsidRPr="004374EA">
        <w:rPr>
          <w:rFonts w:cs="Arial"/>
          <w:b/>
          <w:sz w:val="32"/>
          <w:szCs w:val="32"/>
        </w:rPr>
        <w:t>Compilation No.</w:t>
      </w:r>
      <w:r w:rsidR="00D421B0" w:rsidRPr="004374EA">
        <w:rPr>
          <w:rFonts w:cs="Arial"/>
          <w:b/>
          <w:sz w:val="32"/>
          <w:szCs w:val="32"/>
        </w:rPr>
        <w:t> </w:t>
      </w:r>
      <w:r w:rsidRPr="004374EA">
        <w:rPr>
          <w:rFonts w:cs="Arial"/>
          <w:b/>
          <w:sz w:val="32"/>
          <w:szCs w:val="32"/>
        </w:rPr>
        <w:fldChar w:fldCharType="begin"/>
      </w:r>
      <w:r w:rsidRPr="004374EA">
        <w:rPr>
          <w:rFonts w:cs="Arial"/>
          <w:b/>
          <w:sz w:val="32"/>
          <w:szCs w:val="32"/>
        </w:rPr>
        <w:instrText xml:space="preserve"> DOCPROPERTY  CompilationNumber </w:instrText>
      </w:r>
      <w:r w:rsidRPr="004374EA">
        <w:rPr>
          <w:rFonts w:cs="Arial"/>
          <w:b/>
          <w:sz w:val="32"/>
          <w:szCs w:val="32"/>
        </w:rPr>
        <w:fldChar w:fldCharType="separate"/>
      </w:r>
      <w:r w:rsidR="00806947">
        <w:rPr>
          <w:rFonts w:cs="Arial"/>
          <w:b/>
          <w:sz w:val="32"/>
          <w:szCs w:val="32"/>
        </w:rPr>
        <w:t>11</w:t>
      </w:r>
      <w:r w:rsidRPr="004374EA">
        <w:rPr>
          <w:rFonts w:cs="Arial"/>
          <w:b/>
          <w:sz w:val="32"/>
          <w:szCs w:val="32"/>
        </w:rPr>
        <w:fldChar w:fldCharType="end"/>
      </w:r>
      <w:bookmarkStart w:id="1" w:name="opcCurrentPosition"/>
      <w:bookmarkEnd w:id="1"/>
    </w:p>
    <w:p w:rsidR="00D047DF" w:rsidRPr="004374EA" w:rsidRDefault="00D047DF" w:rsidP="0074690B">
      <w:pPr>
        <w:tabs>
          <w:tab w:val="left" w:pos="2551"/>
        </w:tabs>
        <w:spacing w:before="480"/>
        <w:rPr>
          <w:rFonts w:cs="Arial"/>
          <w:sz w:val="24"/>
        </w:rPr>
      </w:pPr>
      <w:r w:rsidRPr="004374EA">
        <w:rPr>
          <w:rFonts w:cs="Arial"/>
          <w:b/>
          <w:sz w:val="24"/>
        </w:rPr>
        <w:t>Compilation date:</w:t>
      </w:r>
      <w:r w:rsidR="00D13D51" w:rsidRPr="004374EA">
        <w:rPr>
          <w:rFonts w:cs="Arial"/>
          <w:b/>
          <w:sz w:val="24"/>
        </w:rPr>
        <w:tab/>
      </w:r>
      <w:r w:rsidRPr="00806947">
        <w:rPr>
          <w:rFonts w:cs="Arial"/>
          <w:sz w:val="24"/>
        </w:rPr>
        <w:fldChar w:fldCharType="begin"/>
      </w:r>
      <w:r w:rsidR="00D247AD" w:rsidRPr="00806947">
        <w:rPr>
          <w:rFonts w:cs="Arial"/>
          <w:sz w:val="24"/>
        </w:rPr>
        <w:instrText>DOCPROPERTY StartDate \@ "d MMMM yyyy" \* MERGEFORMAT</w:instrText>
      </w:r>
      <w:r w:rsidRPr="00806947">
        <w:rPr>
          <w:rFonts w:cs="Arial"/>
          <w:sz w:val="24"/>
        </w:rPr>
        <w:fldChar w:fldCharType="separate"/>
      </w:r>
      <w:r w:rsidR="00806947" w:rsidRPr="00806947">
        <w:rPr>
          <w:rFonts w:cs="Arial"/>
          <w:bCs/>
          <w:sz w:val="24"/>
        </w:rPr>
        <w:t>1</w:t>
      </w:r>
      <w:r w:rsidR="00806947" w:rsidRPr="00806947">
        <w:rPr>
          <w:rFonts w:cs="Arial"/>
          <w:sz w:val="24"/>
        </w:rPr>
        <w:t xml:space="preserve"> March 2024</w:t>
      </w:r>
      <w:r w:rsidRPr="00806947">
        <w:rPr>
          <w:rFonts w:cs="Arial"/>
          <w:sz w:val="24"/>
        </w:rPr>
        <w:fldChar w:fldCharType="end"/>
      </w:r>
    </w:p>
    <w:p w:rsidR="00D047DF" w:rsidRPr="004374EA" w:rsidRDefault="0074690B" w:rsidP="0074690B">
      <w:pPr>
        <w:tabs>
          <w:tab w:val="left" w:pos="2551"/>
        </w:tabs>
        <w:spacing w:before="240"/>
        <w:ind w:left="2551" w:hanging="2551"/>
        <w:rPr>
          <w:rFonts w:cs="Arial"/>
          <w:sz w:val="24"/>
        </w:rPr>
      </w:pPr>
      <w:r w:rsidRPr="004374EA">
        <w:rPr>
          <w:rFonts w:cs="Arial"/>
          <w:b/>
          <w:sz w:val="24"/>
        </w:rPr>
        <w:t>Includes amendments:</w:t>
      </w:r>
      <w:r w:rsidR="00D047DF" w:rsidRPr="004374EA">
        <w:rPr>
          <w:rFonts w:cs="Arial"/>
          <w:b/>
          <w:sz w:val="24"/>
        </w:rPr>
        <w:tab/>
      </w:r>
      <w:r w:rsidR="00D047DF" w:rsidRPr="00806947">
        <w:rPr>
          <w:rFonts w:cs="Arial"/>
          <w:sz w:val="24"/>
        </w:rPr>
        <w:fldChar w:fldCharType="begin"/>
      </w:r>
      <w:r w:rsidR="00D047DF" w:rsidRPr="00806947">
        <w:rPr>
          <w:rFonts w:cs="Arial"/>
          <w:sz w:val="24"/>
        </w:rPr>
        <w:instrText xml:space="preserve"> DOCPROPERTY IncludesUpTo </w:instrText>
      </w:r>
      <w:r w:rsidR="00D047DF" w:rsidRPr="00806947">
        <w:rPr>
          <w:rFonts w:cs="Arial"/>
          <w:sz w:val="24"/>
        </w:rPr>
        <w:fldChar w:fldCharType="separate"/>
      </w:r>
      <w:r w:rsidR="00806947" w:rsidRPr="00806947">
        <w:rPr>
          <w:rFonts w:cs="Arial"/>
          <w:sz w:val="24"/>
        </w:rPr>
        <w:t>Act No. 76, 2023</w:t>
      </w:r>
      <w:r w:rsidR="00D047DF" w:rsidRPr="00806947">
        <w:rPr>
          <w:rFonts w:cs="Arial"/>
          <w:sz w:val="24"/>
        </w:rPr>
        <w:fldChar w:fldCharType="end"/>
      </w:r>
    </w:p>
    <w:p w:rsidR="00D047DF" w:rsidRPr="004374EA" w:rsidRDefault="00D047DF" w:rsidP="0074690B">
      <w:pPr>
        <w:tabs>
          <w:tab w:val="left" w:pos="2551"/>
        </w:tabs>
        <w:spacing w:before="240" w:after="240"/>
        <w:rPr>
          <w:rFonts w:cs="Arial"/>
          <w:sz w:val="28"/>
          <w:szCs w:val="28"/>
        </w:rPr>
      </w:pPr>
      <w:r w:rsidRPr="004374EA">
        <w:rPr>
          <w:rFonts w:cs="Arial"/>
          <w:b/>
          <w:sz w:val="24"/>
        </w:rPr>
        <w:t>Registered:</w:t>
      </w:r>
      <w:r w:rsidR="00D13D51" w:rsidRPr="004374EA">
        <w:rPr>
          <w:rFonts w:cs="Arial"/>
          <w:b/>
          <w:sz w:val="24"/>
        </w:rPr>
        <w:tab/>
      </w:r>
      <w:r w:rsidRPr="00806947">
        <w:rPr>
          <w:rFonts w:cs="Arial"/>
          <w:sz w:val="24"/>
        </w:rPr>
        <w:fldChar w:fldCharType="begin"/>
      </w:r>
      <w:r w:rsidRPr="00806947">
        <w:rPr>
          <w:rFonts w:cs="Arial"/>
          <w:sz w:val="24"/>
        </w:rPr>
        <w:instrText xml:space="preserve"> IF </w:instrText>
      </w:r>
      <w:r w:rsidRPr="00806947">
        <w:rPr>
          <w:rFonts w:cs="Arial"/>
          <w:sz w:val="24"/>
        </w:rPr>
        <w:fldChar w:fldCharType="begin"/>
      </w:r>
      <w:r w:rsidRPr="00806947">
        <w:rPr>
          <w:rFonts w:cs="Arial"/>
          <w:sz w:val="24"/>
        </w:rPr>
        <w:instrText xml:space="preserve"> DOCPROPERTY RegisteredDate </w:instrText>
      </w:r>
      <w:r w:rsidRPr="00806947">
        <w:rPr>
          <w:rFonts w:cs="Arial"/>
          <w:sz w:val="24"/>
        </w:rPr>
        <w:fldChar w:fldCharType="separate"/>
      </w:r>
      <w:r w:rsidR="00806947" w:rsidRPr="00806947">
        <w:rPr>
          <w:rFonts w:cs="Arial"/>
          <w:sz w:val="24"/>
        </w:rPr>
        <w:instrText>4 March 2024</w:instrText>
      </w:r>
      <w:r w:rsidRPr="00806947">
        <w:rPr>
          <w:rFonts w:cs="Arial"/>
          <w:sz w:val="24"/>
        </w:rPr>
        <w:fldChar w:fldCharType="end"/>
      </w:r>
      <w:r w:rsidRPr="00806947">
        <w:rPr>
          <w:rFonts w:cs="Arial"/>
          <w:sz w:val="24"/>
        </w:rPr>
        <w:instrText xml:space="preserve"> = #1/1/1901# "Unknown" </w:instrText>
      </w:r>
      <w:r w:rsidRPr="00806947">
        <w:rPr>
          <w:rFonts w:cs="Arial"/>
          <w:sz w:val="24"/>
        </w:rPr>
        <w:fldChar w:fldCharType="begin"/>
      </w:r>
      <w:r w:rsidRPr="00806947">
        <w:rPr>
          <w:rFonts w:cs="Arial"/>
          <w:sz w:val="24"/>
        </w:rPr>
        <w:instrText xml:space="preserve"> DOCPROPERTY RegisteredDate \@ "d MMMM yyyy" </w:instrText>
      </w:r>
      <w:r w:rsidRPr="00806947">
        <w:rPr>
          <w:rFonts w:cs="Arial"/>
          <w:sz w:val="24"/>
        </w:rPr>
        <w:fldChar w:fldCharType="separate"/>
      </w:r>
      <w:r w:rsidR="00806947" w:rsidRPr="00806947">
        <w:rPr>
          <w:rFonts w:cs="Arial"/>
          <w:sz w:val="24"/>
        </w:rPr>
        <w:instrText>4 March 2024</w:instrText>
      </w:r>
      <w:r w:rsidRPr="00806947">
        <w:rPr>
          <w:rFonts w:cs="Arial"/>
          <w:sz w:val="24"/>
        </w:rPr>
        <w:fldChar w:fldCharType="end"/>
      </w:r>
      <w:r w:rsidRPr="00806947">
        <w:rPr>
          <w:rFonts w:cs="Arial"/>
          <w:sz w:val="24"/>
        </w:rPr>
        <w:instrText xml:space="preserve"> \*MERGEFORMAT </w:instrText>
      </w:r>
      <w:r w:rsidRPr="00806947">
        <w:rPr>
          <w:rFonts w:cs="Arial"/>
          <w:sz w:val="24"/>
        </w:rPr>
        <w:fldChar w:fldCharType="separate"/>
      </w:r>
      <w:r w:rsidR="00806947" w:rsidRPr="00806947">
        <w:rPr>
          <w:rFonts w:cs="Arial"/>
          <w:bCs/>
          <w:noProof/>
          <w:sz w:val="24"/>
        </w:rPr>
        <w:t>4</w:t>
      </w:r>
      <w:r w:rsidR="00806947" w:rsidRPr="00806947">
        <w:rPr>
          <w:rFonts w:cs="Arial"/>
          <w:noProof/>
          <w:sz w:val="24"/>
        </w:rPr>
        <w:t xml:space="preserve"> March 2024</w:t>
      </w:r>
      <w:r w:rsidRPr="00806947">
        <w:rPr>
          <w:rFonts w:cs="Arial"/>
          <w:sz w:val="24"/>
        </w:rPr>
        <w:fldChar w:fldCharType="end"/>
      </w:r>
    </w:p>
    <w:p w:rsidR="00D047DF" w:rsidRPr="004374EA" w:rsidRDefault="00D047DF" w:rsidP="00D047DF">
      <w:pPr>
        <w:pageBreakBefore/>
        <w:rPr>
          <w:rFonts w:cs="Arial"/>
          <w:b/>
          <w:sz w:val="32"/>
          <w:szCs w:val="32"/>
        </w:rPr>
      </w:pPr>
      <w:r w:rsidRPr="004374EA">
        <w:rPr>
          <w:rFonts w:cs="Arial"/>
          <w:b/>
          <w:sz w:val="32"/>
          <w:szCs w:val="32"/>
        </w:rPr>
        <w:lastRenderedPageBreak/>
        <w:t>About this compilation</w:t>
      </w:r>
    </w:p>
    <w:p w:rsidR="00D047DF" w:rsidRPr="004374EA" w:rsidRDefault="00D047DF" w:rsidP="00D047DF">
      <w:pPr>
        <w:spacing w:before="240"/>
        <w:rPr>
          <w:rFonts w:cs="Arial"/>
        </w:rPr>
      </w:pPr>
      <w:r w:rsidRPr="004374EA">
        <w:rPr>
          <w:rFonts w:cs="Arial"/>
          <w:b/>
          <w:szCs w:val="22"/>
        </w:rPr>
        <w:t>This compilation</w:t>
      </w:r>
    </w:p>
    <w:p w:rsidR="00D047DF" w:rsidRPr="004374EA" w:rsidRDefault="00D047DF" w:rsidP="00D047DF">
      <w:pPr>
        <w:spacing w:before="120" w:after="120"/>
        <w:rPr>
          <w:rFonts w:cs="Arial"/>
          <w:szCs w:val="22"/>
        </w:rPr>
      </w:pPr>
      <w:r w:rsidRPr="004374EA">
        <w:rPr>
          <w:rFonts w:cs="Arial"/>
          <w:szCs w:val="22"/>
        </w:rPr>
        <w:t xml:space="preserve">This is a compilation of the </w:t>
      </w:r>
      <w:r w:rsidRPr="004374EA">
        <w:rPr>
          <w:rFonts w:cs="Arial"/>
          <w:i/>
          <w:szCs w:val="22"/>
        </w:rPr>
        <w:fldChar w:fldCharType="begin"/>
      </w:r>
      <w:r w:rsidRPr="004374EA">
        <w:rPr>
          <w:rFonts w:cs="Arial"/>
          <w:i/>
          <w:szCs w:val="22"/>
        </w:rPr>
        <w:instrText xml:space="preserve"> STYLEREF  ShortT </w:instrText>
      </w:r>
      <w:r w:rsidRPr="004374EA">
        <w:rPr>
          <w:rFonts w:cs="Arial"/>
          <w:i/>
          <w:szCs w:val="22"/>
        </w:rPr>
        <w:fldChar w:fldCharType="separate"/>
      </w:r>
      <w:r w:rsidR="00806947">
        <w:rPr>
          <w:rFonts w:cs="Arial"/>
          <w:i/>
          <w:noProof/>
          <w:szCs w:val="22"/>
        </w:rPr>
        <w:t>Terrorism and Cyclone Insurance Act 2003</w:t>
      </w:r>
      <w:r w:rsidRPr="004374EA">
        <w:rPr>
          <w:rFonts w:cs="Arial"/>
          <w:i/>
          <w:szCs w:val="22"/>
        </w:rPr>
        <w:fldChar w:fldCharType="end"/>
      </w:r>
      <w:r w:rsidRPr="004374EA">
        <w:rPr>
          <w:rFonts w:cs="Arial"/>
          <w:szCs w:val="22"/>
        </w:rPr>
        <w:t xml:space="preserve"> that shows the text of the law as amended and in force on </w:t>
      </w:r>
      <w:r w:rsidRPr="00806947">
        <w:rPr>
          <w:rFonts w:cs="Arial"/>
          <w:szCs w:val="22"/>
        </w:rPr>
        <w:fldChar w:fldCharType="begin"/>
      </w:r>
      <w:r w:rsidR="00D247AD" w:rsidRPr="00806947">
        <w:rPr>
          <w:rFonts w:cs="Arial"/>
          <w:szCs w:val="22"/>
        </w:rPr>
        <w:instrText>DOCPROPERTY StartDate \@ "d MMMM yyyy" \* MERGEFORMAT</w:instrText>
      </w:r>
      <w:r w:rsidRPr="00806947">
        <w:rPr>
          <w:rFonts w:cs="Arial"/>
          <w:szCs w:val="22"/>
        </w:rPr>
        <w:fldChar w:fldCharType="separate"/>
      </w:r>
      <w:r w:rsidR="00806947" w:rsidRPr="00806947">
        <w:rPr>
          <w:rFonts w:cs="Arial"/>
          <w:szCs w:val="22"/>
        </w:rPr>
        <w:t>1 March 2024</w:t>
      </w:r>
      <w:r w:rsidRPr="00806947">
        <w:rPr>
          <w:rFonts w:cs="Arial"/>
          <w:szCs w:val="22"/>
        </w:rPr>
        <w:fldChar w:fldCharType="end"/>
      </w:r>
      <w:r w:rsidRPr="004374EA">
        <w:rPr>
          <w:rFonts w:cs="Arial"/>
          <w:szCs w:val="22"/>
        </w:rPr>
        <w:t xml:space="preserve"> (the </w:t>
      </w:r>
      <w:r w:rsidRPr="004374EA">
        <w:rPr>
          <w:rFonts w:cs="Arial"/>
          <w:b/>
          <w:i/>
          <w:szCs w:val="22"/>
        </w:rPr>
        <w:t>compilation date</w:t>
      </w:r>
      <w:r w:rsidRPr="004374EA">
        <w:rPr>
          <w:rFonts w:cs="Arial"/>
          <w:szCs w:val="22"/>
        </w:rPr>
        <w:t>).</w:t>
      </w:r>
    </w:p>
    <w:p w:rsidR="00D047DF" w:rsidRPr="004374EA" w:rsidRDefault="00D047DF" w:rsidP="00D047DF">
      <w:pPr>
        <w:spacing w:after="120"/>
        <w:rPr>
          <w:rFonts w:cs="Arial"/>
          <w:szCs w:val="22"/>
        </w:rPr>
      </w:pPr>
      <w:r w:rsidRPr="004374EA">
        <w:rPr>
          <w:rFonts w:cs="Arial"/>
          <w:szCs w:val="22"/>
        </w:rPr>
        <w:t xml:space="preserve">The notes at the end of this compilation (the </w:t>
      </w:r>
      <w:r w:rsidRPr="004374EA">
        <w:rPr>
          <w:rFonts w:cs="Arial"/>
          <w:b/>
          <w:i/>
          <w:szCs w:val="22"/>
        </w:rPr>
        <w:t>endnotes</w:t>
      </w:r>
      <w:r w:rsidRPr="004374EA">
        <w:rPr>
          <w:rFonts w:cs="Arial"/>
          <w:szCs w:val="22"/>
        </w:rPr>
        <w:t>) include information about amending laws and the amendment history of provisions of the compiled law.</w:t>
      </w:r>
    </w:p>
    <w:p w:rsidR="00D047DF" w:rsidRPr="004374EA" w:rsidRDefault="00D047DF" w:rsidP="00D047DF">
      <w:pPr>
        <w:tabs>
          <w:tab w:val="left" w:pos="5640"/>
        </w:tabs>
        <w:spacing w:before="120" w:after="120"/>
        <w:rPr>
          <w:rFonts w:cs="Arial"/>
          <w:b/>
          <w:szCs w:val="22"/>
        </w:rPr>
      </w:pPr>
      <w:r w:rsidRPr="004374EA">
        <w:rPr>
          <w:rFonts w:cs="Arial"/>
          <w:b/>
          <w:szCs w:val="22"/>
        </w:rPr>
        <w:t>Uncommenced amendments</w:t>
      </w:r>
    </w:p>
    <w:p w:rsidR="00D047DF" w:rsidRPr="004374EA" w:rsidRDefault="00D047DF" w:rsidP="00D047DF">
      <w:pPr>
        <w:spacing w:after="120"/>
        <w:rPr>
          <w:rFonts w:cs="Arial"/>
          <w:szCs w:val="22"/>
        </w:rPr>
      </w:pPr>
      <w:r w:rsidRPr="004374EA">
        <w:rPr>
          <w:rFonts w:cs="Arial"/>
          <w:szCs w:val="22"/>
        </w:rPr>
        <w:t xml:space="preserve">The effect of uncommenced amendments is not shown in the text of the compiled law. Any uncommenced amendments affecting the law are accessible on the </w:t>
      </w:r>
      <w:r w:rsidR="0074690B" w:rsidRPr="004374EA">
        <w:rPr>
          <w:rFonts w:cs="Arial"/>
          <w:szCs w:val="22"/>
        </w:rPr>
        <w:t>Register</w:t>
      </w:r>
      <w:r w:rsidRPr="004374EA">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D047DF" w:rsidRPr="004374EA" w:rsidRDefault="00D047DF" w:rsidP="00D047DF">
      <w:pPr>
        <w:spacing w:before="120" w:after="120"/>
        <w:rPr>
          <w:rFonts w:cs="Arial"/>
          <w:b/>
          <w:szCs w:val="22"/>
        </w:rPr>
      </w:pPr>
      <w:r w:rsidRPr="004374EA">
        <w:rPr>
          <w:rFonts w:cs="Arial"/>
          <w:b/>
          <w:szCs w:val="22"/>
        </w:rPr>
        <w:t>Application, saving and transitional provisions for provisions and amendments</w:t>
      </w:r>
    </w:p>
    <w:p w:rsidR="00D047DF" w:rsidRPr="004374EA" w:rsidRDefault="00D047DF" w:rsidP="00D047DF">
      <w:pPr>
        <w:spacing w:after="120"/>
        <w:rPr>
          <w:rFonts w:cs="Arial"/>
          <w:szCs w:val="22"/>
        </w:rPr>
      </w:pPr>
      <w:r w:rsidRPr="004374EA">
        <w:rPr>
          <w:rFonts w:cs="Arial"/>
          <w:szCs w:val="22"/>
        </w:rPr>
        <w:t>If the operation of a provision or amendment of the compiled law is affected by an application, saving or transitional provision that is not included in this compilation, details are included in the endnotes.</w:t>
      </w:r>
    </w:p>
    <w:p w:rsidR="00D047DF" w:rsidRPr="004374EA" w:rsidRDefault="00D047DF" w:rsidP="00D047DF">
      <w:pPr>
        <w:spacing w:after="120"/>
        <w:rPr>
          <w:rFonts w:cs="Arial"/>
          <w:b/>
          <w:szCs w:val="22"/>
        </w:rPr>
      </w:pPr>
      <w:r w:rsidRPr="004374EA">
        <w:rPr>
          <w:rFonts w:cs="Arial"/>
          <w:b/>
          <w:szCs w:val="22"/>
        </w:rPr>
        <w:t>Editorial changes</w:t>
      </w:r>
    </w:p>
    <w:p w:rsidR="00D047DF" w:rsidRPr="004374EA" w:rsidRDefault="00D047DF" w:rsidP="00D047DF">
      <w:pPr>
        <w:spacing w:after="120"/>
        <w:rPr>
          <w:rFonts w:cs="Arial"/>
          <w:szCs w:val="22"/>
        </w:rPr>
      </w:pPr>
      <w:r w:rsidRPr="004374EA">
        <w:rPr>
          <w:rFonts w:cs="Arial"/>
          <w:szCs w:val="22"/>
        </w:rPr>
        <w:t>For more information about any editorial changes made in this compilation, see the endnotes.</w:t>
      </w:r>
    </w:p>
    <w:p w:rsidR="00D047DF" w:rsidRPr="004374EA" w:rsidRDefault="00D047DF" w:rsidP="00D047DF">
      <w:pPr>
        <w:spacing w:before="120" w:after="120"/>
        <w:rPr>
          <w:rFonts w:cs="Arial"/>
          <w:b/>
          <w:szCs w:val="22"/>
        </w:rPr>
      </w:pPr>
      <w:r w:rsidRPr="004374EA">
        <w:rPr>
          <w:rFonts w:cs="Arial"/>
          <w:b/>
          <w:szCs w:val="22"/>
        </w:rPr>
        <w:t>Modifications</w:t>
      </w:r>
    </w:p>
    <w:p w:rsidR="00D047DF" w:rsidRPr="004374EA" w:rsidRDefault="00D047DF" w:rsidP="00D047DF">
      <w:pPr>
        <w:spacing w:after="120"/>
        <w:rPr>
          <w:rFonts w:cs="Arial"/>
          <w:szCs w:val="22"/>
        </w:rPr>
      </w:pPr>
      <w:r w:rsidRPr="004374E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D047DF" w:rsidRPr="004374EA" w:rsidRDefault="00D047DF" w:rsidP="00D047DF">
      <w:pPr>
        <w:spacing w:before="80" w:after="120"/>
        <w:rPr>
          <w:rFonts w:cs="Arial"/>
          <w:b/>
          <w:szCs w:val="22"/>
        </w:rPr>
      </w:pPr>
      <w:r w:rsidRPr="004374EA">
        <w:rPr>
          <w:rFonts w:cs="Arial"/>
          <w:b/>
          <w:szCs w:val="22"/>
        </w:rPr>
        <w:t>Self</w:t>
      </w:r>
      <w:r w:rsidR="007B1C46">
        <w:rPr>
          <w:rFonts w:cs="Arial"/>
          <w:b/>
          <w:szCs w:val="22"/>
        </w:rPr>
        <w:noBreakHyphen/>
      </w:r>
      <w:r w:rsidRPr="004374EA">
        <w:rPr>
          <w:rFonts w:cs="Arial"/>
          <w:b/>
          <w:szCs w:val="22"/>
        </w:rPr>
        <w:t>repealing provisions</w:t>
      </w:r>
    </w:p>
    <w:p w:rsidR="00D047DF" w:rsidRPr="004374EA" w:rsidRDefault="00D047DF" w:rsidP="00D047DF">
      <w:pPr>
        <w:spacing w:after="120"/>
        <w:rPr>
          <w:rFonts w:cs="Arial"/>
          <w:szCs w:val="22"/>
        </w:rPr>
      </w:pPr>
      <w:r w:rsidRPr="004374EA">
        <w:rPr>
          <w:rFonts w:cs="Arial"/>
          <w:szCs w:val="22"/>
        </w:rPr>
        <w:t>If a provision of the compiled law has been repealed in accordance with a provision of the law, details are included in the endnotes.</w:t>
      </w:r>
    </w:p>
    <w:p w:rsidR="00D047DF" w:rsidRPr="004374EA" w:rsidRDefault="00D047DF" w:rsidP="00D047DF">
      <w:pPr>
        <w:pStyle w:val="Header"/>
        <w:tabs>
          <w:tab w:val="clear" w:pos="4150"/>
          <w:tab w:val="clear" w:pos="8307"/>
        </w:tabs>
      </w:pPr>
      <w:r w:rsidRPr="007B1C46">
        <w:rPr>
          <w:rStyle w:val="CharChapNo"/>
        </w:rPr>
        <w:t xml:space="preserve"> </w:t>
      </w:r>
      <w:r w:rsidRPr="007B1C46">
        <w:rPr>
          <w:rStyle w:val="CharChapText"/>
        </w:rPr>
        <w:t xml:space="preserve"> </w:t>
      </w:r>
    </w:p>
    <w:p w:rsidR="00D047DF" w:rsidRPr="004374EA" w:rsidRDefault="00D047DF" w:rsidP="00D047DF">
      <w:pPr>
        <w:pStyle w:val="Header"/>
        <w:tabs>
          <w:tab w:val="clear" w:pos="4150"/>
          <w:tab w:val="clear" w:pos="8307"/>
        </w:tabs>
      </w:pPr>
      <w:r w:rsidRPr="007B1C46">
        <w:rPr>
          <w:rStyle w:val="CharPartNo"/>
        </w:rPr>
        <w:t xml:space="preserve"> </w:t>
      </w:r>
      <w:r w:rsidRPr="007B1C46">
        <w:rPr>
          <w:rStyle w:val="CharPartText"/>
        </w:rPr>
        <w:t xml:space="preserve"> </w:t>
      </w:r>
    </w:p>
    <w:p w:rsidR="00D047DF" w:rsidRPr="004374EA" w:rsidRDefault="00D047DF" w:rsidP="00D047DF">
      <w:pPr>
        <w:pStyle w:val="Header"/>
        <w:tabs>
          <w:tab w:val="clear" w:pos="4150"/>
          <w:tab w:val="clear" w:pos="8307"/>
        </w:tabs>
      </w:pPr>
      <w:r w:rsidRPr="007B1C46">
        <w:rPr>
          <w:rStyle w:val="CharDivNo"/>
        </w:rPr>
        <w:t xml:space="preserve"> </w:t>
      </w:r>
      <w:r w:rsidRPr="007B1C46">
        <w:rPr>
          <w:rStyle w:val="CharDivText"/>
        </w:rPr>
        <w:t xml:space="preserve"> </w:t>
      </w:r>
    </w:p>
    <w:p w:rsidR="00D047DF" w:rsidRPr="004374EA" w:rsidRDefault="00D047DF" w:rsidP="00D047DF">
      <w:pPr>
        <w:sectPr w:rsidR="00D047DF" w:rsidRPr="004374EA" w:rsidSect="006B4170">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9F7EC8" w:rsidRPr="004374EA" w:rsidRDefault="009F7EC8" w:rsidP="00ED5D9E">
      <w:r w:rsidRPr="004374EA">
        <w:rPr>
          <w:rFonts w:cs="Times New Roman"/>
          <w:sz w:val="36"/>
        </w:rPr>
        <w:lastRenderedPageBreak/>
        <w:t>Contents</w:t>
      </w:r>
    </w:p>
    <w:p w:rsidR="00BC1A77" w:rsidRDefault="00A768F6">
      <w:pPr>
        <w:pStyle w:val="TOC2"/>
        <w:rPr>
          <w:rFonts w:asciiTheme="minorHAnsi" w:eastAsiaTheme="minorEastAsia" w:hAnsiTheme="minorHAnsi" w:cstheme="minorBidi"/>
          <w:b w:val="0"/>
          <w:noProof/>
          <w:kern w:val="0"/>
          <w:sz w:val="22"/>
          <w:szCs w:val="22"/>
        </w:rPr>
      </w:pPr>
      <w:r w:rsidRPr="004374EA">
        <w:rPr>
          <w:iCs/>
          <w:szCs w:val="28"/>
        </w:rPr>
        <w:fldChar w:fldCharType="begin"/>
      </w:r>
      <w:r w:rsidRPr="004374EA">
        <w:instrText xml:space="preserve"> TOC \o "1-9" \t "ActHead 1,2,ActHead 2,2,ActHead 3,3,ActHead 4,4,ActHead 5,5, Schedule,2, Schedule Text,3, NotesSection,6" </w:instrText>
      </w:r>
      <w:r w:rsidRPr="004374EA">
        <w:rPr>
          <w:iCs/>
          <w:szCs w:val="28"/>
        </w:rPr>
        <w:fldChar w:fldCharType="separate"/>
      </w:r>
      <w:r w:rsidR="00BC1A77">
        <w:rPr>
          <w:noProof/>
        </w:rPr>
        <w:t>Part 1—Preliminary</w:t>
      </w:r>
      <w:r w:rsidR="00BC1A77" w:rsidRPr="00BC1A77">
        <w:rPr>
          <w:b w:val="0"/>
          <w:noProof/>
          <w:sz w:val="18"/>
        </w:rPr>
        <w:tab/>
      </w:r>
      <w:r w:rsidR="00BC1A77" w:rsidRPr="00BC1A77">
        <w:rPr>
          <w:b w:val="0"/>
          <w:noProof/>
          <w:sz w:val="18"/>
        </w:rPr>
        <w:fldChar w:fldCharType="begin"/>
      </w:r>
      <w:r w:rsidR="00BC1A77" w:rsidRPr="00BC1A77">
        <w:rPr>
          <w:b w:val="0"/>
          <w:noProof/>
          <w:sz w:val="18"/>
        </w:rPr>
        <w:instrText xml:space="preserve"> PAGEREF _Toc160441420 \h </w:instrText>
      </w:r>
      <w:r w:rsidR="00BC1A77" w:rsidRPr="00BC1A77">
        <w:rPr>
          <w:b w:val="0"/>
          <w:noProof/>
          <w:sz w:val="18"/>
        </w:rPr>
      </w:r>
      <w:r w:rsidR="00BC1A77" w:rsidRPr="00BC1A77">
        <w:rPr>
          <w:b w:val="0"/>
          <w:noProof/>
          <w:sz w:val="18"/>
        </w:rPr>
        <w:fldChar w:fldCharType="separate"/>
      </w:r>
      <w:r w:rsidR="00500274">
        <w:rPr>
          <w:b w:val="0"/>
          <w:noProof/>
          <w:sz w:val="18"/>
        </w:rPr>
        <w:t>1</w:t>
      </w:r>
      <w:r w:rsidR="00BC1A77" w:rsidRPr="00BC1A77">
        <w:rPr>
          <w:b w:val="0"/>
          <w:noProof/>
          <w:sz w:val="18"/>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1</w:t>
      </w:r>
      <w:r>
        <w:rPr>
          <w:noProof/>
        </w:rPr>
        <w:tab/>
        <w:t>Short title</w:t>
      </w:r>
      <w:r w:rsidRPr="00BC1A77">
        <w:rPr>
          <w:noProof/>
        </w:rPr>
        <w:tab/>
      </w:r>
      <w:r w:rsidRPr="00BC1A77">
        <w:rPr>
          <w:noProof/>
        </w:rPr>
        <w:fldChar w:fldCharType="begin"/>
      </w:r>
      <w:r w:rsidRPr="00BC1A77">
        <w:rPr>
          <w:noProof/>
        </w:rPr>
        <w:instrText xml:space="preserve"> PAGEREF _Toc160441421 \h </w:instrText>
      </w:r>
      <w:r w:rsidRPr="00BC1A77">
        <w:rPr>
          <w:noProof/>
        </w:rPr>
      </w:r>
      <w:r w:rsidRPr="00BC1A77">
        <w:rPr>
          <w:noProof/>
        </w:rPr>
        <w:fldChar w:fldCharType="separate"/>
      </w:r>
      <w:r w:rsidR="00500274">
        <w:rPr>
          <w:noProof/>
        </w:rPr>
        <w:t>1</w:t>
      </w:r>
      <w:r w:rsidRPr="00BC1A77">
        <w:rPr>
          <w:noProof/>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2</w:t>
      </w:r>
      <w:r>
        <w:rPr>
          <w:noProof/>
        </w:rPr>
        <w:tab/>
        <w:t>Commencement</w:t>
      </w:r>
      <w:r w:rsidRPr="00BC1A77">
        <w:rPr>
          <w:noProof/>
        </w:rPr>
        <w:tab/>
      </w:r>
      <w:r w:rsidRPr="00BC1A77">
        <w:rPr>
          <w:noProof/>
        </w:rPr>
        <w:fldChar w:fldCharType="begin"/>
      </w:r>
      <w:r w:rsidRPr="00BC1A77">
        <w:rPr>
          <w:noProof/>
        </w:rPr>
        <w:instrText xml:space="preserve"> PAGEREF _Toc160441422 \h </w:instrText>
      </w:r>
      <w:r w:rsidRPr="00BC1A77">
        <w:rPr>
          <w:noProof/>
        </w:rPr>
      </w:r>
      <w:r w:rsidRPr="00BC1A77">
        <w:rPr>
          <w:noProof/>
        </w:rPr>
        <w:fldChar w:fldCharType="separate"/>
      </w:r>
      <w:r w:rsidR="00500274">
        <w:rPr>
          <w:noProof/>
        </w:rPr>
        <w:t>1</w:t>
      </w:r>
      <w:r w:rsidRPr="00BC1A77">
        <w:rPr>
          <w:noProof/>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3</w:t>
      </w:r>
      <w:r>
        <w:rPr>
          <w:noProof/>
        </w:rPr>
        <w:tab/>
        <w:t>Definitions</w:t>
      </w:r>
      <w:r w:rsidRPr="00BC1A77">
        <w:rPr>
          <w:noProof/>
        </w:rPr>
        <w:tab/>
      </w:r>
      <w:r w:rsidRPr="00BC1A77">
        <w:rPr>
          <w:noProof/>
        </w:rPr>
        <w:fldChar w:fldCharType="begin"/>
      </w:r>
      <w:r w:rsidRPr="00BC1A77">
        <w:rPr>
          <w:noProof/>
        </w:rPr>
        <w:instrText xml:space="preserve"> PAGEREF _Toc160441423 \h </w:instrText>
      </w:r>
      <w:r w:rsidRPr="00BC1A77">
        <w:rPr>
          <w:noProof/>
        </w:rPr>
      </w:r>
      <w:r w:rsidRPr="00BC1A77">
        <w:rPr>
          <w:noProof/>
        </w:rPr>
        <w:fldChar w:fldCharType="separate"/>
      </w:r>
      <w:r w:rsidR="00500274">
        <w:rPr>
          <w:noProof/>
        </w:rPr>
        <w:t>1</w:t>
      </w:r>
      <w:r w:rsidRPr="00BC1A77">
        <w:rPr>
          <w:noProof/>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4</w:t>
      </w:r>
      <w:r>
        <w:rPr>
          <w:noProof/>
        </w:rPr>
        <w:tab/>
        <w:t>Act extends to things outside Australia</w:t>
      </w:r>
      <w:r w:rsidRPr="00BC1A77">
        <w:rPr>
          <w:noProof/>
        </w:rPr>
        <w:tab/>
      </w:r>
      <w:r w:rsidRPr="00BC1A77">
        <w:rPr>
          <w:noProof/>
        </w:rPr>
        <w:fldChar w:fldCharType="begin"/>
      </w:r>
      <w:r w:rsidRPr="00BC1A77">
        <w:rPr>
          <w:noProof/>
        </w:rPr>
        <w:instrText xml:space="preserve"> PAGEREF _Toc160441424 \h </w:instrText>
      </w:r>
      <w:r w:rsidRPr="00BC1A77">
        <w:rPr>
          <w:noProof/>
        </w:rPr>
      </w:r>
      <w:r w:rsidRPr="00BC1A77">
        <w:rPr>
          <w:noProof/>
        </w:rPr>
        <w:fldChar w:fldCharType="separate"/>
      </w:r>
      <w:r w:rsidR="00500274">
        <w:rPr>
          <w:noProof/>
        </w:rPr>
        <w:t>4</w:t>
      </w:r>
      <w:r w:rsidRPr="00BC1A77">
        <w:rPr>
          <w:noProof/>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5</w:t>
      </w:r>
      <w:r>
        <w:rPr>
          <w:noProof/>
        </w:rPr>
        <w:tab/>
        <w:t>Application to the Commonwealth</w:t>
      </w:r>
      <w:r w:rsidRPr="00BC1A77">
        <w:rPr>
          <w:noProof/>
        </w:rPr>
        <w:tab/>
      </w:r>
      <w:r w:rsidRPr="00BC1A77">
        <w:rPr>
          <w:noProof/>
        </w:rPr>
        <w:fldChar w:fldCharType="begin"/>
      </w:r>
      <w:r w:rsidRPr="00BC1A77">
        <w:rPr>
          <w:noProof/>
        </w:rPr>
        <w:instrText xml:space="preserve"> PAGEREF _Toc160441425 \h </w:instrText>
      </w:r>
      <w:r w:rsidRPr="00BC1A77">
        <w:rPr>
          <w:noProof/>
        </w:rPr>
      </w:r>
      <w:r w:rsidRPr="00BC1A77">
        <w:rPr>
          <w:noProof/>
        </w:rPr>
        <w:fldChar w:fldCharType="separate"/>
      </w:r>
      <w:r w:rsidR="00500274">
        <w:rPr>
          <w:noProof/>
        </w:rPr>
        <w:t>4</w:t>
      </w:r>
      <w:r w:rsidRPr="00BC1A77">
        <w:rPr>
          <w:noProof/>
        </w:rPr>
        <w:fldChar w:fldCharType="end"/>
      </w:r>
    </w:p>
    <w:p w:rsidR="00BC1A77" w:rsidRDefault="00BC1A77">
      <w:pPr>
        <w:pStyle w:val="TOC2"/>
        <w:rPr>
          <w:rFonts w:asciiTheme="minorHAnsi" w:eastAsiaTheme="minorEastAsia" w:hAnsiTheme="minorHAnsi" w:cstheme="minorBidi"/>
          <w:b w:val="0"/>
          <w:noProof/>
          <w:kern w:val="0"/>
          <w:sz w:val="22"/>
          <w:szCs w:val="22"/>
        </w:rPr>
      </w:pPr>
      <w:r>
        <w:rPr>
          <w:noProof/>
        </w:rPr>
        <w:t>Part 2—Insurance for terrorism risks</w:t>
      </w:r>
      <w:r w:rsidRPr="00BC1A77">
        <w:rPr>
          <w:b w:val="0"/>
          <w:noProof/>
          <w:sz w:val="18"/>
        </w:rPr>
        <w:tab/>
      </w:r>
      <w:r w:rsidRPr="00BC1A77">
        <w:rPr>
          <w:b w:val="0"/>
          <w:noProof/>
          <w:sz w:val="18"/>
        </w:rPr>
        <w:fldChar w:fldCharType="begin"/>
      </w:r>
      <w:r w:rsidRPr="00BC1A77">
        <w:rPr>
          <w:b w:val="0"/>
          <w:noProof/>
          <w:sz w:val="18"/>
        </w:rPr>
        <w:instrText xml:space="preserve"> PAGEREF _Toc160441426 \h </w:instrText>
      </w:r>
      <w:r w:rsidRPr="00BC1A77">
        <w:rPr>
          <w:b w:val="0"/>
          <w:noProof/>
          <w:sz w:val="18"/>
        </w:rPr>
      </w:r>
      <w:r w:rsidRPr="00BC1A77">
        <w:rPr>
          <w:b w:val="0"/>
          <w:noProof/>
          <w:sz w:val="18"/>
        </w:rPr>
        <w:fldChar w:fldCharType="separate"/>
      </w:r>
      <w:r w:rsidR="00500274">
        <w:rPr>
          <w:b w:val="0"/>
          <w:noProof/>
          <w:sz w:val="18"/>
        </w:rPr>
        <w:t>5</w:t>
      </w:r>
      <w:r w:rsidRPr="00BC1A77">
        <w:rPr>
          <w:b w:val="0"/>
          <w:noProof/>
          <w:sz w:val="18"/>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6</w:t>
      </w:r>
      <w:r>
        <w:rPr>
          <w:noProof/>
        </w:rPr>
        <w:tab/>
        <w:t>Declared terrorist incidents</w:t>
      </w:r>
      <w:r w:rsidRPr="00BC1A77">
        <w:rPr>
          <w:noProof/>
        </w:rPr>
        <w:tab/>
      </w:r>
      <w:r w:rsidRPr="00BC1A77">
        <w:rPr>
          <w:noProof/>
        </w:rPr>
        <w:fldChar w:fldCharType="begin"/>
      </w:r>
      <w:r w:rsidRPr="00BC1A77">
        <w:rPr>
          <w:noProof/>
        </w:rPr>
        <w:instrText xml:space="preserve"> PAGEREF _Toc160441427 \h </w:instrText>
      </w:r>
      <w:r w:rsidRPr="00BC1A77">
        <w:rPr>
          <w:noProof/>
        </w:rPr>
      </w:r>
      <w:r w:rsidRPr="00BC1A77">
        <w:rPr>
          <w:noProof/>
        </w:rPr>
        <w:fldChar w:fldCharType="separate"/>
      </w:r>
      <w:r w:rsidR="00500274">
        <w:rPr>
          <w:noProof/>
        </w:rPr>
        <w:t>5</w:t>
      </w:r>
      <w:r w:rsidRPr="00BC1A77">
        <w:rPr>
          <w:noProof/>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7</w:t>
      </w:r>
      <w:r>
        <w:rPr>
          <w:noProof/>
        </w:rPr>
        <w:tab/>
        <w:t>Eligible insurance contracts</w:t>
      </w:r>
      <w:r w:rsidRPr="00BC1A77">
        <w:rPr>
          <w:noProof/>
        </w:rPr>
        <w:tab/>
      </w:r>
      <w:r w:rsidRPr="00BC1A77">
        <w:rPr>
          <w:noProof/>
        </w:rPr>
        <w:fldChar w:fldCharType="begin"/>
      </w:r>
      <w:r w:rsidRPr="00BC1A77">
        <w:rPr>
          <w:noProof/>
        </w:rPr>
        <w:instrText xml:space="preserve"> PAGEREF _Toc160441428 \h </w:instrText>
      </w:r>
      <w:r w:rsidRPr="00BC1A77">
        <w:rPr>
          <w:noProof/>
        </w:rPr>
      </w:r>
      <w:r w:rsidRPr="00BC1A77">
        <w:rPr>
          <w:noProof/>
        </w:rPr>
        <w:fldChar w:fldCharType="separate"/>
      </w:r>
      <w:r w:rsidR="00500274">
        <w:rPr>
          <w:noProof/>
        </w:rPr>
        <w:t>6</w:t>
      </w:r>
      <w:r w:rsidRPr="00BC1A77">
        <w:rPr>
          <w:noProof/>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8</w:t>
      </w:r>
      <w:r>
        <w:rPr>
          <w:noProof/>
        </w:rPr>
        <w:tab/>
        <w:t>Effect of terrorism exclusions in eligible insurance contracts</w:t>
      </w:r>
      <w:r w:rsidRPr="00BC1A77">
        <w:rPr>
          <w:noProof/>
        </w:rPr>
        <w:tab/>
      </w:r>
      <w:r w:rsidRPr="00BC1A77">
        <w:rPr>
          <w:noProof/>
        </w:rPr>
        <w:fldChar w:fldCharType="begin"/>
      </w:r>
      <w:r w:rsidRPr="00BC1A77">
        <w:rPr>
          <w:noProof/>
        </w:rPr>
        <w:instrText xml:space="preserve"> PAGEREF _Toc160441429 \h </w:instrText>
      </w:r>
      <w:r w:rsidRPr="00BC1A77">
        <w:rPr>
          <w:noProof/>
        </w:rPr>
      </w:r>
      <w:r w:rsidRPr="00BC1A77">
        <w:rPr>
          <w:noProof/>
        </w:rPr>
        <w:fldChar w:fldCharType="separate"/>
      </w:r>
      <w:r w:rsidR="00500274">
        <w:rPr>
          <w:noProof/>
        </w:rPr>
        <w:t>7</w:t>
      </w:r>
      <w:r w:rsidRPr="00BC1A77">
        <w:rPr>
          <w:noProof/>
        </w:rPr>
        <w:fldChar w:fldCharType="end"/>
      </w:r>
    </w:p>
    <w:p w:rsidR="00BC1A77" w:rsidRDefault="00BC1A77">
      <w:pPr>
        <w:pStyle w:val="TOC2"/>
        <w:rPr>
          <w:rFonts w:asciiTheme="minorHAnsi" w:eastAsiaTheme="minorEastAsia" w:hAnsiTheme="minorHAnsi" w:cstheme="minorBidi"/>
          <w:b w:val="0"/>
          <w:noProof/>
          <w:kern w:val="0"/>
          <w:sz w:val="22"/>
          <w:szCs w:val="22"/>
        </w:rPr>
      </w:pPr>
      <w:r>
        <w:rPr>
          <w:noProof/>
        </w:rPr>
        <w:t>Part 2A—Cyclone and related flood damage reinsurance pool</w:t>
      </w:r>
      <w:r w:rsidRPr="00BC1A77">
        <w:rPr>
          <w:b w:val="0"/>
          <w:noProof/>
          <w:sz w:val="18"/>
        </w:rPr>
        <w:tab/>
      </w:r>
      <w:r w:rsidRPr="00BC1A77">
        <w:rPr>
          <w:b w:val="0"/>
          <w:noProof/>
          <w:sz w:val="18"/>
        </w:rPr>
        <w:fldChar w:fldCharType="begin"/>
      </w:r>
      <w:r w:rsidRPr="00BC1A77">
        <w:rPr>
          <w:b w:val="0"/>
          <w:noProof/>
          <w:sz w:val="18"/>
        </w:rPr>
        <w:instrText xml:space="preserve"> PAGEREF _Toc160441430 \h </w:instrText>
      </w:r>
      <w:r w:rsidRPr="00BC1A77">
        <w:rPr>
          <w:b w:val="0"/>
          <w:noProof/>
          <w:sz w:val="18"/>
        </w:rPr>
      </w:r>
      <w:r w:rsidRPr="00BC1A77">
        <w:rPr>
          <w:b w:val="0"/>
          <w:noProof/>
          <w:sz w:val="18"/>
        </w:rPr>
        <w:fldChar w:fldCharType="separate"/>
      </w:r>
      <w:r w:rsidR="00500274">
        <w:rPr>
          <w:b w:val="0"/>
          <w:noProof/>
          <w:sz w:val="18"/>
        </w:rPr>
        <w:t>9</w:t>
      </w:r>
      <w:r w:rsidRPr="00BC1A77">
        <w:rPr>
          <w:b w:val="0"/>
          <w:noProof/>
          <w:sz w:val="18"/>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8A</w:t>
      </w:r>
      <w:r>
        <w:rPr>
          <w:noProof/>
        </w:rPr>
        <w:tab/>
        <w:t>When cyclone risks must be reinsured with the Corporation</w:t>
      </w:r>
      <w:r w:rsidRPr="00BC1A77">
        <w:rPr>
          <w:noProof/>
        </w:rPr>
        <w:tab/>
      </w:r>
      <w:r w:rsidRPr="00BC1A77">
        <w:rPr>
          <w:noProof/>
        </w:rPr>
        <w:fldChar w:fldCharType="begin"/>
      </w:r>
      <w:r w:rsidRPr="00BC1A77">
        <w:rPr>
          <w:noProof/>
        </w:rPr>
        <w:instrText xml:space="preserve"> PAGEREF _Toc160441431 \h </w:instrText>
      </w:r>
      <w:r w:rsidRPr="00BC1A77">
        <w:rPr>
          <w:noProof/>
        </w:rPr>
      </w:r>
      <w:r w:rsidRPr="00BC1A77">
        <w:rPr>
          <w:noProof/>
        </w:rPr>
        <w:fldChar w:fldCharType="separate"/>
      </w:r>
      <w:r w:rsidR="00500274">
        <w:rPr>
          <w:noProof/>
        </w:rPr>
        <w:t>9</w:t>
      </w:r>
      <w:r w:rsidRPr="00BC1A77">
        <w:rPr>
          <w:noProof/>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8B</w:t>
      </w:r>
      <w:r>
        <w:rPr>
          <w:noProof/>
        </w:rPr>
        <w:tab/>
        <w:t xml:space="preserve">Definition of </w:t>
      </w:r>
      <w:r w:rsidRPr="00557407">
        <w:rPr>
          <w:i/>
          <w:noProof/>
        </w:rPr>
        <w:t>pool insurance contract</w:t>
      </w:r>
      <w:r w:rsidRPr="00BC1A77">
        <w:rPr>
          <w:noProof/>
        </w:rPr>
        <w:tab/>
      </w:r>
      <w:r w:rsidRPr="00BC1A77">
        <w:rPr>
          <w:noProof/>
        </w:rPr>
        <w:fldChar w:fldCharType="begin"/>
      </w:r>
      <w:r w:rsidRPr="00BC1A77">
        <w:rPr>
          <w:noProof/>
        </w:rPr>
        <w:instrText xml:space="preserve"> PAGEREF _Toc160441432 \h </w:instrText>
      </w:r>
      <w:r w:rsidRPr="00BC1A77">
        <w:rPr>
          <w:noProof/>
        </w:rPr>
      </w:r>
      <w:r w:rsidRPr="00BC1A77">
        <w:rPr>
          <w:noProof/>
        </w:rPr>
        <w:fldChar w:fldCharType="separate"/>
      </w:r>
      <w:r w:rsidR="00500274">
        <w:rPr>
          <w:noProof/>
        </w:rPr>
        <w:t>11</w:t>
      </w:r>
      <w:r w:rsidRPr="00BC1A77">
        <w:rPr>
          <w:noProof/>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8C</w:t>
      </w:r>
      <w:r>
        <w:rPr>
          <w:noProof/>
        </w:rPr>
        <w:tab/>
        <w:t xml:space="preserve">Definition of </w:t>
      </w:r>
      <w:r w:rsidRPr="00557407">
        <w:rPr>
          <w:i/>
          <w:noProof/>
        </w:rPr>
        <w:t>eligible cyclone loss</w:t>
      </w:r>
      <w:r w:rsidRPr="00BC1A77">
        <w:rPr>
          <w:noProof/>
        </w:rPr>
        <w:tab/>
      </w:r>
      <w:r w:rsidRPr="00BC1A77">
        <w:rPr>
          <w:noProof/>
        </w:rPr>
        <w:fldChar w:fldCharType="begin"/>
      </w:r>
      <w:r w:rsidRPr="00BC1A77">
        <w:rPr>
          <w:noProof/>
        </w:rPr>
        <w:instrText xml:space="preserve"> PAGEREF _Toc160441433 \h </w:instrText>
      </w:r>
      <w:r w:rsidRPr="00BC1A77">
        <w:rPr>
          <w:noProof/>
        </w:rPr>
      </w:r>
      <w:r w:rsidRPr="00BC1A77">
        <w:rPr>
          <w:noProof/>
        </w:rPr>
        <w:fldChar w:fldCharType="separate"/>
      </w:r>
      <w:r w:rsidR="00500274">
        <w:rPr>
          <w:noProof/>
        </w:rPr>
        <w:t>14</w:t>
      </w:r>
      <w:r w:rsidRPr="00BC1A77">
        <w:rPr>
          <w:noProof/>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8D</w:t>
      </w:r>
      <w:r>
        <w:rPr>
          <w:noProof/>
        </w:rPr>
        <w:tab/>
        <w:t>Setting reinsurance premiums</w:t>
      </w:r>
      <w:r w:rsidRPr="00BC1A77">
        <w:rPr>
          <w:noProof/>
        </w:rPr>
        <w:tab/>
      </w:r>
      <w:r w:rsidRPr="00BC1A77">
        <w:rPr>
          <w:noProof/>
        </w:rPr>
        <w:fldChar w:fldCharType="begin"/>
      </w:r>
      <w:r w:rsidRPr="00BC1A77">
        <w:rPr>
          <w:noProof/>
        </w:rPr>
        <w:instrText xml:space="preserve"> PAGEREF _Toc160441434 \h </w:instrText>
      </w:r>
      <w:r w:rsidRPr="00BC1A77">
        <w:rPr>
          <w:noProof/>
        </w:rPr>
      </w:r>
      <w:r w:rsidRPr="00BC1A77">
        <w:rPr>
          <w:noProof/>
        </w:rPr>
        <w:fldChar w:fldCharType="separate"/>
      </w:r>
      <w:r w:rsidR="00500274">
        <w:rPr>
          <w:noProof/>
        </w:rPr>
        <w:t>14</w:t>
      </w:r>
      <w:r w:rsidRPr="00BC1A77">
        <w:rPr>
          <w:noProof/>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8E</w:t>
      </w:r>
      <w:r>
        <w:rPr>
          <w:noProof/>
        </w:rPr>
        <w:tab/>
        <w:t>Bureau to notify the Corporation when cyclone begins and ends</w:t>
      </w:r>
      <w:r w:rsidRPr="00BC1A77">
        <w:rPr>
          <w:noProof/>
        </w:rPr>
        <w:tab/>
      </w:r>
      <w:r w:rsidRPr="00BC1A77">
        <w:rPr>
          <w:noProof/>
        </w:rPr>
        <w:fldChar w:fldCharType="begin"/>
      </w:r>
      <w:r w:rsidRPr="00BC1A77">
        <w:rPr>
          <w:noProof/>
        </w:rPr>
        <w:instrText xml:space="preserve"> PAGEREF _Toc160441435 \h </w:instrText>
      </w:r>
      <w:r w:rsidRPr="00BC1A77">
        <w:rPr>
          <w:noProof/>
        </w:rPr>
      </w:r>
      <w:r w:rsidRPr="00BC1A77">
        <w:rPr>
          <w:noProof/>
        </w:rPr>
        <w:fldChar w:fldCharType="separate"/>
      </w:r>
      <w:r w:rsidR="00500274">
        <w:rPr>
          <w:noProof/>
        </w:rPr>
        <w:t>15</w:t>
      </w:r>
      <w:r w:rsidRPr="00BC1A77">
        <w:rPr>
          <w:noProof/>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8F</w:t>
      </w:r>
      <w:r>
        <w:rPr>
          <w:noProof/>
        </w:rPr>
        <w:tab/>
        <w:t>Declarations about cyclone events</w:t>
      </w:r>
      <w:r w:rsidRPr="00BC1A77">
        <w:rPr>
          <w:noProof/>
        </w:rPr>
        <w:tab/>
      </w:r>
      <w:r w:rsidRPr="00BC1A77">
        <w:rPr>
          <w:noProof/>
        </w:rPr>
        <w:fldChar w:fldCharType="begin"/>
      </w:r>
      <w:r w:rsidRPr="00BC1A77">
        <w:rPr>
          <w:noProof/>
        </w:rPr>
        <w:instrText xml:space="preserve"> PAGEREF _Toc160441436 \h </w:instrText>
      </w:r>
      <w:r w:rsidRPr="00BC1A77">
        <w:rPr>
          <w:noProof/>
        </w:rPr>
      </w:r>
      <w:r w:rsidRPr="00BC1A77">
        <w:rPr>
          <w:noProof/>
        </w:rPr>
        <w:fldChar w:fldCharType="separate"/>
      </w:r>
      <w:r w:rsidR="00500274">
        <w:rPr>
          <w:noProof/>
        </w:rPr>
        <w:t>16</w:t>
      </w:r>
      <w:r w:rsidRPr="00BC1A77">
        <w:rPr>
          <w:noProof/>
        </w:rPr>
        <w:fldChar w:fldCharType="end"/>
      </w:r>
    </w:p>
    <w:p w:rsidR="00BC1A77" w:rsidRDefault="00BC1A77">
      <w:pPr>
        <w:pStyle w:val="TOC2"/>
        <w:rPr>
          <w:rFonts w:asciiTheme="minorHAnsi" w:eastAsiaTheme="minorEastAsia" w:hAnsiTheme="minorHAnsi" w:cstheme="minorBidi"/>
          <w:b w:val="0"/>
          <w:noProof/>
          <w:kern w:val="0"/>
          <w:sz w:val="22"/>
          <w:szCs w:val="22"/>
        </w:rPr>
      </w:pPr>
      <w:r>
        <w:rPr>
          <w:noProof/>
        </w:rPr>
        <w:t>Part 3—Australian Reinsurance Pool Corporation</w:t>
      </w:r>
      <w:r w:rsidRPr="00BC1A77">
        <w:rPr>
          <w:b w:val="0"/>
          <w:noProof/>
          <w:sz w:val="18"/>
        </w:rPr>
        <w:tab/>
      </w:r>
      <w:r w:rsidRPr="00BC1A77">
        <w:rPr>
          <w:b w:val="0"/>
          <w:noProof/>
          <w:sz w:val="18"/>
        </w:rPr>
        <w:fldChar w:fldCharType="begin"/>
      </w:r>
      <w:r w:rsidRPr="00BC1A77">
        <w:rPr>
          <w:b w:val="0"/>
          <w:noProof/>
          <w:sz w:val="18"/>
        </w:rPr>
        <w:instrText xml:space="preserve"> PAGEREF _Toc160441437 \h </w:instrText>
      </w:r>
      <w:r w:rsidRPr="00BC1A77">
        <w:rPr>
          <w:b w:val="0"/>
          <w:noProof/>
          <w:sz w:val="18"/>
        </w:rPr>
      </w:r>
      <w:r w:rsidRPr="00BC1A77">
        <w:rPr>
          <w:b w:val="0"/>
          <w:noProof/>
          <w:sz w:val="18"/>
        </w:rPr>
        <w:fldChar w:fldCharType="separate"/>
      </w:r>
      <w:r w:rsidR="00500274">
        <w:rPr>
          <w:b w:val="0"/>
          <w:noProof/>
          <w:sz w:val="18"/>
        </w:rPr>
        <w:t>18</w:t>
      </w:r>
      <w:r w:rsidRPr="00BC1A77">
        <w:rPr>
          <w:b w:val="0"/>
          <w:noProof/>
          <w:sz w:val="18"/>
        </w:rPr>
        <w:fldChar w:fldCharType="end"/>
      </w:r>
    </w:p>
    <w:p w:rsidR="00BC1A77" w:rsidRDefault="00BC1A77">
      <w:pPr>
        <w:pStyle w:val="TOC3"/>
        <w:rPr>
          <w:rFonts w:asciiTheme="minorHAnsi" w:eastAsiaTheme="minorEastAsia" w:hAnsiTheme="minorHAnsi" w:cstheme="minorBidi"/>
          <w:b w:val="0"/>
          <w:noProof/>
          <w:kern w:val="0"/>
          <w:szCs w:val="22"/>
        </w:rPr>
      </w:pPr>
      <w:r>
        <w:rPr>
          <w:noProof/>
        </w:rPr>
        <w:t>Division 1—Establishment, functions and powers of the Corporation</w:t>
      </w:r>
      <w:r w:rsidRPr="00BC1A77">
        <w:rPr>
          <w:b w:val="0"/>
          <w:noProof/>
          <w:sz w:val="18"/>
        </w:rPr>
        <w:tab/>
      </w:r>
      <w:r w:rsidRPr="00BC1A77">
        <w:rPr>
          <w:b w:val="0"/>
          <w:noProof/>
          <w:sz w:val="18"/>
        </w:rPr>
        <w:fldChar w:fldCharType="begin"/>
      </w:r>
      <w:r w:rsidRPr="00BC1A77">
        <w:rPr>
          <w:b w:val="0"/>
          <w:noProof/>
          <w:sz w:val="18"/>
        </w:rPr>
        <w:instrText xml:space="preserve"> PAGEREF _Toc160441438 \h </w:instrText>
      </w:r>
      <w:r w:rsidRPr="00BC1A77">
        <w:rPr>
          <w:b w:val="0"/>
          <w:noProof/>
          <w:sz w:val="18"/>
        </w:rPr>
      </w:r>
      <w:r w:rsidRPr="00BC1A77">
        <w:rPr>
          <w:b w:val="0"/>
          <w:noProof/>
          <w:sz w:val="18"/>
        </w:rPr>
        <w:fldChar w:fldCharType="separate"/>
      </w:r>
      <w:r w:rsidR="00500274">
        <w:rPr>
          <w:b w:val="0"/>
          <w:noProof/>
          <w:sz w:val="18"/>
        </w:rPr>
        <w:t>18</w:t>
      </w:r>
      <w:r w:rsidRPr="00BC1A77">
        <w:rPr>
          <w:b w:val="0"/>
          <w:noProof/>
          <w:sz w:val="18"/>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9</w:t>
      </w:r>
      <w:r>
        <w:rPr>
          <w:noProof/>
        </w:rPr>
        <w:tab/>
        <w:t>Establishment of Corporation</w:t>
      </w:r>
      <w:r w:rsidRPr="00BC1A77">
        <w:rPr>
          <w:noProof/>
        </w:rPr>
        <w:tab/>
      </w:r>
      <w:r w:rsidRPr="00BC1A77">
        <w:rPr>
          <w:noProof/>
        </w:rPr>
        <w:fldChar w:fldCharType="begin"/>
      </w:r>
      <w:r w:rsidRPr="00BC1A77">
        <w:rPr>
          <w:noProof/>
        </w:rPr>
        <w:instrText xml:space="preserve"> PAGEREF _Toc160441439 \h </w:instrText>
      </w:r>
      <w:r w:rsidRPr="00BC1A77">
        <w:rPr>
          <w:noProof/>
        </w:rPr>
      </w:r>
      <w:r w:rsidRPr="00BC1A77">
        <w:rPr>
          <w:noProof/>
        </w:rPr>
        <w:fldChar w:fldCharType="separate"/>
      </w:r>
      <w:r w:rsidR="00500274">
        <w:rPr>
          <w:noProof/>
        </w:rPr>
        <w:t>18</w:t>
      </w:r>
      <w:r w:rsidRPr="00BC1A77">
        <w:rPr>
          <w:noProof/>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10</w:t>
      </w:r>
      <w:r>
        <w:rPr>
          <w:noProof/>
        </w:rPr>
        <w:tab/>
        <w:t>Functions of Corporation</w:t>
      </w:r>
      <w:r w:rsidRPr="00BC1A77">
        <w:rPr>
          <w:noProof/>
        </w:rPr>
        <w:tab/>
      </w:r>
      <w:r w:rsidRPr="00BC1A77">
        <w:rPr>
          <w:noProof/>
        </w:rPr>
        <w:fldChar w:fldCharType="begin"/>
      </w:r>
      <w:r w:rsidRPr="00BC1A77">
        <w:rPr>
          <w:noProof/>
        </w:rPr>
        <w:instrText xml:space="preserve"> PAGEREF _Toc160441440 \h </w:instrText>
      </w:r>
      <w:r w:rsidRPr="00BC1A77">
        <w:rPr>
          <w:noProof/>
        </w:rPr>
      </w:r>
      <w:r w:rsidRPr="00BC1A77">
        <w:rPr>
          <w:noProof/>
        </w:rPr>
        <w:fldChar w:fldCharType="separate"/>
      </w:r>
      <w:r w:rsidR="00500274">
        <w:rPr>
          <w:noProof/>
        </w:rPr>
        <w:t>18</w:t>
      </w:r>
      <w:r w:rsidRPr="00BC1A77">
        <w:rPr>
          <w:noProof/>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11</w:t>
      </w:r>
      <w:r>
        <w:rPr>
          <w:noProof/>
        </w:rPr>
        <w:tab/>
        <w:t>Powers of Corporation</w:t>
      </w:r>
      <w:r w:rsidRPr="00BC1A77">
        <w:rPr>
          <w:noProof/>
        </w:rPr>
        <w:tab/>
      </w:r>
      <w:r w:rsidRPr="00BC1A77">
        <w:rPr>
          <w:noProof/>
        </w:rPr>
        <w:fldChar w:fldCharType="begin"/>
      </w:r>
      <w:r w:rsidRPr="00BC1A77">
        <w:rPr>
          <w:noProof/>
        </w:rPr>
        <w:instrText xml:space="preserve"> PAGEREF _Toc160441441 \h </w:instrText>
      </w:r>
      <w:r w:rsidRPr="00BC1A77">
        <w:rPr>
          <w:noProof/>
        </w:rPr>
      </w:r>
      <w:r w:rsidRPr="00BC1A77">
        <w:rPr>
          <w:noProof/>
        </w:rPr>
        <w:fldChar w:fldCharType="separate"/>
      </w:r>
      <w:r w:rsidR="00500274">
        <w:rPr>
          <w:noProof/>
        </w:rPr>
        <w:t>18</w:t>
      </w:r>
      <w:r w:rsidRPr="00BC1A77">
        <w:rPr>
          <w:noProof/>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12</w:t>
      </w:r>
      <w:r>
        <w:rPr>
          <w:noProof/>
        </w:rPr>
        <w:tab/>
        <w:t>Constitution of Corporation</w:t>
      </w:r>
      <w:r w:rsidRPr="00BC1A77">
        <w:rPr>
          <w:noProof/>
        </w:rPr>
        <w:tab/>
      </w:r>
      <w:r w:rsidRPr="00BC1A77">
        <w:rPr>
          <w:noProof/>
        </w:rPr>
        <w:fldChar w:fldCharType="begin"/>
      </w:r>
      <w:r w:rsidRPr="00BC1A77">
        <w:rPr>
          <w:noProof/>
        </w:rPr>
        <w:instrText xml:space="preserve"> PAGEREF _Toc160441442 \h </w:instrText>
      </w:r>
      <w:r w:rsidRPr="00BC1A77">
        <w:rPr>
          <w:noProof/>
        </w:rPr>
      </w:r>
      <w:r w:rsidRPr="00BC1A77">
        <w:rPr>
          <w:noProof/>
        </w:rPr>
        <w:fldChar w:fldCharType="separate"/>
      </w:r>
      <w:r w:rsidR="00500274">
        <w:rPr>
          <w:noProof/>
        </w:rPr>
        <w:t>19</w:t>
      </w:r>
      <w:r w:rsidRPr="00BC1A77">
        <w:rPr>
          <w:noProof/>
        </w:rPr>
        <w:fldChar w:fldCharType="end"/>
      </w:r>
    </w:p>
    <w:p w:rsidR="00BC1A77" w:rsidRDefault="00BC1A77">
      <w:pPr>
        <w:pStyle w:val="TOC3"/>
        <w:rPr>
          <w:rFonts w:asciiTheme="minorHAnsi" w:eastAsiaTheme="minorEastAsia" w:hAnsiTheme="minorHAnsi" w:cstheme="minorBidi"/>
          <w:b w:val="0"/>
          <w:noProof/>
          <w:kern w:val="0"/>
          <w:szCs w:val="22"/>
        </w:rPr>
      </w:pPr>
      <w:r>
        <w:rPr>
          <w:noProof/>
        </w:rPr>
        <w:t>Division 2—Administrative provisions about members and observers</w:t>
      </w:r>
      <w:r w:rsidRPr="00BC1A77">
        <w:rPr>
          <w:b w:val="0"/>
          <w:noProof/>
          <w:sz w:val="18"/>
        </w:rPr>
        <w:tab/>
      </w:r>
      <w:r w:rsidRPr="00BC1A77">
        <w:rPr>
          <w:b w:val="0"/>
          <w:noProof/>
          <w:sz w:val="18"/>
        </w:rPr>
        <w:fldChar w:fldCharType="begin"/>
      </w:r>
      <w:r w:rsidRPr="00BC1A77">
        <w:rPr>
          <w:b w:val="0"/>
          <w:noProof/>
          <w:sz w:val="18"/>
        </w:rPr>
        <w:instrText xml:space="preserve"> PAGEREF _Toc160441443 \h </w:instrText>
      </w:r>
      <w:r w:rsidRPr="00BC1A77">
        <w:rPr>
          <w:b w:val="0"/>
          <w:noProof/>
          <w:sz w:val="18"/>
        </w:rPr>
      </w:r>
      <w:r w:rsidRPr="00BC1A77">
        <w:rPr>
          <w:b w:val="0"/>
          <w:noProof/>
          <w:sz w:val="18"/>
        </w:rPr>
        <w:fldChar w:fldCharType="separate"/>
      </w:r>
      <w:r w:rsidR="00500274">
        <w:rPr>
          <w:b w:val="0"/>
          <w:noProof/>
          <w:sz w:val="18"/>
        </w:rPr>
        <w:t>20</w:t>
      </w:r>
      <w:r w:rsidRPr="00BC1A77">
        <w:rPr>
          <w:b w:val="0"/>
          <w:noProof/>
          <w:sz w:val="18"/>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13</w:t>
      </w:r>
      <w:r>
        <w:rPr>
          <w:noProof/>
        </w:rPr>
        <w:tab/>
        <w:t>Appointment of members</w:t>
      </w:r>
      <w:r w:rsidRPr="00BC1A77">
        <w:rPr>
          <w:noProof/>
        </w:rPr>
        <w:tab/>
      </w:r>
      <w:r w:rsidRPr="00BC1A77">
        <w:rPr>
          <w:noProof/>
        </w:rPr>
        <w:fldChar w:fldCharType="begin"/>
      </w:r>
      <w:r w:rsidRPr="00BC1A77">
        <w:rPr>
          <w:noProof/>
        </w:rPr>
        <w:instrText xml:space="preserve"> PAGEREF _Toc160441444 \h </w:instrText>
      </w:r>
      <w:r w:rsidRPr="00BC1A77">
        <w:rPr>
          <w:noProof/>
        </w:rPr>
      </w:r>
      <w:r w:rsidRPr="00BC1A77">
        <w:rPr>
          <w:noProof/>
        </w:rPr>
        <w:fldChar w:fldCharType="separate"/>
      </w:r>
      <w:r w:rsidR="00500274">
        <w:rPr>
          <w:noProof/>
        </w:rPr>
        <w:t>20</w:t>
      </w:r>
      <w:r w:rsidRPr="00BC1A77">
        <w:rPr>
          <w:noProof/>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14</w:t>
      </w:r>
      <w:r>
        <w:rPr>
          <w:noProof/>
        </w:rPr>
        <w:tab/>
        <w:t>Acting Chair</w:t>
      </w:r>
      <w:r w:rsidRPr="00BC1A77">
        <w:rPr>
          <w:noProof/>
        </w:rPr>
        <w:tab/>
      </w:r>
      <w:r w:rsidRPr="00BC1A77">
        <w:rPr>
          <w:noProof/>
        </w:rPr>
        <w:fldChar w:fldCharType="begin"/>
      </w:r>
      <w:r w:rsidRPr="00BC1A77">
        <w:rPr>
          <w:noProof/>
        </w:rPr>
        <w:instrText xml:space="preserve"> PAGEREF _Toc160441445 \h </w:instrText>
      </w:r>
      <w:r w:rsidRPr="00BC1A77">
        <w:rPr>
          <w:noProof/>
        </w:rPr>
      </w:r>
      <w:r w:rsidRPr="00BC1A77">
        <w:rPr>
          <w:noProof/>
        </w:rPr>
        <w:fldChar w:fldCharType="separate"/>
      </w:r>
      <w:r w:rsidR="00500274">
        <w:rPr>
          <w:noProof/>
        </w:rPr>
        <w:t>20</w:t>
      </w:r>
      <w:r w:rsidRPr="00BC1A77">
        <w:rPr>
          <w:noProof/>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15</w:t>
      </w:r>
      <w:r>
        <w:rPr>
          <w:noProof/>
        </w:rPr>
        <w:tab/>
        <w:t>Additional terms and conditions of appointment of members</w:t>
      </w:r>
      <w:r w:rsidRPr="00BC1A77">
        <w:rPr>
          <w:noProof/>
        </w:rPr>
        <w:tab/>
      </w:r>
      <w:r w:rsidRPr="00BC1A77">
        <w:rPr>
          <w:noProof/>
        </w:rPr>
        <w:fldChar w:fldCharType="begin"/>
      </w:r>
      <w:r w:rsidRPr="00BC1A77">
        <w:rPr>
          <w:noProof/>
        </w:rPr>
        <w:instrText xml:space="preserve"> PAGEREF _Toc160441446 \h </w:instrText>
      </w:r>
      <w:r w:rsidRPr="00BC1A77">
        <w:rPr>
          <w:noProof/>
        </w:rPr>
      </w:r>
      <w:r w:rsidRPr="00BC1A77">
        <w:rPr>
          <w:noProof/>
        </w:rPr>
        <w:fldChar w:fldCharType="separate"/>
      </w:r>
      <w:r w:rsidR="00500274">
        <w:rPr>
          <w:noProof/>
        </w:rPr>
        <w:t>20</w:t>
      </w:r>
      <w:r w:rsidRPr="00BC1A77">
        <w:rPr>
          <w:noProof/>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16</w:t>
      </w:r>
      <w:r>
        <w:rPr>
          <w:noProof/>
        </w:rPr>
        <w:tab/>
        <w:t>Outside employment of members</w:t>
      </w:r>
      <w:r w:rsidRPr="00BC1A77">
        <w:rPr>
          <w:noProof/>
        </w:rPr>
        <w:tab/>
      </w:r>
      <w:r w:rsidRPr="00BC1A77">
        <w:rPr>
          <w:noProof/>
        </w:rPr>
        <w:fldChar w:fldCharType="begin"/>
      </w:r>
      <w:r w:rsidRPr="00BC1A77">
        <w:rPr>
          <w:noProof/>
        </w:rPr>
        <w:instrText xml:space="preserve"> PAGEREF _Toc160441447 \h </w:instrText>
      </w:r>
      <w:r w:rsidRPr="00BC1A77">
        <w:rPr>
          <w:noProof/>
        </w:rPr>
      </w:r>
      <w:r w:rsidRPr="00BC1A77">
        <w:rPr>
          <w:noProof/>
        </w:rPr>
        <w:fldChar w:fldCharType="separate"/>
      </w:r>
      <w:r w:rsidR="00500274">
        <w:rPr>
          <w:noProof/>
        </w:rPr>
        <w:t>21</w:t>
      </w:r>
      <w:r w:rsidRPr="00BC1A77">
        <w:rPr>
          <w:noProof/>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17</w:t>
      </w:r>
      <w:r>
        <w:rPr>
          <w:noProof/>
        </w:rPr>
        <w:tab/>
        <w:t>Remuneration and allowances of members</w:t>
      </w:r>
      <w:r w:rsidRPr="00BC1A77">
        <w:rPr>
          <w:noProof/>
        </w:rPr>
        <w:tab/>
      </w:r>
      <w:r w:rsidRPr="00BC1A77">
        <w:rPr>
          <w:noProof/>
        </w:rPr>
        <w:fldChar w:fldCharType="begin"/>
      </w:r>
      <w:r w:rsidRPr="00BC1A77">
        <w:rPr>
          <w:noProof/>
        </w:rPr>
        <w:instrText xml:space="preserve"> PAGEREF _Toc160441448 \h </w:instrText>
      </w:r>
      <w:r w:rsidRPr="00BC1A77">
        <w:rPr>
          <w:noProof/>
        </w:rPr>
      </w:r>
      <w:r w:rsidRPr="00BC1A77">
        <w:rPr>
          <w:noProof/>
        </w:rPr>
        <w:fldChar w:fldCharType="separate"/>
      </w:r>
      <w:r w:rsidR="00500274">
        <w:rPr>
          <w:noProof/>
        </w:rPr>
        <w:t>21</w:t>
      </w:r>
      <w:r w:rsidRPr="00BC1A77">
        <w:rPr>
          <w:noProof/>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18</w:t>
      </w:r>
      <w:r>
        <w:rPr>
          <w:noProof/>
        </w:rPr>
        <w:tab/>
        <w:t>Leave of absence</w:t>
      </w:r>
      <w:r w:rsidRPr="00BC1A77">
        <w:rPr>
          <w:noProof/>
        </w:rPr>
        <w:tab/>
      </w:r>
      <w:r w:rsidRPr="00BC1A77">
        <w:rPr>
          <w:noProof/>
        </w:rPr>
        <w:fldChar w:fldCharType="begin"/>
      </w:r>
      <w:r w:rsidRPr="00BC1A77">
        <w:rPr>
          <w:noProof/>
        </w:rPr>
        <w:instrText xml:space="preserve"> PAGEREF _Toc160441449 \h </w:instrText>
      </w:r>
      <w:r w:rsidRPr="00BC1A77">
        <w:rPr>
          <w:noProof/>
        </w:rPr>
      </w:r>
      <w:r w:rsidRPr="00BC1A77">
        <w:rPr>
          <w:noProof/>
        </w:rPr>
        <w:fldChar w:fldCharType="separate"/>
      </w:r>
      <w:r w:rsidR="00500274">
        <w:rPr>
          <w:noProof/>
        </w:rPr>
        <w:t>21</w:t>
      </w:r>
      <w:r w:rsidRPr="00BC1A77">
        <w:rPr>
          <w:noProof/>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19</w:t>
      </w:r>
      <w:r>
        <w:rPr>
          <w:noProof/>
        </w:rPr>
        <w:tab/>
        <w:t>Resignation</w:t>
      </w:r>
      <w:r w:rsidRPr="00BC1A77">
        <w:rPr>
          <w:noProof/>
        </w:rPr>
        <w:tab/>
      </w:r>
      <w:r w:rsidRPr="00BC1A77">
        <w:rPr>
          <w:noProof/>
        </w:rPr>
        <w:fldChar w:fldCharType="begin"/>
      </w:r>
      <w:r w:rsidRPr="00BC1A77">
        <w:rPr>
          <w:noProof/>
        </w:rPr>
        <w:instrText xml:space="preserve"> PAGEREF _Toc160441450 \h </w:instrText>
      </w:r>
      <w:r w:rsidRPr="00BC1A77">
        <w:rPr>
          <w:noProof/>
        </w:rPr>
      </w:r>
      <w:r w:rsidRPr="00BC1A77">
        <w:rPr>
          <w:noProof/>
        </w:rPr>
        <w:fldChar w:fldCharType="separate"/>
      </w:r>
      <w:r w:rsidR="00500274">
        <w:rPr>
          <w:noProof/>
        </w:rPr>
        <w:t>21</w:t>
      </w:r>
      <w:r w:rsidRPr="00BC1A77">
        <w:rPr>
          <w:noProof/>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20</w:t>
      </w:r>
      <w:r>
        <w:rPr>
          <w:noProof/>
        </w:rPr>
        <w:tab/>
        <w:t>Termination of appointment of members</w:t>
      </w:r>
      <w:r w:rsidRPr="00BC1A77">
        <w:rPr>
          <w:noProof/>
        </w:rPr>
        <w:tab/>
      </w:r>
      <w:r w:rsidRPr="00BC1A77">
        <w:rPr>
          <w:noProof/>
        </w:rPr>
        <w:fldChar w:fldCharType="begin"/>
      </w:r>
      <w:r w:rsidRPr="00BC1A77">
        <w:rPr>
          <w:noProof/>
        </w:rPr>
        <w:instrText xml:space="preserve"> PAGEREF _Toc160441451 \h </w:instrText>
      </w:r>
      <w:r w:rsidRPr="00BC1A77">
        <w:rPr>
          <w:noProof/>
        </w:rPr>
      </w:r>
      <w:r w:rsidRPr="00BC1A77">
        <w:rPr>
          <w:noProof/>
        </w:rPr>
        <w:fldChar w:fldCharType="separate"/>
      </w:r>
      <w:r w:rsidR="00500274">
        <w:rPr>
          <w:noProof/>
        </w:rPr>
        <w:t>21</w:t>
      </w:r>
      <w:r w:rsidRPr="00BC1A77">
        <w:rPr>
          <w:noProof/>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20A</w:t>
      </w:r>
      <w:r>
        <w:rPr>
          <w:noProof/>
        </w:rPr>
        <w:tab/>
        <w:t>Observers</w:t>
      </w:r>
      <w:r w:rsidRPr="00BC1A77">
        <w:rPr>
          <w:noProof/>
        </w:rPr>
        <w:tab/>
      </w:r>
      <w:r w:rsidRPr="00BC1A77">
        <w:rPr>
          <w:noProof/>
        </w:rPr>
        <w:fldChar w:fldCharType="begin"/>
      </w:r>
      <w:r w:rsidRPr="00BC1A77">
        <w:rPr>
          <w:noProof/>
        </w:rPr>
        <w:instrText xml:space="preserve"> PAGEREF _Toc160441452 \h </w:instrText>
      </w:r>
      <w:r w:rsidRPr="00BC1A77">
        <w:rPr>
          <w:noProof/>
        </w:rPr>
      </w:r>
      <w:r w:rsidRPr="00BC1A77">
        <w:rPr>
          <w:noProof/>
        </w:rPr>
        <w:fldChar w:fldCharType="separate"/>
      </w:r>
      <w:r w:rsidR="00500274">
        <w:rPr>
          <w:noProof/>
        </w:rPr>
        <w:t>22</w:t>
      </w:r>
      <w:r w:rsidRPr="00BC1A77">
        <w:rPr>
          <w:noProof/>
        </w:rPr>
        <w:fldChar w:fldCharType="end"/>
      </w:r>
    </w:p>
    <w:p w:rsidR="00BC1A77" w:rsidRDefault="00BC1A77">
      <w:pPr>
        <w:pStyle w:val="TOC3"/>
        <w:rPr>
          <w:rFonts w:asciiTheme="minorHAnsi" w:eastAsiaTheme="minorEastAsia" w:hAnsiTheme="minorHAnsi" w:cstheme="minorBidi"/>
          <w:b w:val="0"/>
          <w:noProof/>
          <w:kern w:val="0"/>
          <w:szCs w:val="22"/>
        </w:rPr>
      </w:pPr>
      <w:r>
        <w:rPr>
          <w:noProof/>
        </w:rPr>
        <w:t>Division 3—Meetings of the Corporation</w:t>
      </w:r>
      <w:r w:rsidRPr="00BC1A77">
        <w:rPr>
          <w:b w:val="0"/>
          <w:noProof/>
          <w:sz w:val="18"/>
        </w:rPr>
        <w:tab/>
      </w:r>
      <w:r w:rsidRPr="00BC1A77">
        <w:rPr>
          <w:b w:val="0"/>
          <w:noProof/>
          <w:sz w:val="18"/>
        </w:rPr>
        <w:fldChar w:fldCharType="begin"/>
      </w:r>
      <w:r w:rsidRPr="00BC1A77">
        <w:rPr>
          <w:b w:val="0"/>
          <w:noProof/>
          <w:sz w:val="18"/>
        </w:rPr>
        <w:instrText xml:space="preserve"> PAGEREF _Toc160441453 \h </w:instrText>
      </w:r>
      <w:r w:rsidRPr="00BC1A77">
        <w:rPr>
          <w:b w:val="0"/>
          <w:noProof/>
          <w:sz w:val="18"/>
        </w:rPr>
      </w:r>
      <w:r w:rsidRPr="00BC1A77">
        <w:rPr>
          <w:b w:val="0"/>
          <w:noProof/>
          <w:sz w:val="18"/>
        </w:rPr>
        <w:fldChar w:fldCharType="separate"/>
      </w:r>
      <w:r w:rsidR="00500274">
        <w:rPr>
          <w:b w:val="0"/>
          <w:noProof/>
          <w:sz w:val="18"/>
        </w:rPr>
        <w:t>24</w:t>
      </w:r>
      <w:r w:rsidRPr="00BC1A77">
        <w:rPr>
          <w:b w:val="0"/>
          <w:noProof/>
          <w:sz w:val="18"/>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21</w:t>
      </w:r>
      <w:r>
        <w:rPr>
          <w:noProof/>
        </w:rPr>
        <w:tab/>
      </w:r>
      <w:r w:rsidRPr="00557407">
        <w:rPr>
          <w:noProof/>
          <w:kern w:val="0"/>
        </w:rPr>
        <w:t>Times and places of meetings</w:t>
      </w:r>
      <w:r w:rsidRPr="00BC1A77">
        <w:rPr>
          <w:noProof/>
        </w:rPr>
        <w:tab/>
      </w:r>
      <w:r w:rsidRPr="00BC1A77">
        <w:rPr>
          <w:noProof/>
        </w:rPr>
        <w:fldChar w:fldCharType="begin"/>
      </w:r>
      <w:r w:rsidRPr="00BC1A77">
        <w:rPr>
          <w:noProof/>
        </w:rPr>
        <w:instrText xml:space="preserve"> PAGEREF _Toc160441454 \h </w:instrText>
      </w:r>
      <w:r w:rsidRPr="00BC1A77">
        <w:rPr>
          <w:noProof/>
        </w:rPr>
      </w:r>
      <w:r w:rsidRPr="00BC1A77">
        <w:rPr>
          <w:noProof/>
        </w:rPr>
        <w:fldChar w:fldCharType="separate"/>
      </w:r>
      <w:r w:rsidR="00500274">
        <w:rPr>
          <w:noProof/>
        </w:rPr>
        <w:t>24</w:t>
      </w:r>
      <w:r w:rsidRPr="00BC1A77">
        <w:rPr>
          <w:noProof/>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22</w:t>
      </w:r>
      <w:r>
        <w:rPr>
          <w:noProof/>
          <w:kern w:val="0"/>
        </w:rPr>
        <w:tab/>
      </w:r>
      <w:r w:rsidRPr="00557407">
        <w:rPr>
          <w:noProof/>
          <w:kern w:val="0"/>
        </w:rPr>
        <w:t>Procedure at meetings</w:t>
      </w:r>
      <w:r w:rsidRPr="00BC1A77">
        <w:rPr>
          <w:noProof/>
        </w:rPr>
        <w:tab/>
      </w:r>
      <w:r w:rsidRPr="00BC1A77">
        <w:rPr>
          <w:noProof/>
        </w:rPr>
        <w:fldChar w:fldCharType="begin"/>
      </w:r>
      <w:r w:rsidRPr="00BC1A77">
        <w:rPr>
          <w:noProof/>
        </w:rPr>
        <w:instrText xml:space="preserve"> PAGEREF _Toc160441455 \h </w:instrText>
      </w:r>
      <w:r w:rsidRPr="00BC1A77">
        <w:rPr>
          <w:noProof/>
        </w:rPr>
      </w:r>
      <w:r w:rsidRPr="00BC1A77">
        <w:rPr>
          <w:noProof/>
        </w:rPr>
        <w:fldChar w:fldCharType="separate"/>
      </w:r>
      <w:r w:rsidR="00500274">
        <w:rPr>
          <w:noProof/>
        </w:rPr>
        <w:t>24</w:t>
      </w:r>
      <w:r w:rsidRPr="00BC1A77">
        <w:rPr>
          <w:noProof/>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23</w:t>
      </w:r>
      <w:r>
        <w:rPr>
          <w:noProof/>
          <w:kern w:val="0"/>
        </w:rPr>
        <w:tab/>
      </w:r>
      <w:r w:rsidRPr="00557407">
        <w:rPr>
          <w:noProof/>
          <w:kern w:val="0"/>
        </w:rPr>
        <w:t>Resolutions without meetings</w:t>
      </w:r>
      <w:r w:rsidRPr="00BC1A77">
        <w:rPr>
          <w:noProof/>
        </w:rPr>
        <w:tab/>
      </w:r>
      <w:r w:rsidRPr="00BC1A77">
        <w:rPr>
          <w:noProof/>
        </w:rPr>
        <w:fldChar w:fldCharType="begin"/>
      </w:r>
      <w:r w:rsidRPr="00BC1A77">
        <w:rPr>
          <w:noProof/>
        </w:rPr>
        <w:instrText xml:space="preserve"> PAGEREF _Toc160441456 \h </w:instrText>
      </w:r>
      <w:r w:rsidRPr="00BC1A77">
        <w:rPr>
          <w:noProof/>
        </w:rPr>
      </w:r>
      <w:r w:rsidRPr="00BC1A77">
        <w:rPr>
          <w:noProof/>
        </w:rPr>
        <w:fldChar w:fldCharType="separate"/>
      </w:r>
      <w:r w:rsidR="00500274">
        <w:rPr>
          <w:noProof/>
        </w:rPr>
        <w:t>24</w:t>
      </w:r>
      <w:r w:rsidRPr="00BC1A77">
        <w:rPr>
          <w:noProof/>
        </w:rPr>
        <w:fldChar w:fldCharType="end"/>
      </w:r>
    </w:p>
    <w:p w:rsidR="00BC1A77" w:rsidRDefault="00BC1A77">
      <w:pPr>
        <w:pStyle w:val="TOC3"/>
        <w:rPr>
          <w:rFonts w:asciiTheme="minorHAnsi" w:eastAsiaTheme="minorEastAsia" w:hAnsiTheme="minorHAnsi" w:cstheme="minorBidi"/>
          <w:b w:val="0"/>
          <w:noProof/>
          <w:kern w:val="0"/>
          <w:szCs w:val="22"/>
        </w:rPr>
      </w:pPr>
      <w:r>
        <w:rPr>
          <w:noProof/>
        </w:rPr>
        <w:t>Division 4—Chief Executive</w:t>
      </w:r>
      <w:r w:rsidRPr="00BC1A77">
        <w:rPr>
          <w:b w:val="0"/>
          <w:noProof/>
          <w:sz w:val="18"/>
        </w:rPr>
        <w:tab/>
      </w:r>
      <w:r w:rsidRPr="00BC1A77">
        <w:rPr>
          <w:b w:val="0"/>
          <w:noProof/>
          <w:sz w:val="18"/>
        </w:rPr>
        <w:fldChar w:fldCharType="begin"/>
      </w:r>
      <w:r w:rsidRPr="00BC1A77">
        <w:rPr>
          <w:b w:val="0"/>
          <w:noProof/>
          <w:sz w:val="18"/>
        </w:rPr>
        <w:instrText xml:space="preserve"> PAGEREF _Toc160441457 \h </w:instrText>
      </w:r>
      <w:r w:rsidRPr="00BC1A77">
        <w:rPr>
          <w:b w:val="0"/>
          <w:noProof/>
          <w:sz w:val="18"/>
        </w:rPr>
      </w:r>
      <w:r w:rsidRPr="00BC1A77">
        <w:rPr>
          <w:b w:val="0"/>
          <w:noProof/>
          <w:sz w:val="18"/>
        </w:rPr>
        <w:fldChar w:fldCharType="separate"/>
      </w:r>
      <w:r w:rsidR="00500274">
        <w:rPr>
          <w:b w:val="0"/>
          <w:noProof/>
          <w:sz w:val="18"/>
        </w:rPr>
        <w:t>26</w:t>
      </w:r>
      <w:r w:rsidRPr="00BC1A77">
        <w:rPr>
          <w:b w:val="0"/>
          <w:noProof/>
          <w:sz w:val="18"/>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24</w:t>
      </w:r>
      <w:r>
        <w:rPr>
          <w:noProof/>
        </w:rPr>
        <w:tab/>
        <w:t>Chief Executive</w:t>
      </w:r>
      <w:r w:rsidRPr="00BC1A77">
        <w:rPr>
          <w:noProof/>
        </w:rPr>
        <w:tab/>
      </w:r>
      <w:r w:rsidRPr="00BC1A77">
        <w:rPr>
          <w:noProof/>
        </w:rPr>
        <w:fldChar w:fldCharType="begin"/>
      </w:r>
      <w:r w:rsidRPr="00BC1A77">
        <w:rPr>
          <w:noProof/>
        </w:rPr>
        <w:instrText xml:space="preserve"> PAGEREF _Toc160441458 \h </w:instrText>
      </w:r>
      <w:r w:rsidRPr="00BC1A77">
        <w:rPr>
          <w:noProof/>
        </w:rPr>
      </w:r>
      <w:r w:rsidRPr="00BC1A77">
        <w:rPr>
          <w:noProof/>
        </w:rPr>
        <w:fldChar w:fldCharType="separate"/>
      </w:r>
      <w:r w:rsidR="00500274">
        <w:rPr>
          <w:noProof/>
        </w:rPr>
        <w:t>26</w:t>
      </w:r>
      <w:r w:rsidRPr="00BC1A77">
        <w:rPr>
          <w:noProof/>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25</w:t>
      </w:r>
      <w:r>
        <w:rPr>
          <w:noProof/>
        </w:rPr>
        <w:tab/>
        <w:t>Duties of the Chief Executive</w:t>
      </w:r>
      <w:r w:rsidRPr="00BC1A77">
        <w:rPr>
          <w:noProof/>
        </w:rPr>
        <w:tab/>
      </w:r>
      <w:r w:rsidRPr="00BC1A77">
        <w:rPr>
          <w:noProof/>
        </w:rPr>
        <w:fldChar w:fldCharType="begin"/>
      </w:r>
      <w:r w:rsidRPr="00BC1A77">
        <w:rPr>
          <w:noProof/>
        </w:rPr>
        <w:instrText xml:space="preserve"> PAGEREF _Toc160441459 \h </w:instrText>
      </w:r>
      <w:r w:rsidRPr="00BC1A77">
        <w:rPr>
          <w:noProof/>
        </w:rPr>
      </w:r>
      <w:r w:rsidRPr="00BC1A77">
        <w:rPr>
          <w:noProof/>
        </w:rPr>
        <w:fldChar w:fldCharType="separate"/>
      </w:r>
      <w:r w:rsidR="00500274">
        <w:rPr>
          <w:noProof/>
        </w:rPr>
        <w:t>26</w:t>
      </w:r>
      <w:r w:rsidRPr="00BC1A77">
        <w:rPr>
          <w:noProof/>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26</w:t>
      </w:r>
      <w:r>
        <w:rPr>
          <w:noProof/>
        </w:rPr>
        <w:tab/>
        <w:t>Termination of appointment</w:t>
      </w:r>
      <w:r w:rsidRPr="00BC1A77">
        <w:rPr>
          <w:noProof/>
        </w:rPr>
        <w:tab/>
      </w:r>
      <w:r w:rsidRPr="00BC1A77">
        <w:rPr>
          <w:noProof/>
        </w:rPr>
        <w:fldChar w:fldCharType="begin"/>
      </w:r>
      <w:r w:rsidRPr="00BC1A77">
        <w:rPr>
          <w:noProof/>
        </w:rPr>
        <w:instrText xml:space="preserve"> PAGEREF _Toc160441460 \h </w:instrText>
      </w:r>
      <w:r w:rsidRPr="00BC1A77">
        <w:rPr>
          <w:noProof/>
        </w:rPr>
      </w:r>
      <w:r w:rsidRPr="00BC1A77">
        <w:rPr>
          <w:noProof/>
        </w:rPr>
        <w:fldChar w:fldCharType="separate"/>
      </w:r>
      <w:r w:rsidR="00500274">
        <w:rPr>
          <w:noProof/>
        </w:rPr>
        <w:t>26</w:t>
      </w:r>
      <w:r w:rsidRPr="00BC1A77">
        <w:rPr>
          <w:noProof/>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27</w:t>
      </w:r>
      <w:r>
        <w:rPr>
          <w:noProof/>
        </w:rPr>
        <w:tab/>
        <w:t>Acting appointments</w:t>
      </w:r>
      <w:r w:rsidRPr="00BC1A77">
        <w:rPr>
          <w:noProof/>
        </w:rPr>
        <w:tab/>
      </w:r>
      <w:r w:rsidRPr="00BC1A77">
        <w:rPr>
          <w:noProof/>
        </w:rPr>
        <w:fldChar w:fldCharType="begin"/>
      </w:r>
      <w:r w:rsidRPr="00BC1A77">
        <w:rPr>
          <w:noProof/>
        </w:rPr>
        <w:instrText xml:space="preserve"> PAGEREF _Toc160441461 \h </w:instrText>
      </w:r>
      <w:r w:rsidRPr="00BC1A77">
        <w:rPr>
          <w:noProof/>
        </w:rPr>
      </w:r>
      <w:r w:rsidRPr="00BC1A77">
        <w:rPr>
          <w:noProof/>
        </w:rPr>
        <w:fldChar w:fldCharType="separate"/>
      </w:r>
      <w:r w:rsidR="00500274">
        <w:rPr>
          <w:noProof/>
        </w:rPr>
        <w:t>26</w:t>
      </w:r>
      <w:r w:rsidRPr="00BC1A77">
        <w:rPr>
          <w:noProof/>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28</w:t>
      </w:r>
      <w:r>
        <w:rPr>
          <w:noProof/>
        </w:rPr>
        <w:tab/>
        <w:t>Additional terms and conditions of appointment of Chief Executive</w:t>
      </w:r>
      <w:r w:rsidRPr="00BC1A77">
        <w:rPr>
          <w:noProof/>
        </w:rPr>
        <w:tab/>
      </w:r>
      <w:r w:rsidRPr="00BC1A77">
        <w:rPr>
          <w:noProof/>
        </w:rPr>
        <w:fldChar w:fldCharType="begin"/>
      </w:r>
      <w:r w:rsidRPr="00BC1A77">
        <w:rPr>
          <w:noProof/>
        </w:rPr>
        <w:instrText xml:space="preserve"> PAGEREF _Toc160441462 \h </w:instrText>
      </w:r>
      <w:r w:rsidRPr="00BC1A77">
        <w:rPr>
          <w:noProof/>
        </w:rPr>
      </w:r>
      <w:r w:rsidRPr="00BC1A77">
        <w:rPr>
          <w:noProof/>
        </w:rPr>
        <w:fldChar w:fldCharType="separate"/>
      </w:r>
      <w:r w:rsidR="00500274">
        <w:rPr>
          <w:noProof/>
        </w:rPr>
        <w:t>27</w:t>
      </w:r>
      <w:r w:rsidRPr="00BC1A77">
        <w:rPr>
          <w:noProof/>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29</w:t>
      </w:r>
      <w:r>
        <w:rPr>
          <w:noProof/>
        </w:rPr>
        <w:tab/>
        <w:t>Outside employment of Chief Executive</w:t>
      </w:r>
      <w:r w:rsidRPr="00BC1A77">
        <w:rPr>
          <w:noProof/>
        </w:rPr>
        <w:tab/>
      </w:r>
      <w:r w:rsidRPr="00BC1A77">
        <w:rPr>
          <w:noProof/>
        </w:rPr>
        <w:fldChar w:fldCharType="begin"/>
      </w:r>
      <w:r w:rsidRPr="00BC1A77">
        <w:rPr>
          <w:noProof/>
        </w:rPr>
        <w:instrText xml:space="preserve"> PAGEREF _Toc160441463 \h </w:instrText>
      </w:r>
      <w:r w:rsidRPr="00BC1A77">
        <w:rPr>
          <w:noProof/>
        </w:rPr>
      </w:r>
      <w:r w:rsidRPr="00BC1A77">
        <w:rPr>
          <w:noProof/>
        </w:rPr>
        <w:fldChar w:fldCharType="separate"/>
      </w:r>
      <w:r w:rsidR="00500274">
        <w:rPr>
          <w:noProof/>
        </w:rPr>
        <w:t>27</w:t>
      </w:r>
      <w:r w:rsidRPr="00BC1A77">
        <w:rPr>
          <w:noProof/>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30</w:t>
      </w:r>
      <w:r>
        <w:rPr>
          <w:noProof/>
        </w:rPr>
        <w:tab/>
        <w:t>Leave of absence</w:t>
      </w:r>
      <w:r w:rsidRPr="00BC1A77">
        <w:rPr>
          <w:noProof/>
        </w:rPr>
        <w:tab/>
      </w:r>
      <w:r w:rsidRPr="00BC1A77">
        <w:rPr>
          <w:noProof/>
        </w:rPr>
        <w:fldChar w:fldCharType="begin"/>
      </w:r>
      <w:r w:rsidRPr="00BC1A77">
        <w:rPr>
          <w:noProof/>
        </w:rPr>
        <w:instrText xml:space="preserve"> PAGEREF _Toc160441464 \h </w:instrText>
      </w:r>
      <w:r w:rsidRPr="00BC1A77">
        <w:rPr>
          <w:noProof/>
        </w:rPr>
      </w:r>
      <w:r w:rsidRPr="00BC1A77">
        <w:rPr>
          <w:noProof/>
        </w:rPr>
        <w:fldChar w:fldCharType="separate"/>
      </w:r>
      <w:r w:rsidR="00500274">
        <w:rPr>
          <w:noProof/>
        </w:rPr>
        <w:t>27</w:t>
      </w:r>
      <w:r w:rsidRPr="00BC1A77">
        <w:rPr>
          <w:noProof/>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31</w:t>
      </w:r>
      <w:r>
        <w:rPr>
          <w:noProof/>
        </w:rPr>
        <w:tab/>
        <w:t>Resignation</w:t>
      </w:r>
      <w:r w:rsidRPr="00BC1A77">
        <w:rPr>
          <w:noProof/>
        </w:rPr>
        <w:tab/>
      </w:r>
      <w:r w:rsidRPr="00BC1A77">
        <w:rPr>
          <w:noProof/>
        </w:rPr>
        <w:fldChar w:fldCharType="begin"/>
      </w:r>
      <w:r w:rsidRPr="00BC1A77">
        <w:rPr>
          <w:noProof/>
        </w:rPr>
        <w:instrText xml:space="preserve"> PAGEREF _Toc160441465 \h </w:instrText>
      </w:r>
      <w:r w:rsidRPr="00BC1A77">
        <w:rPr>
          <w:noProof/>
        </w:rPr>
      </w:r>
      <w:r w:rsidRPr="00BC1A77">
        <w:rPr>
          <w:noProof/>
        </w:rPr>
        <w:fldChar w:fldCharType="separate"/>
      </w:r>
      <w:r w:rsidR="00500274">
        <w:rPr>
          <w:noProof/>
        </w:rPr>
        <w:t>28</w:t>
      </w:r>
      <w:r w:rsidRPr="00BC1A77">
        <w:rPr>
          <w:noProof/>
        </w:rPr>
        <w:fldChar w:fldCharType="end"/>
      </w:r>
    </w:p>
    <w:p w:rsidR="00BC1A77" w:rsidRDefault="00BC1A77">
      <w:pPr>
        <w:pStyle w:val="TOC3"/>
        <w:rPr>
          <w:rFonts w:asciiTheme="minorHAnsi" w:eastAsiaTheme="minorEastAsia" w:hAnsiTheme="minorHAnsi" w:cstheme="minorBidi"/>
          <w:b w:val="0"/>
          <w:noProof/>
          <w:kern w:val="0"/>
          <w:szCs w:val="22"/>
        </w:rPr>
      </w:pPr>
      <w:r>
        <w:rPr>
          <w:noProof/>
        </w:rPr>
        <w:t>Division 5—Employees and consultants</w:t>
      </w:r>
      <w:r w:rsidRPr="00BC1A77">
        <w:rPr>
          <w:b w:val="0"/>
          <w:noProof/>
          <w:sz w:val="18"/>
        </w:rPr>
        <w:tab/>
      </w:r>
      <w:r w:rsidRPr="00BC1A77">
        <w:rPr>
          <w:b w:val="0"/>
          <w:noProof/>
          <w:sz w:val="18"/>
        </w:rPr>
        <w:fldChar w:fldCharType="begin"/>
      </w:r>
      <w:r w:rsidRPr="00BC1A77">
        <w:rPr>
          <w:b w:val="0"/>
          <w:noProof/>
          <w:sz w:val="18"/>
        </w:rPr>
        <w:instrText xml:space="preserve"> PAGEREF _Toc160441466 \h </w:instrText>
      </w:r>
      <w:r w:rsidRPr="00BC1A77">
        <w:rPr>
          <w:b w:val="0"/>
          <w:noProof/>
          <w:sz w:val="18"/>
        </w:rPr>
      </w:r>
      <w:r w:rsidRPr="00BC1A77">
        <w:rPr>
          <w:b w:val="0"/>
          <w:noProof/>
          <w:sz w:val="18"/>
        </w:rPr>
        <w:fldChar w:fldCharType="separate"/>
      </w:r>
      <w:r w:rsidR="00500274">
        <w:rPr>
          <w:b w:val="0"/>
          <w:noProof/>
          <w:sz w:val="18"/>
        </w:rPr>
        <w:t>29</w:t>
      </w:r>
      <w:r w:rsidRPr="00BC1A77">
        <w:rPr>
          <w:b w:val="0"/>
          <w:noProof/>
          <w:sz w:val="18"/>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32</w:t>
      </w:r>
      <w:r>
        <w:rPr>
          <w:noProof/>
        </w:rPr>
        <w:tab/>
        <w:t>Employees</w:t>
      </w:r>
      <w:r w:rsidRPr="00BC1A77">
        <w:rPr>
          <w:noProof/>
        </w:rPr>
        <w:tab/>
      </w:r>
      <w:r w:rsidRPr="00BC1A77">
        <w:rPr>
          <w:noProof/>
        </w:rPr>
        <w:fldChar w:fldCharType="begin"/>
      </w:r>
      <w:r w:rsidRPr="00BC1A77">
        <w:rPr>
          <w:noProof/>
        </w:rPr>
        <w:instrText xml:space="preserve"> PAGEREF _Toc160441467 \h </w:instrText>
      </w:r>
      <w:r w:rsidRPr="00BC1A77">
        <w:rPr>
          <w:noProof/>
        </w:rPr>
      </w:r>
      <w:r w:rsidRPr="00BC1A77">
        <w:rPr>
          <w:noProof/>
        </w:rPr>
        <w:fldChar w:fldCharType="separate"/>
      </w:r>
      <w:r w:rsidR="00500274">
        <w:rPr>
          <w:noProof/>
        </w:rPr>
        <w:t>29</w:t>
      </w:r>
      <w:r w:rsidRPr="00BC1A77">
        <w:rPr>
          <w:noProof/>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33</w:t>
      </w:r>
      <w:r>
        <w:rPr>
          <w:noProof/>
        </w:rPr>
        <w:tab/>
        <w:t>Consultants</w:t>
      </w:r>
      <w:r w:rsidRPr="00BC1A77">
        <w:rPr>
          <w:noProof/>
        </w:rPr>
        <w:tab/>
      </w:r>
      <w:r w:rsidRPr="00BC1A77">
        <w:rPr>
          <w:noProof/>
        </w:rPr>
        <w:fldChar w:fldCharType="begin"/>
      </w:r>
      <w:r w:rsidRPr="00BC1A77">
        <w:rPr>
          <w:noProof/>
        </w:rPr>
        <w:instrText xml:space="preserve"> PAGEREF _Toc160441468 \h </w:instrText>
      </w:r>
      <w:r w:rsidRPr="00BC1A77">
        <w:rPr>
          <w:noProof/>
        </w:rPr>
      </w:r>
      <w:r w:rsidRPr="00BC1A77">
        <w:rPr>
          <w:noProof/>
        </w:rPr>
        <w:fldChar w:fldCharType="separate"/>
      </w:r>
      <w:r w:rsidR="00500274">
        <w:rPr>
          <w:noProof/>
        </w:rPr>
        <w:t>29</w:t>
      </w:r>
      <w:r w:rsidRPr="00BC1A77">
        <w:rPr>
          <w:noProof/>
        </w:rPr>
        <w:fldChar w:fldCharType="end"/>
      </w:r>
    </w:p>
    <w:p w:rsidR="00BC1A77" w:rsidRDefault="00BC1A77">
      <w:pPr>
        <w:pStyle w:val="TOC3"/>
        <w:rPr>
          <w:rFonts w:asciiTheme="minorHAnsi" w:eastAsiaTheme="minorEastAsia" w:hAnsiTheme="minorHAnsi" w:cstheme="minorBidi"/>
          <w:b w:val="0"/>
          <w:noProof/>
          <w:kern w:val="0"/>
          <w:szCs w:val="22"/>
        </w:rPr>
      </w:pPr>
      <w:r>
        <w:rPr>
          <w:noProof/>
        </w:rPr>
        <w:t>Division 5A—Reviewing actuary</w:t>
      </w:r>
      <w:r w:rsidRPr="00BC1A77">
        <w:rPr>
          <w:b w:val="0"/>
          <w:noProof/>
          <w:sz w:val="18"/>
        </w:rPr>
        <w:tab/>
      </w:r>
      <w:r w:rsidRPr="00BC1A77">
        <w:rPr>
          <w:b w:val="0"/>
          <w:noProof/>
          <w:sz w:val="18"/>
        </w:rPr>
        <w:fldChar w:fldCharType="begin"/>
      </w:r>
      <w:r w:rsidRPr="00BC1A77">
        <w:rPr>
          <w:b w:val="0"/>
          <w:noProof/>
          <w:sz w:val="18"/>
        </w:rPr>
        <w:instrText xml:space="preserve"> PAGEREF _Toc160441469 \h </w:instrText>
      </w:r>
      <w:r w:rsidRPr="00BC1A77">
        <w:rPr>
          <w:b w:val="0"/>
          <w:noProof/>
          <w:sz w:val="18"/>
        </w:rPr>
      </w:r>
      <w:r w:rsidRPr="00BC1A77">
        <w:rPr>
          <w:b w:val="0"/>
          <w:noProof/>
          <w:sz w:val="18"/>
        </w:rPr>
        <w:fldChar w:fldCharType="separate"/>
      </w:r>
      <w:r w:rsidR="00500274">
        <w:rPr>
          <w:b w:val="0"/>
          <w:noProof/>
          <w:sz w:val="18"/>
        </w:rPr>
        <w:t>30</w:t>
      </w:r>
      <w:r w:rsidRPr="00BC1A77">
        <w:rPr>
          <w:b w:val="0"/>
          <w:noProof/>
          <w:sz w:val="18"/>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33A</w:t>
      </w:r>
      <w:r>
        <w:rPr>
          <w:noProof/>
        </w:rPr>
        <w:tab/>
        <w:t>Nomination of reviewing actuary</w:t>
      </w:r>
      <w:r w:rsidRPr="00BC1A77">
        <w:rPr>
          <w:noProof/>
        </w:rPr>
        <w:tab/>
      </w:r>
      <w:r w:rsidRPr="00BC1A77">
        <w:rPr>
          <w:noProof/>
        </w:rPr>
        <w:fldChar w:fldCharType="begin"/>
      </w:r>
      <w:r w:rsidRPr="00BC1A77">
        <w:rPr>
          <w:noProof/>
        </w:rPr>
        <w:instrText xml:space="preserve"> PAGEREF _Toc160441470 \h </w:instrText>
      </w:r>
      <w:r w:rsidRPr="00BC1A77">
        <w:rPr>
          <w:noProof/>
        </w:rPr>
      </w:r>
      <w:r w:rsidRPr="00BC1A77">
        <w:rPr>
          <w:noProof/>
        </w:rPr>
        <w:fldChar w:fldCharType="separate"/>
      </w:r>
      <w:r w:rsidR="00500274">
        <w:rPr>
          <w:noProof/>
        </w:rPr>
        <w:t>30</w:t>
      </w:r>
      <w:r w:rsidRPr="00BC1A77">
        <w:rPr>
          <w:noProof/>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33B</w:t>
      </w:r>
      <w:r>
        <w:rPr>
          <w:noProof/>
        </w:rPr>
        <w:tab/>
        <w:t>Duties of reviewing actuary</w:t>
      </w:r>
      <w:r w:rsidRPr="00BC1A77">
        <w:rPr>
          <w:noProof/>
        </w:rPr>
        <w:tab/>
      </w:r>
      <w:r w:rsidRPr="00BC1A77">
        <w:rPr>
          <w:noProof/>
        </w:rPr>
        <w:fldChar w:fldCharType="begin"/>
      </w:r>
      <w:r w:rsidRPr="00BC1A77">
        <w:rPr>
          <w:noProof/>
        </w:rPr>
        <w:instrText xml:space="preserve"> PAGEREF _Toc160441471 \h </w:instrText>
      </w:r>
      <w:r w:rsidRPr="00BC1A77">
        <w:rPr>
          <w:noProof/>
        </w:rPr>
      </w:r>
      <w:r w:rsidRPr="00BC1A77">
        <w:rPr>
          <w:noProof/>
        </w:rPr>
        <w:fldChar w:fldCharType="separate"/>
      </w:r>
      <w:r w:rsidR="00500274">
        <w:rPr>
          <w:noProof/>
        </w:rPr>
        <w:t>31</w:t>
      </w:r>
      <w:r w:rsidRPr="00BC1A77">
        <w:rPr>
          <w:noProof/>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33C</w:t>
      </w:r>
      <w:r>
        <w:rPr>
          <w:noProof/>
        </w:rPr>
        <w:tab/>
        <w:t>Corporation to assist reviewing actuary</w:t>
      </w:r>
      <w:r w:rsidRPr="00BC1A77">
        <w:rPr>
          <w:noProof/>
        </w:rPr>
        <w:tab/>
      </w:r>
      <w:r w:rsidRPr="00BC1A77">
        <w:rPr>
          <w:noProof/>
        </w:rPr>
        <w:fldChar w:fldCharType="begin"/>
      </w:r>
      <w:r w:rsidRPr="00BC1A77">
        <w:rPr>
          <w:noProof/>
        </w:rPr>
        <w:instrText xml:space="preserve"> PAGEREF _Toc160441472 \h </w:instrText>
      </w:r>
      <w:r w:rsidRPr="00BC1A77">
        <w:rPr>
          <w:noProof/>
        </w:rPr>
      </w:r>
      <w:r w:rsidRPr="00BC1A77">
        <w:rPr>
          <w:noProof/>
        </w:rPr>
        <w:fldChar w:fldCharType="separate"/>
      </w:r>
      <w:r w:rsidR="00500274">
        <w:rPr>
          <w:noProof/>
        </w:rPr>
        <w:t>31</w:t>
      </w:r>
      <w:r w:rsidRPr="00BC1A77">
        <w:rPr>
          <w:noProof/>
        </w:rPr>
        <w:fldChar w:fldCharType="end"/>
      </w:r>
    </w:p>
    <w:p w:rsidR="00BC1A77" w:rsidRDefault="00BC1A77">
      <w:pPr>
        <w:pStyle w:val="TOC3"/>
        <w:rPr>
          <w:rFonts w:asciiTheme="minorHAnsi" w:eastAsiaTheme="minorEastAsia" w:hAnsiTheme="minorHAnsi" w:cstheme="minorBidi"/>
          <w:b w:val="0"/>
          <w:noProof/>
          <w:kern w:val="0"/>
          <w:szCs w:val="22"/>
        </w:rPr>
      </w:pPr>
      <w:r>
        <w:rPr>
          <w:noProof/>
        </w:rPr>
        <w:t>Division 6—Finances</w:t>
      </w:r>
      <w:r w:rsidRPr="00BC1A77">
        <w:rPr>
          <w:b w:val="0"/>
          <w:noProof/>
          <w:sz w:val="18"/>
        </w:rPr>
        <w:tab/>
      </w:r>
      <w:r w:rsidRPr="00BC1A77">
        <w:rPr>
          <w:b w:val="0"/>
          <w:noProof/>
          <w:sz w:val="18"/>
        </w:rPr>
        <w:fldChar w:fldCharType="begin"/>
      </w:r>
      <w:r w:rsidRPr="00BC1A77">
        <w:rPr>
          <w:b w:val="0"/>
          <w:noProof/>
          <w:sz w:val="18"/>
        </w:rPr>
        <w:instrText xml:space="preserve"> PAGEREF _Toc160441473 \h </w:instrText>
      </w:r>
      <w:r w:rsidRPr="00BC1A77">
        <w:rPr>
          <w:b w:val="0"/>
          <w:noProof/>
          <w:sz w:val="18"/>
        </w:rPr>
      </w:r>
      <w:r w:rsidRPr="00BC1A77">
        <w:rPr>
          <w:b w:val="0"/>
          <w:noProof/>
          <w:sz w:val="18"/>
        </w:rPr>
        <w:fldChar w:fldCharType="separate"/>
      </w:r>
      <w:r w:rsidR="00500274">
        <w:rPr>
          <w:b w:val="0"/>
          <w:noProof/>
          <w:sz w:val="18"/>
        </w:rPr>
        <w:t>32</w:t>
      </w:r>
      <w:r w:rsidRPr="00BC1A77">
        <w:rPr>
          <w:b w:val="0"/>
          <w:noProof/>
          <w:sz w:val="18"/>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34</w:t>
      </w:r>
      <w:r>
        <w:rPr>
          <w:noProof/>
        </w:rPr>
        <w:tab/>
        <w:t>Application of money</w:t>
      </w:r>
      <w:r w:rsidRPr="00BC1A77">
        <w:rPr>
          <w:noProof/>
        </w:rPr>
        <w:tab/>
      </w:r>
      <w:r w:rsidRPr="00BC1A77">
        <w:rPr>
          <w:noProof/>
        </w:rPr>
        <w:fldChar w:fldCharType="begin"/>
      </w:r>
      <w:r w:rsidRPr="00BC1A77">
        <w:rPr>
          <w:noProof/>
        </w:rPr>
        <w:instrText xml:space="preserve"> PAGEREF _Toc160441474 \h </w:instrText>
      </w:r>
      <w:r w:rsidRPr="00BC1A77">
        <w:rPr>
          <w:noProof/>
        </w:rPr>
      </w:r>
      <w:r w:rsidRPr="00BC1A77">
        <w:rPr>
          <w:noProof/>
        </w:rPr>
        <w:fldChar w:fldCharType="separate"/>
      </w:r>
      <w:r w:rsidR="00500274">
        <w:rPr>
          <w:noProof/>
        </w:rPr>
        <w:t>32</w:t>
      </w:r>
      <w:r w:rsidRPr="00BC1A77">
        <w:rPr>
          <w:noProof/>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35</w:t>
      </w:r>
      <w:r>
        <w:rPr>
          <w:noProof/>
        </w:rPr>
        <w:tab/>
        <w:t>Commonwealth guarantee: payments otherwise than under cyclone reinsurance contracts</w:t>
      </w:r>
      <w:r w:rsidRPr="00BC1A77">
        <w:rPr>
          <w:noProof/>
        </w:rPr>
        <w:tab/>
      </w:r>
      <w:r w:rsidRPr="00BC1A77">
        <w:rPr>
          <w:noProof/>
        </w:rPr>
        <w:fldChar w:fldCharType="begin"/>
      </w:r>
      <w:r w:rsidRPr="00BC1A77">
        <w:rPr>
          <w:noProof/>
        </w:rPr>
        <w:instrText xml:space="preserve"> PAGEREF _Toc160441475 \h </w:instrText>
      </w:r>
      <w:r w:rsidRPr="00BC1A77">
        <w:rPr>
          <w:noProof/>
        </w:rPr>
      </w:r>
      <w:r w:rsidRPr="00BC1A77">
        <w:rPr>
          <w:noProof/>
        </w:rPr>
        <w:fldChar w:fldCharType="separate"/>
      </w:r>
      <w:r w:rsidR="00500274">
        <w:rPr>
          <w:noProof/>
        </w:rPr>
        <w:t>32</w:t>
      </w:r>
      <w:r w:rsidRPr="00BC1A77">
        <w:rPr>
          <w:noProof/>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35A</w:t>
      </w:r>
      <w:r>
        <w:rPr>
          <w:noProof/>
        </w:rPr>
        <w:tab/>
        <w:t>Commonwealth guarantee: payments under cyclone reinsurance contracts</w:t>
      </w:r>
      <w:r w:rsidRPr="00BC1A77">
        <w:rPr>
          <w:noProof/>
        </w:rPr>
        <w:tab/>
      </w:r>
      <w:r w:rsidRPr="00BC1A77">
        <w:rPr>
          <w:noProof/>
        </w:rPr>
        <w:fldChar w:fldCharType="begin"/>
      </w:r>
      <w:r w:rsidRPr="00BC1A77">
        <w:rPr>
          <w:noProof/>
        </w:rPr>
        <w:instrText xml:space="preserve"> PAGEREF _Toc160441476 \h </w:instrText>
      </w:r>
      <w:r w:rsidRPr="00BC1A77">
        <w:rPr>
          <w:noProof/>
        </w:rPr>
      </w:r>
      <w:r w:rsidRPr="00BC1A77">
        <w:rPr>
          <w:noProof/>
        </w:rPr>
        <w:fldChar w:fldCharType="separate"/>
      </w:r>
      <w:r w:rsidR="00500274">
        <w:rPr>
          <w:noProof/>
        </w:rPr>
        <w:t>32</w:t>
      </w:r>
      <w:r w:rsidRPr="00BC1A77">
        <w:rPr>
          <w:noProof/>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36</w:t>
      </w:r>
      <w:r>
        <w:rPr>
          <w:noProof/>
        </w:rPr>
        <w:tab/>
        <w:t>Liability to taxation</w:t>
      </w:r>
      <w:r w:rsidRPr="00BC1A77">
        <w:rPr>
          <w:noProof/>
        </w:rPr>
        <w:tab/>
      </w:r>
      <w:r w:rsidRPr="00BC1A77">
        <w:rPr>
          <w:noProof/>
        </w:rPr>
        <w:fldChar w:fldCharType="begin"/>
      </w:r>
      <w:r w:rsidRPr="00BC1A77">
        <w:rPr>
          <w:noProof/>
        </w:rPr>
        <w:instrText xml:space="preserve"> PAGEREF _Toc160441477 \h </w:instrText>
      </w:r>
      <w:r w:rsidRPr="00BC1A77">
        <w:rPr>
          <w:noProof/>
        </w:rPr>
      </w:r>
      <w:r w:rsidRPr="00BC1A77">
        <w:rPr>
          <w:noProof/>
        </w:rPr>
        <w:fldChar w:fldCharType="separate"/>
      </w:r>
      <w:r w:rsidR="00500274">
        <w:rPr>
          <w:noProof/>
        </w:rPr>
        <w:t>33</w:t>
      </w:r>
      <w:r w:rsidRPr="00BC1A77">
        <w:rPr>
          <w:noProof/>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37</w:t>
      </w:r>
      <w:r>
        <w:rPr>
          <w:noProof/>
        </w:rPr>
        <w:tab/>
        <w:t>Appropriation of Consolidated Revenue Fund</w:t>
      </w:r>
      <w:r w:rsidRPr="00BC1A77">
        <w:rPr>
          <w:noProof/>
        </w:rPr>
        <w:tab/>
      </w:r>
      <w:r w:rsidRPr="00BC1A77">
        <w:rPr>
          <w:noProof/>
        </w:rPr>
        <w:fldChar w:fldCharType="begin"/>
      </w:r>
      <w:r w:rsidRPr="00BC1A77">
        <w:rPr>
          <w:noProof/>
        </w:rPr>
        <w:instrText xml:space="preserve"> PAGEREF _Toc160441478 \h </w:instrText>
      </w:r>
      <w:r w:rsidRPr="00BC1A77">
        <w:rPr>
          <w:noProof/>
        </w:rPr>
      </w:r>
      <w:r w:rsidRPr="00BC1A77">
        <w:rPr>
          <w:noProof/>
        </w:rPr>
        <w:fldChar w:fldCharType="separate"/>
      </w:r>
      <w:r w:rsidR="00500274">
        <w:rPr>
          <w:noProof/>
        </w:rPr>
        <w:t>34</w:t>
      </w:r>
      <w:r w:rsidRPr="00BC1A77">
        <w:rPr>
          <w:noProof/>
        </w:rPr>
        <w:fldChar w:fldCharType="end"/>
      </w:r>
    </w:p>
    <w:p w:rsidR="00BC1A77" w:rsidRDefault="00BC1A77">
      <w:pPr>
        <w:pStyle w:val="TOC3"/>
        <w:rPr>
          <w:rFonts w:asciiTheme="minorHAnsi" w:eastAsiaTheme="minorEastAsia" w:hAnsiTheme="minorHAnsi" w:cstheme="minorBidi"/>
          <w:b w:val="0"/>
          <w:noProof/>
          <w:kern w:val="0"/>
          <w:szCs w:val="22"/>
        </w:rPr>
      </w:pPr>
      <w:r>
        <w:rPr>
          <w:noProof/>
        </w:rPr>
        <w:t>Division 7—Miscellaneous</w:t>
      </w:r>
      <w:r w:rsidRPr="00BC1A77">
        <w:rPr>
          <w:b w:val="0"/>
          <w:noProof/>
          <w:sz w:val="18"/>
        </w:rPr>
        <w:tab/>
      </w:r>
      <w:r w:rsidRPr="00BC1A77">
        <w:rPr>
          <w:b w:val="0"/>
          <w:noProof/>
          <w:sz w:val="18"/>
        </w:rPr>
        <w:fldChar w:fldCharType="begin"/>
      </w:r>
      <w:r w:rsidRPr="00BC1A77">
        <w:rPr>
          <w:b w:val="0"/>
          <w:noProof/>
          <w:sz w:val="18"/>
        </w:rPr>
        <w:instrText xml:space="preserve"> PAGEREF _Toc160441479 \h </w:instrText>
      </w:r>
      <w:r w:rsidRPr="00BC1A77">
        <w:rPr>
          <w:b w:val="0"/>
          <w:noProof/>
          <w:sz w:val="18"/>
        </w:rPr>
      </w:r>
      <w:r w:rsidRPr="00BC1A77">
        <w:rPr>
          <w:b w:val="0"/>
          <w:noProof/>
          <w:sz w:val="18"/>
        </w:rPr>
        <w:fldChar w:fldCharType="separate"/>
      </w:r>
      <w:r w:rsidR="00500274">
        <w:rPr>
          <w:b w:val="0"/>
          <w:noProof/>
          <w:sz w:val="18"/>
        </w:rPr>
        <w:t>35</w:t>
      </w:r>
      <w:r w:rsidRPr="00BC1A77">
        <w:rPr>
          <w:b w:val="0"/>
          <w:noProof/>
          <w:sz w:val="18"/>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38</w:t>
      </w:r>
      <w:r>
        <w:rPr>
          <w:noProof/>
        </w:rPr>
        <w:tab/>
        <w:t>Minister may give directions to Corporation</w:t>
      </w:r>
      <w:r w:rsidRPr="00BC1A77">
        <w:rPr>
          <w:noProof/>
        </w:rPr>
        <w:tab/>
      </w:r>
      <w:r w:rsidRPr="00BC1A77">
        <w:rPr>
          <w:noProof/>
        </w:rPr>
        <w:fldChar w:fldCharType="begin"/>
      </w:r>
      <w:r w:rsidRPr="00BC1A77">
        <w:rPr>
          <w:noProof/>
        </w:rPr>
        <w:instrText xml:space="preserve"> PAGEREF _Toc160441480 \h </w:instrText>
      </w:r>
      <w:r w:rsidRPr="00BC1A77">
        <w:rPr>
          <w:noProof/>
        </w:rPr>
      </w:r>
      <w:r w:rsidRPr="00BC1A77">
        <w:rPr>
          <w:noProof/>
        </w:rPr>
        <w:fldChar w:fldCharType="separate"/>
      </w:r>
      <w:r w:rsidR="00500274">
        <w:rPr>
          <w:noProof/>
        </w:rPr>
        <w:t>35</w:t>
      </w:r>
      <w:r w:rsidRPr="00BC1A77">
        <w:rPr>
          <w:noProof/>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39</w:t>
      </w:r>
      <w:r>
        <w:rPr>
          <w:noProof/>
        </w:rPr>
        <w:tab/>
        <w:t>Evidence—Corporation’s seal</w:t>
      </w:r>
      <w:r w:rsidRPr="00BC1A77">
        <w:rPr>
          <w:noProof/>
        </w:rPr>
        <w:tab/>
      </w:r>
      <w:r w:rsidRPr="00BC1A77">
        <w:rPr>
          <w:noProof/>
        </w:rPr>
        <w:fldChar w:fldCharType="begin"/>
      </w:r>
      <w:r w:rsidRPr="00BC1A77">
        <w:rPr>
          <w:noProof/>
        </w:rPr>
        <w:instrText xml:space="preserve"> PAGEREF _Toc160441481 \h </w:instrText>
      </w:r>
      <w:r w:rsidRPr="00BC1A77">
        <w:rPr>
          <w:noProof/>
        </w:rPr>
      </w:r>
      <w:r w:rsidRPr="00BC1A77">
        <w:rPr>
          <w:noProof/>
        </w:rPr>
        <w:fldChar w:fldCharType="separate"/>
      </w:r>
      <w:r w:rsidR="00500274">
        <w:rPr>
          <w:noProof/>
        </w:rPr>
        <w:t>36</w:t>
      </w:r>
      <w:r w:rsidRPr="00BC1A77">
        <w:rPr>
          <w:noProof/>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40</w:t>
      </w:r>
      <w:r>
        <w:rPr>
          <w:noProof/>
        </w:rPr>
        <w:tab/>
        <w:t>Delegation by Corporation</w:t>
      </w:r>
      <w:r w:rsidRPr="00BC1A77">
        <w:rPr>
          <w:noProof/>
        </w:rPr>
        <w:tab/>
      </w:r>
      <w:r w:rsidRPr="00BC1A77">
        <w:rPr>
          <w:noProof/>
        </w:rPr>
        <w:fldChar w:fldCharType="begin"/>
      </w:r>
      <w:r w:rsidRPr="00BC1A77">
        <w:rPr>
          <w:noProof/>
        </w:rPr>
        <w:instrText xml:space="preserve"> PAGEREF _Toc160441482 \h </w:instrText>
      </w:r>
      <w:r w:rsidRPr="00BC1A77">
        <w:rPr>
          <w:noProof/>
        </w:rPr>
      </w:r>
      <w:r w:rsidRPr="00BC1A77">
        <w:rPr>
          <w:noProof/>
        </w:rPr>
        <w:fldChar w:fldCharType="separate"/>
      </w:r>
      <w:r w:rsidR="00500274">
        <w:rPr>
          <w:noProof/>
        </w:rPr>
        <w:t>36</w:t>
      </w:r>
      <w:r w:rsidRPr="00BC1A77">
        <w:rPr>
          <w:noProof/>
        </w:rPr>
        <w:fldChar w:fldCharType="end"/>
      </w:r>
    </w:p>
    <w:p w:rsidR="00BC1A77" w:rsidRDefault="00BC1A77">
      <w:pPr>
        <w:pStyle w:val="TOC2"/>
        <w:rPr>
          <w:rFonts w:asciiTheme="minorHAnsi" w:eastAsiaTheme="minorEastAsia" w:hAnsiTheme="minorHAnsi" w:cstheme="minorBidi"/>
          <w:b w:val="0"/>
          <w:noProof/>
          <w:kern w:val="0"/>
          <w:sz w:val="22"/>
          <w:szCs w:val="22"/>
        </w:rPr>
      </w:pPr>
      <w:r>
        <w:rPr>
          <w:noProof/>
        </w:rPr>
        <w:t>Part 4—Miscellaneous</w:t>
      </w:r>
      <w:r w:rsidRPr="00BC1A77">
        <w:rPr>
          <w:b w:val="0"/>
          <w:noProof/>
          <w:sz w:val="18"/>
        </w:rPr>
        <w:tab/>
      </w:r>
      <w:r w:rsidRPr="00BC1A77">
        <w:rPr>
          <w:b w:val="0"/>
          <w:noProof/>
          <w:sz w:val="18"/>
        </w:rPr>
        <w:fldChar w:fldCharType="begin"/>
      </w:r>
      <w:r w:rsidRPr="00BC1A77">
        <w:rPr>
          <w:b w:val="0"/>
          <w:noProof/>
          <w:sz w:val="18"/>
        </w:rPr>
        <w:instrText xml:space="preserve"> PAGEREF _Toc160441483 \h </w:instrText>
      </w:r>
      <w:r w:rsidRPr="00BC1A77">
        <w:rPr>
          <w:b w:val="0"/>
          <w:noProof/>
          <w:sz w:val="18"/>
        </w:rPr>
      </w:r>
      <w:r w:rsidRPr="00BC1A77">
        <w:rPr>
          <w:b w:val="0"/>
          <w:noProof/>
          <w:sz w:val="18"/>
        </w:rPr>
        <w:fldChar w:fldCharType="separate"/>
      </w:r>
      <w:r w:rsidR="00500274">
        <w:rPr>
          <w:b w:val="0"/>
          <w:noProof/>
          <w:sz w:val="18"/>
        </w:rPr>
        <w:t>37</w:t>
      </w:r>
      <w:r w:rsidRPr="00BC1A77">
        <w:rPr>
          <w:b w:val="0"/>
          <w:noProof/>
          <w:sz w:val="18"/>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40A</w:t>
      </w:r>
      <w:r>
        <w:rPr>
          <w:noProof/>
        </w:rPr>
        <w:tab/>
        <w:t>Annual Financial Outlook Report</w:t>
      </w:r>
      <w:r w:rsidRPr="00BC1A77">
        <w:rPr>
          <w:noProof/>
        </w:rPr>
        <w:tab/>
      </w:r>
      <w:r w:rsidRPr="00BC1A77">
        <w:rPr>
          <w:noProof/>
        </w:rPr>
        <w:fldChar w:fldCharType="begin"/>
      </w:r>
      <w:r w:rsidRPr="00BC1A77">
        <w:rPr>
          <w:noProof/>
        </w:rPr>
        <w:instrText xml:space="preserve"> PAGEREF _Toc160441484 \h </w:instrText>
      </w:r>
      <w:r w:rsidRPr="00BC1A77">
        <w:rPr>
          <w:noProof/>
        </w:rPr>
      </w:r>
      <w:r w:rsidRPr="00BC1A77">
        <w:rPr>
          <w:noProof/>
        </w:rPr>
        <w:fldChar w:fldCharType="separate"/>
      </w:r>
      <w:r w:rsidR="00500274">
        <w:rPr>
          <w:noProof/>
        </w:rPr>
        <w:t>37</w:t>
      </w:r>
      <w:r w:rsidRPr="00BC1A77">
        <w:rPr>
          <w:noProof/>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41</w:t>
      </w:r>
      <w:r>
        <w:rPr>
          <w:noProof/>
        </w:rPr>
        <w:tab/>
        <w:t>Review of Act</w:t>
      </w:r>
      <w:r w:rsidRPr="00BC1A77">
        <w:rPr>
          <w:noProof/>
        </w:rPr>
        <w:tab/>
      </w:r>
      <w:r w:rsidRPr="00BC1A77">
        <w:rPr>
          <w:noProof/>
        </w:rPr>
        <w:fldChar w:fldCharType="begin"/>
      </w:r>
      <w:r w:rsidRPr="00BC1A77">
        <w:rPr>
          <w:noProof/>
        </w:rPr>
        <w:instrText xml:space="preserve"> PAGEREF _Toc160441485 \h </w:instrText>
      </w:r>
      <w:r w:rsidRPr="00BC1A77">
        <w:rPr>
          <w:noProof/>
        </w:rPr>
      </w:r>
      <w:r w:rsidRPr="00BC1A77">
        <w:rPr>
          <w:noProof/>
        </w:rPr>
        <w:fldChar w:fldCharType="separate"/>
      </w:r>
      <w:r w:rsidR="00500274">
        <w:rPr>
          <w:noProof/>
        </w:rPr>
        <w:t>37</w:t>
      </w:r>
      <w:r w:rsidRPr="00BC1A77">
        <w:rPr>
          <w:noProof/>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42</w:t>
      </w:r>
      <w:r>
        <w:rPr>
          <w:noProof/>
        </w:rPr>
        <w:tab/>
        <w:t>Compensation—constitutional safety net</w:t>
      </w:r>
      <w:r w:rsidRPr="00BC1A77">
        <w:rPr>
          <w:noProof/>
        </w:rPr>
        <w:tab/>
      </w:r>
      <w:r w:rsidRPr="00BC1A77">
        <w:rPr>
          <w:noProof/>
        </w:rPr>
        <w:fldChar w:fldCharType="begin"/>
      </w:r>
      <w:r w:rsidRPr="00BC1A77">
        <w:rPr>
          <w:noProof/>
        </w:rPr>
        <w:instrText xml:space="preserve"> PAGEREF _Toc160441486 \h </w:instrText>
      </w:r>
      <w:r w:rsidRPr="00BC1A77">
        <w:rPr>
          <w:noProof/>
        </w:rPr>
      </w:r>
      <w:r w:rsidRPr="00BC1A77">
        <w:rPr>
          <w:noProof/>
        </w:rPr>
        <w:fldChar w:fldCharType="separate"/>
      </w:r>
      <w:r w:rsidR="00500274">
        <w:rPr>
          <w:noProof/>
        </w:rPr>
        <w:t>37</w:t>
      </w:r>
      <w:r w:rsidRPr="00BC1A77">
        <w:rPr>
          <w:noProof/>
        </w:rPr>
        <w:fldChar w:fldCharType="end"/>
      </w:r>
    </w:p>
    <w:p w:rsidR="00BC1A77" w:rsidRDefault="00BC1A77">
      <w:pPr>
        <w:pStyle w:val="TOC5"/>
        <w:rPr>
          <w:rFonts w:asciiTheme="minorHAnsi" w:eastAsiaTheme="minorEastAsia" w:hAnsiTheme="minorHAnsi" w:cstheme="minorBidi"/>
          <w:noProof/>
          <w:kern w:val="0"/>
          <w:sz w:val="22"/>
          <w:szCs w:val="22"/>
        </w:rPr>
      </w:pPr>
      <w:r>
        <w:rPr>
          <w:noProof/>
        </w:rPr>
        <w:t>43</w:t>
      </w:r>
      <w:r>
        <w:rPr>
          <w:noProof/>
        </w:rPr>
        <w:tab/>
        <w:t>Regulations</w:t>
      </w:r>
      <w:r w:rsidRPr="00BC1A77">
        <w:rPr>
          <w:noProof/>
        </w:rPr>
        <w:tab/>
      </w:r>
      <w:r w:rsidRPr="00BC1A77">
        <w:rPr>
          <w:noProof/>
        </w:rPr>
        <w:fldChar w:fldCharType="begin"/>
      </w:r>
      <w:r w:rsidRPr="00BC1A77">
        <w:rPr>
          <w:noProof/>
        </w:rPr>
        <w:instrText xml:space="preserve"> PAGEREF _Toc160441487 \h </w:instrText>
      </w:r>
      <w:r w:rsidRPr="00BC1A77">
        <w:rPr>
          <w:noProof/>
        </w:rPr>
      </w:r>
      <w:r w:rsidRPr="00BC1A77">
        <w:rPr>
          <w:noProof/>
        </w:rPr>
        <w:fldChar w:fldCharType="separate"/>
      </w:r>
      <w:r w:rsidR="00500274">
        <w:rPr>
          <w:noProof/>
        </w:rPr>
        <w:t>38</w:t>
      </w:r>
      <w:r w:rsidRPr="00BC1A77">
        <w:rPr>
          <w:noProof/>
        </w:rPr>
        <w:fldChar w:fldCharType="end"/>
      </w:r>
    </w:p>
    <w:p w:rsidR="00BC1A77" w:rsidRDefault="00BC1A77" w:rsidP="00BC1A77">
      <w:pPr>
        <w:pStyle w:val="TOC2"/>
        <w:rPr>
          <w:rFonts w:asciiTheme="minorHAnsi" w:eastAsiaTheme="minorEastAsia" w:hAnsiTheme="minorHAnsi" w:cstheme="minorBidi"/>
          <w:b w:val="0"/>
          <w:noProof/>
          <w:kern w:val="0"/>
          <w:sz w:val="22"/>
          <w:szCs w:val="22"/>
        </w:rPr>
      </w:pPr>
      <w:r>
        <w:rPr>
          <w:noProof/>
        </w:rPr>
        <w:t>Endnotes</w:t>
      </w:r>
      <w:r w:rsidRPr="00BC1A77">
        <w:rPr>
          <w:b w:val="0"/>
          <w:noProof/>
          <w:sz w:val="18"/>
        </w:rPr>
        <w:tab/>
      </w:r>
      <w:r w:rsidRPr="00BC1A77">
        <w:rPr>
          <w:b w:val="0"/>
          <w:noProof/>
          <w:sz w:val="18"/>
        </w:rPr>
        <w:fldChar w:fldCharType="begin"/>
      </w:r>
      <w:r w:rsidRPr="00BC1A77">
        <w:rPr>
          <w:b w:val="0"/>
          <w:noProof/>
          <w:sz w:val="18"/>
        </w:rPr>
        <w:instrText xml:space="preserve"> PAGEREF _Toc160441488 \h </w:instrText>
      </w:r>
      <w:r w:rsidRPr="00BC1A77">
        <w:rPr>
          <w:b w:val="0"/>
          <w:noProof/>
          <w:sz w:val="18"/>
        </w:rPr>
      </w:r>
      <w:r w:rsidRPr="00BC1A77">
        <w:rPr>
          <w:b w:val="0"/>
          <w:noProof/>
          <w:sz w:val="18"/>
        </w:rPr>
        <w:fldChar w:fldCharType="separate"/>
      </w:r>
      <w:r w:rsidR="00500274">
        <w:rPr>
          <w:b w:val="0"/>
          <w:noProof/>
          <w:sz w:val="18"/>
        </w:rPr>
        <w:t>39</w:t>
      </w:r>
      <w:r w:rsidRPr="00BC1A77">
        <w:rPr>
          <w:b w:val="0"/>
          <w:noProof/>
          <w:sz w:val="18"/>
        </w:rPr>
        <w:fldChar w:fldCharType="end"/>
      </w:r>
    </w:p>
    <w:p w:rsidR="00BC1A77" w:rsidRDefault="00BC1A77">
      <w:pPr>
        <w:pStyle w:val="TOC3"/>
        <w:rPr>
          <w:rFonts w:asciiTheme="minorHAnsi" w:eastAsiaTheme="minorEastAsia" w:hAnsiTheme="minorHAnsi" w:cstheme="minorBidi"/>
          <w:b w:val="0"/>
          <w:noProof/>
          <w:kern w:val="0"/>
          <w:szCs w:val="22"/>
        </w:rPr>
      </w:pPr>
      <w:r>
        <w:rPr>
          <w:noProof/>
        </w:rPr>
        <w:t>Endnote 1—About the endnotes</w:t>
      </w:r>
      <w:r w:rsidRPr="00BC1A77">
        <w:rPr>
          <w:b w:val="0"/>
          <w:noProof/>
          <w:sz w:val="18"/>
        </w:rPr>
        <w:tab/>
      </w:r>
      <w:r w:rsidRPr="00BC1A77">
        <w:rPr>
          <w:b w:val="0"/>
          <w:noProof/>
          <w:sz w:val="18"/>
        </w:rPr>
        <w:fldChar w:fldCharType="begin"/>
      </w:r>
      <w:r w:rsidRPr="00BC1A77">
        <w:rPr>
          <w:b w:val="0"/>
          <w:noProof/>
          <w:sz w:val="18"/>
        </w:rPr>
        <w:instrText xml:space="preserve"> PAGEREF _Toc160441489 \h </w:instrText>
      </w:r>
      <w:r w:rsidRPr="00BC1A77">
        <w:rPr>
          <w:b w:val="0"/>
          <w:noProof/>
          <w:sz w:val="18"/>
        </w:rPr>
      </w:r>
      <w:r w:rsidRPr="00BC1A77">
        <w:rPr>
          <w:b w:val="0"/>
          <w:noProof/>
          <w:sz w:val="18"/>
        </w:rPr>
        <w:fldChar w:fldCharType="separate"/>
      </w:r>
      <w:r w:rsidR="00500274">
        <w:rPr>
          <w:b w:val="0"/>
          <w:noProof/>
          <w:sz w:val="18"/>
        </w:rPr>
        <w:t>39</w:t>
      </w:r>
      <w:r w:rsidRPr="00BC1A77">
        <w:rPr>
          <w:b w:val="0"/>
          <w:noProof/>
          <w:sz w:val="18"/>
        </w:rPr>
        <w:fldChar w:fldCharType="end"/>
      </w:r>
    </w:p>
    <w:p w:rsidR="00BC1A77" w:rsidRDefault="00BC1A77">
      <w:pPr>
        <w:pStyle w:val="TOC3"/>
        <w:rPr>
          <w:rFonts w:asciiTheme="minorHAnsi" w:eastAsiaTheme="minorEastAsia" w:hAnsiTheme="minorHAnsi" w:cstheme="minorBidi"/>
          <w:b w:val="0"/>
          <w:noProof/>
          <w:kern w:val="0"/>
          <w:szCs w:val="22"/>
        </w:rPr>
      </w:pPr>
      <w:r>
        <w:rPr>
          <w:noProof/>
        </w:rPr>
        <w:t>Endnote 2—Abbreviation key</w:t>
      </w:r>
      <w:r w:rsidRPr="00BC1A77">
        <w:rPr>
          <w:b w:val="0"/>
          <w:noProof/>
          <w:sz w:val="18"/>
        </w:rPr>
        <w:tab/>
      </w:r>
      <w:r w:rsidRPr="00BC1A77">
        <w:rPr>
          <w:b w:val="0"/>
          <w:noProof/>
          <w:sz w:val="18"/>
        </w:rPr>
        <w:fldChar w:fldCharType="begin"/>
      </w:r>
      <w:r w:rsidRPr="00BC1A77">
        <w:rPr>
          <w:b w:val="0"/>
          <w:noProof/>
          <w:sz w:val="18"/>
        </w:rPr>
        <w:instrText xml:space="preserve"> PAGEREF _Toc160441490 \h </w:instrText>
      </w:r>
      <w:r w:rsidRPr="00BC1A77">
        <w:rPr>
          <w:b w:val="0"/>
          <w:noProof/>
          <w:sz w:val="18"/>
        </w:rPr>
      </w:r>
      <w:r w:rsidRPr="00BC1A77">
        <w:rPr>
          <w:b w:val="0"/>
          <w:noProof/>
          <w:sz w:val="18"/>
        </w:rPr>
        <w:fldChar w:fldCharType="separate"/>
      </w:r>
      <w:r w:rsidR="00500274">
        <w:rPr>
          <w:b w:val="0"/>
          <w:noProof/>
          <w:sz w:val="18"/>
        </w:rPr>
        <w:t>41</w:t>
      </w:r>
      <w:r w:rsidRPr="00BC1A77">
        <w:rPr>
          <w:b w:val="0"/>
          <w:noProof/>
          <w:sz w:val="18"/>
        </w:rPr>
        <w:fldChar w:fldCharType="end"/>
      </w:r>
    </w:p>
    <w:p w:rsidR="00BC1A77" w:rsidRDefault="00BC1A77">
      <w:pPr>
        <w:pStyle w:val="TOC3"/>
        <w:rPr>
          <w:rFonts w:asciiTheme="minorHAnsi" w:eastAsiaTheme="minorEastAsia" w:hAnsiTheme="minorHAnsi" w:cstheme="minorBidi"/>
          <w:b w:val="0"/>
          <w:noProof/>
          <w:kern w:val="0"/>
          <w:szCs w:val="22"/>
        </w:rPr>
      </w:pPr>
      <w:r>
        <w:rPr>
          <w:noProof/>
        </w:rPr>
        <w:t>Endnote 3—Legislation history</w:t>
      </w:r>
      <w:r w:rsidRPr="00BC1A77">
        <w:rPr>
          <w:b w:val="0"/>
          <w:noProof/>
          <w:sz w:val="18"/>
        </w:rPr>
        <w:tab/>
      </w:r>
      <w:r w:rsidRPr="00BC1A77">
        <w:rPr>
          <w:b w:val="0"/>
          <w:noProof/>
          <w:sz w:val="18"/>
        </w:rPr>
        <w:fldChar w:fldCharType="begin"/>
      </w:r>
      <w:r w:rsidRPr="00BC1A77">
        <w:rPr>
          <w:b w:val="0"/>
          <w:noProof/>
          <w:sz w:val="18"/>
        </w:rPr>
        <w:instrText xml:space="preserve"> PAGEREF _Toc160441491 \h </w:instrText>
      </w:r>
      <w:r w:rsidRPr="00BC1A77">
        <w:rPr>
          <w:b w:val="0"/>
          <w:noProof/>
          <w:sz w:val="18"/>
        </w:rPr>
      </w:r>
      <w:r w:rsidRPr="00BC1A77">
        <w:rPr>
          <w:b w:val="0"/>
          <w:noProof/>
          <w:sz w:val="18"/>
        </w:rPr>
        <w:fldChar w:fldCharType="separate"/>
      </w:r>
      <w:r w:rsidR="00500274">
        <w:rPr>
          <w:b w:val="0"/>
          <w:noProof/>
          <w:sz w:val="18"/>
        </w:rPr>
        <w:t>42</w:t>
      </w:r>
      <w:r w:rsidRPr="00BC1A77">
        <w:rPr>
          <w:b w:val="0"/>
          <w:noProof/>
          <w:sz w:val="18"/>
        </w:rPr>
        <w:fldChar w:fldCharType="end"/>
      </w:r>
    </w:p>
    <w:p w:rsidR="00BC1A77" w:rsidRDefault="00BC1A77">
      <w:pPr>
        <w:pStyle w:val="TOC3"/>
        <w:rPr>
          <w:rFonts w:asciiTheme="minorHAnsi" w:eastAsiaTheme="minorEastAsia" w:hAnsiTheme="minorHAnsi" w:cstheme="minorBidi"/>
          <w:b w:val="0"/>
          <w:noProof/>
          <w:kern w:val="0"/>
          <w:szCs w:val="22"/>
        </w:rPr>
      </w:pPr>
      <w:r>
        <w:rPr>
          <w:noProof/>
        </w:rPr>
        <w:t>Endnote 4—Amendment history</w:t>
      </w:r>
      <w:r w:rsidRPr="00BC1A77">
        <w:rPr>
          <w:b w:val="0"/>
          <w:noProof/>
          <w:sz w:val="18"/>
        </w:rPr>
        <w:tab/>
      </w:r>
      <w:r w:rsidRPr="00BC1A77">
        <w:rPr>
          <w:b w:val="0"/>
          <w:noProof/>
          <w:sz w:val="18"/>
        </w:rPr>
        <w:fldChar w:fldCharType="begin"/>
      </w:r>
      <w:r w:rsidRPr="00BC1A77">
        <w:rPr>
          <w:b w:val="0"/>
          <w:noProof/>
          <w:sz w:val="18"/>
        </w:rPr>
        <w:instrText xml:space="preserve"> PAGEREF _Toc160441492 \h </w:instrText>
      </w:r>
      <w:r w:rsidRPr="00BC1A77">
        <w:rPr>
          <w:b w:val="0"/>
          <w:noProof/>
          <w:sz w:val="18"/>
        </w:rPr>
      </w:r>
      <w:r w:rsidRPr="00BC1A77">
        <w:rPr>
          <w:b w:val="0"/>
          <w:noProof/>
          <w:sz w:val="18"/>
        </w:rPr>
        <w:fldChar w:fldCharType="separate"/>
      </w:r>
      <w:r w:rsidR="00500274">
        <w:rPr>
          <w:b w:val="0"/>
          <w:noProof/>
          <w:sz w:val="18"/>
        </w:rPr>
        <w:t>45</w:t>
      </w:r>
      <w:r w:rsidRPr="00BC1A77">
        <w:rPr>
          <w:b w:val="0"/>
          <w:noProof/>
          <w:sz w:val="18"/>
        </w:rPr>
        <w:fldChar w:fldCharType="end"/>
      </w:r>
    </w:p>
    <w:p w:rsidR="00B53CF6" w:rsidRPr="004374EA" w:rsidRDefault="00A768F6" w:rsidP="00B53CF6">
      <w:pPr>
        <w:sectPr w:rsidR="00B53CF6" w:rsidRPr="004374EA" w:rsidSect="006B4170">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4374EA">
        <w:fldChar w:fldCharType="end"/>
      </w:r>
    </w:p>
    <w:p w:rsidR="00A002A4" w:rsidRPr="004374EA" w:rsidRDefault="00A002A4" w:rsidP="00B53CF6">
      <w:pPr>
        <w:pStyle w:val="LongT"/>
      </w:pPr>
      <w:r w:rsidRPr="004374EA">
        <w:lastRenderedPageBreak/>
        <w:t xml:space="preserve">An Act relating to insurance cover for terrorist acts, </w:t>
      </w:r>
      <w:r w:rsidR="00296D54" w:rsidRPr="004374EA">
        <w:t xml:space="preserve">and for cyclone and related flood damage, </w:t>
      </w:r>
      <w:r w:rsidRPr="004374EA">
        <w:t>and to other matters</w:t>
      </w:r>
    </w:p>
    <w:p w:rsidR="00F56D58" w:rsidRPr="004374EA" w:rsidRDefault="00F56D58" w:rsidP="00F56D58">
      <w:pPr>
        <w:pStyle w:val="ActHead2"/>
      </w:pPr>
      <w:bookmarkStart w:id="2" w:name="_Toc160441420"/>
      <w:r w:rsidRPr="007B1C46">
        <w:rPr>
          <w:rStyle w:val="CharPartNo"/>
        </w:rPr>
        <w:t>Part</w:t>
      </w:r>
      <w:r w:rsidR="00D421B0" w:rsidRPr="007B1C46">
        <w:rPr>
          <w:rStyle w:val="CharPartNo"/>
        </w:rPr>
        <w:t> </w:t>
      </w:r>
      <w:r w:rsidRPr="007B1C46">
        <w:rPr>
          <w:rStyle w:val="CharPartNo"/>
        </w:rPr>
        <w:t>1</w:t>
      </w:r>
      <w:r w:rsidRPr="004374EA">
        <w:t>—</w:t>
      </w:r>
      <w:r w:rsidRPr="007B1C46">
        <w:rPr>
          <w:rStyle w:val="CharPartText"/>
        </w:rPr>
        <w:t>Preliminary</w:t>
      </w:r>
      <w:bookmarkEnd w:id="2"/>
    </w:p>
    <w:p w:rsidR="00F56D58" w:rsidRPr="004374EA" w:rsidRDefault="00ED5D9E" w:rsidP="00F56D58">
      <w:pPr>
        <w:pStyle w:val="Header"/>
      </w:pPr>
      <w:r w:rsidRPr="007B1C46">
        <w:rPr>
          <w:rStyle w:val="CharDivNo"/>
        </w:rPr>
        <w:t xml:space="preserve"> </w:t>
      </w:r>
      <w:r w:rsidRPr="007B1C46">
        <w:rPr>
          <w:rStyle w:val="CharDivText"/>
        </w:rPr>
        <w:t xml:space="preserve"> </w:t>
      </w:r>
    </w:p>
    <w:p w:rsidR="00296D54" w:rsidRPr="004374EA" w:rsidRDefault="00296D54" w:rsidP="00296D54">
      <w:pPr>
        <w:pStyle w:val="ActHead5"/>
      </w:pPr>
      <w:bookmarkStart w:id="3" w:name="_Toc160441421"/>
      <w:r w:rsidRPr="007B1C46">
        <w:rPr>
          <w:rStyle w:val="CharSectno"/>
        </w:rPr>
        <w:t>1</w:t>
      </w:r>
      <w:r w:rsidRPr="004374EA">
        <w:t xml:space="preserve">  Short title</w:t>
      </w:r>
      <w:bookmarkEnd w:id="3"/>
    </w:p>
    <w:p w:rsidR="00296D54" w:rsidRPr="004374EA" w:rsidRDefault="00296D54" w:rsidP="00296D54">
      <w:pPr>
        <w:pStyle w:val="subsection"/>
      </w:pPr>
      <w:r w:rsidRPr="004374EA">
        <w:tab/>
      </w:r>
      <w:r w:rsidRPr="004374EA">
        <w:tab/>
        <w:t xml:space="preserve">This Act may be cited as the </w:t>
      </w:r>
      <w:r w:rsidRPr="004374EA">
        <w:rPr>
          <w:i/>
        </w:rPr>
        <w:t>Terrorism and Cyclone Insurance Act 2003</w:t>
      </w:r>
      <w:r w:rsidRPr="004374EA">
        <w:t>.</w:t>
      </w:r>
    </w:p>
    <w:p w:rsidR="00A002A4" w:rsidRPr="004374EA" w:rsidRDefault="00A002A4" w:rsidP="00A002A4">
      <w:pPr>
        <w:pStyle w:val="ActHead5"/>
      </w:pPr>
      <w:bookmarkStart w:id="4" w:name="_Toc160441422"/>
      <w:r w:rsidRPr="007B1C46">
        <w:rPr>
          <w:rStyle w:val="CharSectno"/>
        </w:rPr>
        <w:t>2</w:t>
      </w:r>
      <w:r w:rsidRPr="004374EA">
        <w:t xml:space="preserve">  Commencement</w:t>
      </w:r>
      <w:bookmarkEnd w:id="4"/>
    </w:p>
    <w:p w:rsidR="00A002A4" w:rsidRPr="004374EA" w:rsidRDefault="00A002A4" w:rsidP="00A002A4">
      <w:pPr>
        <w:pStyle w:val="subsection"/>
      </w:pPr>
      <w:r w:rsidRPr="004374EA">
        <w:tab/>
      </w:r>
      <w:r w:rsidRPr="004374EA">
        <w:tab/>
        <w:t>This Act commences on the day on which it receives the Royal Assent.</w:t>
      </w:r>
    </w:p>
    <w:p w:rsidR="00A002A4" w:rsidRPr="004374EA" w:rsidRDefault="00A002A4" w:rsidP="00A002A4">
      <w:pPr>
        <w:pStyle w:val="ActHead5"/>
      </w:pPr>
      <w:bookmarkStart w:id="5" w:name="_Toc160441423"/>
      <w:r w:rsidRPr="007B1C46">
        <w:rPr>
          <w:rStyle w:val="CharSectno"/>
        </w:rPr>
        <w:t>3</w:t>
      </w:r>
      <w:r w:rsidRPr="004374EA">
        <w:t xml:space="preserve">  Definitions</w:t>
      </w:r>
      <w:bookmarkEnd w:id="5"/>
    </w:p>
    <w:p w:rsidR="00A002A4" w:rsidRPr="004374EA" w:rsidRDefault="00A002A4" w:rsidP="00A002A4">
      <w:pPr>
        <w:pStyle w:val="subsection"/>
      </w:pPr>
      <w:r w:rsidRPr="004374EA">
        <w:tab/>
      </w:r>
      <w:r w:rsidRPr="004374EA">
        <w:tab/>
        <w:t>In this Act, unless the contrary intention appears:</w:t>
      </w:r>
    </w:p>
    <w:p w:rsidR="00296D54" w:rsidRPr="004374EA" w:rsidRDefault="00296D54" w:rsidP="00296D54">
      <w:pPr>
        <w:pStyle w:val="Definition"/>
      </w:pPr>
      <w:r w:rsidRPr="004374EA">
        <w:rPr>
          <w:b/>
          <w:i/>
        </w:rPr>
        <w:t>APRA</w:t>
      </w:r>
      <w:r w:rsidRPr="004374EA">
        <w:t xml:space="preserve"> means the Australian Prudential Regulation Authority.</w:t>
      </w:r>
    </w:p>
    <w:p w:rsidR="00A002A4" w:rsidRPr="004374EA" w:rsidRDefault="00A002A4" w:rsidP="00A002A4">
      <w:pPr>
        <w:pStyle w:val="Definition"/>
      </w:pPr>
      <w:r w:rsidRPr="004374EA">
        <w:rPr>
          <w:b/>
          <w:i/>
        </w:rPr>
        <w:t>Australia</w:t>
      </w:r>
      <w:r w:rsidRPr="004374EA">
        <w:t xml:space="preserve"> includes Norfolk Island.</w:t>
      </w:r>
    </w:p>
    <w:p w:rsidR="00A002A4" w:rsidRPr="004374EA" w:rsidRDefault="00A002A4" w:rsidP="00A002A4">
      <w:pPr>
        <w:pStyle w:val="notetext"/>
      </w:pPr>
      <w:r w:rsidRPr="004374EA">
        <w:t>Note:</w:t>
      </w:r>
      <w:r w:rsidRPr="004374EA">
        <w:tab/>
        <w:t xml:space="preserve">See also </w:t>
      </w:r>
      <w:r w:rsidR="00C950F7" w:rsidRPr="004374EA">
        <w:t>section</w:t>
      </w:r>
      <w:r w:rsidR="00D421B0" w:rsidRPr="004374EA">
        <w:t> </w:t>
      </w:r>
      <w:r w:rsidR="00C950F7" w:rsidRPr="004374EA">
        <w:t xml:space="preserve">2B of the </w:t>
      </w:r>
      <w:r w:rsidR="00C950F7" w:rsidRPr="004374EA">
        <w:rPr>
          <w:i/>
        </w:rPr>
        <w:t>Acts Interpretation Act 1901</w:t>
      </w:r>
      <w:r w:rsidR="00C950F7" w:rsidRPr="004374EA">
        <w:t xml:space="preserve"> (which provides that in any Act </w:t>
      </w:r>
      <w:r w:rsidR="00C950F7" w:rsidRPr="004374EA">
        <w:rPr>
          <w:b/>
          <w:i/>
        </w:rPr>
        <w:t>Australia</w:t>
      </w:r>
      <w:r w:rsidRPr="004374EA">
        <w:t xml:space="preserve"> includes the Territory of Christmas </w:t>
      </w:r>
      <w:r w:rsidRPr="004374EA">
        <w:lastRenderedPageBreak/>
        <w:t xml:space="preserve">Island and the Territory of Cocos (Keeling) Islands) and </w:t>
      </w:r>
      <w:r w:rsidR="007B1C46">
        <w:t>section 1</w:t>
      </w:r>
      <w:r w:rsidRPr="004374EA">
        <w:t xml:space="preserve">5B of the </w:t>
      </w:r>
      <w:r w:rsidRPr="004374EA">
        <w:rPr>
          <w:i/>
        </w:rPr>
        <w:t>Acts Interpretation Act 1901</w:t>
      </w:r>
      <w:r w:rsidRPr="004374EA">
        <w:t xml:space="preserve"> (which includes the coastal sea).</w:t>
      </w:r>
    </w:p>
    <w:p w:rsidR="00296D54" w:rsidRPr="004374EA" w:rsidRDefault="00296D54" w:rsidP="00296D54">
      <w:pPr>
        <w:pStyle w:val="Definition"/>
      </w:pPr>
      <w:r w:rsidRPr="004374EA">
        <w:rPr>
          <w:b/>
          <w:i/>
        </w:rPr>
        <w:t>body corporate</w:t>
      </w:r>
      <w:r w:rsidRPr="004374EA">
        <w:t xml:space="preserve"> for a strata or community title development has the meaning prescribed by the regulations.</w:t>
      </w:r>
    </w:p>
    <w:p w:rsidR="00296D54" w:rsidRPr="004374EA" w:rsidRDefault="00296D54" w:rsidP="00296D54">
      <w:pPr>
        <w:pStyle w:val="Definition"/>
      </w:pPr>
      <w:r w:rsidRPr="004374EA">
        <w:rPr>
          <w:b/>
          <w:i/>
        </w:rPr>
        <w:t>Bureau</w:t>
      </w:r>
      <w:r w:rsidRPr="004374EA">
        <w:t xml:space="preserve"> means the Commonwealth Bureau of Meteorology.</w:t>
      </w:r>
    </w:p>
    <w:p w:rsidR="00296D54" w:rsidRPr="004374EA" w:rsidRDefault="00296D54" w:rsidP="00296D54">
      <w:pPr>
        <w:pStyle w:val="Definition"/>
      </w:pPr>
      <w:r w:rsidRPr="004374EA">
        <w:rPr>
          <w:b/>
          <w:i/>
        </w:rPr>
        <w:t>claims period</w:t>
      </w:r>
      <w:r w:rsidRPr="004374EA">
        <w:t xml:space="preserve"> for a cyclone event means the period:</w:t>
      </w:r>
    </w:p>
    <w:p w:rsidR="00296D54" w:rsidRPr="004374EA" w:rsidRDefault="00296D54" w:rsidP="00296D54">
      <w:pPr>
        <w:pStyle w:val="paragraph"/>
      </w:pPr>
      <w:r w:rsidRPr="004374EA">
        <w:tab/>
        <w:t>(a)</w:t>
      </w:r>
      <w:r w:rsidRPr="004374EA">
        <w:tab/>
        <w:t>starting on the day, and at the time, specified under paragraph 8F(1)(a) for the cyclone event; and</w:t>
      </w:r>
    </w:p>
    <w:p w:rsidR="00296D54" w:rsidRPr="004374EA" w:rsidRDefault="00296D54" w:rsidP="00296D54">
      <w:pPr>
        <w:pStyle w:val="paragraph"/>
      </w:pPr>
      <w:r w:rsidRPr="004374EA">
        <w:tab/>
        <w:t>(b)</w:t>
      </w:r>
      <w:r w:rsidRPr="004374EA">
        <w:tab/>
        <w:t>ending on the day, and at the time, specified under paragraph 8F(2)(c) for the cyclone event.</w:t>
      </w:r>
    </w:p>
    <w:p w:rsidR="00A002A4" w:rsidRPr="004374EA" w:rsidRDefault="00A002A4" w:rsidP="00A002A4">
      <w:pPr>
        <w:pStyle w:val="Definition"/>
      </w:pPr>
      <w:r w:rsidRPr="004374EA">
        <w:rPr>
          <w:b/>
          <w:i/>
        </w:rPr>
        <w:t>Corporation</w:t>
      </w:r>
      <w:r w:rsidRPr="004374EA">
        <w:t xml:space="preserve"> means the Australian Reinsurance Pool Corporation established by section</w:t>
      </w:r>
      <w:r w:rsidR="00D421B0" w:rsidRPr="004374EA">
        <w:t> </w:t>
      </w:r>
      <w:r w:rsidRPr="004374EA">
        <w:t>9.</w:t>
      </w:r>
    </w:p>
    <w:p w:rsidR="00296D54" w:rsidRPr="004374EA" w:rsidRDefault="00296D54" w:rsidP="00296D54">
      <w:pPr>
        <w:pStyle w:val="Definition"/>
      </w:pPr>
      <w:r w:rsidRPr="004374EA">
        <w:rPr>
          <w:b/>
          <w:i/>
        </w:rPr>
        <w:t>cyclone</w:t>
      </w:r>
      <w:r w:rsidRPr="004374EA">
        <w:t xml:space="preserve"> has the meaning prescribed by the regulations.</w:t>
      </w:r>
    </w:p>
    <w:p w:rsidR="00296D54" w:rsidRPr="004374EA" w:rsidRDefault="00296D54" w:rsidP="00296D54">
      <w:pPr>
        <w:pStyle w:val="Definition"/>
      </w:pPr>
      <w:r w:rsidRPr="004374EA">
        <w:rPr>
          <w:b/>
          <w:i/>
        </w:rPr>
        <w:t>cyclone event</w:t>
      </w:r>
      <w:r w:rsidRPr="004374EA">
        <w:t xml:space="preserve"> means a cyclone event declared under subsection 8F(1) in relation to a cyclone.</w:t>
      </w:r>
    </w:p>
    <w:p w:rsidR="00296D54" w:rsidRPr="004374EA" w:rsidRDefault="00296D54" w:rsidP="00296D54">
      <w:pPr>
        <w:pStyle w:val="Definition"/>
      </w:pPr>
      <w:r w:rsidRPr="004374EA">
        <w:rPr>
          <w:b/>
          <w:i/>
        </w:rPr>
        <w:t>cyclone reinsurance contract</w:t>
      </w:r>
      <w:r w:rsidRPr="004374EA">
        <w:t xml:space="preserve"> means a contract of reinsurance that the Corporation enters into as reinsurer under </w:t>
      </w:r>
      <w:r w:rsidR="00304DE0" w:rsidRPr="004374EA">
        <w:t>Part 2</w:t>
      </w:r>
      <w:r w:rsidRPr="004374EA">
        <w:t>A.</w:t>
      </w:r>
    </w:p>
    <w:p w:rsidR="00296D54" w:rsidRPr="004374EA" w:rsidRDefault="00296D54" w:rsidP="00296D54">
      <w:pPr>
        <w:pStyle w:val="Definition"/>
      </w:pPr>
      <w:r w:rsidRPr="004374EA">
        <w:rPr>
          <w:b/>
          <w:i/>
        </w:rPr>
        <w:t>cyclone reinsurance scheme</w:t>
      </w:r>
      <w:r w:rsidRPr="004374EA">
        <w:t xml:space="preserve"> means:</w:t>
      </w:r>
    </w:p>
    <w:p w:rsidR="00296D54" w:rsidRPr="004374EA" w:rsidRDefault="00296D54" w:rsidP="00296D54">
      <w:pPr>
        <w:pStyle w:val="paragraph"/>
      </w:pPr>
      <w:r w:rsidRPr="004374EA">
        <w:tab/>
        <w:t>(a)</w:t>
      </w:r>
      <w:r w:rsidRPr="004374EA">
        <w:tab/>
        <w:t>the scheme operated by the Corporation in performing its function under paragraph 10(b) (cyclone and related flood damage reinsurance); and</w:t>
      </w:r>
    </w:p>
    <w:p w:rsidR="00296D54" w:rsidRPr="004374EA" w:rsidRDefault="00296D54" w:rsidP="00296D54">
      <w:pPr>
        <w:pStyle w:val="paragraph"/>
      </w:pPr>
      <w:r w:rsidRPr="004374EA">
        <w:tab/>
        <w:t>(b)</w:t>
      </w:r>
      <w:r w:rsidRPr="004374EA">
        <w:tab/>
        <w:t>any other activities the Corporation undertakes for the purposes of performing that function.</w:t>
      </w:r>
    </w:p>
    <w:p w:rsidR="00A002A4" w:rsidRPr="004374EA" w:rsidRDefault="00A002A4" w:rsidP="00A002A4">
      <w:pPr>
        <w:pStyle w:val="Definition"/>
      </w:pPr>
      <w:r w:rsidRPr="004374EA">
        <w:rPr>
          <w:b/>
          <w:i/>
        </w:rPr>
        <w:lastRenderedPageBreak/>
        <w:t>declared terrorist incident</w:t>
      </w:r>
      <w:r w:rsidRPr="004374EA">
        <w:t xml:space="preserve"> means an act or acts declared under section</w:t>
      </w:r>
      <w:r w:rsidR="00D421B0" w:rsidRPr="004374EA">
        <w:t> </w:t>
      </w:r>
      <w:r w:rsidRPr="004374EA">
        <w:t>6 to be a declared terrorist incident.</w:t>
      </w:r>
    </w:p>
    <w:p w:rsidR="00296D54" w:rsidRPr="004374EA" w:rsidRDefault="00296D54" w:rsidP="00296D54">
      <w:pPr>
        <w:pStyle w:val="Definition"/>
      </w:pPr>
      <w:r w:rsidRPr="004374EA">
        <w:rPr>
          <w:b/>
          <w:i/>
        </w:rPr>
        <w:t>eligible cyclone loss</w:t>
      </w:r>
      <w:r w:rsidRPr="004374EA">
        <w:t xml:space="preserve"> has the meaning given by section 8C.</w:t>
      </w:r>
    </w:p>
    <w:p w:rsidR="00A002A4" w:rsidRPr="004374EA" w:rsidRDefault="00A002A4" w:rsidP="00A002A4">
      <w:pPr>
        <w:pStyle w:val="Definition"/>
      </w:pPr>
      <w:r w:rsidRPr="004374EA">
        <w:rPr>
          <w:b/>
          <w:i/>
        </w:rPr>
        <w:t>eligible insurance contract</w:t>
      </w:r>
      <w:r w:rsidRPr="004374EA">
        <w:t xml:space="preserve"> has the meaning given by section</w:t>
      </w:r>
      <w:r w:rsidR="00D421B0" w:rsidRPr="004374EA">
        <w:t> </w:t>
      </w:r>
      <w:r w:rsidRPr="004374EA">
        <w:t>7.</w:t>
      </w:r>
    </w:p>
    <w:p w:rsidR="00A002A4" w:rsidRPr="004374EA" w:rsidRDefault="00A002A4" w:rsidP="00A002A4">
      <w:pPr>
        <w:pStyle w:val="Definition"/>
      </w:pPr>
      <w:r w:rsidRPr="004374EA">
        <w:rPr>
          <w:b/>
          <w:i/>
        </w:rPr>
        <w:t>eligible property</w:t>
      </w:r>
      <w:r w:rsidRPr="004374EA">
        <w:t xml:space="preserve"> means the following property that is located in Australia:</w:t>
      </w:r>
    </w:p>
    <w:p w:rsidR="00A002A4" w:rsidRPr="004374EA" w:rsidRDefault="00A002A4" w:rsidP="00A002A4">
      <w:pPr>
        <w:pStyle w:val="paragraph"/>
      </w:pPr>
      <w:r w:rsidRPr="004374EA">
        <w:tab/>
        <w:t>(a)</w:t>
      </w:r>
      <w:r w:rsidRPr="004374EA">
        <w:tab/>
        <w:t>buildings (including fixtures) or other structures or works on, in or under land;</w:t>
      </w:r>
    </w:p>
    <w:p w:rsidR="00A002A4" w:rsidRPr="004374EA" w:rsidRDefault="00A002A4" w:rsidP="00A002A4">
      <w:pPr>
        <w:pStyle w:val="paragraph"/>
      </w:pPr>
      <w:r w:rsidRPr="004374EA">
        <w:tab/>
        <w:t>(b)</w:t>
      </w:r>
      <w:r w:rsidRPr="004374EA">
        <w:tab/>
        <w:t xml:space="preserve">tangible property that is located in, or on, property to which </w:t>
      </w:r>
      <w:r w:rsidR="00D421B0" w:rsidRPr="004374EA">
        <w:t>paragraph (</w:t>
      </w:r>
      <w:r w:rsidRPr="004374EA">
        <w:t>a) applies;</w:t>
      </w:r>
    </w:p>
    <w:p w:rsidR="00A002A4" w:rsidRPr="004374EA" w:rsidRDefault="00A002A4" w:rsidP="00A002A4">
      <w:pPr>
        <w:pStyle w:val="paragraph"/>
      </w:pPr>
      <w:r w:rsidRPr="004374EA">
        <w:tab/>
        <w:t>(c)</w:t>
      </w:r>
      <w:r w:rsidRPr="004374EA">
        <w:tab/>
        <w:t>any other property prescribed by the regulations.</w:t>
      </w:r>
    </w:p>
    <w:p w:rsidR="00A002A4" w:rsidRPr="004374EA" w:rsidRDefault="00A002A4" w:rsidP="00A002A4">
      <w:pPr>
        <w:pStyle w:val="notetext"/>
      </w:pPr>
      <w:r w:rsidRPr="004374EA">
        <w:t>Note:</w:t>
      </w:r>
      <w:r w:rsidRPr="004374EA">
        <w:tab/>
        <w:t>Roads, tunnels, dams and pipelines are examples of eligible property.</w:t>
      </w:r>
    </w:p>
    <w:p w:rsidR="00A002A4" w:rsidRPr="004374EA" w:rsidRDefault="00A002A4" w:rsidP="00A002A4">
      <w:pPr>
        <w:pStyle w:val="Definition"/>
      </w:pPr>
      <w:r w:rsidRPr="004374EA">
        <w:rPr>
          <w:b/>
          <w:i/>
        </w:rPr>
        <w:t>eligible terrorism loss</w:t>
      </w:r>
      <w:r w:rsidRPr="004374EA">
        <w:t xml:space="preserve"> means a loss or liability arising from a declared terrorist incident, but does not include a loss or liability arising from the hazardous properties (including radioactive, toxic or explosive properties) of nuclear fuel, nuclear material or nuclear waste.</w:t>
      </w:r>
    </w:p>
    <w:p w:rsidR="00296D54" w:rsidRPr="004374EA" w:rsidRDefault="00296D54" w:rsidP="00296D54">
      <w:pPr>
        <w:pStyle w:val="Definition"/>
      </w:pPr>
      <w:r w:rsidRPr="004374EA">
        <w:rPr>
          <w:b/>
          <w:i/>
        </w:rPr>
        <w:t>end</w:t>
      </w:r>
      <w:r w:rsidRPr="004374EA">
        <w:t>, in relation to a cyclone, has the meaning prescribed by the regulations.</w:t>
      </w:r>
    </w:p>
    <w:p w:rsidR="00A002A4" w:rsidRPr="004374EA" w:rsidRDefault="00A002A4" w:rsidP="00A002A4">
      <w:pPr>
        <w:pStyle w:val="Definition"/>
      </w:pPr>
      <w:r w:rsidRPr="004374EA">
        <w:rPr>
          <w:b/>
          <w:i/>
        </w:rPr>
        <w:t>excess</w:t>
      </w:r>
      <w:r w:rsidRPr="004374EA">
        <w:t xml:space="preserve"> means an amount of an insurance claim that is to be paid or borne by the insured.</w:t>
      </w:r>
    </w:p>
    <w:p w:rsidR="00296D54" w:rsidRPr="004374EA" w:rsidRDefault="00296D54" w:rsidP="00296D54">
      <w:pPr>
        <w:pStyle w:val="Definition"/>
      </w:pPr>
      <w:r w:rsidRPr="004374EA">
        <w:rPr>
          <w:b/>
          <w:i/>
        </w:rPr>
        <w:lastRenderedPageBreak/>
        <w:t>Finance Minister</w:t>
      </w:r>
      <w:r w:rsidRPr="004374EA">
        <w:t xml:space="preserve"> means the Minister administering the </w:t>
      </w:r>
      <w:r w:rsidRPr="004374EA">
        <w:rPr>
          <w:i/>
        </w:rPr>
        <w:t>Public Governance, Performance and Accountability Act 2013</w:t>
      </w:r>
      <w:r w:rsidRPr="004374EA">
        <w:t>.</w:t>
      </w:r>
    </w:p>
    <w:p w:rsidR="00296D54" w:rsidRPr="004374EA" w:rsidRDefault="00296D54" w:rsidP="00296D54">
      <w:pPr>
        <w:pStyle w:val="Definition"/>
      </w:pPr>
      <w:r w:rsidRPr="004374EA">
        <w:rPr>
          <w:b/>
          <w:i/>
        </w:rPr>
        <w:t>financial year</w:t>
      </w:r>
      <w:r w:rsidRPr="004374EA">
        <w:t xml:space="preserve"> of a general insurer means a financial year of the insurer determined under section 323D of the </w:t>
      </w:r>
      <w:r w:rsidRPr="004374EA">
        <w:rPr>
          <w:i/>
        </w:rPr>
        <w:t>Corporations Act 2001</w:t>
      </w:r>
      <w:r w:rsidRPr="004374EA">
        <w:t>.</w:t>
      </w:r>
    </w:p>
    <w:p w:rsidR="00296D54" w:rsidRPr="004374EA" w:rsidRDefault="00296D54" w:rsidP="00296D54">
      <w:pPr>
        <w:pStyle w:val="Definition"/>
      </w:pPr>
      <w:r w:rsidRPr="004374EA">
        <w:rPr>
          <w:b/>
          <w:i/>
        </w:rPr>
        <w:t>general insurer</w:t>
      </w:r>
      <w:r w:rsidRPr="004374EA">
        <w:t xml:space="preserve"> has the same meaning as in the </w:t>
      </w:r>
      <w:r w:rsidRPr="004374EA">
        <w:rPr>
          <w:i/>
        </w:rPr>
        <w:t>Insurance Act 1973</w:t>
      </w:r>
      <w:r w:rsidRPr="004374EA">
        <w:t>.</w:t>
      </w:r>
    </w:p>
    <w:p w:rsidR="00296D54" w:rsidRPr="004374EA" w:rsidRDefault="00296D54" w:rsidP="00296D54">
      <w:pPr>
        <w:pStyle w:val="Definition"/>
      </w:pPr>
      <w:r w:rsidRPr="004374EA">
        <w:rPr>
          <w:b/>
          <w:i/>
        </w:rPr>
        <w:t>insurance business</w:t>
      </w:r>
      <w:r w:rsidRPr="004374EA">
        <w:t xml:space="preserve"> has the same meaning as in the </w:t>
      </w:r>
      <w:r w:rsidRPr="004374EA">
        <w:rPr>
          <w:i/>
        </w:rPr>
        <w:t>Insurance Act 1973</w:t>
      </w:r>
      <w:r w:rsidRPr="004374EA">
        <w:t>.</w:t>
      </w:r>
    </w:p>
    <w:p w:rsidR="00296D54" w:rsidRPr="004374EA" w:rsidRDefault="00296D54" w:rsidP="00296D54">
      <w:pPr>
        <w:pStyle w:val="Definition"/>
      </w:pPr>
      <w:r w:rsidRPr="004374EA">
        <w:rPr>
          <w:b/>
          <w:i/>
        </w:rPr>
        <w:t>Lloyd’s underwriter</w:t>
      </w:r>
      <w:r w:rsidRPr="004374EA">
        <w:t xml:space="preserve"> has the same meaning as in the </w:t>
      </w:r>
      <w:r w:rsidRPr="004374EA">
        <w:rPr>
          <w:i/>
        </w:rPr>
        <w:t>Insurance Act 1973</w:t>
      </w:r>
      <w:r w:rsidRPr="004374EA">
        <w:t>.</w:t>
      </w:r>
    </w:p>
    <w:p w:rsidR="00A002A4" w:rsidRPr="004374EA" w:rsidRDefault="00A002A4" w:rsidP="00A002A4">
      <w:pPr>
        <w:pStyle w:val="Definition"/>
      </w:pPr>
      <w:r w:rsidRPr="004374EA">
        <w:rPr>
          <w:b/>
          <w:i/>
        </w:rPr>
        <w:t>member</w:t>
      </w:r>
      <w:r w:rsidRPr="004374EA">
        <w:t xml:space="preserve"> means a member of the Corporation, and includes the Chair.</w:t>
      </w:r>
    </w:p>
    <w:p w:rsidR="00A002A4" w:rsidRPr="004374EA" w:rsidRDefault="00A002A4" w:rsidP="00A002A4">
      <w:pPr>
        <w:pStyle w:val="Definition"/>
      </w:pPr>
      <w:r w:rsidRPr="004374EA">
        <w:rPr>
          <w:b/>
          <w:i/>
        </w:rPr>
        <w:t>own</w:t>
      </w:r>
      <w:r w:rsidRPr="004374EA">
        <w:t>, in relation to property, includes:</w:t>
      </w:r>
    </w:p>
    <w:p w:rsidR="00A002A4" w:rsidRPr="004374EA" w:rsidRDefault="00A002A4" w:rsidP="00A002A4">
      <w:pPr>
        <w:pStyle w:val="paragraph"/>
      </w:pPr>
      <w:r w:rsidRPr="004374EA">
        <w:tab/>
        <w:t>(a)</w:t>
      </w:r>
      <w:r w:rsidRPr="004374EA">
        <w:tab/>
        <w:t>owning the property together with another person or other persons; and</w:t>
      </w:r>
    </w:p>
    <w:p w:rsidR="00A002A4" w:rsidRPr="004374EA" w:rsidRDefault="00A002A4" w:rsidP="00A002A4">
      <w:pPr>
        <w:pStyle w:val="paragraph"/>
      </w:pPr>
      <w:r w:rsidRPr="004374EA">
        <w:tab/>
        <w:t>(b)</w:t>
      </w:r>
      <w:r w:rsidRPr="004374EA">
        <w:tab/>
        <w:t>having an insurable interest in the property.</w:t>
      </w:r>
    </w:p>
    <w:p w:rsidR="00296D54" w:rsidRPr="004374EA" w:rsidRDefault="00296D54" w:rsidP="00296D54">
      <w:pPr>
        <w:pStyle w:val="Definition"/>
      </w:pPr>
      <w:r w:rsidRPr="004374EA">
        <w:rPr>
          <w:b/>
          <w:i/>
        </w:rPr>
        <w:t>pool insurance contract</w:t>
      </w:r>
      <w:r w:rsidRPr="004374EA">
        <w:t xml:space="preserve"> has the meaning given by section 8B.</w:t>
      </w:r>
    </w:p>
    <w:p w:rsidR="00A002A4" w:rsidRPr="004374EA" w:rsidRDefault="00A002A4" w:rsidP="00A002A4">
      <w:pPr>
        <w:pStyle w:val="Definition"/>
      </w:pPr>
      <w:r w:rsidRPr="004374EA">
        <w:rPr>
          <w:b/>
          <w:i/>
        </w:rPr>
        <w:t>reduction percentage</w:t>
      </w:r>
      <w:r w:rsidRPr="004374EA">
        <w:t xml:space="preserve"> means a reduction percentage specified in a declaration under section</w:t>
      </w:r>
      <w:r w:rsidR="00D421B0" w:rsidRPr="004374EA">
        <w:t> </w:t>
      </w:r>
      <w:r w:rsidRPr="004374EA">
        <w:t>6, and includes such a percentage as varied under that section.</w:t>
      </w:r>
    </w:p>
    <w:p w:rsidR="00296D54" w:rsidRPr="004374EA" w:rsidRDefault="00296D54" w:rsidP="00296D54">
      <w:pPr>
        <w:pStyle w:val="Definition"/>
        <w:rPr>
          <w:rFonts w:eastAsia="Calibri"/>
        </w:rPr>
      </w:pPr>
      <w:r w:rsidRPr="004374EA">
        <w:rPr>
          <w:rFonts w:eastAsia="Calibri"/>
          <w:b/>
          <w:i/>
        </w:rPr>
        <w:t>reintensify</w:t>
      </w:r>
      <w:r w:rsidRPr="004374EA">
        <w:rPr>
          <w:rFonts w:eastAsia="Calibri"/>
        </w:rPr>
        <w:t>, in relation to a cyclone, has the meaning prescribed by the regulations.</w:t>
      </w:r>
    </w:p>
    <w:p w:rsidR="00A002A4" w:rsidRPr="004374EA" w:rsidRDefault="00A002A4" w:rsidP="00A002A4">
      <w:pPr>
        <w:pStyle w:val="Definition"/>
      </w:pPr>
      <w:r w:rsidRPr="004374EA">
        <w:rPr>
          <w:b/>
          <w:i/>
        </w:rPr>
        <w:lastRenderedPageBreak/>
        <w:t>startup time</w:t>
      </w:r>
      <w:r w:rsidRPr="004374EA">
        <w:t xml:space="preserve"> means the beginning of 1</w:t>
      </w:r>
      <w:r w:rsidR="00D421B0" w:rsidRPr="004374EA">
        <w:t> </w:t>
      </w:r>
      <w:r w:rsidRPr="004374EA">
        <w:t>July 2003.</w:t>
      </w:r>
    </w:p>
    <w:p w:rsidR="00296D54" w:rsidRPr="004374EA" w:rsidRDefault="00296D54" w:rsidP="00296D54">
      <w:pPr>
        <w:pStyle w:val="Definition"/>
        <w:rPr>
          <w:rFonts w:eastAsia="Calibri"/>
        </w:rPr>
      </w:pPr>
      <w:bookmarkStart w:id="6" w:name="_Hlk91931626"/>
      <w:r w:rsidRPr="004374EA">
        <w:rPr>
          <w:b/>
          <w:i/>
        </w:rPr>
        <w:t>strata or community title development</w:t>
      </w:r>
      <w:bookmarkEnd w:id="6"/>
      <w:r w:rsidRPr="004374EA">
        <w:t xml:space="preserve"> has the meaning prescribed by the regulations.</w:t>
      </w:r>
    </w:p>
    <w:p w:rsidR="00552BB3" w:rsidRPr="004374EA" w:rsidRDefault="00552BB3" w:rsidP="00552BB3">
      <w:pPr>
        <w:pStyle w:val="Definition"/>
      </w:pPr>
      <w:r w:rsidRPr="004374EA">
        <w:rPr>
          <w:b/>
          <w:i/>
        </w:rPr>
        <w:t>terrorist act</w:t>
      </w:r>
      <w:r w:rsidRPr="004374EA">
        <w:t xml:space="preserve"> has the meaning given by </w:t>
      </w:r>
      <w:r w:rsidR="007B1C46">
        <w:t>section 1</w:t>
      </w:r>
      <w:r w:rsidRPr="004374EA">
        <w:t xml:space="preserve">00.1 of the </w:t>
      </w:r>
      <w:r w:rsidRPr="004374EA">
        <w:rPr>
          <w:i/>
        </w:rPr>
        <w:t>Criminal Code</w:t>
      </w:r>
      <w:r w:rsidRPr="004374EA">
        <w:t>.</w:t>
      </w:r>
    </w:p>
    <w:p w:rsidR="0087214B" w:rsidRPr="004374EA" w:rsidRDefault="0087214B" w:rsidP="0087214B">
      <w:pPr>
        <w:pStyle w:val="Definition"/>
      </w:pPr>
      <w:r w:rsidRPr="004374EA">
        <w:rPr>
          <w:b/>
          <w:i/>
        </w:rPr>
        <w:t>unauthorised foreign insurer</w:t>
      </w:r>
      <w:r w:rsidRPr="004374EA">
        <w:t xml:space="preserve"> has the meaning prescribed by the regulations.</w:t>
      </w:r>
    </w:p>
    <w:p w:rsidR="00CB76DB" w:rsidRPr="004374EA" w:rsidRDefault="00CB76DB" w:rsidP="00CB76DB">
      <w:pPr>
        <w:pStyle w:val="Definition"/>
      </w:pPr>
      <w:r w:rsidRPr="004374EA">
        <w:rPr>
          <w:b/>
          <w:i/>
        </w:rPr>
        <w:t>unit</w:t>
      </w:r>
      <w:r w:rsidRPr="004374EA">
        <w:t xml:space="preserve"> in a strata or community title development has the meaning prescribed by the regulations.</w:t>
      </w:r>
    </w:p>
    <w:p w:rsidR="00A002A4" w:rsidRPr="004374EA" w:rsidRDefault="00A002A4" w:rsidP="00A002A4">
      <w:pPr>
        <w:pStyle w:val="ActHead5"/>
      </w:pPr>
      <w:bookmarkStart w:id="7" w:name="_Toc160441424"/>
      <w:r w:rsidRPr="007B1C46">
        <w:rPr>
          <w:rStyle w:val="CharSectno"/>
        </w:rPr>
        <w:t>4</w:t>
      </w:r>
      <w:r w:rsidRPr="004374EA">
        <w:t xml:space="preserve">  Act extends to things outside Australia</w:t>
      </w:r>
      <w:bookmarkEnd w:id="7"/>
    </w:p>
    <w:p w:rsidR="00A002A4" w:rsidRPr="004374EA" w:rsidRDefault="00A002A4" w:rsidP="00A002A4">
      <w:pPr>
        <w:pStyle w:val="subsection"/>
      </w:pPr>
      <w:r w:rsidRPr="004374EA">
        <w:tab/>
      </w:r>
      <w:r w:rsidRPr="004374EA">
        <w:tab/>
        <w:t>Unless the contrary intention appears, this Act extends to acts, omissions, matters and things outside Australia.</w:t>
      </w:r>
    </w:p>
    <w:p w:rsidR="00296D54" w:rsidRPr="004374EA" w:rsidRDefault="00296D54" w:rsidP="00296D54">
      <w:pPr>
        <w:pStyle w:val="ActHead5"/>
      </w:pPr>
      <w:bookmarkStart w:id="8" w:name="_Toc160441425"/>
      <w:r w:rsidRPr="007B1C46">
        <w:rPr>
          <w:rStyle w:val="CharSectno"/>
        </w:rPr>
        <w:t>5</w:t>
      </w:r>
      <w:r w:rsidRPr="004374EA">
        <w:t xml:space="preserve">  Application to the Commonwealth</w:t>
      </w:r>
      <w:bookmarkEnd w:id="8"/>
    </w:p>
    <w:p w:rsidR="00296D54" w:rsidRPr="004374EA" w:rsidRDefault="00296D54" w:rsidP="00296D54">
      <w:pPr>
        <w:pStyle w:val="subsection"/>
      </w:pPr>
      <w:r w:rsidRPr="004374EA">
        <w:tab/>
        <w:t>(1)</w:t>
      </w:r>
      <w:r w:rsidRPr="004374EA">
        <w:tab/>
      </w:r>
      <w:r w:rsidR="00304DE0" w:rsidRPr="004374EA">
        <w:t>Part 2</w:t>
      </w:r>
      <w:r w:rsidRPr="004374EA">
        <w:t xml:space="preserve">A applies to the Commonwealth, when undertaking insurance under Part VI (about the Defence Service Homes Insurance Scheme) of the </w:t>
      </w:r>
      <w:r w:rsidRPr="004374EA">
        <w:rPr>
          <w:i/>
        </w:rPr>
        <w:t>Defence Service Homes Act 1918</w:t>
      </w:r>
      <w:r w:rsidRPr="004374EA">
        <w:t xml:space="preserve">, in the same way as </w:t>
      </w:r>
      <w:r w:rsidR="00304DE0" w:rsidRPr="004374EA">
        <w:t>Part 2</w:t>
      </w:r>
      <w:r w:rsidRPr="004374EA">
        <w:t>A applies to a general insurer.</w:t>
      </w:r>
    </w:p>
    <w:p w:rsidR="00296D54" w:rsidRPr="004374EA" w:rsidRDefault="00296D54" w:rsidP="00296D54">
      <w:pPr>
        <w:pStyle w:val="subsection"/>
      </w:pPr>
      <w:r w:rsidRPr="004374EA">
        <w:tab/>
        <w:t>(2)</w:t>
      </w:r>
      <w:r w:rsidRPr="004374EA">
        <w:tab/>
      </w:r>
      <w:r w:rsidR="00304DE0" w:rsidRPr="004374EA">
        <w:t>Part 2</w:t>
      </w:r>
      <w:r w:rsidRPr="004374EA">
        <w:t>A binds the Crown in right of the Commonwealth to the extent provided in subsection (1), but nothing in that Part makes the Crown liable to a pecuniary penalty.</w:t>
      </w:r>
    </w:p>
    <w:p w:rsidR="006322C7" w:rsidRPr="004374EA" w:rsidRDefault="00304DE0" w:rsidP="00061DAD">
      <w:pPr>
        <w:pStyle w:val="ActHead2"/>
        <w:pageBreakBefore/>
      </w:pPr>
      <w:bookmarkStart w:id="9" w:name="_Toc160441426"/>
      <w:r w:rsidRPr="007B1C46">
        <w:rPr>
          <w:rStyle w:val="CharPartNo"/>
        </w:rPr>
        <w:t>Part 2</w:t>
      </w:r>
      <w:r w:rsidR="006322C7" w:rsidRPr="004374EA">
        <w:t>—</w:t>
      </w:r>
      <w:r w:rsidR="006322C7" w:rsidRPr="007B1C46">
        <w:rPr>
          <w:rStyle w:val="CharPartText"/>
        </w:rPr>
        <w:t>Insurance for terrorism risks</w:t>
      </w:r>
      <w:bookmarkEnd w:id="9"/>
    </w:p>
    <w:p w:rsidR="006322C7" w:rsidRPr="004374EA" w:rsidRDefault="00ED5D9E" w:rsidP="006322C7">
      <w:pPr>
        <w:pStyle w:val="Header"/>
      </w:pPr>
      <w:r w:rsidRPr="007B1C46">
        <w:rPr>
          <w:rStyle w:val="CharDivNo"/>
        </w:rPr>
        <w:t xml:space="preserve"> </w:t>
      </w:r>
      <w:r w:rsidRPr="007B1C46">
        <w:rPr>
          <w:rStyle w:val="CharDivText"/>
        </w:rPr>
        <w:t xml:space="preserve"> </w:t>
      </w:r>
    </w:p>
    <w:p w:rsidR="006322C7" w:rsidRPr="004374EA" w:rsidRDefault="006322C7" w:rsidP="006322C7">
      <w:pPr>
        <w:pStyle w:val="ActHead5"/>
      </w:pPr>
      <w:bookmarkStart w:id="10" w:name="_Toc160441427"/>
      <w:r w:rsidRPr="007B1C46">
        <w:rPr>
          <w:rStyle w:val="CharSectno"/>
        </w:rPr>
        <w:t>6</w:t>
      </w:r>
      <w:r w:rsidRPr="004374EA">
        <w:t xml:space="preserve">  Declared terrorist incidents</w:t>
      </w:r>
      <w:bookmarkEnd w:id="10"/>
    </w:p>
    <w:p w:rsidR="006322C7" w:rsidRPr="004374EA" w:rsidRDefault="006322C7" w:rsidP="006322C7">
      <w:pPr>
        <w:pStyle w:val="subsection"/>
      </w:pPr>
      <w:r w:rsidRPr="004374EA">
        <w:tab/>
        <w:t>(1)</w:t>
      </w:r>
      <w:r w:rsidRPr="004374EA">
        <w:tab/>
        <w:t>If the Minister is satisfied that, after the startup time:</w:t>
      </w:r>
    </w:p>
    <w:p w:rsidR="006322C7" w:rsidRPr="004374EA" w:rsidRDefault="006322C7" w:rsidP="006322C7">
      <w:pPr>
        <w:pStyle w:val="paragraph"/>
      </w:pPr>
      <w:r w:rsidRPr="004374EA">
        <w:tab/>
        <w:t>(a)</w:t>
      </w:r>
      <w:r w:rsidRPr="004374EA">
        <w:tab/>
        <w:t>a terrorist act has happened in Australia; or</w:t>
      </w:r>
    </w:p>
    <w:p w:rsidR="006322C7" w:rsidRPr="004374EA" w:rsidRDefault="006322C7" w:rsidP="006322C7">
      <w:pPr>
        <w:pStyle w:val="paragraph"/>
      </w:pPr>
      <w:r w:rsidRPr="004374EA">
        <w:tab/>
        <w:t>(b)</w:t>
      </w:r>
      <w:r w:rsidRPr="004374EA">
        <w:tab/>
        <w:t>2 or more related terrorist acts have happened in Australia;</w:t>
      </w:r>
    </w:p>
    <w:p w:rsidR="006322C7" w:rsidRPr="004374EA" w:rsidRDefault="006322C7" w:rsidP="006322C7">
      <w:pPr>
        <w:pStyle w:val="subsection2"/>
      </w:pPr>
      <w:r w:rsidRPr="004374EA">
        <w:t xml:space="preserve">then the Minister must, by </w:t>
      </w:r>
      <w:r w:rsidR="00390D0C" w:rsidRPr="004374EA">
        <w:t>legislative instrument</w:t>
      </w:r>
      <w:r w:rsidRPr="004374EA">
        <w:t>, declare that the act constitutes, or the acts together constitute, a declared terrorist incident for the purposes of this Act.</w:t>
      </w:r>
    </w:p>
    <w:p w:rsidR="006322C7" w:rsidRPr="004374EA" w:rsidRDefault="006322C7" w:rsidP="006322C7">
      <w:pPr>
        <w:pStyle w:val="subsection"/>
      </w:pPr>
      <w:r w:rsidRPr="004374EA">
        <w:tab/>
        <w:t>(2)</w:t>
      </w:r>
      <w:r w:rsidRPr="004374EA">
        <w:tab/>
        <w:t xml:space="preserve">A terrorist act cannot be taken into account for the purposes of </w:t>
      </w:r>
      <w:r w:rsidR="00D421B0" w:rsidRPr="004374EA">
        <w:t>subsection (</w:t>
      </w:r>
      <w:r w:rsidRPr="004374EA">
        <w:t>1) if the Minister is satisfied that it is an act of war.</w:t>
      </w:r>
    </w:p>
    <w:p w:rsidR="006322C7" w:rsidRPr="004374EA" w:rsidRDefault="006322C7" w:rsidP="006322C7">
      <w:pPr>
        <w:pStyle w:val="subsection"/>
      </w:pPr>
      <w:r w:rsidRPr="004374EA">
        <w:tab/>
        <w:t>(3)</w:t>
      </w:r>
      <w:r w:rsidRPr="004374EA">
        <w:tab/>
        <w:t xml:space="preserve">A terrorist act that consists merely of a threat of action cannot be taken into account for the purposes of </w:t>
      </w:r>
      <w:r w:rsidR="00D421B0" w:rsidRPr="004374EA">
        <w:t>subsection (</w:t>
      </w:r>
      <w:r w:rsidRPr="004374EA">
        <w:t>1) unless the Minister is satisfied that the threat resulted in economic loss to a person.</w:t>
      </w:r>
    </w:p>
    <w:p w:rsidR="006322C7" w:rsidRPr="004374EA" w:rsidRDefault="006322C7" w:rsidP="006322C7">
      <w:pPr>
        <w:pStyle w:val="subsection"/>
      </w:pPr>
      <w:r w:rsidRPr="004374EA">
        <w:tab/>
        <w:t>(4)</w:t>
      </w:r>
      <w:r w:rsidRPr="004374EA">
        <w:tab/>
        <w:t>A terrorist act that consists of threatened action is taken to have happened in Australia if, and only if, the threatened action would happen in Australia.</w:t>
      </w:r>
    </w:p>
    <w:p w:rsidR="00407BFB" w:rsidRPr="004374EA" w:rsidRDefault="00407BFB" w:rsidP="00407BFB">
      <w:pPr>
        <w:pStyle w:val="subsection"/>
      </w:pPr>
      <w:r w:rsidRPr="004374EA">
        <w:tab/>
        <w:t>(4A)</w:t>
      </w:r>
      <w:r w:rsidRPr="004374EA">
        <w:tab/>
        <w:t xml:space="preserve">Before making a declaration under this section, the Minister must consult the Minister administering the </w:t>
      </w:r>
      <w:r w:rsidRPr="004374EA">
        <w:rPr>
          <w:i/>
        </w:rPr>
        <w:t>Australian Security Intelligence Organisation Act 1979</w:t>
      </w:r>
      <w:r w:rsidRPr="004374EA">
        <w:t>.</w:t>
      </w:r>
    </w:p>
    <w:p w:rsidR="006322C7" w:rsidRPr="004374EA" w:rsidRDefault="006322C7" w:rsidP="006322C7">
      <w:pPr>
        <w:pStyle w:val="subsection"/>
      </w:pPr>
      <w:r w:rsidRPr="004374EA">
        <w:tab/>
        <w:t>(5)</w:t>
      </w:r>
      <w:r w:rsidRPr="004374EA">
        <w:tab/>
        <w:t>A declaration under this section cannot be revoked.</w:t>
      </w:r>
    </w:p>
    <w:p w:rsidR="006322C7" w:rsidRPr="004374EA" w:rsidRDefault="006322C7" w:rsidP="006322C7">
      <w:pPr>
        <w:pStyle w:val="subsection"/>
      </w:pPr>
      <w:r w:rsidRPr="004374EA">
        <w:tab/>
        <w:t>(6)</w:t>
      </w:r>
      <w:r w:rsidRPr="004374EA">
        <w:tab/>
        <w:t>A declaration under this section may specify a reduction percentage that applies to the declared terrorist incident for the purposes of section</w:t>
      </w:r>
      <w:r w:rsidR="00D421B0" w:rsidRPr="004374EA">
        <w:t> </w:t>
      </w:r>
      <w:r w:rsidRPr="004374EA">
        <w:t>8.</w:t>
      </w:r>
    </w:p>
    <w:p w:rsidR="006322C7" w:rsidRPr="004374EA" w:rsidRDefault="006322C7" w:rsidP="006322C7">
      <w:pPr>
        <w:pStyle w:val="subsection"/>
      </w:pPr>
      <w:r w:rsidRPr="004374EA">
        <w:tab/>
        <w:t>(7)</w:t>
      </w:r>
      <w:r w:rsidRPr="004374EA">
        <w:tab/>
        <w:t>A reduction percentage must be specified if the Minister considers that, in the absence of a reduction percentage, the total amounts paid or payable by the Commonwealth under section</w:t>
      </w:r>
      <w:r w:rsidR="00D421B0" w:rsidRPr="004374EA">
        <w:t> </w:t>
      </w:r>
      <w:r w:rsidRPr="004374EA">
        <w:t>35 (including amounts not related to the act or acts specified in the declaration) would be more than $10,000 million.</w:t>
      </w:r>
    </w:p>
    <w:p w:rsidR="006322C7" w:rsidRPr="004374EA" w:rsidRDefault="006322C7" w:rsidP="006322C7">
      <w:pPr>
        <w:pStyle w:val="subsection"/>
      </w:pPr>
      <w:r w:rsidRPr="004374EA">
        <w:tab/>
        <w:t>(8)</w:t>
      </w:r>
      <w:r w:rsidRPr="004374EA">
        <w:tab/>
        <w:t xml:space="preserve">The Minister may, by </w:t>
      </w:r>
      <w:r w:rsidR="00390D0C" w:rsidRPr="004374EA">
        <w:t>legislative instrument</w:t>
      </w:r>
      <w:r w:rsidRPr="004374EA">
        <w:t>, vary the reduction percentage, but only by making it smaller. The percentage may be varied more than once.</w:t>
      </w:r>
    </w:p>
    <w:p w:rsidR="006322C7" w:rsidRPr="004374EA" w:rsidRDefault="006322C7" w:rsidP="006322C7">
      <w:pPr>
        <w:pStyle w:val="subsection"/>
      </w:pPr>
      <w:r w:rsidRPr="004374EA">
        <w:tab/>
        <w:t>(9)</w:t>
      </w:r>
      <w:r w:rsidRPr="004374EA">
        <w:tab/>
        <w:t>The Minister may delegate his or her powers under this section to:</w:t>
      </w:r>
    </w:p>
    <w:p w:rsidR="006322C7" w:rsidRPr="004374EA" w:rsidRDefault="006322C7" w:rsidP="006322C7">
      <w:pPr>
        <w:pStyle w:val="paragraph"/>
      </w:pPr>
      <w:r w:rsidRPr="004374EA">
        <w:tab/>
        <w:t>(a)</w:t>
      </w:r>
      <w:r w:rsidRPr="004374EA">
        <w:tab/>
        <w:t>the Secretary of the Department; or</w:t>
      </w:r>
    </w:p>
    <w:p w:rsidR="006322C7" w:rsidRPr="004374EA" w:rsidRDefault="006322C7" w:rsidP="006322C7">
      <w:pPr>
        <w:pStyle w:val="paragraph"/>
      </w:pPr>
      <w:r w:rsidRPr="004374EA">
        <w:tab/>
        <w:t>(b)</w:t>
      </w:r>
      <w:r w:rsidRPr="004374EA">
        <w:tab/>
        <w:t>an SES employee, or acting SES employee, in the Department.</w:t>
      </w:r>
    </w:p>
    <w:p w:rsidR="006322C7" w:rsidRPr="004374EA" w:rsidRDefault="006322C7" w:rsidP="006322C7">
      <w:pPr>
        <w:pStyle w:val="ActHead5"/>
      </w:pPr>
      <w:bookmarkStart w:id="11" w:name="_Toc160441428"/>
      <w:r w:rsidRPr="007B1C46">
        <w:rPr>
          <w:rStyle w:val="CharSectno"/>
        </w:rPr>
        <w:t>7</w:t>
      </w:r>
      <w:r w:rsidRPr="004374EA">
        <w:t xml:space="preserve">  Eligible insurance contracts</w:t>
      </w:r>
      <w:bookmarkEnd w:id="11"/>
    </w:p>
    <w:p w:rsidR="006322C7" w:rsidRPr="004374EA" w:rsidRDefault="006322C7" w:rsidP="006322C7">
      <w:pPr>
        <w:pStyle w:val="subsection"/>
      </w:pPr>
      <w:r w:rsidRPr="004374EA">
        <w:tab/>
        <w:t>(1)</w:t>
      </w:r>
      <w:r w:rsidRPr="004374EA">
        <w:tab/>
        <w:t xml:space="preserve">A contract of insurance is an </w:t>
      </w:r>
      <w:r w:rsidRPr="004374EA">
        <w:rPr>
          <w:b/>
          <w:i/>
        </w:rPr>
        <w:t>eligible insurance contract</w:t>
      </w:r>
      <w:r w:rsidRPr="004374EA">
        <w:t xml:space="preserve"> to the extent that it provides insurance cover for one or more of the following:</w:t>
      </w:r>
    </w:p>
    <w:p w:rsidR="006322C7" w:rsidRPr="004374EA" w:rsidRDefault="006322C7" w:rsidP="006322C7">
      <w:pPr>
        <w:pStyle w:val="paragraph"/>
      </w:pPr>
      <w:r w:rsidRPr="004374EA">
        <w:tab/>
        <w:t>(a)</w:t>
      </w:r>
      <w:r w:rsidRPr="004374EA">
        <w:tab/>
        <w:t>loss of, or damage to, eligible property that is owned by the insured;</w:t>
      </w:r>
    </w:p>
    <w:p w:rsidR="006322C7" w:rsidRPr="004374EA" w:rsidRDefault="006322C7" w:rsidP="006322C7">
      <w:pPr>
        <w:pStyle w:val="paragraph"/>
      </w:pPr>
      <w:r w:rsidRPr="004374EA">
        <w:tab/>
        <w:t>(b)</w:t>
      </w:r>
      <w:r w:rsidRPr="004374EA">
        <w:tab/>
        <w:t>business interruption and consequential loss arising from:</w:t>
      </w:r>
    </w:p>
    <w:p w:rsidR="006322C7" w:rsidRPr="004374EA" w:rsidRDefault="006322C7" w:rsidP="006322C7">
      <w:pPr>
        <w:pStyle w:val="paragraphsub"/>
      </w:pPr>
      <w:r w:rsidRPr="004374EA">
        <w:tab/>
        <w:t>(i)</w:t>
      </w:r>
      <w:r w:rsidRPr="004374EA">
        <w:tab/>
        <w:t>loss of, or damage to, eligible property that is owned or occupied by the insured; or</w:t>
      </w:r>
    </w:p>
    <w:p w:rsidR="006322C7" w:rsidRPr="004374EA" w:rsidRDefault="006322C7" w:rsidP="006322C7">
      <w:pPr>
        <w:pStyle w:val="paragraphsub"/>
      </w:pPr>
      <w:r w:rsidRPr="004374EA">
        <w:tab/>
        <w:t>(ii)</w:t>
      </w:r>
      <w:r w:rsidRPr="004374EA">
        <w:tab/>
        <w:t>inability to use eligible property, or part of eligible property, that is owned or occupied by the insured;</w:t>
      </w:r>
    </w:p>
    <w:p w:rsidR="006322C7" w:rsidRPr="004374EA" w:rsidRDefault="006322C7" w:rsidP="006322C7">
      <w:pPr>
        <w:pStyle w:val="paragraph"/>
      </w:pPr>
      <w:r w:rsidRPr="004374EA">
        <w:tab/>
        <w:t>(c)</w:t>
      </w:r>
      <w:r w:rsidRPr="004374EA">
        <w:tab/>
        <w:t>liability of the insured that arises out of the insured being the owner or occupier of eligible property.</w:t>
      </w:r>
    </w:p>
    <w:p w:rsidR="006322C7" w:rsidRPr="004374EA" w:rsidRDefault="006322C7" w:rsidP="006322C7">
      <w:pPr>
        <w:pStyle w:val="subsection"/>
      </w:pPr>
      <w:r w:rsidRPr="004374EA">
        <w:tab/>
        <w:t>(2)</w:t>
      </w:r>
      <w:r w:rsidRPr="004374EA">
        <w:tab/>
        <w:t xml:space="preserve">A contract covered by </w:t>
      </w:r>
      <w:r w:rsidR="00D421B0" w:rsidRPr="004374EA">
        <w:t>subsection (</w:t>
      </w:r>
      <w:r w:rsidRPr="004374EA">
        <w:t>1) is not an eligible insurance contract to the extent to which it is:</w:t>
      </w:r>
    </w:p>
    <w:p w:rsidR="006322C7" w:rsidRPr="004374EA" w:rsidRDefault="006322C7" w:rsidP="006322C7">
      <w:pPr>
        <w:pStyle w:val="paragraph"/>
      </w:pPr>
      <w:r w:rsidRPr="004374EA">
        <w:tab/>
        <w:t>(a)</w:t>
      </w:r>
      <w:r w:rsidRPr="004374EA">
        <w:tab/>
        <w:t>a contract of reinsurance; or</w:t>
      </w:r>
    </w:p>
    <w:p w:rsidR="006322C7" w:rsidRPr="004374EA" w:rsidRDefault="006322C7" w:rsidP="006322C7">
      <w:pPr>
        <w:pStyle w:val="paragraph"/>
      </w:pPr>
      <w:r w:rsidRPr="004374EA">
        <w:tab/>
        <w:t>(b)</w:t>
      </w:r>
      <w:r w:rsidRPr="004374EA">
        <w:tab/>
        <w:t>prescribed by the regulations for the purposes of this subsection.</w:t>
      </w:r>
    </w:p>
    <w:p w:rsidR="006322C7" w:rsidRPr="004374EA" w:rsidRDefault="006322C7" w:rsidP="006322C7">
      <w:pPr>
        <w:pStyle w:val="subsection"/>
      </w:pPr>
      <w:r w:rsidRPr="004374EA">
        <w:tab/>
        <w:t>(3)</w:t>
      </w:r>
      <w:r w:rsidRPr="004374EA">
        <w:tab/>
        <w:t>A contract of insurance is not an eligible insurance contract if it is made in the course of State insurance not extending beyond the limits of the State concerned.</w:t>
      </w:r>
    </w:p>
    <w:p w:rsidR="006322C7" w:rsidRPr="004374EA" w:rsidRDefault="006322C7" w:rsidP="006322C7">
      <w:pPr>
        <w:pStyle w:val="subsection"/>
      </w:pPr>
      <w:r w:rsidRPr="004374EA">
        <w:tab/>
        <w:t>(4)</w:t>
      </w:r>
      <w:r w:rsidRPr="004374EA">
        <w:tab/>
        <w:t>This section extends to contracts made before the commencement of this section.</w:t>
      </w:r>
    </w:p>
    <w:p w:rsidR="006322C7" w:rsidRPr="004374EA" w:rsidRDefault="006322C7" w:rsidP="006322C7">
      <w:pPr>
        <w:pStyle w:val="ActHead5"/>
      </w:pPr>
      <w:bookmarkStart w:id="12" w:name="_Toc160441429"/>
      <w:r w:rsidRPr="007B1C46">
        <w:rPr>
          <w:rStyle w:val="CharSectno"/>
        </w:rPr>
        <w:t>8</w:t>
      </w:r>
      <w:r w:rsidRPr="004374EA">
        <w:t xml:space="preserve">  Effect of terrorism exclusions in eligible insurance contracts</w:t>
      </w:r>
      <w:bookmarkEnd w:id="12"/>
    </w:p>
    <w:p w:rsidR="006322C7" w:rsidRPr="004374EA" w:rsidRDefault="006322C7" w:rsidP="006322C7">
      <w:pPr>
        <w:pStyle w:val="subsection"/>
      </w:pPr>
      <w:r w:rsidRPr="004374EA">
        <w:tab/>
        <w:t>(1)</w:t>
      </w:r>
      <w:r w:rsidRPr="004374EA">
        <w:tab/>
        <w:t>A terrorism exclusion in an eligible insurance contract has no effect in relation to a loss or liability to the extent to which the loss or liability is an eligible terrorism loss.</w:t>
      </w:r>
    </w:p>
    <w:p w:rsidR="006322C7" w:rsidRPr="004374EA" w:rsidRDefault="006322C7" w:rsidP="006322C7">
      <w:pPr>
        <w:pStyle w:val="subsection"/>
      </w:pPr>
      <w:r w:rsidRPr="004374EA">
        <w:tab/>
        <w:t>(2)</w:t>
      </w:r>
      <w:r w:rsidRPr="004374EA">
        <w:tab/>
        <w:t xml:space="preserve">For the purposes of </w:t>
      </w:r>
      <w:r w:rsidR="00D421B0" w:rsidRPr="004374EA">
        <w:t>subsection (</w:t>
      </w:r>
      <w:r w:rsidRPr="004374EA">
        <w:t xml:space="preserve">1), </w:t>
      </w:r>
      <w:r w:rsidRPr="004374EA">
        <w:rPr>
          <w:b/>
          <w:i/>
        </w:rPr>
        <w:t>terrorism exclusion</w:t>
      </w:r>
      <w:r w:rsidRPr="004374EA">
        <w:t xml:space="preserve"> means an exclusion or exception (however described) for:</w:t>
      </w:r>
    </w:p>
    <w:p w:rsidR="006322C7" w:rsidRPr="004374EA" w:rsidRDefault="006322C7" w:rsidP="006322C7">
      <w:pPr>
        <w:pStyle w:val="paragraph"/>
      </w:pPr>
      <w:r w:rsidRPr="004374EA">
        <w:tab/>
        <w:t>(a)</w:t>
      </w:r>
      <w:r w:rsidRPr="004374EA">
        <w:tab/>
        <w:t>acts that are described using the word “terrorism” or “terrorist” or words of similar effect; or</w:t>
      </w:r>
    </w:p>
    <w:p w:rsidR="006322C7" w:rsidRPr="004374EA" w:rsidRDefault="006322C7" w:rsidP="006322C7">
      <w:pPr>
        <w:pStyle w:val="paragraph"/>
      </w:pPr>
      <w:r w:rsidRPr="004374EA">
        <w:tab/>
        <w:t>(b)</w:t>
      </w:r>
      <w:r w:rsidRPr="004374EA">
        <w:tab/>
        <w:t xml:space="preserve">other acts (however described) that are substantially similar to terrorist acts as defined in </w:t>
      </w:r>
      <w:r w:rsidR="007B1C46">
        <w:t>section 1</w:t>
      </w:r>
      <w:r w:rsidR="00552BB3" w:rsidRPr="004374EA">
        <w:t xml:space="preserve">00.1 of the </w:t>
      </w:r>
      <w:r w:rsidR="00552BB3" w:rsidRPr="004374EA">
        <w:rPr>
          <w:i/>
        </w:rPr>
        <w:t>Criminal Code</w:t>
      </w:r>
      <w:r w:rsidR="00D047DF" w:rsidRPr="004374EA">
        <w:t>; or</w:t>
      </w:r>
    </w:p>
    <w:p w:rsidR="00D047DF" w:rsidRPr="004374EA" w:rsidRDefault="00D047DF" w:rsidP="006322C7">
      <w:pPr>
        <w:pStyle w:val="paragraph"/>
      </w:pPr>
      <w:r w:rsidRPr="004374EA">
        <w:tab/>
        <w:t>(c)</w:t>
      </w:r>
      <w:r w:rsidRPr="004374EA">
        <w:tab/>
        <w:t>acts that are described using the word “chemical”, “biological”, “polluting”, “contaminating”, “pathogenic” or “poisoning” or words of similar effect.</w:t>
      </w:r>
    </w:p>
    <w:p w:rsidR="006322C7" w:rsidRPr="004374EA" w:rsidRDefault="006322C7" w:rsidP="006322C7">
      <w:pPr>
        <w:pStyle w:val="subsection"/>
      </w:pPr>
      <w:r w:rsidRPr="004374EA">
        <w:tab/>
        <w:t>(3)</w:t>
      </w:r>
      <w:r w:rsidRPr="004374EA">
        <w:tab/>
        <w:t>If:</w:t>
      </w:r>
    </w:p>
    <w:p w:rsidR="006322C7" w:rsidRPr="004374EA" w:rsidRDefault="006322C7" w:rsidP="006322C7">
      <w:pPr>
        <w:pStyle w:val="paragraph"/>
      </w:pPr>
      <w:r w:rsidRPr="004374EA">
        <w:tab/>
        <w:t>(a)</w:t>
      </w:r>
      <w:r w:rsidRPr="004374EA">
        <w:tab/>
        <w:t xml:space="preserve">apart from this subsection, an amount (the </w:t>
      </w:r>
      <w:r w:rsidRPr="004374EA">
        <w:rPr>
          <w:b/>
          <w:i/>
        </w:rPr>
        <w:t>base amount</w:t>
      </w:r>
      <w:r w:rsidRPr="004374EA">
        <w:t>) would be payable under the contract, solely because of this section, in respect of a declared terrorist incident; and</w:t>
      </w:r>
    </w:p>
    <w:p w:rsidR="006322C7" w:rsidRPr="004374EA" w:rsidRDefault="006322C7" w:rsidP="006322C7">
      <w:pPr>
        <w:pStyle w:val="paragraph"/>
      </w:pPr>
      <w:r w:rsidRPr="004374EA">
        <w:tab/>
        <w:t>(b)</w:t>
      </w:r>
      <w:r w:rsidRPr="004374EA">
        <w:tab/>
        <w:t>a reduction percentage applies to the declared terrorist incident; and</w:t>
      </w:r>
    </w:p>
    <w:p w:rsidR="006322C7" w:rsidRPr="004374EA" w:rsidRDefault="006322C7" w:rsidP="006322C7">
      <w:pPr>
        <w:pStyle w:val="paragraph"/>
      </w:pPr>
      <w:r w:rsidRPr="004374EA">
        <w:tab/>
        <w:t>(c)</w:t>
      </w:r>
      <w:r w:rsidRPr="004374EA">
        <w:tab/>
        <w:t xml:space="preserve">if the contract was made on or after </w:t>
      </w:r>
      <w:r w:rsidR="002F12D5" w:rsidRPr="004374EA">
        <w:t>1 October</w:t>
      </w:r>
      <w:r w:rsidRPr="004374EA">
        <w:t xml:space="preserve"> 2003—the insurer is reinsured with the Corporation in respect of the whole or a part of the insurer’s liabilities under the contract that arise solely because of this section;</w:t>
      </w:r>
    </w:p>
    <w:p w:rsidR="006322C7" w:rsidRPr="004374EA" w:rsidRDefault="006322C7" w:rsidP="006322C7">
      <w:pPr>
        <w:pStyle w:val="subsection2"/>
      </w:pPr>
      <w:r w:rsidRPr="004374EA">
        <w:t>then the base amount is to be reduced by the reduction percentage.</w:t>
      </w:r>
    </w:p>
    <w:p w:rsidR="006322C7" w:rsidRPr="004374EA" w:rsidRDefault="006322C7" w:rsidP="006322C7">
      <w:pPr>
        <w:pStyle w:val="subsection"/>
      </w:pPr>
      <w:r w:rsidRPr="004374EA">
        <w:tab/>
        <w:t>(4)</w:t>
      </w:r>
      <w:r w:rsidRPr="004374EA">
        <w:tab/>
        <w:t>The Corporation is liable to compensate an insurer for:</w:t>
      </w:r>
    </w:p>
    <w:p w:rsidR="006322C7" w:rsidRPr="004374EA" w:rsidRDefault="006322C7" w:rsidP="006322C7">
      <w:pPr>
        <w:pStyle w:val="paragraph"/>
      </w:pPr>
      <w:r w:rsidRPr="004374EA">
        <w:tab/>
        <w:t>(a)</w:t>
      </w:r>
      <w:r w:rsidRPr="004374EA">
        <w:tab/>
        <w:t>a liability incurred by the insurer under a protected contract, to the extent that the liability arises solely because of this section; and</w:t>
      </w:r>
    </w:p>
    <w:p w:rsidR="006322C7" w:rsidRPr="004374EA" w:rsidRDefault="006322C7" w:rsidP="006322C7">
      <w:pPr>
        <w:pStyle w:val="paragraph"/>
      </w:pPr>
      <w:r w:rsidRPr="004374EA">
        <w:tab/>
        <w:t>(b)</w:t>
      </w:r>
      <w:r w:rsidRPr="004374EA">
        <w:tab/>
        <w:t>expenditure incurred by the insurer in connection with, or arising from, the assessment, management, conduct, rejection, defence or settlement of a claim by the insured, to the extent to which the claim is:</w:t>
      </w:r>
    </w:p>
    <w:p w:rsidR="006322C7" w:rsidRPr="004374EA" w:rsidRDefault="006322C7" w:rsidP="006322C7">
      <w:pPr>
        <w:pStyle w:val="paragraphsub"/>
      </w:pPr>
      <w:r w:rsidRPr="004374EA">
        <w:tab/>
        <w:t>(i)</w:t>
      </w:r>
      <w:r w:rsidRPr="004374EA">
        <w:tab/>
        <w:t>under a protected contract; and</w:t>
      </w:r>
    </w:p>
    <w:p w:rsidR="006322C7" w:rsidRPr="004374EA" w:rsidRDefault="006322C7" w:rsidP="006322C7">
      <w:pPr>
        <w:pStyle w:val="paragraphsub"/>
      </w:pPr>
      <w:r w:rsidRPr="004374EA">
        <w:tab/>
        <w:t>(ii)</w:t>
      </w:r>
      <w:r w:rsidRPr="004374EA">
        <w:tab/>
        <w:t>in respect of a liability that arises (or is alleged to arise) solely because of this section.</w:t>
      </w:r>
    </w:p>
    <w:p w:rsidR="006322C7" w:rsidRPr="004374EA" w:rsidRDefault="006322C7" w:rsidP="006322C7">
      <w:pPr>
        <w:pStyle w:val="subsection2"/>
      </w:pPr>
      <w:r w:rsidRPr="004374EA">
        <w:t xml:space="preserve">For the purposes of this subsection, </w:t>
      </w:r>
      <w:r w:rsidRPr="004374EA">
        <w:rPr>
          <w:b/>
          <w:i/>
        </w:rPr>
        <w:t>protected contract</w:t>
      </w:r>
      <w:r w:rsidRPr="004374EA">
        <w:t xml:space="preserve"> means an eligible insurance contract that is in force at the startup time or is entered into after the startup time and before </w:t>
      </w:r>
      <w:r w:rsidR="002F12D5" w:rsidRPr="004374EA">
        <w:t>1 October</w:t>
      </w:r>
      <w:r w:rsidRPr="004374EA">
        <w:t xml:space="preserve"> 2003.</w:t>
      </w:r>
    </w:p>
    <w:p w:rsidR="00296D54" w:rsidRPr="004374EA" w:rsidRDefault="00304DE0" w:rsidP="009B339A">
      <w:pPr>
        <w:pStyle w:val="ActHead2"/>
        <w:pageBreakBefore/>
      </w:pPr>
      <w:bookmarkStart w:id="13" w:name="_Toc160441430"/>
      <w:r w:rsidRPr="007B1C46">
        <w:rPr>
          <w:rStyle w:val="CharPartNo"/>
        </w:rPr>
        <w:t>Part 2</w:t>
      </w:r>
      <w:r w:rsidR="00296D54" w:rsidRPr="007B1C46">
        <w:rPr>
          <w:rStyle w:val="CharPartNo"/>
        </w:rPr>
        <w:t>A</w:t>
      </w:r>
      <w:r w:rsidR="00296D54" w:rsidRPr="004374EA">
        <w:t>—</w:t>
      </w:r>
      <w:r w:rsidR="00296D54" w:rsidRPr="007B1C46">
        <w:rPr>
          <w:rStyle w:val="CharPartText"/>
        </w:rPr>
        <w:t>Cyclone and related flood damage reinsurance pool</w:t>
      </w:r>
      <w:bookmarkEnd w:id="13"/>
    </w:p>
    <w:p w:rsidR="00296D54" w:rsidRPr="004374EA" w:rsidRDefault="00296D54" w:rsidP="00296D54">
      <w:pPr>
        <w:pStyle w:val="Header"/>
      </w:pPr>
      <w:r w:rsidRPr="007B1C46">
        <w:rPr>
          <w:rStyle w:val="CharDivNo"/>
        </w:rPr>
        <w:t xml:space="preserve"> </w:t>
      </w:r>
      <w:r w:rsidRPr="007B1C46">
        <w:rPr>
          <w:rStyle w:val="CharDivText"/>
        </w:rPr>
        <w:t xml:space="preserve"> </w:t>
      </w:r>
    </w:p>
    <w:p w:rsidR="00296D54" w:rsidRPr="004374EA" w:rsidRDefault="00296D54" w:rsidP="00296D54">
      <w:pPr>
        <w:pStyle w:val="ActHead5"/>
      </w:pPr>
      <w:bookmarkStart w:id="14" w:name="_Toc160441431"/>
      <w:r w:rsidRPr="007B1C46">
        <w:rPr>
          <w:rStyle w:val="CharSectno"/>
        </w:rPr>
        <w:t>8A</w:t>
      </w:r>
      <w:r w:rsidRPr="004374EA">
        <w:t xml:space="preserve">  When cyclone risks must be reinsured with the Corporation</w:t>
      </w:r>
      <w:bookmarkEnd w:id="14"/>
    </w:p>
    <w:p w:rsidR="00296D54" w:rsidRPr="004374EA" w:rsidRDefault="00296D54" w:rsidP="00296D54">
      <w:pPr>
        <w:pStyle w:val="subsection"/>
      </w:pPr>
      <w:r w:rsidRPr="004374EA">
        <w:tab/>
        <w:t>(1)</w:t>
      </w:r>
      <w:r w:rsidRPr="004374EA">
        <w:tab/>
        <w:t>If a general insurer carries on insurance business that includes undertaking liability, under pool insurance contracts, in respect of eligible cyclone losses, the insurer must maintain contracts of reinsurance with the Corporation that:</w:t>
      </w:r>
    </w:p>
    <w:p w:rsidR="00296D54" w:rsidRPr="004374EA" w:rsidRDefault="00296D54" w:rsidP="00296D54">
      <w:pPr>
        <w:pStyle w:val="paragraph"/>
      </w:pPr>
      <w:r w:rsidRPr="004374EA">
        <w:tab/>
        <w:t>(a)</w:t>
      </w:r>
      <w:r w:rsidRPr="004374EA">
        <w:tab/>
        <w:t>cover the insurer’s liability, under all pool insurance contracts that it enters into, in respect of all eligible cyclone losses; and</w:t>
      </w:r>
    </w:p>
    <w:p w:rsidR="00296D54" w:rsidRPr="004374EA" w:rsidRDefault="00296D54" w:rsidP="00296D54">
      <w:pPr>
        <w:pStyle w:val="paragraph"/>
      </w:pPr>
      <w:r w:rsidRPr="004374EA">
        <w:tab/>
        <w:t>(b)</w:t>
      </w:r>
      <w:r w:rsidRPr="004374EA">
        <w:tab/>
        <w:t>insure against 100% of the insurer’s liability, under each of those pool insurance contracts, in respect of all eligible cyclone losses.</w:t>
      </w:r>
    </w:p>
    <w:p w:rsidR="00296D54" w:rsidRPr="004374EA" w:rsidRDefault="00296D54" w:rsidP="00296D54">
      <w:pPr>
        <w:pStyle w:val="notetext"/>
      </w:pPr>
      <w:r w:rsidRPr="004374EA">
        <w:t>Note:</w:t>
      </w:r>
      <w:r w:rsidRPr="004374EA">
        <w:tab/>
        <w:t xml:space="preserve">A pecuniary penalty may be imposed for a contravention of this subsection: see </w:t>
      </w:r>
      <w:r w:rsidR="007B1C46">
        <w:t>section 1</w:t>
      </w:r>
      <w:r w:rsidRPr="004374EA">
        <w:t xml:space="preserve">27F of the </w:t>
      </w:r>
      <w:r w:rsidRPr="004374EA">
        <w:rPr>
          <w:i/>
          <w:iCs/>
        </w:rPr>
        <w:t>Insurance Act 1973</w:t>
      </w:r>
      <w:r w:rsidRPr="004374EA">
        <w:t>.</w:t>
      </w:r>
    </w:p>
    <w:p w:rsidR="00296D54" w:rsidRPr="004374EA" w:rsidRDefault="00296D54" w:rsidP="00296D54">
      <w:pPr>
        <w:pStyle w:val="subsection"/>
      </w:pPr>
      <w:r w:rsidRPr="004374EA">
        <w:tab/>
        <w:t>(2)</w:t>
      </w:r>
      <w:r w:rsidRPr="004374EA">
        <w:tab/>
        <w:t>Subsection (1) has effect subject to a direction that is in force under section 38 and provides for the extent to which risk is to be retained by reinsureds under the relevant contracts of reinsurance.</w:t>
      </w:r>
    </w:p>
    <w:p w:rsidR="00296D54" w:rsidRPr="004374EA" w:rsidRDefault="00296D54" w:rsidP="00296D54">
      <w:pPr>
        <w:pStyle w:val="subsection"/>
      </w:pPr>
      <w:r w:rsidRPr="004374EA">
        <w:tab/>
        <w:t>(3)</w:t>
      </w:r>
      <w:r w:rsidRPr="004374EA">
        <w:tab/>
        <w:t>Subsection (1) has effect even if the general insurer has entered into a contract of reinsurance otherwise than with the Corporation.</w:t>
      </w:r>
    </w:p>
    <w:p w:rsidR="00296D54" w:rsidRPr="004374EA" w:rsidRDefault="00296D54" w:rsidP="00296D54">
      <w:pPr>
        <w:pStyle w:val="subsection"/>
      </w:pPr>
      <w:r w:rsidRPr="004374EA">
        <w:tab/>
        <w:t>(4)</w:t>
      </w:r>
      <w:r w:rsidRPr="004374EA">
        <w:tab/>
        <w:t>The Corporation may enter into contracts of reinsurance that insure against the reinsureds’ liability, under pool insurance contracts, in respect of eligible cyclone losses arising on and after 1 July 2022.</w:t>
      </w:r>
    </w:p>
    <w:p w:rsidR="00296D54" w:rsidRPr="004374EA" w:rsidRDefault="00296D54" w:rsidP="00296D54">
      <w:pPr>
        <w:pStyle w:val="SubsectionHead"/>
      </w:pPr>
      <w:r w:rsidRPr="004374EA">
        <w:t>Exception where premium income is below prescribed threshold in previous financial year</w:t>
      </w:r>
    </w:p>
    <w:p w:rsidR="00296D54" w:rsidRPr="004374EA" w:rsidRDefault="00296D54" w:rsidP="00296D54">
      <w:pPr>
        <w:pStyle w:val="subsection"/>
      </w:pPr>
      <w:r w:rsidRPr="004374EA">
        <w:tab/>
        <w:t>(5)</w:t>
      </w:r>
      <w:r w:rsidRPr="004374EA">
        <w:tab/>
        <w:t>Subsection (1) does not apply to a general insurer during a calendar year if the amount worked out under subsection (6) does not exceed the threshold amount prescribed by the regulations.</w:t>
      </w:r>
    </w:p>
    <w:p w:rsidR="00296D54" w:rsidRPr="004374EA" w:rsidRDefault="00296D54" w:rsidP="00296D54">
      <w:pPr>
        <w:pStyle w:val="subsection"/>
      </w:pPr>
      <w:r w:rsidRPr="004374EA">
        <w:tab/>
        <w:t>(6)</w:t>
      </w:r>
      <w:r w:rsidRPr="004374EA">
        <w:tab/>
        <w:t>For the purposes of subsection (5), the amount is the total gross written premiums that the reporting standard prescribed by the regulations for the purposes of this subsection would require the general insurer to report to APRA:</w:t>
      </w:r>
    </w:p>
    <w:p w:rsidR="00296D54" w:rsidRPr="004374EA" w:rsidRDefault="00296D54" w:rsidP="00296D54">
      <w:pPr>
        <w:pStyle w:val="paragraph"/>
      </w:pPr>
      <w:r w:rsidRPr="004374EA">
        <w:tab/>
        <w:t>(a)</w:t>
      </w:r>
      <w:r w:rsidRPr="004374EA">
        <w:tab/>
        <w:t>in respect of the last financial year of the general insurer that ended before the start of the calendar year referred to in subsection (5); and</w:t>
      </w:r>
    </w:p>
    <w:p w:rsidR="00296D54" w:rsidRPr="004374EA" w:rsidRDefault="00296D54" w:rsidP="00296D54">
      <w:pPr>
        <w:pStyle w:val="paragraph"/>
      </w:pPr>
      <w:r w:rsidRPr="004374EA">
        <w:tab/>
        <w:t>(b)</w:t>
      </w:r>
      <w:r w:rsidRPr="004374EA">
        <w:tab/>
        <w:t>for a class of direct business consisting of contracts of insurance:</w:t>
      </w:r>
    </w:p>
    <w:p w:rsidR="00296D54" w:rsidRPr="004374EA" w:rsidRDefault="00296D54" w:rsidP="00296D54">
      <w:pPr>
        <w:pStyle w:val="paragraphsub"/>
      </w:pPr>
      <w:r w:rsidRPr="004374EA">
        <w:tab/>
        <w:t>(i)</w:t>
      </w:r>
      <w:r w:rsidRPr="004374EA">
        <w:tab/>
        <w:t>that the general insurer enters into as insurer; and</w:t>
      </w:r>
    </w:p>
    <w:p w:rsidR="00296D54" w:rsidRPr="004374EA" w:rsidRDefault="00296D54" w:rsidP="00296D54">
      <w:pPr>
        <w:pStyle w:val="paragraphsub"/>
      </w:pPr>
      <w:r w:rsidRPr="004374EA">
        <w:tab/>
        <w:t>(ii)</w:t>
      </w:r>
      <w:r w:rsidRPr="004374EA">
        <w:tab/>
        <w:t>that are wholly or partly pool insurance contracts; and</w:t>
      </w:r>
    </w:p>
    <w:p w:rsidR="00296D54" w:rsidRPr="004374EA" w:rsidRDefault="00296D54" w:rsidP="00296D54">
      <w:pPr>
        <w:pStyle w:val="paragraphsub"/>
      </w:pPr>
      <w:r w:rsidRPr="004374EA">
        <w:tab/>
        <w:t>(iii)</w:t>
      </w:r>
      <w:r w:rsidRPr="004374EA">
        <w:tab/>
        <w:t>under which the insurer undertakes any liability in respect of eligible cyclone losses (whether or not the contracts cover other risks) other than eligible cyclone losses arising at a place covered by a determination in force under subsection (7);</w:t>
      </w:r>
    </w:p>
    <w:p w:rsidR="00296D54" w:rsidRPr="004374EA" w:rsidRDefault="00296D54" w:rsidP="00296D54">
      <w:pPr>
        <w:pStyle w:val="subsection2"/>
      </w:pPr>
      <w:r w:rsidRPr="004374EA">
        <w:t>if such contracts were a distinct class of direct insurance business.</w:t>
      </w:r>
    </w:p>
    <w:p w:rsidR="00296D54" w:rsidRPr="004374EA" w:rsidRDefault="00296D54" w:rsidP="00296D54">
      <w:pPr>
        <w:pStyle w:val="subsection"/>
      </w:pPr>
      <w:r w:rsidRPr="004374EA">
        <w:tab/>
        <w:t>(7)</w:t>
      </w:r>
      <w:r w:rsidRPr="004374EA">
        <w:tab/>
        <w:t>The Corporation may, by notifiable instrument, determine areas where, in its opinion, the risk of eligible cyclone losses arising is so small as to be negligible.</w:t>
      </w:r>
    </w:p>
    <w:p w:rsidR="00296D54" w:rsidRPr="004374EA" w:rsidRDefault="00296D54" w:rsidP="00296D54">
      <w:pPr>
        <w:pStyle w:val="SubsectionHead"/>
      </w:pPr>
      <w:r w:rsidRPr="004374EA">
        <w:t>One in, all in rule for exempt general insurer</w:t>
      </w:r>
    </w:p>
    <w:p w:rsidR="00296D54" w:rsidRPr="004374EA" w:rsidRDefault="00296D54" w:rsidP="00296D54">
      <w:pPr>
        <w:pStyle w:val="subsection"/>
      </w:pPr>
      <w:r w:rsidRPr="004374EA">
        <w:tab/>
        <w:t>(8)</w:t>
      </w:r>
      <w:r w:rsidRPr="004374EA">
        <w:tab/>
        <w:t>However, if a general insurer enters into a contract of reinsurance with the Corporation that insures against the insurer’s liability under a pool insurance contract in respect of eligible cyclone losses, subsection (5) does not apply to the general insurer while that contract of reinsurance is in force.</w:t>
      </w:r>
    </w:p>
    <w:p w:rsidR="00296D54" w:rsidRPr="004374EA" w:rsidRDefault="00296D54" w:rsidP="00296D54">
      <w:pPr>
        <w:pStyle w:val="SubsectionHead"/>
      </w:pPr>
      <w:r w:rsidRPr="004374EA">
        <w:t>How this section applies to a Lloyd’s syndicate</w:t>
      </w:r>
    </w:p>
    <w:p w:rsidR="00296D54" w:rsidRPr="004374EA" w:rsidRDefault="00296D54" w:rsidP="00296D54">
      <w:pPr>
        <w:pStyle w:val="subsection"/>
      </w:pPr>
      <w:r w:rsidRPr="004374EA">
        <w:tab/>
        <w:t>(9)</w:t>
      </w:r>
      <w:r w:rsidRPr="004374EA">
        <w:tab/>
        <w:t>If a syndicate of Lloyd’s underwriters enter into a contract of reinsurance with the Corporation that insures against their liability under a pool insurance contract in respect of eligible cyclone losses, then, while that contract of reinsurance is in force, subsections (1), (2) and (3) apply to:</w:t>
      </w:r>
    </w:p>
    <w:p w:rsidR="00296D54" w:rsidRPr="004374EA" w:rsidRDefault="00296D54" w:rsidP="00296D54">
      <w:pPr>
        <w:pStyle w:val="paragraph"/>
      </w:pPr>
      <w:r w:rsidRPr="004374EA">
        <w:tab/>
        <w:t>(a)</w:t>
      </w:r>
      <w:r w:rsidRPr="004374EA">
        <w:tab/>
        <w:t>the syndicate; and</w:t>
      </w:r>
    </w:p>
    <w:p w:rsidR="00296D54" w:rsidRPr="004374EA" w:rsidRDefault="00296D54" w:rsidP="00296D54">
      <w:pPr>
        <w:pStyle w:val="paragraph"/>
      </w:pPr>
      <w:r w:rsidRPr="004374EA">
        <w:tab/>
        <w:t>(b)</w:t>
      </w:r>
      <w:r w:rsidRPr="004374EA">
        <w:tab/>
        <w:t>each Lloyd’s underwriter who is a member of the syndicate, when acting in that capacity;</w:t>
      </w:r>
    </w:p>
    <w:p w:rsidR="00296D54" w:rsidRPr="004374EA" w:rsidRDefault="00296D54" w:rsidP="00296D54">
      <w:pPr>
        <w:pStyle w:val="subsection2"/>
      </w:pPr>
      <w:r w:rsidRPr="004374EA">
        <w:t>in the same way as those subsections apply to a general insurer.</w:t>
      </w:r>
    </w:p>
    <w:p w:rsidR="00296D54" w:rsidRPr="004374EA" w:rsidRDefault="00296D54" w:rsidP="00296D54">
      <w:pPr>
        <w:pStyle w:val="SubsectionHead"/>
      </w:pPr>
      <w:r w:rsidRPr="004374EA">
        <w:t>How this section applies to an unauthorised foreign insurer</w:t>
      </w:r>
    </w:p>
    <w:p w:rsidR="00296D54" w:rsidRPr="004374EA" w:rsidRDefault="00296D54" w:rsidP="00296D54">
      <w:pPr>
        <w:pStyle w:val="subsection"/>
      </w:pPr>
      <w:r w:rsidRPr="004374EA">
        <w:tab/>
        <w:t>(10)</w:t>
      </w:r>
      <w:r w:rsidRPr="004374EA">
        <w:tab/>
        <w:t>If an unauthorised foreign insurer enters into a contract of reinsurance with the Corporation that insures against the liability of the foreign insurer under a pool insurance contract in respect of eligible cyclone losses, then, while that contract of reinsurance is in force, subsections (1), (2) and (3) apply to that foreign insurer in the same way as those subsections apply to a general insurer.</w:t>
      </w:r>
    </w:p>
    <w:p w:rsidR="00296D54" w:rsidRPr="004374EA" w:rsidRDefault="00296D54" w:rsidP="00296D54">
      <w:pPr>
        <w:pStyle w:val="ActHead5"/>
      </w:pPr>
      <w:bookmarkStart w:id="15" w:name="_Toc160441432"/>
      <w:r w:rsidRPr="007B1C46">
        <w:rPr>
          <w:rStyle w:val="CharSectno"/>
        </w:rPr>
        <w:t>8B</w:t>
      </w:r>
      <w:r w:rsidRPr="004374EA">
        <w:t xml:space="preserve">  Definition of </w:t>
      </w:r>
      <w:r w:rsidRPr="004374EA">
        <w:rPr>
          <w:i/>
        </w:rPr>
        <w:t>pool insurance contract</w:t>
      </w:r>
      <w:bookmarkEnd w:id="15"/>
    </w:p>
    <w:p w:rsidR="00296D54" w:rsidRPr="004374EA" w:rsidRDefault="00296D54" w:rsidP="00296D54">
      <w:pPr>
        <w:pStyle w:val="subsection"/>
      </w:pPr>
      <w:r w:rsidRPr="004374EA">
        <w:tab/>
        <w:t>(1)</w:t>
      </w:r>
      <w:r w:rsidRPr="004374EA">
        <w:tab/>
        <w:t xml:space="preserve">A contract of insurance is a </w:t>
      </w:r>
      <w:r w:rsidRPr="004374EA">
        <w:rPr>
          <w:b/>
          <w:i/>
        </w:rPr>
        <w:t>pool insurance contract</w:t>
      </w:r>
      <w:r w:rsidRPr="004374EA">
        <w:t xml:space="preserve"> to the extent (but only to the extent) that:</w:t>
      </w:r>
    </w:p>
    <w:p w:rsidR="00296D54" w:rsidRPr="004374EA" w:rsidRDefault="00296D54" w:rsidP="00296D54">
      <w:pPr>
        <w:pStyle w:val="paragraph"/>
      </w:pPr>
      <w:r w:rsidRPr="004374EA">
        <w:tab/>
        <w:t>(a)</w:t>
      </w:r>
      <w:r w:rsidRPr="004374EA">
        <w:tab/>
        <w:t>it provides insurance cover that is of a kind referred to in subsection (2) and also of a kind referred to in subsection (3), whether or not the cover is limited or restricted in any way, and whether or not the contract also provides any other insurance cover; or</w:t>
      </w:r>
    </w:p>
    <w:p w:rsidR="00296D54" w:rsidRPr="004374EA" w:rsidRDefault="00296D54" w:rsidP="00296D54">
      <w:pPr>
        <w:pStyle w:val="paragraph"/>
      </w:pPr>
      <w:r w:rsidRPr="004374EA">
        <w:tab/>
        <w:t>(b)</w:t>
      </w:r>
      <w:r w:rsidRPr="004374EA">
        <w:tab/>
        <w:t>it is prescribed by the regulations for the purposes of this paragraph.</w:t>
      </w:r>
    </w:p>
    <w:p w:rsidR="00296D54" w:rsidRPr="004374EA" w:rsidRDefault="00296D54" w:rsidP="00296D54">
      <w:pPr>
        <w:pStyle w:val="notetext"/>
      </w:pPr>
      <w:r w:rsidRPr="004374EA">
        <w:t>Note:</w:t>
      </w:r>
      <w:r w:rsidRPr="004374EA">
        <w:tab/>
        <w:t>Subsections (5) to (8) contain exclusions.</w:t>
      </w:r>
    </w:p>
    <w:p w:rsidR="00296D54" w:rsidRPr="004374EA" w:rsidRDefault="00296D54" w:rsidP="00296D54">
      <w:pPr>
        <w:pStyle w:val="SubsectionHead"/>
      </w:pPr>
      <w:r w:rsidRPr="004374EA">
        <w:t>Type of risk covered</w:t>
      </w:r>
    </w:p>
    <w:p w:rsidR="00296D54" w:rsidRPr="004374EA" w:rsidRDefault="00296D54" w:rsidP="00296D54">
      <w:pPr>
        <w:pStyle w:val="subsection"/>
      </w:pPr>
      <w:r w:rsidRPr="004374EA">
        <w:tab/>
        <w:t>(2)</w:t>
      </w:r>
      <w:r w:rsidRPr="004374EA">
        <w:tab/>
        <w:t>The kinds of insurance cover referred to in this subsection are the following:</w:t>
      </w:r>
    </w:p>
    <w:p w:rsidR="00296D54" w:rsidRPr="004374EA" w:rsidRDefault="00296D54" w:rsidP="00296D54">
      <w:pPr>
        <w:pStyle w:val="paragraph"/>
      </w:pPr>
      <w:r w:rsidRPr="004374EA">
        <w:tab/>
        <w:t>(a)</w:t>
      </w:r>
      <w:r w:rsidRPr="004374EA">
        <w:tab/>
        <w:t>insurance cover for loss of, or damage to, eligible property that is owned by the insured;</w:t>
      </w:r>
    </w:p>
    <w:p w:rsidR="00296D54" w:rsidRPr="004374EA" w:rsidRDefault="00296D54" w:rsidP="00296D54">
      <w:pPr>
        <w:pStyle w:val="paragraph"/>
      </w:pPr>
      <w:r w:rsidRPr="004374EA">
        <w:tab/>
        <w:t>(b)</w:t>
      </w:r>
      <w:r w:rsidRPr="004374EA">
        <w:tab/>
        <w:t>insurance cover for business interruption and consequential loss arising from:</w:t>
      </w:r>
    </w:p>
    <w:p w:rsidR="00296D54" w:rsidRPr="004374EA" w:rsidRDefault="00296D54" w:rsidP="00296D54">
      <w:pPr>
        <w:pStyle w:val="paragraphsub"/>
      </w:pPr>
      <w:r w:rsidRPr="004374EA">
        <w:tab/>
        <w:t>(i)</w:t>
      </w:r>
      <w:r w:rsidRPr="004374EA">
        <w:tab/>
        <w:t>loss of, or damage to; or</w:t>
      </w:r>
    </w:p>
    <w:p w:rsidR="00296D54" w:rsidRPr="004374EA" w:rsidRDefault="00296D54" w:rsidP="00296D54">
      <w:pPr>
        <w:pStyle w:val="paragraphsub"/>
      </w:pPr>
      <w:r w:rsidRPr="004374EA">
        <w:tab/>
        <w:t>(ii)</w:t>
      </w:r>
      <w:r w:rsidRPr="004374EA">
        <w:tab/>
        <w:t>inability to use all or part of;</w:t>
      </w:r>
    </w:p>
    <w:p w:rsidR="00296D54" w:rsidRPr="004374EA" w:rsidRDefault="00296D54" w:rsidP="00296D54">
      <w:pPr>
        <w:pStyle w:val="paragraph"/>
      </w:pPr>
      <w:r w:rsidRPr="004374EA">
        <w:tab/>
      </w:r>
      <w:r w:rsidRPr="004374EA">
        <w:tab/>
        <w:t>eligible property that is owned or occupied by the insured.</w:t>
      </w:r>
    </w:p>
    <w:p w:rsidR="00296D54" w:rsidRPr="004374EA" w:rsidRDefault="00296D54" w:rsidP="00296D54">
      <w:pPr>
        <w:pStyle w:val="notetext"/>
      </w:pPr>
      <w:r w:rsidRPr="004374EA">
        <w:t>Note:</w:t>
      </w:r>
      <w:r w:rsidRPr="004374EA">
        <w:tab/>
        <w:t>An example of insurance cover referred to in paragraph (b) is a contract of insurance that is entered into by the owner of leased premises and insures against loss of rental income if the premises are damaged.</w:t>
      </w:r>
    </w:p>
    <w:p w:rsidR="00296D54" w:rsidRPr="004374EA" w:rsidRDefault="00296D54" w:rsidP="00296D54">
      <w:pPr>
        <w:pStyle w:val="SubsectionHead"/>
      </w:pPr>
      <w:r w:rsidRPr="004374EA">
        <w:t>Type of cover</w:t>
      </w:r>
    </w:p>
    <w:p w:rsidR="00296D54" w:rsidRPr="004374EA" w:rsidRDefault="00296D54" w:rsidP="00296D54">
      <w:pPr>
        <w:pStyle w:val="subsection"/>
      </w:pPr>
      <w:r w:rsidRPr="004374EA">
        <w:tab/>
        <w:t>(3)</w:t>
      </w:r>
      <w:r w:rsidRPr="004374EA">
        <w:tab/>
        <w:t>The kinds of insurance cover referred to in this subsection are the following:</w:t>
      </w:r>
    </w:p>
    <w:p w:rsidR="00296D54" w:rsidRPr="004374EA" w:rsidRDefault="00296D54" w:rsidP="00296D54">
      <w:pPr>
        <w:pStyle w:val="paragraph"/>
      </w:pPr>
      <w:r w:rsidRPr="004374EA">
        <w:tab/>
        <w:t>(a)</w:t>
      </w:r>
      <w:r w:rsidRPr="004374EA">
        <w:tab/>
        <w:t>insurance cover in respect of a home building;</w:t>
      </w:r>
    </w:p>
    <w:p w:rsidR="00296D54" w:rsidRPr="004374EA" w:rsidRDefault="00296D54" w:rsidP="00296D54">
      <w:pPr>
        <w:pStyle w:val="paragraph"/>
      </w:pPr>
      <w:r w:rsidRPr="004374EA">
        <w:tab/>
        <w:t>(b)</w:t>
      </w:r>
      <w:r w:rsidRPr="004374EA">
        <w:tab/>
        <w:t>insurance cover in respect of contents of a home building;</w:t>
      </w:r>
    </w:p>
    <w:p w:rsidR="00296D54" w:rsidRPr="004374EA" w:rsidRDefault="00296D54" w:rsidP="00296D54">
      <w:pPr>
        <w:pStyle w:val="paragraph"/>
      </w:pPr>
      <w:r w:rsidRPr="004374EA">
        <w:tab/>
        <w:t>(c)</w:t>
      </w:r>
      <w:r w:rsidRPr="004374EA">
        <w:tab/>
        <w:t>if:</w:t>
      </w:r>
    </w:p>
    <w:p w:rsidR="00296D54" w:rsidRPr="004374EA" w:rsidRDefault="00296D54" w:rsidP="00296D54">
      <w:pPr>
        <w:pStyle w:val="paragraphsub"/>
      </w:pPr>
      <w:r w:rsidRPr="004374EA">
        <w:tab/>
        <w:t>(i)</w:t>
      </w:r>
      <w:r w:rsidRPr="004374EA">
        <w:tab/>
        <w:t>the insured is the body corporate for a strata or community title development; and</w:t>
      </w:r>
    </w:p>
    <w:p w:rsidR="00296D54" w:rsidRPr="004374EA" w:rsidRDefault="00296D54" w:rsidP="00296D54">
      <w:pPr>
        <w:pStyle w:val="paragraphsub"/>
      </w:pPr>
      <w:r w:rsidRPr="004374EA">
        <w:tab/>
        <w:t>(ii)</w:t>
      </w:r>
      <w:r w:rsidRPr="004374EA">
        <w:tab/>
        <w:t>at least 50% of the total floor space of the units in the development is used wholly or mainly for residential purposes;</w:t>
      </w:r>
    </w:p>
    <w:p w:rsidR="00296D54" w:rsidRPr="004374EA" w:rsidRDefault="00296D54" w:rsidP="00296D54">
      <w:pPr>
        <w:pStyle w:val="paragraph"/>
      </w:pPr>
      <w:r w:rsidRPr="004374EA">
        <w:tab/>
      </w:r>
      <w:r w:rsidRPr="004374EA">
        <w:tab/>
        <w:t>insurance cover in respect of either or both of:</w:t>
      </w:r>
    </w:p>
    <w:p w:rsidR="00296D54" w:rsidRPr="004374EA" w:rsidRDefault="00296D54" w:rsidP="00296D54">
      <w:pPr>
        <w:pStyle w:val="paragraphsub"/>
      </w:pPr>
      <w:r w:rsidRPr="004374EA">
        <w:tab/>
        <w:t>(iii)</w:t>
      </w:r>
      <w:r w:rsidRPr="004374EA">
        <w:tab/>
        <w:t>a building located on land that is included in the development; and</w:t>
      </w:r>
    </w:p>
    <w:p w:rsidR="00296D54" w:rsidRPr="004374EA" w:rsidRDefault="00296D54" w:rsidP="00296D54">
      <w:pPr>
        <w:pStyle w:val="paragraphsub"/>
      </w:pPr>
      <w:r w:rsidRPr="004374EA">
        <w:tab/>
        <w:t>(iv)</w:t>
      </w:r>
      <w:r w:rsidRPr="004374EA">
        <w:tab/>
        <w:t>contents of such a building;</w:t>
      </w:r>
    </w:p>
    <w:p w:rsidR="00296D54" w:rsidRPr="004374EA" w:rsidRDefault="00296D54" w:rsidP="00296D54">
      <w:pPr>
        <w:pStyle w:val="paragraph"/>
      </w:pPr>
      <w:r w:rsidRPr="004374EA">
        <w:tab/>
        <w:t>(d)</w:t>
      </w:r>
      <w:r w:rsidRPr="004374EA">
        <w:tab/>
        <w:t>insurance cover (other than insurance cover of a kind referred to in paragraph (a), (b) or (c)):</w:t>
      </w:r>
    </w:p>
    <w:p w:rsidR="00296D54" w:rsidRPr="004374EA" w:rsidRDefault="00296D54" w:rsidP="00296D54">
      <w:pPr>
        <w:pStyle w:val="paragraphsub"/>
      </w:pPr>
      <w:r w:rsidRPr="004374EA">
        <w:tab/>
        <w:t>(i)</w:t>
      </w:r>
      <w:r w:rsidRPr="004374EA">
        <w:tab/>
        <w:t>that is in respect of a building, contents of a building, or both; and</w:t>
      </w:r>
    </w:p>
    <w:p w:rsidR="00296D54" w:rsidRPr="004374EA" w:rsidRDefault="00296D54" w:rsidP="00296D54">
      <w:pPr>
        <w:pStyle w:val="paragraphsub"/>
      </w:pPr>
      <w:r w:rsidRPr="004374EA">
        <w:tab/>
        <w:t>(ii)</w:t>
      </w:r>
      <w:r w:rsidRPr="004374EA">
        <w:tab/>
        <w:t>for which the total of the sums insured does not exceed the amount prescribed by the regulations for the purposes of this paragraph.</w:t>
      </w:r>
    </w:p>
    <w:p w:rsidR="00296D54" w:rsidRPr="004374EA" w:rsidRDefault="00296D54" w:rsidP="00296D54">
      <w:pPr>
        <w:pStyle w:val="SubsectionHead"/>
      </w:pPr>
      <w:r w:rsidRPr="004374EA">
        <w:t>Terms used in subsection (3) that are defined by the regulations</w:t>
      </w:r>
    </w:p>
    <w:p w:rsidR="00296D54" w:rsidRPr="004374EA" w:rsidRDefault="00296D54" w:rsidP="00296D54">
      <w:pPr>
        <w:pStyle w:val="subsection"/>
      </w:pPr>
      <w:r w:rsidRPr="004374EA">
        <w:tab/>
        <w:t>(4)</w:t>
      </w:r>
      <w:r w:rsidRPr="004374EA">
        <w:tab/>
        <w:t>For the purposes of a paragraph of subsection (3):</w:t>
      </w:r>
    </w:p>
    <w:p w:rsidR="00296D54" w:rsidRPr="004374EA" w:rsidRDefault="00296D54" w:rsidP="00296D54">
      <w:pPr>
        <w:pStyle w:val="Definition"/>
      </w:pPr>
      <w:r w:rsidRPr="004374EA">
        <w:rPr>
          <w:b/>
          <w:i/>
        </w:rPr>
        <w:t>building</w:t>
      </w:r>
      <w:r w:rsidRPr="004374EA">
        <w:t xml:space="preserve"> means a building as defined by the regulations for the purposes of that paragraph.</w:t>
      </w:r>
    </w:p>
    <w:p w:rsidR="00296D54" w:rsidRPr="004374EA" w:rsidRDefault="00296D54" w:rsidP="00296D54">
      <w:pPr>
        <w:pStyle w:val="Definition"/>
      </w:pPr>
      <w:r w:rsidRPr="004374EA">
        <w:rPr>
          <w:b/>
          <w:i/>
        </w:rPr>
        <w:t>contents</w:t>
      </w:r>
      <w:r w:rsidRPr="004374EA">
        <w:t xml:space="preserve"> means contents as defined by the regulations for the purposes of that paragraph.</w:t>
      </w:r>
    </w:p>
    <w:p w:rsidR="00296D54" w:rsidRPr="004374EA" w:rsidRDefault="00296D54" w:rsidP="00296D54">
      <w:pPr>
        <w:pStyle w:val="Definition"/>
      </w:pPr>
      <w:r w:rsidRPr="004374EA">
        <w:rPr>
          <w:b/>
          <w:i/>
        </w:rPr>
        <w:t>home building</w:t>
      </w:r>
      <w:r w:rsidRPr="004374EA">
        <w:t xml:space="preserve"> means a home building as defined by the regulations for the purposes of that paragraph.</w:t>
      </w:r>
    </w:p>
    <w:p w:rsidR="00296D54" w:rsidRPr="004374EA" w:rsidRDefault="00296D54" w:rsidP="00296D54">
      <w:pPr>
        <w:pStyle w:val="SubsectionHead"/>
      </w:pPr>
      <w:r w:rsidRPr="004374EA">
        <w:t>Exclusion from subsection (3) of buildings owned and managed by government entities</w:t>
      </w:r>
    </w:p>
    <w:p w:rsidR="00296D54" w:rsidRPr="004374EA" w:rsidRDefault="00296D54" w:rsidP="00296D54">
      <w:pPr>
        <w:pStyle w:val="subsection"/>
      </w:pPr>
      <w:r w:rsidRPr="004374EA">
        <w:tab/>
        <w:t>(5)</w:t>
      </w:r>
      <w:r w:rsidRPr="004374EA">
        <w:tab/>
        <w:t>Paragraph (3)(a) or (d) does not apply if:</w:t>
      </w:r>
    </w:p>
    <w:p w:rsidR="00296D54" w:rsidRPr="004374EA" w:rsidRDefault="00296D54" w:rsidP="00296D54">
      <w:pPr>
        <w:pStyle w:val="paragraph"/>
      </w:pPr>
      <w:r w:rsidRPr="004374EA">
        <w:tab/>
        <w:t>(a)</w:t>
      </w:r>
      <w:r w:rsidRPr="004374EA">
        <w:tab/>
        <w:t>the insured is a government entity as defined by the regulations for the purposes of this subsection; and</w:t>
      </w:r>
    </w:p>
    <w:p w:rsidR="00296D54" w:rsidRPr="004374EA" w:rsidRDefault="00296D54" w:rsidP="00296D54">
      <w:pPr>
        <w:pStyle w:val="paragraph"/>
      </w:pPr>
      <w:r w:rsidRPr="004374EA">
        <w:tab/>
        <w:t>(b)</w:t>
      </w:r>
      <w:r w:rsidRPr="004374EA">
        <w:tab/>
        <w:t>the home building or building, as the case may be, is managed by such a government entity (whether or not the same as the one referred to in paragraph (a) of this subsection).</w:t>
      </w:r>
    </w:p>
    <w:p w:rsidR="00296D54" w:rsidRPr="004374EA" w:rsidRDefault="00296D54" w:rsidP="00296D54">
      <w:pPr>
        <w:pStyle w:val="SubsectionHead"/>
      </w:pPr>
      <w:r w:rsidRPr="004374EA">
        <w:t>Other exclusions</w:t>
      </w:r>
    </w:p>
    <w:p w:rsidR="00296D54" w:rsidRPr="004374EA" w:rsidRDefault="00296D54" w:rsidP="00296D54">
      <w:pPr>
        <w:pStyle w:val="subsection"/>
      </w:pPr>
      <w:r w:rsidRPr="004374EA">
        <w:tab/>
        <w:t>(6)</w:t>
      </w:r>
      <w:r w:rsidRPr="004374EA">
        <w:tab/>
        <w:t>A contract is not a pool insurance contract to the extent that it provides cover of a kind referred to in paragraph (3)(a) or (b) if the contract also provides cover that would be of a kind referred to in paragraph (3)(d) but for the fact that the last</w:t>
      </w:r>
      <w:r w:rsidR="007B1C46">
        <w:noBreakHyphen/>
      </w:r>
      <w:r w:rsidRPr="004374EA">
        <w:t>mentioned cover does not satisfy subparagraph (3)(d)(ii).</w:t>
      </w:r>
    </w:p>
    <w:p w:rsidR="00296D54" w:rsidRPr="004374EA" w:rsidRDefault="00296D54" w:rsidP="00296D54">
      <w:pPr>
        <w:pStyle w:val="subsection"/>
      </w:pPr>
      <w:r w:rsidRPr="004374EA">
        <w:tab/>
        <w:t>(7)</w:t>
      </w:r>
      <w:r w:rsidRPr="004374EA">
        <w:tab/>
        <w:t>A contract is not a pool insurance contract to the extent that:</w:t>
      </w:r>
    </w:p>
    <w:p w:rsidR="00296D54" w:rsidRPr="004374EA" w:rsidRDefault="00296D54" w:rsidP="00296D54">
      <w:pPr>
        <w:pStyle w:val="paragraph"/>
      </w:pPr>
      <w:r w:rsidRPr="004374EA">
        <w:tab/>
        <w:t>(a)</w:t>
      </w:r>
      <w:r w:rsidRPr="004374EA">
        <w:tab/>
        <w:t>it is a contract of reinsurance; or</w:t>
      </w:r>
    </w:p>
    <w:p w:rsidR="00296D54" w:rsidRPr="004374EA" w:rsidRDefault="00296D54" w:rsidP="00296D54">
      <w:pPr>
        <w:pStyle w:val="paragraph"/>
      </w:pPr>
      <w:r w:rsidRPr="004374EA">
        <w:tab/>
        <w:t>(b)</w:t>
      </w:r>
      <w:r w:rsidRPr="004374EA">
        <w:tab/>
        <w:t>it provides insurance cover (other than insurance cover of a kind referred to in paragraph (3)(a) or (b)) to a farm business, including:</w:t>
      </w:r>
    </w:p>
    <w:p w:rsidR="00296D54" w:rsidRPr="004374EA" w:rsidRDefault="00296D54" w:rsidP="00296D54">
      <w:pPr>
        <w:pStyle w:val="paragraphsub"/>
      </w:pPr>
      <w:r w:rsidRPr="004374EA">
        <w:tab/>
        <w:t>(i)</w:t>
      </w:r>
      <w:r w:rsidRPr="004374EA">
        <w:tab/>
        <w:t>producing crops or livestock, or produce derived from the crops or livestock; and</w:t>
      </w:r>
    </w:p>
    <w:p w:rsidR="00296D54" w:rsidRPr="004374EA" w:rsidRDefault="00296D54" w:rsidP="00296D54">
      <w:pPr>
        <w:pStyle w:val="paragraphsub"/>
      </w:pPr>
      <w:r w:rsidRPr="004374EA">
        <w:tab/>
        <w:t>(ii)</w:t>
      </w:r>
      <w:r w:rsidRPr="004374EA">
        <w:tab/>
        <w:t>secondary processing of, or manufacturing goods from, the crops, livestock or produce, at the place where the crops or livestock are produced; and</w:t>
      </w:r>
    </w:p>
    <w:p w:rsidR="00296D54" w:rsidRPr="004374EA" w:rsidRDefault="00296D54" w:rsidP="00296D54">
      <w:pPr>
        <w:pStyle w:val="paragraphsub"/>
      </w:pPr>
      <w:r w:rsidRPr="004374EA">
        <w:tab/>
        <w:t>(iii)</w:t>
      </w:r>
      <w:r w:rsidRPr="004374EA">
        <w:tab/>
        <w:t>the interests of the insured in property used in doing something covered by subparagraph (i) or (ii) of this paragraph; or</w:t>
      </w:r>
    </w:p>
    <w:p w:rsidR="00296D54" w:rsidRPr="004374EA" w:rsidRDefault="00296D54" w:rsidP="00296D54">
      <w:pPr>
        <w:pStyle w:val="paragraph"/>
      </w:pPr>
      <w:r w:rsidRPr="004374EA">
        <w:tab/>
        <w:t>(c)</w:t>
      </w:r>
      <w:r w:rsidRPr="004374EA">
        <w:tab/>
        <w:t>it is prescribed by the regulations for the purposes of this subsection.</w:t>
      </w:r>
    </w:p>
    <w:p w:rsidR="00296D54" w:rsidRPr="004374EA" w:rsidRDefault="00296D54" w:rsidP="00296D54">
      <w:pPr>
        <w:pStyle w:val="subsection"/>
      </w:pPr>
      <w:r w:rsidRPr="004374EA">
        <w:tab/>
        <w:t>(8)</w:t>
      </w:r>
      <w:r w:rsidRPr="004374EA">
        <w:tab/>
        <w:t>A contract of insurance is not a pool insurance contract if it is made in the course of State insurance not extending beyond the limits of the State concerned.</w:t>
      </w:r>
    </w:p>
    <w:p w:rsidR="00296D54" w:rsidRPr="004374EA" w:rsidRDefault="00296D54" w:rsidP="00296D54">
      <w:pPr>
        <w:pStyle w:val="subsection"/>
      </w:pPr>
      <w:r w:rsidRPr="004374EA">
        <w:tab/>
        <w:t>(9)</w:t>
      </w:r>
      <w:r w:rsidRPr="004374EA">
        <w:tab/>
        <w:t>Subsections (6) to (8) have effect despite subsection (1).</w:t>
      </w:r>
    </w:p>
    <w:p w:rsidR="00296D54" w:rsidRPr="004374EA" w:rsidRDefault="00296D54" w:rsidP="00296D54">
      <w:pPr>
        <w:pStyle w:val="ActHead5"/>
      </w:pPr>
      <w:bookmarkStart w:id="16" w:name="_Toc160441433"/>
      <w:r w:rsidRPr="007B1C46">
        <w:rPr>
          <w:rStyle w:val="CharSectno"/>
        </w:rPr>
        <w:t>8C</w:t>
      </w:r>
      <w:r w:rsidRPr="004374EA">
        <w:t xml:space="preserve">  Definition of </w:t>
      </w:r>
      <w:r w:rsidRPr="004374EA">
        <w:rPr>
          <w:i/>
        </w:rPr>
        <w:t>eligible cyclone loss</w:t>
      </w:r>
      <w:bookmarkEnd w:id="16"/>
    </w:p>
    <w:p w:rsidR="00296D54" w:rsidRPr="004374EA" w:rsidRDefault="00296D54" w:rsidP="00296D54">
      <w:pPr>
        <w:pStyle w:val="subsection"/>
      </w:pPr>
      <w:r w:rsidRPr="004374EA">
        <w:tab/>
        <w:t>(1)</w:t>
      </w:r>
      <w:r w:rsidRPr="004374EA">
        <w:tab/>
        <w:t xml:space="preserve">For the purposes of this Act, an </w:t>
      </w:r>
      <w:r w:rsidRPr="004374EA">
        <w:rPr>
          <w:b/>
          <w:i/>
        </w:rPr>
        <w:t>eligible cyclone loss</w:t>
      </w:r>
      <w:r w:rsidRPr="004374EA">
        <w:t xml:space="preserve"> is a loss that satisfies the conditions in subsections (2) and (3).</w:t>
      </w:r>
    </w:p>
    <w:p w:rsidR="00296D54" w:rsidRPr="004374EA" w:rsidRDefault="00296D54" w:rsidP="00296D54">
      <w:pPr>
        <w:pStyle w:val="subsection"/>
      </w:pPr>
      <w:r w:rsidRPr="004374EA">
        <w:tab/>
        <w:t>(2)</w:t>
      </w:r>
      <w:r w:rsidRPr="004374EA">
        <w:tab/>
        <w:t>The loss must arise:</w:t>
      </w:r>
    </w:p>
    <w:p w:rsidR="00296D54" w:rsidRPr="004374EA" w:rsidRDefault="00296D54" w:rsidP="00296D54">
      <w:pPr>
        <w:pStyle w:val="paragraph"/>
      </w:pPr>
      <w:r w:rsidRPr="004374EA">
        <w:tab/>
        <w:t>(a)</w:t>
      </w:r>
      <w:r w:rsidRPr="004374EA">
        <w:tab/>
        <w:t>from the weather system in relation to which a cyclone event was declared under subsection 8F(1); or</w:t>
      </w:r>
    </w:p>
    <w:p w:rsidR="00296D54" w:rsidRPr="004374EA" w:rsidRDefault="00296D54" w:rsidP="00296D54">
      <w:pPr>
        <w:pStyle w:val="paragraph"/>
      </w:pPr>
      <w:r w:rsidRPr="004374EA">
        <w:tab/>
        <w:t>(b)</w:t>
      </w:r>
      <w:r w:rsidRPr="004374EA">
        <w:tab/>
        <w:t>without limiting the generality of paragraph (a) of this subsection, from any of the following that is caused by that weather system:</w:t>
      </w:r>
    </w:p>
    <w:p w:rsidR="00296D54" w:rsidRPr="004374EA" w:rsidRDefault="00296D54" w:rsidP="00296D54">
      <w:pPr>
        <w:pStyle w:val="paragraphsub"/>
      </w:pPr>
      <w:r w:rsidRPr="004374EA">
        <w:tab/>
        <w:t>(i)</w:t>
      </w:r>
      <w:r w:rsidRPr="004374EA">
        <w:tab/>
        <w:t>wind, rain, rainwater or rainwater runoff;</w:t>
      </w:r>
    </w:p>
    <w:p w:rsidR="00296D54" w:rsidRPr="004374EA" w:rsidRDefault="00296D54" w:rsidP="00296D54">
      <w:pPr>
        <w:pStyle w:val="paragraphsub"/>
      </w:pPr>
      <w:r w:rsidRPr="004374EA">
        <w:tab/>
        <w:t>(ii)</w:t>
      </w:r>
      <w:r w:rsidRPr="004374EA">
        <w:tab/>
        <w:t>a storm surge, as defined by the regulations for the purposes of this subparagraph;</w:t>
      </w:r>
    </w:p>
    <w:p w:rsidR="00296D54" w:rsidRPr="004374EA" w:rsidRDefault="00296D54" w:rsidP="00296D54">
      <w:pPr>
        <w:pStyle w:val="paragraphsub"/>
      </w:pPr>
      <w:r w:rsidRPr="004374EA">
        <w:tab/>
        <w:t>(iii)</w:t>
      </w:r>
      <w:r w:rsidRPr="004374EA">
        <w:tab/>
        <w:t>a flood, as defined by the regulations for the purposes of this subparagraph.</w:t>
      </w:r>
    </w:p>
    <w:p w:rsidR="00296D54" w:rsidRPr="004374EA" w:rsidRDefault="00296D54" w:rsidP="00296D54">
      <w:pPr>
        <w:pStyle w:val="subsection"/>
      </w:pPr>
      <w:r w:rsidRPr="004374EA">
        <w:tab/>
        <w:t>(3)</w:t>
      </w:r>
      <w:r w:rsidRPr="004374EA">
        <w:tab/>
        <w:t>The loss must commence during the claims period for the cyclone event referred to in paragraph (2)(a).</w:t>
      </w:r>
    </w:p>
    <w:p w:rsidR="00296D54" w:rsidRPr="004374EA" w:rsidRDefault="00296D54" w:rsidP="00296D54">
      <w:pPr>
        <w:pStyle w:val="ActHead5"/>
      </w:pPr>
      <w:bookmarkStart w:id="17" w:name="_Toc160441434"/>
      <w:r w:rsidRPr="007B1C46">
        <w:rPr>
          <w:rStyle w:val="CharSectno"/>
        </w:rPr>
        <w:t>8D</w:t>
      </w:r>
      <w:r w:rsidRPr="004374EA">
        <w:t xml:space="preserve">  Setting reinsurance premiums</w:t>
      </w:r>
      <w:bookmarkEnd w:id="17"/>
    </w:p>
    <w:p w:rsidR="00296D54" w:rsidRPr="004374EA" w:rsidRDefault="00296D54" w:rsidP="00296D54">
      <w:pPr>
        <w:pStyle w:val="subsection"/>
      </w:pPr>
      <w:r w:rsidRPr="004374EA">
        <w:tab/>
      </w:r>
      <w:r w:rsidRPr="004374EA">
        <w:tab/>
        <w:t>When setting premiums that reinsureds are to pay under cyclone reinsurance contracts, the Corporation is to seek:</w:t>
      </w:r>
    </w:p>
    <w:p w:rsidR="00296D54" w:rsidRPr="004374EA" w:rsidRDefault="00296D54" w:rsidP="00296D54">
      <w:pPr>
        <w:pStyle w:val="paragraph"/>
      </w:pPr>
      <w:r w:rsidRPr="004374EA">
        <w:tab/>
        <w:t>(a)</w:t>
      </w:r>
      <w:r w:rsidRPr="004374EA">
        <w:tab/>
        <w:t>to ensure that, over the longer term, premiums paid under such contracts are sufficient to cover or offset:</w:t>
      </w:r>
    </w:p>
    <w:p w:rsidR="00296D54" w:rsidRPr="004374EA" w:rsidRDefault="00296D54" w:rsidP="00296D54">
      <w:pPr>
        <w:pStyle w:val="paragraphsub"/>
      </w:pPr>
      <w:r w:rsidRPr="004374EA">
        <w:tab/>
        <w:t>(i)</w:t>
      </w:r>
      <w:r w:rsidRPr="004374EA">
        <w:tab/>
        <w:t>the amounts paid in meeting the Corporation’s liabilities under such contracts (including payments by the Commonwealth under section 35A in respect of such liabilities); and</w:t>
      </w:r>
    </w:p>
    <w:p w:rsidR="00296D54" w:rsidRPr="004374EA" w:rsidRDefault="00296D54" w:rsidP="00296D54">
      <w:pPr>
        <w:pStyle w:val="paragraphsub"/>
      </w:pPr>
      <w:r w:rsidRPr="004374EA">
        <w:tab/>
        <w:t>(ii)</w:t>
      </w:r>
      <w:r w:rsidRPr="004374EA">
        <w:tab/>
        <w:t>all other amounts applied by the Corporation as mentioned in subsection 34(1), in so far as those amounts may reasonably be regarded as connected with the cyclone reinsurance scheme; and</w:t>
      </w:r>
    </w:p>
    <w:p w:rsidR="00296D54" w:rsidRPr="004374EA" w:rsidRDefault="00296D54" w:rsidP="00296D54">
      <w:pPr>
        <w:pStyle w:val="paragraph"/>
      </w:pPr>
      <w:r w:rsidRPr="004374EA">
        <w:tab/>
        <w:t>(b)</w:t>
      </w:r>
      <w:r w:rsidRPr="004374EA">
        <w:tab/>
        <w:t>in so far as those premiums are for reinsuring liability under pool insurance contracts that involve medium to high levels of exposure to eligible cyclone losses—to keep the premiums as low as possible while maintaining incentives to reduce and mitigate the risk of eligible cyclone losses; and</w:t>
      </w:r>
    </w:p>
    <w:p w:rsidR="00296D54" w:rsidRPr="004374EA" w:rsidRDefault="00296D54" w:rsidP="00296D54">
      <w:pPr>
        <w:pStyle w:val="paragraph"/>
      </w:pPr>
      <w:r w:rsidRPr="004374EA">
        <w:tab/>
        <w:t>(c)</w:t>
      </w:r>
      <w:r w:rsidRPr="004374EA">
        <w:tab/>
        <w:t>in so far as those premiums are for reinsuring liability under pool insurance contracts that involve lower levels of exposure to eligible cyclone losses—to keep those premiums at levels comparable to what would be charged by other reinsurers.</w:t>
      </w:r>
    </w:p>
    <w:p w:rsidR="00296D54" w:rsidRPr="004374EA" w:rsidRDefault="00296D54" w:rsidP="00296D54">
      <w:pPr>
        <w:pStyle w:val="ActHead5"/>
      </w:pPr>
      <w:bookmarkStart w:id="18" w:name="_Toc160441435"/>
      <w:r w:rsidRPr="007B1C46">
        <w:rPr>
          <w:rStyle w:val="CharSectno"/>
        </w:rPr>
        <w:t>8E</w:t>
      </w:r>
      <w:r w:rsidRPr="004374EA">
        <w:t xml:space="preserve">  Bureau to notify the Corporation when cyclone begins and ends</w:t>
      </w:r>
      <w:bookmarkEnd w:id="18"/>
    </w:p>
    <w:p w:rsidR="00296D54" w:rsidRPr="004374EA" w:rsidRDefault="00296D54" w:rsidP="00296D54">
      <w:pPr>
        <w:pStyle w:val="subsection"/>
      </w:pPr>
      <w:r w:rsidRPr="004374EA">
        <w:tab/>
        <w:t>(1)</w:t>
      </w:r>
      <w:r w:rsidRPr="004374EA">
        <w:tab/>
        <w:t>If the Bureau determines that:</w:t>
      </w:r>
    </w:p>
    <w:p w:rsidR="00296D54" w:rsidRPr="004374EA" w:rsidRDefault="00296D54" w:rsidP="00296D54">
      <w:pPr>
        <w:pStyle w:val="paragraph"/>
      </w:pPr>
      <w:r w:rsidRPr="004374EA">
        <w:tab/>
        <w:t>(a)</w:t>
      </w:r>
      <w:r w:rsidRPr="004374EA">
        <w:tab/>
        <w:t>a cyclone exists or has reintensified; and</w:t>
      </w:r>
    </w:p>
    <w:p w:rsidR="00296D54" w:rsidRPr="004374EA" w:rsidRDefault="00296D54" w:rsidP="00296D54">
      <w:pPr>
        <w:pStyle w:val="paragraph"/>
      </w:pPr>
      <w:r w:rsidRPr="004374EA">
        <w:tab/>
        <w:t>(b)</w:t>
      </w:r>
      <w:r w:rsidRPr="004374EA">
        <w:tab/>
        <w:t>the cyclone is likely to affect any part of Australia;</w:t>
      </w:r>
    </w:p>
    <w:p w:rsidR="00296D54" w:rsidRPr="004374EA" w:rsidRDefault="00296D54" w:rsidP="00296D54">
      <w:pPr>
        <w:pStyle w:val="subsection2"/>
      </w:pPr>
      <w:r w:rsidRPr="004374EA">
        <w:t>the Bureau must notify the Corporation that the cyclone exists or has reintensified, specifying the day and time when, in the Bureau’s opinion, the cyclone began or reintensified, as the case may be.</w:t>
      </w:r>
    </w:p>
    <w:p w:rsidR="00296D54" w:rsidRPr="004374EA" w:rsidRDefault="00296D54" w:rsidP="00296D54">
      <w:pPr>
        <w:pStyle w:val="subsection"/>
      </w:pPr>
      <w:r w:rsidRPr="004374EA">
        <w:tab/>
        <w:t>(2)</w:t>
      </w:r>
      <w:r w:rsidRPr="004374EA">
        <w:tab/>
        <w:t>If:</w:t>
      </w:r>
    </w:p>
    <w:p w:rsidR="00296D54" w:rsidRPr="004374EA" w:rsidRDefault="00296D54" w:rsidP="00296D54">
      <w:pPr>
        <w:pStyle w:val="paragraph"/>
      </w:pPr>
      <w:r w:rsidRPr="004374EA">
        <w:tab/>
        <w:t>(a)</w:t>
      </w:r>
      <w:r w:rsidRPr="004374EA">
        <w:tab/>
        <w:t>the Bureau determines that a cyclone has ended; and</w:t>
      </w:r>
    </w:p>
    <w:p w:rsidR="00296D54" w:rsidRPr="004374EA" w:rsidRDefault="00296D54" w:rsidP="00296D54">
      <w:pPr>
        <w:pStyle w:val="paragraph"/>
      </w:pPr>
      <w:r w:rsidRPr="004374EA">
        <w:tab/>
        <w:t>(b)</w:t>
      </w:r>
      <w:r w:rsidRPr="004374EA">
        <w:tab/>
        <w:t>the cyclone is one about which the Bureau has notified the Corporation under subsection (1);</w:t>
      </w:r>
    </w:p>
    <w:p w:rsidR="00296D54" w:rsidRPr="004374EA" w:rsidRDefault="00296D54" w:rsidP="00296D54">
      <w:pPr>
        <w:pStyle w:val="subsection2"/>
      </w:pPr>
      <w:r w:rsidRPr="004374EA">
        <w:t>the Bureau must notify the Corporation that the cyclone has ended, specifying the day and time when, in the Bureau’s opinion, the cyclone ended.</w:t>
      </w:r>
    </w:p>
    <w:p w:rsidR="00296D54" w:rsidRPr="004374EA" w:rsidRDefault="00296D54" w:rsidP="00296D54">
      <w:pPr>
        <w:pStyle w:val="subsection"/>
      </w:pPr>
      <w:r w:rsidRPr="004374EA">
        <w:tab/>
        <w:t>(3)</w:t>
      </w:r>
      <w:r w:rsidRPr="004374EA">
        <w:tab/>
        <w:t>A notification under this section must be given:</w:t>
      </w:r>
    </w:p>
    <w:p w:rsidR="00296D54" w:rsidRPr="004374EA" w:rsidRDefault="00296D54" w:rsidP="00296D54">
      <w:pPr>
        <w:pStyle w:val="paragraph"/>
      </w:pPr>
      <w:r w:rsidRPr="004374EA">
        <w:tab/>
        <w:t>(a)</w:t>
      </w:r>
      <w:r w:rsidRPr="004374EA">
        <w:tab/>
        <w:t>as soon as practicable, and in any event within 24 hours, after the Bureau determines as mentioned in subsection (1) or (2), as the case may be; and</w:t>
      </w:r>
    </w:p>
    <w:p w:rsidR="00296D54" w:rsidRPr="004374EA" w:rsidRDefault="00296D54" w:rsidP="00296D54">
      <w:pPr>
        <w:pStyle w:val="paragraph"/>
      </w:pPr>
      <w:r w:rsidRPr="004374EA">
        <w:tab/>
        <w:t>(b)</w:t>
      </w:r>
      <w:r w:rsidRPr="004374EA">
        <w:tab/>
        <w:t xml:space="preserve">in writing sent by electronic communication within the meaning of the </w:t>
      </w:r>
      <w:r w:rsidRPr="004374EA">
        <w:rPr>
          <w:i/>
        </w:rPr>
        <w:t>Electronic Transactions Act 1999</w:t>
      </w:r>
      <w:r w:rsidRPr="004374EA">
        <w:t>.</w:t>
      </w:r>
    </w:p>
    <w:p w:rsidR="00296D54" w:rsidRPr="004374EA" w:rsidRDefault="00296D54" w:rsidP="00296D54">
      <w:pPr>
        <w:pStyle w:val="notetext"/>
      </w:pPr>
      <w:r w:rsidRPr="004374EA">
        <w:t>Note:</w:t>
      </w:r>
      <w:r w:rsidRPr="004374EA">
        <w:tab/>
        <w:t xml:space="preserve">This section confers functions on the Bureau in addition to its functions under the </w:t>
      </w:r>
      <w:r w:rsidRPr="004374EA">
        <w:rPr>
          <w:i/>
        </w:rPr>
        <w:t>Meteorology Act 1955</w:t>
      </w:r>
      <w:r w:rsidRPr="004374EA">
        <w:t>.</w:t>
      </w:r>
    </w:p>
    <w:p w:rsidR="00296D54" w:rsidRPr="004374EA" w:rsidRDefault="00296D54" w:rsidP="00296D54">
      <w:pPr>
        <w:pStyle w:val="ActHead5"/>
      </w:pPr>
      <w:bookmarkStart w:id="19" w:name="_Toc160441436"/>
      <w:r w:rsidRPr="007B1C46">
        <w:rPr>
          <w:rStyle w:val="CharSectno"/>
        </w:rPr>
        <w:t>8F</w:t>
      </w:r>
      <w:r w:rsidRPr="004374EA">
        <w:t xml:space="preserve">  Declarations about cyclone events</w:t>
      </w:r>
      <w:bookmarkEnd w:id="19"/>
    </w:p>
    <w:p w:rsidR="00296D54" w:rsidRPr="004374EA" w:rsidRDefault="00296D54" w:rsidP="00296D54">
      <w:pPr>
        <w:pStyle w:val="subsection"/>
      </w:pPr>
      <w:r w:rsidRPr="004374EA">
        <w:tab/>
        <w:t>(1)</w:t>
      </w:r>
      <w:r w:rsidRPr="004374EA">
        <w:tab/>
        <w:t>If the Bureau notifies the Corporation that a cyclone exists or has reintensified, the Corporation must declare that a cyclone event has begun. The declaration must:</w:t>
      </w:r>
    </w:p>
    <w:p w:rsidR="00296D54" w:rsidRPr="004374EA" w:rsidRDefault="00296D54" w:rsidP="00296D54">
      <w:pPr>
        <w:pStyle w:val="paragraph"/>
      </w:pPr>
      <w:r w:rsidRPr="004374EA">
        <w:tab/>
        <w:t>(a)</w:t>
      </w:r>
      <w:r w:rsidRPr="004374EA">
        <w:tab/>
        <w:t>specify the day and time when the cyclone began or reintensified, as notified by the Bureau; and</w:t>
      </w:r>
    </w:p>
    <w:p w:rsidR="00296D54" w:rsidRPr="004374EA" w:rsidRDefault="00296D54" w:rsidP="00296D54">
      <w:pPr>
        <w:pStyle w:val="paragraph"/>
      </w:pPr>
      <w:r w:rsidRPr="004374EA">
        <w:tab/>
        <w:t>(b)</w:t>
      </w:r>
      <w:r w:rsidRPr="004374EA">
        <w:tab/>
        <w:t>state that the claims period for the cyclone event began on that day at that time.</w:t>
      </w:r>
    </w:p>
    <w:p w:rsidR="00296D54" w:rsidRPr="004374EA" w:rsidRDefault="00296D54" w:rsidP="00296D54">
      <w:pPr>
        <w:pStyle w:val="notetext"/>
      </w:pPr>
      <w:r w:rsidRPr="004374EA">
        <w:t>Note:</w:t>
      </w:r>
      <w:r w:rsidRPr="004374EA">
        <w:tab/>
        <w:t>If a cyclone ends but then reintensifies, a new cyclone event is declared under this section in relation to the cyclone.</w:t>
      </w:r>
    </w:p>
    <w:p w:rsidR="00296D54" w:rsidRPr="004374EA" w:rsidRDefault="00296D54" w:rsidP="00296D54">
      <w:pPr>
        <w:pStyle w:val="subsection"/>
      </w:pPr>
      <w:r w:rsidRPr="004374EA">
        <w:tab/>
        <w:t>(2)</w:t>
      </w:r>
      <w:r w:rsidRPr="004374EA">
        <w:tab/>
        <w:t>If the Bureau notifies the Corporation that a cyclone has ended, the Corporation must declare that the cyclone event has ended that was previously declared under subsection (1) in relation to that cyclone. The declaration under this subsection must specify:</w:t>
      </w:r>
    </w:p>
    <w:p w:rsidR="00296D54" w:rsidRPr="004374EA" w:rsidRDefault="00296D54" w:rsidP="00296D54">
      <w:pPr>
        <w:pStyle w:val="paragraph"/>
      </w:pPr>
      <w:r w:rsidRPr="004374EA">
        <w:tab/>
        <w:t>(a)</w:t>
      </w:r>
      <w:r w:rsidRPr="004374EA">
        <w:tab/>
        <w:t>the previous declaration; and</w:t>
      </w:r>
    </w:p>
    <w:p w:rsidR="00296D54" w:rsidRPr="004374EA" w:rsidRDefault="00296D54" w:rsidP="00296D54">
      <w:pPr>
        <w:pStyle w:val="paragraph"/>
      </w:pPr>
      <w:r w:rsidRPr="004374EA">
        <w:tab/>
        <w:t>(b)</w:t>
      </w:r>
      <w:r w:rsidRPr="004374EA">
        <w:tab/>
        <w:t>the day and time when the cyclone ended, as notified by the Bureau; and</w:t>
      </w:r>
    </w:p>
    <w:p w:rsidR="00296D54" w:rsidRPr="004374EA" w:rsidRDefault="00296D54" w:rsidP="00296D54">
      <w:pPr>
        <w:pStyle w:val="paragraph"/>
      </w:pPr>
      <w:r w:rsidRPr="004374EA">
        <w:tab/>
        <w:t>(c)</w:t>
      </w:r>
      <w:r w:rsidRPr="004374EA">
        <w:tab/>
        <w:t>the day and time when the claims period for the cyclone event ended, or will end, as the case requires.</w:t>
      </w:r>
    </w:p>
    <w:p w:rsidR="00296D54" w:rsidRPr="004374EA" w:rsidRDefault="00296D54" w:rsidP="00296D54">
      <w:pPr>
        <w:pStyle w:val="subsection"/>
      </w:pPr>
      <w:r w:rsidRPr="004374EA">
        <w:tab/>
        <w:t>(3)</w:t>
      </w:r>
      <w:r w:rsidRPr="004374EA">
        <w:tab/>
        <w:t>The day and time specified under paragraph (2)(c) must be the day and time when the period ends:</w:t>
      </w:r>
    </w:p>
    <w:p w:rsidR="00296D54" w:rsidRPr="004374EA" w:rsidRDefault="00296D54" w:rsidP="00296D54">
      <w:pPr>
        <w:pStyle w:val="paragraph"/>
      </w:pPr>
      <w:r w:rsidRPr="004374EA">
        <w:tab/>
        <w:t>(a)</w:t>
      </w:r>
      <w:r w:rsidRPr="004374EA">
        <w:tab/>
        <w:t>that began on the day, and at the time, specified under paragraph (2)(b); and</w:t>
      </w:r>
    </w:p>
    <w:p w:rsidR="00296D54" w:rsidRPr="004374EA" w:rsidRDefault="00296D54" w:rsidP="00296D54">
      <w:pPr>
        <w:pStyle w:val="paragraph"/>
      </w:pPr>
      <w:r w:rsidRPr="004374EA">
        <w:tab/>
        <w:t>(b)</w:t>
      </w:r>
      <w:r w:rsidRPr="004374EA">
        <w:tab/>
        <w:t>whose duration is prescribed by the regulations for the purposes of this subsection.</w:t>
      </w:r>
    </w:p>
    <w:p w:rsidR="00296D54" w:rsidRPr="004374EA" w:rsidRDefault="00296D54" w:rsidP="00296D54">
      <w:pPr>
        <w:pStyle w:val="subsection"/>
      </w:pPr>
      <w:r w:rsidRPr="004374EA">
        <w:tab/>
        <w:t>(4)</w:t>
      </w:r>
      <w:r w:rsidRPr="004374EA">
        <w:tab/>
        <w:t>A declaration under this section:</w:t>
      </w:r>
    </w:p>
    <w:p w:rsidR="00296D54" w:rsidRPr="004374EA" w:rsidRDefault="00296D54" w:rsidP="00296D54">
      <w:pPr>
        <w:pStyle w:val="paragraph"/>
      </w:pPr>
      <w:r w:rsidRPr="004374EA">
        <w:tab/>
        <w:t>(a)</w:t>
      </w:r>
      <w:r w:rsidRPr="004374EA">
        <w:tab/>
        <w:t>must be made as soon as practicable, and in any event within 24 hours, after the Bureau notifies the Corporation that a cyclone exists, has reintensified or has ended, as the case may be; and</w:t>
      </w:r>
    </w:p>
    <w:p w:rsidR="00296D54" w:rsidRPr="004374EA" w:rsidRDefault="00296D54" w:rsidP="00296D54">
      <w:pPr>
        <w:pStyle w:val="paragraph"/>
      </w:pPr>
      <w:r w:rsidRPr="004374EA">
        <w:tab/>
        <w:t>(b)</w:t>
      </w:r>
      <w:r w:rsidRPr="004374EA">
        <w:tab/>
        <w:t>must be made by notifiable instrument; and</w:t>
      </w:r>
    </w:p>
    <w:p w:rsidR="00296D54" w:rsidRPr="004374EA" w:rsidRDefault="00296D54" w:rsidP="00296D54">
      <w:pPr>
        <w:pStyle w:val="paragraph"/>
      </w:pPr>
      <w:r w:rsidRPr="004374EA">
        <w:tab/>
        <w:t>(c)</w:t>
      </w:r>
      <w:r w:rsidRPr="004374EA">
        <w:tab/>
        <w:t>cannot be varied or revoked; and</w:t>
      </w:r>
    </w:p>
    <w:p w:rsidR="00296D54" w:rsidRPr="004374EA" w:rsidRDefault="00296D54" w:rsidP="00296D54">
      <w:pPr>
        <w:pStyle w:val="paragraph"/>
      </w:pPr>
      <w:r w:rsidRPr="004374EA">
        <w:tab/>
        <w:t>(d)</w:t>
      </w:r>
      <w:r w:rsidRPr="004374EA">
        <w:tab/>
        <w:t>must be published on the Corporation’s website as soon as practicable, and in any event within those 24 hours.</w:t>
      </w:r>
    </w:p>
    <w:p w:rsidR="00296D54" w:rsidRPr="004374EA" w:rsidRDefault="00296D54" w:rsidP="00296D54">
      <w:pPr>
        <w:pStyle w:val="subsection"/>
      </w:pPr>
      <w:r w:rsidRPr="004374EA">
        <w:tab/>
        <w:t>(5)</w:t>
      </w:r>
      <w:r w:rsidRPr="004374EA">
        <w:tab/>
        <w:t>The validity of a declaration under this section is not affected by:</w:t>
      </w:r>
    </w:p>
    <w:p w:rsidR="00296D54" w:rsidRPr="004374EA" w:rsidRDefault="00296D54" w:rsidP="00296D54">
      <w:pPr>
        <w:pStyle w:val="paragraph"/>
      </w:pPr>
      <w:r w:rsidRPr="004374EA">
        <w:tab/>
        <w:t>(a)</w:t>
      </w:r>
      <w:r w:rsidRPr="004374EA">
        <w:tab/>
        <w:t>an error in matter specified in the declaration; or</w:t>
      </w:r>
    </w:p>
    <w:p w:rsidR="00296D54" w:rsidRPr="004374EA" w:rsidRDefault="00296D54" w:rsidP="00296D54">
      <w:pPr>
        <w:pStyle w:val="paragraph"/>
      </w:pPr>
      <w:r w:rsidRPr="004374EA">
        <w:tab/>
        <w:t>(b)</w:t>
      </w:r>
      <w:r w:rsidRPr="004374EA">
        <w:tab/>
        <w:t>a contravention of subsection (4).</w:t>
      </w:r>
    </w:p>
    <w:p w:rsidR="006322C7" w:rsidRPr="004374EA" w:rsidRDefault="006322C7" w:rsidP="00061DAD">
      <w:pPr>
        <w:pStyle w:val="ActHead2"/>
        <w:pageBreakBefore/>
      </w:pPr>
      <w:bookmarkStart w:id="20" w:name="_Toc160441437"/>
      <w:r w:rsidRPr="007B1C46">
        <w:rPr>
          <w:rStyle w:val="CharPartNo"/>
        </w:rPr>
        <w:t>Part</w:t>
      </w:r>
      <w:r w:rsidR="00D421B0" w:rsidRPr="007B1C46">
        <w:rPr>
          <w:rStyle w:val="CharPartNo"/>
        </w:rPr>
        <w:t> </w:t>
      </w:r>
      <w:r w:rsidRPr="007B1C46">
        <w:rPr>
          <w:rStyle w:val="CharPartNo"/>
        </w:rPr>
        <w:t>3</w:t>
      </w:r>
      <w:r w:rsidRPr="004374EA">
        <w:t>—</w:t>
      </w:r>
      <w:r w:rsidRPr="007B1C46">
        <w:rPr>
          <w:rStyle w:val="CharPartText"/>
        </w:rPr>
        <w:t>Australian Reinsurance Pool Corporation</w:t>
      </w:r>
      <w:bookmarkEnd w:id="20"/>
    </w:p>
    <w:p w:rsidR="006322C7" w:rsidRPr="004374EA" w:rsidRDefault="00304DE0" w:rsidP="006322C7">
      <w:pPr>
        <w:pStyle w:val="ActHead3"/>
      </w:pPr>
      <w:bookmarkStart w:id="21" w:name="_Toc160441438"/>
      <w:r w:rsidRPr="007B1C46">
        <w:rPr>
          <w:rStyle w:val="CharDivNo"/>
        </w:rPr>
        <w:t>Division 1</w:t>
      </w:r>
      <w:r w:rsidR="006322C7" w:rsidRPr="004374EA">
        <w:t>—</w:t>
      </w:r>
      <w:r w:rsidR="006322C7" w:rsidRPr="007B1C46">
        <w:rPr>
          <w:rStyle w:val="CharDivText"/>
        </w:rPr>
        <w:t>Establishment, functions and powers of the Corporation</w:t>
      </w:r>
      <w:bookmarkEnd w:id="21"/>
    </w:p>
    <w:p w:rsidR="006322C7" w:rsidRPr="004374EA" w:rsidRDefault="006322C7" w:rsidP="006322C7">
      <w:pPr>
        <w:pStyle w:val="ActHead5"/>
      </w:pPr>
      <w:bookmarkStart w:id="22" w:name="_Toc160441439"/>
      <w:r w:rsidRPr="007B1C46">
        <w:rPr>
          <w:rStyle w:val="CharSectno"/>
        </w:rPr>
        <w:t>9</w:t>
      </w:r>
      <w:r w:rsidRPr="004374EA">
        <w:t xml:space="preserve">  Establishment of Corporation</w:t>
      </w:r>
      <w:bookmarkEnd w:id="22"/>
    </w:p>
    <w:p w:rsidR="006322C7" w:rsidRPr="004374EA" w:rsidRDefault="006322C7" w:rsidP="006322C7">
      <w:pPr>
        <w:pStyle w:val="subsection"/>
      </w:pPr>
      <w:r w:rsidRPr="004374EA">
        <w:tab/>
      </w:r>
      <w:r w:rsidRPr="004374EA">
        <w:tab/>
        <w:t>The Australian Reinsurance Pool Corporation is established by this section.</w:t>
      </w:r>
    </w:p>
    <w:p w:rsidR="006322C7" w:rsidRPr="004374EA" w:rsidRDefault="006322C7" w:rsidP="006322C7">
      <w:pPr>
        <w:pStyle w:val="ActHead5"/>
      </w:pPr>
      <w:bookmarkStart w:id="23" w:name="_Toc160441440"/>
      <w:r w:rsidRPr="007B1C46">
        <w:rPr>
          <w:rStyle w:val="CharSectno"/>
        </w:rPr>
        <w:t>10</w:t>
      </w:r>
      <w:r w:rsidRPr="004374EA">
        <w:t xml:space="preserve">  Functions of Corporation</w:t>
      </w:r>
      <w:bookmarkEnd w:id="23"/>
    </w:p>
    <w:p w:rsidR="006322C7" w:rsidRPr="004374EA" w:rsidRDefault="006322C7" w:rsidP="006322C7">
      <w:pPr>
        <w:pStyle w:val="subsection"/>
      </w:pPr>
      <w:r w:rsidRPr="004374EA">
        <w:tab/>
      </w:r>
      <w:r w:rsidRPr="004374EA">
        <w:tab/>
        <w:t>The Corporation has the following functions:</w:t>
      </w:r>
    </w:p>
    <w:p w:rsidR="006322C7" w:rsidRPr="004374EA" w:rsidRDefault="006322C7" w:rsidP="006322C7">
      <w:pPr>
        <w:pStyle w:val="paragraph"/>
      </w:pPr>
      <w:r w:rsidRPr="004374EA">
        <w:tab/>
        <w:t>(a)</w:t>
      </w:r>
      <w:r w:rsidRPr="004374EA">
        <w:tab/>
        <w:t>to provide insurance cover for eligible terrorism losses (whether by entering into contracts or by other means);</w:t>
      </w:r>
    </w:p>
    <w:p w:rsidR="009B339A" w:rsidRPr="004374EA" w:rsidRDefault="009B339A" w:rsidP="009B339A">
      <w:pPr>
        <w:pStyle w:val="paragraph"/>
      </w:pPr>
      <w:r w:rsidRPr="004374EA">
        <w:tab/>
        <w:t>(b)</w:t>
      </w:r>
      <w:r w:rsidRPr="004374EA">
        <w:tab/>
        <w:t xml:space="preserve">to operate a cyclone and related flood damage reinsurance pool by entering into contracts of reinsurance as reinsurer in accordance with </w:t>
      </w:r>
      <w:r w:rsidR="00304DE0" w:rsidRPr="004374EA">
        <w:t>Part 2</w:t>
      </w:r>
      <w:r w:rsidRPr="004374EA">
        <w:t>A;</w:t>
      </w:r>
    </w:p>
    <w:p w:rsidR="009B339A" w:rsidRPr="004374EA" w:rsidRDefault="009B339A" w:rsidP="009B339A">
      <w:pPr>
        <w:pStyle w:val="paragraph"/>
      </w:pPr>
      <w:r w:rsidRPr="004374EA">
        <w:tab/>
        <w:t>(c)</w:t>
      </w:r>
      <w:r w:rsidRPr="004374EA">
        <w:tab/>
        <w:t>any other functions prescribed by the regulations.</w:t>
      </w:r>
    </w:p>
    <w:p w:rsidR="006322C7" w:rsidRPr="004374EA" w:rsidRDefault="006322C7" w:rsidP="006322C7">
      <w:pPr>
        <w:pStyle w:val="ActHead5"/>
      </w:pPr>
      <w:bookmarkStart w:id="24" w:name="_Toc160441441"/>
      <w:r w:rsidRPr="007B1C46">
        <w:rPr>
          <w:rStyle w:val="CharSectno"/>
        </w:rPr>
        <w:t>11</w:t>
      </w:r>
      <w:r w:rsidRPr="004374EA">
        <w:t xml:space="preserve">  Powers of Corporation</w:t>
      </w:r>
      <w:bookmarkEnd w:id="24"/>
    </w:p>
    <w:p w:rsidR="006322C7" w:rsidRPr="004374EA" w:rsidRDefault="006322C7" w:rsidP="006322C7">
      <w:pPr>
        <w:pStyle w:val="subsection"/>
      </w:pPr>
      <w:r w:rsidRPr="004374EA">
        <w:tab/>
        <w:t>(1)</w:t>
      </w:r>
      <w:r w:rsidRPr="004374EA">
        <w:tab/>
        <w:t>The Corporation has power to do all things necessary or convenient to be done for or in connection with the performance of its functions.</w:t>
      </w:r>
    </w:p>
    <w:p w:rsidR="006322C7" w:rsidRPr="004374EA" w:rsidRDefault="006322C7" w:rsidP="006322C7">
      <w:pPr>
        <w:pStyle w:val="subsection"/>
      </w:pPr>
      <w:r w:rsidRPr="004374EA">
        <w:tab/>
        <w:t>(2)</w:t>
      </w:r>
      <w:r w:rsidRPr="004374EA">
        <w:tab/>
        <w:t>For the avoidance of doubt, the powers of the Corporation include:</w:t>
      </w:r>
    </w:p>
    <w:p w:rsidR="006322C7" w:rsidRPr="004374EA" w:rsidRDefault="006322C7" w:rsidP="006322C7">
      <w:pPr>
        <w:pStyle w:val="paragraph"/>
      </w:pPr>
      <w:r w:rsidRPr="004374EA">
        <w:tab/>
        <w:t>(a)</w:t>
      </w:r>
      <w:r w:rsidRPr="004374EA">
        <w:tab/>
        <w:t>the power to charge premiums in respect of contracts of insurance for which it is the insurer; and</w:t>
      </w:r>
    </w:p>
    <w:p w:rsidR="006322C7" w:rsidRPr="004374EA" w:rsidRDefault="006322C7" w:rsidP="006322C7">
      <w:pPr>
        <w:pStyle w:val="paragraph"/>
      </w:pPr>
      <w:r w:rsidRPr="004374EA">
        <w:tab/>
        <w:t>(b)</w:t>
      </w:r>
      <w:r w:rsidRPr="004374EA">
        <w:tab/>
        <w:t>the power to charge fees for services that it provides in connection with the performance of its functions.</w:t>
      </w:r>
    </w:p>
    <w:p w:rsidR="009B339A" w:rsidRPr="004374EA" w:rsidRDefault="009B339A" w:rsidP="009B339A">
      <w:pPr>
        <w:pStyle w:val="subsection"/>
      </w:pPr>
      <w:r w:rsidRPr="004374EA">
        <w:tab/>
        <w:t>(3)</w:t>
      </w:r>
      <w:r w:rsidRPr="004374EA">
        <w:tab/>
      </w:r>
      <w:r w:rsidR="00304DE0" w:rsidRPr="004374EA">
        <w:t>Division 1</w:t>
      </w:r>
      <w:r w:rsidRPr="004374EA">
        <w:t xml:space="preserve"> of Part III (Authorisation to carry on insurance business) of the </w:t>
      </w:r>
      <w:r w:rsidRPr="004374EA">
        <w:rPr>
          <w:i/>
        </w:rPr>
        <w:t>Insurance Act 1973</w:t>
      </w:r>
      <w:r w:rsidRPr="004374EA">
        <w:t xml:space="preserve"> does not apply, and is taken never to have applied, to the Corporation.</w:t>
      </w:r>
    </w:p>
    <w:p w:rsidR="006322C7" w:rsidRPr="004374EA" w:rsidRDefault="006322C7" w:rsidP="006322C7">
      <w:pPr>
        <w:pStyle w:val="ActHead5"/>
      </w:pPr>
      <w:bookmarkStart w:id="25" w:name="_Toc160441442"/>
      <w:r w:rsidRPr="007B1C46">
        <w:rPr>
          <w:rStyle w:val="CharSectno"/>
        </w:rPr>
        <w:t>12</w:t>
      </w:r>
      <w:r w:rsidRPr="004374EA">
        <w:t xml:space="preserve">  Constitution of Corporation</w:t>
      </w:r>
      <w:bookmarkEnd w:id="25"/>
    </w:p>
    <w:p w:rsidR="006322C7" w:rsidRPr="004374EA" w:rsidRDefault="006322C7" w:rsidP="006322C7">
      <w:pPr>
        <w:pStyle w:val="subsection"/>
      </w:pPr>
      <w:r w:rsidRPr="004374EA">
        <w:tab/>
        <w:t>(1)</w:t>
      </w:r>
      <w:r w:rsidRPr="004374EA">
        <w:tab/>
        <w:t>The Corporation consists of the following members:</w:t>
      </w:r>
    </w:p>
    <w:p w:rsidR="006322C7" w:rsidRPr="004374EA" w:rsidRDefault="006322C7" w:rsidP="006322C7">
      <w:pPr>
        <w:pStyle w:val="paragraph"/>
      </w:pPr>
      <w:r w:rsidRPr="004374EA">
        <w:tab/>
        <w:t>(a)</w:t>
      </w:r>
      <w:r w:rsidRPr="004374EA">
        <w:tab/>
        <w:t>a Chair;</w:t>
      </w:r>
    </w:p>
    <w:p w:rsidR="009B339A" w:rsidRPr="004374EA" w:rsidRDefault="009B339A" w:rsidP="009B339A">
      <w:pPr>
        <w:pStyle w:val="paragraph"/>
      </w:pPr>
      <w:r w:rsidRPr="004374EA">
        <w:tab/>
        <w:t>(b)</w:t>
      </w:r>
      <w:r w:rsidRPr="004374EA">
        <w:tab/>
        <w:t>at least 6, but not more than 8, other members.</w:t>
      </w:r>
    </w:p>
    <w:p w:rsidR="006322C7" w:rsidRPr="004374EA" w:rsidRDefault="006322C7" w:rsidP="006322C7">
      <w:pPr>
        <w:pStyle w:val="subsection"/>
      </w:pPr>
      <w:r w:rsidRPr="004374EA">
        <w:tab/>
        <w:t>(2)</w:t>
      </w:r>
      <w:r w:rsidRPr="004374EA">
        <w:tab/>
        <w:t>The Corporation:</w:t>
      </w:r>
    </w:p>
    <w:p w:rsidR="006322C7" w:rsidRPr="004374EA" w:rsidRDefault="006322C7" w:rsidP="006322C7">
      <w:pPr>
        <w:pStyle w:val="paragraph"/>
      </w:pPr>
      <w:r w:rsidRPr="004374EA">
        <w:tab/>
        <w:t>(a)</w:t>
      </w:r>
      <w:r w:rsidRPr="004374EA">
        <w:tab/>
        <w:t>is a body corporate with perpetual succession; and</w:t>
      </w:r>
    </w:p>
    <w:p w:rsidR="006322C7" w:rsidRPr="004374EA" w:rsidRDefault="006322C7" w:rsidP="006322C7">
      <w:pPr>
        <w:pStyle w:val="paragraph"/>
      </w:pPr>
      <w:r w:rsidRPr="004374EA">
        <w:tab/>
        <w:t>(b)</w:t>
      </w:r>
      <w:r w:rsidRPr="004374EA">
        <w:tab/>
        <w:t>must have a seal; and</w:t>
      </w:r>
    </w:p>
    <w:p w:rsidR="006322C7" w:rsidRPr="004374EA" w:rsidRDefault="006322C7" w:rsidP="006322C7">
      <w:pPr>
        <w:pStyle w:val="paragraph"/>
      </w:pPr>
      <w:r w:rsidRPr="004374EA">
        <w:tab/>
        <w:t>(c)</w:t>
      </w:r>
      <w:r w:rsidRPr="004374EA">
        <w:tab/>
        <w:t>may acquire, hold and dispose of real and personal property; and</w:t>
      </w:r>
    </w:p>
    <w:p w:rsidR="006322C7" w:rsidRPr="004374EA" w:rsidRDefault="006322C7" w:rsidP="006322C7">
      <w:pPr>
        <w:pStyle w:val="paragraph"/>
      </w:pPr>
      <w:r w:rsidRPr="004374EA">
        <w:tab/>
        <w:t>(d)</w:t>
      </w:r>
      <w:r w:rsidRPr="004374EA">
        <w:tab/>
        <w:t>may sue and be sued in its corporate name.</w:t>
      </w:r>
    </w:p>
    <w:p w:rsidR="009B339A" w:rsidRPr="004374EA" w:rsidRDefault="00304DE0" w:rsidP="009B339A">
      <w:pPr>
        <w:pStyle w:val="ActHead3"/>
        <w:pageBreakBefore/>
      </w:pPr>
      <w:bookmarkStart w:id="26" w:name="_Toc160441443"/>
      <w:r w:rsidRPr="007B1C46">
        <w:rPr>
          <w:rStyle w:val="CharDivNo"/>
        </w:rPr>
        <w:t>Division 2</w:t>
      </w:r>
      <w:r w:rsidR="009B339A" w:rsidRPr="004374EA">
        <w:t>—</w:t>
      </w:r>
      <w:r w:rsidR="009B339A" w:rsidRPr="007B1C46">
        <w:rPr>
          <w:rStyle w:val="CharDivText"/>
        </w:rPr>
        <w:t>Administrative provisions about members and observers</w:t>
      </w:r>
      <w:bookmarkEnd w:id="26"/>
    </w:p>
    <w:p w:rsidR="006322C7" w:rsidRPr="004374EA" w:rsidRDefault="006322C7" w:rsidP="006322C7">
      <w:pPr>
        <w:pStyle w:val="ActHead5"/>
      </w:pPr>
      <w:bookmarkStart w:id="27" w:name="_Toc160441444"/>
      <w:r w:rsidRPr="007B1C46">
        <w:rPr>
          <w:rStyle w:val="CharSectno"/>
        </w:rPr>
        <w:t>13</w:t>
      </w:r>
      <w:r w:rsidRPr="004374EA">
        <w:t xml:space="preserve">  Appointment of members</w:t>
      </w:r>
      <w:bookmarkEnd w:id="27"/>
    </w:p>
    <w:p w:rsidR="006322C7" w:rsidRPr="004374EA" w:rsidRDefault="006322C7" w:rsidP="006322C7">
      <w:pPr>
        <w:pStyle w:val="subsection"/>
      </w:pPr>
      <w:r w:rsidRPr="004374EA">
        <w:tab/>
        <w:t>(1)</w:t>
      </w:r>
      <w:r w:rsidRPr="004374EA">
        <w:tab/>
        <w:t>The members of the Corporation are to be appointed in writing by the Minister, on a part</w:t>
      </w:r>
      <w:r w:rsidR="007B1C46">
        <w:noBreakHyphen/>
      </w:r>
      <w:r w:rsidRPr="004374EA">
        <w:t>time basis.</w:t>
      </w:r>
    </w:p>
    <w:p w:rsidR="006322C7" w:rsidRPr="004374EA" w:rsidRDefault="006322C7" w:rsidP="006322C7">
      <w:pPr>
        <w:pStyle w:val="subsection"/>
      </w:pPr>
      <w:r w:rsidRPr="004374EA">
        <w:tab/>
        <w:t>(2)</w:t>
      </w:r>
      <w:r w:rsidRPr="004374EA">
        <w:tab/>
        <w:t>A member holds office for the period specified in the instrument of appointment. The period must not exceed 4 years.</w:t>
      </w:r>
    </w:p>
    <w:p w:rsidR="006322C7" w:rsidRPr="004374EA" w:rsidRDefault="006322C7" w:rsidP="006322C7">
      <w:pPr>
        <w:pStyle w:val="subsection"/>
      </w:pPr>
      <w:r w:rsidRPr="004374EA">
        <w:tab/>
        <w:t>(3)</w:t>
      </w:r>
      <w:r w:rsidRPr="004374EA">
        <w:tab/>
        <w:t>The Minister must not appoint a person as a member unless the Minister is satisfied that the person:</w:t>
      </w:r>
    </w:p>
    <w:p w:rsidR="006322C7" w:rsidRPr="004374EA" w:rsidRDefault="006322C7" w:rsidP="006322C7">
      <w:pPr>
        <w:pStyle w:val="paragraph"/>
      </w:pPr>
      <w:r w:rsidRPr="004374EA">
        <w:tab/>
        <w:t>(a)</w:t>
      </w:r>
      <w:r w:rsidRPr="004374EA">
        <w:tab/>
        <w:t>has suitable qualifications or experience; and</w:t>
      </w:r>
    </w:p>
    <w:p w:rsidR="006322C7" w:rsidRPr="004374EA" w:rsidRDefault="006322C7" w:rsidP="006322C7">
      <w:pPr>
        <w:pStyle w:val="paragraph"/>
      </w:pPr>
      <w:r w:rsidRPr="004374EA">
        <w:tab/>
        <w:t>(b)</w:t>
      </w:r>
      <w:r w:rsidRPr="004374EA">
        <w:tab/>
        <w:t>is of good character.</w:t>
      </w:r>
    </w:p>
    <w:p w:rsidR="006322C7" w:rsidRPr="004374EA" w:rsidRDefault="006322C7" w:rsidP="006322C7">
      <w:pPr>
        <w:pStyle w:val="subsection"/>
      </w:pPr>
      <w:r w:rsidRPr="004374EA">
        <w:tab/>
        <w:t>(4)</w:t>
      </w:r>
      <w:r w:rsidRPr="004374EA">
        <w:tab/>
        <w:t>The appointment of a member is not invalid merely because of a defect or irregularity in connection with the member’s appointment.</w:t>
      </w:r>
    </w:p>
    <w:p w:rsidR="006322C7" w:rsidRPr="004374EA" w:rsidRDefault="006322C7" w:rsidP="006322C7">
      <w:pPr>
        <w:pStyle w:val="ActHead5"/>
      </w:pPr>
      <w:bookmarkStart w:id="28" w:name="_Toc160441445"/>
      <w:r w:rsidRPr="007B1C46">
        <w:rPr>
          <w:rStyle w:val="CharSectno"/>
        </w:rPr>
        <w:t>14</w:t>
      </w:r>
      <w:r w:rsidRPr="004374EA">
        <w:t xml:space="preserve">  Acting Chair</w:t>
      </w:r>
      <w:bookmarkEnd w:id="28"/>
    </w:p>
    <w:p w:rsidR="006322C7" w:rsidRPr="004374EA" w:rsidRDefault="006322C7" w:rsidP="006322C7">
      <w:pPr>
        <w:pStyle w:val="subsection"/>
      </w:pPr>
      <w:r w:rsidRPr="004374EA">
        <w:tab/>
      </w:r>
      <w:r w:rsidRPr="004374EA">
        <w:tab/>
        <w:t>The Minister may appoint a member to act as the Chair:</w:t>
      </w:r>
    </w:p>
    <w:p w:rsidR="006322C7" w:rsidRPr="004374EA" w:rsidRDefault="006322C7" w:rsidP="006322C7">
      <w:pPr>
        <w:pStyle w:val="paragraph"/>
      </w:pPr>
      <w:r w:rsidRPr="004374EA">
        <w:tab/>
        <w:t>(a)</w:t>
      </w:r>
      <w:r w:rsidRPr="004374EA">
        <w:tab/>
        <w:t>during a vacancy in the office of Chair (whether or not an appointment has previously been made to the office); or</w:t>
      </w:r>
    </w:p>
    <w:p w:rsidR="006322C7" w:rsidRPr="004374EA" w:rsidRDefault="006322C7" w:rsidP="006322C7">
      <w:pPr>
        <w:pStyle w:val="paragraph"/>
      </w:pPr>
      <w:r w:rsidRPr="004374EA">
        <w:tab/>
        <w:t>(b)</w:t>
      </w:r>
      <w:r w:rsidRPr="004374EA">
        <w:tab/>
        <w:t>during any period, or during all periods, when the Chair is absent from duty or from Australia, or is, for any reason, unable to perform the duties of the office.</w:t>
      </w:r>
    </w:p>
    <w:p w:rsidR="00C950F7" w:rsidRPr="004374EA" w:rsidRDefault="00C950F7" w:rsidP="00C950F7">
      <w:pPr>
        <w:pStyle w:val="notetext"/>
      </w:pPr>
      <w:r w:rsidRPr="004374EA">
        <w:t>Note:</w:t>
      </w:r>
      <w:r w:rsidRPr="004374EA">
        <w:tab/>
        <w:t>For rules that apply to acting appointments, see section</w:t>
      </w:r>
      <w:r w:rsidR="00D421B0" w:rsidRPr="004374EA">
        <w:t> </w:t>
      </w:r>
      <w:r w:rsidRPr="004374EA">
        <w:t xml:space="preserve">33A of the </w:t>
      </w:r>
      <w:r w:rsidRPr="004374EA">
        <w:rPr>
          <w:i/>
        </w:rPr>
        <w:t>Acts Interpretation Act 1901</w:t>
      </w:r>
      <w:r w:rsidRPr="004374EA">
        <w:t>.</w:t>
      </w:r>
    </w:p>
    <w:p w:rsidR="006322C7" w:rsidRPr="004374EA" w:rsidRDefault="006322C7" w:rsidP="006322C7">
      <w:pPr>
        <w:pStyle w:val="ActHead5"/>
      </w:pPr>
      <w:bookmarkStart w:id="29" w:name="_Toc160441446"/>
      <w:r w:rsidRPr="007B1C46">
        <w:rPr>
          <w:rStyle w:val="CharSectno"/>
        </w:rPr>
        <w:t>15</w:t>
      </w:r>
      <w:r w:rsidRPr="004374EA">
        <w:t xml:space="preserve">  Additional terms and conditions of appointment of members</w:t>
      </w:r>
      <w:bookmarkEnd w:id="29"/>
    </w:p>
    <w:p w:rsidR="006322C7" w:rsidRPr="004374EA" w:rsidRDefault="006322C7" w:rsidP="006322C7">
      <w:pPr>
        <w:pStyle w:val="subsection"/>
      </w:pPr>
      <w:r w:rsidRPr="004374EA">
        <w:tab/>
      </w:r>
      <w:r w:rsidRPr="004374EA">
        <w:tab/>
        <w:t>A member holds office on the terms and conditions (if any) in relation to matters not covered by this Act that are determined by the Minister.</w:t>
      </w:r>
    </w:p>
    <w:p w:rsidR="006322C7" w:rsidRPr="004374EA" w:rsidRDefault="006322C7" w:rsidP="006322C7">
      <w:pPr>
        <w:pStyle w:val="ActHead5"/>
      </w:pPr>
      <w:bookmarkStart w:id="30" w:name="_Toc160441447"/>
      <w:r w:rsidRPr="007B1C46">
        <w:rPr>
          <w:rStyle w:val="CharSectno"/>
        </w:rPr>
        <w:t>16</w:t>
      </w:r>
      <w:r w:rsidRPr="004374EA">
        <w:t xml:space="preserve">  Outside employment of members</w:t>
      </w:r>
      <w:bookmarkEnd w:id="30"/>
    </w:p>
    <w:p w:rsidR="006322C7" w:rsidRPr="004374EA" w:rsidRDefault="006322C7" w:rsidP="006322C7">
      <w:pPr>
        <w:pStyle w:val="subsection"/>
      </w:pPr>
      <w:r w:rsidRPr="004374EA">
        <w:tab/>
      </w:r>
      <w:r w:rsidRPr="004374EA">
        <w:tab/>
        <w:t>A member must not engage in any paid employment that, in the Minister’s opinion, conflicts or may conflict with the proper performance of the member’s duties.</w:t>
      </w:r>
    </w:p>
    <w:p w:rsidR="006322C7" w:rsidRPr="004374EA" w:rsidRDefault="006322C7" w:rsidP="006322C7">
      <w:pPr>
        <w:pStyle w:val="ActHead5"/>
      </w:pPr>
      <w:bookmarkStart w:id="31" w:name="_Toc160441448"/>
      <w:r w:rsidRPr="007B1C46">
        <w:rPr>
          <w:rStyle w:val="CharSectno"/>
        </w:rPr>
        <w:t>17</w:t>
      </w:r>
      <w:r w:rsidRPr="004374EA">
        <w:t xml:space="preserve">  Remuneration and allowances of members</w:t>
      </w:r>
      <w:bookmarkEnd w:id="31"/>
    </w:p>
    <w:p w:rsidR="006322C7" w:rsidRPr="004374EA" w:rsidRDefault="006322C7" w:rsidP="006322C7">
      <w:pPr>
        <w:pStyle w:val="subsection"/>
      </w:pPr>
      <w:r w:rsidRPr="004374EA">
        <w:tab/>
        <w:t>(1)</w:t>
      </w:r>
      <w:r w:rsidRPr="004374EA">
        <w:tab/>
        <w:t>A member is to be paid the remuneration that is determined by the Remuneration Tribunal. If no determination of that remuneration by the Tribunal is in operation, the member is to be paid the remuneration that is prescribed.</w:t>
      </w:r>
    </w:p>
    <w:p w:rsidR="006322C7" w:rsidRPr="004374EA" w:rsidRDefault="006322C7" w:rsidP="006322C7">
      <w:pPr>
        <w:pStyle w:val="subsection"/>
      </w:pPr>
      <w:r w:rsidRPr="004374EA">
        <w:tab/>
        <w:t>(2)</w:t>
      </w:r>
      <w:r w:rsidRPr="004374EA">
        <w:tab/>
        <w:t>A member is to be paid the allowances that are prescribed.</w:t>
      </w:r>
    </w:p>
    <w:p w:rsidR="006322C7" w:rsidRPr="004374EA" w:rsidRDefault="006322C7" w:rsidP="006322C7">
      <w:pPr>
        <w:pStyle w:val="subsection"/>
      </w:pPr>
      <w:r w:rsidRPr="004374EA">
        <w:tab/>
        <w:t>(3)</w:t>
      </w:r>
      <w:r w:rsidRPr="004374EA">
        <w:tab/>
        <w:t xml:space="preserve">This section has effect subject to the </w:t>
      </w:r>
      <w:r w:rsidRPr="004374EA">
        <w:rPr>
          <w:i/>
        </w:rPr>
        <w:t>Remuneration Tribunal Act 1973</w:t>
      </w:r>
      <w:r w:rsidRPr="004374EA">
        <w:t>.</w:t>
      </w:r>
    </w:p>
    <w:p w:rsidR="006322C7" w:rsidRPr="004374EA" w:rsidRDefault="006322C7" w:rsidP="006322C7">
      <w:pPr>
        <w:pStyle w:val="ActHead5"/>
      </w:pPr>
      <w:bookmarkStart w:id="32" w:name="_Toc160441449"/>
      <w:r w:rsidRPr="007B1C46">
        <w:rPr>
          <w:rStyle w:val="CharSectno"/>
        </w:rPr>
        <w:t>18</w:t>
      </w:r>
      <w:r w:rsidRPr="004374EA">
        <w:t xml:space="preserve">  Leave of absence</w:t>
      </w:r>
      <w:bookmarkEnd w:id="32"/>
    </w:p>
    <w:p w:rsidR="006322C7" w:rsidRPr="004374EA" w:rsidRDefault="006322C7" w:rsidP="006322C7">
      <w:pPr>
        <w:pStyle w:val="subsection"/>
      </w:pPr>
      <w:r w:rsidRPr="004374EA">
        <w:tab/>
      </w:r>
      <w:r w:rsidRPr="004374EA">
        <w:tab/>
        <w:t>The Chair may grant leave of absence to any other member on the terms and conditions that the Chair determines.</w:t>
      </w:r>
    </w:p>
    <w:p w:rsidR="006322C7" w:rsidRPr="004374EA" w:rsidRDefault="006322C7" w:rsidP="006322C7">
      <w:pPr>
        <w:pStyle w:val="ActHead5"/>
      </w:pPr>
      <w:bookmarkStart w:id="33" w:name="_Toc160441450"/>
      <w:r w:rsidRPr="007B1C46">
        <w:rPr>
          <w:rStyle w:val="CharSectno"/>
        </w:rPr>
        <w:t>19</w:t>
      </w:r>
      <w:r w:rsidRPr="004374EA">
        <w:t xml:space="preserve">  Resignation</w:t>
      </w:r>
      <w:bookmarkEnd w:id="33"/>
    </w:p>
    <w:p w:rsidR="006322C7" w:rsidRPr="004374EA" w:rsidRDefault="006322C7" w:rsidP="006322C7">
      <w:pPr>
        <w:pStyle w:val="subsection"/>
      </w:pPr>
      <w:r w:rsidRPr="004374EA">
        <w:tab/>
      </w:r>
      <w:r w:rsidRPr="004374EA">
        <w:tab/>
        <w:t>A member may resign his or her appointment by giving the Minister a written resignation.</w:t>
      </w:r>
    </w:p>
    <w:p w:rsidR="006322C7" w:rsidRPr="004374EA" w:rsidRDefault="006322C7" w:rsidP="006322C7">
      <w:pPr>
        <w:pStyle w:val="ActHead5"/>
      </w:pPr>
      <w:bookmarkStart w:id="34" w:name="_Toc160441451"/>
      <w:r w:rsidRPr="007B1C46">
        <w:rPr>
          <w:rStyle w:val="CharSectno"/>
        </w:rPr>
        <w:t>20</w:t>
      </w:r>
      <w:r w:rsidRPr="004374EA">
        <w:t xml:space="preserve">  Termination of appointment of members</w:t>
      </w:r>
      <w:bookmarkEnd w:id="34"/>
    </w:p>
    <w:p w:rsidR="006322C7" w:rsidRPr="004374EA" w:rsidRDefault="006322C7" w:rsidP="006322C7">
      <w:pPr>
        <w:pStyle w:val="subsection"/>
      </w:pPr>
      <w:r w:rsidRPr="004374EA">
        <w:tab/>
        <w:t>(1)</w:t>
      </w:r>
      <w:r w:rsidRPr="004374EA">
        <w:tab/>
        <w:t>The Minister may terminate a member’s appointment for misbehaviour or physical or mental incapacity.</w:t>
      </w:r>
    </w:p>
    <w:p w:rsidR="006322C7" w:rsidRPr="004374EA" w:rsidRDefault="006322C7" w:rsidP="006322C7">
      <w:pPr>
        <w:pStyle w:val="subsection"/>
      </w:pPr>
      <w:r w:rsidRPr="004374EA">
        <w:tab/>
        <w:t>(2)</w:t>
      </w:r>
      <w:r w:rsidRPr="004374EA">
        <w:tab/>
        <w:t>The Minister may terminate a member’s appointment if:</w:t>
      </w:r>
    </w:p>
    <w:p w:rsidR="006322C7" w:rsidRPr="004374EA" w:rsidRDefault="006322C7" w:rsidP="006322C7">
      <w:pPr>
        <w:pStyle w:val="paragraph"/>
      </w:pPr>
      <w:r w:rsidRPr="004374EA">
        <w:tab/>
        <w:t>(a)</w:t>
      </w:r>
      <w:r w:rsidRPr="004374EA">
        <w:tab/>
        <w:t>the member:</w:t>
      </w:r>
    </w:p>
    <w:p w:rsidR="006322C7" w:rsidRPr="004374EA" w:rsidRDefault="006322C7" w:rsidP="006322C7">
      <w:pPr>
        <w:pStyle w:val="paragraphsub"/>
      </w:pPr>
      <w:r w:rsidRPr="004374EA">
        <w:tab/>
        <w:t>(i)</w:t>
      </w:r>
      <w:r w:rsidRPr="004374EA">
        <w:tab/>
        <w:t>becomes bankrupt; or</w:t>
      </w:r>
    </w:p>
    <w:p w:rsidR="006322C7" w:rsidRPr="004374EA" w:rsidRDefault="006322C7" w:rsidP="006322C7">
      <w:pPr>
        <w:pStyle w:val="paragraphsub"/>
      </w:pPr>
      <w:r w:rsidRPr="004374EA">
        <w:tab/>
        <w:t>(ii)</w:t>
      </w:r>
      <w:r w:rsidRPr="004374EA">
        <w:tab/>
        <w:t>applies to take the benefit of any law for the relief of bankrupt or insolvent debtors; or</w:t>
      </w:r>
    </w:p>
    <w:p w:rsidR="006322C7" w:rsidRPr="004374EA" w:rsidRDefault="006322C7" w:rsidP="006322C7">
      <w:pPr>
        <w:pStyle w:val="paragraphsub"/>
      </w:pPr>
      <w:r w:rsidRPr="004374EA">
        <w:tab/>
        <w:t>(iii)</w:t>
      </w:r>
      <w:r w:rsidRPr="004374EA">
        <w:tab/>
        <w:t>compounds with his or her creditors; or</w:t>
      </w:r>
    </w:p>
    <w:p w:rsidR="006322C7" w:rsidRPr="004374EA" w:rsidRDefault="006322C7" w:rsidP="006322C7">
      <w:pPr>
        <w:pStyle w:val="paragraphsub"/>
      </w:pPr>
      <w:r w:rsidRPr="004374EA">
        <w:tab/>
        <w:t>(iv)</w:t>
      </w:r>
      <w:r w:rsidRPr="004374EA">
        <w:tab/>
        <w:t>makes an assignment of his or her remuneration for the benefit of his or her creditors; or</w:t>
      </w:r>
    </w:p>
    <w:p w:rsidR="006322C7" w:rsidRPr="004374EA" w:rsidRDefault="006322C7" w:rsidP="006322C7">
      <w:pPr>
        <w:pStyle w:val="paragraph"/>
      </w:pPr>
      <w:r w:rsidRPr="004374EA">
        <w:tab/>
        <w:t>(b)</w:t>
      </w:r>
      <w:r w:rsidRPr="004374EA">
        <w:tab/>
        <w:t>the member is absent, except on leave of absence, from 3 consecutive meetings of the Corporation; or</w:t>
      </w:r>
    </w:p>
    <w:p w:rsidR="006322C7" w:rsidRPr="004374EA" w:rsidRDefault="006322C7" w:rsidP="006322C7">
      <w:pPr>
        <w:pStyle w:val="paragraph"/>
      </w:pPr>
      <w:r w:rsidRPr="004374EA">
        <w:tab/>
        <w:t>(c)</w:t>
      </w:r>
      <w:r w:rsidRPr="004374EA">
        <w:tab/>
        <w:t>the member engages in paid employment that, in the Minister’s opinion, conflicts or could conflict with the proper performance of the duties of his or her office; or</w:t>
      </w:r>
    </w:p>
    <w:p w:rsidR="006322C7" w:rsidRPr="004374EA" w:rsidRDefault="006322C7" w:rsidP="006322C7">
      <w:pPr>
        <w:pStyle w:val="paragraph"/>
      </w:pPr>
      <w:r w:rsidRPr="004374EA">
        <w:tab/>
        <w:t>(e)</w:t>
      </w:r>
      <w:r w:rsidRPr="004374EA">
        <w:tab/>
        <w:t>the Minister is of the opinion that the performance of the member has been unsatisfactory for a significant period of time.</w:t>
      </w:r>
    </w:p>
    <w:p w:rsidR="00FE0EE4" w:rsidRPr="004374EA" w:rsidRDefault="00FE0EE4" w:rsidP="00FE0EE4">
      <w:pPr>
        <w:pStyle w:val="notetext"/>
      </w:pPr>
      <w:r w:rsidRPr="004374EA">
        <w:t>Note:</w:t>
      </w:r>
      <w:r w:rsidRPr="004374EA">
        <w:tab/>
        <w:t>The appointment of a member may also be terminated under section</w:t>
      </w:r>
      <w:r w:rsidR="00D421B0" w:rsidRPr="004374EA">
        <w:t> </w:t>
      </w:r>
      <w:r w:rsidRPr="004374EA">
        <w:t xml:space="preserve">30 of the </w:t>
      </w:r>
      <w:r w:rsidRPr="004374EA">
        <w:rPr>
          <w:i/>
        </w:rPr>
        <w:t xml:space="preserve">Public Governance, Performance and Accountability Act 2013 </w:t>
      </w:r>
      <w:r w:rsidRPr="004374EA">
        <w:t>(which deals with terminating the appointment of an accountable authority, or a member of an accountable authority, for contravening general duties of officials).</w:t>
      </w:r>
    </w:p>
    <w:p w:rsidR="00296D54" w:rsidRPr="004374EA" w:rsidRDefault="00296D54" w:rsidP="00296D54">
      <w:pPr>
        <w:pStyle w:val="ActHead5"/>
      </w:pPr>
      <w:bookmarkStart w:id="35" w:name="_Toc160441452"/>
      <w:r w:rsidRPr="007B1C46">
        <w:rPr>
          <w:rStyle w:val="CharSectno"/>
        </w:rPr>
        <w:t>20A</w:t>
      </w:r>
      <w:r w:rsidRPr="004374EA">
        <w:t xml:space="preserve">  Observers</w:t>
      </w:r>
      <w:bookmarkEnd w:id="35"/>
    </w:p>
    <w:p w:rsidR="00296D54" w:rsidRPr="004374EA" w:rsidRDefault="00296D54" w:rsidP="00296D54">
      <w:pPr>
        <w:pStyle w:val="SubsectionHead"/>
      </w:pPr>
      <w:r w:rsidRPr="004374EA">
        <w:t>Role of observers</w:t>
      </w:r>
    </w:p>
    <w:p w:rsidR="00296D54" w:rsidRPr="004374EA" w:rsidRDefault="00296D54" w:rsidP="00296D54">
      <w:pPr>
        <w:pStyle w:val="subsection"/>
      </w:pPr>
      <w:r w:rsidRPr="004374EA">
        <w:tab/>
        <w:t>(1)</w:t>
      </w:r>
      <w:r w:rsidRPr="004374EA">
        <w:tab/>
        <w:t xml:space="preserve">A person appointed under this section (an </w:t>
      </w:r>
      <w:r w:rsidRPr="004374EA">
        <w:rPr>
          <w:b/>
          <w:i/>
        </w:rPr>
        <w:t>observer</w:t>
      </w:r>
      <w:r w:rsidRPr="004374EA">
        <w:t>):</w:t>
      </w:r>
    </w:p>
    <w:p w:rsidR="00296D54" w:rsidRPr="004374EA" w:rsidRDefault="00296D54" w:rsidP="00296D54">
      <w:pPr>
        <w:pStyle w:val="paragraph"/>
      </w:pPr>
      <w:r w:rsidRPr="004374EA">
        <w:tab/>
        <w:t>(a)</w:t>
      </w:r>
      <w:r w:rsidRPr="004374EA">
        <w:tab/>
        <w:t>is entitled to receive notice of meetings of the Corporation; and</w:t>
      </w:r>
    </w:p>
    <w:p w:rsidR="00296D54" w:rsidRPr="004374EA" w:rsidRDefault="00296D54" w:rsidP="00296D54">
      <w:pPr>
        <w:pStyle w:val="paragraph"/>
      </w:pPr>
      <w:r w:rsidRPr="004374EA">
        <w:tab/>
        <w:t>(b)</w:t>
      </w:r>
      <w:r w:rsidRPr="004374EA">
        <w:tab/>
        <w:t>may attend any meeting of the Corporation and take such part in the proceedings, not including voting, as the observer thinks fit; and</w:t>
      </w:r>
    </w:p>
    <w:p w:rsidR="00296D54" w:rsidRPr="004374EA" w:rsidRDefault="00296D54" w:rsidP="00296D54">
      <w:pPr>
        <w:pStyle w:val="paragraph"/>
      </w:pPr>
      <w:r w:rsidRPr="004374EA">
        <w:tab/>
        <w:t>(c)</w:t>
      </w:r>
      <w:r w:rsidRPr="004374EA">
        <w:tab/>
        <w:t>may report to the Minister on any matter relating to the cyclone reinsurance scheme; and</w:t>
      </w:r>
    </w:p>
    <w:p w:rsidR="00296D54" w:rsidRPr="004374EA" w:rsidRDefault="00296D54" w:rsidP="00296D54">
      <w:pPr>
        <w:pStyle w:val="paragraph"/>
      </w:pPr>
      <w:r w:rsidRPr="004374EA">
        <w:tab/>
        <w:t>(d)</w:t>
      </w:r>
      <w:r w:rsidRPr="004374EA">
        <w:tab/>
        <w:t>if the Minister requests a report on such a matter, must report to the Minister on that matter.</w:t>
      </w:r>
    </w:p>
    <w:p w:rsidR="00296D54" w:rsidRPr="004374EA" w:rsidRDefault="00296D54" w:rsidP="00296D54">
      <w:pPr>
        <w:pStyle w:val="SubsectionHead"/>
      </w:pPr>
      <w:r w:rsidRPr="004374EA">
        <w:t>Appointment of observers</w:t>
      </w:r>
    </w:p>
    <w:p w:rsidR="00296D54" w:rsidRPr="004374EA" w:rsidRDefault="00296D54" w:rsidP="00296D54">
      <w:pPr>
        <w:pStyle w:val="subsection"/>
      </w:pPr>
      <w:r w:rsidRPr="004374EA">
        <w:tab/>
        <w:t>(2)</w:t>
      </w:r>
      <w:r w:rsidRPr="004374EA">
        <w:tab/>
        <w:t>The Minister may, by written instrument, appoint a representative of APRA or of the Australian Government Actuary to be an observer, on a part</w:t>
      </w:r>
      <w:r w:rsidR="007B1C46">
        <w:noBreakHyphen/>
      </w:r>
      <w:r w:rsidRPr="004374EA">
        <w:t>time basis. At most 2 persons may hold office as observers at the same time, of whom:</w:t>
      </w:r>
    </w:p>
    <w:p w:rsidR="00296D54" w:rsidRPr="004374EA" w:rsidRDefault="00296D54" w:rsidP="00296D54">
      <w:pPr>
        <w:pStyle w:val="paragraph"/>
      </w:pPr>
      <w:r w:rsidRPr="004374EA">
        <w:tab/>
        <w:t>(a)</w:t>
      </w:r>
      <w:r w:rsidRPr="004374EA">
        <w:tab/>
        <w:t>at most one may be a representative of APRA; and</w:t>
      </w:r>
    </w:p>
    <w:p w:rsidR="00296D54" w:rsidRPr="004374EA" w:rsidRDefault="00296D54" w:rsidP="00296D54">
      <w:pPr>
        <w:pStyle w:val="paragraph"/>
      </w:pPr>
      <w:r w:rsidRPr="004374EA">
        <w:tab/>
        <w:t>(b)</w:t>
      </w:r>
      <w:r w:rsidRPr="004374EA">
        <w:tab/>
        <w:t>at most one may be a representative of the Australian Government Actuary.</w:t>
      </w:r>
    </w:p>
    <w:p w:rsidR="00296D54" w:rsidRPr="004374EA" w:rsidRDefault="00296D54" w:rsidP="00296D54">
      <w:pPr>
        <w:pStyle w:val="subsection"/>
      </w:pPr>
      <w:r w:rsidRPr="004374EA">
        <w:tab/>
        <w:t>(3)</w:t>
      </w:r>
      <w:r w:rsidRPr="004374EA">
        <w:tab/>
        <w:t>A person is not eligible to be appointed as an observer unless the Minister is satisfied that the person has qualifications or experience that the Minister considers relevant to the performance of the Corporation’s functions.</w:t>
      </w:r>
    </w:p>
    <w:p w:rsidR="00296D54" w:rsidRPr="004374EA" w:rsidRDefault="00296D54" w:rsidP="00296D54">
      <w:pPr>
        <w:pStyle w:val="subsection"/>
      </w:pPr>
      <w:r w:rsidRPr="004374EA">
        <w:tab/>
        <w:t>(4)</w:t>
      </w:r>
      <w:r w:rsidRPr="004374EA">
        <w:tab/>
        <w:t>An observer holds office for the period specified in the instrument of appointment. The period must not exceed 2 years.</w:t>
      </w:r>
    </w:p>
    <w:p w:rsidR="00296D54" w:rsidRPr="004374EA" w:rsidRDefault="00296D54" w:rsidP="00296D54">
      <w:pPr>
        <w:pStyle w:val="notetext"/>
      </w:pPr>
      <w:r w:rsidRPr="004374EA">
        <w:t>Note:</w:t>
      </w:r>
      <w:r w:rsidRPr="004374EA">
        <w:tab/>
        <w:t xml:space="preserve">An observer may be reappointed: see section 33AA of the </w:t>
      </w:r>
      <w:r w:rsidRPr="004374EA">
        <w:rPr>
          <w:i/>
        </w:rPr>
        <w:t>Acts Interpretation Act 1901</w:t>
      </w:r>
      <w:r w:rsidRPr="004374EA">
        <w:t>.</w:t>
      </w:r>
    </w:p>
    <w:p w:rsidR="00296D54" w:rsidRPr="004374EA" w:rsidRDefault="00296D54" w:rsidP="00296D54">
      <w:pPr>
        <w:pStyle w:val="subsection"/>
      </w:pPr>
      <w:r w:rsidRPr="004374EA">
        <w:tab/>
        <w:t>(5)</w:t>
      </w:r>
      <w:r w:rsidRPr="004374EA">
        <w:tab/>
        <w:t>The Minister may at any time terminate the appointment of an observer.</w:t>
      </w:r>
    </w:p>
    <w:p w:rsidR="00296D54" w:rsidRPr="004374EA" w:rsidRDefault="00296D54" w:rsidP="00296D54">
      <w:pPr>
        <w:pStyle w:val="SubsectionHead"/>
      </w:pPr>
      <w:r w:rsidRPr="004374EA">
        <w:t>Terms and conditions</w:t>
      </w:r>
    </w:p>
    <w:p w:rsidR="00296D54" w:rsidRPr="004374EA" w:rsidRDefault="00296D54" w:rsidP="00296D54">
      <w:pPr>
        <w:pStyle w:val="subsection"/>
      </w:pPr>
      <w:r w:rsidRPr="004374EA">
        <w:tab/>
        <w:t>(6)</w:t>
      </w:r>
      <w:r w:rsidRPr="004374EA">
        <w:tab/>
        <w:t>The Minister may grant leave of absence to an observer on the terms and conditions that the Minister determines.</w:t>
      </w:r>
    </w:p>
    <w:p w:rsidR="00296D54" w:rsidRPr="004374EA" w:rsidRDefault="00296D54" w:rsidP="00296D54">
      <w:pPr>
        <w:pStyle w:val="subsection"/>
      </w:pPr>
      <w:r w:rsidRPr="004374EA">
        <w:tab/>
        <w:t>(7)</w:t>
      </w:r>
      <w:r w:rsidRPr="004374EA">
        <w:tab/>
        <w:t>An observer may resign by giving the Minister a written resignation. The resignation takes effect on the day it is received by the Minister or, if a later day is specified in the resignation, on that later day.</w:t>
      </w:r>
    </w:p>
    <w:p w:rsidR="006322C7" w:rsidRPr="004374EA" w:rsidRDefault="006322C7" w:rsidP="00061DAD">
      <w:pPr>
        <w:pStyle w:val="ActHead3"/>
        <w:pageBreakBefore/>
      </w:pPr>
      <w:bookmarkStart w:id="36" w:name="_Toc160441453"/>
      <w:r w:rsidRPr="007B1C46">
        <w:rPr>
          <w:rStyle w:val="CharDivNo"/>
        </w:rPr>
        <w:t>Division</w:t>
      </w:r>
      <w:r w:rsidR="00D421B0" w:rsidRPr="007B1C46">
        <w:rPr>
          <w:rStyle w:val="CharDivNo"/>
        </w:rPr>
        <w:t> </w:t>
      </w:r>
      <w:r w:rsidRPr="007B1C46">
        <w:rPr>
          <w:rStyle w:val="CharDivNo"/>
        </w:rPr>
        <w:t>3</w:t>
      </w:r>
      <w:r w:rsidRPr="004374EA">
        <w:t>—</w:t>
      </w:r>
      <w:r w:rsidRPr="007B1C46">
        <w:rPr>
          <w:rStyle w:val="CharDivText"/>
        </w:rPr>
        <w:t>Meetings of the Corporation</w:t>
      </w:r>
      <w:bookmarkEnd w:id="36"/>
    </w:p>
    <w:p w:rsidR="006322C7" w:rsidRPr="004374EA" w:rsidRDefault="006322C7" w:rsidP="006322C7">
      <w:pPr>
        <w:pStyle w:val="ActHead5"/>
        <w:rPr>
          <w:kern w:val="0"/>
        </w:rPr>
      </w:pPr>
      <w:bookmarkStart w:id="37" w:name="_Toc160441454"/>
      <w:r w:rsidRPr="007B1C46">
        <w:rPr>
          <w:rStyle w:val="CharSectno"/>
        </w:rPr>
        <w:t>21</w:t>
      </w:r>
      <w:r w:rsidRPr="004374EA">
        <w:t xml:space="preserve">  </w:t>
      </w:r>
      <w:r w:rsidRPr="004374EA">
        <w:rPr>
          <w:kern w:val="0"/>
        </w:rPr>
        <w:t>Times and places of meetings</w:t>
      </w:r>
      <w:bookmarkEnd w:id="37"/>
    </w:p>
    <w:p w:rsidR="006322C7" w:rsidRPr="004374EA" w:rsidRDefault="006322C7" w:rsidP="006322C7">
      <w:pPr>
        <w:pStyle w:val="subsection"/>
      </w:pPr>
      <w:r w:rsidRPr="004374EA">
        <w:tab/>
        <w:t>(1)</w:t>
      </w:r>
      <w:r w:rsidRPr="004374EA">
        <w:tab/>
        <w:t>The Corporation must hold such meetings as are necessary for the efficient performance of its functions.</w:t>
      </w:r>
    </w:p>
    <w:p w:rsidR="006322C7" w:rsidRPr="004374EA" w:rsidRDefault="006322C7" w:rsidP="006322C7">
      <w:pPr>
        <w:pStyle w:val="subsection"/>
      </w:pPr>
      <w:r w:rsidRPr="004374EA">
        <w:tab/>
        <w:t>(2)</w:t>
      </w:r>
      <w:r w:rsidRPr="004374EA">
        <w:tab/>
        <w:t>The Chair:</w:t>
      </w:r>
    </w:p>
    <w:p w:rsidR="006322C7" w:rsidRPr="004374EA" w:rsidRDefault="006322C7" w:rsidP="006322C7">
      <w:pPr>
        <w:pStyle w:val="paragraph"/>
      </w:pPr>
      <w:r w:rsidRPr="004374EA">
        <w:tab/>
        <w:t>(a)</w:t>
      </w:r>
      <w:r w:rsidRPr="004374EA">
        <w:tab/>
        <w:t>may convene a meeting at any time; and</w:t>
      </w:r>
    </w:p>
    <w:p w:rsidR="006322C7" w:rsidRPr="004374EA" w:rsidRDefault="006322C7" w:rsidP="006322C7">
      <w:pPr>
        <w:pStyle w:val="paragraph"/>
      </w:pPr>
      <w:r w:rsidRPr="004374EA">
        <w:tab/>
        <w:t>(b)</w:t>
      </w:r>
      <w:r w:rsidRPr="004374EA">
        <w:tab/>
        <w:t>must convene a meeting on receipt of a written request signed by at least 2 other members.</w:t>
      </w:r>
    </w:p>
    <w:p w:rsidR="006322C7" w:rsidRPr="004374EA" w:rsidRDefault="006322C7" w:rsidP="006322C7">
      <w:pPr>
        <w:pStyle w:val="subsection"/>
      </w:pPr>
      <w:r w:rsidRPr="004374EA">
        <w:tab/>
        <w:t>(3)</w:t>
      </w:r>
      <w:r w:rsidRPr="004374EA">
        <w:tab/>
        <w:t>Meetings are to be held at such places as the Chair determines.</w:t>
      </w:r>
    </w:p>
    <w:p w:rsidR="006322C7" w:rsidRPr="004374EA" w:rsidRDefault="006322C7" w:rsidP="006322C7">
      <w:pPr>
        <w:pStyle w:val="ActHead5"/>
        <w:rPr>
          <w:kern w:val="0"/>
        </w:rPr>
      </w:pPr>
      <w:bookmarkStart w:id="38" w:name="_Toc160441455"/>
      <w:r w:rsidRPr="007B1C46">
        <w:rPr>
          <w:rStyle w:val="CharSectno"/>
        </w:rPr>
        <w:t>22</w:t>
      </w:r>
      <w:r w:rsidRPr="004374EA">
        <w:rPr>
          <w:kern w:val="0"/>
        </w:rPr>
        <w:t xml:space="preserve">  Procedure at meetings</w:t>
      </w:r>
      <w:bookmarkEnd w:id="38"/>
    </w:p>
    <w:p w:rsidR="006322C7" w:rsidRPr="004374EA" w:rsidRDefault="006322C7" w:rsidP="006322C7">
      <w:pPr>
        <w:pStyle w:val="subsection"/>
      </w:pPr>
      <w:r w:rsidRPr="004374EA">
        <w:tab/>
        <w:t>(1)</w:t>
      </w:r>
      <w:r w:rsidRPr="004374EA">
        <w:tab/>
        <w:t>The Chair presides at all meetings at which he or she is present.</w:t>
      </w:r>
    </w:p>
    <w:p w:rsidR="006322C7" w:rsidRPr="004374EA" w:rsidRDefault="006322C7" w:rsidP="006322C7">
      <w:pPr>
        <w:pStyle w:val="subsection"/>
      </w:pPr>
      <w:r w:rsidRPr="004374EA">
        <w:tab/>
        <w:t>(2)</w:t>
      </w:r>
      <w:r w:rsidRPr="004374EA">
        <w:tab/>
        <w:t>If the Chair is not present at a meeting, the members present are to appoint one of their number to preside.</w:t>
      </w:r>
    </w:p>
    <w:p w:rsidR="006322C7" w:rsidRPr="004374EA" w:rsidRDefault="006322C7" w:rsidP="006322C7">
      <w:pPr>
        <w:pStyle w:val="subsection"/>
      </w:pPr>
      <w:r w:rsidRPr="004374EA">
        <w:tab/>
        <w:t>(3)</w:t>
      </w:r>
      <w:r w:rsidRPr="004374EA">
        <w:tab/>
        <w:t>A quorum is constituted by a majority of the members for the time being holding office.</w:t>
      </w:r>
    </w:p>
    <w:p w:rsidR="006322C7" w:rsidRPr="004374EA" w:rsidRDefault="006322C7" w:rsidP="006322C7">
      <w:pPr>
        <w:pStyle w:val="subsection"/>
      </w:pPr>
      <w:r w:rsidRPr="004374EA">
        <w:tab/>
        <w:t>(4)</w:t>
      </w:r>
      <w:r w:rsidRPr="004374EA">
        <w:tab/>
        <w:t>A question is decided by a majority of the votes of the members present and voting.</w:t>
      </w:r>
    </w:p>
    <w:p w:rsidR="006322C7" w:rsidRPr="004374EA" w:rsidRDefault="006322C7" w:rsidP="006322C7">
      <w:pPr>
        <w:pStyle w:val="subsection"/>
      </w:pPr>
      <w:r w:rsidRPr="004374EA">
        <w:tab/>
        <w:t>(5)</w:t>
      </w:r>
      <w:r w:rsidRPr="004374EA">
        <w:tab/>
        <w:t>The person presiding at a meeting has a deliberative vote and, if necessary, also a casting vote.</w:t>
      </w:r>
    </w:p>
    <w:p w:rsidR="006322C7" w:rsidRPr="004374EA" w:rsidRDefault="006322C7" w:rsidP="006322C7">
      <w:pPr>
        <w:pStyle w:val="subsection"/>
      </w:pPr>
      <w:r w:rsidRPr="004374EA">
        <w:tab/>
        <w:t>(6)</w:t>
      </w:r>
      <w:r w:rsidRPr="004374EA">
        <w:tab/>
        <w:t>Subject to this section, the procedure is to be as determined by the Corporation.</w:t>
      </w:r>
    </w:p>
    <w:p w:rsidR="006322C7" w:rsidRPr="004374EA" w:rsidRDefault="006322C7" w:rsidP="006322C7">
      <w:pPr>
        <w:pStyle w:val="ActHead5"/>
        <w:rPr>
          <w:kern w:val="0"/>
        </w:rPr>
      </w:pPr>
      <w:bookmarkStart w:id="39" w:name="_Toc160441456"/>
      <w:r w:rsidRPr="007B1C46">
        <w:rPr>
          <w:rStyle w:val="CharSectno"/>
        </w:rPr>
        <w:t>23</w:t>
      </w:r>
      <w:r w:rsidRPr="004374EA">
        <w:rPr>
          <w:kern w:val="0"/>
        </w:rPr>
        <w:t xml:space="preserve">  Resolutions without meetings</w:t>
      </w:r>
      <w:bookmarkEnd w:id="39"/>
    </w:p>
    <w:p w:rsidR="006322C7" w:rsidRPr="004374EA" w:rsidRDefault="006322C7" w:rsidP="006322C7">
      <w:pPr>
        <w:pStyle w:val="subsection"/>
      </w:pPr>
      <w:r w:rsidRPr="004374EA">
        <w:tab/>
      </w:r>
      <w:r w:rsidRPr="004374EA">
        <w:tab/>
        <w:t>If the Corporation so determines, a resolution is taken to have been passed at a meeting of the Corporation if:</w:t>
      </w:r>
    </w:p>
    <w:p w:rsidR="006322C7" w:rsidRPr="004374EA" w:rsidRDefault="006322C7" w:rsidP="006322C7">
      <w:pPr>
        <w:pStyle w:val="paragraph"/>
      </w:pPr>
      <w:r w:rsidRPr="004374EA">
        <w:tab/>
        <w:t>(a)</w:t>
      </w:r>
      <w:r w:rsidRPr="004374EA">
        <w:tab/>
        <w:t>without meeting, a majority of the members indicate agreement with the resolution in accordance with the method determined by the Corporation; and</w:t>
      </w:r>
    </w:p>
    <w:p w:rsidR="006322C7" w:rsidRPr="004374EA" w:rsidRDefault="006322C7" w:rsidP="006322C7">
      <w:pPr>
        <w:pStyle w:val="paragraph"/>
      </w:pPr>
      <w:r w:rsidRPr="004374EA">
        <w:tab/>
        <w:t>(b)</w:t>
      </w:r>
      <w:r w:rsidRPr="004374EA">
        <w:tab/>
        <w:t>that majority would have constituted a quorum at a meeting of the Corporation.</w:t>
      </w:r>
    </w:p>
    <w:p w:rsidR="006322C7" w:rsidRPr="004374EA" w:rsidRDefault="006322C7" w:rsidP="00061DAD">
      <w:pPr>
        <w:pStyle w:val="ActHead3"/>
        <w:pageBreakBefore/>
      </w:pPr>
      <w:bookmarkStart w:id="40" w:name="_Toc160441457"/>
      <w:r w:rsidRPr="007B1C46">
        <w:rPr>
          <w:rStyle w:val="CharDivNo"/>
        </w:rPr>
        <w:t>Division</w:t>
      </w:r>
      <w:r w:rsidR="00D421B0" w:rsidRPr="007B1C46">
        <w:rPr>
          <w:rStyle w:val="CharDivNo"/>
        </w:rPr>
        <w:t> </w:t>
      </w:r>
      <w:r w:rsidRPr="007B1C46">
        <w:rPr>
          <w:rStyle w:val="CharDivNo"/>
        </w:rPr>
        <w:t>4</w:t>
      </w:r>
      <w:r w:rsidRPr="004374EA">
        <w:t>—</w:t>
      </w:r>
      <w:r w:rsidRPr="007B1C46">
        <w:rPr>
          <w:rStyle w:val="CharDivText"/>
        </w:rPr>
        <w:t>Chief Executive</w:t>
      </w:r>
      <w:bookmarkEnd w:id="40"/>
    </w:p>
    <w:p w:rsidR="006322C7" w:rsidRPr="004374EA" w:rsidRDefault="006322C7" w:rsidP="006322C7">
      <w:pPr>
        <w:pStyle w:val="ActHead5"/>
      </w:pPr>
      <w:bookmarkStart w:id="41" w:name="_Toc160441458"/>
      <w:r w:rsidRPr="007B1C46">
        <w:rPr>
          <w:rStyle w:val="CharSectno"/>
        </w:rPr>
        <w:t>24</w:t>
      </w:r>
      <w:r w:rsidRPr="004374EA">
        <w:t xml:space="preserve">  Chief Executive</w:t>
      </w:r>
      <w:bookmarkEnd w:id="41"/>
    </w:p>
    <w:p w:rsidR="006322C7" w:rsidRPr="004374EA" w:rsidRDefault="006322C7" w:rsidP="006322C7">
      <w:pPr>
        <w:pStyle w:val="subsection"/>
      </w:pPr>
      <w:r w:rsidRPr="004374EA">
        <w:tab/>
        <w:t>(1)</w:t>
      </w:r>
      <w:r w:rsidRPr="004374EA">
        <w:tab/>
        <w:t>There is to be a Chief Executive of the Corporation.</w:t>
      </w:r>
    </w:p>
    <w:p w:rsidR="006322C7" w:rsidRPr="004374EA" w:rsidRDefault="006322C7" w:rsidP="006322C7">
      <w:pPr>
        <w:pStyle w:val="subsection"/>
      </w:pPr>
      <w:r w:rsidRPr="004374EA">
        <w:tab/>
        <w:t>(2)</w:t>
      </w:r>
      <w:r w:rsidRPr="004374EA">
        <w:tab/>
        <w:t>The Chief Executive is to be appointed in writing by the Corporation on a full</w:t>
      </w:r>
      <w:r w:rsidR="007B1C46">
        <w:noBreakHyphen/>
      </w:r>
      <w:r w:rsidRPr="004374EA">
        <w:t>time basis.</w:t>
      </w:r>
    </w:p>
    <w:p w:rsidR="006322C7" w:rsidRPr="004374EA" w:rsidRDefault="006322C7" w:rsidP="006322C7">
      <w:pPr>
        <w:pStyle w:val="subsection"/>
      </w:pPr>
      <w:r w:rsidRPr="004374EA">
        <w:tab/>
        <w:t>(3)</w:t>
      </w:r>
      <w:r w:rsidRPr="004374EA">
        <w:tab/>
        <w:t>A member of the Corporation cannot be appointed as Chief Executive.</w:t>
      </w:r>
    </w:p>
    <w:p w:rsidR="006322C7" w:rsidRPr="004374EA" w:rsidRDefault="006322C7" w:rsidP="006322C7">
      <w:pPr>
        <w:pStyle w:val="subsection"/>
      </w:pPr>
      <w:r w:rsidRPr="004374EA">
        <w:tab/>
        <w:t>(4)</w:t>
      </w:r>
      <w:r w:rsidRPr="004374EA">
        <w:tab/>
        <w:t>The appointment of a person as Chief Executive is not invalid merely because of a defect or irregularity in connection with the person’s appointment.</w:t>
      </w:r>
    </w:p>
    <w:p w:rsidR="006322C7" w:rsidRPr="004374EA" w:rsidRDefault="006322C7" w:rsidP="006322C7">
      <w:pPr>
        <w:pStyle w:val="ActHead5"/>
      </w:pPr>
      <w:bookmarkStart w:id="42" w:name="_Toc160441459"/>
      <w:r w:rsidRPr="007B1C46">
        <w:rPr>
          <w:rStyle w:val="CharSectno"/>
        </w:rPr>
        <w:t>25</w:t>
      </w:r>
      <w:r w:rsidRPr="004374EA">
        <w:t xml:space="preserve">  Duties of the Chief Executive</w:t>
      </w:r>
      <w:bookmarkEnd w:id="42"/>
    </w:p>
    <w:p w:rsidR="006322C7" w:rsidRPr="004374EA" w:rsidRDefault="006322C7" w:rsidP="006322C7">
      <w:pPr>
        <w:pStyle w:val="subsection"/>
      </w:pPr>
      <w:r w:rsidRPr="004374EA">
        <w:tab/>
        <w:t>(1)</w:t>
      </w:r>
      <w:r w:rsidRPr="004374EA">
        <w:tab/>
        <w:t>The Chief Executive is to manage the affairs of the Corporation subject to the directions of, and in accordance with policies determined by, the Corporation.</w:t>
      </w:r>
    </w:p>
    <w:p w:rsidR="006322C7" w:rsidRPr="004374EA" w:rsidRDefault="006322C7" w:rsidP="006322C7">
      <w:pPr>
        <w:pStyle w:val="subsection"/>
      </w:pPr>
      <w:r w:rsidRPr="004374EA">
        <w:tab/>
        <w:t>(2)</w:t>
      </w:r>
      <w:r w:rsidRPr="004374EA">
        <w:tab/>
        <w:t>A thing is taken to have been done by the Corporation if it is done in the name of the Corporation, or on behalf of the Corporation:</w:t>
      </w:r>
    </w:p>
    <w:p w:rsidR="006322C7" w:rsidRPr="004374EA" w:rsidRDefault="006322C7" w:rsidP="006322C7">
      <w:pPr>
        <w:pStyle w:val="paragraph"/>
      </w:pPr>
      <w:r w:rsidRPr="004374EA">
        <w:tab/>
        <w:t>(a)</w:t>
      </w:r>
      <w:r w:rsidRPr="004374EA">
        <w:tab/>
        <w:t>by the Chief Executive; or</w:t>
      </w:r>
    </w:p>
    <w:p w:rsidR="006322C7" w:rsidRPr="004374EA" w:rsidRDefault="006322C7" w:rsidP="006322C7">
      <w:pPr>
        <w:pStyle w:val="paragraph"/>
      </w:pPr>
      <w:r w:rsidRPr="004374EA">
        <w:tab/>
        <w:t>(b)</w:t>
      </w:r>
      <w:r w:rsidRPr="004374EA">
        <w:tab/>
        <w:t>with the authority of the Chief Executive.</w:t>
      </w:r>
    </w:p>
    <w:p w:rsidR="006322C7" w:rsidRPr="004374EA" w:rsidRDefault="006322C7" w:rsidP="006322C7">
      <w:pPr>
        <w:pStyle w:val="ActHead5"/>
      </w:pPr>
      <w:bookmarkStart w:id="43" w:name="_Toc160441460"/>
      <w:r w:rsidRPr="007B1C46">
        <w:rPr>
          <w:rStyle w:val="CharSectno"/>
        </w:rPr>
        <w:t>26</w:t>
      </w:r>
      <w:r w:rsidRPr="004374EA">
        <w:t xml:space="preserve">  Termination of appointment</w:t>
      </w:r>
      <w:bookmarkEnd w:id="43"/>
    </w:p>
    <w:p w:rsidR="006322C7" w:rsidRPr="004374EA" w:rsidRDefault="006322C7" w:rsidP="006322C7">
      <w:pPr>
        <w:pStyle w:val="subsection"/>
      </w:pPr>
      <w:r w:rsidRPr="004374EA">
        <w:tab/>
      </w:r>
      <w:r w:rsidRPr="004374EA">
        <w:tab/>
        <w:t>The Corporation may at any time terminate the appointment of the Chief Executive.</w:t>
      </w:r>
    </w:p>
    <w:p w:rsidR="006322C7" w:rsidRPr="004374EA" w:rsidRDefault="006322C7" w:rsidP="006322C7">
      <w:pPr>
        <w:pStyle w:val="ActHead5"/>
      </w:pPr>
      <w:bookmarkStart w:id="44" w:name="_Toc160441461"/>
      <w:r w:rsidRPr="007B1C46">
        <w:rPr>
          <w:rStyle w:val="CharSectno"/>
        </w:rPr>
        <w:t>27</w:t>
      </w:r>
      <w:r w:rsidRPr="004374EA">
        <w:t xml:space="preserve">  Acting appointments</w:t>
      </w:r>
      <w:bookmarkEnd w:id="44"/>
    </w:p>
    <w:p w:rsidR="006322C7" w:rsidRPr="004374EA" w:rsidRDefault="006322C7" w:rsidP="006322C7">
      <w:pPr>
        <w:pStyle w:val="subsection"/>
      </w:pPr>
      <w:r w:rsidRPr="004374EA">
        <w:tab/>
        <w:t>(1)</w:t>
      </w:r>
      <w:r w:rsidRPr="004374EA">
        <w:tab/>
        <w:t>The Corporation may appoint a person to act as the Chief Executive for a period not exceeding 3 months:</w:t>
      </w:r>
    </w:p>
    <w:p w:rsidR="006322C7" w:rsidRPr="004374EA" w:rsidRDefault="006322C7" w:rsidP="006322C7">
      <w:pPr>
        <w:pStyle w:val="paragraph"/>
      </w:pPr>
      <w:r w:rsidRPr="004374EA">
        <w:tab/>
        <w:t>(a)</w:t>
      </w:r>
      <w:r w:rsidRPr="004374EA">
        <w:tab/>
        <w:t>during a vacancy in the office of Chief Executive (whether or not an appointment has previously been made to the office); or</w:t>
      </w:r>
    </w:p>
    <w:p w:rsidR="006322C7" w:rsidRPr="004374EA" w:rsidRDefault="006322C7" w:rsidP="006322C7">
      <w:pPr>
        <w:pStyle w:val="paragraph"/>
      </w:pPr>
      <w:r w:rsidRPr="004374EA">
        <w:tab/>
        <w:t>(b)</w:t>
      </w:r>
      <w:r w:rsidRPr="004374EA">
        <w:tab/>
        <w:t>during any period when the Chief Executive is absent from duty or from Australia, or is, for any reason, unable to perform the duties of the office.</w:t>
      </w:r>
    </w:p>
    <w:p w:rsidR="00C950F7" w:rsidRPr="004374EA" w:rsidRDefault="00C950F7" w:rsidP="00C950F7">
      <w:pPr>
        <w:pStyle w:val="notetext"/>
      </w:pPr>
      <w:r w:rsidRPr="004374EA">
        <w:t>Note:</w:t>
      </w:r>
      <w:r w:rsidRPr="004374EA">
        <w:tab/>
        <w:t>For rules that apply to acting appointments, see section</w:t>
      </w:r>
      <w:r w:rsidR="00D421B0" w:rsidRPr="004374EA">
        <w:t> </w:t>
      </w:r>
      <w:r w:rsidRPr="004374EA">
        <w:t xml:space="preserve">33A of the </w:t>
      </w:r>
      <w:r w:rsidRPr="004374EA">
        <w:rPr>
          <w:i/>
        </w:rPr>
        <w:t>Acts Interpretation Act 1901</w:t>
      </w:r>
      <w:r w:rsidRPr="004374EA">
        <w:t>.</w:t>
      </w:r>
    </w:p>
    <w:p w:rsidR="006322C7" w:rsidRPr="004374EA" w:rsidRDefault="006322C7" w:rsidP="006322C7">
      <w:pPr>
        <w:pStyle w:val="subsection"/>
      </w:pPr>
      <w:r w:rsidRPr="004374EA">
        <w:tab/>
        <w:t>(2)</w:t>
      </w:r>
      <w:r w:rsidRPr="004374EA">
        <w:tab/>
        <w:t>If, at the end of the 3 month period:</w:t>
      </w:r>
    </w:p>
    <w:p w:rsidR="006322C7" w:rsidRPr="004374EA" w:rsidRDefault="006322C7" w:rsidP="006322C7">
      <w:pPr>
        <w:pStyle w:val="paragraph"/>
      </w:pPr>
      <w:r w:rsidRPr="004374EA">
        <w:tab/>
        <w:t>(a)</w:t>
      </w:r>
      <w:r w:rsidRPr="004374EA">
        <w:tab/>
        <w:t>there continues to be a vacancy in the office of Chief Executive; or</w:t>
      </w:r>
    </w:p>
    <w:p w:rsidR="006322C7" w:rsidRPr="004374EA" w:rsidRDefault="006322C7" w:rsidP="006322C7">
      <w:pPr>
        <w:pStyle w:val="paragraph"/>
      </w:pPr>
      <w:r w:rsidRPr="004374EA">
        <w:tab/>
        <w:t>(b)</w:t>
      </w:r>
      <w:r w:rsidRPr="004374EA">
        <w:tab/>
        <w:t>the Chief Executive continues to be absent or unable to perform the duties of the office;</w:t>
      </w:r>
    </w:p>
    <w:p w:rsidR="006322C7" w:rsidRPr="004374EA" w:rsidRDefault="006322C7" w:rsidP="006322C7">
      <w:pPr>
        <w:pStyle w:val="subsection2"/>
      </w:pPr>
      <w:r w:rsidRPr="004374EA">
        <w:t>then the Minister, on the recommendation of the Corporation, may appoint a person to act as the Chief Executive.</w:t>
      </w:r>
    </w:p>
    <w:p w:rsidR="00C950F7" w:rsidRPr="004374EA" w:rsidRDefault="00C950F7" w:rsidP="00C950F7">
      <w:pPr>
        <w:pStyle w:val="notetext"/>
      </w:pPr>
      <w:r w:rsidRPr="004374EA">
        <w:t>Note:</w:t>
      </w:r>
      <w:r w:rsidRPr="004374EA">
        <w:tab/>
        <w:t>For rules that apply to acting appointments, see section</w:t>
      </w:r>
      <w:r w:rsidR="00D421B0" w:rsidRPr="004374EA">
        <w:t> </w:t>
      </w:r>
      <w:r w:rsidRPr="004374EA">
        <w:t xml:space="preserve">33A of the </w:t>
      </w:r>
      <w:r w:rsidRPr="004374EA">
        <w:rPr>
          <w:i/>
        </w:rPr>
        <w:t>Acts Interpretation Act 1901</w:t>
      </w:r>
      <w:r w:rsidRPr="004374EA">
        <w:t>.</w:t>
      </w:r>
    </w:p>
    <w:p w:rsidR="006322C7" w:rsidRPr="004374EA" w:rsidRDefault="006322C7" w:rsidP="006322C7">
      <w:pPr>
        <w:pStyle w:val="subsection"/>
      </w:pPr>
      <w:r w:rsidRPr="004374EA">
        <w:tab/>
        <w:t>(4)</w:t>
      </w:r>
      <w:r w:rsidRPr="004374EA">
        <w:tab/>
        <w:t>An appointment under this section must be in writing.</w:t>
      </w:r>
    </w:p>
    <w:p w:rsidR="006322C7" w:rsidRPr="004374EA" w:rsidRDefault="006322C7" w:rsidP="006322C7">
      <w:pPr>
        <w:pStyle w:val="ActHead5"/>
      </w:pPr>
      <w:bookmarkStart w:id="45" w:name="_Toc160441462"/>
      <w:r w:rsidRPr="007B1C46">
        <w:rPr>
          <w:rStyle w:val="CharSectno"/>
        </w:rPr>
        <w:t>28</w:t>
      </w:r>
      <w:r w:rsidRPr="004374EA">
        <w:t xml:space="preserve">  Additional terms and conditions of appointment of Chief Executive</w:t>
      </w:r>
      <w:bookmarkEnd w:id="45"/>
    </w:p>
    <w:p w:rsidR="006322C7" w:rsidRPr="004374EA" w:rsidRDefault="006322C7" w:rsidP="006322C7">
      <w:pPr>
        <w:pStyle w:val="subsection"/>
      </w:pPr>
      <w:r w:rsidRPr="004374EA">
        <w:tab/>
      </w:r>
      <w:r w:rsidRPr="004374EA">
        <w:tab/>
        <w:t>The Chief Executive holds office on the terms and conditions (if any) in relation to matters not covered by this Act that are determined in writing by the Corporation.</w:t>
      </w:r>
    </w:p>
    <w:p w:rsidR="006322C7" w:rsidRPr="004374EA" w:rsidRDefault="006322C7" w:rsidP="006322C7">
      <w:pPr>
        <w:pStyle w:val="ActHead5"/>
      </w:pPr>
      <w:bookmarkStart w:id="46" w:name="_Toc160441463"/>
      <w:r w:rsidRPr="007B1C46">
        <w:rPr>
          <w:rStyle w:val="CharSectno"/>
        </w:rPr>
        <w:t>29</w:t>
      </w:r>
      <w:r w:rsidRPr="004374EA">
        <w:t xml:space="preserve">  Outside employment of Chief Executive</w:t>
      </w:r>
      <w:bookmarkEnd w:id="46"/>
    </w:p>
    <w:p w:rsidR="006322C7" w:rsidRPr="004374EA" w:rsidRDefault="006322C7" w:rsidP="006322C7">
      <w:pPr>
        <w:pStyle w:val="subsection"/>
      </w:pPr>
      <w:r w:rsidRPr="004374EA">
        <w:tab/>
      </w:r>
      <w:r w:rsidRPr="004374EA">
        <w:tab/>
        <w:t>The Chief Executive must not engage in paid employment outside the duties of his or her office except with the approval of the Corporation.</w:t>
      </w:r>
    </w:p>
    <w:p w:rsidR="006322C7" w:rsidRPr="004374EA" w:rsidRDefault="006322C7" w:rsidP="006322C7">
      <w:pPr>
        <w:pStyle w:val="ActHead5"/>
      </w:pPr>
      <w:bookmarkStart w:id="47" w:name="_Toc160441464"/>
      <w:r w:rsidRPr="007B1C46">
        <w:rPr>
          <w:rStyle w:val="CharSectno"/>
        </w:rPr>
        <w:t>30</w:t>
      </w:r>
      <w:r w:rsidRPr="004374EA">
        <w:t xml:space="preserve">  Leave of absence</w:t>
      </w:r>
      <w:bookmarkEnd w:id="47"/>
    </w:p>
    <w:p w:rsidR="006322C7" w:rsidRPr="004374EA" w:rsidRDefault="006322C7" w:rsidP="006322C7">
      <w:pPr>
        <w:pStyle w:val="subsection"/>
      </w:pPr>
      <w:r w:rsidRPr="004374EA">
        <w:tab/>
      </w:r>
      <w:r w:rsidRPr="004374EA">
        <w:tab/>
        <w:t>The Chair may grant leave of absence to the Chief Executive on the terms and conditions that the Chair determines.</w:t>
      </w:r>
    </w:p>
    <w:p w:rsidR="006322C7" w:rsidRPr="004374EA" w:rsidRDefault="006322C7" w:rsidP="006322C7">
      <w:pPr>
        <w:pStyle w:val="ActHead5"/>
      </w:pPr>
      <w:bookmarkStart w:id="48" w:name="_Toc160441465"/>
      <w:r w:rsidRPr="007B1C46">
        <w:rPr>
          <w:rStyle w:val="CharSectno"/>
        </w:rPr>
        <w:t>31</w:t>
      </w:r>
      <w:r w:rsidRPr="004374EA">
        <w:t xml:space="preserve">  Resignation</w:t>
      </w:r>
      <w:bookmarkEnd w:id="48"/>
    </w:p>
    <w:p w:rsidR="006322C7" w:rsidRPr="004374EA" w:rsidRDefault="006322C7" w:rsidP="006322C7">
      <w:pPr>
        <w:pStyle w:val="subsection"/>
      </w:pPr>
      <w:r w:rsidRPr="004374EA">
        <w:tab/>
      </w:r>
      <w:r w:rsidRPr="004374EA">
        <w:tab/>
        <w:t xml:space="preserve">The Chief Executive may resign his or her appointment by giving the </w:t>
      </w:r>
      <w:r w:rsidR="003B0788" w:rsidRPr="004374EA">
        <w:t>Corporation</w:t>
      </w:r>
      <w:r w:rsidRPr="004374EA">
        <w:t xml:space="preserve"> a written resignation.</w:t>
      </w:r>
    </w:p>
    <w:p w:rsidR="006322C7" w:rsidRPr="004374EA" w:rsidRDefault="00304DE0" w:rsidP="00061DAD">
      <w:pPr>
        <w:pStyle w:val="ActHead3"/>
        <w:pageBreakBefore/>
      </w:pPr>
      <w:bookmarkStart w:id="49" w:name="_Toc160441466"/>
      <w:r w:rsidRPr="007B1C46">
        <w:rPr>
          <w:rStyle w:val="CharDivNo"/>
        </w:rPr>
        <w:t>Division 5</w:t>
      </w:r>
      <w:r w:rsidR="006322C7" w:rsidRPr="004374EA">
        <w:t>—</w:t>
      </w:r>
      <w:r w:rsidR="006322C7" w:rsidRPr="007B1C46">
        <w:rPr>
          <w:rStyle w:val="CharDivText"/>
        </w:rPr>
        <w:t>Employees and consultants</w:t>
      </w:r>
      <w:bookmarkEnd w:id="49"/>
    </w:p>
    <w:p w:rsidR="006322C7" w:rsidRPr="004374EA" w:rsidRDefault="006322C7" w:rsidP="006322C7">
      <w:pPr>
        <w:pStyle w:val="ActHead5"/>
      </w:pPr>
      <w:bookmarkStart w:id="50" w:name="_Toc160441467"/>
      <w:r w:rsidRPr="007B1C46">
        <w:rPr>
          <w:rStyle w:val="CharSectno"/>
        </w:rPr>
        <w:t>32</w:t>
      </w:r>
      <w:r w:rsidRPr="004374EA">
        <w:t xml:space="preserve">  Employees</w:t>
      </w:r>
      <w:bookmarkEnd w:id="50"/>
    </w:p>
    <w:p w:rsidR="006322C7" w:rsidRPr="004374EA" w:rsidRDefault="006322C7" w:rsidP="006322C7">
      <w:pPr>
        <w:pStyle w:val="subsection"/>
      </w:pPr>
      <w:r w:rsidRPr="004374EA">
        <w:tab/>
        <w:t>(1)</w:t>
      </w:r>
      <w:r w:rsidRPr="004374EA">
        <w:tab/>
        <w:t>The Corporation may employ such persons as it considers necessary for the performance of its functions and the exercise of its powers.</w:t>
      </w:r>
    </w:p>
    <w:p w:rsidR="006322C7" w:rsidRPr="004374EA" w:rsidRDefault="006322C7" w:rsidP="006322C7">
      <w:pPr>
        <w:pStyle w:val="subsection"/>
      </w:pPr>
      <w:r w:rsidRPr="004374EA">
        <w:tab/>
        <w:t>(2)</w:t>
      </w:r>
      <w:r w:rsidRPr="004374EA">
        <w:tab/>
        <w:t>An employee is to be employed on the terms and conditions that the Corporation determines in writing.</w:t>
      </w:r>
    </w:p>
    <w:p w:rsidR="006322C7" w:rsidRPr="004374EA" w:rsidRDefault="006322C7" w:rsidP="006322C7">
      <w:pPr>
        <w:pStyle w:val="ActHead5"/>
      </w:pPr>
      <w:bookmarkStart w:id="51" w:name="_Toc160441468"/>
      <w:r w:rsidRPr="007B1C46">
        <w:rPr>
          <w:rStyle w:val="CharSectno"/>
        </w:rPr>
        <w:t>33</w:t>
      </w:r>
      <w:r w:rsidRPr="004374EA">
        <w:t xml:space="preserve">  Consultants</w:t>
      </w:r>
      <w:bookmarkEnd w:id="51"/>
    </w:p>
    <w:p w:rsidR="006322C7" w:rsidRPr="004374EA" w:rsidRDefault="006322C7" w:rsidP="006322C7">
      <w:pPr>
        <w:pStyle w:val="subsection"/>
      </w:pPr>
      <w:r w:rsidRPr="004374EA">
        <w:tab/>
        <w:t>(1)</w:t>
      </w:r>
      <w:r w:rsidRPr="004374EA">
        <w:tab/>
        <w:t>The Corporation may engage persons having suitable qualifications and experience as consultants to the Corporation.</w:t>
      </w:r>
    </w:p>
    <w:p w:rsidR="006322C7" w:rsidRPr="004374EA" w:rsidRDefault="006322C7" w:rsidP="006322C7">
      <w:pPr>
        <w:pStyle w:val="subsection"/>
      </w:pPr>
      <w:r w:rsidRPr="004374EA">
        <w:tab/>
        <w:t>(2)</w:t>
      </w:r>
      <w:r w:rsidRPr="004374EA">
        <w:tab/>
        <w:t>The consultants are to be engaged on the terms and conditions that the Corporation determines in writing.</w:t>
      </w:r>
    </w:p>
    <w:p w:rsidR="00296D54" w:rsidRPr="004374EA" w:rsidRDefault="00304DE0" w:rsidP="00B971BB">
      <w:pPr>
        <w:pStyle w:val="ActHead3"/>
        <w:pageBreakBefore/>
      </w:pPr>
      <w:bookmarkStart w:id="52" w:name="_Toc160441469"/>
      <w:r w:rsidRPr="007B1C46">
        <w:rPr>
          <w:rStyle w:val="CharDivNo"/>
        </w:rPr>
        <w:t>Division 5</w:t>
      </w:r>
      <w:r w:rsidR="00296D54" w:rsidRPr="007B1C46">
        <w:rPr>
          <w:rStyle w:val="CharDivNo"/>
        </w:rPr>
        <w:t>A</w:t>
      </w:r>
      <w:r w:rsidR="00296D54" w:rsidRPr="004374EA">
        <w:t>—</w:t>
      </w:r>
      <w:r w:rsidR="00296D54" w:rsidRPr="007B1C46">
        <w:rPr>
          <w:rStyle w:val="CharDivText"/>
        </w:rPr>
        <w:t>Reviewing actuary</w:t>
      </w:r>
      <w:bookmarkEnd w:id="52"/>
    </w:p>
    <w:p w:rsidR="00296D54" w:rsidRPr="004374EA" w:rsidRDefault="00296D54" w:rsidP="00296D54">
      <w:pPr>
        <w:pStyle w:val="ActHead5"/>
      </w:pPr>
      <w:bookmarkStart w:id="53" w:name="_Toc160441470"/>
      <w:r w:rsidRPr="007B1C46">
        <w:rPr>
          <w:rStyle w:val="CharSectno"/>
        </w:rPr>
        <w:t>33A</w:t>
      </w:r>
      <w:r w:rsidRPr="004374EA">
        <w:t xml:space="preserve">  Nomination of reviewing actuary</w:t>
      </w:r>
      <w:bookmarkEnd w:id="53"/>
    </w:p>
    <w:p w:rsidR="00296D54" w:rsidRPr="004374EA" w:rsidRDefault="00296D54" w:rsidP="00296D54">
      <w:pPr>
        <w:pStyle w:val="subsection"/>
      </w:pPr>
      <w:r w:rsidRPr="004374EA">
        <w:tab/>
        <w:t>(1)</w:t>
      </w:r>
      <w:r w:rsidRPr="004374EA">
        <w:tab/>
        <w:t>The Corporation must, in writing, nominate a person as reviewing actuary. The person must be an actuary who:</w:t>
      </w:r>
    </w:p>
    <w:p w:rsidR="00296D54" w:rsidRPr="004374EA" w:rsidRDefault="00296D54" w:rsidP="00296D54">
      <w:pPr>
        <w:pStyle w:val="paragraph"/>
      </w:pPr>
      <w:r w:rsidRPr="004374EA">
        <w:tab/>
        <w:t>(a)</w:t>
      </w:r>
      <w:r w:rsidRPr="004374EA">
        <w:tab/>
        <w:t>is a Fellow of The Institute of Actuaries of Australia; and</w:t>
      </w:r>
    </w:p>
    <w:p w:rsidR="00296D54" w:rsidRPr="004374EA" w:rsidRDefault="00296D54" w:rsidP="00296D54">
      <w:pPr>
        <w:pStyle w:val="paragraph"/>
      </w:pPr>
      <w:r w:rsidRPr="004374EA">
        <w:tab/>
        <w:t>(b)</w:t>
      </w:r>
      <w:r w:rsidRPr="004374EA">
        <w:tab/>
        <w:t>in the opinion of the Corporation, is a fit and proper person, and has appropriate skills, experience or knowledge, to be the reviewing actuary; and</w:t>
      </w:r>
    </w:p>
    <w:p w:rsidR="00296D54" w:rsidRPr="004374EA" w:rsidRDefault="00296D54" w:rsidP="00296D54">
      <w:pPr>
        <w:pStyle w:val="paragraph"/>
      </w:pPr>
      <w:r w:rsidRPr="004374EA">
        <w:tab/>
        <w:t>(c)</w:t>
      </w:r>
      <w:r w:rsidRPr="004374EA">
        <w:tab/>
        <w:t>is neither a person employed under section 32 nor a consultant engaged under section 33.</w:t>
      </w:r>
    </w:p>
    <w:p w:rsidR="00296D54" w:rsidRPr="004374EA" w:rsidRDefault="00296D54" w:rsidP="00296D54">
      <w:pPr>
        <w:pStyle w:val="subsection"/>
      </w:pPr>
      <w:r w:rsidRPr="004374EA">
        <w:tab/>
        <w:t>(2)</w:t>
      </w:r>
      <w:r w:rsidRPr="004374EA">
        <w:tab/>
        <w:t>The nomination has effect for 3 years, or a shorter period specified in the nomination.</w:t>
      </w:r>
    </w:p>
    <w:p w:rsidR="00296D54" w:rsidRPr="004374EA" w:rsidRDefault="00296D54" w:rsidP="00296D54">
      <w:pPr>
        <w:pStyle w:val="subsection"/>
      </w:pPr>
      <w:r w:rsidRPr="004374EA">
        <w:tab/>
        <w:t>(3)</w:t>
      </w:r>
      <w:r w:rsidRPr="004374EA">
        <w:tab/>
        <w:t>The Corporation must, in writing, revoke the nomination if the nominee:</w:t>
      </w:r>
    </w:p>
    <w:p w:rsidR="00296D54" w:rsidRPr="004374EA" w:rsidRDefault="00296D54" w:rsidP="00296D54">
      <w:pPr>
        <w:pStyle w:val="paragraph"/>
      </w:pPr>
      <w:r w:rsidRPr="004374EA">
        <w:tab/>
        <w:t>(a)</w:t>
      </w:r>
      <w:r w:rsidRPr="004374EA">
        <w:tab/>
        <w:t>ceases to be a Fellow of The Institute of Actuaries of Australia; or</w:t>
      </w:r>
    </w:p>
    <w:p w:rsidR="00296D54" w:rsidRPr="004374EA" w:rsidRDefault="00296D54" w:rsidP="00296D54">
      <w:pPr>
        <w:pStyle w:val="paragraph"/>
      </w:pPr>
      <w:r w:rsidRPr="004374EA">
        <w:tab/>
        <w:t>(b)</w:t>
      </w:r>
      <w:r w:rsidRPr="004374EA">
        <w:tab/>
        <w:t>becomes a person employed under section 32 or a consultant engaged under section 33.</w:t>
      </w:r>
    </w:p>
    <w:p w:rsidR="00296D54" w:rsidRPr="004374EA" w:rsidRDefault="00296D54" w:rsidP="00296D54">
      <w:pPr>
        <w:pStyle w:val="subsection"/>
      </w:pPr>
      <w:r w:rsidRPr="004374EA">
        <w:tab/>
        <w:t>(4)</w:t>
      </w:r>
      <w:r w:rsidRPr="004374EA">
        <w:tab/>
        <w:t xml:space="preserve">Subsections (2) and (3) do not limit subsection 33(3) of the </w:t>
      </w:r>
      <w:r w:rsidRPr="004374EA">
        <w:rPr>
          <w:i/>
        </w:rPr>
        <w:t>Acts Interpretation Act 1901</w:t>
      </w:r>
      <w:r w:rsidRPr="004374EA">
        <w:t xml:space="preserve"> (which deals with revocation and variation of instruments).</w:t>
      </w:r>
    </w:p>
    <w:p w:rsidR="00296D54" w:rsidRPr="004374EA" w:rsidRDefault="00296D54" w:rsidP="00296D54">
      <w:pPr>
        <w:pStyle w:val="SubsectionHead"/>
      </w:pPr>
      <w:r w:rsidRPr="004374EA">
        <w:t>Reviewing actuary for first 3 years of cyclone reinsurance scheme</w:t>
      </w:r>
    </w:p>
    <w:p w:rsidR="00296D54" w:rsidRPr="004374EA" w:rsidRDefault="00296D54" w:rsidP="00296D54">
      <w:pPr>
        <w:pStyle w:val="subsection"/>
      </w:pPr>
      <w:r w:rsidRPr="004374EA">
        <w:tab/>
        <w:t>(5)</w:t>
      </w:r>
      <w:r w:rsidRPr="004374EA">
        <w:tab/>
        <w:t xml:space="preserve">The Corporation must nominate the Australian Government Actuary under subsection (1) as the first reviewing actuary, as soon as reasonably practicable after the commencement of this section. The nomination has effect for 3 years, despite subsection (2) of this section and subsection 33(3) of the </w:t>
      </w:r>
      <w:r w:rsidRPr="004374EA">
        <w:rPr>
          <w:i/>
        </w:rPr>
        <w:t>Acts Interpretation Act 1901</w:t>
      </w:r>
      <w:r w:rsidRPr="004374EA">
        <w:t>, but subject to subsection (3) of this section.</w:t>
      </w:r>
    </w:p>
    <w:p w:rsidR="00296D54" w:rsidRPr="004374EA" w:rsidRDefault="00296D54" w:rsidP="00296D54">
      <w:pPr>
        <w:pStyle w:val="SubsectionHead"/>
      </w:pPr>
      <w:r w:rsidRPr="004374EA">
        <w:t>Nominations and revocations are not legislative instruments</w:t>
      </w:r>
    </w:p>
    <w:p w:rsidR="00296D54" w:rsidRPr="004374EA" w:rsidRDefault="00296D54" w:rsidP="00296D54">
      <w:pPr>
        <w:pStyle w:val="subsection"/>
      </w:pPr>
      <w:r w:rsidRPr="004374EA">
        <w:tab/>
        <w:t>(6)</w:t>
      </w:r>
      <w:r w:rsidRPr="004374EA">
        <w:tab/>
        <w:t>Neither a nomination under subsection (1) nor a revocation under subsection (3) is a legislative instrument.</w:t>
      </w:r>
    </w:p>
    <w:p w:rsidR="00296D54" w:rsidRPr="004374EA" w:rsidRDefault="00296D54" w:rsidP="00296D54">
      <w:pPr>
        <w:pStyle w:val="ActHead5"/>
      </w:pPr>
      <w:bookmarkStart w:id="54" w:name="_Toc160441471"/>
      <w:r w:rsidRPr="007B1C46">
        <w:rPr>
          <w:rStyle w:val="CharSectno"/>
        </w:rPr>
        <w:t>33B</w:t>
      </w:r>
      <w:r w:rsidRPr="004374EA">
        <w:t xml:space="preserve">  Duties of reviewing actuary</w:t>
      </w:r>
      <w:bookmarkEnd w:id="54"/>
    </w:p>
    <w:p w:rsidR="00296D54" w:rsidRPr="004374EA" w:rsidRDefault="00296D54" w:rsidP="00296D54">
      <w:pPr>
        <w:pStyle w:val="subsection"/>
      </w:pPr>
      <w:r w:rsidRPr="004374EA">
        <w:tab/>
        <w:t>(1)</w:t>
      </w:r>
      <w:r w:rsidRPr="004374EA">
        <w:tab/>
        <w:t>The duties of the reviewing actuary are:</w:t>
      </w:r>
    </w:p>
    <w:p w:rsidR="00296D54" w:rsidRPr="004374EA" w:rsidRDefault="00296D54" w:rsidP="00296D54">
      <w:pPr>
        <w:pStyle w:val="paragraph"/>
      </w:pPr>
      <w:r w:rsidRPr="004374EA">
        <w:tab/>
        <w:t>(a)</w:t>
      </w:r>
      <w:r w:rsidRPr="004374EA">
        <w:tab/>
        <w:t>to review the premiums that the Corporation proposes to charge in respect of cyclone reinsurance contracts, and the Corporation’s compliance with section 8D in setting those premiums; and</w:t>
      </w:r>
    </w:p>
    <w:p w:rsidR="00296D54" w:rsidRPr="004374EA" w:rsidRDefault="00296D54" w:rsidP="00296D54">
      <w:pPr>
        <w:pStyle w:val="paragraph"/>
      </w:pPr>
      <w:r w:rsidRPr="004374EA">
        <w:tab/>
        <w:t>(b)</w:t>
      </w:r>
      <w:r w:rsidRPr="004374EA">
        <w:tab/>
        <w:t>to review, and report to the Corporation on, each Financial Outlook Report prepared under section 40A, before the Report is given to the Minister; and</w:t>
      </w:r>
    </w:p>
    <w:p w:rsidR="00296D54" w:rsidRPr="004374EA" w:rsidRDefault="00296D54" w:rsidP="00296D54">
      <w:pPr>
        <w:pStyle w:val="paragraph"/>
      </w:pPr>
      <w:r w:rsidRPr="004374EA">
        <w:tab/>
        <w:t>(c)</w:t>
      </w:r>
      <w:r w:rsidRPr="004374EA">
        <w:tab/>
        <w:t>to provide advice and reports on actuarial matters, as requested by the Corporation.</w:t>
      </w:r>
    </w:p>
    <w:p w:rsidR="00296D54" w:rsidRPr="004374EA" w:rsidRDefault="00296D54" w:rsidP="00296D54">
      <w:pPr>
        <w:pStyle w:val="subsection"/>
      </w:pPr>
      <w:r w:rsidRPr="004374EA">
        <w:tab/>
        <w:t>(2)</w:t>
      </w:r>
      <w:r w:rsidRPr="004374EA">
        <w:tab/>
        <w:t>A report to the Corporation under paragraph (1)(b) must state whether, in the reviewing actuary’s opinion, the Corporation has made all arrangements necessary for the reviewing actuary to conduct the review to which the report relates.</w:t>
      </w:r>
    </w:p>
    <w:p w:rsidR="00296D54" w:rsidRPr="004374EA" w:rsidRDefault="00296D54" w:rsidP="00296D54">
      <w:pPr>
        <w:pStyle w:val="subsection"/>
      </w:pPr>
      <w:r w:rsidRPr="004374EA">
        <w:tab/>
        <w:t>(3)</w:t>
      </w:r>
      <w:r w:rsidRPr="004374EA">
        <w:tab/>
        <w:t>If the reviewing actuary has significant concerns about the financial sustainability of the cyclone reinsurance scheme, or the risk management processes of the Corporation, the reviewing actuary must report those concerns to the Corporation as soon as reasonably practicable.</w:t>
      </w:r>
    </w:p>
    <w:p w:rsidR="00296D54" w:rsidRPr="004374EA" w:rsidRDefault="00296D54" w:rsidP="00296D54">
      <w:pPr>
        <w:pStyle w:val="ActHead5"/>
      </w:pPr>
      <w:bookmarkStart w:id="55" w:name="_Toc160441472"/>
      <w:r w:rsidRPr="007B1C46">
        <w:rPr>
          <w:rStyle w:val="CharSectno"/>
        </w:rPr>
        <w:t>33C</w:t>
      </w:r>
      <w:r w:rsidRPr="004374EA">
        <w:t xml:space="preserve">  Corporation to assist reviewing actuary</w:t>
      </w:r>
      <w:bookmarkEnd w:id="55"/>
    </w:p>
    <w:p w:rsidR="00296D54" w:rsidRPr="004374EA" w:rsidRDefault="00296D54" w:rsidP="00296D54">
      <w:pPr>
        <w:pStyle w:val="subsection"/>
      </w:pPr>
      <w:r w:rsidRPr="004374EA">
        <w:tab/>
      </w:r>
      <w:r w:rsidRPr="004374EA">
        <w:tab/>
        <w:t>The Corporation must make arrangements to enable the reviewing actuary to perform the duties for which section 33B provides.</w:t>
      </w:r>
    </w:p>
    <w:p w:rsidR="006322C7" w:rsidRPr="004374EA" w:rsidRDefault="006322C7" w:rsidP="00061DAD">
      <w:pPr>
        <w:pStyle w:val="ActHead3"/>
        <w:pageBreakBefore/>
      </w:pPr>
      <w:bookmarkStart w:id="56" w:name="_Toc160441473"/>
      <w:r w:rsidRPr="007B1C46">
        <w:rPr>
          <w:rStyle w:val="CharDivNo"/>
        </w:rPr>
        <w:t>Division</w:t>
      </w:r>
      <w:r w:rsidR="00D421B0" w:rsidRPr="007B1C46">
        <w:rPr>
          <w:rStyle w:val="CharDivNo"/>
        </w:rPr>
        <w:t> </w:t>
      </w:r>
      <w:r w:rsidRPr="007B1C46">
        <w:rPr>
          <w:rStyle w:val="CharDivNo"/>
        </w:rPr>
        <w:t>6</w:t>
      </w:r>
      <w:r w:rsidRPr="004374EA">
        <w:t>—</w:t>
      </w:r>
      <w:r w:rsidRPr="007B1C46">
        <w:rPr>
          <w:rStyle w:val="CharDivText"/>
        </w:rPr>
        <w:t>Finances</w:t>
      </w:r>
      <w:bookmarkEnd w:id="56"/>
    </w:p>
    <w:p w:rsidR="006322C7" w:rsidRPr="004374EA" w:rsidRDefault="006322C7" w:rsidP="006322C7">
      <w:pPr>
        <w:pStyle w:val="ActHead5"/>
      </w:pPr>
      <w:bookmarkStart w:id="57" w:name="_Toc160441474"/>
      <w:r w:rsidRPr="007B1C46">
        <w:rPr>
          <w:rStyle w:val="CharSectno"/>
        </w:rPr>
        <w:t>34</w:t>
      </w:r>
      <w:r w:rsidRPr="004374EA">
        <w:t xml:space="preserve">  Application of money</w:t>
      </w:r>
      <w:bookmarkEnd w:id="57"/>
    </w:p>
    <w:p w:rsidR="006322C7" w:rsidRPr="004374EA" w:rsidRDefault="006322C7" w:rsidP="006322C7">
      <w:pPr>
        <w:pStyle w:val="subsection"/>
      </w:pPr>
      <w:r w:rsidRPr="004374EA">
        <w:tab/>
        <w:t>(1)</w:t>
      </w:r>
      <w:r w:rsidRPr="004374EA">
        <w:tab/>
        <w:t>The Corporation’s money is to be applied only:</w:t>
      </w:r>
    </w:p>
    <w:p w:rsidR="006322C7" w:rsidRPr="004374EA" w:rsidRDefault="006322C7" w:rsidP="006322C7">
      <w:pPr>
        <w:pStyle w:val="paragraph"/>
      </w:pPr>
      <w:r w:rsidRPr="004374EA">
        <w:tab/>
        <w:t>(a)</w:t>
      </w:r>
      <w:r w:rsidRPr="004374EA">
        <w:tab/>
        <w:t>in payment or discharge of the expenses, charges, obligations and liabilities incurred or undertaken by the Corporation in the performance of its functions and the exercise of its powers; and</w:t>
      </w:r>
    </w:p>
    <w:p w:rsidR="006322C7" w:rsidRPr="004374EA" w:rsidRDefault="006322C7" w:rsidP="006322C7">
      <w:pPr>
        <w:pStyle w:val="paragraph"/>
      </w:pPr>
      <w:r w:rsidRPr="004374EA">
        <w:tab/>
        <w:t>(b)</w:t>
      </w:r>
      <w:r w:rsidRPr="004374EA">
        <w:tab/>
        <w:t>in payment of remuneration and allowances payable under this Act.</w:t>
      </w:r>
    </w:p>
    <w:p w:rsidR="00FE0EE4" w:rsidRPr="004374EA" w:rsidRDefault="00FE0EE4" w:rsidP="00FE0EE4">
      <w:pPr>
        <w:pStyle w:val="subsection"/>
      </w:pPr>
      <w:r w:rsidRPr="004374EA">
        <w:tab/>
        <w:t>(2)</w:t>
      </w:r>
      <w:r w:rsidRPr="004374EA">
        <w:tab/>
      </w:r>
      <w:r w:rsidR="00D421B0" w:rsidRPr="004374EA">
        <w:t>Subsection (</w:t>
      </w:r>
      <w:r w:rsidRPr="004374EA">
        <w:t>1) does not prevent investment, under section</w:t>
      </w:r>
      <w:r w:rsidR="00D421B0" w:rsidRPr="004374EA">
        <w:t> </w:t>
      </w:r>
      <w:r w:rsidRPr="004374EA">
        <w:t xml:space="preserve">59 of the </w:t>
      </w:r>
      <w:r w:rsidRPr="004374EA">
        <w:rPr>
          <w:i/>
        </w:rPr>
        <w:t>Public Governance, Performance and Accountability Act 2013</w:t>
      </w:r>
      <w:r w:rsidRPr="004374EA">
        <w:t>, of money that is not immediately required for the purposes of the Corporation.</w:t>
      </w:r>
    </w:p>
    <w:p w:rsidR="00296D54" w:rsidRPr="004374EA" w:rsidRDefault="00296D54" w:rsidP="00296D54">
      <w:pPr>
        <w:pStyle w:val="ActHead5"/>
      </w:pPr>
      <w:bookmarkStart w:id="58" w:name="_Toc160441475"/>
      <w:r w:rsidRPr="007B1C46">
        <w:rPr>
          <w:rStyle w:val="CharSectno"/>
        </w:rPr>
        <w:t>35</w:t>
      </w:r>
      <w:r w:rsidRPr="004374EA">
        <w:t xml:space="preserve">  Commonwealth guarantee: payments otherwise than under cyclone reinsurance contracts</w:t>
      </w:r>
      <w:bookmarkEnd w:id="58"/>
    </w:p>
    <w:p w:rsidR="006322C7" w:rsidRPr="004374EA" w:rsidRDefault="006322C7" w:rsidP="006322C7">
      <w:pPr>
        <w:pStyle w:val="subsection"/>
      </w:pPr>
      <w:r w:rsidRPr="004374EA">
        <w:tab/>
        <w:t>(1)</w:t>
      </w:r>
      <w:r w:rsidRPr="004374EA">
        <w:tab/>
        <w:t xml:space="preserve">The Commonwealth guarantees the due payment of money that may become payable by the Corporation to any person </w:t>
      </w:r>
      <w:r w:rsidR="00296D54" w:rsidRPr="004374EA">
        <w:t>(other than the Commonwealth) otherwise than in respect of a liability of the Corporation under a cyclone reinsurance contract</w:t>
      </w:r>
      <w:r w:rsidRPr="004374EA">
        <w:t>.</w:t>
      </w:r>
    </w:p>
    <w:p w:rsidR="006322C7" w:rsidRPr="004374EA" w:rsidRDefault="006322C7" w:rsidP="006322C7">
      <w:pPr>
        <w:pStyle w:val="subsection"/>
      </w:pPr>
      <w:r w:rsidRPr="004374EA">
        <w:tab/>
        <w:t>(3)</w:t>
      </w:r>
      <w:r w:rsidRPr="004374EA">
        <w:tab/>
        <w:t>If at any time the Corporation considers it likely that it will be unable to discharge all its liabilities</w:t>
      </w:r>
      <w:r w:rsidR="00296D54" w:rsidRPr="004374EA">
        <w:t xml:space="preserve"> (other than its liabilities under cyclone reinsurance contracts)</w:t>
      </w:r>
      <w:r w:rsidRPr="004374EA">
        <w:t>, after taking into account the guarantee under this section, then the Corporation must give the Minister a written notice to that effect.</w:t>
      </w:r>
    </w:p>
    <w:p w:rsidR="00296D54" w:rsidRPr="004374EA" w:rsidRDefault="00296D54" w:rsidP="00296D54">
      <w:pPr>
        <w:pStyle w:val="ActHead5"/>
      </w:pPr>
      <w:bookmarkStart w:id="59" w:name="_Toc160441476"/>
      <w:r w:rsidRPr="007B1C46">
        <w:rPr>
          <w:rStyle w:val="CharSectno"/>
        </w:rPr>
        <w:t>35A</w:t>
      </w:r>
      <w:r w:rsidRPr="004374EA">
        <w:t xml:space="preserve">  Commonwealth guarantee: payments under cyclone reinsurance contracts</w:t>
      </w:r>
      <w:bookmarkEnd w:id="59"/>
    </w:p>
    <w:p w:rsidR="00296D54" w:rsidRPr="004374EA" w:rsidRDefault="00296D54" w:rsidP="00296D54">
      <w:pPr>
        <w:pStyle w:val="subsection"/>
      </w:pPr>
      <w:r w:rsidRPr="004374EA">
        <w:tab/>
        <w:t>(1)</w:t>
      </w:r>
      <w:r w:rsidRPr="004374EA">
        <w:tab/>
        <w:t xml:space="preserve">The Commonwealth guarantees the due payment of money that may become payable by the Corporation to any person (other than the Commonwealth) in respect of a liability (a </w:t>
      </w:r>
      <w:r w:rsidRPr="004374EA">
        <w:rPr>
          <w:b/>
          <w:i/>
        </w:rPr>
        <w:t>cyclone loss liability</w:t>
      </w:r>
      <w:r w:rsidRPr="004374EA">
        <w:t>) of the Corporation under a cyclone reinsurance contract.</w:t>
      </w:r>
    </w:p>
    <w:p w:rsidR="00296D54" w:rsidRPr="004374EA" w:rsidRDefault="00296D54" w:rsidP="00296D54">
      <w:pPr>
        <w:pStyle w:val="subsection"/>
      </w:pPr>
      <w:r w:rsidRPr="004374EA">
        <w:tab/>
        <w:t>(2)</w:t>
      </w:r>
      <w:r w:rsidRPr="004374EA">
        <w:tab/>
        <w:t>However, the total of the amounts paid by the Commonwealth under subsection (1) in a financial year must not exceed:</w:t>
      </w:r>
    </w:p>
    <w:p w:rsidR="00296D54" w:rsidRPr="004374EA" w:rsidRDefault="00296D54" w:rsidP="00296D54">
      <w:pPr>
        <w:pStyle w:val="paragraph"/>
      </w:pPr>
      <w:r w:rsidRPr="004374EA">
        <w:tab/>
        <w:t>(a)</w:t>
      </w:r>
      <w:r w:rsidRPr="004374EA">
        <w:tab/>
        <w:t>unless paragraph (b) of this subsection applies—$10 billion; or</w:t>
      </w:r>
    </w:p>
    <w:p w:rsidR="00296D54" w:rsidRPr="004374EA" w:rsidRDefault="00296D54" w:rsidP="00296D54">
      <w:pPr>
        <w:pStyle w:val="paragraph"/>
      </w:pPr>
      <w:r w:rsidRPr="004374EA">
        <w:tab/>
        <w:t>(b)</w:t>
      </w:r>
      <w:r w:rsidRPr="004374EA">
        <w:tab/>
        <w:t>if an amount is determined for that financial year under subsection (4)—the greatest amount so determined.</w:t>
      </w:r>
    </w:p>
    <w:p w:rsidR="00296D54" w:rsidRPr="004374EA" w:rsidRDefault="00296D54" w:rsidP="00296D54">
      <w:pPr>
        <w:pStyle w:val="subsection"/>
      </w:pPr>
      <w:r w:rsidRPr="004374EA">
        <w:tab/>
        <w:t>(3)</w:t>
      </w:r>
      <w:r w:rsidRPr="004374EA">
        <w:tab/>
        <w:t>If at any time the Corporation considers it likely that, after taking into account the guarantee under this section, the Corporation will be unable to discharge all its cyclone loss liabilities, the Corporation must give the Minister a written notice to that effect.</w:t>
      </w:r>
    </w:p>
    <w:p w:rsidR="00296D54" w:rsidRPr="004374EA" w:rsidRDefault="00296D54" w:rsidP="00296D54">
      <w:pPr>
        <w:pStyle w:val="subsection"/>
      </w:pPr>
      <w:r w:rsidRPr="004374EA">
        <w:tab/>
        <w:t>(4)</w:t>
      </w:r>
      <w:r w:rsidRPr="004374EA">
        <w:tab/>
        <w:t>If the Minister receives a notice under subsection (3), the Minister must:</w:t>
      </w:r>
    </w:p>
    <w:p w:rsidR="00296D54" w:rsidRPr="004374EA" w:rsidRDefault="00296D54" w:rsidP="00296D54">
      <w:pPr>
        <w:pStyle w:val="paragraph"/>
      </w:pPr>
      <w:r w:rsidRPr="004374EA">
        <w:tab/>
        <w:t>(a)</w:t>
      </w:r>
      <w:r w:rsidRPr="004374EA">
        <w:tab/>
        <w:t>if the Minister is not the Treasurer—consult with the Treasurer; and</w:t>
      </w:r>
    </w:p>
    <w:p w:rsidR="00296D54" w:rsidRPr="004374EA" w:rsidRDefault="00296D54" w:rsidP="00296D54">
      <w:pPr>
        <w:pStyle w:val="paragraph"/>
      </w:pPr>
      <w:r w:rsidRPr="004374EA">
        <w:tab/>
        <w:t>(b)</w:t>
      </w:r>
      <w:r w:rsidRPr="004374EA">
        <w:tab/>
        <w:t>consult with the Prime Minister and the Finance Minister; and</w:t>
      </w:r>
    </w:p>
    <w:p w:rsidR="00296D54" w:rsidRPr="004374EA" w:rsidRDefault="00296D54" w:rsidP="00296D54">
      <w:pPr>
        <w:pStyle w:val="paragraph"/>
      </w:pPr>
      <w:r w:rsidRPr="004374EA">
        <w:tab/>
        <w:t>(c)</w:t>
      </w:r>
      <w:r w:rsidRPr="004374EA">
        <w:tab/>
        <w:t>determine an amount for a financial year, for the purposes of paragraph (2)(b), that in the Minister’s opinion is sufficient to ensure that, after taking into account the guarantee under this section, the Corporation will be able to discharge all its cyclone loss liabilities.</w:t>
      </w:r>
    </w:p>
    <w:p w:rsidR="00296D54" w:rsidRPr="004374EA" w:rsidRDefault="00296D54" w:rsidP="00296D54">
      <w:pPr>
        <w:pStyle w:val="notetext"/>
      </w:pPr>
      <w:r w:rsidRPr="004374EA">
        <w:t>Note:</w:t>
      </w:r>
      <w:r w:rsidRPr="004374EA">
        <w:tab/>
        <w:t>If the Corporation gives the Minister a further notice under subsection (3), this subsection may have a further application.</w:t>
      </w:r>
    </w:p>
    <w:p w:rsidR="00296D54" w:rsidRPr="004374EA" w:rsidRDefault="00296D54" w:rsidP="00296D54">
      <w:pPr>
        <w:pStyle w:val="subsection"/>
      </w:pPr>
      <w:r w:rsidRPr="004374EA">
        <w:tab/>
        <w:t>(5)</w:t>
      </w:r>
      <w:r w:rsidRPr="004374EA">
        <w:tab/>
        <w:t>A determination under subsection (4) must be made by notifiable instrument, and cannot be revoked.</w:t>
      </w:r>
    </w:p>
    <w:p w:rsidR="00296D54" w:rsidRPr="004374EA" w:rsidRDefault="00296D54" w:rsidP="00296D54">
      <w:pPr>
        <w:pStyle w:val="subsection"/>
      </w:pPr>
      <w:r w:rsidRPr="004374EA">
        <w:tab/>
        <w:t>(6)</w:t>
      </w:r>
      <w:r w:rsidRPr="004374EA">
        <w:tab/>
        <w:t>The validity of a determination under subsection (4) is not affected by a failure to comply with paragraph (4)(a) or (b).</w:t>
      </w:r>
    </w:p>
    <w:p w:rsidR="006322C7" w:rsidRPr="004374EA" w:rsidRDefault="006322C7" w:rsidP="006322C7">
      <w:pPr>
        <w:pStyle w:val="ActHead5"/>
      </w:pPr>
      <w:bookmarkStart w:id="60" w:name="_Toc160441477"/>
      <w:r w:rsidRPr="007B1C46">
        <w:rPr>
          <w:rStyle w:val="CharSectno"/>
        </w:rPr>
        <w:t>36</w:t>
      </w:r>
      <w:r w:rsidRPr="004374EA">
        <w:t xml:space="preserve">  Liability to taxation</w:t>
      </w:r>
      <w:bookmarkEnd w:id="60"/>
    </w:p>
    <w:p w:rsidR="006322C7" w:rsidRPr="004374EA" w:rsidRDefault="006322C7" w:rsidP="006322C7">
      <w:pPr>
        <w:pStyle w:val="subsection"/>
      </w:pPr>
      <w:r w:rsidRPr="004374EA">
        <w:tab/>
      </w:r>
      <w:r w:rsidRPr="004374EA">
        <w:tab/>
        <w:t>The Corporation is not subject to income tax under a law of the Commonwealth.</w:t>
      </w:r>
    </w:p>
    <w:p w:rsidR="006322C7" w:rsidRPr="004374EA" w:rsidRDefault="006322C7" w:rsidP="006322C7">
      <w:pPr>
        <w:pStyle w:val="ActHead5"/>
      </w:pPr>
      <w:bookmarkStart w:id="61" w:name="_Toc160441478"/>
      <w:r w:rsidRPr="007B1C46">
        <w:rPr>
          <w:rStyle w:val="CharSectno"/>
        </w:rPr>
        <w:t>37</w:t>
      </w:r>
      <w:r w:rsidRPr="004374EA">
        <w:t xml:space="preserve">  Appropriation of Consolidated Revenue Fund</w:t>
      </w:r>
      <w:bookmarkEnd w:id="61"/>
    </w:p>
    <w:p w:rsidR="006322C7" w:rsidRPr="004374EA" w:rsidRDefault="006322C7" w:rsidP="006322C7">
      <w:pPr>
        <w:pStyle w:val="subsection"/>
      </w:pPr>
      <w:r w:rsidRPr="004374EA">
        <w:tab/>
      </w:r>
      <w:r w:rsidRPr="004374EA">
        <w:tab/>
        <w:t>The Consolidated Revenue Fund is appropriated for:</w:t>
      </w:r>
    </w:p>
    <w:p w:rsidR="006322C7" w:rsidRPr="004374EA" w:rsidRDefault="006322C7" w:rsidP="006322C7">
      <w:pPr>
        <w:pStyle w:val="paragraph"/>
      </w:pPr>
      <w:r w:rsidRPr="004374EA">
        <w:tab/>
        <w:t>(a)</w:t>
      </w:r>
      <w:r w:rsidRPr="004374EA">
        <w:tab/>
        <w:t>payment to the Corporation of amounts borrowed by the Corporation from the Commonwealth; and</w:t>
      </w:r>
    </w:p>
    <w:p w:rsidR="006322C7" w:rsidRPr="004374EA" w:rsidRDefault="006322C7" w:rsidP="006322C7">
      <w:pPr>
        <w:pStyle w:val="paragraph"/>
      </w:pPr>
      <w:r w:rsidRPr="004374EA">
        <w:tab/>
        <w:t>(b)</w:t>
      </w:r>
      <w:r w:rsidRPr="004374EA">
        <w:tab/>
        <w:t>payments by the Commonwealth under section</w:t>
      </w:r>
      <w:r w:rsidR="00D421B0" w:rsidRPr="004374EA">
        <w:t> </w:t>
      </w:r>
      <w:r w:rsidRPr="004374EA">
        <w:t>35</w:t>
      </w:r>
      <w:r w:rsidR="00296D54" w:rsidRPr="004374EA">
        <w:t xml:space="preserve"> or 35A</w:t>
      </w:r>
      <w:r w:rsidRPr="004374EA">
        <w:t>.</w:t>
      </w:r>
    </w:p>
    <w:p w:rsidR="006322C7" w:rsidRPr="004374EA" w:rsidRDefault="002F12D5" w:rsidP="00061DAD">
      <w:pPr>
        <w:pStyle w:val="ActHead3"/>
        <w:pageBreakBefore/>
      </w:pPr>
      <w:bookmarkStart w:id="62" w:name="_Toc160441479"/>
      <w:r w:rsidRPr="007B1C46">
        <w:rPr>
          <w:rStyle w:val="CharDivNo"/>
        </w:rPr>
        <w:t>Division 7</w:t>
      </w:r>
      <w:r w:rsidR="006322C7" w:rsidRPr="004374EA">
        <w:t>—</w:t>
      </w:r>
      <w:r w:rsidR="006322C7" w:rsidRPr="007B1C46">
        <w:rPr>
          <w:rStyle w:val="CharDivText"/>
        </w:rPr>
        <w:t>Miscellaneous</w:t>
      </w:r>
      <w:bookmarkEnd w:id="62"/>
    </w:p>
    <w:p w:rsidR="006322C7" w:rsidRPr="004374EA" w:rsidRDefault="006322C7" w:rsidP="006322C7">
      <w:pPr>
        <w:pStyle w:val="ActHead5"/>
      </w:pPr>
      <w:bookmarkStart w:id="63" w:name="_Toc160441480"/>
      <w:r w:rsidRPr="007B1C46">
        <w:rPr>
          <w:rStyle w:val="CharSectno"/>
        </w:rPr>
        <w:t>38</w:t>
      </w:r>
      <w:r w:rsidRPr="004374EA">
        <w:t xml:space="preserve">  Minister may give directions to Corporation</w:t>
      </w:r>
      <w:bookmarkEnd w:id="63"/>
    </w:p>
    <w:p w:rsidR="006322C7" w:rsidRPr="004374EA" w:rsidRDefault="006322C7" w:rsidP="006322C7">
      <w:pPr>
        <w:pStyle w:val="subsection"/>
      </w:pPr>
      <w:r w:rsidRPr="004374EA">
        <w:tab/>
        <w:t>(1)</w:t>
      </w:r>
      <w:r w:rsidRPr="004374EA">
        <w:tab/>
        <w:t xml:space="preserve">The Minister </w:t>
      </w:r>
      <w:r w:rsidR="00390D0C" w:rsidRPr="004374EA">
        <w:t>may, by notifiable instrument, direct the Corporation</w:t>
      </w:r>
      <w:r w:rsidRPr="004374EA">
        <w:t xml:space="preserve"> in relation to the performance of its functions and the exercise of its powers.</w:t>
      </w:r>
    </w:p>
    <w:p w:rsidR="006322C7" w:rsidRPr="004374EA" w:rsidRDefault="006322C7" w:rsidP="006322C7">
      <w:pPr>
        <w:pStyle w:val="subsection"/>
      </w:pPr>
      <w:r w:rsidRPr="004374EA">
        <w:tab/>
        <w:t>(2)</w:t>
      </w:r>
      <w:r w:rsidRPr="004374EA">
        <w:tab/>
        <w:t xml:space="preserve">The directions that may be given under </w:t>
      </w:r>
      <w:r w:rsidR="00D421B0" w:rsidRPr="004374EA">
        <w:t>subsection (</w:t>
      </w:r>
      <w:r w:rsidRPr="004374EA">
        <w:t>1) include the following:</w:t>
      </w:r>
    </w:p>
    <w:p w:rsidR="006322C7" w:rsidRPr="004374EA" w:rsidRDefault="006322C7" w:rsidP="006322C7">
      <w:pPr>
        <w:pStyle w:val="paragraph"/>
      </w:pPr>
      <w:r w:rsidRPr="004374EA">
        <w:tab/>
        <w:t>(a)</w:t>
      </w:r>
      <w:r w:rsidRPr="004374EA">
        <w:tab/>
        <w:t>directions requiring the Corporation to pay money to the Commonwealth;</w:t>
      </w:r>
    </w:p>
    <w:p w:rsidR="006322C7" w:rsidRPr="004374EA" w:rsidRDefault="006322C7" w:rsidP="006322C7">
      <w:pPr>
        <w:pStyle w:val="paragraph"/>
      </w:pPr>
      <w:r w:rsidRPr="004374EA">
        <w:tab/>
        <w:t>(b)</w:t>
      </w:r>
      <w:r w:rsidRPr="004374EA">
        <w:tab/>
        <w:t>directions requiring the Corporation to enter into contracts to borrow money from the Commonwealth;</w:t>
      </w:r>
    </w:p>
    <w:p w:rsidR="006322C7" w:rsidRPr="004374EA" w:rsidRDefault="006322C7" w:rsidP="006322C7">
      <w:pPr>
        <w:pStyle w:val="paragraph"/>
      </w:pPr>
      <w:r w:rsidRPr="004374EA">
        <w:tab/>
        <w:t>(c)</w:t>
      </w:r>
      <w:r w:rsidRPr="004374EA">
        <w:tab/>
        <w:t>directions requiring the Corporation to enter into contracts to borrow money from persons other than the Commonwealth;</w:t>
      </w:r>
    </w:p>
    <w:p w:rsidR="006322C7" w:rsidRPr="004374EA" w:rsidRDefault="006322C7" w:rsidP="006322C7">
      <w:pPr>
        <w:pStyle w:val="paragraph"/>
      </w:pPr>
      <w:r w:rsidRPr="004374EA">
        <w:tab/>
        <w:t>(d)</w:t>
      </w:r>
      <w:r w:rsidRPr="004374EA">
        <w:tab/>
        <w:t>directions setting premiums that are to be charged by the Corporation in respect of contracts of insurance</w:t>
      </w:r>
      <w:r w:rsidR="00296D54" w:rsidRPr="004374EA">
        <w:t xml:space="preserve"> (except cyclone reinsurance contracts)</w:t>
      </w:r>
      <w:r w:rsidRPr="004374EA">
        <w:t>;</w:t>
      </w:r>
    </w:p>
    <w:p w:rsidR="00296D54" w:rsidRPr="004374EA" w:rsidRDefault="00296D54" w:rsidP="00296D54">
      <w:pPr>
        <w:pStyle w:val="paragraph"/>
      </w:pPr>
      <w:r w:rsidRPr="004374EA">
        <w:tab/>
        <w:t>(e)</w:t>
      </w:r>
      <w:r w:rsidRPr="004374EA">
        <w:tab/>
        <w:t>directions relating to the extent to which risk is to be retained by reinsureds under contracts of reinsurance that the Corporation enters into as reinsurer.</w:t>
      </w:r>
    </w:p>
    <w:p w:rsidR="006322C7" w:rsidRPr="004374EA" w:rsidRDefault="006322C7" w:rsidP="006322C7">
      <w:pPr>
        <w:pStyle w:val="subsection"/>
      </w:pPr>
      <w:r w:rsidRPr="004374EA">
        <w:tab/>
        <w:t>(3)</w:t>
      </w:r>
      <w:r w:rsidRPr="004374EA">
        <w:tab/>
        <w:t xml:space="preserve">Without limiting </w:t>
      </w:r>
      <w:r w:rsidR="00D421B0" w:rsidRPr="004374EA">
        <w:t>paragraph (</w:t>
      </w:r>
      <w:r w:rsidRPr="004374EA">
        <w:t>2)(a), a direction under that paragraph may require the Corporation to make the following payments to the Commonwealth:</w:t>
      </w:r>
    </w:p>
    <w:p w:rsidR="006322C7" w:rsidRPr="004374EA" w:rsidRDefault="006322C7" w:rsidP="006322C7">
      <w:pPr>
        <w:pStyle w:val="paragraph"/>
      </w:pPr>
      <w:r w:rsidRPr="004374EA">
        <w:tab/>
        <w:t>(a)</w:t>
      </w:r>
      <w:r w:rsidRPr="004374EA">
        <w:tab/>
        <w:t>payments designed to ensure that sections</w:t>
      </w:r>
      <w:r w:rsidR="00D421B0" w:rsidRPr="004374EA">
        <w:t> </w:t>
      </w:r>
      <w:r w:rsidRPr="004374EA">
        <w:t>35 and 36 do not result in a competitive advantage for the Corporation;</w:t>
      </w:r>
    </w:p>
    <w:p w:rsidR="006322C7" w:rsidRPr="004374EA" w:rsidRDefault="006322C7" w:rsidP="006322C7">
      <w:pPr>
        <w:pStyle w:val="paragraph"/>
      </w:pPr>
      <w:r w:rsidRPr="004374EA">
        <w:tab/>
        <w:t>(b)</w:t>
      </w:r>
      <w:r w:rsidRPr="004374EA">
        <w:tab/>
        <w:t>payments in the nature of dividends.</w:t>
      </w:r>
    </w:p>
    <w:p w:rsidR="006322C7" w:rsidRPr="004374EA" w:rsidRDefault="006322C7" w:rsidP="006322C7">
      <w:pPr>
        <w:pStyle w:val="subsection"/>
      </w:pPr>
      <w:r w:rsidRPr="004374EA">
        <w:tab/>
        <w:t>(4)</w:t>
      </w:r>
      <w:r w:rsidRPr="004374EA">
        <w:tab/>
        <w:t xml:space="preserve">A direction under </w:t>
      </w:r>
      <w:r w:rsidR="00D421B0" w:rsidRPr="004374EA">
        <w:t>paragraph (</w:t>
      </w:r>
      <w:r w:rsidRPr="004374EA">
        <w:t>2)(c) cannot require the Corporation to enter into a contract with a particular person.</w:t>
      </w:r>
    </w:p>
    <w:p w:rsidR="006322C7" w:rsidRPr="004374EA" w:rsidRDefault="006322C7" w:rsidP="006322C7">
      <w:pPr>
        <w:pStyle w:val="subsection"/>
      </w:pPr>
      <w:r w:rsidRPr="004374EA">
        <w:tab/>
        <w:t>(5)</w:t>
      </w:r>
      <w:r w:rsidRPr="004374EA">
        <w:tab/>
        <w:t>The Corporation must perform its functions and exercise its powers in a manner consistent with any directions given by the Minister under this section.</w:t>
      </w:r>
    </w:p>
    <w:p w:rsidR="006322C7" w:rsidRPr="004374EA" w:rsidRDefault="006322C7" w:rsidP="006322C7">
      <w:pPr>
        <w:pStyle w:val="ActHead5"/>
      </w:pPr>
      <w:bookmarkStart w:id="64" w:name="_Toc160441481"/>
      <w:r w:rsidRPr="007B1C46">
        <w:rPr>
          <w:rStyle w:val="CharSectno"/>
        </w:rPr>
        <w:t>39</w:t>
      </w:r>
      <w:r w:rsidRPr="004374EA">
        <w:t xml:space="preserve">  Evidence—Corporation’s seal</w:t>
      </w:r>
      <w:bookmarkEnd w:id="64"/>
    </w:p>
    <w:p w:rsidR="006322C7" w:rsidRPr="004374EA" w:rsidRDefault="006322C7" w:rsidP="006322C7">
      <w:pPr>
        <w:pStyle w:val="subsection"/>
      </w:pPr>
      <w:r w:rsidRPr="004374EA">
        <w:tab/>
      </w:r>
      <w:r w:rsidRPr="004374EA">
        <w:tab/>
        <w:t>All courts, judges and persons acting judicially must:</w:t>
      </w:r>
    </w:p>
    <w:p w:rsidR="006322C7" w:rsidRPr="004374EA" w:rsidRDefault="006322C7" w:rsidP="006322C7">
      <w:pPr>
        <w:pStyle w:val="paragraph"/>
      </w:pPr>
      <w:r w:rsidRPr="004374EA">
        <w:tab/>
        <w:t>(a)</w:t>
      </w:r>
      <w:r w:rsidRPr="004374EA">
        <w:tab/>
        <w:t>take judicial notice of the imprint of the seal of the Corporation appearing on a document; and</w:t>
      </w:r>
    </w:p>
    <w:p w:rsidR="006322C7" w:rsidRPr="004374EA" w:rsidRDefault="006322C7" w:rsidP="006322C7">
      <w:pPr>
        <w:pStyle w:val="paragraph"/>
      </w:pPr>
      <w:r w:rsidRPr="004374EA">
        <w:tab/>
        <w:t>(b)</w:t>
      </w:r>
      <w:r w:rsidRPr="004374EA">
        <w:tab/>
        <w:t>presume that the document was duly sealed.</w:t>
      </w:r>
    </w:p>
    <w:p w:rsidR="006322C7" w:rsidRPr="004374EA" w:rsidRDefault="006322C7" w:rsidP="006322C7">
      <w:pPr>
        <w:pStyle w:val="ActHead5"/>
      </w:pPr>
      <w:bookmarkStart w:id="65" w:name="_Toc160441482"/>
      <w:r w:rsidRPr="007B1C46">
        <w:rPr>
          <w:rStyle w:val="CharSectno"/>
        </w:rPr>
        <w:t>40</w:t>
      </w:r>
      <w:r w:rsidRPr="004374EA">
        <w:t xml:space="preserve">  Delegation by Corporation</w:t>
      </w:r>
      <w:bookmarkEnd w:id="65"/>
    </w:p>
    <w:p w:rsidR="006322C7" w:rsidRPr="004374EA" w:rsidRDefault="006322C7" w:rsidP="006322C7">
      <w:pPr>
        <w:pStyle w:val="subsection"/>
      </w:pPr>
      <w:r w:rsidRPr="004374EA">
        <w:tab/>
      </w:r>
      <w:r w:rsidR="00296D54" w:rsidRPr="004374EA">
        <w:t>(1)</w:t>
      </w:r>
      <w:r w:rsidR="004E484A" w:rsidRPr="004374EA">
        <w:tab/>
      </w:r>
      <w:r w:rsidR="00296D54" w:rsidRPr="004374EA">
        <w:t>The</w:t>
      </w:r>
      <w:r w:rsidRPr="004374EA">
        <w:t xml:space="preserve"> Corporation may, by writing, delegate all or any of its powers or functions under this Act to:</w:t>
      </w:r>
    </w:p>
    <w:p w:rsidR="006322C7" w:rsidRPr="004374EA" w:rsidRDefault="006322C7" w:rsidP="006322C7">
      <w:pPr>
        <w:pStyle w:val="paragraph"/>
      </w:pPr>
      <w:r w:rsidRPr="004374EA">
        <w:tab/>
        <w:t>(a)</w:t>
      </w:r>
      <w:r w:rsidRPr="004374EA">
        <w:tab/>
        <w:t>the Chief Executive; or</w:t>
      </w:r>
    </w:p>
    <w:p w:rsidR="006322C7" w:rsidRPr="004374EA" w:rsidRDefault="006322C7" w:rsidP="006322C7">
      <w:pPr>
        <w:pStyle w:val="paragraph"/>
      </w:pPr>
      <w:r w:rsidRPr="004374EA">
        <w:tab/>
        <w:t>(b)</w:t>
      </w:r>
      <w:r w:rsidRPr="004374EA">
        <w:tab/>
        <w:t>a person employed under section</w:t>
      </w:r>
      <w:r w:rsidR="00D421B0" w:rsidRPr="004374EA">
        <w:t> </w:t>
      </w:r>
      <w:r w:rsidRPr="004374EA">
        <w:t>32.</w:t>
      </w:r>
    </w:p>
    <w:p w:rsidR="00296D54" w:rsidRPr="004374EA" w:rsidRDefault="00296D54" w:rsidP="00296D54">
      <w:pPr>
        <w:pStyle w:val="subsection"/>
      </w:pPr>
      <w:r w:rsidRPr="004374EA">
        <w:tab/>
        <w:t>(2)</w:t>
      </w:r>
      <w:r w:rsidRPr="004374EA">
        <w:tab/>
        <w:t>However, a power or function under section 8F (declarations about cyclone events) may only be delegated to:</w:t>
      </w:r>
    </w:p>
    <w:p w:rsidR="00296D54" w:rsidRPr="004374EA" w:rsidRDefault="00296D54" w:rsidP="00296D54">
      <w:pPr>
        <w:pStyle w:val="paragraph"/>
      </w:pPr>
      <w:r w:rsidRPr="004374EA">
        <w:tab/>
        <w:t>(a)</w:t>
      </w:r>
      <w:r w:rsidRPr="004374EA">
        <w:tab/>
        <w:t>the Chief Executive; or</w:t>
      </w:r>
    </w:p>
    <w:p w:rsidR="00296D54" w:rsidRPr="004374EA" w:rsidRDefault="00296D54" w:rsidP="00296D54">
      <w:pPr>
        <w:pStyle w:val="paragraph"/>
      </w:pPr>
      <w:r w:rsidRPr="004374EA">
        <w:tab/>
        <w:t>(b)</w:t>
      </w:r>
      <w:r w:rsidRPr="004374EA">
        <w:tab/>
        <w:t>a person employed under section 32 in a senior executive position.</w:t>
      </w:r>
    </w:p>
    <w:p w:rsidR="006322C7" w:rsidRPr="004374EA" w:rsidRDefault="00304DE0" w:rsidP="00061DAD">
      <w:pPr>
        <w:pStyle w:val="ActHead2"/>
        <w:pageBreakBefore/>
      </w:pPr>
      <w:bookmarkStart w:id="66" w:name="_Toc160441483"/>
      <w:r w:rsidRPr="007B1C46">
        <w:rPr>
          <w:rStyle w:val="CharPartNo"/>
        </w:rPr>
        <w:t>Part 4</w:t>
      </w:r>
      <w:r w:rsidR="006322C7" w:rsidRPr="004374EA">
        <w:t>—</w:t>
      </w:r>
      <w:r w:rsidR="006322C7" w:rsidRPr="007B1C46">
        <w:rPr>
          <w:rStyle w:val="CharPartText"/>
        </w:rPr>
        <w:t>Miscellaneous</w:t>
      </w:r>
      <w:bookmarkEnd w:id="66"/>
    </w:p>
    <w:p w:rsidR="006322C7" w:rsidRPr="004374EA" w:rsidRDefault="00ED5D9E" w:rsidP="006322C7">
      <w:pPr>
        <w:pStyle w:val="Header"/>
      </w:pPr>
      <w:r w:rsidRPr="007B1C46">
        <w:rPr>
          <w:rStyle w:val="CharDivNo"/>
        </w:rPr>
        <w:t xml:space="preserve"> </w:t>
      </w:r>
      <w:r w:rsidRPr="007B1C46">
        <w:rPr>
          <w:rStyle w:val="CharDivText"/>
        </w:rPr>
        <w:t xml:space="preserve"> </w:t>
      </w:r>
    </w:p>
    <w:p w:rsidR="00296D54" w:rsidRPr="004374EA" w:rsidRDefault="00296D54" w:rsidP="00296D54">
      <w:pPr>
        <w:pStyle w:val="ActHead5"/>
      </w:pPr>
      <w:bookmarkStart w:id="67" w:name="_Toc160441484"/>
      <w:r w:rsidRPr="007B1C46">
        <w:rPr>
          <w:rStyle w:val="CharSectno"/>
        </w:rPr>
        <w:t>40A</w:t>
      </w:r>
      <w:r w:rsidRPr="004374EA">
        <w:t xml:space="preserve">  </w:t>
      </w:r>
      <w:bookmarkStart w:id="68" w:name="_Hlk87792302"/>
      <w:r w:rsidRPr="004374EA">
        <w:t>Annual Financial Outlook Report</w:t>
      </w:r>
      <w:bookmarkEnd w:id="68"/>
      <w:bookmarkEnd w:id="67"/>
    </w:p>
    <w:p w:rsidR="00296D54" w:rsidRPr="004374EA" w:rsidRDefault="00296D54" w:rsidP="00296D54">
      <w:pPr>
        <w:pStyle w:val="subsection"/>
      </w:pPr>
      <w:r w:rsidRPr="004374EA">
        <w:tab/>
        <w:t>(1)</w:t>
      </w:r>
      <w:r w:rsidRPr="004374EA">
        <w:tab/>
        <w:t>After the end of a financial year beginning on or after 1 July 2023, the Corporation must prepare and give to the Minister a Financial Outlook Report that sets out the matters prescribed by the regulations.</w:t>
      </w:r>
    </w:p>
    <w:p w:rsidR="00296D54" w:rsidRPr="004374EA" w:rsidRDefault="00296D54" w:rsidP="00296D54">
      <w:pPr>
        <w:pStyle w:val="subsection"/>
      </w:pPr>
      <w:r w:rsidRPr="004374EA">
        <w:tab/>
        <w:t>(2)</w:t>
      </w:r>
      <w:r w:rsidRPr="004374EA">
        <w:tab/>
        <w:t>The Report must be given to the Minister on or before the next 15 October after the end of the financial year.</w:t>
      </w:r>
    </w:p>
    <w:p w:rsidR="00296D54" w:rsidRPr="004374EA" w:rsidRDefault="00296D54" w:rsidP="00296D54">
      <w:pPr>
        <w:pStyle w:val="subsection"/>
      </w:pPr>
      <w:r w:rsidRPr="004374EA">
        <w:tab/>
        <w:t>(3)</w:t>
      </w:r>
      <w:r w:rsidRPr="004374EA">
        <w:tab/>
        <w:t>The Report must be published on the Corporation’s website within 10 business days after it is given to the Minister.</w:t>
      </w:r>
    </w:p>
    <w:p w:rsidR="00296D54" w:rsidRPr="004374EA" w:rsidRDefault="00296D54" w:rsidP="00296D54">
      <w:pPr>
        <w:pStyle w:val="ActHead5"/>
      </w:pPr>
      <w:bookmarkStart w:id="69" w:name="_Toc160441485"/>
      <w:r w:rsidRPr="007B1C46">
        <w:rPr>
          <w:rStyle w:val="CharSectno"/>
        </w:rPr>
        <w:t>41</w:t>
      </w:r>
      <w:r w:rsidRPr="004374EA">
        <w:t xml:space="preserve">  Review of Act</w:t>
      </w:r>
      <w:bookmarkEnd w:id="69"/>
    </w:p>
    <w:p w:rsidR="00296D54" w:rsidRPr="004374EA" w:rsidRDefault="00296D54" w:rsidP="00296D54">
      <w:pPr>
        <w:pStyle w:val="subsection"/>
      </w:pPr>
      <w:r w:rsidRPr="004374EA">
        <w:tab/>
      </w:r>
      <w:r w:rsidRPr="004374EA">
        <w:tab/>
        <w:t>The Minister must:</w:t>
      </w:r>
    </w:p>
    <w:p w:rsidR="00296D54" w:rsidRPr="004374EA" w:rsidRDefault="00296D54" w:rsidP="00296D54">
      <w:pPr>
        <w:pStyle w:val="paragraph"/>
      </w:pPr>
      <w:r w:rsidRPr="004374EA">
        <w:tab/>
        <w:t>(a)</w:t>
      </w:r>
      <w:r w:rsidRPr="004374EA">
        <w:tab/>
        <w:t>as soon as practicable after 1 July 2025; and</w:t>
      </w:r>
    </w:p>
    <w:p w:rsidR="00296D54" w:rsidRPr="004374EA" w:rsidRDefault="00296D54" w:rsidP="00296D54">
      <w:pPr>
        <w:pStyle w:val="paragraph"/>
      </w:pPr>
      <w:r w:rsidRPr="004374EA">
        <w:tab/>
        <w:t>(b)</w:t>
      </w:r>
      <w:r w:rsidRPr="004374EA">
        <w:tab/>
        <w:t>at least once every 5 years after that day;</w:t>
      </w:r>
    </w:p>
    <w:p w:rsidR="00296D54" w:rsidRPr="004374EA" w:rsidRDefault="00296D54" w:rsidP="00296D54">
      <w:pPr>
        <w:pStyle w:val="subsection2"/>
      </w:pPr>
      <w:r w:rsidRPr="004374EA">
        <w:t>prepare a report that reviews the need for this Act to continue in operation.</w:t>
      </w:r>
    </w:p>
    <w:p w:rsidR="006322C7" w:rsidRPr="004374EA" w:rsidRDefault="006322C7" w:rsidP="006322C7">
      <w:pPr>
        <w:pStyle w:val="ActHead5"/>
      </w:pPr>
      <w:bookmarkStart w:id="70" w:name="_Toc160441486"/>
      <w:r w:rsidRPr="007B1C46">
        <w:rPr>
          <w:rStyle w:val="CharSectno"/>
        </w:rPr>
        <w:t>42</w:t>
      </w:r>
      <w:r w:rsidRPr="004374EA">
        <w:t xml:space="preserve">  Compensation—constitutional safety net</w:t>
      </w:r>
      <w:bookmarkEnd w:id="70"/>
    </w:p>
    <w:p w:rsidR="006322C7" w:rsidRPr="004374EA" w:rsidRDefault="006322C7" w:rsidP="006322C7">
      <w:pPr>
        <w:pStyle w:val="subsection"/>
      </w:pPr>
      <w:r w:rsidRPr="004374EA">
        <w:tab/>
        <w:t>(1)</w:t>
      </w:r>
      <w:r w:rsidRPr="004374EA">
        <w:tab/>
        <w:t>If:</w:t>
      </w:r>
    </w:p>
    <w:p w:rsidR="006322C7" w:rsidRPr="004374EA" w:rsidRDefault="006322C7" w:rsidP="006322C7">
      <w:pPr>
        <w:pStyle w:val="paragraph"/>
      </w:pPr>
      <w:r w:rsidRPr="004374EA">
        <w:tab/>
        <w:t>(a)</w:t>
      </w:r>
      <w:r w:rsidRPr="004374EA">
        <w:tab/>
        <w:t>the operation of this Act would result in the acquisition of property otherwise than on just terms; and</w:t>
      </w:r>
    </w:p>
    <w:p w:rsidR="006322C7" w:rsidRPr="004374EA" w:rsidRDefault="006322C7" w:rsidP="006322C7">
      <w:pPr>
        <w:pStyle w:val="paragraph"/>
      </w:pPr>
      <w:r w:rsidRPr="004374EA">
        <w:tab/>
        <w:t>(b)</w:t>
      </w:r>
      <w:r w:rsidRPr="004374EA">
        <w:tab/>
        <w:t>the acquisition would not be valid, apart from this section, because a particular person has not been compensated;</w:t>
      </w:r>
    </w:p>
    <w:p w:rsidR="006322C7" w:rsidRPr="004374EA" w:rsidRDefault="006322C7" w:rsidP="006322C7">
      <w:pPr>
        <w:pStyle w:val="subsection2"/>
      </w:pPr>
      <w:r w:rsidRPr="004374EA">
        <w:t>the Commonwealth is liable to pay a reasonable amount of compensation to the person.</w:t>
      </w:r>
    </w:p>
    <w:p w:rsidR="006322C7" w:rsidRPr="004374EA" w:rsidRDefault="006322C7" w:rsidP="006322C7">
      <w:pPr>
        <w:pStyle w:val="subsection"/>
      </w:pPr>
      <w:r w:rsidRPr="004374EA">
        <w:tab/>
        <w:t>(2)</w:t>
      </w:r>
      <w:r w:rsidRPr="004374EA">
        <w:tab/>
        <w:t>If the Commonwealth and the person do not agree on the amount of the compensation, the person may institute proceedings in the Federal Court of Australia for the recovery from the Commonwealth of such reasonable amount of compensation as the Court determines.</w:t>
      </w:r>
    </w:p>
    <w:p w:rsidR="006322C7" w:rsidRPr="004374EA" w:rsidRDefault="006322C7" w:rsidP="006322C7">
      <w:pPr>
        <w:pStyle w:val="subsection"/>
      </w:pPr>
      <w:r w:rsidRPr="004374EA">
        <w:tab/>
        <w:t>(3)</w:t>
      </w:r>
      <w:r w:rsidRPr="004374EA">
        <w:tab/>
        <w:t>The Consolidated Revenue Fund is appropriated for the purposes of this section.</w:t>
      </w:r>
    </w:p>
    <w:p w:rsidR="006322C7" w:rsidRPr="004374EA" w:rsidRDefault="006322C7" w:rsidP="006322C7">
      <w:pPr>
        <w:pStyle w:val="subsection"/>
      </w:pPr>
      <w:r w:rsidRPr="004374EA">
        <w:tab/>
        <w:t>(4)</w:t>
      </w:r>
      <w:r w:rsidRPr="004374EA">
        <w:tab/>
        <w:t>In this section:</w:t>
      </w:r>
    </w:p>
    <w:p w:rsidR="006322C7" w:rsidRPr="004374EA" w:rsidRDefault="006322C7" w:rsidP="006322C7">
      <w:pPr>
        <w:pStyle w:val="Definition"/>
      </w:pPr>
      <w:r w:rsidRPr="004374EA">
        <w:rPr>
          <w:b/>
          <w:i/>
        </w:rPr>
        <w:t xml:space="preserve">acquisition of property </w:t>
      </w:r>
      <w:r w:rsidRPr="004374EA">
        <w:t>has the same meaning as in paragraph</w:t>
      </w:r>
      <w:r w:rsidR="00D421B0" w:rsidRPr="004374EA">
        <w:t> </w:t>
      </w:r>
      <w:r w:rsidRPr="004374EA">
        <w:t>51(xxxi) of the Constitution.</w:t>
      </w:r>
    </w:p>
    <w:p w:rsidR="006322C7" w:rsidRPr="004374EA" w:rsidRDefault="006322C7" w:rsidP="006322C7">
      <w:pPr>
        <w:pStyle w:val="Definition"/>
      </w:pPr>
      <w:r w:rsidRPr="004374EA">
        <w:rPr>
          <w:b/>
          <w:i/>
        </w:rPr>
        <w:t>just terms</w:t>
      </w:r>
      <w:r w:rsidRPr="004374EA">
        <w:t xml:space="preserve"> has the same meaning as in paragraph</w:t>
      </w:r>
      <w:r w:rsidR="00D421B0" w:rsidRPr="004374EA">
        <w:t> </w:t>
      </w:r>
      <w:r w:rsidRPr="004374EA">
        <w:t>51(xxxi) of the Constitution.</w:t>
      </w:r>
    </w:p>
    <w:p w:rsidR="006322C7" w:rsidRPr="004374EA" w:rsidRDefault="006322C7" w:rsidP="005143B0">
      <w:pPr>
        <w:pStyle w:val="ActHead5"/>
      </w:pPr>
      <w:bookmarkStart w:id="71" w:name="_Toc160441487"/>
      <w:r w:rsidRPr="007B1C46">
        <w:rPr>
          <w:rStyle w:val="CharSectno"/>
        </w:rPr>
        <w:t>43</w:t>
      </w:r>
      <w:r w:rsidRPr="004374EA">
        <w:t xml:space="preserve">  Regulations</w:t>
      </w:r>
      <w:bookmarkEnd w:id="71"/>
    </w:p>
    <w:p w:rsidR="006322C7" w:rsidRPr="004374EA" w:rsidRDefault="006322C7" w:rsidP="00391A28">
      <w:pPr>
        <w:pStyle w:val="subsection"/>
      </w:pPr>
      <w:r w:rsidRPr="004374EA">
        <w:tab/>
      </w:r>
      <w:r w:rsidRPr="004374EA">
        <w:tab/>
        <w:t>The Governor</w:t>
      </w:r>
      <w:r w:rsidR="007B1C46">
        <w:noBreakHyphen/>
      </w:r>
      <w:r w:rsidRPr="004374EA">
        <w:t>General may make regulations prescribing matters:</w:t>
      </w:r>
    </w:p>
    <w:p w:rsidR="006322C7" w:rsidRPr="004374EA" w:rsidRDefault="006322C7" w:rsidP="00391A28">
      <w:pPr>
        <w:pStyle w:val="paragraph"/>
      </w:pPr>
      <w:r w:rsidRPr="004374EA">
        <w:tab/>
        <w:t>(a)</w:t>
      </w:r>
      <w:r w:rsidRPr="004374EA">
        <w:tab/>
        <w:t>required or permitted by this Act to be prescribed; or</w:t>
      </w:r>
    </w:p>
    <w:p w:rsidR="006322C7" w:rsidRPr="004374EA" w:rsidRDefault="006322C7" w:rsidP="006322C7">
      <w:pPr>
        <w:pStyle w:val="paragraph"/>
      </w:pPr>
      <w:r w:rsidRPr="004374EA">
        <w:tab/>
        <w:t>(b)</w:t>
      </w:r>
      <w:r w:rsidRPr="004374EA">
        <w:tab/>
        <w:t>necessary or convenient to be prescribed for carrying out or giving effect to this Act.</w:t>
      </w:r>
    </w:p>
    <w:p w:rsidR="006322C7" w:rsidRPr="004374EA" w:rsidRDefault="006322C7" w:rsidP="0051157E">
      <w:pPr>
        <w:sectPr w:rsidR="006322C7" w:rsidRPr="004374EA" w:rsidSect="006B4170">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2" w:left="2410" w:header="720" w:footer="3402" w:gutter="0"/>
          <w:pgNumType w:start="1"/>
          <w:cols w:space="708"/>
          <w:docGrid w:linePitch="360"/>
        </w:sectPr>
      </w:pPr>
    </w:p>
    <w:p w:rsidR="00941A88" w:rsidRPr="004374EA" w:rsidRDefault="00941A88" w:rsidP="00941A88">
      <w:pPr>
        <w:pStyle w:val="ENotesHeading1"/>
        <w:keepNext/>
        <w:keepLines/>
        <w:pageBreakBefore/>
        <w:outlineLvl w:val="9"/>
      </w:pPr>
      <w:bookmarkStart w:id="72" w:name="_Toc160441488"/>
      <w:r w:rsidRPr="004374EA">
        <w:t>Endnotes</w:t>
      </w:r>
      <w:bookmarkEnd w:id="72"/>
    </w:p>
    <w:p w:rsidR="0074690B" w:rsidRPr="004374EA" w:rsidRDefault="0074690B" w:rsidP="0074690B">
      <w:pPr>
        <w:pStyle w:val="ENotesHeading2"/>
        <w:spacing w:line="240" w:lineRule="auto"/>
        <w:outlineLvl w:val="9"/>
      </w:pPr>
      <w:bookmarkStart w:id="73" w:name="_Toc160441489"/>
      <w:r w:rsidRPr="004374EA">
        <w:t>Endnote 1—About the endnotes</w:t>
      </w:r>
      <w:bookmarkEnd w:id="73"/>
    </w:p>
    <w:p w:rsidR="0074690B" w:rsidRPr="004374EA" w:rsidRDefault="0074690B" w:rsidP="0074690B">
      <w:pPr>
        <w:spacing w:after="120"/>
      </w:pPr>
      <w:r w:rsidRPr="004374EA">
        <w:t>The endnotes provide information about this compilation and the compiled law.</w:t>
      </w:r>
    </w:p>
    <w:p w:rsidR="0074690B" w:rsidRPr="004374EA" w:rsidRDefault="0074690B" w:rsidP="0074690B">
      <w:pPr>
        <w:spacing w:after="120"/>
      </w:pPr>
      <w:r w:rsidRPr="004374EA">
        <w:t>The following endnotes are included in every compilation:</w:t>
      </w:r>
    </w:p>
    <w:p w:rsidR="0074690B" w:rsidRPr="004374EA" w:rsidRDefault="0074690B" w:rsidP="0074690B">
      <w:r w:rsidRPr="004374EA">
        <w:t>Endnote 1—About the endnotes</w:t>
      </w:r>
    </w:p>
    <w:p w:rsidR="0074690B" w:rsidRPr="004374EA" w:rsidRDefault="0074690B" w:rsidP="0074690B">
      <w:r w:rsidRPr="004374EA">
        <w:t>Endnote 2—Abbreviation key</w:t>
      </w:r>
    </w:p>
    <w:p w:rsidR="0074690B" w:rsidRPr="004374EA" w:rsidRDefault="0074690B" w:rsidP="0074690B">
      <w:r w:rsidRPr="004374EA">
        <w:t>Endnote 3—Legislation history</w:t>
      </w:r>
    </w:p>
    <w:p w:rsidR="0074690B" w:rsidRPr="004374EA" w:rsidRDefault="0074690B" w:rsidP="0074690B">
      <w:pPr>
        <w:spacing w:after="120"/>
      </w:pPr>
      <w:r w:rsidRPr="004374EA">
        <w:t>Endnote 4—Amendment history</w:t>
      </w:r>
    </w:p>
    <w:p w:rsidR="0074690B" w:rsidRPr="004374EA" w:rsidRDefault="0074690B" w:rsidP="0074690B">
      <w:r w:rsidRPr="004374EA">
        <w:rPr>
          <w:b/>
        </w:rPr>
        <w:t>Abbreviation key—Endnote 2</w:t>
      </w:r>
    </w:p>
    <w:p w:rsidR="0074690B" w:rsidRPr="004374EA" w:rsidRDefault="0074690B" w:rsidP="0074690B">
      <w:pPr>
        <w:spacing w:after="120"/>
      </w:pPr>
      <w:r w:rsidRPr="004374EA">
        <w:t>The abbreviation key sets out abbreviations that may be used in the endnotes.</w:t>
      </w:r>
    </w:p>
    <w:p w:rsidR="0074690B" w:rsidRPr="004374EA" w:rsidRDefault="0074690B" w:rsidP="0074690B">
      <w:pPr>
        <w:rPr>
          <w:b/>
        </w:rPr>
      </w:pPr>
      <w:r w:rsidRPr="004374EA">
        <w:rPr>
          <w:b/>
        </w:rPr>
        <w:t>Legislation history and amendment history—Endnotes 3 and 4</w:t>
      </w:r>
    </w:p>
    <w:p w:rsidR="0074690B" w:rsidRPr="004374EA" w:rsidRDefault="0074690B" w:rsidP="0074690B">
      <w:pPr>
        <w:spacing w:after="120"/>
      </w:pPr>
      <w:r w:rsidRPr="004374EA">
        <w:t>Amending laws are annotated in the legislation history and amendment history.</w:t>
      </w:r>
    </w:p>
    <w:p w:rsidR="0074690B" w:rsidRPr="004374EA" w:rsidRDefault="0074690B" w:rsidP="0074690B">
      <w:pPr>
        <w:spacing w:after="120"/>
      </w:pPr>
      <w:r w:rsidRPr="004374EA">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74690B" w:rsidRPr="004374EA" w:rsidRDefault="0074690B" w:rsidP="0074690B">
      <w:pPr>
        <w:spacing w:after="120"/>
      </w:pPr>
      <w:r w:rsidRPr="004374EA">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74690B" w:rsidRPr="004374EA" w:rsidRDefault="0074690B" w:rsidP="0074690B">
      <w:pPr>
        <w:rPr>
          <w:b/>
        </w:rPr>
      </w:pPr>
      <w:r w:rsidRPr="004374EA">
        <w:rPr>
          <w:b/>
        </w:rPr>
        <w:t>Editorial changes</w:t>
      </w:r>
    </w:p>
    <w:p w:rsidR="0074690B" w:rsidRPr="004374EA" w:rsidRDefault="0074690B" w:rsidP="0074690B">
      <w:pPr>
        <w:spacing w:after="120"/>
      </w:pPr>
      <w:r w:rsidRPr="004374EA">
        <w:t xml:space="preserve">The </w:t>
      </w:r>
      <w:r w:rsidRPr="004374EA">
        <w:rPr>
          <w:i/>
        </w:rPr>
        <w:t>Legislation Act 2003</w:t>
      </w:r>
      <w:r w:rsidRPr="004374EA">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74690B" w:rsidRPr="004374EA" w:rsidRDefault="0074690B" w:rsidP="0074690B">
      <w:pPr>
        <w:spacing w:after="120"/>
      </w:pPr>
      <w:r w:rsidRPr="004374EA">
        <w:t>If the compilation includes editorial changes, the endnotes include a brief outline of the changes in general terms. Full details of any changes can be obtained from the Office of Parliamentary Counsel.</w:t>
      </w:r>
    </w:p>
    <w:p w:rsidR="0074690B" w:rsidRPr="004374EA" w:rsidRDefault="0074690B" w:rsidP="0074690B">
      <w:pPr>
        <w:keepNext/>
      </w:pPr>
      <w:r w:rsidRPr="004374EA">
        <w:rPr>
          <w:b/>
        </w:rPr>
        <w:t>Misdescribed amendments</w:t>
      </w:r>
    </w:p>
    <w:p w:rsidR="0074690B" w:rsidRPr="004374EA" w:rsidRDefault="0074690B" w:rsidP="0074690B">
      <w:pPr>
        <w:spacing w:after="120"/>
      </w:pPr>
      <w:r w:rsidRPr="004374EA">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7B1C46">
        <w:t>section 1</w:t>
      </w:r>
      <w:r w:rsidRPr="004374EA">
        <w:t xml:space="preserve">5V of the </w:t>
      </w:r>
      <w:r w:rsidRPr="004374EA">
        <w:rPr>
          <w:i/>
        </w:rPr>
        <w:t>Legislation Act 2003</w:t>
      </w:r>
      <w:r w:rsidRPr="004374EA">
        <w:t>.</w:t>
      </w:r>
    </w:p>
    <w:p w:rsidR="0074690B" w:rsidRPr="004374EA" w:rsidRDefault="0074690B" w:rsidP="0074690B">
      <w:pPr>
        <w:spacing w:before="120" w:after="240"/>
      </w:pPr>
      <w:r w:rsidRPr="004374EA">
        <w:t>If a misdescribed amendment cannot be given effect as intended, the amendment is not incorporated and “(md not incorp)” is added to the amendment history.</w:t>
      </w:r>
    </w:p>
    <w:p w:rsidR="00D047DF" w:rsidRPr="004374EA" w:rsidRDefault="00D047DF" w:rsidP="00D047DF">
      <w:pPr>
        <w:pStyle w:val="ENotesHeading2"/>
        <w:pageBreakBefore/>
        <w:outlineLvl w:val="9"/>
      </w:pPr>
      <w:bookmarkStart w:id="74" w:name="_Toc160441490"/>
      <w:r w:rsidRPr="004374EA">
        <w:t>Endnote 2—Abbreviation key</w:t>
      </w:r>
      <w:bookmarkEnd w:id="74"/>
    </w:p>
    <w:p w:rsidR="00D047DF" w:rsidRPr="004374EA" w:rsidRDefault="00D047DF" w:rsidP="00D047DF">
      <w:pPr>
        <w:pStyle w:val="Tabletext"/>
      </w:pPr>
    </w:p>
    <w:tbl>
      <w:tblPr>
        <w:tblW w:w="7939" w:type="dxa"/>
        <w:tblInd w:w="108" w:type="dxa"/>
        <w:tblLayout w:type="fixed"/>
        <w:tblLook w:val="0000" w:firstRow="0" w:lastRow="0" w:firstColumn="0" w:lastColumn="0" w:noHBand="0" w:noVBand="0"/>
      </w:tblPr>
      <w:tblGrid>
        <w:gridCol w:w="4253"/>
        <w:gridCol w:w="3686"/>
      </w:tblGrid>
      <w:tr w:rsidR="00D047DF" w:rsidRPr="004374EA" w:rsidTr="00D047DF">
        <w:tc>
          <w:tcPr>
            <w:tcW w:w="4253" w:type="dxa"/>
            <w:shd w:val="clear" w:color="auto" w:fill="auto"/>
          </w:tcPr>
          <w:p w:rsidR="00D047DF" w:rsidRPr="004374EA" w:rsidRDefault="00D047DF" w:rsidP="00D047DF">
            <w:pPr>
              <w:spacing w:before="60"/>
              <w:ind w:left="34"/>
              <w:rPr>
                <w:sz w:val="20"/>
              </w:rPr>
            </w:pPr>
            <w:r w:rsidRPr="004374EA">
              <w:rPr>
                <w:sz w:val="20"/>
              </w:rPr>
              <w:t>ad = added or inserted</w:t>
            </w:r>
          </w:p>
        </w:tc>
        <w:tc>
          <w:tcPr>
            <w:tcW w:w="3686" w:type="dxa"/>
            <w:shd w:val="clear" w:color="auto" w:fill="auto"/>
          </w:tcPr>
          <w:p w:rsidR="00D047DF" w:rsidRPr="004374EA" w:rsidRDefault="00D047DF" w:rsidP="00D047DF">
            <w:pPr>
              <w:spacing w:before="60"/>
              <w:ind w:left="34"/>
              <w:rPr>
                <w:sz w:val="20"/>
              </w:rPr>
            </w:pPr>
            <w:r w:rsidRPr="004374EA">
              <w:rPr>
                <w:sz w:val="20"/>
              </w:rPr>
              <w:t>o = order(s)</w:t>
            </w:r>
          </w:p>
        </w:tc>
      </w:tr>
      <w:tr w:rsidR="00D047DF" w:rsidRPr="004374EA" w:rsidTr="00D047DF">
        <w:tc>
          <w:tcPr>
            <w:tcW w:w="4253" w:type="dxa"/>
            <w:shd w:val="clear" w:color="auto" w:fill="auto"/>
          </w:tcPr>
          <w:p w:rsidR="00D047DF" w:rsidRPr="004374EA" w:rsidRDefault="00D047DF" w:rsidP="00D047DF">
            <w:pPr>
              <w:spacing w:before="60"/>
              <w:ind w:left="34"/>
              <w:rPr>
                <w:sz w:val="20"/>
              </w:rPr>
            </w:pPr>
            <w:r w:rsidRPr="004374EA">
              <w:rPr>
                <w:sz w:val="20"/>
              </w:rPr>
              <w:t>am = amended</w:t>
            </w:r>
          </w:p>
        </w:tc>
        <w:tc>
          <w:tcPr>
            <w:tcW w:w="3686" w:type="dxa"/>
            <w:shd w:val="clear" w:color="auto" w:fill="auto"/>
          </w:tcPr>
          <w:p w:rsidR="00D047DF" w:rsidRPr="004374EA" w:rsidRDefault="00D047DF" w:rsidP="00D047DF">
            <w:pPr>
              <w:spacing w:before="60"/>
              <w:ind w:left="34"/>
              <w:rPr>
                <w:sz w:val="20"/>
              </w:rPr>
            </w:pPr>
            <w:r w:rsidRPr="004374EA">
              <w:rPr>
                <w:sz w:val="20"/>
              </w:rPr>
              <w:t>Ord = Ordinance</w:t>
            </w:r>
          </w:p>
        </w:tc>
      </w:tr>
      <w:tr w:rsidR="00D047DF" w:rsidRPr="004374EA" w:rsidTr="00D047DF">
        <w:tc>
          <w:tcPr>
            <w:tcW w:w="4253" w:type="dxa"/>
            <w:shd w:val="clear" w:color="auto" w:fill="auto"/>
          </w:tcPr>
          <w:p w:rsidR="00D047DF" w:rsidRPr="004374EA" w:rsidRDefault="00D047DF" w:rsidP="00D047DF">
            <w:pPr>
              <w:spacing w:before="60"/>
              <w:ind w:left="34"/>
              <w:rPr>
                <w:sz w:val="20"/>
              </w:rPr>
            </w:pPr>
            <w:r w:rsidRPr="004374EA">
              <w:rPr>
                <w:sz w:val="20"/>
              </w:rPr>
              <w:t>amdt = amendment</w:t>
            </w:r>
          </w:p>
        </w:tc>
        <w:tc>
          <w:tcPr>
            <w:tcW w:w="3686" w:type="dxa"/>
            <w:shd w:val="clear" w:color="auto" w:fill="auto"/>
          </w:tcPr>
          <w:p w:rsidR="00D047DF" w:rsidRPr="004374EA" w:rsidRDefault="00D047DF" w:rsidP="00D047DF">
            <w:pPr>
              <w:spacing w:before="60"/>
              <w:ind w:left="34"/>
              <w:rPr>
                <w:sz w:val="20"/>
              </w:rPr>
            </w:pPr>
            <w:r w:rsidRPr="004374EA">
              <w:rPr>
                <w:sz w:val="20"/>
              </w:rPr>
              <w:t>orig = original</w:t>
            </w:r>
          </w:p>
        </w:tc>
      </w:tr>
      <w:tr w:rsidR="00D047DF" w:rsidRPr="004374EA" w:rsidTr="00D047DF">
        <w:tc>
          <w:tcPr>
            <w:tcW w:w="4253" w:type="dxa"/>
            <w:shd w:val="clear" w:color="auto" w:fill="auto"/>
          </w:tcPr>
          <w:p w:rsidR="00D047DF" w:rsidRPr="004374EA" w:rsidRDefault="00D047DF" w:rsidP="00D047DF">
            <w:pPr>
              <w:spacing w:before="60"/>
              <w:ind w:left="34"/>
              <w:rPr>
                <w:sz w:val="20"/>
              </w:rPr>
            </w:pPr>
            <w:r w:rsidRPr="004374EA">
              <w:rPr>
                <w:sz w:val="20"/>
              </w:rPr>
              <w:t>c = clause(s)</w:t>
            </w:r>
          </w:p>
        </w:tc>
        <w:tc>
          <w:tcPr>
            <w:tcW w:w="3686" w:type="dxa"/>
            <w:shd w:val="clear" w:color="auto" w:fill="auto"/>
          </w:tcPr>
          <w:p w:rsidR="00D047DF" w:rsidRPr="004374EA" w:rsidRDefault="00D047DF" w:rsidP="00D047DF">
            <w:pPr>
              <w:spacing w:before="60"/>
              <w:ind w:left="34"/>
              <w:rPr>
                <w:sz w:val="20"/>
              </w:rPr>
            </w:pPr>
            <w:r w:rsidRPr="004374EA">
              <w:rPr>
                <w:sz w:val="20"/>
              </w:rPr>
              <w:t>par = paragraph(s)/subparagraph(s)</w:t>
            </w:r>
          </w:p>
        </w:tc>
      </w:tr>
      <w:tr w:rsidR="00D047DF" w:rsidRPr="004374EA" w:rsidTr="00D047DF">
        <w:tc>
          <w:tcPr>
            <w:tcW w:w="4253" w:type="dxa"/>
            <w:shd w:val="clear" w:color="auto" w:fill="auto"/>
          </w:tcPr>
          <w:p w:rsidR="00D047DF" w:rsidRPr="004374EA" w:rsidRDefault="00D047DF" w:rsidP="00D047DF">
            <w:pPr>
              <w:spacing w:before="60"/>
              <w:ind w:left="34"/>
              <w:rPr>
                <w:sz w:val="20"/>
              </w:rPr>
            </w:pPr>
            <w:r w:rsidRPr="004374EA">
              <w:rPr>
                <w:sz w:val="20"/>
              </w:rPr>
              <w:t>C[x] = Compilation No. x</w:t>
            </w:r>
          </w:p>
        </w:tc>
        <w:tc>
          <w:tcPr>
            <w:tcW w:w="3686" w:type="dxa"/>
            <w:shd w:val="clear" w:color="auto" w:fill="auto"/>
          </w:tcPr>
          <w:p w:rsidR="00D047DF" w:rsidRPr="004374EA" w:rsidRDefault="00D13D51" w:rsidP="00D13D51">
            <w:pPr>
              <w:ind w:left="34" w:firstLine="249"/>
              <w:rPr>
                <w:sz w:val="20"/>
              </w:rPr>
            </w:pPr>
            <w:r w:rsidRPr="004374EA">
              <w:rPr>
                <w:sz w:val="20"/>
              </w:rPr>
              <w:t>/</w:t>
            </w:r>
            <w:r w:rsidR="00D047DF" w:rsidRPr="004374EA">
              <w:rPr>
                <w:sz w:val="20"/>
              </w:rPr>
              <w:t>sub</w:t>
            </w:r>
            <w:r w:rsidR="007B1C46">
              <w:rPr>
                <w:sz w:val="20"/>
              </w:rPr>
              <w:noBreakHyphen/>
            </w:r>
            <w:r w:rsidR="00D047DF" w:rsidRPr="004374EA">
              <w:rPr>
                <w:sz w:val="20"/>
              </w:rPr>
              <w:t>subparagraph(s)</w:t>
            </w:r>
          </w:p>
        </w:tc>
      </w:tr>
      <w:tr w:rsidR="00D047DF" w:rsidRPr="004374EA" w:rsidTr="00D047DF">
        <w:tc>
          <w:tcPr>
            <w:tcW w:w="4253" w:type="dxa"/>
            <w:shd w:val="clear" w:color="auto" w:fill="auto"/>
          </w:tcPr>
          <w:p w:rsidR="00D047DF" w:rsidRPr="004374EA" w:rsidRDefault="00D047DF" w:rsidP="00D047DF">
            <w:pPr>
              <w:spacing w:before="60"/>
              <w:ind w:left="34"/>
              <w:rPr>
                <w:sz w:val="20"/>
              </w:rPr>
            </w:pPr>
            <w:r w:rsidRPr="004374EA">
              <w:rPr>
                <w:sz w:val="20"/>
              </w:rPr>
              <w:t>Ch = Chapter(s)</w:t>
            </w:r>
          </w:p>
        </w:tc>
        <w:tc>
          <w:tcPr>
            <w:tcW w:w="3686" w:type="dxa"/>
            <w:shd w:val="clear" w:color="auto" w:fill="auto"/>
          </w:tcPr>
          <w:p w:rsidR="00D047DF" w:rsidRPr="004374EA" w:rsidRDefault="00D047DF" w:rsidP="00D047DF">
            <w:pPr>
              <w:spacing w:before="60"/>
              <w:ind w:left="34"/>
              <w:rPr>
                <w:sz w:val="20"/>
              </w:rPr>
            </w:pPr>
            <w:r w:rsidRPr="004374EA">
              <w:rPr>
                <w:sz w:val="20"/>
              </w:rPr>
              <w:t>pres = present</w:t>
            </w:r>
          </w:p>
        </w:tc>
      </w:tr>
      <w:tr w:rsidR="00D047DF" w:rsidRPr="004374EA" w:rsidTr="00D047DF">
        <w:tc>
          <w:tcPr>
            <w:tcW w:w="4253" w:type="dxa"/>
            <w:shd w:val="clear" w:color="auto" w:fill="auto"/>
          </w:tcPr>
          <w:p w:rsidR="00D047DF" w:rsidRPr="004374EA" w:rsidRDefault="00D047DF" w:rsidP="00D047DF">
            <w:pPr>
              <w:spacing w:before="60"/>
              <w:ind w:left="34"/>
              <w:rPr>
                <w:sz w:val="20"/>
              </w:rPr>
            </w:pPr>
            <w:r w:rsidRPr="004374EA">
              <w:rPr>
                <w:sz w:val="20"/>
              </w:rPr>
              <w:t>def = definition(s)</w:t>
            </w:r>
          </w:p>
        </w:tc>
        <w:tc>
          <w:tcPr>
            <w:tcW w:w="3686" w:type="dxa"/>
            <w:shd w:val="clear" w:color="auto" w:fill="auto"/>
          </w:tcPr>
          <w:p w:rsidR="00D047DF" w:rsidRPr="004374EA" w:rsidRDefault="00D047DF" w:rsidP="00D047DF">
            <w:pPr>
              <w:spacing w:before="60"/>
              <w:ind w:left="34"/>
              <w:rPr>
                <w:sz w:val="20"/>
              </w:rPr>
            </w:pPr>
            <w:r w:rsidRPr="004374EA">
              <w:rPr>
                <w:sz w:val="20"/>
              </w:rPr>
              <w:t>prev = previous</w:t>
            </w:r>
          </w:p>
        </w:tc>
      </w:tr>
      <w:tr w:rsidR="00D047DF" w:rsidRPr="004374EA" w:rsidTr="00D047DF">
        <w:tc>
          <w:tcPr>
            <w:tcW w:w="4253" w:type="dxa"/>
            <w:shd w:val="clear" w:color="auto" w:fill="auto"/>
          </w:tcPr>
          <w:p w:rsidR="00D047DF" w:rsidRPr="004374EA" w:rsidRDefault="00D047DF" w:rsidP="00D047DF">
            <w:pPr>
              <w:spacing w:before="60"/>
              <w:ind w:left="34"/>
              <w:rPr>
                <w:sz w:val="20"/>
              </w:rPr>
            </w:pPr>
            <w:r w:rsidRPr="004374EA">
              <w:rPr>
                <w:sz w:val="20"/>
              </w:rPr>
              <w:t>Dict = Dictionary</w:t>
            </w:r>
          </w:p>
        </w:tc>
        <w:tc>
          <w:tcPr>
            <w:tcW w:w="3686" w:type="dxa"/>
            <w:shd w:val="clear" w:color="auto" w:fill="auto"/>
          </w:tcPr>
          <w:p w:rsidR="00D047DF" w:rsidRPr="004374EA" w:rsidRDefault="00D047DF" w:rsidP="00D047DF">
            <w:pPr>
              <w:spacing w:before="60"/>
              <w:ind w:left="34"/>
              <w:rPr>
                <w:sz w:val="20"/>
              </w:rPr>
            </w:pPr>
            <w:r w:rsidRPr="004374EA">
              <w:rPr>
                <w:sz w:val="20"/>
              </w:rPr>
              <w:t>(prev…) = previously</w:t>
            </w:r>
          </w:p>
        </w:tc>
      </w:tr>
      <w:tr w:rsidR="00D047DF" w:rsidRPr="004374EA" w:rsidTr="00D047DF">
        <w:tc>
          <w:tcPr>
            <w:tcW w:w="4253" w:type="dxa"/>
            <w:shd w:val="clear" w:color="auto" w:fill="auto"/>
          </w:tcPr>
          <w:p w:rsidR="00D047DF" w:rsidRPr="004374EA" w:rsidRDefault="00D047DF" w:rsidP="00D047DF">
            <w:pPr>
              <w:spacing w:before="60"/>
              <w:ind w:left="34"/>
              <w:rPr>
                <w:sz w:val="20"/>
              </w:rPr>
            </w:pPr>
            <w:r w:rsidRPr="004374EA">
              <w:rPr>
                <w:sz w:val="20"/>
              </w:rPr>
              <w:t>disallowed = disallowed by Parliament</w:t>
            </w:r>
          </w:p>
        </w:tc>
        <w:tc>
          <w:tcPr>
            <w:tcW w:w="3686" w:type="dxa"/>
            <w:shd w:val="clear" w:color="auto" w:fill="auto"/>
          </w:tcPr>
          <w:p w:rsidR="00D047DF" w:rsidRPr="004374EA" w:rsidRDefault="00D047DF" w:rsidP="00D047DF">
            <w:pPr>
              <w:spacing w:before="60"/>
              <w:ind w:left="34"/>
              <w:rPr>
                <w:sz w:val="20"/>
              </w:rPr>
            </w:pPr>
            <w:r w:rsidRPr="004374EA">
              <w:rPr>
                <w:sz w:val="20"/>
              </w:rPr>
              <w:t>Pt = Part(s)</w:t>
            </w:r>
          </w:p>
        </w:tc>
      </w:tr>
      <w:tr w:rsidR="00D047DF" w:rsidRPr="004374EA" w:rsidTr="00D047DF">
        <w:tc>
          <w:tcPr>
            <w:tcW w:w="4253" w:type="dxa"/>
            <w:shd w:val="clear" w:color="auto" w:fill="auto"/>
          </w:tcPr>
          <w:p w:rsidR="00D047DF" w:rsidRPr="004374EA" w:rsidRDefault="00D047DF" w:rsidP="00D047DF">
            <w:pPr>
              <w:spacing w:before="60"/>
              <w:ind w:left="34"/>
              <w:rPr>
                <w:sz w:val="20"/>
              </w:rPr>
            </w:pPr>
            <w:r w:rsidRPr="004374EA">
              <w:rPr>
                <w:sz w:val="20"/>
              </w:rPr>
              <w:t>Div = Division(s)</w:t>
            </w:r>
          </w:p>
        </w:tc>
        <w:tc>
          <w:tcPr>
            <w:tcW w:w="3686" w:type="dxa"/>
            <w:shd w:val="clear" w:color="auto" w:fill="auto"/>
          </w:tcPr>
          <w:p w:rsidR="00D047DF" w:rsidRPr="004374EA" w:rsidRDefault="00D047DF" w:rsidP="00D047DF">
            <w:pPr>
              <w:spacing w:before="60"/>
              <w:ind w:left="34"/>
              <w:rPr>
                <w:sz w:val="20"/>
              </w:rPr>
            </w:pPr>
            <w:r w:rsidRPr="004374EA">
              <w:rPr>
                <w:sz w:val="20"/>
              </w:rPr>
              <w:t>r = regulation(s)/rule(s)</w:t>
            </w:r>
          </w:p>
        </w:tc>
      </w:tr>
      <w:tr w:rsidR="00D047DF" w:rsidRPr="004374EA" w:rsidTr="00D047DF">
        <w:tc>
          <w:tcPr>
            <w:tcW w:w="4253" w:type="dxa"/>
            <w:shd w:val="clear" w:color="auto" w:fill="auto"/>
          </w:tcPr>
          <w:p w:rsidR="00D047DF" w:rsidRPr="004374EA" w:rsidRDefault="00D047DF" w:rsidP="00D047DF">
            <w:pPr>
              <w:spacing w:before="60"/>
              <w:ind w:left="34"/>
              <w:rPr>
                <w:sz w:val="20"/>
              </w:rPr>
            </w:pPr>
            <w:r w:rsidRPr="004374EA">
              <w:rPr>
                <w:sz w:val="20"/>
              </w:rPr>
              <w:t>ed = editorial change</w:t>
            </w:r>
          </w:p>
        </w:tc>
        <w:tc>
          <w:tcPr>
            <w:tcW w:w="3686" w:type="dxa"/>
            <w:shd w:val="clear" w:color="auto" w:fill="auto"/>
          </w:tcPr>
          <w:p w:rsidR="00D047DF" w:rsidRPr="004374EA" w:rsidRDefault="00D047DF" w:rsidP="00D047DF">
            <w:pPr>
              <w:spacing w:before="60"/>
              <w:ind w:left="34"/>
              <w:rPr>
                <w:sz w:val="20"/>
              </w:rPr>
            </w:pPr>
            <w:r w:rsidRPr="004374EA">
              <w:rPr>
                <w:sz w:val="20"/>
              </w:rPr>
              <w:t>reloc = relocated</w:t>
            </w:r>
          </w:p>
        </w:tc>
      </w:tr>
      <w:tr w:rsidR="00D047DF" w:rsidRPr="004374EA" w:rsidTr="00D047DF">
        <w:tc>
          <w:tcPr>
            <w:tcW w:w="4253" w:type="dxa"/>
            <w:shd w:val="clear" w:color="auto" w:fill="auto"/>
          </w:tcPr>
          <w:p w:rsidR="00D047DF" w:rsidRPr="004374EA" w:rsidRDefault="00D047DF" w:rsidP="00D047DF">
            <w:pPr>
              <w:spacing w:before="60"/>
              <w:ind w:left="34"/>
              <w:rPr>
                <w:sz w:val="20"/>
              </w:rPr>
            </w:pPr>
            <w:r w:rsidRPr="004374EA">
              <w:rPr>
                <w:sz w:val="20"/>
              </w:rPr>
              <w:t>exp = expires/expired or ceases/ceased to have</w:t>
            </w:r>
          </w:p>
        </w:tc>
        <w:tc>
          <w:tcPr>
            <w:tcW w:w="3686" w:type="dxa"/>
            <w:shd w:val="clear" w:color="auto" w:fill="auto"/>
          </w:tcPr>
          <w:p w:rsidR="00D047DF" w:rsidRPr="004374EA" w:rsidRDefault="00D047DF" w:rsidP="00D047DF">
            <w:pPr>
              <w:spacing w:before="60"/>
              <w:ind w:left="34"/>
              <w:rPr>
                <w:sz w:val="20"/>
              </w:rPr>
            </w:pPr>
            <w:r w:rsidRPr="004374EA">
              <w:rPr>
                <w:sz w:val="20"/>
              </w:rPr>
              <w:t>renum = renumbered</w:t>
            </w:r>
          </w:p>
        </w:tc>
      </w:tr>
      <w:tr w:rsidR="00D047DF" w:rsidRPr="004374EA" w:rsidTr="00D047DF">
        <w:tc>
          <w:tcPr>
            <w:tcW w:w="4253" w:type="dxa"/>
            <w:shd w:val="clear" w:color="auto" w:fill="auto"/>
          </w:tcPr>
          <w:p w:rsidR="00D047DF" w:rsidRPr="004374EA" w:rsidRDefault="00D13D51" w:rsidP="00D13D51">
            <w:pPr>
              <w:ind w:left="34" w:firstLine="249"/>
              <w:rPr>
                <w:sz w:val="20"/>
              </w:rPr>
            </w:pPr>
            <w:r w:rsidRPr="004374EA">
              <w:rPr>
                <w:sz w:val="20"/>
              </w:rPr>
              <w:t>e</w:t>
            </w:r>
            <w:r w:rsidR="00D047DF" w:rsidRPr="004374EA">
              <w:rPr>
                <w:sz w:val="20"/>
              </w:rPr>
              <w:t>ffect</w:t>
            </w:r>
          </w:p>
        </w:tc>
        <w:tc>
          <w:tcPr>
            <w:tcW w:w="3686" w:type="dxa"/>
            <w:shd w:val="clear" w:color="auto" w:fill="auto"/>
          </w:tcPr>
          <w:p w:rsidR="00D047DF" w:rsidRPr="004374EA" w:rsidRDefault="00D047DF" w:rsidP="00D047DF">
            <w:pPr>
              <w:spacing w:before="60"/>
              <w:ind w:left="34"/>
              <w:rPr>
                <w:sz w:val="20"/>
              </w:rPr>
            </w:pPr>
            <w:r w:rsidRPr="004374EA">
              <w:rPr>
                <w:sz w:val="20"/>
              </w:rPr>
              <w:t>rep = repealed</w:t>
            </w:r>
          </w:p>
        </w:tc>
      </w:tr>
      <w:tr w:rsidR="00D047DF" w:rsidRPr="004374EA" w:rsidTr="00D047DF">
        <w:tc>
          <w:tcPr>
            <w:tcW w:w="4253" w:type="dxa"/>
            <w:shd w:val="clear" w:color="auto" w:fill="auto"/>
          </w:tcPr>
          <w:p w:rsidR="00D047DF" w:rsidRPr="004374EA" w:rsidRDefault="00D047DF" w:rsidP="00D047DF">
            <w:pPr>
              <w:spacing w:before="60"/>
              <w:ind w:left="34"/>
              <w:rPr>
                <w:sz w:val="20"/>
              </w:rPr>
            </w:pPr>
            <w:r w:rsidRPr="004374EA">
              <w:rPr>
                <w:sz w:val="20"/>
              </w:rPr>
              <w:t>F = Federal Register of Legislation</w:t>
            </w:r>
          </w:p>
        </w:tc>
        <w:tc>
          <w:tcPr>
            <w:tcW w:w="3686" w:type="dxa"/>
            <w:shd w:val="clear" w:color="auto" w:fill="auto"/>
          </w:tcPr>
          <w:p w:rsidR="00D047DF" w:rsidRPr="004374EA" w:rsidRDefault="00D047DF" w:rsidP="00D047DF">
            <w:pPr>
              <w:spacing w:before="60"/>
              <w:ind w:left="34"/>
              <w:rPr>
                <w:sz w:val="20"/>
              </w:rPr>
            </w:pPr>
            <w:r w:rsidRPr="004374EA">
              <w:rPr>
                <w:sz w:val="20"/>
              </w:rPr>
              <w:t>rs = repealed and substituted</w:t>
            </w:r>
          </w:p>
        </w:tc>
      </w:tr>
      <w:tr w:rsidR="00D047DF" w:rsidRPr="004374EA" w:rsidTr="00D047DF">
        <w:tc>
          <w:tcPr>
            <w:tcW w:w="4253" w:type="dxa"/>
            <w:shd w:val="clear" w:color="auto" w:fill="auto"/>
          </w:tcPr>
          <w:p w:rsidR="00D047DF" w:rsidRPr="004374EA" w:rsidRDefault="00D047DF" w:rsidP="00D047DF">
            <w:pPr>
              <w:spacing w:before="60"/>
              <w:ind w:left="34"/>
              <w:rPr>
                <w:sz w:val="20"/>
              </w:rPr>
            </w:pPr>
            <w:r w:rsidRPr="004374EA">
              <w:rPr>
                <w:sz w:val="20"/>
              </w:rPr>
              <w:t>gaz = gazette</w:t>
            </w:r>
          </w:p>
        </w:tc>
        <w:tc>
          <w:tcPr>
            <w:tcW w:w="3686" w:type="dxa"/>
            <w:shd w:val="clear" w:color="auto" w:fill="auto"/>
          </w:tcPr>
          <w:p w:rsidR="00D047DF" w:rsidRPr="004374EA" w:rsidRDefault="00D047DF" w:rsidP="00D047DF">
            <w:pPr>
              <w:spacing w:before="60"/>
              <w:ind w:left="34"/>
              <w:rPr>
                <w:sz w:val="20"/>
              </w:rPr>
            </w:pPr>
            <w:r w:rsidRPr="004374EA">
              <w:rPr>
                <w:sz w:val="20"/>
              </w:rPr>
              <w:t>s = section(s)/subsection(s)</w:t>
            </w:r>
          </w:p>
        </w:tc>
      </w:tr>
      <w:tr w:rsidR="00D047DF" w:rsidRPr="004374EA" w:rsidTr="00D047DF">
        <w:tc>
          <w:tcPr>
            <w:tcW w:w="4253" w:type="dxa"/>
            <w:shd w:val="clear" w:color="auto" w:fill="auto"/>
          </w:tcPr>
          <w:p w:rsidR="00D047DF" w:rsidRPr="004374EA" w:rsidRDefault="00D047DF" w:rsidP="00D047DF">
            <w:pPr>
              <w:spacing w:before="60"/>
              <w:ind w:left="34"/>
              <w:rPr>
                <w:sz w:val="20"/>
              </w:rPr>
            </w:pPr>
            <w:r w:rsidRPr="004374EA">
              <w:rPr>
                <w:sz w:val="20"/>
              </w:rPr>
              <w:t xml:space="preserve">LA = </w:t>
            </w:r>
            <w:r w:rsidRPr="004374EA">
              <w:rPr>
                <w:i/>
                <w:sz w:val="20"/>
              </w:rPr>
              <w:t>Legislation Act 2003</w:t>
            </w:r>
          </w:p>
        </w:tc>
        <w:tc>
          <w:tcPr>
            <w:tcW w:w="3686" w:type="dxa"/>
            <w:shd w:val="clear" w:color="auto" w:fill="auto"/>
          </w:tcPr>
          <w:p w:rsidR="00D047DF" w:rsidRPr="004374EA" w:rsidRDefault="00D047DF" w:rsidP="00D047DF">
            <w:pPr>
              <w:spacing w:before="60"/>
              <w:ind w:left="34"/>
              <w:rPr>
                <w:sz w:val="20"/>
              </w:rPr>
            </w:pPr>
            <w:r w:rsidRPr="004374EA">
              <w:rPr>
                <w:sz w:val="20"/>
              </w:rPr>
              <w:t>Sch = Schedule(s)</w:t>
            </w:r>
          </w:p>
        </w:tc>
      </w:tr>
      <w:tr w:rsidR="00D047DF" w:rsidRPr="004374EA" w:rsidTr="00D047DF">
        <w:tc>
          <w:tcPr>
            <w:tcW w:w="4253" w:type="dxa"/>
            <w:shd w:val="clear" w:color="auto" w:fill="auto"/>
          </w:tcPr>
          <w:p w:rsidR="00D047DF" w:rsidRPr="004374EA" w:rsidRDefault="00D047DF" w:rsidP="00D047DF">
            <w:pPr>
              <w:spacing w:before="60"/>
              <w:ind w:left="34"/>
              <w:rPr>
                <w:sz w:val="20"/>
              </w:rPr>
            </w:pPr>
            <w:r w:rsidRPr="004374EA">
              <w:rPr>
                <w:sz w:val="20"/>
              </w:rPr>
              <w:t xml:space="preserve">LIA = </w:t>
            </w:r>
            <w:r w:rsidRPr="004374EA">
              <w:rPr>
                <w:i/>
                <w:sz w:val="20"/>
              </w:rPr>
              <w:t>Legislative Instruments Act 2003</w:t>
            </w:r>
          </w:p>
        </w:tc>
        <w:tc>
          <w:tcPr>
            <w:tcW w:w="3686" w:type="dxa"/>
            <w:shd w:val="clear" w:color="auto" w:fill="auto"/>
          </w:tcPr>
          <w:p w:rsidR="00D047DF" w:rsidRPr="004374EA" w:rsidRDefault="00D047DF" w:rsidP="00D047DF">
            <w:pPr>
              <w:spacing w:before="60"/>
              <w:ind w:left="34"/>
              <w:rPr>
                <w:sz w:val="20"/>
              </w:rPr>
            </w:pPr>
            <w:r w:rsidRPr="004374EA">
              <w:rPr>
                <w:sz w:val="20"/>
              </w:rPr>
              <w:t>Sdiv = Subdivision(s)</w:t>
            </w:r>
          </w:p>
        </w:tc>
      </w:tr>
      <w:tr w:rsidR="00D047DF" w:rsidRPr="004374EA" w:rsidTr="00D047DF">
        <w:tc>
          <w:tcPr>
            <w:tcW w:w="4253" w:type="dxa"/>
            <w:shd w:val="clear" w:color="auto" w:fill="auto"/>
          </w:tcPr>
          <w:p w:rsidR="00D047DF" w:rsidRPr="004374EA" w:rsidRDefault="00D047DF" w:rsidP="00D047DF">
            <w:pPr>
              <w:spacing w:before="60"/>
              <w:ind w:left="34"/>
              <w:rPr>
                <w:sz w:val="20"/>
              </w:rPr>
            </w:pPr>
            <w:r w:rsidRPr="004374EA">
              <w:rPr>
                <w:sz w:val="20"/>
              </w:rPr>
              <w:t>(md) = misdescribed amendment can be given</w:t>
            </w:r>
          </w:p>
        </w:tc>
        <w:tc>
          <w:tcPr>
            <w:tcW w:w="3686" w:type="dxa"/>
            <w:shd w:val="clear" w:color="auto" w:fill="auto"/>
          </w:tcPr>
          <w:p w:rsidR="00D047DF" w:rsidRPr="004374EA" w:rsidRDefault="00D047DF" w:rsidP="00D047DF">
            <w:pPr>
              <w:spacing w:before="60"/>
              <w:ind w:left="34"/>
              <w:rPr>
                <w:sz w:val="20"/>
              </w:rPr>
            </w:pPr>
            <w:r w:rsidRPr="004374EA">
              <w:rPr>
                <w:sz w:val="20"/>
              </w:rPr>
              <w:t>SLI = Select Legislative Instrument</w:t>
            </w:r>
          </w:p>
        </w:tc>
      </w:tr>
      <w:tr w:rsidR="00D047DF" w:rsidRPr="004374EA" w:rsidTr="00D047DF">
        <w:tc>
          <w:tcPr>
            <w:tcW w:w="4253" w:type="dxa"/>
            <w:shd w:val="clear" w:color="auto" w:fill="auto"/>
          </w:tcPr>
          <w:p w:rsidR="00D047DF" w:rsidRPr="004374EA" w:rsidRDefault="00D13D51" w:rsidP="00D13D51">
            <w:pPr>
              <w:ind w:left="34" w:firstLine="249"/>
              <w:rPr>
                <w:sz w:val="20"/>
              </w:rPr>
            </w:pPr>
            <w:r w:rsidRPr="004374EA">
              <w:rPr>
                <w:sz w:val="20"/>
              </w:rPr>
              <w:t>e</w:t>
            </w:r>
            <w:r w:rsidR="00D047DF" w:rsidRPr="004374EA">
              <w:rPr>
                <w:sz w:val="20"/>
              </w:rPr>
              <w:t>ffect</w:t>
            </w:r>
          </w:p>
        </w:tc>
        <w:tc>
          <w:tcPr>
            <w:tcW w:w="3686" w:type="dxa"/>
            <w:shd w:val="clear" w:color="auto" w:fill="auto"/>
          </w:tcPr>
          <w:p w:rsidR="00D047DF" w:rsidRPr="004374EA" w:rsidRDefault="00D047DF" w:rsidP="00D047DF">
            <w:pPr>
              <w:spacing w:before="60"/>
              <w:ind w:left="34"/>
              <w:rPr>
                <w:sz w:val="20"/>
              </w:rPr>
            </w:pPr>
            <w:r w:rsidRPr="004374EA">
              <w:rPr>
                <w:sz w:val="20"/>
              </w:rPr>
              <w:t>SR = Statutory Rules</w:t>
            </w:r>
          </w:p>
        </w:tc>
      </w:tr>
      <w:tr w:rsidR="00D047DF" w:rsidRPr="004374EA" w:rsidTr="00D047DF">
        <w:tc>
          <w:tcPr>
            <w:tcW w:w="4253" w:type="dxa"/>
            <w:shd w:val="clear" w:color="auto" w:fill="auto"/>
          </w:tcPr>
          <w:p w:rsidR="00D047DF" w:rsidRPr="004374EA" w:rsidRDefault="00D047DF" w:rsidP="00D047DF">
            <w:pPr>
              <w:spacing w:before="60"/>
              <w:ind w:left="34"/>
              <w:rPr>
                <w:sz w:val="20"/>
              </w:rPr>
            </w:pPr>
            <w:r w:rsidRPr="004374EA">
              <w:rPr>
                <w:sz w:val="20"/>
              </w:rPr>
              <w:t>(md not incorp) = misdescribed amendment</w:t>
            </w:r>
          </w:p>
        </w:tc>
        <w:tc>
          <w:tcPr>
            <w:tcW w:w="3686" w:type="dxa"/>
            <w:shd w:val="clear" w:color="auto" w:fill="auto"/>
          </w:tcPr>
          <w:p w:rsidR="00D047DF" w:rsidRPr="004374EA" w:rsidRDefault="00D047DF" w:rsidP="00D047DF">
            <w:pPr>
              <w:spacing w:before="60"/>
              <w:ind w:left="34"/>
              <w:rPr>
                <w:sz w:val="20"/>
              </w:rPr>
            </w:pPr>
            <w:r w:rsidRPr="004374EA">
              <w:rPr>
                <w:sz w:val="20"/>
              </w:rPr>
              <w:t>Sub</w:t>
            </w:r>
            <w:r w:rsidR="007B1C46">
              <w:rPr>
                <w:sz w:val="20"/>
              </w:rPr>
              <w:noBreakHyphen/>
            </w:r>
            <w:r w:rsidRPr="004374EA">
              <w:rPr>
                <w:sz w:val="20"/>
              </w:rPr>
              <w:t>Ch = Sub</w:t>
            </w:r>
            <w:r w:rsidR="007B1C46">
              <w:rPr>
                <w:sz w:val="20"/>
              </w:rPr>
              <w:noBreakHyphen/>
            </w:r>
            <w:r w:rsidRPr="004374EA">
              <w:rPr>
                <w:sz w:val="20"/>
              </w:rPr>
              <w:t>Chapter(s)</w:t>
            </w:r>
          </w:p>
        </w:tc>
      </w:tr>
      <w:tr w:rsidR="00D047DF" w:rsidRPr="004374EA" w:rsidTr="00D047DF">
        <w:tc>
          <w:tcPr>
            <w:tcW w:w="4253" w:type="dxa"/>
            <w:shd w:val="clear" w:color="auto" w:fill="auto"/>
          </w:tcPr>
          <w:p w:rsidR="00D047DF" w:rsidRPr="004374EA" w:rsidRDefault="00D13D51" w:rsidP="00D13D51">
            <w:pPr>
              <w:ind w:left="34" w:firstLine="249"/>
              <w:rPr>
                <w:sz w:val="20"/>
              </w:rPr>
            </w:pPr>
            <w:r w:rsidRPr="004374EA">
              <w:rPr>
                <w:sz w:val="20"/>
              </w:rPr>
              <w:t>c</w:t>
            </w:r>
            <w:r w:rsidR="00D047DF" w:rsidRPr="004374EA">
              <w:rPr>
                <w:sz w:val="20"/>
              </w:rPr>
              <w:t>annot be given effect</w:t>
            </w:r>
          </w:p>
        </w:tc>
        <w:tc>
          <w:tcPr>
            <w:tcW w:w="3686" w:type="dxa"/>
            <w:shd w:val="clear" w:color="auto" w:fill="auto"/>
          </w:tcPr>
          <w:p w:rsidR="00D047DF" w:rsidRPr="004374EA" w:rsidRDefault="00D047DF" w:rsidP="00D047DF">
            <w:pPr>
              <w:spacing w:before="60"/>
              <w:ind w:left="34"/>
              <w:rPr>
                <w:sz w:val="20"/>
              </w:rPr>
            </w:pPr>
            <w:r w:rsidRPr="004374EA">
              <w:rPr>
                <w:sz w:val="20"/>
              </w:rPr>
              <w:t>SubPt = Subpart(s)</w:t>
            </w:r>
          </w:p>
        </w:tc>
      </w:tr>
      <w:tr w:rsidR="00D047DF" w:rsidRPr="004374EA" w:rsidTr="00D047DF">
        <w:tc>
          <w:tcPr>
            <w:tcW w:w="4253" w:type="dxa"/>
            <w:shd w:val="clear" w:color="auto" w:fill="auto"/>
          </w:tcPr>
          <w:p w:rsidR="00D047DF" w:rsidRPr="004374EA" w:rsidRDefault="00D047DF" w:rsidP="00D047DF">
            <w:pPr>
              <w:spacing w:before="60"/>
              <w:ind w:left="34"/>
              <w:rPr>
                <w:sz w:val="20"/>
              </w:rPr>
            </w:pPr>
            <w:r w:rsidRPr="004374EA">
              <w:rPr>
                <w:sz w:val="20"/>
              </w:rPr>
              <w:t>mod = modified/modification</w:t>
            </w:r>
          </w:p>
        </w:tc>
        <w:tc>
          <w:tcPr>
            <w:tcW w:w="3686" w:type="dxa"/>
            <w:shd w:val="clear" w:color="auto" w:fill="auto"/>
          </w:tcPr>
          <w:p w:rsidR="00D047DF" w:rsidRPr="004374EA" w:rsidRDefault="00D047DF" w:rsidP="00D047DF">
            <w:pPr>
              <w:spacing w:before="60"/>
              <w:ind w:left="34"/>
              <w:rPr>
                <w:sz w:val="20"/>
              </w:rPr>
            </w:pPr>
            <w:r w:rsidRPr="004374EA">
              <w:rPr>
                <w:sz w:val="20"/>
                <w:u w:val="single"/>
              </w:rPr>
              <w:t>underlining</w:t>
            </w:r>
            <w:r w:rsidRPr="004374EA">
              <w:rPr>
                <w:sz w:val="20"/>
              </w:rPr>
              <w:t xml:space="preserve"> = whole or part not</w:t>
            </w:r>
          </w:p>
        </w:tc>
      </w:tr>
      <w:tr w:rsidR="00D047DF" w:rsidRPr="004374EA" w:rsidTr="00D047DF">
        <w:tc>
          <w:tcPr>
            <w:tcW w:w="4253" w:type="dxa"/>
            <w:shd w:val="clear" w:color="auto" w:fill="auto"/>
          </w:tcPr>
          <w:p w:rsidR="00D047DF" w:rsidRPr="004374EA" w:rsidRDefault="00D047DF" w:rsidP="00D047DF">
            <w:pPr>
              <w:spacing w:before="60"/>
              <w:ind w:left="34"/>
              <w:rPr>
                <w:sz w:val="20"/>
              </w:rPr>
            </w:pPr>
            <w:r w:rsidRPr="004374EA">
              <w:rPr>
                <w:sz w:val="20"/>
              </w:rPr>
              <w:t>No. = Number(s)</w:t>
            </w:r>
          </w:p>
        </w:tc>
        <w:tc>
          <w:tcPr>
            <w:tcW w:w="3686" w:type="dxa"/>
            <w:shd w:val="clear" w:color="auto" w:fill="auto"/>
          </w:tcPr>
          <w:p w:rsidR="00D047DF" w:rsidRPr="004374EA" w:rsidRDefault="00D13D51" w:rsidP="00D13D51">
            <w:pPr>
              <w:ind w:left="34" w:firstLine="249"/>
              <w:rPr>
                <w:sz w:val="20"/>
              </w:rPr>
            </w:pPr>
            <w:r w:rsidRPr="004374EA">
              <w:rPr>
                <w:sz w:val="20"/>
              </w:rPr>
              <w:t>c</w:t>
            </w:r>
            <w:r w:rsidR="00D047DF" w:rsidRPr="004374EA">
              <w:rPr>
                <w:sz w:val="20"/>
              </w:rPr>
              <w:t>ommenced or to be commenced</w:t>
            </w:r>
          </w:p>
        </w:tc>
      </w:tr>
    </w:tbl>
    <w:p w:rsidR="003B0788" w:rsidRPr="004374EA" w:rsidRDefault="003B0788" w:rsidP="003B0788">
      <w:pPr>
        <w:pStyle w:val="Tabletext"/>
      </w:pPr>
    </w:p>
    <w:p w:rsidR="002F7A2A" w:rsidRPr="004374EA" w:rsidRDefault="002F7A2A" w:rsidP="00332526">
      <w:pPr>
        <w:pStyle w:val="ENotesHeading2"/>
        <w:pageBreakBefore/>
        <w:outlineLvl w:val="9"/>
      </w:pPr>
      <w:bookmarkStart w:id="75" w:name="_Toc160441491"/>
      <w:r w:rsidRPr="004374EA">
        <w:t>Endnote 3—Legislation history</w:t>
      </w:r>
      <w:bookmarkEnd w:id="75"/>
    </w:p>
    <w:p w:rsidR="00ED5D9E" w:rsidRPr="004374EA" w:rsidRDefault="00ED5D9E" w:rsidP="00FE0EE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ED5D9E" w:rsidRPr="004374EA" w:rsidTr="00FE0EE4">
        <w:trPr>
          <w:cantSplit/>
          <w:tblHeader/>
        </w:trPr>
        <w:tc>
          <w:tcPr>
            <w:tcW w:w="1838" w:type="dxa"/>
            <w:tcBorders>
              <w:top w:val="single" w:sz="12" w:space="0" w:color="auto"/>
              <w:bottom w:val="single" w:sz="12" w:space="0" w:color="auto"/>
            </w:tcBorders>
            <w:shd w:val="clear" w:color="auto" w:fill="auto"/>
          </w:tcPr>
          <w:p w:rsidR="00ED5D9E" w:rsidRPr="004374EA" w:rsidRDefault="00ED5D9E" w:rsidP="00FE0EE4">
            <w:pPr>
              <w:pStyle w:val="ENoteTableHeading"/>
            </w:pPr>
            <w:r w:rsidRPr="004374EA">
              <w:t>Act</w:t>
            </w:r>
          </w:p>
        </w:tc>
        <w:tc>
          <w:tcPr>
            <w:tcW w:w="992" w:type="dxa"/>
            <w:tcBorders>
              <w:top w:val="single" w:sz="12" w:space="0" w:color="auto"/>
              <w:bottom w:val="single" w:sz="12" w:space="0" w:color="auto"/>
            </w:tcBorders>
            <w:shd w:val="clear" w:color="auto" w:fill="auto"/>
          </w:tcPr>
          <w:p w:rsidR="00ED5D9E" w:rsidRPr="004374EA" w:rsidRDefault="00ED5D9E" w:rsidP="00FE0EE4">
            <w:pPr>
              <w:pStyle w:val="ENoteTableHeading"/>
            </w:pPr>
            <w:r w:rsidRPr="004374EA">
              <w:t>Number and year</w:t>
            </w:r>
          </w:p>
        </w:tc>
        <w:tc>
          <w:tcPr>
            <w:tcW w:w="993" w:type="dxa"/>
            <w:tcBorders>
              <w:top w:val="single" w:sz="12" w:space="0" w:color="auto"/>
              <w:bottom w:val="single" w:sz="12" w:space="0" w:color="auto"/>
            </w:tcBorders>
            <w:shd w:val="clear" w:color="auto" w:fill="auto"/>
          </w:tcPr>
          <w:p w:rsidR="00ED5D9E" w:rsidRPr="004374EA" w:rsidRDefault="00A6543E" w:rsidP="002F7A2A">
            <w:pPr>
              <w:pStyle w:val="ENoteTableHeading"/>
            </w:pPr>
            <w:r w:rsidRPr="004374EA">
              <w:t>Assent</w:t>
            </w:r>
          </w:p>
        </w:tc>
        <w:tc>
          <w:tcPr>
            <w:tcW w:w="1845" w:type="dxa"/>
            <w:tcBorders>
              <w:top w:val="single" w:sz="12" w:space="0" w:color="auto"/>
              <w:bottom w:val="single" w:sz="12" w:space="0" w:color="auto"/>
            </w:tcBorders>
            <w:shd w:val="clear" w:color="auto" w:fill="auto"/>
          </w:tcPr>
          <w:p w:rsidR="00ED5D9E" w:rsidRPr="004374EA" w:rsidRDefault="002F7A2A" w:rsidP="002F7A2A">
            <w:pPr>
              <w:pStyle w:val="ENoteTableHeading"/>
            </w:pPr>
            <w:r w:rsidRPr="004374EA">
              <w:t>Commencement</w:t>
            </w:r>
          </w:p>
        </w:tc>
        <w:tc>
          <w:tcPr>
            <w:tcW w:w="1417" w:type="dxa"/>
            <w:tcBorders>
              <w:top w:val="single" w:sz="12" w:space="0" w:color="auto"/>
              <w:bottom w:val="single" w:sz="12" w:space="0" w:color="auto"/>
            </w:tcBorders>
            <w:shd w:val="clear" w:color="auto" w:fill="auto"/>
          </w:tcPr>
          <w:p w:rsidR="00ED5D9E" w:rsidRPr="004374EA" w:rsidRDefault="00ED5D9E" w:rsidP="00FE0EE4">
            <w:pPr>
              <w:pStyle w:val="ENoteTableHeading"/>
            </w:pPr>
            <w:r w:rsidRPr="004374EA">
              <w:t>Application, saving and transitional provisions</w:t>
            </w:r>
          </w:p>
        </w:tc>
      </w:tr>
      <w:tr w:rsidR="00ED5D9E" w:rsidRPr="004374EA" w:rsidTr="00FE0EE4">
        <w:trPr>
          <w:cantSplit/>
        </w:trPr>
        <w:tc>
          <w:tcPr>
            <w:tcW w:w="1838" w:type="dxa"/>
            <w:tcBorders>
              <w:top w:val="single" w:sz="12" w:space="0" w:color="auto"/>
              <w:bottom w:val="single" w:sz="4" w:space="0" w:color="auto"/>
            </w:tcBorders>
            <w:shd w:val="clear" w:color="auto" w:fill="auto"/>
          </w:tcPr>
          <w:p w:rsidR="00ED5D9E" w:rsidRPr="004374EA" w:rsidRDefault="00ED5D9E" w:rsidP="00ED5D9E">
            <w:pPr>
              <w:pStyle w:val="ENoteTableText"/>
            </w:pPr>
            <w:r w:rsidRPr="004374EA">
              <w:t>Terrorism Insurance Act 2003</w:t>
            </w:r>
          </w:p>
        </w:tc>
        <w:tc>
          <w:tcPr>
            <w:tcW w:w="992" w:type="dxa"/>
            <w:tcBorders>
              <w:top w:val="single" w:sz="12" w:space="0" w:color="auto"/>
              <w:bottom w:val="single" w:sz="4" w:space="0" w:color="auto"/>
            </w:tcBorders>
            <w:shd w:val="clear" w:color="auto" w:fill="auto"/>
          </w:tcPr>
          <w:p w:rsidR="00ED5D9E" w:rsidRPr="004374EA" w:rsidRDefault="00ED5D9E" w:rsidP="00ED5D9E">
            <w:pPr>
              <w:pStyle w:val="ENoteTableText"/>
            </w:pPr>
            <w:r w:rsidRPr="004374EA">
              <w:t>43, 2003</w:t>
            </w:r>
          </w:p>
        </w:tc>
        <w:tc>
          <w:tcPr>
            <w:tcW w:w="993" w:type="dxa"/>
            <w:tcBorders>
              <w:top w:val="single" w:sz="12" w:space="0" w:color="auto"/>
              <w:bottom w:val="single" w:sz="4" w:space="0" w:color="auto"/>
            </w:tcBorders>
            <w:shd w:val="clear" w:color="auto" w:fill="auto"/>
          </w:tcPr>
          <w:p w:rsidR="00ED5D9E" w:rsidRPr="004374EA" w:rsidRDefault="00ED5D9E" w:rsidP="00ED5D9E">
            <w:pPr>
              <w:pStyle w:val="ENoteTableText"/>
            </w:pPr>
            <w:r w:rsidRPr="004374EA">
              <w:t>24</w:t>
            </w:r>
            <w:r w:rsidR="00D421B0" w:rsidRPr="004374EA">
              <w:t> </w:t>
            </w:r>
            <w:r w:rsidRPr="004374EA">
              <w:t>June 2003</w:t>
            </w:r>
          </w:p>
        </w:tc>
        <w:tc>
          <w:tcPr>
            <w:tcW w:w="1845" w:type="dxa"/>
            <w:tcBorders>
              <w:top w:val="single" w:sz="12" w:space="0" w:color="auto"/>
              <w:bottom w:val="single" w:sz="4" w:space="0" w:color="auto"/>
            </w:tcBorders>
            <w:shd w:val="clear" w:color="auto" w:fill="auto"/>
          </w:tcPr>
          <w:p w:rsidR="00ED5D9E" w:rsidRPr="004374EA" w:rsidRDefault="00ED5D9E" w:rsidP="00ED5D9E">
            <w:pPr>
              <w:pStyle w:val="ENoteTableText"/>
            </w:pPr>
            <w:r w:rsidRPr="004374EA">
              <w:t>24</w:t>
            </w:r>
            <w:r w:rsidR="00D421B0" w:rsidRPr="004374EA">
              <w:t> </w:t>
            </w:r>
            <w:r w:rsidRPr="004374EA">
              <w:t>June 2003</w:t>
            </w:r>
            <w:r w:rsidR="003B0788" w:rsidRPr="004374EA">
              <w:t xml:space="preserve"> (s 2)</w:t>
            </w:r>
          </w:p>
        </w:tc>
        <w:tc>
          <w:tcPr>
            <w:tcW w:w="1417" w:type="dxa"/>
            <w:tcBorders>
              <w:top w:val="single" w:sz="12" w:space="0" w:color="auto"/>
              <w:bottom w:val="single" w:sz="4" w:space="0" w:color="auto"/>
            </w:tcBorders>
            <w:shd w:val="clear" w:color="auto" w:fill="auto"/>
          </w:tcPr>
          <w:p w:rsidR="00ED5D9E" w:rsidRPr="004374EA" w:rsidRDefault="00ED5D9E" w:rsidP="00ED5D9E">
            <w:pPr>
              <w:pStyle w:val="ENoteTableText"/>
            </w:pPr>
          </w:p>
        </w:tc>
      </w:tr>
      <w:tr w:rsidR="00ED5D9E" w:rsidRPr="004374EA" w:rsidTr="003709F0">
        <w:trPr>
          <w:cantSplit/>
        </w:trPr>
        <w:tc>
          <w:tcPr>
            <w:tcW w:w="1838" w:type="dxa"/>
            <w:shd w:val="clear" w:color="auto" w:fill="auto"/>
          </w:tcPr>
          <w:p w:rsidR="00ED5D9E" w:rsidRPr="004374EA" w:rsidRDefault="00ED5D9E" w:rsidP="00ED5D9E">
            <w:pPr>
              <w:pStyle w:val="ENoteTableText"/>
            </w:pPr>
            <w:r w:rsidRPr="004374EA">
              <w:t>Acts Interpretation Amendment Act 2011</w:t>
            </w:r>
          </w:p>
        </w:tc>
        <w:tc>
          <w:tcPr>
            <w:tcW w:w="992" w:type="dxa"/>
            <w:shd w:val="clear" w:color="auto" w:fill="auto"/>
          </w:tcPr>
          <w:p w:rsidR="00ED5D9E" w:rsidRPr="004374EA" w:rsidRDefault="00ED5D9E" w:rsidP="00ED5D9E">
            <w:pPr>
              <w:pStyle w:val="ENoteTableText"/>
            </w:pPr>
            <w:r w:rsidRPr="004374EA">
              <w:t>46, 2011</w:t>
            </w:r>
          </w:p>
        </w:tc>
        <w:tc>
          <w:tcPr>
            <w:tcW w:w="993" w:type="dxa"/>
            <w:shd w:val="clear" w:color="auto" w:fill="auto"/>
          </w:tcPr>
          <w:p w:rsidR="00ED5D9E" w:rsidRPr="004374EA" w:rsidRDefault="00ED5D9E" w:rsidP="00ED5D9E">
            <w:pPr>
              <w:pStyle w:val="ENoteTableText"/>
            </w:pPr>
            <w:r w:rsidRPr="004374EA">
              <w:t>27</w:t>
            </w:r>
            <w:r w:rsidR="00D421B0" w:rsidRPr="004374EA">
              <w:t> </w:t>
            </w:r>
            <w:r w:rsidRPr="004374EA">
              <w:t>June 2011</w:t>
            </w:r>
          </w:p>
        </w:tc>
        <w:tc>
          <w:tcPr>
            <w:tcW w:w="1845" w:type="dxa"/>
            <w:shd w:val="clear" w:color="auto" w:fill="auto"/>
          </w:tcPr>
          <w:p w:rsidR="00ED5D9E" w:rsidRPr="004374EA" w:rsidRDefault="00ED5D9E" w:rsidP="00725D6C">
            <w:pPr>
              <w:pStyle w:val="ENoteTableText"/>
            </w:pPr>
            <w:r w:rsidRPr="004374EA">
              <w:t>Sch</w:t>
            </w:r>
            <w:r w:rsidR="002E0216" w:rsidRPr="004374EA">
              <w:t> </w:t>
            </w:r>
            <w:r w:rsidRPr="004374EA">
              <w:t>2 (items</w:t>
            </w:r>
            <w:r w:rsidR="00D421B0" w:rsidRPr="004374EA">
              <w:t> </w:t>
            </w:r>
            <w:r w:rsidRPr="004374EA">
              <w:t>1143–1148) and Sch</w:t>
            </w:r>
            <w:r w:rsidR="002E0216" w:rsidRPr="004374EA">
              <w:t> </w:t>
            </w:r>
            <w:r w:rsidRPr="004374EA">
              <w:t>3 (items</w:t>
            </w:r>
            <w:r w:rsidR="00D421B0" w:rsidRPr="004374EA">
              <w:t> </w:t>
            </w:r>
            <w:r w:rsidRPr="004374EA">
              <w:t>10, 11): 27 Dec 2011</w:t>
            </w:r>
            <w:r w:rsidR="003B0788" w:rsidRPr="004374EA">
              <w:t xml:space="preserve"> (s 2(1) items</w:t>
            </w:r>
            <w:r w:rsidR="00D421B0" w:rsidRPr="004374EA">
              <w:t> </w:t>
            </w:r>
            <w:r w:rsidR="003B0788" w:rsidRPr="004374EA">
              <w:t>11, 12)</w:t>
            </w:r>
          </w:p>
        </w:tc>
        <w:tc>
          <w:tcPr>
            <w:tcW w:w="1417" w:type="dxa"/>
            <w:shd w:val="clear" w:color="auto" w:fill="auto"/>
          </w:tcPr>
          <w:p w:rsidR="00ED5D9E" w:rsidRPr="004374EA" w:rsidRDefault="00ED5D9E" w:rsidP="004E7723">
            <w:pPr>
              <w:pStyle w:val="ENoteTableText"/>
            </w:pPr>
            <w:r w:rsidRPr="004374EA">
              <w:t>Sch 3 (items</w:t>
            </w:r>
            <w:r w:rsidR="00D421B0" w:rsidRPr="004374EA">
              <w:t> </w:t>
            </w:r>
            <w:r w:rsidRPr="004374EA">
              <w:t>10, 11)</w:t>
            </w:r>
          </w:p>
        </w:tc>
      </w:tr>
      <w:tr w:rsidR="00FE0EE4" w:rsidRPr="004374EA" w:rsidTr="00BD04CA">
        <w:trPr>
          <w:cantSplit/>
        </w:trPr>
        <w:tc>
          <w:tcPr>
            <w:tcW w:w="1838" w:type="dxa"/>
            <w:tcBorders>
              <w:bottom w:val="nil"/>
            </w:tcBorders>
            <w:shd w:val="clear" w:color="auto" w:fill="auto"/>
          </w:tcPr>
          <w:p w:rsidR="00FE0EE4" w:rsidRPr="004374EA" w:rsidRDefault="00FE0EE4" w:rsidP="00BD04CA">
            <w:pPr>
              <w:pStyle w:val="ENoteTableText"/>
            </w:pPr>
            <w:r w:rsidRPr="004374EA">
              <w:t>Public Governance, Performance and Accountability (Consequential and Transitional Provisions) Act 2014</w:t>
            </w:r>
          </w:p>
        </w:tc>
        <w:tc>
          <w:tcPr>
            <w:tcW w:w="992" w:type="dxa"/>
            <w:tcBorders>
              <w:bottom w:val="nil"/>
            </w:tcBorders>
            <w:shd w:val="clear" w:color="auto" w:fill="auto"/>
          </w:tcPr>
          <w:p w:rsidR="00FE0EE4" w:rsidRPr="004374EA" w:rsidRDefault="00FE0EE4" w:rsidP="00BD04CA">
            <w:pPr>
              <w:pStyle w:val="ENoteTableText"/>
            </w:pPr>
            <w:r w:rsidRPr="004374EA">
              <w:t>62, 2014</w:t>
            </w:r>
          </w:p>
        </w:tc>
        <w:tc>
          <w:tcPr>
            <w:tcW w:w="993" w:type="dxa"/>
            <w:tcBorders>
              <w:bottom w:val="nil"/>
            </w:tcBorders>
            <w:shd w:val="clear" w:color="auto" w:fill="auto"/>
          </w:tcPr>
          <w:p w:rsidR="00FE0EE4" w:rsidRPr="004374EA" w:rsidRDefault="00FE0EE4" w:rsidP="00BD04CA">
            <w:pPr>
              <w:pStyle w:val="ENoteTableText"/>
            </w:pPr>
            <w:r w:rsidRPr="004374EA">
              <w:t>30</w:t>
            </w:r>
            <w:r w:rsidR="00D421B0" w:rsidRPr="004374EA">
              <w:t> </w:t>
            </w:r>
            <w:r w:rsidRPr="004374EA">
              <w:t>June 2014</w:t>
            </w:r>
          </w:p>
        </w:tc>
        <w:tc>
          <w:tcPr>
            <w:tcW w:w="1845" w:type="dxa"/>
            <w:tcBorders>
              <w:bottom w:val="nil"/>
            </w:tcBorders>
            <w:shd w:val="clear" w:color="auto" w:fill="auto"/>
          </w:tcPr>
          <w:p w:rsidR="00FE0EE4" w:rsidRPr="004374EA" w:rsidRDefault="00FE0EE4" w:rsidP="00BD04CA">
            <w:pPr>
              <w:pStyle w:val="ENoteTableText"/>
            </w:pPr>
            <w:r w:rsidRPr="004374EA">
              <w:t>Sch 12 (</w:t>
            </w:r>
            <w:r w:rsidR="00304DE0" w:rsidRPr="004374EA">
              <w:t>items 2</w:t>
            </w:r>
            <w:r w:rsidRPr="004374EA">
              <w:t>09–212)</w:t>
            </w:r>
            <w:r w:rsidR="00394E1D" w:rsidRPr="004374EA">
              <w:t xml:space="preserve"> and Sch 14</w:t>
            </w:r>
            <w:r w:rsidRPr="004374EA">
              <w:t>: 1</w:t>
            </w:r>
            <w:r w:rsidR="00D421B0" w:rsidRPr="004374EA">
              <w:t> </w:t>
            </w:r>
            <w:r w:rsidRPr="004374EA">
              <w:t>July 2014 (s 2(1) item</w:t>
            </w:r>
            <w:r w:rsidR="00394E1D" w:rsidRPr="004374EA">
              <w:t>s</w:t>
            </w:r>
            <w:r w:rsidR="00D421B0" w:rsidRPr="004374EA">
              <w:t> </w:t>
            </w:r>
            <w:r w:rsidRPr="004374EA">
              <w:t>6</w:t>
            </w:r>
            <w:r w:rsidR="00394E1D" w:rsidRPr="004374EA">
              <w:t>, 14</w:t>
            </w:r>
            <w:r w:rsidRPr="004374EA">
              <w:t>)</w:t>
            </w:r>
          </w:p>
        </w:tc>
        <w:tc>
          <w:tcPr>
            <w:tcW w:w="1417" w:type="dxa"/>
            <w:tcBorders>
              <w:bottom w:val="nil"/>
            </w:tcBorders>
            <w:shd w:val="clear" w:color="auto" w:fill="auto"/>
          </w:tcPr>
          <w:p w:rsidR="00FE0EE4" w:rsidRPr="004374EA" w:rsidRDefault="00394E1D" w:rsidP="00BD04CA">
            <w:pPr>
              <w:pStyle w:val="ENoteTableText"/>
            </w:pPr>
            <w:r w:rsidRPr="004374EA">
              <w:t>Sch 14</w:t>
            </w:r>
          </w:p>
        </w:tc>
      </w:tr>
      <w:tr w:rsidR="0029557C" w:rsidRPr="004374EA" w:rsidTr="00401620">
        <w:trPr>
          <w:cantSplit/>
        </w:trPr>
        <w:tc>
          <w:tcPr>
            <w:tcW w:w="1838" w:type="dxa"/>
            <w:tcBorders>
              <w:top w:val="nil"/>
              <w:bottom w:val="nil"/>
            </w:tcBorders>
            <w:shd w:val="clear" w:color="auto" w:fill="auto"/>
          </w:tcPr>
          <w:p w:rsidR="0029557C" w:rsidRPr="004374EA" w:rsidRDefault="0029557C" w:rsidP="00401620">
            <w:pPr>
              <w:pStyle w:val="ENoteTTIndentHeading"/>
              <w:keepNext w:val="0"/>
            </w:pPr>
            <w:r w:rsidRPr="004374EA">
              <w:t>as amended by</w:t>
            </w:r>
          </w:p>
        </w:tc>
        <w:tc>
          <w:tcPr>
            <w:tcW w:w="992" w:type="dxa"/>
            <w:tcBorders>
              <w:top w:val="nil"/>
              <w:bottom w:val="nil"/>
            </w:tcBorders>
            <w:shd w:val="clear" w:color="auto" w:fill="auto"/>
          </w:tcPr>
          <w:p w:rsidR="0029557C" w:rsidRPr="004374EA" w:rsidRDefault="0029557C" w:rsidP="00BD04CA">
            <w:pPr>
              <w:pStyle w:val="ENoteTableText"/>
            </w:pPr>
          </w:p>
        </w:tc>
        <w:tc>
          <w:tcPr>
            <w:tcW w:w="993" w:type="dxa"/>
            <w:tcBorders>
              <w:top w:val="nil"/>
              <w:bottom w:val="nil"/>
            </w:tcBorders>
            <w:shd w:val="clear" w:color="auto" w:fill="auto"/>
          </w:tcPr>
          <w:p w:rsidR="0029557C" w:rsidRPr="004374EA" w:rsidRDefault="0029557C" w:rsidP="00BD04CA">
            <w:pPr>
              <w:pStyle w:val="ENoteTableText"/>
            </w:pPr>
          </w:p>
        </w:tc>
        <w:tc>
          <w:tcPr>
            <w:tcW w:w="1845" w:type="dxa"/>
            <w:tcBorders>
              <w:top w:val="nil"/>
              <w:bottom w:val="nil"/>
            </w:tcBorders>
            <w:shd w:val="clear" w:color="auto" w:fill="auto"/>
          </w:tcPr>
          <w:p w:rsidR="0029557C" w:rsidRPr="004374EA" w:rsidRDefault="0029557C" w:rsidP="00BD04CA">
            <w:pPr>
              <w:pStyle w:val="ENoteTableText"/>
            </w:pPr>
          </w:p>
        </w:tc>
        <w:tc>
          <w:tcPr>
            <w:tcW w:w="1417" w:type="dxa"/>
            <w:tcBorders>
              <w:top w:val="nil"/>
              <w:bottom w:val="nil"/>
            </w:tcBorders>
            <w:shd w:val="clear" w:color="auto" w:fill="auto"/>
          </w:tcPr>
          <w:p w:rsidR="0029557C" w:rsidRPr="004374EA" w:rsidRDefault="0029557C" w:rsidP="00BD04CA">
            <w:pPr>
              <w:pStyle w:val="ENoteTableText"/>
            </w:pPr>
          </w:p>
        </w:tc>
      </w:tr>
      <w:tr w:rsidR="0029557C" w:rsidRPr="004374EA" w:rsidTr="00401620">
        <w:trPr>
          <w:cantSplit/>
        </w:trPr>
        <w:tc>
          <w:tcPr>
            <w:tcW w:w="1838" w:type="dxa"/>
            <w:tcBorders>
              <w:top w:val="nil"/>
              <w:bottom w:val="nil"/>
            </w:tcBorders>
            <w:shd w:val="clear" w:color="auto" w:fill="auto"/>
          </w:tcPr>
          <w:p w:rsidR="0029557C" w:rsidRPr="004374EA" w:rsidRDefault="0029557C" w:rsidP="00401620">
            <w:pPr>
              <w:pStyle w:val="ENoteTTi"/>
              <w:keepNext w:val="0"/>
            </w:pPr>
            <w:r w:rsidRPr="004374EA">
              <w:t>Public Governance and Resources Legislation Amendment Act (No.</w:t>
            </w:r>
            <w:r w:rsidR="00D421B0" w:rsidRPr="004374EA">
              <w:t> </w:t>
            </w:r>
            <w:r w:rsidRPr="004374EA">
              <w:t>1) 2015</w:t>
            </w:r>
          </w:p>
        </w:tc>
        <w:tc>
          <w:tcPr>
            <w:tcW w:w="992" w:type="dxa"/>
            <w:tcBorders>
              <w:top w:val="nil"/>
              <w:bottom w:val="nil"/>
            </w:tcBorders>
            <w:shd w:val="clear" w:color="auto" w:fill="auto"/>
          </w:tcPr>
          <w:p w:rsidR="0029557C" w:rsidRPr="004374EA" w:rsidRDefault="0029557C" w:rsidP="00BD04CA">
            <w:pPr>
              <w:pStyle w:val="ENoteTableText"/>
            </w:pPr>
            <w:r w:rsidRPr="004374EA">
              <w:t>36, 2015</w:t>
            </w:r>
          </w:p>
        </w:tc>
        <w:tc>
          <w:tcPr>
            <w:tcW w:w="993" w:type="dxa"/>
            <w:tcBorders>
              <w:top w:val="nil"/>
              <w:bottom w:val="nil"/>
            </w:tcBorders>
            <w:shd w:val="clear" w:color="auto" w:fill="auto"/>
          </w:tcPr>
          <w:p w:rsidR="0029557C" w:rsidRPr="004374EA" w:rsidRDefault="0029557C" w:rsidP="00BD04CA">
            <w:pPr>
              <w:pStyle w:val="ENoteTableText"/>
            </w:pPr>
            <w:r w:rsidRPr="004374EA">
              <w:t>13 Apr 2015</w:t>
            </w:r>
          </w:p>
        </w:tc>
        <w:tc>
          <w:tcPr>
            <w:tcW w:w="1845" w:type="dxa"/>
            <w:tcBorders>
              <w:top w:val="nil"/>
              <w:bottom w:val="nil"/>
            </w:tcBorders>
            <w:shd w:val="clear" w:color="auto" w:fill="auto"/>
          </w:tcPr>
          <w:p w:rsidR="0029557C" w:rsidRPr="004374EA" w:rsidRDefault="0029557C" w:rsidP="00BD04CA">
            <w:pPr>
              <w:pStyle w:val="ENoteTableText"/>
            </w:pPr>
            <w:r w:rsidRPr="004374EA">
              <w:t>Sch 2 (items</w:t>
            </w:r>
            <w:r w:rsidR="00D421B0" w:rsidRPr="004374EA">
              <w:t> </w:t>
            </w:r>
            <w:r w:rsidRPr="004374EA">
              <w:t>7</w:t>
            </w:r>
            <w:r w:rsidRPr="004374EA">
              <w:rPr>
                <w:szCs w:val="16"/>
              </w:rPr>
              <w:t>–</w:t>
            </w:r>
            <w:r w:rsidRPr="004374EA">
              <w:t>9) and Sch 7: 14 Apr 2015 (s 2)</w:t>
            </w:r>
          </w:p>
        </w:tc>
        <w:tc>
          <w:tcPr>
            <w:tcW w:w="1417" w:type="dxa"/>
            <w:tcBorders>
              <w:top w:val="nil"/>
              <w:bottom w:val="nil"/>
            </w:tcBorders>
            <w:shd w:val="clear" w:color="auto" w:fill="auto"/>
          </w:tcPr>
          <w:p w:rsidR="0029557C" w:rsidRPr="004374EA" w:rsidRDefault="0029557C" w:rsidP="00BD04CA">
            <w:pPr>
              <w:pStyle w:val="ENoteTableText"/>
            </w:pPr>
            <w:r w:rsidRPr="004374EA">
              <w:t>Sch 7</w:t>
            </w:r>
          </w:p>
        </w:tc>
      </w:tr>
      <w:tr w:rsidR="0029557C" w:rsidRPr="004374EA" w:rsidTr="00401620">
        <w:trPr>
          <w:cantSplit/>
        </w:trPr>
        <w:tc>
          <w:tcPr>
            <w:tcW w:w="1838" w:type="dxa"/>
            <w:tcBorders>
              <w:top w:val="nil"/>
              <w:bottom w:val="nil"/>
            </w:tcBorders>
            <w:shd w:val="clear" w:color="auto" w:fill="auto"/>
          </w:tcPr>
          <w:p w:rsidR="0029557C" w:rsidRPr="004374EA" w:rsidRDefault="0029557C" w:rsidP="00401620">
            <w:pPr>
              <w:pStyle w:val="ENoteTTIndentHeadingSub"/>
              <w:keepNext w:val="0"/>
            </w:pPr>
            <w:r w:rsidRPr="004374EA">
              <w:t>as amended by</w:t>
            </w:r>
          </w:p>
        </w:tc>
        <w:tc>
          <w:tcPr>
            <w:tcW w:w="992" w:type="dxa"/>
            <w:tcBorders>
              <w:top w:val="nil"/>
              <w:bottom w:val="nil"/>
            </w:tcBorders>
            <w:shd w:val="clear" w:color="auto" w:fill="auto"/>
          </w:tcPr>
          <w:p w:rsidR="0029557C" w:rsidRPr="004374EA" w:rsidRDefault="0029557C" w:rsidP="00BD04CA">
            <w:pPr>
              <w:pStyle w:val="ENoteTableText"/>
            </w:pPr>
          </w:p>
        </w:tc>
        <w:tc>
          <w:tcPr>
            <w:tcW w:w="993" w:type="dxa"/>
            <w:tcBorders>
              <w:top w:val="nil"/>
              <w:bottom w:val="nil"/>
            </w:tcBorders>
            <w:shd w:val="clear" w:color="auto" w:fill="auto"/>
          </w:tcPr>
          <w:p w:rsidR="0029557C" w:rsidRPr="004374EA" w:rsidRDefault="0029557C" w:rsidP="00BD04CA">
            <w:pPr>
              <w:pStyle w:val="ENoteTableText"/>
            </w:pPr>
          </w:p>
        </w:tc>
        <w:tc>
          <w:tcPr>
            <w:tcW w:w="1845" w:type="dxa"/>
            <w:tcBorders>
              <w:top w:val="nil"/>
              <w:bottom w:val="nil"/>
            </w:tcBorders>
            <w:shd w:val="clear" w:color="auto" w:fill="auto"/>
          </w:tcPr>
          <w:p w:rsidR="0029557C" w:rsidRPr="004374EA" w:rsidRDefault="0029557C" w:rsidP="00BD04CA">
            <w:pPr>
              <w:pStyle w:val="ENoteTableText"/>
            </w:pPr>
          </w:p>
        </w:tc>
        <w:tc>
          <w:tcPr>
            <w:tcW w:w="1417" w:type="dxa"/>
            <w:tcBorders>
              <w:top w:val="nil"/>
              <w:bottom w:val="nil"/>
            </w:tcBorders>
            <w:shd w:val="clear" w:color="auto" w:fill="auto"/>
          </w:tcPr>
          <w:p w:rsidR="0029557C" w:rsidRPr="004374EA" w:rsidRDefault="0029557C" w:rsidP="00BD04CA">
            <w:pPr>
              <w:pStyle w:val="ENoteTableText"/>
            </w:pPr>
          </w:p>
        </w:tc>
      </w:tr>
      <w:tr w:rsidR="0029557C" w:rsidRPr="004374EA" w:rsidTr="00401620">
        <w:trPr>
          <w:cantSplit/>
        </w:trPr>
        <w:tc>
          <w:tcPr>
            <w:tcW w:w="1838" w:type="dxa"/>
            <w:tcBorders>
              <w:top w:val="nil"/>
              <w:bottom w:val="nil"/>
            </w:tcBorders>
            <w:shd w:val="clear" w:color="auto" w:fill="auto"/>
          </w:tcPr>
          <w:p w:rsidR="0029557C" w:rsidRPr="004374EA" w:rsidRDefault="0029557C" w:rsidP="00401620">
            <w:pPr>
              <w:pStyle w:val="ENoteTTiSub"/>
              <w:keepNext w:val="0"/>
            </w:pPr>
            <w:r w:rsidRPr="004374EA">
              <w:t>Acts and Instruments (Framework Reform) (Consequential Provisions) Act 2015</w:t>
            </w:r>
          </w:p>
        </w:tc>
        <w:tc>
          <w:tcPr>
            <w:tcW w:w="992" w:type="dxa"/>
            <w:tcBorders>
              <w:top w:val="nil"/>
              <w:bottom w:val="nil"/>
            </w:tcBorders>
            <w:shd w:val="clear" w:color="auto" w:fill="auto"/>
          </w:tcPr>
          <w:p w:rsidR="0029557C" w:rsidRPr="004374EA" w:rsidRDefault="0029557C" w:rsidP="00BD04CA">
            <w:pPr>
              <w:pStyle w:val="ENoteTableText"/>
            </w:pPr>
            <w:r w:rsidRPr="004374EA">
              <w:t>126, 2015</w:t>
            </w:r>
          </w:p>
        </w:tc>
        <w:tc>
          <w:tcPr>
            <w:tcW w:w="993" w:type="dxa"/>
            <w:tcBorders>
              <w:top w:val="nil"/>
              <w:bottom w:val="nil"/>
            </w:tcBorders>
            <w:shd w:val="clear" w:color="auto" w:fill="auto"/>
          </w:tcPr>
          <w:p w:rsidR="0029557C" w:rsidRPr="004374EA" w:rsidRDefault="0029557C" w:rsidP="00BD04CA">
            <w:pPr>
              <w:pStyle w:val="ENoteTableText"/>
            </w:pPr>
            <w:r w:rsidRPr="004374EA">
              <w:t>10 Sept 2015</w:t>
            </w:r>
          </w:p>
        </w:tc>
        <w:tc>
          <w:tcPr>
            <w:tcW w:w="1845" w:type="dxa"/>
            <w:tcBorders>
              <w:top w:val="nil"/>
              <w:bottom w:val="nil"/>
            </w:tcBorders>
            <w:shd w:val="clear" w:color="auto" w:fill="auto"/>
          </w:tcPr>
          <w:p w:rsidR="0029557C" w:rsidRPr="004374EA" w:rsidRDefault="0029557C" w:rsidP="00F67240">
            <w:pPr>
              <w:pStyle w:val="ENoteTableText"/>
            </w:pPr>
            <w:r w:rsidRPr="004374EA">
              <w:t>Sch 1 (item</w:t>
            </w:r>
            <w:r w:rsidR="00D421B0" w:rsidRPr="004374EA">
              <w:t> </w:t>
            </w:r>
            <w:r w:rsidRPr="004374EA">
              <w:t>486): 5 Mar 2016 (s 2(1) item</w:t>
            </w:r>
            <w:r w:rsidR="00D421B0" w:rsidRPr="004374EA">
              <w:t> </w:t>
            </w:r>
            <w:r w:rsidRPr="004374EA">
              <w:t>2)</w:t>
            </w:r>
          </w:p>
        </w:tc>
        <w:tc>
          <w:tcPr>
            <w:tcW w:w="1417" w:type="dxa"/>
            <w:tcBorders>
              <w:top w:val="nil"/>
              <w:bottom w:val="nil"/>
            </w:tcBorders>
            <w:shd w:val="clear" w:color="auto" w:fill="auto"/>
          </w:tcPr>
          <w:p w:rsidR="0029557C" w:rsidRPr="004374EA" w:rsidRDefault="0029557C" w:rsidP="00BD04CA">
            <w:pPr>
              <w:pStyle w:val="ENoteTableText"/>
            </w:pPr>
            <w:r w:rsidRPr="004374EA">
              <w:t>—</w:t>
            </w:r>
          </w:p>
        </w:tc>
      </w:tr>
      <w:tr w:rsidR="0029557C" w:rsidRPr="004374EA" w:rsidTr="00401620">
        <w:trPr>
          <w:cantSplit/>
        </w:trPr>
        <w:tc>
          <w:tcPr>
            <w:tcW w:w="1838" w:type="dxa"/>
            <w:tcBorders>
              <w:top w:val="nil"/>
            </w:tcBorders>
            <w:shd w:val="clear" w:color="auto" w:fill="auto"/>
          </w:tcPr>
          <w:p w:rsidR="0029557C" w:rsidRPr="004374EA" w:rsidRDefault="0029557C" w:rsidP="00401620">
            <w:pPr>
              <w:pStyle w:val="ENoteTTi"/>
              <w:keepNext w:val="0"/>
            </w:pPr>
            <w:r w:rsidRPr="004374EA">
              <w:t>Acts and Instruments (Framework Reform) (Consequential Provisions) Act 2015</w:t>
            </w:r>
          </w:p>
        </w:tc>
        <w:tc>
          <w:tcPr>
            <w:tcW w:w="992" w:type="dxa"/>
            <w:tcBorders>
              <w:top w:val="nil"/>
            </w:tcBorders>
            <w:shd w:val="clear" w:color="auto" w:fill="auto"/>
          </w:tcPr>
          <w:p w:rsidR="0029557C" w:rsidRPr="004374EA" w:rsidRDefault="0029557C" w:rsidP="00BD04CA">
            <w:pPr>
              <w:pStyle w:val="ENoteTableText"/>
            </w:pPr>
            <w:r w:rsidRPr="004374EA">
              <w:t>126, 2015</w:t>
            </w:r>
          </w:p>
        </w:tc>
        <w:tc>
          <w:tcPr>
            <w:tcW w:w="993" w:type="dxa"/>
            <w:tcBorders>
              <w:top w:val="nil"/>
            </w:tcBorders>
            <w:shd w:val="clear" w:color="auto" w:fill="auto"/>
          </w:tcPr>
          <w:p w:rsidR="0029557C" w:rsidRPr="004374EA" w:rsidRDefault="0029557C" w:rsidP="00BD04CA">
            <w:pPr>
              <w:pStyle w:val="ENoteTableText"/>
            </w:pPr>
            <w:r w:rsidRPr="004374EA">
              <w:t>10 Sept 2015</w:t>
            </w:r>
          </w:p>
        </w:tc>
        <w:tc>
          <w:tcPr>
            <w:tcW w:w="1845" w:type="dxa"/>
            <w:tcBorders>
              <w:top w:val="nil"/>
            </w:tcBorders>
            <w:shd w:val="clear" w:color="auto" w:fill="auto"/>
          </w:tcPr>
          <w:p w:rsidR="0029557C" w:rsidRPr="004374EA" w:rsidRDefault="0029557C" w:rsidP="00F67240">
            <w:pPr>
              <w:pStyle w:val="ENoteTableText"/>
            </w:pPr>
            <w:r w:rsidRPr="004374EA">
              <w:t>Sch 1 (item</w:t>
            </w:r>
            <w:r w:rsidR="00D421B0" w:rsidRPr="004374EA">
              <w:t> </w:t>
            </w:r>
            <w:r w:rsidRPr="004374EA">
              <w:t>495): 5 Mar 2016 (s 2(1) item</w:t>
            </w:r>
            <w:r w:rsidR="00D421B0" w:rsidRPr="004374EA">
              <w:t> </w:t>
            </w:r>
            <w:r w:rsidRPr="004374EA">
              <w:t>2)</w:t>
            </w:r>
          </w:p>
        </w:tc>
        <w:tc>
          <w:tcPr>
            <w:tcW w:w="1417" w:type="dxa"/>
            <w:tcBorders>
              <w:top w:val="nil"/>
            </w:tcBorders>
            <w:shd w:val="clear" w:color="auto" w:fill="auto"/>
          </w:tcPr>
          <w:p w:rsidR="0029557C" w:rsidRPr="004374EA" w:rsidRDefault="0029557C" w:rsidP="00BD04CA">
            <w:pPr>
              <w:pStyle w:val="ENoteTableText"/>
            </w:pPr>
            <w:r w:rsidRPr="004374EA">
              <w:t>—</w:t>
            </w:r>
          </w:p>
        </w:tc>
      </w:tr>
      <w:tr w:rsidR="0029557C" w:rsidRPr="004374EA" w:rsidTr="00AD1851">
        <w:trPr>
          <w:cantSplit/>
        </w:trPr>
        <w:tc>
          <w:tcPr>
            <w:tcW w:w="1838" w:type="dxa"/>
            <w:shd w:val="clear" w:color="auto" w:fill="auto"/>
          </w:tcPr>
          <w:p w:rsidR="0029557C" w:rsidRPr="004374EA" w:rsidRDefault="0029557C" w:rsidP="00ED5D9E">
            <w:pPr>
              <w:pStyle w:val="ENoteTableText"/>
            </w:pPr>
            <w:r w:rsidRPr="004374EA">
              <w:t>Counter</w:t>
            </w:r>
            <w:r w:rsidR="007B1C46">
              <w:noBreakHyphen/>
            </w:r>
            <w:r w:rsidRPr="004374EA">
              <w:t>Terrorism Legislation Amendment (Foreign Fighters) Act 2014</w:t>
            </w:r>
          </w:p>
        </w:tc>
        <w:tc>
          <w:tcPr>
            <w:tcW w:w="992" w:type="dxa"/>
            <w:shd w:val="clear" w:color="auto" w:fill="auto"/>
          </w:tcPr>
          <w:p w:rsidR="0029557C" w:rsidRPr="004374EA" w:rsidRDefault="0029557C" w:rsidP="00ED5D9E">
            <w:pPr>
              <w:pStyle w:val="ENoteTableText"/>
            </w:pPr>
            <w:r w:rsidRPr="004374EA">
              <w:t>116, 2014</w:t>
            </w:r>
          </w:p>
        </w:tc>
        <w:tc>
          <w:tcPr>
            <w:tcW w:w="993" w:type="dxa"/>
            <w:shd w:val="clear" w:color="auto" w:fill="auto"/>
          </w:tcPr>
          <w:p w:rsidR="0029557C" w:rsidRPr="004374EA" w:rsidRDefault="0029557C" w:rsidP="00C12B55">
            <w:pPr>
              <w:pStyle w:val="ENoteTableText"/>
            </w:pPr>
            <w:r w:rsidRPr="004374EA">
              <w:t>3 Nov 2014</w:t>
            </w:r>
          </w:p>
        </w:tc>
        <w:tc>
          <w:tcPr>
            <w:tcW w:w="1845" w:type="dxa"/>
            <w:shd w:val="clear" w:color="auto" w:fill="auto"/>
          </w:tcPr>
          <w:p w:rsidR="0029557C" w:rsidRPr="004374EA" w:rsidRDefault="0029557C" w:rsidP="004F0038">
            <w:pPr>
              <w:pStyle w:val="ENoteTableText"/>
            </w:pPr>
            <w:r w:rsidRPr="004374EA">
              <w:t>Sch 1 (items</w:t>
            </w:r>
            <w:r w:rsidR="00D421B0" w:rsidRPr="004374EA">
              <w:t> </w:t>
            </w:r>
            <w:r w:rsidRPr="004374EA">
              <w:t>140–143): 1</w:t>
            </w:r>
            <w:r w:rsidR="004F0038" w:rsidRPr="004374EA">
              <w:t> </w:t>
            </w:r>
            <w:r w:rsidRPr="004374EA">
              <w:t>Dec 2014 (s 2(1) item</w:t>
            </w:r>
            <w:r w:rsidR="00D421B0" w:rsidRPr="004374EA">
              <w:t> </w:t>
            </w:r>
            <w:r w:rsidRPr="004374EA">
              <w:t>2)</w:t>
            </w:r>
          </w:p>
        </w:tc>
        <w:tc>
          <w:tcPr>
            <w:tcW w:w="1417" w:type="dxa"/>
            <w:shd w:val="clear" w:color="auto" w:fill="auto"/>
          </w:tcPr>
          <w:p w:rsidR="0029557C" w:rsidRPr="004374EA" w:rsidRDefault="0029557C" w:rsidP="00ED5D9E">
            <w:pPr>
              <w:pStyle w:val="ENoteTableText"/>
            </w:pPr>
            <w:r w:rsidRPr="004374EA">
              <w:t>Sch 1 (</w:t>
            </w:r>
            <w:r w:rsidR="007B1C46">
              <w:t>item 1</w:t>
            </w:r>
            <w:r w:rsidRPr="004374EA">
              <w:t>43)</w:t>
            </w:r>
          </w:p>
        </w:tc>
      </w:tr>
      <w:tr w:rsidR="0029557C" w:rsidRPr="004374EA" w:rsidTr="00CF1B4E">
        <w:trPr>
          <w:cantSplit/>
        </w:trPr>
        <w:tc>
          <w:tcPr>
            <w:tcW w:w="1838" w:type="dxa"/>
            <w:tcBorders>
              <w:bottom w:val="nil"/>
            </w:tcBorders>
            <w:shd w:val="clear" w:color="auto" w:fill="auto"/>
          </w:tcPr>
          <w:p w:rsidR="0029557C" w:rsidRPr="004374EA" w:rsidRDefault="0029557C" w:rsidP="00ED5D9E">
            <w:pPr>
              <w:pStyle w:val="ENoteTableText"/>
            </w:pPr>
            <w:r w:rsidRPr="004374EA">
              <w:t>Public Governance and Resources Legislation Amendment Act (No.</w:t>
            </w:r>
            <w:r w:rsidR="00D421B0" w:rsidRPr="004374EA">
              <w:t> </w:t>
            </w:r>
            <w:r w:rsidRPr="004374EA">
              <w:t>1) 2015</w:t>
            </w:r>
          </w:p>
        </w:tc>
        <w:tc>
          <w:tcPr>
            <w:tcW w:w="992" w:type="dxa"/>
            <w:tcBorders>
              <w:bottom w:val="nil"/>
            </w:tcBorders>
            <w:shd w:val="clear" w:color="auto" w:fill="auto"/>
          </w:tcPr>
          <w:p w:rsidR="0029557C" w:rsidRPr="004374EA" w:rsidRDefault="0029557C" w:rsidP="00ED5D9E">
            <w:pPr>
              <w:pStyle w:val="ENoteTableText"/>
            </w:pPr>
            <w:r w:rsidRPr="004374EA">
              <w:t>36, 2015</w:t>
            </w:r>
          </w:p>
        </w:tc>
        <w:tc>
          <w:tcPr>
            <w:tcW w:w="993" w:type="dxa"/>
            <w:tcBorders>
              <w:bottom w:val="nil"/>
            </w:tcBorders>
            <w:shd w:val="clear" w:color="auto" w:fill="auto"/>
          </w:tcPr>
          <w:p w:rsidR="0029557C" w:rsidRPr="004374EA" w:rsidRDefault="0029557C" w:rsidP="00C12B55">
            <w:pPr>
              <w:pStyle w:val="ENoteTableText"/>
            </w:pPr>
            <w:r w:rsidRPr="004374EA">
              <w:t>13 Apr 2015</w:t>
            </w:r>
          </w:p>
        </w:tc>
        <w:tc>
          <w:tcPr>
            <w:tcW w:w="1845" w:type="dxa"/>
            <w:tcBorders>
              <w:bottom w:val="nil"/>
            </w:tcBorders>
            <w:shd w:val="clear" w:color="auto" w:fill="auto"/>
          </w:tcPr>
          <w:p w:rsidR="0029557C" w:rsidRPr="004374EA" w:rsidRDefault="0029557C" w:rsidP="00573056">
            <w:pPr>
              <w:pStyle w:val="ENoteTableText"/>
            </w:pPr>
            <w:r w:rsidRPr="004374EA">
              <w:t>Sch 6 (item</w:t>
            </w:r>
            <w:r w:rsidR="00D421B0" w:rsidRPr="004374EA">
              <w:t> </w:t>
            </w:r>
            <w:r w:rsidRPr="004374EA">
              <w:t>30) and Sch 7: 14 Apr 2015 (s 2)</w:t>
            </w:r>
          </w:p>
        </w:tc>
        <w:tc>
          <w:tcPr>
            <w:tcW w:w="1417" w:type="dxa"/>
            <w:tcBorders>
              <w:bottom w:val="nil"/>
            </w:tcBorders>
            <w:shd w:val="clear" w:color="auto" w:fill="auto"/>
          </w:tcPr>
          <w:p w:rsidR="0029557C" w:rsidRPr="004374EA" w:rsidRDefault="0029557C" w:rsidP="00573056">
            <w:pPr>
              <w:pStyle w:val="ENoteTableText"/>
            </w:pPr>
            <w:r w:rsidRPr="004374EA">
              <w:t>Sch 7</w:t>
            </w:r>
          </w:p>
        </w:tc>
      </w:tr>
      <w:tr w:rsidR="0029557C" w:rsidRPr="004374EA" w:rsidTr="00CF1B4E">
        <w:trPr>
          <w:cantSplit/>
        </w:trPr>
        <w:tc>
          <w:tcPr>
            <w:tcW w:w="1838" w:type="dxa"/>
            <w:tcBorders>
              <w:top w:val="nil"/>
              <w:bottom w:val="nil"/>
            </w:tcBorders>
            <w:shd w:val="clear" w:color="auto" w:fill="auto"/>
          </w:tcPr>
          <w:p w:rsidR="0029557C" w:rsidRPr="004374EA" w:rsidRDefault="0029557C" w:rsidP="00CF1B4E">
            <w:pPr>
              <w:pStyle w:val="ENoteTTIndentHeading"/>
            </w:pPr>
            <w:r w:rsidRPr="004374EA">
              <w:t>as amended by</w:t>
            </w:r>
          </w:p>
        </w:tc>
        <w:tc>
          <w:tcPr>
            <w:tcW w:w="992" w:type="dxa"/>
            <w:tcBorders>
              <w:top w:val="nil"/>
              <w:bottom w:val="nil"/>
            </w:tcBorders>
            <w:shd w:val="clear" w:color="auto" w:fill="auto"/>
          </w:tcPr>
          <w:p w:rsidR="0029557C" w:rsidRPr="004374EA" w:rsidRDefault="0029557C" w:rsidP="00ED5D9E">
            <w:pPr>
              <w:pStyle w:val="ENoteTableText"/>
            </w:pPr>
          </w:p>
        </w:tc>
        <w:tc>
          <w:tcPr>
            <w:tcW w:w="993" w:type="dxa"/>
            <w:tcBorders>
              <w:top w:val="nil"/>
              <w:bottom w:val="nil"/>
            </w:tcBorders>
            <w:shd w:val="clear" w:color="auto" w:fill="auto"/>
          </w:tcPr>
          <w:p w:rsidR="0029557C" w:rsidRPr="004374EA" w:rsidRDefault="0029557C" w:rsidP="00C12B55">
            <w:pPr>
              <w:pStyle w:val="ENoteTableText"/>
            </w:pPr>
          </w:p>
        </w:tc>
        <w:tc>
          <w:tcPr>
            <w:tcW w:w="1845" w:type="dxa"/>
            <w:tcBorders>
              <w:top w:val="nil"/>
              <w:bottom w:val="nil"/>
            </w:tcBorders>
            <w:shd w:val="clear" w:color="auto" w:fill="auto"/>
          </w:tcPr>
          <w:p w:rsidR="0029557C" w:rsidRPr="004374EA" w:rsidRDefault="0029557C" w:rsidP="00573056">
            <w:pPr>
              <w:pStyle w:val="ENoteTableText"/>
            </w:pPr>
          </w:p>
        </w:tc>
        <w:tc>
          <w:tcPr>
            <w:tcW w:w="1417" w:type="dxa"/>
            <w:tcBorders>
              <w:top w:val="nil"/>
              <w:bottom w:val="nil"/>
            </w:tcBorders>
            <w:shd w:val="clear" w:color="auto" w:fill="auto"/>
          </w:tcPr>
          <w:p w:rsidR="0029557C" w:rsidRPr="004374EA" w:rsidRDefault="0029557C" w:rsidP="00573056">
            <w:pPr>
              <w:pStyle w:val="ENoteTableText"/>
            </w:pPr>
          </w:p>
        </w:tc>
      </w:tr>
      <w:tr w:rsidR="0029557C" w:rsidRPr="004374EA" w:rsidTr="0029557C">
        <w:trPr>
          <w:cantSplit/>
        </w:trPr>
        <w:tc>
          <w:tcPr>
            <w:tcW w:w="1838" w:type="dxa"/>
            <w:tcBorders>
              <w:top w:val="nil"/>
              <w:bottom w:val="single" w:sz="4" w:space="0" w:color="auto"/>
            </w:tcBorders>
            <w:shd w:val="clear" w:color="auto" w:fill="auto"/>
          </w:tcPr>
          <w:p w:rsidR="0029557C" w:rsidRPr="004374EA" w:rsidRDefault="0029557C" w:rsidP="00CF1B4E">
            <w:pPr>
              <w:pStyle w:val="ENoteTTi"/>
            </w:pPr>
            <w:r w:rsidRPr="004374EA">
              <w:t>Acts and Instruments (Framework Reform) (Consequential Provisions) Act 2015</w:t>
            </w:r>
          </w:p>
        </w:tc>
        <w:tc>
          <w:tcPr>
            <w:tcW w:w="992" w:type="dxa"/>
            <w:tcBorders>
              <w:top w:val="nil"/>
              <w:bottom w:val="single" w:sz="4" w:space="0" w:color="auto"/>
            </w:tcBorders>
            <w:shd w:val="clear" w:color="auto" w:fill="auto"/>
          </w:tcPr>
          <w:p w:rsidR="0029557C" w:rsidRPr="004374EA" w:rsidRDefault="0029557C" w:rsidP="00ED5D9E">
            <w:pPr>
              <w:pStyle w:val="ENoteTableText"/>
            </w:pPr>
            <w:r w:rsidRPr="004374EA">
              <w:t>126, 2015</w:t>
            </w:r>
          </w:p>
        </w:tc>
        <w:tc>
          <w:tcPr>
            <w:tcW w:w="993" w:type="dxa"/>
            <w:tcBorders>
              <w:top w:val="nil"/>
              <w:bottom w:val="single" w:sz="4" w:space="0" w:color="auto"/>
            </w:tcBorders>
            <w:shd w:val="clear" w:color="auto" w:fill="auto"/>
          </w:tcPr>
          <w:p w:rsidR="0029557C" w:rsidRPr="004374EA" w:rsidRDefault="0029557C" w:rsidP="00C12B55">
            <w:pPr>
              <w:pStyle w:val="ENoteTableText"/>
            </w:pPr>
            <w:r w:rsidRPr="004374EA">
              <w:t>10 Sept 2015</w:t>
            </w:r>
          </w:p>
        </w:tc>
        <w:tc>
          <w:tcPr>
            <w:tcW w:w="1845" w:type="dxa"/>
            <w:tcBorders>
              <w:top w:val="nil"/>
              <w:bottom w:val="single" w:sz="4" w:space="0" w:color="auto"/>
            </w:tcBorders>
            <w:shd w:val="clear" w:color="auto" w:fill="auto"/>
          </w:tcPr>
          <w:p w:rsidR="0029557C" w:rsidRPr="004374EA" w:rsidRDefault="0029557C" w:rsidP="00573056">
            <w:pPr>
              <w:pStyle w:val="ENoteTableText"/>
            </w:pPr>
            <w:r w:rsidRPr="004374EA">
              <w:t>Sch 1 (item</w:t>
            </w:r>
            <w:r w:rsidR="00D421B0" w:rsidRPr="004374EA">
              <w:t> </w:t>
            </w:r>
            <w:r w:rsidRPr="004374EA">
              <w:t>486): 5 Mar 2016 (s 2(1) item</w:t>
            </w:r>
            <w:r w:rsidR="00D421B0" w:rsidRPr="004374EA">
              <w:t> </w:t>
            </w:r>
            <w:r w:rsidRPr="004374EA">
              <w:t>2)</w:t>
            </w:r>
          </w:p>
        </w:tc>
        <w:tc>
          <w:tcPr>
            <w:tcW w:w="1417" w:type="dxa"/>
            <w:tcBorders>
              <w:top w:val="nil"/>
              <w:bottom w:val="single" w:sz="4" w:space="0" w:color="auto"/>
            </w:tcBorders>
            <w:shd w:val="clear" w:color="auto" w:fill="auto"/>
          </w:tcPr>
          <w:p w:rsidR="0029557C" w:rsidRPr="004374EA" w:rsidRDefault="0029557C" w:rsidP="00573056">
            <w:pPr>
              <w:pStyle w:val="ENoteTableText"/>
            </w:pPr>
            <w:r w:rsidRPr="004374EA">
              <w:t>—</w:t>
            </w:r>
          </w:p>
        </w:tc>
      </w:tr>
      <w:tr w:rsidR="0029557C" w:rsidRPr="004374EA" w:rsidTr="00F12CF0">
        <w:trPr>
          <w:cantSplit/>
        </w:trPr>
        <w:tc>
          <w:tcPr>
            <w:tcW w:w="1838" w:type="dxa"/>
            <w:tcBorders>
              <w:top w:val="single" w:sz="4" w:space="0" w:color="auto"/>
              <w:bottom w:val="single" w:sz="4" w:space="0" w:color="auto"/>
            </w:tcBorders>
            <w:shd w:val="clear" w:color="auto" w:fill="auto"/>
          </w:tcPr>
          <w:p w:rsidR="0029557C" w:rsidRPr="004374EA" w:rsidRDefault="0029557C" w:rsidP="00ED5D9E">
            <w:pPr>
              <w:pStyle w:val="ENoteTableText"/>
            </w:pPr>
            <w:r w:rsidRPr="004374EA">
              <w:t>Treasury Laws Amendment (2016 Measures No.</w:t>
            </w:r>
            <w:r w:rsidR="00D421B0" w:rsidRPr="004374EA">
              <w:t> </w:t>
            </w:r>
            <w:r w:rsidRPr="004374EA">
              <w:t>1) Act 2017</w:t>
            </w:r>
          </w:p>
        </w:tc>
        <w:tc>
          <w:tcPr>
            <w:tcW w:w="992" w:type="dxa"/>
            <w:tcBorders>
              <w:top w:val="single" w:sz="4" w:space="0" w:color="auto"/>
              <w:bottom w:val="single" w:sz="4" w:space="0" w:color="auto"/>
            </w:tcBorders>
            <w:shd w:val="clear" w:color="auto" w:fill="auto"/>
          </w:tcPr>
          <w:p w:rsidR="0029557C" w:rsidRPr="004374EA" w:rsidRDefault="0029557C" w:rsidP="00ED5D9E">
            <w:pPr>
              <w:pStyle w:val="ENoteTableText"/>
            </w:pPr>
            <w:r w:rsidRPr="004374EA">
              <w:t>25, 2017</w:t>
            </w:r>
          </w:p>
        </w:tc>
        <w:tc>
          <w:tcPr>
            <w:tcW w:w="993" w:type="dxa"/>
            <w:tcBorders>
              <w:top w:val="single" w:sz="4" w:space="0" w:color="auto"/>
              <w:bottom w:val="single" w:sz="4" w:space="0" w:color="auto"/>
            </w:tcBorders>
            <w:shd w:val="clear" w:color="auto" w:fill="auto"/>
          </w:tcPr>
          <w:p w:rsidR="0029557C" w:rsidRPr="004374EA" w:rsidRDefault="0029557C" w:rsidP="00C12B55">
            <w:pPr>
              <w:pStyle w:val="ENoteTableText"/>
            </w:pPr>
            <w:r w:rsidRPr="004374EA">
              <w:t>4 Apr 2017</w:t>
            </w:r>
          </w:p>
        </w:tc>
        <w:tc>
          <w:tcPr>
            <w:tcW w:w="1845" w:type="dxa"/>
            <w:tcBorders>
              <w:top w:val="single" w:sz="4" w:space="0" w:color="auto"/>
              <w:bottom w:val="single" w:sz="4" w:space="0" w:color="auto"/>
            </w:tcBorders>
            <w:shd w:val="clear" w:color="auto" w:fill="auto"/>
          </w:tcPr>
          <w:p w:rsidR="0029557C" w:rsidRPr="004374EA" w:rsidRDefault="0029557C" w:rsidP="00A42EDD">
            <w:pPr>
              <w:pStyle w:val="ENoteTableText"/>
            </w:pPr>
            <w:r w:rsidRPr="004374EA">
              <w:t>Sch 1: 1</w:t>
            </w:r>
            <w:r w:rsidR="00D421B0" w:rsidRPr="004374EA">
              <w:t> </w:t>
            </w:r>
            <w:r w:rsidRPr="004374EA">
              <w:t>July 2017 (s</w:t>
            </w:r>
            <w:r w:rsidR="00A42EDD" w:rsidRPr="004374EA">
              <w:t> </w:t>
            </w:r>
            <w:r w:rsidRPr="004374EA">
              <w:t>2(1) item</w:t>
            </w:r>
            <w:r w:rsidR="00D421B0" w:rsidRPr="004374EA">
              <w:t> </w:t>
            </w:r>
            <w:r w:rsidRPr="004374EA">
              <w:t>2)</w:t>
            </w:r>
          </w:p>
        </w:tc>
        <w:tc>
          <w:tcPr>
            <w:tcW w:w="1417" w:type="dxa"/>
            <w:tcBorders>
              <w:top w:val="single" w:sz="4" w:space="0" w:color="auto"/>
              <w:bottom w:val="single" w:sz="4" w:space="0" w:color="auto"/>
            </w:tcBorders>
            <w:shd w:val="clear" w:color="auto" w:fill="auto"/>
          </w:tcPr>
          <w:p w:rsidR="0029557C" w:rsidRPr="004374EA" w:rsidRDefault="0029557C" w:rsidP="00573056">
            <w:pPr>
              <w:pStyle w:val="ENoteTableText"/>
            </w:pPr>
            <w:r w:rsidRPr="004374EA">
              <w:t>Sch 1 (item</w:t>
            </w:r>
            <w:r w:rsidR="00D421B0" w:rsidRPr="004374EA">
              <w:t> </w:t>
            </w:r>
            <w:r w:rsidRPr="004374EA">
              <w:t>2)</w:t>
            </w:r>
          </w:p>
        </w:tc>
      </w:tr>
      <w:tr w:rsidR="00214DB3" w:rsidRPr="004374EA" w:rsidTr="00BA0454">
        <w:trPr>
          <w:cantSplit/>
        </w:trPr>
        <w:tc>
          <w:tcPr>
            <w:tcW w:w="1838" w:type="dxa"/>
            <w:tcBorders>
              <w:top w:val="single" w:sz="4" w:space="0" w:color="auto"/>
              <w:bottom w:val="single" w:sz="4" w:space="0" w:color="auto"/>
            </w:tcBorders>
            <w:shd w:val="clear" w:color="auto" w:fill="auto"/>
          </w:tcPr>
          <w:p w:rsidR="00214DB3" w:rsidRPr="004374EA" w:rsidRDefault="00214DB3" w:rsidP="00ED5D9E">
            <w:pPr>
              <w:pStyle w:val="ENoteTableText"/>
            </w:pPr>
            <w:r w:rsidRPr="004374EA">
              <w:t>Home Affairs and Integrity Agencies Legislation Amendment Act 2018</w:t>
            </w:r>
          </w:p>
        </w:tc>
        <w:tc>
          <w:tcPr>
            <w:tcW w:w="992" w:type="dxa"/>
            <w:tcBorders>
              <w:top w:val="single" w:sz="4" w:space="0" w:color="auto"/>
              <w:bottom w:val="single" w:sz="4" w:space="0" w:color="auto"/>
            </w:tcBorders>
            <w:shd w:val="clear" w:color="auto" w:fill="auto"/>
          </w:tcPr>
          <w:p w:rsidR="00214DB3" w:rsidRPr="004374EA" w:rsidRDefault="00214DB3" w:rsidP="00ED5D9E">
            <w:pPr>
              <w:pStyle w:val="ENoteTableText"/>
            </w:pPr>
            <w:r w:rsidRPr="004374EA">
              <w:t>31, 2018</w:t>
            </w:r>
          </w:p>
        </w:tc>
        <w:tc>
          <w:tcPr>
            <w:tcW w:w="993" w:type="dxa"/>
            <w:tcBorders>
              <w:top w:val="single" w:sz="4" w:space="0" w:color="auto"/>
              <w:bottom w:val="single" w:sz="4" w:space="0" w:color="auto"/>
            </w:tcBorders>
            <w:shd w:val="clear" w:color="auto" w:fill="auto"/>
          </w:tcPr>
          <w:p w:rsidR="00214DB3" w:rsidRPr="004374EA" w:rsidRDefault="00214DB3" w:rsidP="00C12B55">
            <w:pPr>
              <w:pStyle w:val="ENoteTableText"/>
            </w:pPr>
            <w:r w:rsidRPr="004374EA">
              <w:t>9</w:t>
            </w:r>
            <w:r w:rsidR="00D421B0" w:rsidRPr="004374EA">
              <w:t> </w:t>
            </w:r>
            <w:r w:rsidRPr="004374EA">
              <w:t>May 2018</w:t>
            </w:r>
          </w:p>
        </w:tc>
        <w:tc>
          <w:tcPr>
            <w:tcW w:w="1845" w:type="dxa"/>
            <w:tcBorders>
              <w:top w:val="single" w:sz="4" w:space="0" w:color="auto"/>
              <w:bottom w:val="single" w:sz="4" w:space="0" w:color="auto"/>
            </w:tcBorders>
            <w:shd w:val="clear" w:color="auto" w:fill="auto"/>
          </w:tcPr>
          <w:p w:rsidR="00214DB3" w:rsidRPr="004374EA" w:rsidRDefault="00214DB3" w:rsidP="00F12CF0">
            <w:pPr>
              <w:pStyle w:val="ENoteTableText"/>
            </w:pPr>
            <w:r w:rsidRPr="004374EA">
              <w:t>Sch 2 (</w:t>
            </w:r>
            <w:r w:rsidR="00304DE0" w:rsidRPr="004374EA">
              <w:t>items 2</w:t>
            </w:r>
            <w:r w:rsidRPr="004374EA">
              <w:t>40, 241</w:t>
            </w:r>
            <w:r w:rsidR="00F12CF0" w:rsidRPr="004374EA">
              <w:t>,</w:t>
            </w:r>
            <w:r w:rsidRPr="004374EA">
              <w:t xml:space="preserve"> </w:t>
            </w:r>
            <w:r w:rsidR="00F12CF0" w:rsidRPr="004374EA">
              <w:t>284</w:t>
            </w:r>
            <w:r w:rsidRPr="004374EA">
              <w:t>)</w:t>
            </w:r>
            <w:r w:rsidR="004F509B" w:rsidRPr="004374EA">
              <w:t>:</w:t>
            </w:r>
            <w:r w:rsidRPr="004374EA">
              <w:t xml:space="preserve"> 11</w:t>
            </w:r>
            <w:r w:rsidR="00D421B0" w:rsidRPr="004374EA">
              <w:t> </w:t>
            </w:r>
            <w:r w:rsidRPr="004374EA">
              <w:t>May 2018 (s</w:t>
            </w:r>
            <w:r w:rsidR="00F12CF0" w:rsidRPr="004374EA">
              <w:t> </w:t>
            </w:r>
            <w:r w:rsidRPr="004374EA">
              <w:t xml:space="preserve">2(1) </w:t>
            </w:r>
            <w:r w:rsidR="002F12D5" w:rsidRPr="004374EA">
              <w:t>items 3</w:t>
            </w:r>
            <w:r w:rsidR="00F12CF0" w:rsidRPr="004374EA">
              <w:t>,</w:t>
            </w:r>
            <w:r w:rsidRPr="004374EA">
              <w:t xml:space="preserve"> 7)</w:t>
            </w:r>
          </w:p>
        </w:tc>
        <w:tc>
          <w:tcPr>
            <w:tcW w:w="1417" w:type="dxa"/>
            <w:tcBorders>
              <w:top w:val="single" w:sz="4" w:space="0" w:color="auto"/>
              <w:bottom w:val="single" w:sz="4" w:space="0" w:color="auto"/>
            </w:tcBorders>
            <w:shd w:val="clear" w:color="auto" w:fill="auto"/>
          </w:tcPr>
          <w:p w:rsidR="00214DB3" w:rsidRPr="004374EA" w:rsidRDefault="00214DB3" w:rsidP="00F12CF0">
            <w:pPr>
              <w:pStyle w:val="ENoteTableText"/>
            </w:pPr>
            <w:r w:rsidRPr="004374EA">
              <w:t>Sch 2 (item</w:t>
            </w:r>
            <w:r w:rsidR="00D421B0" w:rsidRPr="004374EA">
              <w:t> </w:t>
            </w:r>
            <w:r w:rsidRPr="004374EA">
              <w:t>28</w:t>
            </w:r>
            <w:r w:rsidR="00F12CF0" w:rsidRPr="004374EA">
              <w:t>4</w:t>
            </w:r>
            <w:r w:rsidRPr="004374EA">
              <w:t>)</w:t>
            </w:r>
          </w:p>
        </w:tc>
      </w:tr>
      <w:tr w:rsidR="004F509B" w:rsidRPr="004374EA" w:rsidTr="00CC0F6E">
        <w:trPr>
          <w:cantSplit/>
        </w:trPr>
        <w:tc>
          <w:tcPr>
            <w:tcW w:w="1838" w:type="dxa"/>
            <w:tcBorders>
              <w:top w:val="single" w:sz="4" w:space="0" w:color="auto"/>
              <w:bottom w:val="single" w:sz="4" w:space="0" w:color="auto"/>
            </w:tcBorders>
            <w:shd w:val="clear" w:color="auto" w:fill="auto"/>
          </w:tcPr>
          <w:p w:rsidR="004F509B" w:rsidRPr="004374EA" w:rsidRDefault="004F509B" w:rsidP="00ED5D9E">
            <w:pPr>
              <w:pStyle w:val="ENoteTableText"/>
            </w:pPr>
            <w:r w:rsidRPr="004374EA">
              <w:t>Treasury Laws Amendment (2019 Measures No. 3) Act 2020</w:t>
            </w:r>
          </w:p>
        </w:tc>
        <w:tc>
          <w:tcPr>
            <w:tcW w:w="992" w:type="dxa"/>
            <w:tcBorders>
              <w:top w:val="single" w:sz="4" w:space="0" w:color="auto"/>
              <w:bottom w:val="single" w:sz="4" w:space="0" w:color="auto"/>
            </w:tcBorders>
            <w:shd w:val="clear" w:color="auto" w:fill="auto"/>
          </w:tcPr>
          <w:p w:rsidR="004F509B" w:rsidRPr="004374EA" w:rsidRDefault="004F509B" w:rsidP="00ED5D9E">
            <w:pPr>
              <w:pStyle w:val="ENoteTableText"/>
            </w:pPr>
            <w:r w:rsidRPr="004374EA">
              <w:t>64, 2020</w:t>
            </w:r>
          </w:p>
        </w:tc>
        <w:tc>
          <w:tcPr>
            <w:tcW w:w="993" w:type="dxa"/>
            <w:tcBorders>
              <w:top w:val="single" w:sz="4" w:space="0" w:color="auto"/>
              <w:bottom w:val="single" w:sz="4" w:space="0" w:color="auto"/>
            </w:tcBorders>
            <w:shd w:val="clear" w:color="auto" w:fill="auto"/>
          </w:tcPr>
          <w:p w:rsidR="004F509B" w:rsidRPr="004374EA" w:rsidRDefault="002F12D5" w:rsidP="00C12B55">
            <w:pPr>
              <w:pStyle w:val="ENoteTableText"/>
            </w:pPr>
            <w:r w:rsidRPr="004374EA">
              <w:t>22 June</w:t>
            </w:r>
            <w:r w:rsidR="004F509B" w:rsidRPr="004374EA">
              <w:t xml:space="preserve"> 2020</w:t>
            </w:r>
          </w:p>
        </w:tc>
        <w:tc>
          <w:tcPr>
            <w:tcW w:w="1845" w:type="dxa"/>
            <w:tcBorders>
              <w:top w:val="single" w:sz="4" w:space="0" w:color="auto"/>
              <w:bottom w:val="single" w:sz="4" w:space="0" w:color="auto"/>
            </w:tcBorders>
            <w:shd w:val="clear" w:color="auto" w:fill="auto"/>
          </w:tcPr>
          <w:p w:rsidR="004F509B" w:rsidRPr="004374EA" w:rsidRDefault="004F509B" w:rsidP="00F12CF0">
            <w:pPr>
              <w:pStyle w:val="ENoteTableText"/>
            </w:pPr>
            <w:r w:rsidRPr="004374EA">
              <w:t>Sch 3 (</w:t>
            </w:r>
            <w:r w:rsidR="002F12D5" w:rsidRPr="004374EA">
              <w:t>items 3</w:t>
            </w:r>
            <w:r w:rsidRPr="004374EA">
              <w:t xml:space="preserve">22–326): 1 Oct 2020 (s 2(1) </w:t>
            </w:r>
            <w:r w:rsidR="002F12D5" w:rsidRPr="004374EA">
              <w:t>item 6</w:t>
            </w:r>
            <w:r w:rsidRPr="004374EA">
              <w:t>)</w:t>
            </w:r>
          </w:p>
        </w:tc>
        <w:tc>
          <w:tcPr>
            <w:tcW w:w="1417" w:type="dxa"/>
            <w:tcBorders>
              <w:top w:val="single" w:sz="4" w:space="0" w:color="auto"/>
              <w:bottom w:val="single" w:sz="4" w:space="0" w:color="auto"/>
            </w:tcBorders>
            <w:shd w:val="clear" w:color="auto" w:fill="auto"/>
          </w:tcPr>
          <w:p w:rsidR="004F509B" w:rsidRPr="004374EA" w:rsidRDefault="004F509B" w:rsidP="00F12CF0">
            <w:pPr>
              <w:pStyle w:val="ENoteTableText"/>
            </w:pPr>
            <w:r w:rsidRPr="004374EA">
              <w:t>Sch 3 (</w:t>
            </w:r>
            <w:r w:rsidR="002F12D5" w:rsidRPr="004374EA">
              <w:t>items 3</w:t>
            </w:r>
            <w:r w:rsidRPr="004374EA">
              <w:t>25, 326)</w:t>
            </w:r>
          </w:p>
        </w:tc>
      </w:tr>
      <w:tr w:rsidR="00016BDB" w:rsidRPr="004374EA" w:rsidTr="00925731">
        <w:trPr>
          <w:cantSplit/>
        </w:trPr>
        <w:tc>
          <w:tcPr>
            <w:tcW w:w="1838" w:type="dxa"/>
            <w:tcBorders>
              <w:top w:val="single" w:sz="4" w:space="0" w:color="auto"/>
              <w:bottom w:val="single" w:sz="4" w:space="0" w:color="auto"/>
            </w:tcBorders>
            <w:shd w:val="clear" w:color="auto" w:fill="auto"/>
          </w:tcPr>
          <w:p w:rsidR="00016BDB" w:rsidRPr="004374EA" w:rsidRDefault="00016BDB" w:rsidP="00ED5D9E">
            <w:pPr>
              <w:pStyle w:val="ENoteTableText"/>
            </w:pPr>
            <w:r w:rsidRPr="004374EA">
              <w:t>Treasury Laws Amendment (Cyclone and Flood Damage Reinsurance Pool) Act 2022</w:t>
            </w:r>
          </w:p>
        </w:tc>
        <w:tc>
          <w:tcPr>
            <w:tcW w:w="992" w:type="dxa"/>
            <w:tcBorders>
              <w:top w:val="single" w:sz="4" w:space="0" w:color="auto"/>
              <w:bottom w:val="single" w:sz="4" w:space="0" w:color="auto"/>
            </w:tcBorders>
            <w:shd w:val="clear" w:color="auto" w:fill="auto"/>
          </w:tcPr>
          <w:p w:rsidR="00016BDB" w:rsidRPr="004374EA" w:rsidRDefault="00016BDB" w:rsidP="00ED5D9E">
            <w:pPr>
              <w:pStyle w:val="ENoteTableText"/>
            </w:pPr>
            <w:r w:rsidRPr="004374EA">
              <w:t>13, 2022</w:t>
            </w:r>
          </w:p>
        </w:tc>
        <w:tc>
          <w:tcPr>
            <w:tcW w:w="993" w:type="dxa"/>
            <w:tcBorders>
              <w:top w:val="single" w:sz="4" w:space="0" w:color="auto"/>
              <w:bottom w:val="single" w:sz="4" w:space="0" w:color="auto"/>
            </w:tcBorders>
            <w:shd w:val="clear" w:color="auto" w:fill="auto"/>
          </w:tcPr>
          <w:p w:rsidR="00016BDB" w:rsidRPr="004374EA" w:rsidRDefault="00016BDB" w:rsidP="00C12B55">
            <w:pPr>
              <w:pStyle w:val="ENoteTableText"/>
            </w:pPr>
            <w:r w:rsidRPr="004374EA">
              <w:t xml:space="preserve">31 Mar </w:t>
            </w:r>
            <w:r w:rsidR="00A31440" w:rsidRPr="004374EA">
              <w:t>2022</w:t>
            </w:r>
          </w:p>
        </w:tc>
        <w:tc>
          <w:tcPr>
            <w:tcW w:w="1845" w:type="dxa"/>
            <w:tcBorders>
              <w:top w:val="single" w:sz="4" w:space="0" w:color="auto"/>
              <w:bottom w:val="single" w:sz="4" w:space="0" w:color="auto"/>
            </w:tcBorders>
            <w:shd w:val="clear" w:color="auto" w:fill="auto"/>
          </w:tcPr>
          <w:p w:rsidR="00016BDB" w:rsidRPr="004374EA" w:rsidRDefault="00016BDB" w:rsidP="00F12CF0">
            <w:pPr>
              <w:pStyle w:val="ENoteTableText"/>
            </w:pPr>
            <w:r w:rsidRPr="004374EA">
              <w:t>Sch 1 (</w:t>
            </w:r>
            <w:r w:rsidR="00304DE0" w:rsidRPr="004374EA">
              <w:t>items 2</w:t>
            </w:r>
            <w:r w:rsidRPr="004374EA">
              <w:t xml:space="preserve">–30): 31 Mar 2022 (s 2(1) </w:t>
            </w:r>
            <w:r w:rsidR="007B1C46">
              <w:t>item 1</w:t>
            </w:r>
            <w:r w:rsidRPr="004374EA">
              <w:t>)</w:t>
            </w:r>
          </w:p>
        </w:tc>
        <w:tc>
          <w:tcPr>
            <w:tcW w:w="1417" w:type="dxa"/>
            <w:tcBorders>
              <w:top w:val="single" w:sz="4" w:space="0" w:color="auto"/>
              <w:bottom w:val="single" w:sz="4" w:space="0" w:color="auto"/>
            </w:tcBorders>
            <w:shd w:val="clear" w:color="auto" w:fill="auto"/>
          </w:tcPr>
          <w:p w:rsidR="00016BDB" w:rsidRPr="004374EA" w:rsidRDefault="00016BDB" w:rsidP="00F12CF0">
            <w:pPr>
              <w:pStyle w:val="ENoteTableText"/>
            </w:pPr>
            <w:r w:rsidRPr="004374EA">
              <w:t>Sch 1 (</w:t>
            </w:r>
            <w:r w:rsidR="00304DE0" w:rsidRPr="004374EA">
              <w:t>items 2</w:t>
            </w:r>
            <w:r w:rsidRPr="004374EA">
              <w:t>7–30)</w:t>
            </w:r>
          </w:p>
        </w:tc>
      </w:tr>
      <w:tr w:rsidR="00A647E7" w:rsidRPr="004374EA" w:rsidTr="00CF1B4E">
        <w:trPr>
          <w:cantSplit/>
        </w:trPr>
        <w:tc>
          <w:tcPr>
            <w:tcW w:w="1838" w:type="dxa"/>
            <w:tcBorders>
              <w:top w:val="single" w:sz="4" w:space="0" w:color="auto"/>
              <w:bottom w:val="single" w:sz="12" w:space="0" w:color="auto"/>
            </w:tcBorders>
            <w:shd w:val="clear" w:color="auto" w:fill="auto"/>
          </w:tcPr>
          <w:p w:rsidR="00A647E7" w:rsidRPr="004374EA" w:rsidRDefault="00A647E7" w:rsidP="00A647E7">
            <w:pPr>
              <w:pStyle w:val="ENoteTableText"/>
            </w:pPr>
            <w:r w:rsidRPr="004374EA">
              <w:t>Treasury Laws Amendment (2023 Law Improvement Package No. 1) Act 2023</w:t>
            </w:r>
          </w:p>
        </w:tc>
        <w:tc>
          <w:tcPr>
            <w:tcW w:w="992" w:type="dxa"/>
            <w:tcBorders>
              <w:top w:val="single" w:sz="4" w:space="0" w:color="auto"/>
              <w:bottom w:val="single" w:sz="12" w:space="0" w:color="auto"/>
            </w:tcBorders>
            <w:shd w:val="clear" w:color="auto" w:fill="auto"/>
          </w:tcPr>
          <w:p w:rsidR="00A647E7" w:rsidRPr="004374EA" w:rsidRDefault="00A647E7" w:rsidP="00A647E7">
            <w:pPr>
              <w:pStyle w:val="ENoteTableText"/>
            </w:pPr>
            <w:r w:rsidRPr="004374EA">
              <w:t>76, 2023</w:t>
            </w:r>
          </w:p>
        </w:tc>
        <w:tc>
          <w:tcPr>
            <w:tcW w:w="993" w:type="dxa"/>
            <w:tcBorders>
              <w:top w:val="single" w:sz="4" w:space="0" w:color="auto"/>
              <w:bottom w:val="single" w:sz="12" w:space="0" w:color="auto"/>
            </w:tcBorders>
            <w:shd w:val="clear" w:color="auto" w:fill="auto"/>
          </w:tcPr>
          <w:p w:rsidR="00A647E7" w:rsidRPr="004374EA" w:rsidRDefault="00AD7D11" w:rsidP="00A647E7">
            <w:pPr>
              <w:pStyle w:val="ENoteTableText"/>
            </w:pPr>
            <w:r w:rsidRPr="004374EA">
              <w:t>20 Sept 2023</w:t>
            </w:r>
          </w:p>
        </w:tc>
        <w:tc>
          <w:tcPr>
            <w:tcW w:w="1845" w:type="dxa"/>
            <w:tcBorders>
              <w:top w:val="single" w:sz="4" w:space="0" w:color="auto"/>
              <w:bottom w:val="single" w:sz="12" w:space="0" w:color="auto"/>
            </w:tcBorders>
            <w:shd w:val="clear" w:color="auto" w:fill="auto"/>
          </w:tcPr>
          <w:p w:rsidR="00A647E7" w:rsidRPr="004374EA" w:rsidRDefault="00A647E7" w:rsidP="00A647E7">
            <w:pPr>
              <w:pStyle w:val="ENoteTableText"/>
            </w:pPr>
            <w:r w:rsidRPr="004374EA">
              <w:t>Sch 4 (</w:t>
            </w:r>
            <w:r w:rsidR="007B1C46">
              <w:t>item 1</w:t>
            </w:r>
            <w:r w:rsidRPr="004374EA">
              <w:t xml:space="preserve">36): 1 Mar 2024 (s 2(1) </w:t>
            </w:r>
            <w:r w:rsidR="007B1C46">
              <w:t>item 1</w:t>
            </w:r>
            <w:r w:rsidRPr="004374EA">
              <w:t>7)</w:t>
            </w:r>
          </w:p>
        </w:tc>
        <w:tc>
          <w:tcPr>
            <w:tcW w:w="1417" w:type="dxa"/>
            <w:tcBorders>
              <w:top w:val="single" w:sz="4" w:space="0" w:color="auto"/>
              <w:bottom w:val="single" w:sz="12" w:space="0" w:color="auto"/>
            </w:tcBorders>
            <w:shd w:val="clear" w:color="auto" w:fill="auto"/>
          </w:tcPr>
          <w:p w:rsidR="00A647E7" w:rsidRPr="004374EA" w:rsidRDefault="00A647E7" w:rsidP="00A647E7">
            <w:pPr>
              <w:pStyle w:val="ENoteTableText"/>
            </w:pPr>
            <w:r w:rsidRPr="004374EA">
              <w:t>—</w:t>
            </w:r>
          </w:p>
        </w:tc>
      </w:tr>
    </w:tbl>
    <w:p w:rsidR="00845450" w:rsidRPr="004374EA" w:rsidRDefault="00845450" w:rsidP="00845450">
      <w:pPr>
        <w:pStyle w:val="Tabletext"/>
      </w:pPr>
    </w:p>
    <w:p w:rsidR="002F7A2A" w:rsidRPr="004374EA" w:rsidRDefault="002F7A2A" w:rsidP="00332526">
      <w:pPr>
        <w:pStyle w:val="ENotesHeading2"/>
        <w:pageBreakBefore/>
        <w:outlineLvl w:val="9"/>
      </w:pPr>
      <w:bookmarkStart w:id="76" w:name="_Toc160441492"/>
      <w:r w:rsidRPr="004374EA">
        <w:t>Endnote 4—Amendment history</w:t>
      </w:r>
      <w:bookmarkEnd w:id="76"/>
    </w:p>
    <w:p w:rsidR="00ED5D9E" w:rsidRPr="004374EA" w:rsidRDefault="00ED5D9E" w:rsidP="00FE0EE4">
      <w:pPr>
        <w:pStyle w:val="Tabletext"/>
      </w:pPr>
    </w:p>
    <w:tbl>
      <w:tblPr>
        <w:tblW w:w="7494" w:type="dxa"/>
        <w:tblInd w:w="113" w:type="dxa"/>
        <w:tblLayout w:type="fixed"/>
        <w:tblLook w:val="0000" w:firstRow="0" w:lastRow="0" w:firstColumn="0" w:lastColumn="0" w:noHBand="0" w:noVBand="0"/>
      </w:tblPr>
      <w:tblGrid>
        <w:gridCol w:w="2551"/>
        <w:gridCol w:w="4943"/>
      </w:tblGrid>
      <w:tr w:rsidR="00ED5D9E" w:rsidRPr="004374EA" w:rsidTr="00E436F7">
        <w:trPr>
          <w:cantSplit/>
          <w:tblHeader/>
        </w:trPr>
        <w:tc>
          <w:tcPr>
            <w:tcW w:w="2551" w:type="dxa"/>
            <w:tcBorders>
              <w:top w:val="single" w:sz="12" w:space="0" w:color="auto"/>
              <w:bottom w:val="single" w:sz="12" w:space="0" w:color="auto"/>
            </w:tcBorders>
            <w:shd w:val="clear" w:color="auto" w:fill="auto"/>
          </w:tcPr>
          <w:p w:rsidR="00ED5D9E" w:rsidRPr="004374EA" w:rsidRDefault="00ED5D9E" w:rsidP="00FE0EE4">
            <w:pPr>
              <w:pStyle w:val="ENoteTableHeading"/>
            </w:pPr>
            <w:r w:rsidRPr="004374EA">
              <w:t>Provision affected</w:t>
            </w:r>
          </w:p>
        </w:tc>
        <w:tc>
          <w:tcPr>
            <w:tcW w:w="4943" w:type="dxa"/>
            <w:tcBorders>
              <w:top w:val="single" w:sz="12" w:space="0" w:color="auto"/>
              <w:bottom w:val="single" w:sz="12" w:space="0" w:color="auto"/>
            </w:tcBorders>
            <w:shd w:val="clear" w:color="auto" w:fill="auto"/>
          </w:tcPr>
          <w:p w:rsidR="00ED5D9E" w:rsidRPr="004374EA" w:rsidRDefault="00ED5D9E" w:rsidP="00FE0EE4">
            <w:pPr>
              <w:pStyle w:val="ENoteTableHeading"/>
            </w:pPr>
            <w:r w:rsidRPr="004374EA">
              <w:t>How affected</w:t>
            </w:r>
          </w:p>
        </w:tc>
      </w:tr>
      <w:tr w:rsidR="00ED5D9E" w:rsidRPr="004374EA" w:rsidTr="00E436F7">
        <w:trPr>
          <w:cantSplit/>
        </w:trPr>
        <w:tc>
          <w:tcPr>
            <w:tcW w:w="2551" w:type="dxa"/>
            <w:tcBorders>
              <w:top w:val="single" w:sz="12" w:space="0" w:color="auto"/>
            </w:tcBorders>
            <w:shd w:val="clear" w:color="auto" w:fill="auto"/>
          </w:tcPr>
          <w:p w:rsidR="00ED5D9E" w:rsidRPr="004374EA" w:rsidRDefault="00ED5D9E" w:rsidP="00ED5D9E">
            <w:pPr>
              <w:pStyle w:val="ENoteTableText"/>
            </w:pPr>
            <w:r w:rsidRPr="004374EA">
              <w:rPr>
                <w:b/>
              </w:rPr>
              <w:t>Part</w:t>
            </w:r>
            <w:r w:rsidR="00D421B0" w:rsidRPr="004374EA">
              <w:rPr>
                <w:b/>
              </w:rPr>
              <w:t> </w:t>
            </w:r>
            <w:r w:rsidRPr="004374EA">
              <w:rPr>
                <w:b/>
              </w:rPr>
              <w:t>1</w:t>
            </w:r>
          </w:p>
        </w:tc>
        <w:tc>
          <w:tcPr>
            <w:tcW w:w="4943" w:type="dxa"/>
            <w:tcBorders>
              <w:top w:val="single" w:sz="12" w:space="0" w:color="auto"/>
            </w:tcBorders>
            <w:shd w:val="clear" w:color="auto" w:fill="auto"/>
          </w:tcPr>
          <w:p w:rsidR="00ED5D9E" w:rsidRPr="004374EA" w:rsidRDefault="00ED5D9E" w:rsidP="00ED5D9E">
            <w:pPr>
              <w:pStyle w:val="ENoteTableText"/>
            </w:pPr>
          </w:p>
        </w:tc>
      </w:tr>
      <w:tr w:rsidR="00635287" w:rsidRPr="004374EA" w:rsidTr="00E436F7">
        <w:trPr>
          <w:cantSplit/>
        </w:trPr>
        <w:tc>
          <w:tcPr>
            <w:tcW w:w="2551" w:type="dxa"/>
            <w:shd w:val="clear" w:color="auto" w:fill="auto"/>
          </w:tcPr>
          <w:p w:rsidR="00635287" w:rsidRPr="004374EA" w:rsidRDefault="00635287" w:rsidP="00822B6B">
            <w:pPr>
              <w:pStyle w:val="ENoteTableText"/>
              <w:tabs>
                <w:tab w:val="center" w:leader="dot" w:pos="2268"/>
              </w:tabs>
            </w:pPr>
            <w:r w:rsidRPr="004374EA">
              <w:t>Title</w:t>
            </w:r>
            <w:r w:rsidRPr="004374EA">
              <w:tab/>
            </w:r>
          </w:p>
        </w:tc>
        <w:tc>
          <w:tcPr>
            <w:tcW w:w="4943" w:type="dxa"/>
            <w:shd w:val="clear" w:color="auto" w:fill="auto"/>
          </w:tcPr>
          <w:p w:rsidR="00635287" w:rsidRPr="004374EA" w:rsidRDefault="00635287" w:rsidP="00ED5D9E">
            <w:pPr>
              <w:pStyle w:val="ENoteTableText"/>
            </w:pPr>
            <w:r w:rsidRPr="004374EA">
              <w:t>am No 13, 2022</w:t>
            </w:r>
          </w:p>
        </w:tc>
      </w:tr>
      <w:tr w:rsidR="00635287" w:rsidRPr="004374EA" w:rsidTr="00E436F7">
        <w:trPr>
          <w:cantSplit/>
        </w:trPr>
        <w:tc>
          <w:tcPr>
            <w:tcW w:w="2551" w:type="dxa"/>
            <w:shd w:val="clear" w:color="auto" w:fill="auto"/>
          </w:tcPr>
          <w:p w:rsidR="00635287" w:rsidRPr="004374EA" w:rsidRDefault="00635287" w:rsidP="00822B6B">
            <w:pPr>
              <w:pStyle w:val="ENoteTableText"/>
              <w:tabs>
                <w:tab w:val="center" w:leader="dot" w:pos="2268"/>
              </w:tabs>
            </w:pPr>
            <w:r w:rsidRPr="004374EA">
              <w:t>s 1</w:t>
            </w:r>
            <w:r w:rsidRPr="004374EA">
              <w:tab/>
            </w:r>
          </w:p>
        </w:tc>
        <w:tc>
          <w:tcPr>
            <w:tcW w:w="4943" w:type="dxa"/>
            <w:shd w:val="clear" w:color="auto" w:fill="auto"/>
          </w:tcPr>
          <w:p w:rsidR="00635287" w:rsidRPr="004374EA" w:rsidRDefault="00635287" w:rsidP="00ED5D9E">
            <w:pPr>
              <w:pStyle w:val="ENoteTableText"/>
            </w:pPr>
            <w:r w:rsidRPr="004374EA">
              <w:t>rs No 13, 2022</w:t>
            </w:r>
          </w:p>
        </w:tc>
      </w:tr>
      <w:tr w:rsidR="00ED5D9E" w:rsidRPr="004374EA" w:rsidTr="00E436F7">
        <w:trPr>
          <w:cantSplit/>
        </w:trPr>
        <w:tc>
          <w:tcPr>
            <w:tcW w:w="2551" w:type="dxa"/>
            <w:shd w:val="clear" w:color="auto" w:fill="auto"/>
          </w:tcPr>
          <w:p w:rsidR="00ED5D9E" w:rsidRPr="004374EA" w:rsidRDefault="00061DAD" w:rsidP="00061DAD">
            <w:pPr>
              <w:pStyle w:val="ENoteTableText"/>
              <w:tabs>
                <w:tab w:val="center" w:leader="dot" w:pos="2268"/>
              </w:tabs>
            </w:pPr>
            <w:r w:rsidRPr="004374EA">
              <w:t>s</w:t>
            </w:r>
            <w:r w:rsidR="00ED5D9E" w:rsidRPr="004374EA">
              <w:t xml:space="preserve"> 3</w:t>
            </w:r>
            <w:r w:rsidR="00ED5D9E" w:rsidRPr="004374EA">
              <w:tab/>
            </w:r>
          </w:p>
        </w:tc>
        <w:tc>
          <w:tcPr>
            <w:tcW w:w="4943" w:type="dxa"/>
            <w:shd w:val="clear" w:color="auto" w:fill="auto"/>
          </w:tcPr>
          <w:p w:rsidR="00ED5D9E" w:rsidRPr="004374EA" w:rsidRDefault="00ED5D9E" w:rsidP="0057513D">
            <w:pPr>
              <w:pStyle w:val="ENoteTableText"/>
            </w:pPr>
            <w:r w:rsidRPr="004374EA">
              <w:t>am No</w:t>
            </w:r>
            <w:r w:rsidR="002E0216" w:rsidRPr="004374EA">
              <w:t> </w:t>
            </w:r>
            <w:r w:rsidRPr="004374EA">
              <w:t>46, 2011</w:t>
            </w:r>
            <w:r w:rsidR="00552BB3" w:rsidRPr="004374EA">
              <w:t>; No 116, 2014</w:t>
            </w:r>
            <w:r w:rsidR="00635287" w:rsidRPr="004374EA">
              <w:t>; No 13, 2022</w:t>
            </w:r>
            <w:r w:rsidR="0087214B" w:rsidRPr="004374EA">
              <w:t>; No 76, 2023</w:t>
            </w:r>
          </w:p>
        </w:tc>
      </w:tr>
      <w:tr w:rsidR="00552BB3" w:rsidRPr="004374EA" w:rsidTr="00E436F7">
        <w:trPr>
          <w:cantSplit/>
        </w:trPr>
        <w:tc>
          <w:tcPr>
            <w:tcW w:w="2551" w:type="dxa"/>
            <w:shd w:val="clear" w:color="auto" w:fill="auto"/>
          </w:tcPr>
          <w:p w:rsidR="00552BB3" w:rsidRPr="004374EA" w:rsidRDefault="00552BB3" w:rsidP="00061DAD">
            <w:pPr>
              <w:pStyle w:val="ENoteTableText"/>
              <w:tabs>
                <w:tab w:val="center" w:leader="dot" w:pos="2268"/>
              </w:tabs>
            </w:pPr>
            <w:r w:rsidRPr="004374EA">
              <w:t>s 5</w:t>
            </w:r>
            <w:r w:rsidRPr="004374EA">
              <w:tab/>
            </w:r>
          </w:p>
        </w:tc>
        <w:tc>
          <w:tcPr>
            <w:tcW w:w="4943" w:type="dxa"/>
            <w:shd w:val="clear" w:color="auto" w:fill="auto"/>
          </w:tcPr>
          <w:p w:rsidR="00552BB3" w:rsidRPr="004374EA" w:rsidRDefault="00552BB3" w:rsidP="00ED5D9E">
            <w:pPr>
              <w:pStyle w:val="ENoteTableText"/>
            </w:pPr>
            <w:r w:rsidRPr="004374EA">
              <w:t>rep No 116, 2014</w:t>
            </w:r>
          </w:p>
        </w:tc>
      </w:tr>
      <w:tr w:rsidR="00635287" w:rsidRPr="004374EA" w:rsidTr="00E436F7">
        <w:trPr>
          <w:cantSplit/>
        </w:trPr>
        <w:tc>
          <w:tcPr>
            <w:tcW w:w="2551" w:type="dxa"/>
            <w:shd w:val="clear" w:color="auto" w:fill="auto"/>
          </w:tcPr>
          <w:p w:rsidR="00635287" w:rsidRPr="004374EA" w:rsidRDefault="00635287" w:rsidP="00061DAD">
            <w:pPr>
              <w:pStyle w:val="ENoteTableText"/>
              <w:tabs>
                <w:tab w:val="center" w:leader="dot" w:pos="2268"/>
              </w:tabs>
            </w:pPr>
          </w:p>
        </w:tc>
        <w:tc>
          <w:tcPr>
            <w:tcW w:w="4943" w:type="dxa"/>
            <w:shd w:val="clear" w:color="auto" w:fill="auto"/>
          </w:tcPr>
          <w:p w:rsidR="00635287" w:rsidRPr="004374EA" w:rsidRDefault="00635287" w:rsidP="00ED5D9E">
            <w:pPr>
              <w:pStyle w:val="ENoteTableText"/>
            </w:pPr>
            <w:r w:rsidRPr="004374EA">
              <w:t>ad No 13, 2022</w:t>
            </w:r>
          </w:p>
        </w:tc>
      </w:tr>
      <w:tr w:rsidR="00552BB3" w:rsidRPr="004374EA" w:rsidTr="00E436F7">
        <w:trPr>
          <w:cantSplit/>
        </w:trPr>
        <w:tc>
          <w:tcPr>
            <w:tcW w:w="2551" w:type="dxa"/>
            <w:shd w:val="clear" w:color="auto" w:fill="auto"/>
          </w:tcPr>
          <w:p w:rsidR="00552BB3" w:rsidRPr="004374EA" w:rsidRDefault="00304DE0" w:rsidP="0044569A">
            <w:pPr>
              <w:pStyle w:val="ENoteTableText"/>
              <w:rPr>
                <w:b/>
              </w:rPr>
            </w:pPr>
            <w:r w:rsidRPr="004374EA">
              <w:rPr>
                <w:b/>
              </w:rPr>
              <w:t>Part 2</w:t>
            </w:r>
          </w:p>
        </w:tc>
        <w:tc>
          <w:tcPr>
            <w:tcW w:w="4943" w:type="dxa"/>
            <w:shd w:val="clear" w:color="auto" w:fill="auto"/>
          </w:tcPr>
          <w:p w:rsidR="00552BB3" w:rsidRPr="004374EA" w:rsidRDefault="00552BB3" w:rsidP="00ED5D9E">
            <w:pPr>
              <w:pStyle w:val="ENoteTableText"/>
              <w:rPr>
                <w:b/>
              </w:rPr>
            </w:pPr>
          </w:p>
        </w:tc>
      </w:tr>
      <w:tr w:rsidR="00214DB3" w:rsidRPr="004374EA" w:rsidTr="00E436F7">
        <w:trPr>
          <w:cantSplit/>
        </w:trPr>
        <w:tc>
          <w:tcPr>
            <w:tcW w:w="2551" w:type="dxa"/>
            <w:shd w:val="clear" w:color="auto" w:fill="auto"/>
          </w:tcPr>
          <w:p w:rsidR="00214DB3" w:rsidRPr="004374EA" w:rsidRDefault="00214DB3" w:rsidP="00B57540">
            <w:pPr>
              <w:pStyle w:val="ENoteTableText"/>
              <w:tabs>
                <w:tab w:val="center" w:leader="dot" w:pos="2268"/>
              </w:tabs>
            </w:pPr>
            <w:r w:rsidRPr="004374EA">
              <w:t>s 6</w:t>
            </w:r>
            <w:r w:rsidRPr="004374EA">
              <w:tab/>
            </w:r>
          </w:p>
        </w:tc>
        <w:tc>
          <w:tcPr>
            <w:tcW w:w="4943" w:type="dxa"/>
            <w:shd w:val="clear" w:color="auto" w:fill="auto"/>
          </w:tcPr>
          <w:p w:rsidR="00214DB3" w:rsidRPr="004374EA" w:rsidRDefault="00214DB3" w:rsidP="00B57540">
            <w:pPr>
              <w:pStyle w:val="ENoteTableText"/>
              <w:tabs>
                <w:tab w:val="center" w:leader="dot" w:pos="2268"/>
              </w:tabs>
            </w:pPr>
            <w:r w:rsidRPr="004374EA">
              <w:t>am No 31, 2018</w:t>
            </w:r>
            <w:r w:rsidR="004F509B" w:rsidRPr="004374EA">
              <w:t>; No 64, 2020</w:t>
            </w:r>
          </w:p>
        </w:tc>
      </w:tr>
      <w:tr w:rsidR="00552BB3" w:rsidRPr="004374EA" w:rsidTr="00E436F7">
        <w:trPr>
          <w:cantSplit/>
        </w:trPr>
        <w:tc>
          <w:tcPr>
            <w:tcW w:w="2551" w:type="dxa"/>
            <w:shd w:val="clear" w:color="auto" w:fill="auto"/>
          </w:tcPr>
          <w:p w:rsidR="00552BB3" w:rsidRPr="004374EA" w:rsidRDefault="00552BB3" w:rsidP="0044569A">
            <w:pPr>
              <w:pStyle w:val="ENoteTableText"/>
              <w:tabs>
                <w:tab w:val="center" w:leader="dot" w:pos="2268"/>
              </w:tabs>
            </w:pPr>
            <w:r w:rsidRPr="004374EA">
              <w:t>s 8</w:t>
            </w:r>
            <w:r w:rsidRPr="004374EA">
              <w:tab/>
            </w:r>
          </w:p>
        </w:tc>
        <w:tc>
          <w:tcPr>
            <w:tcW w:w="4943" w:type="dxa"/>
            <w:shd w:val="clear" w:color="auto" w:fill="auto"/>
          </w:tcPr>
          <w:p w:rsidR="00552BB3" w:rsidRPr="004374EA" w:rsidRDefault="00552BB3" w:rsidP="00BB7320">
            <w:pPr>
              <w:pStyle w:val="ENoteTableText"/>
              <w:tabs>
                <w:tab w:val="center" w:leader="dot" w:pos="2268"/>
              </w:tabs>
            </w:pPr>
            <w:r w:rsidRPr="004374EA">
              <w:t>am No 116, 2014</w:t>
            </w:r>
            <w:r w:rsidR="0029557C" w:rsidRPr="004374EA">
              <w:t>; No 25, 2017</w:t>
            </w:r>
          </w:p>
        </w:tc>
      </w:tr>
      <w:tr w:rsidR="00635287" w:rsidRPr="004374EA" w:rsidTr="00E436F7">
        <w:trPr>
          <w:cantSplit/>
        </w:trPr>
        <w:tc>
          <w:tcPr>
            <w:tcW w:w="2551" w:type="dxa"/>
            <w:shd w:val="clear" w:color="auto" w:fill="auto"/>
          </w:tcPr>
          <w:p w:rsidR="00635287" w:rsidRPr="004374EA" w:rsidRDefault="00304DE0" w:rsidP="0044569A">
            <w:pPr>
              <w:pStyle w:val="ENoteTableText"/>
              <w:tabs>
                <w:tab w:val="center" w:leader="dot" w:pos="2268"/>
              </w:tabs>
              <w:rPr>
                <w:b/>
              </w:rPr>
            </w:pPr>
            <w:r w:rsidRPr="004374EA">
              <w:rPr>
                <w:b/>
              </w:rPr>
              <w:t>Part 2</w:t>
            </w:r>
            <w:r w:rsidR="00635287" w:rsidRPr="004374EA">
              <w:rPr>
                <w:b/>
              </w:rPr>
              <w:t>A</w:t>
            </w:r>
          </w:p>
        </w:tc>
        <w:tc>
          <w:tcPr>
            <w:tcW w:w="4943" w:type="dxa"/>
            <w:shd w:val="clear" w:color="auto" w:fill="auto"/>
          </w:tcPr>
          <w:p w:rsidR="00635287" w:rsidRPr="004374EA" w:rsidRDefault="00635287" w:rsidP="00BB7320">
            <w:pPr>
              <w:pStyle w:val="ENoteTableText"/>
              <w:tabs>
                <w:tab w:val="center" w:leader="dot" w:pos="2268"/>
              </w:tabs>
            </w:pPr>
          </w:p>
        </w:tc>
      </w:tr>
      <w:tr w:rsidR="00635287" w:rsidRPr="004374EA" w:rsidTr="00E436F7">
        <w:trPr>
          <w:cantSplit/>
        </w:trPr>
        <w:tc>
          <w:tcPr>
            <w:tcW w:w="2551" w:type="dxa"/>
            <w:shd w:val="clear" w:color="auto" w:fill="auto"/>
          </w:tcPr>
          <w:p w:rsidR="00635287" w:rsidRPr="004374EA" w:rsidRDefault="00304DE0" w:rsidP="0044569A">
            <w:pPr>
              <w:pStyle w:val="ENoteTableText"/>
              <w:tabs>
                <w:tab w:val="center" w:leader="dot" w:pos="2268"/>
              </w:tabs>
            </w:pPr>
            <w:r w:rsidRPr="004374EA">
              <w:t>Part 2</w:t>
            </w:r>
            <w:r w:rsidR="00635287" w:rsidRPr="004374EA">
              <w:t>A</w:t>
            </w:r>
            <w:r w:rsidR="00635287" w:rsidRPr="004374EA">
              <w:tab/>
            </w:r>
          </w:p>
        </w:tc>
        <w:tc>
          <w:tcPr>
            <w:tcW w:w="4943" w:type="dxa"/>
            <w:shd w:val="clear" w:color="auto" w:fill="auto"/>
          </w:tcPr>
          <w:p w:rsidR="00635287" w:rsidRPr="004374EA" w:rsidRDefault="00635287" w:rsidP="00BB7320">
            <w:pPr>
              <w:pStyle w:val="ENoteTableText"/>
              <w:tabs>
                <w:tab w:val="center" w:leader="dot" w:pos="2268"/>
              </w:tabs>
            </w:pPr>
            <w:r w:rsidRPr="004374EA">
              <w:t>ad No 13, 2022</w:t>
            </w:r>
          </w:p>
        </w:tc>
      </w:tr>
      <w:tr w:rsidR="00635287" w:rsidRPr="004374EA" w:rsidTr="00E436F7">
        <w:trPr>
          <w:cantSplit/>
        </w:trPr>
        <w:tc>
          <w:tcPr>
            <w:tcW w:w="2551" w:type="dxa"/>
            <w:shd w:val="clear" w:color="auto" w:fill="auto"/>
          </w:tcPr>
          <w:p w:rsidR="00635287" w:rsidRPr="004374EA" w:rsidRDefault="0032163D" w:rsidP="0044569A">
            <w:pPr>
              <w:pStyle w:val="ENoteTableText"/>
              <w:tabs>
                <w:tab w:val="center" w:leader="dot" w:pos="2268"/>
              </w:tabs>
            </w:pPr>
            <w:r w:rsidRPr="004374EA">
              <w:t xml:space="preserve">s </w:t>
            </w:r>
            <w:r w:rsidR="00635287" w:rsidRPr="004374EA">
              <w:t>8A</w:t>
            </w:r>
            <w:r w:rsidR="00635287" w:rsidRPr="004374EA">
              <w:tab/>
            </w:r>
          </w:p>
        </w:tc>
        <w:tc>
          <w:tcPr>
            <w:tcW w:w="4943" w:type="dxa"/>
            <w:shd w:val="clear" w:color="auto" w:fill="auto"/>
          </w:tcPr>
          <w:p w:rsidR="00635287" w:rsidRPr="004374EA" w:rsidRDefault="00635287" w:rsidP="00BB7320">
            <w:pPr>
              <w:pStyle w:val="ENoteTableText"/>
              <w:tabs>
                <w:tab w:val="center" w:leader="dot" w:pos="2268"/>
              </w:tabs>
            </w:pPr>
            <w:r w:rsidRPr="004374EA">
              <w:t>ad No 13, 2022</w:t>
            </w:r>
          </w:p>
        </w:tc>
      </w:tr>
      <w:tr w:rsidR="00635287" w:rsidRPr="004374EA" w:rsidTr="00E436F7">
        <w:trPr>
          <w:cantSplit/>
        </w:trPr>
        <w:tc>
          <w:tcPr>
            <w:tcW w:w="2551" w:type="dxa"/>
            <w:shd w:val="clear" w:color="auto" w:fill="auto"/>
          </w:tcPr>
          <w:p w:rsidR="00635287" w:rsidRPr="004374EA" w:rsidRDefault="0032163D" w:rsidP="00635287">
            <w:pPr>
              <w:pStyle w:val="ENoteTableText"/>
              <w:tabs>
                <w:tab w:val="center" w:leader="dot" w:pos="2268"/>
              </w:tabs>
            </w:pPr>
            <w:r w:rsidRPr="004374EA">
              <w:t xml:space="preserve">s </w:t>
            </w:r>
            <w:r w:rsidR="00635287" w:rsidRPr="004374EA">
              <w:t>8B</w:t>
            </w:r>
            <w:r w:rsidR="00635287" w:rsidRPr="004374EA">
              <w:tab/>
            </w:r>
          </w:p>
        </w:tc>
        <w:tc>
          <w:tcPr>
            <w:tcW w:w="4943" w:type="dxa"/>
            <w:shd w:val="clear" w:color="auto" w:fill="auto"/>
          </w:tcPr>
          <w:p w:rsidR="00635287" w:rsidRPr="004374EA" w:rsidRDefault="00635287" w:rsidP="00635287">
            <w:pPr>
              <w:pStyle w:val="ENoteTableText"/>
              <w:tabs>
                <w:tab w:val="center" w:leader="dot" w:pos="2268"/>
              </w:tabs>
            </w:pPr>
            <w:r w:rsidRPr="004374EA">
              <w:t>ad No 13, 2022</w:t>
            </w:r>
          </w:p>
        </w:tc>
      </w:tr>
      <w:tr w:rsidR="00635287" w:rsidRPr="004374EA" w:rsidTr="00E436F7">
        <w:trPr>
          <w:cantSplit/>
        </w:trPr>
        <w:tc>
          <w:tcPr>
            <w:tcW w:w="2551" w:type="dxa"/>
            <w:shd w:val="clear" w:color="auto" w:fill="auto"/>
          </w:tcPr>
          <w:p w:rsidR="00635287" w:rsidRPr="004374EA" w:rsidRDefault="0032163D" w:rsidP="00635287">
            <w:pPr>
              <w:pStyle w:val="ENoteTableText"/>
              <w:tabs>
                <w:tab w:val="center" w:leader="dot" w:pos="2268"/>
              </w:tabs>
            </w:pPr>
            <w:r w:rsidRPr="004374EA">
              <w:t xml:space="preserve">s </w:t>
            </w:r>
            <w:r w:rsidR="00635287" w:rsidRPr="004374EA">
              <w:t>8C</w:t>
            </w:r>
            <w:r w:rsidR="00635287" w:rsidRPr="004374EA">
              <w:tab/>
            </w:r>
          </w:p>
        </w:tc>
        <w:tc>
          <w:tcPr>
            <w:tcW w:w="4943" w:type="dxa"/>
            <w:shd w:val="clear" w:color="auto" w:fill="auto"/>
          </w:tcPr>
          <w:p w:rsidR="00635287" w:rsidRPr="004374EA" w:rsidRDefault="00635287" w:rsidP="00635287">
            <w:pPr>
              <w:pStyle w:val="ENoteTableText"/>
              <w:tabs>
                <w:tab w:val="center" w:leader="dot" w:pos="2268"/>
              </w:tabs>
            </w:pPr>
            <w:r w:rsidRPr="004374EA">
              <w:t>ad No 13, 2022</w:t>
            </w:r>
          </w:p>
        </w:tc>
      </w:tr>
      <w:tr w:rsidR="00635287" w:rsidRPr="004374EA" w:rsidTr="00E436F7">
        <w:trPr>
          <w:cantSplit/>
        </w:trPr>
        <w:tc>
          <w:tcPr>
            <w:tcW w:w="2551" w:type="dxa"/>
            <w:shd w:val="clear" w:color="auto" w:fill="auto"/>
          </w:tcPr>
          <w:p w:rsidR="00635287" w:rsidRPr="004374EA" w:rsidRDefault="0032163D" w:rsidP="00635287">
            <w:pPr>
              <w:pStyle w:val="ENoteTableText"/>
              <w:tabs>
                <w:tab w:val="center" w:leader="dot" w:pos="2268"/>
              </w:tabs>
            </w:pPr>
            <w:r w:rsidRPr="004374EA">
              <w:t xml:space="preserve">s </w:t>
            </w:r>
            <w:r w:rsidR="00635287" w:rsidRPr="004374EA">
              <w:t>8D</w:t>
            </w:r>
            <w:r w:rsidR="00635287" w:rsidRPr="004374EA">
              <w:tab/>
            </w:r>
          </w:p>
        </w:tc>
        <w:tc>
          <w:tcPr>
            <w:tcW w:w="4943" w:type="dxa"/>
            <w:shd w:val="clear" w:color="auto" w:fill="auto"/>
          </w:tcPr>
          <w:p w:rsidR="00635287" w:rsidRPr="004374EA" w:rsidRDefault="00635287" w:rsidP="00635287">
            <w:pPr>
              <w:pStyle w:val="ENoteTableText"/>
              <w:tabs>
                <w:tab w:val="center" w:leader="dot" w:pos="2268"/>
              </w:tabs>
            </w:pPr>
            <w:r w:rsidRPr="004374EA">
              <w:t>ad No 13, 2022</w:t>
            </w:r>
          </w:p>
        </w:tc>
      </w:tr>
      <w:tr w:rsidR="00635287" w:rsidRPr="004374EA" w:rsidTr="00E436F7">
        <w:trPr>
          <w:cantSplit/>
        </w:trPr>
        <w:tc>
          <w:tcPr>
            <w:tcW w:w="2551" w:type="dxa"/>
            <w:shd w:val="clear" w:color="auto" w:fill="auto"/>
          </w:tcPr>
          <w:p w:rsidR="00635287" w:rsidRPr="004374EA" w:rsidRDefault="0032163D" w:rsidP="00635287">
            <w:pPr>
              <w:pStyle w:val="ENoteTableText"/>
              <w:tabs>
                <w:tab w:val="center" w:leader="dot" w:pos="2268"/>
              </w:tabs>
            </w:pPr>
            <w:r w:rsidRPr="004374EA">
              <w:t xml:space="preserve">s </w:t>
            </w:r>
            <w:r w:rsidR="00635287" w:rsidRPr="004374EA">
              <w:t>8E</w:t>
            </w:r>
            <w:r w:rsidR="00635287" w:rsidRPr="004374EA">
              <w:tab/>
            </w:r>
          </w:p>
        </w:tc>
        <w:tc>
          <w:tcPr>
            <w:tcW w:w="4943" w:type="dxa"/>
            <w:shd w:val="clear" w:color="auto" w:fill="auto"/>
          </w:tcPr>
          <w:p w:rsidR="00635287" w:rsidRPr="004374EA" w:rsidRDefault="00635287" w:rsidP="00635287">
            <w:pPr>
              <w:pStyle w:val="ENoteTableText"/>
              <w:tabs>
                <w:tab w:val="center" w:leader="dot" w:pos="2268"/>
              </w:tabs>
            </w:pPr>
            <w:r w:rsidRPr="004374EA">
              <w:t>ad No 13, 2022</w:t>
            </w:r>
          </w:p>
        </w:tc>
      </w:tr>
      <w:tr w:rsidR="00635287" w:rsidRPr="004374EA" w:rsidTr="00E436F7">
        <w:trPr>
          <w:cantSplit/>
        </w:trPr>
        <w:tc>
          <w:tcPr>
            <w:tcW w:w="2551" w:type="dxa"/>
            <w:shd w:val="clear" w:color="auto" w:fill="auto"/>
          </w:tcPr>
          <w:p w:rsidR="00635287" w:rsidRPr="004374EA" w:rsidRDefault="0032163D" w:rsidP="00635287">
            <w:pPr>
              <w:pStyle w:val="ENoteTableText"/>
              <w:tabs>
                <w:tab w:val="center" w:leader="dot" w:pos="2268"/>
              </w:tabs>
            </w:pPr>
            <w:r w:rsidRPr="004374EA">
              <w:t xml:space="preserve">s </w:t>
            </w:r>
            <w:r w:rsidR="00635287" w:rsidRPr="004374EA">
              <w:t>8F</w:t>
            </w:r>
            <w:r w:rsidR="00635287" w:rsidRPr="004374EA">
              <w:tab/>
            </w:r>
          </w:p>
        </w:tc>
        <w:tc>
          <w:tcPr>
            <w:tcW w:w="4943" w:type="dxa"/>
            <w:shd w:val="clear" w:color="auto" w:fill="auto"/>
          </w:tcPr>
          <w:p w:rsidR="00635287" w:rsidRPr="004374EA" w:rsidRDefault="00635287" w:rsidP="00635287">
            <w:pPr>
              <w:pStyle w:val="ENoteTableText"/>
              <w:tabs>
                <w:tab w:val="center" w:leader="dot" w:pos="2268"/>
              </w:tabs>
            </w:pPr>
            <w:r w:rsidRPr="004374EA">
              <w:t>ad No 13, 2022</w:t>
            </w:r>
          </w:p>
        </w:tc>
      </w:tr>
      <w:tr w:rsidR="00635287" w:rsidRPr="004374EA" w:rsidTr="00E436F7">
        <w:trPr>
          <w:cantSplit/>
        </w:trPr>
        <w:tc>
          <w:tcPr>
            <w:tcW w:w="2551" w:type="dxa"/>
            <w:shd w:val="clear" w:color="auto" w:fill="auto"/>
          </w:tcPr>
          <w:p w:rsidR="00635287" w:rsidRPr="004374EA" w:rsidRDefault="00635287" w:rsidP="00635287">
            <w:pPr>
              <w:pStyle w:val="ENoteTableText"/>
            </w:pPr>
            <w:r w:rsidRPr="004374EA">
              <w:rPr>
                <w:b/>
              </w:rPr>
              <w:t>Part 3</w:t>
            </w:r>
          </w:p>
        </w:tc>
        <w:tc>
          <w:tcPr>
            <w:tcW w:w="4943" w:type="dxa"/>
            <w:shd w:val="clear" w:color="auto" w:fill="auto"/>
          </w:tcPr>
          <w:p w:rsidR="00635287" w:rsidRPr="004374EA" w:rsidRDefault="00635287" w:rsidP="00635287">
            <w:pPr>
              <w:pStyle w:val="ENoteTableText"/>
            </w:pPr>
          </w:p>
        </w:tc>
      </w:tr>
      <w:tr w:rsidR="0032163D" w:rsidRPr="004374EA" w:rsidTr="00E436F7">
        <w:trPr>
          <w:cantSplit/>
        </w:trPr>
        <w:tc>
          <w:tcPr>
            <w:tcW w:w="2551" w:type="dxa"/>
            <w:shd w:val="clear" w:color="auto" w:fill="auto"/>
          </w:tcPr>
          <w:p w:rsidR="0032163D" w:rsidRPr="004374EA" w:rsidRDefault="00304DE0" w:rsidP="00635287">
            <w:pPr>
              <w:pStyle w:val="ENoteTableText"/>
              <w:rPr>
                <w:b/>
              </w:rPr>
            </w:pPr>
            <w:r w:rsidRPr="004374EA">
              <w:rPr>
                <w:b/>
              </w:rPr>
              <w:t>Division 1</w:t>
            </w:r>
          </w:p>
        </w:tc>
        <w:tc>
          <w:tcPr>
            <w:tcW w:w="4943" w:type="dxa"/>
            <w:shd w:val="clear" w:color="auto" w:fill="auto"/>
          </w:tcPr>
          <w:p w:rsidR="0032163D" w:rsidRPr="004374EA" w:rsidRDefault="0032163D" w:rsidP="00635287">
            <w:pPr>
              <w:pStyle w:val="ENoteTableText"/>
            </w:pPr>
          </w:p>
        </w:tc>
      </w:tr>
      <w:tr w:rsidR="0032163D" w:rsidRPr="004374EA" w:rsidTr="00E436F7">
        <w:trPr>
          <w:cantSplit/>
        </w:trPr>
        <w:tc>
          <w:tcPr>
            <w:tcW w:w="2551" w:type="dxa"/>
            <w:shd w:val="clear" w:color="auto" w:fill="auto"/>
          </w:tcPr>
          <w:p w:rsidR="0032163D" w:rsidRPr="004374EA" w:rsidRDefault="0032163D" w:rsidP="00D12884">
            <w:pPr>
              <w:pStyle w:val="ENoteTableText"/>
              <w:tabs>
                <w:tab w:val="center" w:leader="dot" w:pos="2268"/>
              </w:tabs>
            </w:pPr>
            <w:r w:rsidRPr="004374EA">
              <w:t>s 10</w:t>
            </w:r>
            <w:r w:rsidRPr="004374EA">
              <w:tab/>
            </w:r>
          </w:p>
        </w:tc>
        <w:tc>
          <w:tcPr>
            <w:tcW w:w="4943" w:type="dxa"/>
            <w:shd w:val="clear" w:color="auto" w:fill="auto"/>
          </w:tcPr>
          <w:p w:rsidR="0032163D" w:rsidRPr="004374EA" w:rsidRDefault="0032163D" w:rsidP="00635287">
            <w:pPr>
              <w:pStyle w:val="ENoteTableText"/>
            </w:pPr>
            <w:r w:rsidRPr="004374EA">
              <w:t>am No 13, 2022</w:t>
            </w:r>
          </w:p>
        </w:tc>
      </w:tr>
      <w:tr w:rsidR="0032163D" w:rsidRPr="004374EA" w:rsidTr="00E436F7">
        <w:trPr>
          <w:cantSplit/>
        </w:trPr>
        <w:tc>
          <w:tcPr>
            <w:tcW w:w="2551" w:type="dxa"/>
            <w:shd w:val="clear" w:color="auto" w:fill="auto"/>
          </w:tcPr>
          <w:p w:rsidR="0032163D" w:rsidRPr="004374EA" w:rsidRDefault="0032163D" w:rsidP="001A7CC8">
            <w:pPr>
              <w:pStyle w:val="ENoteTableText"/>
              <w:tabs>
                <w:tab w:val="center" w:leader="dot" w:pos="2268"/>
              </w:tabs>
            </w:pPr>
            <w:r w:rsidRPr="004374EA">
              <w:t>s 11</w:t>
            </w:r>
            <w:r w:rsidRPr="004374EA">
              <w:tab/>
            </w:r>
          </w:p>
        </w:tc>
        <w:tc>
          <w:tcPr>
            <w:tcW w:w="4943" w:type="dxa"/>
            <w:shd w:val="clear" w:color="auto" w:fill="auto"/>
          </w:tcPr>
          <w:p w:rsidR="0032163D" w:rsidRPr="004374EA" w:rsidRDefault="001A7CC8" w:rsidP="00635287">
            <w:pPr>
              <w:pStyle w:val="ENoteTableText"/>
            </w:pPr>
            <w:r w:rsidRPr="004374EA">
              <w:t>am No 13, 2022</w:t>
            </w:r>
          </w:p>
        </w:tc>
      </w:tr>
      <w:tr w:rsidR="0032163D" w:rsidRPr="004374EA" w:rsidTr="00E436F7">
        <w:trPr>
          <w:cantSplit/>
        </w:trPr>
        <w:tc>
          <w:tcPr>
            <w:tcW w:w="2551" w:type="dxa"/>
            <w:shd w:val="clear" w:color="auto" w:fill="auto"/>
          </w:tcPr>
          <w:p w:rsidR="0032163D" w:rsidRPr="004374EA" w:rsidRDefault="0032163D" w:rsidP="001A7CC8">
            <w:pPr>
              <w:pStyle w:val="ENoteTableText"/>
              <w:tabs>
                <w:tab w:val="center" w:leader="dot" w:pos="2268"/>
              </w:tabs>
            </w:pPr>
            <w:r w:rsidRPr="004374EA">
              <w:t>s 12</w:t>
            </w:r>
            <w:r w:rsidRPr="004374EA">
              <w:tab/>
            </w:r>
          </w:p>
        </w:tc>
        <w:tc>
          <w:tcPr>
            <w:tcW w:w="4943" w:type="dxa"/>
            <w:shd w:val="clear" w:color="auto" w:fill="auto"/>
          </w:tcPr>
          <w:p w:rsidR="0032163D" w:rsidRPr="004374EA" w:rsidRDefault="001A7CC8" w:rsidP="00635287">
            <w:pPr>
              <w:pStyle w:val="ENoteTableText"/>
            </w:pPr>
            <w:r w:rsidRPr="004374EA">
              <w:t>am No 13, 2022</w:t>
            </w:r>
          </w:p>
        </w:tc>
      </w:tr>
      <w:tr w:rsidR="00635287" w:rsidRPr="004374EA" w:rsidTr="00E436F7">
        <w:trPr>
          <w:cantSplit/>
        </w:trPr>
        <w:tc>
          <w:tcPr>
            <w:tcW w:w="2551" w:type="dxa"/>
            <w:shd w:val="clear" w:color="auto" w:fill="auto"/>
          </w:tcPr>
          <w:p w:rsidR="00635287" w:rsidRPr="004374EA" w:rsidRDefault="00304DE0" w:rsidP="00635287">
            <w:pPr>
              <w:pStyle w:val="ENoteTableText"/>
            </w:pPr>
            <w:r w:rsidRPr="004374EA">
              <w:rPr>
                <w:b/>
              </w:rPr>
              <w:t>Division 2</w:t>
            </w:r>
          </w:p>
        </w:tc>
        <w:tc>
          <w:tcPr>
            <w:tcW w:w="4943" w:type="dxa"/>
            <w:shd w:val="clear" w:color="auto" w:fill="auto"/>
          </w:tcPr>
          <w:p w:rsidR="00635287" w:rsidRPr="004374EA" w:rsidRDefault="00635287" w:rsidP="00635287">
            <w:pPr>
              <w:pStyle w:val="ENoteTableText"/>
            </w:pPr>
          </w:p>
        </w:tc>
      </w:tr>
      <w:tr w:rsidR="00D57907" w:rsidRPr="004374EA" w:rsidTr="00E436F7">
        <w:trPr>
          <w:cantSplit/>
        </w:trPr>
        <w:tc>
          <w:tcPr>
            <w:tcW w:w="2551" w:type="dxa"/>
            <w:shd w:val="clear" w:color="auto" w:fill="auto"/>
          </w:tcPr>
          <w:p w:rsidR="00D57907" w:rsidRPr="004374EA" w:rsidRDefault="00304DE0" w:rsidP="00D12884">
            <w:pPr>
              <w:pStyle w:val="ENoteTableText"/>
              <w:tabs>
                <w:tab w:val="center" w:leader="dot" w:pos="2268"/>
              </w:tabs>
            </w:pPr>
            <w:r w:rsidRPr="004374EA">
              <w:t>Division 2</w:t>
            </w:r>
            <w:r w:rsidR="00D57907" w:rsidRPr="004374EA">
              <w:t xml:space="preserve"> heading</w:t>
            </w:r>
            <w:r w:rsidR="00D57907" w:rsidRPr="004374EA">
              <w:tab/>
            </w:r>
          </w:p>
        </w:tc>
        <w:tc>
          <w:tcPr>
            <w:tcW w:w="4943" w:type="dxa"/>
            <w:shd w:val="clear" w:color="auto" w:fill="auto"/>
          </w:tcPr>
          <w:p w:rsidR="00D57907" w:rsidRPr="004374EA" w:rsidRDefault="00D12884" w:rsidP="00635287">
            <w:pPr>
              <w:pStyle w:val="ENoteTableText"/>
            </w:pPr>
            <w:r w:rsidRPr="004374EA">
              <w:t>rs</w:t>
            </w:r>
            <w:r w:rsidR="00D57907" w:rsidRPr="004374EA">
              <w:t xml:space="preserve"> </w:t>
            </w:r>
            <w:r w:rsidR="00406D1E" w:rsidRPr="004374EA">
              <w:t xml:space="preserve">No </w:t>
            </w:r>
            <w:r w:rsidR="00D57907" w:rsidRPr="004374EA">
              <w:t>13, 2022</w:t>
            </w:r>
          </w:p>
        </w:tc>
      </w:tr>
      <w:tr w:rsidR="00635287" w:rsidRPr="004374EA" w:rsidTr="00E436F7">
        <w:trPr>
          <w:cantSplit/>
        </w:trPr>
        <w:tc>
          <w:tcPr>
            <w:tcW w:w="2551" w:type="dxa"/>
            <w:shd w:val="clear" w:color="auto" w:fill="auto"/>
          </w:tcPr>
          <w:p w:rsidR="00635287" w:rsidRPr="004374EA" w:rsidRDefault="00635287" w:rsidP="00635287">
            <w:pPr>
              <w:pStyle w:val="ENoteTableText"/>
              <w:tabs>
                <w:tab w:val="center" w:leader="dot" w:pos="2268"/>
              </w:tabs>
            </w:pPr>
            <w:r w:rsidRPr="004374EA">
              <w:t>s 14</w:t>
            </w:r>
            <w:r w:rsidRPr="004374EA">
              <w:tab/>
            </w:r>
          </w:p>
        </w:tc>
        <w:tc>
          <w:tcPr>
            <w:tcW w:w="4943" w:type="dxa"/>
            <w:shd w:val="clear" w:color="auto" w:fill="auto"/>
          </w:tcPr>
          <w:p w:rsidR="00635287" w:rsidRPr="004374EA" w:rsidRDefault="00635287" w:rsidP="00635287">
            <w:pPr>
              <w:pStyle w:val="ENoteTableText"/>
            </w:pPr>
            <w:r w:rsidRPr="004374EA">
              <w:t>am. No. 46, 2011</w:t>
            </w:r>
          </w:p>
        </w:tc>
      </w:tr>
      <w:tr w:rsidR="00635287" w:rsidRPr="004374EA" w:rsidTr="00E436F7">
        <w:trPr>
          <w:cantSplit/>
        </w:trPr>
        <w:tc>
          <w:tcPr>
            <w:tcW w:w="2551" w:type="dxa"/>
            <w:shd w:val="clear" w:color="auto" w:fill="auto"/>
          </w:tcPr>
          <w:p w:rsidR="00635287" w:rsidRPr="004374EA" w:rsidRDefault="00635287" w:rsidP="00635287">
            <w:pPr>
              <w:pStyle w:val="ENoteTableText"/>
              <w:tabs>
                <w:tab w:val="center" w:leader="dot" w:pos="2268"/>
              </w:tabs>
            </w:pPr>
            <w:r w:rsidRPr="004374EA">
              <w:t>s 20</w:t>
            </w:r>
            <w:r w:rsidRPr="004374EA">
              <w:tab/>
            </w:r>
          </w:p>
        </w:tc>
        <w:tc>
          <w:tcPr>
            <w:tcW w:w="4943" w:type="dxa"/>
            <w:shd w:val="clear" w:color="auto" w:fill="auto"/>
          </w:tcPr>
          <w:p w:rsidR="00635287" w:rsidRPr="004374EA" w:rsidRDefault="00635287" w:rsidP="00635287">
            <w:pPr>
              <w:pStyle w:val="ENoteTableText"/>
            </w:pPr>
            <w:r w:rsidRPr="004374EA">
              <w:t>am No 62, 2014</w:t>
            </w:r>
          </w:p>
        </w:tc>
      </w:tr>
      <w:tr w:rsidR="00406D1E" w:rsidRPr="004374EA" w:rsidTr="00E436F7">
        <w:trPr>
          <w:cantSplit/>
        </w:trPr>
        <w:tc>
          <w:tcPr>
            <w:tcW w:w="2551" w:type="dxa"/>
            <w:shd w:val="clear" w:color="auto" w:fill="auto"/>
          </w:tcPr>
          <w:p w:rsidR="00406D1E" w:rsidRPr="004374EA" w:rsidRDefault="00406D1E" w:rsidP="00635287">
            <w:pPr>
              <w:pStyle w:val="ENoteTableText"/>
              <w:tabs>
                <w:tab w:val="center" w:leader="dot" w:pos="2268"/>
              </w:tabs>
            </w:pPr>
            <w:r w:rsidRPr="004374EA">
              <w:t>s 20A</w:t>
            </w:r>
            <w:r w:rsidRPr="004374EA">
              <w:tab/>
            </w:r>
          </w:p>
        </w:tc>
        <w:tc>
          <w:tcPr>
            <w:tcW w:w="4943" w:type="dxa"/>
            <w:shd w:val="clear" w:color="auto" w:fill="auto"/>
          </w:tcPr>
          <w:p w:rsidR="00406D1E" w:rsidRPr="004374EA" w:rsidRDefault="00406D1E" w:rsidP="00635287">
            <w:pPr>
              <w:pStyle w:val="ENoteTableText"/>
            </w:pPr>
            <w:r w:rsidRPr="004374EA">
              <w:t>ad No 13, 2022</w:t>
            </w:r>
          </w:p>
        </w:tc>
      </w:tr>
      <w:tr w:rsidR="00635287" w:rsidRPr="004374EA" w:rsidTr="00E436F7">
        <w:trPr>
          <w:cantSplit/>
        </w:trPr>
        <w:tc>
          <w:tcPr>
            <w:tcW w:w="2551" w:type="dxa"/>
            <w:shd w:val="clear" w:color="auto" w:fill="auto"/>
          </w:tcPr>
          <w:p w:rsidR="00635287" w:rsidRPr="004374EA" w:rsidRDefault="00635287" w:rsidP="00635530">
            <w:pPr>
              <w:pStyle w:val="ENoteTableText"/>
              <w:keepNext/>
              <w:tabs>
                <w:tab w:val="center" w:leader="dot" w:pos="2268"/>
              </w:tabs>
            </w:pPr>
            <w:r w:rsidRPr="004374EA">
              <w:rPr>
                <w:b/>
              </w:rPr>
              <w:t>Division 3</w:t>
            </w:r>
          </w:p>
        </w:tc>
        <w:tc>
          <w:tcPr>
            <w:tcW w:w="4943" w:type="dxa"/>
            <w:shd w:val="clear" w:color="auto" w:fill="auto"/>
          </w:tcPr>
          <w:p w:rsidR="00635287" w:rsidRPr="004374EA" w:rsidRDefault="00635287" w:rsidP="00635530">
            <w:pPr>
              <w:pStyle w:val="ENoteTableText"/>
              <w:keepNext/>
            </w:pPr>
          </w:p>
        </w:tc>
      </w:tr>
      <w:tr w:rsidR="00635287" w:rsidRPr="004374EA" w:rsidTr="00E436F7">
        <w:trPr>
          <w:cantSplit/>
        </w:trPr>
        <w:tc>
          <w:tcPr>
            <w:tcW w:w="2551" w:type="dxa"/>
            <w:shd w:val="clear" w:color="auto" w:fill="auto"/>
          </w:tcPr>
          <w:p w:rsidR="00635287" w:rsidRPr="004374EA" w:rsidRDefault="00635287" w:rsidP="00635287">
            <w:pPr>
              <w:pStyle w:val="ENoteTableText"/>
              <w:tabs>
                <w:tab w:val="center" w:leader="dot" w:pos="2268"/>
              </w:tabs>
            </w:pPr>
            <w:r w:rsidRPr="004374EA">
              <w:t>s 22</w:t>
            </w:r>
            <w:r w:rsidRPr="004374EA">
              <w:tab/>
            </w:r>
          </w:p>
        </w:tc>
        <w:tc>
          <w:tcPr>
            <w:tcW w:w="4943" w:type="dxa"/>
            <w:shd w:val="clear" w:color="auto" w:fill="auto"/>
          </w:tcPr>
          <w:p w:rsidR="00635287" w:rsidRPr="004374EA" w:rsidRDefault="00635287" w:rsidP="00635287">
            <w:pPr>
              <w:pStyle w:val="ENoteTableText"/>
            </w:pPr>
            <w:r w:rsidRPr="004374EA">
              <w:t>am No 62, 2014</w:t>
            </w:r>
          </w:p>
        </w:tc>
      </w:tr>
      <w:tr w:rsidR="00635287" w:rsidRPr="004374EA" w:rsidTr="00E436F7">
        <w:trPr>
          <w:cantSplit/>
        </w:trPr>
        <w:tc>
          <w:tcPr>
            <w:tcW w:w="2551" w:type="dxa"/>
            <w:shd w:val="clear" w:color="auto" w:fill="auto"/>
          </w:tcPr>
          <w:p w:rsidR="00635287" w:rsidRPr="004374EA" w:rsidRDefault="00635287" w:rsidP="00635287">
            <w:pPr>
              <w:pStyle w:val="ENoteTableText"/>
            </w:pPr>
            <w:r w:rsidRPr="004374EA">
              <w:rPr>
                <w:b/>
              </w:rPr>
              <w:t>Division 4</w:t>
            </w:r>
          </w:p>
        </w:tc>
        <w:tc>
          <w:tcPr>
            <w:tcW w:w="4943" w:type="dxa"/>
            <w:shd w:val="clear" w:color="auto" w:fill="auto"/>
          </w:tcPr>
          <w:p w:rsidR="00635287" w:rsidRPr="004374EA" w:rsidRDefault="00635287" w:rsidP="00635287">
            <w:pPr>
              <w:pStyle w:val="ENoteTableText"/>
            </w:pPr>
          </w:p>
        </w:tc>
      </w:tr>
      <w:tr w:rsidR="00635287" w:rsidRPr="004374EA" w:rsidTr="00E436F7">
        <w:trPr>
          <w:cantSplit/>
        </w:trPr>
        <w:tc>
          <w:tcPr>
            <w:tcW w:w="2551" w:type="dxa"/>
            <w:shd w:val="clear" w:color="auto" w:fill="auto"/>
          </w:tcPr>
          <w:p w:rsidR="00635287" w:rsidRPr="004374EA" w:rsidRDefault="00635287" w:rsidP="00635287">
            <w:pPr>
              <w:pStyle w:val="ENoteTableText"/>
              <w:tabs>
                <w:tab w:val="center" w:leader="dot" w:pos="2268"/>
              </w:tabs>
            </w:pPr>
            <w:r w:rsidRPr="004374EA">
              <w:t>s 27</w:t>
            </w:r>
            <w:r w:rsidRPr="004374EA">
              <w:tab/>
            </w:r>
          </w:p>
        </w:tc>
        <w:tc>
          <w:tcPr>
            <w:tcW w:w="4943" w:type="dxa"/>
            <w:shd w:val="clear" w:color="auto" w:fill="auto"/>
          </w:tcPr>
          <w:p w:rsidR="00635287" w:rsidRPr="004374EA" w:rsidRDefault="00635287" w:rsidP="00635287">
            <w:pPr>
              <w:pStyle w:val="ENoteTableText"/>
            </w:pPr>
            <w:r w:rsidRPr="004374EA">
              <w:t>am No 46, 2011</w:t>
            </w:r>
          </w:p>
        </w:tc>
      </w:tr>
      <w:tr w:rsidR="00635287" w:rsidRPr="004374EA" w:rsidTr="00E436F7">
        <w:trPr>
          <w:cantSplit/>
        </w:trPr>
        <w:tc>
          <w:tcPr>
            <w:tcW w:w="2551" w:type="dxa"/>
            <w:shd w:val="clear" w:color="auto" w:fill="auto"/>
          </w:tcPr>
          <w:p w:rsidR="00635287" w:rsidRPr="004374EA" w:rsidRDefault="00635287" w:rsidP="00635287">
            <w:pPr>
              <w:pStyle w:val="ENoteTableText"/>
              <w:tabs>
                <w:tab w:val="center" w:leader="dot" w:pos="2268"/>
              </w:tabs>
            </w:pPr>
            <w:r w:rsidRPr="004374EA">
              <w:t>s 31</w:t>
            </w:r>
            <w:r w:rsidRPr="004374EA">
              <w:tab/>
            </w:r>
          </w:p>
        </w:tc>
        <w:tc>
          <w:tcPr>
            <w:tcW w:w="4943" w:type="dxa"/>
            <w:shd w:val="clear" w:color="auto" w:fill="auto"/>
          </w:tcPr>
          <w:p w:rsidR="00635287" w:rsidRPr="004374EA" w:rsidRDefault="00635287" w:rsidP="00635287">
            <w:pPr>
              <w:pStyle w:val="ENoteTableText"/>
            </w:pPr>
            <w:r w:rsidRPr="004374EA">
              <w:t>am No 36, 2015</w:t>
            </w:r>
          </w:p>
        </w:tc>
      </w:tr>
      <w:tr w:rsidR="00406D1E" w:rsidRPr="004374EA" w:rsidTr="00E436F7">
        <w:trPr>
          <w:cantSplit/>
        </w:trPr>
        <w:tc>
          <w:tcPr>
            <w:tcW w:w="2551" w:type="dxa"/>
            <w:shd w:val="clear" w:color="auto" w:fill="auto"/>
          </w:tcPr>
          <w:p w:rsidR="00406D1E" w:rsidRPr="004374EA" w:rsidRDefault="00304DE0" w:rsidP="00635287">
            <w:pPr>
              <w:pStyle w:val="ENoteTableText"/>
              <w:tabs>
                <w:tab w:val="center" w:leader="dot" w:pos="2268"/>
              </w:tabs>
              <w:rPr>
                <w:b/>
              </w:rPr>
            </w:pPr>
            <w:r w:rsidRPr="004374EA">
              <w:rPr>
                <w:b/>
              </w:rPr>
              <w:t>Division 5</w:t>
            </w:r>
            <w:r w:rsidR="00406D1E" w:rsidRPr="004374EA">
              <w:rPr>
                <w:b/>
              </w:rPr>
              <w:t>A</w:t>
            </w:r>
          </w:p>
        </w:tc>
        <w:tc>
          <w:tcPr>
            <w:tcW w:w="4943" w:type="dxa"/>
            <w:shd w:val="clear" w:color="auto" w:fill="auto"/>
          </w:tcPr>
          <w:p w:rsidR="00406D1E" w:rsidRPr="004374EA" w:rsidRDefault="00406D1E" w:rsidP="00635287">
            <w:pPr>
              <w:pStyle w:val="ENoteTableText"/>
            </w:pPr>
          </w:p>
        </w:tc>
      </w:tr>
      <w:tr w:rsidR="00406D1E" w:rsidRPr="004374EA" w:rsidTr="00E436F7">
        <w:trPr>
          <w:cantSplit/>
        </w:trPr>
        <w:tc>
          <w:tcPr>
            <w:tcW w:w="2551" w:type="dxa"/>
            <w:shd w:val="clear" w:color="auto" w:fill="auto"/>
          </w:tcPr>
          <w:p w:rsidR="00406D1E" w:rsidRPr="004374EA" w:rsidRDefault="00304DE0" w:rsidP="00635287">
            <w:pPr>
              <w:pStyle w:val="ENoteTableText"/>
              <w:tabs>
                <w:tab w:val="center" w:leader="dot" w:pos="2268"/>
              </w:tabs>
            </w:pPr>
            <w:r w:rsidRPr="004374EA">
              <w:t>Division 5</w:t>
            </w:r>
            <w:r w:rsidR="00406D1E" w:rsidRPr="004374EA">
              <w:t>A</w:t>
            </w:r>
            <w:r w:rsidR="00406D1E" w:rsidRPr="004374EA">
              <w:tab/>
            </w:r>
          </w:p>
        </w:tc>
        <w:tc>
          <w:tcPr>
            <w:tcW w:w="4943" w:type="dxa"/>
            <w:shd w:val="clear" w:color="auto" w:fill="auto"/>
          </w:tcPr>
          <w:p w:rsidR="00406D1E" w:rsidRPr="004374EA" w:rsidRDefault="00406D1E" w:rsidP="00635287">
            <w:pPr>
              <w:pStyle w:val="ENoteTableText"/>
            </w:pPr>
            <w:r w:rsidRPr="004374EA">
              <w:t>ad No 13, 2022</w:t>
            </w:r>
          </w:p>
        </w:tc>
      </w:tr>
      <w:tr w:rsidR="00406D1E" w:rsidRPr="004374EA" w:rsidTr="00E436F7">
        <w:trPr>
          <w:cantSplit/>
        </w:trPr>
        <w:tc>
          <w:tcPr>
            <w:tcW w:w="2551" w:type="dxa"/>
            <w:shd w:val="clear" w:color="auto" w:fill="auto"/>
          </w:tcPr>
          <w:p w:rsidR="00406D1E" w:rsidRPr="004374EA" w:rsidRDefault="00406D1E" w:rsidP="00635287">
            <w:pPr>
              <w:pStyle w:val="ENoteTableText"/>
              <w:tabs>
                <w:tab w:val="center" w:leader="dot" w:pos="2268"/>
              </w:tabs>
            </w:pPr>
            <w:r w:rsidRPr="004374EA">
              <w:t>s 33A</w:t>
            </w:r>
            <w:r w:rsidRPr="004374EA">
              <w:tab/>
            </w:r>
          </w:p>
        </w:tc>
        <w:tc>
          <w:tcPr>
            <w:tcW w:w="4943" w:type="dxa"/>
            <w:shd w:val="clear" w:color="auto" w:fill="auto"/>
          </w:tcPr>
          <w:p w:rsidR="00406D1E" w:rsidRPr="004374EA" w:rsidRDefault="00406D1E" w:rsidP="00635287">
            <w:pPr>
              <w:pStyle w:val="ENoteTableText"/>
            </w:pPr>
            <w:r w:rsidRPr="004374EA">
              <w:t>ad No 13, 2022</w:t>
            </w:r>
          </w:p>
        </w:tc>
      </w:tr>
      <w:tr w:rsidR="00406D1E" w:rsidRPr="004374EA" w:rsidTr="00E436F7">
        <w:trPr>
          <w:cantSplit/>
        </w:trPr>
        <w:tc>
          <w:tcPr>
            <w:tcW w:w="2551" w:type="dxa"/>
            <w:shd w:val="clear" w:color="auto" w:fill="auto"/>
          </w:tcPr>
          <w:p w:rsidR="00406D1E" w:rsidRPr="004374EA" w:rsidRDefault="00406D1E" w:rsidP="00635287">
            <w:pPr>
              <w:pStyle w:val="ENoteTableText"/>
              <w:tabs>
                <w:tab w:val="center" w:leader="dot" w:pos="2268"/>
              </w:tabs>
            </w:pPr>
            <w:r w:rsidRPr="004374EA">
              <w:t>s 33B</w:t>
            </w:r>
            <w:r w:rsidRPr="004374EA">
              <w:tab/>
            </w:r>
          </w:p>
        </w:tc>
        <w:tc>
          <w:tcPr>
            <w:tcW w:w="4943" w:type="dxa"/>
            <w:shd w:val="clear" w:color="auto" w:fill="auto"/>
          </w:tcPr>
          <w:p w:rsidR="00406D1E" w:rsidRPr="004374EA" w:rsidRDefault="00406D1E" w:rsidP="00635287">
            <w:pPr>
              <w:pStyle w:val="ENoteTableText"/>
            </w:pPr>
            <w:r w:rsidRPr="004374EA">
              <w:t>ad No 13, 2022</w:t>
            </w:r>
          </w:p>
        </w:tc>
      </w:tr>
      <w:tr w:rsidR="00406D1E" w:rsidRPr="004374EA" w:rsidTr="00E436F7">
        <w:trPr>
          <w:cantSplit/>
        </w:trPr>
        <w:tc>
          <w:tcPr>
            <w:tcW w:w="2551" w:type="dxa"/>
            <w:shd w:val="clear" w:color="auto" w:fill="auto"/>
          </w:tcPr>
          <w:p w:rsidR="00406D1E" w:rsidRPr="004374EA" w:rsidRDefault="00406D1E" w:rsidP="00635287">
            <w:pPr>
              <w:pStyle w:val="ENoteTableText"/>
              <w:tabs>
                <w:tab w:val="center" w:leader="dot" w:pos="2268"/>
              </w:tabs>
            </w:pPr>
            <w:r w:rsidRPr="004374EA">
              <w:t>s 33C</w:t>
            </w:r>
            <w:r w:rsidRPr="004374EA">
              <w:tab/>
            </w:r>
          </w:p>
        </w:tc>
        <w:tc>
          <w:tcPr>
            <w:tcW w:w="4943" w:type="dxa"/>
            <w:shd w:val="clear" w:color="auto" w:fill="auto"/>
          </w:tcPr>
          <w:p w:rsidR="00406D1E" w:rsidRPr="004374EA" w:rsidRDefault="00406D1E" w:rsidP="00635287">
            <w:pPr>
              <w:pStyle w:val="ENoteTableText"/>
            </w:pPr>
            <w:r w:rsidRPr="004374EA">
              <w:t>ad No 13, 2022</w:t>
            </w:r>
          </w:p>
        </w:tc>
      </w:tr>
      <w:tr w:rsidR="00635287" w:rsidRPr="004374EA" w:rsidTr="00E436F7">
        <w:trPr>
          <w:cantSplit/>
        </w:trPr>
        <w:tc>
          <w:tcPr>
            <w:tcW w:w="2551" w:type="dxa"/>
            <w:shd w:val="clear" w:color="auto" w:fill="auto"/>
          </w:tcPr>
          <w:p w:rsidR="00635287" w:rsidRPr="004374EA" w:rsidRDefault="00635287" w:rsidP="00635287">
            <w:pPr>
              <w:pStyle w:val="ENoteTableText"/>
              <w:tabs>
                <w:tab w:val="center" w:leader="dot" w:pos="2268"/>
              </w:tabs>
              <w:rPr>
                <w:b/>
              </w:rPr>
            </w:pPr>
            <w:r w:rsidRPr="004374EA">
              <w:rPr>
                <w:b/>
              </w:rPr>
              <w:t>Division 6</w:t>
            </w:r>
          </w:p>
        </w:tc>
        <w:tc>
          <w:tcPr>
            <w:tcW w:w="4943" w:type="dxa"/>
            <w:shd w:val="clear" w:color="auto" w:fill="auto"/>
          </w:tcPr>
          <w:p w:rsidR="00635287" w:rsidRPr="004374EA" w:rsidRDefault="00635287" w:rsidP="00635287">
            <w:pPr>
              <w:pStyle w:val="ENoteTableText"/>
            </w:pPr>
          </w:p>
        </w:tc>
      </w:tr>
      <w:tr w:rsidR="00635287" w:rsidRPr="004374EA" w:rsidTr="00E436F7">
        <w:trPr>
          <w:cantSplit/>
        </w:trPr>
        <w:tc>
          <w:tcPr>
            <w:tcW w:w="2551" w:type="dxa"/>
            <w:shd w:val="clear" w:color="auto" w:fill="auto"/>
          </w:tcPr>
          <w:p w:rsidR="00635287" w:rsidRPr="004374EA" w:rsidRDefault="00635287" w:rsidP="00635287">
            <w:pPr>
              <w:pStyle w:val="ENoteTableText"/>
              <w:tabs>
                <w:tab w:val="center" w:leader="dot" w:pos="2268"/>
              </w:tabs>
            </w:pPr>
            <w:r w:rsidRPr="004374EA">
              <w:t>s 34</w:t>
            </w:r>
            <w:r w:rsidRPr="004374EA">
              <w:tab/>
            </w:r>
          </w:p>
        </w:tc>
        <w:tc>
          <w:tcPr>
            <w:tcW w:w="4943" w:type="dxa"/>
            <w:shd w:val="clear" w:color="auto" w:fill="auto"/>
          </w:tcPr>
          <w:p w:rsidR="00635287" w:rsidRPr="004374EA" w:rsidRDefault="00635287" w:rsidP="00635287">
            <w:pPr>
              <w:pStyle w:val="ENoteTableText"/>
            </w:pPr>
            <w:r w:rsidRPr="004374EA">
              <w:t>am No 62, 2014</w:t>
            </w:r>
          </w:p>
        </w:tc>
      </w:tr>
      <w:tr w:rsidR="00406D1E" w:rsidRPr="004374EA" w:rsidTr="00E436F7">
        <w:trPr>
          <w:cantSplit/>
        </w:trPr>
        <w:tc>
          <w:tcPr>
            <w:tcW w:w="2551" w:type="dxa"/>
            <w:shd w:val="clear" w:color="auto" w:fill="auto"/>
          </w:tcPr>
          <w:p w:rsidR="00406D1E" w:rsidRPr="004374EA" w:rsidRDefault="00406D1E" w:rsidP="00635287">
            <w:pPr>
              <w:pStyle w:val="ENoteTableText"/>
              <w:tabs>
                <w:tab w:val="center" w:leader="dot" w:pos="2268"/>
              </w:tabs>
            </w:pPr>
            <w:r w:rsidRPr="004374EA">
              <w:t>s 35</w:t>
            </w:r>
            <w:r w:rsidRPr="004374EA">
              <w:tab/>
            </w:r>
          </w:p>
        </w:tc>
        <w:tc>
          <w:tcPr>
            <w:tcW w:w="4943" w:type="dxa"/>
            <w:shd w:val="clear" w:color="auto" w:fill="auto"/>
          </w:tcPr>
          <w:p w:rsidR="00406D1E" w:rsidRPr="004374EA" w:rsidRDefault="00406D1E" w:rsidP="00635287">
            <w:pPr>
              <w:pStyle w:val="ENoteTableText"/>
            </w:pPr>
            <w:r w:rsidRPr="004374EA">
              <w:t xml:space="preserve">am </w:t>
            </w:r>
            <w:r w:rsidR="00CC5D4A" w:rsidRPr="004374EA">
              <w:t xml:space="preserve">No </w:t>
            </w:r>
            <w:r w:rsidRPr="004374EA">
              <w:t>13, 2022</w:t>
            </w:r>
          </w:p>
        </w:tc>
      </w:tr>
      <w:tr w:rsidR="00CC5D4A" w:rsidRPr="004374EA" w:rsidTr="00E436F7">
        <w:trPr>
          <w:cantSplit/>
        </w:trPr>
        <w:tc>
          <w:tcPr>
            <w:tcW w:w="2551" w:type="dxa"/>
            <w:shd w:val="clear" w:color="auto" w:fill="auto"/>
          </w:tcPr>
          <w:p w:rsidR="00CC5D4A" w:rsidRPr="004374EA" w:rsidRDefault="00CC5D4A" w:rsidP="00635287">
            <w:pPr>
              <w:pStyle w:val="ENoteTableText"/>
              <w:tabs>
                <w:tab w:val="center" w:leader="dot" w:pos="2268"/>
              </w:tabs>
            </w:pPr>
            <w:r w:rsidRPr="004374EA">
              <w:t>s 35A</w:t>
            </w:r>
            <w:r w:rsidRPr="004374EA">
              <w:tab/>
            </w:r>
          </w:p>
        </w:tc>
        <w:tc>
          <w:tcPr>
            <w:tcW w:w="4943" w:type="dxa"/>
            <w:shd w:val="clear" w:color="auto" w:fill="auto"/>
          </w:tcPr>
          <w:p w:rsidR="00CC5D4A" w:rsidRPr="004374EA" w:rsidRDefault="00CC5D4A" w:rsidP="00635287">
            <w:pPr>
              <w:pStyle w:val="ENoteTableText"/>
            </w:pPr>
            <w:r w:rsidRPr="004374EA">
              <w:t>ad No 13, 2022</w:t>
            </w:r>
          </w:p>
        </w:tc>
      </w:tr>
      <w:tr w:rsidR="002267F1" w:rsidRPr="004374EA" w:rsidTr="00E436F7">
        <w:trPr>
          <w:cantSplit/>
        </w:trPr>
        <w:tc>
          <w:tcPr>
            <w:tcW w:w="2551" w:type="dxa"/>
            <w:shd w:val="clear" w:color="auto" w:fill="auto"/>
          </w:tcPr>
          <w:p w:rsidR="002267F1" w:rsidRPr="004374EA" w:rsidRDefault="002267F1" w:rsidP="00635287">
            <w:pPr>
              <w:pStyle w:val="ENoteTableText"/>
              <w:tabs>
                <w:tab w:val="center" w:leader="dot" w:pos="2268"/>
              </w:tabs>
            </w:pPr>
            <w:r w:rsidRPr="004374EA">
              <w:t>s 37</w:t>
            </w:r>
            <w:r w:rsidRPr="004374EA">
              <w:tab/>
            </w:r>
          </w:p>
        </w:tc>
        <w:tc>
          <w:tcPr>
            <w:tcW w:w="4943" w:type="dxa"/>
            <w:shd w:val="clear" w:color="auto" w:fill="auto"/>
          </w:tcPr>
          <w:p w:rsidR="002267F1" w:rsidRPr="004374EA" w:rsidRDefault="002267F1" w:rsidP="00635287">
            <w:pPr>
              <w:pStyle w:val="ENoteTableText"/>
            </w:pPr>
            <w:r w:rsidRPr="004374EA">
              <w:t>am No 13, 2022</w:t>
            </w:r>
          </w:p>
        </w:tc>
      </w:tr>
      <w:tr w:rsidR="00635287" w:rsidRPr="004374EA" w:rsidTr="00E436F7">
        <w:trPr>
          <w:cantSplit/>
        </w:trPr>
        <w:tc>
          <w:tcPr>
            <w:tcW w:w="2551" w:type="dxa"/>
            <w:shd w:val="clear" w:color="auto" w:fill="auto"/>
          </w:tcPr>
          <w:p w:rsidR="00635287" w:rsidRPr="004374EA" w:rsidRDefault="00635287" w:rsidP="00635287">
            <w:pPr>
              <w:pStyle w:val="ENoteTableText"/>
              <w:tabs>
                <w:tab w:val="center" w:leader="dot" w:pos="2268"/>
              </w:tabs>
              <w:rPr>
                <w:b/>
              </w:rPr>
            </w:pPr>
            <w:r w:rsidRPr="004374EA">
              <w:rPr>
                <w:b/>
              </w:rPr>
              <w:t>Division 7</w:t>
            </w:r>
          </w:p>
        </w:tc>
        <w:tc>
          <w:tcPr>
            <w:tcW w:w="4943" w:type="dxa"/>
            <w:shd w:val="clear" w:color="auto" w:fill="auto"/>
          </w:tcPr>
          <w:p w:rsidR="00635287" w:rsidRPr="004374EA" w:rsidRDefault="00635287" w:rsidP="00635287">
            <w:pPr>
              <w:pStyle w:val="ENoteTableText"/>
            </w:pPr>
          </w:p>
        </w:tc>
      </w:tr>
      <w:tr w:rsidR="00635287" w:rsidRPr="004374EA" w:rsidTr="00E436F7">
        <w:trPr>
          <w:cantSplit/>
        </w:trPr>
        <w:tc>
          <w:tcPr>
            <w:tcW w:w="2551" w:type="dxa"/>
            <w:shd w:val="clear" w:color="auto" w:fill="auto"/>
          </w:tcPr>
          <w:p w:rsidR="00635287" w:rsidRPr="004374EA" w:rsidRDefault="00635287" w:rsidP="00635287">
            <w:pPr>
              <w:pStyle w:val="ENoteTableText"/>
              <w:tabs>
                <w:tab w:val="center" w:leader="dot" w:pos="2268"/>
              </w:tabs>
            </w:pPr>
            <w:r w:rsidRPr="004374EA">
              <w:t>s 38</w:t>
            </w:r>
            <w:r w:rsidRPr="004374EA">
              <w:tab/>
            </w:r>
          </w:p>
        </w:tc>
        <w:tc>
          <w:tcPr>
            <w:tcW w:w="4943" w:type="dxa"/>
            <w:shd w:val="clear" w:color="auto" w:fill="auto"/>
          </w:tcPr>
          <w:p w:rsidR="00635287" w:rsidRPr="004374EA" w:rsidRDefault="00635287" w:rsidP="00635287">
            <w:pPr>
              <w:pStyle w:val="ENoteTableText"/>
            </w:pPr>
            <w:r w:rsidRPr="004374EA">
              <w:t>am No 64, 2020</w:t>
            </w:r>
            <w:r w:rsidR="002267F1" w:rsidRPr="004374EA">
              <w:t>; No 13, 2022</w:t>
            </w:r>
          </w:p>
        </w:tc>
      </w:tr>
      <w:tr w:rsidR="002267F1" w:rsidRPr="004374EA" w:rsidTr="00E436F7">
        <w:trPr>
          <w:cantSplit/>
        </w:trPr>
        <w:tc>
          <w:tcPr>
            <w:tcW w:w="2551" w:type="dxa"/>
            <w:shd w:val="clear" w:color="auto" w:fill="auto"/>
          </w:tcPr>
          <w:p w:rsidR="002267F1" w:rsidRPr="004374EA" w:rsidRDefault="002267F1" w:rsidP="00635287">
            <w:pPr>
              <w:pStyle w:val="ENoteTableText"/>
              <w:tabs>
                <w:tab w:val="center" w:leader="dot" w:pos="2268"/>
              </w:tabs>
            </w:pPr>
            <w:r w:rsidRPr="004374EA">
              <w:t>s 40</w:t>
            </w:r>
            <w:r w:rsidRPr="004374EA">
              <w:tab/>
            </w:r>
          </w:p>
        </w:tc>
        <w:tc>
          <w:tcPr>
            <w:tcW w:w="4943" w:type="dxa"/>
            <w:shd w:val="clear" w:color="auto" w:fill="auto"/>
          </w:tcPr>
          <w:p w:rsidR="002267F1" w:rsidRPr="004374EA" w:rsidRDefault="002267F1" w:rsidP="00635287">
            <w:pPr>
              <w:pStyle w:val="ENoteTableText"/>
            </w:pPr>
            <w:r w:rsidRPr="004374EA">
              <w:t>am No 13, 2022</w:t>
            </w:r>
          </w:p>
        </w:tc>
      </w:tr>
      <w:tr w:rsidR="00213CE9" w:rsidRPr="004374EA" w:rsidTr="00E436F7">
        <w:trPr>
          <w:cantSplit/>
        </w:trPr>
        <w:tc>
          <w:tcPr>
            <w:tcW w:w="2551" w:type="dxa"/>
            <w:shd w:val="clear" w:color="auto" w:fill="auto"/>
          </w:tcPr>
          <w:p w:rsidR="00213CE9" w:rsidRPr="004374EA" w:rsidRDefault="00304DE0" w:rsidP="00635287">
            <w:pPr>
              <w:pStyle w:val="ENoteTableText"/>
              <w:tabs>
                <w:tab w:val="center" w:leader="dot" w:pos="2268"/>
              </w:tabs>
              <w:rPr>
                <w:b/>
              </w:rPr>
            </w:pPr>
            <w:r w:rsidRPr="004374EA">
              <w:rPr>
                <w:b/>
              </w:rPr>
              <w:t>Part 4</w:t>
            </w:r>
          </w:p>
        </w:tc>
        <w:tc>
          <w:tcPr>
            <w:tcW w:w="4943" w:type="dxa"/>
            <w:shd w:val="clear" w:color="auto" w:fill="auto"/>
          </w:tcPr>
          <w:p w:rsidR="00213CE9" w:rsidRPr="004374EA" w:rsidRDefault="00213CE9" w:rsidP="00635287">
            <w:pPr>
              <w:pStyle w:val="ENoteTableText"/>
            </w:pPr>
          </w:p>
        </w:tc>
      </w:tr>
      <w:tr w:rsidR="00213CE9" w:rsidRPr="004374EA" w:rsidTr="00E436F7">
        <w:trPr>
          <w:cantSplit/>
        </w:trPr>
        <w:tc>
          <w:tcPr>
            <w:tcW w:w="2551" w:type="dxa"/>
            <w:shd w:val="clear" w:color="auto" w:fill="auto"/>
          </w:tcPr>
          <w:p w:rsidR="00213CE9" w:rsidRPr="004374EA" w:rsidRDefault="00213CE9" w:rsidP="00635287">
            <w:pPr>
              <w:pStyle w:val="ENoteTableText"/>
              <w:tabs>
                <w:tab w:val="center" w:leader="dot" w:pos="2268"/>
              </w:tabs>
            </w:pPr>
            <w:r w:rsidRPr="004374EA">
              <w:t>s 40A</w:t>
            </w:r>
            <w:r w:rsidRPr="004374EA">
              <w:tab/>
            </w:r>
          </w:p>
        </w:tc>
        <w:tc>
          <w:tcPr>
            <w:tcW w:w="4943" w:type="dxa"/>
            <w:shd w:val="clear" w:color="auto" w:fill="auto"/>
          </w:tcPr>
          <w:p w:rsidR="00213CE9" w:rsidRPr="004374EA" w:rsidRDefault="00213CE9" w:rsidP="00635287">
            <w:pPr>
              <w:pStyle w:val="ENoteTableText"/>
            </w:pPr>
            <w:r w:rsidRPr="004374EA">
              <w:t>ad No 13, 2022</w:t>
            </w:r>
          </w:p>
        </w:tc>
      </w:tr>
      <w:tr w:rsidR="00213CE9" w:rsidRPr="004374EA" w:rsidTr="00E436F7">
        <w:trPr>
          <w:cantSplit/>
        </w:trPr>
        <w:tc>
          <w:tcPr>
            <w:tcW w:w="2551" w:type="dxa"/>
            <w:tcBorders>
              <w:bottom w:val="single" w:sz="12" w:space="0" w:color="auto"/>
            </w:tcBorders>
            <w:shd w:val="clear" w:color="auto" w:fill="auto"/>
          </w:tcPr>
          <w:p w:rsidR="00213CE9" w:rsidRPr="004374EA" w:rsidRDefault="00213CE9" w:rsidP="00635287">
            <w:pPr>
              <w:pStyle w:val="ENoteTableText"/>
              <w:tabs>
                <w:tab w:val="center" w:leader="dot" w:pos="2268"/>
              </w:tabs>
            </w:pPr>
            <w:r w:rsidRPr="004374EA">
              <w:t>s 41</w:t>
            </w:r>
            <w:r w:rsidRPr="004374EA">
              <w:tab/>
            </w:r>
          </w:p>
        </w:tc>
        <w:tc>
          <w:tcPr>
            <w:tcW w:w="4943" w:type="dxa"/>
            <w:tcBorders>
              <w:bottom w:val="single" w:sz="12" w:space="0" w:color="auto"/>
            </w:tcBorders>
            <w:shd w:val="clear" w:color="auto" w:fill="auto"/>
          </w:tcPr>
          <w:p w:rsidR="00213CE9" w:rsidRPr="004374EA" w:rsidRDefault="00213CE9" w:rsidP="00635287">
            <w:pPr>
              <w:pStyle w:val="ENoteTableText"/>
            </w:pPr>
            <w:r w:rsidRPr="004374EA">
              <w:t>rs No 13, 2022</w:t>
            </w:r>
          </w:p>
        </w:tc>
      </w:tr>
    </w:tbl>
    <w:p w:rsidR="002F7A2A" w:rsidRPr="004374EA" w:rsidRDefault="002F7A2A" w:rsidP="002F7A2A">
      <w:pPr>
        <w:sectPr w:rsidR="002F7A2A" w:rsidRPr="004374EA" w:rsidSect="006B4170">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EE5D7A" w:rsidRPr="004374EA" w:rsidRDefault="00EE5D7A" w:rsidP="00941A88"/>
    <w:sectPr w:rsidR="00EE5D7A" w:rsidRPr="004374EA" w:rsidSect="006B4170">
      <w:headerReference w:type="even" r:id="rId32"/>
      <w:headerReference w:type="default" r:id="rId33"/>
      <w:footerReference w:type="even" r:id="rId34"/>
      <w:footerReference w:type="default" r:id="rId35"/>
      <w:footerReference w:type="first" r:id="rId3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947" w:rsidRDefault="00806947" w:rsidP="00DF7059">
      <w:pPr>
        <w:spacing w:line="240" w:lineRule="auto"/>
      </w:pPr>
      <w:r>
        <w:separator/>
      </w:r>
    </w:p>
  </w:endnote>
  <w:endnote w:type="continuationSeparator" w:id="0">
    <w:p w:rsidR="00806947" w:rsidRDefault="00806947" w:rsidP="00DF70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947" w:rsidRDefault="00806947">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947" w:rsidRPr="007B3B51" w:rsidRDefault="00806947" w:rsidP="003B07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06947" w:rsidRPr="007B3B51" w:rsidTr="003B0788">
      <w:tc>
        <w:tcPr>
          <w:tcW w:w="1247" w:type="dxa"/>
        </w:tcPr>
        <w:p w:rsidR="00806947" w:rsidRPr="007B3B51" w:rsidRDefault="00806947" w:rsidP="003B0788">
          <w:pPr>
            <w:rPr>
              <w:i/>
              <w:sz w:val="16"/>
              <w:szCs w:val="16"/>
            </w:rPr>
          </w:pPr>
        </w:p>
      </w:tc>
      <w:tc>
        <w:tcPr>
          <w:tcW w:w="5387" w:type="dxa"/>
          <w:gridSpan w:val="3"/>
        </w:tcPr>
        <w:p w:rsidR="00806947" w:rsidRPr="007B3B51" w:rsidRDefault="00806947" w:rsidP="003B07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B4170">
            <w:rPr>
              <w:i/>
              <w:noProof/>
              <w:sz w:val="16"/>
              <w:szCs w:val="16"/>
            </w:rPr>
            <w:t>Terrorism and Cyclone Insurance Act 2003</w:t>
          </w:r>
          <w:r w:rsidRPr="007B3B51">
            <w:rPr>
              <w:i/>
              <w:sz w:val="16"/>
              <w:szCs w:val="16"/>
            </w:rPr>
            <w:fldChar w:fldCharType="end"/>
          </w:r>
        </w:p>
      </w:tc>
      <w:tc>
        <w:tcPr>
          <w:tcW w:w="669" w:type="dxa"/>
        </w:tcPr>
        <w:p w:rsidR="00806947" w:rsidRPr="007B3B51" w:rsidRDefault="00806947" w:rsidP="003B078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29</w:t>
          </w:r>
          <w:r w:rsidRPr="007B3B51">
            <w:rPr>
              <w:i/>
              <w:sz w:val="16"/>
              <w:szCs w:val="16"/>
            </w:rPr>
            <w:fldChar w:fldCharType="end"/>
          </w:r>
        </w:p>
      </w:tc>
    </w:tr>
    <w:tr w:rsidR="00806947" w:rsidRPr="00130F37" w:rsidTr="003B0788">
      <w:tc>
        <w:tcPr>
          <w:tcW w:w="2190" w:type="dxa"/>
          <w:gridSpan w:val="2"/>
        </w:tcPr>
        <w:p w:rsidR="00806947" w:rsidRPr="00130F37" w:rsidRDefault="00806947" w:rsidP="003B078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11</w:t>
          </w:r>
          <w:r w:rsidRPr="00130F37">
            <w:rPr>
              <w:sz w:val="16"/>
              <w:szCs w:val="16"/>
            </w:rPr>
            <w:fldChar w:fldCharType="end"/>
          </w:r>
        </w:p>
      </w:tc>
      <w:tc>
        <w:tcPr>
          <w:tcW w:w="2920" w:type="dxa"/>
        </w:tcPr>
        <w:p w:rsidR="00806947" w:rsidRPr="00130F37" w:rsidRDefault="00806947" w:rsidP="003B078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01/03/2024</w:t>
          </w:r>
          <w:r w:rsidRPr="00130F37">
            <w:rPr>
              <w:sz w:val="16"/>
              <w:szCs w:val="16"/>
            </w:rPr>
            <w:fldChar w:fldCharType="end"/>
          </w:r>
        </w:p>
      </w:tc>
      <w:tc>
        <w:tcPr>
          <w:tcW w:w="2193" w:type="dxa"/>
          <w:gridSpan w:val="2"/>
        </w:tcPr>
        <w:p w:rsidR="00806947" w:rsidRPr="00130F37" w:rsidRDefault="00806947" w:rsidP="003B078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4 March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04/03/2024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04/03/2024</w:t>
          </w:r>
          <w:r w:rsidRPr="00130F37">
            <w:rPr>
              <w:sz w:val="16"/>
              <w:szCs w:val="16"/>
            </w:rPr>
            <w:fldChar w:fldCharType="end"/>
          </w:r>
        </w:p>
      </w:tc>
    </w:tr>
  </w:tbl>
  <w:p w:rsidR="00806947" w:rsidRPr="003B0788" w:rsidRDefault="00806947" w:rsidP="003B078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947" w:rsidRDefault="00806947" w:rsidP="00FE0EE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06947" w:rsidTr="008D651D">
      <w:tc>
        <w:tcPr>
          <w:tcW w:w="1247" w:type="dxa"/>
        </w:tcPr>
        <w:p w:rsidR="00806947" w:rsidRDefault="00806947" w:rsidP="00FE0EE4">
          <w:pPr>
            <w:rPr>
              <w:sz w:val="18"/>
            </w:rPr>
          </w:pPr>
        </w:p>
      </w:tc>
      <w:tc>
        <w:tcPr>
          <w:tcW w:w="5387" w:type="dxa"/>
        </w:tcPr>
        <w:p w:rsidR="00806947" w:rsidRDefault="00806947" w:rsidP="00FE0EE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Terrorism and Cyclone Insurance Act 2003</w:t>
          </w:r>
          <w:r w:rsidRPr="007A1328">
            <w:rPr>
              <w:i/>
              <w:sz w:val="18"/>
            </w:rPr>
            <w:fldChar w:fldCharType="end"/>
          </w:r>
        </w:p>
      </w:tc>
      <w:tc>
        <w:tcPr>
          <w:tcW w:w="669" w:type="dxa"/>
        </w:tcPr>
        <w:p w:rsidR="00806947" w:rsidRDefault="00806947" w:rsidP="00FE0EE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30</w:t>
          </w:r>
          <w:r w:rsidRPr="007A1328">
            <w:rPr>
              <w:i/>
              <w:sz w:val="18"/>
            </w:rPr>
            <w:fldChar w:fldCharType="end"/>
          </w:r>
        </w:p>
      </w:tc>
    </w:tr>
  </w:tbl>
  <w:p w:rsidR="00806947" w:rsidRPr="0078369C" w:rsidRDefault="00806947" w:rsidP="00FE0EE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947" w:rsidRPr="007B3B51" w:rsidRDefault="00806947" w:rsidP="003B07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06947" w:rsidRPr="007B3B51" w:rsidTr="003B0788">
      <w:tc>
        <w:tcPr>
          <w:tcW w:w="1247" w:type="dxa"/>
        </w:tcPr>
        <w:p w:rsidR="00806947" w:rsidRPr="007B3B51" w:rsidRDefault="00806947" w:rsidP="003B078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30</w:t>
          </w:r>
          <w:r w:rsidRPr="007B3B51">
            <w:rPr>
              <w:i/>
              <w:sz w:val="16"/>
              <w:szCs w:val="16"/>
            </w:rPr>
            <w:fldChar w:fldCharType="end"/>
          </w:r>
        </w:p>
      </w:tc>
      <w:tc>
        <w:tcPr>
          <w:tcW w:w="5387" w:type="dxa"/>
          <w:gridSpan w:val="3"/>
        </w:tcPr>
        <w:p w:rsidR="00806947" w:rsidRPr="007B3B51" w:rsidRDefault="00806947" w:rsidP="003B07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Terrorism and Cyclone Insurance Act 2003</w:t>
          </w:r>
          <w:r w:rsidRPr="007B3B51">
            <w:rPr>
              <w:i/>
              <w:sz w:val="16"/>
              <w:szCs w:val="16"/>
            </w:rPr>
            <w:fldChar w:fldCharType="end"/>
          </w:r>
        </w:p>
      </w:tc>
      <w:tc>
        <w:tcPr>
          <w:tcW w:w="669" w:type="dxa"/>
        </w:tcPr>
        <w:p w:rsidR="00806947" w:rsidRPr="007B3B51" w:rsidRDefault="00806947" w:rsidP="003B0788">
          <w:pPr>
            <w:jc w:val="right"/>
            <w:rPr>
              <w:sz w:val="16"/>
              <w:szCs w:val="16"/>
            </w:rPr>
          </w:pPr>
        </w:p>
      </w:tc>
    </w:tr>
    <w:tr w:rsidR="00806947" w:rsidRPr="0055472E" w:rsidTr="003B0788">
      <w:tc>
        <w:tcPr>
          <w:tcW w:w="2190" w:type="dxa"/>
          <w:gridSpan w:val="2"/>
        </w:tcPr>
        <w:p w:rsidR="00806947" w:rsidRPr="0055472E" w:rsidRDefault="00806947" w:rsidP="003B078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11</w:t>
          </w:r>
          <w:r w:rsidRPr="0055472E">
            <w:rPr>
              <w:sz w:val="16"/>
              <w:szCs w:val="16"/>
            </w:rPr>
            <w:fldChar w:fldCharType="end"/>
          </w:r>
        </w:p>
      </w:tc>
      <w:tc>
        <w:tcPr>
          <w:tcW w:w="2920" w:type="dxa"/>
        </w:tcPr>
        <w:p w:rsidR="00806947" w:rsidRPr="0055472E" w:rsidRDefault="00806947" w:rsidP="003B078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01/03/2024</w:t>
          </w:r>
          <w:r w:rsidRPr="0055472E">
            <w:rPr>
              <w:sz w:val="16"/>
              <w:szCs w:val="16"/>
            </w:rPr>
            <w:fldChar w:fldCharType="end"/>
          </w:r>
        </w:p>
      </w:tc>
      <w:tc>
        <w:tcPr>
          <w:tcW w:w="2193" w:type="dxa"/>
          <w:gridSpan w:val="2"/>
        </w:tcPr>
        <w:p w:rsidR="00806947" w:rsidRPr="0055472E" w:rsidRDefault="00806947" w:rsidP="003B078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4 March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04/03/2024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04/03/2024</w:t>
          </w:r>
          <w:r w:rsidRPr="0055472E">
            <w:rPr>
              <w:sz w:val="16"/>
              <w:szCs w:val="16"/>
            </w:rPr>
            <w:fldChar w:fldCharType="end"/>
          </w:r>
        </w:p>
      </w:tc>
    </w:tr>
  </w:tbl>
  <w:p w:rsidR="00806947" w:rsidRPr="003B0788" w:rsidRDefault="00806947" w:rsidP="003B078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947" w:rsidRPr="007B3B51" w:rsidRDefault="00806947" w:rsidP="003B07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06947" w:rsidRPr="007B3B51" w:rsidTr="003B0788">
      <w:tc>
        <w:tcPr>
          <w:tcW w:w="1247" w:type="dxa"/>
        </w:tcPr>
        <w:p w:rsidR="00806947" w:rsidRPr="007B3B51" w:rsidRDefault="00806947" w:rsidP="003B0788">
          <w:pPr>
            <w:rPr>
              <w:i/>
              <w:sz w:val="16"/>
              <w:szCs w:val="16"/>
            </w:rPr>
          </w:pPr>
        </w:p>
      </w:tc>
      <w:tc>
        <w:tcPr>
          <w:tcW w:w="5387" w:type="dxa"/>
          <w:gridSpan w:val="3"/>
        </w:tcPr>
        <w:p w:rsidR="00806947" w:rsidRPr="007B3B51" w:rsidRDefault="00806947" w:rsidP="003B07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Terrorism and Cyclone Insurance Act 2003</w:t>
          </w:r>
          <w:r w:rsidRPr="007B3B51">
            <w:rPr>
              <w:i/>
              <w:sz w:val="16"/>
              <w:szCs w:val="16"/>
            </w:rPr>
            <w:fldChar w:fldCharType="end"/>
          </w:r>
        </w:p>
      </w:tc>
      <w:tc>
        <w:tcPr>
          <w:tcW w:w="669" w:type="dxa"/>
        </w:tcPr>
        <w:p w:rsidR="00806947" w:rsidRPr="007B3B51" w:rsidRDefault="00806947" w:rsidP="003B078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30</w:t>
          </w:r>
          <w:r w:rsidRPr="007B3B51">
            <w:rPr>
              <w:i/>
              <w:sz w:val="16"/>
              <w:szCs w:val="16"/>
            </w:rPr>
            <w:fldChar w:fldCharType="end"/>
          </w:r>
        </w:p>
      </w:tc>
    </w:tr>
    <w:tr w:rsidR="00806947" w:rsidRPr="00130F37" w:rsidTr="003B0788">
      <w:tc>
        <w:tcPr>
          <w:tcW w:w="2190" w:type="dxa"/>
          <w:gridSpan w:val="2"/>
        </w:tcPr>
        <w:p w:rsidR="00806947" w:rsidRPr="00130F37" w:rsidRDefault="00806947" w:rsidP="003B078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11</w:t>
          </w:r>
          <w:r w:rsidRPr="00130F37">
            <w:rPr>
              <w:sz w:val="16"/>
              <w:szCs w:val="16"/>
            </w:rPr>
            <w:fldChar w:fldCharType="end"/>
          </w:r>
        </w:p>
      </w:tc>
      <w:tc>
        <w:tcPr>
          <w:tcW w:w="2920" w:type="dxa"/>
        </w:tcPr>
        <w:p w:rsidR="00806947" w:rsidRPr="00130F37" w:rsidRDefault="00806947" w:rsidP="003B078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01/03/2024</w:t>
          </w:r>
          <w:r w:rsidRPr="00130F37">
            <w:rPr>
              <w:sz w:val="16"/>
              <w:szCs w:val="16"/>
            </w:rPr>
            <w:fldChar w:fldCharType="end"/>
          </w:r>
        </w:p>
      </w:tc>
      <w:tc>
        <w:tcPr>
          <w:tcW w:w="2193" w:type="dxa"/>
          <w:gridSpan w:val="2"/>
        </w:tcPr>
        <w:p w:rsidR="00806947" w:rsidRPr="00130F37" w:rsidRDefault="00806947" w:rsidP="003B078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4 March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04/03/2024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04/03/2024</w:t>
          </w:r>
          <w:r w:rsidRPr="00130F37">
            <w:rPr>
              <w:sz w:val="16"/>
              <w:szCs w:val="16"/>
            </w:rPr>
            <w:fldChar w:fldCharType="end"/>
          </w:r>
        </w:p>
      </w:tc>
    </w:tr>
  </w:tbl>
  <w:p w:rsidR="00806947" w:rsidRPr="003B0788" w:rsidRDefault="00806947" w:rsidP="003B078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947" w:rsidRPr="007A1328" w:rsidRDefault="00806947" w:rsidP="00B53CF6">
    <w:pPr>
      <w:pBdr>
        <w:top w:val="single" w:sz="6" w:space="1" w:color="auto"/>
      </w:pBdr>
      <w:spacing w:before="120"/>
      <w:rPr>
        <w:sz w:val="18"/>
      </w:rPr>
    </w:pPr>
  </w:p>
  <w:p w:rsidR="00806947" w:rsidRPr="007A1328" w:rsidRDefault="00806947" w:rsidP="00B53CF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Terrorism and Cyclone Insurance Act 2003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30</w:t>
    </w:r>
    <w:r w:rsidRPr="007A1328">
      <w:rPr>
        <w:i/>
        <w:sz w:val="18"/>
      </w:rPr>
      <w:fldChar w:fldCharType="end"/>
    </w:r>
  </w:p>
  <w:p w:rsidR="00806947" w:rsidRPr="007A1328" w:rsidRDefault="00806947" w:rsidP="00B53CF6">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947" w:rsidRDefault="00806947" w:rsidP="00D047DF">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947" w:rsidRPr="00ED79B6" w:rsidRDefault="00806947" w:rsidP="00D047D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947" w:rsidRPr="007B3B51" w:rsidRDefault="00806947" w:rsidP="003B07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06947" w:rsidRPr="007B3B51" w:rsidTr="003B0788">
      <w:tc>
        <w:tcPr>
          <w:tcW w:w="1247" w:type="dxa"/>
        </w:tcPr>
        <w:p w:rsidR="00806947" w:rsidRPr="007B3B51" w:rsidRDefault="00806947" w:rsidP="003B078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806947" w:rsidRPr="007B3B51" w:rsidRDefault="00806947" w:rsidP="003B07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B4170">
            <w:rPr>
              <w:i/>
              <w:noProof/>
              <w:sz w:val="16"/>
              <w:szCs w:val="16"/>
            </w:rPr>
            <w:t>Terrorism and Cyclone Insurance Act 2003</w:t>
          </w:r>
          <w:r w:rsidRPr="007B3B51">
            <w:rPr>
              <w:i/>
              <w:sz w:val="16"/>
              <w:szCs w:val="16"/>
            </w:rPr>
            <w:fldChar w:fldCharType="end"/>
          </w:r>
        </w:p>
      </w:tc>
      <w:tc>
        <w:tcPr>
          <w:tcW w:w="669" w:type="dxa"/>
        </w:tcPr>
        <w:p w:rsidR="00806947" w:rsidRPr="007B3B51" w:rsidRDefault="00806947" w:rsidP="003B0788">
          <w:pPr>
            <w:jc w:val="right"/>
            <w:rPr>
              <w:sz w:val="16"/>
              <w:szCs w:val="16"/>
            </w:rPr>
          </w:pPr>
        </w:p>
      </w:tc>
    </w:tr>
    <w:tr w:rsidR="00806947" w:rsidRPr="0055472E" w:rsidTr="003B0788">
      <w:tc>
        <w:tcPr>
          <w:tcW w:w="2190" w:type="dxa"/>
          <w:gridSpan w:val="2"/>
        </w:tcPr>
        <w:p w:rsidR="00806947" w:rsidRPr="0055472E" w:rsidRDefault="00806947" w:rsidP="003B078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11</w:t>
          </w:r>
          <w:r w:rsidRPr="0055472E">
            <w:rPr>
              <w:sz w:val="16"/>
              <w:szCs w:val="16"/>
            </w:rPr>
            <w:fldChar w:fldCharType="end"/>
          </w:r>
        </w:p>
      </w:tc>
      <w:tc>
        <w:tcPr>
          <w:tcW w:w="2920" w:type="dxa"/>
        </w:tcPr>
        <w:p w:rsidR="00806947" w:rsidRPr="0055472E" w:rsidRDefault="00806947" w:rsidP="003B078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01/03/2024</w:t>
          </w:r>
          <w:r w:rsidRPr="0055472E">
            <w:rPr>
              <w:sz w:val="16"/>
              <w:szCs w:val="16"/>
            </w:rPr>
            <w:fldChar w:fldCharType="end"/>
          </w:r>
        </w:p>
      </w:tc>
      <w:tc>
        <w:tcPr>
          <w:tcW w:w="2193" w:type="dxa"/>
          <w:gridSpan w:val="2"/>
        </w:tcPr>
        <w:p w:rsidR="00806947" w:rsidRPr="0055472E" w:rsidRDefault="00806947" w:rsidP="003B078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4 March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04/03/2024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04/03/2024</w:t>
          </w:r>
          <w:r w:rsidRPr="0055472E">
            <w:rPr>
              <w:sz w:val="16"/>
              <w:szCs w:val="16"/>
            </w:rPr>
            <w:fldChar w:fldCharType="end"/>
          </w:r>
        </w:p>
      </w:tc>
    </w:tr>
  </w:tbl>
  <w:p w:rsidR="00806947" w:rsidRPr="003B0788" w:rsidRDefault="00806947" w:rsidP="003B078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947" w:rsidRPr="007B3B51" w:rsidRDefault="00806947" w:rsidP="003B07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06947" w:rsidRPr="007B3B51" w:rsidTr="003B0788">
      <w:tc>
        <w:tcPr>
          <w:tcW w:w="1247" w:type="dxa"/>
        </w:tcPr>
        <w:p w:rsidR="00806947" w:rsidRPr="007B3B51" w:rsidRDefault="00806947" w:rsidP="003B0788">
          <w:pPr>
            <w:rPr>
              <w:i/>
              <w:sz w:val="16"/>
              <w:szCs w:val="16"/>
            </w:rPr>
          </w:pPr>
        </w:p>
      </w:tc>
      <w:tc>
        <w:tcPr>
          <w:tcW w:w="5387" w:type="dxa"/>
          <w:gridSpan w:val="3"/>
        </w:tcPr>
        <w:p w:rsidR="00806947" w:rsidRPr="007B3B51" w:rsidRDefault="00806947" w:rsidP="003B07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B4170">
            <w:rPr>
              <w:i/>
              <w:noProof/>
              <w:sz w:val="16"/>
              <w:szCs w:val="16"/>
            </w:rPr>
            <w:t>Terrorism and Cyclone Insurance Act 2003</w:t>
          </w:r>
          <w:r w:rsidRPr="007B3B51">
            <w:rPr>
              <w:i/>
              <w:sz w:val="16"/>
              <w:szCs w:val="16"/>
            </w:rPr>
            <w:fldChar w:fldCharType="end"/>
          </w:r>
        </w:p>
      </w:tc>
      <w:tc>
        <w:tcPr>
          <w:tcW w:w="669" w:type="dxa"/>
        </w:tcPr>
        <w:p w:rsidR="00806947" w:rsidRPr="007B3B51" w:rsidRDefault="00806947" w:rsidP="003B078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806947" w:rsidRPr="00130F37" w:rsidTr="003B0788">
      <w:tc>
        <w:tcPr>
          <w:tcW w:w="2190" w:type="dxa"/>
          <w:gridSpan w:val="2"/>
        </w:tcPr>
        <w:p w:rsidR="00806947" w:rsidRPr="00130F37" w:rsidRDefault="00806947" w:rsidP="003B078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11</w:t>
          </w:r>
          <w:r w:rsidRPr="00130F37">
            <w:rPr>
              <w:sz w:val="16"/>
              <w:szCs w:val="16"/>
            </w:rPr>
            <w:fldChar w:fldCharType="end"/>
          </w:r>
        </w:p>
      </w:tc>
      <w:tc>
        <w:tcPr>
          <w:tcW w:w="2920" w:type="dxa"/>
        </w:tcPr>
        <w:p w:rsidR="00806947" w:rsidRPr="00130F37" w:rsidRDefault="00806947" w:rsidP="003B078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01/03/2024</w:t>
          </w:r>
          <w:r w:rsidRPr="00130F37">
            <w:rPr>
              <w:sz w:val="16"/>
              <w:szCs w:val="16"/>
            </w:rPr>
            <w:fldChar w:fldCharType="end"/>
          </w:r>
        </w:p>
      </w:tc>
      <w:tc>
        <w:tcPr>
          <w:tcW w:w="2193" w:type="dxa"/>
          <w:gridSpan w:val="2"/>
        </w:tcPr>
        <w:p w:rsidR="00806947" w:rsidRPr="00130F37" w:rsidRDefault="00806947" w:rsidP="003B078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4 March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04/03/2024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04/03/2024</w:t>
          </w:r>
          <w:r w:rsidRPr="00130F37">
            <w:rPr>
              <w:sz w:val="16"/>
              <w:szCs w:val="16"/>
            </w:rPr>
            <w:fldChar w:fldCharType="end"/>
          </w:r>
        </w:p>
      </w:tc>
    </w:tr>
  </w:tbl>
  <w:p w:rsidR="00806947" w:rsidRPr="003B0788" w:rsidRDefault="00806947" w:rsidP="003B078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947" w:rsidRPr="007B3B51" w:rsidRDefault="00806947" w:rsidP="003B07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06947" w:rsidRPr="007B3B51" w:rsidTr="003B0788">
      <w:tc>
        <w:tcPr>
          <w:tcW w:w="1247" w:type="dxa"/>
        </w:tcPr>
        <w:p w:rsidR="00806947" w:rsidRPr="007B3B51" w:rsidRDefault="00806947" w:rsidP="003B078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w:t>
          </w:r>
          <w:r w:rsidRPr="007B3B51">
            <w:rPr>
              <w:i/>
              <w:sz w:val="16"/>
              <w:szCs w:val="16"/>
            </w:rPr>
            <w:fldChar w:fldCharType="end"/>
          </w:r>
        </w:p>
      </w:tc>
      <w:tc>
        <w:tcPr>
          <w:tcW w:w="5387" w:type="dxa"/>
          <w:gridSpan w:val="3"/>
        </w:tcPr>
        <w:p w:rsidR="00806947" w:rsidRPr="007B3B51" w:rsidRDefault="00806947" w:rsidP="003B07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B4170">
            <w:rPr>
              <w:i/>
              <w:noProof/>
              <w:sz w:val="16"/>
              <w:szCs w:val="16"/>
            </w:rPr>
            <w:t>Terrorism and Cyclone Insurance Act 2003</w:t>
          </w:r>
          <w:r w:rsidRPr="007B3B51">
            <w:rPr>
              <w:i/>
              <w:sz w:val="16"/>
              <w:szCs w:val="16"/>
            </w:rPr>
            <w:fldChar w:fldCharType="end"/>
          </w:r>
        </w:p>
      </w:tc>
      <w:tc>
        <w:tcPr>
          <w:tcW w:w="669" w:type="dxa"/>
        </w:tcPr>
        <w:p w:rsidR="00806947" w:rsidRPr="007B3B51" w:rsidRDefault="00806947" w:rsidP="003B0788">
          <w:pPr>
            <w:jc w:val="right"/>
            <w:rPr>
              <w:sz w:val="16"/>
              <w:szCs w:val="16"/>
            </w:rPr>
          </w:pPr>
        </w:p>
      </w:tc>
    </w:tr>
    <w:tr w:rsidR="00806947" w:rsidRPr="0055472E" w:rsidTr="003B0788">
      <w:tc>
        <w:tcPr>
          <w:tcW w:w="2190" w:type="dxa"/>
          <w:gridSpan w:val="2"/>
        </w:tcPr>
        <w:p w:rsidR="00806947" w:rsidRPr="0055472E" w:rsidRDefault="00806947" w:rsidP="003B078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11</w:t>
          </w:r>
          <w:r w:rsidRPr="0055472E">
            <w:rPr>
              <w:sz w:val="16"/>
              <w:szCs w:val="16"/>
            </w:rPr>
            <w:fldChar w:fldCharType="end"/>
          </w:r>
        </w:p>
      </w:tc>
      <w:tc>
        <w:tcPr>
          <w:tcW w:w="2920" w:type="dxa"/>
        </w:tcPr>
        <w:p w:rsidR="00806947" w:rsidRPr="0055472E" w:rsidRDefault="00806947" w:rsidP="003B078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01/03/2024</w:t>
          </w:r>
          <w:r w:rsidRPr="0055472E">
            <w:rPr>
              <w:sz w:val="16"/>
              <w:szCs w:val="16"/>
            </w:rPr>
            <w:fldChar w:fldCharType="end"/>
          </w:r>
        </w:p>
      </w:tc>
      <w:tc>
        <w:tcPr>
          <w:tcW w:w="2193" w:type="dxa"/>
          <w:gridSpan w:val="2"/>
        </w:tcPr>
        <w:p w:rsidR="00806947" w:rsidRPr="0055472E" w:rsidRDefault="00806947" w:rsidP="003B078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4 March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04/03/2024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04/03/2024</w:t>
          </w:r>
          <w:r w:rsidRPr="0055472E">
            <w:rPr>
              <w:sz w:val="16"/>
              <w:szCs w:val="16"/>
            </w:rPr>
            <w:fldChar w:fldCharType="end"/>
          </w:r>
        </w:p>
      </w:tc>
    </w:tr>
  </w:tbl>
  <w:p w:rsidR="00806947" w:rsidRPr="003B0788" w:rsidRDefault="00806947" w:rsidP="003B078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947" w:rsidRPr="007B3B51" w:rsidRDefault="00806947" w:rsidP="003B07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06947" w:rsidRPr="007B3B51" w:rsidTr="003B0788">
      <w:tc>
        <w:tcPr>
          <w:tcW w:w="1247" w:type="dxa"/>
        </w:tcPr>
        <w:p w:rsidR="00806947" w:rsidRPr="007B3B51" w:rsidRDefault="00806947" w:rsidP="003B0788">
          <w:pPr>
            <w:rPr>
              <w:i/>
              <w:sz w:val="16"/>
              <w:szCs w:val="16"/>
            </w:rPr>
          </w:pPr>
        </w:p>
      </w:tc>
      <w:tc>
        <w:tcPr>
          <w:tcW w:w="5387" w:type="dxa"/>
          <w:gridSpan w:val="3"/>
        </w:tcPr>
        <w:p w:rsidR="00806947" w:rsidRPr="007B3B51" w:rsidRDefault="00806947" w:rsidP="003B07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B4170">
            <w:rPr>
              <w:i/>
              <w:noProof/>
              <w:sz w:val="16"/>
              <w:szCs w:val="16"/>
            </w:rPr>
            <w:t>Terrorism and Cyclone Insurance Act 2003</w:t>
          </w:r>
          <w:r w:rsidRPr="007B3B51">
            <w:rPr>
              <w:i/>
              <w:sz w:val="16"/>
              <w:szCs w:val="16"/>
            </w:rPr>
            <w:fldChar w:fldCharType="end"/>
          </w:r>
        </w:p>
      </w:tc>
      <w:tc>
        <w:tcPr>
          <w:tcW w:w="669" w:type="dxa"/>
        </w:tcPr>
        <w:p w:rsidR="00806947" w:rsidRPr="007B3B51" w:rsidRDefault="00806947" w:rsidP="003B078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w:t>
          </w:r>
          <w:r w:rsidRPr="007B3B51">
            <w:rPr>
              <w:i/>
              <w:sz w:val="16"/>
              <w:szCs w:val="16"/>
            </w:rPr>
            <w:fldChar w:fldCharType="end"/>
          </w:r>
        </w:p>
      </w:tc>
    </w:tr>
    <w:tr w:rsidR="00806947" w:rsidRPr="00130F37" w:rsidTr="003B0788">
      <w:tc>
        <w:tcPr>
          <w:tcW w:w="2190" w:type="dxa"/>
          <w:gridSpan w:val="2"/>
        </w:tcPr>
        <w:p w:rsidR="00806947" w:rsidRPr="00130F37" w:rsidRDefault="00806947" w:rsidP="003B078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11</w:t>
          </w:r>
          <w:r w:rsidRPr="00130F37">
            <w:rPr>
              <w:sz w:val="16"/>
              <w:szCs w:val="16"/>
            </w:rPr>
            <w:fldChar w:fldCharType="end"/>
          </w:r>
        </w:p>
      </w:tc>
      <w:tc>
        <w:tcPr>
          <w:tcW w:w="2920" w:type="dxa"/>
        </w:tcPr>
        <w:p w:rsidR="00806947" w:rsidRPr="00130F37" w:rsidRDefault="00806947" w:rsidP="003B078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01/03/2024</w:t>
          </w:r>
          <w:r w:rsidRPr="00130F37">
            <w:rPr>
              <w:sz w:val="16"/>
              <w:szCs w:val="16"/>
            </w:rPr>
            <w:fldChar w:fldCharType="end"/>
          </w:r>
        </w:p>
      </w:tc>
      <w:tc>
        <w:tcPr>
          <w:tcW w:w="2193" w:type="dxa"/>
          <w:gridSpan w:val="2"/>
        </w:tcPr>
        <w:p w:rsidR="00806947" w:rsidRPr="00130F37" w:rsidRDefault="00806947" w:rsidP="003B078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4 March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04/03/2024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04/03/2024</w:t>
          </w:r>
          <w:r w:rsidRPr="00130F37">
            <w:rPr>
              <w:sz w:val="16"/>
              <w:szCs w:val="16"/>
            </w:rPr>
            <w:fldChar w:fldCharType="end"/>
          </w:r>
        </w:p>
      </w:tc>
    </w:tr>
  </w:tbl>
  <w:p w:rsidR="00806947" w:rsidRPr="003B0788" w:rsidRDefault="00806947" w:rsidP="003B078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947" w:rsidRPr="007A1328" w:rsidRDefault="00806947" w:rsidP="00B53CF6">
    <w:pPr>
      <w:pBdr>
        <w:top w:val="single" w:sz="6" w:space="1" w:color="auto"/>
      </w:pBdr>
      <w:spacing w:before="120"/>
      <w:rPr>
        <w:sz w:val="18"/>
      </w:rPr>
    </w:pPr>
  </w:p>
  <w:p w:rsidR="00806947" w:rsidRPr="007A1328" w:rsidRDefault="00806947" w:rsidP="00B53CF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Terrorism and Cyclone Insurance Act 2003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30</w:t>
    </w:r>
    <w:r w:rsidRPr="007A1328">
      <w:rPr>
        <w:i/>
        <w:sz w:val="18"/>
      </w:rPr>
      <w:fldChar w:fldCharType="end"/>
    </w:r>
  </w:p>
  <w:p w:rsidR="00806947" w:rsidRPr="007A1328" w:rsidRDefault="00806947" w:rsidP="00B53CF6">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947" w:rsidRPr="007B3B51" w:rsidRDefault="00806947" w:rsidP="003B07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06947" w:rsidRPr="007B3B51" w:rsidTr="003B0788">
      <w:tc>
        <w:tcPr>
          <w:tcW w:w="1247" w:type="dxa"/>
        </w:tcPr>
        <w:p w:rsidR="00806947" w:rsidRPr="007B3B51" w:rsidRDefault="00806947" w:rsidP="003B078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w:t>
          </w:r>
          <w:r w:rsidRPr="007B3B51">
            <w:rPr>
              <w:i/>
              <w:sz w:val="16"/>
              <w:szCs w:val="16"/>
            </w:rPr>
            <w:fldChar w:fldCharType="end"/>
          </w:r>
        </w:p>
      </w:tc>
      <w:tc>
        <w:tcPr>
          <w:tcW w:w="5387" w:type="dxa"/>
          <w:gridSpan w:val="3"/>
        </w:tcPr>
        <w:p w:rsidR="00806947" w:rsidRPr="007B3B51" w:rsidRDefault="00806947" w:rsidP="003B07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B4170">
            <w:rPr>
              <w:i/>
              <w:noProof/>
              <w:sz w:val="16"/>
              <w:szCs w:val="16"/>
            </w:rPr>
            <w:t>Terrorism and Cyclone Insurance Act 2003</w:t>
          </w:r>
          <w:r w:rsidRPr="007B3B51">
            <w:rPr>
              <w:i/>
              <w:sz w:val="16"/>
              <w:szCs w:val="16"/>
            </w:rPr>
            <w:fldChar w:fldCharType="end"/>
          </w:r>
        </w:p>
      </w:tc>
      <w:tc>
        <w:tcPr>
          <w:tcW w:w="669" w:type="dxa"/>
        </w:tcPr>
        <w:p w:rsidR="00806947" w:rsidRPr="007B3B51" w:rsidRDefault="00806947" w:rsidP="003B0788">
          <w:pPr>
            <w:jc w:val="right"/>
            <w:rPr>
              <w:sz w:val="16"/>
              <w:szCs w:val="16"/>
            </w:rPr>
          </w:pPr>
        </w:p>
      </w:tc>
    </w:tr>
    <w:tr w:rsidR="00806947" w:rsidRPr="0055472E" w:rsidTr="003B0788">
      <w:tc>
        <w:tcPr>
          <w:tcW w:w="2190" w:type="dxa"/>
          <w:gridSpan w:val="2"/>
        </w:tcPr>
        <w:p w:rsidR="00806947" w:rsidRPr="0055472E" w:rsidRDefault="00806947" w:rsidP="003B078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11</w:t>
          </w:r>
          <w:r w:rsidRPr="0055472E">
            <w:rPr>
              <w:sz w:val="16"/>
              <w:szCs w:val="16"/>
            </w:rPr>
            <w:fldChar w:fldCharType="end"/>
          </w:r>
        </w:p>
      </w:tc>
      <w:tc>
        <w:tcPr>
          <w:tcW w:w="2920" w:type="dxa"/>
        </w:tcPr>
        <w:p w:rsidR="00806947" w:rsidRPr="0055472E" w:rsidRDefault="00806947" w:rsidP="003B078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01/03/2024</w:t>
          </w:r>
          <w:r w:rsidRPr="0055472E">
            <w:rPr>
              <w:sz w:val="16"/>
              <w:szCs w:val="16"/>
            </w:rPr>
            <w:fldChar w:fldCharType="end"/>
          </w:r>
        </w:p>
      </w:tc>
      <w:tc>
        <w:tcPr>
          <w:tcW w:w="2193" w:type="dxa"/>
          <w:gridSpan w:val="2"/>
        </w:tcPr>
        <w:p w:rsidR="00806947" w:rsidRPr="0055472E" w:rsidRDefault="00806947" w:rsidP="003B078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4 March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04/03/2024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04/03/2024</w:t>
          </w:r>
          <w:r w:rsidRPr="0055472E">
            <w:rPr>
              <w:sz w:val="16"/>
              <w:szCs w:val="16"/>
            </w:rPr>
            <w:fldChar w:fldCharType="end"/>
          </w:r>
        </w:p>
      </w:tc>
    </w:tr>
  </w:tbl>
  <w:p w:rsidR="00806947" w:rsidRPr="003B0788" w:rsidRDefault="00806947" w:rsidP="003B0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947" w:rsidRDefault="00806947" w:rsidP="00DF7059">
      <w:pPr>
        <w:spacing w:line="240" w:lineRule="auto"/>
      </w:pPr>
      <w:r>
        <w:separator/>
      </w:r>
    </w:p>
  </w:footnote>
  <w:footnote w:type="continuationSeparator" w:id="0">
    <w:p w:rsidR="00806947" w:rsidRDefault="00806947" w:rsidP="00DF70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947" w:rsidRDefault="00806947" w:rsidP="00D047DF">
    <w:pPr>
      <w:pStyle w:val="Header"/>
      <w:pBdr>
        <w:bottom w:val="single" w:sz="6" w:space="1" w:color="auto"/>
      </w:pBdr>
    </w:pPr>
  </w:p>
  <w:p w:rsidR="00806947" w:rsidRDefault="00806947" w:rsidP="00D047DF">
    <w:pPr>
      <w:pStyle w:val="Header"/>
      <w:pBdr>
        <w:bottom w:val="single" w:sz="6" w:space="1" w:color="auto"/>
      </w:pBdr>
    </w:pPr>
  </w:p>
  <w:p w:rsidR="00806947" w:rsidRPr="001E77D2" w:rsidRDefault="00806947" w:rsidP="00D047DF">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947" w:rsidRPr="007E528B" w:rsidRDefault="00806947" w:rsidP="00FE0EE4">
    <w:pPr>
      <w:rPr>
        <w:sz w:val="26"/>
        <w:szCs w:val="26"/>
      </w:rPr>
    </w:pPr>
  </w:p>
  <w:p w:rsidR="00806947" w:rsidRPr="00750516" w:rsidRDefault="00806947" w:rsidP="00FE0EE4">
    <w:pPr>
      <w:rPr>
        <w:b/>
        <w:sz w:val="20"/>
      </w:rPr>
    </w:pPr>
    <w:r w:rsidRPr="00750516">
      <w:rPr>
        <w:b/>
        <w:sz w:val="20"/>
      </w:rPr>
      <w:t>Endnotes</w:t>
    </w:r>
  </w:p>
  <w:p w:rsidR="00806947" w:rsidRPr="007A1328" w:rsidRDefault="00806947" w:rsidP="00FE0EE4">
    <w:pPr>
      <w:rPr>
        <w:sz w:val="20"/>
      </w:rPr>
    </w:pPr>
  </w:p>
  <w:p w:rsidR="00806947" w:rsidRPr="007A1328" w:rsidRDefault="00806947" w:rsidP="00FE0EE4">
    <w:pPr>
      <w:rPr>
        <w:b/>
        <w:sz w:val="24"/>
      </w:rPr>
    </w:pPr>
  </w:p>
  <w:p w:rsidR="00806947" w:rsidRPr="007E528B" w:rsidRDefault="00806947" w:rsidP="00FE0EE4">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6B4170">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947" w:rsidRPr="007E528B" w:rsidRDefault="00806947" w:rsidP="00FE0EE4">
    <w:pPr>
      <w:jc w:val="right"/>
      <w:rPr>
        <w:sz w:val="26"/>
        <w:szCs w:val="26"/>
      </w:rPr>
    </w:pPr>
  </w:p>
  <w:p w:rsidR="00806947" w:rsidRPr="00750516" w:rsidRDefault="00806947" w:rsidP="00FE0EE4">
    <w:pPr>
      <w:jc w:val="right"/>
      <w:rPr>
        <w:b/>
        <w:sz w:val="20"/>
      </w:rPr>
    </w:pPr>
    <w:r w:rsidRPr="00750516">
      <w:rPr>
        <w:b/>
        <w:sz w:val="20"/>
      </w:rPr>
      <w:t>Endnotes</w:t>
    </w:r>
  </w:p>
  <w:p w:rsidR="00806947" w:rsidRPr="007A1328" w:rsidRDefault="00806947" w:rsidP="00FE0EE4">
    <w:pPr>
      <w:jc w:val="right"/>
      <w:rPr>
        <w:sz w:val="20"/>
      </w:rPr>
    </w:pPr>
  </w:p>
  <w:p w:rsidR="00806947" w:rsidRPr="007A1328" w:rsidRDefault="00806947" w:rsidP="00FE0EE4">
    <w:pPr>
      <w:jc w:val="right"/>
      <w:rPr>
        <w:b/>
        <w:sz w:val="24"/>
      </w:rPr>
    </w:pPr>
  </w:p>
  <w:p w:rsidR="00806947" w:rsidRPr="007E528B" w:rsidRDefault="00806947" w:rsidP="00FE0EE4">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6B4170">
      <w:rPr>
        <w:noProof/>
        <w:szCs w:val="22"/>
      </w:rPr>
      <w:t>Endnote 1—About the endnotes</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947" w:rsidRPr="007E528B" w:rsidRDefault="00806947" w:rsidP="00FE0EE4">
    <w:pPr>
      <w:rPr>
        <w:sz w:val="26"/>
        <w:szCs w:val="26"/>
      </w:rPr>
    </w:pPr>
  </w:p>
  <w:p w:rsidR="00806947" w:rsidRPr="00750516" w:rsidRDefault="00806947" w:rsidP="00FE0EE4">
    <w:pPr>
      <w:rPr>
        <w:b/>
        <w:sz w:val="20"/>
      </w:rPr>
    </w:pPr>
    <w:r w:rsidRPr="00750516">
      <w:rPr>
        <w:b/>
        <w:sz w:val="20"/>
      </w:rPr>
      <w:t>Endnotes</w:t>
    </w:r>
  </w:p>
  <w:p w:rsidR="00806947" w:rsidRPr="007A1328" w:rsidRDefault="00806947" w:rsidP="00FE0EE4">
    <w:pPr>
      <w:rPr>
        <w:sz w:val="20"/>
      </w:rPr>
    </w:pPr>
  </w:p>
  <w:p w:rsidR="00806947" w:rsidRPr="007A1328" w:rsidRDefault="00806947" w:rsidP="00FE0EE4">
    <w:pPr>
      <w:rPr>
        <w:b/>
        <w:sz w:val="24"/>
      </w:rPr>
    </w:pPr>
  </w:p>
  <w:p w:rsidR="00806947" w:rsidRPr="007E528B" w:rsidRDefault="00806947" w:rsidP="00FE0EE4">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947" w:rsidRPr="007E528B" w:rsidRDefault="00806947" w:rsidP="00FE0EE4">
    <w:pPr>
      <w:jc w:val="right"/>
      <w:rPr>
        <w:sz w:val="26"/>
        <w:szCs w:val="26"/>
      </w:rPr>
    </w:pPr>
  </w:p>
  <w:p w:rsidR="00806947" w:rsidRPr="00750516" w:rsidRDefault="00806947" w:rsidP="00FE0EE4">
    <w:pPr>
      <w:jc w:val="right"/>
      <w:rPr>
        <w:b/>
        <w:sz w:val="20"/>
      </w:rPr>
    </w:pPr>
    <w:r w:rsidRPr="00750516">
      <w:rPr>
        <w:b/>
        <w:sz w:val="20"/>
      </w:rPr>
      <w:t>Endnotes</w:t>
    </w:r>
  </w:p>
  <w:p w:rsidR="00806947" w:rsidRPr="007A1328" w:rsidRDefault="00806947" w:rsidP="00FE0EE4">
    <w:pPr>
      <w:jc w:val="right"/>
      <w:rPr>
        <w:sz w:val="20"/>
      </w:rPr>
    </w:pPr>
  </w:p>
  <w:p w:rsidR="00806947" w:rsidRPr="007A1328" w:rsidRDefault="00806947" w:rsidP="00FE0EE4">
    <w:pPr>
      <w:jc w:val="right"/>
      <w:rPr>
        <w:b/>
        <w:sz w:val="24"/>
      </w:rPr>
    </w:pPr>
  </w:p>
  <w:p w:rsidR="00806947" w:rsidRPr="007E528B" w:rsidRDefault="00806947" w:rsidP="00FE0EE4">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947" w:rsidRDefault="00806947" w:rsidP="00D047DF">
    <w:pPr>
      <w:pStyle w:val="Header"/>
      <w:pBdr>
        <w:bottom w:val="single" w:sz="4" w:space="1" w:color="auto"/>
      </w:pBdr>
    </w:pPr>
  </w:p>
  <w:p w:rsidR="00806947" w:rsidRDefault="00806947" w:rsidP="00D047DF">
    <w:pPr>
      <w:pStyle w:val="Header"/>
      <w:pBdr>
        <w:bottom w:val="single" w:sz="4" w:space="1" w:color="auto"/>
      </w:pBdr>
    </w:pPr>
  </w:p>
  <w:p w:rsidR="00806947" w:rsidRPr="001E77D2" w:rsidRDefault="00806947" w:rsidP="00D047DF">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947" w:rsidRPr="005F1388" w:rsidRDefault="00806947" w:rsidP="00D047D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947" w:rsidRPr="00ED79B6" w:rsidRDefault="00806947" w:rsidP="00FE0EE4">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947" w:rsidRPr="00ED79B6" w:rsidRDefault="00806947" w:rsidP="00FE0EE4">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947" w:rsidRPr="00ED79B6" w:rsidRDefault="00806947" w:rsidP="00FE0EE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947" w:rsidRPr="00FF4C0F" w:rsidRDefault="00806947" w:rsidP="009B339A">
    <w:pPr>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806947" w:rsidRPr="00FF4C0F" w:rsidRDefault="00806947" w:rsidP="009B339A">
    <w:pPr>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r w:rsidRPr="00FF4C0F">
      <w:rPr>
        <w:sz w:val="20"/>
      </w:rPr>
      <w:t xml:space="preserve">  </w:t>
    </w:r>
  </w:p>
  <w:p w:rsidR="00806947" w:rsidRPr="00FF4C0F" w:rsidRDefault="00806947" w:rsidP="009B339A">
    <w:pPr>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806947" w:rsidRPr="00E140E4" w:rsidRDefault="00806947" w:rsidP="009B339A"/>
  <w:p w:rsidR="00806947" w:rsidRPr="00E140E4" w:rsidRDefault="00806947" w:rsidP="009B339A">
    <w:pPr>
      <w:rPr>
        <w:b/>
      </w:rPr>
    </w:pPr>
    <w:r w:rsidRPr="00E140E4">
      <w:t>Section</w:t>
    </w:r>
    <w:r w:rsidRPr="00FF4C0F">
      <w:t xml:space="preserve"> </w:t>
    </w:r>
    <w:fldSimple w:instr=" STYLEREF  CharSectno  \* CHARFORMAT ">
      <w:r w:rsidR="006B4170">
        <w:rPr>
          <w:noProof/>
        </w:rPr>
        <w:t>1</w:t>
      </w:r>
    </w:fldSimple>
  </w:p>
  <w:p w:rsidR="00806947" w:rsidRPr="00E140E4" w:rsidRDefault="00806947" w:rsidP="009B339A">
    <w:pPr>
      <w:pStyle w:val="Header"/>
      <w:keepNext w:val="0"/>
      <w:keepLines w:val="0"/>
      <w:pBdr>
        <w:top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947" w:rsidRPr="00FF4C0F" w:rsidRDefault="00806947" w:rsidP="009B339A">
    <w:pPr>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806947" w:rsidRPr="00FF4C0F" w:rsidRDefault="00806947" w:rsidP="009B339A">
    <w:pPr>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end"/>
    </w:r>
  </w:p>
  <w:p w:rsidR="00806947" w:rsidRPr="00FF4C0F" w:rsidRDefault="00806947" w:rsidP="009B339A">
    <w:pPr>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806947" w:rsidRPr="00E140E4" w:rsidRDefault="00806947" w:rsidP="009B339A">
    <w:pPr>
      <w:jc w:val="right"/>
    </w:pPr>
  </w:p>
  <w:p w:rsidR="00806947" w:rsidRPr="0037294E" w:rsidRDefault="00806947" w:rsidP="009B339A">
    <w:pPr>
      <w:jc w:val="right"/>
    </w:pPr>
    <w:r>
      <w:t>Sectio</w:t>
    </w:r>
    <w:r w:rsidRPr="0037294E">
      <w:t xml:space="preserve">n </w:t>
    </w:r>
    <w:fldSimple w:instr=" STYLEREF  CharSectno  \* CHARFORMAT ">
      <w:r w:rsidR="006B4170">
        <w:rPr>
          <w:noProof/>
        </w:rPr>
        <w:t>1</w:t>
      </w:r>
    </w:fldSimple>
  </w:p>
  <w:p w:rsidR="00806947" w:rsidRPr="008C6D62" w:rsidRDefault="00806947" w:rsidP="009B339A">
    <w:pPr>
      <w:pStyle w:val="Header"/>
      <w:keepNext w:val="0"/>
      <w:keepLines w:val="0"/>
      <w:pBdr>
        <w:top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947" w:rsidRPr="008C6D62" w:rsidRDefault="00806947">
    <w:pPr>
      <w:keepNext/>
      <w:jc w:val="right"/>
      <w:rPr>
        <w:sz w:val="20"/>
      </w:rPr>
    </w:pPr>
  </w:p>
  <w:p w:rsidR="00806947" w:rsidRPr="008C6D62" w:rsidRDefault="00806947">
    <w:pPr>
      <w:keepNext/>
      <w:jc w:val="right"/>
      <w:rPr>
        <w:sz w:val="20"/>
      </w:rPr>
    </w:pPr>
  </w:p>
  <w:p w:rsidR="00806947" w:rsidRPr="008C6D62" w:rsidRDefault="00806947">
    <w:pPr>
      <w:keepNext/>
      <w:jc w:val="right"/>
      <w:rPr>
        <w:sz w:val="20"/>
      </w:rPr>
    </w:pPr>
  </w:p>
  <w:p w:rsidR="00806947" w:rsidRPr="00E140E4" w:rsidRDefault="00806947">
    <w:pPr>
      <w:keepNext/>
      <w:jc w:val="right"/>
    </w:pPr>
  </w:p>
  <w:p w:rsidR="00806947" w:rsidRPr="00E140E4" w:rsidRDefault="00806947">
    <w:pPr>
      <w:keepNext/>
      <w:jc w:val="right"/>
    </w:pPr>
  </w:p>
  <w:p w:rsidR="00806947" w:rsidRPr="008C6D62" w:rsidRDefault="00806947">
    <w:pPr>
      <w:pStyle w:val="Header"/>
      <w:pBdr>
        <w:top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37A2B29"/>
    <w:multiLevelType w:val="multilevel"/>
    <w:tmpl w:val="0C090023"/>
    <w:numStyleLink w:val="ArticleSection"/>
  </w:abstractNum>
  <w:abstractNum w:abstractNumId="19"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23A82E0B"/>
    <w:multiLevelType w:val="multilevel"/>
    <w:tmpl w:val="0C090023"/>
    <w:numStyleLink w:val="ArticleSection"/>
  </w:abstractNum>
  <w:abstractNum w:abstractNumId="21" w15:restartNumberingAfterBreak="0">
    <w:nsid w:val="28EF09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04757A2"/>
    <w:multiLevelType w:val="multilevel"/>
    <w:tmpl w:val="0C09001D"/>
    <w:numStyleLink w:val="1ai"/>
  </w:abstractNum>
  <w:abstractNum w:abstractNumId="32"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E5455E3"/>
    <w:multiLevelType w:val="multilevel"/>
    <w:tmpl w:val="0C09001D"/>
    <w:numStyleLink w:val="1ai"/>
  </w:abstractNum>
  <w:abstractNum w:abstractNumId="38"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21"/>
  </w:num>
  <w:num w:numId="14">
    <w:abstractNumId w:val="13"/>
  </w:num>
  <w:num w:numId="15">
    <w:abstractNumId w:val="35"/>
  </w:num>
  <w:num w:numId="16">
    <w:abstractNumId w:val="38"/>
  </w:num>
  <w:num w:numId="17">
    <w:abstractNumId w:val="33"/>
  </w:num>
  <w:num w:numId="18">
    <w:abstractNumId w:val="17"/>
  </w:num>
  <w:num w:numId="19">
    <w:abstractNumId w:val="32"/>
  </w:num>
  <w:num w:numId="20">
    <w:abstractNumId w:val="11"/>
  </w:num>
  <w:num w:numId="21">
    <w:abstractNumId w:val="25"/>
  </w:num>
  <w:num w:numId="22">
    <w:abstractNumId w:val="36"/>
  </w:num>
  <w:num w:numId="23">
    <w:abstractNumId w:val="27"/>
  </w:num>
  <w:num w:numId="24">
    <w:abstractNumId w:val="23"/>
  </w:num>
  <w:num w:numId="25">
    <w:abstractNumId w:val="10"/>
  </w:num>
  <w:num w:numId="26">
    <w:abstractNumId w:val="26"/>
  </w:num>
  <w:num w:numId="27">
    <w:abstractNumId w:val="34"/>
  </w:num>
  <w:num w:numId="28">
    <w:abstractNumId w:val="15"/>
  </w:num>
  <w:num w:numId="29">
    <w:abstractNumId w:val="24"/>
  </w:num>
  <w:num w:numId="30">
    <w:abstractNumId w:val="28"/>
  </w:num>
  <w:num w:numId="31">
    <w:abstractNumId w:val="14"/>
  </w:num>
  <w:num w:numId="32">
    <w:abstractNumId w:val="37"/>
  </w:num>
  <w:num w:numId="33">
    <w:abstractNumId w:val="18"/>
  </w:num>
  <w:num w:numId="34">
    <w:abstractNumId w:val="31"/>
  </w:num>
  <w:num w:numId="35">
    <w:abstractNumId w:val="20"/>
  </w:num>
  <w:num w:numId="36">
    <w:abstractNumId w:val="30"/>
  </w:num>
  <w:num w:numId="37">
    <w:abstractNumId w:val="19"/>
  </w:num>
  <w:num w:numId="38">
    <w:abstractNumId w:val="22"/>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4907"/>
    <w:rsid w:val="00005488"/>
    <w:rsid w:val="00016954"/>
    <w:rsid w:val="00016AD7"/>
    <w:rsid w:val="00016BDB"/>
    <w:rsid w:val="00024E78"/>
    <w:rsid w:val="000568F7"/>
    <w:rsid w:val="00061DAD"/>
    <w:rsid w:val="00063B44"/>
    <w:rsid w:val="00067C8F"/>
    <w:rsid w:val="0007641F"/>
    <w:rsid w:val="00092655"/>
    <w:rsid w:val="00094792"/>
    <w:rsid w:val="00097DD7"/>
    <w:rsid w:val="000A2A4D"/>
    <w:rsid w:val="000A714E"/>
    <w:rsid w:val="000A7E68"/>
    <w:rsid w:val="000B72BB"/>
    <w:rsid w:val="000C1F30"/>
    <w:rsid w:val="000C29F2"/>
    <w:rsid w:val="000C2B08"/>
    <w:rsid w:val="000D627A"/>
    <w:rsid w:val="000E3E4E"/>
    <w:rsid w:val="000E5D73"/>
    <w:rsid w:val="000F0045"/>
    <w:rsid w:val="000F3013"/>
    <w:rsid w:val="00130833"/>
    <w:rsid w:val="00143E86"/>
    <w:rsid w:val="001458A3"/>
    <w:rsid w:val="001463AE"/>
    <w:rsid w:val="00161E4F"/>
    <w:rsid w:val="00161E82"/>
    <w:rsid w:val="00177837"/>
    <w:rsid w:val="00180DD2"/>
    <w:rsid w:val="001900C4"/>
    <w:rsid w:val="00192CB6"/>
    <w:rsid w:val="00193DEB"/>
    <w:rsid w:val="001A068D"/>
    <w:rsid w:val="001A7CC8"/>
    <w:rsid w:val="001A7D07"/>
    <w:rsid w:val="001D5307"/>
    <w:rsid w:val="00213CE9"/>
    <w:rsid w:val="00214DB3"/>
    <w:rsid w:val="002267F1"/>
    <w:rsid w:val="00235A9B"/>
    <w:rsid w:val="00283C1F"/>
    <w:rsid w:val="00292C17"/>
    <w:rsid w:val="0029557C"/>
    <w:rsid w:val="00296D54"/>
    <w:rsid w:val="002A0379"/>
    <w:rsid w:val="002E0216"/>
    <w:rsid w:val="002E04FF"/>
    <w:rsid w:val="002E7181"/>
    <w:rsid w:val="002F12D5"/>
    <w:rsid w:val="002F18E2"/>
    <w:rsid w:val="002F7A2A"/>
    <w:rsid w:val="00304DE0"/>
    <w:rsid w:val="00305A2B"/>
    <w:rsid w:val="00307C88"/>
    <w:rsid w:val="003102E6"/>
    <w:rsid w:val="0032163D"/>
    <w:rsid w:val="00332526"/>
    <w:rsid w:val="00335D56"/>
    <w:rsid w:val="003604C5"/>
    <w:rsid w:val="00360FF5"/>
    <w:rsid w:val="003709F0"/>
    <w:rsid w:val="00390D0C"/>
    <w:rsid w:val="00391A28"/>
    <w:rsid w:val="0039458B"/>
    <w:rsid w:val="00394E1D"/>
    <w:rsid w:val="00395678"/>
    <w:rsid w:val="00397A92"/>
    <w:rsid w:val="003A0168"/>
    <w:rsid w:val="003A325C"/>
    <w:rsid w:val="003B0788"/>
    <w:rsid w:val="003D2E4D"/>
    <w:rsid w:val="003D592B"/>
    <w:rsid w:val="003D5B2C"/>
    <w:rsid w:val="003E0DCA"/>
    <w:rsid w:val="003E4980"/>
    <w:rsid w:val="00401620"/>
    <w:rsid w:val="00406D1E"/>
    <w:rsid w:val="00407BFB"/>
    <w:rsid w:val="00411B90"/>
    <w:rsid w:val="00417ACE"/>
    <w:rsid w:val="00427CE0"/>
    <w:rsid w:val="00436A6E"/>
    <w:rsid w:val="004374EA"/>
    <w:rsid w:val="004400B9"/>
    <w:rsid w:val="0044569A"/>
    <w:rsid w:val="004504C2"/>
    <w:rsid w:val="00457370"/>
    <w:rsid w:val="004644F5"/>
    <w:rsid w:val="00466B1C"/>
    <w:rsid w:val="00480288"/>
    <w:rsid w:val="00480A5F"/>
    <w:rsid w:val="00482E7B"/>
    <w:rsid w:val="00484907"/>
    <w:rsid w:val="0049431D"/>
    <w:rsid w:val="00494956"/>
    <w:rsid w:val="004E484A"/>
    <w:rsid w:val="004E6ACB"/>
    <w:rsid w:val="004E7415"/>
    <w:rsid w:val="004E7723"/>
    <w:rsid w:val="004F0038"/>
    <w:rsid w:val="004F1EF0"/>
    <w:rsid w:val="004F509B"/>
    <w:rsid w:val="00500274"/>
    <w:rsid w:val="00503F4B"/>
    <w:rsid w:val="0051157E"/>
    <w:rsid w:val="005116E6"/>
    <w:rsid w:val="005143B0"/>
    <w:rsid w:val="005207E4"/>
    <w:rsid w:val="0054351E"/>
    <w:rsid w:val="00552BB3"/>
    <w:rsid w:val="005634CF"/>
    <w:rsid w:val="00564D6F"/>
    <w:rsid w:val="00573056"/>
    <w:rsid w:val="0057513D"/>
    <w:rsid w:val="00576369"/>
    <w:rsid w:val="00591B0C"/>
    <w:rsid w:val="005B0BE0"/>
    <w:rsid w:val="005B5116"/>
    <w:rsid w:val="005B52E7"/>
    <w:rsid w:val="005F1B53"/>
    <w:rsid w:val="0062428D"/>
    <w:rsid w:val="006322C7"/>
    <w:rsid w:val="00635287"/>
    <w:rsid w:val="00635530"/>
    <w:rsid w:val="006418ED"/>
    <w:rsid w:val="00643978"/>
    <w:rsid w:val="00650863"/>
    <w:rsid w:val="0065339B"/>
    <w:rsid w:val="00653E4C"/>
    <w:rsid w:val="00671F5A"/>
    <w:rsid w:val="00674E99"/>
    <w:rsid w:val="006773C3"/>
    <w:rsid w:val="006830C0"/>
    <w:rsid w:val="006951AF"/>
    <w:rsid w:val="006A56E3"/>
    <w:rsid w:val="006B4170"/>
    <w:rsid w:val="006D7511"/>
    <w:rsid w:val="006E3565"/>
    <w:rsid w:val="006F6803"/>
    <w:rsid w:val="0071320F"/>
    <w:rsid w:val="00717769"/>
    <w:rsid w:val="00717EBC"/>
    <w:rsid w:val="00725D6C"/>
    <w:rsid w:val="0072610E"/>
    <w:rsid w:val="0074690B"/>
    <w:rsid w:val="00754117"/>
    <w:rsid w:val="00754AD6"/>
    <w:rsid w:val="00756D32"/>
    <w:rsid w:val="00763FB0"/>
    <w:rsid w:val="0076578B"/>
    <w:rsid w:val="00775955"/>
    <w:rsid w:val="00780D57"/>
    <w:rsid w:val="00790A48"/>
    <w:rsid w:val="00796684"/>
    <w:rsid w:val="007A2FCD"/>
    <w:rsid w:val="007A4A0C"/>
    <w:rsid w:val="007B1C46"/>
    <w:rsid w:val="007B5072"/>
    <w:rsid w:val="007B55C1"/>
    <w:rsid w:val="007C3F17"/>
    <w:rsid w:val="007C4ECD"/>
    <w:rsid w:val="007D2741"/>
    <w:rsid w:val="007D3150"/>
    <w:rsid w:val="007E08D5"/>
    <w:rsid w:val="007E4361"/>
    <w:rsid w:val="007F0751"/>
    <w:rsid w:val="007F262C"/>
    <w:rsid w:val="00806947"/>
    <w:rsid w:val="00815357"/>
    <w:rsid w:val="00822B6B"/>
    <w:rsid w:val="008234F6"/>
    <w:rsid w:val="00823756"/>
    <w:rsid w:val="00827AF1"/>
    <w:rsid w:val="008409B0"/>
    <w:rsid w:val="00845450"/>
    <w:rsid w:val="008544DE"/>
    <w:rsid w:val="008636A0"/>
    <w:rsid w:val="0087214B"/>
    <w:rsid w:val="008B145C"/>
    <w:rsid w:val="008B6531"/>
    <w:rsid w:val="008B7B41"/>
    <w:rsid w:val="008C46CA"/>
    <w:rsid w:val="008C514F"/>
    <w:rsid w:val="008D651D"/>
    <w:rsid w:val="008F727D"/>
    <w:rsid w:val="00901E38"/>
    <w:rsid w:val="00905BDC"/>
    <w:rsid w:val="00907B94"/>
    <w:rsid w:val="00925731"/>
    <w:rsid w:val="0092796B"/>
    <w:rsid w:val="00930D43"/>
    <w:rsid w:val="00932ACB"/>
    <w:rsid w:val="00941A88"/>
    <w:rsid w:val="00942F07"/>
    <w:rsid w:val="00957F86"/>
    <w:rsid w:val="00980812"/>
    <w:rsid w:val="00981EB7"/>
    <w:rsid w:val="009934FA"/>
    <w:rsid w:val="009A21BE"/>
    <w:rsid w:val="009B339A"/>
    <w:rsid w:val="009C7BEE"/>
    <w:rsid w:val="009D0B00"/>
    <w:rsid w:val="009D7197"/>
    <w:rsid w:val="009E08D4"/>
    <w:rsid w:val="009F3036"/>
    <w:rsid w:val="009F7EC8"/>
    <w:rsid w:val="00A002A4"/>
    <w:rsid w:val="00A03ADF"/>
    <w:rsid w:val="00A03C66"/>
    <w:rsid w:val="00A05A52"/>
    <w:rsid w:val="00A07972"/>
    <w:rsid w:val="00A30D53"/>
    <w:rsid w:val="00A31440"/>
    <w:rsid w:val="00A40C33"/>
    <w:rsid w:val="00A42E3C"/>
    <w:rsid w:val="00A42EDD"/>
    <w:rsid w:val="00A545FB"/>
    <w:rsid w:val="00A56220"/>
    <w:rsid w:val="00A635B2"/>
    <w:rsid w:val="00A647E7"/>
    <w:rsid w:val="00A6543E"/>
    <w:rsid w:val="00A768F6"/>
    <w:rsid w:val="00A815B6"/>
    <w:rsid w:val="00A91AA1"/>
    <w:rsid w:val="00AA4372"/>
    <w:rsid w:val="00AC0BE3"/>
    <w:rsid w:val="00AD1851"/>
    <w:rsid w:val="00AD7D11"/>
    <w:rsid w:val="00AF3008"/>
    <w:rsid w:val="00AF3A29"/>
    <w:rsid w:val="00AF6991"/>
    <w:rsid w:val="00B0016D"/>
    <w:rsid w:val="00B12A4F"/>
    <w:rsid w:val="00B14A23"/>
    <w:rsid w:val="00B53CF6"/>
    <w:rsid w:val="00B57540"/>
    <w:rsid w:val="00B8288C"/>
    <w:rsid w:val="00B971BB"/>
    <w:rsid w:val="00BA0454"/>
    <w:rsid w:val="00BA3A8F"/>
    <w:rsid w:val="00BB1345"/>
    <w:rsid w:val="00BB27DA"/>
    <w:rsid w:val="00BB3095"/>
    <w:rsid w:val="00BB7320"/>
    <w:rsid w:val="00BC1A77"/>
    <w:rsid w:val="00BC6E41"/>
    <w:rsid w:val="00BD04CA"/>
    <w:rsid w:val="00BD30F8"/>
    <w:rsid w:val="00BD6E89"/>
    <w:rsid w:val="00BE2F50"/>
    <w:rsid w:val="00BE7E9C"/>
    <w:rsid w:val="00BF6C84"/>
    <w:rsid w:val="00BF7A20"/>
    <w:rsid w:val="00C046FC"/>
    <w:rsid w:val="00C12B55"/>
    <w:rsid w:val="00C50D1C"/>
    <w:rsid w:val="00C64972"/>
    <w:rsid w:val="00C83C94"/>
    <w:rsid w:val="00C950F7"/>
    <w:rsid w:val="00C9754D"/>
    <w:rsid w:val="00CA415C"/>
    <w:rsid w:val="00CA64DC"/>
    <w:rsid w:val="00CB76DB"/>
    <w:rsid w:val="00CC0F6E"/>
    <w:rsid w:val="00CC5D4A"/>
    <w:rsid w:val="00CF1B4E"/>
    <w:rsid w:val="00CF7E36"/>
    <w:rsid w:val="00D04473"/>
    <w:rsid w:val="00D047DF"/>
    <w:rsid w:val="00D12884"/>
    <w:rsid w:val="00D13D51"/>
    <w:rsid w:val="00D234C4"/>
    <w:rsid w:val="00D247AD"/>
    <w:rsid w:val="00D2521E"/>
    <w:rsid w:val="00D369CA"/>
    <w:rsid w:val="00D421B0"/>
    <w:rsid w:val="00D438BB"/>
    <w:rsid w:val="00D53100"/>
    <w:rsid w:val="00D57907"/>
    <w:rsid w:val="00D64372"/>
    <w:rsid w:val="00D80926"/>
    <w:rsid w:val="00D97CBF"/>
    <w:rsid w:val="00DA4DB5"/>
    <w:rsid w:val="00DA6DA0"/>
    <w:rsid w:val="00DC5901"/>
    <w:rsid w:val="00DC6C97"/>
    <w:rsid w:val="00DD2F8E"/>
    <w:rsid w:val="00DD7878"/>
    <w:rsid w:val="00DE1FB9"/>
    <w:rsid w:val="00DE7785"/>
    <w:rsid w:val="00DF1E5C"/>
    <w:rsid w:val="00DF3A10"/>
    <w:rsid w:val="00DF56C5"/>
    <w:rsid w:val="00DF7059"/>
    <w:rsid w:val="00E02931"/>
    <w:rsid w:val="00E0459D"/>
    <w:rsid w:val="00E05BD0"/>
    <w:rsid w:val="00E24AAA"/>
    <w:rsid w:val="00E3337A"/>
    <w:rsid w:val="00E436F7"/>
    <w:rsid w:val="00E4421B"/>
    <w:rsid w:val="00E4509B"/>
    <w:rsid w:val="00E62D6A"/>
    <w:rsid w:val="00E65DB2"/>
    <w:rsid w:val="00E75197"/>
    <w:rsid w:val="00E804CA"/>
    <w:rsid w:val="00E83B41"/>
    <w:rsid w:val="00E86891"/>
    <w:rsid w:val="00E87F4F"/>
    <w:rsid w:val="00EA3DDD"/>
    <w:rsid w:val="00EA74D4"/>
    <w:rsid w:val="00EB0551"/>
    <w:rsid w:val="00EB5E67"/>
    <w:rsid w:val="00ED5D9E"/>
    <w:rsid w:val="00EE3C1A"/>
    <w:rsid w:val="00EE5D7A"/>
    <w:rsid w:val="00EF2B5F"/>
    <w:rsid w:val="00F0727E"/>
    <w:rsid w:val="00F12CF0"/>
    <w:rsid w:val="00F1564B"/>
    <w:rsid w:val="00F214DF"/>
    <w:rsid w:val="00F25714"/>
    <w:rsid w:val="00F26AA8"/>
    <w:rsid w:val="00F32D93"/>
    <w:rsid w:val="00F47D9B"/>
    <w:rsid w:val="00F56D58"/>
    <w:rsid w:val="00F6038E"/>
    <w:rsid w:val="00F63E9A"/>
    <w:rsid w:val="00F67240"/>
    <w:rsid w:val="00F72624"/>
    <w:rsid w:val="00F76530"/>
    <w:rsid w:val="00F9384F"/>
    <w:rsid w:val="00FB2AB4"/>
    <w:rsid w:val="00FB3D61"/>
    <w:rsid w:val="00FE0EE4"/>
    <w:rsid w:val="00FE25AF"/>
    <w:rsid w:val="00FE68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C1A77"/>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BC1A77"/>
    <w:pPr>
      <w:keepNext/>
      <w:keepLines/>
      <w:numPr>
        <w:numId w:val="3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C1A77"/>
    <w:pPr>
      <w:keepNext/>
      <w:keepLines/>
      <w:numPr>
        <w:ilvl w:val="1"/>
        <w:numId w:val="3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C1A77"/>
    <w:pPr>
      <w:keepNext/>
      <w:keepLines/>
      <w:numPr>
        <w:ilvl w:val="2"/>
        <w:numId w:val="3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C1A77"/>
    <w:pPr>
      <w:keepNext/>
      <w:keepLines/>
      <w:numPr>
        <w:ilvl w:val="3"/>
        <w:numId w:val="3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BC1A77"/>
    <w:pPr>
      <w:keepNext/>
      <w:keepLines/>
      <w:numPr>
        <w:ilvl w:val="4"/>
        <w:numId w:val="3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BC1A77"/>
    <w:pPr>
      <w:keepNext/>
      <w:keepLines/>
      <w:numPr>
        <w:ilvl w:val="5"/>
        <w:numId w:val="3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BC1A77"/>
    <w:pPr>
      <w:keepNext/>
      <w:keepLines/>
      <w:numPr>
        <w:ilvl w:val="6"/>
        <w:numId w:val="3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BC1A77"/>
    <w:pPr>
      <w:keepNext/>
      <w:keepLines/>
      <w:numPr>
        <w:ilvl w:val="7"/>
        <w:numId w:val="3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BC1A77"/>
    <w:pPr>
      <w:keepNext/>
      <w:keepLines/>
      <w:numPr>
        <w:ilvl w:val="8"/>
        <w:numId w:val="3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rsid w:val="00BC1A7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C1A77"/>
  </w:style>
  <w:style w:type="paragraph" w:customStyle="1" w:styleId="Actno">
    <w:name w:val="Actno"/>
    <w:basedOn w:val="ShortT"/>
    <w:next w:val="Normal"/>
    <w:qFormat/>
    <w:rsid w:val="00BC1A77"/>
  </w:style>
  <w:style w:type="paragraph" w:customStyle="1" w:styleId="BoxHeadBold">
    <w:name w:val="BoxHeadBold"/>
    <w:aliases w:val="bhb"/>
    <w:basedOn w:val="BoxText"/>
    <w:next w:val="BoxText"/>
    <w:qFormat/>
    <w:rsid w:val="00BC1A77"/>
    <w:rPr>
      <w:b/>
    </w:rPr>
  </w:style>
  <w:style w:type="paragraph" w:customStyle="1" w:styleId="BoxList">
    <w:name w:val="BoxList"/>
    <w:aliases w:val="bl"/>
    <w:basedOn w:val="BoxText"/>
    <w:qFormat/>
    <w:rsid w:val="00BC1A77"/>
    <w:pPr>
      <w:ind w:left="1559" w:hanging="425"/>
    </w:pPr>
  </w:style>
  <w:style w:type="paragraph" w:customStyle="1" w:styleId="BoxPara">
    <w:name w:val="BoxPara"/>
    <w:aliases w:val="bp"/>
    <w:basedOn w:val="BoxText"/>
    <w:qFormat/>
    <w:rsid w:val="00BC1A77"/>
    <w:pPr>
      <w:tabs>
        <w:tab w:val="right" w:pos="2268"/>
      </w:tabs>
      <w:ind w:left="2552" w:hanging="1418"/>
    </w:pPr>
  </w:style>
  <w:style w:type="paragraph" w:customStyle="1" w:styleId="BoxText">
    <w:name w:val="BoxText"/>
    <w:aliases w:val="bt"/>
    <w:basedOn w:val="OPCParaBase"/>
    <w:qFormat/>
    <w:rsid w:val="00BC1A77"/>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qFormat/>
    <w:rsid w:val="00BC1A77"/>
  </w:style>
  <w:style w:type="character" w:customStyle="1" w:styleId="CharAmPartText">
    <w:name w:val="CharAmPartText"/>
    <w:basedOn w:val="OPCCharBase"/>
    <w:qFormat/>
    <w:rsid w:val="00BC1A77"/>
  </w:style>
  <w:style w:type="character" w:customStyle="1" w:styleId="CharAmSchNo">
    <w:name w:val="CharAmSchNo"/>
    <w:basedOn w:val="OPCCharBase"/>
    <w:qFormat/>
    <w:rsid w:val="00BC1A77"/>
  </w:style>
  <w:style w:type="character" w:customStyle="1" w:styleId="CharAmSchText">
    <w:name w:val="CharAmSchText"/>
    <w:basedOn w:val="OPCCharBase"/>
    <w:qFormat/>
    <w:rsid w:val="00BC1A77"/>
  </w:style>
  <w:style w:type="character" w:customStyle="1" w:styleId="CharBoldItalic">
    <w:name w:val="CharBoldItalic"/>
    <w:basedOn w:val="OPCCharBase"/>
    <w:uiPriority w:val="1"/>
    <w:qFormat/>
    <w:rsid w:val="00BC1A77"/>
    <w:rPr>
      <w:b/>
      <w:i/>
    </w:rPr>
  </w:style>
  <w:style w:type="character" w:customStyle="1" w:styleId="CharChapNo">
    <w:name w:val="CharChapNo"/>
    <w:basedOn w:val="OPCCharBase"/>
    <w:uiPriority w:val="1"/>
    <w:qFormat/>
    <w:rsid w:val="00BC1A77"/>
  </w:style>
  <w:style w:type="character" w:customStyle="1" w:styleId="CharChapText">
    <w:name w:val="CharChapText"/>
    <w:basedOn w:val="OPCCharBase"/>
    <w:uiPriority w:val="1"/>
    <w:qFormat/>
    <w:rsid w:val="00BC1A77"/>
  </w:style>
  <w:style w:type="character" w:customStyle="1" w:styleId="CharDivNo">
    <w:name w:val="CharDivNo"/>
    <w:basedOn w:val="OPCCharBase"/>
    <w:uiPriority w:val="1"/>
    <w:qFormat/>
    <w:rsid w:val="00BC1A77"/>
  </w:style>
  <w:style w:type="character" w:customStyle="1" w:styleId="CharDivText">
    <w:name w:val="CharDivText"/>
    <w:basedOn w:val="OPCCharBase"/>
    <w:uiPriority w:val="1"/>
    <w:qFormat/>
    <w:rsid w:val="00BC1A77"/>
  </w:style>
  <w:style w:type="character" w:customStyle="1" w:styleId="CharItalic">
    <w:name w:val="CharItalic"/>
    <w:basedOn w:val="OPCCharBase"/>
    <w:uiPriority w:val="1"/>
    <w:qFormat/>
    <w:rsid w:val="00BC1A77"/>
    <w:rPr>
      <w:i/>
    </w:rPr>
  </w:style>
  <w:style w:type="character" w:customStyle="1" w:styleId="CharPartNo">
    <w:name w:val="CharPartNo"/>
    <w:basedOn w:val="OPCCharBase"/>
    <w:uiPriority w:val="1"/>
    <w:qFormat/>
    <w:rsid w:val="00BC1A77"/>
  </w:style>
  <w:style w:type="character" w:customStyle="1" w:styleId="CharPartText">
    <w:name w:val="CharPartText"/>
    <w:basedOn w:val="OPCCharBase"/>
    <w:uiPriority w:val="1"/>
    <w:qFormat/>
    <w:rsid w:val="00BC1A77"/>
  </w:style>
  <w:style w:type="character" w:customStyle="1" w:styleId="CharSectno">
    <w:name w:val="CharSectno"/>
    <w:basedOn w:val="OPCCharBase"/>
    <w:qFormat/>
    <w:rsid w:val="00BC1A77"/>
  </w:style>
  <w:style w:type="character" w:customStyle="1" w:styleId="CharSubdNo">
    <w:name w:val="CharSubdNo"/>
    <w:basedOn w:val="OPCCharBase"/>
    <w:uiPriority w:val="1"/>
    <w:qFormat/>
    <w:rsid w:val="00BC1A77"/>
  </w:style>
  <w:style w:type="character" w:customStyle="1" w:styleId="CharSubdText">
    <w:name w:val="CharSubdText"/>
    <w:basedOn w:val="OPCCharBase"/>
    <w:uiPriority w:val="1"/>
    <w:qFormat/>
    <w:rsid w:val="00BC1A77"/>
  </w:style>
  <w:style w:type="paragraph" w:customStyle="1" w:styleId="Blocks">
    <w:name w:val="Blocks"/>
    <w:aliases w:val="bb"/>
    <w:basedOn w:val="OPCParaBase"/>
    <w:qFormat/>
    <w:rsid w:val="00BC1A77"/>
    <w:pPr>
      <w:spacing w:line="240" w:lineRule="auto"/>
    </w:pPr>
    <w:rPr>
      <w:sz w:val="24"/>
    </w:rPr>
  </w:style>
  <w:style w:type="paragraph" w:customStyle="1" w:styleId="BoxHeadItalic">
    <w:name w:val="BoxHeadItalic"/>
    <w:aliases w:val="bhi"/>
    <w:basedOn w:val="BoxText"/>
    <w:next w:val="BoxStep"/>
    <w:qFormat/>
    <w:rsid w:val="00BC1A77"/>
    <w:rPr>
      <w:i/>
    </w:rPr>
  </w:style>
  <w:style w:type="paragraph" w:customStyle="1" w:styleId="BoxNote">
    <w:name w:val="BoxNote"/>
    <w:aliases w:val="bn"/>
    <w:basedOn w:val="BoxText"/>
    <w:qFormat/>
    <w:rsid w:val="00BC1A77"/>
    <w:pPr>
      <w:tabs>
        <w:tab w:val="left" w:pos="1985"/>
      </w:tabs>
      <w:spacing w:before="122" w:line="198" w:lineRule="exact"/>
      <w:ind w:left="2948" w:hanging="1814"/>
    </w:pPr>
    <w:rPr>
      <w:sz w:val="18"/>
    </w:rPr>
  </w:style>
  <w:style w:type="paragraph" w:customStyle="1" w:styleId="BoxStep">
    <w:name w:val="BoxStep"/>
    <w:aliases w:val="bs"/>
    <w:basedOn w:val="BoxText"/>
    <w:qFormat/>
    <w:rsid w:val="00BC1A77"/>
    <w:pPr>
      <w:ind w:left="1985" w:hanging="851"/>
    </w:pPr>
  </w:style>
  <w:style w:type="paragraph" w:customStyle="1" w:styleId="Definition">
    <w:name w:val="Definition"/>
    <w:aliases w:val="dd"/>
    <w:basedOn w:val="OPCParaBase"/>
    <w:link w:val="DefinitionChar"/>
    <w:rsid w:val="00BC1A77"/>
    <w:pPr>
      <w:spacing w:before="180" w:line="240" w:lineRule="auto"/>
      <w:ind w:left="1134"/>
    </w:pPr>
  </w:style>
  <w:style w:type="paragraph" w:customStyle="1" w:styleId="House">
    <w:name w:val="House"/>
    <w:basedOn w:val="OPCParaBase"/>
    <w:rsid w:val="00BC1A77"/>
    <w:pPr>
      <w:spacing w:line="240" w:lineRule="auto"/>
    </w:pPr>
    <w:rPr>
      <w:sz w:val="28"/>
    </w:rPr>
  </w:style>
  <w:style w:type="paragraph" w:customStyle="1" w:styleId="paragraph">
    <w:name w:val="paragraph"/>
    <w:aliases w:val="a"/>
    <w:basedOn w:val="OPCParaBase"/>
    <w:link w:val="paragraphChar"/>
    <w:rsid w:val="00BC1A77"/>
    <w:pPr>
      <w:tabs>
        <w:tab w:val="right" w:pos="1531"/>
      </w:tabs>
      <w:spacing w:before="40" w:line="240" w:lineRule="auto"/>
      <w:ind w:left="1644" w:hanging="1644"/>
    </w:pPr>
  </w:style>
  <w:style w:type="paragraph" w:customStyle="1" w:styleId="paragraphsub">
    <w:name w:val="paragraph(sub)"/>
    <w:aliases w:val="aa,ndub)"/>
    <w:basedOn w:val="OPCParaBase"/>
    <w:rsid w:val="00BC1A77"/>
    <w:pPr>
      <w:tabs>
        <w:tab w:val="right" w:pos="1985"/>
      </w:tabs>
      <w:spacing w:before="40" w:line="240" w:lineRule="auto"/>
      <w:ind w:left="2098" w:hanging="2098"/>
    </w:pPr>
  </w:style>
  <w:style w:type="paragraph" w:customStyle="1" w:styleId="Formula">
    <w:name w:val="Formula"/>
    <w:basedOn w:val="OPCParaBase"/>
    <w:rsid w:val="00BC1A77"/>
    <w:pPr>
      <w:spacing w:line="240" w:lineRule="auto"/>
      <w:ind w:left="1134"/>
    </w:pPr>
    <w:rPr>
      <w:sz w:val="20"/>
    </w:rPr>
  </w:style>
  <w:style w:type="paragraph" w:customStyle="1" w:styleId="paragraphsub-sub">
    <w:name w:val="paragraph(sub-sub)"/>
    <w:aliases w:val="aaa"/>
    <w:basedOn w:val="OPCParaBase"/>
    <w:rsid w:val="00BC1A77"/>
    <w:pPr>
      <w:tabs>
        <w:tab w:val="right" w:pos="2722"/>
      </w:tabs>
      <w:spacing w:before="40" w:line="240" w:lineRule="auto"/>
      <w:ind w:left="2835" w:hanging="2835"/>
    </w:pPr>
  </w:style>
  <w:style w:type="paragraph" w:customStyle="1" w:styleId="Item">
    <w:name w:val="Item"/>
    <w:aliases w:val="i"/>
    <w:basedOn w:val="OPCParaBase"/>
    <w:next w:val="ItemHead"/>
    <w:rsid w:val="00BC1A77"/>
    <w:pPr>
      <w:keepLines/>
      <w:spacing w:before="80" w:line="240" w:lineRule="auto"/>
      <w:ind w:left="709"/>
    </w:pPr>
  </w:style>
  <w:style w:type="paragraph" w:customStyle="1" w:styleId="ItemHead">
    <w:name w:val="ItemHead"/>
    <w:aliases w:val="ih"/>
    <w:basedOn w:val="OPCParaBase"/>
    <w:next w:val="Item"/>
    <w:rsid w:val="00BC1A77"/>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BC1A77"/>
    <w:pPr>
      <w:spacing w:before="240" w:line="240" w:lineRule="auto"/>
      <w:ind w:left="284" w:hanging="284"/>
    </w:pPr>
    <w:rPr>
      <w:i/>
      <w:sz w:val="24"/>
    </w:rPr>
  </w:style>
  <w:style w:type="paragraph" w:customStyle="1" w:styleId="notepara">
    <w:name w:val="note(para)"/>
    <w:aliases w:val="na"/>
    <w:basedOn w:val="OPCParaBase"/>
    <w:rsid w:val="00BC1A77"/>
    <w:pPr>
      <w:spacing w:before="40" w:line="198" w:lineRule="exact"/>
      <w:ind w:left="2354" w:hanging="369"/>
    </w:pPr>
    <w:rPr>
      <w:sz w:val="18"/>
    </w:rPr>
  </w:style>
  <w:style w:type="paragraph" w:customStyle="1" w:styleId="LongT">
    <w:name w:val="LongT"/>
    <w:basedOn w:val="OPCParaBase"/>
    <w:rsid w:val="00BC1A77"/>
    <w:pPr>
      <w:spacing w:line="240" w:lineRule="auto"/>
    </w:pPr>
    <w:rPr>
      <w:b/>
      <w:sz w:val="32"/>
    </w:rPr>
  </w:style>
  <w:style w:type="paragraph" w:customStyle="1" w:styleId="notemargin">
    <w:name w:val="note(margin)"/>
    <w:aliases w:val="nm"/>
    <w:basedOn w:val="OPCParaBase"/>
    <w:rsid w:val="00BC1A77"/>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BC1A77"/>
    <w:pPr>
      <w:spacing w:line="240" w:lineRule="auto"/>
      <w:jc w:val="right"/>
    </w:pPr>
    <w:rPr>
      <w:rFonts w:ascii="Arial" w:hAnsi="Arial"/>
      <w:b/>
      <w:i/>
    </w:rPr>
  </w:style>
  <w:style w:type="paragraph" w:customStyle="1" w:styleId="Page1">
    <w:name w:val="Page1"/>
    <w:basedOn w:val="OPCParaBase"/>
    <w:rsid w:val="00BC1A77"/>
    <w:pPr>
      <w:spacing w:before="5600" w:line="240" w:lineRule="auto"/>
    </w:pPr>
    <w:rPr>
      <w:b/>
      <w:sz w:val="32"/>
    </w:rPr>
  </w:style>
  <w:style w:type="paragraph" w:customStyle="1" w:styleId="ActHead5">
    <w:name w:val="ActHead 5"/>
    <w:aliases w:val="s"/>
    <w:basedOn w:val="OPCParaBase"/>
    <w:next w:val="subsection"/>
    <w:link w:val="ActHead5Char"/>
    <w:qFormat/>
    <w:rsid w:val="00BC1A77"/>
    <w:pPr>
      <w:keepNext/>
      <w:keepLines/>
      <w:spacing w:before="280" w:line="240" w:lineRule="auto"/>
      <w:ind w:left="1134" w:hanging="1134"/>
      <w:outlineLvl w:val="4"/>
    </w:pPr>
    <w:rPr>
      <w:b/>
      <w:kern w:val="28"/>
      <w:sz w:val="24"/>
    </w:rPr>
  </w:style>
  <w:style w:type="paragraph" w:customStyle="1" w:styleId="Penalty">
    <w:name w:val="Penalty"/>
    <w:basedOn w:val="OPCParaBase"/>
    <w:rsid w:val="00BC1A77"/>
    <w:pPr>
      <w:tabs>
        <w:tab w:val="left" w:pos="2977"/>
      </w:tabs>
      <w:spacing w:before="180" w:line="240" w:lineRule="auto"/>
      <w:ind w:left="1985" w:hanging="851"/>
    </w:pPr>
  </w:style>
  <w:style w:type="paragraph" w:customStyle="1" w:styleId="Portfolio">
    <w:name w:val="Portfolio"/>
    <w:basedOn w:val="OPCParaBase"/>
    <w:rsid w:val="00BC1A77"/>
    <w:pPr>
      <w:spacing w:line="240" w:lineRule="auto"/>
    </w:pPr>
    <w:rPr>
      <w:i/>
      <w:sz w:val="20"/>
    </w:rPr>
  </w:style>
  <w:style w:type="paragraph" w:customStyle="1" w:styleId="Reading">
    <w:name w:val="Reading"/>
    <w:basedOn w:val="OPCParaBase"/>
    <w:rsid w:val="00BC1A77"/>
    <w:pPr>
      <w:spacing w:line="240" w:lineRule="auto"/>
    </w:pPr>
    <w:rPr>
      <w:i/>
      <w:sz w:val="20"/>
    </w:rPr>
  </w:style>
  <w:style w:type="paragraph" w:customStyle="1" w:styleId="SOText">
    <w:name w:val="SO Text"/>
    <w:aliases w:val="sot"/>
    <w:link w:val="SOTextChar"/>
    <w:rsid w:val="00BC1A7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ShortT">
    <w:name w:val="ShortT"/>
    <w:basedOn w:val="OPCParaBase"/>
    <w:next w:val="Normal"/>
    <w:qFormat/>
    <w:rsid w:val="00BC1A77"/>
    <w:pPr>
      <w:spacing w:line="240" w:lineRule="auto"/>
    </w:pPr>
    <w:rPr>
      <w:b/>
      <w:sz w:val="40"/>
    </w:rPr>
  </w:style>
  <w:style w:type="paragraph" w:customStyle="1" w:styleId="Sponsor">
    <w:name w:val="Sponsor"/>
    <w:basedOn w:val="OPCParaBase"/>
    <w:rsid w:val="00BC1A77"/>
    <w:pPr>
      <w:spacing w:line="240" w:lineRule="auto"/>
    </w:pPr>
    <w:rPr>
      <w:i/>
    </w:rPr>
  </w:style>
  <w:style w:type="paragraph" w:customStyle="1" w:styleId="Subitem">
    <w:name w:val="Subitem"/>
    <w:aliases w:val="iss"/>
    <w:basedOn w:val="OPCParaBase"/>
    <w:rsid w:val="00BC1A77"/>
    <w:pPr>
      <w:spacing w:before="180" w:line="240" w:lineRule="auto"/>
      <w:ind w:left="709" w:hanging="709"/>
    </w:pPr>
  </w:style>
  <w:style w:type="paragraph" w:customStyle="1" w:styleId="subsection">
    <w:name w:val="subsection"/>
    <w:aliases w:val="ss"/>
    <w:basedOn w:val="OPCParaBase"/>
    <w:link w:val="subsectionChar"/>
    <w:rsid w:val="00BC1A77"/>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BC1A77"/>
    <w:pPr>
      <w:keepNext/>
      <w:keepLines/>
      <w:spacing w:before="240" w:line="240" w:lineRule="auto"/>
      <w:ind w:left="1134"/>
    </w:pPr>
    <w:rPr>
      <w:i/>
    </w:rPr>
  </w:style>
  <w:style w:type="paragraph" w:customStyle="1" w:styleId="Tablea">
    <w:name w:val="Table(a)"/>
    <w:aliases w:val="ta"/>
    <w:basedOn w:val="OPCParaBase"/>
    <w:rsid w:val="00BC1A77"/>
    <w:pPr>
      <w:spacing w:before="60" w:line="240" w:lineRule="auto"/>
      <w:ind w:left="284" w:hanging="284"/>
    </w:pPr>
    <w:rPr>
      <w:sz w:val="20"/>
    </w:rPr>
  </w:style>
  <w:style w:type="paragraph" w:customStyle="1" w:styleId="Tablei">
    <w:name w:val="Table(i)"/>
    <w:aliases w:val="taa"/>
    <w:basedOn w:val="OPCParaBase"/>
    <w:rsid w:val="00BC1A77"/>
    <w:pPr>
      <w:tabs>
        <w:tab w:val="left" w:pos="-6543"/>
        <w:tab w:val="left" w:pos="-6260"/>
        <w:tab w:val="right" w:pos="970"/>
      </w:tabs>
      <w:spacing w:line="240" w:lineRule="exact"/>
      <w:ind w:left="828" w:hanging="284"/>
    </w:pPr>
    <w:rPr>
      <w:sz w:val="20"/>
    </w:rPr>
  </w:style>
  <w:style w:type="character" w:customStyle="1" w:styleId="SOTextChar">
    <w:name w:val="SO Text Char"/>
    <w:aliases w:val="sot Char"/>
    <w:basedOn w:val="DefaultParagraphFont"/>
    <w:link w:val="SOText"/>
    <w:rsid w:val="00BC1A77"/>
    <w:rPr>
      <w:rFonts w:eastAsiaTheme="minorHAnsi" w:cstheme="minorBidi"/>
      <w:sz w:val="22"/>
      <w:lang w:eastAsia="en-US"/>
    </w:rPr>
  </w:style>
  <w:style w:type="paragraph" w:customStyle="1" w:styleId="TLPnoteright">
    <w:name w:val="TLPnote(right)"/>
    <w:aliases w:val="nr"/>
    <w:basedOn w:val="OPCParaBase"/>
    <w:rsid w:val="00BC1A77"/>
    <w:pPr>
      <w:spacing w:before="122" w:line="198" w:lineRule="exact"/>
      <w:ind w:left="1985" w:hanging="851"/>
      <w:jc w:val="right"/>
    </w:pPr>
    <w:rPr>
      <w:sz w:val="18"/>
    </w:rPr>
  </w:style>
  <w:style w:type="paragraph" w:customStyle="1" w:styleId="notetext">
    <w:name w:val="note(text)"/>
    <w:aliases w:val="n"/>
    <w:basedOn w:val="OPCParaBase"/>
    <w:link w:val="notetextChar"/>
    <w:rsid w:val="00BC1A77"/>
    <w:pPr>
      <w:spacing w:before="122" w:line="240" w:lineRule="auto"/>
      <w:ind w:left="1985" w:hanging="851"/>
    </w:pPr>
    <w:rPr>
      <w:sz w:val="18"/>
    </w:rPr>
  </w:style>
  <w:style w:type="paragraph" w:customStyle="1" w:styleId="PageBreak">
    <w:name w:val="PageBreak"/>
    <w:aliases w:val="pb"/>
    <w:basedOn w:val="OPCParaBase"/>
    <w:rsid w:val="00BC1A77"/>
    <w:pPr>
      <w:spacing w:line="240" w:lineRule="auto"/>
    </w:pPr>
    <w:rPr>
      <w:sz w:val="20"/>
    </w:rPr>
  </w:style>
  <w:style w:type="paragraph" w:customStyle="1" w:styleId="ParlAmend">
    <w:name w:val="ParlAmend"/>
    <w:aliases w:val="pp"/>
    <w:basedOn w:val="OPCParaBase"/>
    <w:rsid w:val="00BC1A77"/>
    <w:pPr>
      <w:spacing w:before="240" w:line="240" w:lineRule="atLeast"/>
      <w:ind w:hanging="567"/>
    </w:pPr>
    <w:rPr>
      <w:sz w:val="24"/>
    </w:rPr>
  </w:style>
  <w:style w:type="paragraph" w:customStyle="1" w:styleId="Preamble">
    <w:name w:val="Preamble"/>
    <w:basedOn w:val="OPCParaBase"/>
    <w:next w:val="Normal"/>
    <w:rsid w:val="00BC1A77"/>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BC1A77"/>
    <w:pPr>
      <w:spacing w:line="240" w:lineRule="auto"/>
    </w:pPr>
    <w:rPr>
      <w:sz w:val="28"/>
    </w:rPr>
  </w:style>
  <w:style w:type="paragraph" w:customStyle="1" w:styleId="SubitemHead">
    <w:name w:val="SubitemHead"/>
    <w:aliases w:val="issh"/>
    <w:basedOn w:val="OPCParaBase"/>
    <w:rsid w:val="00BC1A7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C1A77"/>
    <w:pPr>
      <w:spacing w:before="40" w:line="240" w:lineRule="auto"/>
      <w:ind w:left="1134"/>
    </w:pPr>
  </w:style>
  <w:style w:type="paragraph" w:customStyle="1" w:styleId="TableAA">
    <w:name w:val="Table(AA)"/>
    <w:aliases w:val="taaa"/>
    <w:basedOn w:val="OPCParaBase"/>
    <w:rsid w:val="00BC1A77"/>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BC1A77"/>
    <w:pPr>
      <w:spacing w:before="60" w:line="240" w:lineRule="atLeast"/>
    </w:pPr>
    <w:rPr>
      <w:sz w:val="20"/>
    </w:rPr>
  </w:style>
  <w:style w:type="paragraph" w:customStyle="1" w:styleId="TLPBoxTextnote">
    <w:name w:val="TLPBoxText(note"/>
    <w:aliases w:val="right)"/>
    <w:basedOn w:val="OPCParaBase"/>
    <w:rsid w:val="00BC1A7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C1A77"/>
    <w:pPr>
      <w:numPr>
        <w:numId w:val="38"/>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BC1A77"/>
    <w:pPr>
      <w:spacing w:line="240" w:lineRule="exact"/>
      <w:ind w:left="284" w:hanging="284"/>
    </w:pPr>
    <w:rPr>
      <w:sz w:val="20"/>
    </w:rPr>
  </w:style>
  <w:style w:type="paragraph" w:customStyle="1" w:styleId="TofSectsHeading">
    <w:name w:val="TofSects(Heading)"/>
    <w:basedOn w:val="OPCParaBase"/>
    <w:rsid w:val="00BC1A77"/>
    <w:pPr>
      <w:spacing w:before="240" w:after="120" w:line="240" w:lineRule="auto"/>
    </w:pPr>
    <w:rPr>
      <w:b/>
      <w:sz w:val="24"/>
    </w:rPr>
  </w:style>
  <w:style w:type="paragraph" w:customStyle="1" w:styleId="TofSectsSubdiv">
    <w:name w:val="TofSects(Subdiv)"/>
    <w:basedOn w:val="OPCParaBase"/>
    <w:rsid w:val="00BC1A77"/>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BC1A77"/>
    <w:pPr>
      <w:keepLines/>
      <w:spacing w:before="240" w:after="120" w:line="240" w:lineRule="auto"/>
      <w:ind w:left="794"/>
    </w:pPr>
    <w:rPr>
      <w:b/>
      <w:kern w:val="28"/>
      <w:sz w:val="20"/>
    </w:rPr>
  </w:style>
  <w:style w:type="paragraph" w:customStyle="1" w:styleId="TofSectsSection">
    <w:name w:val="TofSects(Section)"/>
    <w:basedOn w:val="OPCParaBase"/>
    <w:rsid w:val="00BC1A77"/>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BC1A77"/>
    <w:pPr>
      <w:spacing w:line="240" w:lineRule="auto"/>
    </w:pPr>
    <w:rPr>
      <w:rFonts w:ascii="Segoe UI" w:hAnsi="Segoe UI" w:cs="Segoe UI"/>
      <w:sz w:val="18"/>
      <w:szCs w:val="18"/>
    </w:rPr>
  </w:style>
  <w:style w:type="paragraph" w:styleId="BlockText">
    <w:name w:val="Block Text"/>
    <w:basedOn w:val="Normal"/>
    <w:uiPriority w:val="99"/>
    <w:unhideWhenUsed/>
    <w:rsid w:val="00BC1A7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BC1A77"/>
    <w:pPr>
      <w:spacing w:after="120"/>
    </w:pPr>
  </w:style>
  <w:style w:type="paragraph" w:styleId="BodyText2">
    <w:name w:val="Body Text 2"/>
    <w:basedOn w:val="Normal"/>
    <w:link w:val="BodyText2Char"/>
    <w:uiPriority w:val="99"/>
    <w:unhideWhenUsed/>
    <w:rsid w:val="00BC1A77"/>
    <w:pPr>
      <w:spacing w:after="120" w:line="480" w:lineRule="auto"/>
    </w:pPr>
  </w:style>
  <w:style w:type="paragraph" w:styleId="BodyText3">
    <w:name w:val="Body Text 3"/>
    <w:basedOn w:val="Normal"/>
    <w:link w:val="BodyText3Char"/>
    <w:uiPriority w:val="99"/>
    <w:unhideWhenUsed/>
    <w:rsid w:val="00BC1A77"/>
    <w:pPr>
      <w:spacing w:after="120"/>
    </w:pPr>
    <w:rPr>
      <w:sz w:val="16"/>
      <w:szCs w:val="16"/>
    </w:rPr>
  </w:style>
  <w:style w:type="paragraph" w:styleId="BodyTextIndent">
    <w:name w:val="Body Text Indent"/>
    <w:basedOn w:val="Normal"/>
    <w:link w:val="BodyTextIndentChar"/>
    <w:uiPriority w:val="99"/>
    <w:unhideWhenUsed/>
    <w:rsid w:val="00BC1A77"/>
    <w:pPr>
      <w:spacing w:after="120"/>
      <w:ind w:left="283"/>
    </w:pPr>
  </w:style>
  <w:style w:type="paragraph" w:styleId="BodyTextIndent2">
    <w:name w:val="Body Text Indent 2"/>
    <w:basedOn w:val="Normal"/>
    <w:link w:val="BodyTextIndent2Char"/>
    <w:uiPriority w:val="99"/>
    <w:unhideWhenUsed/>
    <w:rsid w:val="00BC1A77"/>
    <w:pPr>
      <w:spacing w:after="120" w:line="480" w:lineRule="auto"/>
      <w:ind w:left="283"/>
    </w:pPr>
  </w:style>
  <w:style w:type="paragraph" w:styleId="BodyTextIndent3">
    <w:name w:val="Body Text Indent 3"/>
    <w:basedOn w:val="Normal"/>
    <w:link w:val="BodyTextIndent3Char"/>
    <w:uiPriority w:val="99"/>
    <w:unhideWhenUsed/>
    <w:rsid w:val="00BC1A77"/>
    <w:pPr>
      <w:spacing w:after="120"/>
      <w:ind w:left="283"/>
    </w:pPr>
    <w:rPr>
      <w:sz w:val="16"/>
      <w:szCs w:val="16"/>
    </w:rPr>
  </w:style>
  <w:style w:type="paragraph" w:styleId="Caption">
    <w:name w:val="caption"/>
    <w:basedOn w:val="Normal"/>
    <w:next w:val="Normal"/>
    <w:uiPriority w:val="35"/>
    <w:unhideWhenUsed/>
    <w:qFormat/>
    <w:rsid w:val="00BC1A77"/>
    <w:pPr>
      <w:spacing w:after="200" w:line="240" w:lineRule="auto"/>
    </w:pPr>
    <w:rPr>
      <w:i/>
      <w:iCs/>
      <w:color w:val="1F497D" w:themeColor="text2"/>
      <w:sz w:val="18"/>
      <w:szCs w:val="18"/>
    </w:rPr>
  </w:style>
  <w:style w:type="paragraph" w:styleId="Closing">
    <w:name w:val="Closing"/>
    <w:basedOn w:val="Normal"/>
    <w:link w:val="ClosingChar"/>
    <w:uiPriority w:val="99"/>
    <w:unhideWhenUsed/>
    <w:rsid w:val="00BC1A77"/>
    <w:pPr>
      <w:spacing w:line="240" w:lineRule="auto"/>
      <w:ind w:left="4252"/>
    </w:pPr>
  </w:style>
  <w:style w:type="paragraph" w:styleId="CommentText">
    <w:name w:val="annotation text"/>
    <w:basedOn w:val="Normal"/>
    <w:link w:val="CommentTextChar"/>
    <w:uiPriority w:val="99"/>
    <w:unhideWhenUsed/>
    <w:rsid w:val="00BC1A77"/>
    <w:pPr>
      <w:spacing w:line="240" w:lineRule="auto"/>
    </w:pPr>
    <w:rPr>
      <w:sz w:val="20"/>
    </w:rPr>
  </w:style>
  <w:style w:type="paragraph" w:styleId="CommentSubject">
    <w:name w:val="annotation subject"/>
    <w:basedOn w:val="CommentText"/>
    <w:next w:val="CommentText"/>
    <w:link w:val="CommentSubjectChar"/>
    <w:uiPriority w:val="99"/>
    <w:unhideWhenUsed/>
    <w:rsid w:val="00BC1A77"/>
    <w:rPr>
      <w:b/>
      <w:bCs/>
    </w:rPr>
  </w:style>
  <w:style w:type="paragraph" w:styleId="Date">
    <w:name w:val="Date"/>
    <w:basedOn w:val="Normal"/>
    <w:next w:val="Normal"/>
    <w:link w:val="DateChar"/>
    <w:uiPriority w:val="99"/>
    <w:unhideWhenUsed/>
    <w:rsid w:val="00BC1A77"/>
  </w:style>
  <w:style w:type="paragraph" w:styleId="DocumentMap">
    <w:name w:val="Document Map"/>
    <w:basedOn w:val="Normal"/>
    <w:link w:val="DocumentMapChar"/>
    <w:uiPriority w:val="99"/>
    <w:unhideWhenUsed/>
    <w:rsid w:val="00BC1A77"/>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BC1A77"/>
    <w:pPr>
      <w:spacing w:line="240" w:lineRule="auto"/>
    </w:pPr>
  </w:style>
  <w:style w:type="paragraph" w:styleId="EndnoteText">
    <w:name w:val="endnote text"/>
    <w:basedOn w:val="Normal"/>
    <w:link w:val="EndnoteTextChar"/>
    <w:uiPriority w:val="99"/>
    <w:unhideWhenUsed/>
    <w:rsid w:val="00BC1A77"/>
    <w:pPr>
      <w:spacing w:line="240" w:lineRule="auto"/>
    </w:pPr>
    <w:rPr>
      <w:sz w:val="20"/>
    </w:rPr>
  </w:style>
  <w:style w:type="paragraph" w:styleId="EnvelopeAddress">
    <w:name w:val="envelope address"/>
    <w:basedOn w:val="Normal"/>
    <w:uiPriority w:val="99"/>
    <w:unhideWhenUsed/>
    <w:rsid w:val="00BC1A77"/>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BC1A77"/>
    <w:pPr>
      <w:spacing w:line="240" w:lineRule="auto"/>
    </w:pPr>
    <w:rPr>
      <w:rFonts w:asciiTheme="majorHAnsi" w:eastAsiaTheme="majorEastAsia" w:hAnsiTheme="majorHAnsi" w:cstheme="majorBidi"/>
      <w:sz w:val="20"/>
    </w:rPr>
  </w:style>
  <w:style w:type="paragraph" w:styleId="Footer">
    <w:name w:val="footer"/>
    <w:link w:val="FooterChar"/>
    <w:rsid w:val="00BC1A77"/>
    <w:pPr>
      <w:tabs>
        <w:tab w:val="center" w:pos="4153"/>
        <w:tab w:val="right" w:pos="8306"/>
      </w:tabs>
    </w:pPr>
    <w:rPr>
      <w:sz w:val="22"/>
      <w:szCs w:val="24"/>
    </w:rPr>
  </w:style>
  <w:style w:type="paragraph" w:styleId="FootnoteText">
    <w:name w:val="footnote text"/>
    <w:basedOn w:val="Normal"/>
    <w:link w:val="FootnoteTextChar"/>
    <w:uiPriority w:val="99"/>
    <w:unhideWhenUsed/>
    <w:rsid w:val="00BC1A77"/>
    <w:pPr>
      <w:spacing w:line="240" w:lineRule="auto"/>
    </w:pPr>
    <w:rPr>
      <w:sz w:val="20"/>
    </w:rPr>
  </w:style>
  <w:style w:type="paragraph" w:styleId="Header">
    <w:name w:val="header"/>
    <w:basedOn w:val="OPCParaBase"/>
    <w:link w:val="HeaderChar"/>
    <w:unhideWhenUsed/>
    <w:rsid w:val="00BC1A77"/>
    <w:pPr>
      <w:keepNext/>
      <w:keepLines/>
      <w:tabs>
        <w:tab w:val="center" w:pos="4150"/>
        <w:tab w:val="right" w:pos="8307"/>
      </w:tabs>
      <w:spacing w:line="160" w:lineRule="exact"/>
    </w:pPr>
    <w:rPr>
      <w:sz w:val="16"/>
    </w:rPr>
  </w:style>
  <w:style w:type="paragraph" w:styleId="HTMLAddress">
    <w:name w:val="HTML Address"/>
    <w:basedOn w:val="Normal"/>
    <w:link w:val="HTMLAddressChar"/>
    <w:uiPriority w:val="99"/>
    <w:unhideWhenUsed/>
    <w:rsid w:val="00BC1A77"/>
    <w:pPr>
      <w:spacing w:line="240" w:lineRule="auto"/>
    </w:pPr>
    <w:rPr>
      <w:i/>
      <w:iCs/>
    </w:rPr>
  </w:style>
  <w:style w:type="paragraph" w:styleId="HTMLPreformatted">
    <w:name w:val="HTML Preformatted"/>
    <w:basedOn w:val="Normal"/>
    <w:link w:val="HTMLPreformattedChar"/>
    <w:uiPriority w:val="99"/>
    <w:unhideWhenUsed/>
    <w:rsid w:val="00BC1A77"/>
    <w:pPr>
      <w:spacing w:line="240" w:lineRule="auto"/>
    </w:pPr>
    <w:rPr>
      <w:rFonts w:ascii="Consolas" w:hAnsi="Consolas"/>
      <w:sz w:val="20"/>
    </w:rPr>
  </w:style>
  <w:style w:type="paragraph" w:styleId="Index1">
    <w:name w:val="index 1"/>
    <w:basedOn w:val="Normal"/>
    <w:next w:val="Normal"/>
    <w:autoRedefine/>
    <w:uiPriority w:val="99"/>
    <w:unhideWhenUsed/>
    <w:rsid w:val="00BC1A77"/>
    <w:pPr>
      <w:spacing w:line="240" w:lineRule="auto"/>
      <w:ind w:left="220" w:hanging="220"/>
    </w:pPr>
  </w:style>
  <w:style w:type="paragraph" w:styleId="Index2">
    <w:name w:val="index 2"/>
    <w:basedOn w:val="Normal"/>
    <w:next w:val="Normal"/>
    <w:autoRedefine/>
    <w:uiPriority w:val="99"/>
    <w:unhideWhenUsed/>
    <w:rsid w:val="00BC1A77"/>
    <w:pPr>
      <w:spacing w:line="240" w:lineRule="auto"/>
      <w:ind w:left="440" w:hanging="220"/>
    </w:pPr>
  </w:style>
  <w:style w:type="paragraph" w:styleId="Index3">
    <w:name w:val="index 3"/>
    <w:basedOn w:val="Normal"/>
    <w:next w:val="Normal"/>
    <w:autoRedefine/>
    <w:uiPriority w:val="99"/>
    <w:unhideWhenUsed/>
    <w:rsid w:val="00BC1A77"/>
    <w:pPr>
      <w:spacing w:line="240" w:lineRule="auto"/>
      <w:ind w:left="660" w:hanging="220"/>
    </w:pPr>
  </w:style>
  <w:style w:type="paragraph" w:styleId="Index4">
    <w:name w:val="index 4"/>
    <w:basedOn w:val="Normal"/>
    <w:next w:val="Normal"/>
    <w:autoRedefine/>
    <w:uiPriority w:val="99"/>
    <w:unhideWhenUsed/>
    <w:rsid w:val="00BC1A77"/>
    <w:pPr>
      <w:spacing w:line="240" w:lineRule="auto"/>
      <w:ind w:left="880" w:hanging="220"/>
    </w:pPr>
  </w:style>
  <w:style w:type="paragraph" w:styleId="Index5">
    <w:name w:val="index 5"/>
    <w:basedOn w:val="Normal"/>
    <w:next w:val="Normal"/>
    <w:autoRedefine/>
    <w:uiPriority w:val="99"/>
    <w:unhideWhenUsed/>
    <w:rsid w:val="00BC1A77"/>
    <w:pPr>
      <w:spacing w:line="240" w:lineRule="auto"/>
      <w:ind w:left="1100" w:hanging="220"/>
    </w:pPr>
  </w:style>
  <w:style w:type="paragraph" w:styleId="Index6">
    <w:name w:val="index 6"/>
    <w:basedOn w:val="Normal"/>
    <w:next w:val="Normal"/>
    <w:autoRedefine/>
    <w:uiPriority w:val="99"/>
    <w:unhideWhenUsed/>
    <w:rsid w:val="00BC1A77"/>
    <w:pPr>
      <w:spacing w:line="240" w:lineRule="auto"/>
      <w:ind w:left="1320" w:hanging="220"/>
    </w:pPr>
  </w:style>
  <w:style w:type="paragraph" w:styleId="Index7">
    <w:name w:val="index 7"/>
    <w:basedOn w:val="Normal"/>
    <w:next w:val="Normal"/>
    <w:autoRedefine/>
    <w:uiPriority w:val="99"/>
    <w:unhideWhenUsed/>
    <w:rsid w:val="00BC1A77"/>
    <w:pPr>
      <w:spacing w:line="240" w:lineRule="auto"/>
      <w:ind w:left="1540" w:hanging="220"/>
    </w:pPr>
  </w:style>
  <w:style w:type="paragraph" w:styleId="Index8">
    <w:name w:val="index 8"/>
    <w:basedOn w:val="Normal"/>
    <w:next w:val="Normal"/>
    <w:autoRedefine/>
    <w:uiPriority w:val="99"/>
    <w:unhideWhenUsed/>
    <w:rsid w:val="00BC1A77"/>
    <w:pPr>
      <w:spacing w:line="240" w:lineRule="auto"/>
      <w:ind w:left="1760" w:hanging="220"/>
    </w:pPr>
  </w:style>
  <w:style w:type="paragraph" w:styleId="Index9">
    <w:name w:val="index 9"/>
    <w:basedOn w:val="Normal"/>
    <w:next w:val="Normal"/>
    <w:autoRedefine/>
    <w:uiPriority w:val="99"/>
    <w:unhideWhenUsed/>
    <w:rsid w:val="00BC1A77"/>
    <w:pPr>
      <w:spacing w:line="240" w:lineRule="auto"/>
      <w:ind w:left="1980" w:hanging="220"/>
    </w:pPr>
  </w:style>
  <w:style w:type="paragraph" w:styleId="IndexHeading">
    <w:name w:val="index heading"/>
    <w:basedOn w:val="Normal"/>
    <w:next w:val="Index1"/>
    <w:uiPriority w:val="99"/>
    <w:unhideWhenUsed/>
    <w:rsid w:val="00BC1A77"/>
    <w:rPr>
      <w:rFonts w:asciiTheme="majorHAnsi" w:eastAsiaTheme="majorEastAsia" w:hAnsiTheme="majorHAnsi" w:cstheme="majorBidi"/>
      <w:b/>
      <w:bCs/>
    </w:rPr>
  </w:style>
  <w:style w:type="paragraph" w:styleId="List">
    <w:name w:val="List"/>
    <w:basedOn w:val="Normal"/>
    <w:uiPriority w:val="99"/>
    <w:unhideWhenUsed/>
    <w:rsid w:val="00BC1A77"/>
    <w:pPr>
      <w:ind w:left="283" w:hanging="283"/>
      <w:contextualSpacing/>
    </w:pPr>
  </w:style>
  <w:style w:type="paragraph" w:styleId="List2">
    <w:name w:val="List 2"/>
    <w:basedOn w:val="Normal"/>
    <w:uiPriority w:val="99"/>
    <w:unhideWhenUsed/>
    <w:rsid w:val="00BC1A77"/>
    <w:pPr>
      <w:ind w:left="566" w:hanging="283"/>
      <w:contextualSpacing/>
    </w:pPr>
  </w:style>
  <w:style w:type="paragraph" w:styleId="List3">
    <w:name w:val="List 3"/>
    <w:basedOn w:val="Normal"/>
    <w:uiPriority w:val="99"/>
    <w:unhideWhenUsed/>
    <w:rsid w:val="00BC1A77"/>
    <w:pPr>
      <w:ind w:left="849" w:hanging="283"/>
      <w:contextualSpacing/>
    </w:pPr>
  </w:style>
  <w:style w:type="paragraph" w:styleId="List4">
    <w:name w:val="List 4"/>
    <w:basedOn w:val="Normal"/>
    <w:uiPriority w:val="99"/>
    <w:unhideWhenUsed/>
    <w:rsid w:val="00BC1A77"/>
    <w:pPr>
      <w:ind w:left="1132" w:hanging="283"/>
      <w:contextualSpacing/>
    </w:pPr>
  </w:style>
  <w:style w:type="paragraph" w:styleId="List5">
    <w:name w:val="List 5"/>
    <w:basedOn w:val="Normal"/>
    <w:uiPriority w:val="99"/>
    <w:unhideWhenUsed/>
    <w:rsid w:val="00BC1A77"/>
    <w:pPr>
      <w:ind w:left="1415" w:hanging="283"/>
      <w:contextualSpacing/>
    </w:pPr>
  </w:style>
  <w:style w:type="paragraph" w:styleId="ListBullet">
    <w:name w:val="List Bullet"/>
    <w:basedOn w:val="Normal"/>
    <w:uiPriority w:val="99"/>
    <w:unhideWhenUsed/>
    <w:rsid w:val="00BC1A77"/>
    <w:pPr>
      <w:numPr>
        <w:numId w:val="1"/>
      </w:numPr>
      <w:contextualSpacing/>
    </w:pPr>
  </w:style>
  <w:style w:type="paragraph" w:styleId="ListBullet2">
    <w:name w:val="List Bullet 2"/>
    <w:basedOn w:val="Normal"/>
    <w:uiPriority w:val="99"/>
    <w:unhideWhenUsed/>
    <w:rsid w:val="00BC1A77"/>
    <w:pPr>
      <w:numPr>
        <w:numId w:val="2"/>
      </w:numPr>
      <w:contextualSpacing/>
    </w:pPr>
  </w:style>
  <w:style w:type="paragraph" w:styleId="ListBullet3">
    <w:name w:val="List Bullet 3"/>
    <w:basedOn w:val="Normal"/>
    <w:uiPriority w:val="99"/>
    <w:unhideWhenUsed/>
    <w:rsid w:val="00BC1A77"/>
    <w:pPr>
      <w:numPr>
        <w:numId w:val="3"/>
      </w:numPr>
      <w:contextualSpacing/>
    </w:pPr>
  </w:style>
  <w:style w:type="paragraph" w:styleId="ListBullet4">
    <w:name w:val="List Bullet 4"/>
    <w:basedOn w:val="Normal"/>
    <w:uiPriority w:val="99"/>
    <w:unhideWhenUsed/>
    <w:rsid w:val="00BC1A77"/>
    <w:pPr>
      <w:numPr>
        <w:numId w:val="4"/>
      </w:numPr>
      <w:contextualSpacing/>
    </w:pPr>
  </w:style>
  <w:style w:type="paragraph" w:styleId="ListBullet5">
    <w:name w:val="List Bullet 5"/>
    <w:basedOn w:val="Normal"/>
    <w:uiPriority w:val="99"/>
    <w:unhideWhenUsed/>
    <w:rsid w:val="00BC1A77"/>
    <w:pPr>
      <w:numPr>
        <w:numId w:val="5"/>
      </w:numPr>
      <w:contextualSpacing/>
    </w:pPr>
  </w:style>
  <w:style w:type="paragraph" w:styleId="ListContinue">
    <w:name w:val="List Continue"/>
    <w:basedOn w:val="Normal"/>
    <w:uiPriority w:val="99"/>
    <w:unhideWhenUsed/>
    <w:rsid w:val="00BC1A77"/>
    <w:pPr>
      <w:spacing w:after="120"/>
      <w:ind w:left="283"/>
      <w:contextualSpacing/>
    </w:pPr>
  </w:style>
  <w:style w:type="paragraph" w:styleId="ListContinue2">
    <w:name w:val="List Continue 2"/>
    <w:basedOn w:val="Normal"/>
    <w:uiPriority w:val="99"/>
    <w:unhideWhenUsed/>
    <w:rsid w:val="00BC1A77"/>
    <w:pPr>
      <w:spacing w:after="120"/>
      <w:ind w:left="566"/>
      <w:contextualSpacing/>
    </w:pPr>
  </w:style>
  <w:style w:type="paragraph" w:styleId="ListContinue3">
    <w:name w:val="List Continue 3"/>
    <w:basedOn w:val="Normal"/>
    <w:uiPriority w:val="99"/>
    <w:unhideWhenUsed/>
    <w:rsid w:val="00BC1A77"/>
    <w:pPr>
      <w:spacing w:after="120"/>
      <w:ind w:left="849"/>
      <w:contextualSpacing/>
    </w:pPr>
  </w:style>
  <w:style w:type="paragraph" w:styleId="ListContinue4">
    <w:name w:val="List Continue 4"/>
    <w:basedOn w:val="Normal"/>
    <w:uiPriority w:val="99"/>
    <w:unhideWhenUsed/>
    <w:rsid w:val="00BC1A77"/>
    <w:pPr>
      <w:spacing w:after="120"/>
      <w:ind w:left="1132"/>
      <w:contextualSpacing/>
    </w:pPr>
  </w:style>
  <w:style w:type="paragraph" w:styleId="ListContinue5">
    <w:name w:val="List Continue 5"/>
    <w:basedOn w:val="Normal"/>
    <w:uiPriority w:val="99"/>
    <w:unhideWhenUsed/>
    <w:rsid w:val="00BC1A77"/>
    <w:pPr>
      <w:spacing w:after="120"/>
      <w:ind w:left="1415"/>
      <w:contextualSpacing/>
    </w:pPr>
  </w:style>
  <w:style w:type="paragraph" w:styleId="ListNumber">
    <w:name w:val="List Number"/>
    <w:basedOn w:val="Normal"/>
    <w:uiPriority w:val="99"/>
    <w:unhideWhenUsed/>
    <w:rsid w:val="00BC1A77"/>
    <w:pPr>
      <w:numPr>
        <w:numId w:val="6"/>
      </w:numPr>
      <w:contextualSpacing/>
    </w:pPr>
  </w:style>
  <w:style w:type="paragraph" w:styleId="ListNumber2">
    <w:name w:val="List Number 2"/>
    <w:basedOn w:val="Normal"/>
    <w:uiPriority w:val="99"/>
    <w:unhideWhenUsed/>
    <w:rsid w:val="00BC1A77"/>
    <w:pPr>
      <w:numPr>
        <w:numId w:val="7"/>
      </w:numPr>
      <w:contextualSpacing/>
    </w:pPr>
  </w:style>
  <w:style w:type="paragraph" w:styleId="ListNumber3">
    <w:name w:val="List Number 3"/>
    <w:basedOn w:val="Normal"/>
    <w:uiPriority w:val="99"/>
    <w:unhideWhenUsed/>
    <w:rsid w:val="00BC1A77"/>
    <w:pPr>
      <w:numPr>
        <w:numId w:val="8"/>
      </w:numPr>
      <w:contextualSpacing/>
    </w:pPr>
  </w:style>
  <w:style w:type="paragraph" w:styleId="ListNumber4">
    <w:name w:val="List Number 4"/>
    <w:basedOn w:val="Normal"/>
    <w:uiPriority w:val="99"/>
    <w:unhideWhenUsed/>
    <w:rsid w:val="00BC1A77"/>
    <w:pPr>
      <w:numPr>
        <w:numId w:val="9"/>
      </w:numPr>
      <w:contextualSpacing/>
    </w:pPr>
  </w:style>
  <w:style w:type="paragraph" w:styleId="ListNumber5">
    <w:name w:val="List Number 5"/>
    <w:basedOn w:val="Normal"/>
    <w:uiPriority w:val="99"/>
    <w:unhideWhenUsed/>
    <w:rsid w:val="00BC1A77"/>
    <w:pPr>
      <w:numPr>
        <w:numId w:val="10"/>
      </w:numPr>
      <w:contextualSpacing/>
    </w:pPr>
  </w:style>
  <w:style w:type="paragraph" w:styleId="MessageHeader">
    <w:name w:val="Message Header"/>
    <w:basedOn w:val="Normal"/>
    <w:link w:val="MessageHeaderChar"/>
    <w:uiPriority w:val="99"/>
    <w:unhideWhenUsed/>
    <w:rsid w:val="00BC1A7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BC1A77"/>
    <w:rPr>
      <w:rFonts w:cs="Times New Roman"/>
      <w:sz w:val="24"/>
      <w:szCs w:val="24"/>
    </w:rPr>
  </w:style>
  <w:style w:type="paragraph" w:styleId="NormalIndent">
    <w:name w:val="Normal Indent"/>
    <w:basedOn w:val="Normal"/>
    <w:uiPriority w:val="99"/>
    <w:unhideWhenUsed/>
    <w:rsid w:val="00BC1A77"/>
    <w:pPr>
      <w:ind w:left="720"/>
    </w:pPr>
  </w:style>
  <w:style w:type="paragraph" w:styleId="NoteHeading">
    <w:name w:val="Note Heading"/>
    <w:basedOn w:val="Normal"/>
    <w:next w:val="Normal"/>
    <w:link w:val="NoteHeadingChar"/>
    <w:uiPriority w:val="99"/>
    <w:unhideWhenUsed/>
    <w:rsid w:val="00BC1A77"/>
    <w:pPr>
      <w:spacing w:line="240" w:lineRule="auto"/>
    </w:pPr>
  </w:style>
  <w:style w:type="paragraph" w:styleId="PlainText">
    <w:name w:val="Plain Text"/>
    <w:basedOn w:val="Normal"/>
    <w:link w:val="PlainTextChar"/>
    <w:uiPriority w:val="99"/>
    <w:unhideWhenUsed/>
    <w:rsid w:val="00BC1A77"/>
    <w:pPr>
      <w:spacing w:line="240" w:lineRule="auto"/>
    </w:pPr>
    <w:rPr>
      <w:rFonts w:ascii="Consolas" w:hAnsi="Consolas"/>
      <w:sz w:val="21"/>
      <w:szCs w:val="21"/>
    </w:rPr>
  </w:style>
  <w:style w:type="paragraph" w:styleId="Salutation">
    <w:name w:val="Salutation"/>
    <w:basedOn w:val="Normal"/>
    <w:next w:val="Normal"/>
    <w:link w:val="SalutationChar"/>
    <w:uiPriority w:val="99"/>
    <w:unhideWhenUsed/>
    <w:rsid w:val="00BC1A77"/>
  </w:style>
  <w:style w:type="paragraph" w:styleId="Signature">
    <w:name w:val="Signature"/>
    <w:basedOn w:val="Normal"/>
    <w:link w:val="SignatureChar"/>
    <w:uiPriority w:val="99"/>
    <w:unhideWhenUsed/>
    <w:rsid w:val="00BC1A77"/>
    <w:pPr>
      <w:spacing w:line="240" w:lineRule="auto"/>
      <w:ind w:left="4252"/>
    </w:pPr>
  </w:style>
  <w:style w:type="paragraph" w:styleId="Subtitle">
    <w:name w:val="Subtitle"/>
    <w:basedOn w:val="Normal"/>
    <w:next w:val="Normal"/>
    <w:link w:val="SubtitleChar"/>
    <w:uiPriority w:val="11"/>
    <w:qFormat/>
    <w:rsid w:val="00BC1A77"/>
    <w:pPr>
      <w:numPr>
        <w:ilvl w:val="1"/>
      </w:numPr>
      <w:spacing w:after="160"/>
    </w:pPr>
    <w:rPr>
      <w:rFonts w:asciiTheme="minorHAnsi" w:eastAsiaTheme="minorEastAsia" w:hAnsiTheme="minorHAnsi"/>
      <w:color w:val="5A5A5A" w:themeColor="text1" w:themeTint="A5"/>
      <w:spacing w:val="15"/>
      <w:szCs w:val="22"/>
    </w:rPr>
  </w:style>
  <w:style w:type="paragraph" w:styleId="TableofAuthorities">
    <w:name w:val="table of authorities"/>
    <w:basedOn w:val="Normal"/>
    <w:next w:val="Normal"/>
    <w:uiPriority w:val="99"/>
    <w:unhideWhenUsed/>
    <w:rsid w:val="00BC1A77"/>
    <w:pPr>
      <w:ind w:left="220" w:hanging="220"/>
    </w:pPr>
  </w:style>
  <w:style w:type="paragraph" w:styleId="TableofFigures">
    <w:name w:val="table of figures"/>
    <w:basedOn w:val="Normal"/>
    <w:next w:val="Normal"/>
    <w:uiPriority w:val="99"/>
    <w:unhideWhenUsed/>
    <w:rsid w:val="00BC1A77"/>
  </w:style>
  <w:style w:type="paragraph" w:styleId="Title">
    <w:name w:val="Title"/>
    <w:basedOn w:val="Normal"/>
    <w:next w:val="Normal"/>
    <w:link w:val="TitleChar"/>
    <w:uiPriority w:val="10"/>
    <w:qFormat/>
    <w:rsid w:val="00BC1A77"/>
    <w:pPr>
      <w:spacing w:line="240" w:lineRule="auto"/>
      <w:contextualSpacing/>
    </w:pPr>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BC1A77"/>
    <w:pPr>
      <w:spacing w:before="120"/>
    </w:pPr>
    <w:rPr>
      <w:rFonts w:asciiTheme="majorHAnsi" w:eastAsiaTheme="majorEastAsia" w:hAnsiTheme="majorHAnsi" w:cstheme="majorBidi"/>
      <w:b/>
      <w:bCs/>
      <w:sz w:val="24"/>
      <w:szCs w:val="24"/>
    </w:rPr>
  </w:style>
  <w:style w:type="paragraph" w:styleId="BodyTextFirstIndent">
    <w:name w:val="Body Text First Indent"/>
    <w:basedOn w:val="BodyText"/>
    <w:link w:val="BodyTextFirstIndentChar"/>
    <w:uiPriority w:val="99"/>
    <w:unhideWhenUsed/>
    <w:rsid w:val="00BC1A77"/>
    <w:pPr>
      <w:spacing w:after="0"/>
      <w:ind w:firstLine="360"/>
    </w:pPr>
  </w:style>
  <w:style w:type="paragraph" w:styleId="BodyTextFirstIndent2">
    <w:name w:val="Body Text First Indent 2"/>
    <w:basedOn w:val="BodyTextIndent"/>
    <w:link w:val="BodyTextFirstIndent2Char"/>
    <w:uiPriority w:val="99"/>
    <w:unhideWhenUsed/>
    <w:rsid w:val="00BC1A77"/>
    <w:pPr>
      <w:spacing w:after="0"/>
      <w:ind w:left="360" w:firstLine="360"/>
    </w:pPr>
  </w:style>
  <w:style w:type="character" w:styleId="CommentReference">
    <w:name w:val="annotation reference"/>
    <w:basedOn w:val="DefaultParagraphFont"/>
    <w:uiPriority w:val="99"/>
    <w:unhideWhenUsed/>
    <w:rsid w:val="00BC1A77"/>
    <w:rPr>
      <w:sz w:val="16"/>
      <w:szCs w:val="16"/>
    </w:rPr>
  </w:style>
  <w:style w:type="character" w:styleId="Emphasis">
    <w:name w:val="Emphasis"/>
    <w:basedOn w:val="DefaultParagraphFont"/>
    <w:uiPriority w:val="20"/>
    <w:qFormat/>
    <w:rsid w:val="00BC1A77"/>
    <w:rPr>
      <w:i/>
      <w:iCs/>
    </w:rPr>
  </w:style>
  <w:style w:type="character" w:styleId="EndnoteReference">
    <w:name w:val="endnote reference"/>
    <w:basedOn w:val="DefaultParagraphFont"/>
    <w:uiPriority w:val="99"/>
    <w:unhideWhenUsed/>
    <w:rsid w:val="00BC1A77"/>
    <w:rPr>
      <w:vertAlign w:val="superscript"/>
    </w:rPr>
  </w:style>
  <w:style w:type="character" w:styleId="FollowedHyperlink">
    <w:name w:val="FollowedHyperlink"/>
    <w:basedOn w:val="DefaultParagraphFont"/>
    <w:uiPriority w:val="99"/>
    <w:unhideWhenUsed/>
    <w:rsid w:val="00BC1A77"/>
    <w:rPr>
      <w:color w:val="800080" w:themeColor="followedHyperlink"/>
      <w:u w:val="single"/>
    </w:rPr>
  </w:style>
  <w:style w:type="character" w:styleId="FootnoteReference">
    <w:name w:val="footnote reference"/>
    <w:basedOn w:val="DefaultParagraphFont"/>
    <w:uiPriority w:val="99"/>
    <w:unhideWhenUsed/>
    <w:rsid w:val="00BC1A77"/>
    <w:rPr>
      <w:vertAlign w:val="superscript"/>
    </w:rPr>
  </w:style>
  <w:style w:type="character" w:styleId="HTMLAcronym">
    <w:name w:val="HTML Acronym"/>
    <w:basedOn w:val="DefaultParagraphFont"/>
    <w:uiPriority w:val="99"/>
    <w:unhideWhenUsed/>
    <w:rsid w:val="00BC1A77"/>
  </w:style>
  <w:style w:type="character" w:styleId="HTMLCite">
    <w:name w:val="HTML Cite"/>
    <w:basedOn w:val="DefaultParagraphFont"/>
    <w:uiPriority w:val="99"/>
    <w:unhideWhenUsed/>
    <w:rsid w:val="00BC1A77"/>
    <w:rPr>
      <w:i/>
      <w:iCs/>
    </w:rPr>
  </w:style>
  <w:style w:type="character" w:styleId="HTMLCode">
    <w:name w:val="HTML Code"/>
    <w:basedOn w:val="DefaultParagraphFont"/>
    <w:uiPriority w:val="99"/>
    <w:unhideWhenUsed/>
    <w:rsid w:val="00BC1A77"/>
    <w:rPr>
      <w:rFonts w:ascii="Consolas" w:hAnsi="Consolas"/>
      <w:sz w:val="20"/>
      <w:szCs w:val="20"/>
    </w:rPr>
  </w:style>
  <w:style w:type="character" w:styleId="HTMLDefinition">
    <w:name w:val="HTML Definition"/>
    <w:basedOn w:val="DefaultParagraphFont"/>
    <w:uiPriority w:val="99"/>
    <w:unhideWhenUsed/>
    <w:rsid w:val="00BC1A77"/>
    <w:rPr>
      <w:i/>
      <w:iCs/>
    </w:rPr>
  </w:style>
  <w:style w:type="character" w:styleId="HTMLKeyboard">
    <w:name w:val="HTML Keyboard"/>
    <w:basedOn w:val="DefaultParagraphFont"/>
    <w:uiPriority w:val="99"/>
    <w:unhideWhenUsed/>
    <w:rsid w:val="00BC1A77"/>
    <w:rPr>
      <w:rFonts w:ascii="Consolas" w:hAnsi="Consolas"/>
      <w:sz w:val="20"/>
      <w:szCs w:val="20"/>
    </w:rPr>
  </w:style>
  <w:style w:type="character" w:styleId="HTMLSample">
    <w:name w:val="HTML Sample"/>
    <w:basedOn w:val="DefaultParagraphFont"/>
    <w:uiPriority w:val="99"/>
    <w:unhideWhenUsed/>
    <w:rsid w:val="00BC1A77"/>
    <w:rPr>
      <w:rFonts w:ascii="Consolas" w:hAnsi="Consolas"/>
      <w:sz w:val="24"/>
      <w:szCs w:val="24"/>
    </w:rPr>
  </w:style>
  <w:style w:type="character" w:styleId="HTMLTypewriter">
    <w:name w:val="HTML Typewriter"/>
    <w:basedOn w:val="DefaultParagraphFont"/>
    <w:uiPriority w:val="99"/>
    <w:unhideWhenUsed/>
    <w:rsid w:val="00BC1A77"/>
    <w:rPr>
      <w:rFonts w:ascii="Consolas" w:hAnsi="Consolas"/>
      <w:sz w:val="20"/>
      <w:szCs w:val="20"/>
    </w:rPr>
  </w:style>
  <w:style w:type="character" w:styleId="HTMLVariable">
    <w:name w:val="HTML Variable"/>
    <w:basedOn w:val="DefaultParagraphFont"/>
    <w:uiPriority w:val="99"/>
    <w:unhideWhenUsed/>
    <w:rsid w:val="00BC1A77"/>
    <w:rPr>
      <w:i/>
      <w:iCs/>
    </w:rPr>
  </w:style>
  <w:style w:type="character" w:styleId="Hyperlink">
    <w:name w:val="Hyperlink"/>
    <w:basedOn w:val="DefaultParagraphFont"/>
    <w:uiPriority w:val="99"/>
    <w:unhideWhenUsed/>
    <w:rsid w:val="00BC1A77"/>
    <w:rPr>
      <w:color w:val="0000FF" w:themeColor="hyperlink"/>
      <w:u w:val="single"/>
    </w:rPr>
  </w:style>
  <w:style w:type="character" w:styleId="LineNumber">
    <w:name w:val="line number"/>
    <w:basedOn w:val="OPCCharBase"/>
    <w:uiPriority w:val="99"/>
    <w:unhideWhenUsed/>
    <w:rsid w:val="00BC1A77"/>
    <w:rPr>
      <w:sz w:val="16"/>
    </w:rPr>
  </w:style>
  <w:style w:type="paragraph" w:styleId="MacroText">
    <w:name w:val="macro"/>
    <w:link w:val="MacroTextChar"/>
    <w:uiPriority w:val="99"/>
    <w:unhideWhenUsed/>
    <w:rsid w:val="00BC1A7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character" w:styleId="PageNumber">
    <w:name w:val="page number"/>
    <w:basedOn w:val="DefaultParagraphFont"/>
    <w:uiPriority w:val="99"/>
    <w:unhideWhenUsed/>
    <w:rsid w:val="00BC1A77"/>
  </w:style>
  <w:style w:type="character" w:styleId="Strong">
    <w:name w:val="Strong"/>
    <w:basedOn w:val="DefaultParagraphFont"/>
    <w:uiPriority w:val="22"/>
    <w:qFormat/>
    <w:rsid w:val="00BC1A77"/>
    <w:rPr>
      <w:b/>
      <w:bCs/>
    </w:rPr>
  </w:style>
  <w:style w:type="paragraph" w:styleId="TOC1">
    <w:name w:val="toc 1"/>
    <w:basedOn w:val="OPCParaBase"/>
    <w:next w:val="Normal"/>
    <w:uiPriority w:val="39"/>
    <w:unhideWhenUsed/>
    <w:rsid w:val="00BC1A7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C1A7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C1A7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C1A7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C1A7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C1A7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C1A7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C1A7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C1A77"/>
    <w:pPr>
      <w:keepLines/>
      <w:tabs>
        <w:tab w:val="right" w:pos="7088"/>
      </w:tabs>
      <w:spacing w:before="80" w:line="240" w:lineRule="auto"/>
      <w:ind w:left="851" w:right="567"/>
    </w:pPr>
    <w:rPr>
      <w:i/>
      <w:kern w:val="28"/>
      <w:sz w:val="20"/>
    </w:rPr>
  </w:style>
  <w:style w:type="paragraph" w:customStyle="1" w:styleId="SOTextNote">
    <w:name w:val="SO TextNote"/>
    <w:aliases w:val="sont"/>
    <w:basedOn w:val="SOText"/>
    <w:qFormat/>
    <w:rsid w:val="00BC1A77"/>
    <w:pPr>
      <w:spacing w:before="122" w:line="198" w:lineRule="exact"/>
      <w:ind w:left="1843" w:hanging="709"/>
    </w:pPr>
    <w:rPr>
      <w:sz w:val="18"/>
    </w:rPr>
  </w:style>
  <w:style w:type="paragraph" w:customStyle="1" w:styleId="ActHead2">
    <w:name w:val="ActHead 2"/>
    <w:aliases w:val="p"/>
    <w:basedOn w:val="OPCParaBase"/>
    <w:next w:val="ActHead3"/>
    <w:qFormat/>
    <w:rsid w:val="00BC1A77"/>
    <w:pPr>
      <w:keepNext/>
      <w:keepLines/>
      <w:spacing w:before="280" w:line="240" w:lineRule="auto"/>
      <w:ind w:left="1134" w:hanging="1134"/>
      <w:outlineLvl w:val="1"/>
    </w:pPr>
    <w:rPr>
      <w:b/>
      <w:kern w:val="28"/>
      <w:sz w:val="32"/>
    </w:rPr>
  </w:style>
  <w:style w:type="paragraph" w:customStyle="1" w:styleId="ActHead1">
    <w:name w:val="ActHead 1"/>
    <w:aliases w:val="c"/>
    <w:basedOn w:val="OPCParaBase"/>
    <w:next w:val="Normal"/>
    <w:qFormat/>
    <w:rsid w:val="00BC1A77"/>
    <w:pPr>
      <w:keepNext/>
      <w:keepLines/>
      <w:spacing w:line="240" w:lineRule="auto"/>
      <w:ind w:left="1134" w:hanging="1134"/>
      <w:outlineLvl w:val="0"/>
    </w:pPr>
    <w:rPr>
      <w:b/>
      <w:kern w:val="28"/>
      <w:sz w:val="36"/>
    </w:rPr>
  </w:style>
  <w:style w:type="paragraph" w:customStyle="1" w:styleId="ActHead3">
    <w:name w:val="ActHead 3"/>
    <w:aliases w:val="d"/>
    <w:basedOn w:val="OPCParaBase"/>
    <w:next w:val="ActHead4"/>
    <w:qFormat/>
    <w:rsid w:val="00BC1A7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C1A77"/>
    <w:pPr>
      <w:keepNext/>
      <w:keepLines/>
      <w:spacing w:before="220" w:line="240" w:lineRule="auto"/>
      <w:ind w:left="1134" w:hanging="1134"/>
      <w:outlineLvl w:val="3"/>
    </w:pPr>
    <w:rPr>
      <w:b/>
      <w:kern w:val="28"/>
      <w:sz w:val="26"/>
    </w:rPr>
  </w:style>
  <w:style w:type="paragraph" w:customStyle="1" w:styleId="ActHead6">
    <w:name w:val="ActHead 6"/>
    <w:aliases w:val="as"/>
    <w:basedOn w:val="OPCParaBase"/>
    <w:next w:val="ActHead7"/>
    <w:qFormat/>
    <w:rsid w:val="00BC1A7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C1A7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C1A7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C1A77"/>
    <w:pPr>
      <w:keepNext/>
      <w:keepLines/>
      <w:spacing w:before="280" w:line="240" w:lineRule="auto"/>
      <w:ind w:left="1134" w:hanging="1134"/>
      <w:outlineLvl w:val="8"/>
    </w:pPr>
    <w:rPr>
      <w:b/>
      <w:i/>
      <w:kern w:val="28"/>
      <w:sz w:val="28"/>
    </w:rPr>
  </w:style>
  <w:style w:type="paragraph" w:customStyle="1" w:styleId="SOPara">
    <w:name w:val="SO Para"/>
    <w:aliases w:val="soa"/>
    <w:basedOn w:val="SOText"/>
    <w:link w:val="SOParaChar"/>
    <w:qFormat/>
    <w:rsid w:val="00BC1A77"/>
    <w:pPr>
      <w:tabs>
        <w:tab w:val="right" w:pos="1786"/>
      </w:tabs>
      <w:spacing w:before="40"/>
      <w:ind w:left="2070" w:hanging="936"/>
    </w:pPr>
  </w:style>
  <w:style w:type="character" w:customStyle="1" w:styleId="SOParaChar">
    <w:name w:val="SO Para Char"/>
    <w:aliases w:val="soa Char"/>
    <w:basedOn w:val="DefaultParagraphFont"/>
    <w:link w:val="SOPara"/>
    <w:rsid w:val="00BC1A77"/>
    <w:rPr>
      <w:rFonts w:eastAsiaTheme="minorHAnsi" w:cstheme="minorBidi"/>
      <w:sz w:val="22"/>
      <w:lang w:eastAsia="en-US"/>
    </w:rPr>
  </w:style>
  <w:style w:type="paragraph" w:customStyle="1" w:styleId="FileName">
    <w:name w:val="FileName"/>
    <w:basedOn w:val="Normal"/>
    <w:rsid w:val="00BC1A77"/>
  </w:style>
  <w:style w:type="paragraph" w:customStyle="1" w:styleId="SOHeadBold">
    <w:name w:val="SO HeadBold"/>
    <w:aliases w:val="sohb"/>
    <w:basedOn w:val="SOText"/>
    <w:next w:val="SOText"/>
    <w:link w:val="SOHeadBoldChar"/>
    <w:qFormat/>
    <w:rsid w:val="00BC1A77"/>
    <w:rPr>
      <w:b/>
    </w:rPr>
  </w:style>
  <w:style w:type="character" w:customStyle="1" w:styleId="SOHeadBoldChar">
    <w:name w:val="SO HeadBold Char"/>
    <w:aliases w:val="sohb Char"/>
    <w:basedOn w:val="DefaultParagraphFont"/>
    <w:link w:val="SOHeadBold"/>
    <w:rsid w:val="00BC1A7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C1A77"/>
    <w:rPr>
      <w:i/>
    </w:rPr>
  </w:style>
  <w:style w:type="character" w:customStyle="1" w:styleId="SOHeadItalicChar">
    <w:name w:val="SO HeadItalic Char"/>
    <w:aliases w:val="sohi Char"/>
    <w:basedOn w:val="DefaultParagraphFont"/>
    <w:link w:val="SOHeadItalic"/>
    <w:rsid w:val="00BC1A77"/>
    <w:rPr>
      <w:rFonts w:eastAsiaTheme="minorHAnsi" w:cstheme="minorBidi"/>
      <w:i/>
      <w:sz w:val="22"/>
      <w:lang w:eastAsia="en-US"/>
    </w:rPr>
  </w:style>
  <w:style w:type="paragraph" w:customStyle="1" w:styleId="SOBullet">
    <w:name w:val="SO Bullet"/>
    <w:aliases w:val="sotb"/>
    <w:basedOn w:val="SOText"/>
    <w:link w:val="SOBulletChar"/>
    <w:qFormat/>
    <w:rsid w:val="00BC1A77"/>
    <w:pPr>
      <w:ind w:left="1559" w:hanging="425"/>
    </w:pPr>
  </w:style>
  <w:style w:type="character" w:customStyle="1" w:styleId="SOBulletChar">
    <w:name w:val="SO Bullet Char"/>
    <w:aliases w:val="sotb Char"/>
    <w:basedOn w:val="DefaultParagraphFont"/>
    <w:link w:val="SOBullet"/>
    <w:rsid w:val="00BC1A77"/>
    <w:rPr>
      <w:rFonts w:eastAsiaTheme="minorHAnsi" w:cstheme="minorBidi"/>
      <w:sz w:val="22"/>
      <w:lang w:eastAsia="en-US"/>
    </w:rPr>
  </w:style>
  <w:style w:type="paragraph" w:customStyle="1" w:styleId="SOBulletNote">
    <w:name w:val="SO BulletNote"/>
    <w:aliases w:val="sonb"/>
    <w:basedOn w:val="SOTextNote"/>
    <w:link w:val="SOBulletNoteChar"/>
    <w:qFormat/>
    <w:rsid w:val="00BC1A77"/>
    <w:pPr>
      <w:tabs>
        <w:tab w:val="left" w:pos="1560"/>
      </w:tabs>
      <w:ind w:left="2268" w:hanging="1134"/>
    </w:pPr>
  </w:style>
  <w:style w:type="character" w:customStyle="1" w:styleId="SOBulletNoteChar">
    <w:name w:val="SO BulletNote Char"/>
    <w:aliases w:val="sonb Char"/>
    <w:basedOn w:val="DefaultParagraphFont"/>
    <w:link w:val="SOBulletNote"/>
    <w:rsid w:val="00BC1A77"/>
    <w:rPr>
      <w:rFonts w:eastAsiaTheme="minorHAnsi" w:cstheme="minorBidi"/>
      <w:sz w:val="18"/>
      <w:lang w:eastAsia="en-US"/>
    </w:rPr>
  </w:style>
  <w:style w:type="numbering" w:styleId="111111">
    <w:name w:val="Outline List 2"/>
    <w:basedOn w:val="NoList"/>
    <w:uiPriority w:val="99"/>
    <w:unhideWhenUsed/>
    <w:rsid w:val="00BC1A77"/>
    <w:pPr>
      <w:numPr>
        <w:numId w:val="36"/>
      </w:numPr>
    </w:pPr>
  </w:style>
  <w:style w:type="numbering" w:styleId="1ai">
    <w:name w:val="Outline List 1"/>
    <w:basedOn w:val="NoList"/>
    <w:uiPriority w:val="99"/>
    <w:unhideWhenUsed/>
    <w:rsid w:val="00BC1A77"/>
    <w:pPr>
      <w:numPr>
        <w:numId w:val="27"/>
      </w:numPr>
    </w:pPr>
  </w:style>
  <w:style w:type="numbering" w:styleId="ArticleSection">
    <w:name w:val="Outline List 3"/>
    <w:basedOn w:val="NoList"/>
    <w:uiPriority w:val="99"/>
    <w:unhideWhenUsed/>
    <w:rsid w:val="00BC1A77"/>
    <w:pPr>
      <w:numPr>
        <w:numId w:val="37"/>
      </w:numPr>
    </w:pPr>
  </w:style>
  <w:style w:type="table" w:styleId="Table3Deffects1">
    <w:name w:val="Table 3D effects 1"/>
    <w:basedOn w:val="TableNormal"/>
    <w:uiPriority w:val="99"/>
    <w:unhideWhenUsed/>
    <w:rsid w:val="00BC1A77"/>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BC1A77"/>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BC1A77"/>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BC1A77"/>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BC1A77"/>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BC1A77"/>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BC1A77"/>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BC1A77"/>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BC1A77"/>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BC1A77"/>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BC1A77"/>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BC1A77"/>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BC1A77"/>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BC1A77"/>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BC1A77"/>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BC1A77"/>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BC1A77"/>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C1A7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BC1A77"/>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BC1A77"/>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BC1A77"/>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BC1A77"/>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BC1A77"/>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BC1A77"/>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BC1A77"/>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BC1A77"/>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BC1A77"/>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BC1A77"/>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BC1A77"/>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BC1A77"/>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BC1A77"/>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BC1A77"/>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BC1A77"/>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BC1A77"/>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BC1A77"/>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BC1A77"/>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BC1A77"/>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BC1A77"/>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BC1A77"/>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BC1A77"/>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BC1A77"/>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BC1A77"/>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BC1A77"/>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BC1A77"/>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erChar">
    <w:name w:val="Header Char"/>
    <w:basedOn w:val="DefaultParagraphFont"/>
    <w:link w:val="Header"/>
    <w:rsid w:val="00BC1A77"/>
    <w:rPr>
      <w:sz w:val="16"/>
    </w:rPr>
  </w:style>
  <w:style w:type="character" w:customStyle="1" w:styleId="Heading1Char">
    <w:name w:val="Heading 1 Char"/>
    <w:basedOn w:val="DefaultParagraphFont"/>
    <w:link w:val="Heading1"/>
    <w:uiPriority w:val="9"/>
    <w:rsid w:val="00BC1A77"/>
    <w:rPr>
      <w:rFonts w:asciiTheme="majorHAnsi" w:eastAsiaTheme="majorEastAsia" w:hAnsiTheme="majorHAnsi" w:cstheme="majorBidi"/>
      <w:color w:val="365F91" w:themeColor="accent1" w:themeShade="BF"/>
      <w:sz w:val="32"/>
      <w:szCs w:val="32"/>
      <w:lang w:eastAsia="en-US"/>
    </w:rPr>
  </w:style>
  <w:style w:type="paragraph" w:customStyle="1" w:styleId="CTA-">
    <w:name w:val="CTA -"/>
    <w:basedOn w:val="OPCParaBase"/>
    <w:rsid w:val="00BC1A77"/>
    <w:pPr>
      <w:spacing w:before="60" w:line="240" w:lineRule="atLeast"/>
      <w:ind w:left="85" w:hanging="85"/>
    </w:pPr>
    <w:rPr>
      <w:sz w:val="20"/>
    </w:rPr>
  </w:style>
  <w:style w:type="paragraph" w:customStyle="1" w:styleId="CTA--">
    <w:name w:val="CTA --"/>
    <w:basedOn w:val="OPCParaBase"/>
    <w:next w:val="Normal"/>
    <w:rsid w:val="00BC1A77"/>
    <w:pPr>
      <w:spacing w:before="60" w:line="240" w:lineRule="atLeast"/>
      <w:ind w:left="142" w:hanging="142"/>
    </w:pPr>
    <w:rPr>
      <w:sz w:val="20"/>
    </w:rPr>
  </w:style>
  <w:style w:type="paragraph" w:customStyle="1" w:styleId="CTA---">
    <w:name w:val="CTA ---"/>
    <w:basedOn w:val="OPCParaBase"/>
    <w:next w:val="Normal"/>
    <w:rsid w:val="00BC1A77"/>
    <w:pPr>
      <w:spacing w:before="60" w:line="240" w:lineRule="atLeast"/>
      <w:ind w:left="198" w:hanging="198"/>
    </w:pPr>
    <w:rPr>
      <w:sz w:val="20"/>
    </w:rPr>
  </w:style>
  <w:style w:type="paragraph" w:customStyle="1" w:styleId="CTA----">
    <w:name w:val="CTA ----"/>
    <w:basedOn w:val="OPCParaBase"/>
    <w:next w:val="Normal"/>
    <w:rsid w:val="00BC1A77"/>
    <w:pPr>
      <w:spacing w:before="60" w:line="240" w:lineRule="atLeast"/>
      <w:ind w:left="255" w:hanging="255"/>
    </w:pPr>
    <w:rPr>
      <w:sz w:val="20"/>
    </w:rPr>
  </w:style>
  <w:style w:type="paragraph" w:customStyle="1" w:styleId="CTA1a">
    <w:name w:val="CTA 1(a)"/>
    <w:basedOn w:val="OPCParaBase"/>
    <w:rsid w:val="00BC1A77"/>
    <w:pPr>
      <w:tabs>
        <w:tab w:val="right" w:pos="414"/>
      </w:tabs>
      <w:spacing w:before="40" w:line="240" w:lineRule="atLeast"/>
      <w:ind w:left="675" w:hanging="675"/>
    </w:pPr>
    <w:rPr>
      <w:sz w:val="20"/>
    </w:rPr>
  </w:style>
  <w:style w:type="paragraph" w:customStyle="1" w:styleId="CTA1ai">
    <w:name w:val="CTA 1(a)(i)"/>
    <w:basedOn w:val="OPCParaBase"/>
    <w:rsid w:val="00BC1A77"/>
    <w:pPr>
      <w:tabs>
        <w:tab w:val="right" w:pos="1004"/>
      </w:tabs>
      <w:spacing w:before="40" w:line="240" w:lineRule="atLeast"/>
      <w:ind w:left="1253" w:hanging="1253"/>
    </w:pPr>
    <w:rPr>
      <w:sz w:val="20"/>
    </w:rPr>
  </w:style>
  <w:style w:type="paragraph" w:customStyle="1" w:styleId="CTA2a">
    <w:name w:val="CTA 2(a)"/>
    <w:basedOn w:val="OPCParaBase"/>
    <w:rsid w:val="00BC1A77"/>
    <w:pPr>
      <w:tabs>
        <w:tab w:val="right" w:pos="482"/>
      </w:tabs>
      <w:spacing w:before="40" w:line="240" w:lineRule="atLeast"/>
      <w:ind w:left="748" w:hanging="748"/>
    </w:pPr>
    <w:rPr>
      <w:sz w:val="20"/>
    </w:rPr>
  </w:style>
  <w:style w:type="paragraph" w:customStyle="1" w:styleId="CTA2ai">
    <w:name w:val="CTA 2(a)(i)"/>
    <w:basedOn w:val="OPCParaBase"/>
    <w:rsid w:val="00BC1A77"/>
    <w:pPr>
      <w:tabs>
        <w:tab w:val="right" w:pos="1089"/>
      </w:tabs>
      <w:spacing w:before="40" w:line="240" w:lineRule="atLeast"/>
      <w:ind w:left="1327" w:hanging="1327"/>
    </w:pPr>
    <w:rPr>
      <w:sz w:val="20"/>
    </w:rPr>
  </w:style>
  <w:style w:type="paragraph" w:customStyle="1" w:styleId="CTA3a">
    <w:name w:val="CTA 3(a)"/>
    <w:basedOn w:val="OPCParaBase"/>
    <w:rsid w:val="00BC1A77"/>
    <w:pPr>
      <w:tabs>
        <w:tab w:val="right" w:pos="556"/>
      </w:tabs>
      <w:spacing w:before="40" w:line="240" w:lineRule="atLeast"/>
      <w:ind w:left="805" w:hanging="805"/>
    </w:pPr>
    <w:rPr>
      <w:sz w:val="20"/>
    </w:rPr>
  </w:style>
  <w:style w:type="paragraph" w:customStyle="1" w:styleId="CTA3ai">
    <w:name w:val="CTA 3(a)(i)"/>
    <w:basedOn w:val="OPCParaBase"/>
    <w:rsid w:val="00BC1A77"/>
    <w:pPr>
      <w:tabs>
        <w:tab w:val="right" w:pos="1140"/>
      </w:tabs>
      <w:spacing w:before="40" w:line="240" w:lineRule="atLeast"/>
      <w:ind w:left="1361" w:hanging="1361"/>
    </w:pPr>
    <w:rPr>
      <w:sz w:val="20"/>
    </w:rPr>
  </w:style>
  <w:style w:type="paragraph" w:customStyle="1" w:styleId="CTA4a">
    <w:name w:val="CTA 4(a)"/>
    <w:basedOn w:val="OPCParaBase"/>
    <w:rsid w:val="00BC1A77"/>
    <w:pPr>
      <w:tabs>
        <w:tab w:val="right" w:pos="624"/>
      </w:tabs>
      <w:spacing w:before="40" w:line="240" w:lineRule="atLeast"/>
      <w:ind w:left="873" w:hanging="873"/>
    </w:pPr>
    <w:rPr>
      <w:sz w:val="20"/>
    </w:rPr>
  </w:style>
  <w:style w:type="paragraph" w:customStyle="1" w:styleId="CTA4ai">
    <w:name w:val="CTA 4(a)(i)"/>
    <w:basedOn w:val="OPCParaBase"/>
    <w:rsid w:val="00BC1A77"/>
    <w:pPr>
      <w:tabs>
        <w:tab w:val="right" w:pos="1213"/>
      </w:tabs>
      <w:spacing w:before="40" w:line="240" w:lineRule="atLeast"/>
      <w:ind w:left="1452" w:hanging="1452"/>
    </w:pPr>
    <w:rPr>
      <w:sz w:val="20"/>
    </w:rPr>
  </w:style>
  <w:style w:type="paragraph" w:customStyle="1" w:styleId="CTACAPS">
    <w:name w:val="CTA CAPS"/>
    <w:basedOn w:val="OPCParaBase"/>
    <w:rsid w:val="00BC1A77"/>
    <w:pPr>
      <w:spacing w:before="60" w:line="240" w:lineRule="atLeast"/>
    </w:pPr>
    <w:rPr>
      <w:sz w:val="20"/>
    </w:rPr>
  </w:style>
  <w:style w:type="paragraph" w:customStyle="1" w:styleId="CTAright">
    <w:name w:val="CTA right"/>
    <w:basedOn w:val="OPCParaBase"/>
    <w:rsid w:val="00BC1A77"/>
    <w:pPr>
      <w:spacing w:before="60" w:line="240" w:lineRule="auto"/>
      <w:jc w:val="right"/>
    </w:pPr>
    <w:rPr>
      <w:sz w:val="20"/>
    </w:rPr>
  </w:style>
  <w:style w:type="character" w:customStyle="1" w:styleId="OPCCharBase">
    <w:name w:val="OPCCharBase"/>
    <w:uiPriority w:val="1"/>
    <w:qFormat/>
    <w:rsid w:val="00BC1A77"/>
  </w:style>
  <w:style w:type="paragraph" w:customStyle="1" w:styleId="OPCParaBase">
    <w:name w:val="OPCParaBase"/>
    <w:qFormat/>
    <w:rsid w:val="00BC1A77"/>
    <w:pPr>
      <w:spacing w:line="260" w:lineRule="atLeast"/>
    </w:pPr>
    <w:rPr>
      <w:sz w:val="22"/>
    </w:rPr>
  </w:style>
  <w:style w:type="paragraph" w:customStyle="1" w:styleId="noteToPara">
    <w:name w:val="noteToPara"/>
    <w:aliases w:val="ntp"/>
    <w:basedOn w:val="OPCParaBase"/>
    <w:rsid w:val="00BC1A77"/>
    <w:pPr>
      <w:spacing w:before="122" w:line="198" w:lineRule="exact"/>
      <w:ind w:left="2353" w:hanging="709"/>
    </w:pPr>
    <w:rPr>
      <w:sz w:val="18"/>
    </w:rPr>
  </w:style>
  <w:style w:type="paragraph" w:customStyle="1" w:styleId="WRStyle">
    <w:name w:val="WR Style"/>
    <w:aliases w:val="WR"/>
    <w:basedOn w:val="OPCParaBase"/>
    <w:rsid w:val="00BC1A77"/>
    <w:pPr>
      <w:spacing w:before="240" w:line="240" w:lineRule="auto"/>
      <w:ind w:left="284" w:hanging="284"/>
    </w:pPr>
    <w:rPr>
      <w:b/>
      <w:i/>
      <w:kern w:val="28"/>
      <w:sz w:val="24"/>
    </w:rPr>
  </w:style>
  <w:style w:type="character" w:customStyle="1" w:styleId="FooterChar">
    <w:name w:val="Footer Char"/>
    <w:basedOn w:val="DefaultParagraphFont"/>
    <w:link w:val="Footer"/>
    <w:rsid w:val="00BC1A77"/>
    <w:rPr>
      <w:sz w:val="22"/>
      <w:szCs w:val="24"/>
    </w:rPr>
  </w:style>
  <w:style w:type="table" w:customStyle="1" w:styleId="CFlag">
    <w:name w:val="CFlag"/>
    <w:basedOn w:val="TableNormal"/>
    <w:uiPriority w:val="99"/>
    <w:rsid w:val="00BC1A77"/>
    <w:tblPr/>
  </w:style>
  <w:style w:type="paragraph" w:customStyle="1" w:styleId="SignCoverPageEnd">
    <w:name w:val="SignCoverPageEnd"/>
    <w:basedOn w:val="OPCParaBase"/>
    <w:next w:val="Normal"/>
    <w:rsid w:val="00BC1A7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C1A77"/>
    <w:pPr>
      <w:pBdr>
        <w:top w:val="single" w:sz="4" w:space="1" w:color="auto"/>
      </w:pBdr>
      <w:spacing w:before="360"/>
      <w:ind w:right="397"/>
      <w:jc w:val="both"/>
    </w:pPr>
  </w:style>
  <w:style w:type="paragraph" w:customStyle="1" w:styleId="ENotesHeading1">
    <w:name w:val="ENotesHeading 1"/>
    <w:aliases w:val="Enh1"/>
    <w:basedOn w:val="OPCParaBase"/>
    <w:next w:val="Normal"/>
    <w:rsid w:val="00BC1A77"/>
    <w:pPr>
      <w:spacing w:before="120"/>
      <w:outlineLvl w:val="1"/>
    </w:pPr>
    <w:rPr>
      <w:b/>
      <w:sz w:val="28"/>
      <w:szCs w:val="28"/>
    </w:rPr>
  </w:style>
  <w:style w:type="paragraph" w:customStyle="1" w:styleId="ENotesHeading2">
    <w:name w:val="ENotesHeading 2"/>
    <w:aliases w:val="Enh2"/>
    <w:basedOn w:val="OPCParaBase"/>
    <w:next w:val="Normal"/>
    <w:rsid w:val="00BC1A77"/>
    <w:pPr>
      <w:spacing w:before="120" w:after="120"/>
      <w:outlineLvl w:val="2"/>
    </w:pPr>
    <w:rPr>
      <w:b/>
      <w:sz w:val="24"/>
      <w:szCs w:val="28"/>
    </w:rPr>
  </w:style>
  <w:style w:type="paragraph" w:customStyle="1" w:styleId="CompiledActNo">
    <w:name w:val="CompiledActNo"/>
    <w:basedOn w:val="OPCParaBase"/>
    <w:next w:val="Normal"/>
    <w:rsid w:val="00BC1A77"/>
    <w:rPr>
      <w:b/>
      <w:sz w:val="24"/>
      <w:szCs w:val="24"/>
    </w:rPr>
  </w:style>
  <w:style w:type="paragraph" w:customStyle="1" w:styleId="ENotesText">
    <w:name w:val="ENotesText"/>
    <w:aliases w:val="Ent"/>
    <w:basedOn w:val="OPCParaBase"/>
    <w:next w:val="Normal"/>
    <w:rsid w:val="00BC1A77"/>
    <w:pPr>
      <w:spacing w:before="120"/>
    </w:pPr>
  </w:style>
  <w:style w:type="paragraph" w:customStyle="1" w:styleId="CompiledMadeUnder">
    <w:name w:val="CompiledMadeUnder"/>
    <w:basedOn w:val="OPCParaBase"/>
    <w:next w:val="Normal"/>
    <w:rsid w:val="00BC1A77"/>
    <w:rPr>
      <w:i/>
      <w:sz w:val="24"/>
      <w:szCs w:val="24"/>
    </w:rPr>
  </w:style>
  <w:style w:type="paragraph" w:customStyle="1" w:styleId="Paragraphsub-sub-sub">
    <w:name w:val="Paragraph(sub-sub-sub)"/>
    <w:aliases w:val="aaaa"/>
    <w:basedOn w:val="OPCParaBase"/>
    <w:rsid w:val="00BC1A7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C1A7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C1A7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C1A7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C1A7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C1A77"/>
    <w:pPr>
      <w:spacing w:before="60" w:line="240" w:lineRule="auto"/>
    </w:pPr>
    <w:rPr>
      <w:rFonts w:cs="Arial"/>
      <w:sz w:val="20"/>
      <w:szCs w:val="22"/>
    </w:rPr>
  </w:style>
  <w:style w:type="paragraph" w:customStyle="1" w:styleId="ActHead10">
    <w:name w:val="ActHead 10"/>
    <w:aliases w:val="sp"/>
    <w:basedOn w:val="OPCParaBase"/>
    <w:next w:val="ActHead3"/>
    <w:rsid w:val="00BC1A77"/>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BC1A77"/>
    <w:rPr>
      <w:rFonts w:ascii="Segoe UI" w:eastAsiaTheme="minorHAnsi" w:hAnsi="Segoe UI" w:cs="Segoe UI"/>
      <w:sz w:val="18"/>
      <w:szCs w:val="18"/>
      <w:lang w:eastAsia="en-US"/>
    </w:rPr>
  </w:style>
  <w:style w:type="paragraph" w:customStyle="1" w:styleId="NoteToSubpara">
    <w:name w:val="NoteToSubpara"/>
    <w:aliases w:val="nts"/>
    <w:basedOn w:val="OPCParaBase"/>
    <w:rsid w:val="00BC1A77"/>
    <w:pPr>
      <w:spacing w:before="40" w:line="198" w:lineRule="exact"/>
      <w:ind w:left="2835" w:hanging="709"/>
    </w:pPr>
    <w:rPr>
      <w:sz w:val="18"/>
    </w:rPr>
  </w:style>
  <w:style w:type="paragraph" w:customStyle="1" w:styleId="ENoteTableHeading">
    <w:name w:val="ENoteTableHeading"/>
    <w:aliases w:val="enth"/>
    <w:basedOn w:val="OPCParaBase"/>
    <w:rsid w:val="00BC1A77"/>
    <w:pPr>
      <w:keepNext/>
      <w:spacing w:before="60" w:line="240" w:lineRule="atLeast"/>
    </w:pPr>
    <w:rPr>
      <w:rFonts w:ascii="Arial" w:hAnsi="Arial"/>
      <w:b/>
      <w:sz w:val="16"/>
    </w:rPr>
  </w:style>
  <w:style w:type="paragraph" w:customStyle="1" w:styleId="ENoteTTi">
    <w:name w:val="ENoteTTi"/>
    <w:aliases w:val="entti"/>
    <w:basedOn w:val="OPCParaBase"/>
    <w:rsid w:val="00BC1A77"/>
    <w:pPr>
      <w:keepNext/>
      <w:spacing w:before="60" w:line="240" w:lineRule="atLeast"/>
      <w:ind w:left="170"/>
    </w:pPr>
    <w:rPr>
      <w:sz w:val="16"/>
    </w:rPr>
  </w:style>
  <w:style w:type="paragraph" w:customStyle="1" w:styleId="ENoteTTIndentHeading">
    <w:name w:val="ENoteTTIndentHeading"/>
    <w:aliases w:val="enTTHi"/>
    <w:basedOn w:val="OPCParaBase"/>
    <w:rsid w:val="00BC1A7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C1A77"/>
    <w:pPr>
      <w:spacing w:before="60" w:line="240" w:lineRule="atLeast"/>
    </w:pPr>
    <w:rPr>
      <w:sz w:val="16"/>
    </w:rPr>
  </w:style>
  <w:style w:type="paragraph" w:customStyle="1" w:styleId="MadeunderText">
    <w:name w:val="MadeunderText"/>
    <w:basedOn w:val="OPCParaBase"/>
    <w:next w:val="Normal"/>
    <w:rsid w:val="00BC1A77"/>
    <w:pPr>
      <w:spacing w:before="240"/>
    </w:pPr>
    <w:rPr>
      <w:sz w:val="24"/>
      <w:szCs w:val="24"/>
    </w:rPr>
  </w:style>
  <w:style w:type="paragraph" w:customStyle="1" w:styleId="ENotesHeading3">
    <w:name w:val="ENotesHeading 3"/>
    <w:aliases w:val="Enh3"/>
    <w:basedOn w:val="OPCParaBase"/>
    <w:next w:val="Normal"/>
    <w:rsid w:val="00BC1A77"/>
    <w:pPr>
      <w:keepNext/>
      <w:spacing w:before="120" w:line="240" w:lineRule="auto"/>
      <w:outlineLvl w:val="4"/>
    </w:pPr>
    <w:rPr>
      <w:b/>
      <w:szCs w:val="24"/>
    </w:rPr>
  </w:style>
  <w:style w:type="paragraph" w:customStyle="1" w:styleId="SubPartCASA">
    <w:name w:val="SubPart(CASA)"/>
    <w:aliases w:val="csp"/>
    <w:basedOn w:val="OPCParaBase"/>
    <w:next w:val="ActHead3"/>
    <w:rsid w:val="00BC1A7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C1A77"/>
  </w:style>
  <w:style w:type="character" w:customStyle="1" w:styleId="CharSubPartNoCASA">
    <w:name w:val="CharSubPartNo(CASA)"/>
    <w:basedOn w:val="OPCCharBase"/>
    <w:uiPriority w:val="1"/>
    <w:rsid w:val="00BC1A77"/>
  </w:style>
  <w:style w:type="paragraph" w:customStyle="1" w:styleId="ENoteTTIndentHeadingSub">
    <w:name w:val="ENoteTTIndentHeadingSub"/>
    <w:aliases w:val="enTTHis"/>
    <w:basedOn w:val="OPCParaBase"/>
    <w:rsid w:val="00BC1A77"/>
    <w:pPr>
      <w:keepNext/>
      <w:spacing w:before="60" w:line="240" w:lineRule="atLeast"/>
      <w:ind w:left="340"/>
    </w:pPr>
    <w:rPr>
      <w:b/>
      <w:sz w:val="16"/>
    </w:rPr>
  </w:style>
  <w:style w:type="paragraph" w:customStyle="1" w:styleId="ENoteTTiSub">
    <w:name w:val="ENoteTTiSub"/>
    <w:aliases w:val="enttis"/>
    <w:basedOn w:val="OPCParaBase"/>
    <w:rsid w:val="00BC1A77"/>
    <w:pPr>
      <w:keepNext/>
      <w:spacing w:before="60" w:line="240" w:lineRule="atLeast"/>
      <w:ind w:left="340"/>
    </w:pPr>
    <w:rPr>
      <w:sz w:val="16"/>
    </w:rPr>
  </w:style>
  <w:style w:type="paragraph" w:customStyle="1" w:styleId="SubDivisionMigration">
    <w:name w:val="SubDivisionMigration"/>
    <w:aliases w:val="sdm"/>
    <w:basedOn w:val="OPCParaBase"/>
    <w:rsid w:val="00BC1A7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C1A77"/>
    <w:pPr>
      <w:keepNext/>
      <w:keepLines/>
      <w:spacing w:before="240" w:line="240" w:lineRule="auto"/>
      <w:ind w:left="1134" w:hanging="1134"/>
    </w:pPr>
    <w:rPr>
      <w:b/>
      <w:sz w:val="28"/>
    </w:rPr>
  </w:style>
  <w:style w:type="paragraph" w:customStyle="1" w:styleId="FreeForm">
    <w:name w:val="FreeForm"/>
    <w:rsid w:val="00BC1A77"/>
    <w:rPr>
      <w:rFonts w:ascii="Arial" w:eastAsiaTheme="minorHAnsi" w:hAnsi="Arial" w:cstheme="minorBidi"/>
      <w:sz w:val="22"/>
      <w:lang w:eastAsia="en-US"/>
    </w:rPr>
  </w:style>
  <w:style w:type="paragraph" w:customStyle="1" w:styleId="TableHeading">
    <w:name w:val="TableHeading"/>
    <w:aliases w:val="th"/>
    <w:basedOn w:val="OPCParaBase"/>
    <w:next w:val="Tabletext"/>
    <w:rsid w:val="00BC1A77"/>
    <w:pPr>
      <w:keepNext/>
      <w:spacing w:before="60" w:line="240" w:lineRule="atLeast"/>
    </w:pPr>
    <w:rPr>
      <w:b/>
      <w:sz w:val="20"/>
    </w:rPr>
  </w:style>
  <w:style w:type="character" w:customStyle="1" w:styleId="subsectionChar">
    <w:name w:val="subsection Char"/>
    <w:aliases w:val="ss Char"/>
    <w:basedOn w:val="DefaultParagraphFont"/>
    <w:link w:val="subsection"/>
    <w:rsid w:val="00FE0EE4"/>
    <w:rPr>
      <w:sz w:val="22"/>
    </w:rPr>
  </w:style>
  <w:style w:type="paragraph" w:styleId="Revision">
    <w:name w:val="Revision"/>
    <w:hidden/>
    <w:uiPriority w:val="99"/>
    <w:semiHidden/>
    <w:rsid w:val="00D2521E"/>
    <w:rPr>
      <w:rFonts w:eastAsiaTheme="minorHAnsi" w:cstheme="minorBidi"/>
      <w:sz w:val="22"/>
      <w:lang w:eastAsia="en-US"/>
    </w:rPr>
  </w:style>
  <w:style w:type="paragraph" w:customStyle="1" w:styleId="EnStatement">
    <w:name w:val="EnStatement"/>
    <w:basedOn w:val="Normal"/>
    <w:rsid w:val="00BC1A77"/>
    <w:pPr>
      <w:numPr>
        <w:numId w:val="39"/>
      </w:numPr>
    </w:pPr>
    <w:rPr>
      <w:rFonts w:eastAsia="Times New Roman" w:cs="Times New Roman"/>
      <w:lang w:eastAsia="en-AU"/>
    </w:rPr>
  </w:style>
  <w:style w:type="paragraph" w:customStyle="1" w:styleId="EnStatementHeading">
    <w:name w:val="EnStatementHeading"/>
    <w:basedOn w:val="Normal"/>
    <w:rsid w:val="00BC1A77"/>
    <w:rPr>
      <w:rFonts w:eastAsia="Times New Roman" w:cs="Times New Roman"/>
      <w:b/>
      <w:lang w:eastAsia="en-AU"/>
    </w:rPr>
  </w:style>
  <w:style w:type="paragraph" w:customStyle="1" w:styleId="Transitional">
    <w:name w:val="Transitional"/>
    <w:aliases w:val="tr"/>
    <w:basedOn w:val="ItemHead"/>
    <w:next w:val="Item"/>
    <w:rsid w:val="00BC1A77"/>
  </w:style>
  <w:style w:type="character" w:customStyle="1" w:styleId="ActHead5Char">
    <w:name w:val="ActHead 5 Char"/>
    <w:aliases w:val="s Char"/>
    <w:link w:val="ActHead5"/>
    <w:rsid w:val="00296D54"/>
    <w:rPr>
      <w:b/>
      <w:kern w:val="28"/>
      <w:sz w:val="24"/>
    </w:rPr>
  </w:style>
  <w:style w:type="character" w:customStyle="1" w:styleId="DefinitionChar">
    <w:name w:val="Definition Char"/>
    <w:aliases w:val="dd Char"/>
    <w:link w:val="Definition"/>
    <w:rsid w:val="00296D54"/>
    <w:rPr>
      <w:sz w:val="22"/>
    </w:rPr>
  </w:style>
  <w:style w:type="character" w:customStyle="1" w:styleId="paragraphChar">
    <w:name w:val="paragraph Char"/>
    <w:aliases w:val="a Char"/>
    <w:link w:val="paragraph"/>
    <w:rsid w:val="00296D54"/>
    <w:rPr>
      <w:sz w:val="22"/>
    </w:rPr>
  </w:style>
  <w:style w:type="character" w:customStyle="1" w:styleId="notetextChar">
    <w:name w:val="note(text) Char"/>
    <w:aliases w:val="n Char"/>
    <w:basedOn w:val="DefaultParagraphFont"/>
    <w:link w:val="notetext"/>
    <w:rsid w:val="00296D54"/>
    <w:rPr>
      <w:sz w:val="18"/>
    </w:rPr>
  </w:style>
  <w:style w:type="character" w:customStyle="1" w:styleId="Heading2Char">
    <w:name w:val="Heading 2 Char"/>
    <w:basedOn w:val="DefaultParagraphFont"/>
    <w:link w:val="Heading2"/>
    <w:uiPriority w:val="9"/>
    <w:rsid w:val="00BC1A77"/>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BC1A77"/>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BC1A77"/>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BC1A77"/>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BC1A77"/>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BC1A77"/>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BC1A77"/>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BC1A77"/>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BC1A77"/>
  </w:style>
  <w:style w:type="character" w:customStyle="1" w:styleId="BodyTextChar">
    <w:name w:val="Body Text Char"/>
    <w:basedOn w:val="DefaultParagraphFont"/>
    <w:link w:val="BodyText"/>
    <w:uiPriority w:val="99"/>
    <w:rsid w:val="00BC1A77"/>
    <w:rPr>
      <w:rFonts w:eastAsiaTheme="minorHAnsi" w:cstheme="minorBidi"/>
      <w:sz w:val="22"/>
      <w:lang w:eastAsia="en-US"/>
    </w:rPr>
  </w:style>
  <w:style w:type="character" w:customStyle="1" w:styleId="BodyText2Char">
    <w:name w:val="Body Text 2 Char"/>
    <w:basedOn w:val="DefaultParagraphFont"/>
    <w:link w:val="BodyText2"/>
    <w:uiPriority w:val="99"/>
    <w:rsid w:val="00BC1A77"/>
    <w:rPr>
      <w:rFonts w:eastAsiaTheme="minorHAnsi" w:cstheme="minorBidi"/>
      <w:sz w:val="22"/>
      <w:lang w:eastAsia="en-US"/>
    </w:rPr>
  </w:style>
  <w:style w:type="character" w:customStyle="1" w:styleId="BodyText3Char">
    <w:name w:val="Body Text 3 Char"/>
    <w:basedOn w:val="DefaultParagraphFont"/>
    <w:link w:val="BodyText3"/>
    <w:uiPriority w:val="99"/>
    <w:rsid w:val="00BC1A77"/>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BC1A77"/>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BC1A77"/>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BC1A77"/>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BC1A77"/>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BC1A77"/>
    <w:rPr>
      <w:rFonts w:eastAsiaTheme="minorHAnsi" w:cstheme="minorBidi"/>
      <w:sz w:val="16"/>
      <w:szCs w:val="16"/>
      <w:lang w:eastAsia="en-US"/>
    </w:rPr>
  </w:style>
  <w:style w:type="character" w:styleId="BookTitle">
    <w:name w:val="Book Title"/>
    <w:basedOn w:val="DefaultParagraphFont"/>
    <w:uiPriority w:val="33"/>
    <w:qFormat/>
    <w:rsid w:val="00BC1A77"/>
    <w:rPr>
      <w:b/>
      <w:bCs/>
      <w:i/>
      <w:iCs/>
      <w:spacing w:val="5"/>
    </w:rPr>
  </w:style>
  <w:style w:type="character" w:customStyle="1" w:styleId="ClosingChar">
    <w:name w:val="Closing Char"/>
    <w:basedOn w:val="DefaultParagraphFont"/>
    <w:link w:val="Closing"/>
    <w:uiPriority w:val="99"/>
    <w:rsid w:val="00BC1A77"/>
    <w:rPr>
      <w:rFonts w:eastAsiaTheme="minorHAnsi" w:cstheme="minorBidi"/>
      <w:sz w:val="22"/>
      <w:lang w:eastAsia="en-US"/>
    </w:rPr>
  </w:style>
  <w:style w:type="table" w:styleId="ColorfulGrid">
    <w:name w:val="Colorful Grid"/>
    <w:basedOn w:val="TableNormal"/>
    <w:uiPriority w:val="73"/>
    <w:semiHidden/>
    <w:unhideWhenUsed/>
    <w:rsid w:val="00BC1A7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C1A7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C1A7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C1A7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C1A7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C1A7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C1A7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C1A77"/>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C1A77"/>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C1A77"/>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C1A77"/>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C1A77"/>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C1A77"/>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C1A77"/>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C1A77"/>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C1A77"/>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C1A77"/>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C1A77"/>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C1A77"/>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C1A77"/>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C1A77"/>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BC1A77"/>
    <w:rPr>
      <w:rFonts w:eastAsiaTheme="minorHAnsi" w:cstheme="minorBidi"/>
      <w:lang w:eastAsia="en-US"/>
    </w:rPr>
  </w:style>
  <w:style w:type="character" w:customStyle="1" w:styleId="CommentSubjectChar">
    <w:name w:val="Comment Subject Char"/>
    <w:basedOn w:val="CommentTextChar"/>
    <w:link w:val="CommentSubject"/>
    <w:uiPriority w:val="99"/>
    <w:rsid w:val="00BC1A77"/>
    <w:rPr>
      <w:rFonts w:eastAsiaTheme="minorHAnsi" w:cstheme="minorBidi"/>
      <w:b/>
      <w:bCs/>
      <w:lang w:eastAsia="en-US"/>
    </w:rPr>
  </w:style>
  <w:style w:type="table" w:styleId="DarkList">
    <w:name w:val="Dark List"/>
    <w:basedOn w:val="TableNormal"/>
    <w:uiPriority w:val="70"/>
    <w:semiHidden/>
    <w:unhideWhenUsed/>
    <w:rsid w:val="00BC1A77"/>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C1A77"/>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C1A77"/>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C1A77"/>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C1A77"/>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C1A77"/>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C1A77"/>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BC1A77"/>
    <w:rPr>
      <w:rFonts w:eastAsiaTheme="minorHAnsi" w:cstheme="minorBidi"/>
      <w:sz w:val="22"/>
      <w:lang w:eastAsia="en-US"/>
    </w:rPr>
  </w:style>
  <w:style w:type="character" w:customStyle="1" w:styleId="DocumentMapChar">
    <w:name w:val="Document Map Char"/>
    <w:basedOn w:val="DefaultParagraphFont"/>
    <w:link w:val="DocumentMap"/>
    <w:uiPriority w:val="99"/>
    <w:rsid w:val="00BC1A77"/>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BC1A77"/>
    <w:rPr>
      <w:rFonts w:eastAsiaTheme="minorHAnsi" w:cstheme="minorBidi"/>
      <w:sz w:val="22"/>
      <w:lang w:eastAsia="en-US"/>
    </w:rPr>
  </w:style>
  <w:style w:type="character" w:customStyle="1" w:styleId="EndnoteTextChar">
    <w:name w:val="Endnote Text Char"/>
    <w:basedOn w:val="DefaultParagraphFont"/>
    <w:link w:val="EndnoteText"/>
    <w:uiPriority w:val="99"/>
    <w:rsid w:val="00BC1A77"/>
    <w:rPr>
      <w:rFonts w:eastAsiaTheme="minorHAnsi" w:cstheme="minorBidi"/>
      <w:lang w:eastAsia="en-US"/>
    </w:rPr>
  </w:style>
  <w:style w:type="character" w:customStyle="1" w:styleId="FootnoteTextChar">
    <w:name w:val="Footnote Text Char"/>
    <w:basedOn w:val="DefaultParagraphFont"/>
    <w:link w:val="FootnoteText"/>
    <w:uiPriority w:val="99"/>
    <w:rsid w:val="00BC1A77"/>
    <w:rPr>
      <w:rFonts w:eastAsiaTheme="minorHAnsi" w:cstheme="minorBidi"/>
      <w:lang w:eastAsia="en-US"/>
    </w:rPr>
  </w:style>
  <w:style w:type="table" w:styleId="GridTable1Light">
    <w:name w:val="Grid Table 1 Light"/>
    <w:basedOn w:val="TableNormal"/>
    <w:uiPriority w:val="46"/>
    <w:rsid w:val="00BC1A77"/>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C1A77"/>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C1A77"/>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C1A77"/>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C1A77"/>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C1A77"/>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C1A77"/>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C1A77"/>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C1A77"/>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C1A77"/>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C1A77"/>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C1A77"/>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C1A77"/>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C1A77"/>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C1A77"/>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C1A77"/>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C1A77"/>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C1A77"/>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C1A77"/>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C1A77"/>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C1A77"/>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C1A77"/>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C1A77"/>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C1A77"/>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C1A77"/>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C1A77"/>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C1A77"/>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C1A77"/>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C1A7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C1A7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C1A7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C1A7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C1A7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C1A7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C1A7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C1A77"/>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C1A77"/>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C1A77"/>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C1A77"/>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C1A77"/>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C1A77"/>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C1A77"/>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C1A77"/>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C1A77"/>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C1A77"/>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C1A77"/>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C1A77"/>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C1A77"/>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C1A77"/>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BC1A77"/>
    <w:rPr>
      <w:color w:val="2B579A"/>
      <w:shd w:val="clear" w:color="auto" w:fill="E1DFDD"/>
    </w:rPr>
  </w:style>
  <w:style w:type="character" w:customStyle="1" w:styleId="HTMLAddressChar">
    <w:name w:val="HTML Address Char"/>
    <w:basedOn w:val="DefaultParagraphFont"/>
    <w:link w:val="HTMLAddress"/>
    <w:uiPriority w:val="99"/>
    <w:rsid w:val="00BC1A77"/>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BC1A77"/>
    <w:rPr>
      <w:rFonts w:ascii="Consolas" w:eastAsiaTheme="minorHAnsi" w:hAnsi="Consolas" w:cstheme="minorBidi"/>
      <w:lang w:eastAsia="en-US"/>
    </w:rPr>
  </w:style>
  <w:style w:type="character" w:styleId="IntenseEmphasis">
    <w:name w:val="Intense Emphasis"/>
    <w:basedOn w:val="DefaultParagraphFont"/>
    <w:uiPriority w:val="21"/>
    <w:qFormat/>
    <w:rsid w:val="00BC1A77"/>
    <w:rPr>
      <w:i/>
      <w:iCs/>
      <w:color w:val="4F81BD" w:themeColor="accent1"/>
    </w:rPr>
  </w:style>
  <w:style w:type="paragraph" w:styleId="IntenseQuote">
    <w:name w:val="Intense Quote"/>
    <w:basedOn w:val="Normal"/>
    <w:next w:val="Normal"/>
    <w:link w:val="IntenseQuoteChar"/>
    <w:uiPriority w:val="30"/>
    <w:qFormat/>
    <w:rsid w:val="00BC1A7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C1A77"/>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BC1A77"/>
    <w:rPr>
      <w:b/>
      <w:bCs/>
      <w:smallCaps/>
      <w:color w:val="4F81BD" w:themeColor="accent1"/>
      <w:spacing w:val="5"/>
    </w:rPr>
  </w:style>
  <w:style w:type="table" w:styleId="LightGrid">
    <w:name w:val="Light Grid"/>
    <w:basedOn w:val="TableNormal"/>
    <w:uiPriority w:val="62"/>
    <w:semiHidden/>
    <w:unhideWhenUsed/>
    <w:rsid w:val="00BC1A77"/>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C1A77"/>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C1A77"/>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C1A77"/>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C1A77"/>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C1A77"/>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C1A77"/>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C1A77"/>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C1A77"/>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C1A77"/>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C1A77"/>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C1A77"/>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C1A77"/>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C1A77"/>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C1A77"/>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C1A77"/>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C1A77"/>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C1A77"/>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C1A77"/>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C1A77"/>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C1A77"/>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BC1A77"/>
    <w:pPr>
      <w:ind w:left="720"/>
      <w:contextualSpacing/>
    </w:pPr>
  </w:style>
  <w:style w:type="table" w:styleId="ListTable1Light">
    <w:name w:val="List Table 1 Light"/>
    <w:basedOn w:val="TableNormal"/>
    <w:uiPriority w:val="46"/>
    <w:rsid w:val="00BC1A77"/>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C1A77"/>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C1A77"/>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C1A77"/>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C1A77"/>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C1A77"/>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C1A77"/>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C1A77"/>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C1A77"/>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C1A77"/>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C1A77"/>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C1A77"/>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C1A77"/>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C1A77"/>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C1A77"/>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C1A77"/>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C1A77"/>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C1A77"/>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C1A77"/>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C1A77"/>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C1A77"/>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C1A77"/>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C1A77"/>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C1A77"/>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C1A77"/>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C1A77"/>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C1A77"/>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C1A77"/>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C1A77"/>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C1A77"/>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C1A77"/>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C1A77"/>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C1A77"/>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C1A77"/>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C1A77"/>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C1A77"/>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C1A77"/>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C1A77"/>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C1A77"/>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C1A77"/>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C1A77"/>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C1A77"/>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C1A77"/>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C1A77"/>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C1A77"/>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C1A77"/>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C1A77"/>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C1A77"/>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C1A77"/>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BC1A77"/>
    <w:rPr>
      <w:rFonts w:ascii="Consolas" w:eastAsiaTheme="minorHAnsi" w:hAnsi="Consolas" w:cstheme="minorBidi"/>
      <w:lang w:eastAsia="en-US"/>
    </w:rPr>
  </w:style>
  <w:style w:type="table" w:styleId="MediumGrid1">
    <w:name w:val="Medium Grid 1"/>
    <w:basedOn w:val="TableNormal"/>
    <w:uiPriority w:val="67"/>
    <w:semiHidden/>
    <w:unhideWhenUsed/>
    <w:rsid w:val="00BC1A77"/>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C1A77"/>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C1A77"/>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C1A77"/>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C1A77"/>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C1A77"/>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C1A77"/>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C1A77"/>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C1A77"/>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C1A77"/>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C1A77"/>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C1A77"/>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C1A77"/>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C1A77"/>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C1A7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C1A7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C1A7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C1A7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C1A7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C1A7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C1A7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C1A77"/>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C1A77"/>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C1A77"/>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C1A77"/>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C1A77"/>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C1A77"/>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C1A77"/>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C1A77"/>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C1A77"/>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C1A77"/>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C1A77"/>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C1A77"/>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C1A77"/>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C1A77"/>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C1A77"/>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C1A77"/>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C1A77"/>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C1A77"/>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C1A77"/>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C1A77"/>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C1A77"/>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C1A7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C1A7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C1A7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C1A7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C1A7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C1A7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C1A7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BC1A77"/>
    <w:rPr>
      <w:color w:val="2B579A"/>
      <w:shd w:val="clear" w:color="auto" w:fill="E1DFDD"/>
    </w:rPr>
  </w:style>
  <w:style w:type="character" w:customStyle="1" w:styleId="MessageHeaderChar">
    <w:name w:val="Message Header Char"/>
    <w:basedOn w:val="DefaultParagraphFont"/>
    <w:link w:val="MessageHeader"/>
    <w:uiPriority w:val="99"/>
    <w:rsid w:val="00BC1A77"/>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BC1A77"/>
    <w:rPr>
      <w:rFonts w:eastAsiaTheme="minorHAnsi" w:cstheme="minorBidi"/>
      <w:sz w:val="22"/>
      <w:lang w:eastAsia="en-US"/>
    </w:rPr>
  </w:style>
  <w:style w:type="character" w:customStyle="1" w:styleId="NoteHeadingChar">
    <w:name w:val="Note Heading Char"/>
    <w:basedOn w:val="DefaultParagraphFont"/>
    <w:link w:val="NoteHeading"/>
    <w:uiPriority w:val="99"/>
    <w:rsid w:val="00BC1A77"/>
    <w:rPr>
      <w:rFonts w:eastAsiaTheme="minorHAnsi" w:cstheme="minorBidi"/>
      <w:sz w:val="22"/>
      <w:lang w:eastAsia="en-US"/>
    </w:rPr>
  </w:style>
  <w:style w:type="character" w:styleId="PlaceholderText">
    <w:name w:val="Placeholder Text"/>
    <w:basedOn w:val="DefaultParagraphFont"/>
    <w:uiPriority w:val="99"/>
    <w:semiHidden/>
    <w:rsid w:val="00BC1A77"/>
    <w:rPr>
      <w:color w:val="808080"/>
    </w:rPr>
  </w:style>
  <w:style w:type="table" w:styleId="PlainTable1">
    <w:name w:val="Plain Table 1"/>
    <w:basedOn w:val="TableNormal"/>
    <w:uiPriority w:val="41"/>
    <w:rsid w:val="00BC1A77"/>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C1A77"/>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C1A77"/>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C1A77"/>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C1A77"/>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BC1A77"/>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BC1A7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C1A77"/>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BC1A77"/>
    <w:rPr>
      <w:rFonts w:eastAsiaTheme="minorHAnsi" w:cstheme="minorBidi"/>
      <w:sz w:val="22"/>
      <w:lang w:eastAsia="en-US"/>
    </w:rPr>
  </w:style>
  <w:style w:type="character" w:customStyle="1" w:styleId="SignatureChar">
    <w:name w:val="Signature Char"/>
    <w:basedOn w:val="DefaultParagraphFont"/>
    <w:link w:val="Signature"/>
    <w:uiPriority w:val="99"/>
    <w:rsid w:val="00BC1A77"/>
    <w:rPr>
      <w:rFonts w:eastAsiaTheme="minorHAnsi" w:cstheme="minorBidi"/>
      <w:sz w:val="22"/>
      <w:lang w:eastAsia="en-US"/>
    </w:rPr>
  </w:style>
  <w:style w:type="character" w:styleId="SmartHyperlink">
    <w:name w:val="Smart Hyperlink"/>
    <w:basedOn w:val="DefaultParagraphFont"/>
    <w:uiPriority w:val="99"/>
    <w:semiHidden/>
    <w:unhideWhenUsed/>
    <w:rsid w:val="00BC1A77"/>
    <w:rPr>
      <w:u w:val="dotted"/>
    </w:rPr>
  </w:style>
  <w:style w:type="character" w:customStyle="1" w:styleId="SubtitleChar">
    <w:name w:val="Subtitle Char"/>
    <w:basedOn w:val="DefaultParagraphFont"/>
    <w:link w:val="Subtitle"/>
    <w:uiPriority w:val="11"/>
    <w:rsid w:val="00BC1A77"/>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BC1A77"/>
    <w:rPr>
      <w:i/>
      <w:iCs/>
      <w:color w:val="404040" w:themeColor="text1" w:themeTint="BF"/>
    </w:rPr>
  </w:style>
  <w:style w:type="character" w:styleId="SubtleReference">
    <w:name w:val="Subtle Reference"/>
    <w:basedOn w:val="DefaultParagraphFont"/>
    <w:uiPriority w:val="31"/>
    <w:qFormat/>
    <w:rsid w:val="00BC1A77"/>
    <w:rPr>
      <w:smallCaps/>
      <w:color w:val="5A5A5A" w:themeColor="text1" w:themeTint="A5"/>
    </w:rPr>
  </w:style>
  <w:style w:type="table" w:styleId="TableGridLight">
    <w:name w:val="Grid Table Light"/>
    <w:basedOn w:val="TableNormal"/>
    <w:uiPriority w:val="40"/>
    <w:rsid w:val="00BC1A77"/>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BC1A77"/>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BC1A77"/>
    <w:pPr>
      <w:numPr>
        <w:numId w:val="0"/>
      </w:numPr>
      <w:outlineLvl w:val="9"/>
    </w:pPr>
  </w:style>
  <w:style w:type="character" w:styleId="UnresolvedMention">
    <w:name w:val="Unresolved Mention"/>
    <w:basedOn w:val="DefaultParagraphFont"/>
    <w:uiPriority w:val="99"/>
    <w:semiHidden/>
    <w:unhideWhenUsed/>
    <w:rsid w:val="00BC1A77"/>
    <w:rPr>
      <w:color w:val="605E5C"/>
      <w:shd w:val="clear" w:color="auto" w:fill="E1DFDD"/>
    </w:rPr>
  </w:style>
  <w:style w:type="paragraph" w:customStyle="1" w:styleId="SOText2">
    <w:name w:val="SO Text2"/>
    <w:aliases w:val="sot2"/>
    <w:basedOn w:val="Normal"/>
    <w:next w:val="SOText"/>
    <w:link w:val="SOText2Char"/>
    <w:rsid w:val="00BC1A7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C1A77"/>
    <w:rPr>
      <w:rFonts w:eastAsiaTheme="minorHAnsi" w:cstheme="minorBidi"/>
      <w:sz w:val="22"/>
      <w:lang w:eastAsia="en-US"/>
    </w:rPr>
  </w:style>
  <w:style w:type="paragraph" w:customStyle="1" w:styleId="ETAsubitem">
    <w:name w:val="ETA(subitem)"/>
    <w:basedOn w:val="OPCParaBase"/>
    <w:rsid w:val="00BC1A77"/>
    <w:pPr>
      <w:tabs>
        <w:tab w:val="right" w:pos="340"/>
      </w:tabs>
      <w:spacing w:before="60" w:line="240" w:lineRule="auto"/>
      <w:ind w:left="454" w:hanging="454"/>
    </w:pPr>
    <w:rPr>
      <w:sz w:val="20"/>
    </w:rPr>
  </w:style>
  <w:style w:type="paragraph" w:customStyle="1" w:styleId="ETApara">
    <w:name w:val="ETA(para)"/>
    <w:basedOn w:val="OPCParaBase"/>
    <w:rsid w:val="00BC1A77"/>
    <w:pPr>
      <w:tabs>
        <w:tab w:val="right" w:pos="754"/>
      </w:tabs>
      <w:spacing w:before="60" w:line="240" w:lineRule="auto"/>
      <w:ind w:left="828" w:hanging="828"/>
    </w:pPr>
    <w:rPr>
      <w:sz w:val="20"/>
    </w:rPr>
  </w:style>
  <w:style w:type="paragraph" w:customStyle="1" w:styleId="ETAsubpara">
    <w:name w:val="ETA(subpara)"/>
    <w:basedOn w:val="OPCParaBase"/>
    <w:rsid w:val="00BC1A77"/>
    <w:pPr>
      <w:tabs>
        <w:tab w:val="right" w:pos="1083"/>
      </w:tabs>
      <w:spacing w:before="60" w:line="240" w:lineRule="auto"/>
      <w:ind w:left="1191" w:hanging="1191"/>
    </w:pPr>
    <w:rPr>
      <w:sz w:val="20"/>
    </w:rPr>
  </w:style>
  <w:style w:type="paragraph" w:customStyle="1" w:styleId="ETAsub-subpara">
    <w:name w:val="ETA(sub-subpara)"/>
    <w:basedOn w:val="OPCParaBase"/>
    <w:rsid w:val="00BC1A77"/>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BC1A77"/>
    <w:rPr>
      <w:b/>
      <w:sz w:val="28"/>
      <w:szCs w:val="28"/>
    </w:rPr>
  </w:style>
  <w:style w:type="paragraph" w:customStyle="1" w:styleId="NotesHeading2">
    <w:name w:val="NotesHeading 2"/>
    <w:basedOn w:val="OPCParaBase"/>
    <w:next w:val="Normal"/>
    <w:rsid w:val="00BC1A77"/>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86A03-9A10-42DF-B082-3F152156D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52</Pages>
  <Words>9222</Words>
  <Characters>46105</Characters>
  <Application>Microsoft Office Word</Application>
  <DocSecurity>0</DocSecurity>
  <PresentationFormat/>
  <Lines>1395</Lines>
  <Paragraphs>783</Paragraphs>
  <ScaleCrop>false</ScaleCrop>
  <HeadingPairs>
    <vt:vector size="2" baseType="variant">
      <vt:variant>
        <vt:lpstr>Title</vt:lpstr>
      </vt:variant>
      <vt:variant>
        <vt:i4>1</vt:i4>
      </vt:variant>
    </vt:vector>
  </HeadingPairs>
  <TitlesOfParts>
    <vt:vector size="1" baseType="lpstr">
      <vt:lpstr>Terrorism and Cyclone Insurance Act 2003</vt:lpstr>
    </vt:vector>
  </TitlesOfParts>
  <Manager/>
  <Company/>
  <LinksUpToDate>false</LinksUpToDate>
  <CharactersWithSpaces>54932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Terrorism and Cyclone Insurance Act 2003</dc:title>
  <dc:subject/>
  <dc:creator/>
  <cp:keywords/>
  <dc:description/>
  <cp:lastModifiedBy/>
  <cp:revision>1</cp:revision>
  <cp:lastPrinted>2014-07-16T05:01:00Z</cp:lastPrinted>
  <dcterms:created xsi:type="dcterms:W3CDTF">2024-03-04T00:18:00Z</dcterms:created>
  <dcterms:modified xsi:type="dcterms:W3CDTF">2024-03-04T00:18:00Z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OFFICIAL</vt:lpwstr>
  </property>
  <property fmtid="{D5CDD505-2E9C-101B-9397-08002B2CF9AE}" pid="4" name="DLM">
    <vt:lpwstr> </vt:lpwstr>
  </property>
  <property fmtid="{D5CDD505-2E9C-101B-9397-08002B2CF9AE}" pid="5" name="ShortT">
    <vt:lpwstr>Terrorism and Cyclone Insurance Act 2003</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11</vt:lpwstr>
  </property>
  <property fmtid="{D5CDD505-2E9C-101B-9397-08002B2CF9AE}" pid="13" name="StartDate">
    <vt:lpwstr>1 March 2024</vt:lpwstr>
  </property>
  <property fmtid="{D5CDD505-2E9C-101B-9397-08002B2CF9AE}" pid="14" name="PreparedDate">
    <vt:filetime>2015-04-16T14:00:00Z</vt:filetime>
  </property>
  <property fmtid="{D5CDD505-2E9C-101B-9397-08002B2CF9AE}" pid="15" name="RegisteredDate">
    <vt:lpwstr>4 March 2024</vt:lpwstr>
  </property>
  <property fmtid="{D5CDD505-2E9C-101B-9397-08002B2CF9AE}" pid="16" name="IncludesUpTo">
    <vt:lpwstr>Act No. 76, 2023</vt:lpwstr>
  </property>
  <property fmtid="{D5CDD505-2E9C-101B-9397-08002B2CF9AE}" pid="17" name="DoNotAsk">
    <vt:lpwstr>0</vt:lpwstr>
  </property>
  <property fmtid="{D5CDD505-2E9C-101B-9397-08002B2CF9AE}" pid="18" name="ChangedTitle">
    <vt:lpwstr/>
  </property>
</Properties>
</file>