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28D" w:rsidRDefault="002C0670">
      <w:r>
        <w:rPr>
          <w:noProof/>
          <w:sz w:val="20"/>
          <w:szCs w:val="20"/>
        </w:rPr>
        <w:drawing>
          <wp:inline distT="0" distB="0" distL="0" distR="0" wp14:anchorId="16B75553" wp14:editId="1251089A">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14328D" w:rsidRDefault="0014328D"/>
    <w:p w:rsidR="0014328D" w:rsidRDefault="0014328D"/>
    <w:p w:rsidR="0014328D" w:rsidRDefault="00F04039">
      <w:pPr>
        <w:pStyle w:val="ShortT"/>
      </w:pPr>
      <w:r>
        <w:t>Sex Discrimination Amendment (Pregnancy and Work) Act 2003</w:t>
      </w:r>
    </w:p>
    <w:p w:rsidR="0014328D" w:rsidRDefault="0014328D"/>
    <w:p w:rsidR="0014328D" w:rsidRDefault="00F04039">
      <w:pPr>
        <w:pStyle w:val="Actno"/>
        <w:spacing w:before="400"/>
      </w:pPr>
      <w:r>
        <w:t>No. 103, 2003</w:t>
      </w:r>
    </w:p>
    <w:p w:rsidR="0014328D" w:rsidRDefault="0014328D"/>
    <w:p w:rsidR="0014328D" w:rsidRDefault="0014328D"/>
    <w:p w:rsidR="0014328D" w:rsidRDefault="0014328D"/>
    <w:p w:rsidR="0014328D" w:rsidRDefault="0014328D"/>
    <w:p w:rsidR="0014328D" w:rsidRDefault="0014328D"/>
    <w:p w:rsidR="0014328D" w:rsidRDefault="00F04039">
      <w:pPr>
        <w:pStyle w:val="LongT"/>
      </w:pPr>
      <w:r>
        <w:t xml:space="preserve">An Act to amend the </w:t>
      </w:r>
      <w:r>
        <w:rPr>
          <w:i/>
          <w:iCs/>
        </w:rPr>
        <w:t>Sex Discrimination Act 1984</w:t>
      </w:r>
      <w:r>
        <w:t>, and for related purposes</w:t>
      </w:r>
    </w:p>
    <w:p w:rsidR="0014328D" w:rsidRDefault="00F04039">
      <w:pPr>
        <w:pStyle w:val="Header"/>
      </w:pPr>
      <w:r>
        <w:rPr>
          <w:rStyle w:val="CharAmSchNo"/>
        </w:rPr>
        <w:t xml:space="preserve"> </w:t>
      </w:r>
      <w:r>
        <w:rPr>
          <w:rStyle w:val="CharAmSchText"/>
        </w:rPr>
        <w:t xml:space="preserve"> </w:t>
      </w:r>
    </w:p>
    <w:p w:rsidR="0014328D" w:rsidRDefault="00F04039">
      <w:pPr>
        <w:pStyle w:val="Header"/>
      </w:pPr>
      <w:r>
        <w:rPr>
          <w:rStyle w:val="CharAmPartNo"/>
        </w:rPr>
        <w:t xml:space="preserve"> </w:t>
      </w:r>
      <w:r>
        <w:rPr>
          <w:rStyle w:val="CharAmPartText"/>
        </w:rPr>
        <w:t xml:space="preserve"> </w:t>
      </w:r>
    </w:p>
    <w:p w:rsidR="0014328D" w:rsidRDefault="0014328D">
      <w:pPr>
        <w:sectPr w:rsidR="0014328D">
          <w:pgSz w:w="11906" w:h="16838" w:code="9"/>
          <w:pgMar w:top="1418" w:right="2410" w:bottom="4252" w:left="2410" w:header="709" w:footer="3402" w:gutter="0"/>
          <w:cols w:space="709"/>
          <w:docGrid w:linePitch="299"/>
        </w:sectPr>
      </w:pPr>
    </w:p>
    <w:p w:rsidR="0014328D" w:rsidRDefault="00F04039">
      <w:pPr>
        <w:rPr>
          <w:sz w:val="36"/>
          <w:szCs w:val="36"/>
        </w:rPr>
      </w:pPr>
      <w:r>
        <w:rPr>
          <w:sz w:val="36"/>
          <w:szCs w:val="36"/>
        </w:rPr>
        <w:lastRenderedPageBreak/>
        <w:t>Contents</w:t>
      </w:r>
    </w:p>
    <w:p w:rsidR="0014328D" w:rsidRDefault="00F04039">
      <w:pPr>
        <w:pStyle w:val="TOC5"/>
        <w:rPr>
          <w:noProof/>
          <w:kern w:val="0"/>
          <w:sz w:val="24"/>
          <w:szCs w:val="24"/>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_Toc53382724 \h </w:instrText>
      </w:r>
      <w:r>
        <w:rPr>
          <w:noProof/>
        </w:rPr>
      </w:r>
      <w:r>
        <w:rPr>
          <w:noProof/>
        </w:rPr>
        <w:fldChar w:fldCharType="separate"/>
      </w:r>
      <w:r>
        <w:rPr>
          <w:noProof/>
        </w:rPr>
        <w:t>1</w:t>
      </w:r>
      <w:r>
        <w:rPr>
          <w:noProof/>
        </w:rPr>
        <w:fldChar w:fldCharType="end"/>
      </w:r>
    </w:p>
    <w:p w:rsidR="0014328D" w:rsidRDefault="00F04039">
      <w:pPr>
        <w:pStyle w:val="TOC5"/>
        <w:rPr>
          <w:noProof/>
          <w:kern w:val="0"/>
          <w:sz w:val="24"/>
          <w:szCs w:val="24"/>
        </w:rPr>
      </w:pPr>
      <w:r>
        <w:rPr>
          <w:noProof/>
        </w:rPr>
        <w:t>2</w:t>
      </w:r>
      <w:r>
        <w:rPr>
          <w:noProof/>
        </w:rPr>
        <w:tab/>
        <w:t>Commencement</w:t>
      </w:r>
      <w:r>
        <w:rPr>
          <w:noProof/>
        </w:rPr>
        <w:tab/>
      </w:r>
      <w:r>
        <w:rPr>
          <w:noProof/>
        </w:rPr>
        <w:fldChar w:fldCharType="begin"/>
      </w:r>
      <w:r>
        <w:rPr>
          <w:noProof/>
        </w:rPr>
        <w:instrText xml:space="preserve"> PAGEREF _Toc53382725 \h </w:instrText>
      </w:r>
      <w:r>
        <w:rPr>
          <w:noProof/>
        </w:rPr>
      </w:r>
      <w:r>
        <w:rPr>
          <w:noProof/>
        </w:rPr>
        <w:fldChar w:fldCharType="separate"/>
      </w:r>
      <w:r>
        <w:rPr>
          <w:noProof/>
        </w:rPr>
        <w:t>2</w:t>
      </w:r>
      <w:r>
        <w:rPr>
          <w:noProof/>
        </w:rPr>
        <w:fldChar w:fldCharType="end"/>
      </w:r>
    </w:p>
    <w:p w:rsidR="0014328D" w:rsidRDefault="00F04039">
      <w:pPr>
        <w:pStyle w:val="TOC5"/>
        <w:rPr>
          <w:noProof/>
          <w:kern w:val="0"/>
          <w:sz w:val="24"/>
          <w:szCs w:val="24"/>
        </w:rPr>
      </w:pPr>
      <w:r>
        <w:rPr>
          <w:noProof/>
        </w:rPr>
        <w:t>3</w:t>
      </w:r>
      <w:r>
        <w:rPr>
          <w:noProof/>
        </w:rPr>
        <w:tab/>
        <w:t>Schedule(s)</w:t>
      </w:r>
      <w:r>
        <w:rPr>
          <w:noProof/>
        </w:rPr>
        <w:tab/>
      </w:r>
      <w:r>
        <w:rPr>
          <w:noProof/>
        </w:rPr>
        <w:fldChar w:fldCharType="begin"/>
      </w:r>
      <w:r>
        <w:rPr>
          <w:noProof/>
        </w:rPr>
        <w:instrText xml:space="preserve"> PAGEREF _Toc53382726 \h </w:instrText>
      </w:r>
      <w:r>
        <w:rPr>
          <w:noProof/>
        </w:rPr>
      </w:r>
      <w:r>
        <w:rPr>
          <w:noProof/>
        </w:rPr>
        <w:fldChar w:fldCharType="separate"/>
      </w:r>
      <w:r>
        <w:rPr>
          <w:noProof/>
        </w:rPr>
        <w:t>2</w:t>
      </w:r>
      <w:r>
        <w:rPr>
          <w:noProof/>
        </w:rPr>
        <w:fldChar w:fldCharType="end"/>
      </w:r>
    </w:p>
    <w:p w:rsidR="0014328D" w:rsidRDefault="00F04039">
      <w:pPr>
        <w:pStyle w:val="TOC6"/>
        <w:rPr>
          <w:b w:val="0"/>
          <w:bCs w:val="0"/>
          <w:noProof/>
          <w:kern w:val="0"/>
        </w:rPr>
      </w:pPr>
      <w:r>
        <w:rPr>
          <w:noProof/>
        </w:rPr>
        <w:t>Schedule 1—Sex Discrimination Act 1984</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_Toc53382727 \h </w:instrText>
      </w:r>
      <w:r>
        <w:rPr>
          <w:b w:val="0"/>
          <w:bCs w:val="0"/>
          <w:noProof/>
          <w:sz w:val="18"/>
          <w:szCs w:val="18"/>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14328D" w:rsidRDefault="00F04039">
      <w:r>
        <w:fldChar w:fldCharType="end"/>
      </w:r>
    </w:p>
    <w:p w:rsidR="0014328D" w:rsidRDefault="0014328D">
      <w:pPr>
        <w:sectPr w:rsidR="0014328D">
          <w:headerReference w:type="even" r:id="rId8"/>
          <w:headerReference w:type="default" r:id="rId9"/>
          <w:footerReference w:type="even" r:id="rId10"/>
          <w:footerReference w:type="default" r:id="rId11"/>
          <w:pgSz w:w="11906" w:h="16838" w:code="9"/>
          <w:pgMar w:top="2381" w:right="2410" w:bottom="4252" w:left="2410" w:header="709" w:footer="3402" w:gutter="0"/>
          <w:pgNumType w:fmt="lowerRoman" w:start="1"/>
          <w:cols w:space="709"/>
          <w:docGrid w:linePitch="299"/>
        </w:sectPr>
      </w:pPr>
    </w:p>
    <w:p w:rsidR="0014328D" w:rsidRDefault="002C0670">
      <w:r>
        <w:rPr>
          <w:noProof/>
          <w:sz w:val="20"/>
          <w:szCs w:val="20"/>
        </w:rPr>
        <w:lastRenderedPageBreak/>
        <w:drawing>
          <wp:inline distT="0" distB="0" distL="0" distR="0" wp14:anchorId="16B75553" wp14:editId="1251089A">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Start w:id="0" w:name="_GoBack"/>
      <w:bookmarkEnd w:id="0"/>
    </w:p>
    <w:p w:rsidR="0014328D" w:rsidRDefault="0014328D"/>
    <w:p w:rsidR="0014328D" w:rsidRDefault="0014328D">
      <w:pPr>
        <w:spacing w:line="240" w:lineRule="auto"/>
      </w:pPr>
    </w:p>
    <w:p w:rsidR="0014328D" w:rsidRDefault="00F04039">
      <w:pPr>
        <w:pStyle w:val="ShortTP1"/>
      </w:pPr>
      <w:r>
        <w:fldChar w:fldCharType="begin"/>
      </w:r>
      <w:r>
        <w:instrText xml:space="preserve"> STYLEREF ShortT </w:instrText>
      </w:r>
      <w:r>
        <w:fldChar w:fldCharType="separate"/>
      </w:r>
      <w:r>
        <w:rPr>
          <w:noProof/>
        </w:rPr>
        <w:t>Sex Discrimination Amendment (Pregnancy and Work) Act 2003</w:t>
      </w:r>
      <w:r>
        <w:fldChar w:fldCharType="end"/>
      </w:r>
    </w:p>
    <w:p w:rsidR="0014328D" w:rsidRDefault="00F04039">
      <w:pPr>
        <w:pStyle w:val="ActNoP1"/>
      </w:pPr>
      <w:r>
        <w:fldChar w:fldCharType="begin"/>
      </w:r>
      <w:r>
        <w:instrText xml:space="preserve"> STYLEREF Actno </w:instrText>
      </w:r>
      <w:r>
        <w:fldChar w:fldCharType="separate"/>
      </w:r>
      <w:r>
        <w:rPr>
          <w:noProof/>
        </w:rPr>
        <w:t>No. 103, 2003</w:t>
      </w:r>
      <w:r>
        <w:fldChar w:fldCharType="end"/>
      </w:r>
    </w:p>
    <w:p w:rsidR="0014328D" w:rsidRDefault="0014328D">
      <w:pPr>
        <w:pStyle w:val="p1LinesBef"/>
      </w:pPr>
    </w:p>
    <w:p w:rsidR="0014328D" w:rsidRDefault="0014328D">
      <w:pPr>
        <w:spacing w:line="40" w:lineRule="exact"/>
        <w:rPr>
          <w:b/>
          <w:bCs/>
          <w:sz w:val="28"/>
          <w:szCs w:val="28"/>
        </w:rPr>
      </w:pPr>
    </w:p>
    <w:p w:rsidR="0014328D" w:rsidRDefault="0014328D">
      <w:pPr>
        <w:pStyle w:val="p1LinesAfter"/>
      </w:pPr>
    </w:p>
    <w:p w:rsidR="0014328D" w:rsidRDefault="00F04039">
      <w:pPr>
        <w:pStyle w:val="Page1"/>
      </w:pPr>
      <w:r>
        <w:t xml:space="preserve">An Act to amend the </w:t>
      </w:r>
      <w:r>
        <w:rPr>
          <w:i/>
          <w:iCs/>
        </w:rPr>
        <w:t>Sex Discrimination Act 1984</w:t>
      </w:r>
      <w:r>
        <w:t>, and for related purposes</w:t>
      </w:r>
    </w:p>
    <w:p w:rsidR="0014328D" w:rsidRDefault="00F04039">
      <w:pPr>
        <w:pStyle w:val="AssentDt"/>
        <w:spacing w:before="240"/>
        <w:rPr>
          <w:sz w:val="24"/>
          <w:szCs w:val="24"/>
        </w:rPr>
      </w:pPr>
      <w:r>
        <w:rPr>
          <w:sz w:val="24"/>
          <w:szCs w:val="24"/>
        </w:rPr>
        <w:t>[</w:t>
      </w:r>
      <w:r>
        <w:rPr>
          <w:i/>
          <w:iCs/>
          <w:sz w:val="24"/>
          <w:szCs w:val="24"/>
        </w:rPr>
        <w:t>Assented to 15 October 2003</w:t>
      </w:r>
      <w:r>
        <w:rPr>
          <w:sz w:val="24"/>
          <w:szCs w:val="24"/>
        </w:rPr>
        <w:t>]</w:t>
      </w:r>
    </w:p>
    <w:p w:rsidR="0014328D" w:rsidRDefault="00F04039">
      <w:pPr>
        <w:spacing w:before="240" w:line="240" w:lineRule="auto"/>
        <w:rPr>
          <w:sz w:val="32"/>
          <w:szCs w:val="32"/>
        </w:rPr>
      </w:pPr>
      <w:r>
        <w:rPr>
          <w:sz w:val="32"/>
          <w:szCs w:val="32"/>
        </w:rPr>
        <w:t>The Parliament of Australia enacts:</w:t>
      </w:r>
    </w:p>
    <w:p w:rsidR="0014328D" w:rsidRDefault="00F04039">
      <w:pPr>
        <w:pStyle w:val="Heading5"/>
      </w:pPr>
      <w:bookmarkStart w:id="1" w:name="_Toc53382724"/>
      <w:r>
        <w:rPr>
          <w:rStyle w:val="CharSectno"/>
        </w:rPr>
        <w:t>1</w:t>
      </w:r>
      <w:r>
        <w:t xml:space="preserve">  </w:t>
      </w:r>
      <w:bookmarkStart w:id="2" w:name="String1Start"/>
      <w:bookmarkStart w:id="3" w:name="String1"/>
      <w:bookmarkEnd w:id="2"/>
      <w:r>
        <w:t>Short title</w:t>
      </w:r>
      <w:bookmarkStart w:id="4" w:name="String1End"/>
      <w:bookmarkEnd w:id="3"/>
      <w:bookmarkEnd w:id="4"/>
      <w:bookmarkEnd w:id="1"/>
    </w:p>
    <w:p w:rsidR="0014328D" w:rsidRDefault="00F04039">
      <w:pPr>
        <w:pStyle w:val="subsection"/>
      </w:pPr>
      <w:r>
        <w:tab/>
      </w:r>
      <w:r>
        <w:tab/>
        <w:t xml:space="preserve">This Act may be cited as the </w:t>
      </w:r>
      <w:r>
        <w:rPr>
          <w:i/>
          <w:iCs/>
        </w:rPr>
        <w:t>Sex Discrimination Amendment (Pregnancy and Work) Act 2003.</w:t>
      </w:r>
    </w:p>
    <w:p w:rsidR="0014328D" w:rsidRDefault="00F04039">
      <w:pPr>
        <w:pStyle w:val="Heading5"/>
      </w:pPr>
      <w:bookmarkStart w:id="5" w:name="_Toc53382725"/>
      <w:r>
        <w:rPr>
          <w:rStyle w:val="CharSectno"/>
        </w:rPr>
        <w:lastRenderedPageBreak/>
        <w:t>2</w:t>
      </w:r>
      <w:r>
        <w:t xml:space="preserve">  Commencement</w:t>
      </w:r>
      <w:bookmarkEnd w:id="5"/>
    </w:p>
    <w:p w:rsidR="0014328D" w:rsidRDefault="00F04039">
      <w:pPr>
        <w:pStyle w:val="subsection"/>
      </w:pPr>
      <w:r>
        <w:tab/>
        <w:t>(1)</w:t>
      </w:r>
      <w:r>
        <w:tab/>
        <w:t>Each provision of this Act specified in column 1 of the table commences, or is taken to have commenced, on the day or at the time specified in column 2 of the table.</w:t>
      </w:r>
    </w:p>
    <w:p w:rsidR="0014328D" w:rsidRDefault="0014328D"/>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4328D">
        <w:trPr>
          <w:cantSplit/>
          <w:tblHeader/>
        </w:trPr>
        <w:tc>
          <w:tcPr>
            <w:tcW w:w="7111" w:type="dxa"/>
            <w:gridSpan w:val="3"/>
            <w:tcBorders>
              <w:top w:val="single" w:sz="12" w:space="0" w:color="auto"/>
              <w:left w:val="nil"/>
              <w:bottom w:val="nil"/>
              <w:right w:val="nil"/>
            </w:tcBorders>
          </w:tcPr>
          <w:p w:rsidR="0014328D" w:rsidRDefault="00F04039">
            <w:pPr>
              <w:pStyle w:val="Tabletext"/>
              <w:keepNext/>
              <w:rPr>
                <w:b/>
                <w:bCs/>
              </w:rPr>
            </w:pPr>
            <w:r>
              <w:rPr>
                <w:b/>
                <w:bCs/>
              </w:rPr>
              <w:t>Commencement information</w:t>
            </w:r>
          </w:p>
        </w:tc>
      </w:tr>
      <w:tr w:rsidR="0014328D">
        <w:trPr>
          <w:cantSplit/>
          <w:tblHeader/>
        </w:trPr>
        <w:tc>
          <w:tcPr>
            <w:tcW w:w="1701" w:type="dxa"/>
            <w:tcBorders>
              <w:top w:val="single" w:sz="6" w:space="0" w:color="auto"/>
              <w:left w:val="nil"/>
              <w:right w:val="nil"/>
            </w:tcBorders>
          </w:tcPr>
          <w:p w:rsidR="0014328D" w:rsidRDefault="00F04039">
            <w:pPr>
              <w:pStyle w:val="Tabletext"/>
              <w:keepNext/>
              <w:rPr>
                <w:b/>
                <w:bCs/>
              </w:rPr>
            </w:pPr>
            <w:r>
              <w:rPr>
                <w:b/>
                <w:bCs/>
              </w:rPr>
              <w:t>Column 1</w:t>
            </w:r>
          </w:p>
        </w:tc>
        <w:tc>
          <w:tcPr>
            <w:tcW w:w="3828" w:type="dxa"/>
            <w:tcBorders>
              <w:top w:val="single" w:sz="6" w:space="0" w:color="auto"/>
              <w:left w:val="nil"/>
              <w:right w:val="nil"/>
            </w:tcBorders>
          </w:tcPr>
          <w:p w:rsidR="0014328D" w:rsidRDefault="00F04039">
            <w:pPr>
              <w:pStyle w:val="Tabletext"/>
              <w:keepNext/>
              <w:rPr>
                <w:b/>
                <w:bCs/>
              </w:rPr>
            </w:pPr>
            <w:r>
              <w:rPr>
                <w:b/>
                <w:bCs/>
              </w:rPr>
              <w:t>Column 2</w:t>
            </w:r>
          </w:p>
        </w:tc>
        <w:tc>
          <w:tcPr>
            <w:tcW w:w="1582" w:type="dxa"/>
            <w:tcBorders>
              <w:top w:val="single" w:sz="6" w:space="0" w:color="auto"/>
              <w:left w:val="nil"/>
              <w:right w:val="nil"/>
            </w:tcBorders>
          </w:tcPr>
          <w:p w:rsidR="0014328D" w:rsidRDefault="00F04039">
            <w:pPr>
              <w:pStyle w:val="Tabletext"/>
              <w:keepNext/>
              <w:rPr>
                <w:b/>
                <w:bCs/>
              </w:rPr>
            </w:pPr>
            <w:r>
              <w:rPr>
                <w:b/>
                <w:bCs/>
              </w:rPr>
              <w:t>Column 3</w:t>
            </w:r>
          </w:p>
        </w:tc>
      </w:tr>
      <w:tr w:rsidR="0014328D">
        <w:trPr>
          <w:cantSplit/>
          <w:tblHeader/>
        </w:trPr>
        <w:tc>
          <w:tcPr>
            <w:tcW w:w="1701" w:type="dxa"/>
            <w:tcBorders>
              <w:top w:val="nil"/>
              <w:left w:val="nil"/>
              <w:bottom w:val="single" w:sz="12" w:space="0" w:color="auto"/>
              <w:right w:val="nil"/>
            </w:tcBorders>
          </w:tcPr>
          <w:p w:rsidR="0014328D" w:rsidRDefault="00F04039">
            <w:pPr>
              <w:pStyle w:val="Tabletext"/>
              <w:keepNext/>
              <w:rPr>
                <w:b/>
                <w:bCs/>
              </w:rPr>
            </w:pPr>
            <w:r>
              <w:rPr>
                <w:b/>
                <w:bCs/>
              </w:rPr>
              <w:t>Provision(s)</w:t>
            </w:r>
          </w:p>
        </w:tc>
        <w:tc>
          <w:tcPr>
            <w:tcW w:w="3828" w:type="dxa"/>
            <w:tcBorders>
              <w:top w:val="nil"/>
              <w:left w:val="nil"/>
              <w:bottom w:val="single" w:sz="12" w:space="0" w:color="auto"/>
              <w:right w:val="nil"/>
            </w:tcBorders>
          </w:tcPr>
          <w:p w:rsidR="0014328D" w:rsidRDefault="00F04039">
            <w:pPr>
              <w:pStyle w:val="Tabletext"/>
              <w:keepNext/>
              <w:rPr>
                <w:b/>
                <w:bCs/>
              </w:rPr>
            </w:pPr>
            <w:r>
              <w:rPr>
                <w:b/>
                <w:bCs/>
              </w:rPr>
              <w:t>Commencement</w:t>
            </w:r>
          </w:p>
        </w:tc>
        <w:tc>
          <w:tcPr>
            <w:tcW w:w="1582" w:type="dxa"/>
            <w:tcBorders>
              <w:top w:val="nil"/>
              <w:left w:val="nil"/>
              <w:bottom w:val="single" w:sz="12" w:space="0" w:color="auto"/>
              <w:right w:val="nil"/>
            </w:tcBorders>
          </w:tcPr>
          <w:p w:rsidR="0014328D" w:rsidRDefault="00F04039">
            <w:pPr>
              <w:pStyle w:val="Tabletext"/>
              <w:keepNext/>
              <w:rPr>
                <w:b/>
                <w:bCs/>
              </w:rPr>
            </w:pPr>
            <w:r>
              <w:rPr>
                <w:b/>
                <w:bCs/>
              </w:rPr>
              <w:t>Date/Details</w:t>
            </w:r>
          </w:p>
        </w:tc>
      </w:tr>
      <w:tr w:rsidR="0014328D">
        <w:trPr>
          <w:cantSplit/>
        </w:trPr>
        <w:tc>
          <w:tcPr>
            <w:tcW w:w="1701" w:type="dxa"/>
            <w:tcBorders>
              <w:top w:val="single" w:sz="12" w:space="0" w:color="auto"/>
              <w:left w:val="nil"/>
              <w:right w:val="nil"/>
            </w:tcBorders>
          </w:tcPr>
          <w:p w:rsidR="0014328D" w:rsidRDefault="00F04039">
            <w:pPr>
              <w:pStyle w:val="Tabletext"/>
            </w:pPr>
            <w:r>
              <w:t>1.  Sections 1 to 3 and anything in this Act not elsewhere covered by this table</w:t>
            </w:r>
          </w:p>
        </w:tc>
        <w:tc>
          <w:tcPr>
            <w:tcW w:w="3828" w:type="dxa"/>
            <w:tcBorders>
              <w:top w:val="single" w:sz="12" w:space="0" w:color="auto"/>
              <w:left w:val="nil"/>
              <w:right w:val="nil"/>
            </w:tcBorders>
          </w:tcPr>
          <w:p w:rsidR="0014328D" w:rsidRDefault="00F04039">
            <w:pPr>
              <w:pStyle w:val="Tabletext"/>
            </w:pPr>
            <w:r>
              <w:t>The day on which this Act receives the Royal Assent</w:t>
            </w:r>
          </w:p>
        </w:tc>
        <w:tc>
          <w:tcPr>
            <w:tcW w:w="1582" w:type="dxa"/>
            <w:tcBorders>
              <w:top w:val="single" w:sz="12" w:space="0" w:color="auto"/>
              <w:left w:val="nil"/>
              <w:right w:val="nil"/>
            </w:tcBorders>
          </w:tcPr>
          <w:p w:rsidR="0014328D" w:rsidRDefault="00F04039">
            <w:pPr>
              <w:pStyle w:val="Tabletext"/>
            </w:pPr>
            <w:r>
              <w:t>15 October 2003</w:t>
            </w:r>
          </w:p>
        </w:tc>
      </w:tr>
      <w:tr w:rsidR="0014328D">
        <w:trPr>
          <w:cantSplit/>
        </w:trPr>
        <w:tc>
          <w:tcPr>
            <w:tcW w:w="1701" w:type="dxa"/>
            <w:tcBorders>
              <w:left w:val="nil"/>
              <w:bottom w:val="single" w:sz="12" w:space="0" w:color="auto"/>
              <w:right w:val="nil"/>
            </w:tcBorders>
          </w:tcPr>
          <w:p w:rsidR="0014328D" w:rsidRDefault="00F04039">
            <w:pPr>
              <w:pStyle w:val="Tabletext"/>
            </w:pPr>
            <w:r>
              <w:t>2.  Schedule 1</w:t>
            </w:r>
          </w:p>
        </w:tc>
        <w:tc>
          <w:tcPr>
            <w:tcW w:w="3828" w:type="dxa"/>
            <w:tcBorders>
              <w:left w:val="nil"/>
              <w:bottom w:val="single" w:sz="12" w:space="0" w:color="auto"/>
              <w:right w:val="nil"/>
            </w:tcBorders>
          </w:tcPr>
          <w:p w:rsidR="0014328D" w:rsidRDefault="00F04039">
            <w:pPr>
              <w:pStyle w:val="Tabletext"/>
            </w:pPr>
            <w:r>
              <w:t>The 28th day after the day on which this Act receives the Royal Assent</w:t>
            </w:r>
          </w:p>
        </w:tc>
        <w:tc>
          <w:tcPr>
            <w:tcW w:w="1582" w:type="dxa"/>
            <w:tcBorders>
              <w:left w:val="nil"/>
              <w:bottom w:val="single" w:sz="12" w:space="0" w:color="auto"/>
              <w:right w:val="nil"/>
            </w:tcBorders>
          </w:tcPr>
          <w:p w:rsidR="0014328D" w:rsidRDefault="00F04039">
            <w:pPr>
              <w:pStyle w:val="Tabletext"/>
            </w:pPr>
            <w:r>
              <w:t>12 November 2003</w:t>
            </w:r>
          </w:p>
        </w:tc>
      </w:tr>
    </w:tbl>
    <w:p w:rsidR="0014328D" w:rsidRDefault="00F04039">
      <w:pPr>
        <w:pStyle w:val="notetext"/>
      </w:pPr>
      <w:r>
        <w:t>Note:</w:t>
      </w:r>
      <w:r>
        <w:tab/>
        <w:t>This table relates only to the provisions of this Act as originally passed by the Parliament and assented to. It will not be expanded to deal with provisions inserted in this Act after assent.</w:t>
      </w:r>
    </w:p>
    <w:p w:rsidR="0014328D" w:rsidRDefault="00F04039">
      <w:pPr>
        <w:pStyle w:val="subsection"/>
      </w:pPr>
      <w:r>
        <w:tab/>
        <w:t>(2)</w:t>
      </w:r>
      <w:r>
        <w:tab/>
        <w:t>Column 3 of the table is for additional information that is not part of this Act. This information may be included in any published version of this Act.</w:t>
      </w:r>
    </w:p>
    <w:p w:rsidR="0014328D" w:rsidRDefault="00F04039">
      <w:pPr>
        <w:pStyle w:val="Heading5"/>
      </w:pPr>
      <w:bookmarkStart w:id="6" w:name="_Toc53382726"/>
      <w:r>
        <w:rPr>
          <w:rStyle w:val="CharSectno"/>
        </w:rPr>
        <w:t>3</w:t>
      </w:r>
      <w:r>
        <w:t xml:space="preserve">  Schedule(s)</w:t>
      </w:r>
      <w:bookmarkEnd w:id="6"/>
    </w:p>
    <w:p w:rsidR="0014328D" w:rsidRDefault="00F04039">
      <w:pPr>
        <w:pStyle w:val="subsection"/>
      </w:pPr>
      <w:r>
        <w:tab/>
      </w:r>
      <w:r>
        <w:tab/>
        <w:t>Each Act that is specified in a Schedule to this Act is amended or repealed as set out in the applicable items in the Schedule concerned, and any other item in a Schedule to this Act has effect according to its terms.</w:t>
      </w:r>
    </w:p>
    <w:p w:rsidR="0014328D" w:rsidRDefault="00F04039">
      <w:pPr>
        <w:pStyle w:val="PageBreak"/>
      </w:pPr>
      <w:r>
        <w:br w:type="page"/>
      </w:r>
    </w:p>
    <w:p w:rsidR="0014328D" w:rsidRDefault="00F04039">
      <w:pPr>
        <w:pStyle w:val="Heading6"/>
      </w:pPr>
      <w:bookmarkStart w:id="7" w:name="_Toc53382727"/>
      <w:bookmarkStart w:id="8" w:name="AmSched"/>
      <w:bookmarkStart w:id="9" w:name="CurrentFind"/>
      <w:r>
        <w:rPr>
          <w:rStyle w:val="CharAmSchNo"/>
        </w:rPr>
        <w:lastRenderedPageBreak/>
        <w:t>Schedule 1</w:t>
      </w:r>
      <w:r>
        <w:t>—</w:t>
      </w:r>
      <w:r>
        <w:rPr>
          <w:rStyle w:val="CharAmSchText"/>
        </w:rPr>
        <w:t>Sex Discrimination Act 1984</w:t>
      </w:r>
      <w:bookmarkEnd w:id="7"/>
    </w:p>
    <w:bookmarkEnd w:id="8"/>
    <w:bookmarkEnd w:id="9"/>
    <w:p w:rsidR="0014328D" w:rsidRDefault="00F04039">
      <w:pPr>
        <w:pStyle w:val="Header"/>
      </w:pPr>
      <w:r>
        <w:rPr>
          <w:rStyle w:val="CharAmPartNo"/>
        </w:rPr>
        <w:t xml:space="preserve"> </w:t>
      </w:r>
      <w:r>
        <w:rPr>
          <w:rStyle w:val="CharAmPartText"/>
        </w:rPr>
        <w:t xml:space="preserve"> </w:t>
      </w:r>
    </w:p>
    <w:p w:rsidR="0014328D" w:rsidRDefault="00F04039">
      <w:pPr>
        <w:pStyle w:val="ItemHead"/>
      </w:pPr>
      <w:r>
        <w:t>1  After subsection 5(1)</w:t>
      </w:r>
    </w:p>
    <w:p w:rsidR="0014328D" w:rsidRDefault="00F04039">
      <w:pPr>
        <w:pStyle w:val="Item"/>
      </w:pPr>
      <w:r>
        <w:t>Insert:</w:t>
      </w:r>
    </w:p>
    <w:p w:rsidR="0014328D" w:rsidRDefault="00F04039">
      <w:pPr>
        <w:pStyle w:val="subsection"/>
      </w:pPr>
      <w:r>
        <w:tab/>
        <w:t>(1A)</w:t>
      </w:r>
      <w:r>
        <w:tab/>
        <w:t>To avoid doubt, breastfeeding (including the act of expressing milk) is a characteristic that appertains generally to women.</w:t>
      </w:r>
    </w:p>
    <w:p w:rsidR="0014328D" w:rsidRDefault="00F04039">
      <w:pPr>
        <w:pStyle w:val="NewItem"/>
      </w:pPr>
      <w:r>
        <w:t>2  Subsection 27(1)</w:t>
      </w:r>
    </w:p>
    <w:p w:rsidR="0014328D" w:rsidRDefault="00F04039">
      <w:pPr>
        <w:pStyle w:val="Item"/>
      </w:pPr>
      <w:r>
        <w:t>Repeal the subsection, substitute:</w:t>
      </w:r>
    </w:p>
    <w:p w:rsidR="0014328D" w:rsidRDefault="00F04039">
      <w:pPr>
        <w:pStyle w:val="subsection"/>
      </w:pPr>
      <w:r>
        <w:tab/>
        <w:t>(1)</w:t>
      </w:r>
      <w:r>
        <w:tab/>
        <w:t xml:space="preserve">It is unlawful for a person (the </w:t>
      </w:r>
      <w:r>
        <w:rPr>
          <w:b/>
          <w:bCs/>
          <w:i/>
          <w:iCs/>
        </w:rPr>
        <w:t>first person</w:t>
      </w:r>
      <w:r>
        <w:t>)</w:t>
      </w:r>
      <w:r>
        <w:rPr>
          <w:b/>
          <w:bCs/>
          <w:i/>
          <w:iCs/>
        </w:rPr>
        <w:t xml:space="preserve"> </w:t>
      </w:r>
      <w:r>
        <w:t xml:space="preserve">to request or require another person (the </w:t>
      </w:r>
      <w:r>
        <w:rPr>
          <w:b/>
          <w:bCs/>
          <w:i/>
          <w:iCs/>
        </w:rPr>
        <w:t>other person</w:t>
      </w:r>
      <w:r>
        <w:t>)</w:t>
      </w:r>
      <w:r>
        <w:rPr>
          <w:b/>
          <w:bCs/>
          <w:i/>
          <w:iCs/>
        </w:rPr>
        <w:t xml:space="preserve"> </w:t>
      </w:r>
      <w:r>
        <w:t>to provide information (whether by way of completing a form or otherwise)</w:t>
      </w:r>
      <w:r>
        <w:rPr>
          <w:i/>
          <w:iCs/>
        </w:rPr>
        <w:t xml:space="preserve"> </w:t>
      </w:r>
      <w:r>
        <w:t>if:</w:t>
      </w:r>
    </w:p>
    <w:p w:rsidR="0014328D" w:rsidRDefault="00F04039">
      <w:pPr>
        <w:pStyle w:val="indenta"/>
      </w:pPr>
      <w:r>
        <w:tab/>
        <w:t>(a)</w:t>
      </w:r>
      <w:r>
        <w:tab/>
        <w:t>the information is requested or required in connection with, or for the purposes of, the first person doing a particular act; and</w:t>
      </w:r>
    </w:p>
    <w:p w:rsidR="0014328D" w:rsidRDefault="00F04039">
      <w:pPr>
        <w:pStyle w:val="indenta"/>
      </w:pPr>
      <w:r>
        <w:tab/>
        <w:t>(b)</w:t>
      </w:r>
      <w:r>
        <w:tab/>
        <w:t>under Division 1 or this Division, it would be unlawful in particular circumstances for the first person, in doing that act, to discriminate against the other person on the ground of the other person’s sex, marital status, pregnancy or potential pregnancy; and</w:t>
      </w:r>
    </w:p>
    <w:p w:rsidR="0014328D" w:rsidRDefault="00F04039">
      <w:pPr>
        <w:pStyle w:val="indenta"/>
      </w:pPr>
      <w:r>
        <w:tab/>
        <w:t>(c)</w:t>
      </w:r>
      <w:r>
        <w:tab/>
        <w:t>persons:</w:t>
      </w:r>
    </w:p>
    <w:p w:rsidR="0014328D" w:rsidRDefault="00F04039">
      <w:pPr>
        <w:pStyle w:val="indentii"/>
      </w:pPr>
      <w:r>
        <w:tab/>
        <w:t>(</w:t>
      </w:r>
      <w:proofErr w:type="spellStart"/>
      <w:r>
        <w:t>i</w:t>
      </w:r>
      <w:proofErr w:type="spellEnd"/>
      <w:r>
        <w:t>)</w:t>
      </w:r>
      <w:r>
        <w:tab/>
        <w:t>of the opposite sex; or</w:t>
      </w:r>
    </w:p>
    <w:p w:rsidR="0014328D" w:rsidRDefault="00F04039">
      <w:pPr>
        <w:pStyle w:val="indentii"/>
      </w:pPr>
      <w:r>
        <w:tab/>
        <w:t>(ii)</w:t>
      </w:r>
      <w:r>
        <w:tab/>
        <w:t>of a different marital status; or</w:t>
      </w:r>
    </w:p>
    <w:p w:rsidR="0014328D" w:rsidRDefault="00F04039">
      <w:pPr>
        <w:pStyle w:val="indentii"/>
      </w:pPr>
      <w:r>
        <w:tab/>
        <w:t>(iii)</w:t>
      </w:r>
      <w:r>
        <w:tab/>
        <w:t>who are not pregnant or potentially pregnant;</w:t>
      </w:r>
    </w:p>
    <w:p w:rsidR="0014328D" w:rsidRDefault="00F04039">
      <w:pPr>
        <w:pStyle w:val="indenta"/>
      </w:pPr>
      <w:r>
        <w:tab/>
      </w:r>
      <w:r>
        <w:tab/>
        <w:t>as the case requires, would not be requested or required to provide the information in circumstances that are the same or not materially different.</w:t>
      </w:r>
    </w:p>
    <w:p w:rsidR="0014328D" w:rsidRDefault="00F04039">
      <w:pPr>
        <w:pStyle w:val="notetext"/>
      </w:pPr>
      <w:r>
        <w:t>Example:</w:t>
      </w:r>
      <w:r>
        <w:tab/>
        <w:t>Under section 14 of Division 1, it is unlawful to determine not to offer employment to a woman because she is pregnant or might become pregnant. Under this section, it is therefore also unlawful to ask a woman during a job interview whether she is pregnant or intends to become pregnant if that information is requested in connection with determining whether to offer her employment.</w:t>
      </w:r>
    </w:p>
    <w:p w:rsidR="0014328D" w:rsidRDefault="00F04039">
      <w:pPr>
        <w:pStyle w:val="notemargin"/>
      </w:pPr>
      <w:r>
        <w:t>Note:</w:t>
      </w:r>
      <w:r>
        <w:tab/>
        <w:t>The heading to section 27 is replaced by the heading “</w:t>
      </w:r>
      <w:r>
        <w:rPr>
          <w:b/>
          <w:bCs/>
        </w:rPr>
        <w:t>Requests for information</w:t>
      </w:r>
      <w:r>
        <w:t>”.</w:t>
      </w:r>
    </w:p>
    <w:p w:rsidR="0014328D" w:rsidRDefault="00F04039">
      <w:pPr>
        <w:pStyle w:val="NewItem"/>
      </w:pPr>
      <w:r>
        <w:t>3  At the end of subsection 27(2)</w:t>
      </w:r>
    </w:p>
    <w:p w:rsidR="0014328D" w:rsidRDefault="00F04039">
      <w:pPr>
        <w:pStyle w:val="Item"/>
      </w:pPr>
      <w:r>
        <w:t>Add:</w:t>
      </w:r>
    </w:p>
    <w:p w:rsidR="0014328D" w:rsidRDefault="00F04039">
      <w:pPr>
        <w:pStyle w:val="notetext"/>
      </w:pPr>
      <w:r>
        <w:lastRenderedPageBreak/>
        <w:t>Note:</w:t>
      </w:r>
      <w:r>
        <w:tab/>
        <w:t>Information obtained under this subsection may be used provided the use is not for the purpose of a discriminatory act that is unlawful under any other section of this Act. For example, an employer may use such information for a purpose connected with occupational health and safety, but only if doing so does not amount to unlawful discrimination.</w:t>
      </w:r>
    </w:p>
    <w:p w:rsidR="0014328D" w:rsidRDefault="0014328D">
      <w:pPr>
        <w:pStyle w:val="notetext"/>
      </w:pPr>
    </w:p>
    <w:p w:rsidR="0014328D" w:rsidRDefault="00F04039">
      <w:pPr>
        <w:framePr w:hSpace="180" w:wrap="auto" w:vAnchor="text" w:hAnchor="page" w:x="2411" w:y="8577"/>
        <w:shd w:val="solid" w:color="FFFFFF" w:fill="FFFFFF"/>
      </w:pPr>
      <w:r>
        <w:t>(15/02)</w:t>
      </w:r>
    </w:p>
    <w:p w:rsidR="0014328D" w:rsidRDefault="0014328D">
      <w:pPr>
        <w:pStyle w:val="2ndRd"/>
        <w:keepNext/>
      </w:pPr>
    </w:p>
    <w:p w:rsidR="0014328D" w:rsidRDefault="0014328D">
      <w:pPr>
        <w:pStyle w:val="2ndRd"/>
        <w:keepNext/>
        <w:pBdr>
          <w:top w:val="single" w:sz="2" w:space="1" w:color="auto"/>
        </w:pBdr>
      </w:pPr>
    </w:p>
    <w:p w:rsidR="0014328D" w:rsidRDefault="00F04039">
      <w:pPr>
        <w:pStyle w:val="2ndRd"/>
        <w:keepNext/>
        <w:spacing w:line="260" w:lineRule="atLeast"/>
        <w:rPr>
          <w:i/>
          <w:iCs/>
        </w:rPr>
      </w:pPr>
      <w:r>
        <w:t>[</w:t>
      </w:r>
      <w:r>
        <w:rPr>
          <w:i/>
          <w:iCs/>
        </w:rPr>
        <w:t>Minister’s second reading speech made in—</w:t>
      </w:r>
    </w:p>
    <w:p w:rsidR="0014328D" w:rsidRDefault="00F04039">
      <w:pPr>
        <w:pStyle w:val="2ndRd"/>
        <w:keepNext/>
        <w:spacing w:line="260" w:lineRule="atLeast"/>
        <w:rPr>
          <w:i/>
          <w:iCs/>
        </w:rPr>
      </w:pPr>
      <w:r>
        <w:rPr>
          <w:i/>
          <w:iCs/>
        </w:rPr>
        <w:t>House of Representatives on 14 February 2002</w:t>
      </w:r>
    </w:p>
    <w:p w:rsidR="0014328D" w:rsidRDefault="00F04039">
      <w:pPr>
        <w:pStyle w:val="2ndRd"/>
        <w:keepNext/>
        <w:spacing w:line="260" w:lineRule="atLeast"/>
        <w:rPr>
          <w:i/>
          <w:iCs/>
        </w:rPr>
      </w:pPr>
      <w:r>
        <w:rPr>
          <w:i/>
          <w:iCs/>
        </w:rPr>
        <w:t>Senate on 3 March 2003</w:t>
      </w:r>
      <w:r>
        <w:t>]</w:t>
      </w:r>
    </w:p>
    <w:p w:rsidR="0014328D" w:rsidRDefault="0014328D"/>
    <w:p w:rsidR="0014328D" w:rsidRDefault="0014328D"/>
    <w:sectPr w:rsidR="0014328D">
      <w:headerReference w:type="even" r:id="rId12"/>
      <w:headerReference w:type="default" r:id="rId13"/>
      <w:footerReference w:type="even" r:id="rId14"/>
      <w:footerReference w:type="default" r:id="rId15"/>
      <w:headerReference w:type="first" r:id="rId16"/>
      <w:footerReference w:type="first" r:id="rId17"/>
      <w:pgSz w:w="11906" w:h="16838" w:code="9"/>
      <w:pgMar w:top="1871" w:right="2410" w:bottom="4252" w:left="2410" w:header="709" w:footer="3402" w:gutter="0"/>
      <w:pgNumType w:start="1"/>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28D" w:rsidRDefault="00F04039">
      <w:pPr>
        <w:spacing w:line="240" w:lineRule="auto"/>
      </w:pPr>
      <w:r>
        <w:separator/>
      </w:r>
    </w:p>
  </w:endnote>
  <w:endnote w:type="continuationSeparator" w:id="0">
    <w:p w:rsidR="0014328D" w:rsidRDefault="00F04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28D" w:rsidRDefault="0014328D">
    <w:pPr>
      <w:pBdr>
        <w:top w:val="single" w:sz="6" w:space="1" w:color="auto"/>
      </w:pBdr>
      <w:rPr>
        <w:sz w:val="18"/>
        <w:szCs w:val="18"/>
      </w:rPr>
    </w:pPr>
  </w:p>
  <w:p w:rsidR="0014328D" w:rsidRDefault="00F04039">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Sex Discrimination Amendment (Pregnancy and Work)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103,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28D" w:rsidRDefault="0014328D">
    <w:pPr>
      <w:pBdr>
        <w:top w:val="single" w:sz="6" w:space="1" w:color="auto"/>
      </w:pBdr>
      <w:rPr>
        <w:sz w:val="18"/>
        <w:szCs w:val="18"/>
      </w:rPr>
    </w:pPr>
  </w:p>
  <w:p w:rsidR="0014328D" w:rsidRDefault="00F04039">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2C0670">
      <w:rPr>
        <w:i/>
        <w:iCs/>
        <w:noProof/>
        <w:sz w:val="18"/>
        <w:szCs w:val="18"/>
      </w:rPr>
      <w:t>Sex Discrimination Amendment (Pregnancy and Work)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2C0670">
      <w:rPr>
        <w:i/>
        <w:iCs/>
        <w:noProof/>
        <w:sz w:val="18"/>
        <w:szCs w:val="18"/>
      </w:rPr>
      <w:t>No. 103, 2003</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28D" w:rsidRDefault="0014328D">
    <w:pPr>
      <w:pBdr>
        <w:top w:val="single" w:sz="6" w:space="1" w:color="auto"/>
      </w:pBdr>
      <w:jc w:val="right"/>
      <w:rPr>
        <w:sz w:val="18"/>
        <w:szCs w:val="18"/>
      </w:rPr>
    </w:pPr>
  </w:p>
  <w:p w:rsidR="0014328D" w:rsidRDefault="00F04039">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2C0670">
      <w:rPr>
        <w:i/>
        <w:iCs/>
        <w:noProof/>
        <w:sz w:val="18"/>
        <w:szCs w:val="18"/>
      </w:rPr>
      <w:t>Sex Discrimination Amendment (Pregnancy and Work)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2C0670">
      <w:rPr>
        <w:i/>
        <w:iCs/>
        <w:noProof/>
        <w:sz w:val="18"/>
        <w:szCs w:val="18"/>
      </w:rPr>
      <w:t>No. 103, 2003</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28D" w:rsidRDefault="0014328D">
    <w:pPr>
      <w:pBdr>
        <w:top w:val="single" w:sz="6" w:space="1" w:color="auto"/>
      </w:pBdr>
      <w:rPr>
        <w:sz w:val="18"/>
        <w:szCs w:val="18"/>
      </w:rPr>
    </w:pPr>
  </w:p>
  <w:p w:rsidR="0014328D" w:rsidRDefault="00F04039">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2C0670">
      <w:rPr>
        <w:i/>
        <w:iCs/>
        <w:noProof/>
        <w:sz w:val="18"/>
        <w:szCs w:val="18"/>
      </w:rPr>
      <w:t>Sex Discrimination Amendment (Pregnancy and Work)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2C0670">
      <w:rPr>
        <w:i/>
        <w:iCs/>
        <w:noProof/>
        <w:sz w:val="18"/>
        <w:szCs w:val="18"/>
      </w:rPr>
      <w:t>No. 103,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28D" w:rsidRDefault="0014328D">
    <w:pPr>
      <w:pBdr>
        <w:top w:val="single" w:sz="6" w:space="1" w:color="auto"/>
      </w:pBdr>
      <w:rPr>
        <w:sz w:val="18"/>
        <w:szCs w:val="18"/>
      </w:rPr>
    </w:pPr>
  </w:p>
  <w:p w:rsidR="0014328D" w:rsidRDefault="00F04039">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2C0670">
      <w:rPr>
        <w:i/>
        <w:iCs/>
        <w:noProof/>
        <w:sz w:val="18"/>
        <w:szCs w:val="18"/>
      </w:rPr>
      <w:t>Sex Discrimination Amendment (Pregnancy and Work)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2C0670">
      <w:rPr>
        <w:i/>
        <w:iCs/>
        <w:noProof/>
        <w:sz w:val="18"/>
        <w:szCs w:val="18"/>
      </w:rPr>
      <w:t>No. 103,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28D" w:rsidRDefault="00F04039">
      <w:pPr>
        <w:spacing w:line="240" w:lineRule="auto"/>
      </w:pPr>
      <w:r>
        <w:separator/>
      </w:r>
    </w:p>
  </w:footnote>
  <w:footnote w:type="continuationSeparator" w:id="0">
    <w:p w:rsidR="0014328D" w:rsidRDefault="00F040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28D" w:rsidRDefault="0014328D">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28D" w:rsidRDefault="0014328D">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28D" w:rsidRDefault="00F04039">
    <w:pPr>
      <w:rPr>
        <w:sz w:val="20"/>
        <w:szCs w:val="20"/>
      </w:rPr>
    </w:pPr>
    <w:r>
      <w:rPr>
        <w:b/>
        <w:bCs/>
        <w:sz w:val="20"/>
        <w:szCs w:val="20"/>
      </w:rPr>
      <w:fldChar w:fldCharType="begin"/>
    </w:r>
    <w:r>
      <w:rPr>
        <w:b/>
        <w:bCs/>
        <w:sz w:val="20"/>
        <w:szCs w:val="20"/>
      </w:rPr>
      <w:instrText xml:space="preserve"> STYLEREF CharAmSchNo </w:instrText>
    </w:r>
    <w:r w:rsidR="002C0670">
      <w:rPr>
        <w:b/>
        <w:bCs/>
        <w:sz w:val="20"/>
        <w:szCs w:val="20"/>
      </w:rPr>
      <w:fldChar w:fldCharType="separate"/>
    </w:r>
    <w:r w:rsidR="002C0670">
      <w:rPr>
        <w:b/>
        <w:bCs/>
        <w:noProof/>
        <w:sz w:val="20"/>
        <w:szCs w:val="20"/>
      </w:rPr>
      <w:t>Schedule 1</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sidR="002C0670">
      <w:rPr>
        <w:sz w:val="20"/>
        <w:szCs w:val="20"/>
      </w:rPr>
      <w:fldChar w:fldCharType="separate"/>
    </w:r>
    <w:r w:rsidR="002C0670">
      <w:rPr>
        <w:noProof/>
        <w:sz w:val="20"/>
        <w:szCs w:val="20"/>
      </w:rPr>
      <w:t>Sex Discrimination Act 1984</w:t>
    </w:r>
    <w:r>
      <w:rPr>
        <w:sz w:val="20"/>
        <w:szCs w:val="20"/>
      </w:rPr>
      <w:fldChar w:fldCharType="end"/>
    </w:r>
  </w:p>
  <w:p w:rsidR="0014328D" w:rsidRDefault="00F04039">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14328D" w:rsidRDefault="0014328D">
    <w:pPr>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28D" w:rsidRDefault="00F04039">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sidR="002C0670">
      <w:rPr>
        <w:noProof/>
        <w:sz w:val="20"/>
        <w:szCs w:val="20"/>
      </w:rPr>
      <w:t>Sex Discrimination Act 1984</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sidR="002C0670">
      <w:rPr>
        <w:b/>
        <w:bCs/>
        <w:noProof/>
        <w:sz w:val="20"/>
        <w:szCs w:val="20"/>
      </w:rPr>
      <w:t>Schedule 1</w:t>
    </w:r>
    <w:r>
      <w:rPr>
        <w:b/>
        <w:bCs/>
        <w:sz w:val="20"/>
        <w:szCs w:val="20"/>
      </w:rPr>
      <w:fldChar w:fldCharType="end"/>
    </w:r>
  </w:p>
  <w:p w:rsidR="0014328D" w:rsidRDefault="00F04039">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14328D" w:rsidRDefault="0014328D">
    <w:pPr>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28D" w:rsidRDefault="001432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3FE5C8C"/>
    <w:multiLevelType w:val="multilevel"/>
    <w:tmpl w:val="46FE0A50"/>
    <w:lvl w:ilvl="0">
      <w:start w:val="1"/>
      <w:numFmt w:val="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5B64549"/>
    <w:multiLevelType w:val="multilevel"/>
    <w:tmpl w:val="A330D6D8"/>
    <w:lvl w:ilvl="0">
      <w:start w:val="1"/>
      <w:numFmt w:val="bullet"/>
      <w:lvlText w:val=""/>
      <w:lvlJc w:val="left"/>
      <w:pPr>
        <w:tabs>
          <w:tab w:val="num" w:pos="4242"/>
        </w:tabs>
        <w:ind w:left="3521" w:hanging="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FD75477"/>
    <w:multiLevelType w:val="multilevel"/>
    <w:tmpl w:val="62D4B512"/>
    <w:lvl w:ilvl="0">
      <w:start w:val="1"/>
      <w:numFmt w:val="bullet"/>
      <w:lvlText w:val=""/>
      <w:lvlJc w:val="left"/>
      <w:pPr>
        <w:tabs>
          <w:tab w:val="num" w:pos="2121"/>
        </w:tabs>
        <w:ind w:left="1400" w:hanging="10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D9F04A1"/>
    <w:multiLevelType w:val="multilevel"/>
    <w:tmpl w:val="0C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C4D0FBA0"/>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EF099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8"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51A7CBE"/>
    <w:multiLevelType w:val="multilevel"/>
    <w:tmpl w:val="9D403C1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7642EE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30"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1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9"/>
  </w:num>
  <w:num w:numId="29">
    <w:abstractNumId w:val="16"/>
  </w:num>
  <w:num w:numId="30">
    <w:abstractNumId w:val="12"/>
  </w:num>
  <w:num w:numId="31">
    <w:abstractNumId w:val="27"/>
  </w:num>
  <w:num w:numId="32">
    <w:abstractNumId w:val="30"/>
  </w:num>
  <w:num w:numId="33">
    <w:abstractNumId w:val="25"/>
  </w:num>
  <w:num w:numId="34">
    <w:abstractNumId w:val="15"/>
  </w:num>
  <w:num w:numId="35">
    <w:abstractNumId w:val="24"/>
  </w:num>
  <w:num w:numId="36">
    <w:abstractNumId w:val="11"/>
  </w:num>
  <w:num w:numId="37">
    <w:abstractNumId w:val="20"/>
  </w:num>
  <w:num w:numId="38">
    <w:abstractNumId w:val="28"/>
  </w:num>
  <w:num w:numId="39">
    <w:abstractNumId w:val="22"/>
  </w:num>
  <w:num w:numId="40">
    <w:abstractNumId w:val="18"/>
  </w:num>
  <w:num w:numId="41">
    <w:abstractNumId w:val="10"/>
  </w:num>
  <w:num w:numId="42">
    <w:abstractNumId w:val="21"/>
  </w:num>
  <w:num w:numId="43">
    <w:abstractNumId w:val="26"/>
  </w:num>
  <w:num w:numId="44">
    <w:abstractNumId w:val="13"/>
  </w:num>
  <w:num w:numId="45">
    <w:abstractNumId w:val="19"/>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21"/>
    <w:rsid w:val="0014328D"/>
    <w:rsid w:val="002C0670"/>
    <w:rsid w:val="007C3421"/>
    <w:rsid w:val="00F04039"/>
    <w:rsid w:val="00F7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New Roman" w:hAnsi="Times New Roman" w:cs="Times New Roman"/>
      <w:lang w:val="en-AU"/>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lang w:val="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lang w:val="en-AU"/>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lang w:val="en-AU"/>
    </w:rPr>
  </w:style>
  <w:style w:type="paragraph" w:customStyle="1" w:styleId="indenta">
    <w:name w:val="indent(a)"/>
    <w:aliases w:val="a,paragraph"/>
    <w:basedOn w:val="Normal"/>
    <w:uiPriority w:val="99"/>
    <w:pPr>
      <w:tabs>
        <w:tab w:val="right" w:pos="1531"/>
      </w:tabs>
      <w:spacing w:before="40"/>
      <w:ind w:left="1644" w:hanging="1644"/>
    </w:pPr>
  </w:style>
  <w:style w:type="paragraph" w:customStyle="1" w:styleId="indentA0">
    <w:name w:val="indent(A)"/>
    <w:aliases w:val="aaa,paragraph(sub-sub)"/>
    <w:basedOn w:val="indenta"/>
    <w:uiPriority w:val="99"/>
    <w:pPr>
      <w:tabs>
        <w:tab w:val="clear" w:pos="1531"/>
        <w:tab w:val="right" w:pos="2722"/>
      </w:tabs>
      <w:ind w:left="2835" w:hanging="2835"/>
    </w:pPr>
  </w:style>
  <w:style w:type="paragraph" w:customStyle="1" w:styleId="indentii">
    <w:name w:val="indent(ii)"/>
    <w:aliases w:val="aa,paragraph(sub)"/>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11"/>
      </w:numPr>
    </w:pPr>
  </w:style>
  <w:style w:type="paragraph" w:styleId="ListBullet2">
    <w:name w:val="List Bullet 2"/>
    <w:basedOn w:val="Normal"/>
    <w:autoRedefine/>
    <w:uiPriority w:val="99"/>
    <w:pPr>
      <w:numPr>
        <w:numId w:val="13"/>
      </w:numPr>
    </w:pPr>
  </w:style>
  <w:style w:type="paragraph" w:styleId="ListBullet3">
    <w:name w:val="List Bullet 3"/>
    <w:basedOn w:val="Normal"/>
    <w:autoRedefine/>
    <w:uiPriority w:val="99"/>
    <w:pPr>
      <w:numPr>
        <w:numId w:val="15"/>
      </w:numPr>
    </w:pPr>
  </w:style>
  <w:style w:type="paragraph" w:styleId="ListBullet4">
    <w:name w:val="List Bullet 4"/>
    <w:basedOn w:val="Normal"/>
    <w:autoRedefine/>
    <w:uiPriority w:val="99"/>
    <w:pPr>
      <w:numPr>
        <w:numId w:val="17"/>
      </w:numPr>
    </w:pPr>
  </w:style>
  <w:style w:type="paragraph" w:styleId="ListBullet5">
    <w:name w:val="List Bullet 5"/>
    <w:basedOn w:val="Normal"/>
    <w:autoRedefine/>
    <w:uiPriority w:val="99"/>
    <w:pPr>
      <w:numPr>
        <w:numId w:val="19"/>
      </w:numPr>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
    <w:name w:val="note(para)"/>
    <w:aliases w:val="na,note(parap)"/>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text">
    <w:name w:val="Tabletext"/>
    <w:aliases w:val="t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31"/>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after="0" w:line="240" w:lineRule="auto"/>
      <w:ind w:left="2098" w:right="567" w:hanging="680"/>
      <w:outlineLvl w:val="9"/>
    </w:pPr>
    <w:rPr>
      <w:b w:val="0"/>
      <w:bCs w:val="0"/>
      <w:sz w:val="18"/>
      <w:szCs w:val="18"/>
    </w:rPr>
  </w:style>
  <w:style w:type="paragraph" w:styleId="TOC6">
    <w:name w:val="toc 6"/>
    <w:basedOn w:val="TOC1"/>
    <w:next w:val="Normal"/>
    <w:uiPriority w:val="99"/>
    <w:pPr>
      <w:keepNext w:val="0"/>
      <w:tabs>
        <w:tab w:val="clear" w:pos="1440"/>
      </w:tabs>
      <w:ind w:left="0" w:firstLine="0"/>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TableAA">
    <w:name w:val="Table(AA)"/>
    <w:aliases w:val="taaa"/>
    <w:basedOn w:val="Tablei"/>
    <w:uiPriority w:val="99"/>
    <w:pPr>
      <w:tabs>
        <w:tab w:val="clear" w:pos="970"/>
      </w:tabs>
      <w:ind w:left="1055"/>
    </w:pPr>
  </w:style>
  <w:style w:type="paragraph" w:customStyle="1" w:styleId="Session">
    <w:name w:val="Session"/>
    <w:basedOn w:val="Normal"/>
    <w:uiPriority w:val="99"/>
    <w:rPr>
      <w:sz w:val="28"/>
      <w:szCs w:val="28"/>
    </w:rPr>
  </w:style>
  <w:style w:type="paragraph" w:customStyle="1" w:styleId="Reading">
    <w:name w:val="Reading"/>
    <w:basedOn w:val="Normal"/>
    <w:uiPriority w:val="99"/>
    <w:rPr>
      <w:i/>
      <w:iCs/>
      <w:sz w:val="20"/>
      <w:szCs w:val="20"/>
    </w:rPr>
  </w:style>
  <w:style w:type="paragraph" w:customStyle="1" w:styleId="Portfolio">
    <w:name w:val="Portfolio"/>
    <w:basedOn w:val="Normal"/>
    <w:uiPriority w:val="99"/>
    <w:rPr>
      <w:i/>
      <w:iCs/>
      <w:sz w:val="20"/>
      <w:szCs w:val="20"/>
    </w:rPr>
  </w:style>
  <w:style w:type="paragraph" w:customStyle="1" w:styleId="House">
    <w:name w:val="House"/>
    <w:basedOn w:val="Normal"/>
    <w:uiPriority w:val="99"/>
    <w:rPr>
      <w:sz w:val="28"/>
      <w:szCs w:val="28"/>
    </w:rPr>
  </w:style>
  <w:style w:type="paragraph" w:customStyle="1" w:styleId="Sponsor">
    <w:name w:val="Sponsor"/>
    <w:basedOn w:val="Normal"/>
    <w:uiPriority w:val="99"/>
    <w:rPr>
      <w:i/>
      <w:iCs/>
    </w:rPr>
  </w:style>
  <w:style w:type="paragraph" w:customStyle="1" w:styleId="Blocks">
    <w:name w:val="Blocks"/>
    <w:aliases w:val="bb"/>
    <w:basedOn w:val="Normal"/>
    <w:uiPriority w:val="99"/>
    <w:pPr>
      <w:spacing w:line="240" w:lineRule="auto"/>
    </w:pPr>
    <w:rPr>
      <w:sz w:val="24"/>
      <w:szCs w:val="24"/>
    </w:rPr>
  </w:style>
  <w:style w:type="paragraph" w:customStyle="1" w:styleId="ShortTP1">
    <w:name w:val="ShortTP1"/>
    <w:basedOn w:val="ShortT"/>
    <w:uiPriority w:val="99"/>
    <w:pPr>
      <w:spacing w:before="800"/>
    </w:pPr>
  </w:style>
  <w:style w:type="paragraph" w:customStyle="1" w:styleId="table">
    <w:name w:val="table"/>
    <w:aliases w:val="t,Table"/>
    <w:basedOn w:val="Normal"/>
    <w:uiPriority w:val="99"/>
    <w:pPr>
      <w:spacing w:before="60" w:line="240" w:lineRule="atLeast"/>
    </w:pPr>
    <w:rPr>
      <w:sz w:val="20"/>
      <w:szCs w:val="20"/>
    </w:rPr>
  </w:style>
  <w:style w:type="paragraph" w:customStyle="1" w:styleId="ActNoP1">
    <w:name w:val="ActNoP1"/>
    <w:basedOn w:val="Actno"/>
    <w:uiPriority w:val="99"/>
    <w:pPr>
      <w:spacing w:before="800"/>
    </w:pPr>
    <w:rPr>
      <w:sz w:val="28"/>
      <w:szCs w:val="28"/>
    </w:rPr>
  </w:style>
  <w:style w:type="paragraph" w:customStyle="1" w:styleId="p1LinesBef">
    <w:name w:val="p1LinesBef"/>
    <w:basedOn w:val="Normal"/>
    <w:uiPriority w:val="99"/>
    <w:pPr>
      <w:pBdr>
        <w:bottom w:val="single" w:sz="6" w:space="0" w:color="auto"/>
      </w:pBdr>
      <w:spacing w:before="400" w:line="240" w:lineRule="auto"/>
    </w:pPr>
    <w:rPr>
      <w:b/>
      <w:bCs/>
      <w:sz w:val="28"/>
      <w:szCs w:val="28"/>
      <w:lang w:val="en-US"/>
    </w:rPr>
  </w:style>
  <w:style w:type="paragraph" w:customStyle="1" w:styleId="p1LinesAfter">
    <w:name w:val="p1LinesAfter"/>
    <w:basedOn w:val="Normal"/>
    <w:uiPriority w:val="99"/>
    <w:pPr>
      <w:pBdr>
        <w:top w:val="single" w:sz="12" w:space="0" w:color="auto"/>
      </w:pBdr>
      <w:spacing w:line="240" w:lineRule="auto"/>
    </w:pPr>
    <w:rPr>
      <w:b/>
      <w:bCs/>
      <w:sz w:val="28"/>
      <w:szCs w:val="28"/>
      <w:lang w:val="en-US"/>
    </w:rPr>
  </w:style>
  <w:style w:type="paragraph" w:customStyle="1" w:styleId="ShortTCP">
    <w:name w:val="ShortTCP"/>
    <w:basedOn w:val="ShortT"/>
    <w:uiPriority w:val="99"/>
  </w:style>
  <w:style w:type="paragraph" w:customStyle="1" w:styleId="ActNoCP">
    <w:name w:val="ActNoCP"/>
    <w:basedOn w:val="Actno"/>
    <w:uiPriority w:val="99"/>
    <w:pPr>
      <w:spacing w:before="400"/>
    </w:pPr>
  </w:style>
  <w:style w:type="paragraph" w:customStyle="1" w:styleId="AssentBk">
    <w:name w:val="AssentBk"/>
    <w:basedOn w:val="Normal"/>
    <w:uiPriority w:val="99"/>
    <w:pPr>
      <w:spacing w:line="240" w:lineRule="auto"/>
    </w:pPr>
    <w:rPr>
      <w:sz w:val="20"/>
      <w:szCs w:val="20"/>
      <w:lang w:val="en-US"/>
    </w:rPr>
  </w:style>
  <w:style w:type="paragraph" w:customStyle="1" w:styleId="AssentDt">
    <w:name w:val="AssentDt"/>
    <w:basedOn w:val="Normal"/>
    <w:uiPriority w:val="99"/>
    <w:pPr>
      <w:spacing w:line="240" w:lineRule="auto"/>
    </w:pPr>
    <w:rPr>
      <w:sz w:val="20"/>
      <w:szCs w:val="20"/>
      <w:lang w:val="en-US"/>
    </w:rPr>
  </w:style>
  <w:style w:type="paragraph" w:customStyle="1" w:styleId="2ndRd">
    <w:name w:val="2ndRd"/>
    <w:basedOn w:val="Normal"/>
    <w:uiPriority w:val="99"/>
    <w:pPr>
      <w:spacing w:line="240" w:lineRule="auto"/>
    </w:pPr>
    <w:rPr>
      <w:sz w:val="20"/>
      <w:szCs w:val="20"/>
      <w:lang w:val="en-US"/>
    </w:rPr>
  </w:style>
  <w:style w:type="paragraph" w:customStyle="1" w:styleId="ScalePlusRef">
    <w:name w:val="ScalePlusRef"/>
    <w:basedOn w:val="Normal"/>
    <w:uiPriority w:val="99"/>
    <w:pPr>
      <w:spacing w:line="240" w:lineRule="auto"/>
    </w:pPr>
    <w:rPr>
      <w:sz w:val="18"/>
      <w:szCs w:val="18"/>
      <w:lang w:val="en-US"/>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ntents">
    <w:name w:val="Contents"/>
    <w:basedOn w:val="Normal"/>
    <w:next w:val="Normal"/>
    <w:uiPriority w:val="99"/>
    <w:rPr>
      <w:sz w:val="36"/>
      <w:szCs w:val="36"/>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Mathtype">
    <w:name w:val="Mathtype"/>
    <w:basedOn w:val="Normal"/>
    <w:uiPriority w:val="99"/>
  </w:style>
  <w:style w:type="paragraph" w:customStyle="1" w:styleId="notebullet">
    <w:name w:val="note(bullet)"/>
    <w:basedOn w:val="Normal"/>
    <w:uiPriority w:val="99"/>
    <w:pPr>
      <w:numPr>
        <w:numId w:val="45"/>
      </w:numPr>
    </w:pPr>
    <w:rPr>
      <w:sz w:val="18"/>
      <w:szCs w:val="18"/>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ReprintDate">
    <w:name w:val="ReprintDate"/>
    <w:basedOn w:val="Normal"/>
    <w:uiPriority w:val="99"/>
    <w:pPr>
      <w:spacing w:before="240"/>
    </w:pPr>
    <w:rPr>
      <w:b/>
      <w:bCs/>
      <w:sz w:val="28"/>
      <w:szCs w:val="28"/>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OAmRenumbered">
    <w:name w:val="TOAmRenumbered"/>
    <w:basedOn w:val="TableOfAmend"/>
    <w:uiPriority w:val="99"/>
    <w:pPr>
      <w:ind w:left="0" w:firstLine="0"/>
    </w:pPr>
  </w:style>
  <w:style w:type="paragraph" w:customStyle="1" w:styleId="UpdateDate">
    <w:name w:val="UpdateDate"/>
    <w:basedOn w:val="Normal"/>
    <w:uiPriority w:val="99"/>
    <w:pPr>
      <w:spacing w:before="240"/>
    </w:pPr>
    <w:rPr>
      <w:sz w:val="24"/>
      <w:szCs w:val="24"/>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lang w:val="en-AU"/>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val="en-AU"/>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lang w:val="en-AU"/>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lang w:val="en-AU"/>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lang w:val="en-AU"/>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lang w:val="en-AU"/>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lang w:val="en-AU"/>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lang w:val="en-AU"/>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lang w:val="en-AU"/>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lang w:val="en-AU"/>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lang w:val="en-AU"/>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val="en-AU"/>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2"/>
      </w:numPr>
    </w:pPr>
  </w:style>
  <w:style w:type="paragraph" w:styleId="ListNumber2">
    <w:name w:val="List Number 2"/>
    <w:basedOn w:val="Normal"/>
    <w:uiPriority w:val="99"/>
    <w:pPr>
      <w:numPr>
        <w:numId w:val="23"/>
      </w:numPr>
    </w:pPr>
  </w:style>
  <w:style w:type="paragraph" w:styleId="ListNumber3">
    <w:name w:val="List Number 3"/>
    <w:basedOn w:val="Normal"/>
    <w:uiPriority w:val="99"/>
    <w:pPr>
      <w:numPr>
        <w:numId w:val="24"/>
      </w:numPr>
    </w:pPr>
  </w:style>
  <w:style w:type="paragraph" w:styleId="ListNumber4">
    <w:name w:val="List Number 4"/>
    <w:basedOn w:val="Normal"/>
    <w:uiPriority w:val="99"/>
    <w:pPr>
      <w:numPr>
        <w:numId w:val="25"/>
      </w:numPr>
    </w:pPr>
  </w:style>
  <w:style w:type="paragraph" w:styleId="ListNumber5">
    <w:name w:val="List Number 5"/>
    <w:basedOn w:val="Normal"/>
    <w:uiPriority w:val="99"/>
    <w:pPr>
      <w:numPr>
        <w:numId w:val="26"/>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AU"/>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lang w:val="en-AU"/>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lang w:val="en-AU"/>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lang w:val="en-AU"/>
    </w:rPr>
  </w:style>
  <w:style w:type="character" w:styleId="Strong">
    <w:name w:val="Strong"/>
    <w:basedOn w:val="DefaultParagraphFont"/>
    <w:uiPriority w:val="99"/>
    <w:qFormat/>
    <w:rPr>
      <w:b/>
      <w:bCs/>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AU"/>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AU"/>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AU"/>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AU"/>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lang w:val="en-AU"/>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en-AU"/>
    </w:rPr>
  </w:style>
  <w:style w:type="paragraph" w:styleId="TableofFigures">
    <w:name w:val="table of figures"/>
    <w:basedOn w:val="Normal"/>
    <w:next w:val="Normal"/>
    <w:uiPriority w:val="99"/>
    <w:pPr>
      <w:ind w:left="440" w:hanging="440"/>
    </w:pPr>
  </w:style>
  <w:style w:type="paragraph" w:customStyle="1" w:styleId="NewItem">
    <w:name w:val="NewItem"/>
    <w:basedOn w:val="Normal"/>
    <w:uiPriority w:val="99"/>
    <w:pPr>
      <w:keepNext/>
      <w:keepLines/>
      <w:spacing w:before="220"/>
      <w:ind w:left="709" w:hanging="709"/>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646</Words>
  <Characters>3380</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2023-09-18T22:54:00Z</dcterms:created>
  <dcterms:modified xsi:type="dcterms:W3CDTF">2023-12-20T23:41:00Z</dcterms:modified>
</cp:coreProperties>
</file>