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E9E" w:rsidRDefault="002F110D" w:rsidP="00623E9E">
      <w:r>
        <w:rPr>
          <w:noProof/>
          <w:sz w:val="20"/>
          <w:szCs w:val="20"/>
        </w:rPr>
        <w:drawing>
          <wp:inline distT="0" distB="0" distL="0" distR="0" wp14:anchorId="1D5A3E25" wp14:editId="2A0ED687">
            <wp:extent cx="1447800" cy="1066800"/>
            <wp:effectExtent l="0" t="0" r="0" b="0"/>
            <wp:docPr id="12" name="Picture 1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E9E" w:rsidRDefault="00623E9E" w:rsidP="00623E9E">
      <w:pPr>
        <w:spacing w:after="0"/>
      </w:pPr>
    </w:p>
    <w:p w:rsidR="00623E9E" w:rsidRDefault="00623E9E" w:rsidP="00623E9E">
      <w:pPr>
        <w:spacing w:after="0" w:line="240" w:lineRule="auto"/>
      </w:pPr>
    </w:p>
    <w:p w:rsidR="00623E9E" w:rsidRDefault="00623E9E" w:rsidP="00623E9E">
      <w:pPr>
        <w:spacing w:after="0"/>
      </w:pPr>
    </w:p>
    <w:p w:rsidR="00623E9E" w:rsidRDefault="00623E9E" w:rsidP="00623E9E">
      <w:pPr>
        <w:spacing w:after="0"/>
      </w:pPr>
    </w:p>
    <w:p w:rsidR="00623E9E" w:rsidRDefault="00623E9E" w:rsidP="00623E9E">
      <w:pPr>
        <w:spacing w:after="0"/>
      </w:pPr>
    </w:p>
    <w:p w:rsidR="00623E9E" w:rsidRDefault="00623E9E" w:rsidP="00623E9E">
      <w:pPr>
        <w:spacing w:after="0"/>
      </w:pPr>
    </w:p>
    <w:p w:rsidR="00623E9E" w:rsidRDefault="00623E9E" w:rsidP="00623E9E">
      <w:pPr>
        <w:pStyle w:val="ShortT"/>
      </w:pPr>
      <w:r>
        <w:t>Superannuation Budget Measures Act 2004</w:t>
      </w:r>
    </w:p>
    <w:p w:rsidR="00623E9E" w:rsidRDefault="00623E9E" w:rsidP="00623E9E"/>
    <w:p w:rsidR="00623E9E" w:rsidRPr="00D21522" w:rsidRDefault="00623E9E" w:rsidP="00623E9E">
      <w:pPr>
        <w:pStyle w:val="Actno"/>
        <w:spacing w:before="400"/>
        <w:rPr>
          <w:sz w:val="40"/>
          <w:szCs w:val="40"/>
        </w:rPr>
      </w:pPr>
      <w:r w:rsidRPr="00D21522">
        <w:rPr>
          <w:sz w:val="40"/>
          <w:szCs w:val="40"/>
        </w:rPr>
        <w:t>No. 106, 2004</w:t>
      </w:r>
    </w:p>
    <w:p w:rsidR="00623E9E" w:rsidRDefault="00623E9E" w:rsidP="00623E9E">
      <w:pPr>
        <w:spacing w:after="0"/>
      </w:pPr>
    </w:p>
    <w:p w:rsidR="00623E9E" w:rsidRDefault="00623E9E" w:rsidP="00623E9E">
      <w:pPr>
        <w:spacing w:after="0"/>
      </w:pPr>
    </w:p>
    <w:p w:rsidR="00623E9E" w:rsidRDefault="00623E9E" w:rsidP="00623E9E">
      <w:pPr>
        <w:spacing w:after="0"/>
      </w:pPr>
    </w:p>
    <w:p w:rsidR="00623E9E" w:rsidRDefault="00623E9E" w:rsidP="00623E9E">
      <w:pPr>
        <w:spacing w:after="0"/>
      </w:pPr>
    </w:p>
    <w:p w:rsidR="00623E9E" w:rsidRDefault="00623E9E" w:rsidP="00623E9E">
      <w:pPr>
        <w:spacing w:after="0"/>
      </w:pPr>
    </w:p>
    <w:p w:rsidR="00623E9E" w:rsidRDefault="00623E9E" w:rsidP="00623E9E">
      <w:pPr>
        <w:pStyle w:val="LongT"/>
      </w:pPr>
      <w:r>
        <w:t>An Act to amend laws relating to superannuation, and for related purposes</w:t>
      </w:r>
    </w:p>
    <w:p w:rsidR="00623E9E" w:rsidRDefault="00623E9E" w:rsidP="00623E9E">
      <w:pPr>
        <w:pStyle w:val="Header"/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:rsidR="00623E9E" w:rsidRDefault="00623E9E" w:rsidP="00623E9E">
      <w:pPr>
        <w:pStyle w:val="Header"/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623E9E" w:rsidRDefault="00623E9E" w:rsidP="00623E9E">
      <w:pPr>
        <w:sectPr w:rsidR="00623E9E">
          <w:pgSz w:w="11907" w:h="16839"/>
          <w:pgMar w:top="1418" w:right="2410" w:bottom="4252" w:left="2410" w:header="709" w:footer="3402" w:gutter="0"/>
          <w:cols w:space="708"/>
          <w:docGrid w:linePitch="360"/>
        </w:sectPr>
      </w:pPr>
    </w:p>
    <w:p w:rsidR="00623E9E" w:rsidRDefault="00623E9E" w:rsidP="00623E9E">
      <w:pPr>
        <w:rPr>
          <w:sz w:val="36"/>
          <w:szCs w:val="36"/>
        </w:rPr>
      </w:pPr>
      <w:r>
        <w:rPr>
          <w:sz w:val="36"/>
          <w:szCs w:val="36"/>
        </w:rPr>
        <w:lastRenderedPageBreak/>
        <w:t>Contents</w:t>
      </w:r>
    </w:p>
    <w:p w:rsidR="00623E9E" w:rsidRDefault="00623E9E" w:rsidP="00623E9E">
      <w:pPr>
        <w:pStyle w:val="TOC5"/>
        <w:rPr>
          <w:noProof/>
          <w:kern w:val="0"/>
          <w:sz w:val="24"/>
          <w:szCs w:val="24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_Toc76009196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23E9E" w:rsidRDefault="00623E9E" w:rsidP="00623E9E">
      <w:pPr>
        <w:pStyle w:val="TOC5"/>
        <w:rPr>
          <w:noProof/>
          <w:kern w:val="0"/>
          <w:sz w:val="24"/>
          <w:szCs w:val="24"/>
        </w:rPr>
      </w:pPr>
      <w:r>
        <w:rPr>
          <w:noProof/>
        </w:rPr>
        <w:t>2</w:t>
      </w:r>
      <w:r>
        <w:rPr>
          <w:noProof/>
        </w:rPr>
        <w:tab/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_Toc76009197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623E9E" w:rsidRDefault="00623E9E" w:rsidP="00623E9E">
      <w:pPr>
        <w:pStyle w:val="TOC5"/>
        <w:rPr>
          <w:noProof/>
          <w:kern w:val="0"/>
          <w:sz w:val="24"/>
          <w:szCs w:val="24"/>
        </w:rPr>
      </w:pPr>
      <w:r>
        <w:rPr>
          <w:noProof/>
        </w:rPr>
        <w:t>3</w:t>
      </w:r>
      <w:r>
        <w:rPr>
          <w:noProof/>
        </w:rPr>
        <w:tab/>
        <w:t>Schedule(s)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_Toc76009198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623E9E" w:rsidRDefault="00623E9E" w:rsidP="00623E9E">
      <w:pPr>
        <w:pStyle w:val="TOC6"/>
        <w:rPr>
          <w:b w:val="0"/>
          <w:bCs w:val="0"/>
          <w:noProof/>
          <w:kern w:val="0"/>
        </w:rPr>
      </w:pPr>
      <w:r>
        <w:rPr>
          <w:noProof/>
        </w:rPr>
        <w:t>Schedule 1—Extension of the Government’s superannuation co</w:t>
      </w:r>
      <w:r>
        <w:rPr>
          <w:noProof/>
        </w:rPr>
        <w:noBreakHyphen/>
        <w:t>contribution</w:t>
      </w:r>
      <w:r>
        <w:rPr>
          <w:b w:val="0"/>
          <w:bCs w:val="0"/>
          <w:noProof/>
          <w:sz w:val="18"/>
          <w:szCs w:val="18"/>
        </w:rPr>
        <w:tab/>
      </w:r>
      <w:r>
        <w:rPr>
          <w:b w:val="0"/>
          <w:bCs w:val="0"/>
          <w:noProof/>
          <w:sz w:val="18"/>
          <w:szCs w:val="18"/>
        </w:rPr>
        <w:fldChar w:fldCharType="begin"/>
      </w:r>
      <w:r>
        <w:rPr>
          <w:b w:val="0"/>
          <w:bCs w:val="0"/>
          <w:noProof/>
          <w:sz w:val="18"/>
          <w:szCs w:val="18"/>
        </w:rPr>
        <w:instrText xml:space="preserve"> PAGEREF _Toc76009199 \h </w:instrText>
      </w:r>
      <w:r>
        <w:rPr>
          <w:b w:val="0"/>
          <w:bCs w:val="0"/>
          <w:noProof/>
          <w:sz w:val="18"/>
          <w:szCs w:val="18"/>
        </w:rPr>
      </w:r>
      <w:r>
        <w:rPr>
          <w:b w:val="0"/>
          <w:bCs w:val="0"/>
          <w:noProof/>
          <w:sz w:val="18"/>
          <w:szCs w:val="18"/>
        </w:rPr>
        <w:fldChar w:fldCharType="separate"/>
      </w:r>
      <w:r>
        <w:rPr>
          <w:b w:val="0"/>
          <w:bCs w:val="0"/>
          <w:noProof/>
          <w:sz w:val="18"/>
          <w:szCs w:val="18"/>
        </w:rPr>
        <w:t>3</w:t>
      </w:r>
      <w:r>
        <w:rPr>
          <w:b w:val="0"/>
          <w:bCs w:val="0"/>
          <w:noProof/>
          <w:sz w:val="18"/>
          <w:szCs w:val="18"/>
        </w:rPr>
        <w:fldChar w:fldCharType="end"/>
      </w:r>
    </w:p>
    <w:p w:rsidR="00623E9E" w:rsidRDefault="00623E9E" w:rsidP="00623E9E">
      <w:pPr>
        <w:pStyle w:val="TOC9"/>
        <w:rPr>
          <w:i w:val="0"/>
          <w:iCs w:val="0"/>
          <w:noProof/>
          <w:kern w:val="0"/>
          <w:sz w:val="24"/>
          <w:szCs w:val="24"/>
        </w:rPr>
      </w:pPr>
      <w:r>
        <w:rPr>
          <w:noProof/>
        </w:rPr>
        <w:t>Superannuation (Government Co</w:t>
      </w:r>
      <w:r>
        <w:rPr>
          <w:noProof/>
        </w:rPr>
        <w:noBreakHyphen/>
        <w:t>contribution for Low Income Earners) Act 2003</w:t>
      </w:r>
      <w:r>
        <w:rPr>
          <w:i w:val="0"/>
          <w:iCs w:val="0"/>
          <w:noProof/>
          <w:sz w:val="18"/>
          <w:szCs w:val="18"/>
        </w:rPr>
        <w:tab/>
      </w:r>
      <w:r>
        <w:rPr>
          <w:i w:val="0"/>
          <w:iCs w:val="0"/>
          <w:noProof/>
          <w:sz w:val="18"/>
          <w:szCs w:val="18"/>
        </w:rPr>
        <w:fldChar w:fldCharType="begin"/>
      </w:r>
      <w:r>
        <w:rPr>
          <w:i w:val="0"/>
          <w:iCs w:val="0"/>
          <w:noProof/>
          <w:sz w:val="18"/>
          <w:szCs w:val="18"/>
        </w:rPr>
        <w:instrText xml:space="preserve"> PAGEREF _Toc76009200 \h </w:instrText>
      </w:r>
      <w:r>
        <w:rPr>
          <w:i w:val="0"/>
          <w:iCs w:val="0"/>
          <w:noProof/>
          <w:sz w:val="18"/>
          <w:szCs w:val="18"/>
        </w:rPr>
      </w:r>
      <w:r>
        <w:rPr>
          <w:i w:val="0"/>
          <w:iCs w:val="0"/>
          <w:noProof/>
          <w:sz w:val="18"/>
          <w:szCs w:val="18"/>
        </w:rPr>
        <w:fldChar w:fldCharType="separate"/>
      </w:r>
      <w:r>
        <w:rPr>
          <w:i w:val="0"/>
          <w:iCs w:val="0"/>
          <w:noProof/>
          <w:sz w:val="18"/>
          <w:szCs w:val="18"/>
        </w:rPr>
        <w:t>3</w:t>
      </w:r>
      <w:r>
        <w:rPr>
          <w:i w:val="0"/>
          <w:iCs w:val="0"/>
          <w:noProof/>
          <w:sz w:val="18"/>
          <w:szCs w:val="18"/>
        </w:rPr>
        <w:fldChar w:fldCharType="end"/>
      </w:r>
    </w:p>
    <w:p w:rsidR="00623E9E" w:rsidRDefault="00623E9E" w:rsidP="00623E9E">
      <w:pPr>
        <w:pStyle w:val="TOC6"/>
        <w:rPr>
          <w:b w:val="0"/>
          <w:bCs w:val="0"/>
          <w:noProof/>
          <w:kern w:val="0"/>
        </w:rPr>
      </w:pPr>
      <w:r>
        <w:rPr>
          <w:noProof/>
        </w:rPr>
        <w:t>Schedule 2—Superannuation surcharge</w:t>
      </w:r>
      <w:r>
        <w:rPr>
          <w:b w:val="0"/>
          <w:bCs w:val="0"/>
          <w:noProof/>
          <w:sz w:val="18"/>
          <w:szCs w:val="18"/>
        </w:rPr>
        <w:tab/>
      </w:r>
      <w:r>
        <w:rPr>
          <w:b w:val="0"/>
          <w:bCs w:val="0"/>
          <w:noProof/>
          <w:sz w:val="18"/>
          <w:szCs w:val="18"/>
        </w:rPr>
        <w:fldChar w:fldCharType="begin"/>
      </w:r>
      <w:r>
        <w:rPr>
          <w:b w:val="0"/>
          <w:bCs w:val="0"/>
          <w:noProof/>
          <w:sz w:val="18"/>
          <w:szCs w:val="18"/>
        </w:rPr>
        <w:instrText xml:space="preserve"> PAGEREF _Toc76009201 \h </w:instrText>
      </w:r>
      <w:r>
        <w:rPr>
          <w:b w:val="0"/>
          <w:bCs w:val="0"/>
          <w:noProof/>
          <w:sz w:val="18"/>
          <w:szCs w:val="18"/>
        </w:rPr>
      </w:r>
      <w:r>
        <w:rPr>
          <w:b w:val="0"/>
          <w:bCs w:val="0"/>
          <w:noProof/>
          <w:sz w:val="18"/>
          <w:szCs w:val="18"/>
        </w:rPr>
        <w:fldChar w:fldCharType="separate"/>
      </w:r>
      <w:r>
        <w:rPr>
          <w:b w:val="0"/>
          <w:bCs w:val="0"/>
          <w:noProof/>
          <w:sz w:val="18"/>
          <w:szCs w:val="18"/>
        </w:rPr>
        <w:t>5</w:t>
      </w:r>
      <w:r>
        <w:rPr>
          <w:b w:val="0"/>
          <w:bCs w:val="0"/>
          <w:noProof/>
          <w:sz w:val="18"/>
          <w:szCs w:val="18"/>
        </w:rPr>
        <w:fldChar w:fldCharType="end"/>
      </w:r>
    </w:p>
    <w:p w:rsidR="00623E9E" w:rsidRDefault="00623E9E" w:rsidP="00623E9E">
      <w:pPr>
        <w:pStyle w:val="TOC7"/>
        <w:rPr>
          <w:noProof/>
          <w:kern w:val="0"/>
        </w:rPr>
      </w:pPr>
      <w:r>
        <w:rPr>
          <w:noProof/>
        </w:rPr>
        <w:t>Part 1—Amendments related to reduction of the surcharge rate</w:t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fldChar w:fldCharType="begin"/>
      </w:r>
      <w:r>
        <w:rPr>
          <w:noProof/>
          <w:sz w:val="18"/>
          <w:szCs w:val="18"/>
        </w:rPr>
        <w:instrText xml:space="preserve"> PAGEREF _Toc76009202 \h </w:instrText>
      </w:r>
      <w:r>
        <w:rPr>
          <w:noProof/>
          <w:sz w:val="18"/>
          <w:szCs w:val="18"/>
        </w:rPr>
      </w:r>
      <w:r>
        <w:rPr>
          <w:noProof/>
          <w:sz w:val="18"/>
          <w:szCs w:val="18"/>
        </w:rPr>
        <w:fldChar w:fldCharType="separate"/>
      </w:r>
      <w:r>
        <w:rPr>
          <w:noProof/>
          <w:sz w:val="18"/>
          <w:szCs w:val="18"/>
        </w:rPr>
        <w:t>5</w:t>
      </w:r>
      <w:r>
        <w:rPr>
          <w:noProof/>
          <w:sz w:val="18"/>
          <w:szCs w:val="18"/>
        </w:rPr>
        <w:fldChar w:fldCharType="end"/>
      </w:r>
    </w:p>
    <w:p w:rsidR="00623E9E" w:rsidRDefault="00623E9E" w:rsidP="00623E9E">
      <w:pPr>
        <w:pStyle w:val="TOC9"/>
        <w:rPr>
          <w:i w:val="0"/>
          <w:iCs w:val="0"/>
          <w:noProof/>
          <w:kern w:val="0"/>
          <w:sz w:val="24"/>
          <w:szCs w:val="24"/>
        </w:rPr>
      </w:pPr>
      <w:r>
        <w:rPr>
          <w:noProof/>
        </w:rPr>
        <w:t>Superannuation Contributions Tax Imposition Act 1997</w:t>
      </w:r>
      <w:r>
        <w:rPr>
          <w:i w:val="0"/>
          <w:iCs w:val="0"/>
          <w:noProof/>
          <w:sz w:val="18"/>
          <w:szCs w:val="18"/>
        </w:rPr>
        <w:tab/>
      </w:r>
      <w:r>
        <w:rPr>
          <w:i w:val="0"/>
          <w:iCs w:val="0"/>
          <w:noProof/>
          <w:sz w:val="18"/>
          <w:szCs w:val="18"/>
        </w:rPr>
        <w:fldChar w:fldCharType="begin"/>
      </w:r>
      <w:r>
        <w:rPr>
          <w:i w:val="0"/>
          <w:iCs w:val="0"/>
          <w:noProof/>
          <w:sz w:val="18"/>
          <w:szCs w:val="18"/>
        </w:rPr>
        <w:instrText xml:space="preserve"> PAGEREF _Toc76009203 \h </w:instrText>
      </w:r>
      <w:r>
        <w:rPr>
          <w:i w:val="0"/>
          <w:iCs w:val="0"/>
          <w:noProof/>
          <w:sz w:val="18"/>
          <w:szCs w:val="18"/>
        </w:rPr>
      </w:r>
      <w:r>
        <w:rPr>
          <w:i w:val="0"/>
          <w:iCs w:val="0"/>
          <w:noProof/>
          <w:sz w:val="18"/>
          <w:szCs w:val="18"/>
        </w:rPr>
        <w:fldChar w:fldCharType="separate"/>
      </w:r>
      <w:r>
        <w:rPr>
          <w:i w:val="0"/>
          <w:iCs w:val="0"/>
          <w:noProof/>
          <w:sz w:val="18"/>
          <w:szCs w:val="18"/>
        </w:rPr>
        <w:t>5</w:t>
      </w:r>
      <w:r>
        <w:rPr>
          <w:i w:val="0"/>
          <w:iCs w:val="0"/>
          <w:noProof/>
          <w:sz w:val="18"/>
          <w:szCs w:val="18"/>
        </w:rPr>
        <w:fldChar w:fldCharType="end"/>
      </w:r>
    </w:p>
    <w:p w:rsidR="00623E9E" w:rsidRDefault="00623E9E" w:rsidP="00623E9E">
      <w:pPr>
        <w:pStyle w:val="TOC9"/>
        <w:rPr>
          <w:i w:val="0"/>
          <w:iCs w:val="0"/>
          <w:noProof/>
          <w:kern w:val="0"/>
          <w:sz w:val="24"/>
          <w:szCs w:val="24"/>
        </w:rPr>
      </w:pPr>
      <w:r>
        <w:rPr>
          <w:noProof/>
        </w:rPr>
        <w:t>Superannuation Contributions Tax (Members of Constitutionally Protected Superannuation Funds) Imposition Act 1997</w:t>
      </w:r>
      <w:r>
        <w:rPr>
          <w:i w:val="0"/>
          <w:iCs w:val="0"/>
          <w:noProof/>
          <w:sz w:val="18"/>
          <w:szCs w:val="18"/>
        </w:rPr>
        <w:tab/>
      </w:r>
      <w:r>
        <w:rPr>
          <w:i w:val="0"/>
          <w:iCs w:val="0"/>
          <w:noProof/>
          <w:sz w:val="18"/>
          <w:szCs w:val="18"/>
        </w:rPr>
        <w:fldChar w:fldCharType="begin"/>
      </w:r>
      <w:r>
        <w:rPr>
          <w:i w:val="0"/>
          <w:iCs w:val="0"/>
          <w:noProof/>
          <w:sz w:val="18"/>
          <w:szCs w:val="18"/>
        </w:rPr>
        <w:instrText xml:space="preserve"> PAGEREF _Toc76009204 \h </w:instrText>
      </w:r>
      <w:r>
        <w:rPr>
          <w:i w:val="0"/>
          <w:iCs w:val="0"/>
          <w:noProof/>
          <w:sz w:val="18"/>
          <w:szCs w:val="18"/>
        </w:rPr>
      </w:r>
      <w:r>
        <w:rPr>
          <w:i w:val="0"/>
          <w:iCs w:val="0"/>
          <w:noProof/>
          <w:sz w:val="18"/>
          <w:szCs w:val="18"/>
        </w:rPr>
        <w:fldChar w:fldCharType="separate"/>
      </w:r>
      <w:r>
        <w:rPr>
          <w:i w:val="0"/>
          <w:iCs w:val="0"/>
          <w:noProof/>
          <w:sz w:val="18"/>
          <w:szCs w:val="18"/>
        </w:rPr>
        <w:t>5</w:t>
      </w:r>
      <w:r>
        <w:rPr>
          <w:i w:val="0"/>
          <w:iCs w:val="0"/>
          <w:noProof/>
          <w:sz w:val="18"/>
          <w:szCs w:val="18"/>
        </w:rPr>
        <w:fldChar w:fldCharType="end"/>
      </w:r>
    </w:p>
    <w:p w:rsidR="00623E9E" w:rsidRDefault="00623E9E" w:rsidP="00623E9E">
      <w:pPr>
        <w:pStyle w:val="TOC9"/>
        <w:rPr>
          <w:i w:val="0"/>
          <w:iCs w:val="0"/>
          <w:noProof/>
          <w:kern w:val="0"/>
          <w:sz w:val="24"/>
          <w:szCs w:val="24"/>
        </w:rPr>
      </w:pPr>
      <w:r>
        <w:rPr>
          <w:noProof/>
        </w:rPr>
        <w:t>Termination Payments Tax Imposition Act 1997</w:t>
      </w:r>
      <w:r>
        <w:rPr>
          <w:i w:val="0"/>
          <w:iCs w:val="0"/>
          <w:noProof/>
          <w:sz w:val="18"/>
          <w:szCs w:val="18"/>
        </w:rPr>
        <w:tab/>
      </w:r>
      <w:r>
        <w:rPr>
          <w:i w:val="0"/>
          <w:iCs w:val="0"/>
          <w:noProof/>
          <w:sz w:val="18"/>
          <w:szCs w:val="18"/>
        </w:rPr>
        <w:fldChar w:fldCharType="begin"/>
      </w:r>
      <w:r>
        <w:rPr>
          <w:i w:val="0"/>
          <w:iCs w:val="0"/>
          <w:noProof/>
          <w:sz w:val="18"/>
          <w:szCs w:val="18"/>
        </w:rPr>
        <w:instrText xml:space="preserve"> PAGEREF _Toc76009205 \h </w:instrText>
      </w:r>
      <w:r>
        <w:rPr>
          <w:i w:val="0"/>
          <w:iCs w:val="0"/>
          <w:noProof/>
          <w:sz w:val="18"/>
          <w:szCs w:val="18"/>
        </w:rPr>
      </w:r>
      <w:r>
        <w:rPr>
          <w:i w:val="0"/>
          <w:iCs w:val="0"/>
          <w:noProof/>
          <w:sz w:val="18"/>
          <w:szCs w:val="18"/>
        </w:rPr>
        <w:fldChar w:fldCharType="separate"/>
      </w:r>
      <w:r>
        <w:rPr>
          <w:i w:val="0"/>
          <w:iCs w:val="0"/>
          <w:noProof/>
          <w:sz w:val="18"/>
          <w:szCs w:val="18"/>
        </w:rPr>
        <w:t>5</w:t>
      </w:r>
      <w:r>
        <w:rPr>
          <w:i w:val="0"/>
          <w:iCs w:val="0"/>
          <w:noProof/>
          <w:sz w:val="18"/>
          <w:szCs w:val="18"/>
        </w:rPr>
        <w:fldChar w:fldCharType="end"/>
      </w:r>
    </w:p>
    <w:p w:rsidR="00623E9E" w:rsidRDefault="00623E9E" w:rsidP="00623E9E">
      <w:pPr>
        <w:pStyle w:val="TOC7"/>
        <w:rPr>
          <w:noProof/>
          <w:kern w:val="0"/>
        </w:rPr>
      </w:pPr>
      <w:r>
        <w:rPr>
          <w:noProof/>
        </w:rPr>
        <w:t>Part 2—Amendments related to reduction of the surcharge cap</w:t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fldChar w:fldCharType="begin"/>
      </w:r>
      <w:r>
        <w:rPr>
          <w:noProof/>
          <w:sz w:val="18"/>
          <w:szCs w:val="18"/>
        </w:rPr>
        <w:instrText xml:space="preserve"> PAGEREF _Toc76009206 \h </w:instrText>
      </w:r>
      <w:r>
        <w:rPr>
          <w:noProof/>
          <w:sz w:val="18"/>
          <w:szCs w:val="18"/>
        </w:rPr>
      </w:r>
      <w:r>
        <w:rPr>
          <w:noProof/>
          <w:sz w:val="18"/>
          <w:szCs w:val="18"/>
        </w:rPr>
        <w:fldChar w:fldCharType="separate"/>
      </w:r>
      <w:r>
        <w:rPr>
          <w:noProof/>
          <w:sz w:val="18"/>
          <w:szCs w:val="18"/>
        </w:rPr>
        <w:t>7</w:t>
      </w:r>
      <w:r>
        <w:rPr>
          <w:noProof/>
          <w:sz w:val="18"/>
          <w:szCs w:val="18"/>
        </w:rPr>
        <w:fldChar w:fldCharType="end"/>
      </w:r>
    </w:p>
    <w:p w:rsidR="00623E9E" w:rsidRDefault="00623E9E" w:rsidP="00623E9E">
      <w:pPr>
        <w:pStyle w:val="TOC9"/>
        <w:rPr>
          <w:i w:val="0"/>
          <w:iCs w:val="0"/>
          <w:noProof/>
          <w:kern w:val="0"/>
          <w:sz w:val="24"/>
          <w:szCs w:val="24"/>
        </w:rPr>
      </w:pPr>
      <w:r>
        <w:rPr>
          <w:noProof/>
        </w:rPr>
        <w:t>Defence Force Retirement and Death Benefits Act 1973</w:t>
      </w:r>
      <w:r>
        <w:rPr>
          <w:i w:val="0"/>
          <w:iCs w:val="0"/>
          <w:noProof/>
          <w:sz w:val="18"/>
          <w:szCs w:val="18"/>
        </w:rPr>
        <w:tab/>
      </w:r>
      <w:r>
        <w:rPr>
          <w:i w:val="0"/>
          <w:iCs w:val="0"/>
          <w:noProof/>
          <w:sz w:val="18"/>
          <w:szCs w:val="18"/>
        </w:rPr>
        <w:fldChar w:fldCharType="begin"/>
      </w:r>
      <w:r>
        <w:rPr>
          <w:i w:val="0"/>
          <w:iCs w:val="0"/>
          <w:noProof/>
          <w:sz w:val="18"/>
          <w:szCs w:val="18"/>
        </w:rPr>
        <w:instrText xml:space="preserve"> PAGEREF _Toc76009207 \h </w:instrText>
      </w:r>
      <w:r>
        <w:rPr>
          <w:i w:val="0"/>
          <w:iCs w:val="0"/>
          <w:noProof/>
          <w:sz w:val="18"/>
          <w:szCs w:val="18"/>
        </w:rPr>
      </w:r>
      <w:r>
        <w:rPr>
          <w:i w:val="0"/>
          <w:iCs w:val="0"/>
          <w:noProof/>
          <w:sz w:val="18"/>
          <w:szCs w:val="18"/>
        </w:rPr>
        <w:fldChar w:fldCharType="separate"/>
      </w:r>
      <w:r>
        <w:rPr>
          <w:i w:val="0"/>
          <w:iCs w:val="0"/>
          <w:noProof/>
          <w:sz w:val="18"/>
          <w:szCs w:val="18"/>
        </w:rPr>
        <w:t>7</w:t>
      </w:r>
      <w:r>
        <w:rPr>
          <w:i w:val="0"/>
          <w:iCs w:val="0"/>
          <w:noProof/>
          <w:sz w:val="18"/>
          <w:szCs w:val="18"/>
        </w:rPr>
        <w:fldChar w:fldCharType="end"/>
      </w:r>
    </w:p>
    <w:p w:rsidR="00623E9E" w:rsidRDefault="00623E9E" w:rsidP="00623E9E">
      <w:pPr>
        <w:pStyle w:val="TOC9"/>
        <w:rPr>
          <w:i w:val="0"/>
          <w:iCs w:val="0"/>
          <w:noProof/>
          <w:kern w:val="0"/>
          <w:sz w:val="24"/>
          <w:szCs w:val="24"/>
        </w:rPr>
      </w:pPr>
      <w:r>
        <w:rPr>
          <w:noProof/>
        </w:rPr>
        <w:t>Parliamentary Contributory Superannuation Act 1948</w:t>
      </w:r>
      <w:r>
        <w:rPr>
          <w:i w:val="0"/>
          <w:iCs w:val="0"/>
          <w:noProof/>
          <w:sz w:val="18"/>
          <w:szCs w:val="18"/>
        </w:rPr>
        <w:tab/>
      </w:r>
      <w:r>
        <w:rPr>
          <w:i w:val="0"/>
          <w:iCs w:val="0"/>
          <w:noProof/>
          <w:sz w:val="18"/>
          <w:szCs w:val="18"/>
        </w:rPr>
        <w:fldChar w:fldCharType="begin"/>
      </w:r>
      <w:r>
        <w:rPr>
          <w:i w:val="0"/>
          <w:iCs w:val="0"/>
          <w:noProof/>
          <w:sz w:val="18"/>
          <w:szCs w:val="18"/>
        </w:rPr>
        <w:instrText xml:space="preserve"> PAGEREF _Toc76009208 \h </w:instrText>
      </w:r>
      <w:r>
        <w:rPr>
          <w:i w:val="0"/>
          <w:iCs w:val="0"/>
          <w:noProof/>
          <w:sz w:val="18"/>
          <w:szCs w:val="18"/>
        </w:rPr>
      </w:r>
      <w:r>
        <w:rPr>
          <w:i w:val="0"/>
          <w:iCs w:val="0"/>
          <w:noProof/>
          <w:sz w:val="18"/>
          <w:szCs w:val="18"/>
        </w:rPr>
        <w:fldChar w:fldCharType="separate"/>
      </w:r>
      <w:r>
        <w:rPr>
          <w:i w:val="0"/>
          <w:iCs w:val="0"/>
          <w:noProof/>
          <w:sz w:val="18"/>
          <w:szCs w:val="18"/>
        </w:rPr>
        <w:t>7</w:t>
      </w:r>
      <w:r>
        <w:rPr>
          <w:i w:val="0"/>
          <w:iCs w:val="0"/>
          <w:noProof/>
          <w:sz w:val="18"/>
          <w:szCs w:val="18"/>
        </w:rPr>
        <w:fldChar w:fldCharType="end"/>
      </w:r>
    </w:p>
    <w:p w:rsidR="00623E9E" w:rsidRDefault="00623E9E" w:rsidP="00623E9E">
      <w:pPr>
        <w:pStyle w:val="TOC9"/>
        <w:rPr>
          <w:i w:val="0"/>
          <w:iCs w:val="0"/>
          <w:noProof/>
          <w:kern w:val="0"/>
          <w:sz w:val="24"/>
          <w:szCs w:val="24"/>
        </w:rPr>
      </w:pPr>
      <w:r>
        <w:rPr>
          <w:noProof/>
        </w:rPr>
        <w:t>Superannuation Act 1976</w:t>
      </w:r>
      <w:r>
        <w:rPr>
          <w:i w:val="0"/>
          <w:iCs w:val="0"/>
          <w:noProof/>
          <w:sz w:val="18"/>
          <w:szCs w:val="18"/>
        </w:rPr>
        <w:tab/>
      </w:r>
      <w:r>
        <w:rPr>
          <w:i w:val="0"/>
          <w:iCs w:val="0"/>
          <w:noProof/>
          <w:sz w:val="18"/>
          <w:szCs w:val="18"/>
        </w:rPr>
        <w:fldChar w:fldCharType="begin"/>
      </w:r>
      <w:r>
        <w:rPr>
          <w:i w:val="0"/>
          <w:iCs w:val="0"/>
          <w:noProof/>
          <w:sz w:val="18"/>
          <w:szCs w:val="18"/>
        </w:rPr>
        <w:instrText xml:space="preserve"> PAGEREF _Toc76009209 \h </w:instrText>
      </w:r>
      <w:r>
        <w:rPr>
          <w:i w:val="0"/>
          <w:iCs w:val="0"/>
          <w:noProof/>
          <w:sz w:val="18"/>
          <w:szCs w:val="18"/>
        </w:rPr>
      </w:r>
      <w:r>
        <w:rPr>
          <w:i w:val="0"/>
          <w:iCs w:val="0"/>
          <w:noProof/>
          <w:sz w:val="18"/>
          <w:szCs w:val="18"/>
        </w:rPr>
        <w:fldChar w:fldCharType="separate"/>
      </w:r>
      <w:r>
        <w:rPr>
          <w:i w:val="0"/>
          <w:iCs w:val="0"/>
          <w:noProof/>
          <w:sz w:val="18"/>
          <w:szCs w:val="18"/>
        </w:rPr>
        <w:t>7</w:t>
      </w:r>
      <w:r>
        <w:rPr>
          <w:i w:val="0"/>
          <w:iCs w:val="0"/>
          <w:noProof/>
          <w:sz w:val="18"/>
          <w:szCs w:val="18"/>
        </w:rPr>
        <w:fldChar w:fldCharType="end"/>
      </w:r>
    </w:p>
    <w:p w:rsidR="00623E9E" w:rsidRDefault="00623E9E" w:rsidP="00623E9E">
      <w:pPr>
        <w:pStyle w:val="TOC9"/>
        <w:rPr>
          <w:i w:val="0"/>
          <w:iCs w:val="0"/>
          <w:noProof/>
          <w:kern w:val="0"/>
          <w:sz w:val="24"/>
          <w:szCs w:val="24"/>
        </w:rPr>
      </w:pPr>
      <w:r>
        <w:rPr>
          <w:noProof/>
        </w:rPr>
        <w:t>Superannuation Contributions Tax (Application to the Commonwealth—Reduction of Benefits) Act 1997</w:t>
      </w:r>
      <w:r>
        <w:rPr>
          <w:i w:val="0"/>
          <w:iCs w:val="0"/>
          <w:noProof/>
          <w:sz w:val="18"/>
          <w:szCs w:val="18"/>
        </w:rPr>
        <w:tab/>
      </w:r>
      <w:r>
        <w:rPr>
          <w:i w:val="0"/>
          <w:iCs w:val="0"/>
          <w:noProof/>
          <w:sz w:val="18"/>
          <w:szCs w:val="18"/>
        </w:rPr>
        <w:fldChar w:fldCharType="begin"/>
      </w:r>
      <w:r>
        <w:rPr>
          <w:i w:val="0"/>
          <w:iCs w:val="0"/>
          <w:noProof/>
          <w:sz w:val="18"/>
          <w:szCs w:val="18"/>
        </w:rPr>
        <w:instrText xml:space="preserve"> PAGEREF _Toc76009210 \h </w:instrText>
      </w:r>
      <w:r>
        <w:rPr>
          <w:i w:val="0"/>
          <w:iCs w:val="0"/>
          <w:noProof/>
          <w:sz w:val="18"/>
          <w:szCs w:val="18"/>
        </w:rPr>
      </w:r>
      <w:r>
        <w:rPr>
          <w:i w:val="0"/>
          <w:iCs w:val="0"/>
          <w:noProof/>
          <w:sz w:val="18"/>
          <w:szCs w:val="18"/>
        </w:rPr>
        <w:fldChar w:fldCharType="separate"/>
      </w:r>
      <w:r>
        <w:rPr>
          <w:i w:val="0"/>
          <w:iCs w:val="0"/>
          <w:noProof/>
          <w:sz w:val="18"/>
          <w:szCs w:val="18"/>
        </w:rPr>
        <w:t>8</w:t>
      </w:r>
      <w:r>
        <w:rPr>
          <w:i w:val="0"/>
          <w:iCs w:val="0"/>
          <w:noProof/>
          <w:sz w:val="18"/>
          <w:szCs w:val="18"/>
        </w:rPr>
        <w:fldChar w:fldCharType="end"/>
      </w:r>
    </w:p>
    <w:p w:rsidR="00623E9E" w:rsidRDefault="00623E9E" w:rsidP="00623E9E">
      <w:pPr>
        <w:pStyle w:val="TOC9"/>
        <w:rPr>
          <w:i w:val="0"/>
          <w:iCs w:val="0"/>
          <w:noProof/>
          <w:kern w:val="0"/>
          <w:sz w:val="24"/>
          <w:szCs w:val="24"/>
        </w:rPr>
      </w:pPr>
      <w:r>
        <w:rPr>
          <w:noProof/>
        </w:rPr>
        <w:t>Superannuation Contributions Tax (Members of Constitutionally Protected Superannuation Funds) Assessment and Collection Act 1997</w:t>
      </w:r>
      <w:r>
        <w:rPr>
          <w:i w:val="0"/>
          <w:iCs w:val="0"/>
          <w:noProof/>
          <w:sz w:val="18"/>
          <w:szCs w:val="18"/>
        </w:rPr>
        <w:tab/>
      </w:r>
      <w:r>
        <w:rPr>
          <w:i w:val="0"/>
          <w:iCs w:val="0"/>
          <w:noProof/>
          <w:sz w:val="18"/>
          <w:szCs w:val="18"/>
        </w:rPr>
        <w:fldChar w:fldCharType="begin"/>
      </w:r>
      <w:r>
        <w:rPr>
          <w:i w:val="0"/>
          <w:iCs w:val="0"/>
          <w:noProof/>
          <w:sz w:val="18"/>
          <w:szCs w:val="18"/>
        </w:rPr>
        <w:instrText xml:space="preserve"> PAGEREF _Toc76009211 \h </w:instrText>
      </w:r>
      <w:r>
        <w:rPr>
          <w:i w:val="0"/>
          <w:iCs w:val="0"/>
          <w:noProof/>
          <w:sz w:val="18"/>
          <w:szCs w:val="18"/>
        </w:rPr>
      </w:r>
      <w:r>
        <w:rPr>
          <w:i w:val="0"/>
          <w:iCs w:val="0"/>
          <w:noProof/>
          <w:sz w:val="18"/>
          <w:szCs w:val="18"/>
        </w:rPr>
        <w:fldChar w:fldCharType="separate"/>
      </w:r>
      <w:r>
        <w:rPr>
          <w:i w:val="0"/>
          <w:iCs w:val="0"/>
          <w:noProof/>
          <w:sz w:val="18"/>
          <w:szCs w:val="18"/>
        </w:rPr>
        <w:t>8</w:t>
      </w:r>
      <w:r>
        <w:rPr>
          <w:i w:val="0"/>
          <w:iCs w:val="0"/>
          <w:noProof/>
          <w:sz w:val="18"/>
          <w:szCs w:val="18"/>
        </w:rPr>
        <w:fldChar w:fldCharType="end"/>
      </w:r>
    </w:p>
    <w:p w:rsidR="00623E9E" w:rsidRDefault="00623E9E" w:rsidP="00623E9E">
      <w:pPr>
        <w:pStyle w:val="TOC7"/>
        <w:rPr>
          <w:noProof/>
          <w:kern w:val="0"/>
        </w:rPr>
      </w:pPr>
      <w:r>
        <w:rPr>
          <w:noProof/>
        </w:rPr>
        <w:t>Part 3—Application</w:t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fldChar w:fldCharType="begin"/>
      </w:r>
      <w:r>
        <w:rPr>
          <w:noProof/>
          <w:sz w:val="18"/>
          <w:szCs w:val="18"/>
        </w:rPr>
        <w:instrText xml:space="preserve"> PAGEREF _Toc76009212 \h </w:instrText>
      </w:r>
      <w:r>
        <w:rPr>
          <w:noProof/>
          <w:sz w:val="18"/>
          <w:szCs w:val="18"/>
        </w:rPr>
      </w:r>
      <w:r>
        <w:rPr>
          <w:noProof/>
          <w:sz w:val="18"/>
          <w:szCs w:val="18"/>
        </w:rPr>
        <w:fldChar w:fldCharType="separate"/>
      </w:r>
      <w:r>
        <w:rPr>
          <w:noProof/>
          <w:sz w:val="18"/>
          <w:szCs w:val="18"/>
        </w:rPr>
        <w:t>10</w:t>
      </w:r>
      <w:r>
        <w:rPr>
          <w:noProof/>
          <w:sz w:val="18"/>
          <w:szCs w:val="18"/>
        </w:rPr>
        <w:fldChar w:fldCharType="end"/>
      </w:r>
    </w:p>
    <w:p w:rsidR="00623E9E" w:rsidRDefault="00623E9E" w:rsidP="00623E9E">
      <w:r>
        <w:fldChar w:fldCharType="end"/>
      </w:r>
    </w:p>
    <w:p w:rsidR="00623E9E" w:rsidRDefault="00623E9E" w:rsidP="00623E9E">
      <w:pPr>
        <w:sectPr w:rsidR="00623E9E">
          <w:headerReference w:type="even" r:id="rId7"/>
          <w:headerReference w:type="default" r:id="rId8"/>
          <w:footerReference w:type="even" r:id="rId9"/>
          <w:footerReference w:type="default" r:id="rId10"/>
          <w:pgSz w:w="11907" w:h="16839"/>
          <w:pgMar w:top="2381" w:right="2410" w:bottom="4252" w:left="2410" w:header="709" w:footer="3402" w:gutter="0"/>
          <w:pgNumType w:fmt="lowerRoman" w:start="1"/>
          <w:cols w:space="708"/>
          <w:docGrid w:linePitch="360"/>
        </w:sectPr>
      </w:pPr>
    </w:p>
    <w:p w:rsidR="00623E9E" w:rsidRDefault="002F110D" w:rsidP="00623E9E">
      <w:r>
        <w:rPr>
          <w:noProof/>
          <w:sz w:val="20"/>
          <w:szCs w:val="20"/>
        </w:rPr>
        <w:lastRenderedPageBreak/>
        <w:drawing>
          <wp:inline distT="0" distB="0" distL="0" distR="0" wp14:anchorId="1D5A3E25" wp14:editId="2A0ED687">
            <wp:extent cx="1447800" cy="10668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E9E" w:rsidRDefault="00623E9E" w:rsidP="00623E9E">
      <w:bookmarkStart w:id="0" w:name="_GoBack"/>
      <w:bookmarkEnd w:id="0"/>
    </w:p>
    <w:p w:rsidR="00623E9E" w:rsidRDefault="00623E9E" w:rsidP="00623E9E">
      <w:pPr>
        <w:spacing w:line="240" w:lineRule="auto"/>
      </w:pPr>
    </w:p>
    <w:p w:rsidR="00623E9E" w:rsidRDefault="00623E9E" w:rsidP="00623E9E">
      <w:pPr>
        <w:pStyle w:val="ShortTP1"/>
      </w:pPr>
      <w:fldSimple w:instr=" STYLEREF ShortT ">
        <w:r>
          <w:rPr>
            <w:noProof/>
          </w:rPr>
          <w:t>Superannuation Budget Measures Act 2004</w:t>
        </w:r>
      </w:fldSimple>
    </w:p>
    <w:p w:rsidR="00623E9E" w:rsidRDefault="00623E9E" w:rsidP="00623E9E">
      <w:pPr>
        <w:pStyle w:val="ActNoP1"/>
      </w:pPr>
      <w:fldSimple w:instr=" STYLEREF Actno ">
        <w:r>
          <w:rPr>
            <w:noProof/>
          </w:rPr>
          <w:t>No. 106, 2004</w:t>
        </w:r>
      </w:fldSimple>
    </w:p>
    <w:p w:rsidR="00623E9E" w:rsidRDefault="00623E9E" w:rsidP="0031783B">
      <w:pPr>
        <w:pStyle w:val="p1LinesBef"/>
      </w:pPr>
    </w:p>
    <w:p w:rsidR="00623E9E" w:rsidRDefault="00623E9E" w:rsidP="0031783B">
      <w:pPr>
        <w:spacing w:after="0" w:line="40" w:lineRule="exact"/>
        <w:rPr>
          <w:b/>
          <w:bCs/>
          <w:sz w:val="28"/>
          <w:szCs w:val="28"/>
        </w:rPr>
      </w:pPr>
    </w:p>
    <w:p w:rsidR="00623E9E" w:rsidRDefault="00623E9E" w:rsidP="0031783B">
      <w:pPr>
        <w:pStyle w:val="p1LinesAfter"/>
      </w:pPr>
    </w:p>
    <w:p w:rsidR="00623E9E" w:rsidRDefault="00623E9E" w:rsidP="00623E9E">
      <w:pPr>
        <w:pStyle w:val="Page1"/>
      </w:pPr>
      <w:r>
        <w:t>An Act to amend laws relating to superannuation, and for related purposes</w:t>
      </w:r>
    </w:p>
    <w:p w:rsidR="00623E9E" w:rsidRDefault="00623E9E" w:rsidP="00623E9E">
      <w:pPr>
        <w:pStyle w:val="AssentDt"/>
        <w:spacing w:before="240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i/>
          <w:iCs/>
          <w:sz w:val="24"/>
          <w:szCs w:val="24"/>
        </w:rPr>
        <w:t>Assented to 30 June 2004</w:t>
      </w:r>
      <w:r>
        <w:rPr>
          <w:sz w:val="24"/>
          <w:szCs w:val="24"/>
        </w:rPr>
        <w:t>]</w:t>
      </w:r>
    </w:p>
    <w:p w:rsidR="00623E9E" w:rsidRPr="0031783B" w:rsidRDefault="00623E9E" w:rsidP="00623E9E">
      <w:pPr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31783B">
        <w:rPr>
          <w:rFonts w:ascii="Times New Roman" w:hAnsi="Times New Roman" w:cs="Times New Roman"/>
          <w:sz w:val="32"/>
          <w:szCs w:val="32"/>
        </w:rPr>
        <w:t>The Parliament of Australia enacts:</w:t>
      </w:r>
    </w:p>
    <w:p w:rsidR="00623E9E" w:rsidRDefault="00623E9E" w:rsidP="00623E9E">
      <w:pPr>
        <w:pStyle w:val="Heading5"/>
      </w:pPr>
      <w:bookmarkStart w:id="1" w:name="_Toc76009196"/>
      <w:r>
        <w:rPr>
          <w:rStyle w:val="CharSectno"/>
        </w:rPr>
        <w:t>1</w:t>
      </w:r>
      <w:r>
        <w:t xml:space="preserve">  Short title</w:t>
      </w:r>
      <w:bookmarkEnd w:id="1"/>
    </w:p>
    <w:p w:rsidR="00623E9E" w:rsidRDefault="00623E9E" w:rsidP="00623E9E">
      <w:pPr>
        <w:pStyle w:val="subsection"/>
      </w:pPr>
      <w:r>
        <w:tab/>
      </w:r>
      <w:r>
        <w:tab/>
        <w:t xml:space="preserve">This Act may be cited as the </w:t>
      </w:r>
      <w:r>
        <w:rPr>
          <w:i/>
          <w:iCs/>
        </w:rPr>
        <w:t>Superannuation Budget Measures Act 2004</w:t>
      </w:r>
      <w:r>
        <w:t>.</w:t>
      </w:r>
    </w:p>
    <w:p w:rsidR="00623E9E" w:rsidRDefault="00623E9E" w:rsidP="00623E9E">
      <w:pPr>
        <w:pStyle w:val="Heading5"/>
      </w:pPr>
      <w:bookmarkStart w:id="2" w:name="_Toc76009197"/>
      <w:r>
        <w:rPr>
          <w:rStyle w:val="CharSectno"/>
        </w:rPr>
        <w:lastRenderedPageBreak/>
        <w:t>2</w:t>
      </w:r>
      <w:r>
        <w:t xml:space="preserve">  Commencement</w:t>
      </w:r>
      <w:bookmarkEnd w:id="2"/>
    </w:p>
    <w:p w:rsidR="00623E9E" w:rsidRDefault="00623E9E" w:rsidP="00623E9E">
      <w:pPr>
        <w:pStyle w:val="subsection"/>
      </w:pPr>
      <w:r>
        <w:tab/>
      </w:r>
      <w:r>
        <w:tab/>
        <w:t>This Act commences on the day on which it receives the Royal Assent.</w:t>
      </w:r>
    </w:p>
    <w:p w:rsidR="00623E9E" w:rsidRDefault="00623E9E" w:rsidP="00623E9E">
      <w:pPr>
        <w:pStyle w:val="Heading5"/>
      </w:pPr>
      <w:bookmarkStart w:id="3" w:name="_Toc76009198"/>
      <w:r>
        <w:rPr>
          <w:rStyle w:val="CharSectno"/>
        </w:rPr>
        <w:t>3</w:t>
      </w:r>
      <w:r>
        <w:t xml:space="preserve">  Schedule(s)</w:t>
      </w:r>
      <w:bookmarkEnd w:id="3"/>
    </w:p>
    <w:p w:rsidR="00623E9E" w:rsidRDefault="00623E9E" w:rsidP="00623E9E">
      <w:pPr>
        <w:pStyle w:val="subsection"/>
      </w:pPr>
      <w:r>
        <w:tab/>
      </w:r>
      <w:r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623E9E" w:rsidRDefault="00623E9E" w:rsidP="00623E9E">
      <w:pPr>
        <w:pStyle w:val="PageBreak"/>
      </w:pPr>
      <w:r>
        <w:br w:type="page"/>
      </w:r>
    </w:p>
    <w:p w:rsidR="00623E9E" w:rsidRDefault="00623E9E" w:rsidP="00623E9E">
      <w:pPr>
        <w:pStyle w:val="Heading6"/>
      </w:pPr>
      <w:bookmarkStart w:id="4" w:name="_Toc76009199"/>
      <w:r>
        <w:rPr>
          <w:rStyle w:val="CharAmSchNo"/>
        </w:rPr>
        <w:lastRenderedPageBreak/>
        <w:t>Schedule 1</w:t>
      </w:r>
      <w:r>
        <w:t>—</w:t>
      </w:r>
      <w:r>
        <w:rPr>
          <w:rStyle w:val="CharAmSchText"/>
        </w:rPr>
        <w:t>Extension of the Government’s superannuation co</w:t>
      </w:r>
      <w:r>
        <w:rPr>
          <w:rStyle w:val="CharAmSchText"/>
        </w:rPr>
        <w:noBreakHyphen/>
        <w:t>contribution</w:t>
      </w:r>
      <w:bookmarkEnd w:id="4"/>
    </w:p>
    <w:p w:rsidR="00623E9E" w:rsidRDefault="00623E9E" w:rsidP="00623E9E">
      <w:pPr>
        <w:pStyle w:val="Header"/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623E9E" w:rsidRDefault="00623E9E" w:rsidP="00623E9E">
      <w:pPr>
        <w:pStyle w:val="Heading9"/>
      </w:pPr>
      <w:bookmarkStart w:id="5" w:name="_Toc76009200"/>
      <w:r>
        <w:t>Superannuation (Government Co</w:t>
      </w:r>
      <w:r>
        <w:noBreakHyphen/>
        <w:t>contribution for Low Income Earners) Act 2003</w:t>
      </w:r>
      <w:bookmarkEnd w:id="5"/>
    </w:p>
    <w:p w:rsidR="00623E9E" w:rsidRDefault="00623E9E" w:rsidP="00623E9E">
      <w:pPr>
        <w:pStyle w:val="ItemHead"/>
      </w:pPr>
      <w:r>
        <w:t>1  Subsection 9(1)</w:t>
      </w:r>
    </w:p>
    <w:p w:rsidR="00623E9E" w:rsidRDefault="00623E9E" w:rsidP="00623E9E">
      <w:pPr>
        <w:pStyle w:val="Item"/>
      </w:pPr>
      <w:r>
        <w:t>Repeal the subsection, substitute:</w:t>
      </w:r>
    </w:p>
    <w:p w:rsidR="00623E9E" w:rsidRDefault="00623E9E" w:rsidP="00623E9E">
      <w:pPr>
        <w:pStyle w:val="subsection"/>
      </w:pPr>
      <w:r>
        <w:tab/>
        <w:t>(1)</w:t>
      </w:r>
      <w:r>
        <w:tab/>
        <w:t>The amount of the Government co</w:t>
      </w:r>
      <w:r>
        <w:noBreakHyphen/>
        <w:t>contribution in respect of a person for an income year is:</w:t>
      </w:r>
    </w:p>
    <w:p w:rsidR="00623E9E" w:rsidRDefault="00623E9E" w:rsidP="00623E9E">
      <w:pPr>
        <w:pStyle w:val="paragraph"/>
      </w:pPr>
      <w:r>
        <w:tab/>
        <w:t>(a)</w:t>
      </w:r>
      <w:r>
        <w:tab/>
        <w:t>for the 2003</w:t>
      </w:r>
      <w:r>
        <w:noBreakHyphen/>
        <w:t>04 income year—an amount equal to the sum of the eligible personal superannuation contributions the person makes during the income year; and</w:t>
      </w:r>
    </w:p>
    <w:p w:rsidR="00623E9E" w:rsidRDefault="00623E9E" w:rsidP="00623E9E">
      <w:pPr>
        <w:pStyle w:val="paragraph"/>
      </w:pPr>
      <w:r>
        <w:tab/>
        <w:t>(b)</w:t>
      </w:r>
      <w:r>
        <w:tab/>
        <w:t>for the 2004</w:t>
      </w:r>
      <w:r>
        <w:noBreakHyphen/>
        <w:t>05 income year or a later income year—an amount equal to 150% of the sum of the eligible personal superannuation contributions the person makes during the income year.</w:t>
      </w:r>
    </w:p>
    <w:p w:rsidR="00623E9E" w:rsidRDefault="00623E9E" w:rsidP="00623E9E">
      <w:pPr>
        <w:pStyle w:val="NewItem"/>
      </w:pPr>
      <w:r>
        <w:t>2  Subsection 10(1)</w:t>
      </w:r>
    </w:p>
    <w:p w:rsidR="00623E9E" w:rsidRDefault="00623E9E" w:rsidP="00623E9E">
      <w:pPr>
        <w:pStyle w:val="Item"/>
      </w:pPr>
      <w:r>
        <w:t>Omit “an income year”, substitute “the 2003</w:t>
      </w:r>
      <w:r>
        <w:noBreakHyphen/>
        <w:t>04 income year”.</w:t>
      </w:r>
    </w:p>
    <w:p w:rsidR="00623E9E" w:rsidRDefault="00623E9E" w:rsidP="00623E9E">
      <w:pPr>
        <w:pStyle w:val="NewItem"/>
      </w:pPr>
      <w:r>
        <w:t>3  After subsection 10(1)</w:t>
      </w:r>
    </w:p>
    <w:p w:rsidR="00623E9E" w:rsidRDefault="00623E9E" w:rsidP="00623E9E">
      <w:pPr>
        <w:pStyle w:val="Item"/>
      </w:pPr>
      <w:r>
        <w:t>Insert:</w:t>
      </w:r>
    </w:p>
    <w:p w:rsidR="00623E9E" w:rsidRDefault="00623E9E" w:rsidP="00623E9E">
      <w:pPr>
        <w:pStyle w:val="subsection"/>
      </w:pPr>
      <w:r>
        <w:tab/>
        <w:t>(1A)</w:t>
      </w:r>
      <w:r>
        <w:tab/>
        <w:t>The amount of the Government co</w:t>
      </w:r>
      <w:r>
        <w:noBreakHyphen/>
        <w:t>contribution in respect of a person for the 2004</w:t>
      </w:r>
      <w:r>
        <w:noBreakHyphen/>
        <w:t>05 income year or a later income year must not exceed the maximum amount worked out using the following table:</w:t>
      </w:r>
    </w:p>
    <w:p w:rsidR="00623E9E" w:rsidRDefault="00623E9E" w:rsidP="00623E9E">
      <w:pPr>
        <w:pStyle w:val="Tabletext"/>
      </w:pPr>
    </w:p>
    <w:tbl>
      <w:tblPr>
        <w:tblW w:w="0" w:type="auto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2977"/>
      </w:tblGrid>
      <w:tr w:rsidR="00623E9E" w:rsidTr="00C474F0">
        <w:trPr>
          <w:cantSplit/>
          <w:tblHeader/>
        </w:trPr>
        <w:tc>
          <w:tcPr>
            <w:tcW w:w="6379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23E9E" w:rsidRDefault="00623E9E" w:rsidP="00C474F0">
            <w:pPr>
              <w:pStyle w:val="Tabletext"/>
              <w:keepNext/>
              <w:rPr>
                <w:b/>
                <w:bCs/>
              </w:rPr>
            </w:pPr>
            <w:r>
              <w:rPr>
                <w:b/>
                <w:bCs/>
              </w:rPr>
              <w:t>Maximum Government co</w:t>
            </w:r>
            <w:r>
              <w:rPr>
                <w:b/>
                <w:bCs/>
              </w:rPr>
              <w:noBreakHyphen/>
              <w:t>contribution</w:t>
            </w:r>
          </w:p>
        </w:tc>
      </w:tr>
      <w:tr w:rsidR="00623E9E" w:rsidTr="00C474F0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23E9E" w:rsidRDefault="00623E9E" w:rsidP="00C474F0">
            <w:pPr>
              <w:pStyle w:val="Tabletext"/>
              <w:keepNext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23E9E" w:rsidRDefault="00623E9E" w:rsidP="00C474F0">
            <w:pPr>
              <w:pStyle w:val="Tabletext"/>
              <w:keepNext/>
              <w:rPr>
                <w:b/>
                <w:bCs/>
              </w:rPr>
            </w:pPr>
            <w:r>
              <w:rPr>
                <w:b/>
                <w:bCs/>
              </w:rPr>
              <w:t>Person’s total income for the income year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23E9E" w:rsidRDefault="00623E9E" w:rsidP="00C474F0">
            <w:pPr>
              <w:pStyle w:val="Tabletext"/>
              <w:keepNext/>
              <w:rPr>
                <w:b/>
                <w:bCs/>
              </w:rPr>
            </w:pPr>
            <w:r>
              <w:rPr>
                <w:b/>
                <w:bCs/>
              </w:rPr>
              <w:t>Maximum amount</w:t>
            </w:r>
          </w:p>
        </w:tc>
      </w:tr>
      <w:tr w:rsidR="00623E9E" w:rsidTr="00C474F0">
        <w:trPr>
          <w:cantSplit/>
        </w:trPr>
        <w:tc>
          <w:tcPr>
            <w:tcW w:w="70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623E9E" w:rsidRDefault="00623E9E" w:rsidP="00C474F0">
            <w:pPr>
              <w:pStyle w:val="Tabletext"/>
            </w:pPr>
            <w:r>
              <w:t>1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623E9E" w:rsidRDefault="00623E9E" w:rsidP="00C474F0">
            <w:pPr>
              <w:pStyle w:val="Tabletext"/>
            </w:pPr>
            <w:r>
              <w:t>the lower income threshold or less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623E9E" w:rsidRDefault="00623E9E" w:rsidP="00C474F0">
            <w:pPr>
              <w:pStyle w:val="Tabletext"/>
            </w:pPr>
            <w:r>
              <w:t>$1,500</w:t>
            </w:r>
          </w:p>
        </w:tc>
      </w:tr>
      <w:tr w:rsidR="00623E9E" w:rsidTr="00C474F0">
        <w:trPr>
          <w:cantSplit/>
        </w:trPr>
        <w:tc>
          <w:tcPr>
            <w:tcW w:w="7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623E9E" w:rsidRDefault="00623E9E" w:rsidP="00C474F0">
            <w:pPr>
              <w:pStyle w:val="Tabletext"/>
            </w:pPr>
            <w:r>
              <w:lastRenderedPageBreak/>
              <w:t>2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623E9E" w:rsidRDefault="00623E9E" w:rsidP="00C474F0">
            <w:pPr>
              <w:pStyle w:val="Tabletext"/>
            </w:pPr>
            <w:r>
              <w:t>more than the lower income threshold but less than the higher income threshold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623E9E" w:rsidRDefault="00623E9E" w:rsidP="00C474F0">
            <w:pPr>
              <w:pStyle w:val="Tabletext"/>
            </w:pPr>
            <w:r>
              <w:t>$1,500 reduced by 5 cents for each dollar by which the person’s total income for the income year exceeds the lower income threshold</w:t>
            </w:r>
          </w:p>
        </w:tc>
      </w:tr>
    </w:tbl>
    <w:p w:rsidR="00623E9E" w:rsidRDefault="00623E9E" w:rsidP="00623E9E">
      <w:pPr>
        <w:pStyle w:val="NewItem"/>
      </w:pPr>
      <w:r>
        <w:t>4  Subsection 10(2)</w:t>
      </w:r>
    </w:p>
    <w:p w:rsidR="00623E9E" w:rsidRDefault="00623E9E" w:rsidP="00623E9E">
      <w:pPr>
        <w:pStyle w:val="Item"/>
      </w:pPr>
      <w:r>
        <w:t>Omit “Subsection (1)”, substitute “Subsections (1) and (1A)”.</w:t>
      </w:r>
    </w:p>
    <w:p w:rsidR="00623E9E" w:rsidRDefault="00623E9E" w:rsidP="00623E9E">
      <w:pPr>
        <w:pStyle w:val="NewItem"/>
      </w:pPr>
      <w:r>
        <w:t>5  Subsections 10A(2) and (3)</w:t>
      </w:r>
    </w:p>
    <w:p w:rsidR="00623E9E" w:rsidRDefault="00623E9E" w:rsidP="00623E9E">
      <w:pPr>
        <w:pStyle w:val="Item"/>
      </w:pPr>
      <w:r>
        <w:t>Repeal the subsections, substitute:</w:t>
      </w:r>
    </w:p>
    <w:p w:rsidR="00623E9E" w:rsidRDefault="00623E9E" w:rsidP="00623E9E">
      <w:pPr>
        <w:pStyle w:val="subsection"/>
      </w:pPr>
      <w:r>
        <w:tab/>
        <w:t>(2)</w:t>
      </w:r>
      <w:r>
        <w:tab/>
        <w:t xml:space="preserve">The </w:t>
      </w:r>
      <w:r>
        <w:rPr>
          <w:b/>
          <w:bCs/>
          <w:i/>
          <w:iCs/>
        </w:rPr>
        <w:t>lower income threshold</w:t>
      </w:r>
      <w:r>
        <w:t xml:space="preserve"> for an income year is:</w:t>
      </w:r>
    </w:p>
    <w:p w:rsidR="00623E9E" w:rsidRDefault="00623E9E" w:rsidP="00623E9E">
      <w:pPr>
        <w:pStyle w:val="paragraph"/>
      </w:pPr>
      <w:r>
        <w:tab/>
        <w:t>(a)</w:t>
      </w:r>
      <w:r>
        <w:tab/>
        <w:t>for the 2003</w:t>
      </w:r>
      <w:r>
        <w:noBreakHyphen/>
        <w:t>04 income year—$27,500; or</w:t>
      </w:r>
    </w:p>
    <w:p w:rsidR="00623E9E" w:rsidRDefault="00623E9E" w:rsidP="00623E9E">
      <w:pPr>
        <w:pStyle w:val="paragraph"/>
      </w:pPr>
      <w:r>
        <w:tab/>
        <w:t>(b)</w:t>
      </w:r>
      <w:r>
        <w:tab/>
        <w:t>for the 2004</w:t>
      </w:r>
      <w:r>
        <w:noBreakHyphen/>
        <w:t>05 income year or a later income year before the 2007</w:t>
      </w:r>
      <w:r>
        <w:noBreakHyphen/>
        <w:t>08 income year—$28,000; or</w:t>
      </w:r>
    </w:p>
    <w:p w:rsidR="00623E9E" w:rsidRDefault="00623E9E" w:rsidP="00623E9E">
      <w:pPr>
        <w:pStyle w:val="paragraph"/>
      </w:pPr>
      <w:r>
        <w:tab/>
        <w:t>(c)</w:t>
      </w:r>
      <w:r>
        <w:tab/>
        <w:t>for the 2007</w:t>
      </w:r>
      <w:r>
        <w:noBreakHyphen/>
        <w:t>08 income year—$28,000 multiplied by the indexation factor for that income year; or</w:t>
      </w:r>
    </w:p>
    <w:p w:rsidR="00623E9E" w:rsidRDefault="00623E9E" w:rsidP="00623E9E">
      <w:pPr>
        <w:pStyle w:val="paragraph"/>
      </w:pPr>
      <w:r>
        <w:tab/>
        <w:t>(d)</w:t>
      </w:r>
      <w:r>
        <w:tab/>
        <w:t>for a later income year—the amount of the lower income threshold for the previous income year multiplied by the indexation factor for that later income year.</w:t>
      </w:r>
    </w:p>
    <w:p w:rsidR="00623E9E" w:rsidRDefault="00623E9E" w:rsidP="00623E9E">
      <w:pPr>
        <w:pStyle w:val="subsection"/>
      </w:pPr>
      <w:r>
        <w:tab/>
        <w:t>(3)</w:t>
      </w:r>
      <w:r>
        <w:tab/>
        <w:t xml:space="preserve">The </w:t>
      </w:r>
      <w:r>
        <w:rPr>
          <w:b/>
          <w:bCs/>
          <w:i/>
          <w:iCs/>
        </w:rPr>
        <w:t>higher income threshold</w:t>
      </w:r>
      <w:r>
        <w:t xml:space="preserve"> for an income year is:</w:t>
      </w:r>
    </w:p>
    <w:p w:rsidR="00623E9E" w:rsidRDefault="00623E9E" w:rsidP="00623E9E">
      <w:pPr>
        <w:pStyle w:val="paragraph"/>
      </w:pPr>
      <w:r>
        <w:tab/>
        <w:t>(a)</w:t>
      </w:r>
      <w:r>
        <w:tab/>
        <w:t>for the 2003</w:t>
      </w:r>
      <w:r>
        <w:noBreakHyphen/>
        <w:t>04 income year—$40,000; or</w:t>
      </w:r>
    </w:p>
    <w:p w:rsidR="00623E9E" w:rsidRDefault="00623E9E" w:rsidP="00623E9E">
      <w:pPr>
        <w:pStyle w:val="paragraph"/>
      </w:pPr>
      <w:r>
        <w:tab/>
        <w:t>(b)</w:t>
      </w:r>
      <w:r>
        <w:tab/>
        <w:t>for the 2004</w:t>
      </w:r>
      <w:r>
        <w:noBreakHyphen/>
        <w:t>05 income year or a later income year before the 2007</w:t>
      </w:r>
      <w:r>
        <w:noBreakHyphen/>
        <w:t>08 income year—$58,000; or</w:t>
      </w:r>
    </w:p>
    <w:p w:rsidR="00623E9E" w:rsidRDefault="00623E9E" w:rsidP="00623E9E">
      <w:pPr>
        <w:pStyle w:val="paragraph"/>
      </w:pPr>
      <w:r>
        <w:tab/>
        <w:t>(c)</w:t>
      </w:r>
      <w:r>
        <w:tab/>
        <w:t>for the 2007</w:t>
      </w:r>
      <w:r>
        <w:noBreakHyphen/>
        <w:t>08 income year or a later income year—the sum of:</w:t>
      </w:r>
    </w:p>
    <w:p w:rsidR="00623E9E" w:rsidRDefault="00623E9E" w:rsidP="00623E9E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the lower income threshold for that income year; and</w:t>
      </w:r>
    </w:p>
    <w:p w:rsidR="00623E9E" w:rsidRDefault="00623E9E" w:rsidP="00623E9E">
      <w:pPr>
        <w:pStyle w:val="paragraphsub"/>
      </w:pPr>
      <w:r>
        <w:tab/>
        <w:t>(ii)</w:t>
      </w:r>
      <w:r>
        <w:tab/>
        <w:t>$30,000.</w:t>
      </w:r>
    </w:p>
    <w:p w:rsidR="00623E9E" w:rsidRDefault="00623E9E" w:rsidP="00623E9E">
      <w:pPr>
        <w:pStyle w:val="NewItem"/>
      </w:pPr>
      <w:r>
        <w:t>6  Application of amendments</w:t>
      </w:r>
    </w:p>
    <w:p w:rsidR="00623E9E" w:rsidRDefault="00623E9E" w:rsidP="00623E9E">
      <w:pPr>
        <w:pStyle w:val="Item"/>
      </w:pPr>
      <w:r>
        <w:t>The amendments made by this Schedule apply to the 2004</w:t>
      </w:r>
      <w:r>
        <w:noBreakHyphen/>
        <w:t>05 income year and later income years.</w:t>
      </w:r>
    </w:p>
    <w:p w:rsidR="00623E9E" w:rsidRDefault="00623E9E" w:rsidP="00623E9E">
      <w:pPr>
        <w:pStyle w:val="PageBreak"/>
      </w:pPr>
      <w:r>
        <w:br w:type="page"/>
      </w:r>
    </w:p>
    <w:p w:rsidR="00623E9E" w:rsidRDefault="00623E9E" w:rsidP="00623E9E">
      <w:pPr>
        <w:pStyle w:val="Heading6"/>
      </w:pPr>
      <w:bookmarkStart w:id="6" w:name="_Toc76009201"/>
      <w:r>
        <w:rPr>
          <w:rStyle w:val="CharAmSchNo"/>
        </w:rPr>
        <w:lastRenderedPageBreak/>
        <w:t>Schedule 2</w:t>
      </w:r>
      <w:r>
        <w:t>—</w:t>
      </w:r>
      <w:r>
        <w:rPr>
          <w:rStyle w:val="CharAmSchText"/>
        </w:rPr>
        <w:t>Superannuation surcharge</w:t>
      </w:r>
      <w:bookmarkEnd w:id="6"/>
    </w:p>
    <w:p w:rsidR="00623E9E" w:rsidRDefault="00623E9E" w:rsidP="00623E9E">
      <w:pPr>
        <w:pStyle w:val="Heading7"/>
      </w:pPr>
      <w:bookmarkStart w:id="7" w:name="_Toc76009202"/>
      <w:r>
        <w:rPr>
          <w:rStyle w:val="CharAmPartNo"/>
        </w:rPr>
        <w:t>Part 1</w:t>
      </w:r>
      <w:r>
        <w:t>—</w:t>
      </w:r>
      <w:r>
        <w:rPr>
          <w:rStyle w:val="CharAmPartText"/>
        </w:rPr>
        <w:t>Amendments related to reduction of the surcharge rate</w:t>
      </w:r>
      <w:bookmarkEnd w:id="7"/>
    </w:p>
    <w:p w:rsidR="00623E9E" w:rsidRDefault="00623E9E" w:rsidP="00623E9E">
      <w:pPr>
        <w:pStyle w:val="Heading9"/>
      </w:pPr>
      <w:bookmarkStart w:id="8" w:name="_Toc76009203"/>
      <w:r>
        <w:t>Superannuation Contributions Tax Imposition Act 1997</w:t>
      </w:r>
      <w:bookmarkEnd w:id="8"/>
    </w:p>
    <w:p w:rsidR="00623E9E" w:rsidRDefault="00623E9E" w:rsidP="00623E9E">
      <w:pPr>
        <w:pStyle w:val="NewItem"/>
      </w:pPr>
      <w:r>
        <w:t xml:space="preserve">1  Subsection 5(1AA) (definition of </w:t>
      </w:r>
      <w:r>
        <w:rPr>
          <w:i/>
          <w:iCs/>
        </w:rPr>
        <w:t>maximum surcharge percentage</w:t>
      </w:r>
      <w:r>
        <w:t>)</w:t>
      </w:r>
    </w:p>
    <w:p w:rsidR="00623E9E" w:rsidRDefault="00623E9E" w:rsidP="00623E9E">
      <w:pPr>
        <w:pStyle w:val="Item"/>
      </w:pPr>
      <w:r>
        <w:t>Repeal the definition, substitute:</w:t>
      </w:r>
    </w:p>
    <w:p w:rsidR="00623E9E" w:rsidRDefault="00623E9E" w:rsidP="00623E9E">
      <w:pPr>
        <w:pStyle w:val="Definition"/>
      </w:pPr>
      <w:r>
        <w:rPr>
          <w:b/>
          <w:bCs/>
          <w:i/>
          <w:iCs/>
        </w:rPr>
        <w:t>maximum surcharge percentage</w:t>
      </w:r>
      <w:r>
        <w:t xml:space="preserve"> means:</w:t>
      </w:r>
    </w:p>
    <w:p w:rsidR="00623E9E" w:rsidRDefault="00623E9E" w:rsidP="00623E9E">
      <w:pPr>
        <w:pStyle w:val="paragraph"/>
      </w:pPr>
      <w:r>
        <w:tab/>
        <w:t>(a)</w:t>
      </w:r>
      <w:r>
        <w:tab/>
        <w:t>for the 2003</w:t>
      </w:r>
      <w:r>
        <w:noBreakHyphen/>
        <w:t>2004 financial year—14.5%; and</w:t>
      </w:r>
    </w:p>
    <w:p w:rsidR="00623E9E" w:rsidRDefault="00623E9E" w:rsidP="00623E9E">
      <w:pPr>
        <w:pStyle w:val="paragraph"/>
      </w:pPr>
      <w:r>
        <w:tab/>
        <w:t>(b)</w:t>
      </w:r>
      <w:r>
        <w:tab/>
        <w:t>for the 2004</w:t>
      </w:r>
      <w:r>
        <w:noBreakHyphen/>
        <w:t>2005 financial year—12.5%; and</w:t>
      </w:r>
    </w:p>
    <w:p w:rsidR="00623E9E" w:rsidRDefault="00623E9E" w:rsidP="00623E9E">
      <w:pPr>
        <w:pStyle w:val="paragraph"/>
      </w:pPr>
      <w:r>
        <w:tab/>
        <w:t>(c)</w:t>
      </w:r>
      <w:r>
        <w:tab/>
        <w:t>for the 2005</w:t>
      </w:r>
      <w:r>
        <w:noBreakHyphen/>
        <w:t>2006 financial year and later financial years—10%.</w:t>
      </w:r>
    </w:p>
    <w:p w:rsidR="00623E9E" w:rsidRDefault="00623E9E" w:rsidP="00623E9E">
      <w:pPr>
        <w:pStyle w:val="Heading9"/>
      </w:pPr>
      <w:bookmarkStart w:id="9" w:name="_Toc76009204"/>
      <w:r>
        <w:t>Superannuation Contributions Tax (Members of Constitutionally Protected Superannuation Funds) Imposition Act 1997</w:t>
      </w:r>
      <w:bookmarkEnd w:id="9"/>
    </w:p>
    <w:p w:rsidR="00623E9E" w:rsidRDefault="00623E9E" w:rsidP="00623E9E">
      <w:pPr>
        <w:pStyle w:val="NewItem"/>
      </w:pPr>
      <w:r>
        <w:t xml:space="preserve">2  Subsection 5(1A) (definition of </w:t>
      </w:r>
      <w:r>
        <w:rPr>
          <w:i/>
          <w:iCs/>
        </w:rPr>
        <w:t>maximum surcharge percentage</w:t>
      </w:r>
      <w:r>
        <w:t>)</w:t>
      </w:r>
    </w:p>
    <w:p w:rsidR="00623E9E" w:rsidRDefault="00623E9E" w:rsidP="00623E9E">
      <w:pPr>
        <w:pStyle w:val="Item"/>
      </w:pPr>
      <w:r>
        <w:t>Repeal the definition, substitute:</w:t>
      </w:r>
    </w:p>
    <w:p w:rsidR="00623E9E" w:rsidRDefault="00623E9E" w:rsidP="00623E9E">
      <w:pPr>
        <w:pStyle w:val="Definition"/>
      </w:pPr>
      <w:r>
        <w:rPr>
          <w:b/>
          <w:bCs/>
          <w:i/>
          <w:iCs/>
        </w:rPr>
        <w:t>maximum surcharge percentage</w:t>
      </w:r>
      <w:r>
        <w:t xml:space="preserve"> means:</w:t>
      </w:r>
    </w:p>
    <w:p w:rsidR="00623E9E" w:rsidRDefault="00623E9E" w:rsidP="00623E9E">
      <w:pPr>
        <w:pStyle w:val="paragraph"/>
      </w:pPr>
      <w:r>
        <w:tab/>
        <w:t>(a)</w:t>
      </w:r>
      <w:r>
        <w:tab/>
        <w:t>for the 2003</w:t>
      </w:r>
      <w:r>
        <w:noBreakHyphen/>
        <w:t>2004 financial year—14.5%; and</w:t>
      </w:r>
    </w:p>
    <w:p w:rsidR="00623E9E" w:rsidRDefault="00623E9E" w:rsidP="00623E9E">
      <w:pPr>
        <w:pStyle w:val="paragraph"/>
      </w:pPr>
      <w:r>
        <w:tab/>
        <w:t>(b)</w:t>
      </w:r>
      <w:r>
        <w:tab/>
        <w:t>for the 2004</w:t>
      </w:r>
      <w:r>
        <w:noBreakHyphen/>
        <w:t>2005 financial year—12.5%; and</w:t>
      </w:r>
    </w:p>
    <w:p w:rsidR="00623E9E" w:rsidRDefault="00623E9E" w:rsidP="00623E9E">
      <w:pPr>
        <w:pStyle w:val="paragraph"/>
      </w:pPr>
      <w:r>
        <w:tab/>
        <w:t>(c)</w:t>
      </w:r>
      <w:r>
        <w:tab/>
        <w:t>for the 2005</w:t>
      </w:r>
      <w:r>
        <w:noBreakHyphen/>
        <w:t>2006 financial year and later financial years—10%.</w:t>
      </w:r>
    </w:p>
    <w:p w:rsidR="00623E9E" w:rsidRDefault="00623E9E" w:rsidP="00623E9E">
      <w:pPr>
        <w:pStyle w:val="Heading9"/>
      </w:pPr>
      <w:bookmarkStart w:id="10" w:name="_Toc76009205"/>
      <w:r>
        <w:t>Termination Payments Tax Imposition Act 1997</w:t>
      </w:r>
      <w:bookmarkEnd w:id="10"/>
    </w:p>
    <w:p w:rsidR="00623E9E" w:rsidRDefault="00623E9E" w:rsidP="00623E9E">
      <w:pPr>
        <w:pStyle w:val="NewItem"/>
      </w:pPr>
      <w:r>
        <w:t xml:space="preserve">3  Subsection 5(1AA) (definition of </w:t>
      </w:r>
      <w:r>
        <w:rPr>
          <w:i/>
          <w:iCs/>
        </w:rPr>
        <w:t>maximum surcharge percentage</w:t>
      </w:r>
      <w:r>
        <w:t>)</w:t>
      </w:r>
    </w:p>
    <w:p w:rsidR="00623E9E" w:rsidRDefault="00623E9E" w:rsidP="00623E9E">
      <w:pPr>
        <w:pStyle w:val="Item"/>
      </w:pPr>
      <w:r>
        <w:t>Repeal the definition, substitute:</w:t>
      </w:r>
    </w:p>
    <w:p w:rsidR="00623E9E" w:rsidRDefault="00623E9E" w:rsidP="00623E9E">
      <w:pPr>
        <w:pStyle w:val="Definition"/>
      </w:pPr>
      <w:r>
        <w:rPr>
          <w:b/>
          <w:bCs/>
          <w:i/>
          <w:iCs/>
        </w:rPr>
        <w:lastRenderedPageBreak/>
        <w:t>maximum surcharge percentage</w:t>
      </w:r>
      <w:r>
        <w:t xml:space="preserve"> means:</w:t>
      </w:r>
    </w:p>
    <w:p w:rsidR="00623E9E" w:rsidRDefault="00623E9E" w:rsidP="00623E9E">
      <w:pPr>
        <w:pStyle w:val="paragraph"/>
      </w:pPr>
      <w:r>
        <w:tab/>
        <w:t>(a)</w:t>
      </w:r>
      <w:r>
        <w:tab/>
        <w:t>for the 2003</w:t>
      </w:r>
      <w:r>
        <w:noBreakHyphen/>
        <w:t>2004 financial year—14.5%; and</w:t>
      </w:r>
    </w:p>
    <w:p w:rsidR="00623E9E" w:rsidRDefault="00623E9E" w:rsidP="00623E9E">
      <w:pPr>
        <w:pStyle w:val="paragraph"/>
      </w:pPr>
      <w:r>
        <w:tab/>
        <w:t>(b)</w:t>
      </w:r>
      <w:r>
        <w:tab/>
        <w:t>for the 2004</w:t>
      </w:r>
      <w:r>
        <w:noBreakHyphen/>
        <w:t>2005 financial year—12.5%; and</w:t>
      </w:r>
    </w:p>
    <w:p w:rsidR="00623E9E" w:rsidRDefault="00623E9E" w:rsidP="00623E9E">
      <w:pPr>
        <w:pStyle w:val="paragraph"/>
      </w:pPr>
      <w:r>
        <w:tab/>
        <w:t>(c)</w:t>
      </w:r>
      <w:r>
        <w:tab/>
        <w:t>for the 2005</w:t>
      </w:r>
      <w:r>
        <w:noBreakHyphen/>
        <w:t>2006 financial year and later financial years—10%.</w:t>
      </w:r>
    </w:p>
    <w:p w:rsidR="00623E9E" w:rsidRDefault="00623E9E" w:rsidP="00623E9E">
      <w:pPr>
        <w:pStyle w:val="PageBreak"/>
      </w:pPr>
      <w:r>
        <w:br w:type="page"/>
      </w:r>
    </w:p>
    <w:p w:rsidR="00623E9E" w:rsidRDefault="00623E9E" w:rsidP="00623E9E">
      <w:pPr>
        <w:pStyle w:val="New7"/>
      </w:pPr>
      <w:bookmarkStart w:id="11" w:name="_Toc76009206"/>
      <w:r>
        <w:rPr>
          <w:rStyle w:val="CharAmPartNo"/>
        </w:rPr>
        <w:lastRenderedPageBreak/>
        <w:t>Part 2</w:t>
      </w:r>
      <w:r>
        <w:t>—</w:t>
      </w:r>
      <w:r>
        <w:rPr>
          <w:rStyle w:val="CharAmPartText"/>
        </w:rPr>
        <w:t>Amendments related to reduction of the surcharge cap</w:t>
      </w:r>
      <w:bookmarkEnd w:id="11"/>
    </w:p>
    <w:p w:rsidR="00623E9E" w:rsidRDefault="00623E9E" w:rsidP="00623E9E">
      <w:pPr>
        <w:pStyle w:val="Heading9"/>
      </w:pPr>
      <w:bookmarkStart w:id="12" w:name="_Toc76009207"/>
      <w:r>
        <w:t>Defence Force Retirement and Death Benefits Act 1973</w:t>
      </w:r>
      <w:bookmarkEnd w:id="12"/>
    </w:p>
    <w:p w:rsidR="00623E9E" w:rsidRDefault="00623E9E" w:rsidP="00623E9E">
      <w:pPr>
        <w:pStyle w:val="NewItem"/>
      </w:pPr>
      <w:r>
        <w:t>4  Paragraphs 6C(3)(c) and (d)</w:t>
      </w:r>
    </w:p>
    <w:p w:rsidR="00623E9E" w:rsidRDefault="00623E9E" w:rsidP="00623E9E">
      <w:pPr>
        <w:pStyle w:val="Item"/>
      </w:pPr>
      <w:r>
        <w:t>Repeal the paragraphs, substitute:</w:t>
      </w:r>
    </w:p>
    <w:p w:rsidR="00623E9E" w:rsidRDefault="00623E9E" w:rsidP="00623E9E">
      <w:pPr>
        <w:pStyle w:val="paragraph"/>
      </w:pPr>
      <w:r>
        <w:tab/>
        <w:t>(c)</w:t>
      </w:r>
      <w:r>
        <w:tab/>
        <w:t>12.5% of the employer</w:t>
      </w:r>
      <w:r>
        <w:noBreakHyphen/>
        <w:t>financed component of any part of the benefits payable to the member that accrued in the 2004</w:t>
      </w:r>
      <w:r>
        <w:noBreakHyphen/>
        <w:t>2005 financial year;</w:t>
      </w:r>
    </w:p>
    <w:p w:rsidR="00623E9E" w:rsidRDefault="00623E9E" w:rsidP="00623E9E">
      <w:pPr>
        <w:pStyle w:val="paragraph"/>
      </w:pPr>
      <w:r>
        <w:tab/>
        <w:t>(d)</w:t>
      </w:r>
      <w:r>
        <w:tab/>
        <w:t>10% of the employer-financed component of any part of the benefits payable to the member that accrued after 30 June 2005.</w:t>
      </w:r>
    </w:p>
    <w:p w:rsidR="00623E9E" w:rsidRDefault="00623E9E" w:rsidP="00623E9E">
      <w:pPr>
        <w:pStyle w:val="Heading9"/>
      </w:pPr>
      <w:bookmarkStart w:id="13" w:name="_Toc76009208"/>
      <w:r>
        <w:t>Parliamentary Contributory Superannuation Act 1948</w:t>
      </w:r>
      <w:bookmarkEnd w:id="13"/>
    </w:p>
    <w:p w:rsidR="00623E9E" w:rsidRDefault="00623E9E" w:rsidP="00623E9E">
      <w:pPr>
        <w:pStyle w:val="NewItem"/>
      </w:pPr>
      <w:r>
        <w:t>5  Paragraphs 4E(3)(c) and (d)</w:t>
      </w:r>
    </w:p>
    <w:p w:rsidR="00623E9E" w:rsidRDefault="00623E9E" w:rsidP="00623E9E">
      <w:pPr>
        <w:pStyle w:val="Item"/>
      </w:pPr>
      <w:r>
        <w:t>Repeal the paragraphs, substitute:</w:t>
      </w:r>
    </w:p>
    <w:p w:rsidR="00623E9E" w:rsidRDefault="00623E9E" w:rsidP="00623E9E">
      <w:pPr>
        <w:pStyle w:val="paragraph"/>
      </w:pPr>
      <w:r>
        <w:tab/>
        <w:t>(c)</w:t>
      </w:r>
      <w:r>
        <w:tab/>
        <w:t>12.5% of the employer</w:t>
      </w:r>
      <w:r>
        <w:noBreakHyphen/>
        <w:t>financed component of any part of the benefits payable to the person that accrued in the 2004</w:t>
      </w:r>
      <w:r>
        <w:noBreakHyphen/>
        <w:t>2005 financial year;</w:t>
      </w:r>
    </w:p>
    <w:p w:rsidR="00623E9E" w:rsidRDefault="00623E9E" w:rsidP="00623E9E">
      <w:pPr>
        <w:pStyle w:val="paragraph"/>
      </w:pPr>
      <w:r>
        <w:tab/>
        <w:t>(d)</w:t>
      </w:r>
      <w:r>
        <w:tab/>
        <w:t>10% of the employer-financed component of any part of the benefits payable to the person that accrued after 30 June 2005.</w:t>
      </w:r>
    </w:p>
    <w:p w:rsidR="00623E9E" w:rsidRDefault="00623E9E" w:rsidP="00623E9E">
      <w:pPr>
        <w:pStyle w:val="Heading9"/>
      </w:pPr>
      <w:bookmarkStart w:id="14" w:name="_Toc76009209"/>
      <w:r>
        <w:t>Superannuation Act 1976</w:t>
      </w:r>
      <w:bookmarkEnd w:id="14"/>
    </w:p>
    <w:p w:rsidR="00623E9E" w:rsidRDefault="00623E9E" w:rsidP="00623E9E">
      <w:pPr>
        <w:pStyle w:val="NewItem"/>
      </w:pPr>
      <w:r>
        <w:t>6  Paragraphs 80A(3)(c) and (d)</w:t>
      </w:r>
    </w:p>
    <w:p w:rsidR="00623E9E" w:rsidRDefault="00623E9E" w:rsidP="00623E9E">
      <w:pPr>
        <w:pStyle w:val="Item"/>
      </w:pPr>
      <w:r>
        <w:t>Repeal the paragraphs, substitute:</w:t>
      </w:r>
    </w:p>
    <w:p w:rsidR="00623E9E" w:rsidRDefault="00623E9E" w:rsidP="00623E9E">
      <w:pPr>
        <w:pStyle w:val="paragraph"/>
      </w:pPr>
      <w:r>
        <w:tab/>
        <w:t>(c)</w:t>
      </w:r>
      <w:r>
        <w:tab/>
        <w:t>12.5% of the employer</w:t>
      </w:r>
      <w:r>
        <w:noBreakHyphen/>
        <w:t>financed component of any part of the benefits payable to the person that accrued in the 2004</w:t>
      </w:r>
      <w:r>
        <w:noBreakHyphen/>
        <w:t>2005 financial year;</w:t>
      </w:r>
    </w:p>
    <w:p w:rsidR="00623E9E" w:rsidRDefault="00623E9E" w:rsidP="00623E9E">
      <w:pPr>
        <w:pStyle w:val="paragraph"/>
      </w:pPr>
      <w:r>
        <w:tab/>
        <w:t>(d)</w:t>
      </w:r>
      <w:r>
        <w:tab/>
        <w:t>10% of the employer-financed component of any part of the benefits payable to the person that accrued after 30 June 2005.</w:t>
      </w:r>
    </w:p>
    <w:p w:rsidR="00623E9E" w:rsidRDefault="00623E9E" w:rsidP="00623E9E">
      <w:pPr>
        <w:pStyle w:val="Heading9"/>
      </w:pPr>
      <w:bookmarkStart w:id="15" w:name="_Toc76009210"/>
      <w:r>
        <w:lastRenderedPageBreak/>
        <w:t>Superannuation Contributions Tax (Application to the Commonwealth—Reduction of Benefits) Act 1997</w:t>
      </w:r>
      <w:bookmarkEnd w:id="15"/>
    </w:p>
    <w:p w:rsidR="00623E9E" w:rsidRDefault="00623E9E" w:rsidP="00623E9E">
      <w:pPr>
        <w:pStyle w:val="NewItem"/>
      </w:pPr>
      <w:r>
        <w:t>7  Paragraphs 4(2A)(c) and (d)</w:t>
      </w:r>
    </w:p>
    <w:p w:rsidR="00623E9E" w:rsidRDefault="00623E9E" w:rsidP="00623E9E">
      <w:pPr>
        <w:pStyle w:val="Item"/>
      </w:pPr>
      <w:r>
        <w:t>Repeal the paragraphs, substitute:</w:t>
      </w:r>
    </w:p>
    <w:p w:rsidR="00623E9E" w:rsidRDefault="00623E9E" w:rsidP="00623E9E">
      <w:pPr>
        <w:pStyle w:val="paragraph"/>
      </w:pPr>
      <w:r>
        <w:tab/>
        <w:t>(c)</w:t>
      </w:r>
      <w:r>
        <w:tab/>
        <w:t>12.5% of the employer</w:t>
      </w:r>
      <w:r>
        <w:noBreakHyphen/>
        <w:t>financed component of any part of the benefits payable to the member that accrued in the 2004</w:t>
      </w:r>
      <w:r>
        <w:noBreakHyphen/>
        <w:t>2005 financial year;</w:t>
      </w:r>
    </w:p>
    <w:p w:rsidR="00623E9E" w:rsidRDefault="00623E9E" w:rsidP="00623E9E">
      <w:pPr>
        <w:pStyle w:val="paragraph"/>
      </w:pPr>
      <w:r>
        <w:tab/>
        <w:t>(d)</w:t>
      </w:r>
      <w:r>
        <w:tab/>
        <w:t>10% of the employer-financed component of any part of the benefits payable to the member that accrued after 30 June 2005.</w:t>
      </w:r>
    </w:p>
    <w:p w:rsidR="00623E9E" w:rsidRDefault="00623E9E" w:rsidP="00623E9E">
      <w:pPr>
        <w:pStyle w:val="Heading9"/>
      </w:pPr>
      <w:bookmarkStart w:id="16" w:name="_Toc76009211"/>
      <w:r>
        <w:t>Superannuation Contributions Tax (Members of Constitutionally Protected Superannuation Funds) Assessment and Collection Act 1997</w:t>
      </w:r>
      <w:bookmarkEnd w:id="16"/>
    </w:p>
    <w:p w:rsidR="00623E9E" w:rsidRDefault="00623E9E" w:rsidP="00623E9E">
      <w:pPr>
        <w:pStyle w:val="NewItem"/>
      </w:pPr>
      <w:r>
        <w:t>8  Subparagraphs 15(6)(b)(iii) and (iv)</w:t>
      </w:r>
    </w:p>
    <w:p w:rsidR="00623E9E" w:rsidRDefault="00623E9E" w:rsidP="00623E9E">
      <w:pPr>
        <w:pStyle w:val="Item"/>
      </w:pPr>
      <w:r>
        <w:t>Repeal the subparagraphs, substitute:</w:t>
      </w:r>
    </w:p>
    <w:p w:rsidR="00623E9E" w:rsidRDefault="00623E9E" w:rsidP="00623E9E">
      <w:pPr>
        <w:pStyle w:val="paragraphsub"/>
      </w:pPr>
      <w:r>
        <w:tab/>
        <w:t>(iii)</w:t>
      </w:r>
      <w:r>
        <w:tab/>
        <w:t>12.5% of the employer</w:t>
      </w:r>
      <w:r>
        <w:noBreakHyphen/>
        <w:t>financed component of any part of the benefits payable to the member that accrued in the 2004</w:t>
      </w:r>
      <w:r>
        <w:noBreakHyphen/>
        <w:t>2005 financial year;</w:t>
      </w:r>
    </w:p>
    <w:p w:rsidR="00623E9E" w:rsidRDefault="00623E9E" w:rsidP="00623E9E">
      <w:pPr>
        <w:pStyle w:val="paragraphsub"/>
      </w:pPr>
      <w:r>
        <w:tab/>
        <w:t>(iv)</w:t>
      </w:r>
      <w:r>
        <w:tab/>
        <w:t>10% of the employer-financed component of any part of the benefits payable to the member that accrued after 30 June 2005.</w:t>
      </w:r>
    </w:p>
    <w:p w:rsidR="00623E9E" w:rsidRDefault="00623E9E" w:rsidP="00623E9E">
      <w:pPr>
        <w:pStyle w:val="NewItem"/>
      </w:pPr>
      <w:r>
        <w:t>9  Subparagraphs 15(6AA)(d)(iii) and (iv)</w:t>
      </w:r>
    </w:p>
    <w:p w:rsidR="00623E9E" w:rsidRDefault="00623E9E" w:rsidP="00623E9E">
      <w:pPr>
        <w:pStyle w:val="Item"/>
      </w:pPr>
      <w:r>
        <w:t>Repeal the subparagraphs, substitute:</w:t>
      </w:r>
    </w:p>
    <w:p w:rsidR="00623E9E" w:rsidRDefault="00623E9E" w:rsidP="00623E9E">
      <w:pPr>
        <w:pStyle w:val="paragraphsub"/>
      </w:pPr>
      <w:r>
        <w:tab/>
        <w:t>(iii)</w:t>
      </w:r>
      <w:r>
        <w:tab/>
        <w:t>12.5% of the employer</w:t>
      </w:r>
      <w:r>
        <w:noBreakHyphen/>
        <w:t>financed component of any part of the benefits that would have been payable to the member but for the payment split and that accrued in the 2004</w:t>
      </w:r>
      <w:r>
        <w:noBreakHyphen/>
        <w:t>2005 financial year;</w:t>
      </w:r>
    </w:p>
    <w:p w:rsidR="00623E9E" w:rsidRDefault="00623E9E" w:rsidP="00623E9E">
      <w:pPr>
        <w:pStyle w:val="paragraphsub"/>
      </w:pPr>
      <w:r>
        <w:tab/>
        <w:t>(iv)</w:t>
      </w:r>
      <w:r>
        <w:tab/>
        <w:t>10% of the employer-financed component of any part of the benefits that would have been payable to the member but for the payment split and that accrued after 30 June 2005.</w:t>
      </w:r>
    </w:p>
    <w:p w:rsidR="00623E9E" w:rsidRDefault="00623E9E" w:rsidP="00623E9E">
      <w:pPr>
        <w:pStyle w:val="NewItem"/>
      </w:pPr>
      <w:r>
        <w:t>10  Subparagraphs 15(6A)(b)(iii) and (iv)</w:t>
      </w:r>
    </w:p>
    <w:p w:rsidR="00623E9E" w:rsidRDefault="00623E9E" w:rsidP="00623E9E">
      <w:pPr>
        <w:pStyle w:val="Item"/>
      </w:pPr>
      <w:r>
        <w:t>Repeal the subparagraphs, substitute:</w:t>
      </w:r>
    </w:p>
    <w:p w:rsidR="00623E9E" w:rsidRDefault="00623E9E" w:rsidP="00623E9E">
      <w:pPr>
        <w:pStyle w:val="paragraphsub"/>
      </w:pPr>
      <w:r>
        <w:lastRenderedPageBreak/>
        <w:tab/>
        <w:t>(iii)</w:t>
      </w:r>
      <w:r>
        <w:tab/>
        <w:t>12.5% of the employer</w:t>
      </w:r>
      <w:r>
        <w:noBreakHyphen/>
        <w:t>financed component of any part of the value of the age retirement benefits of the member when the fund ceased to be a constitutionally protected superannuation fund that accrued in the 2004</w:t>
      </w:r>
      <w:r>
        <w:noBreakHyphen/>
        <w:t>2005 financial year;</w:t>
      </w:r>
    </w:p>
    <w:p w:rsidR="00623E9E" w:rsidRDefault="00623E9E" w:rsidP="00623E9E">
      <w:pPr>
        <w:pStyle w:val="paragraphsub"/>
      </w:pPr>
      <w:r>
        <w:tab/>
        <w:t>(iv)</w:t>
      </w:r>
      <w:r>
        <w:tab/>
        <w:t>10% of the employer-financed component of any part of the value of the age retirement benefits of the member when the fund ceased to be a constitutionally protected superannuation fund that accrued after 30 June 2005.</w:t>
      </w:r>
    </w:p>
    <w:p w:rsidR="00623E9E" w:rsidRDefault="00623E9E" w:rsidP="00623E9E">
      <w:pPr>
        <w:pStyle w:val="PageBreak"/>
      </w:pPr>
      <w:r>
        <w:br w:type="page"/>
      </w:r>
    </w:p>
    <w:p w:rsidR="00623E9E" w:rsidRDefault="00623E9E" w:rsidP="00623E9E">
      <w:pPr>
        <w:pStyle w:val="New7"/>
      </w:pPr>
      <w:bookmarkStart w:id="17" w:name="_Toc76009212"/>
      <w:r>
        <w:rPr>
          <w:rStyle w:val="CharAmPartNo"/>
        </w:rPr>
        <w:lastRenderedPageBreak/>
        <w:t>Part 3</w:t>
      </w:r>
      <w:r>
        <w:t>—</w:t>
      </w:r>
      <w:r>
        <w:rPr>
          <w:rStyle w:val="CharAmPartText"/>
        </w:rPr>
        <w:t>Application</w:t>
      </w:r>
      <w:bookmarkEnd w:id="17"/>
    </w:p>
    <w:p w:rsidR="00623E9E" w:rsidRDefault="00623E9E" w:rsidP="00623E9E">
      <w:pPr>
        <w:pStyle w:val="NewItem"/>
      </w:pPr>
      <w:r>
        <w:t>11  Application of amendments</w:t>
      </w:r>
    </w:p>
    <w:p w:rsidR="00623E9E" w:rsidRDefault="00623E9E" w:rsidP="00623E9E">
      <w:pPr>
        <w:pStyle w:val="Subitem"/>
      </w:pPr>
      <w:r>
        <w:t>(1)</w:t>
      </w:r>
      <w:r>
        <w:tab/>
        <w:t>The amendments made by Part 1 of this Schedule apply in relation to liability to surcharge in respect of the 2004</w:t>
      </w:r>
      <w:r>
        <w:noBreakHyphen/>
        <w:t>05 financial year and later financial years.</w:t>
      </w:r>
    </w:p>
    <w:p w:rsidR="00623E9E" w:rsidRDefault="00623E9E" w:rsidP="00623E9E">
      <w:pPr>
        <w:pStyle w:val="Subitem"/>
      </w:pPr>
      <w:r>
        <w:t>(2)</w:t>
      </w:r>
      <w:r>
        <w:tab/>
        <w:t>The amendments made by items 4 to 9 of this Schedule apply in relation to benefits that become payable on or after 1 July 2004.</w:t>
      </w:r>
    </w:p>
    <w:p w:rsidR="00623E9E" w:rsidRDefault="00623E9E" w:rsidP="00623E9E">
      <w:pPr>
        <w:pStyle w:val="Subitem"/>
      </w:pPr>
      <w:r>
        <w:t>(3)</w:t>
      </w:r>
      <w:r>
        <w:tab/>
        <w:t>The amendment made by item 10 of this Schedule applies in relation to superannuation funds that cease to be constitutionally protected superannuation funds on or after 1 July 2004.</w:t>
      </w:r>
    </w:p>
    <w:p w:rsidR="00623E9E" w:rsidRDefault="00623E9E" w:rsidP="00623E9E"/>
    <w:p w:rsidR="00623E9E" w:rsidRDefault="00623E9E" w:rsidP="00623E9E">
      <w:pPr>
        <w:pStyle w:val="AssentBk"/>
        <w:keepNext/>
      </w:pPr>
    </w:p>
    <w:p w:rsidR="00623E9E" w:rsidRDefault="00623E9E" w:rsidP="00623E9E">
      <w:pPr>
        <w:pStyle w:val="2ndRd"/>
        <w:keepNext/>
        <w:pBdr>
          <w:top w:val="single" w:sz="2" w:space="1" w:color="auto"/>
        </w:pBdr>
      </w:pPr>
    </w:p>
    <w:p w:rsidR="00623E9E" w:rsidRDefault="00623E9E" w:rsidP="00623E9E">
      <w:pPr>
        <w:pStyle w:val="2ndRd"/>
        <w:keepNext/>
        <w:spacing w:line="260" w:lineRule="atLeast"/>
        <w:rPr>
          <w:i/>
          <w:iCs/>
        </w:rPr>
      </w:pPr>
      <w:r>
        <w:t>[</w:t>
      </w:r>
      <w:r>
        <w:rPr>
          <w:i/>
          <w:iCs/>
        </w:rPr>
        <w:t>Minister’s second reading speech made in—</w:t>
      </w:r>
    </w:p>
    <w:p w:rsidR="00623E9E" w:rsidRDefault="00623E9E" w:rsidP="00623E9E">
      <w:pPr>
        <w:pStyle w:val="2ndRd"/>
        <w:keepNext/>
        <w:spacing w:line="260" w:lineRule="atLeast"/>
        <w:rPr>
          <w:i/>
          <w:iCs/>
        </w:rPr>
      </w:pPr>
      <w:r>
        <w:rPr>
          <w:i/>
          <w:iCs/>
        </w:rPr>
        <w:t>House of Representatives on 13 May 2004</w:t>
      </w:r>
    </w:p>
    <w:p w:rsidR="00623E9E" w:rsidRDefault="00623E9E" w:rsidP="00623E9E">
      <w:pPr>
        <w:pStyle w:val="2ndRd"/>
        <w:keepNext/>
        <w:spacing w:line="260" w:lineRule="atLeast"/>
        <w:rPr>
          <w:i/>
          <w:iCs/>
        </w:rPr>
      </w:pPr>
      <w:r>
        <w:rPr>
          <w:i/>
          <w:iCs/>
        </w:rPr>
        <w:t>Senate on 15 June 2004</w:t>
      </w:r>
      <w:r>
        <w:t>]</w:t>
      </w:r>
    </w:p>
    <w:p w:rsidR="00623E9E" w:rsidRDefault="00623E9E" w:rsidP="00623E9E">
      <w:pPr>
        <w:framePr w:hSpace="180" w:wrap="auto" w:vAnchor="text" w:hAnchor="page" w:x="2411" w:y="5143"/>
        <w:shd w:val="solid" w:color="FFFFFF" w:fill="FFFFFF"/>
      </w:pPr>
      <w:r>
        <w:t>(74/04)</w:t>
      </w:r>
    </w:p>
    <w:p w:rsidR="00623E9E" w:rsidRDefault="00623E9E" w:rsidP="00623E9E"/>
    <w:p w:rsidR="00A5311D" w:rsidRDefault="00A5311D"/>
    <w:sectPr w:rsidR="00A531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871" w:right="2410" w:bottom="4252" w:left="2410" w:header="709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E9E" w:rsidRDefault="00623E9E" w:rsidP="00623E9E">
      <w:pPr>
        <w:spacing w:after="0" w:line="240" w:lineRule="auto"/>
      </w:pPr>
      <w:r>
        <w:separator/>
      </w:r>
    </w:p>
  </w:endnote>
  <w:endnote w:type="continuationSeparator" w:id="0">
    <w:p w:rsidR="00623E9E" w:rsidRDefault="00623E9E" w:rsidP="0062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90C" w:rsidRDefault="002F110D">
    <w:pPr>
      <w:pBdr>
        <w:top w:val="single" w:sz="6" w:space="1" w:color="auto"/>
      </w:pBdr>
      <w:rPr>
        <w:sz w:val="18"/>
        <w:szCs w:val="18"/>
      </w:rPr>
    </w:pPr>
  </w:p>
  <w:p w:rsidR="0096290C" w:rsidRDefault="0055205E">
    <w:pPr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Superannuation Budget Measures Act 2004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106, 2004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i</w:t>
    </w:r>
    <w:r>
      <w:rPr>
        <w:i/>
        <w:i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90C" w:rsidRDefault="002F110D">
    <w:pPr>
      <w:pBdr>
        <w:top w:val="single" w:sz="6" w:space="1" w:color="auto"/>
      </w:pBdr>
      <w:rPr>
        <w:sz w:val="18"/>
        <w:szCs w:val="18"/>
      </w:rPr>
    </w:pPr>
  </w:p>
  <w:p w:rsidR="0096290C" w:rsidRPr="00623E9E" w:rsidRDefault="0055205E" w:rsidP="00623E9E">
    <w:pPr>
      <w:spacing w:after="0"/>
      <w:rPr>
        <w:rFonts w:ascii="Times New Roman" w:hAnsi="Times New Roman" w:cs="Times New Roman"/>
        <w:i/>
        <w:iCs/>
        <w:sz w:val="18"/>
        <w:szCs w:val="18"/>
      </w:rPr>
    </w:pPr>
    <w:r w:rsidRPr="00623E9E">
      <w:rPr>
        <w:rFonts w:ascii="Times New Roman" w:hAnsi="Times New Roman" w:cs="Times New Roman"/>
        <w:i/>
        <w:iCs/>
        <w:sz w:val="18"/>
        <w:szCs w:val="18"/>
      </w:rPr>
      <w:fldChar w:fldCharType="begin"/>
    </w:r>
    <w:r w:rsidRPr="00623E9E">
      <w:rPr>
        <w:rFonts w:ascii="Times New Roman" w:hAnsi="Times New Roman" w:cs="Times New Roman"/>
        <w:i/>
        <w:iCs/>
        <w:sz w:val="18"/>
        <w:szCs w:val="18"/>
      </w:rPr>
      <w:instrText xml:space="preserve"> PAGE </w:instrText>
    </w:r>
    <w:r w:rsidRPr="00623E9E">
      <w:rPr>
        <w:rFonts w:ascii="Times New Roman" w:hAnsi="Times New Roman" w:cs="Times New Roman"/>
        <w:i/>
        <w:iCs/>
        <w:sz w:val="18"/>
        <w:szCs w:val="18"/>
      </w:rPr>
      <w:fldChar w:fldCharType="separate"/>
    </w:r>
    <w:r w:rsidRPr="00623E9E">
      <w:rPr>
        <w:rFonts w:ascii="Times New Roman" w:hAnsi="Times New Roman" w:cs="Times New Roman"/>
        <w:i/>
        <w:iCs/>
        <w:noProof/>
        <w:sz w:val="18"/>
        <w:szCs w:val="18"/>
      </w:rPr>
      <w:t>i</w:t>
    </w:r>
    <w:r w:rsidRPr="00623E9E">
      <w:rPr>
        <w:rFonts w:ascii="Times New Roman" w:hAnsi="Times New Roman" w:cs="Times New Roman"/>
        <w:i/>
        <w:iCs/>
        <w:sz w:val="18"/>
        <w:szCs w:val="18"/>
      </w:rPr>
      <w:fldChar w:fldCharType="end"/>
    </w:r>
    <w:r w:rsidRPr="00623E9E">
      <w:rPr>
        <w:rFonts w:ascii="Times New Roman" w:hAnsi="Times New Roman" w:cs="Times New Roman"/>
        <w:i/>
        <w:iCs/>
        <w:sz w:val="18"/>
        <w:szCs w:val="18"/>
      </w:rPr>
      <w:t xml:space="preserve">       </w:t>
    </w:r>
    <w:r w:rsidRPr="00623E9E">
      <w:rPr>
        <w:rFonts w:ascii="Times New Roman" w:hAnsi="Times New Roman" w:cs="Times New Roman"/>
        <w:i/>
        <w:iCs/>
        <w:sz w:val="18"/>
        <w:szCs w:val="18"/>
      </w:rPr>
      <w:fldChar w:fldCharType="begin"/>
    </w:r>
    <w:r w:rsidRPr="00623E9E">
      <w:rPr>
        <w:rFonts w:ascii="Times New Roman" w:hAnsi="Times New Roman" w:cs="Times New Roman"/>
        <w:i/>
        <w:iCs/>
        <w:sz w:val="18"/>
        <w:szCs w:val="18"/>
      </w:rPr>
      <w:instrText xml:space="preserve"> STYLEREF ShortT </w:instrText>
    </w:r>
    <w:r w:rsidRPr="00623E9E">
      <w:rPr>
        <w:rFonts w:ascii="Times New Roman" w:hAnsi="Times New Roman" w:cs="Times New Roman"/>
        <w:i/>
        <w:iCs/>
        <w:sz w:val="18"/>
        <w:szCs w:val="18"/>
      </w:rPr>
      <w:fldChar w:fldCharType="separate"/>
    </w:r>
    <w:r w:rsidR="002F110D">
      <w:rPr>
        <w:rFonts w:ascii="Times New Roman" w:hAnsi="Times New Roman" w:cs="Times New Roman"/>
        <w:i/>
        <w:iCs/>
        <w:noProof/>
        <w:sz w:val="18"/>
        <w:szCs w:val="18"/>
      </w:rPr>
      <w:t>Superannuation Budget Measures Act 2004</w:t>
    </w:r>
    <w:r w:rsidRPr="00623E9E">
      <w:rPr>
        <w:rFonts w:ascii="Times New Roman" w:hAnsi="Times New Roman" w:cs="Times New Roman"/>
        <w:i/>
        <w:iCs/>
        <w:sz w:val="18"/>
        <w:szCs w:val="18"/>
      </w:rPr>
      <w:fldChar w:fldCharType="end"/>
    </w:r>
    <w:r w:rsidRPr="00623E9E">
      <w:rPr>
        <w:rFonts w:ascii="Times New Roman" w:hAnsi="Times New Roman" w:cs="Times New Roman"/>
        <w:i/>
        <w:iCs/>
        <w:sz w:val="18"/>
        <w:szCs w:val="18"/>
      </w:rPr>
      <w:t xml:space="preserve">       </w:t>
    </w:r>
    <w:r w:rsidRPr="00623E9E">
      <w:rPr>
        <w:rFonts w:ascii="Times New Roman" w:hAnsi="Times New Roman" w:cs="Times New Roman"/>
        <w:i/>
        <w:iCs/>
        <w:sz w:val="18"/>
        <w:szCs w:val="18"/>
      </w:rPr>
      <w:fldChar w:fldCharType="begin"/>
    </w:r>
    <w:r w:rsidRPr="00623E9E">
      <w:rPr>
        <w:rFonts w:ascii="Times New Roman" w:hAnsi="Times New Roman" w:cs="Times New Roman"/>
        <w:i/>
        <w:iCs/>
        <w:sz w:val="18"/>
        <w:szCs w:val="18"/>
      </w:rPr>
      <w:instrText xml:space="preserve"> STYLEREF Actno </w:instrText>
    </w:r>
    <w:r w:rsidRPr="00623E9E">
      <w:rPr>
        <w:rFonts w:ascii="Times New Roman" w:hAnsi="Times New Roman" w:cs="Times New Roman"/>
        <w:i/>
        <w:iCs/>
        <w:sz w:val="18"/>
        <w:szCs w:val="18"/>
      </w:rPr>
      <w:fldChar w:fldCharType="separate"/>
    </w:r>
    <w:r w:rsidR="002F110D">
      <w:rPr>
        <w:rFonts w:ascii="Times New Roman" w:hAnsi="Times New Roman" w:cs="Times New Roman"/>
        <w:i/>
        <w:iCs/>
        <w:noProof/>
        <w:sz w:val="18"/>
        <w:szCs w:val="18"/>
      </w:rPr>
      <w:t>No. 106, 2004</w:t>
    </w:r>
    <w:r w:rsidRPr="00623E9E">
      <w:rPr>
        <w:rFonts w:ascii="Times New Roman" w:hAnsi="Times New Roman" w:cs="Times New Roman"/>
        <w:i/>
        <w:i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90C" w:rsidRDefault="002F110D">
    <w:pPr>
      <w:pBdr>
        <w:top w:val="single" w:sz="6" w:space="1" w:color="auto"/>
      </w:pBdr>
      <w:jc w:val="right"/>
      <w:rPr>
        <w:sz w:val="18"/>
        <w:szCs w:val="18"/>
      </w:rPr>
    </w:pPr>
  </w:p>
  <w:p w:rsidR="0096290C" w:rsidRDefault="0055205E">
    <w:pPr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4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Superannuation Budget Measures Act 2004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106, 2004</w:t>
    </w:r>
    <w:r>
      <w:rPr>
        <w:i/>
        <w:iCs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90C" w:rsidRDefault="002F110D" w:rsidP="0031783B">
    <w:pPr>
      <w:pBdr>
        <w:top w:val="single" w:sz="6" w:space="1" w:color="auto"/>
      </w:pBdr>
      <w:spacing w:after="0"/>
      <w:rPr>
        <w:sz w:val="18"/>
        <w:szCs w:val="18"/>
      </w:rPr>
    </w:pPr>
  </w:p>
  <w:p w:rsidR="0096290C" w:rsidRPr="00623E9E" w:rsidRDefault="0055205E" w:rsidP="00623E9E">
    <w:pPr>
      <w:spacing w:after="0"/>
      <w:jc w:val="right"/>
      <w:rPr>
        <w:rFonts w:ascii="Times New Roman" w:hAnsi="Times New Roman" w:cs="Times New Roman"/>
        <w:i/>
        <w:iCs/>
        <w:sz w:val="18"/>
        <w:szCs w:val="18"/>
      </w:rPr>
    </w:pPr>
    <w:r w:rsidRPr="00623E9E">
      <w:rPr>
        <w:rFonts w:ascii="Times New Roman" w:hAnsi="Times New Roman" w:cs="Times New Roman"/>
        <w:i/>
        <w:iCs/>
        <w:sz w:val="18"/>
        <w:szCs w:val="18"/>
      </w:rPr>
      <w:fldChar w:fldCharType="begin"/>
    </w:r>
    <w:r w:rsidRPr="00623E9E">
      <w:rPr>
        <w:rFonts w:ascii="Times New Roman" w:hAnsi="Times New Roman" w:cs="Times New Roman"/>
        <w:i/>
        <w:iCs/>
        <w:sz w:val="18"/>
        <w:szCs w:val="18"/>
      </w:rPr>
      <w:instrText xml:space="preserve"> STYLEREF ShortT </w:instrText>
    </w:r>
    <w:r w:rsidRPr="00623E9E">
      <w:rPr>
        <w:rFonts w:ascii="Times New Roman" w:hAnsi="Times New Roman" w:cs="Times New Roman"/>
        <w:i/>
        <w:iCs/>
        <w:sz w:val="18"/>
        <w:szCs w:val="18"/>
      </w:rPr>
      <w:fldChar w:fldCharType="separate"/>
    </w:r>
    <w:r w:rsidR="002F110D">
      <w:rPr>
        <w:rFonts w:ascii="Times New Roman" w:hAnsi="Times New Roman" w:cs="Times New Roman"/>
        <w:i/>
        <w:iCs/>
        <w:noProof/>
        <w:sz w:val="18"/>
        <w:szCs w:val="18"/>
      </w:rPr>
      <w:t>Superannuation Budget Measures Act 2004</w:t>
    </w:r>
    <w:r w:rsidRPr="00623E9E">
      <w:rPr>
        <w:rFonts w:ascii="Times New Roman" w:hAnsi="Times New Roman" w:cs="Times New Roman"/>
        <w:i/>
        <w:iCs/>
        <w:sz w:val="18"/>
        <w:szCs w:val="18"/>
      </w:rPr>
      <w:fldChar w:fldCharType="end"/>
    </w:r>
    <w:r w:rsidRPr="00623E9E">
      <w:rPr>
        <w:rFonts w:ascii="Times New Roman" w:hAnsi="Times New Roman" w:cs="Times New Roman"/>
        <w:i/>
        <w:iCs/>
        <w:sz w:val="18"/>
        <w:szCs w:val="18"/>
      </w:rPr>
      <w:t xml:space="preserve">       </w:t>
    </w:r>
    <w:r w:rsidRPr="00623E9E">
      <w:rPr>
        <w:rFonts w:ascii="Times New Roman" w:hAnsi="Times New Roman" w:cs="Times New Roman"/>
        <w:i/>
        <w:iCs/>
        <w:sz w:val="18"/>
        <w:szCs w:val="18"/>
      </w:rPr>
      <w:fldChar w:fldCharType="begin"/>
    </w:r>
    <w:r w:rsidRPr="00623E9E">
      <w:rPr>
        <w:rFonts w:ascii="Times New Roman" w:hAnsi="Times New Roman" w:cs="Times New Roman"/>
        <w:i/>
        <w:iCs/>
        <w:sz w:val="18"/>
        <w:szCs w:val="18"/>
      </w:rPr>
      <w:instrText xml:space="preserve"> STYLEREF Actno </w:instrText>
    </w:r>
    <w:r w:rsidRPr="00623E9E">
      <w:rPr>
        <w:rFonts w:ascii="Times New Roman" w:hAnsi="Times New Roman" w:cs="Times New Roman"/>
        <w:i/>
        <w:iCs/>
        <w:sz w:val="18"/>
        <w:szCs w:val="18"/>
      </w:rPr>
      <w:fldChar w:fldCharType="separate"/>
    </w:r>
    <w:r w:rsidR="002F110D">
      <w:rPr>
        <w:rFonts w:ascii="Times New Roman" w:hAnsi="Times New Roman" w:cs="Times New Roman"/>
        <w:i/>
        <w:iCs/>
        <w:noProof/>
        <w:sz w:val="18"/>
        <w:szCs w:val="18"/>
      </w:rPr>
      <w:t>No. 106, 2004</w:t>
    </w:r>
    <w:r w:rsidRPr="00623E9E">
      <w:rPr>
        <w:rFonts w:ascii="Times New Roman" w:hAnsi="Times New Roman" w:cs="Times New Roman"/>
        <w:i/>
        <w:iCs/>
        <w:sz w:val="18"/>
        <w:szCs w:val="18"/>
      </w:rPr>
      <w:fldChar w:fldCharType="end"/>
    </w:r>
    <w:r w:rsidRPr="00623E9E">
      <w:rPr>
        <w:rFonts w:ascii="Times New Roman" w:hAnsi="Times New Roman" w:cs="Times New Roman"/>
        <w:i/>
        <w:iCs/>
        <w:sz w:val="18"/>
        <w:szCs w:val="18"/>
      </w:rPr>
      <w:t xml:space="preserve">            </w:t>
    </w:r>
    <w:r w:rsidRPr="00623E9E">
      <w:rPr>
        <w:rFonts w:ascii="Times New Roman" w:hAnsi="Times New Roman" w:cs="Times New Roman"/>
        <w:i/>
        <w:iCs/>
        <w:sz w:val="18"/>
        <w:szCs w:val="18"/>
      </w:rPr>
      <w:fldChar w:fldCharType="begin"/>
    </w:r>
    <w:r w:rsidRPr="00623E9E">
      <w:rPr>
        <w:rFonts w:ascii="Times New Roman" w:hAnsi="Times New Roman" w:cs="Times New Roman"/>
        <w:i/>
        <w:iCs/>
        <w:sz w:val="18"/>
        <w:szCs w:val="18"/>
      </w:rPr>
      <w:instrText xml:space="preserve"> PAGE </w:instrText>
    </w:r>
    <w:r w:rsidRPr="00623E9E">
      <w:rPr>
        <w:rFonts w:ascii="Times New Roman" w:hAnsi="Times New Roman" w:cs="Times New Roman"/>
        <w:i/>
        <w:iCs/>
        <w:sz w:val="18"/>
        <w:szCs w:val="18"/>
      </w:rPr>
      <w:fldChar w:fldCharType="separate"/>
    </w:r>
    <w:r w:rsidRPr="00623E9E">
      <w:rPr>
        <w:rFonts w:ascii="Times New Roman" w:hAnsi="Times New Roman" w:cs="Times New Roman"/>
        <w:i/>
        <w:iCs/>
        <w:noProof/>
        <w:sz w:val="18"/>
        <w:szCs w:val="18"/>
      </w:rPr>
      <w:t>3</w:t>
    </w:r>
    <w:r w:rsidRPr="00623E9E">
      <w:rPr>
        <w:rFonts w:ascii="Times New Roman" w:hAnsi="Times New Roman" w:cs="Times New Roman"/>
        <w:i/>
        <w:iCs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90C" w:rsidRDefault="002F110D" w:rsidP="0031783B">
    <w:pPr>
      <w:pBdr>
        <w:top w:val="single" w:sz="6" w:space="1" w:color="auto"/>
      </w:pBdr>
      <w:spacing w:after="0"/>
      <w:rPr>
        <w:sz w:val="18"/>
        <w:szCs w:val="18"/>
      </w:rPr>
    </w:pPr>
  </w:p>
  <w:p w:rsidR="0096290C" w:rsidRPr="00623E9E" w:rsidRDefault="0055205E" w:rsidP="0031783B">
    <w:pPr>
      <w:spacing w:after="0"/>
      <w:jc w:val="right"/>
      <w:rPr>
        <w:rFonts w:ascii="Times New Roman" w:hAnsi="Times New Roman" w:cs="Times New Roman"/>
        <w:i/>
        <w:iCs/>
        <w:sz w:val="18"/>
        <w:szCs w:val="18"/>
      </w:rPr>
    </w:pPr>
    <w:r w:rsidRPr="00623E9E">
      <w:rPr>
        <w:rFonts w:ascii="Times New Roman" w:hAnsi="Times New Roman" w:cs="Times New Roman"/>
        <w:i/>
        <w:iCs/>
        <w:sz w:val="18"/>
        <w:szCs w:val="18"/>
      </w:rPr>
      <w:fldChar w:fldCharType="begin"/>
    </w:r>
    <w:r w:rsidRPr="00623E9E">
      <w:rPr>
        <w:rFonts w:ascii="Times New Roman" w:hAnsi="Times New Roman" w:cs="Times New Roman"/>
        <w:i/>
        <w:iCs/>
        <w:sz w:val="18"/>
        <w:szCs w:val="18"/>
      </w:rPr>
      <w:instrText xml:space="preserve"> STYLEREF ShortT </w:instrText>
    </w:r>
    <w:r w:rsidRPr="00623E9E">
      <w:rPr>
        <w:rFonts w:ascii="Times New Roman" w:hAnsi="Times New Roman" w:cs="Times New Roman"/>
        <w:i/>
        <w:iCs/>
        <w:sz w:val="18"/>
        <w:szCs w:val="18"/>
      </w:rPr>
      <w:fldChar w:fldCharType="separate"/>
    </w:r>
    <w:r w:rsidR="002F110D">
      <w:rPr>
        <w:rFonts w:ascii="Times New Roman" w:hAnsi="Times New Roman" w:cs="Times New Roman"/>
        <w:i/>
        <w:iCs/>
        <w:noProof/>
        <w:sz w:val="18"/>
        <w:szCs w:val="18"/>
      </w:rPr>
      <w:t>Superannuation Budget Measures Act 2004</w:t>
    </w:r>
    <w:r w:rsidRPr="00623E9E">
      <w:rPr>
        <w:rFonts w:ascii="Times New Roman" w:hAnsi="Times New Roman" w:cs="Times New Roman"/>
        <w:i/>
        <w:iCs/>
        <w:sz w:val="18"/>
        <w:szCs w:val="18"/>
      </w:rPr>
      <w:fldChar w:fldCharType="end"/>
    </w:r>
    <w:r w:rsidRPr="00623E9E">
      <w:rPr>
        <w:rFonts w:ascii="Times New Roman" w:hAnsi="Times New Roman" w:cs="Times New Roman"/>
        <w:i/>
        <w:iCs/>
        <w:sz w:val="18"/>
        <w:szCs w:val="18"/>
      </w:rPr>
      <w:t xml:space="preserve">       </w:t>
    </w:r>
    <w:r w:rsidRPr="00623E9E">
      <w:rPr>
        <w:rFonts w:ascii="Times New Roman" w:hAnsi="Times New Roman" w:cs="Times New Roman"/>
        <w:i/>
        <w:iCs/>
        <w:sz w:val="18"/>
        <w:szCs w:val="18"/>
      </w:rPr>
      <w:fldChar w:fldCharType="begin"/>
    </w:r>
    <w:r w:rsidRPr="00623E9E">
      <w:rPr>
        <w:rFonts w:ascii="Times New Roman" w:hAnsi="Times New Roman" w:cs="Times New Roman"/>
        <w:i/>
        <w:iCs/>
        <w:sz w:val="18"/>
        <w:szCs w:val="18"/>
      </w:rPr>
      <w:instrText xml:space="preserve"> STYLEREF Actno </w:instrText>
    </w:r>
    <w:r w:rsidRPr="00623E9E">
      <w:rPr>
        <w:rFonts w:ascii="Times New Roman" w:hAnsi="Times New Roman" w:cs="Times New Roman"/>
        <w:i/>
        <w:iCs/>
        <w:sz w:val="18"/>
        <w:szCs w:val="18"/>
      </w:rPr>
      <w:fldChar w:fldCharType="separate"/>
    </w:r>
    <w:r w:rsidR="002F110D">
      <w:rPr>
        <w:rFonts w:ascii="Times New Roman" w:hAnsi="Times New Roman" w:cs="Times New Roman"/>
        <w:i/>
        <w:iCs/>
        <w:noProof/>
        <w:sz w:val="18"/>
        <w:szCs w:val="18"/>
      </w:rPr>
      <w:t>No. 106, 2004</w:t>
    </w:r>
    <w:r w:rsidRPr="00623E9E">
      <w:rPr>
        <w:rFonts w:ascii="Times New Roman" w:hAnsi="Times New Roman" w:cs="Times New Roman"/>
        <w:i/>
        <w:iCs/>
        <w:sz w:val="18"/>
        <w:szCs w:val="18"/>
      </w:rPr>
      <w:fldChar w:fldCharType="end"/>
    </w:r>
    <w:r w:rsidRPr="00623E9E">
      <w:rPr>
        <w:rFonts w:ascii="Times New Roman" w:hAnsi="Times New Roman" w:cs="Times New Roman"/>
        <w:i/>
        <w:iCs/>
        <w:sz w:val="18"/>
        <w:szCs w:val="18"/>
      </w:rPr>
      <w:t xml:space="preserve">       </w:t>
    </w:r>
    <w:r w:rsidRPr="00623E9E">
      <w:rPr>
        <w:rFonts w:ascii="Times New Roman" w:hAnsi="Times New Roman" w:cs="Times New Roman"/>
        <w:i/>
        <w:iCs/>
        <w:sz w:val="18"/>
        <w:szCs w:val="18"/>
      </w:rPr>
      <w:fldChar w:fldCharType="begin"/>
    </w:r>
    <w:r w:rsidRPr="00623E9E">
      <w:rPr>
        <w:rFonts w:ascii="Times New Roman" w:hAnsi="Times New Roman" w:cs="Times New Roman"/>
        <w:i/>
        <w:iCs/>
        <w:sz w:val="18"/>
        <w:szCs w:val="18"/>
      </w:rPr>
      <w:instrText xml:space="preserve"> PAGE </w:instrText>
    </w:r>
    <w:r w:rsidRPr="00623E9E">
      <w:rPr>
        <w:rFonts w:ascii="Times New Roman" w:hAnsi="Times New Roman" w:cs="Times New Roman"/>
        <w:i/>
        <w:iCs/>
        <w:sz w:val="18"/>
        <w:szCs w:val="18"/>
      </w:rPr>
      <w:fldChar w:fldCharType="separate"/>
    </w:r>
    <w:r w:rsidRPr="00623E9E">
      <w:rPr>
        <w:rFonts w:ascii="Times New Roman" w:hAnsi="Times New Roman" w:cs="Times New Roman"/>
        <w:i/>
        <w:iCs/>
        <w:noProof/>
        <w:sz w:val="18"/>
        <w:szCs w:val="18"/>
      </w:rPr>
      <w:t>1</w:t>
    </w:r>
    <w:r w:rsidRPr="00623E9E">
      <w:rPr>
        <w:rFonts w:ascii="Times New Roman" w:hAnsi="Times New Roman" w:cs="Times New Roman"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E9E" w:rsidRDefault="00623E9E" w:rsidP="00623E9E">
      <w:pPr>
        <w:spacing w:after="0" w:line="240" w:lineRule="auto"/>
      </w:pPr>
      <w:r>
        <w:separator/>
      </w:r>
    </w:p>
  </w:footnote>
  <w:footnote w:type="continuationSeparator" w:id="0">
    <w:p w:rsidR="00623E9E" w:rsidRDefault="00623E9E" w:rsidP="0062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90C" w:rsidRDefault="002F110D">
    <w:pPr>
      <w:pBdr>
        <w:bottom w:val="single" w:sz="12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90C" w:rsidRDefault="002F110D">
    <w:pPr>
      <w:pBdr>
        <w:bottom w:val="single" w:sz="12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90C" w:rsidRDefault="0055205E">
    <w:pPr>
      <w:rPr>
        <w:b/>
        <w:bCs/>
        <w:sz w:val="20"/>
        <w:szCs w:val="20"/>
      </w:rPr>
    </w:pP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CharAmSchNo </w:instrText>
    </w:r>
    <w:r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Schedule 2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CharAmSchText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Superannuation surcharge</w:t>
    </w:r>
    <w:r>
      <w:rPr>
        <w:sz w:val="20"/>
        <w:szCs w:val="20"/>
      </w:rPr>
      <w:fldChar w:fldCharType="end"/>
    </w:r>
  </w:p>
  <w:p w:rsidR="0096290C" w:rsidRDefault="0055205E">
    <w:pPr>
      <w:rPr>
        <w:b/>
        <w:bCs/>
        <w:sz w:val="20"/>
        <w:szCs w:val="20"/>
      </w:rPr>
    </w:pP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CharAmPartNo </w:instrText>
    </w:r>
    <w:r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Part 3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CharAmPartText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Application</w:t>
    </w:r>
    <w:r>
      <w:rPr>
        <w:sz w:val="20"/>
        <w:szCs w:val="20"/>
      </w:rPr>
      <w:fldChar w:fldCharType="end"/>
    </w:r>
  </w:p>
  <w:p w:rsidR="0096290C" w:rsidRDefault="002F110D">
    <w:pPr>
      <w:pBdr>
        <w:bottom w:val="single" w:sz="6" w:space="1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90C" w:rsidRPr="00623E9E" w:rsidRDefault="0055205E" w:rsidP="00623E9E">
    <w:pPr>
      <w:spacing w:after="0"/>
      <w:jc w:val="right"/>
      <w:rPr>
        <w:rFonts w:ascii="Times New Roman" w:hAnsi="Times New Roman" w:cs="Times New Roman"/>
        <w:sz w:val="20"/>
        <w:szCs w:val="20"/>
      </w:rPr>
    </w:pPr>
    <w:r w:rsidRPr="00623E9E">
      <w:rPr>
        <w:rFonts w:ascii="Times New Roman" w:hAnsi="Times New Roman" w:cs="Times New Roman"/>
        <w:sz w:val="20"/>
        <w:szCs w:val="20"/>
      </w:rPr>
      <w:fldChar w:fldCharType="begin"/>
    </w:r>
    <w:r w:rsidRPr="00623E9E">
      <w:rPr>
        <w:rFonts w:ascii="Times New Roman" w:hAnsi="Times New Roman" w:cs="Times New Roman"/>
        <w:sz w:val="20"/>
        <w:szCs w:val="20"/>
      </w:rPr>
      <w:instrText xml:space="preserve"> STYLEREF CharAmSchText </w:instrText>
    </w:r>
    <w:r w:rsidR="002F110D">
      <w:rPr>
        <w:rFonts w:ascii="Times New Roman" w:hAnsi="Times New Roman" w:cs="Times New Roman"/>
        <w:sz w:val="20"/>
        <w:szCs w:val="20"/>
      </w:rPr>
      <w:fldChar w:fldCharType="separate"/>
    </w:r>
    <w:r w:rsidR="002F110D">
      <w:rPr>
        <w:rFonts w:ascii="Times New Roman" w:hAnsi="Times New Roman" w:cs="Times New Roman"/>
        <w:noProof/>
        <w:sz w:val="20"/>
        <w:szCs w:val="20"/>
      </w:rPr>
      <w:t>Superannuation surcharge</w:t>
    </w:r>
    <w:r w:rsidRPr="00623E9E">
      <w:rPr>
        <w:rFonts w:ascii="Times New Roman" w:hAnsi="Times New Roman" w:cs="Times New Roman"/>
        <w:sz w:val="20"/>
        <w:szCs w:val="20"/>
      </w:rPr>
      <w:fldChar w:fldCharType="end"/>
    </w:r>
    <w:r w:rsidRPr="00623E9E">
      <w:rPr>
        <w:rFonts w:ascii="Times New Roman" w:hAnsi="Times New Roman" w:cs="Times New Roman"/>
        <w:sz w:val="20"/>
        <w:szCs w:val="20"/>
      </w:rPr>
      <w:t xml:space="preserve"> </w:t>
    </w:r>
    <w:r w:rsidRPr="00623E9E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Pr="00623E9E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623E9E">
      <w:rPr>
        <w:rFonts w:ascii="Times New Roman" w:hAnsi="Times New Roman" w:cs="Times New Roman"/>
        <w:b/>
        <w:bCs/>
        <w:sz w:val="20"/>
        <w:szCs w:val="20"/>
      </w:rPr>
      <w:instrText xml:space="preserve"> STYLEREF CharAmSchNo </w:instrText>
    </w:r>
    <w:r w:rsidR="002F110D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2F110D">
      <w:rPr>
        <w:rFonts w:ascii="Times New Roman" w:hAnsi="Times New Roman" w:cs="Times New Roman"/>
        <w:b/>
        <w:bCs/>
        <w:noProof/>
        <w:sz w:val="20"/>
        <w:szCs w:val="20"/>
      </w:rPr>
      <w:t>Schedule 2</w:t>
    </w:r>
    <w:r w:rsidRPr="00623E9E">
      <w:rPr>
        <w:rFonts w:ascii="Times New Roman" w:hAnsi="Times New Roman" w:cs="Times New Roman"/>
        <w:b/>
        <w:bCs/>
        <w:sz w:val="20"/>
        <w:szCs w:val="20"/>
      </w:rPr>
      <w:fldChar w:fldCharType="end"/>
    </w:r>
  </w:p>
  <w:p w:rsidR="0096290C" w:rsidRPr="00623E9E" w:rsidRDefault="0055205E" w:rsidP="00623E9E">
    <w:pPr>
      <w:spacing w:after="0"/>
      <w:jc w:val="right"/>
      <w:rPr>
        <w:rFonts w:ascii="Times New Roman" w:hAnsi="Times New Roman" w:cs="Times New Roman"/>
        <w:b/>
        <w:bCs/>
        <w:sz w:val="20"/>
        <w:szCs w:val="20"/>
      </w:rPr>
    </w:pPr>
    <w:r w:rsidRPr="00623E9E">
      <w:rPr>
        <w:rFonts w:ascii="Times New Roman" w:hAnsi="Times New Roman" w:cs="Times New Roman"/>
        <w:sz w:val="20"/>
        <w:szCs w:val="20"/>
      </w:rPr>
      <w:fldChar w:fldCharType="begin"/>
    </w:r>
    <w:r w:rsidRPr="00623E9E">
      <w:rPr>
        <w:rFonts w:ascii="Times New Roman" w:hAnsi="Times New Roman" w:cs="Times New Roman"/>
        <w:sz w:val="20"/>
        <w:szCs w:val="20"/>
      </w:rPr>
      <w:instrText xml:space="preserve"> STYLEREF CharAmPartText </w:instrText>
    </w:r>
    <w:r w:rsidR="002F110D">
      <w:rPr>
        <w:rFonts w:ascii="Times New Roman" w:hAnsi="Times New Roman" w:cs="Times New Roman"/>
        <w:sz w:val="20"/>
        <w:szCs w:val="20"/>
      </w:rPr>
      <w:fldChar w:fldCharType="separate"/>
    </w:r>
    <w:r w:rsidR="002F110D">
      <w:rPr>
        <w:rFonts w:ascii="Times New Roman" w:hAnsi="Times New Roman" w:cs="Times New Roman"/>
        <w:noProof/>
        <w:sz w:val="20"/>
        <w:szCs w:val="20"/>
      </w:rPr>
      <w:t>Application</w:t>
    </w:r>
    <w:r w:rsidRPr="00623E9E">
      <w:rPr>
        <w:rFonts w:ascii="Times New Roman" w:hAnsi="Times New Roman" w:cs="Times New Roman"/>
        <w:sz w:val="20"/>
        <w:szCs w:val="20"/>
      </w:rPr>
      <w:fldChar w:fldCharType="end"/>
    </w:r>
    <w:r w:rsidRPr="00623E9E">
      <w:rPr>
        <w:rFonts w:ascii="Times New Roman" w:hAnsi="Times New Roman" w:cs="Times New Roman"/>
        <w:sz w:val="20"/>
        <w:szCs w:val="20"/>
      </w:rPr>
      <w:t xml:space="preserve"> </w:t>
    </w:r>
    <w:r w:rsidRPr="00623E9E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Pr="00623E9E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623E9E">
      <w:rPr>
        <w:rFonts w:ascii="Times New Roman" w:hAnsi="Times New Roman" w:cs="Times New Roman"/>
        <w:b/>
        <w:bCs/>
        <w:sz w:val="20"/>
        <w:szCs w:val="20"/>
      </w:rPr>
      <w:instrText xml:space="preserve"> STYLEREF CharAmPartNo </w:instrText>
    </w:r>
    <w:r w:rsidR="002F110D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2F110D">
      <w:rPr>
        <w:rFonts w:ascii="Times New Roman" w:hAnsi="Times New Roman" w:cs="Times New Roman"/>
        <w:b/>
        <w:bCs/>
        <w:noProof/>
        <w:sz w:val="20"/>
        <w:szCs w:val="20"/>
      </w:rPr>
      <w:t>Part 3</w:t>
    </w:r>
    <w:r w:rsidRPr="00623E9E">
      <w:rPr>
        <w:rFonts w:ascii="Times New Roman" w:hAnsi="Times New Roman" w:cs="Times New Roman"/>
        <w:b/>
        <w:bCs/>
        <w:sz w:val="20"/>
        <w:szCs w:val="20"/>
      </w:rPr>
      <w:fldChar w:fldCharType="end"/>
    </w:r>
  </w:p>
  <w:p w:rsidR="0096290C" w:rsidRPr="00623E9E" w:rsidRDefault="002F110D" w:rsidP="00623E9E">
    <w:pPr>
      <w:pBdr>
        <w:bottom w:val="single" w:sz="6" w:space="1" w:color="auto"/>
      </w:pBdr>
      <w:spacing w:after="0"/>
      <w:jc w:val="right"/>
      <w:rPr>
        <w:rFonts w:ascii="Times New Roman" w:hAnsi="Times New Roman" w:cs="Times New Roman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90C" w:rsidRDefault="002F11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9E"/>
    <w:rsid w:val="002F110D"/>
    <w:rsid w:val="0031783B"/>
    <w:rsid w:val="0055205E"/>
    <w:rsid w:val="00623E9E"/>
    <w:rsid w:val="00883112"/>
    <w:rsid w:val="00A5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E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E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rsid w:val="00623E9E"/>
    <w:pPr>
      <w:autoSpaceDE w:val="0"/>
      <w:autoSpaceDN w:val="0"/>
      <w:spacing w:before="280" w:after="60" w:line="260" w:lineRule="atLeast"/>
      <w:ind w:left="1134" w:hanging="1134"/>
      <w:outlineLvl w:val="4"/>
    </w:pPr>
    <w:rPr>
      <w:rFonts w:ascii="Times New Roman" w:eastAsiaTheme="minorEastAsia" w:hAnsi="Times New Roman" w:cs="Times New Roman"/>
      <w:b/>
      <w:bCs/>
      <w:color w:val="auto"/>
      <w:kern w:val="28"/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rsid w:val="00623E9E"/>
    <w:pPr>
      <w:autoSpaceDE w:val="0"/>
      <w:autoSpaceDN w:val="0"/>
      <w:spacing w:after="60" w:line="260" w:lineRule="atLeast"/>
      <w:ind w:left="1134" w:hanging="1134"/>
      <w:outlineLvl w:val="5"/>
    </w:pPr>
    <w:rPr>
      <w:rFonts w:ascii="Arial" w:eastAsiaTheme="minorEastAsia" w:hAnsi="Arial" w:cs="Arial"/>
      <w:b/>
      <w:bCs/>
      <w:color w:val="auto"/>
      <w:kern w:val="28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rsid w:val="00623E9E"/>
    <w:pPr>
      <w:spacing w:before="280"/>
      <w:outlineLvl w:val="6"/>
    </w:pPr>
    <w:rPr>
      <w:sz w:val="28"/>
      <w:szCs w:val="28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rsid w:val="00623E9E"/>
    <w:pPr>
      <w:keepNext w:val="0"/>
      <w:autoSpaceDE w:val="0"/>
      <w:autoSpaceDN w:val="0"/>
      <w:spacing w:before="280" w:after="60" w:line="260" w:lineRule="atLeast"/>
      <w:ind w:left="1134" w:hanging="1134"/>
      <w:outlineLvl w:val="8"/>
    </w:pPr>
    <w:rPr>
      <w:rFonts w:ascii="Times New Roman" w:eastAsiaTheme="minorEastAsia" w:hAnsi="Times New Roman" w:cs="Times New Roman"/>
      <w:b/>
      <w:bCs/>
      <w:i/>
      <w:iCs/>
      <w:color w:val="auto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s Char"/>
    <w:basedOn w:val="DefaultParagraphFont"/>
    <w:link w:val="Heading5"/>
    <w:uiPriority w:val="99"/>
    <w:rsid w:val="00623E9E"/>
    <w:rPr>
      <w:rFonts w:ascii="Times New Roman" w:eastAsiaTheme="minorEastAsia" w:hAnsi="Times New Roman" w:cs="Times New Roman"/>
      <w:b/>
      <w:bCs/>
      <w:kern w:val="28"/>
      <w:sz w:val="24"/>
      <w:szCs w:val="24"/>
    </w:rPr>
  </w:style>
  <w:style w:type="character" w:customStyle="1" w:styleId="Heading6Char">
    <w:name w:val="Heading 6 Char"/>
    <w:aliases w:val="as Char"/>
    <w:basedOn w:val="DefaultParagraphFont"/>
    <w:link w:val="Heading6"/>
    <w:uiPriority w:val="99"/>
    <w:rsid w:val="00623E9E"/>
    <w:rPr>
      <w:rFonts w:ascii="Arial" w:eastAsiaTheme="minorEastAsia" w:hAnsi="Arial" w:cs="Arial"/>
      <w:b/>
      <w:bCs/>
      <w:kern w:val="28"/>
      <w:sz w:val="32"/>
      <w:szCs w:val="32"/>
    </w:rPr>
  </w:style>
  <w:style w:type="character" w:customStyle="1" w:styleId="Heading7Char">
    <w:name w:val="Heading 7 Char"/>
    <w:aliases w:val="ap Char"/>
    <w:basedOn w:val="DefaultParagraphFont"/>
    <w:link w:val="Heading7"/>
    <w:uiPriority w:val="99"/>
    <w:rsid w:val="00623E9E"/>
    <w:rPr>
      <w:rFonts w:ascii="Arial" w:eastAsiaTheme="minorEastAsia" w:hAnsi="Arial" w:cs="Arial"/>
      <w:b/>
      <w:bCs/>
      <w:kern w:val="28"/>
      <w:sz w:val="28"/>
      <w:szCs w:val="28"/>
    </w:rPr>
  </w:style>
  <w:style w:type="character" w:customStyle="1" w:styleId="Heading9Char">
    <w:name w:val="Heading 9 Char"/>
    <w:aliases w:val="aat Char"/>
    <w:basedOn w:val="DefaultParagraphFont"/>
    <w:link w:val="Heading9"/>
    <w:uiPriority w:val="99"/>
    <w:rsid w:val="00623E9E"/>
    <w:rPr>
      <w:rFonts w:ascii="Times New Roman" w:eastAsiaTheme="minorEastAsia" w:hAnsi="Times New Roman" w:cs="Times New Roman"/>
      <w:b/>
      <w:bCs/>
      <w:i/>
      <w:iCs/>
      <w:kern w:val="28"/>
      <w:sz w:val="28"/>
      <w:szCs w:val="28"/>
    </w:rPr>
  </w:style>
  <w:style w:type="paragraph" w:customStyle="1" w:styleId="Actno">
    <w:name w:val="Actno"/>
    <w:basedOn w:val="Normal"/>
    <w:next w:val="Normal"/>
    <w:uiPriority w:val="99"/>
    <w:rsid w:val="00623E9E"/>
    <w:pPr>
      <w:autoSpaceDE w:val="0"/>
      <w:autoSpaceDN w:val="0"/>
      <w:spacing w:before="240" w:after="0" w:line="260" w:lineRule="atLeast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CharAmPartNo">
    <w:name w:val="CharAmPartNo"/>
    <w:basedOn w:val="DefaultParagraphFont"/>
    <w:uiPriority w:val="99"/>
    <w:rsid w:val="00623E9E"/>
  </w:style>
  <w:style w:type="character" w:customStyle="1" w:styleId="CharAmPartText">
    <w:name w:val="CharAmPartText"/>
    <w:basedOn w:val="DefaultParagraphFont"/>
    <w:uiPriority w:val="99"/>
    <w:rsid w:val="00623E9E"/>
  </w:style>
  <w:style w:type="character" w:customStyle="1" w:styleId="CharAmSchNo">
    <w:name w:val="CharAmSchNo"/>
    <w:basedOn w:val="DefaultParagraphFont"/>
    <w:uiPriority w:val="99"/>
    <w:rsid w:val="00623E9E"/>
  </w:style>
  <w:style w:type="character" w:customStyle="1" w:styleId="CharAmSchText">
    <w:name w:val="CharAmSchText"/>
    <w:basedOn w:val="DefaultParagraphFont"/>
    <w:uiPriority w:val="99"/>
    <w:rsid w:val="00623E9E"/>
  </w:style>
  <w:style w:type="character" w:customStyle="1" w:styleId="CharSectno">
    <w:name w:val="CharSectno"/>
    <w:basedOn w:val="DefaultParagraphFont"/>
    <w:uiPriority w:val="99"/>
    <w:rsid w:val="00623E9E"/>
  </w:style>
  <w:style w:type="paragraph" w:customStyle="1" w:styleId="Definition">
    <w:name w:val="Definition"/>
    <w:aliases w:val="dd"/>
    <w:basedOn w:val="subsection"/>
    <w:uiPriority w:val="99"/>
    <w:rsid w:val="00623E9E"/>
    <w:pPr>
      <w:tabs>
        <w:tab w:val="clear" w:pos="1021"/>
      </w:tabs>
      <w:ind w:firstLine="0"/>
    </w:pPr>
  </w:style>
  <w:style w:type="paragraph" w:customStyle="1" w:styleId="paragraph">
    <w:name w:val="paragraph"/>
    <w:aliases w:val="a"/>
    <w:basedOn w:val="Normal"/>
    <w:uiPriority w:val="99"/>
    <w:rsid w:val="00623E9E"/>
    <w:pPr>
      <w:tabs>
        <w:tab w:val="right" w:pos="1531"/>
      </w:tabs>
      <w:autoSpaceDE w:val="0"/>
      <w:autoSpaceDN w:val="0"/>
      <w:spacing w:before="40" w:after="0" w:line="260" w:lineRule="atLeast"/>
      <w:ind w:left="1644" w:hanging="1644"/>
    </w:pPr>
    <w:rPr>
      <w:rFonts w:ascii="Times New Roman" w:eastAsiaTheme="minorEastAsia" w:hAnsi="Times New Roman" w:cs="Times New Roman"/>
    </w:rPr>
  </w:style>
  <w:style w:type="paragraph" w:customStyle="1" w:styleId="paragraphsub">
    <w:name w:val="paragraph(sub)"/>
    <w:aliases w:val="aa"/>
    <w:basedOn w:val="paragraph"/>
    <w:uiPriority w:val="99"/>
    <w:rsid w:val="00623E9E"/>
    <w:pPr>
      <w:tabs>
        <w:tab w:val="clear" w:pos="1531"/>
        <w:tab w:val="right" w:pos="1985"/>
      </w:tabs>
      <w:ind w:left="2098" w:hanging="2098"/>
    </w:pPr>
  </w:style>
  <w:style w:type="paragraph" w:customStyle="1" w:styleId="Item">
    <w:name w:val="Item"/>
    <w:aliases w:val="i"/>
    <w:basedOn w:val="subsection"/>
    <w:next w:val="ItemHead"/>
    <w:uiPriority w:val="99"/>
    <w:rsid w:val="00623E9E"/>
    <w:pPr>
      <w:keepLines/>
      <w:tabs>
        <w:tab w:val="clear" w:pos="1021"/>
      </w:tabs>
      <w:spacing w:before="80"/>
      <w:ind w:left="709" w:firstLine="0"/>
    </w:pPr>
  </w:style>
  <w:style w:type="paragraph" w:customStyle="1" w:styleId="ItemHead">
    <w:name w:val="ItemHead"/>
    <w:aliases w:val="ih"/>
    <w:basedOn w:val="Normal"/>
    <w:next w:val="Heading1"/>
    <w:uiPriority w:val="99"/>
    <w:rsid w:val="00623E9E"/>
    <w:pPr>
      <w:keepNext/>
      <w:keepLines/>
      <w:autoSpaceDE w:val="0"/>
      <w:autoSpaceDN w:val="0"/>
      <w:spacing w:before="220" w:after="0" w:line="260" w:lineRule="atLeast"/>
      <w:ind w:left="709" w:hanging="709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LongT">
    <w:name w:val="LongT"/>
    <w:basedOn w:val="Normal"/>
    <w:uiPriority w:val="99"/>
    <w:rsid w:val="00623E9E"/>
    <w:pPr>
      <w:autoSpaceDE w:val="0"/>
      <w:autoSpaceDN w:val="0"/>
      <w:spacing w:after="0" w:line="260" w:lineRule="atLeast"/>
    </w:pPr>
    <w:rPr>
      <w:rFonts w:ascii="Times New Roman" w:eastAsiaTheme="minorEastAsia" w:hAnsi="Times New Roman" w:cs="Times New Roman"/>
      <w:b/>
      <w:bCs/>
      <w:sz w:val="32"/>
      <w:szCs w:val="32"/>
    </w:rPr>
  </w:style>
  <w:style w:type="paragraph" w:customStyle="1" w:styleId="Page1">
    <w:name w:val="Page1"/>
    <w:basedOn w:val="Normal"/>
    <w:uiPriority w:val="99"/>
    <w:rsid w:val="00623E9E"/>
    <w:pPr>
      <w:autoSpaceDE w:val="0"/>
      <w:autoSpaceDN w:val="0"/>
      <w:spacing w:before="400" w:after="0" w:line="240" w:lineRule="auto"/>
    </w:pPr>
    <w:rPr>
      <w:rFonts w:ascii="Times New Roman" w:eastAsiaTheme="minorEastAsia" w:hAnsi="Times New Roman" w:cs="Times New Roman"/>
      <w:b/>
      <w:bCs/>
      <w:sz w:val="32"/>
      <w:szCs w:val="32"/>
    </w:rPr>
  </w:style>
  <w:style w:type="paragraph" w:customStyle="1" w:styleId="ShortT">
    <w:name w:val="ShortT"/>
    <w:basedOn w:val="Normal"/>
    <w:next w:val="Normal"/>
    <w:uiPriority w:val="99"/>
    <w:rsid w:val="00623E9E"/>
    <w:pPr>
      <w:autoSpaceDE w:val="0"/>
      <w:autoSpaceDN w:val="0"/>
      <w:spacing w:before="360" w:after="0" w:line="260" w:lineRule="atLeast"/>
    </w:pPr>
    <w:rPr>
      <w:rFonts w:ascii="Times New Roman" w:eastAsiaTheme="minorEastAsia" w:hAnsi="Times New Roman" w:cs="Times New Roman"/>
      <w:b/>
      <w:bCs/>
      <w:sz w:val="40"/>
      <w:szCs w:val="40"/>
    </w:rPr>
  </w:style>
  <w:style w:type="paragraph" w:customStyle="1" w:styleId="Subitem">
    <w:name w:val="Subitem"/>
    <w:aliases w:val="iss"/>
    <w:basedOn w:val="Normal"/>
    <w:uiPriority w:val="99"/>
    <w:rsid w:val="00623E9E"/>
    <w:pPr>
      <w:autoSpaceDE w:val="0"/>
      <w:autoSpaceDN w:val="0"/>
      <w:spacing w:before="180" w:after="0" w:line="260" w:lineRule="atLeast"/>
      <w:ind w:left="709" w:hanging="709"/>
    </w:pPr>
    <w:rPr>
      <w:rFonts w:ascii="Times New Roman" w:eastAsiaTheme="minorEastAsia" w:hAnsi="Times New Roman" w:cs="Times New Roman"/>
    </w:rPr>
  </w:style>
  <w:style w:type="paragraph" w:customStyle="1" w:styleId="subsection">
    <w:name w:val="subsection"/>
    <w:aliases w:val="ss"/>
    <w:basedOn w:val="Normal"/>
    <w:uiPriority w:val="99"/>
    <w:rsid w:val="00623E9E"/>
    <w:pPr>
      <w:tabs>
        <w:tab w:val="right" w:pos="1021"/>
      </w:tabs>
      <w:autoSpaceDE w:val="0"/>
      <w:autoSpaceDN w:val="0"/>
      <w:spacing w:before="180" w:after="0" w:line="260" w:lineRule="atLeast"/>
      <w:ind w:left="1134" w:hanging="1134"/>
    </w:pPr>
    <w:rPr>
      <w:rFonts w:ascii="Times New Roman" w:eastAsiaTheme="minorEastAsia" w:hAnsi="Times New Roman" w:cs="Times New Roman"/>
    </w:rPr>
  </w:style>
  <w:style w:type="paragraph" w:customStyle="1" w:styleId="PageBreak">
    <w:name w:val="PageBreak"/>
    <w:aliases w:val="pb"/>
    <w:basedOn w:val="Normal"/>
    <w:next w:val="Heading2"/>
    <w:uiPriority w:val="99"/>
    <w:rsid w:val="00623E9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4"/>
      <w:szCs w:val="4"/>
    </w:rPr>
  </w:style>
  <w:style w:type="paragraph" w:customStyle="1" w:styleId="Tabletext">
    <w:name w:val="Tabletext"/>
    <w:aliases w:val="tt"/>
    <w:uiPriority w:val="99"/>
    <w:rsid w:val="00623E9E"/>
    <w:pPr>
      <w:autoSpaceDE w:val="0"/>
      <w:autoSpaceDN w:val="0"/>
      <w:spacing w:before="60" w:after="0" w:line="240" w:lineRule="atLeast"/>
    </w:pPr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623E9E"/>
    <w:pPr>
      <w:keepNext/>
      <w:keepLines/>
      <w:autoSpaceDE w:val="0"/>
      <w:autoSpaceDN w:val="0"/>
      <w:spacing w:after="0" w:line="160" w:lineRule="exact"/>
    </w:pPr>
    <w:rPr>
      <w:rFonts w:ascii="Times New Roman" w:eastAsiaTheme="minorEastAsia" w:hAnsi="Times New Roman" w:cs="Times New Roman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23E9E"/>
    <w:rPr>
      <w:rFonts w:ascii="Times New Roman" w:eastAsiaTheme="minorEastAsia" w:hAnsi="Times New Roman" w:cs="Times New Roman"/>
      <w:sz w:val="16"/>
      <w:szCs w:val="16"/>
    </w:rPr>
  </w:style>
  <w:style w:type="paragraph" w:styleId="TOC5">
    <w:name w:val="toc 5"/>
    <w:basedOn w:val="Heading5"/>
    <w:next w:val="Normal"/>
    <w:uiPriority w:val="99"/>
    <w:rsid w:val="00623E9E"/>
    <w:pPr>
      <w:keepNext w:val="0"/>
      <w:tabs>
        <w:tab w:val="right" w:leader="dot" w:pos="7088"/>
      </w:tabs>
      <w:spacing w:before="40" w:after="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6">
    <w:name w:val="toc 6"/>
    <w:basedOn w:val="TOC1"/>
    <w:next w:val="Normal"/>
    <w:uiPriority w:val="99"/>
    <w:rsid w:val="00623E9E"/>
    <w:pPr>
      <w:keepLines/>
      <w:tabs>
        <w:tab w:val="right" w:pos="7088"/>
      </w:tabs>
      <w:autoSpaceDE w:val="0"/>
      <w:autoSpaceDN w:val="0"/>
      <w:spacing w:before="120" w:after="60" w:line="240" w:lineRule="auto"/>
      <w:ind w:right="567"/>
      <w:outlineLvl w:val="0"/>
    </w:pPr>
    <w:rPr>
      <w:rFonts w:ascii="Times New Roman" w:eastAsiaTheme="minorEastAsia" w:hAnsi="Times New Roman" w:cs="Times New Roman"/>
      <w:b/>
      <w:bCs/>
      <w:kern w:val="28"/>
      <w:sz w:val="24"/>
      <w:szCs w:val="24"/>
    </w:rPr>
  </w:style>
  <w:style w:type="paragraph" w:styleId="TOC7">
    <w:name w:val="toc 7"/>
    <w:basedOn w:val="TOC2"/>
    <w:next w:val="Normal"/>
    <w:uiPriority w:val="99"/>
    <w:rsid w:val="00623E9E"/>
    <w:pPr>
      <w:keepLines/>
      <w:tabs>
        <w:tab w:val="right" w:pos="7088"/>
      </w:tabs>
      <w:autoSpaceDE w:val="0"/>
      <w:autoSpaceDN w:val="0"/>
      <w:spacing w:before="120" w:after="0" w:line="240" w:lineRule="auto"/>
      <w:ind w:left="1253" w:right="567" w:hanging="828"/>
    </w:pPr>
    <w:rPr>
      <w:rFonts w:ascii="Times New Roman" w:eastAsiaTheme="minorEastAsia" w:hAnsi="Times New Roman" w:cs="Times New Roman"/>
      <w:kern w:val="28"/>
      <w:sz w:val="24"/>
      <w:szCs w:val="24"/>
    </w:rPr>
  </w:style>
  <w:style w:type="paragraph" w:styleId="TOC9">
    <w:name w:val="toc 9"/>
    <w:basedOn w:val="Heading9"/>
    <w:next w:val="Normal"/>
    <w:uiPriority w:val="99"/>
    <w:rsid w:val="00623E9E"/>
    <w:pPr>
      <w:tabs>
        <w:tab w:val="right" w:pos="7088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customStyle="1" w:styleId="ShortTP1">
    <w:name w:val="ShortTP1"/>
    <w:basedOn w:val="ShortT"/>
    <w:uiPriority w:val="99"/>
    <w:rsid w:val="00623E9E"/>
    <w:pPr>
      <w:spacing w:before="800"/>
    </w:pPr>
  </w:style>
  <w:style w:type="paragraph" w:customStyle="1" w:styleId="ActNoP1">
    <w:name w:val="ActNoP1"/>
    <w:basedOn w:val="Actno"/>
    <w:uiPriority w:val="99"/>
    <w:rsid w:val="00623E9E"/>
    <w:pPr>
      <w:spacing w:before="800"/>
    </w:pPr>
    <w:rPr>
      <w:sz w:val="28"/>
      <w:szCs w:val="28"/>
    </w:rPr>
  </w:style>
  <w:style w:type="paragraph" w:customStyle="1" w:styleId="p1LinesBef">
    <w:name w:val="p1LinesBef"/>
    <w:basedOn w:val="Normal"/>
    <w:uiPriority w:val="99"/>
    <w:rsid w:val="00623E9E"/>
    <w:pPr>
      <w:pBdr>
        <w:bottom w:val="single" w:sz="6" w:space="0" w:color="auto"/>
      </w:pBdr>
      <w:autoSpaceDE w:val="0"/>
      <w:autoSpaceDN w:val="0"/>
      <w:spacing w:before="400"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val="en-US"/>
    </w:rPr>
  </w:style>
  <w:style w:type="paragraph" w:customStyle="1" w:styleId="p1LinesAfter">
    <w:name w:val="p1LinesAfter"/>
    <w:basedOn w:val="Normal"/>
    <w:uiPriority w:val="99"/>
    <w:rsid w:val="00623E9E"/>
    <w:pPr>
      <w:pBdr>
        <w:top w:val="single" w:sz="12" w:space="0" w:color="auto"/>
      </w:pBd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val="en-US"/>
    </w:rPr>
  </w:style>
  <w:style w:type="paragraph" w:customStyle="1" w:styleId="AssentBk">
    <w:name w:val="AssentBk"/>
    <w:basedOn w:val="Normal"/>
    <w:uiPriority w:val="99"/>
    <w:rsid w:val="00623E9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ssentDt">
    <w:name w:val="AssentDt"/>
    <w:basedOn w:val="Normal"/>
    <w:uiPriority w:val="99"/>
    <w:rsid w:val="00623E9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2ndRd">
    <w:name w:val="2ndRd"/>
    <w:basedOn w:val="Normal"/>
    <w:uiPriority w:val="99"/>
    <w:rsid w:val="00623E9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New7">
    <w:name w:val="New7"/>
    <w:basedOn w:val="Normal"/>
    <w:uiPriority w:val="99"/>
    <w:rsid w:val="00623E9E"/>
    <w:pPr>
      <w:keepNext/>
      <w:keepLines/>
      <w:autoSpaceDE w:val="0"/>
      <w:autoSpaceDN w:val="0"/>
      <w:spacing w:before="280" w:after="60" w:line="260" w:lineRule="atLeast"/>
      <w:ind w:left="1134" w:hanging="1134"/>
      <w:outlineLvl w:val="6"/>
    </w:pPr>
    <w:rPr>
      <w:rFonts w:ascii="Arial" w:eastAsiaTheme="minorEastAsia" w:hAnsi="Arial" w:cs="Arial"/>
      <w:b/>
      <w:bCs/>
      <w:kern w:val="28"/>
      <w:sz w:val="28"/>
      <w:szCs w:val="28"/>
    </w:rPr>
  </w:style>
  <w:style w:type="paragraph" w:customStyle="1" w:styleId="NewItem">
    <w:name w:val="NewItem"/>
    <w:basedOn w:val="New7"/>
    <w:uiPriority w:val="99"/>
    <w:rsid w:val="00623E9E"/>
    <w:pPr>
      <w:spacing w:before="220" w:after="0"/>
      <w:ind w:left="709" w:hanging="709"/>
      <w:outlineLvl w:val="9"/>
    </w:pPr>
    <w:rPr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3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E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23E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23E9E"/>
    <w:pPr>
      <w:spacing w:after="100"/>
      <w:ind w:left="220"/>
    </w:pPr>
  </w:style>
  <w:style w:type="paragraph" w:styleId="Footer">
    <w:name w:val="footer"/>
    <w:basedOn w:val="Normal"/>
    <w:link w:val="FooterChar"/>
    <w:uiPriority w:val="99"/>
    <w:unhideWhenUsed/>
    <w:rsid w:val="00623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1441</Words>
  <Characters>8219</Characters>
  <Application>Microsoft Office Word</Application>
  <DocSecurity>0</DocSecurity>
  <Lines>68</Lines>
  <Paragraphs>19</Paragraphs>
  <ScaleCrop>false</ScaleCrop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2023-10-16T05:30:00Z</dcterms:created>
  <dcterms:modified xsi:type="dcterms:W3CDTF">2023-12-21T00:53:00Z</dcterms:modified>
</cp:coreProperties>
</file>