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20" w:rsidRDefault="005B4724">
      <w:bookmarkStart w:id="0" w:name="_GoBack"/>
      <w:bookmarkEnd w:id="0"/>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9F5105" w:rsidRDefault="009F5105" w:rsidP="009F5105"/>
    <w:p w:rsidR="009F5105" w:rsidRDefault="009F5105" w:rsidP="009F5105">
      <w:pPr>
        <w:spacing w:line="240" w:lineRule="auto"/>
      </w:pPr>
    </w:p>
    <w:p w:rsidR="009F5105" w:rsidRDefault="009F5105" w:rsidP="009F5105"/>
    <w:p w:rsidR="009F5105" w:rsidRDefault="009F5105" w:rsidP="009F5105"/>
    <w:p w:rsidR="009F5105" w:rsidRDefault="009F5105" w:rsidP="009F5105"/>
    <w:p w:rsidR="009F5105" w:rsidRDefault="009F5105" w:rsidP="009F5105"/>
    <w:p w:rsidR="00757B20" w:rsidRDefault="00684274" w:rsidP="009F5105">
      <w:pPr>
        <w:pStyle w:val="ShortT"/>
        <w:spacing w:before="0"/>
      </w:pPr>
      <w:r>
        <w:t>United States Naval Communication Station Agreement Act 1975</w:t>
      </w:r>
    </w:p>
    <w:p w:rsidR="009F5105" w:rsidRPr="009F5105" w:rsidRDefault="009F5105" w:rsidP="009F5105"/>
    <w:p w:rsidR="00757B20" w:rsidRDefault="00684274">
      <w:pPr>
        <w:pStyle w:val="Actno"/>
        <w:rPr>
          <w:sz w:val="40"/>
          <w:szCs w:val="40"/>
        </w:rPr>
      </w:pPr>
      <w:r w:rsidRPr="009F5105">
        <w:rPr>
          <w:sz w:val="40"/>
          <w:szCs w:val="40"/>
        </w:rPr>
        <w:t>No. 102 of 1975</w:t>
      </w:r>
    </w:p>
    <w:p w:rsidR="009F5105" w:rsidRPr="00A24665" w:rsidRDefault="009F5105" w:rsidP="009F5105"/>
    <w:p w:rsidR="009F5105" w:rsidRDefault="009F5105" w:rsidP="009F5105"/>
    <w:p w:rsidR="009F5105" w:rsidRDefault="009F5105" w:rsidP="009F5105"/>
    <w:p w:rsidR="009F5105" w:rsidRDefault="009F5105" w:rsidP="009F5105"/>
    <w:p w:rsidR="009F5105" w:rsidRDefault="009F5105" w:rsidP="009F5105"/>
    <w:p w:rsidR="009F5105" w:rsidRDefault="009F5105" w:rsidP="009F5105">
      <w:pPr>
        <w:pStyle w:val="LongT"/>
      </w:pPr>
      <w:r>
        <w:t xml:space="preserve">An Act relating to the United States Naval Communication Station established at North West Cape in Western Australia </w:t>
      </w:r>
    </w:p>
    <w:p w:rsidR="00757B20" w:rsidRDefault="00684274">
      <w:pPr>
        <w:pStyle w:val="Header"/>
      </w:pPr>
      <w:r>
        <w:rPr>
          <w:rStyle w:val="CharChapNo"/>
        </w:rPr>
        <w:t xml:space="preserve"> </w:t>
      </w:r>
      <w:r>
        <w:rPr>
          <w:rStyle w:val="CharChapText"/>
        </w:rPr>
        <w:t xml:space="preserve"> </w:t>
      </w:r>
    </w:p>
    <w:p w:rsidR="00757B20" w:rsidRDefault="00684274">
      <w:pPr>
        <w:pStyle w:val="Header"/>
      </w:pPr>
      <w:r>
        <w:rPr>
          <w:rStyle w:val="CharPartNo"/>
        </w:rPr>
        <w:t xml:space="preserve"> </w:t>
      </w:r>
      <w:r>
        <w:rPr>
          <w:rStyle w:val="CharPartText"/>
        </w:rPr>
        <w:t xml:space="preserve"> </w:t>
      </w:r>
    </w:p>
    <w:p w:rsidR="00757B20" w:rsidRDefault="00684274">
      <w:pPr>
        <w:pStyle w:val="Header"/>
      </w:pPr>
      <w:r>
        <w:rPr>
          <w:rStyle w:val="CharDivNo"/>
        </w:rPr>
        <w:t xml:space="preserve"> </w:t>
      </w:r>
      <w:r>
        <w:rPr>
          <w:rStyle w:val="CharDivText"/>
        </w:rPr>
        <w:t xml:space="preserve"> </w:t>
      </w:r>
    </w:p>
    <w:p w:rsidR="00757B20" w:rsidRDefault="00757B20">
      <w:pPr>
        <w:sectPr w:rsidR="00757B20">
          <w:headerReference w:type="even" r:id="rId10"/>
          <w:headerReference w:type="default" r:id="rId11"/>
          <w:footerReference w:type="even" r:id="rId12"/>
          <w:footerReference w:type="default" r:id="rId13"/>
          <w:pgSz w:w="11906" w:h="16838" w:code="9"/>
          <w:pgMar w:top="2268" w:right="2410" w:bottom="3827" w:left="2410" w:header="567" w:footer="3119" w:gutter="0"/>
          <w:pgNumType w:fmt="lowerRoman"/>
          <w:cols w:space="708"/>
          <w:titlePg/>
          <w:docGrid w:linePitch="360"/>
        </w:sectPr>
      </w:pPr>
    </w:p>
    <w:p w:rsidR="00757B20" w:rsidRDefault="00684274">
      <w:pPr>
        <w:pStyle w:val="Contents"/>
      </w:pPr>
      <w:r>
        <w:lastRenderedPageBreak/>
        <w:t>Contents</w:t>
      </w:r>
    </w:p>
    <w:p w:rsidR="00FC716D" w:rsidRDefault="00FC716D">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7566629" w:history="1">
        <w:r w:rsidRPr="00EB4DCD">
          <w:rPr>
            <w:rStyle w:val="Hyperlink"/>
            <w:noProof/>
          </w:rPr>
          <w:t>1  Short title</w:t>
        </w:r>
        <w:r>
          <w:rPr>
            <w:noProof/>
            <w:webHidden/>
          </w:rPr>
          <w:tab/>
        </w:r>
        <w:r>
          <w:rPr>
            <w:noProof/>
            <w:webHidden/>
          </w:rPr>
          <w:fldChar w:fldCharType="begin"/>
        </w:r>
        <w:r>
          <w:rPr>
            <w:noProof/>
            <w:webHidden/>
          </w:rPr>
          <w:instrText xml:space="preserve"> PAGEREF _Toc427566629 \h </w:instrText>
        </w:r>
        <w:r>
          <w:rPr>
            <w:noProof/>
            <w:webHidden/>
          </w:rPr>
        </w:r>
        <w:r>
          <w:rPr>
            <w:noProof/>
            <w:webHidden/>
          </w:rPr>
          <w:fldChar w:fldCharType="separate"/>
        </w:r>
        <w:r>
          <w:rPr>
            <w:noProof/>
            <w:webHidden/>
          </w:rPr>
          <w:t>2</w:t>
        </w:r>
        <w:r>
          <w:rPr>
            <w:noProof/>
            <w:webHidden/>
          </w:rPr>
          <w:fldChar w:fldCharType="end"/>
        </w:r>
      </w:hyperlink>
    </w:p>
    <w:p w:rsidR="00FC716D" w:rsidRDefault="00C82E16">
      <w:pPr>
        <w:pStyle w:val="TOC5"/>
        <w:rPr>
          <w:rFonts w:asciiTheme="minorHAnsi" w:hAnsiTheme="minorHAnsi" w:cstheme="minorBidi"/>
          <w:noProof/>
          <w:kern w:val="0"/>
          <w:sz w:val="22"/>
          <w:szCs w:val="22"/>
        </w:rPr>
      </w:pPr>
      <w:hyperlink w:anchor="_Toc427566630" w:history="1">
        <w:r w:rsidR="00FC716D" w:rsidRPr="00EB4DCD">
          <w:rPr>
            <w:rStyle w:val="Hyperlink"/>
            <w:noProof/>
          </w:rPr>
          <w:t>2  Commencement</w:t>
        </w:r>
        <w:r w:rsidR="00FC716D">
          <w:rPr>
            <w:noProof/>
            <w:webHidden/>
          </w:rPr>
          <w:tab/>
        </w:r>
        <w:r w:rsidR="00FC716D">
          <w:rPr>
            <w:noProof/>
            <w:webHidden/>
          </w:rPr>
          <w:fldChar w:fldCharType="begin"/>
        </w:r>
        <w:r w:rsidR="00FC716D">
          <w:rPr>
            <w:noProof/>
            <w:webHidden/>
          </w:rPr>
          <w:instrText xml:space="preserve"> PAGEREF _Toc427566630 \h </w:instrText>
        </w:r>
        <w:r w:rsidR="00FC716D">
          <w:rPr>
            <w:noProof/>
            <w:webHidden/>
          </w:rPr>
        </w:r>
        <w:r w:rsidR="00FC716D">
          <w:rPr>
            <w:noProof/>
            <w:webHidden/>
          </w:rPr>
          <w:fldChar w:fldCharType="separate"/>
        </w:r>
        <w:r w:rsidR="00FC716D">
          <w:rPr>
            <w:noProof/>
            <w:webHidden/>
          </w:rPr>
          <w:t>2</w:t>
        </w:r>
        <w:r w:rsidR="00FC716D">
          <w:rPr>
            <w:noProof/>
            <w:webHidden/>
          </w:rPr>
          <w:fldChar w:fldCharType="end"/>
        </w:r>
      </w:hyperlink>
    </w:p>
    <w:p w:rsidR="00FC716D" w:rsidRDefault="00C82E16">
      <w:pPr>
        <w:pStyle w:val="TOC5"/>
        <w:rPr>
          <w:rFonts w:asciiTheme="minorHAnsi" w:hAnsiTheme="minorHAnsi" w:cstheme="minorBidi"/>
          <w:noProof/>
          <w:kern w:val="0"/>
          <w:sz w:val="22"/>
          <w:szCs w:val="22"/>
        </w:rPr>
      </w:pPr>
      <w:hyperlink w:anchor="_Toc427566631" w:history="1">
        <w:r w:rsidR="00FC716D" w:rsidRPr="00EB4DCD">
          <w:rPr>
            <w:rStyle w:val="Hyperlink"/>
            <w:noProof/>
          </w:rPr>
          <w:t>3  Interpretation</w:t>
        </w:r>
        <w:r w:rsidR="00FC716D">
          <w:rPr>
            <w:noProof/>
            <w:webHidden/>
          </w:rPr>
          <w:tab/>
        </w:r>
        <w:r w:rsidR="00FC716D">
          <w:rPr>
            <w:noProof/>
            <w:webHidden/>
          </w:rPr>
          <w:fldChar w:fldCharType="begin"/>
        </w:r>
        <w:r w:rsidR="00FC716D">
          <w:rPr>
            <w:noProof/>
            <w:webHidden/>
          </w:rPr>
          <w:instrText xml:space="preserve"> PAGEREF _Toc427566631 \h </w:instrText>
        </w:r>
        <w:r w:rsidR="00FC716D">
          <w:rPr>
            <w:noProof/>
            <w:webHidden/>
          </w:rPr>
        </w:r>
        <w:r w:rsidR="00FC716D">
          <w:rPr>
            <w:noProof/>
            <w:webHidden/>
          </w:rPr>
          <w:fldChar w:fldCharType="separate"/>
        </w:r>
        <w:r w:rsidR="00FC716D">
          <w:rPr>
            <w:noProof/>
            <w:webHidden/>
          </w:rPr>
          <w:t>2</w:t>
        </w:r>
        <w:r w:rsidR="00FC716D">
          <w:rPr>
            <w:noProof/>
            <w:webHidden/>
          </w:rPr>
          <w:fldChar w:fldCharType="end"/>
        </w:r>
      </w:hyperlink>
    </w:p>
    <w:p w:rsidR="00FC716D" w:rsidRDefault="00C82E16">
      <w:pPr>
        <w:pStyle w:val="TOC5"/>
        <w:rPr>
          <w:rFonts w:asciiTheme="minorHAnsi" w:hAnsiTheme="minorHAnsi" w:cstheme="minorBidi"/>
          <w:noProof/>
          <w:kern w:val="0"/>
          <w:sz w:val="22"/>
          <w:szCs w:val="22"/>
        </w:rPr>
      </w:pPr>
      <w:hyperlink w:anchor="_Toc427566632" w:history="1">
        <w:r w:rsidR="00FC716D" w:rsidRPr="00EB4DCD">
          <w:rPr>
            <w:rStyle w:val="Hyperlink"/>
            <w:noProof/>
          </w:rPr>
          <w:t>4  Approval of Supplemental Agreement</w:t>
        </w:r>
        <w:r w:rsidR="00FC716D">
          <w:rPr>
            <w:noProof/>
            <w:webHidden/>
          </w:rPr>
          <w:tab/>
        </w:r>
        <w:r w:rsidR="00FC716D">
          <w:rPr>
            <w:noProof/>
            <w:webHidden/>
          </w:rPr>
          <w:fldChar w:fldCharType="begin"/>
        </w:r>
        <w:r w:rsidR="00FC716D">
          <w:rPr>
            <w:noProof/>
            <w:webHidden/>
          </w:rPr>
          <w:instrText xml:space="preserve"> PAGEREF _Toc427566632 \h </w:instrText>
        </w:r>
        <w:r w:rsidR="00FC716D">
          <w:rPr>
            <w:noProof/>
            <w:webHidden/>
          </w:rPr>
        </w:r>
        <w:r w:rsidR="00FC716D">
          <w:rPr>
            <w:noProof/>
            <w:webHidden/>
          </w:rPr>
          <w:fldChar w:fldCharType="separate"/>
        </w:r>
        <w:r w:rsidR="00FC716D">
          <w:rPr>
            <w:noProof/>
            <w:webHidden/>
          </w:rPr>
          <w:t>3</w:t>
        </w:r>
        <w:r w:rsidR="00FC716D">
          <w:rPr>
            <w:noProof/>
            <w:webHidden/>
          </w:rPr>
          <w:fldChar w:fldCharType="end"/>
        </w:r>
      </w:hyperlink>
    </w:p>
    <w:p w:rsidR="00FC716D" w:rsidRDefault="00C82E16">
      <w:pPr>
        <w:pStyle w:val="TOC1"/>
        <w:rPr>
          <w:rFonts w:asciiTheme="minorHAnsi" w:hAnsiTheme="minorHAnsi" w:cstheme="minorBidi"/>
          <w:b w:val="0"/>
          <w:bCs w:val="0"/>
          <w:noProof/>
          <w:kern w:val="0"/>
          <w:sz w:val="22"/>
          <w:szCs w:val="22"/>
        </w:rPr>
      </w:pPr>
      <w:hyperlink w:anchor="_Toc427566633" w:history="1">
        <w:r w:rsidR="00FC716D" w:rsidRPr="00EB4DCD">
          <w:rPr>
            <w:rStyle w:val="Hyperlink"/>
            <w:noProof/>
          </w:rPr>
          <w:t>Schedule—Amendments of the Principal Agreement</w:t>
        </w:r>
        <w:r w:rsidR="00FC716D">
          <w:rPr>
            <w:noProof/>
            <w:webHidden/>
          </w:rPr>
          <w:tab/>
        </w:r>
        <w:r w:rsidR="00FC716D">
          <w:rPr>
            <w:noProof/>
            <w:webHidden/>
          </w:rPr>
          <w:fldChar w:fldCharType="begin"/>
        </w:r>
        <w:r w:rsidR="00FC716D">
          <w:rPr>
            <w:noProof/>
            <w:webHidden/>
          </w:rPr>
          <w:instrText xml:space="preserve"> PAGEREF _Toc427566633 \h </w:instrText>
        </w:r>
        <w:r w:rsidR="00FC716D">
          <w:rPr>
            <w:noProof/>
            <w:webHidden/>
          </w:rPr>
        </w:r>
        <w:r w:rsidR="00FC716D">
          <w:rPr>
            <w:noProof/>
            <w:webHidden/>
          </w:rPr>
          <w:fldChar w:fldCharType="separate"/>
        </w:r>
        <w:r w:rsidR="00FC716D">
          <w:rPr>
            <w:noProof/>
            <w:webHidden/>
          </w:rPr>
          <w:t>4</w:t>
        </w:r>
        <w:r w:rsidR="00FC716D">
          <w:rPr>
            <w:noProof/>
            <w:webHidden/>
          </w:rPr>
          <w:fldChar w:fldCharType="end"/>
        </w:r>
      </w:hyperlink>
    </w:p>
    <w:p w:rsidR="00757B20" w:rsidRDefault="00FC716D">
      <w:pPr>
        <w:sectPr w:rsidR="00757B20" w:rsidSect="009365C2">
          <w:headerReference w:type="even" r:id="rId14"/>
          <w:headerReference w:type="default" r:id="rId15"/>
          <w:footerReference w:type="default" r:id="rId16"/>
          <w:pgSz w:w="11906" w:h="16838" w:code="9"/>
          <w:pgMar w:top="2268" w:right="2410" w:bottom="3827" w:left="2410" w:header="567" w:footer="3119" w:gutter="0"/>
          <w:pgNumType w:fmt="lowerRoman" w:start="1"/>
          <w:cols w:space="709"/>
        </w:sectPr>
      </w:pPr>
      <w:r>
        <w:rPr>
          <w:kern w:val="28"/>
          <w:sz w:val="18"/>
          <w:szCs w:val="18"/>
        </w:rPr>
        <w:fldChar w:fldCharType="end"/>
      </w:r>
    </w:p>
    <w:p w:rsidR="00684274" w:rsidRDefault="00684274" w:rsidP="00684274">
      <w:r>
        <w:rPr>
          <w:noProof/>
        </w:rPr>
        <w:lastRenderedPageBreak/>
        <w:drawing>
          <wp:inline distT="0" distB="0" distL="0" distR="0" wp14:anchorId="79F75200" wp14:editId="2011D13F">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84274" w:rsidRDefault="00684274" w:rsidP="00684274"/>
    <w:p w:rsidR="00684274" w:rsidRDefault="00684274" w:rsidP="00684274"/>
    <w:p w:rsidR="00684274" w:rsidRDefault="00684274" w:rsidP="00684274">
      <w:pPr>
        <w:pStyle w:val="ShortT"/>
        <w:spacing w:before="800"/>
      </w:pPr>
      <w:r>
        <w:t>United States Naval Communication Station Agreement Act 1975</w:t>
      </w:r>
    </w:p>
    <w:p w:rsidR="00684274" w:rsidRPr="00684274" w:rsidRDefault="00684274" w:rsidP="00684274">
      <w:pPr>
        <w:pStyle w:val="Actno"/>
        <w:spacing w:before="800"/>
        <w:rPr>
          <w:sz w:val="28"/>
          <w:szCs w:val="28"/>
        </w:rPr>
      </w:pPr>
      <w:r w:rsidRPr="00684274">
        <w:rPr>
          <w:sz w:val="28"/>
          <w:szCs w:val="28"/>
        </w:rPr>
        <w:t>No. 102 of 1975</w:t>
      </w:r>
    </w:p>
    <w:p w:rsidR="00684274" w:rsidRPr="009A0728" w:rsidRDefault="00684274" w:rsidP="00684274">
      <w:pPr>
        <w:pBdr>
          <w:bottom w:val="single" w:sz="6" w:space="0" w:color="auto"/>
        </w:pBdr>
        <w:spacing w:before="400" w:line="240" w:lineRule="auto"/>
        <w:rPr>
          <w:rFonts w:eastAsia="Times New Roman"/>
          <w:b/>
          <w:sz w:val="28"/>
        </w:rPr>
      </w:pPr>
    </w:p>
    <w:p w:rsidR="00684274" w:rsidRPr="009A0728" w:rsidRDefault="00684274" w:rsidP="00684274">
      <w:pPr>
        <w:spacing w:line="40" w:lineRule="exact"/>
        <w:rPr>
          <w:rFonts w:eastAsia="Calibri"/>
          <w:b/>
          <w:sz w:val="28"/>
        </w:rPr>
      </w:pPr>
    </w:p>
    <w:p w:rsidR="00684274" w:rsidRPr="009A0728" w:rsidRDefault="00684274" w:rsidP="00684274">
      <w:pPr>
        <w:pBdr>
          <w:top w:val="single" w:sz="12" w:space="0" w:color="auto"/>
        </w:pBdr>
        <w:spacing w:line="240" w:lineRule="auto"/>
        <w:rPr>
          <w:rFonts w:eastAsia="Times New Roman"/>
          <w:b/>
          <w:sz w:val="28"/>
        </w:rPr>
      </w:pPr>
    </w:p>
    <w:p w:rsidR="00757B20" w:rsidRDefault="00684274" w:rsidP="00684274">
      <w:pPr>
        <w:pStyle w:val="LongT"/>
        <w:spacing w:before="400"/>
      </w:pPr>
      <w:r>
        <w:t xml:space="preserve">An Act relating to the United States Naval Communication Station established at North West Cape in Western Australia </w:t>
      </w:r>
    </w:p>
    <w:p w:rsidR="00684274" w:rsidRDefault="00684274" w:rsidP="00684274">
      <w:pPr>
        <w:pStyle w:val="AssentDt"/>
        <w:spacing w:before="240"/>
        <w:rPr>
          <w:sz w:val="24"/>
        </w:rPr>
      </w:pPr>
      <w:r>
        <w:rPr>
          <w:sz w:val="24"/>
        </w:rPr>
        <w:t>[</w:t>
      </w:r>
      <w:r>
        <w:rPr>
          <w:i/>
          <w:sz w:val="24"/>
        </w:rPr>
        <w:t xml:space="preserve">Assented to </w:t>
      </w:r>
      <w:r w:rsidR="009365C2">
        <w:rPr>
          <w:i/>
          <w:sz w:val="24"/>
        </w:rPr>
        <w:t>10 September 1975</w:t>
      </w:r>
      <w:r>
        <w:rPr>
          <w:sz w:val="24"/>
        </w:rPr>
        <w:t>]</w:t>
      </w:r>
    </w:p>
    <w:p w:rsidR="00684274" w:rsidRPr="00A24665" w:rsidRDefault="00684274" w:rsidP="00684274">
      <w:pPr>
        <w:spacing w:before="240" w:line="240" w:lineRule="auto"/>
        <w:rPr>
          <w:sz w:val="32"/>
        </w:rPr>
      </w:pPr>
      <w:r w:rsidRPr="00A24665">
        <w:rPr>
          <w:sz w:val="32"/>
        </w:rPr>
        <w:t>The Parliament of Australia enacts:</w:t>
      </w:r>
    </w:p>
    <w:p w:rsidR="00757B20" w:rsidRDefault="00684274">
      <w:pPr>
        <w:spacing w:before="240"/>
        <w:jc w:val="both"/>
      </w:pPr>
      <w:r>
        <w:t>WHEREAS the Government of Australia and the Government of the United States of America, on 9 May 1963, entered into an agreement relating to the establishment of a United States Naval Communication Station in Australia:</w:t>
      </w:r>
    </w:p>
    <w:p w:rsidR="00757B20" w:rsidRDefault="00684274">
      <w:pPr>
        <w:spacing w:before="240"/>
        <w:ind w:firstLine="284"/>
        <w:jc w:val="both"/>
      </w:pPr>
      <w:r>
        <w:t xml:space="preserve">AND WHEREAS by the </w:t>
      </w:r>
      <w:r>
        <w:rPr>
          <w:i/>
          <w:iCs/>
        </w:rPr>
        <w:t xml:space="preserve">United States Naval Communication Station Agreement Act </w:t>
      </w:r>
      <w:r w:rsidRPr="00A81A1C">
        <w:rPr>
          <w:iCs/>
        </w:rPr>
        <w:t>1963</w:t>
      </w:r>
      <w:r>
        <w:t xml:space="preserve"> approval was given to that agreement:</w:t>
      </w:r>
    </w:p>
    <w:p w:rsidR="00757B20" w:rsidRDefault="00684274">
      <w:pPr>
        <w:spacing w:before="240"/>
        <w:ind w:firstLine="284"/>
        <w:jc w:val="both"/>
      </w:pPr>
      <w:r>
        <w:t>AND WHEREAS by Notes exchanged on 21 March 1974 on behalf of the Government of Australia and the Government of the United States of America it was agreed that:</w:t>
      </w:r>
    </w:p>
    <w:p w:rsidR="00757B20" w:rsidRDefault="00684274">
      <w:pPr>
        <w:spacing w:before="120"/>
        <w:ind w:left="709" w:hanging="425"/>
        <w:jc w:val="both"/>
      </w:pPr>
      <w:r>
        <w:t>(a)</w:t>
      </w:r>
      <w:r>
        <w:tab/>
        <w:t>the agreement dated 9 May 1963 be amended as specified in the Notes; and</w:t>
      </w:r>
    </w:p>
    <w:p w:rsidR="00757B20" w:rsidRDefault="00684274">
      <w:pPr>
        <w:spacing w:before="120"/>
        <w:ind w:left="709" w:hanging="425"/>
        <w:jc w:val="both"/>
      </w:pPr>
      <w:r>
        <w:t>(b)</w:t>
      </w:r>
      <w:r>
        <w:tab/>
        <w:t>the amending agreement should be subject to approval by the two Governments and should enter into force on the date of exchange of instruments notifying such approval:</w:t>
      </w:r>
    </w:p>
    <w:p w:rsidR="00757B20" w:rsidRDefault="00684274">
      <w:pPr>
        <w:spacing w:before="240"/>
        <w:ind w:firstLine="284"/>
        <w:jc w:val="both"/>
      </w:pPr>
      <w:r>
        <w:t>AND WHEREAS on 14 January 1975 the Government of Australia and the Government of the United States of America exchanged instruments notifying approval of the amending agreement:</w:t>
      </w:r>
    </w:p>
    <w:p w:rsidR="00757B20" w:rsidRDefault="00684274">
      <w:pPr>
        <w:spacing w:before="240"/>
        <w:ind w:firstLine="284"/>
        <w:jc w:val="both"/>
      </w:pPr>
      <w:r>
        <w:t>AND WHEREAS it is desirable that the amending agreement should be approved by the Parliament:</w:t>
      </w:r>
    </w:p>
    <w:p w:rsidR="00757B20" w:rsidRDefault="00684274">
      <w:pPr>
        <w:spacing w:before="240"/>
        <w:ind w:firstLine="284"/>
        <w:jc w:val="both"/>
      </w:pPr>
      <w:r>
        <w:t>BE IT THEREFORE ENACTED by the Queen, the Senate and the House of Representatives of Australia, as follows:</w:t>
      </w:r>
    </w:p>
    <w:p w:rsidR="00757B20" w:rsidRDefault="00684274">
      <w:pPr>
        <w:pStyle w:val="Heading5"/>
      </w:pPr>
      <w:bookmarkStart w:id="1" w:name="_Toc427566629"/>
      <w:r>
        <w:rPr>
          <w:rStyle w:val="CharSectno"/>
        </w:rPr>
        <w:t>1</w:t>
      </w:r>
      <w:r>
        <w:t xml:space="preserve">  Short title</w:t>
      </w:r>
      <w:bookmarkEnd w:id="1"/>
    </w:p>
    <w:p w:rsidR="00757B20" w:rsidRDefault="00684274">
      <w:pPr>
        <w:pStyle w:val="subsection"/>
      </w:pPr>
      <w:r>
        <w:tab/>
      </w:r>
      <w:r>
        <w:tab/>
        <w:t xml:space="preserve">This Act may be cited as the </w:t>
      </w:r>
      <w:r>
        <w:rPr>
          <w:i/>
          <w:iCs/>
        </w:rPr>
        <w:t xml:space="preserve">United States Naval Communication Station Agreement Act </w:t>
      </w:r>
      <w:r w:rsidRPr="00A81A1C">
        <w:rPr>
          <w:iCs/>
        </w:rPr>
        <w:t>1975</w:t>
      </w:r>
      <w:r w:rsidR="00A81A1C">
        <w:t>.</w:t>
      </w:r>
    </w:p>
    <w:p w:rsidR="00757B20" w:rsidRDefault="00684274">
      <w:pPr>
        <w:pStyle w:val="Heading5"/>
      </w:pPr>
      <w:bookmarkStart w:id="2" w:name="_Toc427566630"/>
      <w:r>
        <w:rPr>
          <w:rStyle w:val="CharSectno"/>
        </w:rPr>
        <w:t>2</w:t>
      </w:r>
      <w:r>
        <w:t xml:space="preserve">  Commencement</w:t>
      </w:r>
      <w:bookmarkEnd w:id="2"/>
    </w:p>
    <w:p w:rsidR="00757B20" w:rsidRDefault="00684274">
      <w:pPr>
        <w:pStyle w:val="subsection"/>
      </w:pPr>
      <w:r>
        <w:tab/>
      </w:r>
      <w:r>
        <w:tab/>
        <w:t>This Act shall come into operation on the day on which it receives the Royal Assent.</w:t>
      </w:r>
    </w:p>
    <w:p w:rsidR="00757B20" w:rsidRDefault="00684274">
      <w:pPr>
        <w:pStyle w:val="Heading5"/>
      </w:pPr>
      <w:bookmarkStart w:id="3" w:name="_Toc427566631"/>
      <w:r>
        <w:rPr>
          <w:rStyle w:val="CharSectno"/>
        </w:rPr>
        <w:t>3</w:t>
      </w:r>
      <w:r>
        <w:t xml:space="preserve">  Interpretation</w:t>
      </w:r>
      <w:bookmarkEnd w:id="3"/>
    </w:p>
    <w:p w:rsidR="00757B20" w:rsidRDefault="00684274">
      <w:pPr>
        <w:pStyle w:val="subsection"/>
      </w:pPr>
      <w:r>
        <w:tab/>
      </w:r>
      <w:r>
        <w:tab/>
        <w:t>In this Act:</w:t>
      </w:r>
    </w:p>
    <w:p w:rsidR="00757B20" w:rsidRDefault="00684274">
      <w:pPr>
        <w:pStyle w:val="Definition"/>
      </w:pPr>
      <w:r>
        <w:rPr>
          <w:b/>
          <w:bCs/>
          <w:i/>
          <w:iCs/>
        </w:rPr>
        <w:t>Principal Agreement</w:t>
      </w:r>
      <w:r>
        <w:t xml:space="preserve"> means the agreement set out in the Schedule to the </w:t>
      </w:r>
      <w:r>
        <w:rPr>
          <w:i/>
          <w:iCs/>
        </w:rPr>
        <w:t xml:space="preserve">United States Naval Communication Station Agreement Act </w:t>
      </w:r>
      <w:r w:rsidRPr="00A81A1C">
        <w:rPr>
          <w:iCs/>
        </w:rPr>
        <w:t>1963</w:t>
      </w:r>
      <w:r>
        <w:t>.</w:t>
      </w:r>
    </w:p>
    <w:p w:rsidR="00757B20" w:rsidRDefault="00684274">
      <w:pPr>
        <w:pStyle w:val="subsection2"/>
      </w:pPr>
      <w:r>
        <w:rPr>
          <w:b/>
          <w:bCs/>
          <w:i/>
          <w:iCs/>
        </w:rPr>
        <w:t xml:space="preserve">Supplemental Agreement </w:t>
      </w:r>
      <w:r>
        <w:t>means the agreement constituted by the Notes exchanged, on 21 March 1974, on behalf of the Government of Australia and the Government of the United States of America by which it was agreed that the Principal Agreement be amended as set out in the Schedule.</w:t>
      </w:r>
    </w:p>
    <w:p w:rsidR="00757B20" w:rsidRDefault="00684274">
      <w:pPr>
        <w:pStyle w:val="Heading5"/>
      </w:pPr>
      <w:bookmarkStart w:id="4" w:name="_Toc427566632"/>
      <w:r>
        <w:rPr>
          <w:rStyle w:val="CharSectno"/>
        </w:rPr>
        <w:t>4</w:t>
      </w:r>
      <w:r>
        <w:t xml:space="preserve">  Approval of Supplemental Agreement</w:t>
      </w:r>
      <w:bookmarkEnd w:id="4"/>
    </w:p>
    <w:p w:rsidR="00757B20" w:rsidRDefault="00684274">
      <w:pPr>
        <w:pStyle w:val="subsection"/>
      </w:pPr>
      <w:r>
        <w:tab/>
      </w:r>
      <w:r>
        <w:tab/>
        <w:t>The Supplemental Agreement is approved.</w:t>
      </w:r>
    </w:p>
    <w:p w:rsidR="00757B20" w:rsidRDefault="00757B20">
      <w:pPr>
        <w:sectPr w:rsidR="00757B20">
          <w:headerReference w:type="even" r:id="rId17"/>
          <w:headerReference w:type="default" r:id="rId18"/>
          <w:footerReference w:type="even" r:id="rId19"/>
          <w:headerReference w:type="first" r:id="rId20"/>
          <w:footerReference w:type="first" r:id="rId21"/>
          <w:type w:val="oddPage"/>
          <w:pgSz w:w="11906" w:h="16838" w:code="9"/>
          <w:pgMar w:top="2268" w:right="2410" w:bottom="3827" w:left="2410" w:header="567" w:footer="3119" w:gutter="0"/>
          <w:pgNumType w:start="1"/>
          <w:cols w:space="708"/>
          <w:titlePg/>
          <w:docGrid w:linePitch="360"/>
        </w:sectPr>
      </w:pPr>
    </w:p>
    <w:p w:rsidR="00757B20" w:rsidRDefault="00684274">
      <w:pPr>
        <w:pStyle w:val="Heading1"/>
      </w:pPr>
      <w:bookmarkStart w:id="5" w:name="_Toc427566633"/>
      <w:r>
        <w:rPr>
          <w:rStyle w:val="CharChapNo"/>
        </w:rPr>
        <w:t>Schedule</w:t>
      </w:r>
      <w:r>
        <w:t>—</w:t>
      </w:r>
      <w:r>
        <w:rPr>
          <w:rStyle w:val="CharChapText"/>
        </w:rPr>
        <w:t>Amendments of the Principal Agreement</w:t>
      </w:r>
      <w:bookmarkEnd w:id="5"/>
    </w:p>
    <w:p w:rsidR="00757B20" w:rsidRDefault="00684274">
      <w:pPr>
        <w:pStyle w:val="notemargin"/>
      </w:pPr>
      <w:r>
        <w:t>Section 3</w:t>
      </w:r>
    </w:p>
    <w:p w:rsidR="00757B20" w:rsidRDefault="00684274">
      <w:pPr>
        <w:tabs>
          <w:tab w:val="left" w:pos="567"/>
        </w:tabs>
        <w:spacing w:before="120"/>
        <w:ind w:firstLine="284"/>
        <w:jc w:val="both"/>
      </w:pPr>
      <w:r>
        <w:t>1.</w:t>
      </w:r>
      <w:r>
        <w:tab/>
        <w:t>Article 1 be amended to read:</w:t>
      </w:r>
    </w:p>
    <w:p w:rsidR="00757B20" w:rsidRDefault="00684274">
      <w:pPr>
        <w:spacing w:before="120"/>
        <w:ind w:left="567" w:firstLine="284"/>
        <w:jc w:val="both"/>
      </w:pPr>
      <w:r>
        <w:t>“In accordance with the terms and conditions set out in this Agreement, the United States Government may establish, maintain and operate a Naval Communication Station (in this Agreement called the “Station”) at North West Cape in the State of Western Australia. The Station shall be operated by the armed forces of the two Governments as a joint facility.”.</w:t>
      </w:r>
    </w:p>
    <w:p w:rsidR="00757B20" w:rsidRDefault="00684274">
      <w:pPr>
        <w:tabs>
          <w:tab w:val="left" w:pos="567"/>
        </w:tabs>
        <w:spacing w:before="120"/>
        <w:ind w:firstLine="284"/>
        <w:jc w:val="both"/>
      </w:pPr>
      <w:r>
        <w:t>2.</w:t>
      </w:r>
      <w:r>
        <w:tab/>
        <w:t>Article 2 be amended to read:</w:t>
      </w:r>
    </w:p>
    <w:p w:rsidR="00757B20" w:rsidRDefault="00684274">
      <w:pPr>
        <w:spacing w:before="120"/>
        <w:ind w:left="567" w:firstLine="284"/>
        <w:jc w:val="both"/>
      </w:pPr>
      <w:r>
        <w:t>“The Australian Government will acquire such land as is required for the purposes of the Station. All land so acquired will remain vested in the Australian Government, which will for the duration of this Agreement grant to the United States Government all necessary rights of access to such land, and of exclusive use and occupancy thereof subject to the provisions of articles 1 and 4.”.</w:t>
      </w:r>
    </w:p>
    <w:p w:rsidR="00757B20" w:rsidRDefault="00684274">
      <w:pPr>
        <w:tabs>
          <w:tab w:val="left" w:pos="567"/>
        </w:tabs>
        <w:spacing w:before="120"/>
        <w:ind w:firstLine="284"/>
        <w:jc w:val="both"/>
      </w:pPr>
      <w:r>
        <w:t>3.</w:t>
      </w:r>
      <w:r>
        <w:tab/>
        <w:t>Article 14 be amended to read:</w:t>
      </w:r>
    </w:p>
    <w:p w:rsidR="00757B20" w:rsidRDefault="00684274">
      <w:pPr>
        <w:spacing w:before="120"/>
        <w:ind w:left="567" w:firstLine="284"/>
        <w:jc w:val="both"/>
      </w:pPr>
      <w:r>
        <w:t>“Except as otherwise provided in this Agreement, the construction, maintenance and operation of the Station will be without cost to the Australian Government (other than costs incurred directly by the Australian Government on behalf of its armed forces). The Australia</w:t>
      </w:r>
      <w:r w:rsidR="00A81A1C">
        <w:t>n Government will reimburse the United</w:t>
      </w:r>
      <w:r>
        <w:t xml:space="preserve"> States Government for such expenses as the c</w:t>
      </w:r>
      <w:r w:rsidR="00A81A1C">
        <w:t>o-operating agencies of the two</w:t>
      </w:r>
      <w:r>
        <w:t xml:space="preserve"> Governments agree should be met by Australia</w:t>
      </w:r>
      <w:r w:rsidR="00A81A1C">
        <w:t xml:space="preserve"> for the use of the Station by </w:t>
      </w:r>
      <w:r>
        <w:t>its forces.”.</w:t>
      </w:r>
    </w:p>
    <w:p w:rsidR="00F77E09" w:rsidRDefault="00F77E09">
      <w:pPr>
        <w:spacing w:before="120"/>
        <w:ind w:left="567" w:firstLine="284"/>
        <w:jc w:val="both"/>
      </w:pPr>
    </w:p>
    <w:p w:rsidR="00F77E09" w:rsidRDefault="00F77E09">
      <w:pPr>
        <w:spacing w:before="120"/>
        <w:ind w:left="567" w:firstLine="284"/>
        <w:jc w:val="both"/>
      </w:pPr>
    </w:p>
    <w:p w:rsidR="00F77E09" w:rsidRDefault="00F77E09">
      <w:pPr>
        <w:sectPr w:rsidR="00F77E09">
          <w:headerReference w:type="even" r:id="rId22"/>
          <w:headerReference w:type="default" r:id="rId23"/>
          <w:pgSz w:w="11906" w:h="16838" w:code="9"/>
          <w:pgMar w:top="2268" w:right="2410" w:bottom="3827" w:left="2410" w:header="567" w:footer="3119" w:gutter="0"/>
          <w:cols w:space="708"/>
          <w:docGrid w:linePitch="360"/>
        </w:sectPr>
      </w:pPr>
    </w:p>
    <w:p w:rsidR="00757B20" w:rsidRDefault="00757B20" w:rsidP="00F77E09"/>
    <w:sectPr w:rsidR="00757B20" w:rsidSect="00F77E09">
      <w:headerReference w:type="even" r:id="rId24"/>
      <w:headerReference w:type="default" r:id="rId25"/>
      <w:footerReference w:type="even" r:id="rId26"/>
      <w:footerReference w:type="default" r:id="rId27"/>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16" w:rsidRDefault="00C82E16">
      <w:pPr>
        <w:spacing w:line="240" w:lineRule="auto"/>
      </w:pPr>
      <w:r>
        <w:separator/>
      </w:r>
    </w:p>
  </w:endnote>
  <w:endnote w:type="continuationSeparator" w:id="0">
    <w:p w:rsidR="00C82E16" w:rsidRDefault="00C82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Bdr>
        <w:top w:val="single" w:sz="6" w:space="1" w:color="auto"/>
      </w:pBdr>
      <w:rPr>
        <w:sz w:val="18"/>
        <w:szCs w:val="18"/>
      </w:rPr>
    </w:pPr>
  </w:p>
  <w:p w:rsidR="00757B20" w:rsidRDefault="00684274">
    <w:pPr>
      <w:rPr>
        <w:i/>
        <w:iCs/>
      </w:rPr>
    </w:pPr>
    <w:r>
      <w:rPr>
        <w:i/>
        <w:iCs/>
      </w:rPr>
      <w:fldChar w:fldCharType="begin"/>
    </w:r>
    <w:r>
      <w:rPr>
        <w:i/>
        <w:iCs/>
      </w:rPr>
      <w:instrText xml:space="preserve">PAGE  </w:instrText>
    </w:r>
    <w:r>
      <w:rPr>
        <w:i/>
        <w:iCs/>
      </w:rPr>
      <w:fldChar w:fldCharType="separate"/>
    </w:r>
    <w:r>
      <w:rPr>
        <w:i/>
        <w:iCs/>
        <w:noProof/>
      </w:rPr>
      <w:t>iv</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United States Naval Communication Station Agreement Act 1975</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Bdr>
        <w:top w:val="single" w:sz="6" w:space="1" w:color="auto"/>
      </w:pBdr>
      <w:rPr>
        <w:sz w:val="18"/>
        <w:szCs w:val="18"/>
      </w:rPr>
    </w:pPr>
  </w:p>
  <w:p w:rsidR="00757B20" w:rsidRDefault="00684274">
    <w:pPr>
      <w:ind w:right="26"/>
      <w:jc w:val="right"/>
    </w:pPr>
    <w:r>
      <w:rPr>
        <w:i/>
        <w:iCs/>
      </w:rPr>
      <w:fldChar w:fldCharType="begin"/>
    </w:r>
    <w:r>
      <w:rPr>
        <w:i/>
        <w:iCs/>
      </w:rPr>
      <w:instrText xml:space="preserve"> STYLEREF ShortT \* CHARFORMAT </w:instrText>
    </w:r>
    <w:r>
      <w:rPr>
        <w:i/>
        <w:iCs/>
      </w:rPr>
      <w:fldChar w:fldCharType="separate"/>
    </w:r>
    <w:r>
      <w:rPr>
        <w:i/>
        <w:iCs/>
        <w:noProof/>
      </w:rPr>
      <w:t>United States Naval Communication Station Agreement Act 1975</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Bdr>
        <w:top w:val="single" w:sz="6" w:space="1" w:color="auto"/>
      </w:pBdr>
      <w:rPr>
        <w:sz w:val="18"/>
        <w:szCs w:val="18"/>
      </w:rPr>
    </w:pPr>
  </w:p>
  <w:p w:rsidR="00757B20" w:rsidRPr="009365C2" w:rsidRDefault="00684274">
    <w:pPr>
      <w:ind w:right="26"/>
      <w:jc w:val="right"/>
      <w:rPr>
        <w:sz w:val="18"/>
        <w:szCs w:val="18"/>
      </w:rPr>
    </w:pPr>
    <w:r w:rsidRPr="009365C2">
      <w:rPr>
        <w:i/>
        <w:iCs/>
        <w:sz w:val="18"/>
        <w:szCs w:val="18"/>
      </w:rPr>
      <w:fldChar w:fldCharType="begin"/>
    </w:r>
    <w:r w:rsidRPr="009365C2">
      <w:rPr>
        <w:i/>
        <w:iCs/>
        <w:sz w:val="18"/>
        <w:szCs w:val="18"/>
      </w:rPr>
      <w:instrText xml:space="preserve"> STYLEREF ShortT \* CHARFORMAT </w:instrText>
    </w:r>
    <w:r w:rsidRPr="009365C2">
      <w:rPr>
        <w:i/>
        <w:iCs/>
        <w:sz w:val="18"/>
        <w:szCs w:val="18"/>
      </w:rPr>
      <w:fldChar w:fldCharType="separate"/>
    </w:r>
    <w:r w:rsidR="00D11699">
      <w:rPr>
        <w:i/>
        <w:iCs/>
        <w:noProof/>
        <w:sz w:val="18"/>
        <w:szCs w:val="18"/>
      </w:rPr>
      <w:t>United States Naval Communication Station Agreement Act 1975</w:t>
    </w:r>
    <w:r w:rsidRPr="009365C2">
      <w:rPr>
        <w:i/>
        <w:iCs/>
        <w:sz w:val="18"/>
        <w:szCs w:val="18"/>
      </w:rPr>
      <w:fldChar w:fldCharType="end"/>
    </w:r>
    <w:r w:rsidRPr="009365C2">
      <w:rPr>
        <w:i/>
        <w:iCs/>
        <w:sz w:val="18"/>
        <w:szCs w:val="18"/>
      </w:rPr>
      <w:t xml:space="preserve">      </w:t>
    </w:r>
    <w:r w:rsidR="009365C2" w:rsidRPr="009365C2">
      <w:rPr>
        <w:i/>
        <w:iCs/>
        <w:sz w:val="18"/>
        <w:szCs w:val="18"/>
      </w:rPr>
      <w:fldChar w:fldCharType="begin"/>
    </w:r>
    <w:r w:rsidR="009365C2" w:rsidRPr="009365C2">
      <w:rPr>
        <w:i/>
        <w:iCs/>
        <w:sz w:val="18"/>
        <w:szCs w:val="18"/>
      </w:rPr>
      <w:instrText xml:space="preserve"> STYLEREF \* CHARFORMAT Actno </w:instrText>
    </w:r>
    <w:r w:rsidR="009365C2" w:rsidRPr="009365C2">
      <w:rPr>
        <w:i/>
        <w:iCs/>
        <w:sz w:val="18"/>
        <w:szCs w:val="18"/>
      </w:rPr>
      <w:fldChar w:fldCharType="separate"/>
    </w:r>
    <w:r w:rsidR="00D11699">
      <w:rPr>
        <w:i/>
        <w:iCs/>
        <w:noProof/>
        <w:sz w:val="18"/>
        <w:szCs w:val="18"/>
      </w:rPr>
      <w:t>No. 102 of 1975</w:t>
    </w:r>
    <w:r w:rsidR="009365C2" w:rsidRPr="009365C2">
      <w:rPr>
        <w:i/>
        <w:iCs/>
        <w:sz w:val="18"/>
        <w:szCs w:val="18"/>
      </w:rPr>
      <w:fldChar w:fldCharType="end"/>
    </w:r>
    <w:r w:rsidRPr="009365C2">
      <w:rPr>
        <w:i/>
        <w:iCs/>
        <w:sz w:val="18"/>
        <w:szCs w:val="18"/>
      </w:rPr>
      <w:t xml:space="preserve">              </w:t>
    </w:r>
    <w:r w:rsidRPr="009365C2">
      <w:rPr>
        <w:i/>
        <w:iCs/>
        <w:sz w:val="18"/>
        <w:szCs w:val="18"/>
      </w:rPr>
      <w:fldChar w:fldCharType="begin"/>
    </w:r>
    <w:r w:rsidRPr="009365C2">
      <w:rPr>
        <w:i/>
        <w:iCs/>
        <w:sz w:val="18"/>
        <w:szCs w:val="18"/>
      </w:rPr>
      <w:instrText xml:space="preserve">PAGE  </w:instrText>
    </w:r>
    <w:r w:rsidRPr="009365C2">
      <w:rPr>
        <w:i/>
        <w:iCs/>
        <w:sz w:val="18"/>
        <w:szCs w:val="18"/>
      </w:rPr>
      <w:fldChar w:fldCharType="separate"/>
    </w:r>
    <w:r w:rsidR="00D11699">
      <w:rPr>
        <w:i/>
        <w:iCs/>
        <w:noProof/>
        <w:sz w:val="18"/>
        <w:szCs w:val="18"/>
      </w:rPr>
      <w:t>3</w:t>
    </w:r>
    <w:r w:rsidRPr="009365C2">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Bdr>
        <w:top w:val="single" w:sz="6" w:space="1" w:color="auto"/>
      </w:pBdr>
      <w:rPr>
        <w:sz w:val="18"/>
        <w:szCs w:val="18"/>
      </w:rPr>
    </w:pPr>
  </w:p>
  <w:p w:rsidR="00757B20" w:rsidRPr="009365C2" w:rsidRDefault="00684274">
    <w:pPr>
      <w:rPr>
        <w:i/>
        <w:iCs/>
        <w:sz w:val="18"/>
        <w:szCs w:val="18"/>
      </w:rPr>
    </w:pPr>
    <w:r w:rsidRPr="009365C2">
      <w:rPr>
        <w:i/>
        <w:iCs/>
        <w:sz w:val="18"/>
        <w:szCs w:val="18"/>
      </w:rPr>
      <w:fldChar w:fldCharType="begin"/>
    </w:r>
    <w:r w:rsidRPr="009365C2">
      <w:rPr>
        <w:i/>
        <w:iCs/>
        <w:sz w:val="18"/>
        <w:szCs w:val="18"/>
      </w:rPr>
      <w:instrText xml:space="preserve">PAGE  </w:instrText>
    </w:r>
    <w:r w:rsidRPr="009365C2">
      <w:rPr>
        <w:i/>
        <w:iCs/>
        <w:sz w:val="18"/>
        <w:szCs w:val="18"/>
      </w:rPr>
      <w:fldChar w:fldCharType="separate"/>
    </w:r>
    <w:r w:rsidR="00D11699">
      <w:rPr>
        <w:i/>
        <w:iCs/>
        <w:noProof/>
        <w:sz w:val="18"/>
        <w:szCs w:val="18"/>
      </w:rPr>
      <w:t>4</w:t>
    </w:r>
    <w:r w:rsidRPr="009365C2">
      <w:rPr>
        <w:i/>
        <w:iCs/>
        <w:sz w:val="18"/>
        <w:szCs w:val="18"/>
      </w:rPr>
      <w:fldChar w:fldCharType="end"/>
    </w:r>
    <w:r w:rsidRPr="009365C2">
      <w:rPr>
        <w:i/>
        <w:iCs/>
        <w:sz w:val="18"/>
        <w:szCs w:val="18"/>
      </w:rPr>
      <w:t xml:space="preserve">            </w:t>
    </w:r>
    <w:r w:rsidRPr="009365C2">
      <w:rPr>
        <w:i/>
        <w:iCs/>
        <w:sz w:val="18"/>
        <w:szCs w:val="18"/>
      </w:rPr>
      <w:fldChar w:fldCharType="begin"/>
    </w:r>
    <w:r w:rsidRPr="009365C2">
      <w:rPr>
        <w:i/>
        <w:iCs/>
        <w:sz w:val="18"/>
        <w:szCs w:val="18"/>
      </w:rPr>
      <w:instrText xml:space="preserve"> STYLEREF ShortT \* CHARFORMAT </w:instrText>
    </w:r>
    <w:r w:rsidRPr="009365C2">
      <w:rPr>
        <w:i/>
        <w:iCs/>
        <w:sz w:val="18"/>
        <w:szCs w:val="18"/>
      </w:rPr>
      <w:fldChar w:fldCharType="separate"/>
    </w:r>
    <w:r w:rsidR="00D11699">
      <w:rPr>
        <w:i/>
        <w:iCs/>
        <w:noProof/>
        <w:sz w:val="18"/>
        <w:szCs w:val="18"/>
      </w:rPr>
      <w:t>United States Naval Communication Station Agreement Act 1975</w:t>
    </w:r>
    <w:r w:rsidRPr="009365C2">
      <w:rPr>
        <w:i/>
        <w:iCs/>
        <w:sz w:val="18"/>
        <w:szCs w:val="18"/>
      </w:rPr>
      <w:fldChar w:fldCharType="end"/>
    </w:r>
    <w:r w:rsidRPr="009365C2">
      <w:rPr>
        <w:i/>
        <w:iCs/>
        <w:sz w:val="18"/>
        <w:szCs w:val="18"/>
      </w:rPr>
      <w:t xml:space="preserve">       </w:t>
    </w:r>
    <w:r w:rsidR="009365C2" w:rsidRPr="009365C2">
      <w:rPr>
        <w:i/>
        <w:iCs/>
        <w:sz w:val="18"/>
        <w:szCs w:val="18"/>
      </w:rPr>
      <w:t xml:space="preserve"> </w:t>
    </w:r>
    <w:r w:rsidR="009365C2" w:rsidRPr="009365C2">
      <w:rPr>
        <w:i/>
        <w:iCs/>
        <w:sz w:val="18"/>
        <w:szCs w:val="18"/>
      </w:rPr>
      <w:fldChar w:fldCharType="begin"/>
    </w:r>
    <w:r w:rsidR="009365C2" w:rsidRPr="009365C2">
      <w:rPr>
        <w:i/>
        <w:iCs/>
        <w:sz w:val="18"/>
        <w:szCs w:val="18"/>
      </w:rPr>
      <w:instrText xml:space="preserve"> STYLEREF \* CHARFORMAT Actno </w:instrText>
    </w:r>
    <w:r w:rsidR="009365C2" w:rsidRPr="009365C2">
      <w:rPr>
        <w:i/>
        <w:iCs/>
        <w:sz w:val="18"/>
        <w:szCs w:val="18"/>
      </w:rPr>
      <w:fldChar w:fldCharType="separate"/>
    </w:r>
    <w:r w:rsidR="00D11699">
      <w:rPr>
        <w:i/>
        <w:iCs/>
        <w:noProof/>
        <w:sz w:val="18"/>
        <w:szCs w:val="18"/>
      </w:rPr>
      <w:t>No. 102 of 1975</w:t>
    </w:r>
    <w:r w:rsidR="009365C2" w:rsidRPr="009365C2">
      <w:rPr>
        <w:i/>
        <w:iCs/>
        <w:sz w:val="18"/>
        <w:szCs w:val="18"/>
      </w:rPr>
      <w:fldChar w:fldCharType="end"/>
    </w:r>
    <w:r w:rsidR="009365C2" w:rsidRPr="009365C2">
      <w:rPr>
        <w:i/>
        <w:iCs/>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Bdr>
        <w:top w:val="single" w:sz="6" w:space="1" w:color="auto"/>
      </w:pBdr>
      <w:rPr>
        <w:sz w:val="18"/>
        <w:szCs w:val="18"/>
      </w:rPr>
    </w:pPr>
  </w:p>
  <w:p w:rsidR="009365C2" w:rsidRPr="009365C2" w:rsidRDefault="00684274" w:rsidP="009365C2">
    <w:pPr>
      <w:ind w:right="26"/>
      <w:jc w:val="right"/>
      <w:rPr>
        <w:sz w:val="18"/>
        <w:szCs w:val="18"/>
      </w:rPr>
    </w:pPr>
    <w:r w:rsidRPr="009365C2">
      <w:rPr>
        <w:i/>
        <w:iCs/>
        <w:sz w:val="18"/>
        <w:szCs w:val="18"/>
      </w:rPr>
      <w:fldChar w:fldCharType="begin"/>
    </w:r>
    <w:r w:rsidRPr="009365C2">
      <w:rPr>
        <w:i/>
        <w:iCs/>
        <w:sz w:val="18"/>
        <w:szCs w:val="18"/>
      </w:rPr>
      <w:instrText xml:space="preserve"> STYLEREF ShortT \* CHARFORMAT </w:instrText>
    </w:r>
    <w:r w:rsidRPr="009365C2">
      <w:rPr>
        <w:i/>
        <w:iCs/>
        <w:sz w:val="18"/>
        <w:szCs w:val="18"/>
      </w:rPr>
      <w:fldChar w:fldCharType="separate"/>
    </w:r>
    <w:r w:rsidR="00D11699">
      <w:rPr>
        <w:i/>
        <w:iCs/>
        <w:noProof/>
        <w:sz w:val="18"/>
        <w:szCs w:val="18"/>
      </w:rPr>
      <w:t>United States Naval Communication Station Agreement Act 1975</w:t>
    </w:r>
    <w:r w:rsidRPr="009365C2">
      <w:rPr>
        <w:i/>
        <w:iCs/>
        <w:sz w:val="18"/>
        <w:szCs w:val="18"/>
      </w:rPr>
      <w:fldChar w:fldCharType="end"/>
    </w:r>
    <w:r w:rsidRPr="009365C2">
      <w:rPr>
        <w:i/>
        <w:iCs/>
        <w:sz w:val="18"/>
        <w:szCs w:val="18"/>
      </w:rPr>
      <w:t xml:space="preserve">          </w:t>
    </w:r>
    <w:r w:rsidR="009365C2" w:rsidRPr="009365C2">
      <w:rPr>
        <w:i/>
        <w:iCs/>
        <w:sz w:val="18"/>
        <w:szCs w:val="18"/>
      </w:rPr>
      <w:fldChar w:fldCharType="begin"/>
    </w:r>
    <w:r w:rsidR="009365C2" w:rsidRPr="009365C2">
      <w:rPr>
        <w:i/>
        <w:iCs/>
        <w:sz w:val="18"/>
        <w:szCs w:val="18"/>
      </w:rPr>
      <w:instrText xml:space="preserve"> STYLEREF \* CHARFORMAT Actno </w:instrText>
    </w:r>
    <w:r w:rsidR="009365C2" w:rsidRPr="009365C2">
      <w:rPr>
        <w:i/>
        <w:iCs/>
        <w:sz w:val="18"/>
        <w:szCs w:val="18"/>
      </w:rPr>
      <w:fldChar w:fldCharType="separate"/>
    </w:r>
    <w:r w:rsidR="00D11699">
      <w:rPr>
        <w:i/>
        <w:iCs/>
        <w:noProof/>
        <w:sz w:val="18"/>
        <w:szCs w:val="18"/>
      </w:rPr>
      <w:t>No. 102 of 1975</w:t>
    </w:r>
    <w:r w:rsidR="009365C2" w:rsidRPr="009365C2">
      <w:rPr>
        <w:i/>
        <w:iCs/>
        <w:sz w:val="18"/>
        <w:szCs w:val="18"/>
      </w:rPr>
      <w:fldChar w:fldCharType="end"/>
    </w:r>
    <w:r w:rsidR="009365C2" w:rsidRPr="009365C2">
      <w:rPr>
        <w:i/>
        <w:iCs/>
        <w:sz w:val="18"/>
        <w:szCs w:val="18"/>
      </w:rPr>
      <w:t xml:space="preserve"> </w:t>
    </w:r>
    <w:r w:rsidRPr="009365C2">
      <w:rPr>
        <w:i/>
        <w:iCs/>
        <w:sz w:val="18"/>
        <w:szCs w:val="18"/>
      </w:rPr>
      <w:t xml:space="preserve">          </w:t>
    </w:r>
    <w:r w:rsidRPr="009365C2">
      <w:rPr>
        <w:i/>
        <w:iCs/>
        <w:sz w:val="18"/>
        <w:szCs w:val="18"/>
      </w:rPr>
      <w:fldChar w:fldCharType="begin"/>
    </w:r>
    <w:r w:rsidRPr="009365C2">
      <w:rPr>
        <w:i/>
        <w:iCs/>
        <w:sz w:val="18"/>
        <w:szCs w:val="18"/>
      </w:rPr>
      <w:instrText xml:space="preserve">PAGE  </w:instrText>
    </w:r>
    <w:r w:rsidRPr="009365C2">
      <w:rPr>
        <w:i/>
        <w:iCs/>
        <w:sz w:val="18"/>
        <w:szCs w:val="18"/>
      </w:rPr>
      <w:fldChar w:fldCharType="separate"/>
    </w:r>
    <w:r w:rsidR="00D11699">
      <w:rPr>
        <w:i/>
        <w:iCs/>
        <w:noProof/>
        <w:sz w:val="18"/>
        <w:szCs w:val="18"/>
      </w:rPr>
      <w:t>1</w:t>
    </w:r>
    <w:r w:rsidRPr="009365C2">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Bdr>
        <w:top w:val="single" w:sz="6" w:space="1" w:color="auto"/>
      </w:pBdr>
      <w:rPr>
        <w:sz w:val="18"/>
        <w:szCs w:val="18"/>
      </w:rPr>
    </w:pPr>
  </w:p>
  <w:p w:rsidR="00757B20" w:rsidRDefault="00684274">
    <w:pPr>
      <w:rPr>
        <w:i/>
        <w:iCs/>
      </w:rPr>
    </w:pPr>
    <w:r>
      <w:rPr>
        <w:i/>
        <w:iCs/>
      </w:rPr>
      <w:fldChar w:fldCharType="begin"/>
    </w:r>
    <w:r>
      <w:rPr>
        <w:i/>
        <w:iCs/>
      </w:rPr>
      <w:instrText xml:space="preserve">PAGE  </w:instrText>
    </w:r>
    <w:r>
      <w:rPr>
        <w:i/>
        <w:iCs/>
      </w:rPr>
      <w:fldChar w:fldCharType="separate"/>
    </w:r>
    <w:r w:rsidR="00F77E09">
      <w:rPr>
        <w:i/>
        <w:iCs/>
        <w:noProof/>
      </w:rPr>
      <w:t>4</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F77E09">
      <w:rPr>
        <w:i/>
        <w:iCs/>
        <w:noProof/>
      </w:rPr>
      <w:t>United States Naval Communication Station Agreement Act 1975</w:t>
    </w:r>
    <w:r>
      <w:rPr>
        <w:i/>
        <w:iCs/>
      </w:rPr>
      <w:fldChar w:fldCharType="end"/>
    </w:r>
    <w:r>
      <w:rPr>
        <w:i/>
        <w:iC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Bdr>
        <w:top w:val="single" w:sz="6" w:space="1" w:color="auto"/>
      </w:pBdr>
      <w:rPr>
        <w:sz w:val="18"/>
        <w:szCs w:val="18"/>
      </w:rPr>
    </w:pPr>
  </w:p>
  <w:p w:rsidR="00757B20" w:rsidRDefault="00684274">
    <w:pPr>
      <w:ind w:right="26"/>
      <w:jc w:val="right"/>
    </w:pPr>
    <w:r>
      <w:rPr>
        <w:i/>
        <w:iCs/>
      </w:rPr>
      <w:fldChar w:fldCharType="begin"/>
    </w:r>
    <w:r>
      <w:rPr>
        <w:i/>
        <w:iCs/>
      </w:rPr>
      <w:instrText xml:space="preserve"> STYLEREF ShortT \* CHARFORMAT </w:instrText>
    </w:r>
    <w:r>
      <w:rPr>
        <w:i/>
        <w:iCs/>
      </w:rPr>
      <w:fldChar w:fldCharType="separate"/>
    </w:r>
    <w:r>
      <w:rPr>
        <w:i/>
        <w:iCs/>
        <w:noProof/>
      </w:rPr>
      <w:t>United States Naval Communication Station Agreement Act 1975</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16" w:rsidRDefault="00C82E16">
      <w:pPr>
        <w:spacing w:line="240" w:lineRule="auto"/>
      </w:pPr>
      <w:r>
        <w:separator/>
      </w:r>
    </w:p>
  </w:footnote>
  <w:footnote w:type="continuationSeparator" w:id="0">
    <w:p w:rsidR="00C82E16" w:rsidRDefault="00C82E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keepNext/>
      <w:rPr>
        <w:sz w:val="20"/>
        <w:szCs w:val="20"/>
      </w:rPr>
    </w:pPr>
  </w:p>
  <w:p w:rsidR="00757B20" w:rsidRDefault="00757B20">
    <w:pPr>
      <w:keepNext/>
      <w:rPr>
        <w:sz w:val="20"/>
        <w:szCs w:val="20"/>
      </w:rPr>
    </w:pPr>
  </w:p>
  <w:p w:rsidR="00757B20" w:rsidRDefault="00757B20">
    <w:pPr>
      <w:keepNext/>
      <w:rPr>
        <w:sz w:val="20"/>
        <w:szCs w:val="20"/>
      </w:rPr>
    </w:pPr>
  </w:p>
  <w:p w:rsidR="00757B20" w:rsidRDefault="00757B20">
    <w:pPr>
      <w:keepNext/>
      <w:rPr>
        <w:sz w:val="24"/>
        <w:szCs w:val="24"/>
      </w:rPr>
    </w:pPr>
  </w:p>
  <w:p w:rsidR="00757B20" w:rsidRDefault="00757B20">
    <w:pPr>
      <w:keepNext/>
      <w:rPr>
        <w:sz w:val="24"/>
        <w:szCs w:val="24"/>
      </w:rPr>
    </w:pPr>
  </w:p>
  <w:p w:rsidR="00757B20" w:rsidRDefault="00757B20">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keepNext/>
      <w:rPr>
        <w:sz w:val="20"/>
        <w:szCs w:val="20"/>
      </w:rPr>
    </w:pPr>
  </w:p>
  <w:p w:rsidR="00757B20" w:rsidRDefault="00757B20">
    <w:pPr>
      <w:keepNext/>
      <w:rPr>
        <w:sz w:val="20"/>
        <w:szCs w:val="20"/>
      </w:rPr>
    </w:pPr>
  </w:p>
  <w:p w:rsidR="00757B20" w:rsidRDefault="00757B20">
    <w:pPr>
      <w:keepNext/>
      <w:rPr>
        <w:sz w:val="20"/>
        <w:szCs w:val="20"/>
      </w:rPr>
    </w:pPr>
  </w:p>
  <w:p w:rsidR="00757B20" w:rsidRDefault="00757B20">
    <w:pPr>
      <w:keepNext/>
      <w:rPr>
        <w:sz w:val="24"/>
        <w:szCs w:val="24"/>
      </w:rPr>
    </w:pPr>
  </w:p>
  <w:p w:rsidR="00757B20" w:rsidRDefault="00757B20">
    <w:pPr>
      <w:keepNext/>
      <w:rPr>
        <w:sz w:val="24"/>
        <w:szCs w:val="24"/>
      </w:rPr>
    </w:pPr>
  </w:p>
  <w:p w:rsidR="00757B20" w:rsidRDefault="00757B20">
    <w:pPr>
      <w:pStyle w:val="Header"/>
      <w:pBdr>
        <w:top w:val="single" w:sz="12"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keepNext/>
      <w:jc w:val="right"/>
      <w:rPr>
        <w:sz w:val="20"/>
        <w:szCs w:val="20"/>
      </w:rPr>
    </w:pPr>
  </w:p>
  <w:p w:rsidR="00757B20" w:rsidRDefault="00757B20">
    <w:pPr>
      <w:keepNext/>
      <w:jc w:val="right"/>
      <w:rPr>
        <w:sz w:val="20"/>
        <w:szCs w:val="20"/>
      </w:rPr>
    </w:pPr>
  </w:p>
  <w:p w:rsidR="00757B20" w:rsidRDefault="00757B20">
    <w:pPr>
      <w:keepNext/>
      <w:jc w:val="right"/>
      <w:rPr>
        <w:sz w:val="20"/>
        <w:szCs w:val="20"/>
      </w:rPr>
    </w:pPr>
  </w:p>
  <w:p w:rsidR="00757B20" w:rsidRDefault="00757B20">
    <w:pPr>
      <w:keepNext/>
      <w:jc w:val="right"/>
      <w:rPr>
        <w:sz w:val="24"/>
        <w:szCs w:val="24"/>
      </w:rPr>
    </w:pPr>
  </w:p>
  <w:p w:rsidR="00757B20" w:rsidRDefault="00757B20">
    <w:pPr>
      <w:keepNext/>
      <w:jc w:val="right"/>
      <w:rPr>
        <w:sz w:val="24"/>
        <w:szCs w:val="24"/>
      </w:rPr>
    </w:pPr>
  </w:p>
  <w:p w:rsidR="00757B20" w:rsidRDefault="00757B20">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keepNext/>
      <w:jc w:val="right"/>
      <w:rPr>
        <w:sz w:val="20"/>
        <w:szCs w:val="20"/>
      </w:rPr>
    </w:pPr>
  </w:p>
  <w:p w:rsidR="00757B20" w:rsidRDefault="00757B20">
    <w:pPr>
      <w:keepNext/>
      <w:jc w:val="right"/>
      <w:rPr>
        <w:sz w:val="20"/>
        <w:szCs w:val="20"/>
      </w:rPr>
    </w:pPr>
  </w:p>
  <w:p w:rsidR="00757B20" w:rsidRDefault="00757B20">
    <w:pPr>
      <w:keepNext/>
      <w:jc w:val="right"/>
      <w:rPr>
        <w:sz w:val="20"/>
        <w:szCs w:val="20"/>
      </w:rPr>
    </w:pPr>
  </w:p>
  <w:p w:rsidR="00757B20" w:rsidRDefault="00757B20">
    <w:pPr>
      <w:keepNext/>
      <w:jc w:val="right"/>
      <w:rPr>
        <w:sz w:val="24"/>
        <w:szCs w:val="24"/>
      </w:rPr>
    </w:pPr>
  </w:p>
  <w:p w:rsidR="00757B20" w:rsidRDefault="00757B20">
    <w:pPr>
      <w:keepNext/>
      <w:jc w:val="right"/>
      <w:rPr>
        <w:sz w:val="24"/>
        <w:szCs w:val="24"/>
      </w:rPr>
    </w:pPr>
  </w:p>
  <w:p w:rsidR="00757B20" w:rsidRDefault="00757B20">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Style w:val="headerpartodd0"/>
      <w:jc w:val="right"/>
    </w:pPr>
  </w:p>
  <w:p w:rsidR="00757B20" w:rsidRDefault="00757B20">
    <w:pPr>
      <w:pStyle w:val="headerpartodd0"/>
      <w:jc w:val="right"/>
      <w:rPr>
        <w:i/>
        <w:iCs/>
      </w:rPr>
    </w:pPr>
  </w:p>
  <w:p w:rsidR="00757B20" w:rsidRDefault="00757B20">
    <w:pPr>
      <w:pStyle w:val="headerpartodd0"/>
      <w:jc w:val="right"/>
    </w:pPr>
  </w:p>
  <w:p w:rsidR="00757B20" w:rsidRDefault="00757B20">
    <w:pPr>
      <w:pStyle w:val="headerpartodd0"/>
      <w:jc w:val="right"/>
      <w:rPr>
        <w:sz w:val="24"/>
        <w:szCs w:val="24"/>
      </w:rPr>
    </w:pPr>
  </w:p>
  <w:p w:rsidR="00757B20" w:rsidRDefault="00757B20">
    <w:pPr>
      <w:pStyle w:val="headerpartodd0"/>
      <w:pBdr>
        <w:bottom w:val="single" w:sz="6" w:space="1" w:color="auto"/>
      </w:pBdr>
      <w:jc w:val="right"/>
      <w:rPr>
        <w:i/>
        <w:iCs/>
        <w:sz w:val="24"/>
        <w:szCs w:val="24"/>
      </w:rPr>
    </w:pPr>
  </w:p>
  <w:p w:rsidR="00757B20" w:rsidRDefault="00757B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757B20">
    <w:pPr>
      <w:pStyle w:val="headerpartodd0"/>
      <w:jc w:val="right"/>
      <w:rPr>
        <w:b/>
        <w:bCs/>
      </w:rPr>
    </w:pPr>
  </w:p>
  <w:p w:rsidR="00757B20" w:rsidRDefault="00757B20">
    <w:pPr>
      <w:pStyle w:val="headerpartodd0"/>
      <w:jc w:val="right"/>
      <w:rPr>
        <w:b/>
        <w:bCs/>
        <w:i/>
        <w:iCs/>
      </w:rPr>
    </w:pPr>
  </w:p>
  <w:p w:rsidR="00757B20" w:rsidRDefault="00757B20">
    <w:pPr>
      <w:pStyle w:val="headerpartodd0"/>
      <w:jc w:val="right"/>
    </w:pPr>
  </w:p>
  <w:p w:rsidR="00757B20" w:rsidRDefault="00757B20">
    <w:pPr>
      <w:pStyle w:val="headerpartodd0"/>
      <w:jc w:val="right"/>
      <w:rPr>
        <w:b/>
        <w:bCs/>
        <w:sz w:val="24"/>
        <w:szCs w:val="24"/>
      </w:rPr>
    </w:pPr>
  </w:p>
  <w:p w:rsidR="00757B20" w:rsidRDefault="00757B20">
    <w:pPr>
      <w:pStyle w:val="headerpartodd0"/>
      <w:pBdr>
        <w:bottom w:val="single" w:sz="6" w:space="1" w:color="auto"/>
      </w:pBdr>
      <w:jc w:val="right"/>
      <w:rPr>
        <w:b/>
        <w:bCs/>
        <w:i/>
        <w:iCs/>
        <w:sz w:val="24"/>
        <w:szCs w:val="24"/>
      </w:rPr>
    </w:pPr>
  </w:p>
  <w:p w:rsidR="00757B20" w:rsidRDefault="00757B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684274">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end"/>
    </w:r>
  </w:p>
  <w:p w:rsidR="00757B20" w:rsidRDefault="00684274">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CharPartNo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CharPartText  \* CHARFORMAT </w:instrText>
    </w:r>
    <w:r>
      <w:rPr>
        <w:sz w:val="20"/>
        <w:szCs w:val="20"/>
      </w:rPr>
      <w:fldChar w:fldCharType="end"/>
    </w:r>
  </w:p>
  <w:p w:rsidR="00757B20" w:rsidRDefault="00684274">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757B20" w:rsidRDefault="00757B20">
    <w:pPr>
      <w:keepNext/>
      <w:rPr>
        <w:sz w:val="24"/>
        <w:szCs w:val="24"/>
      </w:rPr>
    </w:pPr>
  </w:p>
  <w:p w:rsidR="00757B20" w:rsidRDefault="00684274">
    <w:pPr>
      <w:keepNext/>
      <w:rPr>
        <w:b/>
        <w:bCs/>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D11699">
      <w:rPr>
        <w:noProof/>
        <w:sz w:val="24"/>
        <w:szCs w:val="24"/>
      </w:rPr>
      <w:t>1</w:t>
    </w:r>
    <w:r>
      <w:rPr>
        <w:sz w:val="24"/>
        <w:szCs w:val="24"/>
      </w:rPr>
      <w:fldChar w:fldCharType="end"/>
    </w:r>
  </w:p>
  <w:p w:rsidR="00757B20" w:rsidRDefault="00757B20">
    <w:pPr>
      <w:pStyle w:val="Header"/>
      <w:pBdr>
        <w:top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684274">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p>
  <w:p w:rsidR="00757B20" w:rsidRDefault="00684274">
    <w:pPr>
      <w:keepNext/>
      <w:jc w:val="right"/>
      <w:rPr>
        <w:sz w:val="20"/>
        <w:szCs w:val="20"/>
      </w:rPr>
    </w:pPr>
    <w:r>
      <w:rPr>
        <w:sz w:val="20"/>
        <w:szCs w:val="20"/>
      </w:rPr>
      <w:fldChar w:fldCharType="begin"/>
    </w:r>
    <w:r>
      <w:rPr>
        <w:sz w:val="20"/>
        <w:szCs w:val="20"/>
      </w:rPr>
      <w:instrText xml:space="preserve"> STYLEREF  CharPartText  \* CHARFORMAT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w:instrText>
    </w:r>
    <w:r>
      <w:rPr>
        <w:sz w:val="20"/>
        <w:szCs w:val="20"/>
      </w:rPr>
      <w:instrText xml:space="preserve">TYLEREF  CharPartNo  \* CHARFORMAT </w:instrText>
    </w:r>
    <w:r>
      <w:rPr>
        <w:b/>
        <w:bCs/>
        <w:sz w:val="20"/>
        <w:szCs w:val="20"/>
      </w:rPr>
      <w:fldChar w:fldCharType="end"/>
    </w:r>
  </w:p>
  <w:p w:rsidR="00757B20" w:rsidRDefault="00684274">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p>
  <w:p w:rsidR="00757B20" w:rsidRDefault="00757B20">
    <w:pPr>
      <w:keepNext/>
      <w:jc w:val="right"/>
      <w:rPr>
        <w:sz w:val="24"/>
        <w:szCs w:val="24"/>
      </w:rPr>
    </w:pPr>
  </w:p>
  <w:p w:rsidR="00757B20" w:rsidRDefault="00684274">
    <w:pPr>
      <w:keepNext/>
      <w:jc w:val="right"/>
      <w:rPr>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D11699">
      <w:rPr>
        <w:noProof/>
        <w:sz w:val="24"/>
        <w:szCs w:val="24"/>
      </w:rPr>
      <w:t>4</w:t>
    </w:r>
    <w:r>
      <w:rPr>
        <w:sz w:val="24"/>
        <w:szCs w:val="24"/>
      </w:rPr>
      <w:fldChar w:fldCharType="end"/>
    </w:r>
  </w:p>
  <w:p w:rsidR="00757B20" w:rsidRDefault="00757B20">
    <w:pPr>
      <w:pStyle w:val="Header"/>
      <w:pBdr>
        <w:top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Pr="009365C2" w:rsidRDefault="00757B20" w:rsidP="009365C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684274">
    <w:pPr>
      <w:keepNext/>
      <w:rPr>
        <w:b/>
        <w:bCs/>
        <w:sz w:val="20"/>
        <w:szCs w:val="20"/>
      </w:rPr>
    </w:pPr>
    <w:r>
      <w:rPr>
        <w:b/>
        <w:bCs/>
        <w:sz w:val="20"/>
        <w:szCs w:val="20"/>
      </w:rPr>
      <w:fldChar w:fldCharType="begin"/>
    </w:r>
    <w:r>
      <w:rPr>
        <w:b/>
        <w:bCs/>
        <w:sz w:val="20"/>
        <w:szCs w:val="20"/>
      </w:rPr>
      <w:instrText xml:space="preserve"> STYLEREF  CharChapNo  \* CHARFORMAT </w:instrText>
    </w:r>
    <w:r>
      <w:rPr>
        <w:b/>
        <w:bCs/>
        <w:sz w:val="20"/>
        <w:szCs w:val="20"/>
      </w:rPr>
      <w:fldChar w:fldCharType="separate"/>
    </w:r>
    <w:r w:rsidR="00D11699">
      <w:rPr>
        <w:b/>
        <w:bCs/>
        <w:noProof/>
        <w:sz w:val="20"/>
        <w:szCs w:val="20"/>
      </w:rPr>
      <w:t>Schedule</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separate"/>
    </w:r>
    <w:r w:rsidR="00D11699">
      <w:rPr>
        <w:noProof/>
        <w:sz w:val="20"/>
        <w:szCs w:val="20"/>
      </w:rPr>
      <w:t>Amendments of the Principal Agreement</w:t>
    </w:r>
    <w:r>
      <w:rPr>
        <w:sz w:val="20"/>
        <w:szCs w:val="20"/>
      </w:rPr>
      <w:fldChar w:fldCharType="end"/>
    </w:r>
  </w:p>
  <w:p w:rsidR="00757B20" w:rsidRDefault="00757B20">
    <w:pPr>
      <w:keepNext/>
      <w:rPr>
        <w:b/>
        <w:bCs/>
        <w:sz w:val="20"/>
        <w:szCs w:val="20"/>
      </w:rPr>
    </w:pPr>
  </w:p>
  <w:p w:rsidR="00757B20" w:rsidRDefault="00757B20">
    <w:pPr>
      <w:keepNext/>
      <w:rPr>
        <w:b/>
        <w:bCs/>
        <w:sz w:val="20"/>
        <w:szCs w:val="20"/>
      </w:rPr>
    </w:pPr>
  </w:p>
  <w:p w:rsidR="00757B20" w:rsidRDefault="00757B20">
    <w:pPr>
      <w:keepNext/>
      <w:rPr>
        <w:sz w:val="24"/>
        <w:szCs w:val="24"/>
      </w:rPr>
    </w:pPr>
  </w:p>
  <w:p w:rsidR="00757B20" w:rsidRDefault="00757B20">
    <w:pPr>
      <w:keepNext/>
      <w:rPr>
        <w:b/>
        <w:bCs/>
        <w:sz w:val="24"/>
        <w:szCs w:val="24"/>
      </w:rPr>
    </w:pPr>
  </w:p>
  <w:p w:rsidR="00757B20" w:rsidRDefault="00757B20">
    <w:pPr>
      <w:pStyle w:val="Header"/>
      <w:pBdr>
        <w:top w:val="single" w:sz="6"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20" w:rsidRDefault="00684274">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separate"/>
    </w:r>
    <w:r w:rsidR="00F77E09">
      <w:rPr>
        <w:noProof/>
        <w:sz w:val="20"/>
        <w:szCs w:val="20"/>
      </w:rPr>
      <w:t>Amendments of the Principal Agreement</w: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separate"/>
    </w:r>
    <w:r w:rsidR="00F77E09">
      <w:rPr>
        <w:b/>
        <w:bCs/>
        <w:noProof/>
        <w:sz w:val="20"/>
        <w:szCs w:val="20"/>
      </w:rPr>
      <w:t>Schedule</w:t>
    </w:r>
    <w:r>
      <w:rPr>
        <w:sz w:val="20"/>
        <w:szCs w:val="20"/>
      </w:rPr>
      <w:fldChar w:fldCharType="end"/>
    </w:r>
  </w:p>
  <w:p w:rsidR="00757B20" w:rsidRDefault="00757B20">
    <w:pPr>
      <w:keepNext/>
      <w:jc w:val="right"/>
      <w:rPr>
        <w:sz w:val="20"/>
        <w:szCs w:val="20"/>
      </w:rPr>
    </w:pPr>
  </w:p>
  <w:p w:rsidR="00757B20" w:rsidRDefault="00757B20">
    <w:pPr>
      <w:keepNext/>
      <w:jc w:val="right"/>
      <w:rPr>
        <w:sz w:val="20"/>
        <w:szCs w:val="20"/>
      </w:rPr>
    </w:pPr>
  </w:p>
  <w:p w:rsidR="00757B20" w:rsidRDefault="00757B20">
    <w:pPr>
      <w:keepNext/>
      <w:jc w:val="right"/>
      <w:rPr>
        <w:sz w:val="24"/>
        <w:szCs w:val="24"/>
      </w:rPr>
    </w:pPr>
  </w:p>
  <w:p w:rsidR="00757B20" w:rsidRDefault="00757B20">
    <w:pPr>
      <w:keepNext/>
      <w:jc w:val="right"/>
      <w:rPr>
        <w:b/>
        <w:bCs/>
        <w:sz w:val="24"/>
        <w:szCs w:val="24"/>
      </w:rPr>
    </w:pPr>
  </w:p>
  <w:p w:rsidR="00757B20" w:rsidRDefault="00757B20">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24"/>
    <w:rsid w:val="005B4724"/>
    <w:rsid w:val="00684274"/>
    <w:rsid w:val="00757B20"/>
    <w:rsid w:val="009365C2"/>
    <w:rsid w:val="009F5105"/>
    <w:rsid w:val="00A81A1C"/>
    <w:rsid w:val="00C82E16"/>
    <w:rsid w:val="00D11699"/>
    <w:rsid w:val="00F77E09"/>
    <w:rsid w:val="00FC7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684274"/>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684274"/>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FD8A3-F8A5-4BA1-8B58-746762BC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622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Legislative Drafting</dc:creator>
  <cp:lastModifiedBy>Harper, Michael</cp:lastModifiedBy>
  <cp:revision>1</cp:revision>
  <cp:lastPrinted>2004-06-20T23:54:00Z</cp:lastPrinted>
  <dcterms:created xsi:type="dcterms:W3CDTF">2015-08-14T06:03:00Z</dcterms:created>
  <dcterms:modified xsi:type="dcterms:W3CDTF">2019-07-22T07:59:00Z</dcterms:modified>
</cp:coreProperties>
</file>