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585D6" w14:textId="77777777" w:rsidR="00EF7D81" w:rsidRPr="00EF7D81" w:rsidRDefault="004622B8" w:rsidP="00EF7D81">
      <w:pPr>
        <w:pStyle w:val="NoSpacing"/>
        <w:spacing w:after="120"/>
        <w:jc w:val="center"/>
        <w:rPr>
          <w:rFonts w:ascii="Times New Roman" w:hAnsi="Times New Roman" w:cs="Times New Roman"/>
          <w:b/>
          <w:sz w:val="28"/>
          <w:szCs w:val="24"/>
        </w:rPr>
      </w:pPr>
      <w:bookmarkStart w:id="0" w:name="bookmark0"/>
      <w:bookmarkStart w:id="1" w:name="_GoBack"/>
      <w:bookmarkEnd w:id="1"/>
      <w:r w:rsidRPr="00EF7D81">
        <w:rPr>
          <w:rFonts w:ascii="Times New Roman" w:hAnsi="Times New Roman" w:cs="Times New Roman"/>
          <w:b/>
          <w:sz w:val="28"/>
          <w:szCs w:val="24"/>
        </w:rPr>
        <w:t>FINANCIAL AGREEMENT ACT 1976</w:t>
      </w:r>
    </w:p>
    <w:p w14:paraId="3B4C6C89" w14:textId="77777777" w:rsidR="002B6264" w:rsidRPr="00EF7D81" w:rsidRDefault="004622B8" w:rsidP="00AF66EB">
      <w:pPr>
        <w:pStyle w:val="NoSpacing"/>
        <w:spacing w:before="240" w:after="120"/>
        <w:jc w:val="center"/>
        <w:rPr>
          <w:rFonts w:ascii="Times New Roman" w:hAnsi="Times New Roman" w:cs="Times New Roman"/>
          <w:b/>
          <w:sz w:val="28"/>
          <w:szCs w:val="24"/>
        </w:rPr>
      </w:pPr>
      <w:r w:rsidRPr="00EF7D81">
        <w:rPr>
          <w:rFonts w:ascii="Times New Roman" w:hAnsi="Times New Roman" w:cs="Times New Roman"/>
          <w:b/>
          <w:sz w:val="28"/>
          <w:szCs w:val="24"/>
        </w:rPr>
        <w:t>No. 24 of 1976</w:t>
      </w:r>
      <w:bookmarkEnd w:id="0"/>
    </w:p>
    <w:p w14:paraId="7DEC9F1B" w14:textId="77777777" w:rsidR="002B6264" w:rsidRPr="00EF7D81" w:rsidRDefault="004622B8" w:rsidP="00AF66EB">
      <w:pPr>
        <w:pStyle w:val="Bodytext30"/>
        <w:spacing w:after="120" w:line="240" w:lineRule="auto"/>
        <w:rPr>
          <w:b w:val="0"/>
          <w:bCs w:val="0"/>
          <w:sz w:val="24"/>
          <w:szCs w:val="24"/>
        </w:rPr>
      </w:pPr>
      <w:r w:rsidRPr="00EF7D81">
        <w:rPr>
          <w:rStyle w:val="Bodytext3105pt"/>
          <w:sz w:val="24"/>
          <w:szCs w:val="24"/>
        </w:rPr>
        <w:t>An Act to approve an Agreement between the Commonwealth and the States amending the Financial Agreement, and for related purposes.</w:t>
      </w:r>
    </w:p>
    <w:p w14:paraId="79A0B8C1" w14:textId="43ADA9B4" w:rsidR="002B6264" w:rsidRPr="00EF7D81" w:rsidRDefault="004622B8" w:rsidP="00AF66EB">
      <w:pPr>
        <w:pStyle w:val="Bodytext30"/>
        <w:spacing w:line="240" w:lineRule="auto"/>
        <w:ind w:firstLine="270"/>
        <w:rPr>
          <w:b w:val="0"/>
          <w:bCs w:val="0"/>
          <w:sz w:val="24"/>
          <w:szCs w:val="24"/>
        </w:rPr>
      </w:pPr>
      <w:r w:rsidRPr="00EF7D81">
        <w:rPr>
          <w:rStyle w:val="Bodytext3105pt"/>
          <w:sz w:val="24"/>
          <w:szCs w:val="24"/>
        </w:rPr>
        <w:t>BE IT ENACTED by the Queen, and the Senate and House of Representatives of the Commonw</w:t>
      </w:r>
      <w:r w:rsidR="00DB04E1">
        <w:rPr>
          <w:rStyle w:val="Bodytext3105pt"/>
          <w:sz w:val="24"/>
          <w:szCs w:val="24"/>
        </w:rPr>
        <w:t>ealth of Australia, as follows:</w:t>
      </w:r>
      <w:r w:rsidRPr="00EF7D81">
        <w:rPr>
          <w:rStyle w:val="Bodytext3105pt"/>
          <w:sz w:val="24"/>
          <w:szCs w:val="24"/>
        </w:rPr>
        <w:t>—</w:t>
      </w:r>
    </w:p>
    <w:p w14:paraId="25DCBE53" w14:textId="77777777" w:rsidR="002B6264" w:rsidRPr="00EF7D81" w:rsidRDefault="004622B8" w:rsidP="00AF66EB">
      <w:pPr>
        <w:pStyle w:val="Bodytext41"/>
        <w:spacing w:before="120" w:after="60" w:line="240" w:lineRule="auto"/>
        <w:rPr>
          <w:b/>
          <w:bCs/>
          <w:sz w:val="20"/>
          <w:szCs w:val="24"/>
        </w:rPr>
      </w:pPr>
      <w:r w:rsidRPr="00EF7D81">
        <w:rPr>
          <w:rStyle w:val="Bodytext49pt"/>
          <w:sz w:val="20"/>
          <w:szCs w:val="24"/>
        </w:rPr>
        <w:t>Short title.</w:t>
      </w:r>
    </w:p>
    <w:p w14:paraId="207E3385" w14:textId="440C755D" w:rsidR="002B6264" w:rsidRPr="00EF7D81" w:rsidRDefault="0097239C" w:rsidP="00AF66EB">
      <w:pPr>
        <w:pStyle w:val="Bodytext30"/>
        <w:tabs>
          <w:tab w:val="left" w:pos="630"/>
        </w:tabs>
        <w:spacing w:line="240" w:lineRule="auto"/>
        <w:ind w:firstLine="270"/>
        <w:rPr>
          <w:b w:val="0"/>
          <w:bCs w:val="0"/>
          <w:sz w:val="24"/>
          <w:szCs w:val="24"/>
        </w:rPr>
      </w:pPr>
      <w:r w:rsidRPr="00EF7D81">
        <w:rPr>
          <w:rStyle w:val="Bodytext3105pt"/>
          <w:b/>
          <w:bCs/>
          <w:sz w:val="24"/>
          <w:szCs w:val="24"/>
        </w:rPr>
        <w:t>1.</w:t>
      </w:r>
      <w:r w:rsidR="00EF7D81">
        <w:rPr>
          <w:rStyle w:val="Bodytext3105pt"/>
          <w:sz w:val="24"/>
          <w:szCs w:val="24"/>
        </w:rPr>
        <w:tab/>
      </w:r>
      <w:r w:rsidR="004622B8" w:rsidRPr="00EF7D81">
        <w:rPr>
          <w:rStyle w:val="Bodytext3105pt"/>
          <w:sz w:val="24"/>
          <w:szCs w:val="24"/>
        </w:rPr>
        <w:t xml:space="preserve">This Act may be cited as the </w:t>
      </w:r>
      <w:r w:rsidR="004622B8" w:rsidRPr="00EF7D81">
        <w:rPr>
          <w:rStyle w:val="Bodytext3105pt1"/>
          <w:sz w:val="24"/>
          <w:szCs w:val="24"/>
        </w:rPr>
        <w:t>Financial Agreement Act</w:t>
      </w:r>
      <w:r w:rsidR="004622B8" w:rsidRPr="00EF7D81">
        <w:rPr>
          <w:rStyle w:val="Bodytext3105pt"/>
          <w:sz w:val="24"/>
          <w:szCs w:val="24"/>
        </w:rPr>
        <w:t xml:space="preserve"> 1976.</w:t>
      </w:r>
    </w:p>
    <w:p w14:paraId="248B4617" w14:textId="77777777" w:rsidR="00383C4A" w:rsidRPr="00EF7D81" w:rsidRDefault="00383C4A" w:rsidP="00AF66EB">
      <w:pPr>
        <w:pStyle w:val="Bodytext41"/>
        <w:spacing w:before="120" w:after="60" w:line="240" w:lineRule="auto"/>
        <w:rPr>
          <w:rStyle w:val="Bodytext49pt1"/>
          <w:sz w:val="20"/>
          <w:szCs w:val="24"/>
        </w:rPr>
      </w:pPr>
      <w:r w:rsidRPr="00EF7D81">
        <w:rPr>
          <w:rStyle w:val="Bodytext49pt1"/>
          <w:sz w:val="20"/>
          <w:szCs w:val="24"/>
        </w:rPr>
        <w:t>Commencement.</w:t>
      </w:r>
    </w:p>
    <w:p w14:paraId="0E0CB2DB" w14:textId="77777777" w:rsidR="002B6264" w:rsidRPr="00EF7D81" w:rsidRDefault="0097239C" w:rsidP="00AF66EB">
      <w:pPr>
        <w:pStyle w:val="Bodytext30"/>
        <w:tabs>
          <w:tab w:val="left" w:pos="630"/>
        </w:tabs>
        <w:spacing w:line="240" w:lineRule="auto"/>
        <w:ind w:firstLine="270"/>
        <w:rPr>
          <w:b w:val="0"/>
          <w:bCs w:val="0"/>
          <w:sz w:val="24"/>
          <w:szCs w:val="24"/>
        </w:rPr>
      </w:pPr>
      <w:r w:rsidRPr="00EF7D81">
        <w:rPr>
          <w:rStyle w:val="Bodytext3105pt"/>
          <w:b/>
          <w:bCs/>
          <w:sz w:val="24"/>
          <w:szCs w:val="24"/>
        </w:rPr>
        <w:t>2.</w:t>
      </w:r>
      <w:r w:rsidRPr="00EF7D81">
        <w:rPr>
          <w:rStyle w:val="Bodytext3105pt"/>
          <w:sz w:val="24"/>
          <w:szCs w:val="24"/>
        </w:rPr>
        <w:tab/>
      </w:r>
      <w:r w:rsidR="004622B8" w:rsidRPr="00EF7D81">
        <w:rPr>
          <w:rStyle w:val="Bodytext3105pt"/>
          <w:sz w:val="24"/>
          <w:szCs w:val="24"/>
        </w:rPr>
        <w:t>This Act shall come into operation on a date to be fixed by Proclamation.</w:t>
      </w:r>
    </w:p>
    <w:p w14:paraId="18362E83" w14:textId="77777777" w:rsidR="00383C4A" w:rsidRPr="00EF7D81" w:rsidRDefault="00383C4A" w:rsidP="00AF66EB">
      <w:pPr>
        <w:pStyle w:val="Bodytext41"/>
        <w:spacing w:before="120" w:after="60" w:line="240" w:lineRule="auto"/>
        <w:rPr>
          <w:rStyle w:val="Bodytext49pt1"/>
          <w:sz w:val="20"/>
          <w:szCs w:val="24"/>
        </w:rPr>
      </w:pPr>
      <w:r w:rsidRPr="00EF7D81">
        <w:rPr>
          <w:rStyle w:val="Bodytext49pt1"/>
          <w:sz w:val="20"/>
          <w:szCs w:val="24"/>
        </w:rPr>
        <w:t>Approval of agreement.</w:t>
      </w:r>
    </w:p>
    <w:p w14:paraId="71A31ED8" w14:textId="77777777" w:rsidR="002B6264" w:rsidRPr="00EF7D81" w:rsidRDefault="0097239C" w:rsidP="00AF66EB">
      <w:pPr>
        <w:pStyle w:val="Bodytext30"/>
        <w:tabs>
          <w:tab w:val="left" w:pos="630"/>
        </w:tabs>
        <w:spacing w:line="240" w:lineRule="auto"/>
        <w:ind w:firstLine="270"/>
        <w:rPr>
          <w:b w:val="0"/>
          <w:bCs w:val="0"/>
          <w:sz w:val="24"/>
          <w:szCs w:val="24"/>
        </w:rPr>
      </w:pPr>
      <w:r w:rsidRPr="00EF7D81">
        <w:rPr>
          <w:rStyle w:val="Bodytext3105pt"/>
          <w:b/>
          <w:bCs/>
          <w:sz w:val="24"/>
          <w:szCs w:val="24"/>
        </w:rPr>
        <w:t>3.</w:t>
      </w:r>
      <w:r w:rsidRPr="00EF7D81">
        <w:rPr>
          <w:rStyle w:val="Bodytext3105pt"/>
          <w:sz w:val="24"/>
          <w:szCs w:val="24"/>
        </w:rPr>
        <w:tab/>
      </w:r>
      <w:r w:rsidR="004622B8" w:rsidRPr="00EF7D81">
        <w:rPr>
          <w:rStyle w:val="Bodytext3105pt"/>
          <w:sz w:val="24"/>
          <w:szCs w:val="24"/>
        </w:rPr>
        <w:t>The agreement a copy of which is set out in the Schedule is approved.</w:t>
      </w:r>
    </w:p>
    <w:p w14:paraId="19E33AB5" w14:textId="77777777" w:rsidR="00383C4A" w:rsidRPr="00EF7D81" w:rsidRDefault="00383C4A" w:rsidP="00AF66EB">
      <w:pPr>
        <w:pStyle w:val="Bodytext41"/>
        <w:spacing w:before="120" w:after="60" w:line="240" w:lineRule="auto"/>
        <w:rPr>
          <w:rStyle w:val="Bodytext49pt1"/>
          <w:sz w:val="20"/>
          <w:szCs w:val="24"/>
        </w:rPr>
      </w:pPr>
      <w:r w:rsidRPr="00EF7D81">
        <w:rPr>
          <w:rStyle w:val="Bodytext49pt1"/>
          <w:sz w:val="20"/>
          <w:szCs w:val="24"/>
        </w:rPr>
        <w:t>Appropriation.</w:t>
      </w:r>
    </w:p>
    <w:p w14:paraId="3D4FFD82" w14:textId="77777777" w:rsidR="002B6264" w:rsidRPr="00EF7D81" w:rsidRDefault="00156A80" w:rsidP="00AF66EB">
      <w:pPr>
        <w:pStyle w:val="Bodytext30"/>
        <w:spacing w:after="120" w:line="240" w:lineRule="auto"/>
        <w:ind w:firstLine="270"/>
        <w:rPr>
          <w:b w:val="0"/>
          <w:bCs w:val="0"/>
          <w:sz w:val="24"/>
          <w:szCs w:val="24"/>
        </w:rPr>
      </w:pPr>
      <w:r w:rsidRPr="00EF7D81">
        <w:rPr>
          <w:rStyle w:val="Bodytext3105pt"/>
          <w:b/>
          <w:bCs/>
          <w:sz w:val="24"/>
          <w:szCs w:val="24"/>
        </w:rPr>
        <w:t>4.</w:t>
      </w:r>
      <w:r w:rsidR="004622B8" w:rsidRPr="00EF7D81">
        <w:rPr>
          <w:rStyle w:val="Bodytext3105pt"/>
          <w:sz w:val="24"/>
          <w:szCs w:val="24"/>
        </w:rPr>
        <w:t>(1) The Consolidated Revenue Fund is appropriated to the extent necessary for the purpose of carrying out the Financial Agreement on the part of the Commonwealth.</w:t>
      </w:r>
    </w:p>
    <w:p w14:paraId="40BD3034" w14:textId="77777777" w:rsidR="002B6264" w:rsidRDefault="004622B8" w:rsidP="00AF66EB">
      <w:pPr>
        <w:pStyle w:val="Bodytext30"/>
        <w:spacing w:after="120" w:line="240" w:lineRule="auto"/>
        <w:ind w:firstLine="270"/>
        <w:rPr>
          <w:rStyle w:val="Bodytext3105pt"/>
          <w:sz w:val="24"/>
          <w:szCs w:val="24"/>
        </w:rPr>
      </w:pPr>
      <w:r w:rsidRPr="00EF7D81">
        <w:rPr>
          <w:rStyle w:val="Bodytext3105pt"/>
          <w:sz w:val="24"/>
          <w:szCs w:val="24"/>
        </w:rPr>
        <w:t>(2) In this section, “the Financial Agreement” means the Agreement</w:t>
      </w:r>
      <w:r w:rsidR="0024314E" w:rsidRPr="00EF7D81">
        <w:rPr>
          <w:rStyle w:val="Bodytext3105pt"/>
          <w:sz w:val="24"/>
          <w:szCs w:val="24"/>
        </w:rPr>
        <w:t xml:space="preserve"> </w:t>
      </w:r>
      <w:r w:rsidRPr="00EF7D81">
        <w:rPr>
          <w:rStyle w:val="Bodytext3105pt"/>
          <w:sz w:val="24"/>
          <w:szCs w:val="24"/>
        </w:rPr>
        <w:t xml:space="preserve">a copy of which is set out in the Schedule to the </w:t>
      </w:r>
      <w:r w:rsidRPr="00EF7D81">
        <w:rPr>
          <w:rStyle w:val="Bodytext3105pt1"/>
          <w:sz w:val="24"/>
          <w:szCs w:val="24"/>
        </w:rPr>
        <w:t>Financial Agreement</w:t>
      </w:r>
      <w:r w:rsidR="0024314E" w:rsidRPr="00EF7D81">
        <w:rPr>
          <w:rStyle w:val="Bodytext3105pt1"/>
          <w:sz w:val="24"/>
          <w:szCs w:val="24"/>
        </w:rPr>
        <w:t xml:space="preserve"> </w:t>
      </w:r>
      <w:r w:rsidRPr="00EF7D81">
        <w:rPr>
          <w:rStyle w:val="Bodytext3105pt1"/>
          <w:sz w:val="24"/>
          <w:szCs w:val="24"/>
        </w:rPr>
        <w:t>Act</w:t>
      </w:r>
      <w:r w:rsidRPr="00EF7D81">
        <w:rPr>
          <w:rStyle w:val="Bodytext3105pt"/>
          <w:sz w:val="24"/>
          <w:szCs w:val="24"/>
        </w:rPr>
        <w:t xml:space="preserve"> 1928, as varied prior to the date of commencement of this Act and as varied by the Agreement referred to in section 3.</w:t>
      </w:r>
    </w:p>
    <w:p w14:paraId="34EF1BC6" w14:textId="77777777" w:rsidR="00EF7D81" w:rsidRPr="00EF7D81" w:rsidRDefault="00EF7D81" w:rsidP="00EF7D81">
      <w:pPr>
        <w:pStyle w:val="Bodytext30"/>
        <w:spacing w:after="120" w:line="240" w:lineRule="auto"/>
        <w:jc w:val="center"/>
        <w:rPr>
          <w:b w:val="0"/>
          <w:bCs w:val="0"/>
          <w:sz w:val="24"/>
          <w:szCs w:val="24"/>
        </w:rPr>
      </w:pPr>
      <w:r>
        <w:rPr>
          <w:rStyle w:val="Bodytext3105pt"/>
          <w:sz w:val="24"/>
          <w:szCs w:val="24"/>
        </w:rPr>
        <w:t>________</w:t>
      </w:r>
    </w:p>
    <w:p w14:paraId="54094F73" w14:textId="77777777" w:rsidR="00EF7D81" w:rsidRPr="00EF7D81" w:rsidRDefault="004622B8" w:rsidP="00EF7D81">
      <w:pPr>
        <w:pStyle w:val="BodyText8"/>
        <w:tabs>
          <w:tab w:val="left" w:pos="8190"/>
        </w:tabs>
        <w:spacing w:line="240" w:lineRule="auto"/>
        <w:ind w:firstLine="3960"/>
        <w:jc w:val="center"/>
        <w:rPr>
          <w:bCs/>
          <w:sz w:val="24"/>
          <w:szCs w:val="24"/>
        </w:rPr>
      </w:pPr>
      <w:r w:rsidRPr="00EF7D81">
        <w:rPr>
          <w:rStyle w:val="Bodytext3105pt"/>
          <w:sz w:val="24"/>
          <w:szCs w:val="24"/>
        </w:rPr>
        <w:t>SCHEDULE</w:t>
      </w:r>
      <w:r w:rsidR="00EF7D81">
        <w:rPr>
          <w:rStyle w:val="Bodytext3105pt"/>
          <w:sz w:val="24"/>
          <w:szCs w:val="24"/>
        </w:rPr>
        <w:t xml:space="preserve"> </w:t>
      </w:r>
      <w:r w:rsidR="00EF7D81">
        <w:rPr>
          <w:rStyle w:val="Bodytext3105pt"/>
          <w:sz w:val="24"/>
          <w:szCs w:val="24"/>
        </w:rPr>
        <w:tab/>
      </w:r>
      <w:r w:rsidR="00EF7D81" w:rsidRPr="00EF7D81">
        <w:rPr>
          <w:rStyle w:val="BodyText1"/>
          <w:bCs/>
          <w:sz w:val="24"/>
          <w:szCs w:val="24"/>
        </w:rPr>
        <w:t>Section 3</w:t>
      </w:r>
    </w:p>
    <w:p w14:paraId="0439C46D" w14:textId="77777777" w:rsidR="002B6264" w:rsidRPr="00EF7D81" w:rsidRDefault="004622B8" w:rsidP="00EF7D81">
      <w:pPr>
        <w:pStyle w:val="BodyText8"/>
        <w:spacing w:line="240" w:lineRule="auto"/>
        <w:ind w:firstLine="270"/>
        <w:rPr>
          <w:sz w:val="24"/>
          <w:szCs w:val="24"/>
        </w:rPr>
      </w:pPr>
      <w:r w:rsidRPr="00EF7D81">
        <w:rPr>
          <w:sz w:val="24"/>
          <w:szCs w:val="24"/>
        </w:rPr>
        <w:t>AGREEMENT made the Fifth day of February One thousand nine hundred and seventy six between—</w:t>
      </w:r>
    </w:p>
    <w:p w14:paraId="37312E50" w14:textId="77777777" w:rsidR="002B6264" w:rsidRPr="00EF7D81" w:rsidRDefault="004622B8" w:rsidP="00EF7D81">
      <w:pPr>
        <w:pStyle w:val="BodyText8"/>
        <w:spacing w:line="240" w:lineRule="auto"/>
        <w:ind w:firstLine="270"/>
        <w:rPr>
          <w:sz w:val="24"/>
          <w:szCs w:val="24"/>
        </w:rPr>
      </w:pPr>
      <w:r w:rsidRPr="00EF7D81">
        <w:rPr>
          <w:sz w:val="24"/>
          <w:szCs w:val="24"/>
        </w:rPr>
        <w:t>THE COMMONWEALTH OF AUSTRALIA of the first part;</w:t>
      </w:r>
    </w:p>
    <w:p w14:paraId="74CA8D0C" w14:textId="77777777" w:rsidR="002B6264" w:rsidRPr="00EF7D81" w:rsidRDefault="004622B8" w:rsidP="00EF7D81">
      <w:pPr>
        <w:pStyle w:val="BodyText8"/>
        <w:spacing w:line="240" w:lineRule="auto"/>
        <w:ind w:firstLine="270"/>
        <w:rPr>
          <w:sz w:val="24"/>
          <w:szCs w:val="24"/>
        </w:rPr>
      </w:pPr>
      <w:r w:rsidRPr="00EF7D81">
        <w:rPr>
          <w:sz w:val="24"/>
          <w:szCs w:val="24"/>
        </w:rPr>
        <w:t>THE STATE OF NEW SOUTH WALES of the second part;</w:t>
      </w:r>
    </w:p>
    <w:p w14:paraId="19920B55" w14:textId="77777777" w:rsidR="002B6264" w:rsidRPr="00EF7D81" w:rsidRDefault="004622B8" w:rsidP="00EF7D81">
      <w:pPr>
        <w:pStyle w:val="BodyText8"/>
        <w:spacing w:line="240" w:lineRule="auto"/>
        <w:ind w:firstLine="270"/>
        <w:rPr>
          <w:sz w:val="24"/>
          <w:szCs w:val="24"/>
        </w:rPr>
      </w:pPr>
      <w:r w:rsidRPr="00EF7D81">
        <w:rPr>
          <w:sz w:val="24"/>
          <w:szCs w:val="24"/>
        </w:rPr>
        <w:t>THE STATE OF VICTORIA of the third part;</w:t>
      </w:r>
    </w:p>
    <w:p w14:paraId="12C98D08" w14:textId="77777777" w:rsidR="002B6264" w:rsidRPr="00EF7D81" w:rsidRDefault="004622B8" w:rsidP="00EF7D81">
      <w:pPr>
        <w:pStyle w:val="BodyText8"/>
        <w:spacing w:line="240" w:lineRule="auto"/>
        <w:ind w:firstLine="270"/>
        <w:rPr>
          <w:sz w:val="24"/>
          <w:szCs w:val="24"/>
        </w:rPr>
      </w:pPr>
      <w:r w:rsidRPr="00EF7D81">
        <w:rPr>
          <w:sz w:val="24"/>
          <w:szCs w:val="24"/>
        </w:rPr>
        <w:t>THE STATE OF QUEENSLAND of the fourth part;</w:t>
      </w:r>
    </w:p>
    <w:p w14:paraId="59341484" w14:textId="1EE60958" w:rsidR="002B6264" w:rsidRPr="00EF7D81" w:rsidRDefault="004622B8" w:rsidP="00EF7D81">
      <w:pPr>
        <w:pStyle w:val="BodyText8"/>
        <w:spacing w:line="240" w:lineRule="auto"/>
        <w:ind w:firstLine="270"/>
        <w:rPr>
          <w:sz w:val="24"/>
          <w:szCs w:val="24"/>
        </w:rPr>
      </w:pPr>
      <w:r w:rsidRPr="00EF7D81">
        <w:rPr>
          <w:sz w:val="24"/>
          <w:szCs w:val="24"/>
        </w:rPr>
        <w:t>THE STATE OF SOUTH AUSTRALIA of the fifth pa</w:t>
      </w:r>
      <w:r w:rsidR="00DB04E1">
        <w:rPr>
          <w:sz w:val="24"/>
          <w:szCs w:val="24"/>
        </w:rPr>
        <w:t>rt</w:t>
      </w:r>
      <w:r w:rsidRPr="00EF7D81">
        <w:rPr>
          <w:sz w:val="24"/>
          <w:szCs w:val="24"/>
        </w:rPr>
        <w:t>;</w:t>
      </w:r>
    </w:p>
    <w:p w14:paraId="3E03F707" w14:textId="77777777" w:rsidR="002B6264" w:rsidRPr="00EF7D81" w:rsidRDefault="004622B8" w:rsidP="00EF7D81">
      <w:pPr>
        <w:pStyle w:val="BodyText8"/>
        <w:spacing w:line="240" w:lineRule="auto"/>
        <w:ind w:firstLine="270"/>
        <w:rPr>
          <w:sz w:val="24"/>
          <w:szCs w:val="24"/>
        </w:rPr>
      </w:pPr>
      <w:r w:rsidRPr="00EF7D81">
        <w:rPr>
          <w:sz w:val="24"/>
          <w:szCs w:val="24"/>
        </w:rPr>
        <w:t>THE STATE OF WESTERN AUSTRALIA of the sixth part; and</w:t>
      </w:r>
    </w:p>
    <w:p w14:paraId="392890AC" w14:textId="77777777" w:rsidR="002B6264" w:rsidRPr="00EF7D81" w:rsidRDefault="004622B8" w:rsidP="00EF7D81">
      <w:pPr>
        <w:pStyle w:val="BodyText8"/>
        <w:spacing w:line="240" w:lineRule="auto"/>
        <w:ind w:firstLine="270"/>
        <w:rPr>
          <w:sz w:val="24"/>
          <w:szCs w:val="24"/>
        </w:rPr>
      </w:pPr>
      <w:r w:rsidRPr="00EF7D81">
        <w:rPr>
          <w:sz w:val="24"/>
          <w:szCs w:val="24"/>
        </w:rPr>
        <w:t>THE STATE OF TASMANIA of the seventh part,</w:t>
      </w:r>
    </w:p>
    <w:p w14:paraId="6442FB1C" w14:textId="77777777" w:rsidR="002B6264" w:rsidRPr="00EF7D81" w:rsidRDefault="004622B8" w:rsidP="00364206">
      <w:pPr>
        <w:pStyle w:val="BodyText8"/>
        <w:spacing w:line="240" w:lineRule="auto"/>
        <w:ind w:firstLine="0"/>
        <w:rPr>
          <w:sz w:val="24"/>
          <w:szCs w:val="24"/>
        </w:rPr>
      </w:pPr>
      <w:r w:rsidRPr="00EF7D81">
        <w:rPr>
          <w:sz w:val="24"/>
          <w:szCs w:val="24"/>
        </w:rPr>
        <w:t>(each of the parties of the second, third, fourth, fifth, sixth and seventh parts being in this Agreement referred to as a “State” and the expression “the States” in this Agreement meaning,</w:t>
      </w:r>
      <w:r w:rsidR="0024314E" w:rsidRPr="00EF7D81">
        <w:rPr>
          <w:sz w:val="24"/>
          <w:szCs w:val="24"/>
        </w:rPr>
        <w:t xml:space="preserve"> </w:t>
      </w:r>
      <w:r w:rsidRPr="00EF7D81">
        <w:rPr>
          <w:sz w:val="24"/>
          <w:szCs w:val="24"/>
        </w:rPr>
        <w:t>where the context so permits or requires, all of those parties).</w:t>
      </w:r>
    </w:p>
    <w:p w14:paraId="78A85F33" w14:textId="4DAA049A" w:rsidR="002B6264" w:rsidRPr="00EF7D81" w:rsidRDefault="004622B8" w:rsidP="00AF66EB">
      <w:pPr>
        <w:pStyle w:val="BodyText8"/>
        <w:spacing w:before="60" w:after="60" w:line="240" w:lineRule="auto"/>
        <w:ind w:firstLine="270"/>
        <w:rPr>
          <w:sz w:val="24"/>
          <w:szCs w:val="24"/>
        </w:rPr>
      </w:pPr>
      <w:r w:rsidRPr="00EF7D81">
        <w:rPr>
          <w:sz w:val="24"/>
          <w:szCs w:val="24"/>
        </w:rPr>
        <w:t>WHEREAS</w:t>
      </w:r>
      <w:r w:rsidR="00DB04E1">
        <w:rPr>
          <w:sz w:val="24"/>
          <w:szCs w:val="24"/>
        </w:rPr>
        <w:t>—</w:t>
      </w:r>
    </w:p>
    <w:p w14:paraId="6E59154B" w14:textId="6A697018" w:rsidR="002B6264" w:rsidRPr="00EF7D81" w:rsidRDefault="00412052" w:rsidP="00EF7D81">
      <w:pPr>
        <w:pStyle w:val="BodyText8"/>
        <w:spacing w:line="240" w:lineRule="auto"/>
        <w:ind w:firstLine="270"/>
        <w:rPr>
          <w:sz w:val="24"/>
          <w:szCs w:val="24"/>
        </w:rPr>
      </w:pPr>
      <w:r w:rsidRPr="00EF7D81">
        <w:rPr>
          <w:sz w:val="24"/>
          <w:szCs w:val="24"/>
        </w:rPr>
        <w:t>(</w:t>
      </w:r>
      <w:r w:rsidR="00DB04E1">
        <w:rPr>
          <w:smallCaps/>
          <w:sz w:val="24"/>
          <w:szCs w:val="24"/>
        </w:rPr>
        <w:t>a</w:t>
      </w:r>
      <w:r w:rsidRPr="00EF7D81">
        <w:rPr>
          <w:sz w:val="24"/>
          <w:szCs w:val="24"/>
        </w:rPr>
        <w:t xml:space="preserve">) </w:t>
      </w:r>
      <w:r w:rsidR="004622B8" w:rsidRPr="00EF7D81">
        <w:rPr>
          <w:sz w:val="24"/>
          <w:szCs w:val="24"/>
        </w:rPr>
        <w:t>an Agreement (in this Agreement called “the Original Agreement”) was made the 12th December 1927 between the parties to this Agreement with respect to the public debts of the States;</w:t>
      </w:r>
    </w:p>
    <w:p w14:paraId="6A92E27E" w14:textId="77777777" w:rsidR="003A4154" w:rsidRPr="00EF7D81" w:rsidRDefault="003A4154">
      <w:pPr>
        <w:rPr>
          <w:rStyle w:val="Bodytext8NotItalic"/>
          <w:rFonts w:eastAsia="Courier New"/>
          <w:b w:val="0"/>
          <w:bCs w:val="0"/>
          <w:i w:val="0"/>
          <w:iCs w:val="0"/>
          <w:sz w:val="24"/>
          <w:szCs w:val="24"/>
        </w:rPr>
      </w:pPr>
      <w:r w:rsidRPr="00EF7D81">
        <w:rPr>
          <w:rStyle w:val="Bodytext8NotItalic"/>
          <w:rFonts w:eastAsia="Courier New"/>
          <w:sz w:val="24"/>
          <w:szCs w:val="24"/>
        </w:rPr>
        <w:br w:type="page"/>
      </w:r>
    </w:p>
    <w:p w14:paraId="2007EC8B" w14:textId="77777777" w:rsidR="002B6264" w:rsidRPr="00EF7D81" w:rsidRDefault="004622B8" w:rsidP="00EF7D81">
      <w:pPr>
        <w:pStyle w:val="Bodytext41"/>
        <w:spacing w:line="240" w:lineRule="auto"/>
        <w:jc w:val="center"/>
        <w:rPr>
          <w:sz w:val="24"/>
          <w:szCs w:val="24"/>
        </w:rPr>
      </w:pPr>
      <w:bookmarkStart w:id="2" w:name="bookmark1"/>
      <w:r w:rsidRPr="00EF7D81">
        <w:rPr>
          <w:rStyle w:val="Bodytext49pt4"/>
          <w:b w:val="0"/>
          <w:bCs w:val="0"/>
          <w:sz w:val="24"/>
          <w:szCs w:val="24"/>
        </w:rPr>
        <w:lastRenderedPageBreak/>
        <w:t>SCHEDULE—continued</w:t>
      </w:r>
      <w:bookmarkEnd w:id="2"/>
    </w:p>
    <w:p w14:paraId="6B0A5222" w14:textId="57B6E025" w:rsidR="002B6264" w:rsidRPr="00EF7D81" w:rsidRDefault="00E06D38" w:rsidP="00EF7D81">
      <w:pPr>
        <w:pStyle w:val="BodyText8"/>
        <w:spacing w:after="120" w:line="240" w:lineRule="auto"/>
        <w:ind w:left="450" w:hanging="450"/>
        <w:rPr>
          <w:sz w:val="24"/>
          <w:szCs w:val="24"/>
        </w:rPr>
      </w:pPr>
      <w:r w:rsidRPr="00EF7D81">
        <w:rPr>
          <w:sz w:val="24"/>
          <w:szCs w:val="24"/>
        </w:rPr>
        <w:t>(</w:t>
      </w:r>
      <w:r w:rsidR="00DB04E1">
        <w:rPr>
          <w:smallCaps/>
          <w:sz w:val="24"/>
          <w:szCs w:val="24"/>
        </w:rPr>
        <w:t>b</w:t>
      </w:r>
      <w:r w:rsidRPr="00EF7D81">
        <w:rPr>
          <w:sz w:val="24"/>
          <w:szCs w:val="24"/>
        </w:rPr>
        <w:t xml:space="preserve">) </w:t>
      </w:r>
      <w:r w:rsidR="004622B8" w:rsidRPr="00EF7D81">
        <w:rPr>
          <w:rStyle w:val="BodyText2"/>
          <w:sz w:val="24"/>
          <w:szCs w:val="24"/>
        </w:rPr>
        <w:t>the provisions of the Original Agreement have been varied, affected or supplemented by the following agreements made in pursuance of section 105</w:t>
      </w:r>
      <w:r w:rsidR="004622B8" w:rsidRPr="00EF7D81">
        <w:rPr>
          <w:rStyle w:val="BodytextSmallCaps"/>
          <w:sz w:val="24"/>
          <w:szCs w:val="24"/>
        </w:rPr>
        <w:t>a</w:t>
      </w:r>
      <w:r w:rsidR="004622B8" w:rsidRPr="00EF7D81">
        <w:rPr>
          <w:rStyle w:val="BodyText2"/>
          <w:sz w:val="24"/>
          <w:szCs w:val="24"/>
        </w:rPr>
        <w:t xml:space="preserve"> of the Constitution of the Commonwealth of Australia—</w:t>
      </w:r>
    </w:p>
    <w:p w14:paraId="05FDC0B1" w14:textId="77777777" w:rsidR="002B6264" w:rsidRPr="00EF7D81" w:rsidRDefault="003A4154" w:rsidP="00EF7D81">
      <w:pPr>
        <w:pStyle w:val="BodyText8"/>
        <w:spacing w:after="60" w:line="240" w:lineRule="auto"/>
        <w:ind w:left="630" w:hanging="360"/>
        <w:rPr>
          <w:sz w:val="24"/>
          <w:szCs w:val="24"/>
        </w:rPr>
      </w:pPr>
      <w:r w:rsidRPr="00EF7D81">
        <w:rPr>
          <w:rStyle w:val="BodyText2"/>
          <w:sz w:val="24"/>
          <w:szCs w:val="24"/>
        </w:rPr>
        <w:t>(</w:t>
      </w:r>
      <w:proofErr w:type="spellStart"/>
      <w:r w:rsidRPr="00EF7D81">
        <w:rPr>
          <w:rStyle w:val="BodyText2"/>
          <w:sz w:val="24"/>
          <w:szCs w:val="24"/>
        </w:rPr>
        <w:t>i</w:t>
      </w:r>
      <w:proofErr w:type="spellEnd"/>
      <w:r w:rsidRPr="00EF7D81">
        <w:rPr>
          <w:rStyle w:val="BodyText2"/>
          <w:sz w:val="24"/>
          <w:szCs w:val="24"/>
        </w:rPr>
        <w:t xml:space="preserve">) </w:t>
      </w:r>
      <w:r w:rsidR="004622B8" w:rsidRPr="00EF7D81">
        <w:rPr>
          <w:rStyle w:val="BodyText2"/>
          <w:sz w:val="24"/>
          <w:szCs w:val="24"/>
        </w:rPr>
        <w:t xml:space="preserve">Agreement made the 1st July 1928, a copy of which is set out in the </w:t>
      </w:r>
      <w:r w:rsidR="004622B8" w:rsidRPr="00EF7D81">
        <w:rPr>
          <w:rStyle w:val="BodytextItalic"/>
          <w:sz w:val="24"/>
          <w:szCs w:val="24"/>
        </w:rPr>
        <w:t>Tasmania Sinking Fund Agreement Act</w:t>
      </w:r>
      <w:r w:rsidR="004622B8" w:rsidRPr="00EF7D81">
        <w:rPr>
          <w:rStyle w:val="BodyText2"/>
          <w:sz w:val="24"/>
          <w:szCs w:val="24"/>
        </w:rPr>
        <w:t xml:space="preserve"> 1928;</w:t>
      </w:r>
    </w:p>
    <w:p w14:paraId="72D5EDC9" w14:textId="77777777" w:rsidR="002B6264" w:rsidRPr="00EF7D81" w:rsidRDefault="00F53152" w:rsidP="00EF7D81">
      <w:pPr>
        <w:pStyle w:val="BodyText8"/>
        <w:spacing w:after="60" w:line="240" w:lineRule="auto"/>
        <w:ind w:left="630" w:hanging="360"/>
        <w:rPr>
          <w:sz w:val="24"/>
          <w:szCs w:val="24"/>
        </w:rPr>
      </w:pPr>
      <w:r w:rsidRPr="00EF7D81">
        <w:rPr>
          <w:rStyle w:val="BodyText2"/>
          <w:sz w:val="24"/>
          <w:szCs w:val="24"/>
        </w:rPr>
        <w:t xml:space="preserve">(ii) </w:t>
      </w:r>
      <w:r w:rsidR="004622B8" w:rsidRPr="00DB04E1">
        <w:rPr>
          <w:rStyle w:val="BodytextItalic1"/>
          <w:i w:val="0"/>
          <w:sz w:val="24"/>
          <w:szCs w:val="24"/>
        </w:rPr>
        <w:t>Agreement</w:t>
      </w:r>
      <w:r w:rsidR="002A3381">
        <w:rPr>
          <w:rStyle w:val="BodyText2"/>
          <w:sz w:val="24"/>
          <w:szCs w:val="24"/>
        </w:rPr>
        <w:t xml:space="preserve"> made the 21</w:t>
      </w:r>
      <w:r w:rsidR="004622B8" w:rsidRPr="00EF7D81">
        <w:rPr>
          <w:rStyle w:val="BodyText2"/>
          <w:sz w:val="24"/>
          <w:szCs w:val="24"/>
        </w:rPr>
        <w:t xml:space="preserve">st July 1931, a copy of which is set out in the Schedule to the </w:t>
      </w:r>
      <w:r w:rsidR="004622B8" w:rsidRPr="00EF7D81">
        <w:rPr>
          <w:rStyle w:val="BodytextItalic"/>
          <w:sz w:val="24"/>
          <w:szCs w:val="24"/>
        </w:rPr>
        <w:t>Debt Conversion Agreement Act</w:t>
      </w:r>
      <w:r w:rsidR="004622B8" w:rsidRPr="00EF7D81">
        <w:rPr>
          <w:rStyle w:val="BodyText2"/>
          <w:sz w:val="24"/>
          <w:szCs w:val="24"/>
        </w:rPr>
        <w:t xml:space="preserve"> 1931;</w:t>
      </w:r>
    </w:p>
    <w:p w14:paraId="14102DA9" w14:textId="144CBA37" w:rsidR="002B6264" w:rsidRPr="00EF7D81" w:rsidRDefault="00F53152" w:rsidP="00EF7D81">
      <w:pPr>
        <w:pStyle w:val="BodyText8"/>
        <w:spacing w:after="60" w:line="240" w:lineRule="auto"/>
        <w:ind w:left="630" w:hanging="360"/>
        <w:rPr>
          <w:sz w:val="24"/>
          <w:szCs w:val="24"/>
        </w:rPr>
      </w:pPr>
      <w:r w:rsidRPr="00EF7D81">
        <w:rPr>
          <w:rStyle w:val="BodyText2"/>
          <w:sz w:val="24"/>
          <w:szCs w:val="24"/>
        </w:rPr>
        <w:t xml:space="preserve">(iii) </w:t>
      </w:r>
      <w:r w:rsidR="004622B8" w:rsidRPr="00DB04E1">
        <w:rPr>
          <w:rStyle w:val="BodytextItalic1"/>
          <w:i w:val="0"/>
          <w:sz w:val="24"/>
          <w:szCs w:val="24"/>
        </w:rPr>
        <w:t>Agreement</w:t>
      </w:r>
      <w:r w:rsidR="004622B8" w:rsidRPr="00EF7D81">
        <w:rPr>
          <w:rStyle w:val="BodyText2"/>
          <w:sz w:val="24"/>
          <w:szCs w:val="24"/>
        </w:rPr>
        <w:t xml:space="preserve"> made the 22nd October 1931, a copy of which is set out in the Schedule to the </w:t>
      </w:r>
      <w:r w:rsidR="004622B8" w:rsidRPr="00EF7D81">
        <w:rPr>
          <w:rStyle w:val="BodytextItalic"/>
          <w:sz w:val="24"/>
          <w:szCs w:val="24"/>
        </w:rPr>
        <w:t xml:space="preserve">Debt Conversion Agreement Act </w:t>
      </w:r>
      <w:r w:rsidR="004622B8" w:rsidRPr="00DB04E1">
        <w:rPr>
          <w:rStyle w:val="BodytextItalic"/>
          <w:i w:val="0"/>
          <w:sz w:val="24"/>
          <w:szCs w:val="24"/>
        </w:rPr>
        <w:t>(</w:t>
      </w:r>
      <w:r w:rsidR="004622B8" w:rsidRPr="00EF7D81">
        <w:rPr>
          <w:rStyle w:val="BodytextItalic"/>
          <w:sz w:val="24"/>
          <w:szCs w:val="24"/>
        </w:rPr>
        <w:t>No.</w:t>
      </w:r>
      <w:r w:rsidR="004622B8" w:rsidRPr="00EF7D81">
        <w:rPr>
          <w:rStyle w:val="BodyText2"/>
          <w:sz w:val="24"/>
          <w:szCs w:val="24"/>
        </w:rPr>
        <w:t xml:space="preserve"> 2) 1931;</w:t>
      </w:r>
    </w:p>
    <w:p w14:paraId="4BB466C3" w14:textId="77777777" w:rsidR="002B6264" w:rsidRPr="00EF7D81" w:rsidRDefault="00F53152" w:rsidP="00EF7D81">
      <w:pPr>
        <w:pStyle w:val="BodyText8"/>
        <w:spacing w:after="60" w:line="240" w:lineRule="auto"/>
        <w:ind w:left="630" w:hanging="360"/>
        <w:rPr>
          <w:sz w:val="24"/>
          <w:szCs w:val="24"/>
        </w:rPr>
      </w:pPr>
      <w:r w:rsidRPr="00EF7D81">
        <w:rPr>
          <w:rStyle w:val="BodyText2"/>
          <w:sz w:val="24"/>
          <w:szCs w:val="24"/>
        </w:rPr>
        <w:t xml:space="preserve">(iv) </w:t>
      </w:r>
      <w:r w:rsidR="004622B8" w:rsidRPr="00DB04E1">
        <w:rPr>
          <w:rStyle w:val="BodytextItalic1"/>
          <w:i w:val="0"/>
          <w:sz w:val="24"/>
          <w:szCs w:val="24"/>
        </w:rPr>
        <w:t>Agreement</w:t>
      </w:r>
      <w:r w:rsidR="004622B8" w:rsidRPr="00EF7D81">
        <w:rPr>
          <w:rStyle w:val="BodyText2"/>
          <w:sz w:val="24"/>
          <w:szCs w:val="24"/>
        </w:rPr>
        <w:t xml:space="preserve"> made the 3rd July 1934, a copy of which is set out in the Schedule to the </w:t>
      </w:r>
      <w:r w:rsidR="004622B8" w:rsidRPr="00EF7D81">
        <w:rPr>
          <w:rStyle w:val="BodytextItalic"/>
          <w:sz w:val="24"/>
          <w:szCs w:val="24"/>
        </w:rPr>
        <w:t>Soldier Settlement Loans (Financial Agreement) Act</w:t>
      </w:r>
      <w:r w:rsidR="004622B8" w:rsidRPr="00EF7D81">
        <w:rPr>
          <w:rStyle w:val="BodyText2"/>
          <w:sz w:val="24"/>
          <w:szCs w:val="24"/>
        </w:rPr>
        <w:t xml:space="preserve"> 1935;</w:t>
      </w:r>
    </w:p>
    <w:p w14:paraId="62D733C9" w14:textId="77777777" w:rsidR="002B6264" w:rsidRPr="00EF7D81" w:rsidRDefault="00F53152" w:rsidP="00AF66EB">
      <w:pPr>
        <w:pStyle w:val="BodyText8"/>
        <w:spacing w:after="60" w:line="240" w:lineRule="auto"/>
        <w:ind w:left="630" w:hanging="360"/>
        <w:rPr>
          <w:sz w:val="24"/>
          <w:szCs w:val="24"/>
        </w:rPr>
      </w:pPr>
      <w:r w:rsidRPr="00EF7D81">
        <w:rPr>
          <w:rStyle w:val="BodyText2"/>
          <w:sz w:val="24"/>
          <w:szCs w:val="24"/>
        </w:rPr>
        <w:t xml:space="preserve">(v) </w:t>
      </w:r>
      <w:r w:rsidR="004622B8" w:rsidRPr="00DB04E1">
        <w:rPr>
          <w:rStyle w:val="BodytextItalic1"/>
          <w:i w:val="0"/>
          <w:sz w:val="24"/>
          <w:szCs w:val="24"/>
        </w:rPr>
        <w:t>Agreement</w:t>
      </w:r>
      <w:r w:rsidR="004622B8" w:rsidRPr="00EF7D81">
        <w:rPr>
          <w:rStyle w:val="BodyText2"/>
          <w:sz w:val="24"/>
          <w:szCs w:val="24"/>
        </w:rPr>
        <w:t xml:space="preserve"> made the 15th November 1944, a copy of which is set out in the Schedule to the </w:t>
      </w:r>
      <w:r w:rsidR="004622B8" w:rsidRPr="00EF7D81">
        <w:rPr>
          <w:rStyle w:val="BodytextItalic1"/>
          <w:sz w:val="24"/>
          <w:szCs w:val="24"/>
        </w:rPr>
        <w:t>Financial</w:t>
      </w:r>
      <w:r w:rsidR="004622B8" w:rsidRPr="00EF7D81">
        <w:rPr>
          <w:rStyle w:val="BodytextItalic"/>
          <w:sz w:val="24"/>
          <w:szCs w:val="24"/>
        </w:rPr>
        <w:t xml:space="preserve"> Agreement Act</w:t>
      </w:r>
      <w:r w:rsidR="004622B8" w:rsidRPr="00EF7D81">
        <w:rPr>
          <w:rStyle w:val="BodyText2"/>
          <w:sz w:val="24"/>
          <w:szCs w:val="24"/>
        </w:rPr>
        <w:t xml:space="preserve"> 1944; and</w:t>
      </w:r>
    </w:p>
    <w:p w14:paraId="74EA83E7" w14:textId="77777777" w:rsidR="002B6264" w:rsidRPr="00EF7D81" w:rsidRDefault="002A3381" w:rsidP="00EF7D81">
      <w:pPr>
        <w:pStyle w:val="BodyText8"/>
        <w:spacing w:after="60" w:line="240" w:lineRule="auto"/>
        <w:ind w:left="630" w:hanging="360"/>
        <w:rPr>
          <w:sz w:val="24"/>
          <w:szCs w:val="24"/>
        </w:rPr>
      </w:pPr>
      <w:r>
        <w:rPr>
          <w:rStyle w:val="BodyText2"/>
          <w:sz w:val="24"/>
          <w:szCs w:val="24"/>
        </w:rPr>
        <w:t>(</w:t>
      </w:r>
      <w:r w:rsidR="00F53152" w:rsidRPr="00EF7D81">
        <w:rPr>
          <w:rStyle w:val="BodyText2"/>
          <w:sz w:val="24"/>
          <w:szCs w:val="24"/>
        </w:rPr>
        <w:t>v</w:t>
      </w:r>
      <w:r>
        <w:rPr>
          <w:rStyle w:val="BodyText2"/>
          <w:sz w:val="24"/>
          <w:szCs w:val="24"/>
        </w:rPr>
        <w:t>i</w:t>
      </w:r>
      <w:r w:rsidR="00F53152" w:rsidRPr="00EF7D81">
        <w:rPr>
          <w:rStyle w:val="BodyText2"/>
          <w:sz w:val="24"/>
          <w:szCs w:val="24"/>
        </w:rPr>
        <w:t xml:space="preserve">) </w:t>
      </w:r>
      <w:r w:rsidR="004622B8" w:rsidRPr="00DB04E1">
        <w:rPr>
          <w:rStyle w:val="BodytextItalic1"/>
          <w:i w:val="0"/>
          <w:sz w:val="24"/>
          <w:szCs w:val="24"/>
        </w:rPr>
        <w:t>Agreement</w:t>
      </w:r>
      <w:r w:rsidR="004622B8" w:rsidRPr="00EF7D81">
        <w:rPr>
          <w:rStyle w:val="BodyText2"/>
          <w:sz w:val="24"/>
          <w:szCs w:val="24"/>
        </w:rPr>
        <w:t xml:space="preserve"> made the 11th February 1966, a copy of which is set out in the Schedule to the </w:t>
      </w:r>
      <w:r w:rsidR="004622B8" w:rsidRPr="00EF7D81">
        <w:rPr>
          <w:rStyle w:val="BodytextItalic1"/>
          <w:sz w:val="24"/>
          <w:szCs w:val="24"/>
        </w:rPr>
        <w:t>Financial</w:t>
      </w:r>
      <w:r w:rsidR="004622B8" w:rsidRPr="00EF7D81">
        <w:rPr>
          <w:rStyle w:val="BodytextItalic"/>
          <w:sz w:val="24"/>
          <w:szCs w:val="24"/>
        </w:rPr>
        <w:t xml:space="preserve"> Agreement Act</w:t>
      </w:r>
      <w:r w:rsidR="004622B8" w:rsidRPr="00EF7D81">
        <w:rPr>
          <w:rStyle w:val="BodyText2"/>
          <w:sz w:val="24"/>
          <w:szCs w:val="24"/>
        </w:rPr>
        <w:t xml:space="preserve"> 1966,</w:t>
      </w:r>
    </w:p>
    <w:p w14:paraId="63D3259C" w14:textId="77777777" w:rsidR="002B6264" w:rsidRPr="00EF7D81" w:rsidRDefault="004622B8" w:rsidP="00364206">
      <w:pPr>
        <w:pStyle w:val="BodyText8"/>
        <w:spacing w:line="240" w:lineRule="auto"/>
        <w:ind w:firstLine="0"/>
        <w:rPr>
          <w:sz w:val="24"/>
          <w:szCs w:val="24"/>
        </w:rPr>
      </w:pPr>
      <w:r w:rsidRPr="00EF7D81">
        <w:rPr>
          <w:rStyle w:val="BodyText2"/>
          <w:sz w:val="24"/>
          <w:szCs w:val="24"/>
        </w:rPr>
        <w:t>(which Agreements are in this Agreement referred to as “the Supplemental Agreements”);</w:t>
      </w:r>
    </w:p>
    <w:p w14:paraId="3656B2B4" w14:textId="2CBA5857" w:rsidR="002B6264" w:rsidRPr="00EF7D81" w:rsidRDefault="00E25D62" w:rsidP="00EF7D81">
      <w:pPr>
        <w:pStyle w:val="BodyText8"/>
        <w:spacing w:after="120" w:line="240" w:lineRule="auto"/>
        <w:ind w:left="450" w:hanging="450"/>
        <w:rPr>
          <w:sz w:val="24"/>
          <w:szCs w:val="24"/>
        </w:rPr>
      </w:pPr>
      <w:r w:rsidRPr="00EF7D81">
        <w:rPr>
          <w:rStyle w:val="BodyText2"/>
          <w:sz w:val="24"/>
          <w:szCs w:val="24"/>
        </w:rPr>
        <w:t>(</w:t>
      </w:r>
      <w:r w:rsidR="00DB04E1">
        <w:rPr>
          <w:rStyle w:val="BodyText2"/>
          <w:smallCaps/>
          <w:sz w:val="24"/>
          <w:szCs w:val="24"/>
        </w:rPr>
        <w:t>c</w:t>
      </w:r>
      <w:r w:rsidRPr="00EF7D81">
        <w:rPr>
          <w:rStyle w:val="BodyText2"/>
          <w:sz w:val="24"/>
          <w:szCs w:val="24"/>
        </w:rPr>
        <w:t xml:space="preserve">) </w:t>
      </w:r>
      <w:r w:rsidR="004622B8" w:rsidRPr="00EF7D81">
        <w:rPr>
          <w:rStyle w:val="BodyText2"/>
          <w:sz w:val="24"/>
          <w:szCs w:val="24"/>
        </w:rPr>
        <w:t>the parties have agreed that in pursuance of section 105</w:t>
      </w:r>
      <w:r w:rsidR="004622B8" w:rsidRPr="00EF7D81">
        <w:rPr>
          <w:rStyle w:val="BodytextSmallCaps"/>
          <w:sz w:val="24"/>
          <w:szCs w:val="24"/>
        </w:rPr>
        <w:t>a</w:t>
      </w:r>
      <w:r w:rsidR="004622B8" w:rsidRPr="00EF7D81">
        <w:rPr>
          <w:rStyle w:val="BodyText2"/>
          <w:sz w:val="24"/>
          <w:szCs w:val="24"/>
        </w:rPr>
        <w:t xml:space="preserve"> of the Constitution the provisions</w:t>
      </w:r>
      <w:r w:rsidR="0024314E" w:rsidRPr="00EF7D81">
        <w:rPr>
          <w:rStyle w:val="BodyText2"/>
          <w:sz w:val="24"/>
          <w:szCs w:val="24"/>
        </w:rPr>
        <w:t xml:space="preserve"> </w:t>
      </w:r>
      <w:r w:rsidR="004622B8" w:rsidRPr="00EF7D81">
        <w:rPr>
          <w:rStyle w:val="BodyText2"/>
          <w:sz w:val="24"/>
          <w:szCs w:val="24"/>
        </w:rPr>
        <w:t>of the Original Agreement as varied by the Supplemental Agreements should be further varied as hereinafter appears; and</w:t>
      </w:r>
    </w:p>
    <w:p w14:paraId="371285D9" w14:textId="21E673F6" w:rsidR="002B6264" w:rsidRPr="00EF7D81" w:rsidRDefault="00846FA8" w:rsidP="00EF7D81">
      <w:pPr>
        <w:pStyle w:val="BodyText8"/>
        <w:spacing w:after="120" w:line="240" w:lineRule="auto"/>
        <w:ind w:left="450" w:hanging="450"/>
        <w:rPr>
          <w:sz w:val="24"/>
          <w:szCs w:val="24"/>
        </w:rPr>
      </w:pPr>
      <w:r w:rsidRPr="00EF7D81">
        <w:rPr>
          <w:rStyle w:val="BodyText2"/>
          <w:sz w:val="24"/>
          <w:szCs w:val="24"/>
        </w:rPr>
        <w:t>(</w:t>
      </w:r>
      <w:r w:rsidR="00DB04E1">
        <w:rPr>
          <w:rStyle w:val="BodyText2"/>
          <w:smallCaps/>
          <w:sz w:val="24"/>
          <w:szCs w:val="24"/>
        </w:rPr>
        <w:t>d</w:t>
      </w:r>
      <w:r w:rsidRPr="00EF7D81">
        <w:rPr>
          <w:rStyle w:val="BodyText2"/>
          <w:sz w:val="24"/>
          <w:szCs w:val="24"/>
        </w:rPr>
        <w:t xml:space="preserve">) </w:t>
      </w:r>
      <w:r w:rsidR="004622B8" w:rsidRPr="00EF7D81">
        <w:rPr>
          <w:rStyle w:val="BodyText2"/>
          <w:sz w:val="24"/>
          <w:szCs w:val="24"/>
        </w:rPr>
        <w:t>certain of the provisions of the Original Agreement as varied by the Supplemental Agreements have been fully performed and may be omitted from the Original Agreement</w:t>
      </w:r>
      <w:r w:rsidR="0024314E" w:rsidRPr="00EF7D81">
        <w:rPr>
          <w:rStyle w:val="BodyText2"/>
          <w:sz w:val="24"/>
          <w:szCs w:val="24"/>
        </w:rPr>
        <w:t xml:space="preserve"> </w:t>
      </w:r>
      <w:r w:rsidR="004622B8" w:rsidRPr="00EF7D81">
        <w:rPr>
          <w:rStyle w:val="BodyText2"/>
          <w:sz w:val="24"/>
          <w:szCs w:val="24"/>
        </w:rPr>
        <w:t>for the purposes of its continued operation:</w:t>
      </w:r>
    </w:p>
    <w:p w14:paraId="5CA5A33B" w14:textId="77777777" w:rsidR="002B6264" w:rsidRPr="00EF7D81" w:rsidRDefault="004622B8" w:rsidP="00EF7D81">
      <w:pPr>
        <w:pStyle w:val="BodyText8"/>
        <w:spacing w:after="60" w:line="240" w:lineRule="auto"/>
        <w:ind w:firstLine="0"/>
        <w:rPr>
          <w:sz w:val="24"/>
          <w:szCs w:val="24"/>
        </w:rPr>
      </w:pPr>
      <w:r w:rsidRPr="00EF7D81">
        <w:rPr>
          <w:rStyle w:val="BodyText2"/>
          <w:sz w:val="24"/>
          <w:szCs w:val="24"/>
        </w:rPr>
        <w:t>NOW IT IS HEREBY AGREED as follows:</w:t>
      </w:r>
    </w:p>
    <w:p w14:paraId="597400A0" w14:textId="77777777" w:rsidR="002B6264" w:rsidRPr="00EF7D81" w:rsidRDefault="004622B8" w:rsidP="00AF66EB">
      <w:pPr>
        <w:pStyle w:val="BodyText8"/>
        <w:spacing w:before="120" w:after="120" w:line="240" w:lineRule="auto"/>
        <w:ind w:firstLine="0"/>
        <w:jc w:val="center"/>
        <w:rPr>
          <w:sz w:val="24"/>
          <w:szCs w:val="24"/>
        </w:rPr>
      </w:pPr>
      <w:r w:rsidRPr="00EF7D81">
        <w:rPr>
          <w:rStyle w:val="BodyText2"/>
          <w:sz w:val="24"/>
          <w:szCs w:val="24"/>
        </w:rPr>
        <w:t>COMMENCEMENT AND OPERATION</w:t>
      </w:r>
    </w:p>
    <w:p w14:paraId="5248CD12" w14:textId="20FB76A4" w:rsidR="002B6264" w:rsidRPr="00DB04E1" w:rsidRDefault="003C55F8" w:rsidP="00EF7D81">
      <w:pPr>
        <w:pStyle w:val="BodyText8"/>
        <w:spacing w:line="240" w:lineRule="auto"/>
        <w:ind w:firstLine="270"/>
        <w:rPr>
          <w:sz w:val="24"/>
          <w:szCs w:val="24"/>
        </w:rPr>
      </w:pPr>
      <w:r w:rsidRPr="00DB04E1">
        <w:rPr>
          <w:rStyle w:val="BodyText2"/>
          <w:bCs/>
          <w:sz w:val="24"/>
          <w:szCs w:val="24"/>
        </w:rPr>
        <w:t>1.</w:t>
      </w:r>
      <w:r w:rsidR="00EF7D81" w:rsidRPr="00DB04E1">
        <w:rPr>
          <w:rStyle w:val="BodyText2"/>
          <w:sz w:val="24"/>
          <w:szCs w:val="24"/>
        </w:rPr>
        <w:tab/>
      </w:r>
      <w:r w:rsidR="004622B8" w:rsidRPr="00DB04E1">
        <w:rPr>
          <w:rStyle w:val="BodyText2"/>
          <w:sz w:val="24"/>
          <w:szCs w:val="24"/>
        </w:rPr>
        <w:t>This Agreement shall have no force or effect and shall not be binding upon any party until, in respect of each party, either—</w:t>
      </w:r>
    </w:p>
    <w:p w14:paraId="4DF0084D" w14:textId="77777777" w:rsidR="002B6264" w:rsidRPr="00DB04E1" w:rsidRDefault="009027F4" w:rsidP="00EF7D81">
      <w:pPr>
        <w:pStyle w:val="BodyText8"/>
        <w:spacing w:after="60" w:line="240" w:lineRule="auto"/>
        <w:ind w:firstLine="270"/>
        <w:rPr>
          <w:sz w:val="24"/>
          <w:szCs w:val="24"/>
        </w:rPr>
      </w:pPr>
      <w:r w:rsidRPr="00DB04E1">
        <w:rPr>
          <w:rStyle w:val="BodyText2"/>
          <w:sz w:val="24"/>
          <w:szCs w:val="24"/>
        </w:rPr>
        <w:t xml:space="preserve">(a) </w:t>
      </w:r>
      <w:r w:rsidR="004622B8" w:rsidRPr="00DB04E1">
        <w:rPr>
          <w:rStyle w:val="BodyText2"/>
          <w:sz w:val="24"/>
          <w:szCs w:val="24"/>
        </w:rPr>
        <w:t>it is signed with the prior authority of the Parliament of that party; or</w:t>
      </w:r>
    </w:p>
    <w:p w14:paraId="0C7B46DF" w14:textId="77777777" w:rsidR="002B6264" w:rsidRPr="00DB04E1" w:rsidRDefault="009027F4" w:rsidP="00EF7D81">
      <w:pPr>
        <w:pStyle w:val="BodyText8"/>
        <w:spacing w:after="60" w:line="240" w:lineRule="auto"/>
        <w:ind w:firstLine="270"/>
        <w:rPr>
          <w:sz w:val="24"/>
          <w:szCs w:val="24"/>
        </w:rPr>
      </w:pPr>
      <w:r w:rsidRPr="00DB04E1">
        <w:rPr>
          <w:rStyle w:val="BodyText2"/>
          <w:sz w:val="24"/>
          <w:szCs w:val="24"/>
        </w:rPr>
        <w:t xml:space="preserve">(b) </w:t>
      </w:r>
      <w:r w:rsidR="004622B8" w:rsidRPr="00DB04E1">
        <w:rPr>
          <w:rStyle w:val="BodyText2"/>
          <w:sz w:val="24"/>
          <w:szCs w:val="24"/>
        </w:rPr>
        <w:t>after having been signed, it is approved by the Parliament of that party.</w:t>
      </w:r>
    </w:p>
    <w:p w14:paraId="705A84C4" w14:textId="69BC91EA" w:rsidR="002B6264" w:rsidRPr="00DB04E1" w:rsidRDefault="00CF2433" w:rsidP="00EF7D81">
      <w:pPr>
        <w:pStyle w:val="BodyText8"/>
        <w:spacing w:line="240" w:lineRule="auto"/>
        <w:ind w:firstLine="270"/>
        <w:rPr>
          <w:sz w:val="24"/>
          <w:szCs w:val="24"/>
        </w:rPr>
      </w:pPr>
      <w:r w:rsidRPr="00DB04E1">
        <w:rPr>
          <w:rStyle w:val="BodyText2"/>
          <w:bCs/>
          <w:sz w:val="24"/>
          <w:szCs w:val="24"/>
        </w:rPr>
        <w:t>2.</w:t>
      </w:r>
      <w:r w:rsidRPr="00DB04E1">
        <w:rPr>
          <w:rStyle w:val="BodyText2"/>
          <w:sz w:val="24"/>
          <w:szCs w:val="24"/>
        </w:rPr>
        <w:tab/>
      </w:r>
      <w:r w:rsidR="004622B8" w:rsidRPr="00DB04E1">
        <w:rPr>
          <w:rStyle w:val="BodyText2"/>
          <w:sz w:val="24"/>
          <w:szCs w:val="24"/>
        </w:rPr>
        <w:t>Subject to clause 1, this Agreement shall be deemed to have commenced to operate on 30th June 1975 and the provisions of clause 11 shall apply to give effect to such commencement.</w:t>
      </w:r>
    </w:p>
    <w:p w14:paraId="5BA45667" w14:textId="77777777" w:rsidR="002B6264" w:rsidRPr="00DB04E1" w:rsidRDefault="004622B8" w:rsidP="00AF66EB">
      <w:pPr>
        <w:pStyle w:val="BodyText8"/>
        <w:spacing w:before="120" w:after="120" w:line="240" w:lineRule="auto"/>
        <w:ind w:firstLine="0"/>
        <w:jc w:val="center"/>
        <w:rPr>
          <w:sz w:val="24"/>
          <w:szCs w:val="24"/>
        </w:rPr>
      </w:pPr>
      <w:r w:rsidRPr="00DB04E1">
        <w:rPr>
          <w:rStyle w:val="BodyText2"/>
          <w:sz w:val="24"/>
          <w:szCs w:val="24"/>
        </w:rPr>
        <w:t>INTERPRETATION</w:t>
      </w:r>
    </w:p>
    <w:p w14:paraId="4A93895B" w14:textId="5AB32364" w:rsidR="002B6264" w:rsidRPr="00DB04E1" w:rsidRDefault="00CF2433" w:rsidP="00EF7D81">
      <w:pPr>
        <w:pStyle w:val="BodyText8"/>
        <w:spacing w:line="240" w:lineRule="auto"/>
        <w:ind w:firstLine="270"/>
        <w:rPr>
          <w:sz w:val="24"/>
          <w:szCs w:val="24"/>
        </w:rPr>
      </w:pPr>
      <w:r w:rsidRPr="00DB04E1">
        <w:rPr>
          <w:rStyle w:val="BodyText2"/>
          <w:bCs/>
          <w:sz w:val="24"/>
          <w:szCs w:val="24"/>
        </w:rPr>
        <w:t>3.</w:t>
      </w:r>
      <w:r w:rsidRPr="00DB04E1">
        <w:rPr>
          <w:rStyle w:val="BodyText2"/>
          <w:sz w:val="24"/>
          <w:szCs w:val="24"/>
        </w:rPr>
        <w:tab/>
      </w:r>
      <w:r w:rsidR="004622B8" w:rsidRPr="00DB04E1">
        <w:rPr>
          <w:rStyle w:val="BodyText2"/>
          <w:sz w:val="24"/>
          <w:szCs w:val="24"/>
        </w:rPr>
        <w:t>The Original Agreement as varied by the Supplemental Agreements is in this Agreement</w:t>
      </w:r>
      <w:r w:rsidR="0024314E" w:rsidRPr="00DB04E1">
        <w:rPr>
          <w:rStyle w:val="BodyText2"/>
          <w:sz w:val="24"/>
          <w:szCs w:val="24"/>
        </w:rPr>
        <w:t xml:space="preserve"> </w:t>
      </w:r>
      <w:r w:rsidR="004622B8" w:rsidRPr="00DB04E1">
        <w:rPr>
          <w:rStyle w:val="BodyText2"/>
          <w:sz w:val="24"/>
          <w:szCs w:val="24"/>
        </w:rPr>
        <w:t>referred to as “the Principal Agreement”.</w:t>
      </w:r>
    </w:p>
    <w:p w14:paraId="19093D08" w14:textId="77777777" w:rsidR="002B6264" w:rsidRPr="00DB04E1" w:rsidRDefault="00CF2433" w:rsidP="00EF7D81">
      <w:pPr>
        <w:pStyle w:val="BodyText8"/>
        <w:spacing w:line="240" w:lineRule="auto"/>
        <w:ind w:firstLine="270"/>
        <w:rPr>
          <w:sz w:val="24"/>
          <w:szCs w:val="24"/>
        </w:rPr>
      </w:pPr>
      <w:r w:rsidRPr="00DB04E1">
        <w:rPr>
          <w:rStyle w:val="BodyText2"/>
          <w:bCs/>
          <w:sz w:val="24"/>
          <w:szCs w:val="24"/>
        </w:rPr>
        <w:t>4.</w:t>
      </w:r>
      <w:r w:rsidRPr="00DB04E1">
        <w:rPr>
          <w:rStyle w:val="BodyText2"/>
          <w:sz w:val="24"/>
          <w:szCs w:val="24"/>
        </w:rPr>
        <w:tab/>
      </w:r>
      <w:r w:rsidR="004622B8" w:rsidRPr="00DB04E1">
        <w:rPr>
          <w:rStyle w:val="BodyText2"/>
          <w:sz w:val="24"/>
          <w:szCs w:val="24"/>
        </w:rPr>
        <w:t>The expression “the 1975 Supplemental Agreement” in the Principal Agreement as varied by this Agreement is a reference to this Agreement.</w:t>
      </w:r>
    </w:p>
    <w:p w14:paraId="12770EA3" w14:textId="77777777" w:rsidR="002B6264" w:rsidRPr="00DB04E1" w:rsidRDefault="004622B8" w:rsidP="00AF66EB">
      <w:pPr>
        <w:pStyle w:val="BodyText8"/>
        <w:spacing w:before="120" w:after="120" w:line="240" w:lineRule="auto"/>
        <w:ind w:firstLine="0"/>
        <w:jc w:val="center"/>
        <w:rPr>
          <w:sz w:val="24"/>
          <w:szCs w:val="24"/>
        </w:rPr>
      </w:pPr>
      <w:r w:rsidRPr="00DB04E1">
        <w:rPr>
          <w:rStyle w:val="BodyText2"/>
          <w:sz w:val="24"/>
          <w:szCs w:val="24"/>
        </w:rPr>
        <w:t>TITLE</w:t>
      </w:r>
    </w:p>
    <w:p w14:paraId="7C793590" w14:textId="00624E67" w:rsidR="002B6264" w:rsidRPr="00DB04E1" w:rsidRDefault="007D3687" w:rsidP="00EF7D81">
      <w:pPr>
        <w:pStyle w:val="BodyText8"/>
        <w:spacing w:line="240" w:lineRule="auto"/>
        <w:ind w:firstLine="270"/>
        <w:rPr>
          <w:sz w:val="24"/>
          <w:szCs w:val="24"/>
        </w:rPr>
      </w:pPr>
      <w:r w:rsidRPr="00DB04E1">
        <w:rPr>
          <w:rStyle w:val="BodyText2"/>
          <w:bCs/>
          <w:sz w:val="24"/>
          <w:szCs w:val="24"/>
        </w:rPr>
        <w:t>5.</w:t>
      </w:r>
      <w:r w:rsidRPr="00DB04E1">
        <w:rPr>
          <w:rStyle w:val="BodyText2"/>
          <w:sz w:val="24"/>
          <w:szCs w:val="24"/>
        </w:rPr>
        <w:tab/>
      </w:r>
      <w:r w:rsidR="004622B8" w:rsidRPr="00DB04E1">
        <w:rPr>
          <w:rStyle w:val="BodyText2"/>
          <w:sz w:val="24"/>
          <w:szCs w:val="24"/>
        </w:rPr>
        <w:t>Clause 1 of the Principal Agreement is omitted and the following clause is inserted in its place:</w:t>
      </w:r>
    </w:p>
    <w:p w14:paraId="5108D7E9" w14:textId="77777777" w:rsidR="002B6264" w:rsidRPr="00DB04E1" w:rsidRDefault="004622B8" w:rsidP="005045A4">
      <w:pPr>
        <w:pStyle w:val="BodyText8"/>
        <w:spacing w:line="240" w:lineRule="auto"/>
        <w:ind w:firstLine="180"/>
        <w:rPr>
          <w:sz w:val="24"/>
          <w:szCs w:val="24"/>
        </w:rPr>
      </w:pPr>
      <w:r w:rsidRPr="00DB04E1">
        <w:rPr>
          <w:rStyle w:val="BodyText2"/>
          <w:sz w:val="24"/>
          <w:szCs w:val="24"/>
        </w:rPr>
        <w:t>“1. This Agreement as varied from time to time shall be known as ‘the Financial Agreement’ ”.</w:t>
      </w:r>
    </w:p>
    <w:p w14:paraId="5B4FF68F" w14:textId="77777777" w:rsidR="002B6264" w:rsidRPr="00DB04E1" w:rsidRDefault="004622B8" w:rsidP="00AF66EB">
      <w:pPr>
        <w:pStyle w:val="BodyText8"/>
        <w:spacing w:before="120" w:after="120" w:line="240" w:lineRule="auto"/>
        <w:ind w:firstLine="0"/>
        <w:jc w:val="center"/>
        <w:rPr>
          <w:sz w:val="24"/>
          <w:szCs w:val="24"/>
        </w:rPr>
      </w:pPr>
      <w:r w:rsidRPr="00DB04E1">
        <w:rPr>
          <w:rStyle w:val="BodyText2"/>
          <w:sz w:val="24"/>
          <w:szCs w:val="24"/>
        </w:rPr>
        <w:t>DEFINITIONS</w:t>
      </w:r>
    </w:p>
    <w:p w14:paraId="25B2C1E3" w14:textId="5B509019" w:rsidR="002B6264" w:rsidRPr="00DB04E1" w:rsidRDefault="009833E8" w:rsidP="00EF7D81">
      <w:pPr>
        <w:pStyle w:val="BodyText8"/>
        <w:spacing w:line="240" w:lineRule="auto"/>
        <w:ind w:firstLine="270"/>
        <w:rPr>
          <w:sz w:val="24"/>
          <w:szCs w:val="24"/>
        </w:rPr>
      </w:pPr>
      <w:r w:rsidRPr="00DB04E1">
        <w:rPr>
          <w:rStyle w:val="BodyText2"/>
          <w:bCs/>
          <w:sz w:val="24"/>
          <w:szCs w:val="24"/>
        </w:rPr>
        <w:t>6.</w:t>
      </w:r>
      <w:r w:rsidRPr="00DB04E1">
        <w:rPr>
          <w:rStyle w:val="BodyText2"/>
          <w:sz w:val="24"/>
          <w:szCs w:val="24"/>
        </w:rPr>
        <w:tab/>
      </w:r>
      <w:r w:rsidR="004622B8" w:rsidRPr="00DB04E1">
        <w:rPr>
          <w:rStyle w:val="BodyText2"/>
          <w:sz w:val="24"/>
          <w:szCs w:val="24"/>
        </w:rPr>
        <w:t>Clause 2 of the Principal Agreement is omitted and the following clause is inserted in its place:</w:t>
      </w:r>
    </w:p>
    <w:p w14:paraId="55C4F78E" w14:textId="77777777" w:rsidR="002B6264" w:rsidRPr="00DB04E1" w:rsidRDefault="004622B8" w:rsidP="00EF7D81">
      <w:pPr>
        <w:pStyle w:val="BodyText8"/>
        <w:spacing w:line="240" w:lineRule="auto"/>
        <w:ind w:firstLine="270"/>
        <w:rPr>
          <w:sz w:val="24"/>
          <w:szCs w:val="24"/>
        </w:rPr>
      </w:pPr>
      <w:r w:rsidRPr="00DB04E1">
        <w:rPr>
          <w:rStyle w:val="BodyText2"/>
          <w:sz w:val="24"/>
          <w:szCs w:val="24"/>
        </w:rPr>
        <w:t>“2.—(1.) In this Agreement, unless the contrary intention appears—</w:t>
      </w:r>
    </w:p>
    <w:p w14:paraId="0059F77A" w14:textId="77777777" w:rsidR="002B6264" w:rsidRPr="00EF7D81" w:rsidRDefault="004622B8" w:rsidP="005045A4">
      <w:pPr>
        <w:pStyle w:val="BodyText8"/>
        <w:spacing w:line="240" w:lineRule="auto"/>
        <w:ind w:firstLine="270"/>
        <w:rPr>
          <w:sz w:val="24"/>
          <w:szCs w:val="24"/>
        </w:rPr>
      </w:pPr>
      <w:r w:rsidRPr="00EF7D81">
        <w:rPr>
          <w:rStyle w:val="BodyText2"/>
          <w:sz w:val="24"/>
          <w:szCs w:val="24"/>
        </w:rPr>
        <w:t>‘bondholder’ means holder of any securities but does not include the Commonwealth; ‘face value’ means—</w:t>
      </w:r>
    </w:p>
    <w:p w14:paraId="1677C496" w14:textId="77777777" w:rsidR="002B6264" w:rsidRPr="00EF7D81" w:rsidRDefault="00092431" w:rsidP="005045A4">
      <w:pPr>
        <w:pStyle w:val="BodyText8"/>
        <w:spacing w:line="240" w:lineRule="auto"/>
        <w:ind w:left="1440" w:hanging="360"/>
        <w:rPr>
          <w:sz w:val="24"/>
          <w:szCs w:val="24"/>
        </w:rPr>
      </w:pPr>
      <w:r w:rsidRPr="00EF7D81">
        <w:rPr>
          <w:rStyle w:val="BodyText2"/>
          <w:sz w:val="24"/>
          <w:szCs w:val="24"/>
        </w:rPr>
        <w:t xml:space="preserve">(a) </w:t>
      </w:r>
      <w:r w:rsidR="004622B8" w:rsidRPr="00EF7D81">
        <w:rPr>
          <w:rStyle w:val="BodyText2"/>
          <w:sz w:val="24"/>
          <w:szCs w:val="24"/>
        </w:rPr>
        <w:t>in relation to securities repayable in Australian currency, the principal amount, excluding any amount payable by way of premium, remaining to be repaid in respect of the securities;</w:t>
      </w:r>
    </w:p>
    <w:p w14:paraId="0BBD69FD" w14:textId="77777777" w:rsidR="00A00540" w:rsidRPr="00EF7D81" w:rsidRDefault="00A00540">
      <w:pPr>
        <w:rPr>
          <w:rStyle w:val="Bodytext8NotItalic3"/>
          <w:rFonts w:eastAsia="Courier New"/>
          <w:b w:val="0"/>
          <w:bCs w:val="0"/>
          <w:i w:val="0"/>
          <w:iCs w:val="0"/>
          <w:sz w:val="24"/>
          <w:szCs w:val="24"/>
        </w:rPr>
      </w:pPr>
      <w:r w:rsidRPr="00EF7D81">
        <w:rPr>
          <w:rStyle w:val="Bodytext8NotItalic3"/>
          <w:rFonts w:eastAsia="Courier New"/>
          <w:sz w:val="24"/>
          <w:szCs w:val="24"/>
        </w:rPr>
        <w:br w:type="page"/>
      </w:r>
    </w:p>
    <w:p w14:paraId="7C97D94B" w14:textId="77777777" w:rsidR="002B6264" w:rsidRPr="00EF7D81" w:rsidRDefault="004622B8" w:rsidP="005045A4">
      <w:pPr>
        <w:pStyle w:val="Bodytext41"/>
        <w:spacing w:after="60" w:line="240" w:lineRule="auto"/>
        <w:jc w:val="center"/>
        <w:rPr>
          <w:sz w:val="24"/>
          <w:szCs w:val="24"/>
        </w:rPr>
      </w:pPr>
      <w:bookmarkStart w:id="3" w:name="bookmark2"/>
      <w:r w:rsidRPr="00EF7D81">
        <w:rPr>
          <w:rStyle w:val="Bodytext49pt4"/>
          <w:b w:val="0"/>
          <w:bCs w:val="0"/>
          <w:sz w:val="24"/>
          <w:szCs w:val="24"/>
        </w:rPr>
        <w:lastRenderedPageBreak/>
        <w:t>SCHEDULE—continued</w:t>
      </w:r>
      <w:bookmarkEnd w:id="3"/>
    </w:p>
    <w:p w14:paraId="68780218" w14:textId="77777777" w:rsidR="002B6264" w:rsidRPr="00EF7D81" w:rsidRDefault="004622B8" w:rsidP="005045A4">
      <w:pPr>
        <w:pStyle w:val="BodyText8"/>
        <w:spacing w:line="240" w:lineRule="auto"/>
        <w:ind w:left="1440" w:hanging="360"/>
        <w:rPr>
          <w:sz w:val="24"/>
          <w:szCs w:val="24"/>
        </w:rPr>
      </w:pPr>
      <w:r w:rsidRPr="00EF7D81">
        <w:rPr>
          <w:rStyle w:val="BodyText31"/>
          <w:sz w:val="24"/>
          <w:szCs w:val="24"/>
        </w:rPr>
        <w:t>(b) in relation to securities repayable in an overseas currency, the equivalent in Australian currency of the principal amount, excluding any amount payable by way of premium, remaining to be repaid in respect of the securities, converted</w:t>
      </w:r>
      <w:r w:rsidR="0024314E" w:rsidRPr="00EF7D81">
        <w:rPr>
          <w:rStyle w:val="BodyText31"/>
          <w:sz w:val="24"/>
          <w:szCs w:val="24"/>
        </w:rPr>
        <w:t xml:space="preserve"> </w:t>
      </w:r>
      <w:r w:rsidRPr="00EF7D81">
        <w:rPr>
          <w:rStyle w:val="BodyText31"/>
          <w:sz w:val="24"/>
          <w:szCs w:val="24"/>
        </w:rPr>
        <w:t>at the Reserve Bank of Australia selling rate to the Australian Government</w:t>
      </w:r>
      <w:r w:rsidR="0024314E" w:rsidRPr="00EF7D81">
        <w:rPr>
          <w:rStyle w:val="BodyText31"/>
          <w:sz w:val="24"/>
          <w:szCs w:val="24"/>
        </w:rPr>
        <w:t xml:space="preserve"> </w:t>
      </w:r>
      <w:r w:rsidRPr="00EF7D81">
        <w:rPr>
          <w:rStyle w:val="BodyText31"/>
          <w:sz w:val="24"/>
          <w:szCs w:val="24"/>
        </w:rPr>
        <w:t xml:space="preserve">at the </w:t>
      </w:r>
      <w:r w:rsidRPr="005045A4">
        <w:rPr>
          <w:rStyle w:val="BodyText2"/>
          <w:sz w:val="24"/>
          <w:szCs w:val="24"/>
        </w:rPr>
        <w:t>time</w:t>
      </w:r>
      <w:r w:rsidRPr="00EF7D81">
        <w:rPr>
          <w:rStyle w:val="BodyText31"/>
          <w:sz w:val="24"/>
          <w:szCs w:val="24"/>
        </w:rPr>
        <w:t xml:space="preserve"> of conversion or at such rate as is agreed between the Commonwealth</w:t>
      </w:r>
      <w:r w:rsidR="0024314E" w:rsidRPr="00EF7D81">
        <w:rPr>
          <w:rStyle w:val="BodyText31"/>
          <w:sz w:val="24"/>
          <w:szCs w:val="24"/>
        </w:rPr>
        <w:t xml:space="preserve"> </w:t>
      </w:r>
      <w:r w:rsidRPr="00EF7D81">
        <w:rPr>
          <w:rStyle w:val="BodyText31"/>
          <w:sz w:val="24"/>
          <w:szCs w:val="24"/>
        </w:rPr>
        <w:t>and the States;</w:t>
      </w:r>
    </w:p>
    <w:p w14:paraId="5EF53BB1" w14:textId="77777777" w:rsidR="002B6264" w:rsidRPr="00EF7D81" w:rsidRDefault="004622B8" w:rsidP="005045A4">
      <w:pPr>
        <w:pStyle w:val="BodyText8"/>
        <w:spacing w:after="60" w:line="240" w:lineRule="auto"/>
        <w:ind w:left="630" w:hanging="360"/>
        <w:rPr>
          <w:sz w:val="24"/>
          <w:szCs w:val="24"/>
        </w:rPr>
      </w:pPr>
      <w:r w:rsidRPr="00EF7D81">
        <w:rPr>
          <w:rStyle w:val="BodyText31"/>
          <w:sz w:val="24"/>
          <w:szCs w:val="24"/>
        </w:rPr>
        <w:t xml:space="preserve">‘gross </w:t>
      </w:r>
      <w:r w:rsidRPr="005045A4">
        <w:rPr>
          <w:rStyle w:val="BodyText2"/>
          <w:sz w:val="24"/>
          <w:szCs w:val="24"/>
        </w:rPr>
        <w:t>cost’</w:t>
      </w:r>
      <w:r w:rsidRPr="00EF7D81">
        <w:rPr>
          <w:rStyle w:val="BodyText31"/>
          <w:sz w:val="24"/>
          <w:szCs w:val="24"/>
        </w:rPr>
        <w:t>, in relation to the purchase of securities, means the amount actually paid for the securities, including interest, brokerage and commission, less any amount payable to the Commission;</w:t>
      </w:r>
    </w:p>
    <w:p w14:paraId="00FFE180" w14:textId="77777777" w:rsidR="002B6264" w:rsidRPr="00EF7D81" w:rsidRDefault="004622B8" w:rsidP="005045A4">
      <w:pPr>
        <w:pStyle w:val="BodyText8"/>
        <w:spacing w:line="240" w:lineRule="auto"/>
        <w:ind w:left="630" w:hanging="360"/>
        <w:rPr>
          <w:sz w:val="24"/>
          <w:szCs w:val="24"/>
        </w:rPr>
      </w:pPr>
      <w:r w:rsidRPr="00EF7D81">
        <w:rPr>
          <w:rStyle w:val="BodyText31"/>
          <w:sz w:val="24"/>
          <w:szCs w:val="24"/>
        </w:rPr>
        <w:t>‘holder’, in relation to securities, means owner of the securities according to the manner in which ownership of the securities is determined;</w:t>
      </w:r>
    </w:p>
    <w:p w14:paraId="737AAA10" w14:textId="77777777" w:rsidR="002B6264" w:rsidRPr="00EF7D81" w:rsidRDefault="004622B8" w:rsidP="005045A4">
      <w:pPr>
        <w:pStyle w:val="BodyText8"/>
        <w:spacing w:after="60" w:line="240" w:lineRule="auto"/>
        <w:ind w:left="630" w:hanging="360"/>
        <w:rPr>
          <w:sz w:val="24"/>
          <w:szCs w:val="24"/>
        </w:rPr>
      </w:pPr>
      <w:r w:rsidRPr="00EF7D81">
        <w:rPr>
          <w:rStyle w:val="BodyText31"/>
          <w:sz w:val="24"/>
          <w:szCs w:val="24"/>
        </w:rPr>
        <w:t>‘net public debt’, in relation to a State, means the public debt of the State less an amount equal to the sum of the balance standing to the credit of the State in the Sinking Fund;</w:t>
      </w:r>
    </w:p>
    <w:p w14:paraId="43DB1B5A" w14:textId="77777777" w:rsidR="002B6264" w:rsidRPr="00EF7D81" w:rsidRDefault="004622B8" w:rsidP="005045A4">
      <w:pPr>
        <w:pStyle w:val="BodyText8"/>
        <w:spacing w:after="60" w:line="240" w:lineRule="auto"/>
        <w:ind w:left="630" w:hanging="360"/>
        <w:rPr>
          <w:sz w:val="24"/>
          <w:szCs w:val="24"/>
        </w:rPr>
      </w:pPr>
      <w:r w:rsidRPr="00EF7D81">
        <w:rPr>
          <w:rStyle w:val="BodyText31"/>
          <w:sz w:val="24"/>
          <w:szCs w:val="24"/>
        </w:rPr>
        <w:t>‘public debt’, in relation to a State, means the aggregate of the face value of the securities issued or created by the State or issued or created in respect of the State in accordance with this Agreement that have not been purchased, redeemed or otherwise repaid or in respect of which the State has not otherwise been freed and discharged from liability;</w:t>
      </w:r>
    </w:p>
    <w:p w14:paraId="47B53485" w14:textId="77777777" w:rsidR="002B6264" w:rsidRPr="00EF7D81" w:rsidRDefault="004622B8" w:rsidP="005045A4">
      <w:pPr>
        <w:pStyle w:val="BodyText8"/>
        <w:spacing w:after="60" w:line="240" w:lineRule="auto"/>
        <w:ind w:left="630" w:hanging="360"/>
        <w:rPr>
          <w:sz w:val="24"/>
          <w:szCs w:val="24"/>
        </w:rPr>
      </w:pPr>
      <w:r w:rsidRPr="00EF7D81">
        <w:rPr>
          <w:rStyle w:val="BodyText31"/>
          <w:sz w:val="24"/>
          <w:szCs w:val="24"/>
        </w:rPr>
        <w:t>‘securities’</w:t>
      </w:r>
      <w:r w:rsidR="00B85B3B" w:rsidRPr="00EF7D81">
        <w:rPr>
          <w:rStyle w:val="BodyText31"/>
          <w:sz w:val="24"/>
          <w:szCs w:val="24"/>
        </w:rPr>
        <w:t xml:space="preserve"> </w:t>
      </w:r>
      <w:r w:rsidRPr="00EF7D81">
        <w:rPr>
          <w:rStyle w:val="BodyText31"/>
          <w:sz w:val="24"/>
          <w:szCs w:val="24"/>
        </w:rPr>
        <w:t>means—</w:t>
      </w:r>
    </w:p>
    <w:p w14:paraId="0DACB094" w14:textId="77777777" w:rsidR="005045A4" w:rsidRDefault="004622B8" w:rsidP="005045A4">
      <w:pPr>
        <w:pStyle w:val="BodyText8"/>
        <w:spacing w:line="240" w:lineRule="auto"/>
        <w:ind w:firstLine="630"/>
        <w:rPr>
          <w:rStyle w:val="BodyText31"/>
          <w:sz w:val="24"/>
          <w:szCs w:val="24"/>
        </w:rPr>
      </w:pPr>
      <w:r w:rsidRPr="00EF7D81">
        <w:rPr>
          <w:rStyle w:val="BodyText31"/>
          <w:sz w:val="24"/>
          <w:szCs w:val="24"/>
        </w:rPr>
        <w:t>Inscribed Stock and Bonds</w:t>
      </w:r>
    </w:p>
    <w:p w14:paraId="34FEE493" w14:textId="77777777" w:rsidR="005045A4" w:rsidRDefault="004622B8" w:rsidP="005045A4">
      <w:pPr>
        <w:pStyle w:val="BodyText8"/>
        <w:spacing w:line="240" w:lineRule="auto"/>
        <w:ind w:firstLine="630"/>
        <w:rPr>
          <w:rStyle w:val="BodyText31"/>
          <w:sz w:val="24"/>
          <w:szCs w:val="24"/>
        </w:rPr>
      </w:pPr>
      <w:r w:rsidRPr="00EF7D81">
        <w:rPr>
          <w:rStyle w:val="BodyText31"/>
          <w:sz w:val="24"/>
          <w:szCs w:val="24"/>
        </w:rPr>
        <w:t xml:space="preserve">Instalment Stock </w:t>
      </w:r>
    </w:p>
    <w:p w14:paraId="3193A7D5" w14:textId="77777777" w:rsidR="005045A4" w:rsidRDefault="004622B8" w:rsidP="005045A4">
      <w:pPr>
        <w:pStyle w:val="BodyText8"/>
        <w:spacing w:line="240" w:lineRule="auto"/>
        <w:ind w:firstLine="630"/>
        <w:rPr>
          <w:rStyle w:val="BodyText31"/>
          <w:sz w:val="24"/>
          <w:szCs w:val="24"/>
        </w:rPr>
      </w:pPr>
      <w:r w:rsidRPr="00EF7D81">
        <w:rPr>
          <w:rStyle w:val="BodyText31"/>
          <w:sz w:val="24"/>
          <w:szCs w:val="24"/>
        </w:rPr>
        <w:t xml:space="preserve">Registered Stock </w:t>
      </w:r>
    </w:p>
    <w:p w14:paraId="089A5459" w14:textId="77777777" w:rsidR="005045A4" w:rsidRDefault="004622B8" w:rsidP="005045A4">
      <w:pPr>
        <w:pStyle w:val="BodyText8"/>
        <w:spacing w:line="240" w:lineRule="auto"/>
        <w:ind w:firstLine="630"/>
        <w:rPr>
          <w:rStyle w:val="BodyText31"/>
          <w:sz w:val="24"/>
          <w:szCs w:val="24"/>
        </w:rPr>
      </w:pPr>
      <w:r w:rsidRPr="00EF7D81">
        <w:rPr>
          <w:rStyle w:val="BodyText31"/>
          <w:sz w:val="24"/>
          <w:szCs w:val="24"/>
        </w:rPr>
        <w:t xml:space="preserve">Funded Stock </w:t>
      </w:r>
    </w:p>
    <w:p w14:paraId="23A29620" w14:textId="77777777" w:rsidR="005045A4" w:rsidRDefault="004622B8" w:rsidP="005045A4">
      <w:pPr>
        <w:pStyle w:val="BodyText8"/>
        <w:spacing w:line="240" w:lineRule="auto"/>
        <w:ind w:firstLine="630"/>
        <w:rPr>
          <w:rStyle w:val="BodyText31"/>
          <w:sz w:val="24"/>
          <w:szCs w:val="24"/>
        </w:rPr>
      </w:pPr>
      <w:r w:rsidRPr="00EF7D81">
        <w:rPr>
          <w:rStyle w:val="BodyText31"/>
          <w:sz w:val="24"/>
          <w:szCs w:val="24"/>
        </w:rPr>
        <w:t xml:space="preserve">Stock payable to bearer </w:t>
      </w:r>
    </w:p>
    <w:p w14:paraId="2F662184" w14:textId="77777777" w:rsidR="005045A4" w:rsidRDefault="004622B8" w:rsidP="005045A4">
      <w:pPr>
        <w:pStyle w:val="BodyText8"/>
        <w:spacing w:line="240" w:lineRule="auto"/>
        <w:ind w:firstLine="630"/>
        <w:rPr>
          <w:rStyle w:val="BodyText31"/>
          <w:sz w:val="24"/>
          <w:szCs w:val="24"/>
        </w:rPr>
      </w:pPr>
      <w:r w:rsidRPr="00EF7D81">
        <w:rPr>
          <w:rStyle w:val="BodyText31"/>
          <w:sz w:val="24"/>
          <w:szCs w:val="24"/>
        </w:rPr>
        <w:t>Special Bonds</w:t>
      </w:r>
    </w:p>
    <w:p w14:paraId="7C20A143" w14:textId="77777777" w:rsidR="005045A4" w:rsidRDefault="004622B8" w:rsidP="005045A4">
      <w:pPr>
        <w:pStyle w:val="BodyText8"/>
        <w:spacing w:line="240" w:lineRule="auto"/>
        <w:ind w:firstLine="630"/>
        <w:rPr>
          <w:rStyle w:val="BodyText31"/>
          <w:sz w:val="24"/>
          <w:szCs w:val="24"/>
        </w:rPr>
      </w:pPr>
      <w:r w:rsidRPr="00EF7D81">
        <w:rPr>
          <w:rStyle w:val="BodyText31"/>
          <w:sz w:val="24"/>
          <w:szCs w:val="24"/>
        </w:rPr>
        <w:t>Australian Savings</w:t>
      </w:r>
    </w:p>
    <w:p w14:paraId="0AD77F27" w14:textId="77777777" w:rsidR="002B6264" w:rsidRPr="00EF7D81" w:rsidRDefault="004622B8" w:rsidP="005045A4">
      <w:pPr>
        <w:pStyle w:val="BodyText8"/>
        <w:spacing w:line="240" w:lineRule="auto"/>
        <w:ind w:firstLine="630"/>
        <w:rPr>
          <w:sz w:val="24"/>
          <w:szCs w:val="24"/>
        </w:rPr>
      </w:pPr>
      <w:r w:rsidRPr="00EF7D81">
        <w:rPr>
          <w:rStyle w:val="BodyText31"/>
          <w:sz w:val="24"/>
          <w:szCs w:val="24"/>
        </w:rPr>
        <w:t>Bonds Debentures</w:t>
      </w:r>
    </w:p>
    <w:p w14:paraId="0835BFBB" w14:textId="77777777" w:rsidR="002B6264" w:rsidRPr="00EF7D81" w:rsidRDefault="004622B8" w:rsidP="005045A4">
      <w:pPr>
        <w:pStyle w:val="BodyText8"/>
        <w:spacing w:line="240" w:lineRule="auto"/>
        <w:ind w:firstLine="360"/>
        <w:rPr>
          <w:sz w:val="24"/>
          <w:szCs w:val="24"/>
        </w:rPr>
      </w:pPr>
      <w:r w:rsidRPr="00EF7D81">
        <w:rPr>
          <w:rStyle w:val="BodyText31"/>
          <w:sz w:val="24"/>
          <w:szCs w:val="24"/>
        </w:rPr>
        <w:t>issued or created by a State or issued or created in respect of a State;</w:t>
      </w:r>
    </w:p>
    <w:p w14:paraId="11092421" w14:textId="77777777" w:rsidR="002B6264" w:rsidRPr="00EF7D81" w:rsidRDefault="004622B8" w:rsidP="005045A4">
      <w:pPr>
        <w:pStyle w:val="BodyText8"/>
        <w:spacing w:after="60" w:line="240" w:lineRule="auto"/>
        <w:ind w:left="630" w:hanging="360"/>
        <w:rPr>
          <w:sz w:val="24"/>
          <w:szCs w:val="24"/>
        </w:rPr>
      </w:pPr>
      <w:r w:rsidRPr="00EF7D81">
        <w:rPr>
          <w:rStyle w:val="BodyText31"/>
          <w:sz w:val="24"/>
          <w:szCs w:val="24"/>
        </w:rPr>
        <w:t xml:space="preserve">‘the Commission’ means the National Debt Commission continued in existence by the </w:t>
      </w:r>
      <w:r w:rsidRPr="00EF7D81">
        <w:rPr>
          <w:rStyle w:val="BodytextItalic1"/>
          <w:sz w:val="24"/>
          <w:szCs w:val="24"/>
        </w:rPr>
        <w:t>National Debt Sinking Fund Act</w:t>
      </w:r>
      <w:r w:rsidRPr="00EF7D81">
        <w:rPr>
          <w:rStyle w:val="BodyText31"/>
          <w:sz w:val="24"/>
          <w:szCs w:val="24"/>
        </w:rPr>
        <w:t xml:space="preserve"> 1966;</w:t>
      </w:r>
    </w:p>
    <w:p w14:paraId="26BBCC7F" w14:textId="77777777" w:rsidR="002B6264" w:rsidRPr="00EF7D81" w:rsidRDefault="004622B8" w:rsidP="005045A4">
      <w:pPr>
        <w:pStyle w:val="BodyText8"/>
        <w:spacing w:after="60" w:line="240" w:lineRule="auto"/>
        <w:ind w:left="630" w:hanging="360"/>
        <w:rPr>
          <w:sz w:val="24"/>
          <w:szCs w:val="24"/>
        </w:rPr>
      </w:pPr>
      <w:r w:rsidRPr="00EF7D81">
        <w:rPr>
          <w:rStyle w:val="BodyText31"/>
          <w:sz w:val="24"/>
          <w:szCs w:val="24"/>
        </w:rPr>
        <w:t>‘the Loan Council’ means the Australian Loan Council created in pursuance of this Agreement;</w:t>
      </w:r>
    </w:p>
    <w:p w14:paraId="0DA0FB0F" w14:textId="77777777" w:rsidR="002B6264" w:rsidRPr="00EF7D81" w:rsidRDefault="004622B8" w:rsidP="005045A4">
      <w:pPr>
        <w:pStyle w:val="BodyText8"/>
        <w:spacing w:after="60" w:line="240" w:lineRule="auto"/>
        <w:ind w:left="630" w:hanging="360"/>
        <w:rPr>
          <w:sz w:val="24"/>
          <w:szCs w:val="24"/>
        </w:rPr>
      </w:pPr>
      <w:r w:rsidRPr="00EF7D81">
        <w:rPr>
          <w:rStyle w:val="BodyText31"/>
          <w:sz w:val="24"/>
          <w:szCs w:val="24"/>
        </w:rPr>
        <w:t>‘the Sinking Fund’ means the National Debt Sinking Fund referred to in sub-clause (1.) of Clause 12</w:t>
      </w:r>
      <w:r w:rsidRPr="00EF7D81">
        <w:rPr>
          <w:rStyle w:val="BodytextSmallCaps2"/>
          <w:sz w:val="24"/>
          <w:szCs w:val="24"/>
        </w:rPr>
        <w:t>a</w:t>
      </w:r>
      <w:r w:rsidRPr="00EF7D81">
        <w:rPr>
          <w:rStyle w:val="BodyText31"/>
          <w:sz w:val="24"/>
          <w:szCs w:val="24"/>
        </w:rPr>
        <w:t xml:space="preserve"> of this Agreement; and</w:t>
      </w:r>
    </w:p>
    <w:p w14:paraId="73CC1688" w14:textId="35B6A7B9" w:rsidR="002B6264" w:rsidRPr="00EF7D81" w:rsidRDefault="004622B8" w:rsidP="005045A4">
      <w:pPr>
        <w:pStyle w:val="BodyText8"/>
        <w:spacing w:after="60" w:line="240" w:lineRule="auto"/>
        <w:ind w:left="630" w:hanging="360"/>
        <w:rPr>
          <w:sz w:val="24"/>
          <w:szCs w:val="24"/>
        </w:rPr>
      </w:pPr>
      <w:r w:rsidRPr="00EF7D81">
        <w:rPr>
          <w:rStyle w:val="BodyText31"/>
          <w:sz w:val="24"/>
          <w:szCs w:val="24"/>
        </w:rPr>
        <w:t>‘transferred properties’ means the properties mentioned or specified in the Schedule of Transferred Properties signed by representatives of the Commonwealth and the States as revised to 30th June 1927, being properties which became vested in the Commonwealth pursuant to section 85(</w:t>
      </w:r>
      <w:proofErr w:type="spellStart"/>
      <w:r w:rsidRPr="00EF7D81">
        <w:rPr>
          <w:rStyle w:val="BodyText31"/>
          <w:sz w:val="24"/>
          <w:szCs w:val="24"/>
        </w:rPr>
        <w:t>i</w:t>
      </w:r>
      <w:proofErr w:type="spellEnd"/>
      <w:r w:rsidRPr="00EF7D81">
        <w:rPr>
          <w:rStyle w:val="BodyText31"/>
          <w:sz w:val="24"/>
          <w:szCs w:val="24"/>
        </w:rPr>
        <w:t>) of the Constitution of the Commonwealth.</w:t>
      </w:r>
    </w:p>
    <w:p w14:paraId="7789666D" w14:textId="77777777" w:rsidR="002B6264" w:rsidRPr="00EF7D81" w:rsidRDefault="004622B8" w:rsidP="00364206">
      <w:pPr>
        <w:pStyle w:val="BodyText8"/>
        <w:spacing w:line="240" w:lineRule="auto"/>
        <w:ind w:firstLine="0"/>
        <w:rPr>
          <w:sz w:val="24"/>
          <w:szCs w:val="24"/>
        </w:rPr>
      </w:pPr>
      <w:r w:rsidRPr="00EF7D81">
        <w:rPr>
          <w:rStyle w:val="BodyText31"/>
          <w:sz w:val="24"/>
          <w:szCs w:val="24"/>
        </w:rPr>
        <w:t>“(2.) In this Agreement—</w:t>
      </w:r>
    </w:p>
    <w:p w14:paraId="6D2B49B9" w14:textId="77777777" w:rsidR="002B6264" w:rsidRPr="00EF7D81" w:rsidRDefault="0000694D" w:rsidP="005045A4">
      <w:pPr>
        <w:pStyle w:val="BodyText8"/>
        <w:spacing w:after="60" w:line="240" w:lineRule="auto"/>
        <w:ind w:left="630" w:hanging="360"/>
        <w:rPr>
          <w:sz w:val="24"/>
          <w:szCs w:val="24"/>
        </w:rPr>
      </w:pPr>
      <w:r w:rsidRPr="00EF7D81">
        <w:rPr>
          <w:rStyle w:val="BodyText2"/>
          <w:sz w:val="24"/>
          <w:szCs w:val="24"/>
        </w:rPr>
        <w:t xml:space="preserve">(a) </w:t>
      </w:r>
      <w:r w:rsidR="004622B8" w:rsidRPr="00EF7D81">
        <w:rPr>
          <w:rStyle w:val="BodyText31"/>
          <w:sz w:val="24"/>
          <w:szCs w:val="24"/>
        </w:rPr>
        <w:t>a reference to a year is, unless the contrary intention appears, a reference to a financial</w:t>
      </w:r>
      <w:r w:rsidR="0024314E" w:rsidRPr="00EF7D81">
        <w:rPr>
          <w:rStyle w:val="BodyText31"/>
          <w:sz w:val="24"/>
          <w:szCs w:val="24"/>
        </w:rPr>
        <w:t xml:space="preserve"> </w:t>
      </w:r>
      <w:r w:rsidR="004622B8" w:rsidRPr="00EF7D81">
        <w:rPr>
          <w:rStyle w:val="BodyText31"/>
          <w:sz w:val="24"/>
          <w:szCs w:val="24"/>
        </w:rPr>
        <w:t>year commencing on a 1st July;</w:t>
      </w:r>
    </w:p>
    <w:p w14:paraId="30B82E3A" w14:textId="77777777" w:rsidR="002B6264" w:rsidRPr="00EF7D81" w:rsidRDefault="0000694D" w:rsidP="005045A4">
      <w:pPr>
        <w:pStyle w:val="BodyText8"/>
        <w:spacing w:after="60" w:line="240" w:lineRule="auto"/>
        <w:ind w:left="630" w:hanging="360"/>
        <w:rPr>
          <w:sz w:val="24"/>
          <w:szCs w:val="24"/>
        </w:rPr>
      </w:pPr>
      <w:r w:rsidRPr="00EF7D81">
        <w:rPr>
          <w:rStyle w:val="BodyText2"/>
          <w:sz w:val="24"/>
          <w:szCs w:val="24"/>
        </w:rPr>
        <w:t xml:space="preserve">(b) </w:t>
      </w:r>
      <w:r w:rsidR="004622B8" w:rsidRPr="00EF7D81">
        <w:rPr>
          <w:rStyle w:val="BodyText31"/>
          <w:sz w:val="24"/>
          <w:szCs w:val="24"/>
        </w:rPr>
        <w:t>the expression ‘in writing’ includes any mode of representing or reproducing words and figures in a written form; and</w:t>
      </w:r>
    </w:p>
    <w:p w14:paraId="24D22FD4" w14:textId="77777777" w:rsidR="002B6264" w:rsidRPr="00EF7D81" w:rsidRDefault="00434826" w:rsidP="005045A4">
      <w:pPr>
        <w:pStyle w:val="BodyText8"/>
        <w:spacing w:after="60" w:line="240" w:lineRule="auto"/>
        <w:ind w:left="630" w:hanging="360"/>
        <w:rPr>
          <w:sz w:val="24"/>
          <w:szCs w:val="24"/>
        </w:rPr>
      </w:pPr>
      <w:r w:rsidRPr="00EF7D81">
        <w:rPr>
          <w:rStyle w:val="BodyText2"/>
          <w:sz w:val="24"/>
          <w:szCs w:val="24"/>
        </w:rPr>
        <w:t xml:space="preserve">(c) </w:t>
      </w:r>
      <w:r w:rsidR="004622B8" w:rsidRPr="00EF7D81">
        <w:rPr>
          <w:rStyle w:val="BodyText31"/>
          <w:sz w:val="24"/>
          <w:szCs w:val="24"/>
        </w:rPr>
        <w:t>except where inconsistent with the context, words in the singular include the plural and words in the plural include the singular. ”</w:t>
      </w:r>
    </w:p>
    <w:p w14:paraId="2E8199CE" w14:textId="77777777" w:rsidR="002B6264" w:rsidRPr="00EF7D81" w:rsidRDefault="004622B8" w:rsidP="00AF66EB">
      <w:pPr>
        <w:pStyle w:val="BodyText8"/>
        <w:spacing w:before="120" w:after="120" w:line="240" w:lineRule="auto"/>
        <w:ind w:firstLine="0"/>
        <w:jc w:val="center"/>
        <w:rPr>
          <w:sz w:val="24"/>
          <w:szCs w:val="24"/>
        </w:rPr>
      </w:pPr>
      <w:r w:rsidRPr="00EF7D81">
        <w:rPr>
          <w:rStyle w:val="BodyText31"/>
          <w:sz w:val="24"/>
          <w:szCs w:val="24"/>
        </w:rPr>
        <w:t>AUSTRALIAN LOAN COUNCIL</w:t>
      </w:r>
    </w:p>
    <w:p w14:paraId="3CF639BF" w14:textId="3B4D2FE3" w:rsidR="002B6264" w:rsidRPr="00DB04E1" w:rsidRDefault="00854AC8" w:rsidP="005045A4">
      <w:pPr>
        <w:pStyle w:val="BodyText8"/>
        <w:spacing w:line="240" w:lineRule="auto"/>
        <w:ind w:firstLine="270"/>
        <w:rPr>
          <w:sz w:val="24"/>
          <w:szCs w:val="24"/>
        </w:rPr>
      </w:pPr>
      <w:r w:rsidRPr="00DB04E1">
        <w:rPr>
          <w:rStyle w:val="BodyText31"/>
          <w:bCs/>
          <w:sz w:val="24"/>
          <w:szCs w:val="24"/>
        </w:rPr>
        <w:t>7.</w:t>
      </w:r>
      <w:r w:rsidRPr="00DB04E1">
        <w:rPr>
          <w:rStyle w:val="BodyText31"/>
          <w:sz w:val="24"/>
          <w:szCs w:val="24"/>
        </w:rPr>
        <w:tab/>
      </w:r>
      <w:r w:rsidR="004622B8" w:rsidRPr="00DB04E1">
        <w:rPr>
          <w:rStyle w:val="BodyText31"/>
          <w:sz w:val="24"/>
          <w:szCs w:val="24"/>
        </w:rPr>
        <w:t>Clause 3 of the Principal Agreement is amended as follows—</w:t>
      </w:r>
    </w:p>
    <w:p w14:paraId="4D1219EB" w14:textId="77777777" w:rsidR="002B6264" w:rsidRPr="00EF7D81" w:rsidRDefault="00854AC8" w:rsidP="005045A4">
      <w:pPr>
        <w:pStyle w:val="BodyText8"/>
        <w:spacing w:after="60" w:line="240" w:lineRule="auto"/>
        <w:ind w:left="630" w:hanging="360"/>
        <w:rPr>
          <w:sz w:val="24"/>
          <w:szCs w:val="24"/>
        </w:rPr>
      </w:pPr>
      <w:r w:rsidRPr="00EF7D81">
        <w:rPr>
          <w:rStyle w:val="BodyText2"/>
          <w:sz w:val="24"/>
          <w:szCs w:val="24"/>
        </w:rPr>
        <w:t xml:space="preserve">(a) </w:t>
      </w:r>
      <w:r w:rsidR="004622B8" w:rsidRPr="00EF7D81">
        <w:rPr>
          <w:rStyle w:val="BodyText31"/>
          <w:sz w:val="24"/>
          <w:szCs w:val="24"/>
        </w:rPr>
        <w:t>by deleting existing paragraph (b) of sub-clause (1.) and inserting in its place the following</w:t>
      </w:r>
      <w:r w:rsidR="0024314E" w:rsidRPr="00EF7D81">
        <w:rPr>
          <w:rStyle w:val="BodyText31"/>
          <w:sz w:val="24"/>
          <w:szCs w:val="24"/>
        </w:rPr>
        <w:t xml:space="preserve"> </w:t>
      </w:r>
      <w:r w:rsidR="004622B8" w:rsidRPr="00EF7D81">
        <w:rPr>
          <w:rStyle w:val="BodyText31"/>
          <w:sz w:val="24"/>
          <w:szCs w:val="24"/>
        </w:rPr>
        <w:t>paragraph—</w:t>
      </w:r>
    </w:p>
    <w:p w14:paraId="4A793BCA" w14:textId="77777777" w:rsidR="002B6264" w:rsidRPr="00EF7D81" w:rsidRDefault="004622B8" w:rsidP="005045A4">
      <w:pPr>
        <w:pStyle w:val="BodyText8"/>
        <w:spacing w:after="60" w:line="240" w:lineRule="auto"/>
        <w:ind w:left="1350" w:hanging="360"/>
        <w:rPr>
          <w:sz w:val="24"/>
          <w:szCs w:val="24"/>
        </w:rPr>
      </w:pPr>
      <w:r w:rsidRPr="00EF7D81">
        <w:rPr>
          <w:rStyle w:val="BodyText31"/>
          <w:sz w:val="24"/>
          <w:szCs w:val="24"/>
        </w:rPr>
        <w:t>“(b) Any nomination of a substitute representative of the Commonwealth or of a State shall be tabled at the meeting of the Loan Council next succeeding the nomination.”</w:t>
      </w:r>
    </w:p>
    <w:p w14:paraId="27F7920C" w14:textId="77777777" w:rsidR="002B6264" w:rsidRPr="00EF7D81" w:rsidRDefault="00854AC8" w:rsidP="005045A4">
      <w:pPr>
        <w:pStyle w:val="BodyText8"/>
        <w:spacing w:after="60" w:line="240" w:lineRule="auto"/>
        <w:ind w:left="630" w:hanging="360"/>
        <w:rPr>
          <w:sz w:val="24"/>
          <w:szCs w:val="24"/>
        </w:rPr>
      </w:pPr>
      <w:r w:rsidRPr="00EF7D81">
        <w:rPr>
          <w:rStyle w:val="BodyText2"/>
          <w:sz w:val="24"/>
          <w:szCs w:val="24"/>
        </w:rPr>
        <w:t xml:space="preserve">(b) </w:t>
      </w:r>
      <w:r w:rsidR="004622B8" w:rsidRPr="00EF7D81">
        <w:rPr>
          <w:rStyle w:val="BodyText31"/>
          <w:sz w:val="24"/>
          <w:szCs w:val="24"/>
        </w:rPr>
        <w:t>by deleting from the end of paragraph (b) of sub-clause (10.) the words “in manner stated in sub-clause (9.) of Clause 12 of this Agreement” and inserting in their place the following words—</w:t>
      </w:r>
    </w:p>
    <w:p w14:paraId="5FAA8BC8" w14:textId="77777777" w:rsidR="005A4D19" w:rsidRPr="00EF7D81" w:rsidRDefault="005A4D19">
      <w:pPr>
        <w:rPr>
          <w:rStyle w:val="Bodytext8NotItalic2"/>
          <w:rFonts w:eastAsia="Courier New"/>
          <w:b w:val="0"/>
          <w:bCs w:val="0"/>
          <w:i w:val="0"/>
          <w:iCs w:val="0"/>
          <w:sz w:val="24"/>
          <w:szCs w:val="24"/>
        </w:rPr>
      </w:pPr>
      <w:r w:rsidRPr="00EF7D81">
        <w:rPr>
          <w:rStyle w:val="Bodytext8NotItalic2"/>
          <w:rFonts w:eastAsia="Courier New"/>
          <w:sz w:val="24"/>
          <w:szCs w:val="24"/>
        </w:rPr>
        <w:br w:type="page"/>
      </w:r>
    </w:p>
    <w:p w14:paraId="2CC1650E" w14:textId="77777777" w:rsidR="002B6264" w:rsidRPr="00EF7D81" w:rsidRDefault="004622B8" w:rsidP="005045A4">
      <w:pPr>
        <w:pStyle w:val="Bodytext41"/>
        <w:spacing w:after="120" w:line="240" w:lineRule="auto"/>
        <w:jc w:val="center"/>
        <w:rPr>
          <w:sz w:val="24"/>
          <w:szCs w:val="24"/>
        </w:rPr>
      </w:pPr>
      <w:bookmarkStart w:id="4" w:name="bookmark3"/>
      <w:r w:rsidRPr="00EF7D81">
        <w:rPr>
          <w:rStyle w:val="Bodytext49pt3"/>
          <w:b w:val="0"/>
          <w:bCs w:val="0"/>
          <w:sz w:val="24"/>
          <w:szCs w:val="24"/>
        </w:rPr>
        <w:t>SCHEDULE—continued</w:t>
      </w:r>
      <w:bookmarkEnd w:id="4"/>
    </w:p>
    <w:p w14:paraId="124E850F" w14:textId="77777777" w:rsidR="002B6264" w:rsidRPr="00EF7D81" w:rsidRDefault="004622B8" w:rsidP="008934A0">
      <w:pPr>
        <w:pStyle w:val="BodyText8"/>
        <w:spacing w:line="240" w:lineRule="auto"/>
        <w:ind w:left="630" w:firstLine="180"/>
        <w:rPr>
          <w:sz w:val="24"/>
          <w:szCs w:val="24"/>
        </w:rPr>
      </w:pPr>
      <w:r w:rsidRPr="00EF7D81">
        <w:rPr>
          <w:rStyle w:val="BodyText42"/>
          <w:sz w:val="24"/>
          <w:szCs w:val="24"/>
        </w:rPr>
        <w:t>“in respect of loan moneys which have been advanced under terms providing for their repayment”</w:t>
      </w:r>
    </w:p>
    <w:p w14:paraId="6953420D" w14:textId="77777777" w:rsidR="002B6264" w:rsidRPr="00EF7D81" w:rsidRDefault="00847E6B" w:rsidP="005045A4">
      <w:pPr>
        <w:pStyle w:val="BodyText8"/>
        <w:spacing w:after="60" w:line="240" w:lineRule="auto"/>
        <w:ind w:left="630" w:hanging="360"/>
        <w:rPr>
          <w:sz w:val="24"/>
          <w:szCs w:val="24"/>
        </w:rPr>
      </w:pPr>
      <w:r w:rsidRPr="00EF7D81">
        <w:rPr>
          <w:rStyle w:val="BodyText2"/>
          <w:sz w:val="24"/>
          <w:szCs w:val="24"/>
        </w:rPr>
        <w:t xml:space="preserve">(c) </w:t>
      </w:r>
      <w:r w:rsidR="004622B8" w:rsidRPr="00EF7D81">
        <w:rPr>
          <w:rStyle w:val="BodyText42"/>
          <w:sz w:val="24"/>
          <w:szCs w:val="24"/>
        </w:rPr>
        <w:t xml:space="preserve">by </w:t>
      </w:r>
      <w:r w:rsidR="004622B8" w:rsidRPr="005045A4">
        <w:rPr>
          <w:rStyle w:val="BodyText31"/>
          <w:sz w:val="24"/>
          <w:szCs w:val="24"/>
        </w:rPr>
        <w:t>inserting</w:t>
      </w:r>
      <w:r w:rsidR="004622B8" w:rsidRPr="00EF7D81">
        <w:rPr>
          <w:rStyle w:val="BodyText42"/>
          <w:sz w:val="24"/>
          <w:szCs w:val="24"/>
        </w:rPr>
        <w:t xml:space="preserve"> after sub-clause (12.) the following sub-clause—</w:t>
      </w:r>
    </w:p>
    <w:p w14:paraId="3A19D001" w14:textId="77777777" w:rsidR="002B6264" w:rsidRPr="00EF7D81" w:rsidRDefault="004622B8" w:rsidP="008934A0">
      <w:pPr>
        <w:pStyle w:val="BodyText8"/>
        <w:spacing w:after="60" w:line="240" w:lineRule="auto"/>
        <w:ind w:left="630" w:firstLine="180"/>
        <w:rPr>
          <w:sz w:val="24"/>
          <w:szCs w:val="24"/>
        </w:rPr>
      </w:pPr>
      <w:r w:rsidRPr="00EF7D81">
        <w:rPr>
          <w:rStyle w:val="BodytextSmallCaps1"/>
          <w:sz w:val="24"/>
          <w:szCs w:val="24"/>
        </w:rPr>
        <w:t>“(12a.)</w:t>
      </w:r>
      <w:r w:rsidRPr="00EF7D81">
        <w:rPr>
          <w:rStyle w:val="BodyText42"/>
          <w:sz w:val="24"/>
          <w:szCs w:val="24"/>
        </w:rPr>
        <w:t xml:space="preserve"> A decision of the Loan Council </w:t>
      </w:r>
      <w:r w:rsidR="002A3381" w:rsidRPr="00EF7D81">
        <w:rPr>
          <w:rStyle w:val="BodyText42"/>
          <w:sz w:val="24"/>
          <w:szCs w:val="24"/>
        </w:rPr>
        <w:t>referred</w:t>
      </w:r>
      <w:r w:rsidRPr="00EF7D81">
        <w:rPr>
          <w:rStyle w:val="BodyText42"/>
          <w:sz w:val="24"/>
          <w:szCs w:val="24"/>
        </w:rPr>
        <w:t xml:space="preserve"> to in sub-clause (9.) of this Clause may be varied and a decision provided for by sub-clause (11.) may be made or varied, without a meeting of the Loan Council, by a resolution that is agreed to in writing by all members for the time being of the Loan Council.”</w:t>
      </w:r>
    </w:p>
    <w:p w14:paraId="0B4D83B1" w14:textId="77777777" w:rsidR="002B6264" w:rsidRPr="00EF7D81" w:rsidRDefault="00543756" w:rsidP="008934A0">
      <w:pPr>
        <w:pStyle w:val="BodyText8"/>
        <w:spacing w:after="60" w:line="240" w:lineRule="auto"/>
        <w:ind w:left="630" w:hanging="360"/>
        <w:rPr>
          <w:sz w:val="24"/>
          <w:szCs w:val="24"/>
        </w:rPr>
      </w:pPr>
      <w:r w:rsidRPr="00EF7D81">
        <w:rPr>
          <w:rStyle w:val="BodyText2"/>
          <w:sz w:val="24"/>
          <w:szCs w:val="24"/>
        </w:rPr>
        <w:t xml:space="preserve">(d) </w:t>
      </w:r>
      <w:r w:rsidR="004622B8" w:rsidRPr="00EF7D81">
        <w:rPr>
          <w:rStyle w:val="BodyText42"/>
          <w:sz w:val="24"/>
          <w:szCs w:val="24"/>
        </w:rPr>
        <w:t>by inserting at the end of the clause the following sub-clause—</w:t>
      </w:r>
    </w:p>
    <w:p w14:paraId="37C1E229" w14:textId="77777777" w:rsidR="002B6264" w:rsidRPr="00EF7D81" w:rsidRDefault="004622B8" w:rsidP="008934A0">
      <w:pPr>
        <w:pStyle w:val="BodyText8"/>
        <w:spacing w:after="60" w:line="240" w:lineRule="auto"/>
        <w:ind w:left="630" w:firstLine="180"/>
        <w:rPr>
          <w:sz w:val="24"/>
          <w:szCs w:val="24"/>
        </w:rPr>
      </w:pPr>
      <w:r w:rsidRPr="00EF7D81">
        <w:rPr>
          <w:rStyle w:val="BodyText42"/>
          <w:sz w:val="24"/>
          <w:szCs w:val="24"/>
        </w:rPr>
        <w:t>“(17.) Where under sub-clause (1.) of this Clause a Minister has been nominated by the Prime Minister or a Premier as a member of the Loan Council, the nomination shall be deemed to include another Minister of the Commonwealth or of the State, as the case may be, who is for the time being acting for the Minister nominated and references in this clause to a member of the Loan Council shall be read so as to include a Minister who is so acting.”</w:t>
      </w:r>
    </w:p>
    <w:p w14:paraId="240E15F7" w14:textId="77777777" w:rsidR="002B6264" w:rsidRPr="00EF7D81" w:rsidRDefault="004622B8" w:rsidP="00AF66EB">
      <w:pPr>
        <w:pStyle w:val="BodyText8"/>
        <w:spacing w:before="120" w:after="120" w:line="240" w:lineRule="auto"/>
        <w:ind w:firstLine="0"/>
        <w:jc w:val="center"/>
        <w:rPr>
          <w:sz w:val="24"/>
          <w:szCs w:val="24"/>
        </w:rPr>
      </w:pPr>
      <w:r w:rsidRPr="00EF7D81">
        <w:rPr>
          <w:rStyle w:val="BodyText42"/>
          <w:sz w:val="24"/>
          <w:szCs w:val="24"/>
        </w:rPr>
        <w:t>SINKING FUNDS</w:t>
      </w:r>
    </w:p>
    <w:p w14:paraId="4B6D5AC1" w14:textId="13928D0F" w:rsidR="002B6264" w:rsidRPr="00EF7D81" w:rsidRDefault="008B029B" w:rsidP="008934A0">
      <w:pPr>
        <w:pStyle w:val="BodyText8"/>
        <w:spacing w:line="240" w:lineRule="auto"/>
        <w:ind w:firstLine="270"/>
        <w:rPr>
          <w:sz w:val="24"/>
          <w:szCs w:val="24"/>
        </w:rPr>
      </w:pPr>
      <w:r w:rsidRPr="00DB04E1">
        <w:rPr>
          <w:rStyle w:val="BodyText42"/>
          <w:bCs/>
          <w:sz w:val="24"/>
          <w:szCs w:val="24"/>
        </w:rPr>
        <w:t>8.</w:t>
      </w:r>
      <w:r w:rsidRPr="00DB04E1">
        <w:rPr>
          <w:rStyle w:val="BodyText42"/>
          <w:sz w:val="24"/>
          <w:szCs w:val="24"/>
        </w:rPr>
        <w:tab/>
      </w:r>
      <w:r w:rsidR="004622B8" w:rsidRPr="00DB04E1">
        <w:rPr>
          <w:rStyle w:val="BodyText42"/>
          <w:sz w:val="24"/>
          <w:szCs w:val="24"/>
        </w:rPr>
        <w:t>Clause 12 of the Principal Agreement shall cease to apply and is omitted and the</w:t>
      </w:r>
      <w:r w:rsidR="004622B8" w:rsidRPr="00EF7D81">
        <w:rPr>
          <w:rStyle w:val="BodyText42"/>
          <w:sz w:val="24"/>
          <w:szCs w:val="24"/>
        </w:rPr>
        <w:t xml:space="preserve"> following clauses are inserted in the Principal Agreement to apply in place of that clause:</w:t>
      </w:r>
    </w:p>
    <w:p w14:paraId="3D3F7687" w14:textId="77777777" w:rsidR="002B6264" w:rsidRPr="00EF7D81" w:rsidRDefault="004622B8" w:rsidP="008934A0">
      <w:pPr>
        <w:pStyle w:val="BodyText8"/>
        <w:spacing w:after="60" w:line="240" w:lineRule="auto"/>
        <w:ind w:firstLine="270"/>
        <w:rPr>
          <w:sz w:val="24"/>
          <w:szCs w:val="24"/>
        </w:rPr>
      </w:pPr>
      <w:r w:rsidRPr="00EF7D81">
        <w:rPr>
          <w:rStyle w:val="BodytextSmallCaps1"/>
          <w:sz w:val="24"/>
          <w:szCs w:val="24"/>
        </w:rPr>
        <w:t>“12a.</w:t>
      </w:r>
      <w:r w:rsidRPr="00EF7D81">
        <w:rPr>
          <w:rStyle w:val="BodyText42"/>
          <w:sz w:val="24"/>
          <w:szCs w:val="24"/>
        </w:rPr>
        <w:t xml:space="preserve"> (1.) There shall be a National Debt Sinking Fund which shall be controlled by the Commission.</w:t>
      </w:r>
    </w:p>
    <w:p w14:paraId="46B2FFC5" w14:textId="77777777" w:rsidR="002B6264" w:rsidRPr="00EF7D81" w:rsidRDefault="004622B8" w:rsidP="008934A0">
      <w:pPr>
        <w:pStyle w:val="BodyText8"/>
        <w:spacing w:after="60" w:line="240" w:lineRule="auto"/>
        <w:ind w:firstLine="270"/>
        <w:rPr>
          <w:sz w:val="24"/>
          <w:szCs w:val="24"/>
        </w:rPr>
      </w:pPr>
      <w:r w:rsidRPr="00EF7D81">
        <w:rPr>
          <w:rStyle w:val="BodyText42"/>
          <w:sz w:val="24"/>
          <w:szCs w:val="24"/>
        </w:rPr>
        <w:t>“(2.) A separate account shall be established and kept in the Sinking Fund in respect of each State.</w:t>
      </w:r>
    </w:p>
    <w:p w14:paraId="5C0B0387" w14:textId="77777777" w:rsidR="002B6264" w:rsidRPr="00EF7D81" w:rsidRDefault="004622B8" w:rsidP="008934A0">
      <w:pPr>
        <w:pStyle w:val="BodyText8"/>
        <w:spacing w:after="60" w:line="240" w:lineRule="auto"/>
        <w:ind w:firstLine="270"/>
        <w:rPr>
          <w:sz w:val="24"/>
          <w:szCs w:val="24"/>
        </w:rPr>
      </w:pPr>
      <w:r w:rsidRPr="00EF7D81">
        <w:rPr>
          <w:rStyle w:val="BodyText42"/>
          <w:sz w:val="24"/>
          <w:szCs w:val="24"/>
        </w:rPr>
        <w:t>“(3.) There shall be paid into the account of each State in the Sinking Fund—</w:t>
      </w:r>
    </w:p>
    <w:p w14:paraId="2D933F84" w14:textId="77777777" w:rsidR="002B6264" w:rsidRPr="00EF7D81" w:rsidRDefault="0005257A" w:rsidP="008934A0">
      <w:pPr>
        <w:pStyle w:val="BodyText8"/>
        <w:spacing w:after="60" w:line="240" w:lineRule="auto"/>
        <w:ind w:left="630" w:hanging="360"/>
        <w:rPr>
          <w:sz w:val="24"/>
          <w:szCs w:val="24"/>
        </w:rPr>
      </w:pPr>
      <w:r w:rsidRPr="00EF7D81">
        <w:rPr>
          <w:rStyle w:val="BodyText2"/>
          <w:sz w:val="24"/>
          <w:szCs w:val="24"/>
        </w:rPr>
        <w:t xml:space="preserve">(a) </w:t>
      </w:r>
      <w:r w:rsidR="004622B8" w:rsidRPr="00EF7D81">
        <w:rPr>
          <w:rStyle w:val="BodyText42"/>
          <w:sz w:val="24"/>
          <w:szCs w:val="24"/>
        </w:rPr>
        <w:t>the balance of cash held by the Commission at the 30th June 1975 in respect of that State arising from the operation of the sinking funds under this Agreement; and</w:t>
      </w:r>
    </w:p>
    <w:p w14:paraId="04F86CE5" w14:textId="77777777" w:rsidR="002B6264" w:rsidRPr="00EF7D81" w:rsidRDefault="0005257A" w:rsidP="008934A0">
      <w:pPr>
        <w:pStyle w:val="BodyText8"/>
        <w:spacing w:after="60" w:line="240" w:lineRule="auto"/>
        <w:ind w:left="630" w:hanging="360"/>
        <w:rPr>
          <w:sz w:val="24"/>
          <w:szCs w:val="24"/>
        </w:rPr>
      </w:pPr>
      <w:r w:rsidRPr="00EF7D81">
        <w:rPr>
          <w:rStyle w:val="BodyText2"/>
          <w:sz w:val="24"/>
          <w:szCs w:val="24"/>
        </w:rPr>
        <w:t xml:space="preserve">(b) </w:t>
      </w:r>
      <w:r w:rsidR="004622B8" w:rsidRPr="008934A0">
        <w:rPr>
          <w:rStyle w:val="BodyText31"/>
          <w:sz w:val="24"/>
          <w:szCs w:val="24"/>
        </w:rPr>
        <w:t>amounts</w:t>
      </w:r>
      <w:r w:rsidR="004622B8" w:rsidRPr="00EF7D81">
        <w:rPr>
          <w:rStyle w:val="BodyText42"/>
          <w:sz w:val="24"/>
          <w:szCs w:val="24"/>
        </w:rPr>
        <w:t xml:space="preserve"> payable in accordance with the succeeding provisions of this Clause and the provisions of Clauses 12</w:t>
      </w:r>
      <w:r w:rsidR="004622B8" w:rsidRPr="00EF7D81">
        <w:rPr>
          <w:rStyle w:val="BodytextSmallCaps1"/>
          <w:sz w:val="24"/>
          <w:szCs w:val="24"/>
        </w:rPr>
        <w:t>b</w:t>
      </w:r>
      <w:r w:rsidR="004622B8" w:rsidRPr="00EF7D81">
        <w:rPr>
          <w:rStyle w:val="BodyText42"/>
          <w:sz w:val="24"/>
          <w:szCs w:val="24"/>
        </w:rPr>
        <w:t xml:space="preserve"> and 12c.</w:t>
      </w:r>
    </w:p>
    <w:p w14:paraId="49763AAC" w14:textId="77777777" w:rsidR="002B6264" w:rsidRPr="00EF7D81" w:rsidRDefault="004622B8" w:rsidP="008934A0">
      <w:pPr>
        <w:pStyle w:val="BodyText8"/>
        <w:spacing w:after="60" w:line="240" w:lineRule="auto"/>
        <w:ind w:firstLine="270"/>
        <w:rPr>
          <w:sz w:val="24"/>
          <w:szCs w:val="24"/>
        </w:rPr>
      </w:pPr>
      <w:r w:rsidRPr="00EF7D81">
        <w:rPr>
          <w:rStyle w:val="BodyText42"/>
          <w:sz w:val="24"/>
          <w:szCs w:val="24"/>
        </w:rPr>
        <w:t>“(4.) Moneys standing to the credit of a State in the Sinking Fund shall not be accumulated but, subject to sub-clause (5.) of this Clause, shall be applied to the purchase, redemption,</w:t>
      </w:r>
      <w:r w:rsidR="0024314E" w:rsidRPr="00EF7D81">
        <w:rPr>
          <w:rStyle w:val="BodyText42"/>
          <w:sz w:val="24"/>
          <w:szCs w:val="24"/>
        </w:rPr>
        <w:t xml:space="preserve"> </w:t>
      </w:r>
      <w:r w:rsidRPr="00EF7D81">
        <w:rPr>
          <w:rStyle w:val="BodyText42"/>
          <w:sz w:val="24"/>
          <w:szCs w:val="24"/>
        </w:rPr>
        <w:t>including redemption upon conversion, and repayment of securities of the State, and the gross cost, in the case of purchase, or the cost at face value, in the case of redemption and repayment, shall be charged to the State account in the Sinking Fund.</w:t>
      </w:r>
    </w:p>
    <w:p w14:paraId="57B5BC23" w14:textId="77777777" w:rsidR="002B6264" w:rsidRPr="00EF7D81" w:rsidRDefault="004622B8" w:rsidP="008934A0">
      <w:pPr>
        <w:pStyle w:val="BodyText8"/>
        <w:spacing w:after="60" w:line="240" w:lineRule="auto"/>
        <w:ind w:firstLine="270"/>
        <w:rPr>
          <w:sz w:val="24"/>
          <w:szCs w:val="24"/>
        </w:rPr>
      </w:pPr>
      <w:r w:rsidRPr="00EF7D81">
        <w:rPr>
          <w:rStyle w:val="BodyText42"/>
          <w:sz w:val="24"/>
          <w:szCs w:val="24"/>
        </w:rPr>
        <w:t>“(5.) Moneys standing to the credit of a State in the Sinking Fund may, if at any time the Commission considers it expedient to do so, be temporarily invested by the Commission in any investments in which the Commission is for the time being authorized by law to invest moneys.</w:t>
      </w:r>
    </w:p>
    <w:p w14:paraId="71FF7AE1" w14:textId="126B92D4" w:rsidR="002B6264" w:rsidRPr="00EF7D81" w:rsidRDefault="004622B8" w:rsidP="008934A0">
      <w:pPr>
        <w:pStyle w:val="BodyText8"/>
        <w:spacing w:after="60" w:line="240" w:lineRule="auto"/>
        <w:ind w:firstLine="270"/>
        <w:rPr>
          <w:sz w:val="24"/>
          <w:szCs w:val="24"/>
        </w:rPr>
      </w:pPr>
      <w:r w:rsidRPr="00EF7D81">
        <w:rPr>
          <w:rStyle w:val="BodyText42"/>
          <w:sz w:val="24"/>
          <w:szCs w:val="24"/>
        </w:rPr>
        <w:t xml:space="preserve">“(6.) </w:t>
      </w:r>
      <w:r w:rsidRPr="00DB04E1">
        <w:rPr>
          <w:rStyle w:val="BodytextSmallCaps1"/>
          <w:smallCaps w:val="0"/>
          <w:sz w:val="24"/>
          <w:szCs w:val="24"/>
        </w:rPr>
        <w:t>For</w:t>
      </w:r>
      <w:r w:rsidRPr="00EF7D81">
        <w:rPr>
          <w:rStyle w:val="BodyText42"/>
          <w:sz w:val="24"/>
          <w:szCs w:val="24"/>
        </w:rPr>
        <w:t xml:space="preserve"> the purposes of sub-clause (5.) of this Clause moneys are temporarily invested if they are invested for a period not exceeding one year.</w:t>
      </w:r>
    </w:p>
    <w:p w14:paraId="711A06B7" w14:textId="34171330" w:rsidR="002B6264" w:rsidRPr="00EF7D81" w:rsidRDefault="004622B8" w:rsidP="008934A0">
      <w:pPr>
        <w:pStyle w:val="BodyText8"/>
        <w:spacing w:after="60" w:line="240" w:lineRule="auto"/>
        <w:ind w:firstLine="270"/>
        <w:rPr>
          <w:sz w:val="24"/>
          <w:szCs w:val="24"/>
        </w:rPr>
      </w:pPr>
      <w:r w:rsidRPr="00EF7D81">
        <w:rPr>
          <w:rStyle w:val="BodyText42"/>
          <w:sz w:val="24"/>
          <w:szCs w:val="24"/>
        </w:rPr>
        <w:t>“(7.) Interest received by the Commission by virtue of an investment made under sub</w:t>
      </w:r>
      <w:r w:rsidR="00DB04E1">
        <w:rPr>
          <w:rStyle w:val="BodyText42"/>
          <w:sz w:val="24"/>
          <w:szCs w:val="24"/>
        </w:rPr>
        <w:t>-</w:t>
      </w:r>
      <w:r w:rsidRPr="00EF7D81">
        <w:rPr>
          <w:rStyle w:val="BodyText42"/>
          <w:sz w:val="24"/>
          <w:szCs w:val="24"/>
        </w:rPr>
        <w:t>clause</w:t>
      </w:r>
      <w:r w:rsidR="0024314E" w:rsidRPr="00EF7D81">
        <w:rPr>
          <w:rStyle w:val="BodyText42"/>
          <w:sz w:val="24"/>
          <w:szCs w:val="24"/>
        </w:rPr>
        <w:t xml:space="preserve"> </w:t>
      </w:r>
      <w:r w:rsidRPr="00EF7D81">
        <w:rPr>
          <w:rStyle w:val="BodyText42"/>
          <w:sz w:val="24"/>
          <w:szCs w:val="24"/>
        </w:rPr>
        <w:t>(5.) of this Clause shall be paid to the credit of the account of the State or accounts of the respective States in the Sinking Fund from which the moneys that are invested were drawn.</w:t>
      </w:r>
    </w:p>
    <w:p w14:paraId="0E8099C9" w14:textId="77777777" w:rsidR="002B6264" w:rsidRPr="00EF7D81" w:rsidRDefault="004622B8" w:rsidP="008934A0">
      <w:pPr>
        <w:pStyle w:val="BodyText8"/>
        <w:spacing w:after="60" w:line="240" w:lineRule="auto"/>
        <w:ind w:firstLine="270"/>
        <w:rPr>
          <w:sz w:val="24"/>
          <w:szCs w:val="24"/>
        </w:rPr>
      </w:pPr>
      <w:r w:rsidRPr="00EF7D81">
        <w:rPr>
          <w:rStyle w:val="BodyText42"/>
          <w:sz w:val="24"/>
          <w:szCs w:val="24"/>
        </w:rPr>
        <w:t>“(8.) Any profit or loss sustained on realization of an investment made under sub-clause (5.) of this Clause shall be paid to the credit of, or debited to, the account of the State or accounts of the respective States in the Sinking Fund from which the moneys that were invested were drawn.</w:t>
      </w:r>
    </w:p>
    <w:p w14:paraId="76987EDF" w14:textId="5CE9219F" w:rsidR="002B6264" w:rsidRPr="00EF7D81" w:rsidRDefault="004622B8" w:rsidP="008934A0">
      <w:pPr>
        <w:pStyle w:val="BodyText8"/>
        <w:spacing w:after="60" w:line="240" w:lineRule="auto"/>
        <w:ind w:firstLine="270"/>
        <w:rPr>
          <w:sz w:val="24"/>
          <w:szCs w:val="24"/>
        </w:rPr>
      </w:pPr>
      <w:r w:rsidRPr="00EF7D81">
        <w:rPr>
          <w:rStyle w:val="BodyText42"/>
          <w:sz w:val="24"/>
          <w:szCs w:val="24"/>
        </w:rPr>
        <w:t xml:space="preserve">“(9.) Amounts that are to be paid to the Sinking Fund in accordance with the provisions of this Clause and of Clauses </w:t>
      </w:r>
      <w:r w:rsidRPr="00EF7D81">
        <w:rPr>
          <w:rStyle w:val="Bodytext75pt"/>
          <w:sz w:val="24"/>
          <w:szCs w:val="24"/>
        </w:rPr>
        <w:t>12</w:t>
      </w:r>
      <w:r w:rsidRPr="00DB04E1">
        <w:rPr>
          <w:rStyle w:val="Bodytext75pt"/>
          <w:smallCaps/>
          <w:sz w:val="24"/>
          <w:szCs w:val="24"/>
        </w:rPr>
        <w:t>b</w:t>
      </w:r>
      <w:r w:rsidRPr="00EF7D81">
        <w:rPr>
          <w:rStyle w:val="Bodytext75pt"/>
          <w:sz w:val="24"/>
          <w:szCs w:val="24"/>
        </w:rPr>
        <w:t xml:space="preserve"> </w:t>
      </w:r>
      <w:r w:rsidRPr="00EF7D81">
        <w:rPr>
          <w:rStyle w:val="BodyText42"/>
          <w:sz w:val="24"/>
          <w:szCs w:val="24"/>
        </w:rPr>
        <w:t xml:space="preserve">and </w:t>
      </w:r>
      <w:r w:rsidRPr="00EF7D81">
        <w:rPr>
          <w:rStyle w:val="Bodytext75pt"/>
          <w:sz w:val="24"/>
          <w:szCs w:val="24"/>
        </w:rPr>
        <w:t>12</w:t>
      </w:r>
      <w:r w:rsidRPr="00DB04E1">
        <w:rPr>
          <w:rStyle w:val="Bodytext75pt"/>
          <w:smallCaps/>
          <w:sz w:val="24"/>
          <w:szCs w:val="24"/>
        </w:rPr>
        <w:t>c</w:t>
      </w:r>
      <w:r w:rsidRPr="00EF7D81">
        <w:rPr>
          <w:rStyle w:val="Bodytext75pt"/>
          <w:sz w:val="24"/>
          <w:szCs w:val="24"/>
        </w:rPr>
        <w:t xml:space="preserve"> </w:t>
      </w:r>
      <w:r w:rsidRPr="00EF7D81">
        <w:rPr>
          <w:rStyle w:val="BodyText42"/>
          <w:sz w:val="24"/>
          <w:szCs w:val="24"/>
        </w:rPr>
        <w:t>shall be debts payable to and recoverable by the Commission.</w:t>
      </w:r>
    </w:p>
    <w:p w14:paraId="53481C75" w14:textId="77777777" w:rsidR="002B6264" w:rsidRPr="00EF7D81" w:rsidRDefault="004622B8" w:rsidP="008934A0">
      <w:pPr>
        <w:pStyle w:val="BodyText8"/>
        <w:spacing w:after="60" w:line="240" w:lineRule="auto"/>
        <w:ind w:firstLine="270"/>
        <w:rPr>
          <w:sz w:val="24"/>
          <w:szCs w:val="24"/>
        </w:rPr>
      </w:pPr>
      <w:r w:rsidRPr="00EF7D81">
        <w:rPr>
          <w:rStyle w:val="BodyText42"/>
          <w:sz w:val="24"/>
          <w:szCs w:val="24"/>
        </w:rPr>
        <w:t>“(10.) When a security of a State is purchased, redeemed or repaid by the Commission, the security shall be deemed to have been cancelled on the date of the purchase, redemption or repayment.</w:t>
      </w:r>
    </w:p>
    <w:p w14:paraId="1078A0A1" w14:textId="77777777" w:rsidR="002B6264" w:rsidRPr="00EF7D81" w:rsidRDefault="004622B8" w:rsidP="008934A0">
      <w:pPr>
        <w:pStyle w:val="BodyText8"/>
        <w:spacing w:after="60" w:line="240" w:lineRule="auto"/>
        <w:ind w:firstLine="270"/>
        <w:rPr>
          <w:sz w:val="24"/>
          <w:szCs w:val="24"/>
        </w:rPr>
      </w:pPr>
      <w:r w:rsidRPr="00EF7D81">
        <w:rPr>
          <w:rStyle w:val="BodyText42"/>
          <w:sz w:val="24"/>
          <w:szCs w:val="24"/>
        </w:rPr>
        <w:t>“(11.) A State may from time to time pay to the Commission in addition to the moneys otherwise payable by the State under this Agreement an amount to be applied for the purpose of the purchase, redemption or repayment of securities of the State.</w:t>
      </w:r>
    </w:p>
    <w:p w14:paraId="7EB6F815" w14:textId="77777777" w:rsidR="008934A0" w:rsidRDefault="008934A0">
      <w:pPr>
        <w:rPr>
          <w:rStyle w:val="Bodytext8NotItalic2"/>
          <w:rFonts w:eastAsia="Courier New"/>
          <w:b w:val="0"/>
          <w:bCs w:val="0"/>
          <w:i w:val="0"/>
          <w:iCs w:val="0"/>
          <w:sz w:val="24"/>
          <w:szCs w:val="24"/>
        </w:rPr>
      </w:pPr>
      <w:bookmarkStart w:id="5" w:name="bookmark4"/>
      <w:r>
        <w:rPr>
          <w:rStyle w:val="Bodytext8NotItalic2"/>
          <w:rFonts w:eastAsia="Courier New"/>
          <w:b w:val="0"/>
          <w:bCs w:val="0"/>
          <w:i w:val="0"/>
          <w:iCs w:val="0"/>
          <w:sz w:val="24"/>
          <w:szCs w:val="24"/>
        </w:rPr>
        <w:br w:type="page"/>
      </w:r>
    </w:p>
    <w:p w14:paraId="4C58354A" w14:textId="77777777" w:rsidR="002B6264" w:rsidRPr="00EF7D81" w:rsidRDefault="004622B8" w:rsidP="008934A0">
      <w:pPr>
        <w:pStyle w:val="Bodytext41"/>
        <w:spacing w:line="240" w:lineRule="auto"/>
        <w:jc w:val="center"/>
        <w:rPr>
          <w:sz w:val="24"/>
          <w:szCs w:val="24"/>
        </w:rPr>
      </w:pPr>
      <w:r w:rsidRPr="00EF7D81">
        <w:rPr>
          <w:rStyle w:val="Bodytext49pt2"/>
          <w:b w:val="0"/>
          <w:bCs w:val="0"/>
          <w:sz w:val="24"/>
          <w:szCs w:val="24"/>
        </w:rPr>
        <w:t>SCHEDULE—continued</w:t>
      </w:r>
      <w:bookmarkEnd w:id="5"/>
    </w:p>
    <w:p w14:paraId="6F0134DE" w14:textId="706D3D0E" w:rsidR="002B6264" w:rsidRPr="00EF7D81" w:rsidRDefault="004622B8" w:rsidP="008934A0">
      <w:pPr>
        <w:pStyle w:val="BodyText8"/>
        <w:spacing w:after="60" w:line="240" w:lineRule="auto"/>
        <w:ind w:firstLine="270"/>
        <w:rPr>
          <w:sz w:val="24"/>
          <w:szCs w:val="24"/>
        </w:rPr>
      </w:pPr>
      <w:r w:rsidRPr="00EF7D81">
        <w:rPr>
          <w:rStyle w:val="BodyText2"/>
          <w:sz w:val="24"/>
          <w:szCs w:val="24"/>
        </w:rPr>
        <w:t xml:space="preserve">“(12.) The Commission may arrange with any State to act as its agent in connection with payments due to </w:t>
      </w:r>
      <w:r w:rsidRPr="008934A0">
        <w:rPr>
          <w:rStyle w:val="BodyText42"/>
          <w:sz w:val="24"/>
          <w:szCs w:val="24"/>
        </w:rPr>
        <w:t>bondholders</w:t>
      </w:r>
      <w:r w:rsidRPr="00EF7D81">
        <w:rPr>
          <w:rStyle w:val="BodyText2"/>
          <w:sz w:val="24"/>
          <w:szCs w:val="24"/>
        </w:rPr>
        <w:t>.</w:t>
      </w:r>
    </w:p>
    <w:p w14:paraId="1C561273" w14:textId="77777777" w:rsidR="002B6264" w:rsidRPr="00EF7D81" w:rsidRDefault="004622B8" w:rsidP="008934A0">
      <w:pPr>
        <w:pStyle w:val="BodyText8"/>
        <w:spacing w:after="60" w:line="240" w:lineRule="auto"/>
        <w:ind w:firstLine="270"/>
        <w:rPr>
          <w:sz w:val="24"/>
          <w:szCs w:val="24"/>
        </w:rPr>
      </w:pPr>
      <w:r w:rsidRPr="00EF7D81">
        <w:rPr>
          <w:rStyle w:val="BodyText2"/>
          <w:sz w:val="24"/>
          <w:szCs w:val="24"/>
        </w:rPr>
        <w:t>“12</w:t>
      </w:r>
      <w:r w:rsidR="008934A0" w:rsidRPr="008934A0">
        <w:rPr>
          <w:rStyle w:val="BodyText2"/>
          <w:smallCaps/>
          <w:sz w:val="24"/>
          <w:szCs w:val="24"/>
        </w:rPr>
        <w:t>b</w:t>
      </w:r>
      <w:r w:rsidRPr="00EF7D81">
        <w:rPr>
          <w:rStyle w:val="BodyText2"/>
          <w:sz w:val="24"/>
          <w:szCs w:val="24"/>
        </w:rPr>
        <w:t xml:space="preserve">. (1.) </w:t>
      </w:r>
      <w:r w:rsidRPr="008934A0">
        <w:rPr>
          <w:rStyle w:val="BodyText42"/>
          <w:sz w:val="24"/>
          <w:szCs w:val="24"/>
        </w:rPr>
        <w:t>Each</w:t>
      </w:r>
      <w:r w:rsidRPr="00EF7D81">
        <w:rPr>
          <w:rStyle w:val="BodyText2"/>
          <w:sz w:val="24"/>
          <w:szCs w:val="24"/>
        </w:rPr>
        <w:t xml:space="preserve"> State shall, in respect of the public debt of the State, pay to the Commission</w:t>
      </w:r>
      <w:r w:rsidR="0024314E" w:rsidRPr="00EF7D81">
        <w:rPr>
          <w:rStyle w:val="BodyText2"/>
          <w:sz w:val="24"/>
          <w:szCs w:val="24"/>
        </w:rPr>
        <w:t xml:space="preserve"> </w:t>
      </w:r>
      <w:r w:rsidRPr="00EF7D81">
        <w:rPr>
          <w:rStyle w:val="BodyText2"/>
          <w:sz w:val="24"/>
          <w:szCs w:val="24"/>
        </w:rPr>
        <w:t>for credit to the account of the State in the Sinking Fund in respect of each year after the 30th June 1975 by equal monthly instalments during the year or in such other amounts during the year as are determined by agreement between the Commonwealth and the relevant State a sinking fund contribution calculated as provided in this clause.</w:t>
      </w:r>
    </w:p>
    <w:p w14:paraId="2D0E8B89" w14:textId="77777777" w:rsidR="002B6264" w:rsidRPr="00EF7D81" w:rsidRDefault="004622B8" w:rsidP="008934A0">
      <w:pPr>
        <w:pStyle w:val="BodyText8"/>
        <w:spacing w:after="60" w:line="240" w:lineRule="auto"/>
        <w:ind w:firstLine="270"/>
        <w:rPr>
          <w:sz w:val="24"/>
          <w:szCs w:val="24"/>
        </w:rPr>
      </w:pPr>
      <w:r w:rsidRPr="00EF7D81">
        <w:rPr>
          <w:rStyle w:val="BodyText2"/>
          <w:sz w:val="24"/>
          <w:szCs w:val="24"/>
        </w:rPr>
        <w:t>“(2.) The sinking fund contribution payable by a State in the year commencing the 1st July 1975 shall be the amount in respect of the State set out opposite the State in the following table—</w:t>
      </w:r>
    </w:p>
    <w:tbl>
      <w:tblPr>
        <w:tblOverlap w:val="never"/>
        <w:tblW w:w="0" w:type="auto"/>
        <w:tblLayout w:type="fixed"/>
        <w:tblCellMar>
          <w:left w:w="10" w:type="dxa"/>
          <w:right w:w="10" w:type="dxa"/>
        </w:tblCellMar>
        <w:tblLook w:val="0000" w:firstRow="0" w:lastRow="0" w:firstColumn="0" w:lastColumn="0" w:noHBand="0" w:noVBand="0"/>
      </w:tblPr>
      <w:tblGrid>
        <w:gridCol w:w="6940"/>
        <w:gridCol w:w="2430"/>
      </w:tblGrid>
      <w:tr w:rsidR="002B6264" w:rsidRPr="00EF7D81" w14:paraId="277FD359" w14:textId="77777777" w:rsidTr="008934A0">
        <w:trPr>
          <w:trHeight w:val="202"/>
        </w:trPr>
        <w:tc>
          <w:tcPr>
            <w:tcW w:w="6940" w:type="dxa"/>
            <w:vAlign w:val="center"/>
          </w:tcPr>
          <w:p w14:paraId="220BE4BB" w14:textId="77777777" w:rsidR="002B6264" w:rsidRPr="00EF7D81" w:rsidRDefault="002B6264" w:rsidP="008934A0">
            <w:pPr>
              <w:jc w:val="center"/>
              <w:rPr>
                <w:rFonts w:ascii="Times New Roman" w:hAnsi="Times New Roman" w:cs="Times New Roman"/>
              </w:rPr>
            </w:pPr>
          </w:p>
        </w:tc>
        <w:tc>
          <w:tcPr>
            <w:tcW w:w="2430" w:type="dxa"/>
            <w:vAlign w:val="center"/>
          </w:tcPr>
          <w:p w14:paraId="3D52AB3B" w14:textId="77777777" w:rsidR="002B6264" w:rsidRPr="00EF7D81" w:rsidRDefault="004622B8" w:rsidP="008934A0">
            <w:pPr>
              <w:pStyle w:val="BodyText8"/>
              <w:spacing w:line="240" w:lineRule="auto"/>
              <w:ind w:firstLine="0"/>
              <w:jc w:val="center"/>
              <w:rPr>
                <w:sz w:val="24"/>
                <w:szCs w:val="24"/>
              </w:rPr>
            </w:pPr>
            <w:r w:rsidRPr="00EF7D81">
              <w:rPr>
                <w:rStyle w:val="Bodytext85pt"/>
                <w:b w:val="0"/>
                <w:bCs w:val="0"/>
                <w:sz w:val="24"/>
                <w:szCs w:val="24"/>
              </w:rPr>
              <w:t>$</w:t>
            </w:r>
          </w:p>
        </w:tc>
      </w:tr>
      <w:tr w:rsidR="002B6264" w:rsidRPr="00EF7D81" w14:paraId="6F4DD56E" w14:textId="77777777" w:rsidTr="00AF66EB">
        <w:trPr>
          <w:trHeight w:val="197"/>
        </w:trPr>
        <w:tc>
          <w:tcPr>
            <w:tcW w:w="6940" w:type="dxa"/>
          </w:tcPr>
          <w:p w14:paraId="6DDBB9CC" w14:textId="77777777" w:rsidR="002B6264" w:rsidRPr="00EF7D81" w:rsidRDefault="008934A0" w:rsidP="008934A0">
            <w:pPr>
              <w:pStyle w:val="BodyText8"/>
              <w:tabs>
                <w:tab w:val="left" w:leader="dot" w:pos="6762"/>
              </w:tabs>
              <w:spacing w:line="240" w:lineRule="auto"/>
              <w:ind w:firstLine="0"/>
              <w:rPr>
                <w:sz w:val="24"/>
                <w:szCs w:val="24"/>
              </w:rPr>
            </w:pPr>
            <w:r>
              <w:rPr>
                <w:rStyle w:val="BodyText2"/>
                <w:sz w:val="24"/>
                <w:szCs w:val="24"/>
              </w:rPr>
              <w:t>New South Wales</w:t>
            </w:r>
            <w:r>
              <w:rPr>
                <w:rStyle w:val="BodyText2"/>
                <w:sz w:val="24"/>
                <w:szCs w:val="24"/>
              </w:rPr>
              <w:tab/>
            </w:r>
          </w:p>
        </w:tc>
        <w:tc>
          <w:tcPr>
            <w:tcW w:w="2430" w:type="dxa"/>
            <w:vAlign w:val="bottom"/>
          </w:tcPr>
          <w:p w14:paraId="2173B75B" w14:textId="77777777" w:rsidR="002B6264" w:rsidRPr="00EF7D81" w:rsidRDefault="004622B8" w:rsidP="006F3F4F">
            <w:pPr>
              <w:pStyle w:val="BodyText8"/>
              <w:spacing w:line="240" w:lineRule="auto"/>
              <w:ind w:firstLine="0"/>
              <w:jc w:val="center"/>
              <w:rPr>
                <w:sz w:val="24"/>
                <w:szCs w:val="24"/>
              </w:rPr>
            </w:pPr>
            <w:r w:rsidRPr="00EF7D81">
              <w:rPr>
                <w:rStyle w:val="BodyText2"/>
                <w:sz w:val="24"/>
                <w:szCs w:val="24"/>
              </w:rPr>
              <w:t>41,500,000</w:t>
            </w:r>
          </w:p>
        </w:tc>
      </w:tr>
      <w:tr w:rsidR="002B6264" w:rsidRPr="00EF7D81" w14:paraId="19D66590" w14:textId="77777777" w:rsidTr="00AF66EB">
        <w:trPr>
          <w:trHeight w:val="182"/>
        </w:trPr>
        <w:tc>
          <w:tcPr>
            <w:tcW w:w="6940" w:type="dxa"/>
          </w:tcPr>
          <w:p w14:paraId="1801BFB8" w14:textId="77777777" w:rsidR="002B6264" w:rsidRPr="00EF7D81" w:rsidRDefault="008934A0" w:rsidP="008934A0">
            <w:pPr>
              <w:pStyle w:val="BodyText8"/>
              <w:tabs>
                <w:tab w:val="left" w:leader="dot" w:pos="6762"/>
              </w:tabs>
              <w:spacing w:line="240" w:lineRule="auto"/>
              <w:ind w:firstLine="0"/>
              <w:rPr>
                <w:sz w:val="24"/>
                <w:szCs w:val="24"/>
              </w:rPr>
            </w:pPr>
            <w:r>
              <w:rPr>
                <w:rStyle w:val="BodyText2"/>
                <w:sz w:val="24"/>
                <w:szCs w:val="24"/>
              </w:rPr>
              <w:t>Victoria</w:t>
            </w:r>
            <w:r w:rsidR="004622B8" w:rsidRPr="00EF7D81">
              <w:rPr>
                <w:rStyle w:val="BodyText2"/>
                <w:sz w:val="24"/>
                <w:szCs w:val="24"/>
              </w:rPr>
              <w:tab/>
            </w:r>
          </w:p>
        </w:tc>
        <w:tc>
          <w:tcPr>
            <w:tcW w:w="2430" w:type="dxa"/>
            <w:vAlign w:val="bottom"/>
          </w:tcPr>
          <w:p w14:paraId="1624B8E8" w14:textId="77777777" w:rsidR="002B6264" w:rsidRPr="00EF7D81" w:rsidRDefault="004622B8" w:rsidP="006F3F4F">
            <w:pPr>
              <w:pStyle w:val="BodyText8"/>
              <w:spacing w:line="240" w:lineRule="auto"/>
              <w:ind w:firstLine="0"/>
              <w:jc w:val="center"/>
              <w:rPr>
                <w:sz w:val="24"/>
                <w:szCs w:val="24"/>
              </w:rPr>
            </w:pPr>
            <w:r w:rsidRPr="00EF7D81">
              <w:rPr>
                <w:rStyle w:val="BodyText2"/>
                <w:sz w:val="24"/>
                <w:szCs w:val="24"/>
              </w:rPr>
              <w:t>29,000,000</w:t>
            </w:r>
          </w:p>
        </w:tc>
      </w:tr>
      <w:tr w:rsidR="002B6264" w:rsidRPr="00EF7D81" w14:paraId="5A518565" w14:textId="77777777" w:rsidTr="00AF66EB">
        <w:trPr>
          <w:trHeight w:val="192"/>
        </w:trPr>
        <w:tc>
          <w:tcPr>
            <w:tcW w:w="6940" w:type="dxa"/>
          </w:tcPr>
          <w:p w14:paraId="51031184" w14:textId="77777777" w:rsidR="002B6264" w:rsidRPr="00EF7D81" w:rsidRDefault="004622B8" w:rsidP="008934A0">
            <w:pPr>
              <w:pStyle w:val="BodyText8"/>
              <w:tabs>
                <w:tab w:val="left" w:leader="dot" w:pos="6762"/>
              </w:tabs>
              <w:spacing w:line="240" w:lineRule="auto"/>
              <w:ind w:firstLine="0"/>
              <w:rPr>
                <w:sz w:val="24"/>
                <w:szCs w:val="24"/>
              </w:rPr>
            </w:pPr>
            <w:r w:rsidRPr="00EF7D81">
              <w:rPr>
                <w:rStyle w:val="BodyText2"/>
                <w:sz w:val="24"/>
                <w:szCs w:val="24"/>
              </w:rPr>
              <w:t>Queensland</w:t>
            </w:r>
            <w:r w:rsidRPr="00EF7D81">
              <w:rPr>
                <w:rStyle w:val="BodyText2"/>
                <w:sz w:val="24"/>
                <w:szCs w:val="24"/>
              </w:rPr>
              <w:tab/>
            </w:r>
          </w:p>
        </w:tc>
        <w:tc>
          <w:tcPr>
            <w:tcW w:w="2430" w:type="dxa"/>
            <w:vAlign w:val="bottom"/>
          </w:tcPr>
          <w:p w14:paraId="7DC3C460" w14:textId="77777777" w:rsidR="002B6264" w:rsidRPr="00EF7D81" w:rsidRDefault="004622B8" w:rsidP="006F3F4F">
            <w:pPr>
              <w:pStyle w:val="BodyText8"/>
              <w:spacing w:line="240" w:lineRule="auto"/>
              <w:ind w:firstLine="0"/>
              <w:jc w:val="center"/>
              <w:rPr>
                <w:sz w:val="24"/>
                <w:szCs w:val="24"/>
              </w:rPr>
            </w:pPr>
            <w:r w:rsidRPr="00EF7D81">
              <w:rPr>
                <w:rStyle w:val="BodyText2"/>
                <w:sz w:val="24"/>
                <w:szCs w:val="24"/>
              </w:rPr>
              <w:t>15,900,000</w:t>
            </w:r>
          </w:p>
        </w:tc>
      </w:tr>
      <w:tr w:rsidR="002B6264" w:rsidRPr="00EF7D81" w14:paraId="31354908" w14:textId="77777777" w:rsidTr="00AF66EB">
        <w:trPr>
          <w:trHeight w:val="168"/>
        </w:trPr>
        <w:tc>
          <w:tcPr>
            <w:tcW w:w="6940" w:type="dxa"/>
          </w:tcPr>
          <w:p w14:paraId="04774A8A" w14:textId="77777777" w:rsidR="002B6264" w:rsidRPr="00EF7D81" w:rsidRDefault="004622B8" w:rsidP="008934A0">
            <w:pPr>
              <w:pStyle w:val="BodyText8"/>
              <w:tabs>
                <w:tab w:val="left" w:leader="dot" w:pos="6762"/>
              </w:tabs>
              <w:spacing w:line="240" w:lineRule="auto"/>
              <w:ind w:firstLine="0"/>
              <w:rPr>
                <w:sz w:val="24"/>
                <w:szCs w:val="24"/>
              </w:rPr>
            </w:pPr>
            <w:r w:rsidRPr="00EF7D81">
              <w:rPr>
                <w:rStyle w:val="BodyText2"/>
                <w:sz w:val="24"/>
                <w:szCs w:val="24"/>
              </w:rPr>
              <w:t xml:space="preserve">South </w:t>
            </w:r>
            <w:r w:rsidRPr="008934A0">
              <w:rPr>
                <w:sz w:val="24"/>
                <w:szCs w:val="24"/>
              </w:rPr>
              <w:t>Australia</w:t>
            </w:r>
            <w:r w:rsidRPr="00EF7D81">
              <w:rPr>
                <w:rStyle w:val="BodyText2"/>
                <w:sz w:val="24"/>
                <w:szCs w:val="24"/>
              </w:rPr>
              <w:tab/>
            </w:r>
          </w:p>
        </w:tc>
        <w:tc>
          <w:tcPr>
            <w:tcW w:w="2430" w:type="dxa"/>
            <w:vAlign w:val="bottom"/>
          </w:tcPr>
          <w:p w14:paraId="6F733140" w14:textId="77777777" w:rsidR="002B6264" w:rsidRPr="00EF7D81" w:rsidRDefault="004622B8" w:rsidP="006F3F4F">
            <w:pPr>
              <w:pStyle w:val="BodyText8"/>
              <w:spacing w:line="240" w:lineRule="auto"/>
              <w:ind w:firstLine="0"/>
              <w:jc w:val="center"/>
              <w:rPr>
                <w:sz w:val="24"/>
                <w:szCs w:val="24"/>
              </w:rPr>
            </w:pPr>
            <w:r w:rsidRPr="00EF7D81">
              <w:rPr>
                <w:rStyle w:val="BodyText2"/>
                <w:sz w:val="24"/>
                <w:szCs w:val="24"/>
              </w:rPr>
              <w:t>16,100,000</w:t>
            </w:r>
          </w:p>
        </w:tc>
      </w:tr>
      <w:tr w:rsidR="002B6264" w:rsidRPr="00EF7D81" w14:paraId="757A918A" w14:textId="77777777" w:rsidTr="00AF66EB">
        <w:trPr>
          <w:trHeight w:val="182"/>
        </w:trPr>
        <w:tc>
          <w:tcPr>
            <w:tcW w:w="6940" w:type="dxa"/>
          </w:tcPr>
          <w:p w14:paraId="643F7738" w14:textId="77777777" w:rsidR="002B6264" w:rsidRPr="00EF7D81" w:rsidRDefault="004622B8" w:rsidP="008934A0">
            <w:pPr>
              <w:pStyle w:val="BodyText8"/>
              <w:tabs>
                <w:tab w:val="left" w:leader="dot" w:pos="6762"/>
              </w:tabs>
              <w:spacing w:line="240" w:lineRule="auto"/>
              <w:ind w:firstLine="0"/>
              <w:rPr>
                <w:sz w:val="24"/>
                <w:szCs w:val="24"/>
              </w:rPr>
            </w:pPr>
            <w:r w:rsidRPr="00EF7D81">
              <w:rPr>
                <w:rStyle w:val="BodyText2"/>
                <w:sz w:val="24"/>
                <w:szCs w:val="24"/>
              </w:rPr>
              <w:t xml:space="preserve">Western </w:t>
            </w:r>
            <w:r w:rsidRPr="008934A0">
              <w:rPr>
                <w:sz w:val="24"/>
                <w:szCs w:val="24"/>
              </w:rPr>
              <w:t>Australia</w:t>
            </w:r>
            <w:r w:rsidRPr="00EF7D81">
              <w:rPr>
                <w:rStyle w:val="BodyText2"/>
                <w:sz w:val="24"/>
                <w:szCs w:val="24"/>
              </w:rPr>
              <w:tab/>
            </w:r>
          </w:p>
        </w:tc>
        <w:tc>
          <w:tcPr>
            <w:tcW w:w="2430" w:type="dxa"/>
            <w:vAlign w:val="bottom"/>
          </w:tcPr>
          <w:p w14:paraId="71CD8BD6" w14:textId="77777777" w:rsidR="002B6264" w:rsidRPr="00EF7D81" w:rsidRDefault="004622B8" w:rsidP="006F3F4F">
            <w:pPr>
              <w:pStyle w:val="BodyText8"/>
              <w:spacing w:line="240" w:lineRule="auto"/>
              <w:ind w:firstLine="0"/>
              <w:jc w:val="center"/>
              <w:rPr>
                <w:sz w:val="24"/>
                <w:szCs w:val="24"/>
              </w:rPr>
            </w:pPr>
            <w:r w:rsidRPr="00EF7D81">
              <w:rPr>
                <w:rStyle w:val="BodytextMalgunGothic"/>
                <w:rFonts w:ascii="Times New Roman" w:hAnsi="Times New Roman" w:cs="Times New Roman"/>
                <w:sz w:val="24"/>
                <w:szCs w:val="24"/>
              </w:rPr>
              <w:t>12</w:t>
            </w:r>
            <w:r w:rsidRPr="00EF7D81">
              <w:rPr>
                <w:rStyle w:val="Bodytext55pt"/>
                <w:b w:val="0"/>
                <w:bCs w:val="0"/>
                <w:sz w:val="24"/>
                <w:szCs w:val="24"/>
              </w:rPr>
              <w:t>,</w:t>
            </w:r>
            <w:r w:rsidRPr="00EF7D81">
              <w:rPr>
                <w:rStyle w:val="BodytextMalgunGothic"/>
                <w:rFonts w:ascii="Times New Roman" w:hAnsi="Times New Roman" w:cs="Times New Roman"/>
                <w:sz w:val="24"/>
                <w:szCs w:val="24"/>
              </w:rPr>
              <w:t>000,000</w:t>
            </w:r>
          </w:p>
        </w:tc>
      </w:tr>
      <w:tr w:rsidR="002B6264" w:rsidRPr="00EF7D81" w14:paraId="3AF0EBC9" w14:textId="77777777" w:rsidTr="00AF66EB">
        <w:trPr>
          <w:trHeight w:val="269"/>
        </w:trPr>
        <w:tc>
          <w:tcPr>
            <w:tcW w:w="6940" w:type="dxa"/>
          </w:tcPr>
          <w:p w14:paraId="7A2E649F" w14:textId="77777777" w:rsidR="002B6264" w:rsidRPr="00EF7D81" w:rsidRDefault="004622B8" w:rsidP="008934A0">
            <w:pPr>
              <w:pStyle w:val="BodyText8"/>
              <w:tabs>
                <w:tab w:val="left" w:leader="dot" w:pos="6762"/>
              </w:tabs>
              <w:spacing w:line="240" w:lineRule="auto"/>
              <w:ind w:firstLine="0"/>
              <w:rPr>
                <w:sz w:val="24"/>
                <w:szCs w:val="24"/>
              </w:rPr>
            </w:pPr>
            <w:r w:rsidRPr="00EF7D81">
              <w:rPr>
                <w:rStyle w:val="BodyText2"/>
                <w:sz w:val="24"/>
                <w:szCs w:val="24"/>
              </w:rPr>
              <w:t>Tasmania</w:t>
            </w:r>
            <w:r w:rsidRPr="00EF7D81">
              <w:rPr>
                <w:rStyle w:val="BodyText2"/>
                <w:sz w:val="24"/>
                <w:szCs w:val="24"/>
              </w:rPr>
              <w:tab/>
            </w:r>
          </w:p>
        </w:tc>
        <w:tc>
          <w:tcPr>
            <w:tcW w:w="2430" w:type="dxa"/>
            <w:vAlign w:val="bottom"/>
          </w:tcPr>
          <w:p w14:paraId="60D733F3" w14:textId="77777777" w:rsidR="002B6264" w:rsidRPr="00EF7D81" w:rsidRDefault="004622B8" w:rsidP="00AF66EB">
            <w:pPr>
              <w:pStyle w:val="BodyText8"/>
              <w:spacing w:line="240" w:lineRule="auto"/>
              <w:ind w:firstLine="170"/>
              <w:jc w:val="center"/>
              <w:rPr>
                <w:sz w:val="24"/>
                <w:szCs w:val="24"/>
              </w:rPr>
            </w:pPr>
            <w:r w:rsidRPr="00EF7D81">
              <w:rPr>
                <w:rStyle w:val="BodyText2"/>
                <w:sz w:val="24"/>
                <w:szCs w:val="24"/>
              </w:rPr>
              <w:t>7,000,000</w:t>
            </w:r>
          </w:p>
        </w:tc>
      </w:tr>
      <w:tr w:rsidR="002B6264" w:rsidRPr="00EF7D81" w14:paraId="0B433B99" w14:textId="77777777" w:rsidTr="00AF66EB">
        <w:trPr>
          <w:trHeight w:val="360"/>
        </w:trPr>
        <w:tc>
          <w:tcPr>
            <w:tcW w:w="6940" w:type="dxa"/>
          </w:tcPr>
          <w:p w14:paraId="4792572F" w14:textId="77777777" w:rsidR="002B6264" w:rsidRPr="00EF7D81" w:rsidRDefault="002B6264" w:rsidP="00364206">
            <w:pPr>
              <w:jc w:val="both"/>
              <w:rPr>
                <w:rFonts w:ascii="Times New Roman" w:hAnsi="Times New Roman" w:cs="Times New Roman"/>
              </w:rPr>
            </w:pPr>
          </w:p>
        </w:tc>
        <w:tc>
          <w:tcPr>
            <w:tcW w:w="2430" w:type="dxa"/>
            <w:tcBorders>
              <w:top w:val="single" w:sz="4" w:space="0" w:color="auto"/>
              <w:bottom w:val="single" w:sz="4" w:space="0" w:color="auto"/>
            </w:tcBorders>
            <w:vAlign w:val="center"/>
          </w:tcPr>
          <w:p w14:paraId="542785C2" w14:textId="77777777" w:rsidR="002B6264" w:rsidRPr="00EF7D81" w:rsidRDefault="004622B8" w:rsidP="00AF66EB">
            <w:pPr>
              <w:pStyle w:val="BodyText8"/>
              <w:spacing w:line="240" w:lineRule="auto"/>
              <w:ind w:firstLine="0"/>
              <w:jc w:val="center"/>
              <w:rPr>
                <w:sz w:val="24"/>
                <w:szCs w:val="24"/>
              </w:rPr>
            </w:pPr>
            <w:r w:rsidRPr="00EF7D81">
              <w:rPr>
                <w:rStyle w:val="BodyText2"/>
                <w:sz w:val="24"/>
                <w:szCs w:val="24"/>
              </w:rPr>
              <w:t>121,500,000</w:t>
            </w:r>
          </w:p>
        </w:tc>
      </w:tr>
    </w:tbl>
    <w:p w14:paraId="2D520113" w14:textId="48A101EC" w:rsidR="002B6264" w:rsidRPr="00EF7D81" w:rsidRDefault="004622B8" w:rsidP="008934A0">
      <w:pPr>
        <w:pStyle w:val="BodyText8"/>
        <w:spacing w:before="120" w:after="60" w:line="240" w:lineRule="auto"/>
        <w:ind w:firstLine="270"/>
        <w:rPr>
          <w:sz w:val="24"/>
          <w:szCs w:val="24"/>
        </w:rPr>
      </w:pPr>
      <w:r w:rsidRPr="00EF7D81">
        <w:rPr>
          <w:rStyle w:val="BodyText2"/>
          <w:sz w:val="24"/>
          <w:szCs w:val="24"/>
        </w:rPr>
        <w:t>“(3.) The sinking fund contribution payable by a State in each of the nine years after the 30th June 1976 (except in the case of New South Wales in relation to which the number of years after that date shall be ten) shall be the amount in respect of the State provided by sub</w:t>
      </w:r>
      <w:r w:rsidR="00DB04E1">
        <w:rPr>
          <w:rStyle w:val="BodyText2"/>
          <w:sz w:val="24"/>
          <w:szCs w:val="24"/>
        </w:rPr>
        <w:t>-</w:t>
      </w:r>
      <w:r w:rsidRPr="00EF7D81">
        <w:rPr>
          <w:rStyle w:val="BodyText2"/>
          <w:sz w:val="24"/>
          <w:szCs w:val="24"/>
        </w:rPr>
        <w:t>clause</w:t>
      </w:r>
      <w:r w:rsidR="0024314E" w:rsidRPr="00EF7D81">
        <w:rPr>
          <w:rStyle w:val="BodyText2"/>
          <w:sz w:val="24"/>
          <w:szCs w:val="24"/>
        </w:rPr>
        <w:t xml:space="preserve"> </w:t>
      </w:r>
      <w:r w:rsidRPr="00EF7D81">
        <w:rPr>
          <w:rStyle w:val="BodyText2"/>
          <w:sz w:val="24"/>
          <w:szCs w:val="24"/>
        </w:rPr>
        <w:t>(2.) of this Clause—</w:t>
      </w:r>
    </w:p>
    <w:p w14:paraId="3DFFFAFD" w14:textId="77777777" w:rsidR="002B6264" w:rsidRPr="00EF7D81" w:rsidRDefault="005C4FFC" w:rsidP="006F3F4F">
      <w:pPr>
        <w:pStyle w:val="BodyText8"/>
        <w:spacing w:after="60" w:line="240" w:lineRule="auto"/>
        <w:ind w:left="630" w:hanging="360"/>
        <w:rPr>
          <w:sz w:val="24"/>
          <w:szCs w:val="24"/>
        </w:rPr>
      </w:pPr>
      <w:r w:rsidRPr="00EF7D81">
        <w:rPr>
          <w:rStyle w:val="BodyText2"/>
          <w:sz w:val="24"/>
          <w:szCs w:val="24"/>
        </w:rPr>
        <w:t xml:space="preserve">(a) </w:t>
      </w:r>
      <w:r w:rsidR="004622B8" w:rsidRPr="006F3F4F">
        <w:rPr>
          <w:rStyle w:val="BodyText42"/>
          <w:sz w:val="24"/>
          <w:szCs w:val="24"/>
        </w:rPr>
        <w:t>increased</w:t>
      </w:r>
      <w:r w:rsidR="004622B8" w:rsidRPr="00EF7D81">
        <w:rPr>
          <w:rStyle w:val="BodyText2"/>
          <w:sz w:val="24"/>
          <w:szCs w:val="24"/>
        </w:rPr>
        <w:t>, if the net public debt of the State at the 30th June immediately preceding the year is greater than the net public debt of the State at the 30th June 1975, by an amount equal to 1.20 per centum of the amount by which the net public debt first mentioned is the greater; or</w:t>
      </w:r>
    </w:p>
    <w:p w14:paraId="204C8185" w14:textId="77777777" w:rsidR="002B6264" w:rsidRPr="00EF7D81" w:rsidRDefault="005C4FFC" w:rsidP="006F3F4F">
      <w:pPr>
        <w:pStyle w:val="BodyText8"/>
        <w:spacing w:after="60" w:line="240" w:lineRule="auto"/>
        <w:ind w:left="630" w:hanging="360"/>
        <w:rPr>
          <w:sz w:val="24"/>
          <w:szCs w:val="24"/>
        </w:rPr>
      </w:pPr>
      <w:r w:rsidRPr="00EF7D81">
        <w:rPr>
          <w:rStyle w:val="BodyText2"/>
          <w:sz w:val="24"/>
          <w:szCs w:val="24"/>
        </w:rPr>
        <w:t xml:space="preserve">(b) </w:t>
      </w:r>
      <w:r w:rsidR="004622B8" w:rsidRPr="00EF7D81">
        <w:rPr>
          <w:rStyle w:val="BodyText2"/>
          <w:sz w:val="24"/>
          <w:szCs w:val="24"/>
        </w:rPr>
        <w:t>reduced, if the net public debt of the State at the 30th June immediately preceding the year is less than the net public debt of the State at the 30th June 1975, by an amount equal to 1.20 per centum of the amount by which the net public debt first mentioned is the lesser.</w:t>
      </w:r>
    </w:p>
    <w:p w14:paraId="32119B57" w14:textId="77777777" w:rsidR="002B6264" w:rsidRPr="00EF7D81" w:rsidRDefault="004622B8" w:rsidP="008934A0">
      <w:pPr>
        <w:pStyle w:val="BodyText8"/>
        <w:spacing w:after="60" w:line="240" w:lineRule="auto"/>
        <w:ind w:firstLine="270"/>
        <w:rPr>
          <w:sz w:val="24"/>
          <w:szCs w:val="24"/>
        </w:rPr>
      </w:pPr>
      <w:r w:rsidRPr="00EF7D81">
        <w:rPr>
          <w:rStyle w:val="BodyText2"/>
          <w:sz w:val="24"/>
          <w:szCs w:val="24"/>
        </w:rPr>
        <w:t>“(4.) The sinking fund contribution payable by a State in each year after the 30th June 1985 (except in the case of New South Wales in relation to which that date shall be the 30th June 1986) shall be the amount that is equivalent to 0.85 per centum of the net public debt of the State at the 30th June immediately preceding the year in which the contribution is payable.</w:t>
      </w:r>
    </w:p>
    <w:p w14:paraId="68813225" w14:textId="77777777" w:rsidR="002B6264" w:rsidRPr="00EF7D81" w:rsidRDefault="004622B8" w:rsidP="006F3F4F">
      <w:pPr>
        <w:pStyle w:val="BodyText8"/>
        <w:spacing w:before="120" w:after="60" w:line="240" w:lineRule="auto"/>
        <w:ind w:firstLine="270"/>
        <w:rPr>
          <w:sz w:val="24"/>
          <w:szCs w:val="24"/>
        </w:rPr>
      </w:pPr>
      <w:r w:rsidRPr="00EF7D81">
        <w:rPr>
          <w:rStyle w:val="BodyText2"/>
          <w:sz w:val="24"/>
          <w:szCs w:val="24"/>
        </w:rPr>
        <w:t>“12</w:t>
      </w:r>
      <w:r w:rsidR="006F3F4F" w:rsidRPr="006F3F4F">
        <w:rPr>
          <w:rStyle w:val="BodyText2"/>
          <w:smallCaps/>
          <w:sz w:val="24"/>
          <w:szCs w:val="24"/>
        </w:rPr>
        <w:t>c</w:t>
      </w:r>
      <w:r w:rsidRPr="00EF7D81">
        <w:rPr>
          <w:rStyle w:val="BodyText2"/>
          <w:sz w:val="24"/>
          <w:szCs w:val="24"/>
        </w:rPr>
        <w:t>. (1.) The Commonwealth shall, in respect of the public debt of each State, pay to the Commission for credit to the account of the State in the Sinking Fund in respect of each year after the 30th June 1975 by equal monthly instalments during the year or in such other amounts during the year as are determined by agreement between the Commonwealth and the relevant State a sinking fund contribution calculated as provided in this clause.</w:t>
      </w:r>
    </w:p>
    <w:p w14:paraId="3F6D919B" w14:textId="77777777" w:rsidR="002B6264" w:rsidRPr="00EF7D81" w:rsidRDefault="004622B8" w:rsidP="006F3F4F">
      <w:pPr>
        <w:pStyle w:val="BodyText8"/>
        <w:spacing w:after="60" w:line="240" w:lineRule="auto"/>
        <w:ind w:firstLine="270"/>
        <w:rPr>
          <w:sz w:val="24"/>
          <w:szCs w:val="24"/>
        </w:rPr>
      </w:pPr>
      <w:r w:rsidRPr="00EF7D81">
        <w:rPr>
          <w:rStyle w:val="BodyText2"/>
          <w:sz w:val="24"/>
          <w:szCs w:val="24"/>
        </w:rPr>
        <w:t>“(2.) The sinking fund contribution payable by the Commonwealth in relation to a State in the year commencing the 1st July 1975 shall be the amount in respect of the State provided in the following table—</w:t>
      </w:r>
    </w:p>
    <w:tbl>
      <w:tblPr>
        <w:tblOverlap w:val="never"/>
        <w:tblW w:w="0" w:type="auto"/>
        <w:tblLayout w:type="fixed"/>
        <w:tblCellMar>
          <w:left w:w="10" w:type="dxa"/>
          <w:right w:w="10" w:type="dxa"/>
        </w:tblCellMar>
        <w:tblLook w:val="0000" w:firstRow="0" w:lastRow="0" w:firstColumn="0" w:lastColumn="0" w:noHBand="0" w:noVBand="0"/>
      </w:tblPr>
      <w:tblGrid>
        <w:gridCol w:w="6670"/>
        <w:gridCol w:w="2700"/>
      </w:tblGrid>
      <w:tr w:rsidR="002B6264" w:rsidRPr="00EF7D81" w14:paraId="09D6FE4C" w14:textId="77777777" w:rsidTr="006F3F4F">
        <w:trPr>
          <w:trHeight w:val="187"/>
        </w:trPr>
        <w:tc>
          <w:tcPr>
            <w:tcW w:w="6670" w:type="dxa"/>
          </w:tcPr>
          <w:p w14:paraId="6977AAD1" w14:textId="77777777" w:rsidR="002B6264" w:rsidRPr="00EF7D81" w:rsidRDefault="002B6264" w:rsidP="00364206">
            <w:pPr>
              <w:jc w:val="both"/>
              <w:rPr>
                <w:rFonts w:ascii="Times New Roman" w:hAnsi="Times New Roman" w:cs="Times New Roman"/>
              </w:rPr>
            </w:pPr>
          </w:p>
        </w:tc>
        <w:tc>
          <w:tcPr>
            <w:tcW w:w="2700" w:type="dxa"/>
            <w:vAlign w:val="center"/>
          </w:tcPr>
          <w:p w14:paraId="2EE10704" w14:textId="77777777" w:rsidR="002B6264" w:rsidRPr="00EF7D81" w:rsidRDefault="004622B8" w:rsidP="006F3F4F">
            <w:pPr>
              <w:pStyle w:val="BodyText8"/>
              <w:spacing w:line="240" w:lineRule="auto"/>
              <w:ind w:firstLine="0"/>
              <w:jc w:val="center"/>
              <w:rPr>
                <w:sz w:val="24"/>
                <w:szCs w:val="24"/>
              </w:rPr>
            </w:pPr>
            <w:r w:rsidRPr="00EF7D81">
              <w:rPr>
                <w:rStyle w:val="BodytextImpact"/>
                <w:rFonts w:ascii="Times New Roman" w:hAnsi="Times New Roman" w:cs="Times New Roman"/>
                <w:sz w:val="24"/>
                <w:szCs w:val="24"/>
              </w:rPr>
              <w:t>$</w:t>
            </w:r>
          </w:p>
        </w:tc>
      </w:tr>
      <w:tr w:rsidR="002B6264" w:rsidRPr="00EF7D81" w14:paraId="19DBCB11" w14:textId="77777777" w:rsidTr="00AF66EB">
        <w:trPr>
          <w:trHeight w:val="178"/>
        </w:trPr>
        <w:tc>
          <w:tcPr>
            <w:tcW w:w="6670" w:type="dxa"/>
          </w:tcPr>
          <w:p w14:paraId="17E654EC" w14:textId="77777777" w:rsidR="002B6264" w:rsidRPr="00EF7D81" w:rsidRDefault="00664D7A" w:rsidP="006F3F4F">
            <w:pPr>
              <w:pStyle w:val="BodyText8"/>
              <w:tabs>
                <w:tab w:val="left" w:leader="dot" w:pos="6461"/>
              </w:tabs>
              <w:spacing w:line="240" w:lineRule="auto"/>
              <w:ind w:firstLine="0"/>
              <w:rPr>
                <w:sz w:val="24"/>
                <w:szCs w:val="24"/>
              </w:rPr>
            </w:pPr>
            <w:r w:rsidRPr="00EF7D81">
              <w:rPr>
                <w:rStyle w:val="BodyText2"/>
                <w:sz w:val="24"/>
                <w:szCs w:val="24"/>
              </w:rPr>
              <w:t>New South Wales</w:t>
            </w:r>
            <w:r w:rsidR="006F3F4F">
              <w:rPr>
                <w:rStyle w:val="BodyText2"/>
                <w:sz w:val="24"/>
                <w:szCs w:val="24"/>
              </w:rPr>
              <w:tab/>
            </w:r>
          </w:p>
        </w:tc>
        <w:tc>
          <w:tcPr>
            <w:tcW w:w="2700" w:type="dxa"/>
            <w:vAlign w:val="bottom"/>
          </w:tcPr>
          <w:p w14:paraId="7A5494C2" w14:textId="77777777" w:rsidR="002B6264" w:rsidRPr="00EF7D81" w:rsidRDefault="004622B8" w:rsidP="006F3F4F">
            <w:pPr>
              <w:pStyle w:val="BodyText8"/>
              <w:spacing w:line="240" w:lineRule="auto"/>
              <w:ind w:firstLine="0"/>
              <w:jc w:val="center"/>
              <w:rPr>
                <w:sz w:val="24"/>
                <w:szCs w:val="24"/>
              </w:rPr>
            </w:pPr>
            <w:r w:rsidRPr="00EF7D81">
              <w:rPr>
                <w:rStyle w:val="BodyText2"/>
                <w:sz w:val="24"/>
                <w:szCs w:val="24"/>
              </w:rPr>
              <w:t>9,900,000</w:t>
            </w:r>
          </w:p>
        </w:tc>
      </w:tr>
      <w:tr w:rsidR="002B6264" w:rsidRPr="00EF7D81" w14:paraId="3165CD92" w14:textId="77777777" w:rsidTr="00AF66EB">
        <w:trPr>
          <w:trHeight w:val="178"/>
        </w:trPr>
        <w:tc>
          <w:tcPr>
            <w:tcW w:w="6670" w:type="dxa"/>
          </w:tcPr>
          <w:p w14:paraId="200A16EE" w14:textId="77777777" w:rsidR="002B6264" w:rsidRPr="00EF7D81" w:rsidRDefault="00664D7A" w:rsidP="006F3F4F">
            <w:pPr>
              <w:pStyle w:val="BodyText8"/>
              <w:tabs>
                <w:tab w:val="left" w:leader="dot" w:pos="6461"/>
              </w:tabs>
              <w:spacing w:line="240" w:lineRule="auto"/>
              <w:ind w:firstLine="0"/>
              <w:rPr>
                <w:sz w:val="24"/>
                <w:szCs w:val="24"/>
              </w:rPr>
            </w:pPr>
            <w:r w:rsidRPr="00EF7D81">
              <w:rPr>
                <w:rStyle w:val="BodyText2"/>
                <w:sz w:val="24"/>
                <w:szCs w:val="24"/>
              </w:rPr>
              <w:t>Victoria</w:t>
            </w:r>
            <w:r w:rsidR="006F3F4F">
              <w:rPr>
                <w:rStyle w:val="BodyText2"/>
                <w:sz w:val="24"/>
                <w:szCs w:val="24"/>
              </w:rPr>
              <w:tab/>
            </w:r>
          </w:p>
        </w:tc>
        <w:tc>
          <w:tcPr>
            <w:tcW w:w="2700" w:type="dxa"/>
            <w:vAlign w:val="bottom"/>
          </w:tcPr>
          <w:p w14:paraId="3E1E7470" w14:textId="77777777" w:rsidR="002B6264" w:rsidRPr="00EF7D81" w:rsidRDefault="004622B8" w:rsidP="006F3F4F">
            <w:pPr>
              <w:pStyle w:val="BodyText8"/>
              <w:spacing w:line="240" w:lineRule="auto"/>
              <w:ind w:firstLine="0"/>
              <w:jc w:val="center"/>
              <w:rPr>
                <w:sz w:val="24"/>
                <w:szCs w:val="24"/>
              </w:rPr>
            </w:pPr>
            <w:r w:rsidRPr="00EF7D81">
              <w:rPr>
                <w:rStyle w:val="BodyText2"/>
                <w:sz w:val="24"/>
                <w:szCs w:val="24"/>
              </w:rPr>
              <w:t>7,500,000</w:t>
            </w:r>
          </w:p>
        </w:tc>
      </w:tr>
      <w:tr w:rsidR="002B6264" w:rsidRPr="00EF7D81" w14:paraId="7B8E074B" w14:textId="77777777" w:rsidTr="00AF66EB">
        <w:trPr>
          <w:trHeight w:val="197"/>
        </w:trPr>
        <w:tc>
          <w:tcPr>
            <w:tcW w:w="6670" w:type="dxa"/>
          </w:tcPr>
          <w:p w14:paraId="298C2E8F" w14:textId="77777777" w:rsidR="002B6264" w:rsidRPr="00EF7D81" w:rsidRDefault="004622B8" w:rsidP="006F3F4F">
            <w:pPr>
              <w:pStyle w:val="BodyText8"/>
              <w:tabs>
                <w:tab w:val="left" w:leader="dot" w:pos="6461"/>
              </w:tabs>
              <w:spacing w:line="240" w:lineRule="auto"/>
              <w:ind w:firstLine="0"/>
              <w:rPr>
                <w:sz w:val="24"/>
                <w:szCs w:val="24"/>
              </w:rPr>
            </w:pPr>
            <w:r w:rsidRPr="00EF7D81">
              <w:rPr>
                <w:rStyle w:val="BodyText2"/>
                <w:sz w:val="24"/>
                <w:szCs w:val="24"/>
              </w:rPr>
              <w:t>Queensland</w:t>
            </w:r>
            <w:r w:rsidR="006F3F4F">
              <w:rPr>
                <w:rStyle w:val="BodyText2"/>
                <w:sz w:val="24"/>
                <w:szCs w:val="24"/>
              </w:rPr>
              <w:tab/>
            </w:r>
          </w:p>
        </w:tc>
        <w:tc>
          <w:tcPr>
            <w:tcW w:w="2700" w:type="dxa"/>
            <w:vAlign w:val="bottom"/>
          </w:tcPr>
          <w:p w14:paraId="01E2F999" w14:textId="77777777" w:rsidR="002B6264" w:rsidRPr="00EF7D81" w:rsidRDefault="004622B8" w:rsidP="006F3F4F">
            <w:pPr>
              <w:pStyle w:val="BodyText8"/>
              <w:spacing w:line="240" w:lineRule="auto"/>
              <w:ind w:firstLine="0"/>
              <w:jc w:val="center"/>
              <w:rPr>
                <w:sz w:val="24"/>
                <w:szCs w:val="24"/>
              </w:rPr>
            </w:pPr>
            <w:r w:rsidRPr="00EF7D81">
              <w:rPr>
                <w:rStyle w:val="BodyText2"/>
                <w:sz w:val="24"/>
                <w:szCs w:val="24"/>
              </w:rPr>
              <w:t>3,900,000</w:t>
            </w:r>
          </w:p>
        </w:tc>
      </w:tr>
      <w:tr w:rsidR="002B6264" w:rsidRPr="00EF7D81" w14:paraId="1D45223F" w14:textId="77777777" w:rsidTr="00AF66EB">
        <w:trPr>
          <w:trHeight w:val="168"/>
        </w:trPr>
        <w:tc>
          <w:tcPr>
            <w:tcW w:w="6670" w:type="dxa"/>
          </w:tcPr>
          <w:p w14:paraId="12BAC89B" w14:textId="77777777" w:rsidR="002B6264" w:rsidRPr="00EF7D81" w:rsidRDefault="004622B8" w:rsidP="006F3F4F">
            <w:pPr>
              <w:pStyle w:val="BodyText8"/>
              <w:tabs>
                <w:tab w:val="left" w:leader="dot" w:pos="6461"/>
              </w:tabs>
              <w:spacing w:line="240" w:lineRule="auto"/>
              <w:ind w:firstLine="0"/>
              <w:rPr>
                <w:sz w:val="24"/>
                <w:szCs w:val="24"/>
              </w:rPr>
            </w:pPr>
            <w:r w:rsidRPr="00EF7D81">
              <w:rPr>
                <w:rStyle w:val="BodyText2"/>
                <w:sz w:val="24"/>
                <w:szCs w:val="24"/>
              </w:rPr>
              <w:t>South Australia</w:t>
            </w:r>
            <w:r w:rsidR="006F3F4F">
              <w:rPr>
                <w:rStyle w:val="BodyText2"/>
                <w:sz w:val="24"/>
                <w:szCs w:val="24"/>
              </w:rPr>
              <w:tab/>
            </w:r>
          </w:p>
        </w:tc>
        <w:tc>
          <w:tcPr>
            <w:tcW w:w="2700" w:type="dxa"/>
            <w:vAlign w:val="bottom"/>
          </w:tcPr>
          <w:p w14:paraId="22AE8C32" w14:textId="77777777" w:rsidR="002B6264" w:rsidRPr="00EF7D81" w:rsidRDefault="004622B8" w:rsidP="006F3F4F">
            <w:pPr>
              <w:pStyle w:val="BodyText8"/>
              <w:spacing w:line="240" w:lineRule="auto"/>
              <w:ind w:firstLine="0"/>
              <w:jc w:val="center"/>
              <w:rPr>
                <w:sz w:val="24"/>
                <w:szCs w:val="24"/>
              </w:rPr>
            </w:pPr>
            <w:r w:rsidRPr="00EF7D81">
              <w:rPr>
                <w:rStyle w:val="BodyText2"/>
                <w:sz w:val="24"/>
                <w:szCs w:val="24"/>
              </w:rPr>
              <w:t>4,000,000</w:t>
            </w:r>
          </w:p>
        </w:tc>
      </w:tr>
      <w:tr w:rsidR="002B6264" w:rsidRPr="00EF7D81" w14:paraId="5454C791" w14:textId="77777777" w:rsidTr="00AF66EB">
        <w:trPr>
          <w:trHeight w:val="178"/>
        </w:trPr>
        <w:tc>
          <w:tcPr>
            <w:tcW w:w="6670" w:type="dxa"/>
          </w:tcPr>
          <w:p w14:paraId="003F9AB1" w14:textId="77777777" w:rsidR="002B6264" w:rsidRPr="00EF7D81" w:rsidRDefault="004622B8" w:rsidP="006F3F4F">
            <w:pPr>
              <w:pStyle w:val="BodyText8"/>
              <w:tabs>
                <w:tab w:val="left" w:leader="dot" w:pos="6461"/>
              </w:tabs>
              <w:spacing w:line="240" w:lineRule="auto"/>
              <w:ind w:firstLine="0"/>
              <w:rPr>
                <w:sz w:val="24"/>
                <w:szCs w:val="24"/>
              </w:rPr>
            </w:pPr>
            <w:r w:rsidRPr="00EF7D81">
              <w:rPr>
                <w:rStyle w:val="BodyText2"/>
                <w:sz w:val="24"/>
                <w:szCs w:val="24"/>
              </w:rPr>
              <w:t>Western Australia</w:t>
            </w:r>
            <w:r w:rsidR="006F3F4F">
              <w:rPr>
                <w:rStyle w:val="BodyText2"/>
                <w:sz w:val="24"/>
                <w:szCs w:val="24"/>
              </w:rPr>
              <w:tab/>
            </w:r>
          </w:p>
        </w:tc>
        <w:tc>
          <w:tcPr>
            <w:tcW w:w="2700" w:type="dxa"/>
            <w:vAlign w:val="bottom"/>
          </w:tcPr>
          <w:p w14:paraId="231E1693" w14:textId="77777777" w:rsidR="002B6264" w:rsidRPr="00EF7D81" w:rsidRDefault="004622B8" w:rsidP="006F3F4F">
            <w:pPr>
              <w:pStyle w:val="BodyText8"/>
              <w:spacing w:line="240" w:lineRule="auto"/>
              <w:ind w:firstLine="0"/>
              <w:jc w:val="center"/>
              <w:rPr>
                <w:sz w:val="24"/>
                <w:szCs w:val="24"/>
              </w:rPr>
            </w:pPr>
            <w:r w:rsidRPr="00EF7D81">
              <w:rPr>
                <w:rStyle w:val="BodyText2"/>
                <w:sz w:val="24"/>
                <w:szCs w:val="24"/>
              </w:rPr>
              <w:t>2,800,000</w:t>
            </w:r>
          </w:p>
        </w:tc>
      </w:tr>
      <w:tr w:rsidR="002B6264" w:rsidRPr="00EF7D81" w14:paraId="54F472BE" w14:textId="77777777" w:rsidTr="00AF66EB">
        <w:trPr>
          <w:trHeight w:val="264"/>
        </w:trPr>
        <w:tc>
          <w:tcPr>
            <w:tcW w:w="6670" w:type="dxa"/>
          </w:tcPr>
          <w:p w14:paraId="5378D673" w14:textId="77777777" w:rsidR="002B6264" w:rsidRPr="00EF7D81" w:rsidRDefault="00664D7A" w:rsidP="006F3F4F">
            <w:pPr>
              <w:pStyle w:val="BodyText8"/>
              <w:tabs>
                <w:tab w:val="left" w:leader="dot" w:pos="6461"/>
              </w:tabs>
              <w:spacing w:line="240" w:lineRule="auto"/>
              <w:ind w:firstLine="0"/>
              <w:rPr>
                <w:sz w:val="24"/>
                <w:szCs w:val="24"/>
              </w:rPr>
            </w:pPr>
            <w:r w:rsidRPr="00EF7D81">
              <w:rPr>
                <w:rStyle w:val="BodyText2"/>
                <w:sz w:val="24"/>
                <w:szCs w:val="24"/>
              </w:rPr>
              <w:t>Tasmania</w:t>
            </w:r>
            <w:r w:rsidR="006F3F4F">
              <w:rPr>
                <w:rStyle w:val="BodyText2"/>
                <w:sz w:val="24"/>
                <w:szCs w:val="24"/>
              </w:rPr>
              <w:tab/>
            </w:r>
          </w:p>
        </w:tc>
        <w:tc>
          <w:tcPr>
            <w:tcW w:w="2700" w:type="dxa"/>
            <w:vAlign w:val="bottom"/>
          </w:tcPr>
          <w:p w14:paraId="5DC7CC46" w14:textId="77777777" w:rsidR="002B6264" w:rsidRPr="00EF7D81" w:rsidRDefault="004622B8" w:rsidP="006F3F4F">
            <w:pPr>
              <w:pStyle w:val="BodyText8"/>
              <w:spacing w:line="240" w:lineRule="auto"/>
              <w:ind w:firstLine="0"/>
              <w:jc w:val="center"/>
              <w:rPr>
                <w:sz w:val="24"/>
                <w:szCs w:val="24"/>
              </w:rPr>
            </w:pPr>
            <w:r w:rsidRPr="00EF7D81">
              <w:rPr>
                <w:rStyle w:val="BodytextMalgunGothic1"/>
                <w:rFonts w:ascii="Times New Roman" w:hAnsi="Times New Roman" w:cs="Times New Roman"/>
                <w:sz w:val="24"/>
                <w:szCs w:val="24"/>
              </w:rPr>
              <w:t>2</w:t>
            </w:r>
            <w:r w:rsidRPr="00EF7D81">
              <w:rPr>
                <w:rStyle w:val="Bodytext7pt"/>
                <w:b w:val="0"/>
                <w:bCs w:val="0"/>
                <w:sz w:val="24"/>
                <w:szCs w:val="24"/>
              </w:rPr>
              <w:t>,</w:t>
            </w:r>
            <w:r w:rsidRPr="00EF7D81">
              <w:rPr>
                <w:rStyle w:val="BodytextMalgunGothic1"/>
                <w:rFonts w:ascii="Times New Roman" w:hAnsi="Times New Roman" w:cs="Times New Roman"/>
                <w:sz w:val="24"/>
                <w:szCs w:val="24"/>
              </w:rPr>
              <w:t>100,000</w:t>
            </w:r>
          </w:p>
        </w:tc>
      </w:tr>
      <w:tr w:rsidR="002B6264" w:rsidRPr="00EF7D81" w14:paraId="1FCA3288" w14:textId="77777777" w:rsidTr="006F3F4F">
        <w:trPr>
          <w:trHeight w:val="346"/>
        </w:trPr>
        <w:tc>
          <w:tcPr>
            <w:tcW w:w="6670" w:type="dxa"/>
          </w:tcPr>
          <w:p w14:paraId="40E2D0A5" w14:textId="77777777" w:rsidR="002B6264" w:rsidRPr="00EF7D81" w:rsidRDefault="002B6264" w:rsidP="00364206">
            <w:pPr>
              <w:jc w:val="both"/>
              <w:rPr>
                <w:rFonts w:ascii="Times New Roman" w:hAnsi="Times New Roman" w:cs="Times New Roman"/>
              </w:rPr>
            </w:pPr>
          </w:p>
        </w:tc>
        <w:tc>
          <w:tcPr>
            <w:tcW w:w="2700" w:type="dxa"/>
            <w:tcBorders>
              <w:top w:val="single" w:sz="4" w:space="0" w:color="auto"/>
              <w:bottom w:val="single" w:sz="4" w:space="0" w:color="auto"/>
            </w:tcBorders>
            <w:vAlign w:val="bottom"/>
          </w:tcPr>
          <w:p w14:paraId="586B19D0" w14:textId="77777777" w:rsidR="002B6264" w:rsidRPr="00EF7D81" w:rsidRDefault="004622B8" w:rsidP="006F3F4F">
            <w:pPr>
              <w:pStyle w:val="BodyText8"/>
              <w:spacing w:line="240" w:lineRule="auto"/>
              <w:ind w:firstLine="0"/>
              <w:jc w:val="center"/>
              <w:rPr>
                <w:sz w:val="24"/>
                <w:szCs w:val="24"/>
              </w:rPr>
            </w:pPr>
            <w:r w:rsidRPr="00EF7D81">
              <w:rPr>
                <w:rStyle w:val="BodyText2"/>
                <w:sz w:val="24"/>
                <w:szCs w:val="24"/>
              </w:rPr>
              <w:t>30,200,000</w:t>
            </w:r>
          </w:p>
        </w:tc>
      </w:tr>
    </w:tbl>
    <w:p w14:paraId="2B014973" w14:textId="77777777" w:rsidR="002B6264" w:rsidRPr="00EF7D81" w:rsidRDefault="004622B8" w:rsidP="006F3F4F">
      <w:pPr>
        <w:pStyle w:val="BodyText8"/>
        <w:spacing w:before="120" w:after="60" w:line="240" w:lineRule="auto"/>
        <w:ind w:firstLine="270"/>
        <w:rPr>
          <w:sz w:val="24"/>
          <w:szCs w:val="24"/>
        </w:rPr>
      </w:pPr>
      <w:r w:rsidRPr="00EF7D81">
        <w:rPr>
          <w:rStyle w:val="BodyText2"/>
          <w:sz w:val="24"/>
          <w:szCs w:val="24"/>
        </w:rPr>
        <w:t>“(3.) The sinking fund contribution payable by the Commonwealth in relation to a State in each of the nine years after the 30th June 1976 (except in the case of New South Wales in relation to which the number of years after that date shall be ten) shall be the amount in respect of the State provided by sub-clause (2.) of this Clause—</w:t>
      </w:r>
    </w:p>
    <w:p w14:paraId="6B6B8389" w14:textId="77777777" w:rsidR="00990BA3" w:rsidRPr="00EF7D81" w:rsidRDefault="00990BA3">
      <w:pPr>
        <w:rPr>
          <w:rStyle w:val="Bodytext8NotItalic1"/>
          <w:rFonts w:eastAsia="Courier New"/>
          <w:b w:val="0"/>
          <w:bCs w:val="0"/>
          <w:i w:val="0"/>
          <w:iCs w:val="0"/>
          <w:sz w:val="24"/>
          <w:szCs w:val="24"/>
        </w:rPr>
      </w:pPr>
      <w:r w:rsidRPr="00EF7D81">
        <w:rPr>
          <w:rStyle w:val="Bodytext8NotItalic1"/>
          <w:rFonts w:eastAsia="Courier New"/>
          <w:sz w:val="24"/>
          <w:szCs w:val="24"/>
        </w:rPr>
        <w:br w:type="page"/>
      </w:r>
    </w:p>
    <w:p w14:paraId="16A218E8" w14:textId="77777777" w:rsidR="002B6264" w:rsidRPr="00EF7D81" w:rsidRDefault="004622B8" w:rsidP="00AF66EB">
      <w:pPr>
        <w:pStyle w:val="Bodytext41"/>
        <w:spacing w:before="60" w:after="60" w:line="240" w:lineRule="auto"/>
        <w:jc w:val="center"/>
        <w:rPr>
          <w:sz w:val="24"/>
          <w:szCs w:val="24"/>
        </w:rPr>
      </w:pPr>
      <w:bookmarkStart w:id="6" w:name="bookmark5"/>
      <w:r w:rsidRPr="00EF7D81">
        <w:rPr>
          <w:rStyle w:val="Bodytext49pt1"/>
          <w:b w:val="0"/>
          <w:bCs w:val="0"/>
          <w:sz w:val="24"/>
          <w:szCs w:val="24"/>
        </w:rPr>
        <w:t>SCHEDULE—continued</w:t>
      </w:r>
      <w:bookmarkEnd w:id="6"/>
    </w:p>
    <w:p w14:paraId="63A232C1" w14:textId="77777777" w:rsidR="002B6264" w:rsidRPr="00EF7D81" w:rsidRDefault="00853E2C" w:rsidP="006F3F4F">
      <w:pPr>
        <w:pStyle w:val="BodyText8"/>
        <w:spacing w:after="60" w:line="240" w:lineRule="auto"/>
        <w:ind w:left="630" w:hanging="360"/>
        <w:rPr>
          <w:sz w:val="24"/>
          <w:szCs w:val="24"/>
        </w:rPr>
      </w:pPr>
      <w:r w:rsidRPr="00EF7D81">
        <w:rPr>
          <w:rStyle w:val="BodyText2"/>
          <w:sz w:val="24"/>
          <w:szCs w:val="24"/>
        </w:rPr>
        <w:t xml:space="preserve">(a) </w:t>
      </w:r>
      <w:r w:rsidR="004622B8" w:rsidRPr="006F3F4F">
        <w:rPr>
          <w:rStyle w:val="BodyText2"/>
          <w:sz w:val="24"/>
          <w:szCs w:val="24"/>
        </w:rPr>
        <w:t>increased</w:t>
      </w:r>
      <w:r w:rsidR="004622B8" w:rsidRPr="00EF7D81">
        <w:rPr>
          <w:rStyle w:val="BodyText5"/>
          <w:sz w:val="24"/>
          <w:szCs w:val="24"/>
        </w:rPr>
        <w:t>, if the net public debt of the State at the 30th June immediately preceding the year is greater than the net public debt of the State at the 30th June 1975, by an amount equal to 0.28 per centum of the amount by which the net public debt first mentioned is the greater; or</w:t>
      </w:r>
    </w:p>
    <w:p w14:paraId="6081F1F9" w14:textId="77777777" w:rsidR="002B6264" w:rsidRPr="00EF7D81" w:rsidRDefault="00853E2C" w:rsidP="006F3F4F">
      <w:pPr>
        <w:pStyle w:val="BodyText8"/>
        <w:spacing w:after="60" w:line="240" w:lineRule="auto"/>
        <w:ind w:left="630" w:hanging="360"/>
        <w:rPr>
          <w:sz w:val="24"/>
          <w:szCs w:val="24"/>
        </w:rPr>
      </w:pPr>
      <w:r w:rsidRPr="00EF7D81">
        <w:rPr>
          <w:rStyle w:val="BodyText2"/>
          <w:sz w:val="24"/>
          <w:szCs w:val="24"/>
        </w:rPr>
        <w:t xml:space="preserve">(b) </w:t>
      </w:r>
      <w:r w:rsidR="004622B8" w:rsidRPr="00EF7D81">
        <w:rPr>
          <w:rStyle w:val="BodyText5"/>
          <w:sz w:val="24"/>
          <w:szCs w:val="24"/>
        </w:rPr>
        <w:t>reduced, if the net public debt of the State at the 30th June immediately preceding the year is less than the net public debt of the State at the 30th June 1975, by an amount equal to 0.28 per centum of the amount by which the net public debt first mentioned is the lesser.</w:t>
      </w:r>
    </w:p>
    <w:p w14:paraId="742CD1D1" w14:textId="77777777" w:rsidR="002B6264" w:rsidRPr="00EF7D81" w:rsidRDefault="004622B8" w:rsidP="00364206">
      <w:pPr>
        <w:pStyle w:val="BodyText8"/>
        <w:spacing w:line="240" w:lineRule="auto"/>
        <w:ind w:firstLine="0"/>
        <w:rPr>
          <w:sz w:val="24"/>
          <w:szCs w:val="24"/>
        </w:rPr>
      </w:pPr>
      <w:r w:rsidRPr="00EF7D81">
        <w:rPr>
          <w:rStyle w:val="BodyText5"/>
          <w:sz w:val="24"/>
          <w:szCs w:val="24"/>
        </w:rPr>
        <w:t>“(4.) The sinking fund contribution payable by the Commonwealth in relation to a State in respect of each year after the 30th June 1985 (except in the case of New South Wales in relation</w:t>
      </w:r>
      <w:r w:rsidR="0024314E" w:rsidRPr="00EF7D81">
        <w:rPr>
          <w:rStyle w:val="BodyText5"/>
          <w:sz w:val="24"/>
          <w:szCs w:val="24"/>
        </w:rPr>
        <w:t xml:space="preserve"> </w:t>
      </w:r>
      <w:r w:rsidRPr="00EF7D81">
        <w:rPr>
          <w:rStyle w:val="BodyText5"/>
          <w:sz w:val="24"/>
          <w:szCs w:val="24"/>
        </w:rPr>
        <w:t>to which that date shall be the 30th June 1986) shall be the amount that is equivalent to 0.28 per centum of the net public debt of the State at the 30th June immediately preceding the year in which the contribution is payable."</w:t>
      </w:r>
    </w:p>
    <w:p w14:paraId="767A427F" w14:textId="77777777" w:rsidR="002B6264" w:rsidRPr="00EF7D81" w:rsidRDefault="004622B8" w:rsidP="00AF66EB">
      <w:pPr>
        <w:pStyle w:val="BodyText8"/>
        <w:spacing w:before="60" w:after="60" w:line="240" w:lineRule="auto"/>
        <w:ind w:firstLine="0"/>
        <w:jc w:val="center"/>
        <w:rPr>
          <w:sz w:val="24"/>
          <w:szCs w:val="24"/>
        </w:rPr>
      </w:pPr>
      <w:r w:rsidRPr="00EF7D81">
        <w:rPr>
          <w:rStyle w:val="BodyText5"/>
          <w:sz w:val="24"/>
          <w:szCs w:val="24"/>
        </w:rPr>
        <w:t>TRANSFER OF DEBTS AND CHARGES</w:t>
      </w:r>
    </w:p>
    <w:p w14:paraId="4B5600D7" w14:textId="77777777" w:rsidR="002B6264" w:rsidRPr="00EF7D81" w:rsidRDefault="00797F1B" w:rsidP="006F3F4F">
      <w:pPr>
        <w:pStyle w:val="BodyText8"/>
        <w:tabs>
          <w:tab w:val="left" w:pos="630"/>
        </w:tabs>
        <w:spacing w:line="240" w:lineRule="auto"/>
        <w:ind w:firstLine="270"/>
        <w:rPr>
          <w:sz w:val="24"/>
          <w:szCs w:val="24"/>
        </w:rPr>
      </w:pPr>
      <w:r w:rsidRPr="00DB04E1">
        <w:rPr>
          <w:rStyle w:val="BodyText5"/>
          <w:bCs/>
          <w:sz w:val="24"/>
          <w:szCs w:val="24"/>
        </w:rPr>
        <w:t>9.</w:t>
      </w:r>
      <w:r w:rsidRPr="00DB04E1">
        <w:rPr>
          <w:rStyle w:val="BodyText5"/>
          <w:sz w:val="24"/>
          <w:szCs w:val="24"/>
        </w:rPr>
        <w:tab/>
      </w:r>
      <w:r w:rsidR="004622B8" w:rsidRPr="00DB04E1">
        <w:rPr>
          <w:rStyle w:val="BodyText5"/>
          <w:sz w:val="24"/>
          <w:szCs w:val="24"/>
        </w:rPr>
        <w:t>The following heading and clause are inserted in Part III of the Principal Agreement</w:t>
      </w:r>
      <w:r w:rsidR="004622B8" w:rsidRPr="00EF7D81">
        <w:rPr>
          <w:rStyle w:val="BodyText5"/>
          <w:sz w:val="24"/>
          <w:szCs w:val="24"/>
        </w:rPr>
        <w:t xml:space="preserve"> immediately after clause 13—</w:t>
      </w:r>
    </w:p>
    <w:p w14:paraId="3D6B17F0" w14:textId="77777777" w:rsidR="002B6264" w:rsidRPr="00EF7D81" w:rsidRDefault="004622B8" w:rsidP="00AF66EB">
      <w:pPr>
        <w:pStyle w:val="BodyText8"/>
        <w:spacing w:before="60" w:after="60" w:line="240" w:lineRule="auto"/>
        <w:ind w:firstLine="0"/>
        <w:jc w:val="center"/>
        <w:rPr>
          <w:sz w:val="24"/>
          <w:szCs w:val="24"/>
        </w:rPr>
      </w:pPr>
      <w:r w:rsidRPr="00EF7D81">
        <w:rPr>
          <w:rStyle w:val="BodyText5"/>
          <w:sz w:val="24"/>
          <w:szCs w:val="24"/>
        </w:rPr>
        <w:t>“TRANSFER OF DEBTS AND CHARGES”</w:t>
      </w:r>
    </w:p>
    <w:p w14:paraId="5082383D" w14:textId="77777777" w:rsidR="002B6264" w:rsidRPr="00EF7D81" w:rsidRDefault="004622B8" w:rsidP="006F3F4F">
      <w:pPr>
        <w:pStyle w:val="BodyText8"/>
        <w:spacing w:line="240" w:lineRule="auto"/>
        <w:ind w:firstLine="270"/>
        <w:rPr>
          <w:sz w:val="24"/>
          <w:szCs w:val="24"/>
        </w:rPr>
      </w:pPr>
      <w:r w:rsidRPr="00EF7D81">
        <w:rPr>
          <w:rStyle w:val="BodyText5"/>
          <w:sz w:val="24"/>
          <w:szCs w:val="24"/>
        </w:rPr>
        <w:t>“13</w:t>
      </w:r>
      <w:r w:rsidR="006F3F4F" w:rsidRPr="006F3F4F">
        <w:rPr>
          <w:rStyle w:val="BodyText5"/>
          <w:smallCaps/>
          <w:sz w:val="24"/>
          <w:szCs w:val="24"/>
        </w:rPr>
        <w:t>a</w:t>
      </w:r>
      <w:r w:rsidRPr="00EF7D81">
        <w:rPr>
          <w:rStyle w:val="BodyText5"/>
          <w:sz w:val="24"/>
          <w:szCs w:val="24"/>
        </w:rPr>
        <w:t>. The debts specified in the Schedule of Debts set out in the Schedule to the 1975 Supplemental Agreement are taken over from the States by the Commonwealth as from the 30th June 1975 and the States shall be completely freed and discharged from all liabilities in relation thereto, whether in respect of principal, interest, sinking fund contribution or otherwise</w:t>
      </w:r>
      <w:r w:rsidR="0024314E" w:rsidRPr="00EF7D81">
        <w:rPr>
          <w:rStyle w:val="BodyText5"/>
          <w:sz w:val="24"/>
          <w:szCs w:val="24"/>
        </w:rPr>
        <w:t xml:space="preserve"> </w:t>
      </w:r>
      <w:r w:rsidRPr="00EF7D81">
        <w:rPr>
          <w:rStyle w:val="BodyText5"/>
          <w:sz w:val="24"/>
          <w:szCs w:val="24"/>
        </w:rPr>
        <w:t>falling due after that date, and those liabilities shall as between the Commonwealth and the respective States for all purposes be assumed by the Commonwealth on that date.”</w:t>
      </w:r>
    </w:p>
    <w:p w14:paraId="2EB46523" w14:textId="77777777" w:rsidR="002B6264" w:rsidRPr="00EF7D81" w:rsidRDefault="004622B8" w:rsidP="002A3381">
      <w:pPr>
        <w:pStyle w:val="BodyText8"/>
        <w:spacing w:line="240" w:lineRule="auto"/>
        <w:ind w:left="2880" w:firstLine="720"/>
        <w:rPr>
          <w:sz w:val="24"/>
          <w:szCs w:val="24"/>
        </w:rPr>
      </w:pPr>
      <w:r w:rsidRPr="00EF7D81">
        <w:rPr>
          <w:rStyle w:val="BodyText5"/>
          <w:sz w:val="24"/>
          <w:szCs w:val="24"/>
        </w:rPr>
        <w:t>OMITTED PROVISIONS</w:t>
      </w:r>
    </w:p>
    <w:p w14:paraId="5998B58C" w14:textId="77777777" w:rsidR="002B6264" w:rsidRPr="00EF7D81" w:rsidRDefault="006971DB" w:rsidP="006F3F4F">
      <w:pPr>
        <w:pStyle w:val="BodyText8"/>
        <w:tabs>
          <w:tab w:val="left" w:pos="630"/>
        </w:tabs>
        <w:spacing w:line="240" w:lineRule="auto"/>
        <w:ind w:firstLine="270"/>
        <w:rPr>
          <w:sz w:val="24"/>
          <w:szCs w:val="24"/>
        </w:rPr>
      </w:pPr>
      <w:r w:rsidRPr="00DB04E1">
        <w:rPr>
          <w:rStyle w:val="BodyText5"/>
          <w:bCs/>
          <w:sz w:val="24"/>
          <w:szCs w:val="24"/>
        </w:rPr>
        <w:t>10.</w:t>
      </w:r>
      <w:r w:rsidRPr="00DB04E1">
        <w:rPr>
          <w:rStyle w:val="BodyText5"/>
          <w:sz w:val="24"/>
          <w:szCs w:val="24"/>
        </w:rPr>
        <w:tab/>
      </w:r>
      <w:r w:rsidR="004622B8" w:rsidRPr="00DB04E1">
        <w:rPr>
          <w:rStyle w:val="BodyText5"/>
          <w:sz w:val="24"/>
          <w:szCs w:val="24"/>
        </w:rPr>
        <w:t>The following further amendments are made to the Principal Agreement in order to give effect</w:t>
      </w:r>
      <w:r w:rsidR="004622B8" w:rsidRPr="00EF7D81">
        <w:rPr>
          <w:rStyle w:val="BodyText5"/>
          <w:sz w:val="24"/>
          <w:szCs w:val="24"/>
        </w:rPr>
        <w:t xml:space="preserve"> to the purpose referred to in recital </w:t>
      </w:r>
      <w:r w:rsidR="004622B8" w:rsidRPr="00EF7D81">
        <w:rPr>
          <w:rStyle w:val="Bodytext65pt1"/>
          <w:sz w:val="24"/>
          <w:szCs w:val="24"/>
        </w:rPr>
        <w:t xml:space="preserve">(d) </w:t>
      </w:r>
      <w:r w:rsidR="004622B8" w:rsidRPr="00EF7D81">
        <w:rPr>
          <w:rStyle w:val="BodyText5"/>
          <w:sz w:val="24"/>
          <w:szCs w:val="24"/>
        </w:rPr>
        <w:t>hereof—</w:t>
      </w:r>
    </w:p>
    <w:p w14:paraId="5279A0C9" w14:textId="77777777" w:rsidR="002B6264" w:rsidRPr="00EF7D81" w:rsidRDefault="00074136" w:rsidP="006F3F4F">
      <w:pPr>
        <w:pStyle w:val="BodyText8"/>
        <w:spacing w:after="60" w:line="240" w:lineRule="auto"/>
        <w:ind w:left="630" w:hanging="360"/>
        <w:rPr>
          <w:sz w:val="24"/>
          <w:szCs w:val="24"/>
        </w:rPr>
      </w:pPr>
      <w:r w:rsidRPr="00EF7D81">
        <w:rPr>
          <w:rStyle w:val="BodyText2"/>
          <w:sz w:val="24"/>
          <w:szCs w:val="24"/>
        </w:rPr>
        <w:t xml:space="preserve">(a) </w:t>
      </w:r>
      <w:r w:rsidR="004622B8" w:rsidRPr="00EF7D81">
        <w:rPr>
          <w:rStyle w:val="BodyText5"/>
          <w:sz w:val="24"/>
          <w:szCs w:val="24"/>
        </w:rPr>
        <w:t>sub-clause (3.) of clause 4 is omitted;</w:t>
      </w:r>
    </w:p>
    <w:p w14:paraId="1F1A3290" w14:textId="77777777" w:rsidR="002B6264" w:rsidRPr="00EF7D81" w:rsidRDefault="00074136" w:rsidP="006F3F4F">
      <w:pPr>
        <w:pStyle w:val="BodyText8"/>
        <w:spacing w:after="60" w:line="240" w:lineRule="auto"/>
        <w:ind w:left="630" w:hanging="360"/>
        <w:rPr>
          <w:sz w:val="24"/>
          <w:szCs w:val="24"/>
        </w:rPr>
      </w:pPr>
      <w:r w:rsidRPr="00EF7D81">
        <w:rPr>
          <w:rStyle w:val="BodyText2"/>
          <w:sz w:val="24"/>
          <w:szCs w:val="24"/>
        </w:rPr>
        <w:t xml:space="preserve">(b) </w:t>
      </w:r>
      <w:r w:rsidR="004622B8" w:rsidRPr="00EF7D81">
        <w:rPr>
          <w:rStyle w:val="BodyText5"/>
          <w:sz w:val="24"/>
          <w:szCs w:val="24"/>
        </w:rPr>
        <w:t>sub-clause (7.) of clause 5 is omitted;</w:t>
      </w:r>
    </w:p>
    <w:p w14:paraId="4B12753C" w14:textId="77777777" w:rsidR="002B6264" w:rsidRPr="00EF7D81" w:rsidRDefault="00074136" w:rsidP="006F3F4F">
      <w:pPr>
        <w:pStyle w:val="BodyText8"/>
        <w:spacing w:after="60" w:line="240" w:lineRule="auto"/>
        <w:ind w:left="630" w:hanging="360"/>
        <w:rPr>
          <w:sz w:val="24"/>
          <w:szCs w:val="24"/>
        </w:rPr>
      </w:pPr>
      <w:r w:rsidRPr="00EF7D81">
        <w:rPr>
          <w:rStyle w:val="BodyText2"/>
          <w:sz w:val="24"/>
          <w:szCs w:val="24"/>
        </w:rPr>
        <w:t xml:space="preserve">(c) </w:t>
      </w:r>
      <w:r w:rsidR="004622B8" w:rsidRPr="00EF7D81">
        <w:rPr>
          <w:rStyle w:val="Tablecaption0"/>
          <w:sz w:val="24"/>
          <w:szCs w:val="24"/>
        </w:rPr>
        <w:t xml:space="preserve">the </w:t>
      </w:r>
      <w:r w:rsidR="004622B8" w:rsidRPr="006F3F4F">
        <w:rPr>
          <w:rStyle w:val="BodyText5"/>
          <w:sz w:val="24"/>
          <w:szCs w:val="24"/>
        </w:rPr>
        <w:t>table</w:t>
      </w:r>
      <w:r w:rsidR="004622B8" w:rsidRPr="00EF7D81">
        <w:rPr>
          <w:rStyle w:val="Tablecaption0"/>
          <w:sz w:val="24"/>
          <w:szCs w:val="24"/>
        </w:rPr>
        <w:t xml:space="preserve"> in sub-clause (2.) of clause 11 is amended to read as follows—</w:t>
      </w:r>
    </w:p>
    <w:tbl>
      <w:tblPr>
        <w:tblOverlap w:val="never"/>
        <w:tblW w:w="0" w:type="auto"/>
        <w:tblLayout w:type="fixed"/>
        <w:tblCellMar>
          <w:left w:w="10" w:type="dxa"/>
          <w:right w:w="10" w:type="dxa"/>
        </w:tblCellMar>
        <w:tblLook w:val="0000" w:firstRow="0" w:lastRow="0" w:firstColumn="0" w:lastColumn="0" w:noHBand="0" w:noVBand="0"/>
      </w:tblPr>
      <w:tblGrid>
        <w:gridCol w:w="6850"/>
        <w:gridCol w:w="2520"/>
      </w:tblGrid>
      <w:tr w:rsidR="002B6264" w:rsidRPr="00EF7D81" w14:paraId="0FA3ADE0" w14:textId="77777777" w:rsidTr="006F3F4F">
        <w:trPr>
          <w:trHeight w:val="182"/>
        </w:trPr>
        <w:tc>
          <w:tcPr>
            <w:tcW w:w="6850" w:type="dxa"/>
          </w:tcPr>
          <w:p w14:paraId="1E285E1C" w14:textId="77777777" w:rsidR="002B6264" w:rsidRPr="00EF7D81" w:rsidRDefault="002B6264" w:rsidP="00364206">
            <w:pPr>
              <w:jc w:val="both"/>
              <w:rPr>
                <w:rFonts w:ascii="Times New Roman" w:hAnsi="Times New Roman" w:cs="Times New Roman"/>
              </w:rPr>
            </w:pPr>
          </w:p>
        </w:tc>
        <w:tc>
          <w:tcPr>
            <w:tcW w:w="2520" w:type="dxa"/>
            <w:vAlign w:val="center"/>
          </w:tcPr>
          <w:p w14:paraId="0DAF0D73" w14:textId="77777777" w:rsidR="002B6264" w:rsidRPr="00EF7D81" w:rsidRDefault="004622B8" w:rsidP="006F3F4F">
            <w:pPr>
              <w:pStyle w:val="BodyText8"/>
              <w:spacing w:line="240" w:lineRule="auto"/>
              <w:ind w:firstLine="0"/>
              <w:jc w:val="center"/>
              <w:rPr>
                <w:sz w:val="24"/>
                <w:szCs w:val="24"/>
              </w:rPr>
            </w:pPr>
            <w:r w:rsidRPr="00EF7D81">
              <w:rPr>
                <w:rStyle w:val="Bodytext85pt"/>
                <w:b w:val="0"/>
                <w:bCs w:val="0"/>
                <w:sz w:val="24"/>
                <w:szCs w:val="24"/>
              </w:rPr>
              <w:t>$</w:t>
            </w:r>
          </w:p>
        </w:tc>
      </w:tr>
      <w:tr w:rsidR="002B6264" w:rsidRPr="00EF7D81" w14:paraId="30C0CC14" w14:textId="77777777" w:rsidTr="006F3F4F">
        <w:trPr>
          <w:trHeight w:val="178"/>
        </w:trPr>
        <w:tc>
          <w:tcPr>
            <w:tcW w:w="6850" w:type="dxa"/>
          </w:tcPr>
          <w:p w14:paraId="15522D97" w14:textId="77777777" w:rsidR="002B6264" w:rsidRPr="00EF7D81" w:rsidRDefault="008344C7" w:rsidP="006F3F4F">
            <w:pPr>
              <w:pStyle w:val="BodyText8"/>
              <w:tabs>
                <w:tab w:val="left" w:leader="dot" w:pos="6724"/>
              </w:tabs>
              <w:spacing w:line="240" w:lineRule="auto"/>
              <w:ind w:firstLine="0"/>
              <w:rPr>
                <w:sz w:val="24"/>
                <w:szCs w:val="24"/>
              </w:rPr>
            </w:pPr>
            <w:r w:rsidRPr="00EF7D81">
              <w:rPr>
                <w:rStyle w:val="BodyText5"/>
                <w:sz w:val="24"/>
                <w:szCs w:val="24"/>
              </w:rPr>
              <w:t>New South Wales</w:t>
            </w:r>
            <w:r w:rsidR="006F3F4F">
              <w:rPr>
                <w:rStyle w:val="BodyText5"/>
                <w:sz w:val="24"/>
                <w:szCs w:val="24"/>
              </w:rPr>
              <w:tab/>
            </w:r>
          </w:p>
        </w:tc>
        <w:tc>
          <w:tcPr>
            <w:tcW w:w="2520" w:type="dxa"/>
            <w:vAlign w:val="bottom"/>
          </w:tcPr>
          <w:p w14:paraId="0CABAAB6" w14:textId="36D779CD" w:rsidR="002B6264" w:rsidRPr="00EF7D81" w:rsidRDefault="004622B8" w:rsidP="00DB04E1">
            <w:pPr>
              <w:pStyle w:val="BodyText8"/>
              <w:spacing w:line="240" w:lineRule="auto"/>
              <w:ind w:firstLine="0"/>
              <w:jc w:val="right"/>
              <w:rPr>
                <w:sz w:val="24"/>
                <w:szCs w:val="24"/>
              </w:rPr>
            </w:pPr>
            <w:r w:rsidRPr="00EF7D81">
              <w:rPr>
                <w:rStyle w:val="BodyText5"/>
                <w:sz w:val="24"/>
                <w:szCs w:val="24"/>
              </w:rPr>
              <w:t>5,834,822</w:t>
            </w:r>
          </w:p>
        </w:tc>
      </w:tr>
      <w:tr w:rsidR="002B6264" w:rsidRPr="00EF7D81" w14:paraId="705C9240" w14:textId="77777777" w:rsidTr="006F3F4F">
        <w:trPr>
          <w:trHeight w:val="178"/>
        </w:trPr>
        <w:tc>
          <w:tcPr>
            <w:tcW w:w="6850" w:type="dxa"/>
            <w:tcBorders>
              <w:top w:val="single" w:sz="4" w:space="0" w:color="auto"/>
            </w:tcBorders>
          </w:tcPr>
          <w:p w14:paraId="6F61EB70" w14:textId="77777777" w:rsidR="002B6264" w:rsidRPr="00EF7D81" w:rsidRDefault="008344C7" w:rsidP="006F3F4F">
            <w:pPr>
              <w:pStyle w:val="BodyText8"/>
              <w:tabs>
                <w:tab w:val="left" w:leader="dot" w:pos="6724"/>
              </w:tabs>
              <w:spacing w:line="240" w:lineRule="auto"/>
              <w:ind w:firstLine="0"/>
              <w:rPr>
                <w:sz w:val="24"/>
                <w:szCs w:val="24"/>
              </w:rPr>
            </w:pPr>
            <w:r w:rsidRPr="00EF7D81">
              <w:rPr>
                <w:rStyle w:val="BodyText5"/>
                <w:sz w:val="24"/>
                <w:szCs w:val="24"/>
              </w:rPr>
              <w:t>Victoria</w:t>
            </w:r>
            <w:r w:rsidR="006F3F4F">
              <w:rPr>
                <w:rStyle w:val="BodyText5"/>
                <w:sz w:val="24"/>
                <w:szCs w:val="24"/>
              </w:rPr>
              <w:tab/>
            </w:r>
          </w:p>
        </w:tc>
        <w:tc>
          <w:tcPr>
            <w:tcW w:w="2520" w:type="dxa"/>
            <w:vAlign w:val="bottom"/>
          </w:tcPr>
          <w:p w14:paraId="1A920F2B" w14:textId="77777777" w:rsidR="002B6264" w:rsidRPr="00EF7D81" w:rsidRDefault="004622B8" w:rsidP="00DB04E1">
            <w:pPr>
              <w:pStyle w:val="BodyText8"/>
              <w:spacing w:line="240" w:lineRule="auto"/>
              <w:ind w:firstLine="0"/>
              <w:jc w:val="right"/>
              <w:rPr>
                <w:sz w:val="24"/>
                <w:szCs w:val="24"/>
              </w:rPr>
            </w:pPr>
            <w:r w:rsidRPr="00EF7D81">
              <w:rPr>
                <w:rStyle w:val="BodyText5"/>
                <w:sz w:val="24"/>
                <w:szCs w:val="24"/>
              </w:rPr>
              <w:t>4,254,318</w:t>
            </w:r>
          </w:p>
        </w:tc>
      </w:tr>
      <w:tr w:rsidR="002B6264" w:rsidRPr="00EF7D81" w14:paraId="662A4C45" w14:textId="77777777" w:rsidTr="006F3F4F">
        <w:trPr>
          <w:trHeight w:val="192"/>
        </w:trPr>
        <w:tc>
          <w:tcPr>
            <w:tcW w:w="6850" w:type="dxa"/>
            <w:tcBorders>
              <w:top w:val="single" w:sz="4" w:space="0" w:color="auto"/>
            </w:tcBorders>
          </w:tcPr>
          <w:p w14:paraId="2A6392D8" w14:textId="77777777" w:rsidR="002B6264" w:rsidRPr="00EF7D81" w:rsidRDefault="004622B8" w:rsidP="006F3F4F">
            <w:pPr>
              <w:pStyle w:val="BodyText8"/>
              <w:tabs>
                <w:tab w:val="left" w:leader="dot" w:pos="6724"/>
              </w:tabs>
              <w:spacing w:line="240" w:lineRule="auto"/>
              <w:ind w:firstLine="0"/>
              <w:rPr>
                <w:sz w:val="24"/>
                <w:szCs w:val="24"/>
              </w:rPr>
            </w:pPr>
            <w:r w:rsidRPr="00EF7D81">
              <w:rPr>
                <w:rStyle w:val="BodyText5"/>
                <w:sz w:val="24"/>
                <w:szCs w:val="24"/>
              </w:rPr>
              <w:t>Queensland</w:t>
            </w:r>
            <w:r w:rsidR="006F3F4F">
              <w:rPr>
                <w:rStyle w:val="BodyText5"/>
                <w:sz w:val="24"/>
                <w:szCs w:val="24"/>
              </w:rPr>
              <w:tab/>
            </w:r>
          </w:p>
        </w:tc>
        <w:tc>
          <w:tcPr>
            <w:tcW w:w="2520" w:type="dxa"/>
            <w:vAlign w:val="bottom"/>
          </w:tcPr>
          <w:p w14:paraId="49052A08" w14:textId="77777777" w:rsidR="002B6264" w:rsidRPr="00EF7D81" w:rsidRDefault="004622B8" w:rsidP="00DB04E1">
            <w:pPr>
              <w:pStyle w:val="BodyText8"/>
              <w:spacing w:line="240" w:lineRule="auto"/>
              <w:ind w:firstLine="0"/>
              <w:jc w:val="right"/>
              <w:rPr>
                <w:sz w:val="24"/>
                <w:szCs w:val="24"/>
              </w:rPr>
            </w:pPr>
            <w:r w:rsidRPr="00EF7D81">
              <w:rPr>
                <w:rStyle w:val="BodyText5"/>
                <w:sz w:val="24"/>
                <w:szCs w:val="24"/>
              </w:rPr>
              <w:t>2,192,470</w:t>
            </w:r>
          </w:p>
        </w:tc>
      </w:tr>
      <w:tr w:rsidR="002B6264" w:rsidRPr="00EF7D81" w14:paraId="511CA6A3" w14:textId="77777777" w:rsidTr="006F3F4F">
        <w:trPr>
          <w:trHeight w:val="163"/>
        </w:trPr>
        <w:tc>
          <w:tcPr>
            <w:tcW w:w="6850" w:type="dxa"/>
            <w:tcBorders>
              <w:top w:val="single" w:sz="4" w:space="0" w:color="auto"/>
            </w:tcBorders>
          </w:tcPr>
          <w:p w14:paraId="7FBCEB53" w14:textId="77777777" w:rsidR="002B6264" w:rsidRPr="00EF7D81" w:rsidRDefault="004622B8" w:rsidP="006F3F4F">
            <w:pPr>
              <w:pStyle w:val="BodyText8"/>
              <w:tabs>
                <w:tab w:val="left" w:leader="dot" w:pos="6724"/>
              </w:tabs>
              <w:spacing w:line="240" w:lineRule="auto"/>
              <w:ind w:firstLine="0"/>
              <w:rPr>
                <w:sz w:val="24"/>
                <w:szCs w:val="24"/>
              </w:rPr>
            </w:pPr>
            <w:r w:rsidRPr="00EF7D81">
              <w:rPr>
                <w:rStyle w:val="BodyText5"/>
                <w:sz w:val="24"/>
                <w:szCs w:val="24"/>
              </w:rPr>
              <w:t>South Australia</w:t>
            </w:r>
            <w:r w:rsidR="006F3F4F">
              <w:rPr>
                <w:rStyle w:val="BodyText5"/>
                <w:sz w:val="24"/>
                <w:szCs w:val="24"/>
              </w:rPr>
              <w:tab/>
            </w:r>
          </w:p>
        </w:tc>
        <w:tc>
          <w:tcPr>
            <w:tcW w:w="2520" w:type="dxa"/>
            <w:vAlign w:val="bottom"/>
          </w:tcPr>
          <w:p w14:paraId="0D9CBD73" w14:textId="77777777" w:rsidR="002B6264" w:rsidRPr="00EF7D81" w:rsidRDefault="004622B8" w:rsidP="00DB04E1">
            <w:pPr>
              <w:pStyle w:val="BodyText8"/>
              <w:spacing w:line="240" w:lineRule="auto"/>
              <w:ind w:firstLine="0"/>
              <w:jc w:val="right"/>
              <w:rPr>
                <w:sz w:val="24"/>
                <w:szCs w:val="24"/>
              </w:rPr>
            </w:pPr>
            <w:r w:rsidRPr="00EF7D81">
              <w:rPr>
                <w:rStyle w:val="BodyText5"/>
                <w:sz w:val="24"/>
                <w:szCs w:val="24"/>
              </w:rPr>
              <w:t>1,407,632</w:t>
            </w:r>
          </w:p>
        </w:tc>
      </w:tr>
      <w:tr w:rsidR="002B6264" w:rsidRPr="00EF7D81" w14:paraId="457E23CD" w14:textId="77777777" w:rsidTr="006F3F4F">
        <w:trPr>
          <w:trHeight w:val="182"/>
        </w:trPr>
        <w:tc>
          <w:tcPr>
            <w:tcW w:w="6850" w:type="dxa"/>
            <w:tcBorders>
              <w:top w:val="single" w:sz="4" w:space="0" w:color="auto"/>
            </w:tcBorders>
          </w:tcPr>
          <w:p w14:paraId="5331AE74" w14:textId="77777777" w:rsidR="002B6264" w:rsidRPr="00EF7D81" w:rsidRDefault="004622B8" w:rsidP="006F3F4F">
            <w:pPr>
              <w:pStyle w:val="BodyText8"/>
              <w:tabs>
                <w:tab w:val="left" w:leader="dot" w:pos="6724"/>
              </w:tabs>
              <w:spacing w:line="240" w:lineRule="auto"/>
              <w:ind w:firstLine="0"/>
              <w:rPr>
                <w:sz w:val="24"/>
                <w:szCs w:val="24"/>
              </w:rPr>
            </w:pPr>
            <w:r w:rsidRPr="00EF7D81">
              <w:rPr>
                <w:rStyle w:val="BodyText5"/>
                <w:sz w:val="24"/>
                <w:szCs w:val="24"/>
              </w:rPr>
              <w:t>Western Australia</w:t>
            </w:r>
            <w:r w:rsidR="006F3F4F">
              <w:rPr>
                <w:rStyle w:val="BodyText5"/>
                <w:sz w:val="24"/>
                <w:szCs w:val="24"/>
              </w:rPr>
              <w:tab/>
            </w:r>
          </w:p>
        </w:tc>
        <w:tc>
          <w:tcPr>
            <w:tcW w:w="2520" w:type="dxa"/>
            <w:vAlign w:val="bottom"/>
          </w:tcPr>
          <w:p w14:paraId="33FE7FEB" w14:textId="77777777" w:rsidR="002B6264" w:rsidRPr="00EF7D81" w:rsidRDefault="004622B8" w:rsidP="00DB04E1">
            <w:pPr>
              <w:pStyle w:val="BodyText8"/>
              <w:spacing w:line="240" w:lineRule="auto"/>
              <w:ind w:firstLine="0"/>
              <w:jc w:val="right"/>
              <w:rPr>
                <w:sz w:val="24"/>
                <w:szCs w:val="24"/>
              </w:rPr>
            </w:pPr>
            <w:r w:rsidRPr="00EF7D81">
              <w:rPr>
                <w:rStyle w:val="BodyText5"/>
                <w:sz w:val="24"/>
                <w:szCs w:val="24"/>
              </w:rPr>
              <w:t>946,864</w:t>
            </w:r>
          </w:p>
        </w:tc>
      </w:tr>
      <w:tr w:rsidR="002B6264" w:rsidRPr="00EF7D81" w14:paraId="08A7D441" w14:textId="77777777" w:rsidTr="006F3F4F">
        <w:trPr>
          <w:trHeight w:val="269"/>
        </w:trPr>
        <w:tc>
          <w:tcPr>
            <w:tcW w:w="6850" w:type="dxa"/>
            <w:tcBorders>
              <w:top w:val="single" w:sz="4" w:space="0" w:color="auto"/>
            </w:tcBorders>
          </w:tcPr>
          <w:p w14:paraId="1330499D" w14:textId="77777777" w:rsidR="002B6264" w:rsidRPr="00EF7D81" w:rsidRDefault="004622B8" w:rsidP="006F3F4F">
            <w:pPr>
              <w:pStyle w:val="BodyText8"/>
              <w:tabs>
                <w:tab w:val="left" w:leader="dot" w:pos="6724"/>
              </w:tabs>
              <w:spacing w:line="240" w:lineRule="auto"/>
              <w:ind w:firstLine="0"/>
              <w:rPr>
                <w:sz w:val="24"/>
                <w:szCs w:val="24"/>
              </w:rPr>
            </w:pPr>
            <w:r w:rsidRPr="00EF7D81">
              <w:rPr>
                <w:rStyle w:val="BodyText5"/>
                <w:sz w:val="24"/>
                <w:szCs w:val="24"/>
              </w:rPr>
              <w:t>Tasmania</w:t>
            </w:r>
            <w:r w:rsidR="006F3F4F">
              <w:rPr>
                <w:rStyle w:val="BodyText5"/>
                <w:sz w:val="24"/>
                <w:szCs w:val="24"/>
              </w:rPr>
              <w:tab/>
            </w:r>
          </w:p>
        </w:tc>
        <w:tc>
          <w:tcPr>
            <w:tcW w:w="2520" w:type="dxa"/>
            <w:vAlign w:val="bottom"/>
          </w:tcPr>
          <w:p w14:paraId="3E84D338" w14:textId="77777777" w:rsidR="002B6264" w:rsidRPr="00EF7D81" w:rsidRDefault="004622B8" w:rsidP="00DB04E1">
            <w:pPr>
              <w:pStyle w:val="BodyText8"/>
              <w:spacing w:line="240" w:lineRule="auto"/>
              <w:ind w:firstLine="0"/>
              <w:jc w:val="right"/>
              <w:rPr>
                <w:sz w:val="24"/>
                <w:szCs w:val="24"/>
              </w:rPr>
            </w:pPr>
            <w:r w:rsidRPr="00EF7D81">
              <w:rPr>
                <w:rStyle w:val="BodyText5"/>
                <w:sz w:val="24"/>
                <w:szCs w:val="24"/>
              </w:rPr>
              <w:t>533,718</w:t>
            </w:r>
          </w:p>
        </w:tc>
      </w:tr>
      <w:tr w:rsidR="002B6264" w:rsidRPr="00EF7D81" w14:paraId="5CDF9FB1" w14:textId="77777777" w:rsidTr="006F3F4F">
        <w:trPr>
          <w:trHeight w:val="360"/>
        </w:trPr>
        <w:tc>
          <w:tcPr>
            <w:tcW w:w="6850" w:type="dxa"/>
          </w:tcPr>
          <w:p w14:paraId="29866AFA" w14:textId="77777777" w:rsidR="002B6264" w:rsidRPr="00EF7D81" w:rsidRDefault="002B6264" w:rsidP="00364206">
            <w:pPr>
              <w:jc w:val="both"/>
              <w:rPr>
                <w:rFonts w:ascii="Times New Roman" w:hAnsi="Times New Roman" w:cs="Times New Roman"/>
              </w:rPr>
            </w:pPr>
          </w:p>
        </w:tc>
        <w:tc>
          <w:tcPr>
            <w:tcW w:w="2520" w:type="dxa"/>
            <w:tcBorders>
              <w:top w:val="single" w:sz="4" w:space="0" w:color="auto"/>
              <w:bottom w:val="single" w:sz="4" w:space="0" w:color="auto"/>
            </w:tcBorders>
            <w:vAlign w:val="bottom"/>
          </w:tcPr>
          <w:p w14:paraId="24C2B67D" w14:textId="77777777" w:rsidR="002B6264" w:rsidRPr="00EF7D81" w:rsidRDefault="004622B8" w:rsidP="00DB04E1">
            <w:pPr>
              <w:pStyle w:val="BodyText8"/>
              <w:spacing w:line="240" w:lineRule="auto"/>
              <w:ind w:firstLine="0"/>
              <w:jc w:val="right"/>
              <w:rPr>
                <w:sz w:val="24"/>
                <w:szCs w:val="24"/>
              </w:rPr>
            </w:pPr>
            <w:r w:rsidRPr="00EF7D81">
              <w:rPr>
                <w:rStyle w:val="BodyText5"/>
                <w:sz w:val="24"/>
                <w:szCs w:val="24"/>
              </w:rPr>
              <w:t>15,169,824</w:t>
            </w:r>
          </w:p>
        </w:tc>
      </w:tr>
    </w:tbl>
    <w:p w14:paraId="09FE31AE" w14:textId="77777777" w:rsidR="002B6264" w:rsidRPr="00EF7D81" w:rsidRDefault="00F93429" w:rsidP="00F93429">
      <w:pPr>
        <w:pStyle w:val="BodyText8"/>
        <w:spacing w:line="240" w:lineRule="auto"/>
        <w:ind w:firstLine="0"/>
        <w:rPr>
          <w:sz w:val="24"/>
          <w:szCs w:val="24"/>
        </w:rPr>
      </w:pPr>
      <w:r w:rsidRPr="00EF7D81">
        <w:rPr>
          <w:rStyle w:val="BodyText2"/>
          <w:sz w:val="24"/>
          <w:szCs w:val="24"/>
        </w:rPr>
        <w:t xml:space="preserve">(d) </w:t>
      </w:r>
      <w:r w:rsidR="004622B8" w:rsidRPr="00EF7D81">
        <w:rPr>
          <w:rStyle w:val="BodyText5"/>
          <w:sz w:val="24"/>
          <w:szCs w:val="24"/>
        </w:rPr>
        <w:t>paragraph (d) of clause 13 is omitted;</w:t>
      </w:r>
    </w:p>
    <w:p w14:paraId="77C494A8" w14:textId="77777777" w:rsidR="002B6264" w:rsidRPr="00EF7D81" w:rsidRDefault="00F93429" w:rsidP="00AF66EB">
      <w:pPr>
        <w:pStyle w:val="BodyText8"/>
        <w:spacing w:before="60" w:line="240" w:lineRule="auto"/>
        <w:ind w:firstLine="0"/>
        <w:rPr>
          <w:sz w:val="24"/>
          <w:szCs w:val="24"/>
        </w:rPr>
      </w:pPr>
      <w:r w:rsidRPr="00EF7D81">
        <w:rPr>
          <w:rStyle w:val="BodyText2"/>
          <w:sz w:val="24"/>
          <w:szCs w:val="24"/>
        </w:rPr>
        <w:t xml:space="preserve">(e) </w:t>
      </w:r>
      <w:r w:rsidR="004622B8" w:rsidRPr="00EF7D81">
        <w:rPr>
          <w:rStyle w:val="BodyText5"/>
          <w:sz w:val="24"/>
          <w:szCs w:val="24"/>
        </w:rPr>
        <w:t>clause 18 is omitted.</w:t>
      </w:r>
    </w:p>
    <w:p w14:paraId="4B87F6ED" w14:textId="77777777" w:rsidR="002B6264" w:rsidRPr="00EF7D81" w:rsidRDefault="004622B8" w:rsidP="00AF66EB">
      <w:pPr>
        <w:pStyle w:val="BodyText8"/>
        <w:spacing w:before="120" w:after="120" w:line="240" w:lineRule="auto"/>
        <w:ind w:firstLine="0"/>
        <w:jc w:val="center"/>
        <w:rPr>
          <w:sz w:val="24"/>
          <w:szCs w:val="24"/>
        </w:rPr>
      </w:pPr>
      <w:r w:rsidRPr="00EF7D81">
        <w:rPr>
          <w:rStyle w:val="BodyText5"/>
          <w:sz w:val="24"/>
          <w:szCs w:val="24"/>
        </w:rPr>
        <w:t>RETROSPECTIVE OPERATION</w:t>
      </w:r>
    </w:p>
    <w:p w14:paraId="3A18D2B7" w14:textId="77777777" w:rsidR="002B6264" w:rsidRPr="00EF7D81" w:rsidRDefault="004C6CA9" w:rsidP="00F40839">
      <w:pPr>
        <w:pStyle w:val="BodyText8"/>
        <w:spacing w:line="240" w:lineRule="auto"/>
        <w:ind w:firstLine="270"/>
        <w:rPr>
          <w:sz w:val="24"/>
          <w:szCs w:val="24"/>
        </w:rPr>
      </w:pPr>
      <w:r w:rsidRPr="00DB04E1">
        <w:rPr>
          <w:rStyle w:val="BodyText5"/>
          <w:bCs/>
          <w:sz w:val="24"/>
          <w:szCs w:val="24"/>
        </w:rPr>
        <w:t>11.</w:t>
      </w:r>
      <w:r w:rsidRPr="00DB04E1">
        <w:rPr>
          <w:rStyle w:val="BodyText5"/>
          <w:sz w:val="24"/>
          <w:szCs w:val="24"/>
        </w:rPr>
        <w:tab/>
      </w:r>
      <w:r w:rsidR="004622B8" w:rsidRPr="00DB04E1">
        <w:rPr>
          <w:rStyle w:val="BodyText5"/>
          <w:sz w:val="24"/>
          <w:szCs w:val="24"/>
        </w:rPr>
        <w:t>The following provisions shall apply with respect to the period (in this clause referred to as</w:t>
      </w:r>
      <w:r w:rsidR="004622B8" w:rsidRPr="00EF7D81">
        <w:rPr>
          <w:rStyle w:val="BodyText5"/>
          <w:sz w:val="24"/>
          <w:szCs w:val="24"/>
        </w:rPr>
        <w:t xml:space="preserve"> “the interim period”) between the 30th June 1975 and the date on which this Agreement comes into force:</w:t>
      </w:r>
    </w:p>
    <w:p w14:paraId="6558908B" w14:textId="77777777" w:rsidR="002B6264" w:rsidRPr="00EF7D81" w:rsidRDefault="00605A93" w:rsidP="00F40839">
      <w:pPr>
        <w:pStyle w:val="BodyText8"/>
        <w:spacing w:after="60" w:line="240" w:lineRule="auto"/>
        <w:ind w:left="630" w:hanging="360"/>
        <w:rPr>
          <w:sz w:val="24"/>
          <w:szCs w:val="24"/>
        </w:rPr>
      </w:pPr>
      <w:r w:rsidRPr="00EF7D81">
        <w:rPr>
          <w:rStyle w:val="BodyText2"/>
          <w:sz w:val="24"/>
          <w:szCs w:val="24"/>
        </w:rPr>
        <w:t xml:space="preserve">(1) </w:t>
      </w:r>
      <w:r w:rsidR="004622B8" w:rsidRPr="00EF7D81">
        <w:rPr>
          <w:rStyle w:val="BodyText5"/>
          <w:sz w:val="24"/>
          <w:szCs w:val="24"/>
        </w:rPr>
        <w:t>Any action or proceeding which has been taken or has taken place during the interim period in relation to the Loan Council in contemplation of and in accordance with clause 3 of the Principal Agreement as that clause will be amended when this Agreement</w:t>
      </w:r>
      <w:r w:rsidR="0024314E" w:rsidRPr="00EF7D81">
        <w:rPr>
          <w:rStyle w:val="BodyText5"/>
          <w:sz w:val="24"/>
          <w:szCs w:val="24"/>
        </w:rPr>
        <w:t xml:space="preserve"> </w:t>
      </w:r>
      <w:r w:rsidR="004622B8" w:rsidRPr="00EF7D81">
        <w:rPr>
          <w:rStyle w:val="BodyText5"/>
          <w:sz w:val="24"/>
          <w:szCs w:val="24"/>
        </w:rPr>
        <w:t>comes into force shall have effect as if the amendment of that clause had been made on the 30th June 1975.</w:t>
      </w:r>
    </w:p>
    <w:p w14:paraId="11AE0B13" w14:textId="77777777" w:rsidR="002B6264" w:rsidRPr="00EF7D81" w:rsidRDefault="00605A93" w:rsidP="00F40839">
      <w:pPr>
        <w:pStyle w:val="BodyText8"/>
        <w:spacing w:after="60" w:line="240" w:lineRule="auto"/>
        <w:ind w:left="630" w:hanging="360"/>
        <w:rPr>
          <w:sz w:val="24"/>
          <w:szCs w:val="24"/>
        </w:rPr>
      </w:pPr>
      <w:r w:rsidRPr="00EF7D81">
        <w:rPr>
          <w:rStyle w:val="BodyText2"/>
          <w:sz w:val="24"/>
          <w:szCs w:val="24"/>
        </w:rPr>
        <w:t xml:space="preserve">(2) </w:t>
      </w:r>
      <w:r w:rsidR="004622B8" w:rsidRPr="00EF7D81">
        <w:rPr>
          <w:rStyle w:val="BodyText5"/>
          <w:sz w:val="24"/>
          <w:szCs w:val="24"/>
        </w:rPr>
        <w:t>Moneys borrowed for a State during the interim period in accordance with the Principal</w:t>
      </w:r>
      <w:r w:rsidR="0024314E" w:rsidRPr="00EF7D81">
        <w:rPr>
          <w:rStyle w:val="BodyText5"/>
          <w:sz w:val="24"/>
          <w:szCs w:val="24"/>
        </w:rPr>
        <w:t xml:space="preserve"> </w:t>
      </w:r>
      <w:r w:rsidR="004622B8" w:rsidRPr="00EF7D81">
        <w:rPr>
          <w:rStyle w:val="BodyText5"/>
          <w:sz w:val="24"/>
          <w:szCs w:val="24"/>
        </w:rPr>
        <w:t>Agreement shall be deemed to have been borrowed under the Financial Agreement</w:t>
      </w:r>
      <w:r w:rsidR="0024314E" w:rsidRPr="00EF7D81">
        <w:rPr>
          <w:rStyle w:val="BodyText5"/>
          <w:sz w:val="24"/>
          <w:szCs w:val="24"/>
        </w:rPr>
        <w:t xml:space="preserve"> </w:t>
      </w:r>
      <w:r w:rsidR="004622B8" w:rsidRPr="00EF7D81">
        <w:rPr>
          <w:rStyle w:val="BodyText5"/>
          <w:sz w:val="24"/>
          <w:szCs w:val="24"/>
        </w:rPr>
        <w:t>constituted by the Principal Agreement as varied by this Agreement.</w:t>
      </w:r>
    </w:p>
    <w:p w14:paraId="5CEBA4ED" w14:textId="77777777" w:rsidR="002B6264" w:rsidRPr="00EF7D81" w:rsidRDefault="00605A93" w:rsidP="00F40839">
      <w:pPr>
        <w:pStyle w:val="BodyText8"/>
        <w:spacing w:after="60" w:line="240" w:lineRule="auto"/>
        <w:ind w:left="630" w:hanging="360"/>
        <w:rPr>
          <w:sz w:val="24"/>
          <w:szCs w:val="24"/>
        </w:rPr>
      </w:pPr>
      <w:r w:rsidRPr="00EF7D81">
        <w:rPr>
          <w:rStyle w:val="BodyText2"/>
          <w:sz w:val="24"/>
          <w:szCs w:val="24"/>
        </w:rPr>
        <w:t xml:space="preserve">(3) </w:t>
      </w:r>
      <w:r w:rsidR="004622B8" w:rsidRPr="00EF7D81">
        <w:rPr>
          <w:rStyle w:val="BodyText5"/>
          <w:sz w:val="24"/>
          <w:szCs w:val="24"/>
        </w:rPr>
        <w:t>Contributions and other payments to or from sinking funds under the Principal Agreement during the interim period and any transactions in respect of those sinking</w:t>
      </w:r>
    </w:p>
    <w:p w14:paraId="57230DCF" w14:textId="77777777" w:rsidR="00165198" w:rsidRPr="00EF7D81" w:rsidRDefault="00165198">
      <w:pPr>
        <w:rPr>
          <w:rStyle w:val="Bodytext8NotItalic"/>
          <w:rFonts w:eastAsia="Courier New"/>
          <w:b w:val="0"/>
          <w:bCs w:val="0"/>
          <w:i w:val="0"/>
          <w:iCs w:val="0"/>
          <w:sz w:val="24"/>
          <w:szCs w:val="24"/>
        </w:rPr>
      </w:pPr>
      <w:r w:rsidRPr="00EF7D81">
        <w:rPr>
          <w:rStyle w:val="Bodytext8NotItalic"/>
          <w:rFonts w:eastAsia="Courier New"/>
          <w:sz w:val="24"/>
          <w:szCs w:val="24"/>
        </w:rPr>
        <w:br w:type="page"/>
      </w:r>
    </w:p>
    <w:p w14:paraId="76D5A5BF" w14:textId="77777777" w:rsidR="002B6264" w:rsidRPr="00EF7D81" w:rsidRDefault="004622B8" w:rsidP="00F40839">
      <w:pPr>
        <w:pStyle w:val="Bodytext41"/>
        <w:spacing w:line="240" w:lineRule="auto"/>
        <w:jc w:val="center"/>
        <w:rPr>
          <w:sz w:val="24"/>
          <w:szCs w:val="24"/>
        </w:rPr>
      </w:pPr>
      <w:bookmarkStart w:id="7" w:name="bookmark6"/>
      <w:r w:rsidRPr="00EF7D81">
        <w:rPr>
          <w:rStyle w:val="Bodytext49pt1"/>
          <w:b w:val="0"/>
          <w:bCs w:val="0"/>
          <w:sz w:val="24"/>
          <w:szCs w:val="24"/>
        </w:rPr>
        <w:t>SCHEDULE—continued</w:t>
      </w:r>
      <w:bookmarkEnd w:id="7"/>
    </w:p>
    <w:p w14:paraId="7D4491A2" w14:textId="1A471126" w:rsidR="002B6264" w:rsidRPr="00EF7D81" w:rsidRDefault="004622B8" w:rsidP="00F40839">
      <w:pPr>
        <w:pStyle w:val="BodyText8"/>
        <w:spacing w:after="60" w:line="240" w:lineRule="auto"/>
        <w:ind w:left="630" w:firstLine="0"/>
        <w:rPr>
          <w:sz w:val="24"/>
          <w:szCs w:val="24"/>
        </w:rPr>
      </w:pPr>
      <w:r w:rsidRPr="00EF7D81">
        <w:rPr>
          <w:rStyle w:val="BodyText42"/>
          <w:sz w:val="24"/>
          <w:szCs w:val="24"/>
        </w:rPr>
        <w:t xml:space="preserve">funds during the interim period shall be brought to account and given effect to as if the payments and </w:t>
      </w:r>
      <w:r w:rsidRPr="00F40839">
        <w:rPr>
          <w:rStyle w:val="BodyText5"/>
          <w:sz w:val="24"/>
          <w:szCs w:val="24"/>
        </w:rPr>
        <w:t>transactions</w:t>
      </w:r>
      <w:r w:rsidRPr="00EF7D81">
        <w:rPr>
          <w:rStyle w:val="BodyText42"/>
          <w:sz w:val="24"/>
          <w:szCs w:val="24"/>
        </w:rPr>
        <w:t xml:space="preserve"> had been made or carried out under and in accordance with the Financial Agreement constituted by the Principal Agreement as varied by this Agreement.</w:t>
      </w:r>
    </w:p>
    <w:p w14:paraId="4A9400CB" w14:textId="77777777" w:rsidR="002B6264" w:rsidRPr="00EF7D81" w:rsidRDefault="007D474A" w:rsidP="00F40839">
      <w:pPr>
        <w:pStyle w:val="BodyText8"/>
        <w:spacing w:after="60" w:line="240" w:lineRule="auto"/>
        <w:ind w:left="630" w:hanging="360"/>
        <w:rPr>
          <w:sz w:val="24"/>
          <w:szCs w:val="24"/>
        </w:rPr>
      </w:pPr>
      <w:r w:rsidRPr="00EF7D81">
        <w:rPr>
          <w:rStyle w:val="BodyText2"/>
          <w:sz w:val="24"/>
          <w:szCs w:val="24"/>
        </w:rPr>
        <w:t xml:space="preserve">(4) </w:t>
      </w:r>
      <w:r w:rsidR="004622B8" w:rsidRPr="00F40839">
        <w:rPr>
          <w:rStyle w:val="BodyText5"/>
          <w:sz w:val="24"/>
          <w:szCs w:val="24"/>
        </w:rPr>
        <w:t>Moneys</w:t>
      </w:r>
      <w:r w:rsidR="004622B8" w:rsidRPr="00EF7D81">
        <w:rPr>
          <w:rStyle w:val="BodyText42"/>
          <w:sz w:val="24"/>
          <w:szCs w:val="24"/>
        </w:rPr>
        <w:t xml:space="preserve"> paid by a State in respect of the debts specified in the Schedule of Debts to this Agreement by way of payment of interest during the interim period shall be brought to account for the purposes of the operation of sub-clause (3) of clause 11 of the Principal Agreement as payments made by the State under that sub-clause in respect of public debt of the State other than the debts so specified.</w:t>
      </w:r>
    </w:p>
    <w:p w14:paraId="2AEF38D9" w14:textId="77777777" w:rsidR="002B6264" w:rsidRPr="00EF7D81" w:rsidRDefault="007D474A" w:rsidP="00F40839">
      <w:pPr>
        <w:pStyle w:val="BodyText8"/>
        <w:spacing w:after="60" w:line="240" w:lineRule="auto"/>
        <w:ind w:left="630" w:hanging="360"/>
        <w:rPr>
          <w:sz w:val="24"/>
          <w:szCs w:val="24"/>
        </w:rPr>
      </w:pPr>
      <w:r w:rsidRPr="00EF7D81">
        <w:rPr>
          <w:rStyle w:val="BodyText2"/>
          <w:sz w:val="24"/>
          <w:szCs w:val="24"/>
        </w:rPr>
        <w:t xml:space="preserve">(5) </w:t>
      </w:r>
      <w:r w:rsidR="004622B8" w:rsidRPr="00EF7D81">
        <w:rPr>
          <w:rStyle w:val="BodyText42"/>
          <w:sz w:val="24"/>
          <w:szCs w:val="24"/>
        </w:rPr>
        <w:t xml:space="preserve">Where </w:t>
      </w:r>
      <w:r w:rsidR="004622B8" w:rsidRPr="00F40839">
        <w:rPr>
          <w:rStyle w:val="BodyText5"/>
          <w:sz w:val="24"/>
          <w:szCs w:val="24"/>
        </w:rPr>
        <w:t>any</w:t>
      </w:r>
      <w:r w:rsidR="004622B8" w:rsidRPr="00EF7D81">
        <w:rPr>
          <w:rStyle w:val="BodyText42"/>
          <w:sz w:val="24"/>
          <w:szCs w:val="24"/>
        </w:rPr>
        <w:t xml:space="preserve"> of the debts specified in the Schedule of Debts to this Agreement mature or are redeemed during the interim period any payment by a State during the interim period in respect of such debts, not being sinking fund contributions or interest, shall be reimbursed to the State by the Commonwealth after this Agreement comes into force.</w:t>
      </w:r>
    </w:p>
    <w:p w14:paraId="3664B326" w14:textId="77777777" w:rsidR="002B6264" w:rsidRPr="00EF7D81" w:rsidRDefault="00E87A6E" w:rsidP="00F40839">
      <w:pPr>
        <w:pStyle w:val="BodyText8"/>
        <w:spacing w:after="60" w:line="240" w:lineRule="auto"/>
        <w:ind w:left="630" w:hanging="360"/>
        <w:rPr>
          <w:sz w:val="24"/>
          <w:szCs w:val="24"/>
        </w:rPr>
      </w:pPr>
      <w:r w:rsidRPr="00EF7D81">
        <w:rPr>
          <w:rStyle w:val="BodyText2"/>
          <w:sz w:val="24"/>
          <w:szCs w:val="24"/>
        </w:rPr>
        <w:t xml:space="preserve">(6) </w:t>
      </w:r>
      <w:r w:rsidR="004622B8" w:rsidRPr="00EF7D81">
        <w:rPr>
          <w:rStyle w:val="BodyText42"/>
          <w:sz w:val="24"/>
          <w:szCs w:val="24"/>
        </w:rPr>
        <w:t xml:space="preserve">Any debt </w:t>
      </w:r>
      <w:r w:rsidR="004622B8" w:rsidRPr="00F40839">
        <w:rPr>
          <w:rStyle w:val="BodyText5"/>
          <w:sz w:val="24"/>
          <w:szCs w:val="24"/>
        </w:rPr>
        <w:t>liability</w:t>
      </w:r>
      <w:r w:rsidR="004622B8" w:rsidRPr="00EF7D81">
        <w:rPr>
          <w:rStyle w:val="BodyText42"/>
          <w:sz w:val="24"/>
          <w:szCs w:val="24"/>
        </w:rPr>
        <w:t xml:space="preserve"> assumed by a State during the interim period in respect of the maturing of any of the debts specified in the Schedule of Debts to this Agreement shall be transferred to the Commonwealth as if the debt were a debt specified in the Schedule.</w:t>
      </w:r>
    </w:p>
    <w:p w14:paraId="50399C3C" w14:textId="77777777" w:rsidR="002B6264" w:rsidRPr="00EF7D81" w:rsidRDefault="00E107FE" w:rsidP="00F40839">
      <w:pPr>
        <w:pStyle w:val="BodyText8"/>
        <w:spacing w:after="60" w:line="240" w:lineRule="auto"/>
        <w:ind w:left="630" w:hanging="360"/>
        <w:rPr>
          <w:sz w:val="24"/>
          <w:szCs w:val="24"/>
        </w:rPr>
      </w:pPr>
      <w:r w:rsidRPr="00EF7D81">
        <w:rPr>
          <w:rStyle w:val="BodyText2"/>
          <w:sz w:val="24"/>
          <w:szCs w:val="24"/>
        </w:rPr>
        <w:t xml:space="preserve">(7) </w:t>
      </w:r>
      <w:r w:rsidR="004622B8" w:rsidRPr="00EF7D81">
        <w:rPr>
          <w:rStyle w:val="BodyText42"/>
          <w:sz w:val="24"/>
          <w:szCs w:val="24"/>
        </w:rPr>
        <w:t xml:space="preserve">The </w:t>
      </w:r>
      <w:r w:rsidR="004622B8" w:rsidRPr="00F40839">
        <w:rPr>
          <w:rStyle w:val="BodyText5"/>
          <w:sz w:val="24"/>
          <w:szCs w:val="24"/>
        </w:rPr>
        <w:t>Commonwealth</w:t>
      </w:r>
      <w:r w:rsidR="004622B8" w:rsidRPr="00EF7D81">
        <w:rPr>
          <w:rStyle w:val="BodyText42"/>
          <w:sz w:val="24"/>
          <w:szCs w:val="24"/>
        </w:rPr>
        <w:t xml:space="preserve"> will pay to the account of the State or the accounts of the respective</w:t>
      </w:r>
      <w:r w:rsidR="0024314E" w:rsidRPr="00EF7D81">
        <w:rPr>
          <w:rStyle w:val="BodyText42"/>
          <w:sz w:val="24"/>
          <w:szCs w:val="24"/>
        </w:rPr>
        <w:t xml:space="preserve"> </w:t>
      </w:r>
      <w:r w:rsidR="004622B8" w:rsidRPr="00EF7D81">
        <w:rPr>
          <w:rStyle w:val="BodyText42"/>
          <w:sz w:val="24"/>
          <w:szCs w:val="24"/>
        </w:rPr>
        <w:t>States in the Sinking Fund any sinking fund moneys which may be applied during the interim period to the redemption of any part of the debts specified in the Schedule of Debts to this Agreement.</w:t>
      </w:r>
    </w:p>
    <w:p w14:paraId="4D2B850F" w14:textId="77777777" w:rsidR="002B6264" w:rsidRPr="00EF7D81" w:rsidRDefault="00A22BBD" w:rsidP="00F40839">
      <w:pPr>
        <w:pStyle w:val="BodyText8"/>
        <w:spacing w:after="60" w:line="240" w:lineRule="auto"/>
        <w:ind w:left="630" w:hanging="360"/>
        <w:rPr>
          <w:sz w:val="24"/>
          <w:szCs w:val="24"/>
        </w:rPr>
      </w:pPr>
      <w:r w:rsidRPr="00EF7D81">
        <w:rPr>
          <w:rStyle w:val="BodyText2"/>
          <w:sz w:val="24"/>
          <w:szCs w:val="24"/>
        </w:rPr>
        <w:t xml:space="preserve">(8) </w:t>
      </w:r>
      <w:r w:rsidR="004622B8" w:rsidRPr="00EF7D81">
        <w:rPr>
          <w:rStyle w:val="BodyText42"/>
          <w:sz w:val="24"/>
          <w:szCs w:val="24"/>
        </w:rPr>
        <w:t xml:space="preserve">The </w:t>
      </w:r>
      <w:r w:rsidR="004622B8" w:rsidRPr="00F40839">
        <w:rPr>
          <w:rStyle w:val="BodyText5"/>
          <w:sz w:val="24"/>
          <w:szCs w:val="24"/>
        </w:rPr>
        <w:t>Commonwealth</w:t>
      </w:r>
      <w:r w:rsidR="004622B8" w:rsidRPr="00EF7D81">
        <w:rPr>
          <w:rStyle w:val="BodyText42"/>
          <w:sz w:val="24"/>
          <w:szCs w:val="24"/>
        </w:rPr>
        <w:t xml:space="preserve"> of Australia and the States will make all such payments or adjustments and do all such acts and things as are appropriate and requisite to give effect as far as practicable to the Financial Agreement constituted by the Principal Agreement as varied by this Agreement as from the 30th June 1975.</w:t>
      </w:r>
    </w:p>
    <w:p w14:paraId="199C736F" w14:textId="77777777" w:rsidR="00C11344" w:rsidRPr="00EF7D81" w:rsidRDefault="004622B8" w:rsidP="00F40839">
      <w:pPr>
        <w:pStyle w:val="BodyText8"/>
        <w:spacing w:line="240" w:lineRule="auto"/>
        <w:ind w:firstLine="0"/>
        <w:jc w:val="center"/>
        <w:rPr>
          <w:rStyle w:val="BodyText42"/>
          <w:sz w:val="24"/>
          <w:szCs w:val="24"/>
        </w:rPr>
      </w:pPr>
      <w:r w:rsidRPr="00EF7D81">
        <w:rPr>
          <w:rStyle w:val="BodyText42"/>
          <w:sz w:val="24"/>
          <w:szCs w:val="24"/>
        </w:rPr>
        <w:t>SCHEDULE</w:t>
      </w:r>
    </w:p>
    <w:p w14:paraId="22051AC7" w14:textId="77777777" w:rsidR="002B6264" w:rsidRPr="00EF7D81" w:rsidRDefault="004622B8" w:rsidP="00F40839">
      <w:pPr>
        <w:pStyle w:val="BodyText8"/>
        <w:tabs>
          <w:tab w:val="left" w:pos="8820"/>
        </w:tabs>
        <w:spacing w:line="240" w:lineRule="auto"/>
        <w:ind w:firstLine="3870"/>
        <w:jc w:val="center"/>
        <w:rPr>
          <w:sz w:val="24"/>
          <w:szCs w:val="24"/>
        </w:rPr>
      </w:pPr>
      <w:r w:rsidRPr="00EF7D81">
        <w:rPr>
          <w:rStyle w:val="BodyText42"/>
          <w:sz w:val="24"/>
          <w:szCs w:val="24"/>
        </w:rPr>
        <w:t>SCHEDULE OF DEBTS</w:t>
      </w:r>
      <w:r w:rsidR="00F40839">
        <w:rPr>
          <w:rStyle w:val="BodyText42"/>
          <w:sz w:val="24"/>
          <w:szCs w:val="24"/>
        </w:rPr>
        <w:tab/>
      </w:r>
      <w:r w:rsidR="00F40839" w:rsidRPr="00EF7D81">
        <w:rPr>
          <w:rStyle w:val="Tablecaption2"/>
          <w:sz w:val="24"/>
          <w:szCs w:val="24"/>
        </w:rPr>
        <w:t>Clause 9</w:t>
      </w:r>
    </w:p>
    <w:p w14:paraId="38E119A3" w14:textId="77777777" w:rsidR="002B6264" w:rsidRPr="00EF7D81" w:rsidRDefault="002B6264" w:rsidP="00F40839">
      <w:pPr>
        <w:pStyle w:val="Tablecaption1"/>
        <w:tabs>
          <w:tab w:val="left" w:pos="8190"/>
        </w:tabs>
        <w:spacing w:line="240" w:lineRule="auto"/>
        <w:jc w:val="center"/>
        <w:rPr>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1044"/>
        <w:gridCol w:w="1262"/>
        <w:gridCol w:w="1180"/>
        <w:gridCol w:w="934"/>
        <w:gridCol w:w="1027"/>
        <w:gridCol w:w="1170"/>
        <w:gridCol w:w="990"/>
        <w:gridCol w:w="1043"/>
        <w:gridCol w:w="990"/>
      </w:tblGrid>
      <w:tr w:rsidR="002B6264" w:rsidRPr="00EF7D81" w14:paraId="7A409618" w14:textId="77777777" w:rsidTr="00056954">
        <w:trPr>
          <w:trHeight w:val="360"/>
        </w:trPr>
        <w:tc>
          <w:tcPr>
            <w:tcW w:w="2306" w:type="dxa"/>
            <w:gridSpan w:val="2"/>
            <w:tcBorders>
              <w:top w:val="single" w:sz="4" w:space="0" w:color="auto"/>
            </w:tcBorders>
            <w:vAlign w:val="center"/>
          </w:tcPr>
          <w:p w14:paraId="2EA157C9" w14:textId="77777777" w:rsidR="002B6264" w:rsidRPr="00056954" w:rsidRDefault="004622B8" w:rsidP="00056954">
            <w:pPr>
              <w:pStyle w:val="BodyText8"/>
              <w:spacing w:line="240" w:lineRule="auto"/>
              <w:ind w:firstLine="0"/>
              <w:jc w:val="left"/>
              <w:rPr>
                <w:sz w:val="22"/>
                <w:szCs w:val="24"/>
              </w:rPr>
            </w:pPr>
            <w:r w:rsidRPr="00056954">
              <w:rPr>
                <w:rStyle w:val="BodyText42"/>
                <w:sz w:val="22"/>
                <w:szCs w:val="24"/>
              </w:rPr>
              <w:t>Description of Debts</w:t>
            </w:r>
          </w:p>
        </w:tc>
        <w:tc>
          <w:tcPr>
            <w:tcW w:w="7334" w:type="dxa"/>
            <w:gridSpan w:val="7"/>
            <w:tcBorders>
              <w:top w:val="single" w:sz="4" w:space="0" w:color="auto"/>
            </w:tcBorders>
            <w:vAlign w:val="center"/>
          </w:tcPr>
          <w:p w14:paraId="7EB17E20" w14:textId="77777777" w:rsidR="002B6264" w:rsidRPr="00056954" w:rsidRDefault="004622B8" w:rsidP="00056954">
            <w:pPr>
              <w:pStyle w:val="BodyText8"/>
              <w:spacing w:line="240" w:lineRule="auto"/>
              <w:ind w:firstLine="0"/>
              <w:jc w:val="center"/>
              <w:rPr>
                <w:sz w:val="22"/>
                <w:szCs w:val="24"/>
              </w:rPr>
            </w:pPr>
            <w:r w:rsidRPr="00056954">
              <w:rPr>
                <w:rStyle w:val="BodyText42"/>
                <w:sz w:val="22"/>
                <w:szCs w:val="24"/>
              </w:rPr>
              <w:t>Amount of Debts (expressed in thousands of dollars)</w:t>
            </w:r>
          </w:p>
        </w:tc>
      </w:tr>
      <w:tr w:rsidR="004622B8" w:rsidRPr="00EF7D81" w14:paraId="36608E3F" w14:textId="77777777" w:rsidTr="00AF66EB">
        <w:trPr>
          <w:trHeight w:val="620"/>
        </w:trPr>
        <w:tc>
          <w:tcPr>
            <w:tcW w:w="1044" w:type="dxa"/>
            <w:tcBorders>
              <w:top w:val="single" w:sz="4" w:space="0" w:color="auto"/>
            </w:tcBorders>
            <w:vAlign w:val="center"/>
          </w:tcPr>
          <w:p w14:paraId="1ACB1C52" w14:textId="77777777" w:rsidR="002B6264" w:rsidRPr="00056954" w:rsidRDefault="004622B8" w:rsidP="00F40839">
            <w:pPr>
              <w:pStyle w:val="BodyText8"/>
              <w:spacing w:line="240" w:lineRule="auto"/>
              <w:ind w:firstLine="0"/>
              <w:jc w:val="center"/>
              <w:rPr>
                <w:sz w:val="22"/>
                <w:szCs w:val="24"/>
              </w:rPr>
            </w:pPr>
            <w:r w:rsidRPr="00056954">
              <w:rPr>
                <w:rStyle w:val="BodyText42"/>
                <w:sz w:val="22"/>
                <w:szCs w:val="24"/>
              </w:rPr>
              <w:t>Rate of Interest</w:t>
            </w:r>
          </w:p>
        </w:tc>
        <w:tc>
          <w:tcPr>
            <w:tcW w:w="1262" w:type="dxa"/>
            <w:tcBorders>
              <w:top w:val="single" w:sz="4" w:space="0" w:color="auto"/>
            </w:tcBorders>
            <w:vAlign w:val="center"/>
          </w:tcPr>
          <w:p w14:paraId="7D0A242B" w14:textId="77777777" w:rsidR="002B6264" w:rsidRPr="00056954" w:rsidRDefault="004622B8" w:rsidP="00F40839">
            <w:pPr>
              <w:pStyle w:val="BodyText8"/>
              <w:spacing w:line="240" w:lineRule="auto"/>
              <w:ind w:firstLine="0"/>
              <w:jc w:val="center"/>
              <w:rPr>
                <w:sz w:val="22"/>
                <w:szCs w:val="24"/>
              </w:rPr>
            </w:pPr>
            <w:r w:rsidRPr="00056954">
              <w:rPr>
                <w:rStyle w:val="BodyText42"/>
                <w:sz w:val="22"/>
                <w:szCs w:val="24"/>
              </w:rPr>
              <w:t>Maturity Date</w:t>
            </w:r>
          </w:p>
        </w:tc>
        <w:tc>
          <w:tcPr>
            <w:tcW w:w="1180" w:type="dxa"/>
            <w:tcBorders>
              <w:top w:val="single" w:sz="4" w:space="0" w:color="auto"/>
            </w:tcBorders>
            <w:vAlign w:val="center"/>
          </w:tcPr>
          <w:p w14:paraId="091A702C" w14:textId="77777777" w:rsidR="002B6264" w:rsidRPr="00056954" w:rsidRDefault="004622B8" w:rsidP="00F40839">
            <w:pPr>
              <w:pStyle w:val="BodyText8"/>
              <w:spacing w:line="240" w:lineRule="auto"/>
              <w:ind w:firstLine="0"/>
              <w:jc w:val="center"/>
              <w:rPr>
                <w:sz w:val="22"/>
                <w:szCs w:val="24"/>
              </w:rPr>
            </w:pPr>
            <w:r w:rsidRPr="00056954">
              <w:rPr>
                <w:rStyle w:val="BodyText42"/>
                <w:sz w:val="22"/>
                <w:szCs w:val="24"/>
              </w:rPr>
              <w:t>New</w:t>
            </w:r>
            <w:r w:rsidR="00C0124D" w:rsidRPr="00056954">
              <w:rPr>
                <w:sz w:val="22"/>
                <w:szCs w:val="24"/>
              </w:rPr>
              <w:t xml:space="preserve"> </w:t>
            </w:r>
            <w:r w:rsidRPr="00056954">
              <w:rPr>
                <w:rStyle w:val="BodyText42"/>
                <w:sz w:val="22"/>
                <w:szCs w:val="24"/>
              </w:rPr>
              <w:t>South</w:t>
            </w:r>
            <w:r w:rsidR="00C0124D" w:rsidRPr="00056954">
              <w:rPr>
                <w:sz w:val="22"/>
                <w:szCs w:val="24"/>
              </w:rPr>
              <w:t xml:space="preserve"> </w:t>
            </w:r>
            <w:r w:rsidRPr="00056954">
              <w:rPr>
                <w:rStyle w:val="BodyText42"/>
                <w:sz w:val="22"/>
                <w:szCs w:val="24"/>
              </w:rPr>
              <w:t>Wales</w:t>
            </w:r>
          </w:p>
        </w:tc>
        <w:tc>
          <w:tcPr>
            <w:tcW w:w="934" w:type="dxa"/>
            <w:tcBorders>
              <w:top w:val="single" w:sz="4" w:space="0" w:color="auto"/>
            </w:tcBorders>
            <w:vAlign w:val="center"/>
          </w:tcPr>
          <w:p w14:paraId="564E06D9" w14:textId="77777777" w:rsidR="002B6264" w:rsidRPr="00056954" w:rsidRDefault="004622B8" w:rsidP="00F40839">
            <w:pPr>
              <w:pStyle w:val="BodyText8"/>
              <w:spacing w:line="240" w:lineRule="auto"/>
              <w:ind w:firstLine="0"/>
              <w:jc w:val="center"/>
              <w:rPr>
                <w:sz w:val="22"/>
                <w:szCs w:val="24"/>
              </w:rPr>
            </w:pPr>
            <w:r w:rsidRPr="00056954">
              <w:rPr>
                <w:rStyle w:val="BodyText42"/>
                <w:sz w:val="22"/>
                <w:szCs w:val="24"/>
              </w:rPr>
              <w:t>Victoria</w:t>
            </w:r>
          </w:p>
        </w:tc>
        <w:tc>
          <w:tcPr>
            <w:tcW w:w="1027" w:type="dxa"/>
            <w:tcBorders>
              <w:top w:val="single" w:sz="4" w:space="0" w:color="auto"/>
            </w:tcBorders>
            <w:vAlign w:val="center"/>
          </w:tcPr>
          <w:p w14:paraId="0A699BE3" w14:textId="77777777" w:rsidR="002B6264" w:rsidRPr="00056954" w:rsidRDefault="004622B8" w:rsidP="00F40839">
            <w:pPr>
              <w:pStyle w:val="BodyText8"/>
              <w:spacing w:line="240" w:lineRule="auto"/>
              <w:ind w:firstLine="0"/>
              <w:jc w:val="center"/>
              <w:rPr>
                <w:sz w:val="22"/>
                <w:szCs w:val="24"/>
              </w:rPr>
            </w:pPr>
            <w:r w:rsidRPr="00056954">
              <w:rPr>
                <w:rStyle w:val="BodyText42"/>
                <w:sz w:val="22"/>
                <w:szCs w:val="24"/>
              </w:rPr>
              <w:t>Queensland</w:t>
            </w:r>
          </w:p>
        </w:tc>
        <w:tc>
          <w:tcPr>
            <w:tcW w:w="1170" w:type="dxa"/>
            <w:tcBorders>
              <w:top w:val="single" w:sz="4" w:space="0" w:color="auto"/>
            </w:tcBorders>
            <w:vAlign w:val="center"/>
          </w:tcPr>
          <w:p w14:paraId="108DF9E8" w14:textId="77777777" w:rsidR="002B6264" w:rsidRPr="00056954" w:rsidRDefault="004622B8" w:rsidP="00F40839">
            <w:pPr>
              <w:pStyle w:val="BodyText8"/>
              <w:spacing w:line="240" w:lineRule="auto"/>
              <w:ind w:firstLine="0"/>
              <w:jc w:val="center"/>
              <w:rPr>
                <w:sz w:val="22"/>
                <w:szCs w:val="24"/>
              </w:rPr>
            </w:pPr>
            <w:r w:rsidRPr="00056954">
              <w:rPr>
                <w:rStyle w:val="BodyText42"/>
                <w:sz w:val="22"/>
                <w:szCs w:val="24"/>
              </w:rPr>
              <w:t>South</w:t>
            </w:r>
            <w:r w:rsidR="00C0124D" w:rsidRPr="00056954">
              <w:rPr>
                <w:sz w:val="22"/>
                <w:szCs w:val="24"/>
              </w:rPr>
              <w:t xml:space="preserve"> </w:t>
            </w:r>
            <w:r w:rsidRPr="00056954">
              <w:rPr>
                <w:rStyle w:val="BodyText42"/>
                <w:sz w:val="22"/>
                <w:szCs w:val="24"/>
              </w:rPr>
              <w:t>Australia</w:t>
            </w:r>
          </w:p>
        </w:tc>
        <w:tc>
          <w:tcPr>
            <w:tcW w:w="990" w:type="dxa"/>
            <w:tcBorders>
              <w:top w:val="single" w:sz="4" w:space="0" w:color="auto"/>
            </w:tcBorders>
            <w:vAlign w:val="center"/>
          </w:tcPr>
          <w:p w14:paraId="31B8F3BA" w14:textId="77777777" w:rsidR="002B6264" w:rsidRPr="00056954" w:rsidRDefault="004622B8" w:rsidP="00F40839">
            <w:pPr>
              <w:pStyle w:val="BodyText8"/>
              <w:spacing w:line="240" w:lineRule="auto"/>
              <w:ind w:firstLine="0"/>
              <w:jc w:val="center"/>
              <w:rPr>
                <w:sz w:val="22"/>
                <w:szCs w:val="24"/>
              </w:rPr>
            </w:pPr>
            <w:r w:rsidRPr="00056954">
              <w:rPr>
                <w:rStyle w:val="BodyText42"/>
                <w:sz w:val="22"/>
                <w:szCs w:val="24"/>
              </w:rPr>
              <w:t>Western</w:t>
            </w:r>
            <w:r w:rsidR="00C0124D" w:rsidRPr="00056954">
              <w:rPr>
                <w:sz w:val="22"/>
                <w:szCs w:val="24"/>
              </w:rPr>
              <w:t xml:space="preserve"> </w:t>
            </w:r>
            <w:r w:rsidRPr="00056954">
              <w:rPr>
                <w:rStyle w:val="BodyText42"/>
                <w:sz w:val="22"/>
                <w:szCs w:val="24"/>
              </w:rPr>
              <w:t>Australia</w:t>
            </w:r>
          </w:p>
        </w:tc>
        <w:tc>
          <w:tcPr>
            <w:tcW w:w="1043" w:type="dxa"/>
            <w:tcBorders>
              <w:top w:val="single" w:sz="4" w:space="0" w:color="auto"/>
            </w:tcBorders>
            <w:vAlign w:val="center"/>
          </w:tcPr>
          <w:p w14:paraId="1F6AF420" w14:textId="77777777" w:rsidR="002B6264" w:rsidRPr="00056954" w:rsidRDefault="004622B8" w:rsidP="00F40839">
            <w:pPr>
              <w:pStyle w:val="BodyText8"/>
              <w:spacing w:line="240" w:lineRule="auto"/>
              <w:ind w:firstLine="0"/>
              <w:jc w:val="center"/>
              <w:rPr>
                <w:sz w:val="22"/>
                <w:szCs w:val="24"/>
              </w:rPr>
            </w:pPr>
            <w:r w:rsidRPr="00056954">
              <w:rPr>
                <w:rStyle w:val="BodyText42"/>
                <w:sz w:val="22"/>
                <w:szCs w:val="24"/>
              </w:rPr>
              <w:t>Tasmania</w:t>
            </w:r>
          </w:p>
        </w:tc>
        <w:tc>
          <w:tcPr>
            <w:tcW w:w="990" w:type="dxa"/>
            <w:tcBorders>
              <w:top w:val="single" w:sz="4" w:space="0" w:color="auto"/>
            </w:tcBorders>
            <w:vAlign w:val="center"/>
          </w:tcPr>
          <w:p w14:paraId="65242306" w14:textId="77777777" w:rsidR="002B6264" w:rsidRPr="00056954" w:rsidRDefault="004622B8" w:rsidP="00F40839">
            <w:pPr>
              <w:pStyle w:val="BodyText8"/>
              <w:spacing w:line="240" w:lineRule="auto"/>
              <w:ind w:firstLine="0"/>
              <w:jc w:val="center"/>
              <w:rPr>
                <w:sz w:val="22"/>
                <w:szCs w:val="24"/>
              </w:rPr>
            </w:pPr>
            <w:r w:rsidRPr="00056954">
              <w:rPr>
                <w:rStyle w:val="BodyText42"/>
                <w:sz w:val="22"/>
                <w:szCs w:val="24"/>
              </w:rPr>
              <w:t>Total</w:t>
            </w:r>
          </w:p>
        </w:tc>
      </w:tr>
      <w:tr w:rsidR="004622B8" w:rsidRPr="00056954" w14:paraId="7153A2CA" w14:textId="77777777" w:rsidTr="00056954">
        <w:trPr>
          <w:trHeight w:val="264"/>
        </w:trPr>
        <w:tc>
          <w:tcPr>
            <w:tcW w:w="1044" w:type="dxa"/>
            <w:tcBorders>
              <w:top w:val="single" w:sz="4" w:space="0" w:color="auto"/>
            </w:tcBorders>
          </w:tcPr>
          <w:p w14:paraId="313DE466" w14:textId="77777777" w:rsidR="002B6264" w:rsidRPr="00056954" w:rsidRDefault="002B6264" w:rsidP="00364206">
            <w:pPr>
              <w:jc w:val="both"/>
              <w:rPr>
                <w:rFonts w:ascii="Times New Roman" w:hAnsi="Times New Roman" w:cs="Times New Roman"/>
                <w:sz w:val="20"/>
              </w:rPr>
            </w:pPr>
          </w:p>
        </w:tc>
        <w:tc>
          <w:tcPr>
            <w:tcW w:w="1262" w:type="dxa"/>
            <w:tcBorders>
              <w:top w:val="single" w:sz="4" w:space="0" w:color="auto"/>
            </w:tcBorders>
          </w:tcPr>
          <w:p w14:paraId="2E6FEAE8" w14:textId="77777777" w:rsidR="002B6264" w:rsidRPr="00056954" w:rsidRDefault="002B6264" w:rsidP="00364206">
            <w:pPr>
              <w:jc w:val="both"/>
              <w:rPr>
                <w:rFonts w:ascii="Times New Roman" w:hAnsi="Times New Roman" w:cs="Times New Roman"/>
                <w:sz w:val="20"/>
              </w:rPr>
            </w:pPr>
          </w:p>
        </w:tc>
        <w:tc>
          <w:tcPr>
            <w:tcW w:w="1180" w:type="dxa"/>
            <w:tcBorders>
              <w:top w:val="single" w:sz="4" w:space="0" w:color="auto"/>
            </w:tcBorders>
            <w:vAlign w:val="bottom"/>
          </w:tcPr>
          <w:p w14:paraId="1693958F"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$’000</w:t>
            </w:r>
          </w:p>
        </w:tc>
        <w:tc>
          <w:tcPr>
            <w:tcW w:w="934" w:type="dxa"/>
            <w:tcBorders>
              <w:top w:val="single" w:sz="4" w:space="0" w:color="auto"/>
            </w:tcBorders>
            <w:vAlign w:val="bottom"/>
          </w:tcPr>
          <w:p w14:paraId="36DD492B"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$’000</w:t>
            </w:r>
          </w:p>
        </w:tc>
        <w:tc>
          <w:tcPr>
            <w:tcW w:w="1027" w:type="dxa"/>
            <w:tcBorders>
              <w:top w:val="single" w:sz="4" w:space="0" w:color="auto"/>
            </w:tcBorders>
            <w:vAlign w:val="bottom"/>
          </w:tcPr>
          <w:p w14:paraId="624CD5A1"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$’000</w:t>
            </w:r>
          </w:p>
        </w:tc>
        <w:tc>
          <w:tcPr>
            <w:tcW w:w="1170" w:type="dxa"/>
            <w:tcBorders>
              <w:top w:val="single" w:sz="4" w:space="0" w:color="auto"/>
            </w:tcBorders>
            <w:vAlign w:val="bottom"/>
          </w:tcPr>
          <w:p w14:paraId="38AC679E"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$’000</w:t>
            </w:r>
          </w:p>
        </w:tc>
        <w:tc>
          <w:tcPr>
            <w:tcW w:w="990" w:type="dxa"/>
            <w:tcBorders>
              <w:top w:val="single" w:sz="4" w:space="0" w:color="auto"/>
            </w:tcBorders>
            <w:vAlign w:val="bottom"/>
          </w:tcPr>
          <w:p w14:paraId="490FE1FA"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$’000</w:t>
            </w:r>
          </w:p>
        </w:tc>
        <w:tc>
          <w:tcPr>
            <w:tcW w:w="1043" w:type="dxa"/>
            <w:tcBorders>
              <w:top w:val="single" w:sz="4" w:space="0" w:color="auto"/>
            </w:tcBorders>
            <w:vAlign w:val="bottom"/>
          </w:tcPr>
          <w:p w14:paraId="015D1BE6"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$’000</w:t>
            </w:r>
          </w:p>
        </w:tc>
        <w:tc>
          <w:tcPr>
            <w:tcW w:w="990" w:type="dxa"/>
            <w:tcBorders>
              <w:top w:val="single" w:sz="4" w:space="0" w:color="auto"/>
            </w:tcBorders>
            <w:vAlign w:val="bottom"/>
          </w:tcPr>
          <w:p w14:paraId="6C04057E"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$’000</w:t>
            </w:r>
          </w:p>
        </w:tc>
      </w:tr>
      <w:tr w:rsidR="004622B8" w:rsidRPr="00056954" w14:paraId="6A3AFDEC" w14:textId="77777777" w:rsidTr="00056954">
        <w:trPr>
          <w:trHeight w:val="230"/>
        </w:trPr>
        <w:tc>
          <w:tcPr>
            <w:tcW w:w="1044" w:type="dxa"/>
            <w:vAlign w:val="bottom"/>
          </w:tcPr>
          <w:p w14:paraId="30991A0B"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6.2%</w:t>
            </w:r>
          </w:p>
        </w:tc>
        <w:tc>
          <w:tcPr>
            <w:tcW w:w="1262" w:type="dxa"/>
            <w:vAlign w:val="bottom"/>
          </w:tcPr>
          <w:p w14:paraId="7C88D8CE"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February 1976</w:t>
            </w:r>
          </w:p>
        </w:tc>
        <w:tc>
          <w:tcPr>
            <w:tcW w:w="1180" w:type="dxa"/>
            <w:vAlign w:val="bottom"/>
          </w:tcPr>
          <w:p w14:paraId="28F25B9C"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34,319</w:t>
            </w:r>
          </w:p>
        </w:tc>
        <w:tc>
          <w:tcPr>
            <w:tcW w:w="934" w:type="dxa"/>
            <w:vAlign w:val="bottom"/>
          </w:tcPr>
          <w:p w14:paraId="74B1446A"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24,874</w:t>
            </w:r>
          </w:p>
        </w:tc>
        <w:tc>
          <w:tcPr>
            <w:tcW w:w="1027" w:type="dxa"/>
            <w:vAlign w:val="bottom"/>
          </w:tcPr>
          <w:p w14:paraId="4F9A810E"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10,419</w:t>
            </w:r>
          </w:p>
        </w:tc>
        <w:tc>
          <w:tcPr>
            <w:tcW w:w="1170" w:type="dxa"/>
            <w:vAlign w:val="bottom"/>
          </w:tcPr>
          <w:p w14:paraId="7555DB50"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13,298</w:t>
            </w:r>
          </w:p>
        </w:tc>
        <w:tc>
          <w:tcPr>
            <w:tcW w:w="990" w:type="dxa"/>
            <w:vAlign w:val="bottom"/>
          </w:tcPr>
          <w:p w14:paraId="79CB751C"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9,941</w:t>
            </w:r>
          </w:p>
        </w:tc>
        <w:tc>
          <w:tcPr>
            <w:tcW w:w="1043" w:type="dxa"/>
            <w:vAlign w:val="bottom"/>
          </w:tcPr>
          <w:p w14:paraId="0D58A67D"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7,149</w:t>
            </w:r>
          </w:p>
        </w:tc>
        <w:tc>
          <w:tcPr>
            <w:tcW w:w="990" w:type="dxa"/>
            <w:vAlign w:val="bottom"/>
          </w:tcPr>
          <w:p w14:paraId="1CF7D1DE"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100,000</w:t>
            </w:r>
          </w:p>
        </w:tc>
      </w:tr>
      <w:tr w:rsidR="004622B8" w:rsidRPr="00056954" w14:paraId="70B279CF" w14:textId="77777777" w:rsidTr="00056954">
        <w:trPr>
          <w:trHeight w:val="240"/>
        </w:trPr>
        <w:tc>
          <w:tcPr>
            <w:tcW w:w="1044" w:type="dxa"/>
            <w:vAlign w:val="bottom"/>
          </w:tcPr>
          <w:p w14:paraId="742C437D"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5.9%</w:t>
            </w:r>
          </w:p>
        </w:tc>
        <w:tc>
          <w:tcPr>
            <w:tcW w:w="1262" w:type="dxa"/>
            <w:vAlign w:val="bottom"/>
          </w:tcPr>
          <w:p w14:paraId="6125FCCE"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July 1977</w:t>
            </w:r>
          </w:p>
        </w:tc>
        <w:tc>
          <w:tcPr>
            <w:tcW w:w="1180" w:type="dxa"/>
            <w:vAlign w:val="bottom"/>
          </w:tcPr>
          <w:p w14:paraId="09606858" w14:textId="77777777" w:rsidR="002B6264" w:rsidRPr="00056954" w:rsidRDefault="002B6264" w:rsidP="00056954">
            <w:pPr>
              <w:jc w:val="right"/>
              <w:rPr>
                <w:rFonts w:ascii="Times New Roman" w:hAnsi="Times New Roman" w:cs="Times New Roman"/>
                <w:sz w:val="20"/>
              </w:rPr>
            </w:pPr>
          </w:p>
        </w:tc>
        <w:tc>
          <w:tcPr>
            <w:tcW w:w="934" w:type="dxa"/>
            <w:vAlign w:val="bottom"/>
          </w:tcPr>
          <w:p w14:paraId="528FB4F6" w14:textId="77777777" w:rsidR="002B6264" w:rsidRPr="00056954" w:rsidRDefault="004622B8" w:rsidP="00056954">
            <w:pPr>
              <w:pStyle w:val="BodyText8"/>
              <w:spacing w:line="240" w:lineRule="auto"/>
              <w:ind w:firstLine="0"/>
              <w:jc w:val="right"/>
              <w:rPr>
                <w:sz w:val="20"/>
                <w:szCs w:val="24"/>
              </w:rPr>
            </w:pPr>
            <w:r w:rsidRPr="00056954">
              <w:rPr>
                <w:rStyle w:val="BodyText6"/>
                <w:sz w:val="20"/>
                <w:szCs w:val="24"/>
              </w:rPr>
              <w:t>.</w:t>
            </w:r>
            <w:r w:rsidR="00F40839" w:rsidRPr="00056954">
              <w:rPr>
                <w:rStyle w:val="BodyText6"/>
                <w:sz w:val="20"/>
                <w:szCs w:val="24"/>
              </w:rPr>
              <w:t>.</w:t>
            </w:r>
            <w:r w:rsidRPr="00056954">
              <w:rPr>
                <w:rStyle w:val="BodyText6"/>
                <w:sz w:val="20"/>
                <w:szCs w:val="24"/>
              </w:rPr>
              <w:t>.</w:t>
            </w:r>
          </w:p>
        </w:tc>
        <w:tc>
          <w:tcPr>
            <w:tcW w:w="1027" w:type="dxa"/>
            <w:vAlign w:val="bottom"/>
          </w:tcPr>
          <w:p w14:paraId="6E1E15A9"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4,000</w:t>
            </w:r>
          </w:p>
        </w:tc>
        <w:tc>
          <w:tcPr>
            <w:tcW w:w="1170" w:type="dxa"/>
            <w:vAlign w:val="bottom"/>
          </w:tcPr>
          <w:p w14:paraId="1331DB80" w14:textId="77777777" w:rsidR="002B6264" w:rsidRPr="00056954" w:rsidRDefault="00F40839" w:rsidP="00056954">
            <w:pPr>
              <w:pStyle w:val="BodyText8"/>
              <w:spacing w:line="240" w:lineRule="auto"/>
              <w:ind w:firstLine="0"/>
              <w:jc w:val="right"/>
              <w:rPr>
                <w:sz w:val="20"/>
                <w:szCs w:val="24"/>
              </w:rPr>
            </w:pPr>
            <w:r w:rsidRPr="00056954">
              <w:rPr>
                <w:rStyle w:val="BodyText6"/>
                <w:sz w:val="20"/>
                <w:szCs w:val="24"/>
              </w:rPr>
              <w:t>…</w:t>
            </w:r>
          </w:p>
        </w:tc>
        <w:tc>
          <w:tcPr>
            <w:tcW w:w="990" w:type="dxa"/>
            <w:vAlign w:val="bottom"/>
          </w:tcPr>
          <w:p w14:paraId="7ABE6E93" w14:textId="77777777" w:rsidR="002B6264" w:rsidRPr="00056954" w:rsidRDefault="00F40839" w:rsidP="00056954">
            <w:pPr>
              <w:pStyle w:val="BodyText8"/>
              <w:spacing w:line="240" w:lineRule="auto"/>
              <w:ind w:firstLine="0"/>
              <w:jc w:val="right"/>
              <w:rPr>
                <w:sz w:val="20"/>
                <w:szCs w:val="24"/>
              </w:rPr>
            </w:pPr>
            <w:r w:rsidRPr="00056954">
              <w:rPr>
                <w:rStyle w:val="BodyText6"/>
                <w:sz w:val="20"/>
                <w:szCs w:val="24"/>
              </w:rPr>
              <w:t>…</w:t>
            </w:r>
          </w:p>
        </w:tc>
        <w:tc>
          <w:tcPr>
            <w:tcW w:w="1043" w:type="dxa"/>
            <w:vAlign w:val="bottom"/>
          </w:tcPr>
          <w:p w14:paraId="76A4FCA1" w14:textId="77777777" w:rsidR="002B6264" w:rsidRPr="00056954" w:rsidRDefault="00F40839" w:rsidP="00056954">
            <w:pPr>
              <w:pStyle w:val="BodyText8"/>
              <w:spacing w:line="240" w:lineRule="auto"/>
              <w:ind w:firstLine="0"/>
              <w:jc w:val="right"/>
              <w:rPr>
                <w:sz w:val="20"/>
                <w:szCs w:val="24"/>
              </w:rPr>
            </w:pPr>
            <w:r w:rsidRPr="00056954">
              <w:rPr>
                <w:rStyle w:val="BodyText6"/>
                <w:sz w:val="20"/>
                <w:szCs w:val="24"/>
              </w:rPr>
              <w:t>…</w:t>
            </w:r>
          </w:p>
        </w:tc>
        <w:tc>
          <w:tcPr>
            <w:tcW w:w="990" w:type="dxa"/>
            <w:vAlign w:val="bottom"/>
          </w:tcPr>
          <w:p w14:paraId="327C96D0"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4,000</w:t>
            </w:r>
          </w:p>
        </w:tc>
      </w:tr>
      <w:tr w:rsidR="004622B8" w:rsidRPr="00056954" w14:paraId="0E3182CD" w14:textId="77777777" w:rsidTr="00056954">
        <w:trPr>
          <w:trHeight w:val="235"/>
        </w:trPr>
        <w:tc>
          <w:tcPr>
            <w:tcW w:w="1044" w:type="dxa"/>
            <w:vAlign w:val="bottom"/>
          </w:tcPr>
          <w:p w14:paraId="09F7E8A6"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6.8%</w:t>
            </w:r>
          </w:p>
        </w:tc>
        <w:tc>
          <w:tcPr>
            <w:tcW w:w="1262" w:type="dxa"/>
            <w:vAlign w:val="bottom"/>
          </w:tcPr>
          <w:p w14:paraId="06A4D1E5"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August 1978</w:t>
            </w:r>
          </w:p>
        </w:tc>
        <w:tc>
          <w:tcPr>
            <w:tcW w:w="1180" w:type="dxa"/>
            <w:vAlign w:val="bottom"/>
          </w:tcPr>
          <w:p w14:paraId="7C14EA65"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13,212</w:t>
            </w:r>
          </w:p>
        </w:tc>
        <w:tc>
          <w:tcPr>
            <w:tcW w:w="934" w:type="dxa"/>
            <w:vAlign w:val="bottom"/>
          </w:tcPr>
          <w:p w14:paraId="49712B56"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9,676</w:t>
            </w:r>
          </w:p>
        </w:tc>
        <w:tc>
          <w:tcPr>
            <w:tcW w:w="1027" w:type="dxa"/>
            <w:vAlign w:val="bottom"/>
          </w:tcPr>
          <w:p w14:paraId="15986BD2"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3,304</w:t>
            </w:r>
          </w:p>
        </w:tc>
        <w:tc>
          <w:tcPr>
            <w:tcW w:w="1170" w:type="dxa"/>
            <w:vAlign w:val="bottom"/>
          </w:tcPr>
          <w:p w14:paraId="136D0825"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5,200</w:t>
            </w:r>
          </w:p>
        </w:tc>
        <w:tc>
          <w:tcPr>
            <w:tcW w:w="990" w:type="dxa"/>
            <w:vAlign w:val="bottom"/>
          </w:tcPr>
          <w:p w14:paraId="58DE3766"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3,844</w:t>
            </w:r>
          </w:p>
        </w:tc>
        <w:tc>
          <w:tcPr>
            <w:tcW w:w="1043" w:type="dxa"/>
            <w:vAlign w:val="bottom"/>
          </w:tcPr>
          <w:p w14:paraId="60003A97"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2,764</w:t>
            </w:r>
          </w:p>
        </w:tc>
        <w:tc>
          <w:tcPr>
            <w:tcW w:w="990" w:type="dxa"/>
            <w:vAlign w:val="bottom"/>
          </w:tcPr>
          <w:p w14:paraId="03D49A56"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38,000</w:t>
            </w:r>
          </w:p>
        </w:tc>
      </w:tr>
      <w:tr w:rsidR="004622B8" w:rsidRPr="00056954" w14:paraId="3E6BD8A8" w14:textId="77777777" w:rsidTr="00056954">
        <w:trPr>
          <w:trHeight w:val="240"/>
        </w:trPr>
        <w:tc>
          <w:tcPr>
            <w:tcW w:w="1044" w:type="dxa"/>
            <w:vAlign w:val="bottom"/>
          </w:tcPr>
          <w:p w14:paraId="1C73B6BC"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6.6%</w:t>
            </w:r>
          </w:p>
        </w:tc>
        <w:tc>
          <w:tcPr>
            <w:tcW w:w="1262" w:type="dxa"/>
            <w:vAlign w:val="bottom"/>
          </w:tcPr>
          <w:p w14:paraId="1E360FFC"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February 1981</w:t>
            </w:r>
          </w:p>
        </w:tc>
        <w:tc>
          <w:tcPr>
            <w:tcW w:w="1180" w:type="dxa"/>
            <w:vAlign w:val="bottom"/>
          </w:tcPr>
          <w:p w14:paraId="1B0FE72E"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18,066</w:t>
            </w:r>
          </w:p>
        </w:tc>
        <w:tc>
          <w:tcPr>
            <w:tcW w:w="934" w:type="dxa"/>
            <w:vAlign w:val="bottom"/>
          </w:tcPr>
          <w:p w14:paraId="4C247EC4"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13,751</w:t>
            </w:r>
          </w:p>
        </w:tc>
        <w:tc>
          <w:tcPr>
            <w:tcW w:w="1027" w:type="dxa"/>
            <w:vAlign w:val="bottom"/>
          </w:tcPr>
          <w:p w14:paraId="2F2001BE"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5,219</w:t>
            </w:r>
          </w:p>
        </w:tc>
        <w:tc>
          <w:tcPr>
            <w:tcW w:w="1170" w:type="dxa"/>
            <w:vAlign w:val="bottom"/>
          </w:tcPr>
          <w:p w14:paraId="79EF9602"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7,529</w:t>
            </w:r>
          </w:p>
        </w:tc>
        <w:tc>
          <w:tcPr>
            <w:tcW w:w="990" w:type="dxa"/>
            <w:vAlign w:val="bottom"/>
          </w:tcPr>
          <w:p w14:paraId="775ACF92"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5,344</w:t>
            </w:r>
          </w:p>
        </w:tc>
        <w:tc>
          <w:tcPr>
            <w:tcW w:w="1043" w:type="dxa"/>
            <w:vAlign w:val="bottom"/>
          </w:tcPr>
          <w:p w14:paraId="71DA1630"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3,841</w:t>
            </w:r>
          </w:p>
        </w:tc>
        <w:tc>
          <w:tcPr>
            <w:tcW w:w="990" w:type="dxa"/>
            <w:vAlign w:val="bottom"/>
          </w:tcPr>
          <w:p w14:paraId="56921CE8"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53,750</w:t>
            </w:r>
          </w:p>
        </w:tc>
      </w:tr>
      <w:tr w:rsidR="004622B8" w:rsidRPr="00056954" w14:paraId="2B5261F2" w14:textId="77777777" w:rsidTr="00056954">
        <w:trPr>
          <w:trHeight w:val="240"/>
        </w:trPr>
        <w:tc>
          <w:tcPr>
            <w:tcW w:w="1044" w:type="dxa"/>
            <w:vAlign w:val="bottom"/>
          </w:tcPr>
          <w:p w14:paraId="4A637FD8"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5.0%</w:t>
            </w:r>
          </w:p>
        </w:tc>
        <w:tc>
          <w:tcPr>
            <w:tcW w:w="1262" w:type="dxa"/>
            <w:vAlign w:val="bottom"/>
          </w:tcPr>
          <w:p w14:paraId="662C6100"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May 1984</w:t>
            </w:r>
          </w:p>
        </w:tc>
        <w:tc>
          <w:tcPr>
            <w:tcW w:w="1180" w:type="dxa"/>
            <w:tcBorders>
              <w:left w:val="nil"/>
            </w:tcBorders>
            <w:vAlign w:val="bottom"/>
          </w:tcPr>
          <w:p w14:paraId="4F922D8B"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66,060</w:t>
            </w:r>
          </w:p>
        </w:tc>
        <w:tc>
          <w:tcPr>
            <w:tcW w:w="934" w:type="dxa"/>
            <w:vAlign w:val="bottom"/>
          </w:tcPr>
          <w:p w14:paraId="35EA0098"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48,380</w:t>
            </w:r>
          </w:p>
        </w:tc>
        <w:tc>
          <w:tcPr>
            <w:tcW w:w="1027" w:type="dxa"/>
            <w:vAlign w:val="bottom"/>
          </w:tcPr>
          <w:p w14:paraId="6D258B8D"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26,520</w:t>
            </w:r>
          </w:p>
        </w:tc>
        <w:tc>
          <w:tcPr>
            <w:tcW w:w="1170" w:type="dxa"/>
            <w:vAlign w:val="bottom"/>
          </w:tcPr>
          <w:p w14:paraId="5467933D"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26,000</w:t>
            </w:r>
          </w:p>
        </w:tc>
        <w:tc>
          <w:tcPr>
            <w:tcW w:w="990" w:type="dxa"/>
            <w:vAlign w:val="bottom"/>
          </w:tcPr>
          <w:p w14:paraId="24885E1C"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19,220</w:t>
            </w:r>
          </w:p>
        </w:tc>
        <w:tc>
          <w:tcPr>
            <w:tcW w:w="1043" w:type="dxa"/>
            <w:vAlign w:val="bottom"/>
          </w:tcPr>
          <w:p w14:paraId="1E8F0E92"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13,820</w:t>
            </w:r>
          </w:p>
        </w:tc>
        <w:tc>
          <w:tcPr>
            <w:tcW w:w="990" w:type="dxa"/>
            <w:vAlign w:val="bottom"/>
          </w:tcPr>
          <w:p w14:paraId="712ECBEE"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200,000</w:t>
            </w:r>
          </w:p>
        </w:tc>
      </w:tr>
      <w:tr w:rsidR="004622B8" w:rsidRPr="00056954" w14:paraId="5418F016" w14:textId="77777777" w:rsidTr="00056954">
        <w:trPr>
          <w:trHeight w:val="413"/>
        </w:trPr>
        <w:tc>
          <w:tcPr>
            <w:tcW w:w="1044" w:type="dxa"/>
            <w:vAlign w:val="bottom"/>
          </w:tcPr>
          <w:p w14:paraId="12845DC1"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5.0%</w:t>
            </w:r>
          </w:p>
        </w:tc>
        <w:tc>
          <w:tcPr>
            <w:tcW w:w="1262" w:type="dxa"/>
            <w:vAlign w:val="bottom"/>
          </w:tcPr>
          <w:p w14:paraId="7B0D6A9C"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September</w:t>
            </w:r>
            <w:r w:rsidR="00E75DDD" w:rsidRPr="00056954">
              <w:rPr>
                <w:rStyle w:val="BodyText42"/>
                <w:sz w:val="20"/>
                <w:szCs w:val="24"/>
              </w:rPr>
              <w:t xml:space="preserve"> </w:t>
            </w:r>
            <w:r w:rsidRPr="00056954">
              <w:rPr>
                <w:rStyle w:val="BodyText42"/>
                <w:sz w:val="20"/>
                <w:szCs w:val="24"/>
              </w:rPr>
              <w:t>1985</w:t>
            </w:r>
          </w:p>
        </w:tc>
        <w:tc>
          <w:tcPr>
            <w:tcW w:w="1180" w:type="dxa"/>
            <w:tcBorders>
              <w:left w:val="nil"/>
            </w:tcBorders>
            <w:vAlign w:val="bottom"/>
          </w:tcPr>
          <w:p w14:paraId="4CBFD709"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66,060</w:t>
            </w:r>
          </w:p>
        </w:tc>
        <w:tc>
          <w:tcPr>
            <w:tcW w:w="934" w:type="dxa"/>
            <w:vAlign w:val="bottom"/>
          </w:tcPr>
          <w:p w14:paraId="76A9518D"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48,380</w:t>
            </w:r>
          </w:p>
        </w:tc>
        <w:tc>
          <w:tcPr>
            <w:tcW w:w="1027" w:type="dxa"/>
            <w:vAlign w:val="bottom"/>
          </w:tcPr>
          <w:p w14:paraId="58AA93E5"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22,520</w:t>
            </w:r>
          </w:p>
        </w:tc>
        <w:tc>
          <w:tcPr>
            <w:tcW w:w="1170" w:type="dxa"/>
            <w:vAlign w:val="bottom"/>
          </w:tcPr>
          <w:p w14:paraId="22F893D5"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26,000</w:t>
            </w:r>
          </w:p>
        </w:tc>
        <w:tc>
          <w:tcPr>
            <w:tcW w:w="990" w:type="dxa"/>
            <w:vAlign w:val="bottom"/>
          </w:tcPr>
          <w:p w14:paraId="354C0B7A"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19,220</w:t>
            </w:r>
          </w:p>
        </w:tc>
        <w:tc>
          <w:tcPr>
            <w:tcW w:w="1043" w:type="dxa"/>
            <w:vAlign w:val="bottom"/>
          </w:tcPr>
          <w:p w14:paraId="41610A88"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13,820</w:t>
            </w:r>
          </w:p>
        </w:tc>
        <w:tc>
          <w:tcPr>
            <w:tcW w:w="990" w:type="dxa"/>
            <w:vAlign w:val="bottom"/>
          </w:tcPr>
          <w:p w14:paraId="42DDDA9F"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196,000</w:t>
            </w:r>
          </w:p>
        </w:tc>
      </w:tr>
      <w:tr w:rsidR="004622B8" w:rsidRPr="00056954" w14:paraId="00A6AC5B" w14:textId="77777777" w:rsidTr="00056954">
        <w:trPr>
          <w:trHeight w:val="240"/>
        </w:trPr>
        <w:tc>
          <w:tcPr>
            <w:tcW w:w="1044" w:type="dxa"/>
            <w:vAlign w:val="bottom"/>
          </w:tcPr>
          <w:p w14:paraId="5BBF4C2A"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4.5%</w:t>
            </w:r>
          </w:p>
        </w:tc>
        <w:tc>
          <w:tcPr>
            <w:tcW w:w="1262" w:type="dxa"/>
            <w:vAlign w:val="bottom"/>
          </w:tcPr>
          <w:p w14:paraId="54D9CEBC"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July 1986</w:t>
            </w:r>
          </w:p>
        </w:tc>
        <w:tc>
          <w:tcPr>
            <w:tcW w:w="1180" w:type="dxa"/>
            <w:tcBorders>
              <w:left w:val="nil"/>
            </w:tcBorders>
            <w:vAlign w:val="bottom"/>
          </w:tcPr>
          <w:p w14:paraId="42DCD637"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26,424</w:t>
            </w:r>
          </w:p>
        </w:tc>
        <w:tc>
          <w:tcPr>
            <w:tcW w:w="934" w:type="dxa"/>
            <w:vAlign w:val="bottom"/>
          </w:tcPr>
          <w:p w14:paraId="2D12E69B"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19,352</w:t>
            </w:r>
          </w:p>
        </w:tc>
        <w:tc>
          <w:tcPr>
            <w:tcW w:w="1027" w:type="dxa"/>
            <w:vAlign w:val="bottom"/>
          </w:tcPr>
          <w:p w14:paraId="49258DFE"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9,608</w:t>
            </w:r>
          </w:p>
        </w:tc>
        <w:tc>
          <w:tcPr>
            <w:tcW w:w="1170" w:type="dxa"/>
            <w:vAlign w:val="bottom"/>
          </w:tcPr>
          <w:p w14:paraId="40C52044"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10,400</w:t>
            </w:r>
          </w:p>
        </w:tc>
        <w:tc>
          <w:tcPr>
            <w:tcW w:w="990" w:type="dxa"/>
            <w:vAlign w:val="bottom"/>
          </w:tcPr>
          <w:p w14:paraId="6573A61F"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7,688</w:t>
            </w:r>
          </w:p>
        </w:tc>
        <w:tc>
          <w:tcPr>
            <w:tcW w:w="1043" w:type="dxa"/>
            <w:vAlign w:val="bottom"/>
          </w:tcPr>
          <w:p w14:paraId="20B8CFCD"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5,528</w:t>
            </w:r>
          </w:p>
        </w:tc>
        <w:tc>
          <w:tcPr>
            <w:tcW w:w="990" w:type="dxa"/>
            <w:vAlign w:val="bottom"/>
          </w:tcPr>
          <w:p w14:paraId="6D08AB76"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79,000</w:t>
            </w:r>
          </w:p>
        </w:tc>
      </w:tr>
      <w:tr w:rsidR="004622B8" w:rsidRPr="00056954" w14:paraId="01CDB3AB" w14:textId="77777777" w:rsidTr="00056954">
        <w:trPr>
          <w:trHeight w:val="245"/>
        </w:trPr>
        <w:tc>
          <w:tcPr>
            <w:tcW w:w="1044" w:type="dxa"/>
            <w:vAlign w:val="bottom"/>
          </w:tcPr>
          <w:p w14:paraId="152ED47C"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4.5%</w:t>
            </w:r>
          </w:p>
        </w:tc>
        <w:tc>
          <w:tcPr>
            <w:tcW w:w="1262" w:type="dxa"/>
            <w:vAlign w:val="bottom"/>
          </w:tcPr>
          <w:p w14:paraId="409A6015"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February 1987</w:t>
            </w:r>
          </w:p>
        </w:tc>
        <w:tc>
          <w:tcPr>
            <w:tcW w:w="1180" w:type="dxa"/>
            <w:tcBorders>
              <w:left w:val="nil"/>
            </w:tcBorders>
            <w:vAlign w:val="bottom"/>
          </w:tcPr>
          <w:p w14:paraId="7D64CC18"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6,606</w:t>
            </w:r>
          </w:p>
        </w:tc>
        <w:tc>
          <w:tcPr>
            <w:tcW w:w="934" w:type="dxa"/>
            <w:vAlign w:val="bottom"/>
          </w:tcPr>
          <w:p w14:paraId="1EF6C1BC"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4,838</w:t>
            </w:r>
          </w:p>
        </w:tc>
        <w:tc>
          <w:tcPr>
            <w:tcW w:w="1027" w:type="dxa"/>
            <w:vAlign w:val="bottom"/>
          </w:tcPr>
          <w:p w14:paraId="7B731D70"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2,652</w:t>
            </w:r>
          </w:p>
        </w:tc>
        <w:tc>
          <w:tcPr>
            <w:tcW w:w="1170" w:type="dxa"/>
            <w:vAlign w:val="bottom"/>
          </w:tcPr>
          <w:p w14:paraId="0A3D5138"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2,600</w:t>
            </w:r>
          </w:p>
        </w:tc>
        <w:tc>
          <w:tcPr>
            <w:tcW w:w="990" w:type="dxa"/>
            <w:vAlign w:val="bottom"/>
          </w:tcPr>
          <w:p w14:paraId="6D618AD0"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1,922</w:t>
            </w:r>
          </w:p>
        </w:tc>
        <w:tc>
          <w:tcPr>
            <w:tcW w:w="1043" w:type="dxa"/>
            <w:vAlign w:val="bottom"/>
          </w:tcPr>
          <w:p w14:paraId="5217339D"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1,382</w:t>
            </w:r>
          </w:p>
        </w:tc>
        <w:tc>
          <w:tcPr>
            <w:tcW w:w="990" w:type="dxa"/>
            <w:vAlign w:val="bottom"/>
          </w:tcPr>
          <w:p w14:paraId="5F23F728"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20,000</w:t>
            </w:r>
          </w:p>
        </w:tc>
      </w:tr>
      <w:tr w:rsidR="004622B8" w:rsidRPr="00056954" w14:paraId="71FC0DA0" w14:textId="77777777" w:rsidTr="00056954">
        <w:trPr>
          <w:trHeight w:val="235"/>
        </w:trPr>
        <w:tc>
          <w:tcPr>
            <w:tcW w:w="1044" w:type="dxa"/>
            <w:vAlign w:val="bottom"/>
          </w:tcPr>
          <w:p w14:paraId="4B725D72"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5.4%</w:t>
            </w:r>
          </w:p>
        </w:tc>
        <w:tc>
          <w:tcPr>
            <w:tcW w:w="1262" w:type="dxa"/>
            <w:vAlign w:val="bottom"/>
          </w:tcPr>
          <w:p w14:paraId="7D77AC57"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May 1987</w:t>
            </w:r>
          </w:p>
        </w:tc>
        <w:tc>
          <w:tcPr>
            <w:tcW w:w="1180" w:type="dxa"/>
            <w:tcBorders>
              <w:left w:val="nil"/>
            </w:tcBorders>
            <w:vAlign w:val="bottom"/>
          </w:tcPr>
          <w:p w14:paraId="731B72D9"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16,515</w:t>
            </w:r>
          </w:p>
        </w:tc>
        <w:tc>
          <w:tcPr>
            <w:tcW w:w="934" w:type="dxa"/>
            <w:vAlign w:val="bottom"/>
          </w:tcPr>
          <w:p w14:paraId="7F11E8BD"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12,095</w:t>
            </w:r>
          </w:p>
        </w:tc>
        <w:tc>
          <w:tcPr>
            <w:tcW w:w="1027" w:type="dxa"/>
            <w:vAlign w:val="bottom"/>
          </w:tcPr>
          <w:p w14:paraId="6D1A88E1"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6,630</w:t>
            </w:r>
          </w:p>
        </w:tc>
        <w:tc>
          <w:tcPr>
            <w:tcW w:w="1170" w:type="dxa"/>
            <w:vAlign w:val="bottom"/>
          </w:tcPr>
          <w:p w14:paraId="2E020112"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6,500</w:t>
            </w:r>
          </w:p>
        </w:tc>
        <w:tc>
          <w:tcPr>
            <w:tcW w:w="990" w:type="dxa"/>
            <w:vAlign w:val="bottom"/>
          </w:tcPr>
          <w:p w14:paraId="1DEFE795"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4,805</w:t>
            </w:r>
          </w:p>
        </w:tc>
        <w:tc>
          <w:tcPr>
            <w:tcW w:w="1043" w:type="dxa"/>
            <w:vAlign w:val="bottom"/>
          </w:tcPr>
          <w:p w14:paraId="17940304"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3,455</w:t>
            </w:r>
          </w:p>
        </w:tc>
        <w:tc>
          <w:tcPr>
            <w:tcW w:w="990" w:type="dxa"/>
            <w:vAlign w:val="bottom"/>
          </w:tcPr>
          <w:p w14:paraId="244479A9"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50,000</w:t>
            </w:r>
          </w:p>
        </w:tc>
      </w:tr>
      <w:tr w:rsidR="004622B8" w:rsidRPr="00056954" w14:paraId="771116D8" w14:textId="77777777" w:rsidTr="00056954">
        <w:trPr>
          <w:trHeight w:val="240"/>
        </w:trPr>
        <w:tc>
          <w:tcPr>
            <w:tcW w:w="1044" w:type="dxa"/>
            <w:vAlign w:val="bottom"/>
          </w:tcPr>
          <w:p w14:paraId="6DA3AD08"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7.0%</w:t>
            </w:r>
          </w:p>
        </w:tc>
        <w:tc>
          <w:tcPr>
            <w:tcW w:w="1262" w:type="dxa"/>
            <w:vAlign w:val="bottom"/>
          </w:tcPr>
          <w:p w14:paraId="3B31FA20"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May 1989</w:t>
            </w:r>
          </w:p>
        </w:tc>
        <w:tc>
          <w:tcPr>
            <w:tcW w:w="1180" w:type="dxa"/>
            <w:tcBorders>
              <w:left w:val="nil"/>
            </w:tcBorders>
            <w:vAlign w:val="bottom"/>
          </w:tcPr>
          <w:p w14:paraId="07557EF6"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16,515</w:t>
            </w:r>
          </w:p>
        </w:tc>
        <w:tc>
          <w:tcPr>
            <w:tcW w:w="934" w:type="dxa"/>
            <w:vAlign w:val="bottom"/>
          </w:tcPr>
          <w:p w14:paraId="75F454F7"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12,095</w:t>
            </w:r>
          </w:p>
        </w:tc>
        <w:tc>
          <w:tcPr>
            <w:tcW w:w="1027" w:type="dxa"/>
            <w:vAlign w:val="bottom"/>
          </w:tcPr>
          <w:p w14:paraId="396C9160"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6,630</w:t>
            </w:r>
          </w:p>
        </w:tc>
        <w:tc>
          <w:tcPr>
            <w:tcW w:w="1170" w:type="dxa"/>
            <w:vAlign w:val="bottom"/>
          </w:tcPr>
          <w:p w14:paraId="1511DD47"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6,500</w:t>
            </w:r>
          </w:p>
        </w:tc>
        <w:tc>
          <w:tcPr>
            <w:tcW w:w="990" w:type="dxa"/>
            <w:vAlign w:val="bottom"/>
          </w:tcPr>
          <w:p w14:paraId="6962B89E"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4,805</w:t>
            </w:r>
          </w:p>
        </w:tc>
        <w:tc>
          <w:tcPr>
            <w:tcW w:w="1043" w:type="dxa"/>
            <w:vAlign w:val="bottom"/>
          </w:tcPr>
          <w:p w14:paraId="0B517EB6"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3,455</w:t>
            </w:r>
          </w:p>
        </w:tc>
        <w:tc>
          <w:tcPr>
            <w:tcW w:w="990" w:type="dxa"/>
            <w:vAlign w:val="bottom"/>
          </w:tcPr>
          <w:p w14:paraId="5076C284"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50,000</w:t>
            </w:r>
          </w:p>
        </w:tc>
      </w:tr>
      <w:tr w:rsidR="004622B8" w:rsidRPr="00056954" w14:paraId="75A67FA2" w14:textId="77777777" w:rsidTr="00056954">
        <w:trPr>
          <w:trHeight w:val="240"/>
        </w:trPr>
        <w:tc>
          <w:tcPr>
            <w:tcW w:w="1044" w:type="dxa"/>
            <w:vAlign w:val="bottom"/>
          </w:tcPr>
          <w:p w14:paraId="65A654F4"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5.4%</w:t>
            </w:r>
          </w:p>
        </w:tc>
        <w:tc>
          <w:tcPr>
            <w:tcW w:w="1262" w:type="dxa"/>
            <w:vAlign w:val="bottom"/>
          </w:tcPr>
          <w:p w14:paraId="3915F17A"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May 1990</w:t>
            </w:r>
          </w:p>
        </w:tc>
        <w:tc>
          <w:tcPr>
            <w:tcW w:w="1180" w:type="dxa"/>
            <w:tcBorders>
              <w:left w:val="nil"/>
            </w:tcBorders>
            <w:vAlign w:val="bottom"/>
          </w:tcPr>
          <w:p w14:paraId="19DDB12F"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16,515</w:t>
            </w:r>
          </w:p>
        </w:tc>
        <w:tc>
          <w:tcPr>
            <w:tcW w:w="934" w:type="dxa"/>
            <w:vAlign w:val="bottom"/>
          </w:tcPr>
          <w:p w14:paraId="68E32613"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12,095</w:t>
            </w:r>
          </w:p>
        </w:tc>
        <w:tc>
          <w:tcPr>
            <w:tcW w:w="1027" w:type="dxa"/>
            <w:vAlign w:val="bottom"/>
          </w:tcPr>
          <w:p w14:paraId="6D38841C"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6,630</w:t>
            </w:r>
          </w:p>
        </w:tc>
        <w:tc>
          <w:tcPr>
            <w:tcW w:w="1170" w:type="dxa"/>
            <w:vAlign w:val="bottom"/>
          </w:tcPr>
          <w:p w14:paraId="2C3124E1"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6,500</w:t>
            </w:r>
          </w:p>
        </w:tc>
        <w:tc>
          <w:tcPr>
            <w:tcW w:w="990" w:type="dxa"/>
            <w:vAlign w:val="bottom"/>
          </w:tcPr>
          <w:p w14:paraId="74608535"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4,805</w:t>
            </w:r>
          </w:p>
        </w:tc>
        <w:tc>
          <w:tcPr>
            <w:tcW w:w="1043" w:type="dxa"/>
            <w:vAlign w:val="bottom"/>
          </w:tcPr>
          <w:p w14:paraId="35E3284F"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3,455</w:t>
            </w:r>
          </w:p>
        </w:tc>
        <w:tc>
          <w:tcPr>
            <w:tcW w:w="990" w:type="dxa"/>
            <w:vAlign w:val="bottom"/>
          </w:tcPr>
          <w:p w14:paraId="668E2175"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50,000</w:t>
            </w:r>
          </w:p>
        </w:tc>
      </w:tr>
      <w:tr w:rsidR="004622B8" w:rsidRPr="00056954" w14:paraId="2670AD61" w14:textId="77777777" w:rsidTr="00056954">
        <w:trPr>
          <w:trHeight w:val="235"/>
        </w:trPr>
        <w:tc>
          <w:tcPr>
            <w:tcW w:w="1044" w:type="dxa"/>
            <w:vAlign w:val="bottom"/>
          </w:tcPr>
          <w:p w14:paraId="0F7B6CE8"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7.0%</w:t>
            </w:r>
          </w:p>
        </w:tc>
        <w:tc>
          <w:tcPr>
            <w:tcW w:w="1262" w:type="dxa"/>
            <w:vAlign w:val="bottom"/>
          </w:tcPr>
          <w:p w14:paraId="0D0DA7EC"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July 1991</w:t>
            </w:r>
          </w:p>
        </w:tc>
        <w:tc>
          <w:tcPr>
            <w:tcW w:w="1180" w:type="dxa"/>
            <w:tcBorders>
              <w:left w:val="nil"/>
            </w:tcBorders>
            <w:vAlign w:val="bottom"/>
          </w:tcPr>
          <w:p w14:paraId="5FEFBF95"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16,978</w:t>
            </w:r>
          </w:p>
        </w:tc>
        <w:tc>
          <w:tcPr>
            <w:tcW w:w="934" w:type="dxa"/>
            <w:vAlign w:val="bottom"/>
          </w:tcPr>
          <w:p w14:paraId="0B958F79"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12,174</w:t>
            </w:r>
          </w:p>
        </w:tc>
        <w:tc>
          <w:tcPr>
            <w:tcW w:w="1027" w:type="dxa"/>
            <w:vAlign w:val="bottom"/>
          </w:tcPr>
          <w:p w14:paraId="03ADCE5B"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5,208</w:t>
            </w:r>
          </w:p>
        </w:tc>
        <w:tc>
          <w:tcPr>
            <w:tcW w:w="1170" w:type="dxa"/>
            <w:vAlign w:val="bottom"/>
          </w:tcPr>
          <w:p w14:paraId="3DD231C8"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6,473</w:t>
            </w:r>
          </w:p>
        </w:tc>
        <w:tc>
          <w:tcPr>
            <w:tcW w:w="990" w:type="dxa"/>
            <w:vAlign w:val="bottom"/>
          </w:tcPr>
          <w:p w14:paraId="43CC8C63"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4,896</w:t>
            </w:r>
          </w:p>
        </w:tc>
        <w:tc>
          <w:tcPr>
            <w:tcW w:w="1043" w:type="dxa"/>
            <w:vAlign w:val="bottom"/>
          </w:tcPr>
          <w:p w14:paraId="19329DCA"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3,521</w:t>
            </w:r>
          </w:p>
        </w:tc>
        <w:tc>
          <w:tcPr>
            <w:tcW w:w="990" w:type="dxa"/>
            <w:vAlign w:val="bottom"/>
          </w:tcPr>
          <w:p w14:paraId="45DC1078"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49,250</w:t>
            </w:r>
          </w:p>
        </w:tc>
      </w:tr>
      <w:tr w:rsidR="004622B8" w:rsidRPr="00056954" w14:paraId="5233DD53" w14:textId="77777777" w:rsidTr="00056954">
        <w:trPr>
          <w:trHeight w:val="297"/>
        </w:trPr>
        <w:tc>
          <w:tcPr>
            <w:tcW w:w="1044" w:type="dxa"/>
            <w:vAlign w:val="bottom"/>
          </w:tcPr>
          <w:p w14:paraId="4BB8174A"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6.0%</w:t>
            </w:r>
          </w:p>
        </w:tc>
        <w:tc>
          <w:tcPr>
            <w:tcW w:w="1262" w:type="dxa"/>
            <w:vAlign w:val="bottom"/>
          </w:tcPr>
          <w:p w14:paraId="70623C6F"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October 1991</w:t>
            </w:r>
          </w:p>
        </w:tc>
        <w:tc>
          <w:tcPr>
            <w:tcW w:w="1180" w:type="dxa"/>
            <w:vAlign w:val="bottom"/>
          </w:tcPr>
          <w:p w14:paraId="03B56444" w14:textId="77777777" w:rsidR="002B6264" w:rsidRPr="00056954" w:rsidRDefault="00F40839" w:rsidP="00056954">
            <w:pPr>
              <w:pStyle w:val="BodyText8"/>
              <w:spacing w:line="240" w:lineRule="auto"/>
              <w:ind w:firstLine="0"/>
              <w:jc w:val="right"/>
              <w:rPr>
                <w:sz w:val="20"/>
                <w:szCs w:val="24"/>
              </w:rPr>
            </w:pPr>
            <w:r w:rsidRPr="00056954">
              <w:rPr>
                <w:rStyle w:val="BodyText6"/>
                <w:sz w:val="20"/>
                <w:szCs w:val="24"/>
              </w:rPr>
              <w:t>…</w:t>
            </w:r>
          </w:p>
        </w:tc>
        <w:tc>
          <w:tcPr>
            <w:tcW w:w="934" w:type="dxa"/>
            <w:vAlign w:val="bottom"/>
          </w:tcPr>
          <w:p w14:paraId="60D43495" w14:textId="77777777" w:rsidR="002B6264" w:rsidRPr="00056954" w:rsidRDefault="00F40839" w:rsidP="00056954">
            <w:pPr>
              <w:pStyle w:val="BodyText8"/>
              <w:spacing w:line="240" w:lineRule="auto"/>
              <w:ind w:firstLine="0"/>
              <w:jc w:val="right"/>
              <w:rPr>
                <w:sz w:val="20"/>
                <w:szCs w:val="24"/>
              </w:rPr>
            </w:pPr>
            <w:r w:rsidRPr="00056954">
              <w:rPr>
                <w:rStyle w:val="BodyText6"/>
                <w:sz w:val="20"/>
                <w:szCs w:val="24"/>
              </w:rPr>
              <w:t>…</w:t>
            </w:r>
          </w:p>
        </w:tc>
        <w:tc>
          <w:tcPr>
            <w:tcW w:w="1027" w:type="dxa"/>
            <w:vAlign w:val="bottom"/>
          </w:tcPr>
          <w:p w14:paraId="47F21497"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10,000</w:t>
            </w:r>
          </w:p>
        </w:tc>
        <w:tc>
          <w:tcPr>
            <w:tcW w:w="1170" w:type="dxa"/>
            <w:vAlign w:val="bottom"/>
          </w:tcPr>
          <w:p w14:paraId="2D0CC43E" w14:textId="77777777" w:rsidR="002B6264" w:rsidRPr="00056954" w:rsidRDefault="00F40839" w:rsidP="00056954">
            <w:pPr>
              <w:pStyle w:val="BodyText8"/>
              <w:spacing w:line="240" w:lineRule="auto"/>
              <w:ind w:firstLine="0"/>
              <w:jc w:val="right"/>
              <w:rPr>
                <w:sz w:val="20"/>
                <w:szCs w:val="24"/>
              </w:rPr>
            </w:pPr>
            <w:r w:rsidRPr="00056954">
              <w:rPr>
                <w:rStyle w:val="BodyText6"/>
                <w:sz w:val="20"/>
                <w:szCs w:val="24"/>
              </w:rPr>
              <w:t>…</w:t>
            </w:r>
          </w:p>
        </w:tc>
        <w:tc>
          <w:tcPr>
            <w:tcW w:w="990" w:type="dxa"/>
            <w:vAlign w:val="bottom"/>
          </w:tcPr>
          <w:p w14:paraId="5DD13AC4" w14:textId="77777777" w:rsidR="002B6264" w:rsidRPr="00056954" w:rsidRDefault="00F40839" w:rsidP="00056954">
            <w:pPr>
              <w:pStyle w:val="BodyText8"/>
              <w:spacing w:line="240" w:lineRule="auto"/>
              <w:ind w:firstLine="0"/>
              <w:jc w:val="right"/>
              <w:rPr>
                <w:sz w:val="20"/>
                <w:szCs w:val="24"/>
              </w:rPr>
            </w:pPr>
            <w:r w:rsidRPr="00056954">
              <w:rPr>
                <w:rStyle w:val="BodyText6"/>
                <w:sz w:val="20"/>
                <w:szCs w:val="24"/>
              </w:rPr>
              <w:t>…</w:t>
            </w:r>
          </w:p>
        </w:tc>
        <w:tc>
          <w:tcPr>
            <w:tcW w:w="1043" w:type="dxa"/>
            <w:vAlign w:val="bottom"/>
          </w:tcPr>
          <w:p w14:paraId="3EC84C8B" w14:textId="77777777" w:rsidR="002B6264" w:rsidRPr="00056954" w:rsidRDefault="00F40839" w:rsidP="00056954">
            <w:pPr>
              <w:pStyle w:val="BodyText8"/>
              <w:spacing w:line="240" w:lineRule="auto"/>
              <w:ind w:firstLine="0"/>
              <w:jc w:val="right"/>
              <w:rPr>
                <w:sz w:val="20"/>
                <w:szCs w:val="24"/>
              </w:rPr>
            </w:pPr>
            <w:r w:rsidRPr="00056954">
              <w:rPr>
                <w:rStyle w:val="BodyText6"/>
                <w:sz w:val="20"/>
                <w:szCs w:val="24"/>
              </w:rPr>
              <w:t>…</w:t>
            </w:r>
          </w:p>
        </w:tc>
        <w:tc>
          <w:tcPr>
            <w:tcW w:w="990" w:type="dxa"/>
            <w:vAlign w:val="bottom"/>
          </w:tcPr>
          <w:p w14:paraId="252D3415"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10,000</w:t>
            </w:r>
          </w:p>
        </w:tc>
      </w:tr>
      <w:tr w:rsidR="004622B8" w:rsidRPr="00056954" w14:paraId="1719CD11" w14:textId="77777777" w:rsidTr="00056954">
        <w:trPr>
          <w:trHeight w:val="288"/>
        </w:trPr>
        <w:tc>
          <w:tcPr>
            <w:tcW w:w="1044" w:type="dxa"/>
            <w:vAlign w:val="bottom"/>
          </w:tcPr>
          <w:p w14:paraId="2ABE8EDF"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5.25%</w:t>
            </w:r>
          </w:p>
        </w:tc>
        <w:tc>
          <w:tcPr>
            <w:tcW w:w="1262" w:type="dxa"/>
            <w:vAlign w:val="bottom"/>
          </w:tcPr>
          <w:p w14:paraId="6B7BD30E"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February 2004</w:t>
            </w:r>
          </w:p>
        </w:tc>
        <w:tc>
          <w:tcPr>
            <w:tcW w:w="1180" w:type="dxa"/>
            <w:vAlign w:val="bottom"/>
          </w:tcPr>
          <w:p w14:paraId="085CBC52"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33,030</w:t>
            </w:r>
          </w:p>
        </w:tc>
        <w:tc>
          <w:tcPr>
            <w:tcW w:w="934" w:type="dxa"/>
            <w:vAlign w:val="bottom"/>
          </w:tcPr>
          <w:p w14:paraId="68B14F8E"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24,190</w:t>
            </w:r>
          </w:p>
        </w:tc>
        <w:tc>
          <w:tcPr>
            <w:tcW w:w="1027" w:type="dxa"/>
            <w:vAlign w:val="bottom"/>
          </w:tcPr>
          <w:p w14:paraId="7545FC82"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13,260</w:t>
            </w:r>
          </w:p>
        </w:tc>
        <w:tc>
          <w:tcPr>
            <w:tcW w:w="1170" w:type="dxa"/>
            <w:vAlign w:val="bottom"/>
          </w:tcPr>
          <w:p w14:paraId="18F50615"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13,000</w:t>
            </w:r>
          </w:p>
        </w:tc>
        <w:tc>
          <w:tcPr>
            <w:tcW w:w="990" w:type="dxa"/>
            <w:vAlign w:val="bottom"/>
          </w:tcPr>
          <w:p w14:paraId="0AF71B0A"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9,610</w:t>
            </w:r>
          </w:p>
        </w:tc>
        <w:tc>
          <w:tcPr>
            <w:tcW w:w="1043" w:type="dxa"/>
            <w:vAlign w:val="bottom"/>
          </w:tcPr>
          <w:p w14:paraId="44D50614"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6,910</w:t>
            </w:r>
          </w:p>
        </w:tc>
        <w:tc>
          <w:tcPr>
            <w:tcW w:w="990" w:type="dxa"/>
            <w:tcBorders>
              <w:bottom w:val="single" w:sz="4" w:space="0" w:color="auto"/>
            </w:tcBorders>
            <w:vAlign w:val="bottom"/>
          </w:tcPr>
          <w:p w14:paraId="3B5716FD" w14:textId="77777777" w:rsidR="002B6264" w:rsidRPr="00056954" w:rsidRDefault="004622B8" w:rsidP="00056954">
            <w:pPr>
              <w:pStyle w:val="BodyText8"/>
              <w:spacing w:line="240" w:lineRule="auto"/>
              <w:ind w:firstLine="0"/>
              <w:jc w:val="right"/>
              <w:rPr>
                <w:sz w:val="20"/>
                <w:szCs w:val="24"/>
              </w:rPr>
            </w:pPr>
            <w:r w:rsidRPr="00056954">
              <w:rPr>
                <w:rStyle w:val="BodyText42"/>
                <w:sz w:val="20"/>
                <w:szCs w:val="24"/>
              </w:rPr>
              <w:t>100,000</w:t>
            </w:r>
          </w:p>
        </w:tc>
      </w:tr>
      <w:tr w:rsidR="004622B8" w:rsidRPr="00056954" w14:paraId="4AA18B36" w14:textId="77777777" w:rsidTr="00056954">
        <w:trPr>
          <w:trHeight w:val="440"/>
        </w:trPr>
        <w:tc>
          <w:tcPr>
            <w:tcW w:w="2306" w:type="dxa"/>
            <w:gridSpan w:val="2"/>
            <w:tcBorders>
              <w:top w:val="single" w:sz="4" w:space="0" w:color="auto"/>
              <w:bottom w:val="single" w:sz="4" w:space="0" w:color="auto"/>
            </w:tcBorders>
            <w:vAlign w:val="bottom"/>
          </w:tcPr>
          <w:p w14:paraId="53DCC0E5" w14:textId="77777777" w:rsidR="004622B8" w:rsidRPr="00056954" w:rsidRDefault="004622B8" w:rsidP="00056954">
            <w:pPr>
              <w:pStyle w:val="BodyText8"/>
              <w:tabs>
                <w:tab w:val="left" w:leader="dot" w:pos="2191"/>
              </w:tabs>
              <w:spacing w:line="240" w:lineRule="auto"/>
              <w:ind w:firstLine="720"/>
              <w:jc w:val="right"/>
              <w:rPr>
                <w:sz w:val="20"/>
                <w:szCs w:val="24"/>
              </w:rPr>
            </w:pPr>
            <w:r w:rsidRPr="00056954">
              <w:rPr>
                <w:rStyle w:val="BodyText42"/>
                <w:sz w:val="20"/>
                <w:szCs w:val="24"/>
              </w:rPr>
              <w:t>Total</w:t>
            </w:r>
            <w:r w:rsidR="00F40839" w:rsidRPr="00056954">
              <w:rPr>
                <w:rStyle w:val="BodyText42"/>
                <w:sz w:val="20"/>
                <w:szCs w:val="24"/>
              </w:rPr>
              <w:tab/>
            </w:r>
          </w:p>
        </w:tc>
        <w:tc>
          <w:tcPr>
            <w:tcW w:w="1180" w:type="dxa"/>
            <w:tcBorders>
              <w:top w:val="single" w:sz="4" w:space="0" w:color="auto"/>
              <w:bottom w:val="single" w:sz="4" w:space="0" w:color="auto"/>
            </w:tcBorders>
            <w:vAlign w:val="bottom"/>
          </w:tcPr>
          <w:p w14:paraId="56E0E21D" w14:textId="77777777" w:rsidR="004622B8" w:rsidRPr="00056954" w:rsidRDefault="004622B8" w:rsidP="00056954">
            <w:pPr>
              <w:pStyle w:val="BodyText8"/>
              <w:spacing w:line="240" w:lineRule="auto"/>
              <w:ind w:firstLine="0"/>
              <w:jc w:val="right"/>
              <w:rPr>
                <w:sz w:val="20"/>
                <w:szCs w:val="24"/>
              </w:rPr>
            </w:pPr>
            <w:r w:rsidRPr="00056954">
              <w:rPr>
                <w:rStyle w:val="BodyText42"/>
                <w:sz w:val="20"/>
                <w:szCs w:val="24"/>
              </w:rPr>
              <w:t>330,300</w:t>
            </w:r>
          </w:p>
        </w:tc>
        <w:tc>
          <w:tcPr>
            <w:tcW w:w="934" w:type="dxa"/>
            <w:tcBorders>
              <w:top w:val="single" w:sz="4" w:space="0" w:color="auto"/>
              <w:bottom w:val="single" w:sz="4" w:space="0" w:color="auto"/>
            </w:tcBorders>
            <w:vAlign w:val="bottom"/>
          </w:tcPr>
          <w:p w14:paraId="0C4F52F9" w14:textId="77777777" w:rsidR="004622B8" w:rsidRPr="00056954" w:rsidRDefault="004622B8" w:rsidP="00056954">
            <w:pPr>
              <w:pStyle w:val="BodyText8"/>
              <w:spacing w:line="240" w:lineRule="auto"/>
              <w:ind w:firstLine="0"/>
              <w:jc w:val="right"/>
              <w:rPr>
                <w:sz w:val="20"/>
                <w:szCs w:val="24"/>
              </w:rPr>
            </w:pPr>
            <w:r w:rsidRPr="00056954">
              <w:rPr>
                <w:rStyle w:val="BodyText42"/>
                <w:sz w:val="20"/>
                <w:szCs w:val="24"/>
              </w:rPr>
              <w:t>241,900</w:t>
            </w:r>
          </w:p>
        </w:tc>
        <w:tc>
          <w:tcPr>
            <w:tcW w:w="1027" w:type="dxa"/>
            <w:tcBorders>
              <w:top w:val="single" w:sz="4" w:space="0" w:color="auto"/>
              <w:bottom w:val="single" w:sz="4" w:space="0" w:color="auto"/>
            </w:tcBorders>
            <w:vAlign w:val="bottom"/>
          </w:tcPr>
          <w:p w14:paraId="5A2EC52A" w14:textId="77777777" w:rsidR="004622B8" w:rsidRPr="00056954" w:rsidRDefault="004622B8" w:rsidP="00056954">
            <w:pPr>
              <w:pStyle w:val="BodyText8"/>
              <w:spacing w:line="240" w:lineRule="auto"/>
              <w:ind w:firstLine="0"/>
              <w:jc w:val="right"/>
              <w:rPr>
                <w:sz w:val="20"/>
                <w:szCs w:val="24"/>
              </w:rPr>
            </w:pPr>
            <w:r w:rsidRPr="00056954">
              <w:rPr>
                <w:rStyle w:val="BodyText42"/>
                <w:sz w:val="20"/>
                <w:szCs w:val="24"/>
              </w:rPr>
              <w:t>132,600</w:t>
            </w:r>
          </w:p>
        </w:tc>
        <w:tc>
          <w:tcPr>
            <w:tcW w:w="1170" w:type="dxa"/>
            <w:tcBorders>
              <w:top w:val="single" w:sz="4" w:space="0" w:color="auto"/>
              <w:bottom w:val="single" w:sz="4" w:space="0" w:color="auto"/>
            </w:tcBorders>
            <w:vAlign w:val="bottom"/>
          </w:tcPr>
          <w:p w14:paraId="4F4ECAA0" w14:textId="77777777" w:rsidR="004622B8" w:rsidRPr="00056954" w:rsidRDefault="004622B8" w:rsidP="00056954">
            <w:pPr>
              <w:pStyle w:val="BodyText8"/>
              <w:spacing w:line="240" w:lineRule="auto"/>
              <w:ind w:firstLine="0"/>
              <w:jc w:val="right"/>
              <w:rPr>
                <w:sz w:val="20"/>
                <w:szCs w:val="24"/>
              </w:rPr>
            </w:pPr>
            <w:r w:rsidRPr="00056954">
              <w:rPr>
                <w:rStyle w:val="BodyText42"/>
                <w:sz w:val="20"/>
                <w:szCs w:val="24"/>
              </w:rPr>
              <w:t>130,000</w:t>
            </w:r>
          </w:p>
        </w:tc>
        <w:tc>
          <w:tcPr>
            <w:tcW w:w="990" w:type="dxa"/>
            <w:tcBorders>
              <w:top w:val="single" w:sz="4" w:space="0" w:color="auto"/>
              <w:bottom w:val="single" w:sz="4" w:space="0" w:color="auto"/>
            </w:tcBorders>
            <w:vAlign w:val="bottom"/>
          </w:tcPr>
          <w:p w14:paraId="1CC04B52" w14:textId="77777777" w:rsidR="004622B8" w:rsidRPr="00056954" w:rsidRDefault="004622B8" w:rsidP="00056954">
            <w:pPr>
              <w:pStyle w:val="BodyText8"/>
              <w:spacing w:line="240" w:lineRule="auto"/>
              <w:ind w:firstLine="0"/>
              <w:jc w:val="right"/>
              <w:rPr>
                <w:sz w:val="20"/>
                <w:szCs w:val="24"/>
              </w:rPr>
            </w:pPr>
            <w:r w:rsidRPr="00056954">
              <w:rPr>
                <w:rStyle w:val="BodyText42"/>
                <w:sz w:val="20"/>
                <w:szCs w:val="24"/>
              </w:rPr>
              <w:t>96,100</w:t>
            </w:r>
          </w:p>
        </w:tc>
        <w:tc>
          <w:tcPr>
            <w:tcW w:w="1043" w:type="dxa"/>
            <w:tcBorders>
              <w:top w:val="single" w:sz="4" w:space="0" w:color="auto"/>
              <w:bottom w:val="single" w:sz="4" w:space="0" w:color="auto"/>
              <w:right w:val="nil"/>
            </w:tcBorders>
            <w:vAlign w:val="bottom"/>
          </w:tcPr>
          <w:p w14:paraId="1816518C" w14:textId="4918A195" w:rsidR="004622B8" w:rsidRPr="00056954" w:rsidRDefault="004622B8" w:rsidP="00DB04E1">
            <w:pPr>
              <w:pStyle w:val="BodyText8"/>
              <w:spacing w:line="240" w:lineRule="auto"/>
              <w:ind w:firstLine="0"/>
              <w:jc w:val="right"/>
              <w:rPr>
                <w:sz w:val="20"/>
                <w:szCs w:val="24"/>
              </w:rPr>
            </w:pPr>
            <w:r w:rsidRPr="00056954">
              <w:rPr>
                <w:sz w:val="20"/>
                <w:szCs w:val="24"/>
              </w:rPr>
              <w:t>69</w:t>
            </w:r>
            <w:r w:rsidR="00DB04E1">
              <w:rPr>
                <w:sz w:val="20"/>
                <w:szCs w:val="24"/>
              </w:rPr>
              <w:t>,</w:t>
            </w:r>
            <w:r w:rsidRPr="00056954">
              <w:rPr>
                <w:sz w:val="20"/>
                <w:szCs w:val="24"/>
              </w:rPr>
              <w:t>100</w:t>
            </w:r>
          </w:p>
        </w:tc>
        <w:tc>
          <w:tcPr>
            <w:tcW w:w="990" w:type="dxa"/>
            <w:tcBorders>
              <w:top w:val="single" w:sz="4" w:space="0" w:color="auto"/>
              <w:left w:val="nil"/>
              <w:bottom w:val="single" w:sz="4" w:space="0" w:color="auto"/>
            </w:tcBorders>
            <w:vAlign w:val="bottom"/>
          </w:tcPr>
          <w:p w14:paraId="2B4329A6" w14:textId="77777777" w:rsidR="004622B8" w:rsidRPr="00056954" w:rsidRDefault="004622B8" w:rsidP="00056954">
            <w:pPr>
              <w:pStyle w:val="BodyText8"/>
              <w:spacing w:line="240" w:lineRule="auto"/>
              <w:ind w:firstLine="0"/>
              <w:jc w:val="right"/>
              <w:rPr>
                <w:sz w:val="20"/>
                <w:szCs w:val="24"/>
              </w:rPr>
            </w:pPr>
            <w:r w:rsidRPr="00056954">
              <w:rPr>
                <w:rStyle w:val="BodyText42"/>
                <w:sz w:val="20"/>
                <w:szCs w:val="24"/>
              </w:rPr>
              <w:t>1,000,000</w:t>
            </w:r>
          </w:p>
        </w:tc>
      </w:tr>
    </w:tbl>
    <w:p w14:paraId="32668284" w14:textId="77777777" w:rsidR="004622B8" w:rsidRPr="00056954" w:rsidRDefault="004622B8" w:rsidP="00364206">
      <w:pPr>
        <w:jc w:val="both"/>
        <w:rPr>
          <w:rFonts w:ascii="Times New Roman" w:hAnsi="Times New Roman" w:cs="Times New Roman"/>
          <w:sz w:val="20"/>
        </w:rPr>
      </w:pPr>
      <w:bookmarkStart w:id="8" w:name="bookmark7"/>
    </w:p>
    <w:p w14:paraId="21A9CB03" w14:textId="77777777" w:rsidR="004622B8" w:rsidRPr="00EF7D81" w:rsidRDefault="004622B8" w:rsidP="00F40839">
      <w:pPr>
        <w:spacing w:after="120"/>
        <w:jc w:val="center"/>
        <w:rPr>
          <w:rFonts w:ascii="Times New Roman" w:hAnsi="Times New Roman" w:cs="Times New Roman"/>
        </w:rPr>
      </w:pPr>
      <w:r w:rsidRPr="00EF7D81">
        <w:rPr>
          <w:rFonts w:ascii="Times New Roman" w:hAnsi="Times New Roman" w:cs="Times New Roman"/>
        </w:rPr>
        <w:br w:type="page"/>
      </w:r>
      <w:r w:rsidRPr="00EF7D81">
        <w:rPr>
          <w:rStyle w:val="Heading4NotBold"/>
          <w:rFonts w:eastAsia="Courier New"/>
          <w:b w:val="0"/>
          <w:bCs w:val="0"/>
          <w:sz w:val="24"/>
          <w:szCs w:val="24"/>
        </w:rPr>
        <w:t>SCHEDULE—continued</w:t>
      </w:r>
    </w:p>
    <w:p w14:paraId="09DDE964" w14:textId="77777777" w:rsidR="004622B8" w:rsidRPr="00EF7D81" w:rsidRDefault="004622B8" w:rsidP="00F40839">
      <w:pPr>
        <w:ind w:firstLine="270"/>
        <w:rPr>
          <w:rFonts w:ascii="Times New Roman" w:hAnsi="Times New Roman" w:cs="Times New Roman"/>
        </w:rPr>
      </w:pPr>
      <w:r w:rsidRPr="00EF7D81">
        <w:rPr>
          <w:rStyle w:val="BodyText1"/>
          <w:rFonts w:eastAsia="Courier New"/>
          <w:sz w:val="24"/>
          <w:szCs w:val="24"/>
        </w:rPr>
        <w:t>IN WITNESS WHEREOF this agreement has been signed for and on behalf of the parties respectively as at the day and year first above written.</w:t>
      </w:r>
    </w:p>
    <w:tbl>
      <w:tblPr>
        <w:tblOverlap w:val="never"/>
        <w:tblW w:w="0" w:type="auto"/>
        <w:tblCellMar>
          <w:left w:w="10" w:type="dxa"/>
          <w:right w:w="10" w:type="dxa"/>
        </w:tblCellMar>
        <w:tblLook w:val="0000" w:firstRow="0" w:lastRow="0" w:firstColumn="0" w:lastColumn="0" w:noHBand="0" w:noVBand="0"/>
      </w:tblPr>
      <w:tblGrid>
        <w:gridCol w:w="6850"/>
        <w:gridCol w:w="360"/>
        <w:gridCol w:w="2559"/>
      </w:tblGrid>
      <w:tr w:rsidR="00B4059C" w:rsidRPr="00EF7D81" w14:paraId="5A84F8F8" w14:textId="77777777" w:rsidTr="00B4059C">
        <w:trPr>
          <w:trHeight w:val="828"/>
        </w:trPr>
        <w:tc>
          <w:tcPr>
            <w:tcW w:w="6850" w:type="dxa"/>
          </w:tcPr>
          <w:p w14:paraId="214F56C1" w14:textId="4175605C" w:rsidR="00B4059C" w:rsidRPr="00EF7D81" w:rsidRDefault="00B4059C" w:rsidP="00DB04E1">
            <w:pPr>
              <w:rPr>
                <w:rFonts w:ascii="Times New Roman" w:hAnsi="Times New Roman" w:cs="Times New Roman"/>
              </w:rPr>
            </w:pPr>
            <w:r w:rsidRPr="00EF7D81">
              <w:rPr>
                <w:rStyle w:val="BodyText1"/>
                <w:rFonts w:eastAsia="Courier New"/>
                <w:sz w:val="24"/>
                <w:szCs w:val="24"/>
              </w:rPr>
              <w:t xml:space="preserve">SIGNED by the </w:t>
            </w:r>
            <w:proofErr w:type="spellStart"/>
            <w:r w:rsidRPr="00EF7D81">
              <w:rPr>
                <w:rStyle w:val="BodyText1"/>
                <w:rFonts w:eastAsia="Courier New"/>
                <w:sz w:val="24"/>
                <w:szCs w:val="24"/>
              </w:rPr>
              <w:t>Honourable</w:t>
            </w:r>
            <w:proofErr w:type="spellEnd"/>
            <w:r w:rsidRPr="00EF7D81">
              <w:rPr>
                <w:rStyle w:val="BodyText1"/>
                <w:rFonts w:eastAsia="Courier New"/>
                <w:sz w:val="24"/>
                <w:szCs w:val="24"/>
              </w:rPr>
              <w:t xml:space="preserve"> JOHN MALCOLM</w:t>
            </w:r>
            <w:r w:rsidR="00DB04E1">
              <w:rPr>
                <w:rStyle w:val="BodyText1"/>
                <w:rFonts w:eastAsia="Courier New"/>
                <w:sz w:val="24"/>
                <w:szCs w:val="24"/>
              </w:rPr>
              <w:t xml:space="preserve"> </w:t>
            </w:r>
            <w:r w:rsidRPr="00EF7D81">
              <w:rPr>
                <w:rStyle w:val="BodyText1"/>
                <w:rFonts w:eastAsia="Courier New"/>
                <w:sz w:val="24"/>
                <w:szCs w:val="24"/>
              </w:rPr>
              <w:t>FRASER, Prime Minister of the Commonwealth of Australia, in the presence of—</w:t>
            </w:r>
          </w:p>
        </w:tc>
        <w:tc>
          <w:tcPr>
            <w:tcW w:w="360" w:type="dxa"/>
          </w:tcPr>
          <w:p w14:paraId="7BBFF124" w14:textId="77777777" w:rsidR="00B4059C" w:rsidRPr="00EF7D81" w:rsidRDefault="000742B9" w:rsidP="00E75DDD">
            <w:pPr>
              <w:rPr>
                <w:rFonts w:ascii="Times New Roman" w:hAnsi="Times New Roman" w:cs="Times New Roman"/>
              </w:rPr>
            </w:pPr>
            <w:r>
              <w:rPr>
                <w:rFonts w:ascii="Times New Roman" w:hAnsi="Times New Roman" w:cs="Times New Roman"/>
                <w:noProof/>
                <w:lang w:eastAsia="en-US" w:bidi="ar-SA"/>
              </w:rPr>
              <w:pict w14:anchorId="67B2271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margin-left:5.45pt;margin-top:3.15pt;width:7.15pt;height:36.3pt;z-index:251658240;mso-position-horizontal-relative:text;mso-position-vertical-relative:text"/>
              </w:pict>
            </w:r>
          </w:p>
        </w:tc>
        <w:tc>
          <w:tcPr>
            <w:tcW w:w="2559" w:type="dxa"/>
            <w:vAlign w:val="center"/>
          </w:tcPr>
          <w:p w14:paraId="0D92F9C7" w14:textId="77777777" w:rsidR="00B4059C" w:rsidRPr="00EF7D81" w:rsidRDefault="00B4059C" w:rsidP="00B4059C">
            <w:pPr>
              <w:rPr>
                <w:rFonts w:ascii="Times New Roman" w:hAnsi="Times New Roman" w:cs="Times New Roman"/>
              </w:rPr>
            </w:pPr>
            <w:r w:rsidRPr="00EF7D81">
              <w:rPr>
                <w:rStyle w:val="BodyText1"/>
                <w:rFonts w:eastAsia="Courier New"/>
                <w:sz w:val="24"/>
                <w:szCs w:val="24"/>
              </w:rPr>
              <w:t>MALCOLM FRASER</w:t>
            </w:r>
          </w:p>
        </w:tc>
      </w:tr>
      <w:tr w:rsidR="004622B8" w:rsidRPr="00EF7D81" w14:paraId="1BD61BAD" w14:textId="77777777" w:rsidTr="00B4059C">
        <w:trPr>
          <w:trHeight w:val="182"/>
        </w:trPr>
        <w:tc>
          <w:tcPr>
            <w:tcW w:w="6850" w:type="dxa"/>
          </w:tcPr>
          <w:p w14:paraId="3A502C58" w14:textId="77777777" w:rsidR="004622B8" w:rsidRPr="00EF7D81" w:rsidRDefault="004622B8" w:rsidP="00B4059C">
            <w:pPr>
              <w:ind w:firstLine="630"/>
              <w:rPr>
                <w:rFonts w:ascii="Times New Roman" w:hAnsi="Times New Roman" w:cs="Times New Roman"/>
              </w:rPr>
            </w:pPr>
            <w:r w:rsidRPr="00EF7D81">
              <w:rPr>
                <w:rStyle w:val="BodyText1"/>
                <w:rFonts w:eastAsia="Courier New"/>
                <w:sz w:val="24"/>
                <w:szCs w:val="24"/>
              </w:rPr>
              <w:t>J. L. Menadue</w:t>
            </w:r>
          </w:p>
        </w:tc>
        <w:tc>
          <w:tcPr>
            <w:tcW w:w="360" w:type="dxa"/>
          </w:tcPr>
          <w:p w14:paraId="30C1F52D" w14:textId="77777777" w:rsidR="004622B8" w:rsidRPr="00EF7D81" w:rsidRDefault="004622B8" w:rsidP="00E75DDD">
            <w:pPr>
              <w:rPr>
                <w:rFonts w:ascii="Times New Roman" w:hAnsi="Times New Roman" w:cs="Times New Roman"/>
              </w:rPr>
            </w:pPr>
          </w:p>
        </w:tc>
        <w:tc>
          <w:tcPr>
            <w:tcW w:w="2559" w:type="dxa"/>
            <w:vAlign w:val="center"/>
          </w:tcPr>
          <w:p w14:paraId="1BE78495" w14:textId="77777777" w:rsidR="004622B8" w:rsidRPr="00EF7D81" w:rsidRDefault="004622B8" w:rsidP="00B4059C">
            <w:pPr>
              <w:rPr>
                <w:rFonts w:ascii="Times New Roman" w:hAnsi="Times New Roman" w:cs="Times New Roman"/>
              </w:rPr>
            </w:pPr>
          </w:p>
        </w:tc>
      </w:tr>
      <w:tr w:rsidR="00B4059C" w:rsidRPr="00EF7D81" w14:paraId="1ED3FD5A" w14:textId="77777777" w:rsidTr="00B4059C">
        <w:trPr>
          <w:trHeight w:val="828"/>
        </w:trPr>
        <w:tc>
          <w:tcPr>
            <w:tcW w:w="6850" w:type="dxa"/>
          </w:tcPr>
          <w:p w14:paraId="7FF083A0" w14:textId="77777777" w:rsidR="00B4059C" w:rsidRPr="00EF7D81" w:rsidRDefault="00B4059C" w:rsidP="00E75DDD">
            <w:pPr>
              <w:rPr>
                <w:rFonts w:ascii="Times New Roman" w:hAnsi="Times New Roman" w:cs="Times New Roman"/>
              </w:rPr>
            </w:pPr>
            <w:r w:rsidRPr="00EF7D81">
              <w:rPr>
                <w:rStyle w:val="BodyText1"/>
                <w:rFonts w:eastAsia="Courier New"/>
                <w:sz w:val="24"/>
                <w:szCs w:val="24"/>
              </w:rPr>
              <w:t xml:space="preserve">SIGNED by the </w:t>
            </w:r>
            <w:proofErr w:type="spellStart"/>
            <w:r w:rsidRPr="00EF7D81">
              <w:rPr>
                <w:rStyle w:val="BodyText1"/>
                <w:rFonts w:eastAsia="Courier New"/>
                <w:sz w:val="24"/>
                <w:szCs w:val="24"/>
              </w:rPr>
              <w:t>Honourable</w:t>
            </w:r>
            <w:proofErr w:type="spellEnd"/>
            <w:r w:rsidRPr="00EF7D81">
              <w:rPr>
                <w:rStyle w:val="BodyText1"/>
                <w:rFonts w:eastAsia="Courier New"/>
                <w:sz w:val="24"/>
                <w:szCs w:val="24"/>
              </w:rPr>
              <w:t xml:space="preserve"> SIR ERIC ARCHIBALD</w:t>
            </w:r>
          </w:p>
          <w:p w14:paraId="48F691C7" w14:textId="77777777" w:rsidR="00B4059C" w:rsidRPr="00EF7D81" w:rsidRDefault="00B4059C" w:rsidP="00E75DDD">
            <w:pPr>
              <w:rPr>
                <w:rFonts w:ascii="Times New Roman" w:hAnsi="Times New Roman" w:cs="Times New Roman"/>
              </w:rPr>
            </w:pPr>
            <w:r w:rsidRPr="00EF7D81">
              <w:rPr>
                <w:rStyle w:val="BodyText1"/>
                <w:rFonts w:eastAsia="Courier New"/>
                <w:sz w:val="24"/>
                <w:szCs w:val="24"/>
              </w:rPr>
              <w:t>WILLIS, Premier of the State of New South Wales, in the presence of—</w:t>
            </w:r>
          </w:p>
        </w:tc>
        <w:tc>
          <w:tcPr>
            <w:tcW w:w="360" w:type="dxa"/>
          </w:tcPr>
          <w:p w14:paraId="3643547D" w14:textId="77777777" w:rsidR="00B4059C" w:rsidRPr="00EF7D81" w:rsidRDefault="000742B9" w:rsidP="00E75DDD">
            <w:pPr>
              <w:rPr>
                <w:rFonts w:ascii="Times New Roman" w:hAnsi="Times New Roman" w:cs="Times New Roman"/>
              </w:rPr>
            </w:pPr>
            <w:r>
              <w:rPr>
                <w:rFonts w:ascii="Times New Roman" w:hAnsi="Times New Roman" w:cs="Times New Roman"/>
                <w:noProof/>
                <w:lang w:eastAsia="en-US" w:bidi="ar-SA"/>
              </w:rPr>
              <w:pict w14:anchorId="3893CAB2">
                <v:shape id="_x0000_s1031" type="#_x0000_t88" style="position:absolute;margin-left:5.45pt;margin-top:1.15pt;width:7.15pt;height:36.3pt;z-index:251659264;mso-position-horizontal-relative:text;mso-position-vertical-relative:text"/>
              </w:pict>
            </w:r>
          </w:p>
        </w:tc>
        <w:tc>
          <w:tcPr>
            <w:tcW w:w="2559" w:type="dxa"/>
            <w:vAlign w:val="center"/>
          </w:tcPr>
          <w:p w14:paraId="500D070A" w14:textId="77777777" w:rsidR="00B4059C" w:rsidRPr="00EF7D81" w:rsidRDefault="00B4059C" w:rsidP="00B4059C">
            <w:pPr>
              <w:rPr>
                <w:rFonts w:ascii="Times New Roman" w:hAnsi="Times New Roman" w:cs="Times New Roman"/>
              </w:rPr>
            </w:pPr>
            <w:r w:rsidRPr="00EF7D81">
              <w:rPr>
                <w:rStyle w:val="BodyText1"/>
                <w:rFonts w:eastAsia="Courier New"/>
                <w:sz w:val="24"/>
                <w:szCs w:val="24"/>
              </w:rPr>
              <w:t>E. A. WILLIS</w:t>
            </w:r>
          </w:p>
        </w:tc>
      </w:tr>
      <w:tr w:rsidR="004622B8" w:rsidRPr="00EF7D81" w14:paraId="4875D2FD" w14:textId="77777777" w:rsidTr="00B4059C">
        <w:trPr>
          <w:trHeight w:val="264"/>
        </w:trPr>
        <w:tc>
          <w:tcPr>
            <w:tcW w:w="6850" w:type="dxa"/>
          </w:tcPr>
          <w:p w14:paraId="45AB1CB1" w14:textId="77777777" w:rsidR="004622B8" w:rsidRPr="00EF7D81" w:rsidRDefault="004622B8" w:rsidP="00B4059C">
            <w:pPr>
              <w:ind w:firstLine="630"/>
              <w:rPr>
                <w:rFonts w:ascii="Times New Roman" w:hAnsi="Times New Roman" w:cs="Times New Roman"/>
              </w:rPr>
            </w:pPr>
            <w:r w:rsidRPr="00EF7D81">
              <w:rPr>
                <w:rStyle w:val="BodyText1"/>
                <w:rFonts w:eastAsia="Courier New"/>
                <w:sz w:val="24"/>
                <w:szCs w:val="24"/>
              </w:rPr>
              <w:t>W. E. Henry</w:t>
            </w:r>
          </w:p>
        </w:tc>
        <w:tc>
          <w:tcPr>
            <w:tcW w:w="360" w:type="dxa"/>
          </w:tcPr>
          <w:p w14:paraId="50789894" w14:textId="77777777" w:rsidR="004622B8" w:rsidRPr="00EF7D81" w:rsidRDefault="004622B8" w:rsidP="00E75DDD">
            <w:pPr>
              <w:rPr>
                <w:rFonts w:ascii="Times New Roman" w:hAnsi="Times New Roman" w:cs="Times New Roman"/>
              </w:rPr>
            </w:pPr>
          </w:p>
        </w:tc>
        <w:tc>
          <w:tcPr>
            <w:tcW w:w="2559" w:type="dxa"/>
            <w:vAlign w:val="center"/>
          </w:tcPr>
          <w:p w14:paraId="3D823D48" w14:textId="77777777" w:rsidR="004622B8" w:rsidRPr="00EF7D81" w:rsidRDefault="004622B8" w:rsidP="00B4059C">
            <w:pPr>
              <w:rPr>
                <w:rFonts w:ascii="Times New Roman" w:hAnsi="Times New Roman" w:cs="Times New Roman"/>
              </w:rPr>
            </w:pPr>
          </w:p>
        </w:tc>
      </w:tr>
      <w:tr w:rsidR="00B4059C" w:rsidRPr="00EF7D81" w14:paraId="1783537D" w14:textId="77777777" w:rsidTr="00B4059C">
        <w:trPr>
          <w:trHeight w:val="641"/>
        </w:trPr>
        <w:tc>
          <w:tcPr>
            <w:tcW w:w="6850" w:type="dxa"/>
          </w:tcPr>
          <w:p w14:paraId="6B2C19F6" w14:textId="77777777" w:rsidR="00B4059C" w:rsidRPr="00EF7D81" w:rsidRDefault="00B4059C" w:rsidP="00E75DDD">
            <w:pPr>
              <w:rPr>
                <w:rFonts w:ascii="Times New Roman" w:hAnsi="Times New Roman" w:cs="Times New Roman"/>
              </w:rPr>
            </w:pPr>
            <w:r w:rsidRPr="00EF7D81">
              <w:rPr>
                <w:rStyle w:val="BodyText1"/>
                <w:rFonts w:eastAsia="Courier New"/>
                <w:sz w:val="24"/>
                <w:szCs w:val="24"/>
              </w:rPr>
              <w:t xml:space="preserve">SIGNED by the </w:t>
            </w:r>
            <w:proofErr w:type="spellStart"/>
            <w:r w:rsidRPr="00EF7D81">
              <w:rPr>
                <w:rStyle w:val="BodyText1"/>
                <w:rFonts w:eastAsia="Courier New"/>
                <w:sz w:val="24"/>
                <w:szCs w:val="24"/>
              </w:rPr>
              <w:t>Honourable</w:t>
            </w:r>
            <w:proofErr w:type="spellEnd"/>
            <w:r w:rsidRPr="00EF7D81">
              <w:rPr>
                <w:rStyle w:val="BodyText1"/>
                <w:rFonts w:eastAsia="Courier New"/>
                <w:sz w:val="24"/>
                <w:szCs w:val="24"/>
              </w:rPr>
              <w:t xml:space="preserve"> RUPERT JAMES</w:t>
            </w:r>
          </w:p>
          <w:p w14:paraId="15ECDB58" w14:textId="26090B8A" w:rsidR="00B4059C" w:rsidRPr="00EF7D81" w:rsidRDefault="00B4059C" w:rsidP="00BB22F1">
            <w:pPr>
              <w:rPr>
                <w:rFonts w:ascii="Times New Roman" w:hAnsi="Times New Roman" w:cs="Times New Roman"/>
              </w:rPr>
            </w:pPr>
            <w:r w:rsidRPr="00EF7D81">
              <w:rPr>
                <w:rStyle w:val="BodyText1"/>
                <w:rFonts w:eastAsia="Courier New"/>
                <w:sz w:val="24"/>
                <w:szCs w:val="24"/>
              </w:rPr>
              <w:t>HAMER, Premier of the State of Victoria, in the presence of—</w:t>
            </w:r>
          </w:p>
        </w:tc>
        <w:tc>
          <w:tcPr>
            <w:tcW w:w="360" w:type="dxa"/>
          </w:tcPr>
          <w:p w14:paraId="3AA784E1" w14:textId="77777777" w:rsidR="00B4059C" w:rsidRPr="00EF7D81" w:rsidRDefault="000742B9" w:rsidP="00E75DDD">
            <w:pPr>
              <w:rPr>
                <w:rFonts w:ascii="Times New Roman" w:hAnsi="Times New Roman" w:cs="Times New Roman"/>
              </w:rPr>
            </w:pPr>
            <w:r>
              <w:rPr>
                <w:rFonts w:ascii="Times New Roman" w:hAnsi="Times New Roman" w:cs="Times New Roman"/>
                <w:noProof/>
                <w:lang w:eastAsia="en-US" w:bidi="ar-SA"/>
              </w:rPr>
              <w:pict w14:anchorId="18D3E0DD">
                <v:shape id="_x0000_s1032" type="#_x0000_t88" style="position:absolute;margin-left:5.45pt;margin-top:1.7pt;width:7.15pt;height:28.8pt;z-index:251660288;mso-position-horizontal-relative:text;mso-position-vertical-relative:text"/>
              </w:pict>
            </w:r>
          </w:p>
        </w:tc>
        <w:tc>
          <w:tcPr>
            <w:tcW w:w="2559" w:type="dxa"/>
            <w:vAlign w:val="center"/>
          </w:tcPr>
          <w:p w14:paraId="47A17146" w14:textId="77777777" w:rsidR="00B4059C" w:rsidRPr="00EF7D81" w:rsidRDefault="00B4059C" w:rsidP="00B4059C">
            <w:pPr>
              <w:rPr>
                <w:rFonts w:ascii="Times New Roman" w:hAnsi="Times New Roman" w:cs="Times New Roman"/>
              </w:rPr>
            </w:pPr>
            <w:r w:rsidRPr="00EF7D81">
              <w:rPr>
                <w:rStyle w:val="BodyText1"/>
                <w:rFonts w:eastAsia="Courier New"/>
                <w:sz w:val="24"/>
                <w:szCs w:val="24"/>
              </w:rPr>
              <w:t>R. J. HAMER</w:t>
            </w:r>
          </w:p>
        </w:tc>
      </w:tr>
      <w:tr w:rsidR="004622B8" w:rsidRPr="00EF7D81" w14:paraId="06547B61" w14:textId="77777777" w:rsidTr="00B4059C">
        <w:trPr>
          <w:trHeight w:val="240"/>
        </w:trPr>
        <w:tc>
          <w:tcPr>
            <w:tcW w:w="6850" w:type="dxa"/>
          </w:tcPr>
          <w:p w14:paraId="242699B6" w14:textId="77777777" w:rsidR="004622B8" w:rsidRPr="00EF7D81" w:rsidRDefault="004622B8" w:rsidP="00B4059C">
            <w:pPr>
              <w:ind w:firstLine="630"/>
              <w:rPr>
                <w:rFonts w:ascii="Times New Roman" w:hAnsi="Times New Roman" w:cs="Times New Roman"/>
              </w:rPr>
            </w:pPr>
            <w:r w:rsidRPr="00EF7D81">
              <w:rPr>
                <w:rStyle w:val="BodyText1"/>
                <w:rFonts w:eastAsia="Courier New"/>
                <w:sz w:val="24"/>
                <w:szCs w:val="24"/>
              </w:rPr>
              <w:t>E. Coates</w:t>
            </w:r>
          </w:p>
        </w:tc>
        <w:tc>
          <w:tcPr>
            <w:tcW w:w="360" w:type="dxa"/>
          </w:tcPr>
          <w:p w14:paraId="77E3908A" w14:textId="77777777" w:rsidR="004622B8" w:rsidRPr="00EF7D81" w:rsidRDefault="004622B8" w:rsidP="00E75DDD">
            <w:pPr>
              <w:rPr>
                <w:rFonts w:ascii="Times New Roman" w:hAnsi="Times New Roman" w:cs="Times New Roman"/>
              </w:rPr>
            </w:pPr>
          </w:p>
        </w:tc>
        <w:tc>
          <w:tcPr>
            <w:tcW w:w="2559" w:type="dxa"/>
            <w:vAlign w:val="center"/>
          </w:tcPr>
          <w:p w14:paraId="702CEB87" w14:textId="77777777" w:rsidR="004622B8" w:rsidRPr="00EF7D81" w:rsidRDefault="004622B8" w:rsidP="00B4059C">
            <w:pPr>
              <w:rPr>
                <w:rFonts w:ascii="Times New Roman" w:hAnsi="Times New Roman" w:cs="Times New Roman"/>
              </w:rPr>
            </w:pPr>
          </w:p>
        </w:tc>
      </w:tr>
      <w:tr w:rsidR="00B4059C" w:rsidRPr="00EF7D81" w14:paraId="0F610307" w14:textId="77777777" w:rsidTr="00B4059C">
        <w:trPr>
          <w:trHeight w:val="655"/>
        </w:trPr>
        <w:tc>
          <w:tcPr>
            <w:tcW w:w="6850" w:type="dxa"/>
          </w:tcPr>
          <w:p w14:paraId="720DE9EA" w14:textId="77777777" w:rsidR="00B4059C" w:rsidRPr="00EF7D81" w:rsidRDefault="00B4059C" w:rsidP="00E75DDD">
            <w:pPr>
              <w:rPr>
                <w:rFonts w:ascii="Times New Roman" w:hAnsi="Times New Roman" w:cs="Times New Roman"/>
              </w:rPr>
            </w:pPr>
            <w:r w:rsidRPr="00EF7D81">
              <w:rPr>
                <w:rStyle w:val="BodyText1"/>
                <w:rFonts w:eastAsia="Courier New"/>
                <w:sz w:val="24"/>
                <w:szCs w:val="24"/>
              </w:rPr>
              <w:t xml:space="preserve">SIGNED by the </w:t>
            </w:r>
            <w:proofErr w:type="spellStart"/>
            <w:r w:rsidRPr="00EF7D81">
              <w:rPr>
                <w:rStyle w:val="BodyText1"/>
                <w:rFonts w:eastAsia="Courier New"/>
                <w:sz w:val="24"/>
                <w:szCs w:val="24"/>
              </w:rPr>
              <w:t>Honourable</w:t>
            </w:r>
            <w:proofErr w:type="spellEnd"/>
            <w:r w:rsidRPr="00EF7D81">
              <w:rPr>
                <w:rStyle w:val="BodyText1"/>
                <w:rFonts w:eastAsia="Courier New"/>
                <w:sz w:val="24"/>
                <w:szCs w:val="24"/>
              </w:rPr>
              <w:t xml:space="preserve"> JOHANNES </w:t>
            </w:r>
            <w:proofErr w:type="spellStart"/>
            <w:r w:rsidRPr="00EF7D81">
              <w:rPr>
                <w:rStyle w:val="BodyText1"/>
                <w:rFonts w:eastAsia="Courier New"/>
                <w:sz w:val="24"/>
                <w:szCs w:val="24"/>
              </w:rPr>
              <w:t>BJELKE</w:t>
            </w:r>
            <w:proofErr w:type="spellEnd"/>
            <w:r w:rsidRPr="00EF7D81">
              <w:rPr>
                <w:rStyle w:val="BodyText1"/>
                <w:rFonts w:eastAsia="Courier New"/>
                <w:sz w:val="24"/>
                <w:szCs w:val="24"/>
              </w:rPr>
              <w:t>-</w:t>
            </w:r>
          </w:p>
          <w:p w14:paraId="1AD3A042" w14:textId="77777777" w:rsidR="00B4059C" w:rsidRPr="00EF7D81" w:rsidRDefault="00B4059C" w:rsidP="00E75DDD">
            <w:pPr>
              <w:rPr>
                <w:rFonts w:ascii="Times New Roman" w:hAnsi="Times New Roman" w:cs="Times New Roman"/>
              </w:rPr>
            </w:pPr>
            <w:r w:rsidRPr="00EF7D81">
              <w:rPr>
                <w:rStyle w:val="BodyText1"/>
                <w:rFonts w:eastAsia="Courier New"/>
                <w:sz w:val="24"/>
                <w:szCs w:val="24"/>
              </w:rPr>
              <w:t>PETERSEN, Premier of the State of Queensland, in the presence of—</w:t>
            </w:r>
          </w:p>
        </w:tc>
        <w:tc>
          <w:tcPr>
            <w:tcW w:w="360" w:type="dxa"/>
          </w:tcPr>
          <w:p w14:paraId="43B7CD55" w14:textId="77777777" w:rsidR="00B4059C" w:rsidRPr="00EF7D81" w:rsidRDefault="000742B9" w:rsidP="00E75DDD">
            <w:pPr>
              <w:rPr>
                <w:rFonts w:ascii="Times New Roman" w:hAnsi="Times New Roman" w:cs="Times New Roman"/>
              </w:rPr>
            </w:pPr>
            <w:r>
              <w:rPr>
                <w:rFonts w:ascii="Times New Roman" w:hAnsi="Times New Roman" w:cs="Times New Roman"/>
                <w:noProof/>
                <w:lang w:eastAsia="en-US" w:bidi="ar-SA"/>
              </w:rPr>
              <w:pict w14:anchorId="13663BBB">
                <v:shape id="_x0000_s1033" type="#_x0000_t88" style="position:absolute;margin-left:5.45pt;margin-top:1.55pt;width:7.15pt;height:31.95pt;z-index:251661312;mso-position-horizontal-relative:text;mso-position-vertical-relative:text"/>
              </w:pict>
            </w:r>
          </w:p>
        </w:tc>
        <w:tc>
          <w:tcPr>
            <w:tcW w:w="2559" w:type="dxa"/>
            <w:vAlign w:val="center"/>
          </w:tcPr>
          <w:p w14:paraId="7D4D090C" w14:textId="77777777" w:rsidR="00B4059C" w:rsidRPr="00EF7D81" w:rsidRDefault="00B4059C" w:rsidP="00B4059C">
            <w:pPr>
              <w:rPr>
                <w:rFonts w:ascii="Times New Roman" w:hAnsi="Times New Roman" w:cs="Times New Roman"/>
              </w:rPr>
            </w:pPr>
            <w:r w:rsidRPr="00EF7D81">
              <w:rPr>
                <w:rStyle w:val="BodyText1"/>
                <w:rFonts w:eastAsia="Courier New"/>
                <w:sz w:val="24"/>
                <w:szCs w:val="24"/>
              </w:rPr>
              <w:t>JOH. BJELKE-PETERSEN</w:t>
            </w:r>
          </w:p>
        </w:tc>
      </w:tr>
      <w:tr w:rsidR="004622B8" w:rsidRPr="00EF7D81" w14:paraId="340DAFF4" w14:textId="77777777" w:rsidTr="00B4059C">
        <w:trPr>
          <w:trHeight w:val="254"/>
        </w:trPr>
        <w:tc>
          <w:tcPr>
            <w:tcW w:w="6850" w:type="dxa"/>
          </w:tcPr>
          <w:p w14:paraId="17BDEC27" w14:textId="77777777" w:rsidR="004622B8" w:rsidRPr="00EF7D81" w:rsidRDefault="004622B8" w:rsidP="00B4059C">
            <w:pPr>
              <w:ind w:firstLine="630"/>
              <w:rPr>
                <w:rFonts w:ascii="Times New Roman" w:hAnsi="Times New Roman" w:cs="Times New Roman"/>
              </w:rPr>
            </w:pPr>
            <w:r w:rsidRPr="00EF7D81">
              <w:rPr>
                <w:rStyle w:val="BodyText1"/>
                <w:rFonts w:eastAsia="Courier New"/>
                <w:sz w:val="24"/>
                <w:szCs w:val="24"/>
              </w:rPr>
              <w:t>Keith Spann</w:t>
            </w:r>
          </w:p>
        </w:tc>
        <w:tc>
          <w:tcPr>
            <w:tcW w:w="360" w:type="dxa"/>
          </w:tcPr>
          <w:p w14:paraId="6C194804" w14:textId="77777777" w:rsidR="004622B8" w:rsidRPr="00EF7D81" w:rsidRDefault="004622B8" w:rsidP="00E75DDD">
            <w:pPr>
              <w:rPr>
                <w:rFonts w:ascii="Times New Roman" w:hAnsi="Times New Roman" w:cs="Times New Roman"/>
              </w:rPr>
            </w:pPr>
          </w:p>
        </w:tc>
        <w:tc>
          <w:tcPr>
            <w:tcW w:w="2559" w:type="dxa"/>
            <w:vAlign w:val="center"/>
          </w:tcPr>
          <w:p w14:paraId="20ECB5F8" w14:textId="77777777" w:rsidR="004622B8" w:rsidRPr="00EF7D81" w:rsidRDefault="004622B8" w:rsidP="00B4059C">
            <w:pPr>
              <w:rPr>
                <w:rFonts w:ascii="Times New Roman" w:hAnsi="Times New Roman" w:cs="Times New Roman"/>
              </w:rPr>
            </w:pPr>
          </w:p>
        </w:tc>
      </w:tr>
      <w:tr w:rsidR="00B4059C" w:rsidRPr="00EF7D81" w14:paraId="04539C78" w14:textId="77777777" w:rsidTr="00B4059C">
        <w:trPr>
          <w:trHeight w:val="828"/>
        </w:trPr>
        <w:tc>
          <w:tcPr>
            <w:tcW w:w="6850" w:type="dxa"/>
          </w:tcPr>
          <w:p w14:paraId="0C23FAB6" w14:textId="77777777" w:rsidR="00B4059C" w:rsidRPr="00EF7D81" w:rsidRDefault="00B4059C" w:rsidP="00E75DDD">
            <w:pPr>
              <w:rPr>
                <w:rFonts w:ascii="Times New Roman" w:hAnsi="Times New Roman" w:cs="Times New Roman"/>
              </w:rPr>
            </w:pPr>
            <w:r w:rsidRPr="00EF7D81">
              <w:rPr>
                <w:rStyle w:val="BodyText1"/>
                <w:rFonts w:eastAsia="Courier New"/>
                <w:sz w:val="24"/>
                <w:szCs w:val="24"/>
              </w:rPr>
              <w:t xml:space="preserve">SIGNED by the </w:t>
            </w:r>
            <w:proofErr w:type="spellStart"/>
            <w:r w:rsidRPr="00EF7D81">
              <w:rPr>
                <w:rStyle w:val="BodyText1"/>
                <w:rFonts w:eastAsia="Courier New"/>
                <w:sz w:val="24"/>
                <w:szCs w:val="24"/>
              </w:rPr>
              <w:t>Honourable</w:t>
            </w:r>
            <w:proofErr w:type="spellEnd"/>
            <w:r w:rsidRPr="00EF7D81">
              <w:rPr>
                <w:rStyle w:val="BodyText1"/>
                <w:rFonts w:eastAsia="Courier New"/>
                <w:sz w:val="24"/>
                <w:szCs w:val="24"/>
              </w:rPr>
              <w:t xml:space="preserve"> DONALD ALLAN</w:t>
            </w:r>
          </w:p>
          <w:p w14:paraId="5B55CE24" w14:textId="77777777" w:rsidR="00B4059C" w:rsidRPr="00EF7D81" w:rsidRDefault="00B4059C" w:rsidP="00E75DDD">
            <w:pPr>
              <w:rPr>
                <w:rFonts w:ascii="Times New Roman" w:hAnsi="Times New Roman" w:cs="Times New Roman"/>
              </w:rPr>
            </w:pPr>
            <w:r w:rsidRPr="00EF7D81">
              <w:rPr>
                <w:rStyle w:val="BodyText1"/>
                <w:rFonts w:eastAsia="Courier New"/>
                <w:sz w:val="24"/>
                <w:szCs w:val="24"/>
              </w:rPr>
              <w:t>DUNSTAN, Premier of the State of South Australia, in the presence of—</w:t>
            </w:r>
          </w:p>
        </w:tc>
        <w:tc>
          <w:tcPr>
            <w:tcW w:w="360" w:type="dxa"/>
          </w:tcPr>
          <w:p w14:paraId="05D2137F" w14:textId="77777777" w:rsidR="00B4059C" w:rsidRPr="00EF7D81" w:rsidRDefault="000742B9" w:rsidP="00E75DDD">
            <w:pPr>
              <w:rPr>
                <w:rFonts w:ascii="Times New Roman" w:hAnsi="Times New Roman" w:cs="Times New Roman"/>
              </w:rPr>
            </w:pPr>
            <w:r>
              <w:rPr>
                <w:rFonts w:ascii="Times New Roman" w:hAnsi="Times New Roman" w:cs="Times New Roman"/>
                <w:noProof/>
                <w:lang w:eastAsia="en-US" w:bidi="ar-SA"/>
              </w:rPr>
              <w:pict w14:anchorId="540E264F">
                <v:shape id="_x0000_s1034" type="#_x0000_t88" style="position:absolute;margin-left:5.45pt;margin-top:2.6pt;width:7.15pt;height:35.05pt;z-index:251662336;mso-position-horizontal-relative:text;mso-position-vertical-relative:text"/>
              </w:pict>
            </w:r>
          </w:p>
        </w:tc>
        <w:tc>
          <w:tcPr>
            <w:tcW w:w="2559" w:type="dxa"/>
            <w:vAlign w:val="center"/>
          </w:tcPr>
          <w:p w14:paraId="6742AF80" w14:textId="77777777" w:rsidR="00B4059C" w:rsidRPr="00EF7D81" w:rsidRDefault="00B4059C" w:rsidP="00B4059C">
            <w:pPr>
              <w:rPr>
                <w:rFonts w:ascii="Times New Roman" w:hAnsi="Times New Roman" w:cs="Times New Roman"/>
              </w:rPr>
            </w:pPr>
            <w:r w:rsidRPr="00EF7D81">
              <w:rPr>
                <w:rStyle w:val="BodyText1"/>
                <w:rFonts w:eastAsia="Courier New"/>
                <w:sz w:val="24"/>
                <w:szCs w:val="24"/>
              </w:rPr>
              <w:t>D. A. DUNSTAN</w:t>
            </w:r>
          </w:p>
        </w:tc>
      </w:tr>
      <w:tr w:rsidR="004622B8" w:rsidRPr="00EF7D81" w14:paraId="6DE2C042" w14:textId="77777777" w:rsidTr="00B4059C">
        <w:trPr>
          <w:trHeight w:val="264"/>
        </w:trPr>
        <w:tc>
          <w:tcPr>
            <w:tcW w:w="6850" w:type="dxa"/>
          </w:tcPr>
          <w:p w14:paraId="16A64857" w14:textId="77777777" w:rsidR="004622B8" w:rsidRPr="00EF7D81" w:rsidRDefault="004622B8" w:rsidP="00B4059C">
            <w:pPr>
              <w:ind w:firstLine="630"/>
              <w:rPr>
                <w:rFonts w:ascii="Times New Roman" w:hAnsi="Times New Roman" w:cs="Times New Roman"/>
              </w:rPr>
            </w:pPr>
            <w:r w:rsidRPr="00EF7D81">
              <w:rPr>
                <w:rStyle w:val="BodyText1"/>
                <w:rFonts w:eastAsia="Courier New"/>
                <w:sz w:val="24"/>
                <w:szCs w:val="24"/>
              </w:rPr>
              <w:t>R. D. Barnes</w:t>
            </w:r>
          </w:p>
        </w:tc>
        <w:tc>
          <w:tcPr>
            <w:tcW w:w="360" w:type="dxa"/>
          </w:tcPr>
          <w:p w14:paraId="0431F38C" w14:textId="77777777" w:rsidR="004622B8" w:rsidRPr="00EF7D81" w:rsidRDefault="004622B8" w:rsidP="00E75DDD">
            <w:pPr>
              <w:rPr>
                <w:rFonts w:ascii="Times New Roman" w:hAnsi="Times New Roman" w:cs="Times New Roman"/>
              </w:rPr>
            </w:pPr>
          </w:p>
        </w:tc>
        <w:tc>
          <w:tcPr>
            <w:tcW w:w="2559" w:type="dxa"/>
            <w:vAlign w:val="center"/>
          </w:tcPr>
          <w:p w14:paraId="0B58EF58" w14:textId="77777777" w:rsidR="004622B8" w:rsidRPr="00EF7D81" w:rsidRDefault="004622B8" w:rsidP="00B4059C">
            <w:pPr>
              <w:rPr>
                <w:rFonts w:ascii="Times New Roman" w:hAnsi="Times New Roman" w:cs="Times New Roman"/>
              </w:rPr>
            </w:pPr>
          </w:p>
        </w:tc>
      </w:tr>
      <w:tr w:rsidR="00B4059C" w:rsidRPr="00EF7D81" w14:paraId="1957217F" w14:textId="77777777" w:rsidTr="00B4059C">
        <w:trPr>
          <w:trHeight w:val="828"/>
        </w:trPr>
        <w:tc>
          <w:tcPr>
            <w:tcW w:w="6850" w:type="dxa"/>
          </w:tcPr>
          <w:p w14:paraId="2EF69425" w14:textId="77777777" w:rsidR="00B4059C" w:rsidRPr="00EF7D81" w:rsidRDefault="00B4059C" w:rsidP="00E75DDD">
            <w:pPr>
              <w:rPr>
                <w:rFonts w:ascii="Times New Roman" w:hAnsi="Times New Roman" w:cs="Times New Roman"/>
              </w:rPr>
            </w:pPr>
            <w:r w:rsidRPr="00EF7D81">
              <w:rPr>
                <w:rStyle w:val="BodyText1"/>
                <w:rFonts w:eastAsia="Courier New"/>
                <w:sz w:val="24"/>
                <w:szCs w:val="24"/>
              </w:rPr>
              <w:t xml:space="preserve">SIGNED by the </w:t>
            </w:r>
            <w:proofErr w:type="spellStart"/>
            <w:r w:rsidRPr="00EF7D81">
              <w:rPr>
                <w:rStyle w:val="BodyText1"/>
                <w:rFonts w:eastAsia="Courier New"/>
                <w:sz w:val="24"/>
                <w:szCs w:val="24"/>
              </w:rPr>
              <w:t>Honourable</w:t>
            </w:r>
            <w:proofErr w:type="spellEnd"/>
            <w:r w:rsidRPr="00EF7D81">
              <w:rPr>
                <w:rStyle w:val="BodyText1"/>
                <w:rFonts w:eastAsia="Courier New"/>
                <w:sz w:val="24"/>
                <w:szCs w:val="24"/>
              </w:rPr>
              <w:t xml:space="preserve"> SIR CHARLES WALTER</w:t>
            </w:r>
          </w:p>
          <w:p w14:paraId="449E2622" w14:textId="77777777" w:rsidR="00B4059C" w:rsidRPr="00EF7D81" w:rsidRDefault="00B4059C" w:rsidP="00E75DDD">
            <w:pPr>
              <w:rPr>
                <w:rFonts w:ascii="Times New Roman" w:hAnsi="Times New Roman" w:cs="Times New Roman"/>
              </w:rPr>
            </w:pPr>
            <w:r w:rsidRPr="00EF7D81">
              <w:rPr>
                <w:rStyle w:val="BodyText1"/>
                <w:rFonts w:eastAsia="Courier New"/>
                <w:sz w:val="24"/>
                <w:szCs w:val="24"/>
              </w:rPr>
              <w:t>MICHAEL COURT, Premier of the State of Western Australia, in the presence of—</w:t>
            </w:r>
          </w:p>
        </w:tc>
        <w:tc>
          <w:tcPr>
            <w:tcW w:w="360" w:type="dxa"/>
          </w:tcPr>
          <w:p w14:paraId="0229C644" w14:textId="77777777" w:rsidR="00B4059C" w:rsidRPr="00EF7D81" w:rsidRDefault="000742B9" w:rsidP="00E75DDD">
            <w:pPr>
              <w:rPr>
                <w:rFonts w:ascii="Times New Roman" w:hAnsi="Times New Roman" w:cs="Times New Roman"/>
              </w:rPr>
            </w:pPr>
            <w:r>
              <w:rPr>
                <w:rFonts w:ascii="Times New Roman" w:hAnsi="Times New Roman" w:cs="Times New Roman"/>
                <w:noProof/>
                <w:lang w:eastAsia="en-US" w:bidi="ar-SA"/>
              </w:rPr>
              <w:pict w14:anchorId="3DE09970">
                <v:shape id="_x0000_s1035" type="#_x0000_t88" style="position:absolute;margin-left:9.05pt;margin-top:-.05pt;width:3.55pt;height:38.2pt;z-index:251663360;mso-position-horizontal-relative:text;mso-position-vertical-relative:text"/>
              </w:pict>
            </w:r>
          </w:p>
        </w:tc>
        <w:tc>
          <w:tcPr>
            <w:tcW w:w="2559" w:type="dxa"/>
            <w:vAlign w:val="center"/>
          </w:tcPr>
          <w:p w14:paraId="17A7BF00" w14:textId="77777777" w:rsidR="00B4059C" w:rsidRPr="00EF7D81" w:rsidRDefault="00B4059C" w:rsidP="00B4059C">
            <w:pPr>
              <w:rPr>
                <w:rFonts w:ascii="Times New Roman" w:hAnsi="Times New Roman" w:cs="Times New Roman"/>
              </w:rPr>
            </w:pPr>
            <w:r w:rsidRPr="00EF7D81">
              <w:rPr>
                <w:rStyle w:val="BodyText1"/>
                <w:rFonts w:eastAsia="Courier New"/>
                <w:sz w:val="24"/>
                <w:szCs w:val="24"/>
              </w:rPr>
              <w:t>CHARLES COURT</w:t>
            </w:r>
          </w:p>
        </w:tc>
      </w:tr>
      <w:tr w:rsidR="004622B8" w:rsidRPr="00EF7D81" w14:paraId="199897CB" w14:textId="77777777" w:rsidTr="00B4059C">
        <w:trPr>
          <w:trHeight w:val="240"/>
        </w:trPr>
        <w:tc>
          <w:tcPr>
            <w:tcW w:w="6850" w:type="dxa"/>
          </w:tcPr>
          <w:p w14:paraId="3EACBBFC" w14:textId="77777777" w:rsidR="004622B8" w:rsidRPr="00EF7D81" w:rsidRDefault="004622B8" w:rsidP="00B4059C">
            <w:pPr>
              <w:ind w:firstLine="630"/>
              <w:rPr>
                <w:rFonts w:ascii="Times New Roman" w:hAnsi="Times New Roman" w:cs="Times New Roman"/>
              </w:rPr>
            </w:pPr>
            <w:r w:rsidRPr="00EF7D81">
              <w:rPr>
                <w:rStyle w:val="BodyText1"/>
                <w:rFonts w:eastAsia="Courier New"/>
                <w:sz w:val="24"/>
                <w:szCs w:val="24"/>
              </w:rPr>
              <w:t>Brian Johnson</w:t>
            </w:r>
          </w:p>
        </w:tc>
        <w:tc>
          <w:tcPr>
            <w:tcW w:w="360" w:type="dxa"/>
          </w:tcPr>
          <w:p w14:paraId="03B48AE4" w14:textId="3920574A" w:rsidR="004622B8" w:rsidRPr="00EF7D81" w:rsidRDefault="00DB04E1" w:rsidP="00E75DDD">
            <w:pPr>
              <w:rPr>
                <w:rFonts w:ascii="Times New Roman" w:hAnsi="Times New Roman" w:cs="Times New Roman"/>
              </w:rPr>
            </w:pPr>
            <w:r>
              <w:rPr>
                <w:rFonts w:ascii="Times New Roman" w:hAnsi="Times New Roman" w:cs="Times New Roman"/>
                <w:noProof/>
                <w:lang w:val="en-AU" w:eastAsia="en-AU" w:bidi="ar-SA"/>
              </w:rPr>
              <w:pict w14:anchorId="3DE09970">
                <v:shape id="_x0000_s1036" type="#_x0000_t88" style="position:absolute;margin-left:9.05pt;margin-top:9.1pt;width:3.55pt;height:38.2pt;z-index:251664384;mso-position-horizontal-relative:text;mso-position-vertical-relative:text"/>
              </w:pict>
            </w:r>
          </w:p>
        </w:tc>
        <w:tc>
          <w:tcPr>
            <w:tcW w:w="2559" w:type="dxa"/>
            <w:vAlign w:val="center"/>
          </w:tcPr>
          <w:p w14:paraId="40410639" w14:textId="77777777" w:rsidR="004622B8" w:rsidRPr="00EF7D81" w:rsidRDefault="004622B8" w:rsidP="00B4059C">
            <w:pPr>
              <w:rPr>
                <w:rFonts w:ascii="Times New Roman" w:hAnsi="Times New Roman" w:cs="Times New Roman"/>
              </w:rPr>
            </w:pPr>
          </w:p>
        </w:tc>
      </w:tr>
      <w:tr w:rsidR="00B4059C" w:rsidRPr="00EF7D81" w14:paraId="0E58BC11" w14:textId="77777777" w:rsidTr="00B4059C">
        <w:trPr>
          <w:trHeight w:val="641"/>
        </w:trPr>
        <w:tc>
          <w:tcPr>
            <w:tcW w:w="6850" w:type="dxa"/>
          </w:tcPr>
          <w:p w14:paraId="0E040D7B" w14:textId="77777777" w:rsidR="00B4059C" w:rsidRPr="00EF7D81" w:rsidRDefault="00B4059C" w:rsidP="00E75DDD">
            <w:pPr>
              <w:rPr>
                <w:rFonts w:ascii="Times New Roman" w:hAnsi="Times New Roman" w:cs="Times New Roman"/>
              </w:rPr>
            </w:pPr>
            <w:r w:rsidRPr="00EF7D81">
              <w:rPr>
                <w:rStyle w:val="BodyText1"/>
                <w:rFonts w:eastAsia="Courier New"/>
                <w:sz w:val="24"/>
                <w:szCs w:val="24"/>
              </w:rPr>
              <w:t xml:space="preserve">SIGNED by the </w:t>
            </w:r>
            <w:proofErr w:type="spellStart"/>
            <w:r w:rsidRPr="00EF7D81">
              <w:rPr>
                <w:rStyle w:val="BodyText1"/>
                <w:rFonts w:eastAsia="Courier New"/>
                <w:sz w:val="24"/>
                <w:szCs w:val="24"/>
              </w:rPr>
              <w:t>Honourable</w:t>
            </w:r>
            <w:proofErr w:type="spellEnd"/>
            <w:r w:rsidRPr="00EF7D81">
              <w:rPr>
                <w:rStyle w:val="BodyText1"/>
                <w:rFonts w:eastAsia="Courier New"/>
                <w:sz w:val="24"/>
                <w:szCs w:val="24"/>
              </w:rPr>
              <w:t xml:space="preserve"> WILLIAM ARTHUR</w:t>
            </w:r>
          </w:p>
          <w:p w14:paraId="4C85ED24" w14:textId="77777777" w:rsidR="00B4059C" w:rsidRPr="00EF7D81" w:rsidRDefault="00B4059C" w:rsidP="00E75DDD">
            <w:pPr>
              <w:rPr>
                <w:rFonts w:ascii="Times New Roman" w:hAnsi="Times New Roman" w:cs="Times New Roman"/>
              </w:rPr>
            </w:pPr>
            <w:r w:rsidRPr="00EF7D81">
              <w:rPr>
                <w:rStyle w:val="BodyText1"/>
                <w:rFonts w:eastAsia="Courier New"/>
                <w:sz w:val="24"/>
                <w:szCs w:val="24"/>
              </w:rPr>
              <w:t>NEILSON, Premier of the State of Tasmania, in the presence of—</w:t>
            </w:r>
          </w:p>
        </w:tc>
        <w:tc>
          <w:tcPr>
            <w:tcW w:w="360" w:type="dxa"/>
          </w:tcPr>
          <w:p w14:paraId="48E76687" w14:textId="77777777" w:rsidR="00B4059C" w:rsidRPr="00EF7D81" w:rsidRDefault="00B4059C" w:rsidP="00E75DDD">
            <w:pPr>
              <w:rPr>
                <w:rFonts w:ascii="Times New Roman" w:hAnsi="Times New Roman" w:cs="Times New Roman"/>
              </w:rPr>
            </w:pPr>
          </w:p>
        </w:tc>
        <w:tc>
          <w:tcPr>
            <w:tcW w:w="2559" w:type="dxa"/>
            <w:vAlign w:val="center"/>
          </w:tcPr>
          <w:p w14:paraId="70552AD2" w14:textId="00F7AFCF" w:rsidR="00B4059C" w:rsidRPr="00EF7D81" w:rsidRDefault="00B4059C" w:rsidP="00B4059C">
            <w:pPr>
              <w:rPr>
                <w:rFonts w:ascii="Times New Roman" w:hAnsi="Times New Roman" w:cs="Times New Roman"/>
              </w:rPr>
            </w:pPr>
            <w:r w:rsidRPr="00EF7D81">
              <w:rPr>
                <w:rStyle w:val="BodyText1"/>
                <w:rFonts w:eastAsia="Courier New"/>
                <w:sz w:val="24"/>
                <w:szCs w:val="24"/>
              </w:rPr>
              <w:t>W. A. NEILSON</w:t>
            </w:r>
          </w:p>
        </w:tc>
      </w:tr>
      <w:tr w:rsidR="004622B8" w:rsidRPr="00EF7D81" w14:paraId="73C4AC0D" w14:textId="77777777" w:rsidTr="00B4059C">
        <w:trPr>
          <w:trHeight w:val="211"/>
        </w:trPr>
        <w:tc>
          <w:tcPr>
            <w:tcW w:w="6850" w:type="dxa"/>
          </w:tcPr>
          <w:p w14:paraId="7D33A2BA" w14:textId="77777777" w:rsidR="004622B8" w:rsidRPr="00EF7D81" w:rsidRDefault="004622B8" w:rsidP="00B4059C">
            <w:pPr>
              <w:ind w:firstLine="630"/>
              <w:rPr>
                <w:rFonts w:ascii="Times New Roman" w:hAnsi="Times New Roman" w:cs="Times New Roman"/>
              </w:rPr>
            </w:pPr>
            <w:r w:rsidRPr="00EF7D81">
              <w:rPr>
                <w:rStyle w:val="BodyText1"/>
                <w:rFonts w:eastAsia="Courier New"/>
                <w:sz w:val="24"/>
                <w:szCs w:val="24"/>
              </w:rPr>
              <w:t>R. B. Ward</w:t>
            </w:r>
          </w:p>
        </w:tc>
        <w:tc>
          <w:tcPr>
            <w:tcW w:w="360" w:type="dxa"/>
          </w:tcPr>
          <w:p w14:paraId="40F6AF82" w14:textId="77777777" w:rsidR="004622B8" w:rsidRPr="00EF7D81" w:rsidRDefault="004622B8" w:rsidP="00E75DDD">
            <w:pPr>
              <w:rPr>
                <w:rFonts w:ascii="Times New Roman" w:hAnsi="Times New Roman" w:cs="Times New Roman"/>
              </w:rPr>
            </w:pPr>
          </w:p>
        </w:tc>
        <w:tc>
          <w:tcPr>
            <w:tcW w:w="2559" w:type="dxa"/>
            <w:vAlign w:val="center"/>
          </w:tcPr>
          <w:p w14:paraId="52B7E478" w14:textId="77777777" w:rsidR="004622B8" w:rsidRPr="00EF7D81" w:rsidRDefault="004622B8" w:rsidP="00B4059C">
            <w:pPr>
              <w:rPr>
                <w:rFonts w:ascii="Times New Roman" w:hAnsi="Times New Roman" w:cs="Times New Roman"/>
              </w:rPr>
            </w:pPr>
          </w:p>
        </w:tc>
      </w:tr>
    </w:tbl>
    <w:p w14:paraId="5B097478" w14:textId="77777777" w:rsidR="00B4059C" w:rsidRDefault="00B4059C" w:rsidP="00B4059C">
      <w:pPr>
        <w:pBdr>
          <w:bottom w:val="single" w:sz="12" w:space="1" w:color="auto"/>
        </w:pBdr>
        <w:spacing w:after="120"/>
        <w:rPr>
          <w:rStyle w:val="Heading2105pt"/>
          <w:rFonts w:eastAsia="Courier New"/>
          <w:b w:val="0"/>
          <w:bCs w:val="0"/>
          <w:sz w:val="24"/>
          <w:szCs w:val="24"/>
        </w:rPr>
      </w:pPr>
    </w:p>
    <w:p w14:paraId="14C60247" w14:textId="77777777" w:rsidR="004622B8" w:rsidRPr="00B4059C" w:rsidRDefault="004622B8" w:rsidP="00B4059C">
      <w:pPr>
        <w:jc w:val="center"/>
        <w:rPr>
          <w:rFonts w:ascii="Times New Roman" w:hAnsi="Times New Roman" w:cs="Times New Roman"/>
        </w:rPr>
      </w:pPr>
      <w:r w:rsidRPr="00B4059C">
        <w:rPr>
          <w:rStyle w:val="Heading2105pt"/>
          <w:rFonts w:eastAsia="Courier New"/>
          <w:bCs w:val="0"/>
          <w:sz w:val="24"/>
          <w:szCs w:val="24"/>
        </w:rPr>
        <w:t>NOTE</w:t>
      </w:r>
    </w:p>
    <w:p w14:paraId="0B5219BD" w14:textId="77777777" w:rsidR="004622B8" w:rsidRPr="00EF7D81" w:rsidRDefault="004622B8" w:rsidP="00AF66EB">
      <w:pPr>
        <w:spacing w:before="120"/>
        <w:rPr>
          <w:rFonts w:ascii="Times New Roman" w:hAnsi="Times New Roman" w:cs="Times New Roman"/>
        </w:rPr>
      </w:pPr>
      <w:r w:rsidRPr="00B4059C">
        <w:rPr>
          <w:rStyle w:val="Heading4NotBold"/>
          <w:rFonts w:eastAsia="Courier New"/>
          <w:bCs w:val="0"/>
          <w:sz w:val="24"/>
          <w:szCs w:val="24"/>
        </w:rPr>
        <w:t>1.</w:t>
      </w:r>
      <w:r w:rsidR="00B4059C">
        <w:rPr>
          <w:rStyle w:val="Heading4NotBold"/>
          <w:rFonts w:eastAsia="Courier New"/>
          <w:b w:val="0"/>
          <w:bCs w:val="0"/>
          <w:sz w:val="24"/>
          <w:szCs w:val="24"/>
        </w:rPr>
        <w:tab/>
      </w:r>
      <w:r w:rsidRPr="00EF7D81">
        <w:rPr>
          <w:rStyle w:val="Heading4NotBold"/>
          <w:rFonts w:eastAsia="Courier New"/>
          <w:b w:val="0"/>
          <w:bCs w:val="0"/>
          <w:sz w:val="24"/>
          <w:szCs w:val="24"/>
        </w:rPr>
        <w:t xml:space="preserve">Act </w:t>
      </w:r>
      <w:r w:rsidRPr="00EF7D81">
        <w:rPr>
          <w:rFonts w:ascii="Times New Roman" w:hAnsi="Times New Roman" w:cs="Times New Roman"/>
        </w:rPr>
        <w:t>No</w:t>
      </w:r>
      <w:r w:rsidRPr="00EF7D81">
        <w:rPr>
          <w:rStyle w:val="Heading4NotBold"/>
          <w:rFonts w:eastAsia="Courier New"/>
          <w:b w:val="0"/>
          <w:bCs w:val="0"/>
          <w:sz w:val="24"/>
          <w:szCs w:val="24"/>
        </w:rPr>
        <w:t>. 24, 1976; assented to 30 April 1976.</w:t>
      </w:r>
      <w:bookmarkEnd w:id="8"/>
    </w:p>
    <w:sectPr w:rsidR="004622B8" w:rsidRPr="00EF7D81" w:rsidSect="00214F30">
      <w:headerReference w:type="even" r:id="rId8"/>
      <w:headerReference w:type="default" r:id="rId9"/>
      <w:type w:val="continuous"/>
      <w:pgSz w:w="11909" w:h="18000" w:code="9"/>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47946" w14:textId="77777777" w:rsidR="000742B9" w:rsidRDefault="000742B9">
      <w:r>
        <w:separator/>
      </w:r>
    </w:p>
  </w:endnote>
  <w:endnote w:type="continuationSeparator" w:id="0">
    <w:p w14:paraId="329394FB" w14:textId="77777777" w:rsidR="000742B9" w:rsidRDefault="0007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7CC89" w14:textId="77777777" w:rsidR="000742B9" w:rsidRDefault="000742B9"/>
  </w:footnote>
  <w:footnote w:type="continuationSeparator" w:id="0">
    <w:p w14:paraId="509A4D86" w14:textId="77777777" w:rsidR="000742B9" w:rsidRDefault="000742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04D88" w14:textId="77777777" w:rsidR="00214F30" w:rsidRPr="00214F30" w:rsidRDefault="00214F30">
    <w:pPr>
      <w:pStyle w:val="Header"/>
      <w:rPr>
        <w:rFonts w:ascii="Times New Roman" w:hAnsi="Times New Roman" w:cs="Times New Roman"/>
        <w:sz w:val="22"/>
        <w:szCs w:val="22"/>
      </w:rPr>
    </w:pPr>
    <w:r w:rsidRPr="00214F30">
      <w:rPr>
        <w:rFonts w:ascii="Times New Roman" w:hAnsi="Times New Roman" w:cs="Times New Roman"/>
        <w:sz w:val="22"/>
        <w:szCs w:val="22"/>
      </w:rPr>
      <w:t>1976</w:t>
    </w:r>
    <w:r w:rsidRPr="00214F30">
      <w:rPr>
        <w:rFonts w:ascii="Times New Roman" w:hAnsi="Times New Roman" w:cs="Times New Roman"/>
        <w:sz w:val="22"/>
        <w:szCs w:val="22"/>
      </w:rPr>
      <w:tab/>
    </w:r>
    <w:r w:rsidRPr="00214F30">
      <w:rPr>
        <w:rFonts w:ascii="Times New Roman" w:hAnsi="Times New Roman" w:cs="Times New Roman"/>
        <w:i/>
        <w:iCs/>
        <w:color w:val="auto"/>
        <w:sz w:val="22"/>
        <w:szCs w:val="22"/>
        <w:lang w:bidi="ar-SA"/>
      </w:rPr>
      <w:t>Financial Agreement</w:t>
    </w:r>
    <w:r w:rsidRPr="00214F30">
      <w:rPr>
        <w:rFonts w:ascii="Times New Roman" w:hAnsi="Times New Roman" w:cs="Times New Roman"/>
        <w:i/>
        <w:iCs/>
        <w:color w:val="auto"/>
        <w:sz w:val="22"/>
        <w:szCs w:val="22"/>
        <w:lang w:bidi="ar-SA"/>
      </w:rPr>
      <w:tab/>
    </w:r>
    <w:r w:rsidRPr="00214F30">
      <w:rPr>
        <w:rFonts w:ascii="Times New Roman" w:hAnsi="Times New Roman" w:cs="Times New Roman"/>
        <w:bCs/>
        <w:color w:val="auto"/>
        <w:sz w:val="22"/>
        <w:szCs w:val="22"/>
        <w:lang w:bidi="ar-SA"/>
      </w:rPr>
      <w:t xml:space="preserve">No. </w:t>
    </w:r>
    <w:r w:rsidRPr="00214F30">
      <w:rPr>
        <w:rFonts w:ascii="Times New Roman" w:hAnsi="Times New Roman" w:cs="Times New Roman"/>
        <w:color w:val="auto"/>
        <w:sz w:val="22"/>
        <w:szCs w:val="22"/>
        <w:lang w:bidi="ar-SA"/>
      </w:rPr>
      <w:t>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EFE09" w14:textId="77777777" w:rsidR="00214F30" w:rsidRPr="001976A8" w:rsidRDefault="00214F30" w:rsidP="001976A8">
    <w:pPr>
      <w:pStyle w:val="Header"/>
      <w:tabs>
        <w:tab w:val="clear" w:pos="9360"/>
        <w:tab w:val="right" w:pos="9720"/>
      </w:tabs>
      <w:rPr>
        <w:rFonts w:ascii="Times New Roman" w:hAnsi="Times New Roman" w:cs="Times New Roman"/>
        <w:sz w:val="22"/>
        <w:szCs w:val="22"/>
      </w:rPr>
    </w:pPr>
    <w:r w:rsidRPr="001976A8">
      <w:rPr>
        <w:rFonts w:ascii="Times New Roman" w:hAnsi="Times New Roman" w:cs="Times New Roman"/>
        <w:sz w:val="22"/>
        <w:szCs w:val="22"/>
      </w:rPr>
      <w:t>No. 24</w:t>
    </w:r>
    <w:r w:rsidRPr="001976A8">
      <w:rPr>
        <w:rFonts w:ascii="Times New Roman" w:hAnsi="Times New Roman" w:cs="Times New Roman"/>
        <w:sz w:val="22"/>
        <w:szCs w:val="22"/>
      </w:rPr>
      <w:tab/>
    </w:r>
    <w:r w:rsidR="001976A8" w:rsidRPr="001976A8">
      <w:rPr>
        <w:rFonts w:ascii="Times New Roman" w:hAnsi="Times New Roman" w:cs="Times New Roman"/>
        <w:i/>
        <w:iCs/>
        <w:color w:val="auto"/>
        <w:sz w:val="22"/>
        <w:szCs w:val="22"/>
        <w:lang w:bidi="ar-SA"/>
      </w:rPr>
      <w:t>Financial Agreement</w:t>
    </w:r>
    <w:r w:rsidRPr="001976A8">
      <w:rPr>
        <w:rFonts w:ascii="Times New Roman" w:hAnsi="Times New Roman" w:cs="Times New Roman"/>
        <w:color w:val="auto"/>
        <w:sz w:val="22"/>
        <w:szCs w:val="22"/>
        <w:lang w:bidi="ar-SA"/>
      </w:rPr>
      <w:tab/>
    </w:r>
    <w:r w:rsidR="001976A8" w:rsidRPr="001976A8">
      <w:rPr>
        <w:rFonts w:ascii="Times New Roman" w:hAnsi="Times New Roman" w:cs="Times New Roman"/>
        <w:color w:val="auto"/>
        <w:sz w:val="22"/>
        <w:szCs w:val="22"/>
        <w:lang w:bidi="ar-SA"/>
      </w:rPr>
      <w:t>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5EB2"/>
    <w:multiLevelType w:val="multilevel"/>
    <w:tmpl w:val="4C0A76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91BB9"/>
    <w:multiLevelType w:val="multilevel"/>
    <w:tmpl w:val="6C546C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9672B"/>
    <w:multiLevelType w:val="multilevel"/>
    <w:tmpl w:val="300246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E2546"/>
    <w:multiLevelType w:val="multilevel"/>
    <w:tmpl w:val="71EE404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55AD7"/>
    <w:multiLevelType w:val="multilevel"/>
    <w:tmpl w:val="661E184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05376"/>
    <w:multiLevelType w:val="multilevel"/>
    <w:tmpl w:val="295C3D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12765"/>
    <w:multiLevelType w:val="multilevel"/>
    <w:tmpl w:val="2E34EC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B440B1"/>
    <w:multiLevelType w:val="multilevel"/>
    <w:tmpl w:val="05E8F18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EA33C5"/>
    <w:multiLevelType w:val="multilevel"/>
    <w:tmpl w:val="94D4F788"/>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FA4374"/>
    <w:multiLevelType w:val="multilevel"/>
    <w:tmpl w:val="19261A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D72815"/>
    <w:multiLevelType w:val="multilevel"/>
    <w:tmpl w:val="C1488C48"/>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417039"/>
    <w:multiLevelType w:val="multilevel"/>
    <w:tmpl w:val="04B4E5A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4E34F0"/>
    <w:multiLevelType w:val="multilevel"/>
    <w:tmpl w:val="43DCAB6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C32EB8"/>
    <w:multiLevelType w:val="multilevel"/>
    <w:tmpl w:val="F13C0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962744"/>
    <w:multiLevelType w:val="multilevel"/>
    <w:tmpl w:val="2FDEBD8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F92097"/>
    <w:multiLevelType w:val="multilevel"/>
    <w:tmpl w:val="DA5CB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D67E43"/>
    <w:multiLevelType w:val="multilevel"/>
    <w:tmpl w:val="30522E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665696"/>
    <w:multiLevelType w:val="multilevel"/>
    <w:tmpl w:val="E9CAA9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582351"/>
    <w:multiLevelType w:val="multilevel"/>
    <w:tmpl w:val="3F10BD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2F1D0D"/>
    <w:multiLevelType w:val="multilevel"/>
    <w:tmpl w:val="68947C5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3700BE"/>
    <w:multiLevelType w:val="multilevel"/>
    <w:tmpl w:val="3C1C84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5A1B44"/>
    <w:multiLevelType w:val="multilevel"/>
    <w:tmpl w:val="81FE7C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11"/>
  </w:num>
  <w:num w:numId="4">
    <w:abstractNumId w:val="12"/>
  </w:num>
  <w:num w:numId="5">
    <w:abstractNumId w:val="15"/>
  </w:num>
  <w:num w:numId="6">
    <w:abstractNumId w:val="1"/>
  </w:num>
  <w:num w:numId="7">
    <w:abstractNumId w:val="0"/>
  </w:num>
  <w:num w:numId="8">
    <w:abstractNumId w:val="18"/>
  </w:num>
  <w:num w:numId="9">
    <w:abstractNumId w:val="7"/>
  </w:num>
  <w:num w:numId="10">
    <w:abstractNumId w:val="20"/>
  </w:num>
  <w:num w:numId="11">
    <w:abstractNumId w:val="10"/>
  </w:num>
  <w:num w:numId="12">
    <w:abstractNumId w:val="3"/>
  </w:num>
  <w:num w:numId="13">
    <w:abstractNumId w:val="14"/>
  </w:num>
  <w:num w:numId="14">
    <w:abstractNumId w:val="21"/>
  </w:num>
  <w:num w:numId="15">
    <w:abstractNumId w:val="17"/>
  </w:num>
  <w:num w:numId="16">
    <w:abstractNumId w:val="9"/>
  </w:num>
  <w:num w:numId="17">
    <w:abstractNumId w:val="4"/>
  </w:num>
  <w:num w:numId="18">
    <w:abstractNumId w:val="2"/>
  </w:num>
  <w:num w:numId="19">
    <w:abstractNumId w:val="8"/>
  </w:num>
  <w:num w:numId="20">
    <w:abstractNumId w:val="19"/>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2B6264"/>
    <w:rsid w:val="0000694D"/>
    <w:rsid w:val="0005257A"/>
    <w:rsid w:val="00056954"/>
    <w:rsid w:val="00074136"/>
    <w:rsid w:val="000742B9"/>
    <w:rsid w:val="00087354"/>
    <w:rsid w:val="00092431"/>
    <w:rsid w:val="00121A16"/>
    <w:rsid w:val="00131336"/>
    <w:rsid w:val="00156A80"/>
    <w:rsid w:val="00165198"/>
    <w:rsid w:val="001976A8"/>
    <w:rsid w:val="00214F30"/>
    <w:rsid w:val="00227D13"/>
    <w:rsid w:val="0024314E"/>
    <w:rsid w:val="002A3381"/>
    <w:rsid w:val="002B6264"/>
    <w:rsid w:val="00364206"/>
    <w:rsid w:val="00383C4A"/>
    <w:rsid w:val="003A4154"/>
    <w:rsid w:val="003C55F8"/>
    <w:rsid w:val="00412052"/>
    <w:rsid w:val="00434826"/>
    <w:rsid w:val="004622B8"/>
    <w:rsid w:val="004C6CA9"/>
    <w:rsid w:val="005045A4"/>
    <w:rsid w:val="00543756"/>
    <w:rsid w:val="005A4D19"/>
    <w:rsid w:val="005C4FFC"/>
    <w:rsid w:val="005F69B9"/>
    <w:rsid w:val="00605A93"/>
    <w:rsid w:val="00664D7A"/>
    <w:rsid w:val="006971DB"/>
    <w:rsid w:val="006F3F4F"/>
    <w:rsid w:val="00797F1B"/>
    <w:rsid w:val="007D3687"/>
    <w:rsid w:val="007D474A"/>
    <w:rsid w:val="007D79A2"/>
    <w:rsid w:val="008344C7"/>
    <w:rsid w:val="00846FA8"/>
    <w:rsid w:val="00847E6B"/>
    <w:rsid w:val="00853E2C"/>
    <w:rsid w:val="00854AC8"/>
    <w:rsid w:val="008934A0"/>
    <w:rsid w:val="008B029B"/>
    <w:rsid w:val="009027F4"/>
    <w:rsid w:val="0097239C"/>
    <w:rsid w:val="009833E8"/>
    <w:rsid w:val="00990BA3"/>
    <w:rsid w:val="00A00540"/>
    <w:rsid w:val="00A22BBD"/>
    <w:rsid w:val="00AF66EB"/>
    <w:rsid w:val="00B4059C"/>
    <w:rsid w:val="00B47508"/>
    <w:rsid w:val="00B85B3B"/>
    <w:rsid w:val="00BB22F1"/>
    <w:rsid w:val="00C0124D"/>
    <w:rsid w:val="00C11344"/>
    <w:rsid w:val="00CF2433"/>
    <w:rsid w:val="00DB04E1"/>
    <w:rsid w:val="00DB70FA"/>
    <w:rsid w:val="00DF4D26"/>
    <w:rsid w:val="00E06D38"/>
    <w:rsid w:val="00E107FE"/>
    <w:rsid w:val="00E25D62"/>
    <w:rsid w:val="00E45EAB"/>
    <w:rsid w:val="00E75DDD"/>
    <w:rsid w:val="00E86C7B"/>
    <w:rsid w:val="00E87A6E"/>
    <w:rsid w:val="00EE7FAC"/>
    <w:rsid w:val="00EF7D81"/>
    <w:rsid w:val="00F02E90"/>
    <w:rsid w:val="00F40839"/>
    <w:rsid w:val="00F53152"/>
    <w:rsid w:val="00F865E0"/>
    <w:rsid w:val="00F934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9FD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hi-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49pt">
    <w:name w:val="Body text (4) + 9 pt"/>
    <w:aliases w:val="Bold"/>
    <w:basedOn w:val="Bodytext40"/>
    <w:rPr>
      <w:rFonts w:ascii="Times New Roman" w:eastAsia="Times New Roman" w:hAnsi="Times New Roman" w:cs="Times New Roman"/>
      <w:b/>
      <w:bCs/>
      <w:i w:val="0"/>
      <w:iCs w:val="0"/>
      <w:smallCaps w:val="0"/>
      <w:strike w:val="0"/>
      <w:sz w:val="18"/>
      <w:szCs w:val="18"/>
      <w:u w:val="non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8"/>
      <w:szCs w:val="18"/>
      <w:u w:val="none"/>
    </w:rPr>
  </w:style>
  <w:style w:type="character" w:customStyle="1" w:styleId="Bodytext3105pt">
    <w:name w:val="Body text (3) + 10.5 pt"/>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3105pt1">
    <w:name w:val="Body text (3) + 10.5 pt1"/>
    <w:aliases w:val="Italic"/>
    <w:basedOn w:val="Bodytext3"/>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8"/>
    <w:rPr>
      <w:rFonts w:ascii="Times New Roman" w:eastAsia="Times New Roman" w:hAnsi="Times New Roman" w:cs="Times New Roman"/>
      <w:b w:val="0"/>
      <w:bCs w:val="0"/>
      <w:i w:val="0"/>
      <w:iCs w:val="0"/>
      <w:smallCaps w:val="0"/>
      <w:strike w:val="0"/>
      <w:sz w:val="16"/>
      <w:szCs w:val="16"/>
      <w:u w:val="none"/>
    </w:rPr>
  </w:style>
  <w:style w:type="character" w:customStyle="1" w:styleId="Bodytext65pt">
    <w:name w:val="Body text + 6.5 pt"/>
    <w:aliases w:val="Spacing 1 pt"/>
    <w:basedOn w:val="Bodytext"/>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en-US"/>
    </w:rPr>
  </w:style>
  <w:style w:type="character" w:customStyle="1" w:styleId="Bodytext80">
    <w:name w:val="Body text (8)_"/>
    <w:basedOn w:val="DefaultParagraphFont"/>
    <w:link w:val="Bodytext81"/>
    <w:rPr>
      <w:rFonts w:ascii="Times New Roman" w:eastAsia="Times New Roman" w:hAnsi="Times New Roman" w:cs="Times New Roman"/>
      <w:b/>
      <w:bCs/>
      <w:i/>
      <w:iCs/>
      <w:smallCaps w:val="0"/>
      <w:strike w:val="0"/>
      <w:sz w:val="21"/>
      <w:szCs w:val="21"/>
      <w:u w:val="none"/>
    </w:rPr>
  </w:style>
  <w:style w:type="character" w:customStyle="1" w:styleId="Bodytext8NotItalic">
    <w:name w:val="Body text (8) + Not Italic"/>
    <w:basedOn w:val="Bodytext8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40">
    <w:name w:val="Body text (4)_"/>
    <w:basedOn w:val="DefaultParagraphFont"/>
    <w:link w:val="Bodytext41"/>
    <w:rPr>
      <w:rFonts w:ascii="Times New Roman" w:eastAsia="Times New Roman" w:hAnsi="Times New Roman" w:cs="Times New Roman"/>
      <w:b w:val="0"/>
      <w:bCs w:val="0"/>
      <w:i w:val="0"/>
      <w:iCs w:val="0"/>
      <w:smallCaps w:val="0"/>
      <w:strike w:val="0"/>
      <w:sz w:val="16"/>
      <w:szCs w:val="16"/>
      <w:u w:val="none"/>
    </w:rPr>
  </w:style>
  <w:style w:type="character" w:customStyle="1" w:styleId="Bodytext49pt4">
    <w:name w:val="Body text (4) + 9 pt4"/>
    <w:aliases w:val="Bold7"/>
    <w:basedOn w:val="Bodytext40"/>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8NotItalic3">
    <w:name w:val="Body text (8) + Not Italic3"/>
    <w:basedOn w:val="Bodytext8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82">
    <w:name w:val="Body text (8)"/>
    <w:basedOn w:val="Bodytext8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SmallCaps2">
    <w:name w:val="Body text + Small Caps2"/>
    <w:basedOn w:val="Bodytext"/>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Bodytext8NotItalic2">
    <w:name w:val="Body text (8) + Not Italic2"/>
    <w:basedOn w:val="Bodytext8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83">
    <w:name w:val="Body text (8)3"/>
    <w:basedOn w:val="Bodytext8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49pt3">
    <w:name w:val="Body text (4) + 9 pt3"/>
    <w:aliases w:val="Bold6"/>
    <w:basedOn w:val="Bodytext40"/>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SmallCaps1">
    <w:name w:val="Body text + Small Caps1"/>
    <w:basedOn w:val="Bodytext"/>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49pt2">
    <w:name w:val="Body text (4) + 9 pt2"/>
    <w:aliases w:val="Bold5"/>
    <w:basedOn w:val="Bodytext40"/>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85pt">
    <w:name w:val="Body text + 8.5 pt"/>
    <w:aliases w:val="Bold4"/>
    <w:basedOn w:val="Bodytext"/>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BodytextMalgunGothic">
    <w:name w:val="Body text + Malgun Gothic"/>
    <w:aliases w:val="7.5 pt"/>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55pt">
    <w:name w:val="Body text + 5.5 pt"/>
    <w:aliases w:val="Bold3"/>
    <w:basedOn w:val="Bodytext"/>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BodytextImpact">
    <w:name w:val="Body text + Impact"/>
    <w:aliases w:val="7 pt"/>
    <w:basedOn w:val="Bodytext"/>
    <w:rPr>
      <w:rFonts w:ascii="Impact" w:eastAsia="Impact" w:hAnsi="Impact" w:cs="Impact"/>
      <w:b w:val="0"/>
      <w:bCs w:val="0"/>
      <w:i w:val="0"/>
      <w:iCs w:val="0"/>
      <w:smallCaps w:val="0"/>
      <w:strike w:val="0"/>
      <w:color w:val="000000"/>
      <w:spacing w:val="0"/>
      <w:w w:val="100"/>
      <w:position w:val="0"/>
      <w:sz w:val="14"/>
      <w:szCs w:val="14"/>
      <w:u w:val="none"/>
    </w:rPr>
  </w:style>
  <w:style w:type="character" w:customStyle="1" w:styleId="BodytextMalgunGothic1">
    <w:name w:val="Body text + Malgun Gothic1"/>
    <w:aliases w:val="7.5 pt1"/>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7pt">
    <w:name w:val="Body text + 7 pt"/>
    <w:aliases w:val="Bold2"/>
    <w:basedOn w:val="Bodytext"/>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Bodytext8NotItalic1">
    <w:name w:val="Body text (8) + Not Italic1"/>
    <w:basedOn w:val="Bodytext8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49pt1">
    <w:name w:val="Body text (4) + 9 pt1"/>
    <w:aliases w:val="Bold1"/>
    <w:basedOn w:val="Bodytext40"/>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5">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65pt1">
    <w:name w:val="Body text + 6.5 pt1"/>
    <w:aliases w:val="Small Caps,Spacing 1 pt1"/>
    <w:basedOn w:val="Bodytext"/>
    <w:rPr>
      <w:rFonts w:ascii="Times New Roman" w:eastAsia="Times New Roman" w:hAnsi="Times New Roman" w:cs="Times New Roman"/>
      <w:b w:val="0"/>
      <w:bCs w:val="0"/>
      <w:i w:val="0"/>
      <w:iCs w:val="0"/>
      <w:smallCaps/>
      <w:strike w:val="0"/>
      <w:color w:val="000000"/>
      <w:spacing w:val="20"/>
      <w:w w:val="100"/>
      <w:position w:val="0"/>
      <w:sz w:val="13"/>
      <w:szCs w:val="13"/>
      <w:u w:val="none"/>
      <w:lang w:val="en-US"/>
    </w:rPr>
  </w:style>
  <w:style w:type="character" w:customStyle="1" w:styleId="Tablecaption">
    <w:name w:val="Table caption_"/>
    <w:basedOn w:val="DefaultParagraphFont"/>
    <w:link w:val="Tablecaption1"/>
    <w:rPr>
      <w:rFonts w:ascii="Times New Roman" w:eastAsia="Times New Roman" w:hAnsi="Times New Roman" w:cs="Times New Roman"/>
      <w:b w:val="0"/>
      <w:bCs w:val="0"/>
      <w:i w:val="0"/>
      <w:iCs w:val="0"/>
      <w:smallCaps w:val="0"/>
      <w:strike w:val="0"/>
      <w:sz w:val="16"/>
      <w:szCs w:val="16"/>
      <w:u w:val="none"/>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820">
    <w:name w:val="Body text (8)2"/>
    <w:basedOn w:val="Bodytext8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Tablecaption2">
    <w:name w:val="Table caption2"/>
    <w:basedOn w:val="Tablecaption"/>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6">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Heading3">
    <w:name w:val="Heading #3_"/>
    <w:basedOn w:val="DefaultParagraphFont"/>
    <w:link w:val="Heading30"/>
    <w:rPr>
      <w:rFonts w:ascii="Times New Roman" w:eastAsia="Times New Roman" w:hAnsi="Times New Roman" w:cs="Times New Roman"/>
      <w:b/>
      <w:bCs/>
      <w:i/>
      <w:iCs/>
      <w:smallCaps w:val="0"/>
      <w:strike w:val="0"/>
      <w:sz w:val="21"/>
      <w:szCs w:val="21"/>
      <w:u w:val="none"/>
    </w:rPr>
  </w:style>
  <w:style w:type="character" w:customStyle="1" w:styleId="Heading3NotItalic">
    <w:name w:val="Heading #3 + Not Italic"/>
    <w:basedOn w:val="Heading3"/>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18"/>
      <w:szCs w:val="18"/>
      <w:u w:val="none"/>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Tableofcontents">
    <w:name w:val="Table of contents_"/>
    <w:basedOn w:val="DefaultParagraphFont"/>
    <w:link w:val="Tableofcontents1"/>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0">
    <w:name w:val="Table of contents"/>
    <w:basedOn w:val="Tableofcontents"/>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18"/>
      <w:szCs w:val="18"/>
      <w:u w:val="none"/>
    </w:rPr>
  </w:style>
  <w:style w:type="character" w:customStyle="1" w:styleId="Heading2105pt">
    <w:name w:val="Heading #2 + 10.5 pt"/>
    <w:aliases w:val="Not Bold"/>
    <w:basedOn w:val="Heading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4NotBold">
    <w:name w:val="Heading #4 + Not Bold"/>
    <w:basedOn w:val="Heading4"/>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paragraph" w:customStyle="1" w:styleId="Bodytext41">
    <w:name w:val="Body text (4)1"/>
    <w:basedOn w:val="Normal"/>
    <w:link w:val="Bodytext40"/>
    <w:pPr>
      <w:spacing w:line="0" w:lineRule="atLeast"/>
      <w:jc w:val="both"/>
    </w:pPr>
    <w:rPr>
      <w:rFonts w:ascii="Times New Roman" w:eastAsia="Times New Roman" w:hAnsi="Times New Roman" w:cs="Times New Roman"/>
      <w:sz w:val="16"/>
      <w:szCs w:val="16"/>
    </w:rPr>
  </w:style>
  <w:style w:type="paragraph" w:customStyle="1" w:styleId="BodyText8">
    <w:name w:val="Body Text8"/>
    <w:basedOn w:val="Normal"/>
    <w:link w:val="Bodytext"/>
    <w:pPr>
      <w:spacing w:line="0" w:lineRule="atLeast"/>
      <w:ind w:hanging="440"/>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523" w:lineRule="exact"/>
      <w:jc w:val="center"/>
      <w:outlineLvl w:val="0"/>
    </w:pPr>
    <w:rPr>
      <w:rFonts w:ascii="Arial" w:eastAsia="Arial" w:hAnsi="Arial" w:cs="Arial"/>
      <w:b/>
      <w:bCs/>
      <w:spacing w:val="10"/>
      <w:sz w:val="26"/>
      <w:szCs w:val="26"/>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b/>
      <w:bCs/>
      <w:sz w:val="18"/>
      <w:szCs w:val="18"/>
    </w:rPr>
  </w:style>
  <w:style w:type="paragraph" w:customStyle="1" w:styleId="Bodytext81">
    <w:name w:val="Body text (8)1"/>
    <w:basedOn w:val="Normal"/>
    <w:link w:val="Bodytext80"/>
    <w:pPr>
      <w:spacing w:line="0" w:lineRule="atLeast"/>
      <w:jc w:val="both"/>
    </w:pPr>
    <w:rPr>
      <w:rFonts w:ascii="Times New Roman" w:eastAsia="Times New Roman" w:hAnsi="Times New Roman" w:cs="Times New Roman"/>
      <w:b/>
      <w:bCs/>
      <w:i/>
      <w:iCs/>
      <w:sz w:val="21"/>
      <w:szCs w:val="21"/>
    </w:rPr>
  </w:style>
  <w:style w:type="paragraph" w:customStyle="1" w:styleId="Tablecaption1">
    <w:name w:val="Table caption1"/>
    <w:basedOn w:val="Normal"/>
    <w:link w:val="Tablecaption"/>
    <w:pPr>
      <w:spacing w:line="0" w:lineRule="atLeast"/>
      <w:jc w:val="both"/>
    </w:pPr>
    <w:rPr>
      <w:rFonts w:ascii="Times New Roman" w:eastAsia="Times New Roman" w:hAnsi="Times New Roman" w:cs="Times New Roman"/>
      <w:sz w:val="16"/>
      <w:szCs w:val="16"/>
    </w:rPr>
  </w:style>
  <w:style w:type="paragraph" w:customStyle="1" w:styleId="Heading30">
    <w:name w:val="Heading #3"/>
    <w:basedOn w:val="Normal"/>
    <w:link w:val="Heading3"/>
    <w:pPr>
      <w:spacing w:line="0" w:lineRule="atLeast"/>
      <w:jc w:val="both"/>
      <w:outlineLvl w:val="2"/>
    </w:pPr>
    <w:rPr>
      <w:rFonts w:ascii="Times New Roman" w:eastAsia="Times New Roman" w:hAnsi="Times New Roman" w:cs="Times New Roman"/>
      <w:b/>
      <w:bCs/>
      <w:i/>
      <w:iCs/>
      <w:sz w:val="21"/>
      <w:szCs w:val="21"/>
    </w:rPr>
  </w:style>
  <w:style w:type="paragraph" w:customStyle="1" w:styleId="Heading40">
    <w:name w:val="Heading #4"/>
    <w:basedOn w:val="Normal"/>
    <w:link w:val="Heading4"/>
    <w:pPr>
      <w:spacing w:line="0" w:lineRule="atLeast"/>
      <w:jc w:val="center"/>
      <w:outlineLvl w:val="3"/>
    </w:pPr>
    <w:rPr>
      <w:rFonts w:ascii="Times New Roman" w:eastAsia="Times New Roman" w:hAnsi="Times New Roman" w:cs="Times New Roman"/>
      <w:b/>
      <w:bCs/>
      <w:sz w:val="18"/>
      <w:szCs w:val="18"/>
    </w:rPr>
  </w:style>
  <w:style w:type="paragraph" w:customStyle="1" w:styleId="Tableofcontents1">
    <w:name w:val="Table of contents1"/>
    <w:basedOn w:val="Normal"/>
    <w:link w:val="Tableofcontents"/>
    <w:pPr>
      <w:spacing w:line="178" w:lineRule="exact"/>
    </w:pPr>
    <w:rPr>
      <w:rFonts w:ascii="Times New Roman" w:eastAsia="Times New Roman" w:hAnsi="Times New Roman" w:cs="Times New Roman"/>
      <w:sz w:val="16"/>
      <w:szCs w:val="16"/>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b/>
      <w:bCs/>
      <w:sz w:val="18"/>
      <w:szCs w:val="18"/>
    </w:rPr>
  </w:style>
  <w:style w:type="character" w:customStyle="1" w:styleId="C1D58E28-49FB-42F8-B400-7E8DCD9FF650">
    <w:name w:val="[C1D58E28-49FB-42F8-B400-7E8DCD9FF650]"/>
    <w:basedOn w:val="Heading3"/>
    <w:rsid w:val="004622B8"/>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34B4D2CA-A171-4A2B-8ED2-2D62B4D26464">
    <w:name w:val="[34B4D2CA-A171-4A2B-8ED2-2D62B4D26464]"/>
    <w:basedOn w:val="Heading3"/>
    <w:rsid w:val="004622B8"/>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MSMincho">
    <w:name w:val="Body text + MS Mincho"/>
    <w:aliases w:val="30.5 pt"/>
    <w:basedOn w:val="Bodytext"/>
    <w:rsid w:val="004622B8"/>
    <w:rPr>
      <w:rFonts w:ascii="MS Mincho" w:eastAsia="MS Mincho" w:hAnsi="MS Mincho" w:cs="MS Mincho"/>
      <w:b w:val="0"/>
      <w:bCs w:val="0"/>
      <w:i w:val="0"/>
      <w:iCs w:val="0"/>
      <w:smallCaps w:val="0"/>
      <w:strike w:val="0"/>
      <w:color w:val="000000"/>
      <w:spacing w:val="0"/>
      <w:w w:val="100"/>
      <w:position w:val="0"/>
      <w:sz w:val="61"/>
      <w:szCs w:val="61"/>
      <w:u w:val="none"/>
    </w:rPr>
  </w:style>
  <w:style w:type="paragraph" w:styleId="NoSpacing">
    <w:name w:val="No Spacing"/>
    <w:uiPriority w:val="1"/>
    <w:qFormat/>
    <w:rsid w:val="00EF7D81"/>
    <w:rPr>
      <w:rFonts w:cs="Mangal"/>
      <w:color w:val="000000"/>
      <w:szCs w:val="21"/>
    </w:rPr>
  </w:style>
  <w:style w:type="paragraph" w:styleId="ListParagraph">
    <w:name w:val="List Paragraph"/>
    <w:basedOn w:val="Normal"/>
    <w:uiPriority w:val="34"/>
    <w:qFormat/>
    <w:rsid w:val="00B4059C"/>
    <w:pPr>
      <w:ind w:left="720"/>
      <w:contextualSpacing/>
    </w:pPr>
    <w:rPr>
      <w:rFonts w:cs="Mangal"/>
      <w:szCs w:val="21"/>
    </w:rPr>
  </w:style>
  <w:style w:type="paragraph" w:styleId="Header">
    <w:name w:val="header"/>
    <w:basedOn w:val="Normal"/>
    <w:link w:val="HeaderChar"/>
    <w:uiPriority w:val="99"/>
    <w:unhideWhenUsed/>
    <w:rsid w:val="00214F30"/>
    <w:pPr>
      <w:tabs>
        <w:tab w:val="center" w:pos="4680"/>
        <w:tab w:val="right" w:pos="9360"/>
      </w:tabs>
    </w:pPr>
    <w:rPr>
      <w:rFonts w:cs="Mangal"/>
      <w:szCs w:val="21"/>
    </w:rPr>
  </w:style>
  <w:style w:type="character" w:customStyle="1" w:styleId="HeaderChar">
    <w:name w:val="Header Char"/>
    <w:basedOn w:val="DefaultParagraphFont"/>
    <w:link w:val="Header"/>
    <w:uiPriority w:val="99"/>
    <w:rsid w:val="00214F30"/>
    <w:rPr>
      <w:rFonts w:cs="Mangal"/>
      <w:color w:val="000000"/>
      <w:szCs w:val="21"/>
    </w:rPr>
  </w:style>
  <w:style w:type="paragraph" w:styleId="Footer">
    <w:name w:val="footer"/>
    <w:basedOn w:val="Normal"/>
    <w:link w:val="FooterChar"/>
    <w:uiPriority w:val="99"/>
    <w:unhideWhenUsed/>
    <w:rsid w:val="00214F30"/>
    <w:pPr>
      <w:tabs>
        <w:tab w:val="center" w:pos="4680"/>
        <w:tab w:val="right" w:pos="9360"/>
      </w:tabs>
    </w:pPr>
    <w:rPr>
      <w:rFonts w:cs="Mangal"/>
      <w:szCs w:val="21"/>
    </w:rPr>
  </w:style>
  <w:style w:type="character" w:customStyle="1" w:styleId="FooterChar">
    <w:name w:val="Footer Char"/>
    <w:basedOn w:val="DefaultParagraphFont"/>
    <w:link w:val="Footer"/>
    <w:uiPriority w:val="99"/>
    <w:rsid w:val="00214F30"/>
    <w:rPr>
      <w:rFonts w:cs="Mangal"/>
      <w:color w:val="000000"/>
      <w:szCs w:val="21"/>
    </w:rPr>
  </w:style>
  <w:style w:type="character" w:styleId="CommentReference">
    <w:name w:val="annotation reference"/>
    <w:basedOn w:val="DefaultParagraphFont"/>
    <w:uiPriority w:val="99"/>
    <w:semiHidden/>
    <w:unhideWhenUsed/>
    <w:rsid w:val="005F69B9"/>
    <w:rPr>
      <w:sz w:val="16"/>
      <w:szCs w:val="16"/>
    </w:rPr>
  </w:style>
  <w:style w:type="paragraph" w:styleId="CommentText">
    <w:name w:val="annotation text"/>
    <w:basedOn w:val="Normal"/>
    <w:link w:val="CommentTextChar"/>
    <w:uiPriority w:val="99"/>
    <w:semiHidden/>
    <w:unhideWhenUsed/>
    <w:rsid w:val="005F69B9"/>
    <w:rPr>
      <w:rFonts w:cs="Mangal"/>
      <w:sz w:val="20"/>
      <w:szCs w:val="18"/>
    </w:rPr>
  </w:style>
  <w:style w:type="character" w:customStyle="1" w:styleId="CommentTextChar">
    <w:name w:val="Comment Text Char"/>
    <w:basedOn w:val="DefaultParagraphFont"/>
    <w:link w:val="CommentText"/>
    <w:uiPriority w:val="99"/>
    <w:semiHidden/>
    <w:rsid w:val="005F69B9"/>
    <w:rPr>
      <w:rFonts w:cs="Mangal"/>
      <w:color w:val="000000"/>
      <w:sz w:val="20"/>
      <w:szCs w:val="18"/>
    </w:rPr>
  </w:style>
  <w:style w:type="paragraph" w:styleId="CommentSubject">
    <w:name w:val="annotation subject"/>
    <w:basedOn w:val="CommentText"/>
    <w:next w:val="CommentText"/>
    <w:link w:val="CommentSubjectChar"/>
    <w:uiPriority w:val="99"/>
    <w:semiHidden/>
    <w:unhideWhenUsed/>
    <w:rsid w:val="005F69B9"/>
    <w:rPr>
      <w:b/>
      <w:bCs/>
    </w:rPr>
  </w:style>
  <w:style w:type="character" w:customStyle="1" w:styleId="CommentSubjectChar">
    <w:name w:val="Comment Subject Char"/>
    <w:basedOn w:val="CommentTextChar"/>
    <w:link w:val="CommentSubject"/>
    <w:uiPriority w:val="99"/>
    <w:semiHidden/>
    <w:rsid w:val="005F69B9"/>
    <w:rPr>
      <w:rFonts w:cs="Mangal"/>
      <w:b/>
      <w:bCs/>
      <w:color w:val="000000"/>
      <w:sz w:val="20"/>
      <w:szCs w:val="18"/>
    </w:rPr>
  </w:style>
  <w:style w:type="paragraph" w:styleId="BalloonText">
    <w:name w:val="Balloon Text"/>
    <w:basedOn w:val="Normal"/>
    <w:link w:val="BalloonTextChar"/>
    <w:uiPriority w:val="99"/>
    <w:semiHidden/>
    <w:unhideWhenUsed/>
    <w:rsid w:val="005F69B9"/>
    <w:rPr>
      <w:rFonts w:ascii="Segoe UI" w:hAnsi="Segoe UI" w:cs="Mangal"/>
      <w:sz w:val="18"/>
      <w:szCs w:val="16"/>
    </w:rPr>
  </w:style>
  <w:style w:type="character" w:customStyle="1" w:styleId="BalloonTextChar">
    <w:name w:val="Balloon Text Char"/>
    <w:basedOn w:val="DefaultParagraphFont"/>
    <w:link w:val="BalloonText"/>
    <w:uiPriority w:val="99"/>
    <w:semiHidden/>
    <w:rsid w:val="005F69B9"/>
    <w:rPr>
      <w:rFonts w:ascii="Segoe UI" w:hAnsi="Segoe UI" w:cs="Mangal"/>
      <w:color w:val="000000"/>
      <w:sz w:val="18"/>
      <w:szCs w:val="16"/>
    </w:rPr>
  </w:style>
  <w:style w:type="paragraph" w:styleId="Revision">
    <w:name w:val="Revision"/>
    <w:hidden/>
    <w:uiPriority w:val="99"/>
    <w:semiHidden/>
    <w:rsid w:val="00DB04E1"/>
    <w:pPr>
      <w:widowControl/>
    </w:pPr>
    <w:rPr>
      <w:rFonts w:cs="Mangal"/>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9E94-1489-4850-BC31-BDA0EDEB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2018-09-26T20:25:00Z</dcterms:created>
  <dcterms:modified xsi:type="dcterms:W3CDTF">2019-07-25T20:38:00Z</dcterms:modified>
</cp:coreProperties>
</file>