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9FAB5" w14:textId="77777777" w:rsidR="006727F8" w:rsidRPr="00F71D72" w:rsidRDefault="00A85618" w:rsidP="00DB204F">
      <w:pPr>
        <w:jc w:val="center"/>
        <w:rPr>
          <w:rFonts w:ascii="Times New Roman" w:hAnsi="Times New Roman" w:cs="Times New Roman"/>
          <w:b/>
          <w:sz w:val="32"/>
          <w:szCs w:val="32"/>
        </w:rPr>
      </w:pPr>
      <w:bookmarkStart w:id="0" w:name="bookmark0"/>
      <w:r w:rsidRPr="00F71D72">
        <w:rPr>
          <w:rFonts w:ascii="Times New Roman" w:hAnsi="Times New Roman" w:cs="Times New Roman"/>
          <w:b/>
          <w:sz w:val="32"/>
          <w:szCs w:val="32"/>
        </w:rPr>
        <w:t>DEFENCE FORCE RETIREMENT AND DEATH BENEFITS AMENDMENT ACT 1976</w:t>
      </w:r>
      <w:bookmarkEnd w:id="0"/>
    </w:p>
    <w:p w14:paraId="0303BB43" w14:textId="77777777" w:rsidR="00DB204F" w:rsidRPr="00F71D72" w:rsidRDefault="00DB204F" w:rsidP="00DB204F">
      <w:pPr>
        <w:jc w:val="center"/>
        <w:rPr>
          <w:rFonts w:ascii="Times New Roman" w:hAnsi="Times New Roman" w:cs="Times New Roman"/>
          <w:b/>
          <w:sz w:val="32"/>
          <w:szCs w:val="32"/>
        </w:rPr>
      </w:pPr>
    </w:p>
    <w:p w14:paraId="4133B415" w14:textId="77777777" w:rsidR="006727F8" w:rsidRPr="00F71D72" w:rsidRDefault="00A85618" w:rsidP="00DB204F">
      <w:pPr>
        <w:jc w:val="center"/>
        <w:rPr>
          <w:rFonts w:ascii="Times New Roman" w:hAnsi="Times New Roman" w:cs="Times New Roman"/>
          <w:b/>
          <w:sz w:val="28"/>
        </w:rPr>
      </w:pPr>
      <w:bookmarkStart w:id="1" w:name="bookmark1"/>
      <w:r w:rsidRPr="00F71D72">
        <w:rPr>
          <w:rFonts w:ascii="Times New Roman" w:hAnsi="Times New Roman" w:cs="Times New Roman"/>
          <w:b/>
          <w:sz w:val="28"/>
        </w:rPr>
        <w:t>No. 33 of 1976</w:t>
      </w:r>
      <w:bookmarkEnd w:id="1"/>
    </w:p>
    <w:p w14:paraId="7B9AC05E" w14:textId="77777777" w:rsidR="00DB204F" w:rsidRPr="00DB204F" w:rsidRDefault="00DB204F" w:rsidP="00DB204F">
      <w:pPr>
        <w:jc w:val="center"/>
        <w:rPr>
          <w:rFonts w:ascii="Times New Roman" w:hAnsi="Times New Roman" w:cs="Times New Roman"/>
          <w:sz w:val="28"/>
        </w:rPr>
      </w:pPr>
    </w:p>
    <w:p w14:paraId="7AD2BFB8" w14:textId="77777777" w:rsidR="006727F8" w:rsidRDefault="00A85618" w:rsidP="00466374">
      <w:pPr>
        <w:pStyle w:val="BodyText31"/>
        <w:spacing w:line="240" w:lineRule="auto"/>
        <w:ind w:firstLine="0"/>
        <w:jc w:val="both"/>
        <w:rPr>
          <w:rStyle w:val="BodyText1"/>
          <w:sz w:val="24"/>
          <w:szCs w:val="24"/>
        </w:rPr>
      </w:pPr>
      <w:r w:rsidRPr="00DB204F">
        <w:rPr>
          <w:rStyle w:val="BodyText1"/>
          <w:sz w:val="24"/>
          <w:szCs w:val="24"/>
        </w:rPr>
        <w:t xml:space="preserve">An Act to amend the </w:t>
      </w:r>
      <w:proofErr w:type="spellStart"/>
      <w:r w:rsidRPr="00DB204F">
        <w:rPr>
          <w:rStyle w:val="BodytextItalic"/>
          <w:sz w:val="24"/>
          <w:szCs w:val="24"/>
        </w:rPr>
        <w:t>Defence</w:t>
      </w:r>
      <w:proofErr w:type="spellEnd"/>
      <w:r w:rsidRPr="00DB204F">
        <w:rPr>
          <w:rStyle w:val="BodytextItalic"/>
          <w:sz w:val="24"/>
          <w:szCs w:val="24"/>
        </w:rPr>
        <w:t xml:space="preserve"> Force Retirement and Death Benefits Act </w:t>
      </w:r>
      <w:r w:rsidRPr="00DB204F">
        <w:rPr>
          <w:rStyle w:val="BodyText1"/>
          <w:sz w:val="24"/>
          <w:szCs w:val="24"/>
        </w:rPr>
        <w:t>1973-1975, and for related purposes.</w:t>
      </w:r>
    </w:p>
    <w:p w14:paraId="05B74082" w14:textId="77777777" w:rsidR="00DB204F" w:rsidRPr="00DB204F" w:rsidRDefault="00DB204F" w:rsidP="00466374">
      <w:pPr>
        <w:pStyle w:val="BodyText31"/>
        <w:spacing w:line="240" w:lineRule="auto"/>
        <w:ind w:firstLine="0"/>
        <w:jc w:val="both"/>
        <w:rPr>
          <w:sz w:val="24"/>
          <w:szCs w:val="24"/>
        </w:rPr>
      </w:pPr>
    </w:p>
    <w:p w14:paraId="623267E2" w14:textId="5BBCD67A" w:rsidR="006727F8" w:rsidRPr="00DB204F" w:rsidRDefault="00A85618" w:rsidP="00DB204F">
      <w:pPr>
        <w:pStyle w:val="BodyText31"/>
        <w:spacing w:line="240" w:lineRule="auto"/>
        <w:ind w:firstLine="270"/>
        <w:jc w:val="both"/>
        <w:rPr>
          <w:sz w:val="24"/>
          <w:szCs w:val="24"/>
        </w:rPr>
      </w:pPr>
      <w:r w:rsidRPr="00DB204F">
        <w:rPr>
          <w:rStyle w:val="BodyText1"/>
          <w:sz w:val="24"/>
          <w:szCs w:val="24"/>
        </w:rPr>
        <w:t>BE IT ENACTED by the Queen, and the Senate and House of Representatives of the Commonwealth of Australia, as follows:—</w:t>
      </w:r>
    </w:p>
    <w:p w14:paraId="42C843D3" w14:textId="77777777" w:rsidR="006727F8" w:rsidRPr="00DB204F" w:rsidRDefault="00A85618" w:rsidP="00DB204F">
      <w:pPr>
        <w:pStyle w:val="Bodytext30"/>
        <w:spacing w:before="120" w:after="60" w:line="240" w:lineRule="auto"/>
        <w:jc w:val="both"/>
        <w:rPr>
          <w:b/>
          <w:sz w:val="20"/>
          <w:szCs w:val="24"/>
        </w:rPr>
      </w:pPr>
      <w:r w:rsidRPr="00DB204F">
        <w:rPr>
          <w:b/>
          <w:sz w:val="20"/>
          <w:szCs w:val="24"/>
        </w:rPr>
        <w:t>Short title and citation.</w:t>
      </w:r>
    </w:p>
    <w:p w14:paraId="17DED470" w14:textId="313744FB" w:rsidR="006727F8" w:rsidRPr="00DB204F" w:rsidRDefault="005423E1" w:rsidP="00DB204F">
      <w:pPr>
        <w:pStyle w:val="Bodytext20"/>
        <w:spacing w:after="120" w:line="240" w:lineRule="auto"/>
        <w:ind w:firstLine="270"/>
        <w:rPr>
          <w:sz w:val="24"/>
          <w:szCs w:val="24"/>
        </w:rPr>
      </w:pPr>
      <w:r w:rsidRPr="00DB204F">
        <w:rPr>
          <w:rStyle w:val="Bodytext2NotItalic"/>
          <w:b/>
          <w:sz w:val="24"/>
          <w:szCs w:val="24"/>
        </w:rPr>
        <w:t>1</w:t>
      </w:r>
      <w:r w:rsidR="00A85618" w:rsidRPr="00DB204F">
        <w:rPr>
          <w:rStyle w:val="Bodytext2NotItalic"/>
          <w:b/>
          <w:sz w:val="24"/>
          <w:szCs w:val="24"/>
        </w:rPr>
        <w:t>.</w:t>
      </w:r>
      <w:r w:rsidR="00A85618" w:rsidRPr="00DB204F">
        <w:rPr>
          <w:rStyle w:val="Bodytext2NotItalic"/>
          <w:sz w:val="24"/>
          <w:szCs w:val="24"/>
        </w:rPr>
        <w:t xml:space="preserve"> (1) This Act may be cited as the </w:t>
      </w:r>
      <w:proofErr w:type="spellStart"/>
      <w:r w:rsidR="00A85618" w:rsidRPr="00DB204F">
        <w:rPr>
          <w:rStyle w:val="Bodytext21"/>
          <w:i/>
          <w:iCs/>
          <w:sz w:val="24"/>
          <w:szCs w:val="24"/>
        </w:rPr>
        <w:t>Defence</w:t>
      </w:r>
      <w:proofErr w:type="spellEnd"/>
      <w:r w:rsidR="00A85618" w:rsidRPr="00DB204F">
        <w:rPr>
          <w:rStyle w:val="Bodytext21"/>
          <w:i/>
          <w:iCs/>
          <w:sz w:val="24"/>
          <w:szCs w:val="24"/>
        </w:rPr>
        <w:t xml:space="preserve"> Force Retirement and Death Benefits Amendment Act</w:t>
      </w:r>
      <w:r w:rsidR="00A85618" w:rsidRPr="00DB204F">
        <w:rPr>
          <w:rStyle w:val="Bodytext2NotItalic"/>
          <w:sz w:val="24"/>
          <w:szCs w:val="24"/>
        </w:rPr>
        <w:t xml:space="preserve"> 1976.</w:t>
      </w:r>
    </w:p>
    <w:p w14:paraId="5A889DE9" w14:textId="42610532" w:rsidR="006727F8" w:rsidRPr="00DB204F" w:rsidRDefault="005423E1" w:rsidP="00E865B3">
      <w:pPr>
        <w:pStyle w:val="BodyText31"/>
        <w:spacing w:after="120" w:line="240" w:lineRule="auto"/>
        <w:ind w:firstLine="270"/>
        <w:jc w:val="both"/>
        <w:rPr>
          <w:sz w:val="24"/>
          <w:szCs w:val="24"/>
        </w:rPr>
      </w:pPr>
      <w:r w:rsidRPr="00DB204F">
        <w:rPr>
          <w:rStyle w:val="BodyText1"/>
          <w:sz w:val="24"/>
          <w:szCs w:val="24"/>
        </w:rPr>
        <w:t xml:space="preserve">(2) </w:t>
      </w:r>
      <w:r w:rsidR="00A85618" w:rsidRPr="00DB204F">
        <w:rPr>
          <w:rStyle w:val="BodyText1"/>
          <w:sz w:val="24"/>
          <w:szCs w:val="24"/>
        </w:rPr>
        <w:t xml:space="preserve">The </w:t>
      </w:r>
      <w:proofErr w:type="spellStart"/>
      <w:r w:rsidR="00A85618" w:rsidRPr="00DB204F">
        <w:rPr>
          <w:rStyle w:val="BodytextItalic"/>
          <w:sz w:val="24"/>
          <w:szCs w:val="24"/>
        </w:rPr>
        <w:t>Defence</w:t>
      </w:r>
      <w:proofErr w:type="spellEnd"/>
      <w:r w:rsidR="00A85618" w:rsidRPr="00DB204F">
        <w:rPr>
          <w:rStyle w:val="BodytextItalic"/>
          <w:sz w:val="24"/>
          <w:szCs w:val="24"/>
        </w:rPr>
        <w:t xml:space="preserve"> Force Retirement and Death Benefits Act </w:t>
      </w:r>
      <w:r w:rsidR="00A85618" w:rsidRPr="00DB204F">
        <w:rPr>
          <w:rStyle w:val="BodyText1"/>
          <w:sz w:val="24"/>
          <w:szCs w:val="24"/>
        </w:rPr>
        <w:t>1973-1975 is in this Act referred to as the Principal Act.</w:t>
      </w:r>
    </w:p>
    <w:p w14:paraId="461EC996" w14:textId="77777777" w:rsidR="006727F8" w:rsidRPr="00DB204F" w:rsidRDefault="005423E1" w:rsidP="00E865B3">
      <w:pPr>
        <w:pStyle w:val="BodyText31"/>
        <w:spacing w:line="240" w:lineRule="auto"/>
        <w:ind w:firstLine="270"/>
        <w:jc w:val="both"/>
        <w:rPr>
          <w:sz w:val="24"/>
          <w:szCs w:val="24"/>
        </w:rPr>
      </w:pPr>
      <w:r w:rsidRPr="00DB204F">
        <w:rPr>
          <w:rStyle w:val="BodyText1"/>
          <w:sz w:val="24"/>
          <w:szCs w:val="24"/>
        </w:rPr>
        <w:t xml:space="preserve">(2) </w:t>
      </w:r>
      <w:r w:rsidR="00A85618" w:rsidRPr="00DB204F">
        <w:rPr>
          <w:rStyle w:val="BodyText1"/>
          <w:sz w:val="24"/>
          <w:szCs w:val="24"/>
        </w:rPr>
        <w:t xml:space="preserve">The Principal Act, as amended by this Act, may be cited as the </w:t>
      </w:r>
      <w:proofErr w:type="spellStart"/>
      <w:r w:rsidR="00A85618" w:rsidRPr="00DB204F">
        <w:rPr>
          <w:rStyle w:val="BodytextItalic"/>
          <w:sz w:val="24"/>
          <w:szCs w:val="24"/>
        </w:rPr>
        <w:t>Defence</w:t>
      </w:r>
      <w:proofErr w:type="spellEnd"/>
      <w:r w:rsidR="00A85618" w:rsidRPr="00DB204F">
        <w:rPr>
          <w:rStyle w:val="BodytextItalic"/>
          <w:sz w:val="24"/>
          <w:szCs w:val="24"/>
        </w:rPr>
        <w:t xml:space="preserve"> Force Retirement and Death Benefits Act</w:t>
      </w:r>
      <w:r w:rsidR="00A85618" w:rsidRPr="00DB204F">
        <w:rPr>
          <w:rStyle w:val="BodyText1"/>
          <w:sz w:val="24"/>
          <w:szCs w:val="24"/>
        </w:rPr>
        <w:t xml:space="preserve"> 1973-1976.</w:t>
      </w:r>
    </w:p>
    <w:p w14:paraId="26286672" w14:textId="77777777" w:rsidR="006727F8" w:rsidRPr="00DB204F" w:rsidRDefault="005423E1" w:rsidP="00DB204F">
      <w:pPr>
        <w:pStyle w:val="Bodytext30"/>
        <w:spacing w:before="120" w:after="60" w:line="240" w:lineRule="auto"/>
        <w:jc w:val="both"/>
        <w:rPr>
          <w:b/>
          <w:sz w:val="20"/>
          <w:szCs w:val="20"/>
        </w:rPr>
      </w:pPr>
      <w:r w:rsidRPr="00DB204F">
        <w:rPr>
          <w:b/>
          <w:sz w:val="20"/>
          <w:szCs w:val="20"/>
        </w:rPr>
        <w:t>Commence</w:t>
      </w:r>
      <w:r w:rsidR="00A85618" w:rsidRPr="00DB204F">
        <w:rPr>
          <w:b/>
          <w:sz w:val="20"/>
          <w:szCs w:val="20"/>
        </w:rPr>
        <w:t>ment.</w:t>
      </w:r>
    </w:p>
    <w:p w14:paraId="76EEECEA" w14:textId="77777777" w:rsidR="006727F8" w:rsidRPr="00DB204F" w:rsidRDefault="005423E1" w:rsidP="00DB204F">
      <w:pPr>
        <w:pStyle w:val="BodyText31"/>
        <w:spacing w:after="120" w:line="240" w:lineRule="auto"/>
        <w:ind w:firstLine="270"/>
        <w:jc w:val="both"/>
        <w:rPr>
          <w:sz w:val="24"/>
          <w:szCs w:val="24"/>
        </w:rPr>
      </w:pPr>
      <w:r w:rsidRPr="00DB204F">
        <w:rPr>
          <w:rStyle w:val="BodyText1"/>
          <w:b/>
          <w:sz w:val="24"/>
          <w:szCs w:val="24"/>
        </w:rPr>
        <w:t>2.</w:t>
      </w:r>
      <w:r w:rsidR="00A85618" w:rsidRPr="00DB204F">
        <w:rPr>
          <w:rStyle w:val="BodyText1"/>
          <w:sz w:val="24"/>
          <w:szCs w:val="24"/>
        </w:rPr>
        <w:t xml:space="preserve"> (1) Sections 1 and 2 shall come into operation on the day on which this Act receives the Royal Assent.</w:t>
      </w:r>
      <w:r w:rsidR="00A85618" w:rsidRPr="00DB204F">
        <w:rPr>
          <w:rStyle w:val="BodyText1"/>
          <w:sz w:val="24"/>
          <w:szCs w:val="24"/>
          <w:vertAlign w:val="superscript"/>
        </w:rPr>
        <w:t>1</w:t>
      </w:r>
    </w:p>
    <w:p w14:paraId="4703D47A" w14:textId="77777777" w:rsidR="006727F8" w:rsidRPr="00DB204F" w:rsidRDefault="005423E1" w:rsidP="00DB204F">
      <w:pPr>
        <w:pStyle w:val="BodyText31"/>
        <w:spacing w:after="120" w:line="240" w:lineRule="auto"/>
        <w:ind w:firstLine="270"/>
        <w:jc w:val="both"/>
        <w:rPr>
          <w:sz w:val="24"/>
          <w:szCs w:val="24"/>
        </w:rPr>
      </w:pPr>
      <w:r w:rsidRPr="00DB204F">
        <w:rPr>
          <w:rStyle w:val="BodyText1"/>
          <w:sz w:val="24"/>
          <w:szCs w:val="24"/>
        </w:rPr>
        <w:t xml:space="preserve">(2) </w:t>
      </w:r>
      <w:r w:rsidR="00A85618" w:rsidRPr="00DB204F">
        <w:rPr>
          <w:rStyle w:val="BodyText1"/>
          <w:sz w:val="24"/>
          <w:szCs w:val="24"/>
        </w:rPr>
        <w:t>Section 9 shall be deemed to have come into operation on 1 October 1972.</w:t>
      </w:r>
    </w:p>
    <w:p w14:paraId="78FB35BE" w14:textId="77777777" w:rsidR="006727F8" w:rsidRPr="00DB204F" w:rsidRDefault="005423E1" w:rsidP="00DB204F">
      <w:pPr>
        <w:pStyle w:val="BodyText31"/>
        <w:spacing w:after="120" w:line="240" w:lineRule="auto"/>
        <w:ind w:firstLine="270"/>
        <w:jc w:val="both"/>
        <w:rPr>
          <w:sz w:val="24"/>
          <w:szCs w:val="24"/>
        </w:rPr>
      </w:pPr>
      <w:r w:rsidRPr="00DB204F">
        <w:rPr>
          <w:rStyle w:val="BodyText1"/>
          <w:sz w:val="24"/>
          <w:szCs w:val="24"/>
        </w:rPr>
        <w:t xml:space="preserve">(3) </w:t>
      </w:r>
      <w:r w:rsidR="00A85618" w:rsidRPr="00DB204F">
        <w:rPr>
          <w:rStyle w:val="BodyText1"/>
          <w:sz w:val="24"/>
          <w:szCs w:val="24"/>
        </w:rPr>
        <w:t>Section 16 shall be deemed to have come into operation on 9 September 1975.</w:t>
      </w:r>
    </w:p>
    <w:p w14:paraId="5849A9AA" w14:textId="77777777" w:rsidR="006727F8" w:rsidRPr="00DB204F" w:rsidRDefault="005423E1" w:rsidP="00DB204F">
      <w:pPr>
        <w:pStyle w:val="BodyText31"/>
        <w:spacing w:after="120" w:line="240" w:lineRule="auto"/>
        <w:ind w:firstLine="270"/>
        <w:jc w:val="both"/>
        <w:rPr>
          <w:sz w:val="24"/>
          <w:szCs w:val="24"/>
        </w:rPr>
      </w:pPr>
      <w:r w:rsidRPr="00DB204F">
        <w:rPr>
          <w:rStyle w:val="BodyText1"/>
          <w:sz w:val="24"/>
          <w:szCs w:val="24"/>
        </w:rPr>
        <w:t xml:space="preserve">(4) </w:t>
      </w:r>
      <w:r w:rsidR="00A85618" w:rsidRPr="00DB204F">
        <w:rPr>
          <w:rStyle w:val="BodyText1"/>
          <w:sz w:val="24"/>
          <w:szCs w:val="24"/>
        </w:rPr>
        <w:t xml:space="preserve">Sections 13 and 14 shall come into operation on the day on which the </w:t>
      </w:r>
      <w:r w:rsidR="00A85618" w:rsidRPr="00DB204F">
        <w:rPr>
          <w:rStyle w:val="BodytextItalic"/>
          <w:sz w:val="24"/>
          <w:szCs w:val="24"/>
        </w:rPr>
        <w:t>Administrative Appeals Tribunal Act</w:t>
      </w:r>
      <w:r w:rsidR="00A85618" w:rsidRPr="00DB204F">
        <w:rPr>
          <w:rStyle w:val="BodyText1"/>
          <w:sz w:val="24"/>
          <w:szCs w:val="24"/>
        </w:rPr>
        <w:t xml:space="preserve"> 1975 comes into force.</w:t>
      </w:r>
    </w:p>
    <w:p w14:paraId="1CFED17A" w14:textId="77777777" w:rsidR="006727F8" w:rsidRPr="00DB204F" w:rsidRDefault="005423E1" w:rsidP="00DB204F">
      <w:pPr>
        <w:pStyle w:val="BodyText31"/>
        <w:spacing w:line="240" w:lineRule="auto"/>
        <w:ind w:firstLine="270"/>
        <w:jc w:val="both"/>
        <w:rPr>
          <w:sz w:val="24"/>
          <w:szCs w:val="24"/>
        </w:rPr>
      </w:pPr>
      <w:r w:rsidRPr="00DB204F">
        <w:rPr>
          <w:rStyle w:val="BodyText1"/>
          <w:sz w:val="24"/>
          <w:szCs w:val="24"/>
        </w:rPr>
        <w:t xml:space="preserve">(5) </w:t>
      </w:r>
      <w:r w:rsidR="00A85618" w:rsidRPr="00DB204F">
        <w:rPr>
          <w:rStyle w:val="BodyText1"/>
          <w:sz w:val="24"/>
          <w:szCs w:val="24"/>
        </w:rPr>
        <w:t>The remaining provisions of this Act shall come into operation on 1 July 1976.</w:t>
      </w:r>
    </w:p>
    <w:p w14:paraId="76B6EC51" w14:textId="77777777" w:rsidR="006727F8" w:rsidRPr="00DB204F" w:rsidRDefault="005423E1" w:rsidP="00DB204F">
      <w:pPr>
        <w:pStyle w:val="Bodytext30"/>
        <w:spacing w:before="120" w:after="60" w:line="240" w:lineRule="auto"/>
        <w:jc w:val="both"/>
        <w:rPr>
          <w:b/>
          <w:sz w:val="20"/>
          <w:szCs w:val="24"/>
        </w:rPr>
      </w:pPr>
      <w:r w:rsidRPr="00DB204F">
        <w:rPr>
          <w:b/>
          <w:sz w:val="20"/>
          <w:szCs w:val="24"/>
        </w:rPr>
        <w:t>Interpret</w:t>
      </w:r>
      <w:r w:rsidR="00A85618" w:rsidRPr="00DB204F">
        <w:rPr>
          <w:b/>
          <w:sz w:val="20"/>
          <w:szCs w:val="24"/>
        </w:rPr>
        <w:t>ation.</w:t>
      </w:r>
    </w:p>
    <w:p w14:paraId="6294C5B3" w14:textId="77777777" w:rsidR="006727F8" w:rsidRPr="00DB204F" w:rsidRDefault="00DB204F" w:rsidP="00BA21AC">
      <w:pPr>
        <w:pStyle w:val="BodyText31"/>
        <w:tabs>
          <w:tab w:val="left" w:pos="639"/>
        </w:tabs>
        <w:spacing w:after="120" w:line="240" w:lineRule="auto"/>
        <w:ind w:firstLine="288"/>
        <w:jc w:val="both"/>
        <w:rPr>
          <w:sz w:val="24"/>
          <w:szCs w:val="24"/>
        </w:rPr>
      </w:pPr>
      <w:r w:rsidRPr="00DB204F">
        <w:rPr>
          <w:rStyle w:val="BodyText1"/>
          <w:b/>
          <w:sz w:val="24"/>
          <w:szCs w:val="24"/>
        </w:rPr>
        <w:t>3</w:t>
      </w:r>
      <w:r w:rsidR="005423E1" w:rsidRPr="00DB204F">
        <w:rPr>
          <w:rStyle w:val="BodyText1"/>
          <w:b/>
          <w:sz w:val="24"/>
          <w:szCs w:val="24"/>
        </w:rPr>
        <w:t>.</w:t>
      </w:r>
      <w:r>
        <w:rPr>
          <w:rStyle w:val="BodyText1"/>
          <w:b/>
          <w:sz w:val="24"/>
          <w:szCs w:val="24"/>
        </w:rPr>
        <w:tab/>
      </w:r>
      <w:r w:rsidR="00A85618" w:rsidRPr="00DB204F">
        <w:rPr>
          <w:rStyle w:val="BodyText1"/>
          <w:sz w:val="24"/>
          <w:szCs w:val="24"/>
        </w:rPr>
        <w:t>Section 3 of the Principal Act is amended—</w:t>
      </w:r>
    </w:p>
    <w:p w14:paraId="007161FC" w14:textId="77053265" w:rsidR="006727F8" w:rsidRPr="00DB204F" w:rsidRDefault="005423E1" w:rsidP="00BA21AC">
      <w:pPr>
        <w:pStyle w:val="BodyText31"/>
        <w:spacing w:after="120" w:line="240" w:lineRule="auto"/>
        <w:ind w:left="621" w:hanging="351"/>
        <w:jc w:val="both"/>
        <w:rPr>
          <w:sz w:val="24"/>
          <w:szCs w:val="24"/>
        </w:rPr>
      </w:pPr>
      <w:r w:rsidRPr="00DB204F">
        <w:rPr>
          <w:rStyle w:val="BodyText1"/>
          <w:sz w:val="24"/>
          <w:szCs w:val="24"/>
        </w:rPr>
        <w:t xml:space="preserve">(a) </w:t>
      </w:r>
      <w:r w:rsidR="00A85618" w:rsidRPr="00DB204F">
        <w:rPr>
          <w:rStyle w:val="BodyText1"/>
          <w:sz w:val="24"/>
          <w:szCs w:val="24"/>
        </w:rPr>
        <w:t>by inserting after the definition of “child’s pension” in sub</w:t>
      </w:r>
      <w:r w:rsidR="000B77A9">
        <w:rPr>
          <w:rStyle w:val="BodyText1"/>
          <w:sz w:val="24"/>
          <w:szCs w:val="24"/>
        </w:rPr>
        <w:t>-</w:t>
      </w:r>
      <w:r w:rsidR="00A85618" w:rsidRPr="00DB204F">
        <w:rPr>
          <w:rStyle w:val="BodyText1"/>
          <w:sz w:val="24"/>
          <w:szCs w:val="24"/>
        </w:rPr>
        <w:t>section</w:t>
      </w:r>
      <w:r w:rsidR="000B77A9">
        <w:rPr>
          <w:rStyle w:val="BodyText1"/>
          <w:sz w:val="24"/>
          <w:szCs w:val="24"/>
        </w:rPr>
        <w:t xml:space="preserve"> (1) the following definition:</w:t>
      </w:r>
      <w:r w:rsidR="00A85618" w:rsidRPr="00DB204F">
        <w:rPr>
          <w:rStyle w:val="BodyText1"/>
          <w:sz w:val="24"/>
          <w:szCs w:val="24"/>
        </w:rPr>
        <w:t>—</w:t>
      </w:r>
    </w:p>
    <w:p w14:paraId="18C8C0FD" w14:textId="574E4B67" w:rsidR="005423E1" w:rsidRPr="00DB204F" w:rsidRDefault="000B77A9" w:rsidP="00337634">
      <w:pPr>
        <w:pStyle w:val="BodyText31"/>
        <w:spacing w:line="240" w:lineRule="auto"/>
        <w:ind w:left="1350" w:hanging="540"/>
        <w:jc w:val="both"/>
        <w:rPr>
          <w:rStyle w:val="BodyText1"/>
          <w:sz w:val="24"/>
          <w:szCs w:val="24"/>
        </w:rPr>
      </w:pPr>
      <w:r>
        <w:rPr>
          <w:rStyle w:val="BodyText1"/>
          <w:sz w:val="24"/>
          <w:szCs w:val="24"/>
        </w:rPr>
        <w:t>“</w:t>
      </w:r>
      <w:r w:rsidR="00A85618" w:rsidRPr="00DB204F">
        <w:rPr>
          <w:rStyle w:val="BodyText1"/>
          <w:sz w:val="24"/>
          <w:szCs w:val="24"/>
        </w:rPr>
        <w:t>‘Commissioner for Superannuation’ means the Commissioner for Superannuation under the Superannuation Act, and includes an acting Commissioner for Superannuation under that Act;";</w:t>
      </w:r>
    </w:p>
    <w:p w14:paraId="6C61EE2B" w14:textId="77777777" w:rsidR="006727F8" w:rsidRPr="00DB204F" w:rsidRDefault="005423E1" w:rsidP="00BA21AC">
      <w:pPr>
        <w:pStyle w:val="BodyText31"/>
        <w:spacing w:after="120" w:line="240" w:lineRule="auto"/>
        <w:ind w:left="648" w:hanging="378"/>
        <w:jc w:val="both"/>
        <w:rPr>
          <w:sz w:val="24"/>
          <w:szCs w:val="24"/>
        </w:rPr>
      </w:pPr>
      <w:r w:rsidRPr="00DB204F">
        <w:rPr>
          <w:rStyle w:val="BodyText1"/>
          <w:sz w:val="24"/>
          <w:szCs w:val="24"/>
        </w:rPr>
        <w:t xml:space="preserve">(b) </w:t>
      </w:r>
      <w:r w:rsidR="00A85618" w:rsidRPr="00DB204F">
        <w:rPr>
          <w:rStyle w:val="BodyText1"/>
          <w:sz w:val="24"/>
          <w:szCs w:val="24"/>
        </w:rPr>
        <w:t>by omitting from sub-section (1) the definitions of “Superannuation Act”, “Superannuation Board” and “Superannuation Fund” and substituting the following definition:—</w:t>
      </w:r>
    </w:p>
    <w:p w14:paraId="03FADEE9" w14:textId="77777777" w:rsidR="006727F8" w:rsidRPr="00DB204F" w:rsidRDefault="00A85618" w:rsidP="00BA21AC">
      <w:pPr>
        <w:pStyle w:val="BodyText31"/>
        <w:spacing w:after="120" w:line="240" w:lineRule="auto"/>
        <w:ind w:left="1350" w:hanging="540"/>
        <w:jc w:val="both"/>
        <w:rPr>
          <w:sz w:val="24"/>
          <w:szCs w:val="24"/>
        </w:rPr>
      </w:pPr>
      <w:r w:rsidRPr="00DB204F">
        <w:rPr>
          <w:rStyle w:val="BodyText1"/>
          <w:sz w:val="24"/>
          <w:szCs w:val="24"/>
        </w:rPr>
        <w:t xml:space="preserve">“ ‘Superannuation Act’ means the </w:t>
      </w:r>
      <w:r w:rsidRPr="00DB204F">
        <w:rPr>
          <w:rStyle w:val="BodytextItalic"/>
          <w:sz w:val="24"/>
          <w:szCs w:val="24"/>
        </w:rPr>
        <w:t xml:space="preserve">Superannuation Act </w:t>
      </w:r>
      <w:r w:rsidRPr="00DB204F">
        <w:rPr>
          <w:rStyle w:val="BodyText1"/>
          <w:sz w:val="24"/>
          <w:szCs w:val="24"/>
        </w:rPr>
        <w:t>1976;”; and</w:t>
      </w:r>
    </w:p>
    <w:p w14:paraId="4A464AB7" w14:textId="3666967A" w:rsidR="006727F8" w:rsidRPr="00DB204F" w:rsidRDefault="005423E1" w:rsidP="00BA21AC">
      <w:pPr>
        <w:pStyle w:val="BodyText31"/>
        <w:spacing w:after="120" w:line="240" w:lineRule="auto"/>
        <w:ind w:left="648" w:hanging="378"/>
        <w:jc w:val="both"/>
        <w:rPr>
          <w:sz w:val="24"/>
          <w:szCs w:val="24"/>
        </w:rPr>
      </w:pPr>
      <w:r w:rsidRPr="00DB204F">
        <w:rPr>
          <w:rStyle w:val="BodyText1"/>
          <w:sz w:val="24"/>
          <w:szCs w:val="24"/>
        </w:rPr>
        <w:t xml:space="preserve">(c) </w:t>
      </w:r>
      <w:r w:rsidR="00A85618" w:rsidRPr="00DB204F">
        <w:rPr>
          <w:rStyle w:val="BodyText1"/>
          <w:sz w:val="24"/>
          <w:szCs w:val="24"/>
        </w:rPr>
        <w:t>by adding at the end thereof the following sub-section:—</w:t>
      </w:r>
    </w:p>
    <w:p w14:paraId="05AD1F8F" w14:textId="77777777" w:rsidR="006727F8" w:rsidRPr="00DB204F" w:rsidRDefault="00A85618" w:rsidP="00BA21AC">
      <w:pPr>
        <w:pStyle w:val="BodyText31"/>
        <w:spacing w:after="120" w:line="240" w:lineRule="auto"/>
        <w:ind w:left="630" w:firstLine="180"/>
        <w:jc w:val="both"/>
        <w:rPr>
          <w:sz w:val="24"/>
          <w:szCs w:val="24"/>
        </w:rPr>
      </w:pPr>
      <w:r w:rsidRPr="00DB204F">
        <w:rPr>
          <w:rStyle w:val="BodyText1"/>
          <w:sz w:val="24"/>
          <w:szCs w:val="24"/>
        </w:rPr>
        <w:t>“(3) A reference in this Act to a provision of the Superannuation Act shall, except where the context otherwise requires, be read as including a reference to that provision as modified by regulations made under that Act.</w:t>
      </w:r>
    </w:p>
    <w:p w14:paraId="5DA05297" w14:textId="77777777" w:rsidR="006727F8" w:rsidRPr="00BE10A5" w:rsidRDefault="00A85618" w:rsidP="00BA21AC">
      <w:pPr>
        <w:pStyle w:val="Bodytext30"/>
        <w:spacing w:before="120" w:after="60" w:line="240" w:lineRule="auto"/>
        <w:jc w:val="both"/>
        <w:rPr>
          <w:b/>
          <w:sz w:val="20"/>
          <w:szCs w:val="20"/>
        </w:rPr>
      </w:pPr>
      <w:r w:rsidRPr="00BE10A5">
        <w:rPr>
          <w:b/>
          <w:sz w:val="20"/>
          <w:szCs w:val="20"/>
        </w:rPr>
        <w:t>Definitions.</w:t>
      </w:r>
    </w:p>
    <w:p w14:paraId="6A8D5A0C" w14:textId="77777777" w:rsidR="006727F8" w:rsidRPr="00DB204F" w:rsidRDefault="005423E1" w:rsidP="00BA21AC">
      <w:pPr>
        <w:pStyle w:val="BodyText31"/>
        <w:tabs>
          <w:tab w:val="left" w:pos="634"/>
        </w:tabs>
        <w:spacing w:after="120" w:line="240" w:lineRule="auto"/>
        <w:ind w:firstLine="270"/>
        <w:jc w:val="both"/>
        <w:rPr>
          <w:sz w:val="24"/>
          <w:szCs w:val="24"/>
        </w:rPr>
      </w:pPr>
      <w:r w:rsidRPr="00E74BE1">
        <w:rPr>
          <w:rStyle w:val="BodyText1"/>
          <w:b/>
          <w:sz w:val="24"/>
          <w:szCs w:val="24"/>
        </w:rPr>
        <w:t>4.</w:t>
      </w:r>
      <w:r w:rsidR="00006DCF">
        <w:rPr>
          <w:rStyle w:val="BodyText1"/>
          <w:b/>
          <w:sz w:val="24"/>
          <w:szCs w:val="24"/>
        </w:rPr>
        <w:tab/>
      </w:r>
      <w:r w:rsidR="00A85618" w:rsidRPr="00DB204F">
        <w:rPr>
          <w:rStyle w:val="BodyText1"/>
          <w:sz w:val="24"/>
          <w:szCs w:val="24"/>
        </w:rPr>
        <w:t>Section 7 of the Principal Act is amended by omitting the definition of “President of the Superannuation Board”.</w:t>
      </w:r>
    </w:p>
    <w:p w14:paraId="4BC46D7A" w14:textId="77777777" w:rsidR="006D3A0C" w:rsidRPr="00BE10A5" w:rsidRDefault="006D3A0C" w:rsidP="00BA21AC">
      <w:pPr>
        <w:pStyle w:val="Bodytext30"/>
        <w:spacing w:before="120" w:after="60" w:line="240" w:lineRule="auto"/>
        <w:jc w:val="both"/>
        <w:rPr>
          <w:rStyle w:val="BodyText1"/>
          <w:b/>
          <w:sz w:val="20"/>
          <w:szCs w:val="20"/>
        </w:rPr>
      </w:pPr>
      <w:r w:rsidRPr="00BE10A5">
        <w:rPr>
          <w:b/>
          <w:sz w:val="20"/>
          <w:szCs w:val="20"/>
        </w:rPr>
        <w:t>Constitution of Authority.</w:t>
      </w:r>
    </w:p>
    <w:p w14:paraId="49A8C978" w14:textId="18A79573" w:rsidR="006727F8" w:rsidRPr="00DB204F" w:rsidRDefault="005423E1" w:rsidP="00BA21AC">
      <w:pPr>
        <w:pStyle w:val="BodyText31"/>
        <w:spacing w:after="120" w:line="240" w:lineRule="auto"/>
        <w:ind w:firstLine="270"/>
        <w:jc w:val="both"/>
        <w:rPr>
          <w:sz w:val="24"/>
          <w:szCs w:val="24"/>
        </w:rPr>
      </w:pPr>
      <w:r w:rsidRPr="00E74BE1">
        <w:rPr>
          <w:rStyle w:val="BodyText1"/>
          <w:b/>
          <w:sz w:val="24"/>
          <w:szCs w:val="24"/>
        </w:rPr>
        <w:t>5.</w:t>
      </w:r>
      <w:r w:rsidR="00006DCF">
        <w:rPr>
          <w:rStyle w:val="BodyText1"/>
          <w:b/>
          <w:sz w:val="24"/>
          <w:szCs w:val="24"/>
        </w:rPr>
        <w:tab/>
      </w:r>
      <w:r w:rsidR="00A85618" w:rsidRPr="00DB204F">
        <w:rPr>
          <w:rStyle w:val="BodyText1"/>
          <w:sz w:val="24"/>
          <w:szCs w:val="24"/>
        </w:rPr>
        <w:t>Section 8 of the Principal Act is amended by omitting from paragraph (a) of sub-section (2) the words “the President of the Superannuation Board” and substituting the words “the C</w:t>
      </w:r>
      <w:r w:rsidR="00A81765">
        <w:rPr>
          <w:rStyle w:val="BodyText1"/>
          <w:sz w:val="24"/>
          <w:szCs w:val="24"/>
        </w:rPr>
        <w:t>ommissioner for Superannuation”</w:t>
      </w:r>
      <w:r w:rsidR="000B77A9">
        <w:rPr>
          <w:rStyle w:val="BodyText1"/>
          <w:sz w:val="24"/>
          <w:szCs w:val="24"/>
        </w:rPr>
        <w:t>.</w:t>
      </w:r>
    </w:p>
    <w:p w14:paraId="24F16BB4" w14:textId="77777777" w:rsidR="000B77A9" w:rsidRDefault="000B77A9">
      <w:pPr>
        <w:rPr>
          <w:rFonts w:ascii="Times New Roman" w:eastAsia="Times New Roman" w:hAnsi="Times New Roman" w:cs="Times New Roman"/>
          <w:b/>
          <w:sz w:val="20"/>
          <w:szCs w:val="20"/>
        </w:rPr>
      </w:pPr>
      <w:r>
        <w:rPr>
          <w:b/>
          <w:sz w:val="20"/>
          <w:szCs w:val="20"/>
        </w:rPr>
        <w:br w:type="page"/>
      </w:r>
    </w:p>
    <w:p w14:paraId="6B45ECDD" w14:textId="701D090F" w:rsidR="006D3A0C" w:rsidRPr="00BE10A5" w:rsidRDefault="006D3A0C" w:rsidP="00BA21AC">
      <w:pPr>
        <w:pStyle w:val="Bodytext30"/>
        <w:spacing w:before="120" w:after="60" w:line="240" w:lineRule="auto"/>
        <w:jc w:val="both"/>
        <w:rPr>
          <w:rStyle w:val="BodyText1"/>
          <w:b/>
          <w:sz w:val="20"/>
          <w:szCs w:val="20"/>
        </w:rPr>
      </w:pPr>
      <w:r w:rsidRPr="00BE10A5">
        <w:rPr>
          <w:b/>
          <w:sz w:val="20"/>
          <w:szCs w:val="20"/>
        </w:rPr>
        <w:lastRenderedPageBreak/>
        <w:t>Invalidity benefit payable to certain contributors under Superannuation Act.</w:t>
      </w:r>
    </w:p>
    <w:p w14:paraId="749CC62E" w14:textId="77777777" w:rsidR="006727F8" w:rsidRPr="00DB204F" w:rsidRDefault="006D3A0C" w:rsidP="00BA21AC">
      <w:pPr>
        <w:pStyle w:val="BodyText31"/>
        <w:tabs>
          <w:tab w:val="left" w:pos="634"/>
        </w:tabs>
        <w:spacing w:after="120" w:line="240" w:lineRule="auto"/>
        <w:ind w:firstLine="270"/>
        <w:jc w:val="both"/>
        <w:rPr>
          <w:sz w:val="24"/>
          <w:szCs w:val="24"/>
        </w:rPr>
      </w:pPr>
      <w:r w:rsidRPr="00E74BE1">
        <w:rPr>
          <w:rStyle w:val="BodyText1"/>
          <w:b/>
          <w:sz w:val="24"/>
          <w:szCs w:val="24"/>
        </w:rPr>
        <w:t>6.</w:t>
      </w:r>
      <w:r w:rsidR="00006DCF">
        <w:rPr>
          <w:rStyle w:val="BodyText1"/>
          <w:b/>
          <w:sz w:val="24"/>
          <w:szCs w:val="24"/>
        </w:rPr>
        <w:tab/>
      </w:r>
      <w:r w:rsidR="00A85618" w:rsidRPr="00DB204F">
        <w:rPr>
          <w:rStyle w:val="BodyText1"/>
          <w:sz w:val="24"/>
          <w:szCs w:val="24"/>
        </w:rPr>
        <w:t>Section 36 of the Principal Act is amended by omitting paragraph</w:t>
      </w:r>
      <w:r w:rsidR="001D1AC1">
        <w:rPr>
          <w:rStyle w:val="BodyText1"/>
          <w:sz w:val="24"/>
          <w:szCs w:val="24"/>
        </w:rPr>
        <w:t xml:space="preserve"> </w:t>
      </w:r>
      <w:r w:rsidRPr="00DB204F">
        <w:rPr>
          <w:rStyle w:val="BodyText1"/>
          <w:sz w:val="24"/>
          <w:szCs w:val="24"/>
        </w:rPr>
        <w:t xml:space="preserve">(b) </w:t>
      </w:r>
      <w:r w:rsidR="00A85618" w:rsidRPr="00DB204F">
        <w:rPr>
          <w:rStyle w:val="BodyText1"/>
          <w:sz w:val="24"/>
          <w:szCs w:val="24"/>
        </w:rPr>
        <w:t>of sub-section (1) and substituting the following paragraph: —</w:t>
      </w:r>
    </w:p>
    <w:p w14:paraId="3D6BC221" w14:textId="77777777" w:rsidR="006727F8" w:rsidRPr="00DB204F" w:rsidRDefault="00A85618" w:rsidP="00BA21AC">
      <w:pPr>
        <w:pStyle w:val="BodyText31"/>
        <w:spacing w:after="120" w:line="240" w:lineRule="auto"/>
        <w:ind w:left="603" w:hanging="333"/>
        <w:jc w:val="both"/>
        <w:rPr>
          <w:sz w:val="24"/>
          <w:szCs w:val="24"/>
        </w:rPr>
      </w:pPr>
      <w:r w:rsidRPr="00DB204F">
        <w:rPr>
          <w:rStyle w:val="BodyText1"/>
          <w:sz w:val="24"/>
          <w:szCs w:val="24"/>
        </w:rPr>
        <w:t>“(b) who, at the time he becomes so entitled—</w:t>
      </w:r>
    </w:p>
    <w:p w14:paraId="6A0349B9" w14:textId="77777777" w:rsidR="006727F8" w:rsidRPr="00DB204F" w:rsidRDefault="006D3A0C" w:rsidP="009A6C33">
      <w:pPr>
        <w:pStyle w:val="BodyText31"/>
        <w:spacing w:after="120" w:line="240" w:lineRule="auto"/>
        <w:ind w:left="1170" w:hanging="360"/>
        <w:jc w:val="both"/>
        <w:rPr>
          <w:sz w:val="24"/>
          <w:szCs w:val="24"/>
        </w:rPr>
      </w:pPr>
      <w:r w:rsidRPr="00DB204F">
        <w:rPr>
          <w:rStyle w:val="BodyText1"/>
          <w:sz w:val="24"/>
          <w:szCs w:val="24"/>
        </w:rPr>
        <w:t>(</w:t>
      </w:r>
      <w:proofErr w:type="spellStart"/>
      <w:r w:rsidRPr="00DB204F">
        <w:rPr>
          <w:rStyle w:val="BodyText1"/>
          <w:sz w:val="24"/>
          <w:szCs w:val="24"/>
        </w:rPr>
        <w:t>i</w:t>
      </w:r>
      <w:proofErr w:type="spellEnd"/>
      <w:r w:rsidRPr="00DB204F">
        <w:rPr>
          <w:rStyle w:val="BodyText1"/>
          <w:sz w:val="24"/>
          <w:szCs w:val="24"/>
        </w:rPr>
        <w:t xml:space="preserve">) </w:t>
      </w:r>
      <w:r w:rsidR="00A85618" w:rsidRPr="00DB204F">
        <w:rPr>
          <w:rStyle w:val="BodyText1"/>
          <w:sz w:val="24"/>
          <w:szCs w:val="24"/>
        </w:rPr>
        <w:t>is an eligible employee for the purposes of the Superannuation Act whose liability to make contributions to the Commissioner for Superannuation is deferred by virtue of section 54 of the Superannuation Act; or</w:t>
      </w:r>
    </w:p>
    <w:p w14:paraId="1B3020F7" w14:textId="5CBD9767" w:rsidR="006727F8" w:rsidRPr="00DB204F" w:rsidRDefault="006D3A0C" w:rsidP="009A6C33">
      <w:pPr>
        <w:pStyle w:val="BodyText31"/>
        <w:spacing w:after="120" w:line="240" w:lineRule="auto"/>
        <w:ind w:left="1170" w:hanging="360"/>
        <w:jc w:val="both"/>
        <w:rPr>
          <w:sz w:val="24"/>
          <w:szCs w:val="24"/>
        </w:rPr>
      </w:pPr>
      <w:r w:rsidRPr="00DB204F">
        <w:rPr>
          <w:rStyle w:val="BodyText1"/>
          <w:sz w:val="24"/>
          <w:szCs w:val="24"/>
        </w:rPr>
        <w:t xml:space="preserve">(ii) </w:t>
      </w:r>
      <w:r w:rsidR="00A85618" w:rsidRPr="00DB204F">
        <w:rPr>
          <w:rStyle w:val="BodyText1"/>
          <w:sz w:val="24"/>
          <w:szCs w:val="24"/>
        </w:rPr>
        <w:t>is a person whose entitlement to pension under that Act is suspended by force of sub-section 117(1) of that Act”.</w:t>
      </w:r>
    </w:p>
    <w:p w14:paraId="206D66A5" w14:textId="77777777" w:rsidR="006727F8" w:rsidRPr="00DB204F" w:rsidRDefault="006D3A0C" w:rsidP="00BA21AC">
      <w:pPr>
        <w:pStyle w:val="BodyText31"/>
        <w:tabs>
          <w:tab w:val="left" w:pos="634"/>
        </w:tabs>
        <w:spacing w:after="120" w:line="240" w:lineRule="auto"/>
        <w:ind w:firstLine="270"/>
        <w:jc w:val="both"/>
        <w:rPr>
          <w:sz w:val="24"/>
          <w:szCs w:val="24"/>
        </w:rPr>
      </w:pPr>
      <w:r w:rsidRPr="00126C62">
        <w:rPr>
          <w:rStyle w:val="BodyText1"/>
          <w:b/>
          <w:sz w:val="24"/>
          <w:szCs w:val="24"/>
        </w:rPr>
        <w:t>7.</w:t>
      </w:r>
      <w:r w:rsidR="00006DCF">
        <w:rPr>
          <w:rStyle w:val="BodyText1"/>
          <w:sz w:val="24"/>
          <w:szCs w:val="24"/>
        </w:rPr>
        <w:tab/>
      </w:r>
      <w:r w:rsidR="00A85618" w:rsidRPr="00DB204F">
        <w:rPr>
          <w:rStyle w:val="BodyText1"/>
          <w:sz w:val="24"/>
          <w:szCs w:val="24"/>
        </w:rPr>
        <w:t>Section 46 of the Principal Act is repealed and the following section substituted:—</w:t>
      </w:r>
    </w:p>
    <w:p w14:paraId="20078349" w14:textId="77777777" w:rsidR="006727F8" w:rsidRPr="00BE10A5" w:rsidRDefault="00A85618" w:rsidP="00BA21AC">
      <w:pPr>
        <w:pStyle w:val="Bodytext30"/>
        <w:spacing w:before="120" w:after="60" w:line="240" w:lineRule="auto"/>
        <w:jc w:val="both"/>
        <w:rPr>
          <w:b/>
          <w:sz w:val="20"/>
          <w:szCs w:val="20"/>
        </w:rPr>
      </w:pPr>
      <w:r w:rsidRPr="00BE10A5">
        <w:rPr>
          <w:b/>
          <w:sz w:val="20"/>
          <w:szCs w:val="20"/>
        </w:rPr>
        <w:t>Superannuation</w:t>
      </w:r>
      <w:r w:rsidR="006D3A0C" w:rsidRPr="00BE10A5">
        <w:rPr>
          <w:b/>
          <w:sz w:val="20"/>
          <w:szCs w:val="20"/>
        </w:rPr>
        <w:t xml:space="preserve"> </w:t>
      </w:r>
      <w:r w:rsidRPr="00BE10A5">
        <w:rPr>
          <w:b/>
          <w:sz w:val="20"/>
          <w:szCs w:val="20"/>
        </w:rPr>
        <w:t>Act.</w:t>
      </w:r>
    </w:p>
    <w:p w14:paraId="5B445BF6" w14:textId="32BF1FDF" w:rsidR="006727F8" w:rsidRPr="00DB204F" w:rsidRDefault="00A85618" w:rsidP="00BA21AC">
      <w:pPr>
        <w:pStyle w:val="BodyText31"/>
        <w:spacing w:after="120" w:line="240" w:lineRule="auto"/>
        <w:ind w:firstLine="270"/>
        <w:jc w:val="both"/>
        <w:rPr>
          <w:sz w:val="24"/>
          <w:szCs w:val="24"/>
        </w:rPr>
      </w:pPr>
      <w:r w:rsidRPr="00DB204F">
        <w:rPr>
          <w:rStyle w:val="BodyText1"/>
          <w:sz w:val="24"/>
          <w:szCs w:val="24"/>
        </w:rPr>
        <w:t>“46. Pension benefit is not payable under this Part in respect of a member of the scheme who dies before retirement and who, at the time of his death, was an eligible employee for the purposes of the Superannuation Act whose liability to make contributions under that Act was deferred by virtue of section 54 of that Act or was a person whose entitlement to pension under that Act was suspended by force of subsection 117(1) of that Act.”.</w:t>
      </w:r>
    </w:p>
    <w:p w14:paraId="6888E167" w14:textId="77777777" w:rsidR="006727F8" w:rsidRPr="00DB204F" w:rsidRDefault="006D3A0C" w:rsidP="00006DCF">
      <w:pPr>
        <w:pStyle w:val="BodyText31"/>
        <w:tabs>
          <w:tab w:val="left" w:pos="634"/>
        </w:tabs>
        <w:spacing w:line="240" w:lineRule="auto"/>
        <w:ind w:firstLine="270"/>
        <w:jc w:val="both"/>
        <w:rPr>
          <w:sz w:val="24"/>
          <w:szCs w:val="24"/>
        </w:rPr>
      </w:pPr>
      <w:r w:rsidRPr="00F16410">
        <w:rPr>
          <w:rStyle w:val="BodyText1"/>
          <w:b/>
          <w:sz w:val="24"/>
          <w:szCs w:val="24"/>
        </w:rPr>
        <w:t>8.</w:t>
      </w:r>
      <w:r w:rsidR="00006DCF">
        <w:rPr>
          <w:rStyle w:val="BodyText1"/>
          <w:b/>
          <w:sz w:val="24"/>
          <w:szCs w:val="24"/>
        </w:rPr>
        <w:tab/>
      </w:r>
      <w:r w:rsidR="00A85618" w:rsidRPr="00DB204F">
        <w:rPr>
          <w:rStyle w:val="BodyText1"/>
          <w:sz w:val="24"/>
          <w:szCs w:val="24"/>
        </w:rPr>
        <w:t>Section 61 of the Principal Act is repealed and the following section substituted:—</w:t>
      </w:r>
    </w:p>
    <w:p w14:paraId="2BF073CD" w14:textId="77777777" w:rsidR="006727F8" w:rsidRPr="009A6C33" w:rsidRDefault="00A85618" w:rsidP="000B77A9">
      <w:pPr>
        <w:pStyle w:val="Bodytext30"/>
        <w:spacing w:before="120" w:after="60" w:line="240" w:lineRule="auto"/>
        <w:jc w:val="both"/>
        <w:rPr>
          <w:b/>
          <w:sz w:val="20"/>
          <w:szCs w:val="20"/>
        </w:rPr>
      </w:pPr>
      <w:r w:rsidRPr="009A6C33">
        <w:rPr>
          <w:b/>
          <w:sz w:val="20"/>
          <w:szCs w:val="20"/>
        </w:rPr>
        <w:t>Payment of refund of contributions or of lump sum</w:t>
      </w:r>
      <w:r w:rsidR="006D3A0C" w:rsidRPr="009A6C33">
        <w:rPr>
          <w:b/>
          <w:sz w:val="20"/>
          <w:szCs w:val="20"/>
        </w:rPr>
        <w:t xml:space="preserve"> </w:t>
      </w:r>
      <w:r w:rsidRPr="009A6C33">
        <w:rPr>
          <w:b/>
          <w:sz w:val="20"/>
          <w:szCs w:val="20"/>
        </w:rPr>
        <w:t>payment to Commissioner for Superannuation in discharge of liability under Superannuation Act.</w:t>
      </w:r>
    </w:p>
    <w:p w14:paraId="42973C3D" w14:textId="4A097899" w:rsidR="006727F8" w:rsidRPr="00DB204F" w:rsidRDefault="000B77A9" w:rsidP="00D0052E">
      <w:pPr>
        <w:pStyle w:val="BodyText31"/>
        <w:spacing w:after="60" w:line="240" w:lineRule="auto"/>
        <w:ind w:firstLine="270"/>
        <w:jc w:val="both"/>
        <w:rPr>
          <w:sz w:val="24"/>
          <w:szCs w:val="24"/>
        </w:rPr>
      </w:pPr>
      <w:r>
        <w:rPr>
          <w:rStyle w:val="BodyText1"/>
          <w:sz w:val="24"/>
          <w:szCs w:val="24"/>
        </w:rPr>
        <w:t>“61. Where—</w:t>
      </w:r>
    </w:p>
    <w:p w14:paraId="3EEED5EA" w14:textId="77777777" w:rsidR="006727F8" w:rsidRPr="00DB204F" w:rsidRDefault="006D3A0C" w:rsidP="00D0052E">
      <w:pPr>
        <w:pStyle w:val="BodyText31"/>
        <w:spacing w:after="60" w:line="240" w:lineRule="auto"/>
        <w:ind w:left="612" w:hanging="342"/>
        <w:jc w:val="both"/>
        <w:rPr>
          <w:sz w:val="24"/>
          <w:szCs w:val="24"/>
        </w:rPr>
      </w:pPr>
      <w:r w:rsidRPr="00DB204F">
        <w:rPr>
          <w:rStyle w:val="BodyText1"/>
          <w:sz w:val="24"/>
          <w:szCs w:val="24"/>
        </w:rPr>
        <w:t xml:space="preserve">(a) </w:t>
      </w:r>
      <w:r w:rsidR="00A85618" w:rsidRPr="00DB204F">
        <w:rPr>
          <w:rStyle w:val="BodyText1"/>
          <w:sz w:val="24"/>
          <w:szCs w:val="24"/>
        </w:rPr>
        <w:t>the liability of a person to make contributions under the Superannuation Act has been deferred by virtue of section 54 of that Act;</w:t>
      </w:r>
    </w:p>
    <w:p w14:paraId="6B913F1B" w14:textId="77777777" w:rsidR="006727F8" w:rsidRPr="00DB204F" w:rsidRDefault="006D3A0C" w:rsidP="00D0052E">
      <w:pPr>
        <w:pStyle w:val="BodyText31"/>
        <w:spacing w:after="60" w:line="240" w:lineRule="auto"/>
        <w:ind w:left="612" w:hanging="342"/>
        <w:jc w:val="both"/>
        <w:rPr>
          <w:sz w:val="24"/>
          <w:szCs w:val="24"/>
        </w:rPr>
      </w:pPr>
      <w:r w:rsidRPr="00DB204F">
        <w:rPr>
          <w:rStyle w:val="BodyText1"/>
          <w:sz w:val="24"/>
          <w:szCs w:val="24"/>
        </w:rPr>
        <w:t xml:space="preserve">(b) </w:t>
      </w:r>
      <w:r w:rsidR="00A85618" w:rsidRPr="00DB204F">
        <w:rPr>
          <w:rStyle w:val="BodyText1"/>
          <w:sz w:val="24"/>
          <w:szCs w:val="24"/>
        </w:rPr>
        <w:t>by reason of the retirement or death of the person, the amount of the deferred contributions has become payable;</w:t>
      </w:r>
    </w:p>
    <w:p w14:paraId="3E2EEB7D" w14:textId="77777777" w:rsidR="006727F8" w:rsidRPr="00DB204F" w:rsidRDefault="006D3A0C" w:rsidP="00D0052E">
      <w:pPr>
        <w:pStyle w:val="BodyText31"/>
        <w:spacing w:after="60" w:line="240" w:lineRule="auto"/>
        <w:ind w:left="612" w:hanging="342"/>
        <w:jc w:val="both"/>
        <w:rPr>
          <w:sz w:val="24"/>
          <w:szCs w:val="24"/>
        </w:rPr>
      </w:pPr>
      <w:r w:rsidRPr="00DB204F">
        <w:rPr>
          <w:rStyle w:val="BodyText1"/>
          <w:sz w:val="24"/>
          <w:szCs w:val="24"/>
        </w:rPr>
        <w:t xml:space="preserve">(c) </w:t>
      </w:r>
      <w:r w:rsidR="00A85618" w:rsidRPr="00DB204F">
        <w:rPr>
          <w:rStyle w:val="BodyText1"/>
          <w:sz w:val="24"/>
          <w:szCs w:val="24"/>
        </w:rPr>
        <w:t>the whole or any part of the amount so payable has not been paid; and</w:t>
      </w:r>
    </w:p>
    <w:p w14:paraId="290CFDD7" w14:textId="68645F45" w:rsidR="006727F8" w:rsidRPr="00DB204F" w:rsidRDefault="006D3A0C" w:rsidP="00D0052E">
      <w:pPr>
        <w:pStyle w:val="BodyText31"/>
        <w:spacing w:after="60" w:line="240" w:lineRule="auto"/>
        <w:ind w:left="612" w:hanging="342"/>
        <w:jc w:val="both"/>
        <w:rPr>
          <w:sz w:val="24"/>
          <w:szCs w:val="24"/>
        </w:rPr>
      </w:pPr>
      <w:r w:rsidRPr="00DB204F">
        <w:rPr>
          <w:rStyle w:val="BodyText1"/>
          <w:sz w:val="24"/>
          <w:szCs w:val="24"/>
        </w:rPr>
        <w:t xml:space="preserve">(d) </w:t>
      </w:r>
      <w:r w:rsidR="00A85618" w:rsidRPr="00DB204F">
        <w:rPr>
          <w:rStyle w:val="BodyText1"/>
          <w:sz w:val="24"/>
          <w:szCs w:val="24"/>
        </w:rPr>
        <w:t>benefit has become payable to or in respect of the person under sub-section 32(2) or section 48 or 56 of this Act,</w:t>
      </w:r>
    </w:p>
    <w:p w14:paraId="7272FC5E" w14:textId="77777777" w:rsidR="006727F8" w:rsidRPr="00DB204F" w:rsidRDefault="00A85618" w:rsidP="009A6C33">
      <w:pPr>
        <w:pStyle w:val="BodyText31"/>
        <w:spacing w:after="120" w:line="240" w:lineRule="auto"/>
        <w:ind w:firstLine="0"/>
        <w:jc w:val="both"/>
        <w:rPr>
          <w:sz w:val="24"/>
          <w:szCs w:val="24"/>
        </w:rPr>
      </w:pPr>
      <w:r w:rsidRPr="00DB204F">
        <w:rPr>
          <w:rStyle w:val="BodyText1"/>
          <w:sz w:val="24"/>
          <w:szCs w:val="24"/>
        </w:rPr>
        <w:t>the amount of the benefit so payable shall, to the extent that it does not exceed the amount of the deferred contributions payable, be paid to the Commissioner for Superannuation and, upon being so paid, the amount of the deferred contributions payable shall, to the extent of that payment, be deemed to have been paid to the Commissioner under section 54 of the Superannuation Act.</w:t>
      </w:r>
      <w:r w:rsidR="00337634">
        <w:rPr>
          <w:rStyle w:val="BodyText1"/>
          <w:sz w:val="24"/>
          <w:szCs w:val="24"/>
        </w:rPr>
        <w:t>”</w:t>
      </w:r>
      <w:r w:rsidRPr="00DB204F">
        <w:rPr>
          <w:rStyle w:val="BodyText1"/>
          <w:sz w:val="24"/>
          <w:szCs w:val="24"/>
        </w:rPr>
        <w:t>.</w:t>
      </w:r>
    </w:p>
    <w:p w14:paraId="40488521" w14:textId="77777777" w:rsidR="006727F8" w:rsidRPr="00744F5C" w:rsidRDefault="00A85618" w:rsidP="00744F5C">
      <w:pPr>
        <w:pStyle w:val="Bodytext30"/>
        <w:spacing w:before="120" w:after="60" w:line="240" w:lineRule="auto"/>
        <w:jc w:val="both"/>
        <w:rPr>
          <w:b/>
          <w:sz w:val="20"/>
          <w:szCs w:val="20"/>
        </w:rPr>
      </w:pPr>
      <w:r w:rsidRPr="00744F5C">
        <w:rPr>
          <w:b/>
          <w:sz w:val="20"/>
          <w:szCs w:val="20"/>
        </w:rPr>
        <w:t>Recipient member who becomes an eligible member.</w:t>
      </w:r>
    </w:p>
    <w:p w14:paraId="39281AE1" w14:textId="70E5B354" w:rsidR="006727F8" w:rsidRPr="00DB204F" w:rsidRDefault="006D3A0C" w:rsidP="00744F5C">
      <w:pPr>
        <w:pStyle w:val="BodyText31"/>
        <w:tabs>
          <w:tab w:val="left" w:pos="634"/>
        </w:tabs>
        <w:spacing w:after="120" w:line="240" w:lineRule="auto"/>
        <w:ind w:firstLine="274"/>
        <w:jc w:val="both"/>
        <w:rPr>
          <w:sz w:val="24"/>
          <w:szCs w:val="24"/>
        </w:rPr>
      </w:pPr>
      <w:r w:rsidRPr="00744F5C">
        <w:rPr>
          <w:rStyle w:val="BodyText1"/>
          <w:b/>
          <w:sz w:val="24"/>
          <w:szCs w:val="24"/>
        </w:rPr>
        <w:t>9.</w:t>
      </w:r>
      <w:r w:rsidR="00744F5C">
        <w:rPr>
          <w:rStyle w:val="BodyText1"/>
          <w:b/>
          <w:sz w:val="24"/>
          <w:szCs w:val="24"/>
        </w:rPr>
        <w:tab/>
      </w:r>
      <w:r w:rsidR="00A85618" w:rsidRPr="00DB204F">
        <w:rPr>
          <w:rStyle w:val="BodyText1"/>
          <w:sz w:val="24"/>
          <w:szCs w:val="24"/>
        </w:rPr>
        <w:t>Section 62 of the Principal Act is amended, by omitting from sub</w:t>
      </w:r>
      <w:r w:rsidR="000B77A9">
        <w:rPr>
          <w:rStyle w:val="BodyText1"/>
          <w:sz w:val="24"/>
          <w:szCs w:val="24"/>
        </w:rPr>
        <w:t>-</w:t>
      </w:r>
      <w:r w:rsidR="00A85618" w:rsidRPr="00DB204F">
        <w:rPr>
          <w:rStyle w:val="BodyText1"/>
          <w:sz w:val="24"/>
          <w:szCs w:val="24"/>
        </w:rPr>
        <w:t>section (2) the word and figures “sub-section 69(1)(a)” and substituting the word and figures “sub-section 69(1</w:t>
      </w:r>
      <w:r w:rsidR="000B77A9" w:rsidRPr="000B77A9">
        <w:rPr>
          <w:rStyle w:val="BodyText1"/>
          <w:smallCaps/>
          <w:sz w:val="24"/>
          <w:szCs w:val="24"/>
        </w:rPr>
        <w:t>a</w:t>
      </w:r>
      <w:r w:rsidR="00A85618" w:rsidRPr="00DB204F">
        <w:rPr>
          <w:rStyle w:val="BodyText1"/>
          <w:sz w:val="24"/>
          <w:szCs w:val="24"/>
        </w:rPr>
        <w:t>)</w:t>
      </w:r>
      <w:r w:rsidR="00337634">
        <w:rPr>
          <w:rStyle w:val="BodyText1"/>
          <w:sz w:val="24"/>
          <w:szCs w:val="24"/>
        </w:rPr>
        <w:t>”</w:t>
      </w:r>
      <w:r w:rsidR="00A85618" w:rsidRPr="00DB204F">
        <w:rPr>
          <w:rStyle w:val="BodyText1"/>
          <w:sz w:val="24"/>
          <w:szCs w:val="24"/>
        </w:rPr>
        <w:t>.</w:t>
      </w:r>
    </w:p>
    <w:p w14:paraId="529C060D" w14:textId="77777777" w:rsidR="006D3A0C" w:rsidRPr="00744F5C" w:rsidRDefault="006D3A0C" w:rsidP="00744F5C">
      <w:pPr>
        <w:pStyle w:val="BodyText31"/>
        <w:spacing w:before="120" w:after="60" w:line="240" w:lineRule="auto"/>
        <w:ind w:firstLine="0"/>
        <w:jc w:val="both"/>
        <w:rPr>
          <w:rStyle w:val="BodyText1"/>
          <w:b/>
          <w:sz w:val="20"/>
          <w:szCs w:val="20"/>
        </w:rPr>
      </w:pPr>
      <w:r w:rsidRPr="00744F5C">
        <w:rPr>
          <w:b/>
          <w:sz w:val="20"/>
          <w:szCs w:val="20"/>
        </w:rPr>
        <w:t>Transfer value payable in respect of previous employment.</w:t>
      </w:r>
    </w:p>
    <w:p w14:paraId="46A0F22B" w14:textId="77777777" w:rsidR="006727F8" w:rsidRPr="00DB204F" w:rsidRDefault="006D3A0C" w:rsidP="00744F5C">
      <w:pPr>
        <w:pStyle w:val="BodyText31"/>
        <w:tabs>
          <w:tab w:val="left" w:pos="634"/>
        </w:tabs>
        <w:spacing w:after="120" w:line="240" w:lineRule="auto"/>
        <w:ind w:firstLine="274"/>
        <w:jc w:val="both"/>
        <w:rPr>
          <w:sz w:val="24"/>
          <w:szCs w:val="24"/>
        </w:rPr>
      </w:pPr>
      <w:r w:rsidRPr="00744F5C">
        <w:rPr>
          <w:rStyle w:val="BodyText1"/>
          <w:b/>
          <w:sz w:val="24"/>
          <w:szCs w:val="24"/>
        </w:rPr>
        <w:t>10.</w:t>
      </w:r>
      <w:r w:rsidR="00744F5C">
        <w:rPr>
          <w:rStyle w:val="BodyText1"/>
          <w:b/>
          <w:sz w:val="24"/>
          <w:szCs w:val="24"/>
        </w:rPr>
        <w:tab/>
      </w:r>
      <w:r w:rsidR="00A85618" w:rsidRPr="00DB204F">
        <w:rPr>
          <w:rStyle w:val="BodyText1"/>
          <w:sz w:val="24"/>
          <w:szCs w:val="24"/>
        </w:rPr>
        <w:t xml:space="preserve">Section 68 of the Principal Act is amended by omitting from paragraph (b) of sub-section (1) the words “contributions under the Superannuation Act for reserve units of pension” and substituting the words “contributions under the </w:t>
      </w:r>
      <w:r w:rsidR="00A85618" w:rsidRPr="00DB204F">
        <w:rPr>
          <w:rStyle w:val="BodytextItalic"/>
          <w:sz w:val="24"/>
          <w:szCs w:val="24"/>
        </w:rPr>
        <w:t>Superannuation Act</w:t>
      </w:r>
      <w:r w:rsidR="00A85618" w:rsidRPr="00DB204F">
        <w:rPr>
          <w:rStyle w:val="BodyText1"/>
          <w:sz w:val="24"/>
          <w:szCs w:val="24"/>
        </w:rPr>
        <w:t xml:space="preserve"> 1922, or that Act as amended and in force from time to time, for reserve units of pension or to supplementary contributions under the Superannuation Act”.</w:t>
      </w:r>
    </w:p>
    <w:p w14:paraId="27774678" w14:textId="77777777" w:rsidR="006D3A0C" w:rsidRPr="001D2E15" w:rsidRDefault="006D3A0C" w:rsidP="009A6C33">
      <w:pPr>
        <w:pStyle w:val="BodyText31"/>
        <w:spacing w:after="60" w:line="240" w:lineRule="auto"/>
        <w:ind w:firstLine="0"/>
        <w:jc w:val="both"/>
        <w:rPr>
          <w:rStyle w:val="BodyText1"/>
          <w:b/>
          <w:sz w:val="20"/>
          <w:szCs w:val="20"/>
        </w:rPr>
      </w:pPr>
      <w:r w:rsidRPr="001D2E15">
        <w:rPr>
          <w:b/>
          <w:sz w:val="20"/>
          <w:szCs w:val="20"/>
        </w:rPr>
        <w:t>Eligible employment.</w:t>
      </w:r>
    </w:p>
    <w:p w14:paraId="25D7442F" w14:textId="77777777" w:rsidR="006727F8" w:rsidRPr="00DB204F" w:rsidRDefault="006D3A0C" w:rsidP="00744F5C">
      <w:pPr>
        <w:pStyle w:val="BodyText31"/>
        <w:tabs>
          <w:tab w:val="left" w:pos="634"/>
        </w:tabs>
        <w:spacing w:after="60" w:line="240" w:lineRule="auto"/>
        <w:ind w:firstLine="274"/>
        <w:jc w:val="both"/>
        <w:rPr>
          <w:sz w:val="24"/>
          <w:szCs w:val="24"/>
        </w:rPr>
      </w:pPr>
      <w:r w:rsidRPr="00744F5C">
        <w:rPr>
          <w:rStyle w:val="BodyText1"/>
          <w:b/>
          <w:sz w:val="24"/>
          <w:szCs w:val="24"/>
        </w:rPr>
        <w:t>11.</w:t>
      </w:r>
      <w:r w:rsidR="00744F5C">
        <w:rPr>
          <w:rStyle w:val="BodyText1"/>
          <w:sz w:val="24"/>
          <w:szCs w:val="24"/>
        </w:rPr>
        <w:tab/>
      </w:r>
      <w:r w:rsidR="00A85618" w:rsidRPr="00DB204F">
        <w:rPr>
          <w:rStyle w:val="BodyText1"/>
          <w:sz w:val="24"/>
          <w:szCs w:val="24"/>
        </w:rPr>
        <w:t>Section 71 of the Principal Act is amended—</w:t>
      </w:r>
    </w:p>
    <w:p w14:paraId="4E5F89B4" w14:textId="77777777" w:rsidR="006727F8" w:rsidRPr="00DB204F" w:rsidRDefault="006D3A0C" w:rsidP="00B45730">
      <w:pPr>
        <w:pStyle w:val="BodyText31"/>
        <w:spacing w:after="60" w:line="240" w:lineRule="auto"/>
        <w:ind w:left="621" w:hanging="351"/>
        <w:jc w:val="both"/>
        <w:rPr>
          <w:sz w:val="24"/>
          <w:szCs w:val="24"/>
        </w:rPr>
      </w:pPr>
      <w:r w:rsidRPr="00DB204F">
        <w:rPr>
          <w:rStyle w:val="BodyText1"/>
          <w:sz w:val="24"/>
          <w:szCs w:val="24"/>
        </w:rPr>
        <w:t xml:space="preserve">(a) </w:t>
      </w:r>
      <w:r w:rsidR="00A85618" w:rsidRPr="00DB204F">
        <w:rPr>
          <w:rStyle w:val="BodyText1"/>
          <w:sz w:val="24"/>
          <w:szCs w:val="24"/>
        </w:rPr>
        <w:t>by omitting paragraph (b) of sub-section (1) and substituting the following paragraph:—</w:t>
      </w:r>
    </w:p>
    <w:p w14:paraId="423294EF" w14:textId="77777777" w:rsidR="006727F8" w:rsidRPr="00DB204F" w:rsidRDefault="00A85618" w:rsidP="00AE0FB0">
      <w:pPr>
        <w:pStyle w:val="BodyText31"/>
        <w:spacing w:after="60" w:line="240" w:lineRule="auto"/>
        <w:ind w:left="1278" w:hanging="495"/>
        <w:jc w:val="both"/>
        <w:rPr>
          <w:sz w:val="24"/>
          <w:szCs w:val="24"/>
        </w:rPr>
      </w:pPr>
      <w:r w:rsidRPr="00DB204F">
        <w:rPr>
          <w:rStyle w:val="BodyText1"/>
          <w:sz w:val="24"/>
          <w:szCs w:val="24"/>
        </w:rPr>
        <w:t>“(b) subject to sub-sections (2) and (3), a period of employment of the person by the Commonwealth, by the Administration of a Territory or by an authority or other body, being—</w:t>
      </w:r>
    </w:p>
    <w:p w14:paraId="298866CC" w14:textId="77777777" w:rsidR="006727F8" w:rsidRPr="00DB204F" w:rsidRDefault="006D3A0C" w:rsidP="00AE0FB0">
      <w:pPr>
        <w:pStyle w:val="BodyText31"/>
        <w:spacing w:after="60" w:line="240" w:lineRule="auto"/>
        <w:ind w:left="1917" w:hanging="297"/>
        <w:jc w:val="both"/>
        <w:rPr>
          <w:sz w:val="24"/>
          <w:szCs w:val="24"/>
        </w:rPr>
      </w:pPr>
      <w:r w:rsidRPr="00DB204F">
        <w:rPr>
          <w:rStyle w:val="BodyText1"/>
          <w:sz w:val="24"/>
          <w:szCs w:val="24"/>
        </w:rPr>
        <w:t>(</w:t>
      </w:r>
      <w:proofErr w:type="spellStart"/>
      <w:r w:rsidRPr="00DB204F">
        <w:rPr>
          <w:rStyle w:val="BodyText1"/>
          <w:sz w:val="24"/>
          <w:szCs w:val="24"/>
        </w:rPr>
        <w:t>i</w:t>
      </w:r>
      <w:proofErr w:type="spellEnd"/>
      <w:r w:rsidRPr="00DB204F">
        <w:rPr>
          <w:rStyle w:val="BodyText1"/>
          <w:sz w:val="24"/>
          <w:szCs w:val="24"/>
        </w:rPr>
        <w:t xml:space="preserve">) </w:t>
      </w:r>
      <w:r w:rsidR="00A85618" w:rsidRPr="00DB204F">
        <w:rPr>
          <w:rStyle w:val="BodyText1"/>
          <w:sz w:val="24"/>
          <w:szCs w:val="24"/>
        </w:rPr>
        <w:t>a body corporate incorporated for a public purpose by an Act, regulations made under an Act or a law of a Territory;</w:t>
      </w:r>
    </w:p>
    <w:p w14:paraId="355E3FF9" w14:textId="77777777" w:rsidR="000B77A9" w:rsidRDefault="000B77A9">
      <w:pPr>
        <w:rPr>
          <w:rStyle w:val="BodyText1"/>
          <w:rFonts w:eastAsia="Courier New"/>
          <w:sz w:val="24"/>
          <w:szCs w:val="24"/>
        </w:rPr>
      </w:pPr>
      <w:r>
        <w:rPr>
          <w:rStyle w:val="BodyText1"/>
          <w:rFonts w:eastAsia="Courier New"/>
          <w:sz w:val="24"/>
          <w:szCs w:val="24"/>
        </w:rPr>
        <w:br w:type="page"/>
      </w:r>
    </w:p>
    <w:p w14:paraId="70DC6F02" w14:textId="1BE182A9" w:rsidR="006727F8" w:rsidRPr="00DB204F" w:rsidRDefault="006D3A0C" w:rsidP="00AE0FB0">
      <w:pPr>
        <w:pStyle w:val="BodyText31"/>
        <w:spacing w:after="60" w:line="240" w:lineRule="auto"/>
        <w:ind w:left="1917" w:hanging="297"/>
        <w:jc w:val="both"/>
        <w:rPr>
          <w:sz w:val="24"/>
          <w:szCs w:val="24"/>
        </w:rPr>
      </w:pPr>
      <w:r w:rsidRPr="00DB204F">
        <w:rPr>
          <w:rStyle w:val="BodyText1"/>
          <w:sz w:val="24"/>
          <w:szCs w:val="24"/>
        </w:rPr>
        <w:lastRenderedPageBreak/>
        <w:t xml:space="preserve">(ii) </w:t>
      </w:r>
      <w:r w:rsidR="00A85618" w:rsidRPr="00DB204F">
        <w:rPr>
          <w:rStyle w:val="BodyText1"/>
          <w:sz w:val="24"/>
          <w:szCs w:val="24"/>
        </w:rPr>
        <w:t>an authority or body, not being a body corporate, established for a public purpose by, or in accordance with, the provisions of an Act, regulations made under an Act or a law of a Territory;</w:t>
      </w:r>
    </w:p>
    <w:p w14:paraId="4F84B7BE" w14:textId="47EBF599" w:rsidR="006727F8" w:rsidRPr="00DB204F" w:rsidRDefault="006D3A0C" w:rsidP="000B77A9">
      <w:pPr>
        <w:pStyle w:val="BodyText31"/>
        <w:spacing w:line="240" w:lineRule="auto"/>
        <w:ind w:left="1917" w:hanging="297"/>
        <w:jc w:val="both"/>
        <w:rPr>
          <w:sz w:val="24"/>
          <w:szCs w:val="24"/>
        </w:rPr>
      </w:pPr>
      <w:r w:rsidRPr="00DB204F">
        <w:rPr>
          <w:rStyle w:val="BodyText1"/>
          <w:sz w:val="24"/>
          <w:szCs w:val="24"/>
        </w:rPr>
        <w:t xml:space="preserve">(iii) </w:t>
      </w:r>
      <w:r w:rsidR="00A85618" w:rsidRPr="00DB204F">
        <w:rPr>
          <w:rStyle w:val="BodyText1"/>
          <w:sz w:val="24"/>
          <w:szCs w:val="24"/>
        </w:rPr>
        <w:t>a company or other body corporate incorporated under a law of a State or Territory,</w:t>
      </w:r>
      <w:r w:rsidR="000B77A9">
        <w:rPr>
          <w:rStyle w:val="BodyText1"/>
          <w:sz w:val="24"/>
          <w:szCs w:val="24"/>
        </w:rPr>
        <w:t xml:space="preserve"> </w:t>
      </w:r>
      <w:r w:rsidR="00A85618" w:rsidRPr="00DB204F">
        <w:rPr>
          <w:rStyle w:val="BodyText1"/>
          <w:sz w:val="24"/>
          <w:szCs w:val="24"/>
        </w:rPr>
        <w:t>being a body corporate in which the Commonwealth has a controlling interest; or</w:t>
      </w:r>
    </w:p>
    <w:p w14:paraId="3189CF36" w14:textId="77777777" w:rsidR="006727F8" w:rsidRPr="000B77A9" w:rsidRDefault="006D4A8E" w:rsidP="000B77A9">
      <w:pPr>
        <w:pStyle w:val="BodyText31"/>
        <w:spacing w:line="240" w:lineRule="auto"/>
        <w:ind w:left="1917" w:hanging="297"/>
        <w:jc w:val="both"/>
        <w:rPr>
          <w:rStyle w:val="BodyText1"/>
          <w:sz w:val="24"/>
          <w:szCs w:val="24"/>
        </w:rPr>
      </w:pPr>
      <w:r w:rsidRPr="00DB204F">
        <w:rPr>
          <w:rStyle w:val="BodyText1"/>
          <w:sz w:val="24"/>
          <w:szCs w:val="24"/>
        </w:rPr>
        <w:t xml:space="preserve">(iv) </w:t>
      </w:r>
      <w:r w:rsidR="00A85618" w:rsidRPr="00DB204F">
        <w:rPr>
          <w:rStyle w:val="BodyText1"/>
          <w:sz w:val="24"/>
          <w:szCs w:val="24"/>
        </w:rPr>
        <w:t>an authority or body established, whether by or in accordance with the provisions of an Act, regulations made under an Act, or a law of a Territory or otherwise and whether a body corporate or not, being an authority or body which is financed in whole or in substantial part, either directly or indirectly, by moneys provided by the Commonwealth;</w:t>
      </w:r>
      <w:r w:rsidR="00337634">
        <w:rPr>
          <w:rStyle w:val="BodyText1"/>
          <w:sz w:val="24"/>
          <w:szCs w:val="24"/>
        </w:rPr>
        <w:t>”</w:t>
      </w:r>
      <w:r w:rsidR="00A85618" w:rsidRPr="00DB204F">
        <w:rPr>
          <w:rStyle w:val="BodyText1"/>
          <w:sz w:val="24"/>
          <w:szCs w:val="24"/>
        </w:rPr>
        <w:t>;</w:t>
      </w:r>
    </w:p>
    <w:p w14:paraId="0EDF26A2" w14:textId="77777777" w:rsidR="006727F8" w:rsidRPr="001A2D39" w:rsidRDefault="006D4A8E" w:rsidP="00AE0FB0">
      <w:pPr>
        <w:pStyle w:val="BodyText31"/>
        <w:spacing w:after="60" w:line="240" w:lineRule="auto"/>
        <w:ind w:left="621" w:hanging="351"/>
        <w:jc w:val="both"/>
        <w:rPr>
          <w:rStyle w:val="BodyText1"/>
          <w:sz w:val="24"/>
          <w:szCs w:val="24"/>
        </w:rPr>
      </w:pPr>
      <w:r w:rsidRPr="00DB204F">
        <w:rPr>
          <w:rStyle w:val="BodyText1"/>
          <w:sz w:val="24"/>
          <w:szCs w:val="24"/>
        </w:rPr>
        <w:t xml:space="preserve">(b) </w:t>
      </w:r>
      <w:r w:rsidR="00A85618" w:rsidRPr="00DB204F">
        <w:rPr>
          <w:rStyle w:val="BodyText1"/>
          <w:sz w:val="24"/>
          <w:szCs w:val="24"/>
        </w:rPr>
        <w:t>by omitting from paragraph (c) of sub-section (1) the word “and” (last occurring);</w:t>
      </w:r>
    </w:p>
    <w:p w14:paraId="21D9CA6D" w14:textId="77777777" w:rsidR="006727F8" w:rsidRPr="001A2D39" w:rsidRDefault="006D4A8E" w:rsidP="00AE0FB0">
      <w:pPr>
        <w:pStyle w:val="BodyText31"/>
        <w:spacing w:after="60" w:line="240" w:lineRule="auto"/>
        <w:ind w:left="621" w:hanging="351"/>
        <w:jc w:val="both"/>
        <w:rPr>
          <w:rStyle w:val="BodyText1"/>
          <w:sz w:val="24"/>
          <w:szCs w:val="24"/>
        </w:rPr>
      </w:pPr>
      <w:r w:rsidRPr="00DB204F">
        <w:rPr>
          <w:rStyle w:val="BodyText1"/>
          <w:sz w:val="24"/>
          <w:szCs w:val="24"/>
        </w:rPr>
        <w:t xml:space="preserve">(c) </w:t>
      </w:r>
      <w:r w:rsidR="00A85618" w:rsidRPr="00DB204F">
        <w:rPr>
          <w:rStyle w:val="BodyText1"/>
          <w:sz w:val="24"/>
          <w:szCs w:val="24"/>
        </w:rPr>
        <w:t>by omitting paragraph (d) of sub-section (1) and substit</w:t>
      </w:r>
      <w:r w:rsidRPr="00DB204F">
        <w:rPr>
          <w:rStyle w:val="BodyText1"/>
          <w:sz w:val="24"/>
          <w:szCs w:val="24"/>
        </w:rPr>
        <w:t>uting the following paragraphs:</w:t>
      </w:r>
      <w:r w:rsidR="00A85618" w:rsidRPr="00DB204F">
        <w:rPr>
          <w:rStyle w:val="BodyText1"/>
          <w:sz w:val="24"/>
          <w:szCs w:val="24"/>
        </w:rPr>
        <w:t>—</w:t>
      </w:r>
    </w:p>
    <w:p w14:paraId="3B378C91" w14:textId="77777777" w:rsidR="006727F8" w:rsidRPr="001A2D39" w:rsidRDefault="00A85618" w:rsidP="00AE0FB0">
      <w:pPr>
        <w:pStyle w:val="BodyText31"/>
        <w:spacing w:after="60" w:line="240" w:lineRule="auto"/>
        <w:ind w:left="1170" w:hanging="450"/>
        <w:jc w:val="both"/>
        <w:rPr>
          <w:rStyle w:val="BodyText1"/>
          <w:sz w:val="24"/>
          <w:szCs w:val="24"/>
        </w:rPr>
      </w:pPr>
      <w:r w:rsidRPr="00DB204F">
        <w:rPr>
          <w:rStyle w:val="BodyText1"/>
          <w:sz w:val="24"/>
          <w:szCs w:val="24"/>
        </w:rPr>
        <w:t xml:space="preserve">“(d) subject to sub-section (5), a period of employment of the person during which he was a contributor to a State Fund within the meaning of Part VII of the </w:t>
      </w:r>
      <w:r w:rsidRPr="001A2D39">
        <w:rPr>
          <w:rStyle w:val="BodyText1"/>
          <w:i/>
          <w:iCs/>
          <w:sz w:val="24"/>
          <w:szCs w:val="24"/>
        </w:rPr>
        <w:t>Superannuation Act</w:t>
      </w:r>
      <w:r w:rsidRPr="00DB204F">
        <w:rPr>
          <w:rStyle w:val="BodyText1"/>
          <w:sz w:val="24"/>
          <w:szCs w:val="24"/>
        </w:rPr>
        <w:t xml:space="preserve"> 1922 or that Act as amended and in force from time to time (in this section referred to as the ‘superseded Superannuation Act’) or a contributor to a Public Service Superannuation Fund within the meaning of Part VIII of the superseded Superannuation Act; and</w:t>
      </w:r>
    </w:p>
    <w:p w14:paraId="5D186FC4" w14:textId="309B3C16" w:rsidR="006727F8" w:rsidRPr="001A2D39" w:rsidRDefault="006D4A8E" w:rsidP="00AE0FB0">
      <w:pPr>
        <w:pStyle w:val="BodyText31"/>
        <w:spacing w:after="60" w:line="240" w:lineRule="auto"/>
        <w:ind w:left="1170" w:hanging="360"/>
        <w:jc w:val="both"/>
        <w:rPr>
          <w:rStyle w:val="BodyText1"/>
          <w:sz w:val="24"/>
          <w:szCs w:val="24"/>
        </w:rPr>
      </w:pPr>
      <w:r w:rsidRPr="00DB204F">
        <w:rPr>
          <w:rStyle w:val="BodyText1"/>
          <w:sz w:val="24"/>
          <w:szCs w:val="24"/>
        </w:rPr>
        <w:t xml:space="preserve">(e) </w:t>
      </w:r>
      <w:r w:rsidR="00A85618" w:rsidRPr="00DB204F">
        <w:rPr>
          <w:rStyle w:val="BodyText1"/>
          <w:sz w:val="24"/>
          <w:szCs w:val="24"/>
        </w:rPr>
        <w:t xml:space="preserve">subject to sub-section </w:t>
      </w:r>
      <w:r w:rsidR="00A85618" w:rsidRPr="001A2D39">
        <w:rPr>
          <w:rStyle w:val="BodyText1"/>
          <w:sz w:val="24"/>
          <w:szCs w:val="24"/>
        </w:rPr>
        <w:t>(5</w:t>
      </w:r>
      <w:r w:rsidR="000B77A9">
        <w:rPr>
          <w:rStyle w:val="BodyText1"/>
          <w:smallCaps/>
          <w:sz w:val="24"/>
          <w:szCs w:val="24"/>
        </w:rPr>
        <w:t>a</w:t>
      </w:r>
      <w:r w:rsidR="00A85618" w:rsidRPr="001A2D39">
        <w:rPr>
          <w:rStyle w:val="BodyText1"/>
          <w:sz w:val="24"/>
          <w:szCs w:val="24"/>
        </w:rPr>
        <w:t xml:space="preserve">), </w:t>
      </w:r>
      <w:r w:rsidR="00A85618" w:rsidRPr="00DB204F">
        <w:rPr>
          <w:rStyle w:val="BodyText1"/>
          <w:sz w:val="24"/>
          <w:szCs w:val="24"/>
        </w:rPr>
        <w:t>a period of employment of the person during which he was a contributor to a State Superannuation Fund within the meaning of section 132 of the Superannuation Act.”;</w:t>
      </w:r>
    </w:p>
    <w:p w14:paraId="0D848AEC" w14:textId="47AC494C" w:rsidR="006727F8" w:rsidRPr="001A2D39" w:rsidRDefault="006D4A8E" w:rsidP="00AE0FB0">
      <w:pPr>
        <w:pStyle w:val="BodyText31"/>
        <w:spacing w:after="60" w:line="240" w:lineRule="auto"/>
        <w:ind w:left="621" w:hanging="351"/>
        <w:jc w:val="both"/>
        <w:rPr>
          <w:rStyle w:val="BodyText1"/>
          <w:sz w:val="24"/>
          <w:szCs w:val="24"/>
        </w:rPr>
      </w:pPr>
      <w:r w:rsidRPr="00DB204F">
        <w:rPr>
          <w:rStyle w:val="BodyText1"/>
          <w:sz w:val="24"/>
          <w:szCs w:val="24"/>
        </w:rPr>
        <w:t xml:space="preserve">(d) </w:t>
      </w:r>
      <w:r w:rsidR="00A85618" w:rsidRPr="00DB204F">
        <w:rPr>
          <w:rStyle w:val="BodyText1"/>
          <w:sz w:val="24"/>
          <w:szCs w:val="24"/>
        </w:rPr>
        <w:t>by omitting sub-section (5) and substituting the following sub</w:t>
      </w:r>
      <w:r w:rsidR="000B77A9">
        <w:rPr>
          <w:rStyle w:val="BodyText1"/>
          <w:sz w:val="24"/>
          <w:szCs w:val="24"/>
        </w:rPr>
        <w:t>-</w:t>
      </w:r>
      <w:r w:rsidR="00A85618" w:rsidRPr="00DB204F">
        <w:rPr>
          <w:rStyle w:val="BodyText1"/>
          <w:sz w:val="24"/>
          <w:szCs w:val="24"/>
        </w:rPr>
        <w:t>sections:—</w:t>
      </w:r>
    </w:p>
    <w:p w14:paraId="30D2359C" w14:textId="51583C96" w:rsidR="006727F8" w:rsidRPr="001A2D39" w:rsidRDefault="00A85618" w:rsidP="00AE0FB0">
      <w:pPr>
        <w:pStyle w:val="BodyText31"/>
        <w:spacing w:after="60" w:line="240" w:lineRule="auto"/>
        <w:ind w:left="630" w:firstLine="135"/>
        <w:jc w:val="both"/>
        <w:rPr>
          <w:rStyle w:val="BodyText1"/>
          <w:sz w:val="24"/>
          <w:szCs w:val="24"/>
        </w:rPr>
      </w:pPr>
      <w:r w:rsidRPr="00DB204F">
        <w:rPr>
          <w:rStyle w:val="BodyText1"/>
          <w:sz w:val="24"/>
          <w:szCs w:val="24"/>
        </w:rPr>
        <w:t>“(5) Paragraph (1)(d) does not apply in relation to a period of employment of a person unless—</w:t>
      </w:r>
    </w:p>
    <w:p w14:paraId="0B5F6C27" w14:textId="77777777" w:rsidR="006727F8" w:rsidRPr="001A2D39" w:rsidRDefault="006D4A8E" w:rsidP="00AE0FB0">
      <w:pPr>
        <w:pStyle w:val="BodyText31"/>
        <w:spacing w:after="60" w:line="240" w:lineRule="auto"/>
        <w:ind w:left="1170" w:hanging="360"/>
        <w:jc w:val="both"/>
        <w:rPr>
          <w:rStyle w:val="BodyText1"/>
          <w:sz w:val="24"/>
          <w:szCs w:val="24"/>
        </w:rPr>
      </w:pPr>
      <w:r w:rsidRPr="00DB204F">
        <w:rPr>
          <w:rStyle w:val="BodyText1"/>
          <w:sz w:val="24"/>
          <w:szCs w:val="24"/>
        </w:rPr>
        <w:t xml:space="preserve">(a) </w:t>
      </w:r>
      <w:r w:rsidR="00A85618" w:rsidRPr="00DB204F">
        <w:rPr>
          <w:rStyle w:val="BodyText1"/>
          <w:sz w:val="24"/>
          <w:szCs w:val="24"/>
        </w:rPr>
        <w:t>an amount equal to the amount refunded to the person from a Fund referred to in that paragraph was, in accordance with Part VII or Part VIII of the superseded Superannuation Act, paid to the Superannuation Board established under that Act; and</w:t>
      </w:r>
    </w:p>
    <w:p w14:paraId="66C4DCC5" w14:textId="77777777" w:rsidR="006727F8" w:rsidRPr="001A2D39" w:rsidRDefault="006D4A8E" w:rsidP="00AE0FB0">
      <w:pPr>
        <w:pStyle w:val="BodyText31"/>
        <w:spacing w:after="60" w:line="240" w:lineRule="auto"/>
        <w:ind w:left="1170" w:hanging="360"/>
        <w:jc w:val="both"/>
        <w:rPr>
          <w:rStyle w:val="BodyText1"/>
          <w:sz w:val="24"/>
          <w:szCs w:val="24"/>
        </w:rPr>
      </w:pPr>
      <w:r w:rsidRPr="00DB204F">
        <w:rPr>
          <w:rStyle w:val="BodyText1"/>
          <w:sz w:val="24"/>
          <w:szCs w:val="24"/>
        </w:rPr>
        <w:t xml:space="preserve">(b) </w:t>
      </w:r>
      <w:r w:rsidR="00A85618" w:rsidRPr="00DB204F">
        <w:rPr>
          <w:rStyle w:val="BodyText1"/>
          <w:sz w:val="24"/>
          <w:szCs w:val="24"/>
        </w:rPr>
        <w:t>a period of employment during which the person was a contributor to the Superannuation Fund established under that Act that immediately followed the period of the first-mentioned employment was a period of eligible employment.</w:t>
      </w:r>
    </w:p>
    <w:p w14:paraId="29567225" w14:textId="41191445" w:rsidR="006727F8" w:rsidRPr="00DB204F" w:rsidRDefault="00A85618" w:rsidP="00AE0FB0">
      <w:pPr>
        <w:pStyle w:val="BodyText31"/>
        <w:spacing w:after="60" w:line="240" w:lineRule="auto"/>
        <w:ind w:left="621" w:firstLine="99"/>
        <w:jc w:val="both"/>
        <w:rPr>
          <w:sz w:val="24"/>
          <w:szCs w:val="24"/>
        </w:rPr>
      </w:pPr>
      <w:r w:rsidRPr="001A2D39">
        <w:rPr>
          <w:rStyle w:val="BodyText1"/>
          <w:sz w:val="24"/>
          <w:szCs w:val="24"/>
        </w:rPr>
        <w:t>“(5</w:t>
      </w:r>
      <w:r w:rsidR="001A2D39" w:rsidRPr="001A2D39">
        <w:rPr>
          <w:rStyle w:val="BodyText1"/>
          <w:smallCaps/>
          <w:sz w:val="24"/>
          <w:szCs w:val="24"/>
        </w:rPr>
        <w:t>a</w:t>
      </w:r>
      <w:r w:rsidRPr="001A2D39">
        <w:rPr>
          <w:rStyle w:val="BodyText1"/>
          <w:sz w:val="24"/>
          <w:szCs w:val="24"/>
        </w:rPr>
        <w:t xml:space="preserve">) </w:t>
      </w:r>
      <w:r w:rsidRPr="00DB204F">
        <w:rPr>
          <w:rStyle w:val="BodyText1"/>
          <w:sz w:val="24"/>
          <w:szCs w:val="24"/>
        </w:rPr>
        <w:t>Paragraph (1)(e) does not apply in relation to a period of employment of a person unless—</w:t>
      </w:r>
    </w:p>
    <w:p w14:paraId="7F0D6300" w14:textId="77777777" w:rsidR="006727F8" w:rsidRPr="00DB204F" w:rsidRDefault="006D4A8E" w:rsidP="00AE0FB0">
      <w:pPr>
        <w:pStyle w:val="BodyText31"/>
        <w:spacing w:after="60" w:line="240" w:lineRule="auto"/>
        <w:ind w:left="1170" w:hanging="360"/>
        <w:jc w:val="both"/>
        <w:rPr>
          <w:sz w:val="24"/>
          <w:szCs w:val="24"/>
        </w:rPr>
      </w:pPr>
      <w:r w:rsidRPr="00DB204F">
        <w:rPr>
          <w:rStyle w:val="BodyText1"/>
          <w:sz w:val="24"/>
          <w:szCs w:val="24"/>
        </w:rPr>
        <w:t xml:space="preserve">(a) </w:t>
      </w:r>
      <w:r w:rsidR="00A85618" w:rsidRPr="00DB204F">
        <w:rPr>
          <w:rStyle w:val="BodyText1"/>
          <w:sz w:val="24"/>
          <w:szCs w:val="24"/>
        </w:rPr>
        <w:t>an amount equal to the amount refunded to the person from the State Superannuation Fund was, in accordance with section 132 of the Superannuation Act, paid to the Commissioner for Superannuation; and</w:t>
      </w:r>
    </w:p>
    <w:p w14:paraId="3F9BED9D" w14:textId="77777777" w:rsidR="006727F8" w:rsidRPr="00DB204F" w:rsidRDefault="006D4A8E" w:rsidP="00AE0FB0">
      <w:pPr>
        <w:pStyle w:val="BodyText31"/>
        <w:spacing w:after="60" w:line="240" w:lineRule="auto"/>
        <w:ind w:left="1170" w:hanging="360"/>
        <w:jc w:val="both"/>
        <w:rPr>
          <w:sz w:val="24"/>
          <w:szCs w:val="24"/>
        </w:rPr>
      </w:pPr>
      <w:r w:rsidRPr="00DB204F">
        <w:rPr>
          <w:rStyle w:val="BodyText1"/>
          <w:sz w:val="24"/>
          <w:szCs w:val="24"/>
        </w:rPr>
        <w:t xml:space="preserve">(b) </w:t>
      </w:r>
      <w:r w:rsidR="00A85618" w:rsidRPr="00DB204F">
        <w:rPr>
          <w:rStyle w:val="BodyText1"/>
          <w:sz w:val="24"/>
          <w:szCs w:val="24"/>
        </w:rPr>
        <w:t>the person became an eligible employee immediately after, or within a period of 3 months after, his period of employment during which he was a contributor to the State Superannuation Fund.</w:t>
      </w:r>
      <w:r w:rsidR="00337634">
        <w:rPr>
          <w:rStyle w:val="BodyText1"/>
          <w:sz w:val="24"/>
          <w:szCs w:val="24"/>
        </w:rPr>
        <w:t>”</w:t>
      </w:r>
      <w:r w:rsidR="00A85618" w:rsidRPr="00DB204F">
        <w:rPr>
          <w:rStyle w:val="BodyText1"/>
          <w:sz w:val="24"/>
          <w:szCs w:val="24"/>
        </w:rPr>
        <w:t>; and</w:t>
      </w:r>
    </w:p>
    <w:p w14:paraId="5BF76831" w14:textId="77777777" w:rsidR="006727F8" w:rsidRPr="00DB204F" w:rsidRDefault="006D4A8E" w:rsidP="00AE0FB0">
      <w:pPr>
        <w:pStyle w:val="BodyText31"/>
        <w:spacing w:after="60" w:line="240" w:lineRule="auto"/>
        <w:ind w:left="621" w:hanging="351"/>
        <w:jc w:val="both"/>
        <w:rPr>
          <w:sz w:val="24"/>
          <w:szCs w:val="24"/>
        </w:rPr>
      </w:pPr>
      <w:r w:rsidRPr="00DB204F">
        <w:rPr>
          <w:rStyle w:val="BodyText1"/>
          <w:sz w:val="24"/>
          <w:szCs w:val="24"/>
        </w:rPr>
        <w:t xml:space="preserve">(e) </w:t>
      </w:r>
      <w:r w:rsidR="00A85618" w:rsidRPr="00DB204F">
        <w:rPr>
          <w:rStyle w:val="BodyText1"/>
          <w:sz w:val="24"/>
          <w:szCs w:val="24"/>
        </w:rPr>
        <w:t>by omitting from sub-section (6) the letters and word “(c) or</w:t>
      </w:r>
      <w:r w:rsidR="000F6192">
        <w:rPr>
          <w:rStyle w:val="BodyText1"/>
          <w:sz w:val="24"/>
          <w:szCs w:val="24"/>
        </w:rPr>
        <w:t xml:space="preserve"> </w:t>
      </w:r>
      <w:r w:rsidRPr="00DB204F">
        <w:rPr>
          <w:rStyle w:val="BodyText1"/>
          <w:sz w:val="24"/>
          <w:szCs w:val="24"/>
        </w:rPr>
        <w:t>(d)</w:t>
      </w:r>
      <w:r w:rsidR="00337634">
        <w:rPr>
          <w:rStyle w:val="BodyText1"/>
          <w:sz w:val="24"/>
          <w:szCs w:val="24"/>
        </w:rPr>
        <w:t>”</w:t>
      </w:r>
      <w:r w:rsidR="00A85618" w:rsidRPr="00DB204F">
        <w:rPr>
          <w:rStyle w:val="BodyText1"/>
          <w:sz w:val="24"/>
          <w:szCs w:val="24"/>
        </w:rPr>
        <w:t xml:space="preserve"> and substituting the letters and word “(c), (d) or (e)”.</w:t>
      </w:r>
    </w:p>
    <w:p w14:paraId="3D64F691" w14:textId="77777777" w:rsidR="006727F8" w:rsidRPr="000F6192" w:rsidRDefault="00A85618" w:rsidP="000F6192">
      <w:pPr>
        <w:pStyle w:val="Bodytext30"/>
        <w:spacing w:before="120" w:after="60" w:line="240" w:lineRule="auto"/>
        <w:jc w:val="both"/>
        <w:rPr>
          <w:b/>
          <w:sz w:val="20"/>
          <w:szCs w:val="20"/>
        </w:rPr>
      </w:pPr>
      <w:r w:rsidRPr="000F6192">
        <w:rPr>
          <w:b/>
          <w:sz w:val="20"/>
          <w:szCs w:val="20"/>
        </w:rPr>
        <w:t>Election that</w:t>
      </w:r>
      <w:r w:rsidR="006D4A8E" w:rsidRPr="000F6192">
        <w:rPr>
          <w:b/>
          <w:sz w:val="20"/>
          <w:szCs w:val="20"/>
        </w:rPr>
        <w:t xml:space="preserve"> </w:t>
      </w:r>
      <w:r w:rsidRPr="000F6192">
        <w:rPr>
          <w:b/>
          <w:sz w:val="20"/>
          <w:szCs w:val="20"/>
        </w:rPr>
        <w:t>Division</w:t>
      </w:r>
      <w:r w:rsidR="006D4A8E" w:rsidRPr="000F6192">
        <w:rPr>
          <w:b/>
          <w:sz w:val="20"/>
          <w:szCs w:val="20"/>
        </w:rPr>
        <w:t xml:space="preserve"> </w:t>
      </w:r>
      <w:r w:rsidRPr="000F6192">
        <w:rPr>
          <w:b/>
          <w:sz w:val="20"/>
          <w:szCs w:val="20"/>
        </w:rPr>
        <w:t>apply.</w:t>
      </w:r>
    </w:p>
    <w:p w14:paraId="6553FF8D" w14:textId="1BD61BA2" w:rsidR="006727F8" w:rsidRPr="00DB204F" w:rsidRDefault="006D4A8E" w:rsidP="00DE4C85">
      <w:pPr>
        <w:pStyle w:val="BodyText31"/>
        <w:tabs>
          <w:tab w:val="left" w:pos="634"/>
        </w:tabs>
        <w:spacing w:after="120" w:line="240" w:lineRule="auto"/>
        <w:ind w:firstLine="270"/>
        <w:jc w:val="both"/>
        <w:rPr>
          <w:sz w:val="24"/>
          <w:szCs w:val="24"/>
        </w:rPr>
      </w:pPr>
      <w:r w:rsidRPr="00DE4C85">
        <w:rPr>
          <w:rStyle w:val="BodyText1"/>
          <w:b/>
          <w:sz w:val="24"/>
          <w:szCs w:val="24"/>
        </w:rPr>
        <w:t>12.</w:t>
      </w:r>
      <w:r w:rsidR="00DE4C85">
        <w:rPr>
          <w:rStyle w:val="BodyText1"/>
          <w:b/>
          <w:sz w:val="24"/>
          <w:szCs w:val="24"/>
        </w:rPr>
        <w:tab/>
      </w:r>
      <w:r w:rsidR="00A85618" w:rsidRPr="00DB204F">
        <w:rPr>
          <w:rStyle w:val="BodyText1"/>
          <w:sz w:val="24"/>
          <w:szCs w:val="24"/>
        </w:rPr>
        <w:t>Section 76 of the Principal Act is amended by omitting sub</w:t>
      </w:r>
      <w:r w:rsidR="000B77A9">
        <w:rPr>
          <w:rStyle w:val="BodyText1"/>
          <w:sz w:val="24"/>
          <w:szCs w:val="24"/>
        </w:rPr>
        <w:t>-</w:t>
      </w:r>
      <w:r w:rsidR="00A85618" w:rsidRPr="00DB204F">
        <w:rPr>
          <w:rStyle w:val="BodyText1"/>
          <w:sz w:val="24"/>
          <w:szCs w:val="24"/>
        </w:rPr>
        <w:t>section (6) and substituting the following sub-section:—</w:t>
      </w:r>
    </w:p>
    <w:p w14:paraId="627FAD1F" w14:textId="77777777" w:rsidR="006727F8" w:rsidRPr="00DB204F" w:rsidRDefault="00A85618" w:rsidP="00851C74">
      <w:pPr>
        <w:pStyle w:val="BodyText31"/>
        <w:spacing w:after="120" w:line="240" w:lineRule="auto"/>
        <w:ind w:firstLine="279"/>
        <w:jc w:val="both"/>
        <w:rPr>
          <w:sz w:val="24"/>
          <w:szCs w:val="24"/>
        </w:rPr>
      </w:pPr>
      <w:r w:rsidRPr="00DB204F">
        <w:rPr>
          <w:rStyle w:val="BodyText1"/>
          <w:sz w:val="24"/>
          <w:szCs w:val="24"/>
        </w:rPr>
        <w:t xml:space="preserve">“(6) This section does not apply in relation to a person to whom section 54 of the Superannuation Act applied immediately before he ceased to be an eligible member of the </w:t>
      </w:r>
      <w:proofErr w:type="spellStart"/>
      <w:r w:rsidRPr="00DB204F">
        <w:rPr>
          <w:rStyle w:val="BodyText1"/>
          <w:sz w:val="24"/>
          <w:szCs w:val="24"/>
        </w:rPr>
        <w:t>Defence</w:t>
      </w:r>
      <w:proofErr w:type="spellEnd"/>
      <w:r w:rsidRPr="00DB204F">
        <w:rPr>
          <w:rStyle w:val="BodyText1"/>
          <w:sz w:val="24"/>
          <w:szCs w:val="24"/>
        </w:rPr>
        <w:t xml:space="preserve"> Force and who, at the time when he ceased to be such a member, had not ceased to be an eligible employee for the purposes of that Act.</w:t>
      </w:r>
      <w:r w:rsidR="00337634">
        <w:rPr>
          <w:rStyle w:val="BodyText1"/>
          <w:sz w:val="24"/>
          <w:szCs w:val="24"/>
        </w:rPr>
        <w:t>”</w:t>
      </w:r>
      <w:r w:rsidRPr="00DB204F">
        <w:rPr>
          <w:rStyle w:val="BodyText1"/>
          <w:sz w:val="24"/>
          <w:szCs w:val="24"/>
        </w:rPr>
        <w:t>.</w:t>
      </w:r>
    </w:p>
    <w:p w14:paraId="4EE123CD" w14:textId="77777777" w:rsidR="000B77A9" w:rsidRDefault="000B77A9">
      <w:pPr>
        <w:rPr>
          <w:rStyle w:val="BodyText1"/>
          <w:rFonts w:eastAsia="Courier New"/>
          <w:b/>
          <w:sz w:val="24"/>
          <w:szCs w:val="24"/>
        </w:rPr>
      </w:pPr>
      <w:r>
        <w:rPr>
          <w:rStyle w:val="BodyText1"/>
          <w:rFonts w:eastAsia="Courier New"/>
          <w:b/>
          <w:sz w:val="24"/>
          <w:szCs w:val="24"/>
        </w:rPr>
        <w:br w:type="page"/>
      </w:r>
    </w:p>
    <w:p w14:paraId="5721637D" w14:textId="07EA9EF7" w:rsidR="006727F8" w:rsidRPr="00DB204F" w:rsidRDefault="006D4A8E" w:rsidP="00851C74">
      <w:pPr>
        <w:pStyle w:val="BodyText31"/>
        <w:spacing w:after="120" w:line="240" w:lineRule="auto"/>
        <w:ind w:firstLine="270"/>
        <w:jc w:val="both"/>
        <w:rPr>
          <w:sz w:val="24"/>
          <w:szCs w:val="24"/>
        </w:rPr>
      </w:pPr>
      <w:r w:rsidRPr="00851C74">
        <w:rPr>
          <w:rStyle w:val="BodyText1"/>
          <w:b/>
          <w:sz w:val="24"/>
          <w:szCs w:val="24"/>
        </w:rPr>
        <w:lastRenderedPageBreak/>
        <w:t>13.</w:t>
      </w:r>
      <w:r w:rsidR="00851C74">
        <w:rPr>
          <w:rStyle w:val="BodyText1"/>
          <w:b/>
          <w:sz w:val="24"/>
          <w:szCs w:val="24"/>
        </w:rPr>
        <w:t xml:space="preserve"> </w:t>
      </w:r>
      <w:r w:rsidR="00A85618" w:rsidRPr="00DB204F">
        <w:rPr>
          <w:rStyle w:val="BodyText1"/>
          <w:sz w:val="24"/>
          <w:szCs w:val="24"/>
        </w:rPr>
        <w:t>(1) Part XI of the Principal Act is repealed and the following Part substituted:—</w:t>
      </w:r>
    </w:p>
    <w:p w14:paraId="36F29B76" w14:textId="77777777" w:rsidR="006727F8" w:rsidRPr="00DB204F" w:rsidRDefault="00A85618" w:rsidP="00851C74">
      <w:pPr>
        <w:pStyle w:val="BodyText31"/>
        <w:spacing w:line="240" w:lineRule="auto"/>
        <w:ind w:firstLine="0"/>
        <w:jc w:val="center"/>
        <w:rPr>
          <w:sz w:val="24"/>
          <w:szCs w:val="24"/>
        </w:rPr>
      </w:pPr>
      <w:r w:rsidRPr="00DB204F">
        <w:rPr>
          <w:rStyle w:val="BodyText1"/>
          <w:sz w:val="24"/>
          <w:szCs w:val="24"/>
        </w:rPr>
        <w:t>“PART XI—REVIEW OF DECISIONS OF AUTHORITY</w:t>
      </w:r>
    </w:p>
    <w:p w14:paraId="1442CAAC" w14:textId="77777777" w:rsidR="006727F8" w:rsidRPr="00851C74" w:rsidRDefault="00A85618" w:rsidP="00851C74">
      <w:pPr>
        <w:pStyle w:val="Bodytext30"/>
        <w:spacing w:before="120" w:after="60" w:line="240" w:lineRule="auto"/>
        <w:jc w:val="both"/>
        <w:rPr>
          <w:b/>
          <w:sz w:val="20"/>
          <w:szCs w:val="20"/>
        </w:rPr>
      </w:pPr>
      <w:r w:rsidRPr="00851C74">
        <w:rPr>
          <w:b/>
          <w:sz w:val="20"/>
          <w:szCs w:val="20"/>
        </w:rPr>
        <w:t>Review of decisions of Authority.</w:t>
      </w:r>
    </w:p>
    <w:p w14:paraId="6165E2ED" w14:textId="77777777" w:rsidR="006727F8" w:rsidRPr="00DB204F" w:rsidRDefault="00A85618" w:rsidP="00D3671D">
      <w:pPr>
        <w:pStyle w:val="BodyText31"/>
        <w:spacing w:after="60" w:line="240" w:lineRule="auto"/>
        <w:ind w:left="279" w:firstLine="0"/>
        <w:jc w:val="both"/>
        <w:rPr>
          <w:sz w:val="24"/>
          <w:szCs w:val="24"/>
        </w:rPr>
      </w:pPr>
      <w:r w:rsidRPr="00DB204F">
        <w:rPr>
          <w:rStyle w:val="BodyText1"/>
          <w:sz w:val="24"/>
          <w:szCs w:val="24"/>
        </w:rPr>
        <w:t>“99. (1) In this section—</w:t>
      </w:r>
    </w:p>
    <w:p w14:paraId="1CBF9204" w14:textId="77777777" w:rsidR="006727F8" w:rsidRPr="00DB204F" w:rsidRDefault="00A85618" w:rsidP="00D3671D">
      <w:pPr>
        <w:pStyle w:val="BodyText31"/>
        <w:spacing w:after="60" w:line="240" w:lineRule="auto"/>
        <w:ind w:left="810" w:hanging="531"/>
        <w:jc w:val="both"/>
        <w:rPr>
          <w:sz w:val="24"/>
          <w:szCs w:val="24"/>
        </w:rPr>
      </w:pPr>
      <w:r w:rsidRPr="00DB204F">
        <w:rPr>
          <w:rStyle w:val="BodyText1"/>
          <w:sz w:val="24"/>
          <w:szCs w:val="24"/>
        </w:rPr>
        <w:t xml:space="preserve">‘decision’ has the same meaning as in the </w:t>
      </w:r>
      <w:r w:rsidRPr="00DB204F">
        <w:rPr>
          <w:rStyle w:val="BodytextItalic"/>
          <w:sz w:val="24"/>
          <w:szCs w:val="24"/>
        </w:rPr>
        <w:t>Administrative Appeals Tribunal Act</w:t>
      </w:r>
      <w:r w:rsidRPr="00DB204F">
        <w:rPr>
          <w:rStyle w:val="BodyText1"/>
          <w:sz w:val="24"/>
          <w:szCs w:val="24"/>
        </w:rPr>
        <w:t xml:space="preserve"> 1975;</w:t>
      </w:r>
    </w:p>
    <w:p w14:paraId="7C5156DA" w14:textId="77777777" w:rsidR="006727F8" w:rsidRPr="00DB204F" w:rsidRDefault="00A85618" w:rsidP="00676F50">
      <w:pPr>
        <w:pStyle w:val="BodyText31"/>
        <w:spacing w:after="120" w:line="240" w:lineRule="auto"/>
        <w:ind w:left="783" w:hanging="504"/>
        <w:jc w:val="both"/>
        <w:rPr>
          <w:sz w:val="24"/>
          <w:szCs w:val="24"/>
        </w:rPr>
      </w:pPr>
      <w:r w:rsidRPr="00DB204F">
        <w:rPr>
          <w:rStyle w:val="BodyText1"/>
          <w:sz w:val="24"/>
          <w:szCs w:val="24"/>
        </w:rPr>
        <w:t xml:space="preserve">‘decision of the Authority’ means a decision of the Authority, or a delegate of the Authority, under this Act, under the </w:t>
      </w:r>
      <w:proofErr w:type="spellStart"/>
      <w:r w:rsidRPr="00DB204F">
        <w:rPr>
          <w:rStyle w:val="BodytextItalic"/>
          <w:sz w:val="24"/>
          <w:szCs w:val="24"/>
        </w:rPr>
        <w:t>Defence</w:t>
      </w:r>
      <w:proofErr w:type="spellEnd"/>
      <w:r w:rsidRPr="00DB204F">
        <w:rPr>
          <w:rStyle w:val="BodytextItalic"/>
          <w:sz w:val="24"/>
          <w:szCs w:val="24"/>
        </w:rPr>
        <w:t xml:space="preserve"> Forces Retirement Benefits Act</w:t>
      </w:r>
      <w:r w:rsidRPr="00DB204F">
        <w:rPr>
          <w:rStyle w:val="BodyText1"/>
          <w:sz w:val="24"/>
          <w:szCs w:val="24"/>
        </w:rPr>
        <w:t xml:space="preserve"> 1948 or that Act as amended and in force from time to time, or under any other Act that relates to retirement benefits for members of the </w:t>
      </w:r>
      <w:proofErr w:type="spellStart"/>
      <w:r w:rsidRPr="00DB204F">
        <w:rPr>
          <w:rStyle w:val="BodyText1"/>
          <w:sz w:val="24"/>
          <w:szCs w:val="24"/>
        </w:rPr>
        <w:t>Defence</w:t>
      </w:r>
      <w:proofErr w:type="spellEnd"/>
      <w:r w:rsidRPr="00DB204F">
        <w:rPr>
          <w:rStyle w:val="BodyText1"/>
          <w:sz w:val="24"/>
          <w:szCs w:val="24"/>
        </w:rPr>
        <w:t xml:space="preserve"> Force and modifies or affects the provisions of the </w:t>
      </w:r>
      <w:proofErr w:type="spellStart"/>
      <w:r w:rsidRPr="00DB204F">
        <w:rPr>
          <w:rStyle w:val="BodytextItalic"/>
          <w:sz w:val="24"/>
          <w:szCs w:val="24"/>
        </w:rPr>
        <w:t>Defence</w:t>
      </w:r>
      <w:proofErr w:type="spellEnd"/>
      <w:r w:rsidRPr="00DB204F">
        <w:rPr>
          <w:rStyle w:val="BodytextItalic"/>
          <w:sz w:val="24"/>
          <w:szCs w:val="24"/>
        </w:rPr>
        <w:t xml:space="preserve"> Forces Retirement Benefits Act</w:t>
      </w:r>
      <w:r w:rsidRPr="00DB204F">
        <w:rPr>
          <w:rStyle w:val="BodyText1"/>
          <w:sz w:val="24"/>
          <w:szCs w:val="24"/>
        </w:rPr>
        <w:t xml:space="preserve"> 1948 or that Act as amended and in force from time to time.</w:t>
      </w:r>
    </w:p>
    <w:p w14:paraId="577DDA43" w14:textId="77777777" w:rsidR="006727F8" w:rsidRPr="00DB204F" w:rsidRDefault="00A85618" w:rsidP="00A7186D">
      <w:pPr>
        <w:pStyle w:val="BodyText31"/>
        <w:spacing w:after="120" w:line="240" w:lineRule="auto"/>
        <w:ind w:firstLine="270"/>
        <w:jc w:val="both"/>
        <w:rPr>
          <w:sz w:val="24"/>
          <w:szCs w:val="24"/>
        </w:rPr>
      </w:pPr>
      <w:r w:rsidRPr="00DB204F">
        <w:rPr>
          <w:rStyle w:val="BodyText1"/>
          <w:sz w:val="24"/>
          <w:szCs w:val="24"/>
        </w:rPr>
        <w:t>“(2) A person who is affected by a decision of the Authority and is dissatisfied with the decision may, by notice in writing given to the Authority, within a period of 30 days after the date on which the decision first comes to the notice of the person, or within such further period as the Authority allows, request the Authority to reconsider the decision.</w:t>
      </w:r>
    </w:p>
    <w:p w14:paraId="122B19EE" w14:textId="77777777" w:rsidR="006727F8" w:rsidRPr="00DB204F" w:rsidRDefault="00A85618" w:rsidP="00A7186D">
      <w:pPr>
        <w:pStyle w:val="BodyText31"/>
        <w:spacing w:after="120" w:line="240" w:lineRule="auto"/>
        <w:ind w:firstLine="270"/>
        <w:jc w:val="both"/>
        <w:rPr>
          <w:sz w:val="24"/>
          <w:szCs w:val="24"/>
        </w:rPr>
      </w:pPr>
      <w:r w:rsidRPr="00DB204F">
        <w:rPr>
          <w:rStyle w:val="BodyText1"/>
          <w:sz w:val="24"/>
          <w:szCs w:val="24"/>
        </w:rPr>
        <w:t>“(3) There shall be set out in the request the ground on which the request is made.</w:t>
      </w:r>
    </w:p>
    <w:p w14:paraId="1A8E6DEB" w14:textId="77777777" w:rsidR="006727F8" w:rsidRPr="00DB204F" w:rsidRDefault="00A85618" w:rsidP="00A7186D">
      <w:pPr>
        <w:pStyle w:val="BodyText31"/>
        <w:spacing w:line="240" w:lineRule="auto"/>
        <w:ind w:firstLine="270"/>
        <w:jc w:val="both"/>
        <w:rPr>
          <w:sz w:val="24"/>
          <w:szCs w:val="24"/>
        </w:rPr>
      </w:pPr>
      <w:r w:rsidRPr="00DB204F">
        <w:rPr>
          <w:rStyle w:val="BodyText1"/>
          <w:sz w:val="24"/>
          <w:szCs w:val="24"/>
        </w:rPr>
        <w:t>“(4) Upon the receipt of the request the Authority shall reconsider the decision and may either confirm the decision or vary the decision in such manner as it thinks fit.</w:t>
      </w:r>
    </w:p>
    <w:p w14:paraId="6F2A44A2" w14:textId="77777777" w:rsidR="006727F8" w:rsidRPr="00DB204F" w:rsidRDefault="00A85618" w:rsidP="002242DB">
      <w:pPr>
        <w:pStyle w:val="BodyText31"/>
        <w:spacing w:after="120" w:line="240" w:lineRule="auto"/>
        <w:ind w:firstLine="270"/>
        <w:jc w:val="both"/>
        <w:rPr>
          <w:sz w:val="24"/>
          <w:szCs w:val="24"/>
        </w:rPr>
      </w:pPr>
      <w:r w:rsidRPr="00DB204F">
        <w:rPr>
          <w:rStyle w:val="BodyText1"/>
          <w:sz w:val="24"/>
          <w:szCs w:val="24"/>
        </w:rPr>
        <w:t>“(5) The Authority shall, by notice in writing to the person who made the request, inform the person of the result of its reconsideration of the decision.</w:t>
      </w:r>
    </w:p>
    <w:p w14:paraId="4397FCB4" w14:textId="77777777" w:rsidR="006727F8" w:rsidRPr="00DB204F" w:rsidRDefault="00A85618" w:rsidP="002242DB">
      <w:pPr>
        <w:pStyle w:val="BodyText31"/>
        <w:spacing w:after="120" w:line="240" w:lineRule="auto"/>
        <w:ind w:firstLine="270"/>
        <w:jc w:val="both"/>
        <w:rPr>
          <w:sz w:val="24"/>
          <w:szCs w:val="24"/>
        </w:rPr>
      </w:pPr>
      <w:r w:rsidRPr="00DB204F">
        <w:rPr>
          <w:rStyle w:val="BodyText1"/>
          <w:sz w:val="24"/>
          <w:szCs w:val="24"/>
        </w:rPr>
        <w:t>“(6) Applications may be made to the Administrative Appeals Tribunal for review of decisions of the Authority, being decisions that have been confirmed or varied under sub-section (4).</w:t>
      </w:r>
      <w:r w:rsidR="00337634">
        <w:rPr>
          <w:rStyle w:val="BodyText1"/>
          <w:sz w:val="24"/>
          <w:szCs w:val="24"/>
        </w:rPr>
        <w:t>”</w:t>
      </w:r>
      <w:r w:rsidRPr="00DB204F">
        <w:rPr>
          <w:rStyle w:val="BodyText1"/>
          <w:sz w:val="24"/>
          <w:szCs w:val="24"/>
        </w:rPr>
        <w:t>.</w:t>
      </w:r>
    </w:p>
    <w:p w14:paraId="38C656FD" w14:textId="704EC77A" w:rsidR="006727F8" w:rsidRPr="00DB204F" w:rsidRDefault="006D4A8E" w:rsidP="002242DB">
      <w:pPr>
        <w:pStyle w:val="BodyText31"/>
        <w:spacing w:line="240" w:lineRule="auto"/>
        <w:ind w:firstLine="270"/>
        <w:jc w:val="both"/>
        <w:rPr>
          <w:sz w:val="24"/>
          <w:szCs w:val="24"/>
        </w:rPr>
      </w:pPr>
      <w:r w:rsidRPr="00DB204F">
        <w:rPr>
          <w:rStyle w:val="BodyText1"/>
          <w:sz w:val="24"/>
          <w:szCs w:val="24"/>
        </w:rPr>
        <w:t xml:space="preserve">(2) </w:t>
      </w:r>
      <w:r w:rsidR="00A85618" w:rsidRPr="00DB204F">
        <w:rPr>
          <w:rStyle w:val="BodyText1"/>
          <w:sz w:val="24"/>
          <w:szCs w:val="24"/>
        </w:rPr>
        <w:t xml:space="preserve">The Part inserted in the Principal Act by sub-section (1) of this section does not apply in respect of a decision in relation to which a request has been made to the </w:t>
      </w:r>
      <w:proofErr w:type="spellStart"/>
      <w:r w:rsidR="00A85618" w:rsidRPr="00DB204F">
        <w:rPr>
          <w:rStyle w:val="BodyText1"/>
          <w:sz w:val="24"/>
          <w:szCs w:val="24"/>
        </w:rPr>
        <w:t>Defence</w:t>
      </w:r>
      <w:proofErr w:type="spellEnd"/>
      <w:r w:rsidR="00A85618" w:rsidRPr="00DB204F">
        <w:rPr>
          <w:rStyle w:val="BodyText1"/>
          <w:sz w:val="24"/>
          <w:szCs w:val="24"/>
        </w:rPr>
        <w:t xml:space="preserve"> Force Retirement and Death Benefits Authority under section 100 of the Principal Act before the commencement of this section, and the Part repealed by sub-section (1) of this section, and the regulations in force by virtue of paragraph 131(1)</w:t>
      </w:r>
      <w:r w:rsidRPr="00DB204F">
        <w:rPr>
          <w:rStyle w:val="BodyText1"/>
          <w:sz w:val="24"/>
          <w:szCs w:val="24"/>
        </w:rPr>
        <w:t xml:space="preserve">(a) </w:t>
      </w:r>
      <w:r w:rsidR="00A85618" w:rsidRPr="00DB204F">
        <w:rPr>
          <w:rStyle w:val="BodyText1"/>
          <w:sz w:val="24"/>
          <w:szCs w:val="24"/>
        </w:rPr>
        <w:t>of the Principal Act immediately before the commencement of this section, continue to have effect in relation to such a decision and proceedings under that Part in respect of such a decision.</w:t>
      </w:r>
    </w:p>
    <w:p w14:paraId="2C03FA55" w14:textId="77777777" w:rsidR="006D4A8E" w:rsidRPr="00443ADD" w:rsidRDefault="006D4A8E" w:rsidP="00443ADD">
      <w:pPr>
        <w:pStyle w:val="Bodytext30"/>
        <w:spacing w:before="120" w:after="60" w:line="240" w:lineRule="auto"/>
        <w:jc w:val="both"/>
        <w:rPr>
          <w:rStyle w:val="BodyText1"/>
          <w:b/>
          <w:sz w:val="20"/>
          <w:szCs w:val="20"/>
        </w:rPr>
      </w:pPr>
      <w:r w:rsidRPr="00443ADD">
        <w:rPr>
          <w:b/>
          <w:sz w:val="20"/>
          <w:szCs w:val="20"/>
        </w:rPr>
        <w:t>Regulations.</w:t>
      </w:r>
    </w:p>
    <w:p w14:paraId="2FA7613A" w14:textId="77777777" w:rsidR="006727F8" w:rsidRPr="00DB204F" w:rsidRDefault="006D4A8E" w:rsidP="005F7E8B">
      <w:pPr>
        <w:pStyle w:val="BodyText31"/>
        <w:tabs>
          <w:tab w:val="left" w:pos="634"/>
        </w:tabs>
        <w:spacing w:line="240" w:lineRule="auto"/>
        <w:ind w:firstLine="270"/>
        <w:jc w:val="both"/>
        <w:rPr>
          <w:sz w:val="24"/>
          <w:szCs w:val="24"/>
        </w:rPr>
      </w:pPr>
      <w:r w:rsidRPr="005F7E8B">
        <w:rPr>
          <w:rStyle w:val="BodyText1"/>
          <w:b/>
          <w:sz w:val="24"/>
          <w:szCs w:val="24"/>
        </w:rPr>
        <w:t>14.</w:t>
      </w:r>
      <w:r w:rsidR="005F7E8B">
        <w:rPr>
          <w:rStyle w:val="BodyText1"/>
          <w:b/>
          <w:sz w:val="24"/>
          <w:szCs w:val="24"/>
        </w:rPr>
        <w:tab/>
      </w:r>
      <w:r w:rsidR="00A85618" w:rsidRPr="00DB204F">
        <w:rPr>
          <w:rStyle w:val="BodyText1"/>
          <w:sz w:val="24"/>
          <w:szCs w:val="24"/>
        </w:rPr>
        <w:t>Section 131 of the Principal Act is amended by omitting paragraph (a) of sub-section (1).</w:t>
      </w:r>
    </w:p>
    <w:p w14:paraId="4349B973" w14:textId="77777777" w:rsidR="006D4A8E" w:rsidRPr="00E73051" w:rsidRDefault="006D4A8E" w:rsidP="00E73051">
      <w:pPr>
        <w:pStyle w:val="Bodytext30"/>
        <w:spacing w:before="120" w:after="60" w:line="240" w:lineRule="auto"/>
        <w:jc w:val="both"/>
        <w:rPr>
          <w:rStyle w:val="BodyText1"/>
          <w:b/>
          <w:sz w:val="20"/>
          <w:szCs w:val="20"/>
        </w:rPr>
      </w:pPr>
      <w:r w:rsidRPr="00E73051">
        <w:rPr>
          <w:b/>
          <w:sz w:val="20"/>
          <w:szCs w:val="20"/>
        </w:rPr>
        <w:t xml:space="preserve">Commissioner for Superannuation to be Chairman of </w:t>
      </w:r>
      <w:proofErr w:type="spellStart"/>
      <w:r w:rsidRPr="00E73051">
        <w:rPr>
          <w:b/>
          <w:sz w:val="20"/>
          <w:szCs w:val="20"/>
        </w:rPr>
        <w:t>Defence</w:t>
      </w:r>
      <w:proofErr w:type="spellEnd"/>
      <w:r w:rsidRPr="00E73051">
        <w:rPr>
          <w:b/>
          <w:sz w:val="20"/>
          <w:szCs w:val="20"/>
        </w:rPr>
        <w:t xml:space="preserve"> Forces Retirement Benefits Board.</w:t>
      </w:r>
    </w:p>
    <w:p w14:paraId="7E5C4046" w14:textId="77777777" w:rsidR="006727F8" w:rsidRPr="00DB204F" w:rsidRDefault="006D4A8E" w:rsidP="00E73051">
      <w:pPr>
        <w:pStyle w:val="BodyText31"/>
        <w:tabs>
          <w:tab w:val="left" w:pos="634"/>
        </w:tabs>
        <w:spacing w:line="240" w:lineRule="auto"/>
        <w:ind w:firstLine="270"/>
        <w:jc w:val="both"/>
        <w:rPr>
          <w:sz w:val="24"/>
          <w:szCs w:val="24"/>
        </w:rPr>
      </w:pPr>
      <w:r w:rsidRPr="00E73051">
        <w:rPr>
          <w:rStyle w:val="BodyText1"/>
          <w:b/>
          <w:sz w:val="24"/>
          <w:szCs w:val="24"/>
        </w:rPr>
        <w:t>15.</w:t>
      </w:r>
      <w:r w:rsidR="00E73051">
        <w:rPr>
          <w:rStyle w:val="BodyText1"/>
          <w:b/>
          <w:sz w:val="24"/>
          <w:szCs w:val="24"/>
        </w:rPr>
        <w:tab/>
      </w:r>
      <w:r w:rsidR="00A85618" w:rsidRPr="00DB204F">
        <w:rPr>
          <w:rStyle w:val="BodyText1"/>
          <w:sz w:val="24"/>
          <w:szCs w:val="24"/>
        </w:rPr>
        <w:t xml:space="preserve">On and after 1 July 1976, each reference in section 5 of the </w:t>
      </w:r>
      <w:proofErr w:type="spellStart"/>
      <w:r w:rsidR="00A85618" w:rsidRPr="00DB204F">
        <w:rPr>
          <w:rStyle w:val="BodytextItalic"/>
          <w:sz w:val="24"/>
          <w:szCs w:val="24"/>
        </w:rPr>
        <w:t>Defence</w:t>
      </w:r>
      <w:proofErr w:type="spellEnd"/>
      <w:r w:rsidR="00A85618" w:rsidRPr="00DB204F">
        <w:rPr>
          <w:rStyle w:val="BodytextItalic"/>
          <w:sz w:val="24"/>
          <w:szCs w:val="24"/>
        </w:rPr>
        <w:t xml:space="preserve"> Forces Retirement Benefits Act</w:t>
      </w:r>
      <w:r w:rsidR="00A85618" w:rsidRPr="00DB204F">
        <w:rPr>
          <w:rStyle w:val="BodyText1"/>
          <w:sz w:val="24"/>
          <w:szCs w:val="24"/>
        </w:rPr>
        <w:t xml:space="preserve"> 1948-1975 to the President of the Superannuation Board shall be read as a reference to the Commissioner for Superannuation.</w:t>
      </w:r>
    </w:p>
    <w:p w14:paraId="341AB2EB" w14:textId="77777777" w:rsidR="006D4A8E" w:rsidRPr="00D1587A" w:rsidRDefault="006D4A8E" w:rsidP="00D1587A">
      <w:pPr>
        <w:pStyle w:val="Bodytext40"/>
        <w:spacing w:before="120" w:after="60" w:line="240" w:lineRule="auto"/>
        <w:jc w:val="both"/>
        <w:rPr>
          <w:b/>
          <w:sz w:val="20"/>
          <w:szCs w:val="20"/>
        </w:rPr>
      </w:pPr>
      <w:r w:rsidRPr="00D1587A">
        <w:rPr>
          <w:rStyle w:val="Bodytext4NotItalic"/>
          <w:b/>
          <w:sz w:val="20"/>
          <w:szCs w:val="20"/>
        </w:rPr>
        <w:t xml:space="preserve">Amendments of </w:t>
      </w:r>
      <w:proofErr w:type="spellStart"/>
      <w:r w:rsidRPr="00D1587A">
        <w:rPr>
          <w:b/>
          <w:sz w:val="20"/>
          <w:szCs w:val="20"/>
        </w:rPr>
        <w:t>Defence</w:t>
      </w:r>
      <w:proofErr w:type="spellEnd"/>
      <w:r w:rsidRPr="00D1587A">
        <w:rPr>
          <w:b/>
          <w:sz w:val="20"/>
          <w:szCs w:val="20"/>
        </w:rPr>
        <w:t xml:space="preserve"> Force Reorganization Act</w:t>
      </w:r>
      <w:r w:rsidRPr="00D1587A">
        <w:rPr>
          <w:rStyle w:val="Bodytext4NotItalic"/>
          <w:b/>
          <w:sz w:val="20"/>
          <w:szCs w:val="20"/>
        </w:rPr>
        <w:t xml:space="preserve"> 1975.</w:t>
      </w:r>
    </w:p>
    <w:p w14:paraId="7F4EB403" w14:textId="19478271" w:rsidR="006727F8" w:rsidRPr="00DB204F" w:rsidRDefault="006D4A8E" w:rsidP="00150A73">
      <w:pPr>
        <w:pStyle w:val="BodyText31"/>
        <w:spacing w:after="120" w:line="240" w:lineRule="auto"/>
        <w:ind w:firstLine="270"/>
        <w:jc w:val="both"/>
        <w:rPr>
          <w:sz w:val="24"/>
          <w:szCs w:val="24"/>
        </w:rPr>
      </w:pPr>
      <w:r w:rsidRPr="00D1587A">
        <w:rPr>
          <w:rStyle w:val="BodyText1"/>
          <w:b/>
          <w:sz w:val="24"/>
          <w:szCs w:val="24"/>
        </w:rPr>
        <w:t>16.</w:t>
      </w:r>
      <w:r w:rsidRPr="00DB204F">
        <w:rPr>
          <w:rStyle w:val="BodyText1"/>
          <w:sz w:val="24"/>
          <w:szCs w:val="24"/>
        </w:rPr>
        <w:t xml:space="preserve"> </w:t>
      </w:r>
      <w:r w:rsidR="00A85618" w:rsidRPr="00DB204F">
        <w:rPr>
          <w:rStyle w:val="BodyText1"/>
          <w:sz w:val="24"/>
          <w:szCs w:val="24"/>
        </w:rPr>
        <w:t xml:space="preserve">(1) The heading to Part X of the </w:t>
      </w:r>
      <w:proofErr w:type="spellStart"/>
      <w:r w:rsidR="00A85618" w:rsidRPr="00DB204F">
        <w:rPr>
          <w:rStyle w:val="BodytextItalic"/>
          <w:sz w:val="24"/>
          <w:szCs w:val="24"/>
        </w:rPr>
        <w:t>Defence</w:t>
      </w:r>
      <w:proofErr w:type="spellEnd"/>
      <w:r w:rsidR="00A85618" w:rsidRPr="00DB204F">
        <w:rPr>
          <w:rStyle w:val="BodytextItalic"/>
          <w:sz w:val="24"/>
          <w:szCs w:val="24"/>
        </w:rPr>
        <w:t xml:space="preserve"> Force Re-organization Act</w:t>
      </w:r>
      <w:r w:rsidR="00A85618" w:rsidRPr="00DB204F">
        <w:rPr>
          <w:rStyle w:val="BodyText1"/>
          <w:sz w:val="24"/>
          <w:szCs w:val="24"/>
        </w:rPr>
        <w:t xml:space="preserve"> 1975 is amended by omitting the words “, AS AMENDED BY THE DEFENCE FORCE RETIREMENT AND DEATH BENEFITS ACT 1975”.</w:t>
      </w:r>
    </w:p>
    <w:p w14:paraId="095CE4B5" w14:textId="77777777" w:rsidR="006727F8" w:rsidRPr="00DB204F" w:rsidRDefault="00472A9F" w:rsidP="00150A73">
      <w:pPr>
        <w:pStyle w:val="BodyText31"/>
        <w:spacing w:after="120" w:line="240" w:lineRule="auto"/>
        <w:ind w:firstLine="270"/>
        <w:jc w:val="both"/>
        <w:rPr>
          <w:sz w:val="24"/>
          <w:szCs w:val="24"/>
        </w:rPr>
      </w:pPr>
      <w:r w:rsidRPr="00DB204F">
        <w:rPr>
          <w:rStyle w:val="BodyText1"/>
          <w:sz w:val="24"/>
          <w:szCs w:val="24"/>
        </w:rPr>
        <w:t xml:space="preserve">(2) </w:t>
      </w:r>
      <w:r w:rsidR="00A85618" w:rsidRPr="00DB204F">
        <w:rPr>
          <w:rStyle w:val="BodyText1"/>
          <w:sz w:val="24"/>
          <w:szCs w:val="24"/>
        </w:rPr>
        <w:t xml:space="preserve">Section 156 of the </w:t>
      </w:r>
      <w:proofErr w:type="spellStart"/>
      <w:r w:rsidR="00A85618" w:rsidRPr="00DB204F">
        <w:rPr>
          <w:rStyle w:val="BodytextItalic"/>
          <w:sz w:val="24"/>
          <w:szCs w:val="24"/>
        </w:rPr>
        <w:t>Defence</w:t>
      </w:r>
      <w:proofErr w:type="spellEnd"/>
      <w:r w:rsidR="00A85618" w:rsidRPr="00DB204F">
        <w:rPr>
          <w:rStyle w:val="BodytextItalic"/>
          <w:sz w:val="24"/>
          <w:szCs w:val="24"/>
        </w:rPr>
        <w:t xml:space="preserve"> Force Re-organization Act</w:t>
      </w:r>
      <w:r w:rsidR="00A85618" w:rsidRPr="00DB204F">
        <w:rPr>
          <w:rStyle w:val="BodyText1"/>
          <w:sz w:val="24"/>
          <w:szCs w:val="24"/>
        </w:rPr>
        <w:t xml:space="preserve"> 1975 is amended—</w:t>
      </w:r>
    </w:p>
    <w:p w14:paraId="4BBEB2EB" w14:textId="77777777" w:rsidR="006727F8" w:rsidRPr="00DB204F" w:rsidRDefault="00472A9F" w:rsidP="00DE3B25">
      <w:pPr>
        <w:pStyle w:val="BodyText31"/>
        <w:spacing w:after="60" w:line="240" w:lineRule="auto"/>
        <w:ind w:left="630" w:hanging="360"/>
        <w:jc w:val="both"/>
        <w:rPr>
          <w:sz w:val="24"/>
          <w:szCs w:val="24"/>
        </w:rPr>
      </w:pPr>
      <w:r w:rsidRPr="00DB204F">
        <w:rPr>
          <w:rStyle w:val="BodyText1"/>
          <w:sz w:val="24"/>
          <w:szCs w:val="24"/>
        </w:rPr>
        <w:t xml:space="preserve">(a) </w:t>
      </w:r>
      <w:r w:rsidR="00A85618" w:rsidRPr="00DB204F">
        <w:rPr>
          <w:rStyle w:val="BodyText1"/>
          <w:sz w:val="24"/>
          <w:szCs w:val="24"/>
        </w:rPr>
        <w:t xml:space="preserve">by omitting from sub-section (1) the words “, as amended by the </w:t>
      </w:r>
      <w:proofErr w:type="spellStart"/>
      <w:r w:rsidR="00A85618" w:rsidRPr="00DB204F">
        <w:rPr>
          <w:rStyle w:val="BodytextItalic"/>
          <w:sz w:val="24"/>
          <w:szCs w:val="24"/>
        </w:rPr>
        <w:t>Defence</w:t>
      </w:r>
      <w:proofErr w:type="spellEnd"/>
      <w:r w:rsidR="00A85618" w:rsidRPr="00DB204F">
        <w:rPr>
          <w:rStyle w:val="BodytextItalic"/>
          <w:sz w:val="24"/>
          <w:szCs w:val="24"/>
        </w:rPr>
        <w:t xml:space="preserve"> Force Retirement and Death Benefits Act</w:t>
      </w:r>
      <w:r w:rsidR="00A85618" w:rsidRPr="00DB204F">
        <w:rPr>
          <w:rStyle w:val="BodyText1"/>
          <w:sz w:val="24"/>
          <w:szCs w:val="24"/>
        </w:rPr>
        <w:t xml:space="preserve"> 1975,”; and</w:t>
      </w:r>
    </w:p>
    <w:p w14:paraId="6DE2BFEE" w14:textId="77777777" w:rsidR="006727F8" w:rsidRPr="00DB204F" w:rsidRDefault="00472A9F" w:rsidP="00150A73">
      <w:pPr>
        <w:pStyle w:val="BodyText31"/>
        <w:spacing w:after="120" w:line="240" w:lineRule="auto"/>
        <w:ind w:left="630" w:hanging="360"/>
        <w:jc w:val="both"/>
        <w:rPr>
          <w:sz w:val="24"/>
          <w:szCs w:val="24"/>
        </w:rPr>
      </w:pPr>
      <w:r w:rsidRPr="00DB204F">
        <w:rPr>
          <w:rStyle w:val="BodyText1"/>
          <w:sz w:val="24"/>
          <w:szCs w:val="24"/>
        </w:rPr>
        <w:t xml:space="preserve">(b) </w:t>
      </w:r>
      <w:r w:rsidR="00A85618" w:rsidRPr="00DB204F">
        <w:rPr>
          <w:rStyle w:val="BodyText1"/>
          <w:sz w:val="24"/>
          <w:szCs w:val="24"/>
        </w:rPr>
        <w:t>by omitting sub-section (2).</w:t>
      </w:r>
    </w:p>
    <w:p w14:paraId="5FAE7775" w14:textId="6FEB293E" w:rsidR="00472A9F" w:rsidRPr="000B77A9" w:rsidRDefault="00472A9F" w:rsidP="000B77A9">
      <w:pPr>
        <w:pStyle w:val="BodyText31"/>
        <w:spacing w:line="240" w:lineRule="auto"/>
        <w:ind w:firstLine="270"/>
        <w:jc w:val="both"/>
        <w:rPr>
          <w:rStyle w:val="Bodytext2NotItalic"/>
          <w:i w:val="0"/>
          <w:iCs w:val="0"/>
          <w:sz w:val="24"/>
          <w:szCs w:val="24"/>
        </w:rPr>
      </w:pPr>
      <w:r w:rsidRPr="00DB204F">
        <w:rPr>
          <w:rStyle w:val="BodyText1"/>
          <w:sz w:val="24"/>
          <w:szCs w:val="24"/>
        </w:rPr>
        <w:t xml:space="preserve">(3) </w:t>
      </w:r>
      <w:r w:rsidR="00A85618" w:rsidRPr="00DB204F">
        <w:rPr>
          <w:rStyle w:val="BodyText1"/>
          <w:sz w:val="24"/>
          <w:szCs w:val="24"/>
        </w:rPr>
        <w:t xml:space="preserve">The </w:t>
      </w:r>
      <w:proofErr w:type="spellStart"/>
      <w:r w:rsidR="00A85618" w:rsidRPr="00DB204F">
        <w:rPr>
          <w:rStyle w:val="BodytextItalic"/>
          <w:sz w:val="24"/>
          <w:szCs w:val="24"/>
        </w:rPr>
        <w:t>Defence</w:t>
      </w:r>
      <w:proofErr w:type="spellEnd"/>
      <w:r w:rsidR="00A85618" w:rsidRPr="00DB204F">
        <w:rPr>
          <w:rStyle w:val="BodytextItalic"/>
          <w:sz w:val="24"/>
          <w:szCs w:val="24"/>
        </w:rPr>
        <w:t xml:space="preserve"> Force Re-organization Act</w:t>
      </w:r>
      <w:r w:rsidR="00A85618" w:rsidRPr="00DB204F">
        <w:rPr>
          <w:rStyle w:val="BodyText1"/>
          <w:sz w:val="24"/>
          <w:szCs w:val="24"/>
        </w:rPr>
        <w:t xml:space="preserve"> 1975, as amended by this section, may be cited as the </w:t>
      </w:r>
      <w:proofErr w:type="spellStart"/>
      <w:r w:rsidR="00A85618" w:rsidRPr="00DB204F">
        <w:rPr>
          <w:rStyle w:val="BodytextItalic"/>
          <w:sz w:val="24"/>
          <w:szCs w:val="24"/>
        </w:rPr>
        <w:t>Defence</w:t>
      </w:r>
      <w:proofErr w:type="spellEnd"/>
      <w:r w:rsidR="00A85618" w:rsidRPr="00DB204F">
        <w:rPr>
          <w:rStyle w:val="BodytextItalic"/>
          <w:sz w:val="24"/>
          <w:szCs w:val="24"/>
        </w:rPr>
        <w:t xml:space="preserve"> Force Re-organization Act </w:t>
      </w:r>
      <w:r w:rsidR="00A85618" w:rsidRPr="00DB204F">
        <w:rPr>
          <w:rStyle w:val="BodyText1"/>
          <w:sz w:val="24"/>
          <w:szCs w:val="24"/>
        </w:rPr>
        <w:t>1975-1976.</w:t>
      </w:r>
      <w:bookmarkStart w:id="2" w:name="_GoBack"/>
      <w:bookmarkEnd w:id="2"/>
    </w:p>
    <w:sectPr w:rsidR="00472A9F" w:rsidRPr="000B77A9" w:rsidSect="00BC099C">
      <w:headerReference w:type="even" r:id="rId8"/>
      <w:headerReference w:type="default" r:id="rId9"/>
      <w:type w:val="continuous"/>
      <w:pgSz w:w="11909" w:h="18000" w:code="9"/>
      <w:pgMar w:top="1080" w:right="1080" w:bottom="1080" w:left="1080" w:header="432"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4F5ECD" w15:done="0"/>
  <w15:commentEx w15:paraId="0CF4CCEC" w15:done="0"/>
  <w15:commentEx w15:paraId="26662352" w15:done="0"/>
  <w15:commentEx w15:paraId="3765D35C" w15:done="0"/>
  <w15:commentEx w15:paraId="586A50B4" w15:done="0"/>
  <w15:commentEx w15:paraId="01A6F2E5" w15:done="0"/>
  <w15:commentEx w15:paraId="7CC0E513" w15:done="0"/>
  <w15:commentEx w15:paraId="0F20F8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F5ECD" w16cid:durableId="1F5739FF"/>
  <w16cid:commentId w16cid:paraId="0CF4CCEC" w16cid:durableId="1F573A17"/>
  <w16cid:commentId w16cid:paraId="26662352" w16cid:durableId="1F573A37"/>
  <w16cid:commentId w16cid:paraId="3765D35C" w16cid:durableId="1F573A5F"/>
  <w16cid:commentId w16cid:paraId="586A50B4" w16cid:durableId="1F573A6A"/>
  <w16cid:commentId w16cid:paraId="01A6F2E5" w16cid:durableId="1F573AA7"/>
  <w16cid:commentId w16cid:paraId="7CC0E513" w16cid:durableId="1F573AAF"/>
  <w16cid:commentId w16cid:paraId="0F20F85A" w16cid:durableId="1F573A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65F87" w14:textId="77777777" w:rsidR="00153234" w:rsidRDefault="00153234">
      <w:r>
        <w:separator/>
      </w:r>
    </w:p>
  </w:endnote>
  <w:endnote w:type="continuationSeparator" w:id="0">
    <w:p w14:paraId="34FA402B" w14:textId="77777777" w:rsidR="00153234" w:rsidRDefault="0015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B876B" w14:textId="77777777" w:rsidR="00153234" w:rsidRDefault="00153234"/>
  </w:footnote>
  <w:footnote w:type="continuationSeparator" w:id="0">
    <w:p w14:paraId="289E7B65" w14:textId="77777777" w:rsidR="00153234" w:rsidRDefault="001532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FDCE3" w14:textId="77777777" w:rsidR="00586922" w:rsidRPr="00586922" w:rsidRDefault="00BC099C" w:rsidP="00BC099C">
    <w:pPr>
      <w:pStyle w:val="Header"/>
      <w:tabs>
        <w:tab w:val="clear" w:pos="9026"/>
        <w:tab w:val="right" w:pos="9450"/>
      </w:tabs>
      <w:rPr>
        <w:rFonts w:ascii="Times New Roman" w:hAnsi="Times New Roman" w:cs="Times New Roman"/>
        <w:sz w:val="22"/>
        <w:szCs w:val="22"/>
      </w:rPr>
    </w:pPr>
    <w:r>
      <w:rPr>
        <w:rFonts w:ascii="Times New Roman" w:hAnsi="Times New Roman" w:cs="Times New Roman"/>
        <w:sz w:val="22"/>
        <w:szCs w:val="22"/>
      </w:rPr>
      <w:t>No. 33</w:t>
    </w:r>
    <w:r w:rsidR="00586922" w:rsidRPr="00586922">
      <w:rPr>
        <w:rFonts w:ascii="Times New Roman" w:hAnsi="Times New Roman" w:cs="Times New Roman"/>
        <w:sz w:val="22"/>
        <w:szCs w:val="22"/>
      </w:rPr>
      <w:tab/>
    </w:r>
    <w:proofErr w:type="spellStart"/>
    <w:r w:rsidR="00586922" w:rsidRPr="009A6C33">
      <w:rPr>
        <w:rFonts w:ascii="Times New Roman" w:hAnsi="Times New Roman" w:cs="Times New Roman"/>
        <w:i/>
        <w:sz w:val="22"/>
        <w:szCs w:val="22"/>
      </w:rPr>
      <w:t>Defence</w:t>
    </w:r>
    <w:proofErr w:type="spellEnd"/>
    <w:r w:rsidR="00586922" w:rsidRPr="009A6C33">
      <w:rPr>
        <w:rFonts w:ascii="Times New Roman" w:hAnsi="Times New Roman" w:cs="Times New Roman"/>
        <w:i/>
        <w:sz w:val="22"/>
        <w:szCs w:val="22"/>
      </w:rPr>
      <w:t xml:space="preserve"> Force Retirement and Death Benefits Amendment</w:t>
    </w:r>
    <w:r w:rsidR="00586922">
      <w:rPr>
        <w:rFonts w:ascii="Times New Roman" w:hAnsi="Times New Roman" w:cs="Times New Roman"/>
        <w:sz w:val="22"/>
        <w:szCs w:val="22"/>
      </w:rPr>
      <w:tab/>
    </w:r>
    <w:r>
      <w:rPr>
        <w:rFonts w:ascii="Times New Roman" w:hAnsi="Times New Roman" w:cs="Times New Roman"/>
        <w:sz w:val="22"/>
        <w:szCs w:val="22"/>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57929" w14:textId="77777777" w:rsidR="00586922" w:rsidRPr="00586922" w:rsidRDefault="00BC099C" w:rsidP="00BC099C">
    <w:pPr>
      <w:pStyle w:val="Header"/>
      <w:tabs>
        <w:tab w:val="clear" w:pos="9026"/>
        <w:tab w:val="right" w:pos="9360"/>
      </w:tabs>
      <w:rPr>
        <w:rFonts w:ascii="Times New Roman" w:hAnsi="Times New Roman" w:cs="Times New Roman"/>
        <w:sz w:val="22"/>
        <w:szCs w:val="22"/>
      </w:rPr>
    </w:pPr>
    <w:r>
      <w:rPr>
        <w:rFonts w:ascii="Times New Roman" w:hAnsi="Times New Roman" w:cs="Times New Roman"/>
        <w:sz w:val="22"/>
        <w:szCs w:val="22"/>
      </w:rPr>
      <w:t>1976</w:t>
    </w:r>
    <w:r w:rsidR="00586922" w:rsidRPr="00586922">
      <w:rPr>
        <w:rFonts w:ascii="Times New Roman" w:hAnsi="Times New Roman" w:cs="Times New Roman"/>
        <w:sz w:val="22"/>
        <w:szCs w:val="22"/>
      </w:rPr>
      <w:tab/>
    </w:r>
    <w:proofErr w:type="spellStart"/>
    <w:r w:rsidR="00586922" w:rsidRPr="009A6C33">
      <w:rPr>
        <w:rFonts w:ascii="Times New Roman" w:hAnsi="Times New Roman" w:cs="Times New Roman"/>
        <w:i/>
        <w:sz w:val="22"/>
        <w:szCs w:val="22"/>
      </w:rPr>
      <w:t>Defence</w:t>
    </w:r>
    <w:proofErr w:type="spellEnd"/>
    <w:r w:rsidR="00586922" w:rsidRPr="009A6C33">
      <w:rPr>
        <w:rFonts w:ascii="Times New Roman" w:hAnsi="Times New Roman" w:cs="Times New Roman"/>
        <w:i/>
        <w:sz w:val="22"/>
        <w:szCs w:val="22"/>
      </w:rPr>
      <w:t xml:space="preserve"> Force Retirement and Death Benefits Amendment</w:t>
    </w:r>
    <w:r w:rsidR="00586922" w:rsidRPr="00586922">
      <w:rPr>
        <w:rFonts w:ascii="Times New Roman" w:hAnsi="Times New Roman" w:cs="Times New Roman"/>
        <w:sz w:val="22"/>
        <w:szCs w:val="22"/>
      </w:rPr>
      <w:tab/>
    </w:r>
    <w:r>
      <w:rPr>
        <w:rFonts w:ascii="Times New Roman" w:hAnsi="Times New Roman" w:cs="Times New Roman"/>
        <w:sz w:val="22"/>
        <w:szCs w:val="22"/>
      </w:rPr>
      <w:t>No. 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994"/>
    <w:multiLevelType w:val="multilevel"/>
    <w:tmpl w:val="5BAEB6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A7A32"/>
    <w:multiLevelType w:val="multilevel"/>
    <w:tmpl w:val="21807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344E7"/>
    <w:multiLevelType w:val="multilevel"/>
    <w:tmpl w:val="232E19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5169DD"/>
    <w:multiLevelType w:val="multilevel"/>
    <w:tmpl w:val="1A06B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0D38F7"/>
    <w:multiLevelType w:val="multilevel"/>
    <w:tmpl w:val="1D5231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F6597B"/>
    <w:multiLevelType w:val="multilevel"/>
    <w:tmpl w:val="2A9024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BA6461"/>
    <w:multiLevelType w:val="multilevel"/>
    <w:tmpl w:val="56C653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8D4B90"/>
    <w:multiLevelType w:val="multilevel"/>
    <w:tmpl w:val="5224B5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B33EAE"/>
    <w:multiLevelType w:val="multilevel"/>
    <w:tmpl w:val="A8789E5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006655"/>
    <w:multiLevelType w:val="multilevel"/>
    <w:tmpl w:val="3A649F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5F5FF4"/>
    <w:multiLevelType w:val="multilevel"/>
    <w:tmpl w:val="9B08F3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F2365C"/>
    <w:multiLevelType w:val="multilevel"/>
    <w:tmpl w:val="5296AD7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673452"/>
    <w:multiLevelType w:val="multilevel"/>
    <w:tmpl w:val="FA1CB5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D60BE2"/>
    <w:multiLevelType w:val="multilevel"/>
    <w:tmpl w:val="00DEAA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313CF7"/>
    <w:multiLevelType w:val="multilevel"/>
    <w:tmpl w:val="0F8019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F72688"/>
    <w:multiLevelType w:val="multilevel"/>
    <w:tmpl w:val="C3948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EB04B0"/>
    <w:multiLevelType w:val="multilevel"/>
    <w:tmpl w:val="10E8F79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B07BF8"/>
    <w:multiLevelType w:val="multilevel"/>
    <w:tmpl w:val="5EA432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936793"/>
    <w:multiLevelType w:val="multilevel"/>
    <w:tmpl w:val="5C28D3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14"/>
  </w:num>
  <w:num w:numId="4">
    <w:abstractNumId w:val="10"/>
  </w:num>
  <w:num w:numId="5">
    <w:abstractNumId w:val="13"/>
  </w:num>
  <w:num w:numId="6">
    <w:abstractNumId w:val="12"/>
  </w:num>
  <w:num w:numId="7">
    <w:abstractNumId w:val="15"/>
  </w:num>
  <w:num w:numId="8">
    <w:abstractNumId w:val="8"/>
  </w:num>
  <w:num w:numId="9">
    <w:abstractNumId w:val="16"/>
  </w:num>
  <w:num w:numId="10">
    <w:abstractNumId w:val="7"/>
  </w:num>
  <w:num w:numId="11">
    <w:abstractNumId w:val="6"/>
  </w:num>
  <w:num w:numId="12">
    <w:abstractNumId w:val="11"/>
  </w:num>
  <w:num w:numId="13">
    <w:abstractNumId w:val="0"/>
  </w:num>
  <w:num w:numId="14">
    <w:abstractNumId w:val="5"/>
  </w:num>
  <w:num w:numId="15">
    <w:abstractNumId w:val="4"/>
  </w:num>
  <w:num w:numId="16">
    <w:abstractNumId w:val="17"/>
  </w:num>
  <w:num w:numId="17">
    <w:abstractNumId w:val="9"/>
  </w:num>
  <w:num w:numId="18">
    <w:abstractNumId w:val="18"/>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727F8"/>
    <w:rsid w:val="00006DCF"/>
    <w:rsid w:val="000B77A9"/>
    <w:rsid w:val="000F249E"/>
    <w:rsid w:val="000F6192"/>
    <w:rsid w:val="00126C62"/>
    <w:rsid w:val="00150A73"/>
    <w:rsid w:val="00153234"/>
    <w:rsid w:val="001A2D39"/>
    <w:rsid w:val="001D1AC1"/>
    <w:rsid w:val="001D2E15"/>
    <w:rsid w:val="001F555E"/>
    <w:rsid w:val="00214658"/>
    <w:rsid w:val="002242DB"/>
    <w:rsid w:val="002C0338"/>
    <w:rsid w:val="002F28A5"/>
    <w:rsid w:val="00337634"/>
    <w:rsid w:val="00443ADD"/>
    <w:rsid w:val="004610C3"/>
    <w:rsid w:val="00466374"/>
    <w:rsid w:val="00472A9F"/>
    <w:rsid w:val="005423E1"/>
    <w:rsid w:val="00586922"/>
    <w:rsid w:val="005F7E8B"/>
    <w:rsid w:val="006064FB"/>
    <w:rsid w:val="006727F8"/>
    <w:rsid w:val="00676F50"/>
    <w:rsid w:val="006D3A0C"/>
    <w:rsid w:val="006D4A8E"/>
    <w:rsid w:val="00744F5C"/>
    <w:rsid w:val="007A61A3"/>
    <w:rsid w:val="00851C74"/>
    <w:rsid w:val="00853C45"/>
    <w:rsid w:val="00995263"/>
    <w:rsid w:val="009A6C33"/>
    <w:rsid w:val="009B485D"/>
    <w:rsid w:val="00A7186D"/>
    <w:rsid w:val="00A81765"/>
    <w:rsid w:val="00A85618"/>
    <w:rsid w:val="00AE0FB0"/>
    <w:rsid w:val="00B45730"/>
    <w:rsid w:val="00BA21AC"/>
    <w:rsid w:val="00BC099C"/>
    <w:rsid w:val="00BE10A5"/>
    <w:rsid w:val="00D0052E"/>
    <w:rsid w:val="00D00DDC"/>
    <w:rsid w:val="00D1587A"/>
    <w:rsid w:val="00D3666D"/>
    <w:rsid w:val="00D3671D"/>
    <w:rsid w:val="00DB1120"/>
    <w:rsid w:val="00DB204F"/>
    <w:rsid w:val="00DE3B25"/>
    <w:rsid w:val="00DE4C85"/>
    <w:rsid w:val="00E10E57"/>
    <w:rsid w:val="00E25C1D"/>
    <w:rsid w:val="00E73051"/>
    <w:rsid w:val="00E74BE1"/>
    <w:rsid w:val="00E835AF"/>
    <w:rsid w:val="00E865B3"/>
    <w:rsid w:val="00F16410"/>
    <w:rsid w:val="00F24E78"/>
    <w:rsid w:val="00F71D72"/>
    <w:rsid w:val="00F96B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7"/>
      <w:szCs w:val="17"/>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1TrebuchetMS">
    <w:name w:val="Heading #1 + Trebuchet MS"/>
    <w:aliases w:val="Spacing 0 pt"/>
    <w:basedOn w:val="Heading1"/>
    <w:rPr>
      <w:rFonts w:ascii="Trebuchet MS" w:eastAsia="Trebuchet MS" w:hAnsi="Trebuchet MS" w:cs="Trebuchet MS"/>
      <w:b/>
      <w:bCs/>
      <w:i w:val="0"/>
      <w:iCs w:val="0"/>
      <w:smallCaps w:val="0"/>
      <w:strike w:val="0"/>
      <w:color w:val="000000"/>
      <w:spacing w:val="10"/>
      <w:w w:val="100"/>
      <w:position w:val="0"/>
      <w:sz w:val="27"/>
      <w:szCs w:val="27"/>
      <w:u w:val="none"/>
      <w:lang w:val="en-US"/>
    </w:rPr>
  </w:style>
  <w:style w:type="character" w:customStyle="1" w:styleId="Heading2">
    <w:name w:val="Heading #2_"/>
    <w:basedOn w:val="DefaultParagraphFont"/>
    <w:link w:val="Heading20"/>
    <w:rPr>
      <w:rFonts w:ascii="Arial" w:eastAsia="Arial" w:hAnsi="Arial" w:cs="Arial"/>
      <w:b/>
      <w:bCs/>
      <w:i w:val="0"/>
      <w:iCs w:val="0"/>
      <w:smallCaps w:val="0"/>
      <w:strike w:val="0"/>
      <w:sz w:val="25"/>
      <w:szCs w:val="25"/>
      <w:u w:val="none"/>
    </w:rPr>
  </w:style>
  <w:style w:type="character" w:customStyle="1" w:styleId="Heading2TimesNewRoman">
    <w:name w:val="Heading #2 + Times New Roman"/>
    <w:aliases w:val="13 pt"/>
    <w:basedOn w:val="Heading2"/>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Bodytext">
    <w:name w:val="Body text_"/>
    <w:basedOn w:val="DefaultParagraphFont"/>
    <w:link w:val="BodyText31"/>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2"/>
      <w:szCs w:val="22"/>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
    <w:name w:val="Body text (2)"/>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0pt">
    <w:name w:val="Body text + 10 pt"/>
    <w:aliases w:val="Spacing 1 pt"/>
    <w:basedOn w:val="Bodytex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9"/>
      <w:szCs w:val="19"/>
      <w:u w:val="none"/>
    </w:rPr>
  </w:style>
  <w:style w:type="paragraph" w:customStyle="1" w:styleId="Bodytext30">
    <w:name w:val="Body text (3)"/>
    <w:basedOn w:val="Normal"/>
    <w:link w:val="Bodytext3"/>
    <w:pPr>
      <w:spacing w:line="0" w:lineRule="atLeast"/>
    </w:pPr>
    <w:rPr>
      <w:rFonts w:ascii="Times New Roman" w:eastAsia="Times New Roman" w:hAnsi="Times New Roman" w:cs="Times New Roman"/>
      <w:sz w:val="17"/>
      <w:szCs w:val="17"/>
    </w:rPr>
  </w:style>
  <w:style w:type="paragraph" w:customStyle="1" w:styleId="Bodytext40">
    <w:name w:val="Body text (4)"/>
    <w:basedOn w:val="Normal"/>
    <w:link w:val="Bodytext4"/>
    <w:pPr>
      <w:spacing w:line="168" w:lineRule="exact"/>
    </w:pPr>
    <w:rPr>
      <w:rFonts w:ascii="Times New Roman" w:eastAsia="Times New Roman" w:hAnsi="Times New Roman" w:cs="Times New Roman"/>
      <w:i/>
      <w:iCs/>
      <w:sz w:val="17"/>
      <w:szCs w:val="17"/>
    </w:rPr>
  </w:style>
  <w:style w:type="paragraph" w:customStyle="1" w:styleId="Heading10">
    <w:name w:val="Heading #1"/>
    <w:basedOn w:val="Normal"/>
    <w:link w:val="Heading1"/>
    <w:pPr>
      <w:spacing w:line="341" w:lineRule="exact"/>
      <w:jc w:val="center"/>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sz w:val="25"/>
      <w:szCs w:val="25"/>
    </w:rPr>
  </w:style>
  <w:style w:type="paragraph" w:customStyle="1" w:styleId="BodyText31">
    <w:name w:val="Body Text3"/>
    <w:basedOn w:val="Normal"/>
    <w:link w:val="Bodytext"/>
    <w:pPr>
      <w:spacing w:line="240" w:lineRule="exact"/>
      <w:ind w:hanging="620"/>
    </w:pPr>
    <w:rPr>
      <w:rFonts w:ascii="Times New Roman" w:eastAsia="Times New Roman" w:hAnsi="Times New Roman" w:cs="Times New Roman"/>
      <w:sz w:val="22"/>
      <w:szCs w:val="22"/>
    </w:rPr>
  </w:style>
  <w:style w:type="paragraph" w:customStyle="1" w:styleId="Bodytext20">
    <w:name w:val="Body text (2)"/>
    <w:basedOn w:val="Normal"/>
    <w:link w:val="Bodytext2"/>
    <w:pPr>
      <w:spacing w:line="235" w:lineRule="exact"/>
      <w:ind w:hanging="620"/>
      <w:jc w:val="both"/>
    </w:pPr>
    <w:rPr>
      <w:rFonts w:ascii="Times New Roman" w:eastAsia="Times New Roman" w:hAnsi="Times New Roman" w:cs="Times New Roman"/>
      <w:i/>
      <w:iCs/>
      <w:sz w:val="22"/>
      <w:szCs w:val="22"/>
    </w:rPr>
  </w:style>
  <w:style w:type="paragraph" w:customStyle="1" w:styleId="Bodytext50">
    <w:name w:val="Body text (5)"/>
    <w:basedOn w:val="Normal"/>
    <w:link w:val="Bodytext5"/>
    <w:pPr>
      <w:spacing w:line="456" w:lineRule="exact"/>
      <w:jc w:val="both"/>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586922"/>
    <w:pPr>
      <w:tabs>
        <w:tab w:val="center" w:pos="4513"/>
        <w:tab w:val="right" w:pos="9026"/>
      </w:tabs>
    </w:pPr>
  </w:style>
  <w:style w:type="character" w:customStyle="1" w:styleId="HeaderChar">
    <w:name w:val="Header Char"/>
    <w:basedOn w:val="DefaultParagraphFont"/>
    <w:link w:val="Header"/>
    <w:uiPriority w:val="99"/>
    <w:rsid w:val="00586922"/>
    <w:rPr>
      <w:color w:val="000000"/>
    </w:rPr>
  </w:style>
  <w:style w:type="paragraph" w:styleId="Footer">
    <w:name w:val="footer"/>
    <w:basedOn w:val="Normal"/>
    <w:link w:val="FooterChar"/>
    <w:uiPriority w:val="99"/>
    <w:unhideWhenUsed/>
    <w:rsid w:val="00586922"/>
    <w:pPr>
      <w:tabs>
        <w:tab w:val="center" w:pos="4513"/>
        <w:tab w:val="right" w:pos="9026"/>
      </w:tabs>
    </w:pPr>
  </w:style>
  <w:style w:type="character" w:customStyle="1" w:styleId="FooterChar">
    <w:name w:val="Footer Char"/>
    <w:basedOn w:val="DefaultParagraphFont"/>
    <w:link w:val="Footer"/>
    <w:uiPriority w:val="99"/>
    <w:rsid w:val="00586922"/>
    <w:rPr>
      <w:color w:val="000000"/>
    </w:rPr>
  </w:style>
  <w:style w:type="character" w:styleId="CommentReference">
    <w:name w:val="annotation reference"/>
    <w:basedOn w:val="DefaultParagraphFont"/>
    <w:uiPriority w:val="99"/>
    <w:semiHidden/>
    <w:unhideWhenUsed/>
    <w:rsid w:val="00F24E78"/>
    <w:rPr>
      <w:sz w:val="16"/>
      <w:szCs w:val="16"/>
    </w:rPr>
  </w:style>
  <w:style w:type="paragraph" w:styleId="CommentText">
    <w:name w:val="annotation text"/>
    <w:basedOn w:val="Normal"/>
    <w:link w:val="CommentTextChar"/>
    <w:uiPriority w:val="99"/>
    <w:semiHidden/>
    <w:unhideWhenUsed/>
    <w:rsid w:val="00F24E78"/>
    <w:rPr>
      <w:sz w:val="20"/>
      <w:szCs w:val="20"/>
    </w:rPr>
  </w:style>
  <w:style w:type="character" w:customStyle="1" w:styleId="CommentTextChar">
    <w:name w:val="Comment Text Char"/>
    <w:basedOn w:val="DefaultParagraphFont"/>
    <w:link w:val="CommentText"/>
    <w:uiPriority w:val="99"/>
    <w:semiHidden/>
    <w:rsid w:val="00F24E78"/>
    <w:rPr>
      <w:color w:val="000000"/>
      <w:sz w:val="20"/>
      <w:szCs w:val="20"/>
    </w:rPr>
  </w:style>
  <w:style w:type="paragraph" w:styleId="CommentSubject">
    <w:name w:val="annotation subject"/>
    <w:basedOn w:val="CommentText"/>
    <w:next w:val="CommentText"/>
    <w:link w:val="CommentSubjectChar"/>
    <w:uiPriority w:val="99"/>
    <w:semiHidden/>
    <w:unhideWhenUsed/>
    <w:rsid w:val="00F24E78"/>
    <w:rPr>
      <w:b/>
      <w:bCs/>
    </w:rPr>
  </w:style>
  <w:style w:type="character" w:customStyle="1" w:styleId="CommentSubjectChar">
    <w:name w:val="Comment Subject Char"/>
    <w:basedOn w:val="CommentTextChar"/>
    <w:link w:val="CommentSubject"/>
    <w:uiPriority w:val="99"/>
    <w:semiHidden/>
    <w:rsid w:val="00F24E78"/>
    <w:rPr>
      <w:b/>
      <w:bCs/>
      <w:color w:val="000000"/>
      <w:sz w:val="20"/>
      <w:szCs w:val="20"/>
    </w:rPr>
  </w:style>
  <w:style w:type="paragraph" w:styleId="BalloonText">
    <w:name w:val="Balloon Text"/>
    <w:basedOn w:val="Normal"/>
    <w:link w:val="BalloonTextChar"/>
    <w:uiPriority w:val="99"/>
    <w:semiHidden/>
    <w:unhideWhenUsed/>
    <w:rsid w:val="00F24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78"/>
    <w:rPr>
      <w:rFonts w:ascii="Segoe UI" w:hAnsi="Segoe UI" w:cs="Segoe UI"/>
      <w:color w:val="000000"/>
      <w:sz w:val="18"/>
      <w:szCs w:val="18"/>
    </w:rPr>
  </w:style>
  <w:style w:type="paragraph" w:styleId="Revision">
    <w:name w:val="Revision"/>
    <w:hidden/>
    <w:uiPriority w:val="99"/>
    <w:semiHidden/>
    <w:rsid w:val="000B77A9"/>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2018-09-27T01:18:00Z</dcterms:created>
  <dcterms:modified xsi:type="dcterms:W3CDTF">2019-07-29T21:24:00Z</dcterms:modified>
</cp:coreProperties>
</file>