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843DB" w14:textId="77777777" w:rsidR="00AE560E" w:rsidRDefault="00FE4BC2" w:rsidP="00AD5EC9">
      <w:pPr>
        <w:jc w:val="center"/>
        <w:rPr>
          <w:rStyle w:val="Heading1NotBold"/>
          <w:rFonts w:ascii="Times New Roman" w:hAnsi="Times New Roman" w:cs="Times New Roman"/>
          <w:bCs w:val="0"/>
          <w:sz w:val="32"/>
          <w:szCs w:val="32"/>
        </w:rPr>
      </w:pPr>
      <w:bookmarkStart w:id="0" w:name="bookmark0"/>
      <w:r w:rsidRPr="00AE560E">
        <w:rPr>
          <w:rStyle w:val="Heading1NotBold"/>
          <w:rFonts w:ascii="Times New Roman" w:hAnsi="Times New Roman" w:cs="Times New Roman"/>
          <w:bCs w:val="0"/>
          <w:sz w:val="32"/>
          <w:szCs w:val="32"/>
        </w:rPr>
        <w:t xml:space="preserve">PUBLIC ACCOUNTS COMMITTEE </w:t>
      </w:r>
    </w:p>
    <w:p w14:paraId="44BFE194" w14:textId="77777777" w:rsidR="00563446" w:rsidRPr="00AE560E" w:rsidRDefault="00FE4BC2" w:rsidP="00AD5E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60E">
        <w:rPr>
          <w:rStyle w:val="Heading1NotBold"/>
          <w:rFonts w:ascii="Times New Roman" w:hAnsi="Times New Roman" w:cs="Times New Roman"/>
          <w:bCs w:val="0"/>
          <w:sz w:val="32"/>
          <w:szCs w:val="32"/>
        </w:rPr>
        <w:t>AMENDMENT ACT 1976</w:t>
      </w:r>
      <w:bookmarkEnd w:id="0"/>
    </w:p>
    <w:p w14:paraId="103DCD60" w14:textId="77777777" w:rsidR="00AD5EC9" w:rsidRPr="00AE560E" w:rsidRDefault="00AD5EC9" w:rsidP="00AD5EC9">
      <w:pPr>
        <w:jc w:val="center"/>
        <w:rPr>
          <w:rStyle w:val="Heading221"/>
          <w:rFonts w:ascii="Times New Roman" w:hAnsi="Times New Roman" w:cs="Times New Roman"/>
          <w:b/>
        </w:rPr>
      </w:pPr>
      <w:bookmarkStart w:id="1" w:name="bookmark1"/>
    </w:p>
    <w:p w14:paraId="2DFC90DA" w14:textId="77777777" w:rsidR="00563446" w:rsidRPr="00AE560E" w:rsidRDefault="00FE4BC2" w:rsidP="00AD5EC9">
      <w:pPr>
        <w:jc w:val="center"/>
        <w:rPr>
          <w:rStyle w:val="Heading221"/>
          <w:rFonts w:ascii="Times New Roman" w:hAnsi="Times New Roman" w:cs="Times New Roman"/>
          <w:b/>
          <w:sz w:val="28"/>
          <w:szCs w:val="28"/>
        </w:rPr>
      </w:pPr>
      <w:r w:rsidRPr="00AE560E">
        <w:rPr>
          <w:rStyle w:val="Heading221"/>
          <w:rFonts w:ascii="Times New Roman" w:hAnsi="Times New Roman" w:cs="Times New Roman"/>
          <w:b/>
          <w:sz w:val="28"/>
          <w:szCs w:val="28"/>
        </w:rPr>
        <w:t>No. 70 of 1976</w:t>
      </w:r>
      <w:bookmarkEnd w:id="1"/>
    </w:p>
    <w:p w14:paraId="3A9CD25A" w14:textId="77777777" w:rsidR="00AD5EC9" w:rsidRPr="00AD5EC9" w:rsidRDefault="00AD5EC9" w:rsidP="00AD5EC9">
      <w:pPr>
        <w:jc w:val="center"/>
        <w:rPr>
          <w:rFonts w:ascii="Times New Roman" w:hAnsi="Times New Roman" w:cs="Times New Roman"/>
        </w:rPr>
      </w:pPr>
    </w:p>
    <w:p w14:paraId="2D3E9C6A" w14:textId="77777777" w:rsidR="00563446" w:rsidRDefault="00FE4BC2" w:rsidP="006A3F6E">
      <w:pPr>
        <w:pStyle w:val="BodyText1"/>
        <w:spacing w:after="120" w:line="240" w:lineRule="auto"/>
        <w:ind w:firstLine="0"/>
        <w:rPr>
          <w:sz w:val="24"/>
        </w:rPr>
      </w:pPr>
      <w:r w:rsidRPr="007358EC">
        <w:rPr>
          <w:sz w:val="24"/>
        </w:rPr>
        <w:t xml:space="preserve">An Act to amend the </w:t>
      </w:r>
      <w:r w:rsidRPr="007358EC">
        <w:rPr>
          <w:rStyle w:val="BodytextItalic"/>
          <w:sz w:val="24"/>
        </w:rPr>
        <w:t>Public Accounts Committee Act</w:t>
      </w:r>
      <w:r w:rsidRPr="007358EC">
        <w:rPr>
          <w:sz w:val="24"/>
        </w:rPr>
        <w:t xml:space="preserve"> 1951-1973.</w:t>
      </w:r>
    </w:p>
    <w:p w14:paraId="5603608E" w14:textId="77777777" w:rsidR="006A3F6E" w:rsidRPr="007358EC" w:rsidRDefault="006A3F6E" w:rsidP="006A3F6E">
      <w:pPr>
        <w:pStyle w:val="BodyText1"/>
        <w:spacing w:after="120" w:line="240" w:lineRule="auto"/>
        <w:ind w:firstLine="0"/>
        <w:jc w:val="left"/>
        <w:rPr>
          <w:sz w:val="24"/>
        </w:rPr>
      </w:pPr>
    </w:p>
    <w:p w14:paraId="5A9BFD74" w14:textId="388D3338" w:rsidR="00563446" w:rsidRPr="007358EC" w:rsidRDefault="00FE4BC2" w:rsidP="006A3F6E">
      <w:pPr>
        <w:pStyle w:val="BodyText1"/>
        <w:spacing w:line="240" w:lineRule="auto"/>
        <w:ind w:firstLine="270"/>
        <w:jc w:val="both"/>
        <w:rPr>
          <w:sz w:val="24"/>
        </w:rPr>
      </w:pPr>
      <w:r w:rsidRPr="007358EC">
        <w:rPr>
          <w:sz w:val="24"/>
        </w:rPr>
        <w:t>BE IT ENACTED by the Queen, and the Senate and House of Representatives of the Commonw</w:t>
      </w:r>
      <w:r w:rsidR="00847B9C">
        <w:rPr>
          <w:sz w:val="24"/>
        </w:rPr>
        <w:t>ealth of Australia, as follows:—</w:t>
      </w:r>
    </w:p>
    <w:p w14:paraId="2D572B20" w14:textId="77777777" w:rsidR="00563446" w:rsidRPr="004B055B" w:rsidRDefault="00FE4BC2" w:rsidP="004B055B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4B055B">
        <w:rPr>
          <w:rStyle w:val="Bodytext4"/>
          <w:b/>
          <w:sz w:val="20"/>
          <w:szCs w:val="20"/>
        </w:rPr>
        <w:t>Short title and citation.</w:t>
      </w:r>
    </w:p>
    <w:p w14:paraId="041E3841" w14:textId="1BF2ABA2" w:rsidR="00563446" w:rsidRPr="007358EC" w:rsidRDefault="00715DE4" w:rsidP="00911A9E">
      <w:pPr>
        <w:pStyle w:val="BodyText1"/>
        <w:spacing w:after="120" w:line="240" w:lineRule="auto"/>
        <w:ind w:firstLine="270"/>
        <w:jc w:val="both"/>
        <w:rPr>
          <w:sz w:val="24"/>
        </w:rPr>
      </w:pPr>
      <w:r w:rsidRPr="00911A9E">
        <w:rPr>
          <w:b/>
          <w:sz w:val="24"/>
        </w:rPr>
        <w:t>1.</w:t>
      </w:r>
      <w:r w:rsidRPr="007358EC">
        <w:rPr>
          <w:sz w:val="24"/>
        </w:rPr>
        <w:t xml:space="preserve"> </w:t>
      </w:r>
      <w:r w:rsidR="00FE4BC2" w:rsidRPr="007358EC">
        <w:rPr>
          <w:sz w:val="24"/>
        </w:rPr>
        <w:t xml:space="preserve">(1) This Act may be cited as the </w:t>
      </w:r>
      <w:r w:rsidR="00FE4BC2" w:rsidRPr="007358EC">
        <w:rPr>
          <w:rStyle w:val="BodytextItalic"/>
          <w:sz w:val="24"/>
        </w:rPr>
        <w:t>Public Accounts Committee Amendment Act</w:t>
      </w:r>
      <w:r w:rsidR="00FE4BC2" w:rsidRPr="007358EC">
        <w:rPr>
          <w:sz w:val="24"/>
        </w:rPr>
        <w:t xml:space="preserve"> 1976.</w:t>
      </w:r>
    </w:p>
    <w:p w14:paraId="1660CFFC" w14:textId="47AF39D9" w:rsidR="00563446" w:rsidRPr="007358EC" w:rsidRDefault="008C1B54" w:rsidP="00911A9E">
      <w:pPr>
        <w:pStyle w:val="BodyText1"/>
        <w:spacing w:after="120" w:line="240" w:lineRule="auto"/>
        <w:ind w:firstLine="270"/>
        <w:jc w:val="both"/>
        <w:rPr>
          <w:sz w:val="24"/>
        </w:rPr>
      </w:pPr>
      <w:r w:rsidRPr="007358EC">
        <w:rPr>
          <w:sz w:val="24"/>
        </w:rPr>
        <w:t xml:space="preserve">(2) </w:t>
      </w:r>
      <w:r w:rsidR="00FE4BC2" w:rsidRPr="007358EC">
        <w:rPr>
          <w:sz w:val="24"/>
        </w:rPr>
        <w:t xml:space="preserve">The </w:t>
      </w:r>
      <w:r w:rsidR="00FE4BC2" w:rsidRPr="007358EC">
        <w:rPr>
          <w:rStyle w:val="BodytextItalic"/>
          <w:sz w:val="24"/>
        </w:rPr>
        <w:t>Public Accounts Committee Act</w:t>
      </w:r>
      <w:r w:rsidR="00FE4BC2" w:rsidRPr="007358EC">
        <w:rPr>
          <w:sz w:val="24"/>
        </w:rPr>
        <w:t xml:space="preserve"> 1951-1973 is in this Act referred to as the Principal Act.</w:t>
      </w:r>
    </w:p>
    <w:p w14:paraId="1B17BD22" w14:textId="77777777" w:rsidR="00563446" w:rsidRPr="007358EC" w:rsidRDefault="008C1B54" w:rsidP="00911A9E">
      <w:pPr>
        <w:pStyle w:val="BodyText1"/>
        <w:spacing w:line="240" w:lineRule="auto"/>
        <w:ind w:firstLine="270"/>
        <w:jc w:val="both"/>
        <w:rPr>
          <w:sz w:val="24"/>
        </w:rPr>
      </w:pPr>
      <w:r w:rsidRPr="007358EC">
        <w:rPr>
          <w:sz w:val="24"/>
        </w:rPr>
        <w:t xml:space="preserve">(3) </w:t>
      </w:r>
      <w:r w:rsidR="00FE4BC2" w:rsidRPr="007358EC">
        <w:rPr>
          <w:sz w:val="24"/>
        </w:rPr>
        <w:t xml:space="preserve">The Principal Act, as amended by this Act, may be cited as the </w:t>
      </w:r>
      <w:r w:rsidR="00FE4BC2" w:rsidRPr="007358EC">
        <w:rPr>
          <w:rStyle w:val="BodytextItalic"/>
          <w:sz w:val="24"/>
        </w:rPr>
        <w:t>Public Accounts Committee Act</w:t>
      </w:r>
      <w:r w:rsidR="00FE4BC2" w:rsidRPr="007358EC">
        <w:rPr>
          <w:sz w:val="24"/>
        </w:rPr>
        <w:t xml:space="preserve"> 1951-1976.</w:t>
      </w:r>
    </w:p>
    <w:p w14:paraId="78BF78DF" w14:textId="77777777" w:rsidR="008C1B54" w:rsidRPr="004B055B" w:rsidRDefault="008C1B54" w:rsidP="004B055B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4B055B">
        <w:rPr>
          <w:rStyle w:val="Bodytext4"/>
          <w:b/>
          <w:sz w:val="20"/>
          <w:szCs w:val="20"/>
        </w:rPr>
        <w:t>Commencement.</w:t>
      </w:r>
    </w:p>
    <w:p w14:paraId="648CF3B4" w14:textId="284B0510" w:rsidR="00563446" w:rsidRPr="007358EC" w:rsidRDefault="008C1B54" w:rsidP="00F272BD">
      <w:pPr>
        <w:pStyle w:val="BodyText1"/>
        <w:spacing w:line="240" w:lineRule="auto"/>
        <w:ind w:firstLine="270"/>
        <w:jc w:val="both"/>
        <w:rPr>
          <w:sz w:val="24"/>
        </w:rPr>
      </w:pPr>
      <w:r w:rsidRPr="00F272BD">
        <w:rPr>
          <w:b/>
          <w:sz w:val="24"/>
        </w:rPr>
        <w:t>2.</w:t>
      </w:r>
      <w:r w:rsidR="00F272BD">
        <w:rPr>
          <w:b/>
          <w:sz w:val="24"/>
        </w:rPr>
        <w:tab/>
      </w:r>
      <w:bookmarkStart w:id="2" w:name="_GoBack"/>
      <w:r w:rsidR="00FE4BC2" w:rsidRPr="007358EC">
        <w:rPr>
          <w:sz w:val="24"/>
        </w:rPr>
        <w:t>This Act shall come into operation on the day on which it receives the Royal Assent.</w:t>
      </w:r>
      <w:bookmarkEnd w:id="2"/>
    </w:p>
    <w:p w14:paraId="0E6E216D" w14:textId="77777777" w:rsidR="008C1B54" w:rsidRPr="004B055B" w:rsidRDefault="008C1B54" w:rsidP="004B055B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4B055B">
        <w:rPr>
          <w:b/>
          <w:sz w:val="20"/>
          <w:szCs w:val="20"/>
        </w:rPr>
        <w:t>Joint Committee of Public Accounts.</w:t>
      </w:r>
    </w:p>
    <w:p w14:paraId="32050EB1" w14:textId="77777777" w:rsidR="00563446" w:rsidRPr="007358EC" w:rsidRDefault="008C1B54" w:rsidP="00FD18D3">
      <w:pPr>
        <w:pStyle w:val="BodyText1"/>
        <w:spacing w:after="120" w:line="240" w:lineRule="auto"/>
        <w:ind w:firstLine="270"/>
        <w:jc w:val="both"/>
        <w:rPr>
          <w:sz w:val="24"/>
        </w:rPr>
      </w:pPr>
      <w:r w:rsidRPr="00F272BD">
        <w:rPr>
          <w:b/>
          <w:sz w:val="24"/>
        </w:rPr>
        <w:t>3.</w:t>
      </w:r>
      <w:r w:rsidR="00F272BD">
        <w:rPr>
          <w:b/>
          <w:sz w:val="24"/>
        </w:rPr>
        <w:tab/>
      </w:r>
      <w:r w:rsidR="00FE4BC2" w:rsidRPr="007358EC">
        <w:rPr>
          <w:sz w:val="24"/>
        </w:rPr>
        <w:t>Section 5 of the Principal Act is amended by adding at the end thereof the following sub-section:–</w:t>
      </w:r>
    </w:p>
    <w:p w14:paraId="071169B5" w14:textId="77777777" w:rsidR="00563446" w:rsidRPr="007358EC" w:rsidRDefault="00FE4BC2" w:rsidP="00FD18D3">
      <w:pPr>
        <w:pStyle w:val="BodyText1"/>
        <w:spacing w:after="60" w:line="240" w:lineRule="auto"/>
        <w:ind w:firstLine="270"/>
        <w:jc w:val="both"/>
        <w:rPr>
          <w:sz w:val="24"/>
        </w:rPr>
      </w:pPr>
      <w:r w:rsidRPr="007358EC">
        <w:rPr>
          <w:sz w:val="24"/>
        </w:rPr>
        <w:t>“(6) At any time at which–</w:t>
      </w:r>
    </w:p>
    <w:p w14:paraId="4210EA38" w14:textId="77777777" w:rsidR="00563446" w:rsidRPr="007358EC" w:rsidRDefault="008C1B54" w:rsidP="00FD18D3">
      <w:pPr>
        <w:pStyle w:val="BodyText1"/>
        <w:spacing w:after="60" w:line="240" w:lineRule="auto"/>
        <w:ind w:left="630" w:hanging="360"/>
        <w:jc w:val="both"/>
        <w:rPr>
          <w:sz w:val="24"/>
        </w:rPr>
      </w:pPr>
      <w:r w:rsidRPr="007358EC">
        <w:rPr>
          <w:sz w:val="24"/>
        </w:rPr>
        <w:t xml:space="preserve">(a) </w:t>
      </w:r>
      <w:r w:rsidR="00FE4BC2" w:rsidRPr="007358EC">
        <w:rPr>
          <w:sz w:val="24"/>
        </w:rPr>
        <w:t>there is constituted a Standing Committee of the House of Representatives known as the Expenditure Committee; and</w:t>
      </w:r>
    </w:p>
    <w:p w14:paraId="1DF6394B" w14:textId="77777777" w:rsidR="00563446" w:rsidRPr="007358EC" w:rsidRDefault="008C1B54" w:rsidP="00FD18D3">
      <w:pPr>
        <w:pStyle w:val="BodyText1"/>
        <w:spacing w:after="60" w:line="240" w:lineRule="auto"/>
        <w:ind w:left="630" w:hanging="360"/>
        <w:jc w:val="both"/>
        <w:rPr>
          <w:sz w:val="24"/>
        </w:rPr>
      </w:pPr>
      <w:r w:rsidRPr="007358EC">
        <w:rPr>
          <w:sz w:val="24"/>
        </w:rPr>
        <w:t xml:space="preserve">(b) </w:t>
      </w:r>
      <w:r w:rsidR="00FE4BC2" w:rsidRPr="007358EC">
        <w:rPr>
          <w:sz w:val="24"/>
        </w:rPr>
        <w:t>the Chairman of that Committee is not a member of the Joint Committee of Public Accounts by virtue of an appointment under sub-section (2),</w:t>
      </w:r>
    </w:p>
    <w:p w14:paraId="0A00A8A6" w14:textId="7986C26C" w:rsidR="00563446" w:rsidRPr="007358EC" w:rsidRDefault="00FE4BC2" w:rsidP="00664DE5">
      <w:pPr>
        <w:pStyle w:val="BodyText1"/>
        <w:spacing w:line="240" w:lineRule="auto"/>
        <w:ind w:firstLine="0"/>
        <w:jc w:val="both"/>
        <w:rPr>
          <w:sz w:val="24"/>
        </w:rPr>
      </w:pPr>
      <w:r w:rsidRPr="007358EC">
        <w:rPr>
          <w:sz w:val="24"/>
        </w:rPr>
        <w:t>that Chairman shall, by virtue of his office as Chairman of the Expenditure Committee, be a member of the Joint Committee of Public Accounts in addition to the members referred to in sub-section (1), but is not eligible to be elected as Chairman of the last-mentioned Committee.</w:t>
      </w:r>
      <w:r w:rsidR="00847B9C">
        <w:rPr>
          <w:sz w:val="24"/>
        </w:rPr>
        <w:t>”.</w:t>
      </w:r>
    </w:p>
    <w:p w14:paraId="565296D6" w14:textId="77777777" w:rsidR="00563446" w:rsidRPr="004B055B" w:rsidRDefault="00FE4BC2" w:rsidP="004B055B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4B055B">
        <w:rPr>
          <w:b/>
          <w:sz w:val="20"/>
          <w:szCs w:val="20"/>
        </w:rPr>
        <w:t>Formal</w:t>
      </w:r>
      <w:r w:rsidR="008C1B54" w:rsidRPr="004B055B">
        <w:rPr>
          <w:b/>
          <w:sz w:val="20"/>
          <w:szCs w:val="20"/>
        </w:rPr>
        <w:t xml:space="preserve"> </w:t>
      </w:r>
      <w:r w:rsidRPr="004B055B">
        <w:rPr>
          <w:b/>
          <w:sz w:val="20"/>
          <w:szCs w:val="20"/>
        </w:rPr>
        <w:t>amendments.</w:t>
      </w:r>
    </w:p>
    <w:p w14:paraId="397161DD" w14:textId="77777777" w:rsidR="00563446" w:rsidRDefault="008C1B54" w:rsidP="00FD18D3">
      <w:pPr>
        <w:pStyle w:val="BodyText1"/>
        <w:spacing w:line="240" w:lineRule="auto"/>
        <w:ind w:firstLine="270"/>
        <w:jc w:val="both"/>
        <w:rPr>
          <w:sz w:val="24"/>
        </w:rPr>
      </w:pPr>
      <w:r w:rsidRPr="00FD18D3">
        <w:rPr>
          <w:b/>
          <w:sz w:val="24"/>
        </w:rPr>
        <w:t>4.</w:t>
      </w:r>
      <w:r w:rsidR="00FD18D3">
        <w:rPr>
          <w:b/>
          <w:sz w:val="24"/>
        </w:rPr>
        <w:tab/>
      </w:r>
      <w:r w:rsidR="00FE4BC2" w:rsidRPr="007358EC">
        <w:rPr>
          <w:sz w:val="24"/>
        </w:rPr>
        <w:t>The Principal Act is amended as set out in the Schedule.</w:t>
      </w:r>
    </w:p>
    <w:p w14:paraId="4DC4381F" w14:textId="77777777" w:rsidR="00C50ACF" w:rsidRPr="007358EC" w:rsidRDefault="00C50ACF" w:rsidP="00C50ACF">
      <w:pPr>
        <w:pStyle w:val="BodyText1"/>
        <w:spacing w:after="160" w:line="240" w:lineRule="auto"/>
        <w:ind w:firstLine="0"/>
        <w:rPr>
          <w:sz w:val="24"/>
        </w:rPr>
      </w:pPr>
      <w:r>
        <w:rPr>
          <w:sz w:val="24"/>
        </w:rPr>
        <w:t>________</w:t>
      </w:r>
    </w:p>
    <w:p w14:paraId="7BA9D91F" w14:textId="77777777" w:rsidR="00C50ACF" w:rsidRDefault="00FE4BC2" w:rsidP="00C50ACF">
      <w:pPr>
        <w:pStyle w:val="Bodytext20"/>
        <w:tabs>
          <w:tab w:val="left" w:pos="8640"/>
        </w:tabs>
        <w:spacing w:after="120" w:line="240" w:lineRule="auto"/>
        <w:ind w:left="4230"/>
        <w:rPr>
          <w:rStyle w:val="Bodytext211pt"/>
          <w:sz w:val="24"/>
        </w:rPr>
      </w:pPr>
      <w:r w:rsidRPr="00C50ACF">
        <w:rPr>
          <w:rStyle w:val="Bodytext211pt"/>
          <w:sz w:val="28"/>
          <w:szCs w:val="28"/>
        </w:rPr>
        <w:t>SCHEDULE</w:t>
      </w:r>
      <w:r w:rsidR="00C50ACF">
        <w:rPr>
          <w:rStyle w:val="Bodytext211pt"/>
          <w:sz w:val="24"/>
        </w:rPr>
        <w:tab/>
      </w:r>
      <w:r w:rsidR="00C50ACF" w:rsidRPr="007358EC">
        <w:rPr>
          <w:sz w:val="24"/>
          <w:szCs w:val="22"/>
        </w:rPr>
        <w:t>Section 4</w:t>
      </w:r>
    </w:p>
    <w:p w14:paraId="3DFB6EA0" w14:textId="77777777" w:rsidR="00563446" w:rsidRPr="007358EC" w:rsidRDefault="00FE4BC2" w:rsidP="00C50ACF">
      <w:pPr>
        <w:pStyle w:val="Bodytext20"/>
        <w:spacing w:after="120" w:line="240" w:lineRule="auto"/>
        <w:jc w:val="center"/>
        <w:rPr>
          <w:sz w:val="24"/>
          <w:szCs w:val="22"/>
        </w:rPr>
      </w:pPr>
      <w:r w:rsidRPr="007358EC">
        <w:rPr>
          <w:sz w:val="24"/>
          <w:szCs w:val="22"/>
        </w:rPr>
        <w:t>FORMAL AMENDMENTS</w:t>
      </w:r>
    </w:p>
    <w:p w14:paraId="71CFCD68" w14:textId="09E5276E" w:rsidR="00563446" w:rsidRPr="00AE560E" w:rsidRDefault="008C1B54" w:rsidP="005F0C4B">
      <w:pPr>
        <w:pStyle w:val="Bodytext20"/>
        <w:tabs>
          <w:tab w:val="left" w:pos="634"/>
        </w:tabs>
        <w:spacing w:after="60" w:line="240" w:lineRule="auto"/>
        <w:ind w:firstLine="270"/>
        <w:rPr>
          <w:sz w:val="22"/>
          <w:szCs w:val="22"/>
        </w:rPr>
      </w:pPr>
      <w:r w:rsidRPr="00AE560E">
        <w:rPr>
          <w:sz w:val="22"/>
          <w:szCs w:val="22"/>
        </w:rPr>
        <w:t>1.</w:t>
      </w:r>
      <w:r w:rsidR="005F0C4B" w:rsidRPr="00AE560E">
        <w:rPr>
          <w:sz w:val="22"/>
          <w:szCs w:val="22"/>
        </w:rPr>
        <w:tab/>
      </w:r>
      <w:r w:rsidR="00FE4BC2" w:rsidRPr="00AE560E">
        <w:rPr>
          <w:sz w:val="22"/>
          <w:szCs w:val="22"/>
        </w:rPr>
        <w:t>The following provisions of the Principal Act are amended by omitting any number expressed in words that is used to identify a section of that Act or of another Act, and substituting that number expressed in figures:</w:t>
      </w:r>
      <w:r w:rsidR="00847B9C">
        <w:rPr>
          <w:sz w:val="22"/>
          <w:szCs w:val="22"/>
        </w:rPr>
        <w:t>—</w:t>
      </w:r>
    </w:p>
    <w:p w14:paraId="4C081474" w14:textId="08CA608B" w:rsidR="008C1B54" w:rsidRPr="00AE560E" w:rsidRDefault="00FE4BC2" w:rsidP="005F0C4B">
      <w:pPr>
        <w:pStyle w:val="Bodytext20"/>
        <w:spacing w:line="240" w:lineRule="auto"/>
        <w:ind w:left="774"/>
        <w:rPr>
          <w:sz w:val="22"/>
          <w:szCs w:val="22"/>
        </w:rPr>
      </w:pPr>
      <w:r w:rsidRPr="00AE560E">
        <w:rPr>
          <w:sz w:val="22"/>
          <w:szCs w:val="22"/>
        </w:rPr>
        <w:t>Sections 8,</w:t>
      </w:r>
      <w:r w:rsidR="004B055B" w:rsidRPr="00AE560E">
        <w:rPr>
          <w:sz w:val="22"/>
          <w:szCs w:val="22"/>
        </w:rPr>
        <w:t xml:space="preserve"> </w:t>
      </w:r>
      <w:r w:rsidRPr="00AE560E">
        <w:rPr>
          <w:sz w:val="22"/>
          <w:szCs w:val="22"/>
        </w:rPr>
        <w:t>9(3), 11(6), 15,</w:t>
      </w:r>
      <w:r w:rsidR="00C50ACF" w:rsidRPr="00AE560E">
        <w:rPr>
          <w:sz w:val="22"/>
          <w:szCs w:val="22"/>
        </w:rPr>
        <w:t xml:space="preserve"> </w:t>
      </w:r>
      <w:r w:rsidRPr="00AE560E">
        <w:rPr>
          <w:sz w:val="22"/>
          <w:szCs w:val="22"/>
        </w:rPr>
        <w:t>16 and 21(1).</w:t>
      </w:r>
    </w:p>
    <w:p w14:paraId="38814579" w14:textId="3E944CC1" w:rsidR="00563446" w:rsidRPr="007358EC" w:rsidRDefault="008C1B54" w:rsidP="00847B9C">
      <w:pPr>
        <w:pStyle w:val="Bodytext20"/>
        <w:tabs>
          <w:tab w:val="left" w:pos="634"/>
        </w:tabs>
        <w:spacing w:before="120" w:after="60" w:line="240" w:lineRule="auto"/>
        <w:ind w:firstLine="272"/>
        <w:rPr>
          <w:sz w:val="24"/>
          <w:szCs w:val="22"/>
        </w:rPr>
      </w:pPr>
      <w:r w:rsidRPr="006442B3">
        <w:rPr>
          <w:sz w:val="24"/>
          <w:szCs w:val="22"/>
        </w:rPr>
        <w:t>2.</w:t>
      </w:r>
      <w:r w:rsidR="006442B3">
        <w:rPr>
          <w:b/>
          <w:sz w:val="24"/>
          <w:szCs w:val="22"/>
        </w:rPr>
        <w:tab/>
      </w:r>
      <w:r w:rsidR="00FE4BC2" w:rsidRPr="007358EC">
        <w:rPr>
          <w:sz w:val="24"/>
          <w:szCs w:val="22"/>
        </w:rPr>
        <w:t xml:space="preserve">The following provisions of the Principal Act are amended by omitting the words “of this section” and “of </w:t>
      </w:r>
      <w:r w:rsidR="00847B9C">
        <w:rPr>
          <w:sz w:val="24"/>
          <w:szCs w:val="22"/>
        </w:rPr>
        <w:t>this Act” (wherever occurring):—</w:t>
      </w:r>
    </w:p>
    <w:p w14:paraId="5253181C" w14:textId="5381C59B" w:rsidR="00563446" w:rsidRPr="007358EC" w:rsidRDefault="00FE4BC2" w:rsidP="006442B3">
      <w:pPr>
        <w:pStyle w:val="Bodytext20"/>
        <w:spacing w:after="60" w:line="240" w:lineRule="auto"/>
        <w:ind w:left="783"/>
        <w:rPr>
          <w:sz w:val="24"/>
          <w:szCs w:val="22"/>
        </w:rPr>
      </w:pPr>
      <w:r w:rsidRPr="007358EC">
        <w:rPr>
          <w:sz w:val="24"/>
          <w:szCs w:val="22"/>
        </w:rPr>
        <w:t>Sections 11(3)(b), 11(5), 15, 16 and 23(2).</w:t>
      </w:r>
    </w:p>
    <w:p w14:paraId="58D0CC40" w14:textId="3FB285B9" w:rsidR="00563446" w:rsidRPr="007358EC" w:rsidRDefault="008C1B54" w:rsidP="006442B3">
      <w:pPr>
        <w:pStyle w:val="Bodytext20"/>
        <w:tabs>
          <w:tab w:val="left" w:pos="634"/>
        </w:tabs>
        <w:spacing w:after="60" w:line="240" w:lineRule="auto"/>
        <w:ind w:firstLine="270"/>
        <w:rPr>
          <w:sz w:val="24"/>
          <w:szCs w:val="22"/>
        </w:rPr>
      </w:pPr>
      <w:r w:rsidRPr="007358EC">
        <w:rPr>
          <w:sz w:val="24"/>
          <w:szCs w:val="22"/>
        </w:rPr>
        <w:t>3.</w:t>
      </w:r>
      <w:r w:rsidR="006442B3">
        <w:rPr>
          <w:sz w:val="24"/>
          <w:szCs w:val="22"/>
        </w:rPr>
        <w:tab/>
      </w:r>
      <w:r w:rsidR="00FE4BC2" w:rsidRPr="007358EC">
        <w:rPr>
          <w:sz w:val="24"/>
          <w:szCs w:val="22"/>
        </w:rPr>
        <w:t>The following provisions of the Principal Act are amended by om</w:t>
      </w:r>
      <w:r w:rsidR="00847B9C">
        <w:rPr>
          <w:sz w:val="24"/>
          <w:szCs w:val="22"/>
        </w:rPr>
        <w:t>itting the words “to this Act”:—</w:t>
      </w:r>
    </w:p>
    <w:p w14:paraId="5D38AA89" w14:textId="3BCAD144" w:rsidR="00563446" w:rsidRPr="007358EC" w:rsidRDefault="00847B9C" w:rsidP="006442B3">
      <w:pPr>
        <w:pStyle w:val="Bodytext20"/>
        <w:spacing w:line="240" w:lineRule="auto"/>
        <w:ind w:left="783"/>
        <w:rPr>
          <w:sz w:val="24"/>
          <w:szCs w:val="22"/>
        </w:rPr>
      </w:pPr>
      <w:r>
        <w:rPr>
          <w:sz w:val="24"/>
          <w:szCs w:val="22"/>
        </w:rPr>
        <w:t>Sections 10(2), 13(2) and 14</w:t>
      </w:r>
      <w:r w:rsidR="00FE4BC2" w:rsidRPr="007358EC">
        <w:rPr>
          <w:sz w:val="24"/>
          <w:szCs w:val="22"/>
        </w:rPr>
        <w:t>(2).</w:t>
      </w:r>
    </w:p>
    <w:p w14:paraId="61F32A33" w14:textId="77777777" w:rsidR="006442B3" w:rsidRDefault="006442B3" w:rsidP="006442B3">
      <w:pPr>
        <w:pStyle w:val="Bodytext60"/>
        <w:pBdr>
          <w:bottom w:val="single" w:sz="12" w:space="0" w:color="auto"/>
        </w:pBdr>
        <w:spacing w:after="160" w:line="240" w:lineRule="auto"/>
        <w:ind w:firstLine="0"/>
        <w:jc w:val="both"/>
        <w:rPr>
          <w:sz w:val="24"/>
          <w:szCs w:val="22"/>
        </w:rPr>
      </w:pPr>
    </w:p>
    <w:sectPr w:rsidR="006442B3" w:rsidSect="002C7153">
      <w:headerReference w:type="even" r:id="rId8"/>
      <w:type w:val="continuous"/>
      <w:pgSz w:w="11909" w:h="18000" w:code="9"/>
      <w:pgMar w:top="1080" w:right="1080" w:bottom="1080" w:left="1080" w:header="432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B4CF84" w15:done="0"/>
  <w15:commentEx w15:paraId="2F4181D5" w15:done="0"/>
  <w15:commentEx w15:paraId="01DEB0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B4CF84" w16cid:durableId="1F5AFBD2"/>
  <w16cid:commentId w16cid:paraId="2F4181D5" w16cid:durableId="1F5AFBFB"/>
  <w16cid:commentId w16cid:paraId="01DEB0C8" w16cid:durableId="1F5AFC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EB34F" w14:textId="77777777" w:rsidR="000B3866" w:rsidRDefault="000B3866">
      <w:r>
        <w:separator/>
      </w:r>
    </w:p>
  </w:endnote>
  <w:endnote w:type="continuationSeparator" w:id="0">
    <w:p w14:paraId="64D1E937" w14:textId="77777777" w:rsidR="000B3866" w:rsidRDefault="000B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5A4CC" w14:textId="77777777" w:rsidR="000B3866" w:rsidRDefault="000B3866">
      <w:r>
        <w:separator/>
      </w:r>
    </w:p>
  </w:footnote>
  <w:footnote w:type="continuationSeparator" w:id="0">
    <w:p w14:paraId="4FBA4BDD" w14:textId="77777777" w:rsidR="000B3866" w:rsidRDefault="000B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A02E" w14:textId="77777777" w:rsidR="002C7153" w:rsidRPr="002C7153" w:rsidRDefault="002C7153" w:rsidP="00AE560E">
    <w:pPr>
      <w:pStyle w:val="Header"/>
      <w:tabs>
        <w:tab w:val="clear" w:pos="4513"/>
        <w:tab w:val="clear" w:pos="9026"/>
        <w:tab w:val="center" w:pos="4860"/>
        <w:tab w:val="right" w:pos="9360"/>
      </w:tabs>
      <w:rPr>
        <w:rFonts w:ascii="Times New Roman" w:hAnsi="Times New Roman" w:cs="Times New Roman"/>
        <w:i/>
        <w:sz w:val="22"/>
        <w:szCs w:val="22"/>
      </w:rPr>
    </w:pPr>
    <w:r w:rsidRPr="002C7153">
      <w:rPr>
        <w:rStyle w:val="Bodytext5NotItalic"/>
        <w:rFonts w:eastAsia="Courier New"/>
        <w:i w:val="0"/>
        <w:sz w:val="22"/>
        <w:szCs w:val="22"/>
      </w:rPr>
      <w:t>1976</w:t>
    </w:r>
    <w:r w:rsidRPr="002C7153">
      <w:rPr>
        <w:rStyle w:val="Bodytext5NotItalic"/>
        <w:rFonts w:eastAsia="Courier New"/>
        <w:i w:val="0"/>
        <w:sz w:val="22"/>
        <w:szCs w:val="22"/>
      </w:rPr>
      <w:tab/>
    </w:r>
    <w:r w:rsidRPr="002C7153">
      <w:rPr>
        <w:rFonts w:ascii="Times New Roman" w:hAnsi="Times New Roman" w:cs="Times New Roman"/>
        <w:i/>
        <w:sz w:val="22"/>
        <w:szCs w:val="22"/>
      </w:rPr>
      <w:t>Public Accounts Committee Amendment</w:t>
    </w:r>
    <w:r w:rsidRPr="002C7153">
      <w:rPr>
        <w:rStyle w:val="Bodytext5NotItalic"/>
        <w:rFonts w:eastAsia="Courier New"/>
        <w:i w:val="0"/>
        <w:sz w:val="22"/>
        <w:szCs w:val="22"/>
      </w:rPr>
      <w:tab/>
      <w:t>No. 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2F7A"/>
    <w:multiLevelType w:val="multilevel"/>
    <w:tmpl w:val="54C8EDD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C42F9"/>
    <w:multiLevelType w:val="multilevel"/>
    <w:tmpl w:val="0816B36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94497"/>
    <w:multiLevelType w:val="multilevel"/>
    <w:tmpl w:val="41E68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AE7014"/>
    <w:multiLevelType w:val="multilevel"/>
    <w:tmpl w:val="171A9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F95F21"/>
    <w:multiLevelType w:val="multilevel"/>
    <w:tmpl w:val="5BD0C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3446"/>
    <w:rsid w:val="000A3B78"/>
    <w:rsid w:val="000B3866"/>
    <w:rsid w:val="000F3B1A"/>
    <w:rsid w:val="0015786D"/>
    <w:rsid w:val="002A4DD7"/>
    <w:rsid w:val="002C7153"/>
    <w:rsid w:val="003C5C9A"/>
    <w:rsid w:val="004B055B"/>
    <w:rsid w:val="005108C0"/>
    <w:rsid w:val="00563446"/>
    <w:rsid w:val="005F0C4B"/>
    <w:rsid w:val="006442B3"/>
    <w:rsid w:val="00664DE5"/>
    <w:rsid w:val="006A3F6E"/>
    <w:rsid w:val="006A6E67"/>
    <w:rsid w:val="00715DE4"/>
    <w:rsid w:val="007358EC"/>
    <w:rsid w:val="00772469"/>
    <w:rsid w:val="007D10CB"/>
    <w:rsid w:val="00847B9C"/>
    <w:rsid w:val="008C1B54"/>
    <w:rsid w:val="00911A9E"/>
    <w:rsid w:val="0099576E"/>
    <w:rsid w:val="00AD5EC9"/>
    <w:rsid w:val="00AE560E"/>
    <w:rsid w:val="00AF2683"/>
    <w:rsid w:val="00B04F5E"/>
    <w:rsid w:val="00C017A4"/>
    <w:rsid w:val="00C50ACF"/>
    <w:rsid w:val="00F272BD"/>
    <w:rsid w:val="00F5429F"/>
    <w:rsid w:val="00FD18D3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5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">
    <w:name w:val="Body text (4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NotBold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22">
    <w:name w:val="Heading #2 (2)_"/>
    <w:basedOn w:val="DefaultParagraphFont"/>
    <w:link w:val="Heading2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Heading221">
    <w:name w:val="Heading #2 (2)"/>
    <w:basedOn w:val="Heading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40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1">
    <w:name w:val="Body text (4)"/>
    <w:basedOn w:val="Normal"/>
    <w:link w:val="Bodytext40"/>
    <w:pPr>
      <w:spacing w:line="17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278" w:lineRule="exac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center"/>
      <w:outlineLvl w:val="1"/>
    </w:pPr>
    <w:rPr>
      <w:rFonts w:ascii="Arial Unicode MS" w:eastAsia="Arial Unicode MS" w:hAnsi="Arial Unicode MS" w:cs="Arial Unicode MS"/>
    </w:rPr>
  </w:style>
  <w:style w:type="paragraph" w:customStyle="1" w:styleId="BodyText1">
    <w:name w:val="Body Text1"/>
    <w:basedOn w:val="Normal"/>
    <w:link w:val="Bodytext"/>
    <w:pPr>
      <w:spacing w:line="0" w:lineRule="atLeast"/>
      <w:ind w:hanging="4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9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line="0" w:lineRule="atLeast"/>
      <w:ind w:hanging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5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C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153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04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F5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5E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5E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47B9C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2018-09-29T21:39:00Z</dcterms:created>
  <dcterms:modified xsi:type="dcterms:W3CDTF">2019-08-07T04:10:00Z</dcterms:modified>
</cp:coreProperties>
</file>