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6F36D" w14:textId="06BB0551" w:rsidR="00241E43" w:rsidRPr="00631597" w:rsidRDefault="00A5355A" w:rsidP="00631597">
      <w:pPr>
        <w:jc w:val="center"/>
        <w:rPr>
          <w:rFonts w:ascii="Times New Roman" w:hAnsi="Times New Roman" w:cs="Times New Roman"/>
          <w:sz w:val="32"/>
        </w:rPr>
      </w:pPr>
      <w:bookmarkStart w:id="0" w:name="bookmark0"/>
      <w:bookmarkStart w:id="1" w:name="_GoBack"/>
      <w:bookmarkEnd w:id="1"/>
      <w:r w:rsidRPr="0024083E">
        <w:rPr>
          <w:rFonts w:ascii="Times New Roman" w:hAnsi="Times New Roman" w:cs="Times New Roman"/>
          <w:b/>
          <w:bCs/>
          <w:sz w:val="32"/>
          <w:lang w:eastAsia="fr-FR" w:bidi="fr-FR"/>
        </w:rPr>
        <w:t xml:space="preserve">EXPORT FINANCE AND INSURANCE CORPORATION </w:t>
      </w:r>
      <w:r w:rsidRPr="00631597">
        <w:rPr>
          <w:rFonts w:ascii="Times New Roman" w:hAnsi="Times New Roman" w:cs="Times New Roman"/>
          <w:b/>
          <w:bCs/>
          <w:sz w:val="32"/>
        </w:rPr>
        <w:t xml:space="preserve">AMENDMENT ACT (No. </w:t>
      </w:r>
      <w:r w:rsidRPr="0024083E">
        <w:rPr>
          <w:rFonts w:ascii="Times New Roman" w:hAnsi="Times New Roman" w:cs="Times New Roman"/>
          <w:b/>
          <w:bCs/>
          <w:sz w:val="32"/>
          <w:lang w:eastAsia="fr-FR" w:bidi="fr-FR"/>
        </w:rPr>
        <w:t>2)</w:t>
      </w:r>
      <w:bookmarkEnd w:id="0"/>
      <w:r w:rsidRPr="0024083E">
        <w:rPr>
          <w:rFonts w:ascii="Times New Roman" w:hAnsi="Times New Roman" w:cs="Times New Roman"/>
          <w:b/>
          <w:bCs/>
          <w:sz w:val="32"/>
          <w:lang w:eastAsia="fr-FR" w:bidi="fr-FR"/>
        </w:rPr>
        <w:t xml:space="preserve"> </w:t>
      </w:r>
      <w:bookmarkStart w:id="2" w:name="bookmark1"/>
      <w:r w:rsidRPr="0024083E">
        <w:rPr>
          <w:rFonts w:ascii="Times New Roman" w:hAnsi="Times New Roman" w:cs="Times New Roman"/>
          <w:b/>
          <w:bCs/>
          <w:sz w:val="32"/>
          <w:lang w:eastAsia="fr-FR" w:bidi="fr-FR"/>
        </w:rPr>
        <w:t>1976</w:t>
      </w:r>
      <w:bookmarkEnd w:id="2"/>
    </w:p>
    <w:p w14:paraId="50454A14" w14:textId="77777777" w:rsidR="00241E43" w:rsidRPr="00631597" w:rsidRDefault="00A5355A" w:rsidP="00DE5739">
      <w:pPr>
        <w:spacing w:before="240" w:after="240"/>
        <w:jc w:val="center"/>
        <w:rPr>
          <w:rFonts w:ascii="Times New Roman" w:hAnsi="Times New Roman" w:cs="Times New Roman"/>
          <w:sz w:val="28"/>
        </w:rPr>
      </w:pPr>
      <w:r w:rsidRPr="00631597">
        <w:rPr>
          <w:rFonts w:ascii="Times New Roman" w:hAnsi="Times New Roman" w:cs="Times New Roman"/>
          <w:b/>
          <w:bCs/>
          <w:sz w:val="28"/>
        </w:rPr>
        <w:t>No. 148 of 1976</w:t>
      </w:r>
    </w:p>
    <w:p w14:paraId="0D37C4EC" w14:textId="77777777" w:rsidR="00241E43" w:rsidRPr="00631597" w:rsidRDefault="00A5355A" w:rsidP="00DE5739">
      <w:pPr>
        <w:spacing w:after="240"/>
        <w:rPr>
          <w:rFonts w:ascii="Times New Roman" w:hAnsi="Times New Roman" w:cs="Times New Roman"/>
        </w:rPr>
      </w:pPr>
      <w:r w:rsidRPr="00631597">
        <w:rPr>
          <w:rFonts w:ascii="Times New Roman" w:hAnsi="Times New Roman" w:cs="Times New Roman"/>
        </w:rPr>
        <w:t xml:space="preserve">An Act to amend the </w:t>
      </w:r>
      <w:r w:rsidRPr="00631597">
        <w:rPr>
          <w:rFonts w:ascii="Times New Roman" w:hAnsi="Times New Roman" w:cs="Times New Roman"/>
          <w:i/>
          <w:iCs/>
        </w:rPr>
        <w:t xml:space="preserve">Export Finance and Insurance Corporation Act </w:t>
      </w:r>
      <w:r w:rsidRPr="00631597">
        <w:rPr>
          <w:rFonts w:ascii="Times New Roman" w:hAnsi="Times New Roman" w:cs="Times New Roman"/>
        </w:rPr>
        <w:t>1974.</w:t>
      </w:r>
    </w:p>
    <w:p w14:paraId="2F8A5B8A" w14:textId="77777777" w:rsidR="00241E43" w:rsidRPr="00631597" w:rsidRDefault="00A5355A" w:rsidP="00631597">
      <w:pPr>
        <w:spacing w:after="60"/>
        <w:ind w:firstLine="288"/>
        <w:jc w:val="both"/>
        <w:rPr>
          <w:rFonts w:ascii="Times New Roman" w:hAnsi="Times New Roman" w:cs="Times New Roman"/>
        </w:rPr>
      </w:pPr>
      <w:r w:rsidRPr="00631597">
        <w:rPr>
          <w:rFonts w:ascii="Times New Roman" w:hAnsi="Times New Roman" w:cs="Times New Roman"/>
        </w:rPr>
        <w:t>BE IT ENACTED by the Queen, and the Senate and House of Representatives of the Commonwealth of Australia, as follows:—</w:t>
      </w:r>
    </w:p>
    <w:p w14:paraId="69E693BF" w14:textId="77777777" w:rsidR="00241E43" w:rsidRPr="00631597" w:rsidRDefault="00A5355A" w:rsidP="00631597">
      <w:pPr>
        <w:spacing w:before="120" w:after="60"/>
        <w:jc w:val="both"/>
        <w:rPr>
          <w:rFonts w:ascii="Times New Roman" w:hAnsi="Times New Roman" w:cs="Times New Roman"/>
          <w:b/>
          <w:sz w:val="20"/>
        </w:rPr>
      </w:pPr>
      <w:r w:rsidRPr="00631597">
        <w:rPr>
          <w:rFonts w:ascii="Times New Roman" w:hAnsi="Times New Roman" w:cs="Times New Roman"/>
          <w:b/>
          <w:sz w:val="20"/>
        </w:rPr>
        <w:t>Short title, &amp;c.</w:t>
      </w:r>
    </w:p>
    <w:p w14:paraId="4DBF05B0" w14:textId="42393860" w:rsidR="00241E43" w:rsidRPr="00631597" w:rsidRDefault="00A5355A" w:rsidP="00631597">
      <w:pPr>
        <w:spacing w:after="60"/>
        <w:ind w:firstLine="288"/>
        <w:jc w:val="both"/>
        <w:rPr>
          <w:rFonts w:ascii="Times New Roman" w:hAnsi="Times New Roman" w:cs="Times New Roman"/>
        </w:rPr>
      </w:pPr>
      <w:r w:rsidRPr="00631597">
        <w:rPr>
          <w:rFonts w:ascii="Times New Roman" w:hAnsi="Times New Roman" w:cs="Times New Roman"/>
          <w:b/>
          <w:bCs/>
        </w:rPr>
        <w:t>1.</w:t>
      </w:r>
      <w:r w:rsidRPr="00631597">
        <w:rPr>
          <w:rFonts w:ascii="Times New Roman" w:hAnsi="Times New Roman" w:cs="Times New Roman"/>
        </w:rPr>
        <w:t xml:space="preserve"> (1) This Act may be cited as the </w:t>
      </w:r>
      <w:r w:rsidRPr="00631597">
        <w:rPr>
          <w:rFonts w:ascii="Times New Roman" w:hAnsi="Times New Roman" w:cs="Times New Roman"/>
          <w:i/>
          <w:iCs/>
        </w:rPr>
        <w:t xml:space="preserve">Export Finance and Insurance Corporation Amendment Act </w:t>
      </w:r>
      <w:r w:rsidRPr="00AF6216">
        <w:rPr>
          <w:rFonts w:ascii="Times New Roman" w:hAnsi="Times New Roman" w:cs="Times New Roman"/>
          <w:iCs/>
        </w:rPr>
        <w:t>(</w:t>
      </w:r>
      <w:r w:rsidRPr="00631597">
        <w:rPr>
          <w:rFonts w:ascii="Times New Roman" w:hAnsi="Times New Roman" w:cs="Times New Roman"/>
          <w:i/>
          <w:iCs/>
        </w:rPr>
        <w:t>No.</w:t>
      </w:r>
      <w:r w:rsidR="00AF6216">
        <w:rPr>
          <w:rFonts w:ascii="Times New Roman" w:hAnsi="Times New Roman" w:cs="Times New Roman"/>
        </w:rPr>
        <w:t> </w:t>
      </w:r>
      <w:r w:rsidRPr="00631597">
        <w:rPr>
          <w:rFonts w:ascii="Times New Roman" w:hAnsi="Times New Roman" w:cs="Times New Roman"/>
        </w:rPr>
        <w:t>2) 1976.</w:t>
      </w:r>
    </w:p>
    <w:p w14:paraId="344A2215" w14:textId="1DC76E06" w:rsidR="00241E43" w:rsidRPr="00631597" w:rsidRDefault="00A5355A" w:rsidP="00631597">
      <w:pPr>
        <w:spacing w:after="60"/>
        <w:ind w:firstLine="288"/>
        <w:jc w:val="both"/>
        <w:rPr>
          <w:rFonts w:ascii="Times New Roman" w:hAnsi="Times New Roman" w:cs="Times New Roman"/>
        </w:rPr>
      </w:pPr>
      <w:r w:rsidRPr="00631597">
        <w:rPr>
          <w:rFonts w:ascii="Times New Roman" w:hAnsi="Times New Roman" w:cs="Times New Roman"/>
        </w:rPr>
        <w:t xml:space="preserve">(2) The </w:t>
      </w:r>
      <w:r w:rsidRPr="00631597">
        <w:rPr>
          <w:rFonts w:ascii="Times New Roman" w:hAnsi="Times New Roman" w:cs="Times New Roman"/>
          <w:i/>
          <w:iCs/>
        </w:rPr>
        <w:t>Export Finance and Insurance Corporation Act</w:t>
      </w:r>
      <w:r w:rsidRPr="00631597">
        <w:rPr>
          <w:rFonts w:ascii="Times New Roman" w:hAnsi="Times New Roman" w:cs="Times New Roman"/>
        </w:rPr>
        <w:t xml:space="preserve"> 1974 is in this Act referred to as the Principal Act.</w:t>
      </w:r>
    </w:p>
    <w:p w14:paraId="1B0A3DBF" w14:textId="77777777" w:rsidR="00241E43" w:rsidRPr="00631597" w:rsidRDefault="00A5355A" w:rsidP="00631597">
      <w:pPr>
        <w:spacing w:before="120" w:after="60"/>
        <w:jc w:val="both"/>
        <w:rPr>
          <w:rFonts w:ascii="Times New Roman" w:hAnsi="Times New Roman" w:cs="Times New Roman"/>
          <w:b/>
          <w:sz w:val="20"/>
        </w:rPr>
      </w:pPr>
      <w:r w:rsidRPr="00631597">
        <w:rPr>
          <w:rFonts w:ascii="Times New Roman" w:hAnsi="Times New Roman" w:cs="Times New Roman"/>
          <w:b/>
          <w:sz w:val="20"/>
        </w:rPr>
        <w:t>Commencement.</w:t>
      </w:r>
    </w:p>
    <w:p w14:paraId="72EF921D" w14:textId="2834A56D" w:rsidR="00241E43" w:rsidRPr="00631597" w:rsidRDefault="00A5355A" w:rsidP="00631597">
      <w:pPr>
        <w:spacing w:after="60"/>
        <w:ind w:firstLine="288"/>
        <w:jc w:val="both"/>
        <w:rPr>
          <w:rFonts w:ascii="Times New Roman" w:hAnsi="Times New Roman" w:cs="Times New Roman"/>
        </w:rPr>
      </w:pPr>
      <w:r w:rsidRPr="00631597">
        <w:rPr>
          <w:rFonts w:ascii="Times New Roman" w:hAnsi="Times New Roman" w:cs="Times New Roman"/>
          <w:b/>
          <w:bCs/>
        </w:rPr>
        <w:t>2.</w:t>
      </w:r>
      <w:r w:rsidR="00367A73" w:rsidRPr="00631597">
        <w:rPr>
          <w:rFonts w:ascii="Times New Roman" w:hAnsi="Times New Roman" w:cs="Times New Roman"/>
        </w:rPr>
        <w:t xml:space="preserve"> </w:t>
      </w:r>
      <w:r w:rsidRPr="00631597">
        <w:rPr>
          <w:rFonts w:ascii="Times New Roman" w:hAnsi="Times New Roman" w:cs="Times New Roman"/>
        </w:rPr>
        <w:t>This Act shall come into operation on the day on which it receives the Royal Assent.</w:t>
      </w:r>
    </w:p>
    <w:p w14:paraId="6BC5588B" w14:textId="77777777" w:rsidR="00241E43" w:rsidRPr="00631597" w:rsidRDefault="00A5355A" w:rsidP="00631597">
      <w:pPr>
        <w:spacing w:before="120" w:after="60"/>
        <w:jc w:val="both"/>
        <w:rPr>
          <w:rFonts w:ascii="Times New Roman" w:hAnsi="Times New Roman" w:cs="Times New Roman"/>
          <w:b/>
          <w:sz w:val="20"/>
        </w:rPr>
      </w:pPr>
      <w:r w:rsidRPr="00631597">
        <w:rPr>
          <w:rFonts w:ascii="Times New Roman" w:hAnsi="Times New Roman" w:cs="Times New Roman"/>
          <w:b/>
          <w:sz w:val="20"/>
        </w:rPr>
        <w:t>Loans in national interest.</w:t>
      </w:r>
    </w:p>
    <w:p w14:paraId="0CE2D000" w14:textId="77777777" w:rsidR="00241E43" w:rsidRPr="00631597" w:rsidRDefault="00A5355A" w:rsidP="00631597">
      <w:pPr>
        <w:spacing w:after="60"/>
        <w:ind w:firstLine="288"/>
        <w:jc w:val="both"/>
        <w:rPr>
          <w:rFonts w:ascii="Times New Roman" w:hAnsi="Times New Roman" w:cs="Times New Roman"/>
        </w:rPr>
      </w:pPr>
      <w:r w:rsidRPr="00631597">
        <w:rPr>
          <w:rFonts w:ascii="Times New Roman" w:hAnsi="Times New Roman" w:cs="Times New Roman"/>
          <w:b/>
          <w:bCs/>
        </w:rPr>
        <w:t>3.</w:t>
      </w:r>
      <w:r w:rsidR="00367A73" w:rsidRPr="00631597">
        <w:rPr>
          <w:rFonts w:ascii="Times New Roman" w:hAnsi="Times New Roman" w:cs="Times New Roman"/>
        </w:rPr>
        <w:t xml:space="preserve"> </w:t>
      </w:r>
      <w:r w:rsidRPr="00631597">
        <w:rPr>
          <w:rFonts w:ascii="Times New Roman" w:hAnsi="Times New Roman" w:cs="Times New Roman"/>
        </w:rPr>
        <w:t>Section 41 of the Principal Act is amended—</w:t>
      </w:r>
    </w:p>
    <w:p w14:paraId="74523B15" w14:textId="77777777" w:rsidR="00241E43" w:rsidRPr="00631597" w:rsidRDefault="00A5355A" w:rsidP="00631597">
      <w:pPr>
        <w:ind w:left="720" w:hanging="432"/>
        <w:jc w:val="both"/>
        <w:rPr>
          <w:rFonts w:ascii="Times New Roman" w:hAnsi="Times New Roman" w:cs="Times New Roman"/>
        </w:rPr>
      </w:pPr>
      <w:r w:rsidRPr="00631597">
        <w:rPr>
          <w:rFonts w:ascii="Times New Roman" w:hAnsi="Times New Roman" w:cs="Times New Roman"/>
        </w:rPr>
        <w:t>(a)</w:t>
      </w:r>
      <w:r w:rsidR="00367A73" w:rsidRPr="00631597">
        <w:rPr>
          <w:rFonts w:ascii="Times New Roman" w:hAnsi="Times New Roman" w:cs="Times New Roman"/>
        </w:rPr>
        <w:t xml:space="preserve"> </w:t>
      </w:r>
      <w:r w:rsidRPr="00631597">
        <w:rPr>
          <w:rFonts w:ascii="Times New Roman" w:hAnsi="Times New Roman" w:cs="Times New Roman"/>
        </w:rPr>
        <w:t>by inserting after sub-section (4) the following sub-section:—</w:t>
      </w:r>
    </w:p>
    <w:p w14:paraId="11B17F7B" w14:textId="77777777" w:rsidR="00241E43" w:rsidRPr="00631597" w:rsidRDefault="00A5355A" w:rsidP="00631597">
      <w:pPr>
        <w:spacing w:before="120" w:after="60"/>
        <w:ind w:left="576" w:firstLine="288"/>
        <w:jc w:val="both"/>
        <w:rPr>
          <w:rFonts w:ascii="Times New Roman" w:hAnsi="Times New Roman" w:cs="Times New Roman"/>
        </w:rPr>
      </w:pPr>
      <w:r w:rsidRPr="00631597">
        <w:rPr>
          <w:rFonts w:ascii="Times New Roman" w:hAnsi="Times New Roman" w:cs="Times New Roman"/>
        </w:rPr>
        <w:t>“(4</w:t>
      </w:r>
      <w:r w:rsidRPr="00631597">
        <w:rPr>
          <w:rFonts w:ascii="Times New Roman" w:hAnsi="Times New Roman" w:cs="Times New Roman"/>
          <w:smallCaps/>
        </w:rPr>
        <w:t>a</w:t>
      </w:r>
      <w:r w:rsidRPr="00631597">
        <w:rPr>
          <w:rFonts w:ascii="Times New Roman" w:hAnsi="Times New Roman" w:cs="Times New Roman"/>
        </w:rPr>
        <w:t>) Where, under sub-section (3), the Minister has approved the making of a loan by the Corporation, the Minister may, on behalf of the Commonwealth, guarantee to the Corporation the repayment of the whole or any part of the moneys lent, or to be lent, by the Corporation and the payment of the whole or any part of any interest or other charges that may become payable to the Corporation in respect of the moneys lent, or to be lent, by the Corporation.</w:t>
      </w:r>
    </w:p>
    <w:p w14:paraId="6174460F" w14:textId="77777777" w:rsidR="00241E43" w:rsidRPr="00631597" w:rsidRDefault="00A5355A" w:rsidP="0049060D">
      <w:pPr>
        <w:spacing w:before="120" w:after="120"/>
        <w:ind w:left="720" w:hanging="360"/>
        <w:jc w:val="both"/>
        <w:rPr>
          <w:rFonts w:ascii="Times New Roman" w:hAnsi="Times New Roman" w:cs="Times New Roman"/>
        </w:rPr>
      </w:pPr>
      <w:r w:rsidRPr="00631597">
        <w:rPr>
          <w:rFonts w:ascii="Times New Roman" w:hAnsi="Times New Roman" w:cs="Times New Roman"/>
        </w:rPr>
        <w:t>(b)</w:t>
      </w:r>
      <w:r w:rsidR="00367A73" w:rsidRPr="00631597">
        <w:rPr>
          <w:rFonts w:ascii="Times New Roman" w:hAnsi="Times New Roman" w:cs="Times New Roman"/>
        </w:rPr>
        <w:t xml:space="preserve"> </w:t>
      </w:r>
      <w:r w:rsidRPr="00631597">
        <w:rPr>
          <w:rFonts w:ascii="Times New Roman" w:hAnsi="Times New Roman" w:cs="Times New Roman"/>
        </w:rPr>
        <w:t>by inserting in sub-section (6), after the words “under sub-section (3),”, the words “not being a loan in respect of which a guarantee has been, or is to be, given under sub-section (4</w:t>
      </w:r>
      <w:r w:rsidRPr="00631597">
        <w:rPr>
          <w:rFonts w:ascii="Times New Roman" w:hAnsi="Times New Roman" w:cs="Times New Roman"/>
          <w:smallCaps/>
        </w:rPr>
        <w:t>a</w:t>
      </w:r>
      <w:r w:rsidRPr="00631597">
        <w:rPr>
          <w:rFonts w:ascii="Times New Roman" w:hAnsi="Times New Roman" w:cs="Times New Roman"/>
        </w:rPr>
        <w:t>),”; and</w:t>
      </w:r>
    </w:p>
    <w:p w14:paraId="44B08604" w14:textId="77777777" w:rsidR="00631597" w:rsidRDefault="00A5355A" w:rsidP="0049060D">
      <w:pPr>
        <w:ind w:left="720" w:hanging="360"/>
        <w:jc w:val="both"/>
        <w:rPr>
          <w:rFonts w:ascii="Times New Roman" w:hAnsi="Times New Roman" w:cs="Times New Roman"/>
        </w:rPr>
      </w:pPr>
      <w:r w:rsidRPr="00631597">
        <w:rPr>
          <w:rFonts w:ascii="Times New Roman" w:hAnsi="Times New Roman" w:cs="Times New Roman"/>
        </w:rPr>
        <w:t>(c)</w:t>
      </w:r>
      <w:r w:rsidR="00367A73" w:rsidRPr="00631597">
        <w:rPr>
          <w:rFonts w:ascii="Times New Roman" w:hAnsi="Times New Roman" w:cs="Times New Roman"/>
        </w:rPr>
        <w:t xml:space="preserve"> </w:t>
      </w:r>
      <w:r w:rsidRPr="00631597">
        <w:rPr>
          <w:rFonts w:ascii="Times New Roman" w:hAnsi="Times New Roman" w:cs="Times New Roman"/>
        </w:rPr>
        <w:t>by adding at the end of sub-section (7) the words “and, if the Minister gives a guarantee under sub-section (4</w:t>
      </w:r>
      <w:r w:rsidRPr="00631597">
        <w:rPr>
          <w:rFonts w:ascii="Times New Roman" w:hAnsi="Times New Roman" w:cs="Times New Roman"/>
          <w:smallCaps/>
        </w:rPr>
        <w:t>a)</w:t>
      </w:r>
      <w:r w:rsidRPr="00631597">
        <w:rPr>
          <w:rFonts w:ascii="Times New Roman" w:hAnsi="Times New Roman" w:cs="Times New Roman"/>
        </w:rPr>
        <w:t xml:space="preserve"> in respect of the loan, particulars of the nature and extent of the liability of the Commonwealth under the guarantee</w:t>
      </w:r>
      <w:r w:rsidR="00631597">
        <w:rPr>
          <w:rFonts w:ascii="Times New Roman" w:hAnsi="Times New Roman" w:cs="Times New Roman"/>
        </w:rPr>
        <w:t>.”</w:t>
      </w:r>
    </w:p>
    <w:p w14:paraId="27D95FD6" w14:textId="15B49B8E" w:rsidR="00241E43" w:rsidRPr="00193B72" w:rsidRDefault="00A5355A" w:rsidP="00193B72">
      <w:pPr>
        <w:spacing w:before="120" w:after="60"/>
        <w:jc w:val="both"/>
        <w:rPr>
          <w:rFonts w:ascii="Times New Roman" w:hAnsi="Times New Roman" w:cs="Times New Roman"/>
          <w:b/>
          <w:sz w:val="20"/>
        </w:rPr>
      </w:pPr>
      <w:r w:rsidRPr="00193B72">
        <w:rPr>
          <w:rFonts w:ascii="Times New Roman" w:hAnsi="Times New Roman" w:cs="Times New Roman"/>
          <w:b/>
          <w:sz w:val="20"/>
        </w:rPr>
        <w:t xml:space="preserve">Terms </w:t>
      </w:r>
      <w:r w:rsidRPr="0024083E">
        <w:rPr>
          <w:rFonts w:ascii="Times New Roman" w:hAnsi="Times New Roman" w:cs="Times New Roman"/>
          <w:b/>
          <w:sz w:val="20"/>
          <w:lang w:eastAsia="fr-FR" w:bidi="fr-FR"/>
        </w:rPr>
        <w:t xml:space="preserve">and conditions </w:t>
      </w:r>
      <w:r w:rsidRPr="00193B72">
        <w:rPr>
          <w:rFonts w:ascii="Times New Roman" w:hAnsi="Times New Roman" w:cs="Times New Roman"/>
          <w:b/>
          <w:sz w:val="20"/>
        </w:rPr>
        <w:t>of employment of officers.</w:t>
      </w:r>
    </w:p>
    <w:p w14:paraId="593E5C99" w14:textId="77777777" w:rsidR="00241E43" w:rsidRPr="00631597" w:rsidRDefault="00A5355A" w:rsidP="00193B72">
      <w:pPr>
        <w:spacing w:after="60"/>
        <w:ind w:firstLine="288"/>
        <w:jc w:val="both"/>
        <w:rPr>
          <w:rFonts w:ascii="Times New Roman" w:hAnsi="Times New Roman" w:cs="Times New Roman"/>
        </w:rPr>
      </w:pPr>
      <w:r w:rsidRPr="00631597">
        <w:rPr>
          <w:rFonts w:ascii="Times New Roman" w:hAnsi="Times New Roman" w:cs="Times New Roman"/>
          <w:b/>
          <w:bCs/>
        </w:rPr>
        <w:t>4.</w:t>
      </w:r>
      <w:r w:rsidR="00367A73" w:rsidRPr="00631597">
        <w:rPr>
          <w:rFonts w:ascii="Times New Roman" w:hAnsi="Times New Roman" w:cs="Times New Roman"/>
        </w:rPr>
        <w:t xml:space="preserve"> </w:t>
      </w:r>
      <w:r w:rsidRPr="00631597">
        <w:rPr>
          <w:rFonts w:ascii="Times New Roman" w:hAnsi="Times New Roman" w:cs="Times New Roman"/>
        </w:rPr>
        <w:t>Section 62 of the Principal Act is amended by omitting from sub-section (2) the words “at a rate exceeding $17,775 per annum or such higher rate as is prescribed” and substituting the words “at a rate exceeding $23,245 per annum or such other rate as is ascertained in accordance with the regulations”.</w:t>
      </w:r>
    </w:p>
    <w:p w14:paraId="48733AD7" w14:textId="77777777" w:rsidR="00241E43" w:rsidRPr="00631597" w:rsidRDefault="00A5355A" w:rsidP="00193B72">
      <w:pPr>
        <w:spacing w:after="60"/>
        <w:ind w:firstLine="288"/>
        <w:jc w:val="both"/>
        <w:rPr>
          <w:rFonts w:ascii="Times New Roman" w:hAnsi="Times New Roman" w:cs="Times New Roman"/>
        </w:rPr>
      </w:pPr>
      <w:r w:rsidRPr="00631597">
        <w:rPr>
          <w:rFonts w:ascii="Times New Roman" w:hAnsi="Times New Roman" w:cs="Times New Roman"/>
          <w:b/>
          <w:bCs/>
        </w:rPr>
        <w:t>5.</w:t>
      </w:r>
      <w:r w:rsidR="00367A73" w:rsidRPr="00631597">
        <w:rPr>
          <w:rFonts w:ascii="Times New Roman" w:hAnsi="Times New Roman" w:cs="Times New Roman"/>
        </w:rPr>
        <w:t xml:space="preserve"> </w:t>
      </w:r>
      <w:r w:rsidRPr="00631597">
        <w:rPr>
          <w:rFonts w:ascii="Times New Roman" w:hAnsi="Times New Roman" w:cs="Times New Roman"/>
        </w:rPr>
        <w:t>Section 64 of the Principal Act is repealed and the following section substituted:—</w:t>
      </w:r>
    </w:p>
    <w:p w14:paraId="07A51B1B" w14:textId="77777777" w:rsidR="00241E43" w:rsidRPr="00193B72" w:rsidRDefault="00A5355A" w:rsidP="00193B72">
      <w:pPr>
        <w:spacing w:before="120" w:after="60"/>
        <w:jc w:val="both"/>
        <w:rPr>
          <w:rFonts w:ascii="Times New Roman" w:hAnsi="Times New Roman" w:cs="Times New Roman"/>
          <w:b/>
          <w:sz w:val="20"/>
        </w:rPr>
      </w:pPr>
      <w:r w:rsidRPr="00193B72">
        <w:rPr>
          <w:rFonts w:ascii="Times New Roman" w:hAnsi="Times New Roman" w:cs="Times New Roman"/>
          <w:b/>
          <w:sz w:val="20"/>
        </w:rPr>
        <w:t>Superannuation.</w:t>
      </w:r>
    </w:p>
    <w:p w14:paraId="640D9BD8" w14:textId="77777777" w:rsidR="00241E43" w:rsidRPr="00631597" w:rsidRDefault="00A5355A" w:rsidP="00193B72">
      <w:pPr>
        <w:spacing w:after="60"/>
        <w:ind w:firstLine="288"/>
        <w:jc w:val="both"/>
        <w:rPr>
          <w:rFonts w:ascii="Times New Roman" w:hAnsi="Times New Roman" w:cs="Times New Roman"/>
        </w:rPr>
      </w:pPr>
      <w:r w:rsidRPr="00631597">
        <w:rPr>
          <w:rFonts w:ascii="Times New Roman" w:hAnsi="Times New Roman" w:cs="Times New Roman"/>
        </w:rPr>
        <w:t xml:space="preserve">“64. Nothing in this Act authorizes the provision of superannuation benefits to a person appointed or employed under this Act otherwise than under the </w:t>
      </w:r>
      <w:r w:rsidRPr="00631597">
        <w:rPr>
          <w:rFonts w:ascii="Times New Roman" w:hAnsi="Times New Roman" w:cs="Times New Roman"/>
          <w:i/>
          <w:iCs/>
        </w:rPr>
        <w:t>Superannuation Act</w:t>
      </w:r>
      <w:r w:rsidRPr="00631597">
        <w:rPr>
          <w:rFonts w:ascii="Times New Roman" w:hAnsi="Times New Roman" w:cs="Times New Roman"/>
        </w:rPr>
        <w:t xml:space="preserve"> 1976.”.</w:t>
      </w:r>
    </w:p>
    <w:p w14:paraId="7920A0C8" w14:textId="77777777" w:rsidR="00241E43" w:rsidRPr="00193B72" w:rsidRDefault="00A5355A" w:rsidP="00193B72">
      <w:pPr>
        <w:spacing w:before="120" w:after="60"/>
        <w:jc w:val="both"/>
        <w:rPr>
          <w:rFonts w:ascii="Times New Roman" w:hAnsi="Times New Roman" w:cs="Times New Roman"/>
          <w:b/>
          <w:sz w:val="20"/>
        </w:rPr>
      </w:pPr>
      <w:r w:rsidRPr="00193B72">
        <w:rPr>
          <w:rFonts w:ascii="Times New Roman" w:hAnsi="Times New Roman" w:cs="Times New Roman"/>
          <w:b/>
          <w:sz w:val="20"/>
        </w:rPr>
        <w:t>Capital of Corporation.</w:t>
      </w:r>
    </w:p>
    <w:p w14:paraId="73C50766" w14:textId="77777777" w:rsidR="00241E43" w:rsidRPr="00631597" w:rsidRDefault="00A5355A" w:rsidP="00193B72">
      <w:pPr>
        <w:spacing w:after="60"/>
        <w:ind w:firstLine="288"/>
        <w:jc w:val="both"/>
        <w:rPr>
          <w:rFonts w:ascii="Times New Roman" w:hAnsi="Times New Roman" w:cs="Times New Roman"/>
        </w:rPr>
      </w:pPr>
      <w:r w:rsidRPr="00631597">
        <w:rPr>
          <w:rFonts w:ascii="Times New Roman" w:hAnsi="Times New Roman" w:cs="Times New Roman"/>
          <w:b/>
          <w:bCs/>
        </w:rPr>
        <w:t>6.</w:t>
      </w:r>
      <w:r w:rsidR="00367A73" w:rsidRPr="00631597">
        <w:rPr>
          <w:rFonts w:ascii="Times New Roman" w:hAnsi="Times New Roman" w:cs="Times New Roman"/>
        </w:rPr>
        <w:t xml:space="preserve"> </w:t>
      </w:r>
      <w:r w:rsidRPr="00631597">
        <w:rPr>
          <w:rFonts w:ascii="Times New Roman" w:hAnsi="Times New Roman" w:cs="Times New Roman"/>
        </w:rPr>
        <w:t>Section 67 of the Principal Act is amended by inserting in paragraph (b) of sub-section (2), after the words “under sub-section (1)”, the words “(other than amounts that the Treasurer directs are not to be treated as part of the capital of the Corporation)”.</w:t>
      </w:r>
    </w:p>
    <w:p w14:paraId="68B9BFE0" w14:textId="77777777" w:rsidR="00241E43" w:rsidRPr="00193B72" w:rsidRDefault="00A5355A" w:rsidP="00193B72">
      <w:pPr>
        <w:spacing w:before="120" w:after="60"/>
        <w:jc w:val="both"/>
        <w:rPr>
          <w:rFonts w:ascii="Times New Roman" w:hAnsi="Times New Roman" w:cs="Times New Roman"/>
          <w:b/>
          <w:sz w:val="20"/>
        </w:rPr>
      </w:pPr>
      <w:r w:rsidRPr="00193B72">
        <w:rPr>
          <w:rFonts w:ascii="Times New Roman" w:hAnsi="Times New Roman" w:cs="Times New Roman"/>
          <w:b/>
          <w:sz w:val="20"/>
        </w:rPr>
        <w:t>Loans in national interest.</w:t>
      </w:r>
    </w:p>
    <w:p w14:paraId="3902DCE7" w14:textId="58E329CC" w:rsidR="00241E43" w:rsidRPr="00631597" w:rsidRDefault="00A5355A" w:rsidP="00193B72">
      <w:pPr>
        <w:spacing w:after="60"/>
        <w:ind w:firstLine="288"/>
        <w:jc w:val="both"/>
        <w:rPr>
          <w:rFonts w:ascii="Times New Roman" w:hAnsi="Times New Roman" w:cs="Times New Roman"/>
        </w:rPr>
      </w:pPr>
      <w:r w:rsidRPr="00631597">
        <w:rPr>
          <w:rFonts w:ascii="Times New Roman" w:hAnsi="Times New Roman" w:cs="Times New Roman"/>
          <w:b/>
          <w:bCs/>
        </w:rPr>
        <w:t>7.</w:t>
      </w:r>
      <w:r w:rsidR="00367A73" w:rsidRPr="00631597">
        <w:rPr>
          <w:rFonts w:ascii="Times New Roman" w:hAnsi="Times New Roman" w:cs="Times New Roman"/>
        </w:rPr>
        <w:t xml:space="preserve"> </w:t>
      </w:r>
      <w:r w:rsidRPr="00631597">
        <w:rPr>
          <w:rFonts w:ascii="Times New Roman" w:hAnsi="Times New Roman" w:cs="Times New Roman"/>
        </w:rPr>
        <w:t xml:space="preserve">Section 74 of the Principal Act is amended by adding at the end </w:t>
      </w:r>
      <w:r w:rsidR="00AF6216">
        <w:rPr>
          <w:rFonts w:ascii="Times New Roman" w:hAnsi="Times New Roman" w:cs="Times New Roman"/>
        </w:rPr>
        <w:t>of sub-section (1) the words “, </w:t>
      </w:r>
      <w:r w:rsidRPr="00631597">
        <w:rPr>
          <w:rFonts w:ascii="Times New Roman" w:hAnsi="Times New Roman" w:cs="Times New Roman"/>
        </w:rPr>
        <w:t>other than a loan in respect of which a guarantee has been given under sub-section (4</w:t>
      </w:r>
      <w:r w:rsidRPr="00631597">
        <w:rPr>
          <w:rFonts w:ascii="Times New Roman" w:hAnsi="Times New Roman" w:cs="Times New Roman"/>
          <w:smallCaps/>
        </w:rPr>
        <w:t xml:space="preserve">a) </w:t>
      </w:r>
      <w:r w:rsidRPr="00631597">
        <w:rPr>
          <w:rFonts w:ascii="Times New Roman" w:hAnsi="Times New Roman" w:cs="Times New Roman"/>
        </w:rPr>
        <w:t>of that section”.</w:t>
      </w:r>
    </w:p>
    <w:p w14:paraId="3DE14C4E" w14:textId="77777777" w:rsidR="00241E43" w:rsidRPr="00193B72" w:rsidRDefault="00A5355A" w:rsidP="00193B72">
      <w:pPr>
        <w:spacing w:before="120" w:after="60"/>
        <w:jc w:val="both"/>
        <w:rPr>
          <w:rFonts w:ascii="Times New Roman" w:hAnsi="Times New Roman" w:cs="Times New Roman"/>
          <w:b/>
          <w:sz w:val="20"/>
        </w:rPr>
      </w:pPr>
      <w:r w:rsidRPr="00193B72">
        <w:rPr>
          <w:rFonts w:ascii="Times New Roman" w:hAnsi="Times New Roman" w:cs="Times New Roman"/>
          <w:b/>
          <w:sz w:val="20"/>
        </w:rPr>
        <w:t>Formal amendments.</w:t>
      </w:r>
    </w:p>
    <w:p w14:paraId="073923A2" w14:textId="77777777" w:rsidR="00241E43" w:rsidRPr="00631597" w:rsidRDefault="00A5355A" w:rsidP="00193B72">
      <w:pPr>
        <w:spacing w:after="60"/>
        <w:ind w:firstLine="288"/>
        <w:jc w:val="both"/>
        <w:rPr>
          <w:rFonts w:ascii="Times New Roman" w:hAnsi="Times New Roman" w:cs="Times New Roman"/>
        </w:rPr>
      </w:pPr>
      <w:r w:rsidRPr="00631597">
        <w:rPr>
          <w:rFonts w:ascii="Times New Roman" w:hAnsi="Times New Roman" w:cs="Times New Roman"/>
          <w:b/>
          <w:bCs/>
        </w:rPr>
        <w:t>8.</w:t>
      </w:r>
      <w:r w:rsidR="00367A73" w:rsidRPr="00631597">
        <w:rPr>
          <w:rFonts w:ascii="Times New Roman" w:hAnsi="Times New Roman" w:cs="Times New Roman"/>
        </w:rPr>
        <w:t xml:space="preserve"> </w:t>
      </w:r>
      <w:r w:rsidRPr="00631597">
        <w:rPr>
          <w:rFonts w:ascii="Times New Roman" w:hAnsi="Times New Roman" w:cs="Times New Roman"/>
        </w:rPr>
        <w:t>The Principal Act is amended as set out in the Schedule.</w:t>
      </w:r>
    </w:p>
    <w:p w14:paraId="1992B8F8" w14:textId="77777777" w:rsidR="00AF6216" w:rsidRDefault="00AF6216">
      <w:pPr>
        <w:rPr>
          <w:rFonts w:ascii="Times New Roman" w:hAnsi="Times New Roman" w:cs="Times New Roman"/>
        </w:rPr>
      </w:pPr>
      <w:r>
        <w:rPr>
          <w:rFonts w:ascii="Times New Roman" w:hAnsi="Times New Roman" w:cs="Times New Roman"/>
        </w:rPr>
        <w:br w:type="page"/>
      </w:r>
    </w:p>
    <w:p w14:paraId="3618A26B" w14:textId="07BDDB4C" w:rsidR="00241E43" w:rsidRPr="00631597" w:rsidRDefault="00406154" w:rsidP="00193B72">
      <w:pPr>
        <w:tabs>
          <w:tab w:val="left" w:pos="4590"/>
        </w:tabs>
        <w:spacing w:before="360" w:after="60"/>
        <w:jc w:val="right"/>
        <w:rPr>
          <w:rFonts w:ascii="Times New Roman" w:hAnsi="Times New Roman" w:cs="Times New Roman"/>
        </w:rPr>
      </w:pPr>
      <w:r>
        <w:rPr>
          <w:rFonts w:ascii="Times New Roman" w:hAnsi="Times New Roman" w:cs="Times New Roman"/>
          <w:noProof/>
          <w:lang w:bidi="ar-SA"/>
        </w:rPr>
        <w:lastRenderedPageBreak/>
        <w:pict w14:anchorId="2B2E887C">
          <v:shapetype id="_x0000_t32" coordsize="21600,21600" o:spt="32" o:oned="t" path="m,l21600,21600e" filled="f">
            <v:path arrowok="t" fillok="f" o:connecttype="none"/>
            <o:lock v:ext="edit" shapetype="t"/>
          </v:shapetype>
          <v:shape id="_x0000_s1027" type="#_x0000_t32" style="position:absolute;left:0;text-align:left;margin-left:225.1pt;margin-top:3.5pt;width:32.3pt;height:0;z-index:251659264" o:connectortype="straight"/>
        </w:pict>
      </w:r>
      <w:r w:rsidR="00A5355A" w:rsidRPr="00631597">
        <w:rPr>
          <w:rFonts w:ascii="Times New Roman" w:hAnsi="Times New Roman" w:cs="Times New Roman"/>
        </w:rPr>
        <w:t>SCHEDULE</w:t>
      </w:r>
      <w:r w:rsidR="00193B72">
        <w:rPr>
          <w:rFonts w:ascii="Times New Roman" w:hAnsi="Times New Roman" w:cs="Times New Roman"/>
        </w:rPr>
        <w:tab/>
      </w:r>
      <w:r w:rsidR="00A5355A" w:rsidRPr="00631597">
        <w:rPr>
          <w:rFonts w:ascii="Times New Roman" w:hAnsi="Times New Roman" w:cs="Times New Roman"/>
        </w:rPr>
        <w:t>Section 8</w:t>
      </w:r>
    </w:p>
    <w:p w14:paraId="6A1BAEEC" w14:textId="77777777" w:rsidR="00241E43" w:rsidRPr="00193B72" w:rsidRDefault="00A5355A" w:rsidP="00193B72">
      <w:pPr>
        <w:spacing w:before="60" w:after="60"/>
        <w:jc w:val="center"/>
        <w:rPr>
          <w:rFonts w:ascii="Times New Roman" w:hAnsi="Times New Roman" w:cs="Times New Roman"/>
          <w:sz w:val="20"/>
        </w:rPr>
      </w:pPr>
      <w:r w:rsidRPr="00193B72">
        <w:rPr>
          <w:rFonts w:ascii="Times New Roman" w:hAnsi="Times New Roman" w:cs="Times New Roman"/>
          <w:sz w:val="20"/>
        </w:rPr>
        <w:t>FORMAL AMENDMENTS</w:t>
      </w:r>
    </w:p>
    <w:p w14:paraId="43127B96" w14:textId="77777777" w:rsidR="00241E43" w:rsidRPr="00631597" w:rsidRDefault="00A5355A" w:rsidP="00193B72">
      <w:pPr>
        <w:spacing w:after="60"/>
        <w:ind w:firstLine="288"/>
        <w:jc w:val="both"/>
        <w:rPr>
          <w:rFonts w:ascii="Times New Roman" w:hAnsi="Times New Roman" w:cs="Times New Roman"/>
        </w:rPr>
      </w:pPr>
      <w:r w:rsidRPr="00631597">
        <w:rPr>
          <w:rFonts w:ascii="Times New Roman" w:hAnsi="Times New Roman" w:cs="Times New Roman"/>
        </w:rPr>
        <w:t>1.</w:t>
      </w:r>
      <w:r w:rsidR="00367A73" w:rsidRPr="00631597">
        <w:rPr>
          <w:rFonts w:ascii="Times New Roman" w:hAnsi="Times New Roman" w:cs="Times New Roman"/>
        </w:rPr>
        <w:t xml:space="preserve"> </w:t>
      </w:r>
      <w:r w:rsidRPr="00631597">
        <w:rPr>
          <w:rFonts w:ascii="Times New Roman" w:hAnsi="Times New Roman" w:cs="Times New Roman"/>
        </w:rPr>
        <w:t>The following provisions of the Principal Act are amended by omitting the word “Australia” (wherever occurring) and substituting the words “the Commonwealth”:—</w:t>
      </w:r>
    </w:p>
    <w:p w14:paraId="371BF9E4" w14:textId="5099AD9C" w:rsidR="00241E43" w:rsidRPr="00631597" w:rsidRDefault="00A5355A" w:rsidP="00193B72">
      <w:pPr>
        <w:spacing w:after="60"/>
        <w:ind w:firstLine="288"/>
        <w:jc w:val="both"/>
        <w:rPr>
          <w:rFonts w:ascii="Times New Roman" w:hAnsi="Times New Roman" w:cs="Times New Roman"/>
        </w:rPr>
      </w:pPr>
      <w:r w:rsidRPr="00631597">
        <w:rPr>
          <w:rFonts w:ascii="Times New Roman" w:hAnsi="Times New Roman" w:cs="Times New Roman"/>
        </w:rPr>
        <w:t>Sections 67(3) and (4), 68(4), 69, 71(2)(b), 73(3), (4), (5) and (6), 74(3), (4), (5) and (6), 80(1), 82, 87(1), 95, 97.</w:t>
      </w:r>
    </w:p>
    <w:p w14:paraId="474E75D8" w14:textId="32A61E27" w:rsidR="00241E43" w:rsidRPr="00631597" w:rsidRDefault="00A5355A" w:rsidP="00193B72">
      <w:pPr>
        <w:spacing w:after="60"/>
        <w:ind w:firstLine="288"/>
        <w:jc w:val="both"/>
        <w:rPr>
          <w:rFonts w:ascii="Times New Roman" w:hAnsi="Times New Roman" w:cs="Times New Roman"/>
        </w:rPr>
      </w:pPr>
      <w:r w:rsidRPr="00631597">
        <w:rPr>
          <w:rFonts w:ascii="Times New Roman" w:hAnsi="Times New Roman" w:cs="Times New Roman"/>
        </w:rPr>
        <w:t>2.</w:t>
      </w:r>
      <w:r w:rsidR="00367A73" w:rsidRPr="00631597">
        <w:rPr>
          <w:rFonts w:ascii="Times New Roman" w:hAnsi="Times New Roman" w:cs="Times New Roman"/>
        </w:rPr>
        <w:t xml:space="preserve"> </w:t>
      </w:r>
      <w:r w:rsidRPr="00631597">
        <w:rPr>
          <w:rFonts w:ascii="Times New Roman" w:hAnsi="Times New Roman" w:cs="Times New Roman"/>
        </w:rPr>
        <w:t>Sub-section 62(1) of the Principal Act is amended by omitting the word “Australian”.</w:t>
      </w:r>
    </w:p>
    <w:p w14:paraId="280BCD64" w14:textId="408A0370" w:rsidR="00241E43" w:rsidRPr="00193B72" w:rsidRDefault="00406154" w:rsidP="00193B72">
      <w:pPr>
        <w:spacing w:before="360" w:after="60"/>
        <w:jc w:val="center"/>
        <w:rPr>
          <w:rFonts w:ascii="Times New Roman" w:hAnsi="Times New Roman" w:cs="Times New Roman"/>
        </w:rPr>
      </w:pPr>
      <w:r>
        <w:rPr>
          <w:rFonts w:ascii="Times New Roman" w:hAnsi="Times New Roman" w:cs="Times New Roman"/>
          <w:b/>
          <w:bCs/>
          <w:noProof/>
          <w:lang w:bidi="ar-SA"/>
        </w:rPr>
        <w:pict w14:anchorId="3336D816">
          <v:shape id="_x0000_s1026" type="#_x0000_t32" style="position:absolute;left:0;text-align:left;margin-left:-3.05pt;margin-top:9.7pt;width:497.45pt;height:0;z-index:251658240" o:connectortype="straight"/>
        </w:pict>
      </w:r>
    </w:p>
    <w:sectPr w:rsidR="00241E43" w:rsidRPr="00193B72" w:rsidSect="00FB6A9D">
      <w:headerReference w:type="even" r:id="rId6"/>
      <w:headerReference w:type="default" r:id="rId7"/>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649AF" w14:textId="77777777" w:rsidR="00406154" w:rsidRDefault="00406154" w:rsidP="00241E43">
      <w:r>
        <w:separator/>
      </w:r>
    </w:p>
  </w:endnote>
  <w:endnote w:type="continuationSeparator" w:id="0">
    <w:p w14:paraId="53D9EF3A" w14:textId="77777777" w:rsidR="00406154" w:rsidRDefault="00406154" w:rsidP="0024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33799" w14:textId="77777777" w:rsidR="00406154" w:rsidRDefault="00406154"/>
  </w:footnote>
  <w:footnote w:type="continuationSeparator" w:id="0">
    <w:p w14:paraId="136AF844" w14:textId="77777777" w:rsidR="00406154" w:rsidRDefault="004061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1FA57" w14:textId="77777777" w:rsidR="00FB6A9D" w:rsidRPr="0024083E" w:rsidRDefault="00FB6A9D" w:rsidP="00FB6A9D">
    <w:pPr>
      <w:pStyle w:val="Header"/>
      <w:tabs>
        <w:tab w:val="clear" w:pos="9360"/>
        <w:tab w:val="right" w:pos="9720"/>
      </w:tabs>
      <w:rPr>
        <w:rFonts w:ascii="Times New Roman" w:hAnsi="Times New Roman" w:cs="Times New Roman"/>
        <w:lang w:eastAsia="fr-FR" w:bidi="fr-FR"/>
      </w:rPr>
    </w:pPr>
    <w:r w:rsidRPr="00631597">
      <w:rPr>
        <w:rFonts w:ascii="Times New Roman" w:hAnsi="Times New Roman" w:cs="Times New Roman"/>
      </w:rPr>
      <w:t>1976</w:t>
    </w:r>
    <w:r>
      <w:rPr>
        <w:rFonts w:ascii="Times New Roman" w:hAnsi="Times New Roman" w:cs="Times New Roman"/>
      </w:rPr>
      <w:tab/>
    </w:r>
    <w:r w:rsidRPr="0024083E">
      <w:rPr>
        <w:rFonts w:ascii="Times New Roman" w:hAnsi="Times New Roman" w:cs="Times New Roman"/>
        <w:i/>
        <w:iCs/>
        <w:lang w:eastAsia="fr-FR" w:bidi="fr-FR"/>
      </w:rPr>
      <w:t>Export Finance and Insurance Corporation</w:t>
    </w:r>
    <w:r>
      <w:rPr>
        <w:rFonts w:ascii="Times New Roman" w:hAnsi="Times New Roman" w:cs="Times New Roman"/>
        <w:i/>
        <w:iCs/>
      </w:rPr>
      <w:tab/>
    </w:r>
    <w:r w:rsidRPr="0024083E">
      <w:rPr>
        <w:rFonts w:ascii="Times New Roman" w:hAnsi="Times New Roman" w:cs="Times New Roman"/>
        <w:lang w:eastAsia="fr-FR" w:bidi="fr-FR"/>
      </w:rPr>
      <w:t>No. 148</w:t>
    </w:r>
  </w:p>
  <w:p w14:paraId="21FDAFD4" w14:textId="77777777" w:rsidR="00FB6A9D" w:rsidRDefault="00FB6A9D" w:rsidP="00FB6A9D">
    <w:pPr>
      <w:pStyle w:val="Header"/>
      <w:tabs>
        <w:tab w:val="clear" w:pos="9360"/>
        <w:tab w:val="right" w:pos="9720"/>
      </w:tabs>
      <w:jc w:val="center"/>
    </w:pPr>
    <w:r w:rsidRPr="00631597">
      <w:rPr>
        <w:rFonts w:ascii="Times New Roman" w:hAnsi="Times New Roman" w:cs="Times New Roman"/>
        <w:i/>
        <w:iCs/>
      </w:rPr>
      <w:t xml:space="preserve">Amendment </w:t>
    </w:r>
    <w:r w:rsidRPr="00AF6216">
      <w:rPr>
        <w:rFonts w:ascii="Times New Roman" w:hAnsi="Times New Roman" w:cs="Times New Roman"/>
        <w:iCs/>
      </w:rPr>
      <w:t>(</w:t>
    </w:r>
    <w:r w:rsidRPr="00631597">
      <w:rPr>
        <w:rFonts w:ascii="Times New Roman" w:hAnsi="Times New Roman" w:cs="Times New Roman"/>
        <w:i/>
        <w:iCs/>
        <w:lang w:val="fr-FR" w:eastAsia="fr-FR" w:bidi="fr-FR"/>
      </w:rPr>
      <w:t>No.</w:t>
    </w:r>
    <w:r w:rsidRPr="00631597">
      <w:rPr>
        <w:rFonts w:ascii="Times New Roman" w:hAnsi="Times New Roman" w:cs="Times New Roman"/>
        <w:lang w:val="fr-FR" w:eastAsia="fr-FR" w:bidi="fr-FR"/>
      </w:rPr>
      <w:t xml:space="preserv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E4E1923537AB4D1C99D6D057E71D8B0A"/>
      </w:placeholder>
      <w:temporary/>
      <w:showingPlcHdr/>
    </w:sdtPr>
    <w:sdtContent>
      <w:p w14:paraId="206A2796" w14:textId="77777777" w:rsidR="00FB6A9D" w:rsidRDefault="00FB6A9D">
        <w:pPr>
          <w:pStyle w:val="Header"/>
        </w:pPr>
        <w:r>
          <w:t>[Type text]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41E43"/>
    <w:rsid w:val="00002E6C"/>
    <w:rsid w:val="00115DCC"/>
    <w:rsid w:val="0015241E"/>
    <w:rsid w:val="00193B72"/>
    <w:rsid w:val="0024083E"/>
    <w:rsid w:val="00241E43"/>
    <w:rsid w:val="00367A73"/>
    <w:rsid w:val="00406154"/>
    <w:rsid w:val="0049060D"/>
    <w:rsid w:val="00550F88"/>
    <w:rsid w:val="00631597"/>
    <w:rsid w:val="006C41F0"/>
    <w:rsid w:val="00817872"/>
    <w:rsid w:val="009D7DB2"/>
    <w:rsid w:val="00A5355A"/>
    <w:rsid w:val="00AD3BFE"/>
    <w:rsid w:val="00AF6216"/>
    <w:rsid w:val="00D70CAD"/>
    <w:rsid w:val="00DE5739"/>
    <w:rsid w:val="00E6325F"/>
    <w:rsid w:val="00F6405D"/>
    <w:rsid w:val="00FB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14:docId w14:val="2E2C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1E4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1E43"/>
    <w:rPr>
      <w:color w:val="0066CC"/>
      <w:u w:val="single"/>
    </w:rPr>
  </w:style>
  <w:style w:type="paragraph" w:styleId="Header">
    <w:name w:val="header"/>
    <w:basedOn w:val="Normal"/>
    <w:link w:val="HeaderChar"/>
    <w:uiPriority w:val="99"/>
    <w:unhideWhenUsed/>
    <w:rsid w:val="00FB6A9D"/>
    <w:pPr>
      <w:tabs>
        <w:tab w:val="center" w:pos="4680"/>
        <w:tab w:val="right" w:pos="9360"/>
      </w:tabs>
    </w:pPr>
  </w:style>
  <w:style w:type="character" w:customStyle="1" w:styleId="HeaderChar">
    <w:name w:val="Header Char"/>
    <w:basedOn w:val="DefaultParagraphFont"/>
    <w:link w:val="Header"/>
    <w:uiPriority w:val="99"/>
    <w:rsid w:val="00FB6A9D"/>
    <w:rPr>
      <w:color w:val="000000"/>
    </w:rPr>
  </w:style>
  <w:style w:type="paragraph" w:styleId="Footer">
    <w:name w:val="footer"/>
    <w:basedOn w:val="Normal"/>
    <w:link w:val="FooterChar"/>
    <w:uiPriority w:val="99"/>
    <w:unhideWhenUsed/>
    <w:rsid w:val="00FB6A9D"/>
    <w:pPr>
      <w:tabs>
        <w:tab w:val="center" w:pos="4680"/>
        <w:tab w:val="right" w:pos="9360"/>
      </w:tabs>
    </w:pPr>
  </w:style>
  <w:style w:type="character" w:customStyle="1" w:styleId="FooterChar">
    <w:name w:val="Footer Char"/>
    <w:basedOn w:val="DefaultParagraphFont"/>
    <w:link w:val="Footer"/>
    <w:uiPriority w:val="99"/>
    <w:rsid w:val="00FB6A9D"/>
    <w:rPr>
      <w:color w:val="000000"/>
    </w:rPr>
  </w:style>
  <w:style w:type="paragraph" w:styleId="BalloonText">
    <w:name w:val="Balloon Text"/>
    <w:basedOn w:val="Normal"/>
    <w:link w:val="BalloonTextChar"/>
    <w:uiPriority w:val="99"/>
    <w:semiHidden/>
    <w:unhideWhenUsed/>
    <w:rsid w:val="00FB6A9D"/>
    <w:rPr>
      <w:rFonts w:ascii="Tahoma" w:hAnsi="Tahoma" w:cs="Tahoma"/>
      <w:sz w:val="16"/>
      <w:szCs w:val="16"/>
    </w:rPr>
  </w:style>
  <w:style w:type="character" w:customStyle="1" w:styleId="BalloonTextChar">
    <w:name w:val="Balloon Text Char"/>
    <w:basedOn w:val="DefaultParagraphFont"/>
    <w:link w:val="BalloonText"/>
    <w:uiPriority w:val="99"/>
    <w:semiHidden/>
    <w:rsid w:val="00FB6A9D"/>
    <w:rPr>
      <w:rFonts w:ascii="Tahoma" w:hAnsi="Tahoma" w:cs="Tahoma"/>
      <w:color w:val="000000"/>
      <w:sz w:val="16"/>
      <w:szCs w:val="16"/>
    </w:rPr>
  </w:style>
  <w:style w:type="character" w:styleId="CommentReference">
    <w:name w:val="annotation reference"/>
    <w:basedOn w:val="DefaultParagraphFont"/>
    <w:uiPriority w:val="99"/>
    <w:semiHidden/>
    <w:unhideWhenUsed/>
    <w:rsid w:val="00002E6C"/>
    <w:rPr>
      <w:sz w:val="16"/>
      <w:szCs w:val="16"/>
    </w:rPr>
  </w:style>
  <w:style w:type="paragraph" w:styleId="CommentText">
    <w:name w:val="annotation text"/>
    <w:basedOn w:val="Normal"/>
    <w:link w:val="CommentTextChar"/>
    <w:uiPriority w:val="99"/>
    <w:semiHidden/>
    <w:unhideWhenUsed/>
    <w:rsid w:val="00002E6C"/>
    <w:rPr>
      <w:sz w:val="20"/>
      <w:szCs w:val="20"/>
    </w:rPr>
  </w:style>
  <w:style w:type="character" w:customStyle="1" w:styleId="CommentTextChar">
    <w:name w:val="Comment Text Char"/>
    <w:basedOn w:val="DefaultParagraphFont"/>
    <w:link w:val="CommentText"/>
    <w:uiPriority w:val="99"/>
    <w:semiHidden/>
    <w:rsid w:val="00002E6C"/>
    <w:rPr>
      <w:color w:val="000000"/>
      <w:sz w:val="20"/>
      <w:szCs w:val="20"/>
    </w:rPr>
  </w:style>
  <w:style w:type="paragraph" w:styleId="CommentSubject">
    <w:name w:val="annotation subject"/>
    <w:basedOn w:val="CommentText"/>
    <w:next w:val="CommentText"/>
    <w:link w:val="CommentSubjectChar"/>
    <w:uiPriority w:val="99"/>
    <w:semiHidden/>
    <w:unhideWhenUsed/>
    <w:rsid w:val="00002E6C"/>
    <w:rPr>
      <w:b/>
      <w:bCs/>
    </w:rPr>
  </w:style>
  <w:style w:type="character" w:customStyle="1" w:styleId="CommentSubjectChar">
    <w:name w:val="Comment Subject Char"/>
    <w:basedOn w:val="CommentTextChar"/>
    <w:link w:val="CommentSubject"/>
    <w:uiPriority w:val="99"/>
    <w:semiHidden/>
    <w:rsid w:val="00002E6C"/>
    <w:rPr>
      <w:b/>
      <w:bCs/>
      <w:color w:val="000000"/>
      <w:sz w:val="20"/>
      <w:szCs w:val="20"/>
    </w:rPr>
  </w:style>
  <w:style w:type="paragraph" w:styleId="Revision">
    <w:name w:val="Revision"/>
    <w:hidden/>
    <w:uiPriority w:val="99"/>
    <w:semiHidden/>
    <w:rsid w:val="00AF6216"/>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E1923537AB4D1C99D6D057E71D8B0A"/>
        <w:category>
          <w:name w:val="General"/>
          <w:gallery w:val="placeholder"/>
        </w:category>
        <w:types>
          <w:type w:val="bbPlcHdr"/>
        </w:types>
        <w:behaviors>
          <w:behavior w:val="content"/>
        </w:behaviors>
        <w:guid w:val="{C9724256-D26A-4F30-AB6C-0F752E713274}"/>
      </w:docPartPr>
      <w:docPartBody>
        <w:p w:rsidR="00EF70E1" w:rsidRDefault="001D4729" w:rsidP="001D4729">
          <w:pPr>
            <w:pStyle w:val="E4E1923537AB4D1C99D6D057E71D8B0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29"/>
    <w:rsid w:val="001D4729"/>
    <w:rsid w:val="00B35000"/>
    <w:rsid w:val="00B71182"/>
    <w:rsid w:val="00BA31A0"/>
    <w:rsid w:val="00DE4EED"/>
    <w:rsid w:val="00E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E1923537AB4D1C99D6D057E71D8B0A">
    <w:name w:val="E4E1923537AB4D1C99D6D057E71D8B0A"/>
    <w:rsid w:val="001D47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E1923537AB4D1C99D6D057E71D8B0A">
    <w:name w:val="E4E1923537AB4D1C99D6D057E71D8B0A"/>
    <w:rsid w:val="001D4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2018-10-02T01:06:00Z</dcterms:created>
  <dcterms:modified xsi:type="dcterms:W3CDTF">2019-08-15T20:22:00Z</dcterms:modified>
</cp:coreProperties>
</file>