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72C1F" w14:textId="77777777" w:rsidR="00585244" w:rsidRPr="003873B6" w:rsidRDefault="001C3618" w:rsidP="00A07F51">
      <w:pPr>
        <w:shd w:val="clear" w:color="auto" w:fill="FFFFFF"/>
        <w:jc w:val="center"/>
        <w:rPr>
          <w:sz w:val="32"/>
          <w:szCs w:val="32"/>
        </w:rPr>
      </w:pPr>
      <w:bookmarkStart w:id="0" w:name="_GoBack"/>
      <w:bookmarkEnd w:id="0"/>
      <w:r w:rsidRPr="003873B6">
        <w:rPr>
          <w:b/>
          <w:bCs/>
          <w:sz w:val="32"/>
          <w:szCs w:val="32"/>
          <w:lang w:val="en-US"/>
        </w:rPr>
        <w:t>BANKRUPTCY AMENDMENT ACT 1976</w:t>
      </w:r>
    </w:p>
    <w:p w14:paraId="10248632" w14:textId="77777777" w:rsidR="00585244" w:rsidRPr="00A07F51" w:rsidRDefault="001C3618" w:rsidP="005A42D5">
      <w:pPr>
        <w:shd w:val="clear" w:color="auto" w:fill="FFFFFF"/>
        <w:spacing w:before="240" w:after="360"/>
        <w:jc w:val="center"/>
        <w:rPr>
          <w:sz w:val="28"/>
          <w:szCs w:val="22"/>
        </w:rPr>
      </w:pPr>
      <w:r w:rsidRPr="00A07F51">
        <w:rPr>
          <w:b/>
          <w:bCs/>
          <w:sz w:val="28"/>
          <w:szCs w:val="22"/>
          <w:lang w:val="en-US"/>
        </w:rPr>
        <w:t>No. 161 of 1976</w:t>
      </w:r>
    </w:p>
    <w:p w14:paraId="643CD2FA" w14:textId="77777777" w:rsidR="00585244" w:rsidRPr="0025251E" w:rsidRDefault="001C3618" w:rsidP="0025251E">
      <w:pPr>
        <w:shd w:val="clear" w:color="auto" w:fill="FFFFFF"/>
        <w:jc w:val="both"/>
        <w:rPr>
          <w:sz w:val="24"/>
          <w:szCs w:val="22"/>
        </w:rPr>
      </w:pPr>
      <w:r w:rsidRPr="0025251E">
        <w:rPr>
          <w:sz w:val="24"/>
          <w:szCs w:val="22"/>
          <w:lang w:val="en-US"/>
        </w:rPr>
        <w:t>An Act to make Provision for the Transfer of Jurisdiction from the Federal Court of Bankruptcy to the Federal Court of Australia and for the Abolition of the first-mentioned Court.</w:t>
      </w:r>
    </w:p>
    <w:p w14:paraId="0C769E1C" w14:textId="77777777" w:rsidR="00585244" w:rsidRPr="0025251E" w:rsidRDefault="001C3618" w:rsidP="00E0095B">
      <w:pPr>
        <w:shd w:val="clear" w:color="auto" w:fill="FFFFFF"/>
        <w:spacing w:before="360" w:after="240"/>
        <w:ind w:firstLine="432"/>
        <w:jc w:val="both"/>
        <w:rPr>
          <w:sz w:val="24"/>
          <w:szCs w:val="22"/>
        </w:rPr>
      </w:pPr>
      <w:r w:rsidRPr="0025251E">
        <w:rPr>
          <w:sz w:val="24"/>
          <w:szCs w:val="22"/>
          <w:lang w:val="en-US"/>
        </w:rPr>
        <w:t>BE IT ENACTED by the Queen, and the Senate and House of Representatives of the Commonwealth of Australia, as follows:</w:t>
      </w:r>
      <w:r w:rsidRPr="0025251E">
        <w:rPr>
          <w:rFonts w:eastAsia="Times New Roman"/>
          <w:sz w:val="24"/>
          <w:szCs w:val="22"/>
          <w:lang w:val="en-US"/>
        </w:rPr>
        <w:t>—</w:t>
      </w:r>
    </w:p>
    <w:p w14:paraId="3D9C511E" w14:textId="77777777" w:rsidR="00585244" w:rsidRPr="00A04C9C" w:rsidRDefault="001C3618" w:rsidP="00A04C9C">
      <w:pPr>
        <w:shd w:val="clear" w:color="auto" w:fill="FFFFFF"/>
        <w:spacing w:before="120" w:after="60"/>
        <w:rPr>
          <w:b/>
          <w:szCs w:val="22"/>
        </w:rPr>
      </w:pPr>
      <w:r w:rsidRPr="00A04C9C">
        <w:rPr>
          <w:b/>
          <w:szCs w:val="22"/>
          <w:lang w:val="en-US"/>
        </w:rPr>
        <w:t>Short title, &amp;c.</w:t>
      </w:r>
    </w:p>
    <w:p w14:paraId="30E0C789" w14:textId="72E5FC5B" w:rsidR="00585244" w:rsidRPr="0025251E" w:rsidRDefault="001C3618" w:rsidP="00A04C9C">
      <w:pPr>
        <w:shd w:val="clear" w:color="auto" w:fill="FFFFFF"/>
        <w:spacing w:before="60" w:after="60"/>
        <w:ind w:firstLine="432"/>
        <w:jc w:val="both"/>
        <w:rPr>
          <w:sz w:val="24"/>
          <w:szCs w:val="22"/>
        </w:rPr>
      </w:pPr>
      <w:r w:rsidRPr="00A04C9C">
        <w:rPr>
          <w:b/>
          <w:sz w:val="24"/>
          <w:szCs w:val="22"/>
          <w:lang w:val="en-US"/>
        </w:rPr>
        <w:t>1.</w:t>
      </w:r>
      <w:r w:rsidRPr="0025251E">
        <w:rPr>
          <w:sz w:val="24"/>
          <w:szCs w:val="22"/>
          <w:lang w:val="en-US"/>
        </w:rPr>
        <w:t xml:space="preserve"> (1) This Act may be cited as the </w:t>
      </w:r>
      <w:r w:rsidRPr="0025251E">
        <w:rPr>
          <w:i/>
          <w:iCs/>
          <w:sz w:val="24"/>
          <w:szCs w:val="22"/>
          <w:lang w:val="en-US"/>
        </w:rPr>
        <w:t xml:space="preserve">Bankruptcy Amendment Act </w:t>
      </w:r>
      <w:r w:rsidRPr="0025251E">
        <w:rPr>
          <w:sz w:val="24"/>
          <w:szCs w:val="22"/>
          <w:lang w:val="en-US"/>
        </w:rPr>
        <w:t>1976.</w:t>
      </w:r>
    </w:p>
    <w:p w14:paraId="3A53B23B" w14:textId="7C0F1E06" w:rsidR="00585244" w:rsidRPr="0025251E" w:rsidRDefault="001C3618" w:rsidP="00983BE4">
      <w:pPr>
        <w:shd w:val="clear" w:color="auto" w:fill="FFFFFF"/>
        <w:spacing w:before="60" w:after="60"/>
        <w:ind w:firstLine="432"/>
        <w:jc w:val="both"/>
        <w:rPr>
          <w:sz w:val="24"/>
          <w:szCs w:val="22"/>
        </w:rPr>
      </w:pPr>
      <w:r w:rsidRPr="0025251E">
        <w:rPr>
          <w:sz w:val="24"/>
          <w:szCs w:val="22"/>
          <w:lang w:val="en-US"/>
        </w:rPr>
        <w:t xml:space="preserve">(2) The </w:t>
      </w:r>
      <w:r w:rsidRPr="0025251E">
        <w:rPr>
          <w:i/>
          <w:iCs/>
          <w:sz w:val="24"/>
          <w:szCs w:val="22"/>
          <w:lang w:val="en-US"/>
        </w:rPr>
        <w:t xml:space="preserve">Bankruptcy Act </w:t>
      </w:r>
      <w:r w:rsidRPr="0025251E">
        <w:rPr>
          <w:sz w:val="24"/>
          <w:szCs w:val="22"/>
          <w:lang w:val="en-US"/>
        </w:rPr>
        <w:t>1966 is in this Act referred to as the Principal Act.</w:t>
      </w:r>
    </w:p>
    <w:p w14:paraId="37E944A5" w14:textId="77777777" w:rsidR="00585244" w:rsidRPr="00983BE4" w:rsidRDefault="001C3618" w:rsidP="00983BE4">
      <w:pPr>
        <w:shd w:val="clear" w:color="auto" w:fill="FFFFFF"/>
        <w:spacing w:before="120" w:after="60"/>
        <w:rPr>
          <w:b/>
          <w:szCs w:val="22"/>
        </w:rPr>
      </w:pPr>
      <w:r w:rsidRPr="00983BE4">
        <w:rPr>
          <w:b/>
          <w:szCs w:val="22"/>
          <w:lang w:val="en-US"/>
        </w:rPr>
        <w:t>Commencement.</w:t>
      </w:r>
    </w:p>
    <w:p w14:paraId="0AFB4529" w14:textId="77777777" w:rsidR="00585244" w:rsidRPr="0025251E" w:rsidRDefault="001C3618" w:rsidP="00983BE4">
      <w:pPr>
        <w:shd w:val="clear" w:color="auto" w:fill="FFFFFF"/>
        <w:spacing w:before="60" w:after="60"/>
        <w:ind w:firstLine="432"/>
        <w:jc w:val="both"/>
        <w:rPr>
          <w:sz w:val="24"/>
          <w:szCs w:val="22"/>
        </w:rPr>
      </w:pPr>
      <w:r w:rsidRPr="00983BE4">
        <w:rPr>
          <w:b/>
          <w:sz w:val="24"/>
          <w:szCs w:val="22"/>
          <w:lang w:val="en-US"/>
        </w:rPr>
        <w:t>2.</w:t>
      </w:r>
      <w:r w:rsidRPr="0025251E">
        <w:rPr>
          <w:sz w:val="24"/>
          <w:szCs w:val="22"/>
          <w:lang w:val="en-US"/>
        </w:rPr>
        <w:t xml:space="preserve"> This Act shall come into operation on a date to be fixed by Proclamation, not being earlier than the day that is the commencing day for the purposes </w:t>
      </w:r>
      <w:r w:rsidRPr="003873B6">
        <w:rPr>
          <w:iCs/>
          <w:sz w:val="24"/>
          <w:szCs w:val="22"/>
          <w:lang w:val="en-US"/>
        </w:rPr>
        <w:t>of the</w:t>
      </w:r>
      <w:r w:rsidRPr="0025251E">
        <w:rPr>
          <w:i/>
          <w:iCs/>
          <w:sz w:val="24"/>
          <w:szCs w:val="22"/>
          <w:lang w:val="en-US"/>
        </w:rPr>
        <w:t xml:space="preserve"> Federal Court of Australia Act </w:t>
      </w:r>
      <w:r w:rsidRPr="0025251E">
        <w:rPr>
          <w:sz w:val="24"/>
          <w:szCs w:val="22"/>
          <w:lang w:val="en-US"/>
        </w:rPr>
        <w:t>1976.</w:t>
      </w:r>
    </w:p>
    <w:p w14:paraId="6498F9DA" w14:textId="77777777" w:rsidR="00585244" w:rsidRPr="00154ED1" w:rsidRDefault="001C3618" w:rsidP="00154ED1">
      <w:pPr>
        <w:shd w:val="clear" w:color="auto" w:fill="FFFFFF"/>
        <w:spacing w:before="120" w:after="60"/>
        <w:rPr>
          <w:b/>
          <w:szCs w:val="22"/>
        </w:rPr>
      </w:pPr>
      <w:r w:rsidRPr="00154ED1">
        <w:rPr>
          <w:b/>
          <w:szCs w:val="22"/>
          <w:lang w:val="en-US"/>
        </w:rPr>
        <w:t>Bankruptcy courts.</w:t>
      </w:r>
    </w:p>
    <w:p w14:paraId="5BB616BB" w14:textId="77777777" w:rsidR="00585244" w:rsidRPr="0025251E" w:rsidRDefault="001C3618" w:rsidP="00154ED1">
      <w:pPr>
        <w:shd w:val="clear" w:color="auto" w:fill="FFFFFF"/>
        <w:spacing w:before="60" w:after="60"/>
        <w:ind w:firstLine="432"/>
        <w:jc w:val="both"/>
        <w:rPr>
          <w:sz w:val="24"/>
          <w:szCs w:val="22"/>
        </w:rPr>
      </w:pPr>
      <w:r w:rsidRPr="00154ED1">
        <w:rPr>
          <w:b/>
          <w:sz w:val="24"/>
          <w:szCs w:val="22"/>
          <w:lang w:val="en-US"/>
        </w:rPr>
        <w:t>3.</w:t>
      </w:r>
      <w:r w:rsidRPr="0025251E">
        <w:rPr>
          <w:sz w:val="24"/>
          <w:szCs w:val="22"/>
          <w:lang w:val="en-US"/>
        </w:rPr>
        <w:t xml:space="preserve"> Section 27 of the Principal Act is amended</w:t>
      </w:r>
      <w:r w:rsidRPr="0025251E">
        <w:rPr>
          <w:rFonts w:eastAsia="Times New Roman"/>
          <w:sz w:val="24"/>
          <w:szCs w:val="22"/>
          <w:lang w:val="en-US"/>
        </w:rPr>
        <w:t>—</w:t>
      </w:r>
    </w:p>
    <w:p w14:paraId="7392EB68" w14:textId="77777777" w:rsidR="00585244" w:rsidRPr="0025251E" w:rsidRDefault="001C3618" w:rsidP="00070E1B">
      <w:pPr>
        <w:shd w:val="clear" w:color="auto" w:fill="FFFFFF"/>
        <w:spacing w:before="60" w:after="60"/>
        <w:ind w:left="792" w:hanging="360"/>
        <w:jc w:val="both"/>
        <w:rPr>
          <w:sz w:val="24"/>
          <w:szCs w:val="22"/>
        </w:rPr>
      </w:pPr>
      <w:r w:rsidRPr="0025251E">
        <w:rPr>
          <w:sz w:val="24"/>
          <w:szCs w:val="22"/>
          <w:lang w:val="en-US"/>
        </w:rPr>
        <w:t>(a) by omitting paragraph (a) of sub-section (1) and substituting the following paragraph:</w:t>
      </w:r>
      <w:r w:rsidRPr="0025251E">
        <w:rPr>
          <w:rFonts w:eastAsia="Times New Roman"/>
          <w:sz w:val="24"/>
          <w:szCs w:val="22"/>
          <w:lang w:val="en-US"/>
        </w:rPr>
        <w:t>—</w:t>
      </w:r>
    </w:p>
    <w:p w14:paraId="665DEF10" w14:textId="77777777" w:rsidR="00585244" w:rsidRPr="0025251E" w:rsidRDefault="0025251E" w:rsidP="003810B9">
      <w:pPr>
        <w:shd w:val="clear" w:color="auto" w:fill="FFFFFF"/>
        <w:ind w:left="792" w:firstLine="288"/>
        <w:jc w:val="both"/>
        <w:rPr>
          <w:sz w:val="24"/>
          <w:szCs w:val="22"/>
        </w:rPr>
      </w:pPr>
      <w:r>
        <w:rPr>
          <w:sz w:val="24"/>
          <w:szCs w:val="22"/>
          <w:lang w:val="en-US"/>
        </w:rPr>
        <w:t>“</w:t>
      </w:r>
      <w:r w:rsidR="001C3618" w:rsidRPr="0025251E">
        <w:rPr>
          <w:sz w:val="24"/>
          <w:szCs w:val="22"/>
          <w:lang w:val="en-US"/>
        </w:rPr>
        <w:t>(a) the Federal Court of Australia;</w:t>
      </w:r>
      <w:r>
        <w:rPr>
          <w:sz w:val="24"/>
          <w:szCs w:val="22"/>
          <w:lang w:val="en-US"/>
        </w:rPr>
        <w:t>”</w:t>
      </w:r>
      <w:r w:rsidR="001C3618" w:rsidRPr="0025251E">
        <w:rPr>
          <w:sz w:val="24"/>
          <w:szCs w:val="22"/>
          <w:lang w:val="en-US"/>
        </w:rPr>
        <w:t>; and</w:t>
      </w:r>
    </w:p>
    <w:p w14:paraId="3CA92370" w14:textId="77777777" w:rsidR="00585244" w:rsidRPr="0025251E" w:rsidRDefault="001C3618" w:rsidP="005F0B04">
      <w:pPr>
        <w:shd w:val="clear" w:color="auto" w:fill="FFFFFF"/>
        <w:spacing w:before="60" w:after="60"/>
        <w:ind w:firstLine="432"/>
        <w:jc w:val="both"/>
        <w:rPr>
          <w:sz w:val="24"/>
          <w:szCs w:val="22"/>
        </w:rPr>
      </w:pPr>
      <w:r w:rsidRPr="0025251E">
        <w:rPr>
          <w:sz w:val="24"/>
          <w:szCs w:val="22"/>
          <w:lang w:val="en-US"/>
        </w:rPr>
        <w:t>(b) by inserting after sub-section (1) the following sub-section:</w:t>
      </w:r>
      <w:r w:rsidRPr="0025251E">
        <w:rPr>
          <w:rFonts w:eastAsia="Times New Roman"/>
          <w:sz w:val="24"/>
          <w:szCs w:val="22"/>
          <w:lang w:val="en-US"/>
        </w:rPr>
        <w:t>—</w:t>
      </w:r>
    </w:p>
    <w:p w14:paraId="3FC1455F" w14:textId="77777777" w:rsidR="00585244" w:rsidRPr="0025251E" w:rsidRDefault="0025251E" w:rsidP="003810B9">
      <w:pPr>
        <w:shd w:val="clear" w:color="auto" w:fill="FFFFFF"/>
        <w:ind w:left="792" w:firstLine="288"/>
        <w:jc w:val="both"/>
        <w:rPr>
          <w:sz w:val="24"/>
          <w:szCs w:val="22"/>
        </w:rPr>
      </w:pPr>
      <w:r>
        <w:rPr>
          <w:sz w:val="24"/>
          <w:szCs w:val="22"/>
          <w:lang w:val="en-US"/>
        </w:rPr>
        <w:t>“</w:t>
      </w:r>
      <w:r w:rsidR="001C3618" w:rsidRPr="0025251E">
        <w:rPr>
          <w:sz w:val="24"/>
          <w:szCs w:val="22"/>
          <w:lang w:val="en-US"/>
        </w:rPr>
        <w:t>(1</w:t>
      </w:r>
      <w:r w:rsidR="001C3618" w:rsidRPr="0025251E">
        <w:rPr>
          <w:smallCaps/>
          <w:sz w:val="24"/>
          <w:szCs w:val="22"/>
          <w:lang w:val="en-US"/>
        </w:rPr>
        <w:t>a</w:t>
      </w:r>
      <w:r w:rsidR="001C3618" w:rsidRPr="0025251E">
        <w:rPr>
          <w:sz w:val="24"/>
          <w:szCs w:val="22"/>
          <w:lang w:val="en-US"/>
        </w:rPr>
        <w:t>) Where proceedings under this Act were instituted in the Federal Court of Bankruptcy before the date of commencement of this sub-section and the hearing of the proceedings had commenced or been completed before that day, that Court continues to have jurisdiction in bankruptcy under this Act in relation to those proceedings and in relation to proceedings incidental to those proceedings.</w:t>
      </w:r>
      <w:r>
        <w:rPr>
          <w:sz w:val="24"/>
          <w:szCs w:val="22"/>
          <w:lang w:val="en-US"/>
        </w:rPr>
        <w:t>”</w:t>
      </w:r>
      <w:r w:rsidR="001C3618" w:rsidRPr="0025251E">
        <w:rPr>
          <w:sz w:val="24"/>
          <w:szCs w:val="22"/>
          <w:lang w:val="en-US"/>
        </w:rPr>
        <w:t>.</w:t>
      </w:r>
    </w:p>
    <w:p w14:paraId="748F2480" w14:textId="77777777" w:rsidR="00585244" w:rsidRPr="00313D9F" w:rsidRDefault="001C3618" w:rsidP="00313D9F">
      <w:pPr>
        <w:shd w:val="clear" w:color="auto" w:fill="FFFFFF"/>
        <w:spacing w:before="120" w:after="60"/>
        <w:rPr>
          <w:b/>
          <w:szCs w:val="22"/>
        </w:rPr>
      </w:pPr>
      <w:r w:rsidRPr="00313D9F">
        <w:rPr>
          <w:b/>
          <w:szCs w:val="22"/>
          <w:lang w:val="en-US"/>
        </w:rPr>
        <w:t>Jurisdiction and powers of courts in bankruptcy.</w:t>
      </w:r>
    </w:p>
    <w:p w14:paraId="32783E48" w14:textId="2F57BB1C" w:rsidR="00585244" w:rsidRPr="0025251E" w:rsidRDefault="001C3618" w:rsidP="00313D9F">
      <w:pPr>
        <w:shd w:val="clear" w:color="auto" w:fill="FFFFFF"/>
        <w:spacing w:before="60" w:after="60"/>
        <w:ind w:firstLine="432"/>
        <w:jc w:val="both"/>
        <w:rPr>
          <w:sz w:val="24"/>
          <w:szCs w:val="22"/>
        </w:rPr>
      </w:pPr>
      <w:r w:rsidRPr="00313D9F">
        <w:rPr>
          <w:b/>
          <w:sz w:val="24"/>
          <w:szCs w:val="22"/>
          <w:lang w:val="en-US"/>
        </w:rPr>
        <w:t>4.</w:t>
      </w:r>
      <w:r w:rsidRPr="0025251E">
        <w:rPr>
          <w:sz w:val="24"/>
          <w:szCs w:val="22"/>
          <w:lang w:val="en-US"/>
        </w:rPr>
        <w:t xml:space="preserve"> Section 28 of the Principal Act is amended by omitting sub</w:t>
      </w:r>
      <w:r w:rsidR="003873B6">
        <w:rPr>
          <w:sz w:val="24"/>
          <w:szCs w:val="22"/>
          <w:lang w:val="en-US"/>
        </w:rPr>
        <w:t>-</w:t>
      </w:r>
      <w:r w:rsidRPr="0025251E">
        <w:rPr>
          <w:sz w:val="24"/>
          <w:szCs w:val="22"/>
          <w:lang w:val="en-US"/>
        </w:rPr>
        <w:t>section (1) and substituting the following sub-section:</w:t>
      </w:r>
      <w:r w:rsidRPr="0025251E">
        <w:rPr>
          <w:rFonts w:eastAsia="Times New Roman"/>
          <w:sz w:val="24"/>
          <w:szCs w:val="22"/>
          <w:lang w:val="en-US"/>
        </w:rPr>
        <w:t>—</w:t>
      </w:r>
    </w:p>
    <w:p w14:paraId="49FA2CB1" w14:textId="77777777" w:rsidR="00585244" w:rsidRPr="0025251E" w:rsidRDefault="0025251E" w:rsidP="00F407FA">
      <w:pPr>
        <w:shd w:val="clear" w:color="auto" w:fill="FFFFFF"/>
        <w:spacing w:before="60" w:after="60"/>
        <w:ind w:firstLine="432"/>
        <w:jc w:val="both"/>
        <w:rPr>
          <w:sz w:val="24"/>
          <w:szCs w:val="22"/>
        </w:rPr>
      </w:pPr>
      <w:r>
        <w:rPr>
          <w:sz w:val="24"/>
          <w:szCs w:val="22"/>
          <w:lang w:val="en-US"/>
        </w:rPr>
        <w:t>“</w:t>
      </w:r>
      <w:r w:rsidR="001C3618" w:rsidRPr="0025251E">
        <w:rPr>
          <w:sz w:val="24"/>
          <w:szCs w:val="22"/>
          <w:lang w:val="en-US"/>
        </w:rPr>
        <w:t>(1) The Federal Court of Australia and each State Court invested with jurisdiction in bankruptcy by section 27 has jurisdiction in bankruptcy throughout Australia.</w:t>
      </w:r>
      <w:r>
        <w:rPr>
          <w:sz w:val="24"/>
          <w:szCs w:val="22"/>
          <w:lang w:val="en-US"/>
        </w:rPr>
        <w:t>”</w:t>
      </w:r>
      <w:r w:rsidR="001C3618" w:rsidRPr="0025251E">
        <w:rPr>
          <w:sz w:val="24"/>
          <w:szCs w:val="22"/>
          <w:lang w:val="en-US"/>
        </w:rPr>
        <w:t>.</w:t>
      </w:r>
    </w:p>
    <w:p w14:paraId="1D9168A8" w14:textId="53B1F491" w:rsidR="00585244" w:rsidRPr="00AC3D9B" w:rsidRDefault="001C3618" w:rsidP="00AC3D9B">
      <w:pPr>
        <w:shd w:val="clear" w:color="auto" w:fill="FFFFFF"/>
        <w:spacing w:before="120" w:after="60"/>
        <w:rPr>
          <w:b/>
          <w:szCs w:val="22"/>
        </w:rPr>
      </w:pPr>
      <w:r w:rsidRPr="00AC3D9B">
        <w:rPr>
          <w:b/>
          <w:szCs w:val="22"/>
          <w:lang w:val="it-IT"/>
        </w:rPr>
        <w:t xml:space="preserve">Transfer </w:t>
      </w:r>
      <w:r w:rsidRPr="00AC3D9B">
        <w:rPr>
          <w:b/>
          <w:szCs w:val="22"/>
          <w:lang w:val="en-US"/>
        </w:rPr>
        <w:t>of certain pending proceedings.</w:t>
      </w:r>
    </w:p>
    <w:p w14:paraId="6E68AD26" w14:textId="77777777" w:rsidR="00585244" w:rsidRPr="0025251E" w:rsidRDefault="001C3618" w:rsidP="00AC3D9B">
      <w:pPr>
        <w:shd w:val="clear" w:color="auto" w:fill="FFFFFF"/>
        <w:spacing w:before="60" w:after="60"/>
        <w:ind w:firstLine="432"/>
        <w:jc w:val="both"/>
        <w:rPr>
          <w:sz w:val="24"/>
          <w:szCs w:val="22"/>
        </w:rPr>
      </w:pPr>
      <w:r w:rsidRPr="00AC3D9B">
        <w:rPr>
          <w:b/>
          <w:sz w:val="24"/>
          <w:szCs w:val="22"/>
          <w:lang w:val="en-US"/>
        </w:rPr>
        <w:t>5.</w:t>
      </w:r>
      <w:r w:rsidR="00F37A91" w:rsidRPr="0025251E">
        <w:rPr>
          <w:sz w:val="24"/>
          <w:szCs w:val="22"/>
          <w:lang w:val="en-US"/>
        </w:rPr>
        <w:t xml:space="preserve"> </w:t>
      </w:r>
      <w:r w:rsidRPr="0025251E">
        <w:rPr>
          <w:sz w:val="24"/>
          <w:szCs w:val="22"/>
          <w:lang w:val="en-US"/>
        </w:rPr>
        <w:t>Where, immediately before the date of commencement of this Act, proceedings were pending in the Federal Court of Bankruptcy but the hearing of the proceedings had not commenced</w:t>
      </w:r>
      <w:r w:rsidRPr="0025251E">
        <w:rPr>
          <w:rFonts w:eastAsia="Times New Roman"/>
          <w:sz w:val="24"/>
          <w:szCs w:val="22"/>
          <w:lang w:val="en-US"/>
        </w:rPr>
        <w:t>—</w:t>
      </w:r>
    </w:p>
    <w:p w14:paraId="40C78CE1" w14:textId="77777777" w:rsidR="00585244" w:rsidRPr="0025251E" w:rsidRDefault="001C3618" w:rsidP="007C6F4C">
      <w:pPr>
        <w:shd w:val="clear" w:color="auto" w:fill="FFFFFF"/>
        <w:spacing w:before="60" w:after="60"/>
        <w:ind w:left="792" w:hanging="360"/>
        <w:jc w:val="both"/>
        <w:rPr>
          <w:sz w:val="24"/>
          <w:szCs w:val="22"/>
        </w:rPr>
      </w:pPr>
      <w:r w:rsidRPr="0025251E">
        <w:rPr>
          <w:sz w:val="24"/>
          <w:szCs w:val="22"/>
          <w:lang w:val="en-US"/>
        </w:rPr>
        <w:t>(a)</w:t>
      </w:r>
      <w:r w:rsidR="00F37A91" w:rsidRPr="0025251E">
        <w:rPr>
          <w:sz w:val="24"/>
          <w:szCs w:val="22"/>
          <w:lang w:val="en-US"/>
        </w:rPr>
        <w:t xml:space="preserve"> </w:t>
      </w:r>
      <w:r w:rsidRPr="0025251E">
        <w:rPr>
          <w:sz w:val="24"/>
          <w:szCs w:val="22"/>
          <w:lang w:val="en-US"/>
        </w:rPr>
        <w:t>the proceedings are, by force of this Act, transferred to the Federal Court of Australia on the date of commencement of this Act;</w:t>
      </w:r>
    </w:p>
    <w:p w14:paraId="42747A2A" w14:textId="77777777" w:rsidR="00585244" w:rsidRPr="0025251E" w:rsidRDefault="001C3618" w:rsidP="007C6F4C">
      <w:pPr>
        <w:shd w:val="clear" w:color="auto" w:fill="FFFFFF"/>
        <w:spacing w:before="60" w:after="60"/>
        <w:ind w:left="792" w:hanging="360"/>
        <w:jc w:val="both"/>
        <w:rPr>
          <w:sz w:val="24"/>
          <w:szCs w:val="22"/>
        </w:rPr>
      </w:pPr>
      <w:r w:rsidRPr="0025251E">
        <w:rPr>
          <w:sz w:val="24"/>
          <w:szCs w:val="22"/>
          <w:lang w:val="en-US"/>
        </w:rPr>
        <w:t>(b)</w:t>
      </w:r>
      <w:r w:rsidR="00F37A91" w:rsidRPr="0025251E">
        <w:rPr>
          <w:sz w:val="24"/>
          <w:szCs w:val="22"/>
          <w:lang w:val="en-US"/>
        </w:rPr>
        <w:t xml:space="preserve"> </w:t>
      </w:r>
      <w:r w:rsidRPr="0025251E">
        <w:rPr>
          <w:sz w:val="24"/>
          <w:szCs w:val="22"/>
          <w:lang w:val="en-US"/>
        </w:rPr>
        <w:t>the Federal Court of Australia may hear and determine the proceedings;</w:t>
      </w:r>
    </w:p>
    <w:p w14:paraId="097F82B7" w14:textId="77777777" w:rsidR="00585244" w:rsidRPr="0025251E" w:rsidRDefault="001C3618" w:rsidP="007C6F4C">
      <w:pPr>
        <w:shd w:val="clear" w:color="auto" w:fill="FFFFFF"/>
        <w:spacing w:before="60" w:after="60"/>
        <w:ind w:left="792" w:hanging="360"/>
        <w:jc w:val="both"/>
        <w:rPr>
          <w:sz w:val="24"/>
          <w:szCs w:val="22"/>
        </w:rPr>
      </w:pPr>
      <w:r w:rsidRPr="0025251E">
        <w:rPr>
          <w:sz w:val="24"/>
          <w:szCs w:val="22"/>
          <w:lang w:val="en-US"/>
        </w:rPr>
        <w:t>(c)</w:t>
      </w:r>
      <w:r w:rsidR="00F37A91" w:rsidRPr="0025251E">
        <w:rPr>
          <w:sz w:val="24"/>
          <w:szCs w:val="22"/>
          <w:lang w:val="en-US"/>
        </w:rPr>
        <w:t xml:space="preserve"> </w:t>
      </w:r>
      <w:r w:rsidRPr="0025251E">
        <w:rPr>
          <w:sz w:val="24"/>
          <w:szCs w:val="22"/>
          <w:lang w:val="en-US"/>
        </w:rPr>
        <w:t>all documents filed or lodged, or moneys lodged, with a Registrar in Bankruptcy in relation to the proceedings shall be deemed to have been filed or lodged in relation to the proceedings as so transferred to the Federal Court of Australia; and</w:t>
      </w:r>
    </w:p>
    <w:p w14:paraId="7BC657B4" w14:textId="77777777" w:rsidR="00585244" w:rsidRPr="0025251E" w:rsidRDefault="001C3618" w:rsidP="007C6F4C">
      <w:pPr>
        <w:shd w:val="clear" w:color="auto" w:fill="FFFFFF"/>
        <w:spacing w:before="60" w:after="60"/>
        <w:ind w:left="792" w:hanging="360"/>
        <w:jc w:val="both"/>
        <w:rPr>
          <w:sz w:val="24"/>
          <w:szCs w:val="22"/>
        </w:rPr>
      </w:pPr>
      <w:r w:rsidRPr="0025251E">
        <w:rPr>
          <w:sz w:val="24"/>
          <w:szCs w:val="22"/>
          <w:lang w:val="en-US"/>
        </w:rPr>
        <w:t>(d)</w:t>
      </w:r>
      <w:r w:rsidR="00F37A91" w:rsidRPr="0025251E">
        <w:rPr>
          <w:sz w:val="24"/>
          <w:szCs w:val="22"/>
          <w:lang w:val="en-US"/>
        </w:rPr>
        <w:t xml:space="preserve"> </w:t>
      </w:r>
      <w:r w:rsidRPr="0025251E">
        <w:rPr>
          <w:sz w:val="24"/>
          <w:szCs w:val="22"/>
          <w:lang w:val="en-US"/>
        </w:rPr>
        <w:t>all things done in and in relation to the proceedings in the Federal Court of Bankruptcy shall be deemed to have been done in and in relation to the proceedings in the Federal Court of Australia.</w:t>
      </w:r>
    </w:p>
    <w:p w14:paraId="031FA18F" w14:textId="77777777" w:rsidR="00585244" w:rsidRPr="0025251E" w:rsidRDefault="001C3618" w:rsidP="007C6F4C">
      <w:pPr>
        <w:shd w:val="clear" w:color="auto" w:fill="FFFFFF"/>
        <w:spacing w:before="60" w:after="60"/>
        <w:ind w:firstLine="432"/>
        <w:jc w:val="both"/>
        <w:rPr>
          <w:sz w:val="24"/>
          <w:szCs w:val="22"/>
        </w:rPr>
      </w:pPr>
      <w:r w:rsidRPr="007C6F4C">
        <w:rPr>
          <w:b/>
          <w:sz w:val="24"/>
          <w:szCs w:val="22"/>
          <w:lang w:val="en-US"/>
        </w:rPr>
        <w:t>6.</w:t>
      </w:r>
      <w:r w:rsidR="00F37A91" w:rsidRPr="0025251E">
        <w:rPr>
          <w:sz w:val="24"/>
          <w:szCs w:val="22"/>
          <w:lang w:val="en-US"/>
        </w:rPr>
        <w:t xml:space="preserve"> </w:t>
      </w:r>
      <w:r w:rsidRPr="0025251E">
        <w:rPr>
          <w:sz w:val="24"/>
          <w:szCs w:val="22"/>
          <w:lang w:val="en-US"/>
        </w:rPr>
        <w:t>(1) Sections 38 and 39 of the Principal Act are repealed and the following section substituted:</w:t>
      </w:r>
      <w:r w:rsidRPr="0025251E">
        <w:rPr>
          <w:rFonts w:eastAsia="Times New Roman"/>
          <w:sz w:val="24"/>
          <w:szCs w:val="22"/>
          <w:lang w:val="en-US"/>
        </w:rPr>
        <w:t>—</w:t>
      </w:r>
    </w:p>
    <w:p w14:paraId="6F85A684" w14:textId="77777777" w:rsidR="00585244" w:rsidRPr="0007658E" w:rsidRDefault="001C3618" w:rsidP="0007658E">
      <w:pPr>
        <w:shd w:val="clear" w:color="auto" w:fill="FFFFFF"/>
        <w:spacing w:before="120" w:after="60"/>
        <w:rPr>
          <w:b/>
          <w:szCs w:val="22"/>
        </w:rPr>
      </w:pPr>
      <w:r w:rsidRPr="0007658E">
        <w:rPr>
          <w:b/>
          <w:szCs w:val="22"/>
          <w:lang w:val="en-US"/>
        </w:rPr>
        <w:t>Appeals to Federal Court of Australia.</w:t>
      </w:r>
    </w:p>
    <w:p w14:paraId="7551FF4D" w14:textId="77777777" w:rsidR="00585244" w:rsidRPr="0025251E" w:rsidRDefault="0025251E" w:rsidP="00FB1C83">
      <w:pPr>
        <w:shd w:val="clear" w:color="auto" w:fill="FFFFFF"/>
        <w:spacing w:before="60" w:after="60"/>
        <w:ind w:firstLine="432"/>
        <w:jc w:val="both"/>
        <w:rPr>
          <w:sz w:val="24"/>
          <w:szCs w:val="22"/>
        </w:rPr>
      </w:pPr>
      <w:r>
        <w:rPr>
          <w:sz w:val="24"/>
          <w:szCs w:val="22"/>
          <w:lang w:val="en-US"/>
        </w:rPr>
        <w:t>“</w:t>
      </w:r>
      <w:r w:rsidR="001C3618" w:rsidRPr="0025251E">
        <w:rPr>
          <w:sz w:val="24"/>
          <w:szCs w:val="22"/>
          <w:lang w:val="en-US"/>
        </w:rPr>
        <w:t>38. An appeal from a judgment, order or sentence given or pronounced after the commencement of this section by a State Court exercising jurisdiction in bankruptcy or by the Federal Court of Bankruptcy may be brought to the Federal Court of Australia and not otherwise.</w:t>
      </w:r>
      <w:r>
        <w:rPr>
          <w:sz w:val="24"/>
          <w:szCs w:val="22"/>
          <w:lang w:val="en-US"/>
        </w:rPr>
        <w:t>”</w:t>
      </w:r>
      <w:r w:rsidR="001C3618" w:rsidRPr="0025251E">
        <w:rPr>
          <w:sz w:val="24"/>
          <w:szCs w:val="22"/>
          <w:lang w:val="en-US"/>
        </w:rPr>
        <w:t>.</w:t>
      </w:r>
    </w:p>
    <w:p w14:paraId="3D7946A2" w14:textId="77777777" w:rsidR="003873B6" w:rsidRDefault="003873B6">
      <w:pPr>
        <w:widowControl/>
        <w:autoSpaceDE/>
        <w:autoSpaceDN/>
        <w:adjustRightInd/>
        <w:spacing w:after="200" w:line="276" w:lineRule="auto"/>
        <w:rPr>
          <w:sz w:val="24"/>
          <w:szCs w:val="22"/>
          <w:lang w:val="en-US"/>
        </w:rPr>
      </w:pPr>
      <w:r>
        <w:rPr>
          <w:sz w:val="24"/>
          <w:szCs w:val="22"/>
          <w:lang w:val="en-US"/>
        </w:rPr>
        <w:br w:type="page"/>
      </w:r>
    </w:p>
    <w:p w14:paraId="65BC2CB9" w14:textId="6D003EE2" w:rsidR="00585244" w:rsidRPr="0025251E" w:rsidRDefault="001C3618" w:rsidP="00FB1C83">
      <w:pPr>
        <w:shd w:val="clear" w:color="auto" w:fill="FFFFFF"/>
        <w:spacing w:before="60" w:after="60"/>
        <w:ind w:firstLine="432"/>
        <w:jc w:val="both"/>
        <w:rPr>
          <w:sz w:val="24"/>
          <w:szCs w:val="22"/>
        </w:rPr>
      </w:pPr>
      <w:r w:rsidRPr="0025251E">
        <w:rPr>
          <w:sz w:val="24"/>
          <w:szCs w:val="22"/>
          <w:lang w:val="en-US"/>
        </w:rPr>
        <w:lastRenderedPageBreak/>
        <w:t>(2)</w:t>
      </w:r>
      <w:r w:rsidR="00F37A91" w:rsidRPr="0025251E">
        <w:rPr>
          <w:sz w:val="24"/>
          <w:szCs w:val="22"/>
          <w:lang w:val="en-US"/>
        </w:rPr>
        <w:t xml:space="preserve"> </w:t>
      </w:r>
      <w:r w:rsidRPr="0025251E">
        <w:rPr>
          <w:sz w:val="24"/>
          <w:szCs w:val="22"/>
          <w:lang w:val="en-US"/>
        </w:rPr>
        <w:t>An appeal to the High Court from a judgment, order or sentence of a State Court exercising jurisdiction in bankruptcy or of the Federal Court of Bankruptcy given or pronounced before the date of commencement of this Act shall not be brought except in accordance with leave given in accordance with section 39 of the Principal Act before that date.</w:t>
      </w:r>
    </w:p>
    <w:p w14:paraId="7F0CA9DE" w14:textId="77777777" w:rsidR="00585244" w:rsidRPr="0025251E" w:rsidRDefault="001C3618" w:rsidP="00FB1C83">
      <w:pPr>
        <w:shd w:val="clear" w:color="auto" w:fill="FFFFFF"/>
        <w:spacing w:before="60" w:after="60"/>
        <w:ind w:firstLine="432"/>
        <w:jc w:val="both"/>
        <w:rPr>
          <w:sz w:val="24"/>
          <w:szCs w:val="22"/>
        </w:rPr>
      </w:pPr>
      <w:r w:rsidRPr="0025251E">
        <w:rPr>
          <w:sz w:val="24"/>
          <w:szCs w:val="22"/>
          <w:lang w:val="en-US"/>
        </w:rPr>
        <w:t>(3)</w:t>
      </w:r>
      <w:r w:rsidR="00F37A91" w:rsidRPr="0025251E">
        <w:rPr>
          <w:sz w:val="24"/>
          <w:szCs w:val="22"/>
          <w:lang w:val="en-US"/>
        </w:rPr>
        <w:t xml:space="preserve"> </w:t>
      </w:r>
      <w:r w:rsidRPr="0025251E">
        <w:rPr>
          <w:sz w:val="24"/>
          <w:szCs w:val="22"/>
          <w:lang w:val="en-US"/>
        </w:rPr>
        <w:t>Where, immediately before the date of commencement of this Act, a person had a right of appeal, otherwise than in accordance with leave referred to in sub-section (2), or to seek leave to appeal, to the High Court from a judgment of a State Court exercising jurisdiction in bankruptcy or of the Federal Court of Bankruptcy given before that date, that right is, by force of this section, converted into a corresponding right to appeal or to seek leave to appeal to the Federal Court of Australia.</w:t>
      </w:r>
    </w:p>
    <w:p w14:paraId="23DDA2BC" w14:textId="77777777" w:rsidR="00585244" w:rsidRPr="00FB1C83" w:rsidRDefault="001C3618" w:rsidP="00FB1C83">
      <w:pPr>
        <w:shd w:val="clear" w:color="auto" w:fill="FFFFFF"/>
        <w:spacing w:before="120" w:after="60"/>
        <w:rPr>
          <w:b/>
          <w:szCs w:val="22"/>
        </w:rPr>
      </w:pPr>
      <w:r w:rsidRPr="00FB1C83">
        <w:rPr>
          <w:b/>
          <w:szCs w:val="22"/>
          <w:lang w:val="en-US"/>
        </w:rPr>
        <w:t>Transfer of certain jurisdiction.</w:t>
      </w:r>
    </w:p>
    <w:p w14:paraId="08B8CE28" w14:textId="77777777" w:rsidR="00585244" w:rsidRPr="0025251E" w:rsidRDefault="001C3618" w:rsidP="00FB1C83">
      <w:pPr>
        <w:shd w:val="clear" w:color="auto" w:fill="FFFFFF"/>
        <w:spacing w:before="60" w:after="60"/>
        <w:ind w:firstLine="432"/>
        <w:jc w:val="both"/>
        <w:rPr>
          <w:sz w:val="24"/>
          <w:szCs w:val="22"/>
        </w:rPr>
      </w:pPr>
      <w:r w:rsidRPr="00FB1C83">
        <w:rPr>
          <w:b/>
          <w:sz w:val="24"/>
          <w:szCs w:val="22"/>
          <w:lang w:val="en-US"/>
        </w:rPr>
        <w:t>7.</w:t>
      </w:r>
      <w:r w:rsidRPr="0025251E">
        <w:rPr>
          <w:sz w:val="24"/>
          <w:szCs w:val="22"/>
          <w:lang w:val="en-US"/>
        </w:rPr>
        <w:t xml:space="preserve"> (1) On and after the date of commencement of this Act, no proceedings shall be instituted in the Federal Court of Bankruptcy.</w:t>
      </w:r>
    </w:p>
    <w:p w14:paraId="34C98F6D" w14:textId="77777777" w:rsidR="00585244" w:rsidRPr="0025251E" w:rsidRDefault="001C3618" w:rsidP="00B12552">
      <w:pPr>
        <w:shd w:val="clear" w:color="auto" w:fill="FFFFFF"/>
        <w:spacing w:before="60" w:after="60"/>
        <w:ind w:firstLine="432"/>
        <w:jc w:val="both"/>
        <w:rPr>
          <w:sz w:val="24"/>
          <w:szCs w:val="22"/>
        </w:rPr>
      </w:pPr>
      <w:r w:rsidRPr="0025251E">
        <w:rPr>
          <w:sz w:val="24"/>
          <w:szCs w:val="22"/>
          <w:lang w:val="en-US"/>
        </w:rPr>
        <w:t xml:space="preserve">(2) In sub-section (1), </w:t>
      </w:r>
      <w:r w:rsidR="0025251E">
        <w:rPr>
          <w:sz w:val="24"/>
          <w:szCs w:val="22"/>
          <w:lang w:val="en-US"/>
        </w:rPr>
        <w:t>“</w:t>
      </w:r>
      <w:r w:rsidRPr="0025251E">
        <w:rPr>
          <w:sz w:val="24"/>
          <w:szCs w:val="22"/>
          <w:lang w:val="en-US"/>
        </w:rPr>
        <w:t>proceedings</w:t>
      </w:r>
      <w:r w:rsidR="0025251E">
        <w:rPr>
          <w:sz w:val="24"/>
          <w:szCs w:val="22"/>
          <w:lang w:val="en-US"/>
        </w:rPr>
        <w:t>”</w:t>
      </w:r>
      <w:r w:rsidRPr="0025251E">
        <w:rPr>
          <w:sz w:val="24"/>
          <w:szCs w:val="22"/>
          <w:lang w:val="en-US"/>
        </w:rPr>
        <w:t xml:space="preserve"> does not include proceedings incidental to proceedings instituted in the Federal Court of Bankruptcy before the date of commencement of this Act.</w:t>
      </w:r>
    </w:p>
    <w:p w14:paraId="33901999" w14:textId="7097894B" w:rsidR="00585244" w:rsidRPr="00DB7549" w:rsidRDefault="001C3618" w:rsidP="00DB7549">
      <w:pPr>
        <w:shd w:val="clear" w:color="auto" w:fill="FFFFFF"/>
        <w:spacing w:before="120" w:after="60"/>
        <w:rPr>
          <w:b/>
          <w:szCs w:val="22"/>
        </w:rPr>
      </w:pPr>
      <w:r w:rsidRPr="00DB7549">
        <w:rPr>
          <w:b/>
          <w:szCs w:val="22"/>
          <w:lang w:val="de-DE"/>
        </w:rPr>
        <w:t xml:space="preserve">Abolition </w:t>
      </w:r>
      <w:r w:rsidRPr="00DB7549">
        <w:rPr>
          <w:b/>
          <w:szCs w:val="22"/>
          <w:lang w:val="en-US"/>
        </w:rPr>
        <w:t>of Federal Court of Bankruptcy.</w:t>
      </w:r>
    </w:p>
    <w:p w14:paraId="3A32C39F" w14:textId="77777777" w:rsidR="00585244" w:rsidRPr="0025251E" w:rsidRDefault="001C3618" w:rsidP="00DB7549">
      <w:pPr>
        <w:shd w:val="clear" w:color="auto" w:fill="FFFFFF"/>
        <w:spacing w:before="60" w:after="60"/>
        <w:ind w:firstLine="432"/>
        <w:jc w:val="both"/>
        <w:rPr>
          <w:sz w:val="24"/>
          <w:szCs w:val="22"/>
        </w:rPr>
      </w:pPr>
      <w:r w:rsidRPr="00DB7549">
        <w:rPr>
          <w:b/>
          <w:sz w:val="24"/>
          <w:szCs w:val="22"/>
          <w:lang w:val="en-US"/>
        </w:rPr>
        <w:t>8.</w:t>
      </w:r>
      <w:r w:rsidRPr="0025251E">
        <w:rPr>
          <w:sz w:val="24"/>
          <w:szCs w:val="22"/>
          <w:lang w:val="en-US"/>
        </w:rPr>
        <w:t xml:space="preserve"> Upon a day to be fixed by Proclamation, being a day on which no person holds office as a Judge of the Federal Court of Bankruptcy, the Federal Court of Bankruptcy is, by force of this Act, abolished.</w:t>
      </w:r>
    </w:p>
    <w:p w14:paraId="488777B6" w14:textId="77777777" w:rsidR="00585244" w:rsidRPr="00DB7549" w:rsidRDefault="001C3618" w:rsidP="00DB7549">
      <w:pPr>
        <w:shd w:val="clear" w:color="auto" w:fill="FFFFFF"/>
        <w:spacing w:before="120" w:after="60"/>
        <w:rPr>
          <w:b/>
          <w:szCs w:val="22"/>
        </w:rPr>
      </w:pPr>
      <w:r w:rsidRPr="00DB7549">
        <w:rPr>
          <w:b/>
          <w:szCs w:val="22"/>
          <w:lang w:val="en-US"/>
        </w:rPr>
        <w:t>Transitional provisions.</w:t>
      </w:r>
    </w:p>
    <w:p w14:paraId="10086FDD" w14:textId="77777777" w:rsidR="00585244" w:rsidRPr="0025251E" w:rsidRDefault="001C3618" w:rsidP="00DB7549">
      <w:pPr>
        <w:shd w:val="clear" w:color="auto" w:fill="FFFFFF"/>
        <w:spacing w:before="60" w:after="60"/>
        <w:ind w:firstLine="432"/>
        <w:jc w:val="both"/>
        <w:rPr>
          <w:sz w:val="24"/>
          <w:szCs w:val="22"/>
        </w:rPr>
      </w:pPr>
      <w:r w:rsidRPr="00DB7549">
        <w:rPr>
          <w:b/>
          <w:sz w:val="24"/>
          <w:szCs w:val="22"/>
          <w:lang w:val="en-US"/>
        </w:rPr>
        <w:t>9.</w:t>
      </w:r>
      <w:r w:rsidRPr="0025251E">
        <w:rPr>
          <w:sz w:val="24"/>
          <w:szCs w:val="22"/>
          <w:lang w:val="en-US"/>
        </w:rPr>
        <w:t xml:space="preserve"> (1) In this section</w:t>
      </w:r>
      <w:r w:rsidRPr="0025251E">
        <w:rPr>
          <w:rFonts w:eastAsia="Times New Roman"/>
          <w:sz w:val="24"/>
          <w:szCs w:val="22"/>
          <w:lang w:val="en-US"/>
        </w:rPr>
        <w:t>—</w:t>
      </w:r>
    </w:p>
    <w:p w14:paraId="2EB83698" w14:textId="77777777" w:rsidR="00585244" w:rsidRPr="0025251E" w:rsidRDefault="0025251E" w:rsidP="00AA4163">
      <w:pPr>
        <w:shd w:val="clear" w:color="auto" w:fill="FFFFFF"/>
        <w:spacing w:before="60" w:after="60"/>
        <w:ind w:left="792" w:hanging="360"/>
        <w:jc w:val="both"/>
        <w:rPr>
          <w:sz w:val="24"/>
          <w:szCs w:val="22"/>
        </w:rPr>
      </w:pPr>
      <w:r>
        <w:rPr>
          <w:sz w:val="24"/>
          <w:szCs w:val="22"/>
          <w:lang w:val="en-US"/>
        </w:rPr>
        <w:t>“</w:t>
      </w:r>
      <w:r w:rsidR="001C3618" w:rsidRPr="0025251E">
        <w:rPr>
          <w:sz w:val="24"/>
          <w:szCs w:val="22"/>
          <w:lang w:val="en-US"/>
        </w:rPr>
        <w:t>former court</w:t>
      </w:r>
      <w:r>
        <w:rPr>
          <w:sz w:val="24"/>
          <w:szCs w:val="22"/>
          <w:lang w:val="en-US"/>
        </w:rPr>
        <w:t>”</w:t>
      </w:r>
      <w:r w:rsidR="001C3618" w:rsidRPr="0025251E">
        <w:rPr>
          <w:sz w:val="24"/>
          <w:szCs w:val="22"/>
          <w:lang w:val="en-US"/>
        </w:rPr>
        <w:t xml:space="preserve"> means the Federal Court of Bankruptcy;</w:t>
      </w:r>
    </w:p>
    <w:p w14:paraId="6C133FBB" w14:textId="77777777" w:rsidR="00585244" w:rsidRPr="0025251E" w:rsidRDefault="0025251E" w:rsidP="00AA4163">
      <w:pPr>
        <w:shd w:val="clear" w:color="auto" w:fill="FFFFFF"/>
        <w:spacing w:before="60" w:after="60"/>
        <w:ind w:left="792" w:hanging="360"/>
        <w:jc w:val="both"/>
        <w:rPr>
          <w:sz w:val="24"/>
          <w:szCs w:val="22"/>
        </w:rPr>
      </w:pPr>
      <w:r>
        <w:rPr>
          <w:sz w:val="24"/>
          <w:szCs w:val="22"/>
          <w:lang w:val="en-US"/>
        </w:rPr>
        <w:t>“</w:t>
      </w:r>
      <w:r w:rsidR="001C3618" w:rsidRPr="0025251E">
        <w:rPr>
          <w:sz w:val="24"/>
          <w:szCs w:val="22"/>
          <w:lang w:val="en-US"/>
        </w:rPr>
        <w:t>proclaimed day</w:t>
      </w:r>
      <w:r>
        <w:rPr>
          <w:sz w:val="24"/>
          <w:szCs w:val="22"/>
          <w:lang w:val="en-US"/>
        </w:rPr>
        <w:t>”</w:t>
      </w:r>
      <w:r w:rsidR="001C3618" w:rsidRPr="0025251E">
        <w:rPr>
          <w:sz w:val="24"/>
          <w:szCs w:val="22"/>
          <w:lang w:val="en-US"/>
        </w:rPr>
        <w:t xml:space="preserve"> means the day on which the Federal Court of Bankruptcy is abolished under section 8.</w:t>
      </w:r>
    </w:p>
    <w:p w14:paraId="3980D2F5" w14:textId="77777777" w:rsidR="00585244" w:rsidRPr="0025251E" w:rsidRDefault="001C3618" w:rsidP="004741B1">
      <w:pPr>
        <w:shd w:val="clear" w:color="auto" w:fill="FFFFFF"/>
        <w:spacing w:before="60" w:after="60"/>
        <w:ind w:firstLine="432"/>
        <w:jc w:val="both"/>
        <w:rPr>
          <w:sz w:val="24"/>
          <w:szCs w:val="22"/>
        </w:rPr>
      </w:pPr>
      <w:r w:rsidRPr="0025251E">
        <w:rPr>
          <w:sz w:val="24"/>
          <w:szCs w:val="22"/>
          <w:lang w:val="en-US"/>
        </w:rPr>
        <w:t>(2)</w:t>
      </w:r>
      <w:r w:rsidR="00F37A91" w:rsidRPr="0025251E">
        <w:rPr>
          <w:sz w:val="24"/>
          <w:szCs w:val="22"/>
          <w:lang w:val="en-US"/>
        </w:rPr>
        <w:t xml:space="preserve"> </w:t>
      </w:r>
      <w:r w:rsidRPr="0025251E">
        <w:rPr>
          <w:sz w:val="24"/>
          <w:szCs w:val="22"/>
          <w:lang w:val="en-US"/>
        </w:rPr>
        <w:t>Where, immediately before the proclaimed day, proceedings in the former court were uncompleted</w:t>
      </w:r>
      <w:r w:rsidRPr="0025251E">
        <w:rPr>
          <w:rFonts w:eastAsia="Times New Roman"/>
          <w:sz w:val="24"/>
          <w:szCs w:val="22"/>
          <w:lang w:val="en-US"/>
        </w:rPr>
        <w:t>—</w:t>
      </w:r>
    </w:p>
    <w:p w14:paraId="1E29DBBF" w14:textId="77777777" w:rsidR="00585244" w:rsidRPr="0025251E" w:rsidRDefault="001C3618" w:rsidP="004741B1">
      <w:pPr>
        <w:shd w:val="clear" w:color="auto" w:fill="FFFFFF"/>
        <w:spacing w:before="60" w:after="60"/>
        <w:ind w:left="792" w:hanging="360"/>
        <w:jc w:val="both"/>
        <w:rPr>
          <w:sz w:val="24"/>
          <w:szCs w:val="22"/>
        </w:rPr>
      </w:pPr>
      <w:r w:rsidRPr="0025251E">
        <w:rPr>
          <w:sz w:val="24"/>
          <w:szCs w:val="22"/>
          <w:lang w:val="en-US"/>
        </w:rPr>
        <w:t>(a)</w:t>
      </w:r>
      <w:r w:rsidR="00F37A91" w:rsidRPr="0025251E">
        <w:rPr>
          <w:sz w:val="24"/>
          <w:szCs w:val="22"/>
          <w:lang w:val="en-US"/>
        </w:rPr>
        <w:t xml:space="preserve"> </w:t>
      </w:r>
      <w:r w:rsidRPr="0025251E">
        <w:rPr>
          <w:sz w:val="24"/>
          <w:szCs w:val="22"/>
          <w:lang w:val="en-US"/>
        </w:rPr>
        <w:t>the proceedings are, by force of this Act, transferred to the Federal Court of Australia on the proclaimed day;</w:t>
      </w:r>
    </w:p>
    <w:p w14:paraId="46DFE097" w14:textId="77777777" w:rsidR="00585244" w:rsidRPr="0025251E" w:rsidRDefault="001C3618" w:rsidP="004741B1">
      <w:pPr>
        <w:shd w:val="clear" w:color="auto" w:fill="FFFFFF"/>
        <w:spacing w:before="60" w:after="60"/>
        <w:ind w:left="792" w:hanging="360"/>
        <w:jc w:val="both"/>
        <w:rPr>
          <w:sz w:val="24"/>
          <w:szCs w:val="22"/>
        </w:rPr>
      </w:pPr>
      <w:r w:rsidRPr="0025251E">
        <w:rPr>
          <w:sz w:val="24"/>
          <w:szCs w:val="22"/>
          <w:lang w:val="en-US"/>
        </w:rPr>
        <w:t>(b)</w:t>
      </w:r>
      <w:r w:rsidR="00F37A91" w:rsidRPr="0025251E">
        <w:rPr>
          <w:sz w:val="24"/>
          <w:szCs w:val="22"/>
          <w:lang w:val="en-US"/>
        </w:rPr>
        <w:t xml:space="preserve"> </w:t>
      </w:r>
      <w:r w:rsidRPr="0025251E">
        <w:rPr>
          <w:sz w:val="24"/>
          <w:szCs w:val="22"/>
          <w:lang w:val="en-US"/>
        </w:rPr>
        <w:t>the Federal Court of Australia may hear, or further hear, the proceedings, if the hearing was not completed before the proclaimed day, and may determine the proceedings, and, for those purposes, a Judge exercising the jurisdiction of the Federal Court of Australia may have regard to any evidence or argument in the proceedings as proceedings in the former court;</w:t>
      </w:r>
    </w:p>
    <w:p w14:paraId="15B7CF29" w14:textId="77777777" w:rsidR="00585244" w:rsidRPr="0025251E" w:rsidRDefault="001C3618" w:rsidP="008216BF">
      <w:pPr>
        <w:shd w:val="clear" w:color="auto" w:fill="FFFFFF"/>
        <w:spacing w:before="60" w:after="60"/>
        <w:ind w:left="792" w:hanging="360"/>
        <w:jc w:val="both"/>
        <w:rPr>
          <w:sz w:val="24"/>
          <w:szCs w:val="22"/>
        </w:rPr>
      </w:pPr>
      <w:r w:rsidRPr="0025251E">
        <w:rPr>
          <w:sz w:val="24"/>
          <w:szCs w:val="22"/>
          <w:lang w:val="en-US"/>
        </w:rPr>
        <w:t>(c)</w:t>
      </w:r>
      <w:r w:rsidR="00F37A91" w:rsidRPr="0025251E">
        <w:rPr>
          <w:sz w:val="24"/>
          <w:szCs w:val="22"/>
          <w:lang w:val="en-US"/>
        </w:rPr>
        <w:t xml:space="preserve"> </w:t>
      </w:r>
      <w:r w:rsidRPr="0025251E">
        <w:rPr>
          <w:sz w:val="24"/>
          <w:szCs w:val="22"/>
          <w:lang w:val="en-US"/>
        </w:rPr>
        <w:t>all documents filed or lodged, or moneys lodged, with a Registrar in Bankruptcy in relation to the proceedings shall be deemed to have been filed or lodged in relation to the proceedings as so transferred to the Federal Court of Australia; and</w:t>
      </w:r>
    </w:p>
    <w:p w14:paraId="47930440" w14:textId="77777777" w:rsidR="00585244" w:rsidRPr="0025251E" w:rsidRDefault="001C3618" w:rsidP="008216BF">
      <w:pPr>
        <w:shd w:val="clear" w:color="auto" w:fill="FFFFFF"/>
        <w:spacing w:before="60" w:after="60"/>
        <w:ind w:left="792" w:hanging="360"/>
        <w:jc w:val="both"/>
        <w:rPr>
          <w:sz w:val="24"/>
          <w:szCs w:val="22"/>
        </w:rPr>
      </w:pPr>
      <w:r w:rsidRPr="0025251E">
        <w:rPr>
          <w:sz w:val="24"/>
          <w:szCs w:val="22"/>
          <w:lang w:val="en-US"/>
        </w:rPr>
        <w:t>(d)</w:t>
      </w:r>
      <w:r w:rsidR="00F37A91" w:rsidRPr="0025251E">
        <w:rPr>
          <w:sz w:val="24"/>
          <w:szCs w:val="22"/>
          <w:lang w:val="en-US"/>
        </w:rPr>
        <w:t xml:space="preserve"> </w:t>
      </w:r>
      <w:r w:rsidRPr="0025251E">
        <w:rPr>
          <w:sz w:val="24"/>
          <w:szCs w:val="22"/>
          <w:lang w:val="en-US"/>
        </w:rPr>
        <w:t>all things done in or in relation to the proceedings as proceedings in the former court shall be deemed to have been done in or in relation to the proceedings as proceedings in the Federal Court of Australia.</w:t>
      </w:r>
    </w:p>
    <w:p w14:paraId="6E16F978" w14:textId="77777777" w:rsidR="00585244" w:rsidRPr="0025251E" w:rsidRDefault="001C3618" w:rsidP="008216BF">
      <w:pPr>
        <w:shd w:val="clear" w:color="auto" w:fill="FFFFFF"/>
        <w:spacing w:before="60" w:after="60"/>
        <w:ind w:firstLine="432"/>
        <w:jc w:val="both"/>
        <w:rPr>
          <w:sz w:val="24"/>
          <w:szCs w:val="22"/>
        </w:rPr>
      </w:pPr>
      <w:r w:rsidRPr="0025251E">
        <w:rPr>
          <w:sz w:val="24"/>
          <w:szCs w:val="22"/>
          <w:lang w:val="en-US"/>
        </w:rPr>
        <w:t>(3)</w:t>
      </w:r>
      <w:r w:rsidR="00F37A91" w:rsidRPr="0025251E">
        <w:rPr>
          <w:sz w:val="24"/>
          <w:szCs w:val="22"/>
          <w:lang w:val="en-US"/>
        </w:rPr>
        <w:t xml:space="preserve"> </w:t>
      </w:r>
      <w:r w:rsidRPr="0025251E">
        <w:rPr>
          <w:sz w:val="24"/>
          <w:szCs w:val="22"/>
          <w:lang w:val="en-US"/>
        </w:rPr>
        <w:t>An order, direction or warrant made, given or issued by the former court or a Judge of the former court and in force immediately before the proclaimed day continues in force, and may be enforced, rescinded, varied, suspended or discharged, and proceedings for contempt of court may be had in relation to such an order or direction, as if the order, direction or warrant had been made, given or issued by the Federal Court of Australia or a Judge of that Court.</w:t>
      </w:r>
    </w:p>
    <w:p w14:paraId="026D51DB" w14:textId="77777777" w:rsidR="00585244" w:rsidRPr="0025251E" w:rsidRDefault="001C3618" w:rsidP="008216BF">
      <w:pPr>
        <w:shd w:val="clear" w:color="auto" w:fill="FFFFFF"/>
        <w:spacing w:before="60" w:after="60"/>
        <w:ind w:firstLine="432"/>
        <w:jc w:val="both"/>
        <w:rPr>
          <w:sz w:val="24"/>
          <w:szCs w:val="22"/>
        </w:rPr>
      </w:pPr>
      <w:r w:rsidRPr="0025251E">
        <w:rPr>
          <w:sz w:val="24"/>
          <w:szCs w:val="22"/>
          <w:lang w:val="en-US"/>
        </w:rPr>
        <w:t>(4)</w:t>
      </w:r>
      <w:r w:rsidR="00F37A91" w:rsidRPr="0025251E">
        <w:rPr>
          <w:sz w:val="24"/>
          <w:szCs w:val="22"/>
          <w:lang w:val="en-US"/>
        </w:rPr>
        <w:t xml:space="preserve"> </w:t>
      </w:r>
      <w:r w:rsidRPr="0025251E">
        <w:rPr>
          <w:sz w:val="24"/>
          <w:szCs w:val="22"/>
          <w:lang w:val="en-US"/>
        </w:rPr>
        <w:t>Where</w:t>
      </w:r>
      <w:r w:rsidRPr="0025251E">
        <w:rPr>
          <w:rFonts w:eastAsia="Times New Roman"/>
          <w:sz w:val="24"/>
          <w:szCs w:val="22"/>
          <w:lang w:val="en-US"/>
        </w:rPr>
        <w:t>—</w:t>
      </w:r>
    </w:p>
    <w:p w14:paraId="36E9E958" w14:textId="77777777" w:rsidR="00585244" w:rsidRPr="0025251E" w:rsidRDefault="001C3618" w:rsidP="008216BF">
      <w:pPr>
        <w:shd w:val="clear" w:color="auto" w:fill="FFFFFF"/>
        <w:spacing w:before="60" w:after="60"/>
        <w:ind w:left="792" w:hanging="360"/>
        <w:jc w:val="both"/>
        <w:rPr>
          <w:sz w:val="24"/>
          <w:szCs w:val="22"/>
        </w:rPr>
      </w:pPr>
      <w:r w:rsidRPr="0025251E">
        <w:rPr>
          <w:sz w:val="24"/>
          <w:szCs w:val="22"/>
          <w:lang w:val="en-US"/>
        </w:rPr>
        <w:t>(a)</w:t>
      </w:r>
      <w:r w:rsidR="00F37A91" w:rsidRPr="0025251E">
        <w:rPr>
          <w:sz w:val="24"/>
          <w:szCs w:val="22"/>
          <w:lang w:val="en-US"/>
        </w:rPr>
        <w:t xml:space="preserve"> </w:t>
      </w:r>
      <w:r w:rsidRPr="0025251E">
        <w:rPr>
          <w:sz w:val="24"/>
          <w:szCs w:val="22"/>
          <w:lang w:val="en-US"/>
        </w:rPr>
        <w:t xml:space="preserve">a bankruptcy notice issued under the </w:t>
      </w:r>
      <w:r w:rsidRPr="0025251E">
        <w:rPr>
          <w:i/>
          <w:iCs/>
          <w:sz w:val="24"/>
          <w:szCs w:val="22"/>
          <w:lang w:val="en-US"/>
        </w:rPr>
        <w:t xml:space="preserve">Bankruptcy Act </w:t>
      </w:r>
      <w:r w:rsidRPr="0025251E">
        <w:rPr>
          <w:sz w:val="24"/>
          <w:szCs w:val="22"/>
          <w:lang w:val="en-US"/>
        </w:rPr>
        <w:t>1966 before the proclaimed day specified the former court as the court to the satisfaction of which payment of a sum could be secured by the judgment debtor; and</w:t>
      </w:r>
    </w:p>
    <w:p w14:paraId="46A9A3F2" w14:textId="77777777" w:rsidR="00585244" w:rsidRPr="0025251E" w:rsidRDefault="001C3618" w:rsidP="008216BF">
      <w:pPr>
        <w:shd w:val="clear" w:color="auto" w:fill="FFFFFF"/>
        <w:spacing w:before="60" w:after="60"/>
        <w:ind w:left="792" w:hanging="360"/>
        <w:jc w:val="both"/>
        <w:rPr>
          <w:sz w:val="24"/>
          <w:szCs w:val="22"/>
        </w:rPr>
      </w:pPr>
      <w:r w:rsidRPr="0025251E">
        <w:rPr>
          <w:sz w:val="24"/>
          <w:szCs w:val="22"/>
          <w:lang w:val="en-US"/>
        </w:rPr>
        <w:t>(b)</w:t>
      </w:r>
      <w:r w:rsidR="00F37A91" w:rsidRPr="0025251E">
        <w:rPr>
          <w:sz w:val="24"/>
          <w:szCs w:val="22"/>
          <w:lang w:val="en-US"/>
        </w:rPr>
        <w:t xml:space="preserve"> </w:t>
      </w:r>
      <w:r w:rsidRPr="0025251E">
        <w:rPr>
          <w:sz w:val="24"/>
          <w:szCs w:val="22"/>
          <w:lang w:val="en-US"/>
        </w:rPr>
        <w:t>the time for compliance with the bankruptcy notice had not expired before the proclaimed day,</w:t>
      </w:r>
    </w:p>
    <w:p w14:paraId="750356A0" w14:textId="77777777" w:rsidR="00585244" w:rsidRPr="0025251E" w:rsidRDefault="001C3618" w:rsidP="0025251E">
      <w:pPr>
        <w:shd w:val="clear" w:color="auto" w:fill="FFFFFF"/>
        <w:jc w:val="both"/>
        <w:rPr>
          <w:sz w:val="24"/>
          <w:szCs w:val="22"/>
        </w:rPr>
      </w:pPr>
      <w:r w:rsidRPr="0025251E">
        <w:rPr>
          <w:sz w:val="24"/>
          <w:szCs w:val="22"/>
          <w:lang w:val="en-US"/>
        </w:rPr>
        <w:t>the notice has effect on and after that day as if the Federal Court of Australia were the same court as the former court.</w:t>
      </w:r>
    </w:p>
    <w:p w14:paraId="086D7AB9" w14:textId="77777777" w:rsidR="003873B6" w:rsidRDefault="003873B6">
      <w:pPr>
        <w:widowControl/>
        <w:autoSpaceDE/>
        <w:autoSpaceDN/>
        <w:adjustRightInd/>
        <w:spacing w:after="200" w:line="276" w:lineRule="auto"/>
        <w:rPr>
          <w:sz w:val="24"/>
          <w:szCs w:val="22"/>
          <w:lang w:val="en-US"/>
        </w:rPr>
      </w:pPr>
      <w:r>
        <w:rPr>
          <w:sz w:val="24"/>
          <w:szCs w:val="22"/>
          <w:lang w:val="en-US"/>
        </w:rPr>
        <w:br w:type="page"/>
      </w:r>
    </w:p>
    <w:p w14:paraId="70E3ECBF" w14:textId="78B975B6" w:rsidR="00585244" w:rsidRPr="0025251E" w:rsidRDefault="001C3618" w:rsidP="003873B6">
      <w:pPr>
        <w:shd w:val="clear" w:color="auto" w:fill="FFFFFF"/>
        <w:spacing w:before="60" w:after="60"/>
        <w:ind w:firstLine="432"/>
        <w:jc w:val="both"/>
        <w:rPr>
          <w:sz w:val="24"/>
          <w:szCs w:val="22"/>
        </w:rPr>
      </w:pPr>
      <w:r w:rsidRPr="0025251E">
        <w:rPr>
          <w:sz w:val="24"/>
          <w:szCs w:val="22"/>
          <w:lang w:val="en-US"/>
        </w:rPr>
        <w:lastRenderedPageBreak/>
        <w:t>(5)</w:t>
      </w:r>
      <w:r w:rsidR="00F37A91" w:rsidRPr="0025251E">
        <w:rPr>
          <w:sz w:val="24"/>
          <w:szCs w:val="22"/>
          <w:lang w:val="en-US"/>
        </w:rPr>
        <w:t xml:space="preserve"> </w:t>
      </w:r>
      <w:r w:rsidRPr="0025251E">
        <w:rPr>
          <w:sz w:val="24"/>
          <w:szCs w:val="22"/>
          <w:lang w:val="en-US"/>
        </w:rPr>
        <w:t>Where an order o</w:t>
      </w:r>
      <w:r w:rsidRPr="0025251E">
        <w:rPr>
          <w:sz w:val="24"/>
          <w:szCs w:val="22"/>
          <w:lang w:val="it-IT"/>
        </w:rPr>
        <w:t xml:space="preserve">r a </w:t>
      </w:r>
      <w:r w:rsidRPr="0025251E">
        <w:rPr>
          <w:sz w:val="24"/>
          <w:szCs w:val="22"/>
          <w:lang w:val="en-US"/>
        </w:rPr>
        <w:t>notice, summons or other document made or issued by or in relation to proceedings in the former court before the</w:t>
      </w:r>
      <w:r w:rsidR="003873B6">
        <w:rPr>
          <w:sz w:val="24"/>
          <w:szCs w:val="22"/>
        </w:rPr>
        <w:t xml:space="preserve"> </w:t>
      </w:r>
      <w:r w:rsidRPr="0025251E">
        <w:rPr>
          <w:sz w:val="24"/>
          <w:szCs w:val="22"/>
          <w:lang w:val="en-US"/>
        </w:rPr>
        <w:t>proclaimed day refers to the former court, the reference shall, for the purposes of the operation of the order or document on or after that day, and for the purposes of proceedings to which this section applies, be deemed to be a reference to the Federal Court of Australia.</w:t>
      </w:r>
    </w:p>
    <w:p w14:paraId="552BC05C" w14:textId="5708ABE6" w:rsidR="001C3618" w:rsidRPr="0025251E" w:rsidRDefault="00D1514A" w:rsidP="003873B6">
      <w:pPr>
        <w:shd w:val="clear" w:color="auto" w:fill="FFFFFF"/>
        <w:spacing w:before="720" w:after="120"/>
        <w:jc w:val="center"/>
        <w:rPr>
          <w:sz w:val="24"/>
          <w:szCs w:val="22"/>
        </w:rPr>
      </w:pPr>
      <w:r>
        <w:rPr>
          <w:b/>
          <w:bCs/>
          <w:noProof/>
          <w:sz w:val="24"/>
          <w:szCs w:val="22"/>
          <w:lang w:val="en-AU" w:eastAsia="en-AU"/>
        </w:rPr>
        <mc:AlternateContent>
          <mc:Choice Requires="wps">
            <w:drawing>
              <wp:anchor distT="0" distB="0" distL="114300" distR="114300" simplePos="0" relativeHeight="251659264" behindDoc="0" locked="0" layoutInCell="1" allowOverlap="1" wp14:anchorId="0A7F6DFB" wp14:editId="55AAE084">
                <wp:simplePos x="0" y="0"/>
                <wp:positionH relativeFrom="column">
                  <wp:posOffset>8467</wp:posOffset>
                </wp:positionH>
                <wp:positionV relativeFrom="paragraph">
                  <wp:posOffset>234950</wp:posOffset>
                </wp:positionV>
                <wp:extent cx="6214533"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621453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8.5pt" to="49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" strokecolor="black [3040]" strokeweight="1.5pt"/>
            </w:pict>
          </mc:Fallback>
        </mc:AlternateContent>
      </w:r>
    </w:p>
    <w:sectPr w:rsidR="001C3618" w:rsidRPr="0025251E" w:rsidSect="00E22347">
      <w:headerReference w:type="even" r:id="rId7"/>
      <w:headerReference w:type="default" r:id="rId8"/>
      <w:pgSz w:w="11909" w:h="18000"/>
      <w:pgMar w:top="1080" w:right="1080" w:bottom="108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D41D4" w14:textId="77777777" w:rsidR="000902C0" w:rsidRDefault="000902C0" w:rsidP="00E22347">
      <w:r>
        <w:separator/>
      </w:r>
    </w:p>
  </w:endnote>
  <w:endnote w:type="continuationSeparator" w:id="0">
    <w:p w14:paraId="0E0900B4" w14:textId="77777777" w:rsidR="000902C0" w:rsidRDefault="000902C0" w:rsidP="00E2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AB9CD" w14:textId="77777777" w:rsidR="000902C0" w:rsidRDefault="000902C0" w:rsidP="00E22347">
      <w:r>
        <w:separator/>
      </w:r>
    </w:p>
  </w:footnote>
  <w:footnote w:type="continuationSeparator" w:id="0">
    <w:p w14:paraId="2F1DC1CF" w14:textId="77777777" w:rsidR="000902C0" w:rsidRDefault="000902C0" w:rsidP="00E22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32990" w14:textId="77777777" w:rsidR="00E22347" w:rsidRDefault="00E22347" w:rsidP="00E22347">
    <w:pPr>
      <w:pStyle w:val="Header"/>
      <w:tabs>
        <w:tab w:val="clear" w:pos="4513"/>
        <w:tab w:val="clear" w:pos="9026"/>
        <w:tab w:val="center" w:pos="4950"/>
        <w:tab w:val="right" w:pos="9720"/>
      </w:tabs>
    </w:pPr>
    <w:r>
      <w:rPr>
        <w:sz w:val="22"/>
        <w:szCs w:val="22"/>
      </w:rPr>
      <w:t xml:space="preserve">No. </w:t>
    </w:r>
    <w:r w:rsidRPr="00E22347">
      <w:rPr>
        <w:bCs/>
        <w:sz w:val="22"/>
        <w:szCs w:val="22"/>
      </w:rPr>
      <w:t>161</w:t>
    </w:r>
    <w:r>
      <w:rPr>
        <w:bCs/>
        <w:sz w:val="22"/>
        <w:szCs w:val="22"/>
      </w:rPr>
      <w:tab/>
    </w:r>
    <w:r>
      <w:rPr>
        <w:i/>
        <w:iCs/>
        <w:sz w:val="22"/>
        <w:szCs w:val="22"/>
      </w:rPr>
      <w:t>Bankruptcy Amendment</w:t>
    </w:r>
    <w:r>
      <w:rPr>
        <w:i/>
        <w:iCs/>
        <w:sz w:val="22"/>
        <w:szCs w:val="22"/>
      </w:rPr>
      <w:tab/>
    </w:r>
    <w:r w:rsidRPr="00E22347">
      <w:rPr>
        <w:bCs/>
        <w:sz w:val="22"/>
        <w:szCs w:val="22"/>
      </w:rPr>
      <w:t>1976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B1339" w14:textId="77777777" w:rsidR="00E22347" w:rsidRDefault="00E22347" w:rsidP="00E22347">
    <w:pPr>
      <w:pStyle w:val="Header"/>
      <w:tabs>
        <w:tab w:val="clear" w:pos="4513"/>
        <w:tab w:val="clear" w:pos="9026"/>
        <w:tab w:val="center" w:pos="4950"/>
        <w:tab w:val="right" w:pos="9720"/>
      </w:tabs>
    </w:pPr>
    <w:r w:rsidRPr="00E22347">
      <w:rPr>
        <w:bCs/>
        <w:sz w:val="22"/>
        <w:szCs w:val="22"/>
      </w:rPr>
      <w:t>1976</w:t>
    </w:r>
    <w:r>
      <w:rPr>
        <w:bCs/>
        <w:sz w:val="22"/>
        <w:szCs w:val="22"/>
      </w:rPr>
      <w:tab/>
    </w:r>
    <w:r>
      <w:rPr>
        <w:i/>
        <w:iCs/>
        <w:sz w:val="22"/>
        <w:szCs w:val="22"/>
      </w:rPr>
      <w:t>Bankruptcy Amendment</w:t>
    </w:r>
    <w:r>
      <w:rPr>
        <w:i/>
        <w:iCs/>
        <w:sz w:val="22"/>
        <w:szCs w:val="22"/>
      </w:rPr>
      <w:tab/>
    </w:r>
    <w:r>
      <w:rPr>
        <w:sz w:val="22"/>
        <w:szCs w:val="22"/>
      </w:rPr>
      <w:t xml:space="preserve">No. </w:t>
    </w:r>
    <w:r w:rsidRPr="00E22347">
      <w:rPr>
        <w:bCs/>
        <w:sz w:val="22"/>
        <w:szCs w:val="22"/>
      </w:rPr>
      <w:t>161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91"/>
    <w:rsid w:val="00070E1B"/>
    <w:rsid w:val="0007658E"/>
    <w:rsid w:val="000902C0"/>
    <w:rsid w:val="00154ED1"/>
    <w:rsid w:val="001C3618"/>
    <w:rsid w:val="001D47F0"/>
    <w:rsid w:val="001D52C4"/>
    <w:rsid w:val="002273F8"/>
    <w:rsid w:val="0025251E"/>
    <w:rsid w:val="00253D6B"/>
    <w:rsid w:val="00313D9F"/>
    <w:rsid w:val="003810B9"/>
    <w:rsid w:val="003873B6"/>
    <w:rsid w:val="003C3069"/>
    <w:rsid w:val="004741B1"/>
    <w:rsid w:val="00560A51"/>
    <w:rsid w:val="00576A0C"/>
    <w:rsid w:val="00585244"/>
    <w:rsid w:val="005A42D5"/>
    <w:rsid w:val="005F0B04"/>
    <w:rsid w:val="0061571F"/>
    <w:rsid w:val="006670D6"/>
    <w:rsid w:val="007A728A"/>
    <w:rsid w:val="007C6F4C"/>
    <w:rsid w:val="008216BF"/>
    <w:rsid w:val="00942FE4"/>
    <w:rsid w:val="00964D81"/>
    <w:rsid w:val="00983BE4"/>
    <w:rsid w:val="00A04C9C"/>
    <w:rsid w:val="00A07F51"/>
    <w:rsid w:val="00AA4163"/>
    <w:rsid w:val="00AC3D9B"/>
    <w:rsid w:val="00AC6326"/>
    <w:rsid w:val="00B12552"/>
    <w:rsid w:val="00B82F85"/>
    <w:rsid w:val="00C941CA"/>
    <w:rsid w:val="00D1514A"/>
    <w:rsid w:val="00D31B04"/>
    <w:rsid w:val="00DB7549"/>
    <w:rsid w:val="00DF7DFB"/>
    <w:rsid w:val="00E0095B"/>
    <w:rsid w:val="00E22347"/>
    <w:rsid w:val="00E44045"/>
    <w:rsid w:val="00E706B8"/>
    <w:rsid w:val="00F37A91"/>
    <w:rsid w:val="00F407FA"/>
    <w:rsid w:val="00F706B5"/>
    <w:rsid w:val="00FB1C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6B6DB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347"/>
    <w:pPr>
      <w:tabs>
        <w:tab w:val="center" w:pos="4513"/>
        <w:tab w:val="right" w:pos="9026"/>
      </w:tabs>
    </w:pPr>
  </w:style>
  <w:style w:type="character" w:customStyle="1" w:styleId="HeaderChar">
    <w:name w:val="Header Char"/>
    <w:basedOn w:val="DefaultParagraphFont"/>
    <w:link w:val="Header"/>
    <w:uiPriority w:val="99"/>
    <w:rsid w:val="00E22347"/>
    <w:rPr>
      <w:rFonts w:ascii="Times New Roman" w:hAnsi="Times New Roman" w:cs="Times New Roman"/>
      <w:sz w:val="20"/>
      <w:szCs w:val="20"/>
    </w:rPr>
  </w:style>
  <w:style w:type="paragraph" w:styleId="Footer">
    <w:name w:val="footer"/>
    <w:basedOn w:val="Normal"/>
    <w:link w:val="FooterChar"/>
    <w:uiPriority w:val="99"/>
    <w:unhideWhenUsed/>
    <w:rsid w:val="00E22347"/>
    <w:pPr>
      <w:tabs>
        <w:tab w:val="center" w:pos="4513"/>
        <w:tab w:val="right" w:pos="9026"/>
      </w:tabs>
    </w:pPr>
  </w:style>
  <w:style w:type="character" w:customStyle="1" w:styleId="FooterChar">
    <w:name w:val="Footer Char"/>
    <w:basedOn w:val="DefaultParagraphFont"/>
    <w:link w:val="Footer"/>
    <w:uiPriority w:val="99"/>
    <w:rsid w:val="00E22347"/>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22347"/>
    <w:rPr>
      <w:rFonts w:ascii="Tahoma" w:hAnsi="Tahoma" w:cs="Tahoma"/>
      <w:sz w:val="16"/>
      <w:szCs w:val="16"/>
    </w:rPr>
  </w:style>
  <w:style w:type="character" w:customStyle="1" w:styleId="BalloonTextChar">
    <w:name w:val="Balloon Text Char"/>
    <w:basedOn w:val="DefaultParagraphFont"/>
    <w:link w:val="BalloonText"/>
    <w:uiPriority w:val="99"/>
    <w:semiHidden/>
    <w:rsid w:val="00E22347"/>
    <w:rPr>
      <w:rFonts w:ascii="Tahoma" w:hAnsi="Tahoma" w:cs="Tahoma"/>
      <w:sz w:val="16"/>
      <w:szCs w:val="16"/>
    </w:rPr>
  </w:style>
  <w:style w:type="character" w:styleId="CommentReference">
    <w:name w:val="annotation reference"/>
    <w:basedOn w:val="DefaultParagraphFont"/>
    <w:uiPriority w:val="99"/>
    <w:semiHidden/>
    <w:unhideWhenUsed/>
    <w:rsid w:val="00253D6B"/>
    <w:rPr>
      <w:sz w:val="16"/>
      <w:szCs w:val="16"/>
    </w:rPr>
  </w:style>
  <w:style w:type="paragraph" w:styleId="CommentText">
    <w:name w:val="annotation text"/>
    <w:basedOn w:val="Normal"/>
    <w:link w:val="CommentTextChar"/>
    <w:uiPriority w:val="99"/>
    <w:semiHidden/>
    <w:unhideWhenUsed/>
    <w:rsid w:val="00253D6B"/>
  </w:style>
  <w:style w:type="character" w:customStyle="1" w:styleId="CommentTextChar">
    <w:name w:val="Comment Text Char"/>
    <w:basedOn w:val="DefaultParagraphFont"/>
    <w:link w:val="CommentText"/>
    <w:uiPriority w:val="99"/>
    <w:semiHidden/>
    <w:rsid w:val="00253D6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3D6B"/>
    <w:rPr>
      <w:b/>
      <w:bCs/>
    </w:rPr>
  </w:style>
  <w:style w:type="character" w:customStyle="1" w:styleId="CommentSubjectChar">
    <w:name w:val="Comment Subject Char"/>
    <w:basedOn w:val="CommentTextChar"/>
    <w:link w:val="CommentSubject"/>
    <w:uiPriority w:val="99"/>
    <w:semiHidden/>
    <w:rsid w:val="00253D6B"/>
    <w:rPr>
      <w:rFonts w:ascii="Times New Roman" w:hAnsi="Times New Roman" w:cs="Times New Roman"/>
      <w:b/>
      <w:bCs/>
      <w:sz w:val="20"/>
      <w:szCs w:val="20"/>
    </w:rPr>
  </w:style>
  <w:style w:type="paragraph" w:styleId="Revision">
    <w:name w:val="Revision"/>
    <w:hidden/>
    <w:uiPriority w:val="99"/>
    <w:semiHidden/>
    <w:rsid w:val="003873B6"/>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347"/>
    <w:pPr>
      <w:tabs>
        <w:tab w:val="center" w:pos="4513"/>
        <w:tab w:val="right" w:pos="9026"/>
      </w:tabs>
    </w:pPr>
  </w:style>
  <w:style w:type="character" w:customStyle="1" w:styleId="HeaderChar">
    <w:name w:val="Header Char"/>
    <w:basedOn w:val="DefaultParagraphFont"/>
    <w:link w:val="Header"/>
    <w:uiPriority w:val="99"/>
    <w:rsid w:val="00E22347"/>
    <w:rPr>
      <w:rFonts w:ascii="Times New Roman" w:hAnsi="Times New Roman" w:cs="Times New Roman"/>
      <w:sz w:val="20"/>
      <w:szCs w:val="20"/>
    </w:rPr>
  </w:style>
  <w:style w:type="paragraph" w:styleId="Footer">
    <w:name w:val="footer"/>
    <w:basedOn w:val="Normal"/>
    <w:link w:val="FooterChar"/>
    <w:uiPriority w:val="99"/>
    <w:unhideWhenUsed/>
    <w:rsid w:val="00E22347"/>
    <w:pPr>
      <w:tabs>
        <w:tab w:val="center" w:pos="4513"/>
        <w:tab w:val="right" w:pos="9026"/>
      </w:tabs>
    </w:pPr>
  </w:style>
  <w:style w:type="character" w:customStyle="1" w:styleId="FooterChar">
    <w:name w:val="Footer Char"/>
    <w:basedOn w:val="DefaultParagraphFont"/>
    <w:link w:val="Footer"/>
    <w:uiPriority w:val="99"/>
    <w:rsid w:val="00E22347"/>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22347"/>
    <w:rPr>
      <w:rFonts w:ascii="Tahoma" w:hAnsi="Tahoma" w:cs="Tahoma"/>
      <w:sz w:val="16"/>
      <w:szCs w:val="16"/>
    </w:rPr>
  </w:style>
  <w:style w:type="character" w:customStyle="1" w:styleId="BalloonTextChar">
    <w:name w:val="Balloon Text Char"/>
    <w:basedOn w:val="DefaultParagraphFont"/>
    <w:link w:val="BalloonText"/>
    <w:uiPriority w:val="99"/>
    <w:semiHidden/>
    <w:rsid w:val="00E22347"/>
    <w:rPr>
      <w:rFonts w:ascii="Tahoma" w:hAnsi="Tahoma" w:cs="Tahoma"/>
      <w:sz w:val="16"/>
      <w:szCs w:val="16"/>
    </w:rPr>
  </w:style>
  <w:style w:type="character" w:styleId="CommentReference">
    <w:name w:val="annotation reference"/>
    <w:basedOn w:val="DefaultParagraphFont"/>
    <w:uiPriority w:val="99"/>
    <w:semiHidden/>
    <w:unhideWhenUsed/>
    <w:rsid w:val="00253D6B"/>
    <w:rPr>
      <w:sz w:val="16"/>
      <w:szCs w:val="16"/>
    </w:rPr>
  </w:style>
  <w:style w:type="paragraph" w:styleId="CommentText">
    <w:name w:val="annotation text"/>
    <w:basedOn w:val="Normal"/>
    <w:link w:val="CommentTextChar"/>
    <w:uiPriority w:val="99"/>
    <w:semiHidden/>
    <w:unhideWhenUsed/>
    <w:rsid w:val="00253D6B"/>
  </w:style>
  <w:style w:type="character" w:customStyle="1" w:styleId="CommentTextChar">
    <w:name w:val="Comment Text Char"/>
    <w:basedOn w:val="DefaultParagraphFont"/>
    <w:link w:val="CommentText"/>
    <w:uiPriority w:val="99"/>
    <w:semiHidden/>
    <w:rsid w:val="00253D6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3D6B"/>
    <w:rPr>
      <w:b/>
      <w:bCs/>
    </w:rPr>
  </w:style>
  <w:style w:type="character" w:customStyle="1" w:styleId="CommentSubjectChar">
    <w:name w:val="Comment Subject Char"/>
    <w:basedOn w:val="CommentTextChar"/>
    <w:link w:val="CommentSubject"/>
    <w:uiPriority w:val="99"/>
    <w:semiHidden/>
    <w:rsid w:val="00253D6B"/>
    <w:rPr>
      <w:rFonts w:ascii="Times New Roman" w:hAnsi="Times New Roman" w:cs="Times New Roman"/>
      <w:b/>
      <w:bCs/>
      <w:sz w:val="20"/>
      <w:szCs w:val="20"/>
    </w:rPr>
  </w:style>
  <w:style w:type="paragraph" w:styleId="Revision">
    <w:name w:val="Revision"/>
    <w:hidden/>
    <w:uiPriority w:val="99"/>
    <w:semiHidden/>
    <w:rsid w:val="003873B6"/>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1189</Words>
  <Characters>5844</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tts0009</dc:creator>
  <cp:lastModifiedBy>Harper, Michael</cp:lastModifiedBy>
  <cp:revision>1</cp:revision>
  <dcterms:created xsi:type="dcterms:W3CDTF">2018-10-02T02:41:00Z</dcterms:created>
  <dcterms:modified xsi:type="dcterms:W3CDTF">2019-08-15T20:24:00Z</dcterms:modified>
</cp:coreProperties>
</file>