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1CE0D" w14:textId="77777777" w:rsidR="00A77992" w:rsidRPr="00CA011A" w:rsidRDefault="001066C4" w:rsidP="00EF2F79">
      <w:pPr>
        <w:shd w:val="clear" w:color="auto" w:fill="FFFFFF"/>
        <w:spacing w:before="240" w:after="120"/>
        <w:jc w:val="center"/>
        <w:rPr>
          <w:sz w:val="32"/>
          <w:szCs w:val="24"/>
        </w:rPr>
      </w:pPr>
      <w:r w:rsidRPr="00CA011A">
        <w:rPr>
          <w:b/>
          <w:bCs/>
          <w:sz w:val="32"/>
          <w:szCs w:val="30"/>
        </w:rPr>
        <w:t>NARCOTIC DRUGS AMENDMENT ACT 1976</w:t>
      </w:r>
    </w:p>
    <w:p w14:paraId="66DA8F14" w14:textId="77777777" w:rsidR="00A77992" w:rsidRPr="00CA011A" w:rsidRDefault="001066C4" w:rsidP="00EF2F79">
      <w:pPr>
        <w:shd w:val="clear" w:color="auto" w:fill="FFFFFF"/>
        <w:spacing w:after="360"/>
        <w:jc w:val="center"/>
        <w:rPr>
          <w:sz w:val="28"/>
          <w:szCs w:val="24"/>
        </w:rPr>
      </w:pPr>
      <w:r w:rsidRPr="00CA011A">
        <w:rPr>
          <w:b/>
          <w:bCs/>
          <w:sz w:val="28"/>
          <w:szCs w:val="28"/>
        </w:rPr>
        <w:t>No. 176 of 1976</w:t>
      </w:r>
    </w:p>
    <w:p w14:paraId="69AFE19B" w14:textId="77777777" w:rsidR="00A77992" w:rsidRPr="00CA011A" w:rsidRDefault="001066C4" w:rsidP="00EF2F79">
      <w:pPr>
        <w:shd w:val="clear" w:color="auto" w:fill="FFFFFF"/>
        <w:spacing w:after="360"/>
        <w:jc w:val="center"/>
        <w:rPr>
          <w:sz w:val="24"/>
          <w:szCs w:val="24"/>
        </w:rPr>
      </w:pPr>
      <w:r w:rsidRPr="00CA011A">
        <w:rPr>
          <w:sz w:val="24"/>
          <w:szCs w:val="24"/>
        </w:rPr>
        <w:t xml:space="preserve">An Act to amend the </w:t>
      </w:r>
      <w:r w:rsidRPr="00CA011A">
        <w:rPr>
          <w:i/>
          <w:iCs/>
          <w:sz w:val="24"/>
          <w:szCs w:val="24"/>
        </w:rPr>
        <w:t xml:space="preserve">Narcotic Drugs Act </w:t>
      </w:r>
      <w:r w:rsidRPr="00CA011A">
        <w:rPr>
          <w:sz w:val="24"/>
          <w:szCs w:val="24"/>
        </w:rPr>
        <w:t>1967.</w:t>
      </w:r>
    </w:p>
    <w:p w14:paraId="1B6EF45E" w14:textId="77777777" w:rsidR="00A77992" w:rsidRPr="00CA011A" w:rsidRDefault="001066C4" w:rsidP="00EF2F79">
      <w:pPr>
        <w:shd w:val="clear" w:color="auto" w:fill="FFFFFF"/>
        <w:spacing w:after="60"/>
        <w:ind w:firstLine="288"/>
        <w:jc w:val="both"/>
        <w:rPr>
          <w:sz w:val="24"/>
          <w:szCs w:val="24"/>
        </w:rPr>
      </w:pPr>
      <w:r w:rsidRPr="00CA011A">
        <w:rPr>
          <w:sz w:val="24"/>
          <w:szCs w:val="24"/>
        </w:rPr>
        <w:t>BE IT ENACTED by the Queen, and the Senate and House of Representatives of the Commonwealth of Australia, as follows:</w:t>
      </w:r>
      <w:r w:rsidRPr="00CA011A">
        <w:rPr>
          <w:rFonts w:eastAsia="Times New Roman"/>
          <w:sz w:val="24"/>
          <w:szCs w:val="24"/>
        </w:rPr>
        <w:t>—</w:t>
      </w:r>
    </w:p>
    <w:p w14:paraId="0AA173B2" w14:textId="77777777" w:rsidR="00A77992" w:rsidRPr="00CA011A" w:rsidRDefault="001066C4" w:rsidP="00EF2F79">
      <w:pPr>
        <w:shd w:val="clear" w:color="auto" w:fill="FFFFFF"/>
        <w:spacing w:before="120" w:after="60"/>
        <w:jc w:val="both"/>
        <w:rPr>
          <w:b/>
          <w:szCs w:val="24"/>
        </w:rPr>
      </w:pPr>
      <w:r w:rsidRPr="00CA011A">
        <w:rPr>
          <w:b/>
          <w:szCs w:val="18"/>
        </w:rPr>
        <w:t>Short title, &amp;c.</w:t>
      </w:r>
    </w:p>
    <w:p w14:paraId="6EE03A52" w14:textId="5CAC8F8D" w:rsidR="00A77992" w:rsidRPr="00CA011A" w:rsidRDefault="001066C4" w:rsidP="00EF2F79">
      <w:pPr>
        <w:shd w:val="clear" w:color="auto" w:fill="FFFFFF"/>
        <w:spacing w:after="60"/>
        <w:ind w:firstLine="288"/>
        <w:jc w:val="both"/>
        <w:rPr>
          <w:sz w:val="24"/>
          <w:szCs w:val="24"/>
        </w:rPr>
      </w:pPr>
      <w:r w:rsidRPr="00CA011A">
        <w:rPr>
          <w:b/>
          <w:bCs/>
          <w:sz w:val="24"/>
          <w:szCs w:val="24"/>
        </w:rPr>
        <w:t>1.</w:t>
      </w:r>
      <w:r w:rsidRPr="00CA011A">
        <w:rPr>
          <w:sz w:val="24"/>
          <w:szCs w:val="24"/>
        </w:rPr>
        <w:t xml:space="preserve"> (1) This Act may be cited as the </w:t>
      </w:r>
      <w:r w:rsidRPr="00CA011A">
        <w:rPr>
          <w:i/>
          <w:iCs/>
          <w:sz w:val="24"/>
          <w:szCs w:val="24"/>
        </w:rPr>
        <w:t xml:space="preserve">Narcotic Drugs Amendment Act </w:t>
      </w:r>
      <w:r w:rsidRPr="00CA011A">
        <w:rPr>
          <w:sz w:val="24"/>
          <w:szCs w:val="24"/>
        </w:rPr>
        <w:t>1976.</w:t>
      </w:r>
    </w:p>
    <w:p w14:paraId="2B2A40A5" w14:textId="3FF95E89" w:rsidR="00A77992" w:rsidRPr="00CA011A" w:rsidRDefault="001066C4" w:rsidP="00EF2F79">
      <w:pPr>
        <w:shd w:val="clear" w:color="auto" w:fill="FFFFFF"/>
        <w:spacing w:after="60"/>
        <w:ind w:firstLine="288"/>
        <w:jc w:val="both"/>
        <w:rPr>
          <w:sz w:val="24"/>
          <w:szCs w:val="24"/>
        </w:rPr>
      </w:pPr>
      <w:r w:rsidRPr="00CA011A">
        <w:rPr>
          <w:sz w:val="24"/>
          <w:szCs w:val="24"/>
        </w:rPr>
        <w:t xml:space="preserve">(2) The </w:t>
      </w:r>
      <w:r w:rsidRPr="00CA011A">
        <w:rPr>
          <w:i/>
          <w:iCs/>
          <w:sz w:val="24"/>
          <w:szCs w:val="24"/>
        </w:rPr>
        <w:t xml:space="preserve">Narcotic Drugs Act </w:t>
      </w:r>
      <w:r w:rsidRPr="00CA011A">
        <w:rPr>
          <w:sz w:val="24"/>
          <w:szCs w:val="24"/>
        </w:rPr>
        <w:t>1967 is in this Act referred to as the Principal Act.</w:t>
      </w:r>
    </w:p>
    <w:p w14:paraId="0EFEC04D" w14:textId="77777777" w:rsidR="00A77992" w:rsidRPr="00CA011A" w:rsidRDefault="001066C4" w:rsidP="00EF2F79">
      <w:pPr>
        <w:shd w:val="clear" w:color="auto" w:fill="FFFFFF"/>
        <w:spacing w:before="120" w:after="60"/>
        <w:jc w:val="both"/>
        <w:rPr>
          <w:b/>
          <w:szCs w:val="24"/>
        </w:rPr>
      </w:pPr>
      <w:r w:rsidRPr="00CA011A">
        <w:rPr>
          <w:b/>
          <w:szCs w:val="18"/>
        </w:rPr>
        <w:t>Commencement.</w:t>
      </w:r>
    </w:p>
    <w:p w14:paraId="5E2412F4" w14:textId="77777777" w:rsidR="00A77992" w:rsidRPr="00CA011A" w:rsidRDefault="001066C4" w:rsidP="00EF2F79">
      <w:pPr>
        <w:shd w:val="clear" w:color="auto" w:fill="FFFFFF"/>
        <w:spacing w:after="60"/>
        <w:ind w:firstLine="288"/>
        <w:jc w:val="both"/>
        <w:rPr>
          <w:sz w:val="24"/>
          <w:szCs w:val="24"/>
        </w:rPr>
      </w:pPr>
      <w:r w:rsidRPr="00CA011A">
        <w:rPr>
          <w:b/>
          <w:bCs/>
          <w:sz w:val="24"/>
          <w:szCs w:val="24"/>
        </w:rPr>
        <w:t>2.</w:t>
      </w:r>
      <w:r w:rsidRPr="00CA011A">
        <w:rPr>
          <w:sz w:val="24"/>
          <w:szCs w:val="24"/>
        </w:rPr>
        <w:t xml:space="preserve"> This Act shall come into operation on a date to be fixed by Proclamation.</w:t>
      </w:r>
    </w:p>
    <w:p w14:paraId="28F7F156" w14:textId="77777777" w:rsidR="00A77992" w:rsidRPr="00CA011A" w:rsidRDefault="001066C4" w:rsidP="00EF2F79">
      <w:pPr>
        <w:shd w:val="clear" w:color="auto" w:fill="FFFFFF"/>
        <w:spacing w:before="120" w:after="60"/>
        <w:jc w:val="both"/>
        <w:rPr>
          <w:b/>
          <w:szCs w:val="24"/>
        </w:rPr>
      </w:pPr>
      <w:r w:rsidRPr="00CA011A">
        <w:rPr>
          <w:b/>
          <w:szCs w:val="18"/>
        </w:rPr>
        <w:t>Interpretation.</w:t>
      </w:r>
    </w:p>
    <w:p w14:paraId="4AF229C9" w14:textId="6552F7BC" w:rsidR="00A77992" w:rsidRPr="00CA011A" w:rsidRDefault="001066C4" w:rsidP="00EF2F79">
      <w:pPr>
        <w:shd w:val="clear" w:color="auto" w:fill="FFFFFF"/>
        <w:spacing w:after="60"/>
        <w:ind w:firstLine="288"/>
        <w:jc w:val="both"/>
        <w:rPr>
          <w:sz w:val="24"/>
          <w:szCs w:val="24"/>
        </w:rPr>
      </w:pPr>
      <w:r w:rsidRPr="00CA011A">
        <w:rPr>
          <w:b/>
          <w:bCs/>
          <w:sz w:val="24"/>
          <w:szCs w:val="24"/>
        </w:rPr>
        <w:t>3.</w:t>
      </w:r>
      <w:r w:rsidRPr="00CA011A">
        <w:rPr>
          <w:sz w:val="24"/>
          <w:szCs w:val="24"/>
        </w:rPr>
        <w:t xml:space="preserve"> Section 4 of the Principal Act is amended by omitting from sub</w:t>
      </w:r>
      <w:r w:rsidR="002F655E">
        <w:rPr>
          <w:sz w:val="24"/>
          <w:szCs w:val="24"/>
        </w:rPr>
        <w:t>-</w:t>
      </w:r>
      <w:r w:rsidRPr="00CA011A">
        <w:rPr>
          <w:sz w:val="24"/>
          <w:szCs w:val="24"/>
        </w:rPr>
        <w:t>section (1) the definition of</w:t>
      </w:r>
      <w:r w:rsidR="002F655E">
        <w:rPr>
          <w:sz w:val="24"/>
          <w:szCs w:val="24"/>
        </w:rPr>
        <w:t xml:space="preserve"> “</w:t>
      </w:r>
      <w:r w:rsidR="00624103" w:rsidRPr="00CA011A">
        <w:rPr>
          <w:sz w:val="24"/>
          <w:szCs w:val="24"/>
        </w:rPr>
        <w:t>‘</w:t>
      </w:r>
      <w:r w:rsidRPr="00CA011A">
        <w:rPr>
          <w:sz w:val="24"/>
          <w:szCs w:val="24"/>
        </w:rPr>
        <w:t>Collector</w:t>
      </w:r>
      <w:r w:rsidR="00624103" w:rsidRPr="00CA011A">
        <w:rPr>
          <w:sz w:val="24"/>
          <w:szCs w:val="24"/>
        </w:rPr>
        <w:t>’</w:t>
      </w:r>
      <w:r w:rsidRPr="00CA011A">
        <w:rPr>
          <w:sz w:val="24"/>
          <w:szCs w:val="24"/>
        </w:rPr>
        <w:t xml:space="preserve">, </w:t>
      </w:r>
      <w:r w:rsidR="00624103" w:rsidRPr="00CA011A">
        <w:rPr>
          <w:sz w:val="24"/>
          <w:szCs w:val="24"/>
        </w:rPr>
        <w:t>‘</w:t>
      </w:r>
      <w:r w:rsidRPr="00CA011A">
        <w:rPr>
          <w:sz w:val="24"/>
          <w:szCs w:val="24"/>
        </w:rPr>
        <w:t>Comptroller</w:t>
      </w:r>
      <w:r w:rsidR="00624103" w:rsidRPr="00CA011A">
        <w:rPr>
          <w:sz w:val="24"/>
          <w:szCs w:val="24"/>
        </w:rPr>
        <w:t>’</w:t>
      </w:r>
      <w:r w:rsidRPr="00CA011A">
        <w:rPr>
          <w:sz w:val="24"/>
          <w:szCs w:val="24"/>
        </w:rPr>
        <w:t xml:space="preserve"> and </w:t>
      </w:r>
      <w:r w:rsidR="00624103" w:rsidRPr="00CA011A">
        <w:rPr>
          <w:sz w:val="24"/>
          <w:szCs w:val="24"/>
        </w:rPr>
        <w:t>‘</w:t>
      </w:r>
      <w:r w:rsidRPr="00CA011A">
        <w:rPr>
          <w:sz w:val="24"/>
          <w:szCs w:val="24"/>
        </w:rPr>
        <w:t>officer</w:t>
      </w:r>
      <w:r w:rsidR="00624103" w:rsidRPr="00CA011A">
        <w:rPr>
          <w:sz w:val="24"/>
          <w:szCs w:val="24"/>
        </w:rPr>
        <w:t>’</w:t>
      </w:r>
      <w:r w:rsidR="002F655E">
        <w:rPr>
          <w:sz w:val="24"/>
          <w:szCs w:val="24"/>
        </w:rPr>
        <w:t>”</w:t>
      </w:r>
      <w:r w:rsidRPr="00CA011A">
        <w:rPr>
          <w:sz w:val="24"/>
          <w:szCs w:val="24"/>
        </w:rPr>
        <w:t xml:space="preserve"> and substituting the following definitions:</w:t>
      </w:r>
      <w:r w:rsidRPr="00CA011A">
        <w:rPr>
          <w:rFonts w:eastAsia="Times New Roman"/>
          <w:sz w:val="24"/>
          <w:szCs w:val="24"/>
        </w:rPr>
        <w:t>—</w:t>
      </w:r>
    </w:p>
    <w:p w14:paraId="4739F10A" w14:textId="54369154" w:rsidR="00A77992" w:rsidRPr="00CA011A" w:rsidRDefault="00624103" w:rsidP="00EF2F79">
      <w:pPr>
        <w:shd w:val="clear" w:color="auto" w:fill="FFFFFF"/>
        <w:ind w:left="792" w:hanging="432"/>
        <w:jc w:val="both"/>
        <w:rPr>
          <w:sz w:val="24"/>
          <w:szCs w:val="24"/>
        </w:rPr>
      </w:pPr>
      <w:r w:rsidRPr="00CA011A">
        <w:rPr>
          <w:sz w:val="24"/>
          <w:szCs w:val="24"/>
        </w:rPr>
        <w:t>“‘</w:t>
      </w:r>
      <w:r w:rsidR="001066C4" w:rsidRPr="00CA011A">
        <w:rPr>
          <w:sz w:val="24"/>
          <w:szCs w:val="24"/>
        </w:rPr>
        <w:t>Collector</w:t>
      </w:r>
      <w:r w:rsidRPr="00CA011A">
        <w:rPr>
          <w:sz w:val="24"/>
          <w:szCs w:val="24"/>
        </w:rPr>
        <w:t>’</w:t>
      </w:r>
      <w:r w:rsidR="001066C4" w:rsidRPr="00CA011A">
        <w:rPr>
          <w:sz w:val="24"/>
          <w:szCs w:val="24"/>
        </w:rPr>
        <w:t xml:space="preserve"> and </w:t>
      </w:r>
      <w:r w:rsidRPr="00CA011A">
        <w:rPr>
          <w:sz w:val="24"/>
          <w:szCs w:val="24"/>
        </w:rPr>
        <w:t>‘</w:t>
      </w:r>
      <w:r w:rsidR="001066C4" w:rsidRPr="00CA011A">
        <w:rPr>
          <w:sz w:val="24"/>
          <w:szCs w:val="24"/>
        </w:rPr>
        <w:t>Comptroller</w:t>
      </w:r>
      <w:r w:rsidRPr="00CA011A">
        <w:rPr>
          <w:sz w:val="24"/>
          <w:szCs w:val="24"/>
        </w:rPr>
        <w:t>’</w:t>
      </w:r>
      <w:r w:rsidR="001066C4" w:rsidRPr="00CA011A">
        <w:rPr>
          <w:sz w:val="24"/>
          <w:szCs w:val="24"/>
        </w:rPr>
        <w:t xml:space="preserve"> have the same respective meanings as in the </w:t>
      </w:r>
      <w:r w:rsidR="001066C4" w:rsidRPr="00CA011A">
        <w:rPr>
          <w:i/>
          <w:iCs/>
          <w:sz w:val="24"/>
          <w:szCs w:val="24"/>
        </w:rPr>
        <w:t xml:space="preserve">Customs Act </w:t>
      </w:r>
      <w:r w:rsidR="001066C4" w:rsidRPr="00CA011A">
        <w:rPr>
          <w:sz w:val="24"/>
          <w:szCs w:val="24"/>
        </w:rPr>
        <w:t>1901;</w:t>
      </w:r>
    </w:p>
    <w:p w14:paraId="14E0F17D" w14:textId="4C721D6E" w:rsidR="00A77992" w:rsidRPr="00CA011A" w:rsidRDefault="00624103" w:rsidP="00EF2F79">
      <w:pPr>
        <w:shd w:val="clear" w:color="auto" w:fill="FFFFFF"/>
        <w:ind w:left="792" w:hanging="432"/>
        <w:jc w:val="both"/>
        <w:rPr>
          <w:sz w:val="24"/>
          <w:szCs w:val="24"/>
        </w:rPr>
      </w:pPr>
      <w:r w:rsidRPr="00CA011A">
        <w:rPr>
          <w:sz w:val="24"/>
          <w:szCs w:val="24"/>
        </w:rPr>
        <w:t>“‘</w:t>
      </w:r>
      <w:r w:rsidR="001066C4" w:rsidRPr="00CA011A">
        <w:rPr>
          <w:sz w:val="24"/>
          <w:szCs w:val="24"/>
        </w:rPr>
        <w:t>Director-General</w:t>
      </w:r>
      <w:r w:rsidRPr="00CA011A">
        <w:rPr>
          <w:sz w:val="24"/>
          <w:szCs w:val="24"/>
        </w:rPr>
        <w:t>’</w:t>
      </w:r>
      <w:r w:rsidR="001066C4" w:rsidRPr="00CA011A">
        <w:rPr>
          <w:sz w:val="24"/>
          <w:szCs w:val="24"/>
        </w:rPr>
        <w:t xml:space="preserve"> means the Director-General of Health;</w:t>
      </w:r>
      <w:r w:rsidRPr="00CA011A">
        <w:rPr>
          <w:sz w:val="24"/>
          <w:szCs w:val="24"/>
        </w:rPr>
        <w:t>”</w:t>
      </w:r>
      <w:r w:rsidR="001066C4" w:rsidRPr="00CA011A">
        <w:rPr>
          <w:sz w:val="24"/>
          <w:szCs w:val="24"/>
        </w:rPr>
        <w:t>.</w:t>
      </w:r>
    </w:p>
    <w:p w14:paraId="149D0E9F" w14:textId="77777777" w:rsidR="00A77992" w:rsidRPr="00CA011A" w:rsidRDefault="001066C4" w:rsidP="00EF2F79">
      <w:pPr>
        <w:shd w:val="clear" w:color="auto" w:fill="FFFFFF"/>
        <w:spacing w:before="120" w:after="60"/>
        <w:jc w:val="both"/>
        <w:rPr>
          <w:b/>
          <w:szCs w:val="24"/>
        </w:rPr>
      </w:pPr>
      <w:r w:rsidRPr="00CA011A">
        <w:rPr>
          <w:b/>
          <w:szCs w:val="18"/>
        </w:rPr>
        <w:t>Ministers, &amp;c., to have regard to Convention.</w:t>
      </w:r>
    </w:p>
    <w:p w14:paraId="6846A4CE" w14:textId="77777777" w:rsidR="00A77992" w:rsidRPr="00CA011A" w:rsidRDefault="001066C4" w:rsidP="00EF2F79">
      <w:pPr>
        <w:shd w:val="clear" w:color="auto" w:fill="FFFFFF"/>
        <w:spacing w:after="60"/>
        <w:ind w:firstLine="288"/>
        <w:jc w:val="both"/>
        <w:rPr>
          <w:sz w:val="24"/>
          <w:szCs w:val="24"/>
        </w:rPr>
      </w:pPr>
      <w:r w:rsidRPr="00CA011A">
        <w:rPr>
          <w:b/>
          <w:bCs/>
          <w:sz w:val="24"/>
          <w:szCs w:val="24"/>
        </w:rPr>
        <w:t>4.</w:t>
      </w:r>
      <w:r w:rsidRPr="00CA011A">
        <w:rPr>
          <w:sz w:val="24"/>
          <w:szCs w:val="24"/>
        </w:rPr>
        <w:t xml:space="preserve"> Section 6 of the Principal Act is amended by omitting the words </w:t>
      </w:r>
      <w:r w:rsidR="00624103" w:rsidRPr="00CA011A">
        <w:rPr>
          <w:sz w:val="24"/>
          <w:szCs w:val="24"/>
        </w:rPr>
        <w:t>“</w:t>
      </w:r>
      <w:r w:rsidRPr="00CA011A">
        <w:rPr>
          <w:sz w:val="24"/>
          <w:szCs w:val="24"/>
        </w:rPr>
        <w:t>The Minister</w:t>
      </w:r>
      <w:r w:rsidR="00624103" w:rsidRPr="00CA011A">
        <w:rPr>
          <w:sz w:val="24"/>
          <w:szCs w:val="24"/>
        </w:rPr>
        <w:t>”</w:t>
      </w:r>
      <w:r w:rsidRPr="00CA011A">
        <w:rPr>
          <w:sz w:val="24"/>
          <w:szCs w:val="24"/>
        </w:rPr>
        <w:t xml:space="preserve"> and substituting the words </w:t>
      </w:r>
      <w:r w:rsidR="00624103" w:rsidRPr="00CA011A">
        <w:rPr>
          <w:sz w:val="24"/>
          <w:szCs w:val="24"/>
        </w:rPr>
        <w:t>“</w:t>
      </w:r>
      <w:r w:rsidRPr="00CA011A">
        <w:rPr>
          <w:sz w:val="24"/>
          <w:szCs w:val="24"/>
        </w:rPr>
        <w:t>The Minister for Health, the Minister for Business and Consumer Affairs, the Director-General</w:t>
      </w:r>
      <w:r w:rsidR="00624103" w:rsidRPr="00CA011A">
        <w:rPr>
          <w:sz w:val="24"/>
          <w:szCs w:val="24"/>
        </w:rPr>
        <w:t>”</w:t>
      </w:r>
      <w:r w:rsidRPr="00CA011A">
        <w:rPr>
          <w:sz w:val="24"/>
          <w:szCs w:val="24"/>
        </w:rPr>
        <w:t>.</w:t>
      </w:r>
    </w:p>
    <w:p w14:paraId="792D51C4" w14:textId="77777777" w:rsidR="00A77992" w:rsidRPr="00CA011A" w:rsidRDefault="001066C4" w:rsidP="00EF2F79">
      <w:pPr>
        <w:shd w:val="clear" w:color="auto" w:fill="FFFFFF"/>
        <w:spacing w:before="120" w:after="60"/>
        <w:jc w:val="both"/>
        <w:rPr>
          <w:b/>
          <w:szCs w:val="24"/>
        </w:rPr>
      </w:pPr>
      <w:proofErr w:type="spellStart"/>
      <w:r w:rsidRPr="00CA011A">
        <w:rPr>
          <w:b/>
          <w:szCs w:val="18"/>
        </w:rPr>
        <w:t>Licence</w:t>
      </w:r>
      <w:proofErr w:type="spellEnd"/>
      <w:r w:rsidRPr="00CA011A">
        <w:rPr>
          <w:b/>
          <w:szCs w:val="18"/>
        </w:rPr>
        <w:t xml:space="preserve"> to manufacture.</w:t>
      </w:r>
    </w:p>
    <w:p w14:paraId="5AA6D1B9" w14:textId="77777777" w:rsidR="00A77992" w:rsidRPr="00CA011A" w:rsidRDefault="001066C4" w:rsidP="00EF2F79">
      <w:pPr>
        <w:shd w:val="clear" w:color="auto" w:fill="FFFFFF"/>
        <w:spacing w:after="60"/>
        <w:ind w:firstLine="288"/>
        <w:jc w:val="both"/>
        <w:rPr>
          <w:sz w:val="24"/>
          <w:szCs w:val="24"/>
        </w:rPr>
      </w:pPr>
      <w:r w:rsidRPr="00CA011A">
        <w:rPr>
          <w:b/>
          <w:bCs/>
          <w:sz w:val="24"/>
          <w:szCs w:val="24"/>
        </w:rPr>
        <w:t>5.</w:t>
      </w:r>
      <w:r w:rsidRPr="00CA011A">
        <w:rPr>
          <w:sz w:val="24"/>
          <w:szCs w:val="24"/>
        </w:rPr>
        <w:t xml:space="preserve"> Section 9 of the Principal Act is amended by adding at the end thereof the following sub-section:</w:t>
      </w:r>
      <w:r w:rsidRPr="00CA011A">
        <w:rPr>
          <w:rFonts w:eastAsia="Times New Roman"/>
          <w:sz w:val="24"/>
          <w:szCs w:val="24"/>
        </w:rPr>
        <w:t>—</w:t>
      </w:r>
    </w:p>
    <w:p w14:paraId="4CC89A6C" w14:textId="77777777" w:rsidR="00A77992" w:rsidRPr="00CA011A" w:rsidRDefault="00624103" w:rsidP="00EF2F79">
      <w:pPr>
        <w:shd w:val="clear" w:color="auto" w:fill="FFFFFF"/>
        <w:spacing w:after="60"/>
        <w:ind w:firstLine="288"/>
        <w:jc w:val="both"/>
        <w:rPr>
          <w:sz w:val="24"/>
          <w:szCs w:val="24"/>
        </w:rPr>
      </w:pPr>
      <w:r w:rsidRPr="00CA011A">
        <w:rPr>
          <w:sz w:val="24"/>
          <w:szCs w:val="24"/>
        </w:rPr>
        <w:t>“</w:t>
      </w:r>
      <w:r w:rsidR="001066C4" w:rsidRPr="00CA011A">
        <w:rPr>
          <w:sz w:val="24"/>
          <w:szCs w:val="24"/>
        </w:rPr>
        <w:t xml:space="preserve">(5) In this section, </w:t>
      </w:r>
      <w:r w:rsidRPr="00CA011A">
        <w:rPr>
          <w:sz w:val="24"/>
          <w:szCs w:val="24"/>
        </w:rPr>
        <w:t>‘</w:t>
      </w:r>
      <w:r w:rsidR="001066C4" w:rsidRPr="00CA011A">
        <w:rPr>
          <w:sz w:val="24"/>
          <w:szCs w:val="24"/>
        </w:rPr>
        <w:t>Minister</w:t>
      </w:r>
      <w:r w:rsidRPr="00CA011A">
        <w:rPr>
          <w:sz w:val="24"/>
          <w:szCs w:val="24"/>
        </w:rPr>
        <w:t>’</w:t>
      </w:r>
      <w:r w:rsidR="001066C4" w:rsidRPr="00CA011A">
        <w:rPr>
          <w:sz w:val="24"/>
          <w:szCs w:val="24"/>
        </w:rPr>
        <w:t xml:space="preserve"> means the Minister for Health.</w:t>
      </w:r>
      <w:r w:rsidRPr="00CA011A">
        <w:rPr>
          <w:sz w:val="24"/>
          <w:szCs w:val="24"/>
        </w:rPr>
        <w:t>”</w:t>
      </w:r>
      <w:r w:rsidR="001066C4" w:rsidRPr="00CA011A">
        <w:rPr>
          <w:sz w:val="24"/>
          <w:szCs w:val="24"/>
        </w:rPr>
        <w:t>.</w:t>
      </w:r>
    </w:p>
    <w:p w14:paraId="46D8F082" w14:textId="77777777" w:rsidR="00A77992" w:rsidRPr="00CA011A" w:rsidRDefault="001066C4" w:rsidP="00EF2F79">
      <w:pPr>
        <w:shd w:val="clear" w:color="auto" w:fill="FFFFFF"/>
        <w:spacing w:before="120" w:after="60"/>
        <w:jc w:val="both"/>
        <w:rPr>
          <w:b/>
          <w:szCs w:val="24"/>
        </w:rPr>
      </w:pPr>
      <w:r w:rsidRPr="00CA011A">
        <w:rPr>
          <w:b/>
          <w:szCs w:val="18"/>
        </w:rPr>
        <w:t xml:space="preserve">Revocation of </w:t>
      </w:r>
      <w:proofErr w:type="spellStart"/>
      <w:r w:rsidRPr="00CA011A">
        <w:rPr>
          <w:b/>
          <w:szCs w:val="18"/>
        </w:rPr>
        <w:t>licences</w:t>
      </w:r>
      <w:proofErr w:type="spellEnd"/>
      <w:r w:rsidRPr="00CA011A">
        <w:rPr>
          <w:b/>
          <w:szCs w:val="18"/>
        </w:rPr>
        <w:t>.</w:t>
      </w:r>
    </w:p>
    <w:p w14:paraId="0B8F8BD0" w14:textId="77777777" w:rsidR="00A77992" w:rsidRPr="00CA011A" w:rsidRDefault="001066C4" w:rsidP="00EF2F79">
      <w:pPr>
        <w:shd w:val="clear" w:color="auto" w:fill="FFFFFF"/>
        <w:spacing w:after="60"/>
        <w:ind w:firstLine="288"/>
        <w:jc w:val="both"/>
        <w:rPr>
          <w:sz w:val="24"/>
          <w:szCs w:val="24"/>
        </w:rPr>
      </w:pPr>
      <w:r w:rsidRPr="00CA011A">
        <w:rPr>
          <w:b/>
          <w:bCs/>
          <w:sz w:val="24"/>
          <w:szCs w:val="24"/>
        </w:rPr>
        <w:t>6.</w:t>
      </w:r>
      <w:r w:rsidRPr="00CA011A">
        <w:rPr>
          <w:sz w:val="24"/>
          <w:szCs w:val="24"/>
        </w:rPr>
        <w:t xml:space="preserve"> Section 10 of the Principal Act is amended by adding at the end thereof the following sub-section:</w:t>
      </w:r>
      <w:r w:rsidRPr="00CA011A">
        <w:rPr>
          <w:rFonts w:eastAsia="Times New Roman"/>
          <w:sz w:val="24"/>
          <w:szCs w:val="24"/>
        </w:rPr>
        <w:t>—</w:t>
      </w:r>
    </w:p>
    <w:p w14:paraId="1CF36336" w14:textId="47D03928" w:rsidR="00A77992" w:rsidRPr="00CA011A" w:rsidRDefault="00624103" w:rsidP="00EF2F79">
      <w:pPr>
        <w:shd w:val="clear" w:color="auto" w:fill="FFFFFF"/>
        <w:spacing w:after="60"/>
        <w:ind w:firstLine="288"/>
        <w:jc w:val="both"/>
        <w:rPr>
          <w:sz w:val="24"/>
          <w:szCs w:val="24"/>
        </w:rPr>
      </w:pPr>
      <w:r w:rsidRPr="00CA011A">
        <w:rPr>
          <w:sz w:val="24"/>
          <w:szCs w:val="24"/>
        </w:rPr>
        <w:t>“</w:t>
      </w:r>
      <w:r w:rsidR="001066C4" w:rsidRPr="00CA011A">
        <w:rPr>
          <w:sz w:val="24"/>
          <w:szCs w:val="24"/>
        </w:rPr>
        <w:t>(2) In this section,</w:t>
      </w:r>
      <w:r w:rsidRPr="00CA011A">
        <w:rPr>
          <w:sz w:val="24"/>
          <w:szCs w:val="24"/>
        </w:rPr>
        <w:t>’</w:t>
      </w:r>
      <w:r w:rsidR="001066C4" w:rsidRPr="00CA011A">
        <w:rPr>
          <w:sz w:val="24"/>
          <w:szCs w:val="24"/>
        </w:rPr>
        <w:t xml:space="preserve"> Minister</w:t>
      </w:r>
      <w:r w:rsidRPr="00CA011A">
        <w:rPr>
          <w:sz w:val="24"/>
          <w:szCs w:val="24"/>
        </w:rPr>
        <w:t>’</w:t>
      </w:r>
      <w:r w:rsidR="001066C4" w:rsidRPr="00CA011A">
        <w:rPr>
          <w:sz w:val="24"/>
          <w:szCs w:val="24"/>
        </w:rPr>
        <w:t xml:space="preserve"> means the Minister for Health.</w:t>
      </w:r>
      <w:r w:rsidR="002F655E">
        <w:rPr>
          <w:sz w:val="24"/>
          <w:szCs w:val="24"/>
        </w:rPr>
        <w:t>”</w:t>
      </w:r>
      <w:r w:rsidR="001066C4" w:rsidRPr="00CA011A">
        <w:rPr>
          <w:sz w:val="24"/>
          <w:szCs w:val="24"/>
        </w:rPr>
        <w:t>.</w:t>
      </w:r>
    </w:p>
    <w:p w14:paraId="4031CE62" w14:textId="77777777" w:rsidR="00A77992" w:rsidRPr="00CA011A" w:rsidRDefault="001066C4" w:rsidP="00EF2F79">
      <w:pPr>
        <w:shd w:val="clear" w:color="auto" w:fill="FFFFFF"/>
        <w:spacing w:before="120" w:after="60"/>
        <w:jc w:val="both"/>
        <w:rPr>
          <w:b/>
          <w:szCs w:val="24"/>
        </w:rPr>
      </w:pPr>
      <w:r w:rsidRPr="00CA011A">
        <w:rPr>
          <w:b/>
          <w:szCs w:val="18"/>
        </w:rPr>
        <w:t>Permits to manufacture.</w:t>
      </w:r>
    </w:p>
    <w:p w14:paraId="51C74F2E" w14:textId="77777777" w:rsidR="00A77992" w:rsidRPr="00CA011A" w:rsidRDefault="001066C4" w:rsidP="00EF2F79">
      <w:pPr>
        <w:shd w:val="clear" w:color="auto" w:fill="FFFFFF"/>
        <w:spacing w:after="60"/>
        <w:ind w:firstLine="288"/>
        <w:jc w:val="both"/>
        <w:rPr>
          <w:sz w:val="24"/>
          <w:szCs w:val="24"/>
        </w:rPr>
      </w:pPr>
      <w:r w:rsidRPr="00CA011A">
        <w:rPr>
          <w:b/>
          <w:bCs/>
          <w:sz w:val="24"/>
          <w:szCs w:val="24"/>
        </w:rPr>
        <w:t>7.</w:t>
      </w:r>
      <w:r w:rsidRPr="00CA011A">
        <w:rPr>
          <w:sz w:val="24"/>
          <w:szCs w:val="24"/>
        </w:rPr>
        <w:t xml:space="preserve"> Section 11 of the Principal Act is amended</w:t>
      </w:r>
      <w:r w:rsidRPr="00CA011A">
        <w:rPr>
          <w:rFonts w:eastAsia="Times New Roman"/>
          <w:sz w:val="24"/>
          <w:szCs w:val="24"/>
        </w:rPr>
        <w:t>—</w:t>
      </w:r>
    </w:p>
    <w:p w14:paraId="66357FC9" w14:textId="77777777" w:rsidR="00A77992" w:rsidRPr="00CA011A" w:rsidRDefault="001066C4" w:rsidP="00C91AB4">
      <w:pPr>
        <w:shd w:val="clear" w:color="auto" w:fill="FFFFFF"/>
        <w:ind w:left="720" w:hanging="360"/>
        <w:jc w:val="both"/>
        <w:rPr>
          <w:sz w:val="24"/>
          <w:szCs w:val="24"/>
        </w:rPr>
      </w:pPr>
      <w:r w:rsidRPr="00CA011A">
        <w:rPr>
          <w:sz w:val="24"/>
          <w:szCs w:val="24"/>
        </w:rPr>
        <w:t xml:space="preserve">(a) by omitting from sub-section (1) the word </w:t>
      </w:r>
      <w:r w:rsidR="00624103" w:rsidRPr="00CA011A">
        <w:rPr>
          <w:sz w:val="24"/>
          <w:szCs w:val="24"/>
        </w:rPr>
        <w:t>“</w:t>
      </w:r>
      <w:r w:rsidRPr="00CA011A">
        <w:rPr>
          <w:sz w:val="24"/>
          <w:szCs w:val="24"/>
        </w:rPr>
        <w:t>Comptroller</w:t>
      </w:r>
      <w:r w:rsidR="00624103" w:rsidRPr="00CA011A">
        <w:rPr>
          <w:sz w:val="24"/>
          <w:szCs w:val="24"/>
        </w:rPr>
        <w:t>”</w:t>
      </w:r>
      <w:r w:rsidRPr="00CA011A">
        <w:rPr>
          <w:sz w:val="24"/>
          <w:szCs w:val="24"/>
        </w:rPr>
        <w:t xml:space="preserve"> and substituting the word </w:t>
      </w:r>
      <w:r w:rsidR="00624103" w:rsidRPr="00CA011A">
        <w:rPr>
          <w:sz w:val="24"/>
          <w:szCs w:val="24"/>
        </w:rPr>
        <w:t>“</w:t>
      </w:r>
      <w:r w:rsidRPr="00CA011A">
        <w:rPr>
          <w:sz w:val="24"/>
          <w:szCs w:val="24"/>
        </w:rPr>
        <w:t>Director-General</w:t>
      </w:r>
      <w:r w:rsidR="00624103" w:rsidRPr="00CA011A">
        <w:rPr>
          <w:sz w:val="24"/>
          <w:szCs w:val="24"/>
        </w:rPr>
        <w:t>”</w:t>
      </w:r>
      <w:r w:rsidRPr="00CA011A">
        <w:rPr>
          <w:sz w:val="24"/>
          <w:szCs w:val="24"/>
        </w:rPr>
        <w:t>; and</w:t>
      </w:r>
    </w:p>
    <w:p w14:paraId="5C1564CE" w14:textId="61EB57CB" w:rsidR="00EF2F79" w:rsidRPr="00CA011A" w:rsidRDefault="001066C4" w:rsidP="002F655E">
      <w:pPr>
        <w:shd w:val="clear" w:color="auto" w:fill="FFFFFF"/>
        <w:ind w:left="720" w:hanging="360"/>
        <w:jc w:val="both"/>
        <w:rPr>
          <w:sz w:val="24"/>
          <w:szCs w:val="24"/>
        </w:rPr>
      </w:pPr>
      <w:r w:rsidRPr="00CA011A">
        <w:rPr>
          <w:sz w:val="24"/>
          <w:szCs w:val="24"/>
        </w:rPr>
        <w:t xml:space="preserve">(b) by omitting from sub-section (2) the word </w:t>
      </w:r>
      <w:r w:rsidR="00624103" w:rsidRPr="00CA011A">
        <w:rPr>
          <w:sz w:val="24"/>
          <w:szCs w:val="24"/>
        </w:rPr>
        <w:t>“</w:t>
      </w:r>
      <w:r w:rsidRPr="00CA011A">
        <w:rPr>
          <w:sz w:val="24"/>
          <w:szCs w:val="24"/>
        </w:rPr>
        <w:t>Comptroller</w:t>
      </w:r>
      <w:r w:rsidR="00624103" w:rsidRPr="00CA011A">
        <w:rPr>
          <w:sz w:val="24"/>
          <w:szCs w:val="24"/>
        </w:rPr>
        <w:t>”</w:t>
      </w:r>
      <w:r w:rsidRPr="00CA011A">
        <w:rPr>
          <w:sz w:val="24"/>
          <w:szCs w:val="24"/>
        </w:rPr>
        <w:t xml:space="preserve"> (wherever occurring) and substituting the word </w:t>
      </w:r>
      <w:r w:rsidR="00624103" w:rsidRPr="00CA011A">
        <w:rPr>
          <w:sz w:val="24"/>
          <w:szCs w:val="24"/>
        </w:rPr>
        <w:t>“</w:t>
      </w:r>
      <w:r w:rsidRPr="00CA011A">
        <w:rPr>
          <w:sz w:val="24"/>
          <w:szCs w:val="24"/>
        </w:rPr>
        <w:t>Director-General</w:t>
      </w:r>
      <w:r w:rsidR="00624103" w:rsidRPr="00CA011A">
        <w:rPr>
          <w:sz w:val="24"/>
          <w:szCs w:val="24"/>
        </w:rPr>
        <w:t>”</w:t>
      </w:r>
      <w:r w:rsidRPr="00CA011A">
        <w:rPr>
          <w:sz w:val="24"/>
          <w:szCs w:val="24"/>
        </w:rPr>
        <w:t>.</w:t>
      </w:r>
    </w:p>
    <w:p w14:paraId="3BC921E1" w14:textId="77777777" w:rsidR="00A77992" w:rsidRPr="00CA011A" w:rsidRDefault="001066C4" w:rsidP="00C91AB4">
      <w:pPr>
        <w:shd w:val="clear" w:color="auto" w:fill="FFFFFF"/>
        <w:spacing w:after="60"/>
        <w:ind w:firstLine="288"/>
        <w:jc w:val="both"/>
        <w:rPr>
          <w:sz w:val="24"/>
          <w:szCs w:val="24"/>
        </w:rPr>
      </w:pPr>
      <w:r w:rsidRPr="00CA011A">
        <w:rPr>
          <w:b/>
          <w:bCs/>
          <w:sz w:val="24"/>
          <w:szCs w:val="24"/>
        </w:rPr>
        <w:t>8.</w:t>
      </w:r>
      <w:r w:rsidRPr="00CA011A">
        <w:rPr>
          <w:sz w:val="24"/>
          <w:szCs w:val="24"/>
        </w:rPr>
        <w:t xml:space="preserve"> Section 12 of the Principal Act is repealed and the following section substituted: </w:t>
      </w:r>
      <w:r w:rsidRPr="00CA011A">
        <w:rPr>
          <w:rFonts w:eastAsia="Times New Roman"/>
          <w:sz w:val="24"/>
          <w:szCs w:val="24"/>
        </w:rPr>
        <w:t>—</w:t>
      </w:r>
    </w:p>
    <w:p w14:paraId="2E2595EC" w14:textId="77777777" w:rsidR="00A77992" w:rsidRPr="00CA011A" w:rsidRDefault="001066C4" w:rsidP="00C91AB4">
      <w:pPr>
        <w:shd w:val="clear" w:color="auto" w:fill="FFFFFF"/>
        <w:spacing w:before="120" w:after="60"/>
        <w:jc w:val="both"/>
        <w:rPr>
          <w:b/>
          <w:szCs w:val="24"/>
        </w:rPr>
      </w:pPr>
      <w:r w:rsidRPr="00CA011A">
        <w:rPr>
          <w:b/>
          <w:szCs w:val="18"/>
        </w:rPr>
        <w:t>Directions with respect to secu</w:t>
      </w:r>
      <w:r w:rsidR="00EE4773" w:rsidRPr="00CA011A">
        <w:rPr>
          <w:b/>
          <w:szCs w:val="18"/>
        </w:rPr>
        <w:t>ri</w:t>
      </w:r>
      <w:r w:rsidRPr="00CA011A">
        <w:rPr>
          <w:b/>
          <w:szCs w:val="18"/>
        </w:rPr>
        <w:t>ty of premises and handling of narcotic materials.</w:t>
      </w:r>
    </w:p>
    <w:p w14:paraId="72F548C3" w14:textId="77777777" w:rsidR="00A77992" w:rsidRPr="00CA011A" w:rsidRDefault="00624103" w:rsidP="00C91AB4">
      <w:pPr>
        <w:shd w:val="clear" w:color="auto" w:fill="FFFFFF"/>
        <w:spacing w:after="60"/>
        <w:ind w:firstLine="288"/>
        <w:jc w:val="both"/>
        <w:rPr>
          <w:sz w:val="24"/>
          <w:szCs w:val="24"/>
        </w:rPr>
      </w:pPr>
      <w:r w:rsidRPr="00CA011A">
        <w:rPr>
          <w:sz w:val="24"/>
          <w:szCs w:val="24"/>
        </w:rPr>
        <w:t>“</w:t>
      </w:r>
      <w:r w:rsidR="001066C4" w:rsidRPr="00CA011A">
        <w:rPr>
          <w:sz w:val="24"/>
          <w:szCs w:val="24"/>
        </w:rPr>
        <w:t>12. (1) The Comptroller may, by notice in writing served on a licensed manufacturer</w:t>
      </w:r>
      <w:r w:rsidR="001066C4" w:rsidRPr="00CA011A">
        <w:rPr>
          <w:rFonts w:eastAsia="Times New Roman"/>
          <w:sz w:val="24"/>
          <w:szCs w:val="24"/>
        </w:rPr>
        <w:t>—</w:t>
      </w:r>
    </w:p>
    <w:p w14:paraId="46F54C5D" w14:textId="77777777" w:rsidR="00A77992" w:rsidRPr="00CA011A" w:rsidRDefault="001066C4" w:rsidP="00C91AB4">
      <w:pPr>
        <w:shd w:val="clear" w:color="auto" w:fill="FFFFFF"/>
        <w:spacing w:before="60" w:after="60"/>
        <w:ind w:left="720" w:hanging="360"/>
        <w:jc w:val="both"/>
        <w:rPr>
          <w:sz w:val="24"/>
          <w:szCs w:val="24"/>
        </w:rPr>
      </w:pPr>
      <w:r w:rsidRPr="00CA011A">
        <w:rPr>
          <w:sz w:val="24"/>
          <w:szCs w:val="24"/>
        </w:rPr>
        <w:t>(a) direct him to take specified measures for regulating and controlling</w:t>
      </w:r>
      <w:r w:rsidRPr="00CA011A">
        <w:rPr>
          <w:rFonts w:eastAsia="Times New Roman"/>
          <w:sz w:val="24"/>
          <w:szCs w:val="24"/>
        </w:rPr>
        <w:t>—</w:t>
      </w:r>
    </w:p>
    <w:p w14:paraId="4B7F5870" w14:textId="77777777" w:rsidR="00A77992" w:rsidRPr="00CA011A" w:rsidRDefault="001066C4" w:rsidP="00C91AB4">
      <w:pPr>
        <w:shd w:val="clear" w:color="auto" w:fill="FFFFFF"/>
        <w:ind w:left="1224" w:hanging="360"/>
        <w:jc w:val="both"/>
        <w:rPr>
          <w:sz w:val="24"/>
          <w:szCs w:val="24"/>
        </w:rPr>
      </w:pPr>
      <w:r w:rsidRPr="00CA011A">
        <w:rPr>
          <w:sz w:val="24"/>
          <w:szCs w:val="24"/>
        </w:rPr>
        <w:t>(i) the entry of persons or vehicles into, or the departure of persons or vehicles from, the licensed premises or a specified part of the licensed premises; or</w:t>
      </w:r>
    </w:p>
    <w:p w14:paraId="6F70938E" w14:textId="77777777" w:rsidR="00A77992" w:rsidRPr="00CA011A" w:rsidRDefault="001066C4" w:rsidP="00C91AB4">
      <w:pPr>
        <w:shd w:val="clear" w:color="auto" w:fill="FFFFFF"/>
        <w:ind w:left="1224" w:hanging="360"/>
        <w:jc w:val="both"/>
        <w:rPr>
          <w:sz w:val="24"/>
          <w:szCs w:val="24"/>
        </w:rPr>
      </w:pPr>
      <w:r w:rsidRPr="00CA011A">
        <w:rPr>
          <w:sz w:val="24"/>
          <w:szCs w:val="24"/>
        </w:rPr>
        <w:t>(ii) the entry of persons or vehicles into, or the departure of persons or vehicles from, a specified part of the licensed premises from or into another part of the licensed premises;</w:t>
      </w:r>
    </w:p>
    <w:p w14:paraId="4CD9AABE" w14:textId="77777777" w:rsidR="00A77992" w:rsidRPr="00CA011A" w:rsidRDefault="001066C4" w:rsidP="00C91AB4">
      <w:pPr>
        <w:shd w:val="clear" w:color="auto" w:fill="FFFFFF"/>
        <w:spacing w:before="60" w:after="60"/>
        <w:ind w:left="720" w:hanging="360"/>
        <w:jc w:val="both"/>
        <w:rPr>
          <w:sz w:val="24"/>
          <w:szCs w:val="24"/>
        </w:rPr>
      </w:pPr>
      <w:r w:rsidRPr="00CA011A">
        <w:rPr>
          <w:sz w:val="24"/>
          <w:szCs w:val="24"/>
        </w:rPr>
        <w:t>(b) direct him to take specified measures for preventing</w:t>
      </w:r>
      <w:r w:rsidRPr="00CA011A">
        <w:rPr>
          <w:rFonts w:eastAsia="Times New Roman"/>
          <w:sz w:val="24"/>
          <w:szCs w:val="24"/>
        </w:rPr>
        <w:t>—</w:t>
      </w:r>
    </w:p>
    <w:p w14:paraId="5578141D" w14:textId="77777777" w:rsidR="00A77992" w:rsidRPr="00CA011A" w:rsidRDefault="001066C4" w:rsidP="00C91AB4">
      <w:pPr>
        <w:shd w:val="clear" w:color="auto" w:fill="FFFFFF"/>
        <w:ind w:left="1224" w:hanging="360"/>
        <w:jc w:val="both"/>
        <w:rPr>
          <w:sz w:val="24"/>
          <w:szCs w:val="24"/>
        </w:rPr>
      </w:pPr>
      <w:r w:rsidRPr="00CA011A">
        <w:rPr>
          <w:sz w:val="24"/>
          <w:szCs w:val="24"/>
        </w:rPr>
        <w:t>(i) the entry of persons or vehicles into, or the departure of persons or vehicles from, the licensed premises; or</w:t>
      </w:r>
    </w:p>
    <w:p w14:paraId="7AA8753F" w14:textId="77777777" w:rsidR="00A77992" w:rsidRPr="00CA011A" w:rsidRDefault="001066C4" w:rsidP="00C91AB4">
      <w:pPr>
        <w:shd w:val="clear" w:color="auto" w:fill="FFFFFF"/>
        <w:ind w:left="1224" w:hanging="360"/>
        <w:jc w:val="both"/>
        <w:rPr>
          <w:sz w:val="24"/>
          <w:szCs w:val="24"/>
        </w:rPr>
      </w:pPr>
      <w:r w:rsidRPr="00CA011A">
        <w:rPr>
          <w:sz w:val="24"/>
          <w:szCs w:val="24"/>
        </w:rPr>
        <w:t>(ii) the entry of persons or vehicles into, or the departure of persons or vehicles from, a specified part of the licensed premises from or into another part of the licensed premises,</w:t>
      </w:r>
    </w:p>
    <w:p w14:paraId="2BA6F47D" w14:textId="77777777" w:rsidR="00A77992" w:rsidRPr="00CA011A" w:rsidRDefault="001066C4" w:rsidP="00C91AB4">
      <w:pPr>
        <w:shd w:val="clear" w:color="auto" w:fill="FFFFFF"/>
        <w:ind w:left="720"/>
        <w:rPr>
          <w:sz w:val="24"/>
          <w:szCs w:val="24"/>
        </w:rPr>
      </w:pPr>
      <w:r w:rsidRPr="00CA011A">
        <w:rPr>
          <w:sz w:val="24"/>
          <w:szCs w:val="24"/>
        </w:rPr>
        <w:t>otherwise than at specified places; or</w:t>
      </w:r>
    </w:p>
    <w:p w14:paraId="3EFE29F7" w14:textId="77777777" w:rsidR="00A77992" w:rsidRPr="00CA011A" w:rsidRDefault="001066C4" w:rsidP="00C91AB4">
      <w:pPr>
        <w:shd w:val="clear" w:color="auto" w:fill="FFFFFF"/>
        <w:spacing w:before="60" w:after="60"/>
        <w:ind w:left="720" w:hanging="360"/>
        <w:jc w:val="both"/>
        <w:rPr>
          <w:sz w:val="24"/>
          <w:szCs w:val="24"/>
        </w:rPr>
      </w:pPr>
      <w:r w:rsidRPr="00CA011A">
        <w:rPr>
          <w:sz w:val="24"/>
          <w:szCs w:val="24"/>
        </w:rPr>
        <w:lastRenderedPageBreak/>
        <w:t>(c) give directions to him with respect to the handling, otherwise than upon the licensed premises, of narcotic materials in his possession or control.</w:t>
      </w:r>
    </w:p>
    <w:p w14:paraId="379CB84E" w14:textId="77777777" w:rsidR="00A77992" w:rsidRPr="00CA011A" w:rsidRDefault="00624103" w:rsidP="00C91AB4">
      <w:pPr>
        <w:shd w:val="clear" w:color="auto" w:fill="FFFFFF"/>
        <w:spacing w:after="60"/>
        <w:ind w:firstLine="288"/>
        <w:jc w:val="both"/>
        <w:rPr>
          <w:sz w:val="24"/>
          <w:szCs w:val="24"/>
        </w:rPr>
      </w:pPr>
      <w:r w:rsidRPr="00CA011A">
        <w:rPr>
          <w:sz w:val="24"/>
          <w:szCs w:val="24"/>
        </w:rPr>
        <w:t>“</w:t>
      </w:r>
      <w:r w:rsidR="001066C4" w:rsidRPr="00CA011A">
        <w:rPr>
          <w:sz w:val="24"/>
          <w:szCs w:val="24"/>
        </w:rPr>
        <w:t>(2) A direction under this section in relation to the handling of narcotic materials may be given in respect of narcotic materials generally, in respect of a narcotic material of a kind specified in the direction or in respect of such particular narcotic materials as are specified in the direction.</w:t>
      </w:r>
    </w:p>
    <w:p w14:paraId="12575E6F" w14:textId="77777777" w:rsidR="00A77992" w:rsidRPr="00CA011A" w:rsidRDefault="00624103" w:rsidP="00C91AB4">
      <w:pPr>
        <w:shd w:val="clear" w:color="auto" w:fill="FFFFFF"/>
        <w:spacing w:after="60"/>
        <w:ind w:firstLine="288"/>
        <w:jc w:val="both"/>
        <w:rPr>
          <w:sz w:val="24"/>
          <w:szCs w:val="24"/>
        </w:rPr>
      </w:pPr>
      <w:r w:rsidRPr="00CA011A">
        <w:rPr>
          <w:sz w:val="24"/>
          <w:szCs w:val="24"/>
        </w:rPr>
        <w:t>“</w:t>
      </w:r>
      <w:r w:rsidR="001066C4" w:rsidRPr="00CA011A">
        <w:rPr>
          <w:sz w:val="24"/>
          <w:szCs w:val="24"/>
        </w:rPr>
        <w:t>(3) In this section</w:t>
      </w:r>
      <w:r w:rsidR="001066C4" w:rsidRPr="00CA011A">
        <w:rPr>
          <w:rFonts w:eastAsia="Times New Roman"/>
          <w:sz w:val="24"/>
          <w:szCs w:val="24"/>
        </w:rPr>
        <w:t>—</w:t>
      </w:r>
    </w:p>
    <w:p w14:paraId="3CCE707C" w14:textId="77777777" w:rsidR="00A77992" w:rsidRPr="00CA011A" w:rsidRDefault="00624103" w:rsidP="00C91AB4">
      <w:pPr>
        <w:shd w:val="clear" w:color="auto" w:fill="FFFFFF"/>
        <w:spacing w:before="60" w:after="60"/>
        <w:ind w:left="792" w:hanging="432"/>
        <w:jc w:val="both"/>
        <w:rPr>
          <w:sz w:val="24"/>
          <w:szCs w:val="24"/>
        </w:rPr>
      </w:pPr>
      <w:r w:rsidRPr="00CA011A">
        <w:rPr>
          <w:sz w:val="24"/>
          <w:szCs w:val="24"/>
        </w:rPr>
        <w:t>‘</w:t>
      </w:r>
      <w:r w:rsidR="001066C4" w:rsidRPr="00CA011A">
        <w:rPr>
          <w:sz w:val="24"/>
          <w:szCs w:val="24"/>
        </w:rPr>
        <w:t>licensed premises</w:t>
      </w:r>
      <w:r w:rsidRPr="00CA011A">
        <w:rPr>
          <w:sz w:val="24"/>
          <w:szCs w:val="24"/>
        </w:rPr>
        <w:t>’</w:t>
      </w:r>
      <w:r w:rsidR="001066C4" w:rsidRPr="00CA011A">
        <w:rPr>
          <w:sz w:val="24"/>
          <w:szCs w:val="24"/>
        </w:rPr>
        <w:t>, in relation to a licensed manufacturer, means the premises at which the licensed manufacturer is, under this Act, licensed to manufacture a drug;</w:t>
      </w:r>
    </w:p>
    <w:p w14:paraId="56BE2CAC" w14:textId="77777777" w:rsidR="00A77992" w:rsidRPr="00CA011A" w:rsidRDefault="00624103" w:rsidP="00C91AB4">
      <w:pPr>
        <w:shd w:val="clear" w:color="auto" w:fill="FFFFFF"/>
        <w:spacing w:before="60" w:after="60"/>
        <w:ind w:left="792" w:hanging="432"/>
        <w:jc w:val="both"/>
        <w:rPr>
          <w:sz w:val="24"/>
          <w:szCs w:val="24"/>
        </w:rPr>
      </w:pPr>
      <w:r w:rsidRPr="00CA011A">
        <w:rPr>
          <w:sz w:val="24"/>
          <w:szCs w:val="24"/>
        </w:rPr>
        <w:t>‘</w:t>
      </w:r>
      <w:r w:rsidR="001066C4" w:rsidRPr="00CA011A">
        <w:rPr>
          <w:sz w:val="24"/>
          <w:szCs w:val="24"/>
        </w:rPr>
        <w:t>narcotic material</w:t>
      </w:r>
      <w:r w:rsidRPr="00CA011A">
        <w:rPr>
          <w:sz w:val="24"/>
          <w:szCs w:val="24"/>
        </w:rPr>
        <w:t>’</w:t>
      </w:r>
      <w:r w:rsidR="001066C4" w:rsidRPr="00CA011A">
        <w:rPr>
          <w:sz w:val="24"/>
          <w:szCs w:val="24"/>
        </w:rPr>
        <w:t xml:space="preserve"> means a drug, a narcotic preparation or a substance, whether natural or synthetic, that is used in the manufacture of a drug.</w:t>
      </w:r>
      <w:r w:rsidRPr="00CA011A">
        <w:rPr>
          <w:sz w:val="24"/>
          <w:szCs w:val="24"/>
        </w:rPr>
        <w:t>”</w:t>
      </w:r>
      <w:r w:rsidR="001066C4" w:rsidRPr="00CA011A">
        <w:rPr>
          <w:sz w:val="24"/>
          <w:szCs w:val="24"/>
        </w:rPr>
        <w:t>.</w:t>
      </w:r>
    </w:p>
    <w:p w14:paraId="58C4A457" w14:textId="77777777" w:rsidR="00A77992" w:rsidRPr="00CA011A" w:rsidRDefault="001066C4" w:rsidP="00C91AB4">
      <w:pPr>
        <w:shd w:val="clear" w:color="auto" w:fill="FFFFFF"/>
        <w:spacing w:before="120" w:after="60"/>
        <w:jc w:val="both"/>
        <w:rPr>
          <w:b/>
          <w:szCs w:val="24"/>
        </w:rPr>
      </w:pPr>
      <w:r w:rsidRPr="00CA011A">
        <w:rPr>
          <w:b/>
          <w:szCs w:val="18"/>
        </w:rPr>
        <w:t>Directions with respect to manufacturing and labelling of drugs.</w:t>
      </w:r>
    </w:p>
    <w:p w14:paraId="0AE17FFD" w14:textId="71497E95" w:rsidR="00A77992" w:rsidRPr="00CA011A" w:rsidRDefault="001066C4" w:rsidP="00C91AB4">
      <w:pPr>
        <w:shd w:val="clear" w:color="auto" w:fill="FFFFFF"/>
        <w:spacing w:after="60"/>
        <w:ind w:firstLine="288"/>
        <w:jc w:val="both"/>
        <w:rPr>
          <w:sz w:val="24"/>
          <w:szCs w:val="24"/>
        </w:rPr>
      </w:pPr>
      <w:r w:rsidRPr="00CA011A">
        <w:rPr>
          <w:b/>
          <w:bCs/>
          <w:sz w:val="24"/>
          <w:szCs w:val="24"/>
        </w:rPr>
        <w:t>9.</w:t>
      </w:r>
      <w:r w:rsidRPr="00CA011A">
        <w:rPr>
          <w:sz w:val="24"/>
          <w:szCs w:val="24"/>
        </w:rPr>
        <w:t xml:space="preserve"> Section 13 of the Principal Act is amended by omitting sub</w:t>
      </w:r>
      <w:r w:rsidR="002F655E">
        <w:rPr>
          <w:sz w:val="24"/>
          <w:szCs w:val="24"/>
        </w:rPr>
        <w:t>-</w:t>
      </w:r>
      <w:r w:rsidRPr="00CA011A">
        <w:rPr>
          <w:sz w:val="24"/>
          <w:szCs w:val="24"/>
        </w:rPr>
        <w:t>section (1) and substituting the following sub-section:</w:t>
      </w:r>
      <w:r w:rsidRPr="00CA011A">
        <w:rPr>
          <w:rFonts w:eastAsia="Times New Roman"/>
          <w:sz w:val="24"/>
          <w:szCs w:val="24"/>
        </w:rPr>
        <w:t>—</w:t>
      </w:r>
    </w:p>
    <w:p w14:paraId="07F7D359" w14:textId="77777777" w:rsidR="00A77992" w:rsidRPr="00CA011A" w:rsidRDefault="00624103" w:rsidP="00C91AB4">
      <w:pPr>
        <w:shd w:val="clear" w:color="auto" w:fill="FFFFFF"/>
        <w:spacing w:after="60"/>
        <w:ind w:firstLine="288"/>
        <w:jc w:val="both"/>
        <w:rPr>
          <w:sz w:val="24"/>
          <w:szCs w:val="24"/>
        </w:rPr>
      </w:pPr>
      <w:r w:rsidRPr="00CA011A">
        <w:rPr>
          <w:sz w:val="24"/>
          <w:szCs w:val="24"/>
        </w:rPr>
        <w:t>“</w:t>
      </w:r>
      <w:r w:rsidR="001066C4" w:rsidRPr="00CA011A">
        <w:rPr>
          <w:sz w:val="24"/>
          <w:szCs w:val="24"/>
        </w:rPr>
        <w:t>(1) The Director-General may, by notice in writing served on a licensed manufacturer, give directions to him with respect to</w:t>
      </w:r>
      <w:r w:rsidR="001066C4" w:rsidRPr="00CA011A">
        <w:rPr>
          <w:rFonts w:eastAsia="Times New Roman"/>
          <w:sz w:val="24"/>
          <w:szCs w:val="24"/>
        </w:rPr>
        <w:t>—</w:t>
      </w:r>
    </w:p>
    <w:p w14:paraId="4973A6EB" w14:textId="77777777" w:rsidR="00A77992" w:rsidRPr="00CA011A" w:rsidRDefault="001066C4" w:rsidP="00C91AB4">
      <w:pPr>
        <w:shd w:val="clear" w:color="auto" w:fill="FFFFFF"/>
        <w:spacing w:after="60"/>
        <w:ind w:firstLine="288"/>
        <w:jc w:val="both"/>
        <w:rPr>
          <w:sz w:val="24"/>
          <w:szCs w:val="24"/>
        </w:rPr>
      </w:pPr>
      <w:r w:rsidRPr="00CA011A">
        <w:rPr>
          <w:sz w:val="24"/>
          <w:szCs w:val="24"/>
        </w:rPr>
        <w:t>(a) operations connected with the manufacturing of drugs; or</w:t>
      </w:r>
    </w:p>
    <w:p w14:paraId="045598D6" w14:textId="70DF95A9" w:rsidR="00C91AB4" w:rsidRPr="00CA011A" w:rsidRDefault="001066C4" w:rsidP="002F655E">
      <w:pPr>
        <w:shd w:val="clear" w:color="auto" w:fill="FFFFFF"/>
        <w:spacing w:after="60"/>
        <w:ind w:firstLine="288"/>
        <w:jc w:val="both"/>
        <w:rPr>
          <w:sz w:val="24"/>
          <w:szCs w:val="24"/>
        </w:rPr>
      </w:pPr>
      <w:r w:rsidRPr="00CA011A">
        <w:rPr>
          <w:sz w:val="24"/>
          <w:szCs w:val="24"/>
        </w:rPr>
        <w:t>(b) the labelling of drugs manufactured by him.</w:t>
      </w:r>
      <w:r w:rsidR="002F655E">
        <w:rPr>
          <w:sz w:val="24"/>
          <w:szCs w:val="24"/>
        </w:rPr>
        <w:t>”</w:t>
      </w:r>
      <w:r w:rsidRPr="00CA011A">
        <w:rPr>
          <w:sz w:val="24"/>
          <w:szCs w:val="24"/>
        </w:rPr>
        <w:t>.</w:t>
      </w:r>
    </w:p>
    <w:p w14:paraId="62D50CF3" w14:textId="77777777" w:rsidR="00A77992" w:rsidRPr="00CA011A" w:rsidRDefault="001066C4" w:rsidP="00C91AB4">
      <w:pPr>
        <w:shd w:val="clear" w:color="auto" w:fill="FFFFFF"/>
        <w:spacing w:after="60"/>
        <w:ind w:firstLine="288"/>
        <w:jc w:val="both"/>
        <w:rPr>
          <w:sz w:val="24"/>
          <w:szCs w:val="24"/>
        </w:rPr>
      </w:pPr>
      <w:r w:rsidRPr="00CA011A">
        <w:rPr>
          <w:b/>
          <w:bCs/>
          <w:sz w:val="24"/>
          <w:szCs w:val="24"/>
        </w:rPr>
        <w:t>10.</w:t>
      </w:r>
      <w:r w:rsidRPr="00CA011A">
        <w:rPr>
          <w:sz w:val="24"/>
          <w:szCs w:val="24"/>
        </w:rPr>
        <w:t xml:space="preserve"> After section 14 of the Principal Act the following section is inserted in Part II:</w:t>
      </w:r>
      <w:r w:rsidRPr="00CA011A">
        <w:rPr>
          <w:rFonts w:eastAsia="Times New Roman"/>
          <w:sz w:val="24"/>
          <w:szCs w:val="24"/>
        </w:rPr>
        <w:t>—</w:t>
      </w:r>
    </w:p>
    <w:p w14:paraId="225EC3DC" w14:textId="77777777" w:rsidR="00A77992" w:rsidRPr="00CA011A" w:rsidRDefault="001066C4" w:rsidP="00C91AB4">
      <w:pPr>
        <w:shd w:val="clear" w:color="auto" w:fill="FFFFFF"/>
        <w:spacing w:before="120" w:after="60"/>
        <w:jc w:val="both"/>
        <w:rPr>
          <w:b/>
          <w:szCs w:val="24"/>
        </w:rPr>
      </w:pPr>
      <w:r w:rsidRPr="00CA011A">
        <w:rPr>
          <w:b/>
          <w:szCs w:val="18"/>
        </w:rPr>
        <w:t>Review of certain decisions by Administrative Appeals Tribunal.</w:t>
      </w:r>
    </w:p>
    <w:p w14:paraId="288C92E2" w14:textId="265156A6" w:rsidR="00A77992" w:rsidRPr="00CA011A" w:rsidRDefault="00624103" w:rsidP="00C91AB4">
      <w:pPr>
        <w:shd w:val="clear" w:color="auto" w:fill="FFFFFF"/>
        <w:spacing w:after="60"/>
        <w:ind w:firstLine="288"/>
        <w:jc w:val="both"/>
        <w:rPr>
          <w:sz w:val="24"/>
          <w:szCs w:val="24"/>
        </w:rPr>
      </w:pPr>
      <w:r w:rsidRPr="00CA011A">
        <w:rPr>
          <w:sz w:val="24"/>
          <w:szCs w:val="24"/>
        </w:rPr>
        <w:t>“</w:t>
      </w:r>
      <w:r w:rsidR="001066C4" w:rsidRPr="00CA011A">
        <w:rPr>
          <w:sz w:val="24"/>
          <w:szCs w:val="24"/>
        </w:rPr>
        <w:t>14</w:t>
      </w:r>
      <w:r w:rsidR="002F655E">
        <w:rPr>
          <w:smallCaps/>
          <w:sz w:val="24"/>
          <w:szCs w:val="24"/>
        </w:rPr>
        <w:t>a</w:t>
      </w:r>
      <w:r w:rsidR="001066C4" w:rsidRPr="00CA011A">
        <w:rPr>
          <w:sz w:val="24"/>
          <w:szCs w:val="24"/>
        </w:rPr>
        <w:t>. (1) Application may be made to the Administrative Appeals Tribunal for review of</w:t>
      </w:r>
      <w:r w:rsidR="001066C4" w:rsidRPr="00CA011A">
        <w:rPr>
          <w:rFonts w:eastAsia="Times New Roman"/>
          <w:sz w:val="24"/>
          <w:szCs w:val="24"/>
        </w:rPr>
        <w:t>—</w:t>
      </w:r>
    </w:p>
    <w:p w14:paraId="33EBB847" w14:textId="77777777" w:rsidR="00A77992" w:rsidRPr="00CA011A" w:rsidRDefault="001066C4" w:rsidP="00C91AB4">
      <w:pPr>
        <w:shd w:val="clear" w:color="auto" w:fill="FFFFFF"/>
        <w:spacing w:before="60" w:after="60"/>
        <w:ind w:left="720" w:hanging="360"/>
        <w:jc w:val="both"/>
        <w:rPr>
          <w:sz w:val="24"/>
          <w:szCs w:val="24"/>
        </w:rPr>
      </w:pPr>
      <w:r w:rsidRPr="00CA011A">
        <w:rPr>
          <w:sz w:val="24"/>
          <w:szCs w:val="24"/>
        </w:rPr>
        <w:t xml:space="preserve">(a) a refusal by the Minister for Health to grant a </w:t>
      </w:r>
      <w:proofErr w:type="spellStart"/>
      <w:r w:rsidRPr="00CA011A">
        <w:rPr>
          <w:sz w:val="24"/>
          <w:szCs w:val="24"/>
        </w:rPr>
        <w:t>licence</w:t>
      </w:r>
      <w:proofErr w:type="spellEnd"/>
      <w:r w:rsidRPr="00CA011A">
        <w:rPr>
          <w:sz w:val="24"/>
          <w:szCs w:val="24"/>
        </w:rPr>
        <w:t xml:space="preserve"> to manufacture a particular drug at particular premises to a person who made application under section 9 for such a </w:t>
      </w:r>
      <w:proofErr w:type="spellStart"/>
      <w:r w:rsidRPr="00CA011A">
        <w:rPr>
          <w:sz w:val="24"/>
          <w:szCs w:val="24"/>
        </w:rPr>
        <w:t>licence</w:t>
      </w:r>
      <w:proofErr w:type="spellEnd"/>
      <w:r w:rsidRPr="00CA011A">
        <w:rPr>
          <w:sz w:val="24"/>
          <w:szCs w:val="24"/>
        </w:rPr>
        <w:t>;</w:t>
      </w:r>
    </w:p>
    <w:p w14:paraId="75093CE7" w14:textId="77777777" w:rsidR="00A77992" w:rsidRPr="00CA011A" w:rsidRDefault="001066C4" w:rsidP="00C91AB4">
      <w:pPr>
        <w:shd w:val="clear" w:color="auto" w:fill="FFFFFF"/>
        <w:spacing w:before="60" w:after="60"/>
        <w:ind w:left="720" w:hanging="360"/>
        <w:jc w:val="both"/>
        <w:rPr>
          <w:sz w:val="24"/>
          <w:szCs w:val="24"/>
        </w:rPr>
      </w:pPr>
      <w:r w:rsidRPr="00CA011A">
        <w:rPr>
          <w:sz w:val="24"/>
          <w:szCs w:val="24"/>
        </w:rPr>
        <w:t xml:space="preserve">(b) a specification by the Minister for Health, under section 9, of particular conditions in a </w:t>
      </w:r>
      <w:proofErr w:type="spellStart"/>
      <w:r w:rsidRPr="00CA011A">
        <w:rPr>
          <w:sz w:val="24"/>
          <w:szCs w:val="24"/>
        </w:rPr>
        <w:t>licence</w:t>
      </w:r>
      <w:proofErr w:type="spellEnd"/>
      <w:r w:rsidRPr="00CA011A">
        <w:rPr>
          <w:sz w:val="24"/>
          <w:szCs w:val="24"/>
        </w:rPr>
        <w:t xml:space="preserve"> granted under that section;</w:t>
      </w:r>
    </w:p>
    <w:p w14:paraId="7E726433" w14:textId="77777777" w:rsidR="00A77992" w:rsidRPr="00CA011A" w:rsidRDefault="001066C4" w:rsidP="00C91AB4">
      <w:pPr>
        <w:shd w:val="clear" w:color="auto" w:fill="FFFFFF"/>
        <w:spacing w:before="60" w:after="60"/>
        <w:ind w:left="720" w:hanging="360"/>
        <w:jc w:val="both"/>
        <w:rPr>
          <w:sz w:val="24"/>
          <w:szCs w:val="24"/>
        </w:rPr>
      </w:pPr>
      <w:r w:rsidRPr="00CA011A">
        <w:rPr>
          <w:sz w:val="24"/>
          <w:szCs w:val="24"/>
        </w:rPr>
        <w:t xml:space="preserve">(c) a revocation by the Minister for Health, under section 10, of a </w:t>
      </w:r>
      <w:proofErr w:type="spellStart"/>
      <w:r w:rsidRPr="00CA011A">
        <w:rPr>
          <w:sz w:val="24"/>
          <w:szCs w:val="24"/>
        </w:rPr>
        <w:t>licence</w:t>
      </w:r>
      <w:proofErr w:type="spellEnd"/>
      <w:r w:rsidRPr="00CA011A">
        <w:rPr>
          <w:sz w:val="24"/>
          <w:szCs w:val="24"/>
        </w:rPr>
        <w:t xml:space="preserve"> granted under section 9;</w:t>
      </w:r>
    </w:p>
    <w:p w14:paraId="057AE327" w14:textId="77777777" w:rsidR="00A77992" w:rsidRPr="00CA011A" w:rsidRDefault="001066C4" w:rsidP="00C91AB4">
      <w:pPr>
        <w:shd w:val="clear" w:color="auto" w:fill="FFFFFF"/>
        <w:spacing w:before="60" w:after="60"/>
        <w:ind w:left="720" w:hanging="360"/>
        <w:jc w:val="both"/>
        <w:rPr>
          <w:sz w:val="24"/>
          <w:szCs w:val="24"/>
        </w:rPr>
      </w:pPr>
      <w:r w:rsidRPr="00CA011A">
        <w:rPr>
          <w:sz w:val="24"/>
          <w:szCs w:val="24"/>
        </w:rPr>
        <w:t>(d) a direction given by the Comptroller under section 12; or</w:t>
      </w:r>
    </w:p>
    <w:p w14:paraId="566914ED" w14:textId="77777777" w:rsidR="00A77992" w:rsidRPr="00CA011A" w:rsidRDefault="001066C4" w:rsidP="00C91AB4">
      <w:pPr>
        <w:shd w:val="clear" w:color="auto" w:fill="FFFFFF"/>
        <w:spacing w:before="60" w:after="60"/>
        <w:ind w:left="720" w:hanging="360"/>
        <w:jc w:val="both"/>
        <w:rPr>
          <w:sz w:val="24"/>
          <w:szCs w:val="24"/>
        </w:rPr>
      </w:pPr>
      <w:r w:rsidRPr="00CA011A">
        <w:rPr>
          <w:sz w:val="24"/>
          <w:szCs w:val="24"/>
        </w:rPr>
        <w:t>(e) a direction given by the Director-General under section 13.</w:t>
      </w:r>
    </w:p>
    <w:p w14:paraId="1854A60F" w14:textId="1DE5062E" w:rsidR="00A77992" w:rsidRPr="00CA011A" w:rsidRDefault="00624103" w:rsidP="00C91AB4">
      <w:pPr>
        <w:shd w:val="clear" w:color="auto" w:fill="FFFFFF"/>
        <w:spacing w:after="60"/>
        <w:ind w:firstLine="288"/>
        <w:jc w:val="both"/>
        <w:rPr>
          <w:sz w:val="24"/>
          <w:szCs w:val="24"/>
        </w:rPr>
      </w:pPr>
      <w:r w:rsidRPr="00CA011A">
        <w:rPr>
          <w:sz w:val="24"/>
          <w:szCs w:val="24"/>
        </w:rPr>
        <w:t>“</w:t>
      </w:r>
      <w:r w:rsidR="001066C4" w:rsidRPr="00CA011A">
        <w:rPr>
          <w:sz w:val="24"/>
          <w:szCs w:val="24"/>
        </w:rPr>
        <w:t>(2) For the purposes of a review upon an application under sub</w:t>
      </w:r>
      <w:r w:rsidR="002F655E">
        <w:rPr>
          <w:sz w:val="24"/>
          <w:szCs w:val="24"/>
        </w:rPr>
        <w:t>-</w:t>
      </w:r>
      <w:r w:rsidR="001066C4" w:rsidRPr="00CA011A">
        <w:rPr>
          <w:sz w:val="24"/>
          <w:szCs w:val="24"/>
        </w:rPr>
        <w:t>section (1), the Tribunal may be constituted by a presidential member alone.</w:t>
      </w:r>
      <w:r w:rsidRPr="00CA011A">
        <w:rPr>
          <w:sz w:val="24"/>
          <w:szCs w:val="24"/>
        </w:rPr>
        <w:t>”</w:t>
      </w:r>
      <w:r w:rsidR="001066C4" w:rsidRPr="00CA011A">
        <w:rPr>
          <w:sz w:val="24"/>
          <w:szCs w:val="24"/>
        </w:rPr>
        <w:t>.</w:t>
      </w:r>
    </w:p>
    <w:p w14:paraId="02735EC0" w14:textId="77777777" w:rsidR="00A77992" w:rsidRPr="00CA011A" w:rsidRDefault="001066C4" w:rsidP="00C91AB4">
      <w:pPr>
        <w:shd w:val="clear" w:color="auto" w:fill="FFFFFF"/>
        <w:spacing w:after="60"/>
        <w:ind w:firstLine="288"/>
        <w:jc w:val="both"/>
        <w:rPr>
          <w:sz w:val="24"/>
          <w:szCs w:val="24"/>
        </w:rPr>
      </w:pPr>
      <w:r w:rsidRPr="00CA011A">
        <w:rPr>
          <w:b/>
          <w:bCs/>
          <w:sz w:val="24"/>
          <w:szCs w:val="24"/>
        </w:rPr>
        <w:t>11.</w:t>
      </w:r>
      <w:r w:rsidRPr="00CA011A">
        <w:rPr>
          <w:sz w:val="24"/>
          <w:szCs w:val="24"/>
        </w:rPr>
        <w:t xml:space="preserve"> Section 17 of the Principal Act is repealed and the following section substituted:</w:t>
      </w:r>
      <w:r w:rsidRPr="00CA011A">
        <w:rPr>
          <w:rFonts w:eastAsia="Times New Roman"/>
          <w:sz w:val="24"/>
          <w:szCs w:val="24"/>
        </w:rPr>
        <w:t>—</w:t>
      </w:r>
    </w:p>
    <w:p w14:paraId="1F06A24D" w14:textId="531C8875" w:rsidR="00A77992" w:rsidRPr="00CA011A" w:rsidRDefault="001066C4" w:rsidP="00C91AB4">
      <w:pPr>
        <w:shd w:val="clear" w:color="auto" w:fill="FFFFFF"/>
        <w:spacing w:before="120" w:after="60"/>
        <w:jc w:val="both"/>
        <w:rPr>
          <w:b/>
          <w:szCs w:val="24"/>
        </w:rPr>
      </w:pPr>
      <w:r w:rsidRPr="00CA011A">
        <w:rPr>
          <w:b/>
          <w:szCs w:val="18"/>
        </w:rPr>
        <w:t>Licensed manufactures to comply with directions under section 12 and paragraph 13(</w:t>
      </w:r>
      <w:r w:rsidR="002F655E">
        <w:rPr>
          <w:b/>
          <w:szCs w:val="18"/>
        </w:rPr>
        <w:t>1</w:t>
      </w:r>
      <w:r w:rsidRPr="00CA011A">
        <w:rPr>
          <w:b/>
          <w:szCs w:val="18"/>
        </w:rPr>
        <w:t>)(a).</w:t>
      </w:r>
    </w:p>
    <w:p w14:paraId="5C8D2071" w14:textId="42057D90" w:rsidR="00A77992" w:rsidRPr="00CA011A" w:rsidRDefault="00624103" w:rsidP="00C91AB4">
      <w:pPr>
        <w:shd w:val="clear" w:color="auto" w:fill="FFFFFF"/>
        <w:spacing w:after="60"/>
        <w:ind w:firstLine="288"/>
        <w:jc w:val="both"/>
        <w:rPr>
          <w:sz w:val="24"/>
          <w:szCs w:val="24"/>
        </w:rPr>
      </w:pPr>
      <w:r w:rsidRPr="00CA011A">
        <w:rPr>
          <w:sz w:val="24"/>
          <w:szCs w:val="24"/>
        </w:rPr>
        <w:t>“</w:t>
      </w:r>
      <w:r w:rsidR="001066C4" w:rsidRPr="00CA011A">
        <w:rPr>
          <w:sz w:val="24"/>
          <w:szCs w:val="24"/>
        </w:rPr>
        <w:t>17. A licensed manufacturer shall comply with any direction given to him in pursuance of section 12 or paragraph 13(1)(a).</w:t>
      </w:r>
      <w:r w:rsidRPr="00CA011A">
        <w:rPr>
          <w:sz w:val="24"/>
          <w:szCs w:val="24"/>
        </w:rPr>
        <w:t>”</w:t>
      </w:r>
      <w:r w:rsidR="001066C4" w:rsidRPr="00CA011A">
        <w:rPr>
          <w:sz w:val="24"/>
          <w:szCs w:val="24"/>
        </w:rPr>
        <w:t>.</w:t>
      </w:r>
    </w:p>
    <w:p w14:paraId="2D226FEF" w14:textId="77777777" w:rsidR="00A77992" w:rsidRPr="00CA011A" w:rsidRDefault="001066C4" w:rsidP="00C91AB4">
      <w:pPr>
        <w:shd w:val="clear" w:color="auto" w:fill="FFFFFF"/>
        <w:spacing w:before="120" w:after="60"/>
        <w:jc w:val="both"/>
        <w:rPr>
          <w:b/>
          <w:szCs w:val="24"/>
        </w:rPr>
      </w:pPr>
      <w:r w:rsidRPr="00CA011A">
        <w:rPr>
          <w:b/>
          <w:szCs w:val="18"/>
        </w:rPr>
        <w:t>Destruction, &amp;c., of drugs, &amp;c., by licensed manufacturers.</w:t>
      </w:r>
    </w:p>
    <w:p w14:paraId="1D2CF859" w14:textId="77777777" w:rsidR="00A77992" w:rsidRPr="00CA011A" w:rsidRDefault="001066C4" w:rsidP="00C91AB4">
      <w:pPr>
        <w:shd w:val="clear" w:color="auto" w:fill="FFFFFF"/>
        <w:spacing w:after="60"/>
        <w:ind w:firstLine="288"/>
        <w:jc w:val="both"/>
        <w:rPr>
          <w:sz w:val="24"/>
          <w:szCs w:val="24"/>
        </w:rPr>
      </w:pPr>
      <w:r w:rsidRPr="00CA011A">
        <w:rPr>
          <w:b/>
          <w:bCs/>
          <w:sz w:val="24"/>
          <w:szCs w:val="24"/>
        </w:rPr>
        <w:t>12.</w:t>
      </w:r>
      <w:r w:rsidRPr="00CA011A">
        <w:rPr>
          <w:sz w:val="24"/>
          <w:szCs w:val="24"/>
        </w:rPr>
        <w:t xml:space="preserve"> Section 19 of the Principal Act is amended</w:t>
      </w:r>
      <w:r w:rsidRPr="00CA011A">
        <w:rPr>
          <w:rFonts w:eastAsia="Times New Roman"/>
          <w:sz w:val="24"/>
          <w:szCs w:val="24"/>
        </w:rPr>
        <w:t>—</w:t>
      </w:r>
    </w:p>
    <w:p w14:paraId="61401D9C" w14:textId="77777777" w:rsidR="00A77992" w:rsidRPr="00CA011A" w:rsidRDefault="001066C4" w:rsidP="00C91AB4">
      <w:pPr>
        <w:shd w:val="clear" w:color="auto" w:fill="FFFFFF"/>
        <w:spacing w:before="60" w:after="60"/>
        <w:ind w:left="720" w:hanging="360"/>
        <w:jc w:val="both"/>
        <w:rPr>
          <w:sz w:val="24"/>
          <w:szCs w:val="24"/>
        </w:rPr>
      </w:pPr>
      <w:r w:rsidRPr="00CA011A">
        <w:rPr>
          <w:sz w:val="24"/>
          <w:szCs w:val="24"/>
        </w:rPr>
        <w:t xml:space="preserve">(a) by omitting from sub-section (1) the words </w:t>
      </w:r>
      <w:r w:rsidR="00624103" w:rsidRPr="00CA011A">
        <w:rPr>
          <w:sz w:val="24"/>
          <w:szCs w:val="24"/>
        </w:rPr>
        <w:t>“</w:t>
      </w:r>
      <w:r w:rsidRPr="00CA011A">
        <w:rPr>
          <w:sz w:val="24"/>
          <w:szCs w:val="24"/>
        </w:rPr>
        <w:t>a Collector</w:t>
      </w:r>
      <w:r w:rsidR="00624103" w:rsidRPr="00CA011A">
        <w:rPr>
          <w:sz w:val="24"/>
          <w:szCs w:val="24"/>
        </w:rPr>
        <w:t>”</w:t>
      </w:r>
      <w:r w:rsidRPr="00CA011A">
        <w:rPr>
          <w:sz w:val="24"/>
          <w:szCs w:val="24"/>
        </w:rPr>
        <w:t xml:space="preserve"> and substituting the words </w:t>
      </w:r>
      <w:r w:rsidR="00624103" w:rsidRPr="00CA011A">
        <w:rPr>
          <w:sz w:val="24"/>
          <w:szCs w:val="24"/>
        </w:rPr>
        <w:t>“</w:t>
      </w:r>
      <w:r w:rsidRPr="00CA011A">
        <w:rPr>
          <w:sz w:val="24"/>
          <w:szCs w:val="24"/>
        </w:rPr>
        <w:t>the Director-General</w:t>
      </w:r>
      <w:r w:rsidR="00624103" w:rsidRPr="00CA011A">
        <w:rPr>
          <w:sz w:val="24"/>
          <w:szCs w:val="24"/>
        </w:rPr>
        <w:t>”</w:t>
      </w:r>
      <w:r w:rsidRPr="00CA011A">
        <w:rPr>
          <w:sz w:val="24"/>
          <w:szCs w:val="24"/>
        </w:rPr>
        <w:t>; and</w:t>
      </w:r>
    </w:p>
    <w:p w14:paraId="73BCDB1C" w14:textId="77777777" w:rsidR="00A77992" w:rsidRPr="00CA011A" w:rsidRDefault="001066C4" w:rsidP="00C91AB4">
      <w:pPr>
        <w:shd w:val="clear" w:color="auto" w:fill="FFFFFF"/>
        <w:spacing w:before="60" w:after="60"/>
        <w:ind w:left="720" w:hanging="360"/>
        <w:jc w:val="both"/>
        <w:rPr>
          <w:sz w:val="24"/>
          <w:szCs w:val="24"/>
        </w:rPr>
      </w:pPr>
      <w:r w:rsidRPr="00CA011A">
        <w:rPr>
          <w:sz w:val="24"/>
          <w:szCs w:val="24"/>
        </w:rPr>
        <w:t xml:space="preserve">(b) by omitting from sub-section (2) the word </w:t>
      </w:r>
      <w:r w:rsidR="00624103" w:rsidRPr="00CA011A">
        <w:rPr>
          <w:sz w:val="24"/>
          <w:szCs w:val="24"/>
        </w:rPr>
        <w:t>“</w:t>
      </w:r>
      <w:r w:rsidRPr="00CA011A">
        <w:rPr>
          <w:sz w:val="24"/>
          <w:szCs w:val="24"/>
        </w:rPr>
        <w:t>Collector</w:t>
      </w:r>
      <w:r w:rsidR="00624103" w:rsidRPr="00CA011A">
        <w:rPr>
          <w:sz w:val="24"/>
          <w:szCs w:val="24"/>
        </w:rPr>
        <w:t>”</w:t>
      </w:r>
      <w:r w:rsidRPr="00CA011A">
        <w:rPr>
          <w:sz w:val="24"/>
          <w:szCs w:val="24"/>
        </w:rPr>
        <w:t xml:space="preserve"> and substituting the word </w:t>
      </w:r>
      <w:r w:rsidR="00624103" w:rsidRPr="00CA011A">
        <w:rPr>
          <w:sz w:val="24"/>
          <w:szCs w:val="24"/>
        </w:rPr>
        <w:t>“</w:t>
      </w:r>
      <w:r w:rsidRPr="00CA011A">
        <w:rPr>
          <w:sz w:val="24"/>
          <w:szCs w:val="24"/>
        </w:rPr>
        <w:t>Director-General</w:t>
      </w:r>
      <w:r w:rsidR="00624103" w:rsidRPr="00CA011A">
        <w:rPr>
          <w:sz w:val="24"/>
          <w:szCs w:val="24"/>
        </w:rPr>
        <w:t>”</w:t>
      </w:r>
      <w:r w:rsidRPr="00CA011A">
        <w:rPr>
          <w:sz w:val="24"/>
          <w:szCs w:val="24"/>
        </w:rPr>
        <w:t>.</w:t>
      </w:r>
    </w:p>
    <w:p w14:paraId="2F2EC187" w14:textId="77777777" w:rsidR="00A77992" w:rsidRPr="00CA011A" w:rsidRDefault="001066C4" w:rsidP="00C91AB4">
      <w:pPr>
        <w:shd w:val="clear" w:color="auto" w:fill="FFFFFF"/>
        <w:spacing w:before="120" w:after="60"/>
        <w:jc w:val="both"/>
        <w:rPr>
          <w:b/>
          <w:szCs w:val="24"/>
        </w:rPr>
      </w:pPr>
      <w:r w:rsidRPr="00CA011A">
        <w:rPr>
          <w:b/>
          <w:szCs w:val="18"/>
        </w:rPr>
        <w:t>Drugs passing through Australia.</w:t>
      </w:r>
    </w:p>
    <w:p w14:paraId="2FC3115D" w14:textId="77777777" w:rsidR="00A77992" w:rsidRPr="00CA011A" w:rsidRDefault="001066C4" w:rsidP="00C91AB4">
      <w:pPr>
        <w:shd w:val="clear" w:color="auto" w:fill="FFFFFF"/>
        <w:spacing w:after="60"/>
        <w:ind w:firstLine="288"/>
        <w:jc w:val="both"/>
        <w:rPr>
          <w:sz w:val="24"/>
          <w:szCs w:val="24"/>
        </w:rPr>
      </w:pPr>
      <w:r w:rsidRPr="00CA011A">
        <w:rPr>
          <w:b/>
          <w:bCs/>
          <w:sz w:val="24"/>
          <w:szCs w:val="24"/>
        </w:rPr>
        <w:t>13.</w:t>
      </w:r>
      <w:r w:rsidRPr="00CA011A">
        <w:rPr>
          <w:sz w:val="24"/>
          <w:szCs w:val="24"/>
        </w:rPr>
        <w:t xml:space="preserve"> Section 22 of the Principal Act is amended by adding at the end of sub-section (3) the words </w:t>
      </w:r>
      <w:r w:rsidR="00624103" w:rsidRPr="00CA011A">
        <w:rPr>
          <w:sz w:val="24"/>
          <w:szCs w:val="24"/>
        </w:rPr>
        <w:t>“</w:t>
      </w:r>
      <w:r w:rsidRPr="00CA011A">
        <w:rPr>
          <w:sz w:val="24"/>
          <w:szCs w:val="24"/>
        </w:rPr>
        <w:t>for Business and Consumer Affairs</w:t>
      </w:r>
      <w:r w:rsidR="00624103" w:rsidRPr="00CA011A">
        <w:rPr>
          <w:sz w:val="24"/>
          <w:szCs w:val="24"/>
        </w:rPr>
        <w:t>”</w:t>
      </w:r>
      <w:r w:rsidRPr="00CA011A">
        <w:rPr>
          <w:sz w:val="24"/>
          <w:szCs w:val="24"/>
        </w:rPr>
        <w:t>.</w:t>
      </w:r>
    </w:p>
    <w:p w14:paraId="697DF4E6" w14:textId="77777777" w:rsidR="00A77992" w:rsidRPr="00CA011A" w:rsidRDefault="001066C4" w:rsidP="00C91AB4">
      <w:pPr>
        <w:shd w:val="clear" w:color="auto" w:fill="FFFFFF"/>
        <w:spacing w:before="120" w:after="60"/>
        <w:jc w:val="both"/>
        <w:rPr>
          <w:b/>
          <w:szCs w:val="24"/>
        </w:rPr>
      </w:pPr>
      <w:r w:rsidRPr="00CA011A">
        <w:rPr>
          <w:b/>
          <w:szCs w:val="18"/>
        </w:rPr>
        <w:t>Manufacturers and wholesale dealers to keep records and furnish reports.</w:t>
      </w:r>
    </w:p>
    <w:p w14:paraId="20290CC6" w14:textId="3927A8DA" w:rsidR="00C91AB4" w:rsidRPr="00CA011A" w:rsidRDefault="001066C4" w:rsidP="00C91AB4">
      <w:pPr>
        <w:shd w:val="clear" w:color="auto" w:fill="FFFFFF"/>
        <w:spacing w:after="60"/>
        <w:ind w:firstLine="288"/>
        <w:jc w:val="both"/>
        <w:rPr>
          <w:sz w:val="24"/>
          <w:szCs w:val="24"/>
        </w:rPr>
      </w:pPr>
      <w:r w:rsidRPr="00CA011A">
        <w:rPr>
          <w:b/>
          <w:bCs/>
          <w:sz w:val="24"/>
          <w:szCs w:val="24"/>
        </w:rPr>
        <w:t>14.</w:t>
      </w:r>
      <w:r w:rsidRPr="00CA011A">
        <w:rPr>
          <w:sz w:val="24"/>
          <w:szCs w:val="24"/>
        </w:rPr>
        <w:t xml:space="preserve"> Section 23 of the Principal Act is amended by omitting from sub</w:t>
      </w:r>
      <w:r w:rsidR="002F655E">
        <w:rPr>
          <w:sz w:val="24"/>
          <w:szCs w:val="24"/>
        </w:rPr>
        <w:t>-</w:t>
      </w:r>
      <w:r w:rsidRPr="00CA011A">
        <w:rPr>
          <w:sz w:val="24"/>
          <w:szCs w:val="24"/>
        </w:rPr>
        <w:t xml:space="preserve">section (1) the word </w:t>
      </w:r>
      <w:r w:rsidR="00624103" w:rsidRPr="00CA011A">
        <w:rPr>
          <w:sz w:val="24"/>
          <w:szCs w:val="24"/>
        </w:rPr>
        <w:t>“</w:t>
      </w:r>
      <w:r w:rsidRPr="00CA011A">
        <w:rPr>
          <w:sz w:val="24"/>
          <w:szCs w:val="24"/>
        </w:rPr>
        <w:t>Comptroller</w:t>
      </w:r>
      <w:r w:rsidR="00624103" w:rsidRPr="00CA011A">
        <w:rPr>
          <w:sz w:val="24"/>
          <w:szCs w:val="24"/>
        </w:rPr>
        <w:t>”</w:t>
      </w:r>
      <w:r w:rsidRPr="00CA011A">
        <w:rPr>
          <w:sz w:val="24"/>
          <w:szCs w:val="24"/>
        </w:rPr>
        <w:t xml:space="preserve"> (wherever occurring) and substituting the word </w:t>
      </w:r>
      <w:r w:rsidR="00624103" w:rsidRPr="00CA011A">
        <w:rPr>
          <w:sz w:val="24"/>
          <w:szCs w:val="24"/>
        </w:rPr>
        <w:t>“</w:t>
      </w:r>
      <w:r w:rsidRPr="00CA011A">
        <w:rPr>
          <w:sz w:val="24"/>
          <w:szCs w:val="24"/>
        </w:rPr>
        <w:t>Director-General</w:t>
      </w:r>
      <w:r w:rsidR="00624103" w:rsidRPr="00CA011A">
        <w:rPr>
          <w:sz w:val="24"/>
          <w:szCs w:val="24"/>
        </w:rPr>
        <w:t>”</w:t>
      </w:r>
      <w:r w:rsidRPr="00CA011A">
        <w:rPr>
          <w:sz w:val="24"/>
          <w:szCs w:val="24"/>
        </w:rPr>
        <w:t>.</w:t>
      </w:r>
    </w:p>
    <w:p w14:paraId="61DBCD03" w14:textId="77777777" w:rsidR="00C91AB4" w:rsidRPr="00CA011A" w:rsidRDefault="00C91AB4">
      <w:pPr>
        <w:widowControl/>
        <w:autoSpaceDE/>
        <w:autoSpaceDN/>
        <w:adjustRightInd/>
        <w:spacing w:after="200" w:line="276" w:lineRule="auto"/>
        <w:rPr>
          <w:sz w:val="24"/>
          <w:szCs w:val="24"/>
        </w:rPr>
      </w:pPr>
      <w:r w:rsidRPr="00CA011A">
        <w:rPr>
          <w:sz w:val="24"/>
          <w:szCs w:val="24"/>
        </w:rPr>
        <w:br w:type="page"/>
      </w:r>
    </w:p>
    <w:p w14:paraId="4854D810" w14:textId="77777777" w:rsidR="00A77992" w:rsidRPr="00CA011A" w:rsidRDefault="001066C4" w:rsidP="00C91AB4">
      <w:pPr>
        <w:shd w:val="clear" w:color="auto" w:fill="FFFFFF"/>
        <w:spacing w:before="120" w:after="60"/>
        <w:jc w:val="both"/>
        <w:rPr>
          <w:b/>
          <w:szCs w:val="24"/>
        </w:rPr>
      </w:pPr>
      <w:r w:rsidRPr="00CA011A">
        <w:rPr>
          <w:b/>
          <w:szCs w:val="18"/>
        </w:rPr>
        <w:lastRenderedPageBreak/>
        <w:t>Inspection of manufacturer</w:t>
      </w:r>
      <w:r w:rsidR="00624103" w:rsidRPr="00CA011A">
        <w:rPr>
          <w:b/>
          <w:szCs w:val="18"/>
        </w:rPr>
        <w:t>’</w:t>
      </w:r>
      <w:r w:rsidRPr="00CA011A">
        <w:rPr>
          <w:b/>
          <w:szCs w:val="18"/>
        </w:rPr>
        <w:t>s premises, &amp;c.</w:t>
      </w:r>
    </w:p>
    <w:p w14:paraId="79F1ADD5" w14:textId="77777777" w:rsidR="00A77992" w:rsidRPr="00CA011A" w:rsidRDefault="001066C4" w:rsidP="00C91AB4">
      <w:pPr>
        <w:shd w:val="clear" w:color="auto" w:fill="FFFFFF"/>
        <w:spacing w:after="60"/>
        <w:ind w:firstLine="288"/>
        <w:jc w:val="both"/>
        <w:rPr>
          <w:sz w:val="24"/>
          <w:szCs w:val="24"/>
        </w:rPr>
      </w:pPr>
      <w:r w:rsidRPr="00CA011A">
        <w:rPr>
          <w:b/>
          <w:bCs/>
          <w:sz w:val="24"/>
          <w:szCs w:val="24"/>
        </w:rPr>
        <w:t>15.</w:t>
      </w:r>
      <w:r w:rsidRPr="00CA011A">
        <w:rPr>
          <w:sz w:val="24"/>
          <w:szCs w:val="24"/>
        </w:rPr>
        <w:t xml:space="preserve"> Section 24 of the Principal Act is amended</w:t>
      </w:r>
      <w:r w:rsidRPr="00CA011A">
        <w:rPr>
          <w:rFonts w:eastAsia="Times New Roman"/>
          <w:sz w:val="24"/>
          <w:szCs w:val="24"/>
        </w:rPr>
        <w:t>—</w:t>
      </w:r>
    </w:p>
    <w:p w14:paraId="47A6C448" w14:textId="77777777" w:rsidR="00A77992" w:rsidRPr="00CA011A" w:rsidRDefault="001066C4" w:rsidP="00C91AB4">
      <w:pPr>
        <w:shd w:val="clear" w:color="auto" w:fill="FFFFFF"/>
        <w:spacing w:before="60" w:after="60"/>
        <w:ind w:left="720" w:hanging="360"/>
        <w:jc w:val="both"/>
        <w:rPr>
          <w:sz w:val="24"/>
          <w:szCs w:val="24"/>
        </w:rPr>
      </w:pPr>
      <w:r w:rsidRPr="00CA011A">
        <w:rPr>
          <w:sz w:val="24"/>
          <w:szCs w:val="24"/>
        </w:rPr>
        <w:t xml:space="preserve">(a) by omitting from sub-section (1) the words </w:t>
      </w:r>
      <w:r w:rsidR="00624103" w:rsidRPr="00CA011A">
        <w:rPr>
          <w:sz w:val="24"/>
          <w:szCs w:val="24"/>
        </w:rPr>
        <w:t>“</w:t>
      </w:r>
      <w:r w:rsidRPr="00CA011A">
        <w:rPr>
          <w:sz w:val="24"/>
          <w:szCs w:val="24"/>
        </w:rPr>
        <w:t>An authorized inspector may, at any reasonable time and on production of his authority as an authorized inspector</w:t>
      </w:r>
      <w:r w:rsidR="00624103" w:rsidRPr="00CA011A">
        <w:rPr>
          <w:sz w:val="24"/>
          <w:szCs w:val="24"/>
        </w:rPr>
        <w:t>”</w:t>
      </w:r>
      <w:r w:rsidRPr="00CA011A">
        <w:rPr>
          <w:sz w:val="24"/>
          <w:szCs w:val="24"/>
        </w:rPr>
        <w:t xml:space="preserve"> and substituting the words </w:t>
      </w:r>
      <w:r w:rsidR="00624103" w:rsidRPr="00CA011A">
        <w:rPr>
          <w:sz w:val="24"/>
          <w:szCs w:val="24"/>
        </w:rPr>
        <w:t>“</w:t>
      </w:r>
      <w:r w:rsidRPr="00CA011A">
        <w:rPr>
          <w:sz w:val="24"/>
          <w:szCs w:val="24"/>
        </w:rPr>
        <w:t>A person appointed by the Minister for Health to be an authorized inspector may, at any reasonable time and on production of his instrument of appointment</w:t>
      </w:r>
      <w:r w:rsidR="00624103" w:rsidRPr="00CA011A">
        <w:rPr>
          <w:sz w:val="24"/>
          <w:szCs w:val="24"/>
        </w:rPr>
        <w:t>”</w:t>
      </w:r>
      <w:r w:rsidRPr="00CA011A">
        <w:rPr>
          <w:sz w:val="24"/>
          <w:szCs w:val="24"/>
        </w:rPr>
        <w:t>;</w:t>
      </w:r>
    </w:p>
    <w:p w14:paraId="63C4DA64" w14:textId="59500520" w:rsidR="00A77992" w:rsidRPr="00CA011A" w:rsidRDefault="001066C4" w:rsidP="00C91AB4">
      <w:pPr>
        <w:shd w:val="clear" w:color="auto" w:fill="FFFFFF"/>
        <w:spacing w:before="60" w:after="60"/>
        <w:ind w:left="720" w:hanging="360"/>
        <w:jc w:val="both"/>
        <w:rPr>
          <w:sz w:val="24"/>
          <w:szCs w:val="24"/>
        </w:rPr>
      </w:pPr>
      <w:r w:rsidRPr="00CA011A">
        <w:rPr>
          <w:sz w:val="24"/>
          <w:szCs w:val="24"/>
        </w:rPr>
        <w:t xml:space="preserve">(b) by omitting from sub-section (1) the words </w:t>
      </w:r>
      <w:r w:rsidR="00624103" w:rsidRPr="00CA011A">
        <w:rPr>
          <w:sz w:val="24"/>
          <w:szCs w:val="24"/>
        </w:rPr>
        <w:t>“</w:t>
      </w:r>
      <w:r w:rsidRPr="00CA011A">
        <w:rPr>
          <w:sz w:val="24"/>
          <w:szCs w:val="24"/>
        </w:rPr>
        <w:t xml:space="preserve">or narcotic preparation </w:t>
      </w:r>
      <w:r w:rsidR="00624103" w:rsidRPr="00CA011A">
        <w:rPr>
          <w:sz w:val="24"/>
          <w:szCs w:val="24"/>
        </w:rPr>
        <w:t>“</w:t>
      </w:r>
      <w:r w:rsidRPr="00CA011A">
        <w:rPr>
          <w:sz w:val="24"/>
          <w:szCs w:val="24"/>
        </w:rPr>
        <w:t>(wherever occurring); and</w:t>
      </w:r>
    </w:p>
    <w:p w14:paraId="11FB1F2C" w14:textId="77777777" w:rsidR="00A77992" w:rsidRPr="00CA011A" w:rsidRDefault="001066C4" w:rsidP="00C91AB4">
      <w:pPr>
        <w:shd w:val="clear" w:color="auto" w:fill="FFFFFF"/>
        <w:spacing w:before="60" w:after="60"/>
        <w:ind w:left="720" w:hanging="360"/>
        <w:jc w:val="both"/>
        <w:rPr>
          <w:sz w:val="24"/>
          <w:szCs w:val="24"/>
        </w:rPr>
      </w:pPr>
      <w:r w:rsidRPr="00CA011A">
        <w:rPr>
          <w:sz w:val="24"/>
          <w:szCs w:val="24"/>
        </w:rPr>
        <w:t>(c) by omitting sub-sections (2) and (3) and substituting the following sub-sections:</w:t>
      </w:r>
      <w:r w:rsidRPr="00CA011A">
        <w:rPr>
          <w:rFonts w:eastAsia="Times New Roman"/>
          <w:sz w:val="24"/>
          <w:szCs w:val="24"/>
        </w:rPr>
        <w:t>—</w:t>
      </w:r>
    </w:p>
    <w:p w14:paraId="69E7A396" w14:textId="77777777" w:rsidR="00A77992" w:rsidRPr="00CA011A" w:rsidRDefault="00624103" w:rsidP="00C91AB4">
      <w:pPr>
        <w:shd w:val="clear" w:color="auto" w:fill="FFFFFF"/>
        <w:spacing w:after="60"/>
        <w:ind w:left="576" w:firstLine="288"/>
        <w:jc w:val="both"/>
        <w:rPr>
          <w:sz w:val="24"/>
          <w:szCs w:val="24"/>
        </w:rPr>
      </w:pPr>
      <w:r w:rsidRPr="00CA011A">
        <w:rPr>
          <w:sz w:val="24"/>
          <w:szCs w:val="24"/>
        </w:rPr>
        <w:t>“</w:t>
      </w:r>
      <w:r w:rsidR="001066C4" w:rsidRPr="00CA011A">
        <w:rPr>
          <w:sz w:val="24"/>
          <w:szCs w:val="24"/>
        </w:rPr>
        <w:t>(2) A person appointed by the Minister for Business and Consumer Affairs to be an authorized inspector may, at any reasonable time and on production of his instrument of appointment, enter any premises at which a licensed manufacturer is, under this Act, licensed to manufacture a drug for the purpose of inspecting the state of those premises or for the purpose of ascertaining what security measures are being taken with respect to any matter concerning which a direction may be given under section 12.</w:t>
      </w:r>
    </w:p>
    <w:p w14:paraId="767BB211" w14:textId="77777777" w:rsidR="00A77992" w:rsidRPr="00CA011A" w:rsidRDefault="00624103" w:rsidP="00C91AB4">
      <w:pPr>
        <w:shd w:val="clear" w:color="auto" w:fill="FFFFFF"/>
        <w:spacing w:after="60"/>
        <w:ind w:left="576" w:firstLine="288"/>
        <w:jc w:val="both"/>
        <w:rPr>
          <w:sz w:val="24"/>
          <w:szCs w:val="24"/>
        </w:rPr>
      </w:pPr>
      <w:r w:rsidRPr="00CA011A">
        <w:rPr>
          <w:sz w:val="24"/>
          <w:szCs w:val="24"/>
        </w:rPr>
        <w:t>“</w:t>
      </w:r>
      <w:r w:rsidR="001066C4" w:rsidRPr="00CA011A">
        <w:rPr>
          <w:sz w:val="24"/>
          <w:szCs w:val="24"/>
        </w:rPr>
        <w:t>(3) A person shall not, without reasonable excuse, obstruct or hinder an authorized inspector acting in pursuance of subsection (1) or (2), and the occupier and the person in charge of any premises which an authorized inspector enters in pursuance of sub-section (1) or (2) shall provide the authorized inspector with all reasonable facilities and assistance for the effective exercise of his powers under that sub-section.</w:t>
      </w:r>
    </w:p>
    <w:p w14:paraId="026B2AB2" w14:textId="77777777" w:rsidR="00A77992" w:rsidRPr="00CA011A" w:rsidRDefault="001066C4" w:rsidP="00C91AB4">
      <w:pPr>
        <w:shd w:val="clear" w:color="auto" w:fill="FFFFFF"/>
        <w:spacing w:after="60"/>
        <w:ind w:left="576" w:firstLine="288"/>
        <w:jc w:val="both"/>
        <w:rPr>
          <w:sz w:val="24"/>
          <w:szCs w:val="24"/>
        </w:rPr>
      </w:pPr>
      <w:r w:rsidRPr="00CA011A">
        <w:rPr>
          <w:sz w:val="24"/>
          <w:szCs w:val="24"/>
        </w:rPr>
        <w:t>Penalty: $1,000.</w:t>
      </w:r>
    </w:p>
    <w:p w14:paraId="64518D28" w14:textId="77777777" w:rsidR="00A77992" w:rsidRPr="00CA011A" w:rsidRDefault="00624103" w:rsidP="00C91AB4">
      <w:pPr>
        <w:shd w:val="clear" w:color="auto" w:fill="FFFFFF"/>
        <w:spacing w:after="60"/>
        <w:ind w:left="576" w:firstLine="288"/>
        <w:jc w:val="both"/>
        <w:rPr>
          <w:sz w:val="24"/>
          <w:szCs w:val="24"/>
        </w:rPr>
      </w:pPr>
      <w:r w:rsidRPr="00CA011A">
        <w:rPr>
          <w:sz w:val="24"/>
          <w:szCs w:val="24"/>
        </w:rPr>
        <w:t>“</w:t>
      </w:r>
      <w:r w:rsidR="001066C4" w:rsidRPr="00CA011A">
        <w:rPr>
          <w:sz w:val="24"/>
          <w:szCs w:val="24"/>
        </w:rPr>
        <w:t>(4) In this section,</w:t>
      </w:r>
      <w:r w:rsidRPr="00CA011A">
        <w:rPr>
          <w:sz w:val="24"/>
          <w:szCs w:val="24"/>
        </w:rPr>
        <w:t>’</w:t>
      </w:r>
      <w:r w:rsidR="00AD0749" w:rsidRPr="00CA011A">
        <w:rPr>
          <w:sz w:val="24"/>
          <w:szCs w:val="24"/>
        </w:rPr>
        <w:t xml:space="preserve"> </w:t>
      </w:r>
      <w:r w:rsidR="001066C4" w:rsidRPr="00CA011A">
        <w:rPr>
          <w:sz w:val="24"/>
          <w:szCs w:val="24"/>
        </w:rPr>
        <w:t>drug</w:t>
      </w:r>
      <w:r w:rsidRPr="00CA011A">
        <w:rPr>
          <w:sz w:val="24"/>
          <w:szCs w:val="24"/>
        </w:rPr>
        <w:t>’</w:t>
      </w:r>
      <w:r w:rsidR="001066C4" w:rsidRPr="00CA011A">
        <w:rPr>
          <w:sz w:val="24"/>
          <w:szCs w:val="24"/>
        </w:rPr>
        <w:t xml:space="preserve"> includes narcotic preparation.</w:t>
      </w:r>
      <w:r w:rsidRPr="00CA011A">
        <w:rPr>
          <w:sz w:val="24"/>
          <w:szCs w:val="24"/>
        </w:rPr>
        <w:t>”</w:t>
      </w:r>
      <w:r w:rsidR="001066C4" w:rsidRPr="00CA011A">
        <w:rPr>
          <w:sz w:val="24"/>
          <w:szCs w:val="24"/>
        </w:rPr>
        <w:t>.</w:t>
      </w:r>
    </w:p>
    <w:p w14:paraId="27A134F7" w14:textId="77777777" w:rsidR="00A77992" w:rsidRPr="00CA011A" w:rsidRDefault="001066C4" w:rsidP="00C91AB4">
      <w:pPr>
        <w:shd w:val="clear" w:color="auto" w:fill="FFFFFF"/>
        <w:spacing w:after="60"/>
        <w:ind w:firstLine="288"/>
        <w:jc w:val="both"/>
        <w:rPr>
          <w:sz w:val="24"/>
          <w:szCs w:val="24"/>
        </w:rPr>
      </w:pPr>
      <w:r w:rsidRPr="00CA011A">
        <w:rPr>
          <w:b/>
          <w:bCs/>
          <w:sz w:val="24"/>
          <w:szCs w:val="24"/>
        </w:rPr>
        <w:t>16.</w:t>
      </w:r>
      <w:r w:rsidRPr="00CA011A">
        <w:rPr>
          <w:sz w:val="24"/>
          <w:szCs w:val="24"/>
        </w:rPr>
        <w:t xml:space="preserve"> Section 25 of the Princ</w:t>
      </w:r>
      <w:r w:rsidR="00AD0749" w:rsidRPr="00CA011A">
        <w:rPr>
          <w:sz w:val="24"/>
          <w:szCs w:val="24"/>
        </w:rPr>
        <w:t>i</w:t>
      </w:r>
      <w:r w:rsidRPr="00CA011A">
        <w:rPr>
          <w:sz w:val="24"/>
          <w:szCs w:val="24"/>
        </w:rPr>
        <w:t>pal Act is repealed and the following section substituted:</w:t>
      </w:r>
      <w:r w:rsidRPr="00CA011A">
        <w:rPr>
          <w:rFonts w:eastAsia="Times New Roman"/>
          <w:sz w:val="24"/>
          <w:szCs w:val="24"/>
        </w:rPr>
        <w:t>—</w:t>
      </w:r>
    </w:p>
    <w:p w14:paraId="6E79B4C1" w14:textId="77777777" w:rsidR="00A77992" w:rsidRPr="00CA011A" w:rsidRDefault="001066C4" w:rsidP="00C91AB4">
      <w:pPr>
        <w:shd w:val="clear" w:color="auto" w:fill="FFFFFF"/>
        <w:spacing w:before="120" w:after="60"/>
        <w:jc w:val="both"/>
        <w:rPr>
          <w:b/>
          <w:szCs w:val="24"/>
        </w:rPr>
      </w:pPr>
      <w:r w:rsidRPr="00CA011A">
        <w:rPr>
          <w:b/>
          <w:szCs w:val="18"/>
        </w:rPr>
        <w:t>Delegation.</w:t>
      </w:r>
    </w:p>
    <w:p w14:paraId="4E1845D3" w14:textId="77777777" w:rsidR="00A77992" w:rsidRPr="00CA011A" w:rsidRDefault="00624103" w:rsidP="00C91AB4">
      <w:pPr>
        <w:shd w:val="clear" w:color="auto" w:fill="FFFFFF"/>
        <w:spacing w:after="60"/>
        <w:ind w:firstLine="288"/>
        <w:jc w:val="both"/>
        <w:rPr>
          <w:sz w:val="24"/>
          <w:szCs w:val="24"/>
        </w:rPr>
      </w:pPr>
      <w:r w:rsidRPr="00CA011A">
        <w:rPr>
          <w:sz w:val="24"/>
          <w:szCs w:val="24"/>
        </w:rPr>
        <w:t>“</w:t>
      </w:r>
      <w:r w:rsidR="001066C4" w:rsidRPr="00CA011A">
        <w:rPr>
          <w:sz w:val="24"/>
          <w:szCs w:val="24"/>
        </w:rPr>
        <w:t>25. (1) The Minister for Health, the Minister for Business and Consumer Affairs, the Director-General or the Comptroller may, either generally or as otherwise provided by the instrument of delegation, by writing signed by him, delegate to a person any of his powers and functions under this Act, other than this power of delegation.</w:t>
      </w:r>
    </w:p>
    <w:p w14:paraId="143B9748" w14:textId="77777777" w:rsidR="00A77992" w:rsidRPr="00CA011A" w:rsidRDefault="00624103" w:rsidP="00C91AB4">
      <w:pPr>
        <w:shd w:val="clear" w:color="auto" w:fill="FFFFFF"/>
        <w:spacing w:after="60"/>
        <w:ind w:firstLine="288"/>
        <w:jc w:val="both"/>
        <w:rPr>
          <w:sz w:val="24"/>
          <w:szCs w:val="24"/>
        </w:rPr>
      </w:pPr>
      <w:r w:rsidRPr="00CA011A">
        <w:rPr>
          <w:sz w:val="24"/>
          <w:szCs w:val="24"/>
        </w:rPr>
        <w:t>“</w:t>
      </w:r>
      <w:r w:rsidR="001066C4" w:rsidRPr="00CA011A">
        <w:rPr>
          <w:sz w:val="24"/>
          <w:szCs w:val="24"/>
        </w:rPr>
        <w:t>(2) A power or function so delegated, when exercised or performed by the delegate shall, for the purposes of this Act, be deemed to have been exercised or performed by the Minister for Health, the Minister for Business and Consumer Affairs, the Director-General or the Comptroller, as the case may be.</w:t>
      </w:r>
    </w:p>
    <w:p w14:paraId="5875005E" w14:textId="7416E5D6" w:rsidR="00A77992" w:rsidRPr="00CA011A" w:rsidRDefault="00624103" w:rsidP="002F655E">
      <w:pPr>
        <w:shd w:val="clear" w:color="auto" w:fill="FFFFFF"/>
        <w:spacing w:after="60"/>
        <w:ind w:firstLine="288"/>
        <w:jc w:val="both"/>
        <w:rPr>
          <w:sz w:val="24"/>
          <w:szCs w:val="24"/>
        </w:rPr>
      </w:pPr>
      <w:r w:rsidRPr="00CA011A">
        <w:rPr>
          <w:sz w:val="24"/>
          <w:szCs w:val="24"/>
        </w:rPr>
        <w:t>“</w:t>
      </w:r>
      <w:r w:rsidR="001066C4" w:rsidRPr="00CA011A">
        <w:rPr>
          <w:sz w:val="24"/>
          <w:szCs w:val="24"/>
        </w:rPr>
        <w:t>(3) A delegation under this section does not prevent the exercise of a power or the performance of a function by the Minister for Health, the</w:t>
      </w:r>
      <w:r w:rsidR="002F655E">
        <w:rPr>
          <w:sz w:val="24"/>
          <w:szCs w:val="24"/>
        </w:rPr>
        <w:t xml:space="preserve"> </w:t>
      </w:r>
      <w:r w:rsidR="001066C4" w:rsidRPr="00CA011A">
        <w:rPr>
          <w:sz w:val="24"/>
          <w:szCs w:val="24"/>
        </w:rPr>
        <w:t>Minister for Business and Consumer Affairs, the Director-General or the Comptroller, as the case may be.</w:t>
      </w:r>
      <w:r w:rsidRPr="00CA011A">
        <w:rPr>
          <w:sz w:val="24"/>
          <w:szCs w:val="24"/>
        </w:rPr>
        <w:t>”</w:t>
      </w:r>
      <w:r w:rsidR="001066C4" w:rsidRPr="00CA011A">
        <w:rPr>
          <w:sz w:val="24"/>
          <w:szCs w:val="24"/>
        </w:rPr>
        <w:t>.</w:t>
      </w:r>
    </w:p>
    <w:p w14:paraId="1B9C0C76" w14:textId="77777777" w:rsidR="00A77992" w:rsidRPr="00CA011A" w:rsidRDefault="001066C4" w:rsidP="00C91AB4">
      <w:pPr>
        <w:shd w:val="clear" w:color="auto" w:fill="FFFFFF"/>
        <w:spacing w:before="120" w:after="60"/>
        <w:jc w:val="both"/>
        <w:rPr>
          <w:b/>
          <w:szCs w:val="24"/>
        </w:rPr>
      </w:pPr>
      <w:r w:rsidRPr="00CA011A">
        <w:rPr>
          <w:b/>
          <w:szCs w:val="18"/>
        </w:rPr>
        <w:t>Formal amendments.</w:t>
      </w:r>
    </w:p>
    <w:p w14:paraId="4C96DD70" w14:textId="77777777" w:rsidR="00A77992" w:rsidRPr="00CA011A" w:rsidRDefault="001066C4" w:rsidP="00C91AB4">
      <w:pPr>
        <w:shd w:val="clear" w:color="auto" w:fill="FFFFFF"/>
        <w:spacing w:after="60"/>
        <w:ind w:firstLine="288"/>
        <w:jc w:val="both"/>
        <w:rPr>
          <w:sz w:val="24"/>
          <w:szCs w:val="24"/>
        </w:rPr>
      </w:pPr>
      <w:r w:rsidRPr="00CA011A">
        <w:rPr>
          <w:b/>
          <w:bCs/>
          <w:sz w:val="24"/>
          <w:szCs w:val="24"/>
        </w:rPr>
        <w:t>17.</w:t>
      </w:r>
      <w:r w:rsidRPr="00CA011A">
        <w:rPr>
          <w:sz w:val="24"/>
          <w:szCs w:val="24"/>
        </w:rPr>
        <w:t xml:space="preserve"> The Principal Act is further amended as set out in the Schedule.</w:t>
      </w:r>
    </w:p>
    <w:p w14:paraId="52B9F1F8" w14:textId="77777777" w:rsidR="00A77992" w:rsidRPr="00CA011A" w:rsidRDefault="001066C4" w:rsidP="00C91AB4">
      <w:pPr>
        <w:shd w:val="clear" w:color="auto" w:fill="FFFFFF"/>
        <w:spacing w:before="120" w:after="60"/>
        <w:jc w:val="both"/>
        <w:rPr>
          <w:b/>
          <w:szCs w:val="24"/>
        </w:rPr>
      </w:pPr>
      <w:r w:rsidRPr="00CA011A">
        <w:rPr>
          <w:b/>
          <w:szCs w:val="18"/>
        </w:rPr>
        <w:t xml:space="preserve">Minister to issue new </w:t>
      </w:r>
      <w:proofErr w:type="spellStart"/>
      <w:r w:rsidRPr="00CA011A">
        <w:rPr>
          <w:b/>
          <w:szCs w:val="18"/>
        </w:rPr>
        <w:t>licences</w:t>
      </w:r>
      <w:proofErr w:type="spellEnd"/>
      <w:r w:rsidRPr="00CA011A">
        <w:rPr>
          <w:b/>
          <w:szCs w:val="18"/>
        </w:rPr>
        <w:t>.</w:t>
      </w:r>
    </w:p>
    <w:p w14:paraId="4284A098" w14:textId="77777777" w:rsidR="00A77992" w:rsidRPr="00CA011A" w:rsidRDefault="001066C4" w:rsidP="00C91AB4">
      <w:pPr>
        <w:shd w:val="clear" w:color="auto" w:fill="FFFFFF"/>
        <w:spacing w:after="60"/>
        <w:ind w:firstLine="288"/>
        <w:jc w:val="both"/>
        <w:rPr>
          <w:sz w:val="24"/>
          <w:szCs w:val="24"/>
        </w:rPr>
      </w:pPr>
      <w:r w:rsidRPr="00CA011A">
        <w:rPr>
          <w:b/>
          <w:bCs/>
          <w:sz w:val="24"/>
          <w:szCs w:val="24"/>
        </w:rPr>
        <w:t>18.</w:t>
      </w:r>
      <w:r w:rsidRPr="00CA011A">
        <w:rPr>
          <w:sz w:val="24"/>
          <w:szCs w:val="24"/>
        </w:rPr>
        <w:t xml:space="preserve"> (1) A </w:t>
      </w:r>
      <w:proofErr w:type="spellStart"/>
      <w:r w:rsidRPr="00CA011A">
        <w:rPr>
          <w:sz w:val="24"/>
          <w:szCs w:val="24"/>
        </w:rPr>
        <w:t>licence</w:t>
      </w:r>
      <w:proofErr w:type="spellEnd"/>
      <w:r w:rsidRPr="00CA011A">
        <w:rPr>
          <w:sz w:val="24"/>
          <w:szCs w:val="24"/>
        </w:rPr>
        <w:t xml:space="preserve"> in force under the Principal Act immediately before the commencement of this Act shall be deemed, upon the commencement of this Act, to have been revoked.</w:t>
      </w:r>
    </w:p>
    <w:p w14:paraId="7511B777" w14:textId="77777777" w:rsidR="00A77992" w:rsidRPr="00CA011A" w:rsidRDefault="001066C4" w:rsidP="00C91AB4">
      <w:pPr>
        <w:shd w:val="clear" w:color="auto" w:fill="FFFFFF"/>
        <w:spacing w:after="60"/>
        <w:ind w:firstLine="288"/>
        <w:jc w:val="both"/>
        <w:rPr>
          <w:sz w:val="24"/>
          <w:szCs w:val="24"/>
        </w:rPr>
      </w:pPr>
      <w:r w:rsidRPr="00CA011A">
        <w:rPr>
          <w:sz w:val="24"/>
          <w:szCs w:val="24"/>
        </w:rPr>
        <w:t xml:space="preserve">(2) On the date of commencement of this Act, the Minister of Health shall grant, under section 9 of the Principal Act as amended by this Act, to each person holding, immediately before that date, a </w:t>
      </w:r>
      <w:proofErr w:type="spellStart"/>
      <w:r w:rsidRPr="00CA011A">
        <w:rPr>
          <w:sz w:val="24"/>
          <w:szCs w:val="24"/>
        </w:rPr>
        <w:t>licence</w:t>
      </w:r>
      <w:proofErr w:type="spellEnd"/>
      <w:r w:rsidRPr="00CA011A">
        <w:rPr>
          <w:sz w:val="24"/>
          <w:szCs w:val="24"/>
        </w:rPr>
        <w:t xml:space="preserve"> (in this section referred to as the </w:t>
      </w:r>
      <w:r w:rsidR="00624103" w:rsidRPr="00CA011A">
        <w:rPr>
          <w:sz w:val="24"/>
          <w:szCs w:val="24"/>
        </w:rPr>
        <w:t>“</w:t>
      </w:r>
      <w:r w:rsidRPr="00CA011A">
        <w:rPr>
          <w:sz w:val="24"/>
          <w:szCs w:val="24"/>
        </w:rPr>
        <w:t xml:space="preserve">original </w:t>
      </w:r>
      <w:proofErr w:type="spellStart"/>
      <w:r w:rsidRPr="00CA011A">
        <w:rPr>
          <w:sz w:val="24"/>
          <w:szCs w:val="24"/>
        </w:rPr>
        <w:t>licence</w:t>
      </w:r>
      <w:proofErr w:type="spellEnd"/>
      <w:r w:rsidR="00624103" w:rsidRPr="00CA011A">
        <w:rPr>
          <w:sz w:val="24"/>
          <w:szCs w:val="24"/>
        </w:rPr>
        <w:t>”</w:t>
      </w:r>
      <w:r w:rsidRPr="00CA011A">
        <w:rPr>
          <w:sz w:val="24"/>
          <w:szCs w:val="24"/>
        </w:rPr>
        <w:t xml:space="preserve">) in force under the Principal Act to manufacture a particular drug or particular drugs at particular premises, a </w:t>
      </w:r>
      <w:proofErr w:type="spellStart"/>
      <w:r w:rsidRPr="00CA011A">
        <w:rPr>
          <w:sz w:val="24"/>
          <w:szCs w:val="24"/>
        </w:rPr>
        <w:t>licence</w:t>
      </w:r>
      <w:proofErr w:type="spellEnd"/>
      <w:r w:rsidRPr="00CA011A">
        <w:rPr>
          <w:sz w:val="24"/>
          <w:szCs w:val="24"/>
        </w:rPr>
        <w:t xml:space="preserve"> (in this section referred to as the </w:t>
      </w:r>
      <w:r w:rsidR="00624103" w:rsidRPr="00CA011A">
        <w:rPr>
          <w:sz w:val="24"/>
          <w:szCs w:val="24"/>
        </w:rPr>
        <w:t>“</w:t>
      </w:r>
      <w:r w:rsidRPr="00CA011A">
        <w:rPr>
          <w:sz w:val="24"/>
          <w:szCs w:val="24"/>
        </w:rPr>
        <w:t xml:space="preserve">substituted </w:t>
      </w:r>
      <w:proofErr w:type="spellStart"/>
      <w:r w:rsidRPr="00CA011A">
        <w:rPr>
          <w:sz w:val="24"/>
          <w:szCs w:val="24"/>
        </w:rPr>
        <w:t>licence</w:t>
      </w:r>
      <w:proofErr w:type="spellEnd"/>
      <w:r w:rsidR="00624103" w:rsidRPr="00CA011A">
        <w:rPr>
          <w:sz w:val="24"/>
          <w:szCs w:val="24"/>
        </w:rPr>
        <w:t>”</w:t>
      </w:r>
      <w:r w:rsidRPr="00CA011A">
        <w:rPr>
          <w:sz w:val="24"/>
          <w:szCs w:val="24"/>
        </w:rPr>
        <w:t xml:space="preserve">) to manufacture that drug or those drugs at those premises, being a </w:t>
      </w:r>
      <w:proofErr w:type="spellStart"/>
      <w:r w:rsidRPr="00CA011A">
        <w:rPr>
          <w:sz w:val="24"/>
          <w:szCs w:val="24"/>
        </w:rPr>
        <w:t>licence</w:t>
      </w:r>
      <w:proofErr w:type="spellEnd"/>
      <w:r w:rsidRPr="00CA011A">
        <w:rPr>
          <w:sz w:val="24"/>
          <w:szCs w:val="24"/>
        </w:rPr>
        <w:t xml:space="preserve"> specifying, under that </w:t>
      </w:r>
      <w:proofErr w:type="spellStart"/>
      <w:r w:rsidRPr="00CA011A">
        <w:rPr>
          <w:sz w:val="24"/>
          <w:szCs w:val="24"/>
        </w:rPr>
        <w:t>licence</w:t>
      </w:r>
      <w:proofErr w:type="spellEnd"/>
      <w:r w:rsidRPr="00CA011A">
        <w:rPr>
          <w:sz w:val="24"/>
          <w:szCs w:val="24"/>
        </w:rPr>
        <w:t xml:space="preserve"> conditions no less </w:t>
      </w:r>
      <w:proofErr w:type="spellStart"/>
      <w:r w:rsidRPr="00CA011A">
        <w:rPr>
          <w:sz w:val="24"/>
          <w:szCs w:val="24"/>
        </w:rPr>
        <w:t>favourable</w:t>
      </w:r>
      <w:proofErr w:type="spellEnd"/>
      <w:r w:rsidRPr="00CA011A">
        <w:rPr>
          <w:sz w:val="24"/>
          <w:szCs w:val="24"/>
        </w:rPr>
        <w:t xml:space="preserve"> than the conditions to which the original </w:t>
      </w:r>
      <w:proofErr w:type="spellStart"/>
      <w:r w:rsidRPr="00CA011A">
        <w:rPr>
          <w:sz w:val="24"/>
          <w:szCs w:val="24"/>
        </w:rPr>
        <w:t>licence</w:t>
      </w:r>
      <w:proofErr w:type="spellEnd"/>
      <w:r w:rsidRPr="00CA011A">
        <w:rPr>
          <w:sz w:val="24"/>
          <w:szCs w:val="24"/>
        </w:rPr>
        <w:t xml:space="preserve"> was subject.</w:t>
      </w:r>
    </w:p>
    <w:p w14:paraId="43B83EAD" w14:textId="77777777" w:rsidR="00A77992" w:rsidRPr="00CA011A" w:rsidRDefault="001066C4" w:rsidP="00C91AB4">
      <w:pPr>
        <w:shd w:val="clear" w:color="auto" w:fill="FFFFFF"/>
        <w:spacing w:after="60"/>
        <w:ind w:firstLine="288"/>
        <w:jc w:val="both"/>
        <w:rPr>
          <w:sz w:val="24"/>
          <w:szCs w:val="24"/>
        </w:rPr>
      </w:pPr>
      <w:r w:rsidRPr="00CA011A">
        <w:rPr>
          <w:sz w:val="24"/>
          <w:szCs w:val="24"/>
        </w:rPr>
        <w:t xml:space="preserve">(3) The Minister for Health may, under section 10 of the Principal Act as amended by this Act, revoke a substituted </w:t>
      </w:r>
      <w:proofErr w:type="spellStart"/>
      <w:r w:rsidRPr="00CA011A">
        <w:rPr>
          <w:sz w:val="24"/>
          <w:szCs w:val="24"/>
        </w:rPr>
        <w:t>licence</w:t>
      </w:r>
      <w:proofErr w:type="spellEnd"/>
      <w:r w:rsidRPr="00CA011A">
        <w:rPr>
          <w:sz w:val="24"/>
          <w:szCs w:val="24"/>
        </w:rPr>
        <w:t xml:space="preserve"> granted to a person in pursuance of sub-section (2) if the person has, before the date of commencement of this Act, done, or omitted to do, an act and the act or </w:t>
      </w:r>
      <w:proofErr w:type="spellStart"/>
      <w:r w:rsidRPr="00CA011A">
        <w:rPr>
          <w:sz w:val="24"/>
          <w:szCs w:val="24"/>
        </w:rPr>
        <w:t>ommission</w:t>
      </w:r>
      <w:proofErr w:type="spellEnd"/>
      <w:r w:rsidRPr="00CA011A">
        <w:rPr>
          <w:rFonts w:eastAsia="Times New Roman"/>
          <w:sz w:val="24"/>
          <w:szCs w:val="24"/>
        </w:rPr>
        <w:t>—</w:t>
      </w:r>
    </w:p>
    <w:p w14:paraId="0E4942CD" w14:textId="77777777" w:rsidR="00A77992" w:rsidRPr="00CA011A" w:rsidRDefault="001066C4" w:rsidP="00C91AB4">
      <w:pPr>
        <w:shd w:val="clear" w:color="auto" w:fill="FFFFFF"/>
        <w:ind w:left="720" w:hanging="360"/>
        <w:jc w:val="both"/>
        <w:rPr>
          <w:sz w:val="24"/>
          <w:szCs w:val="24"/>
        </w:rPr>
      </w:pPr>
      <w:r w:rsidRPr="00CA011A">
        <w:rPr>
          <w:sz w:val="24"/>
          <w:szCs w:val="24"/>
        </w:rPr>
        <w:t xml:space="preserve">(a) constituted a failure to comply with a condition of the original </w:t>
      </w:r>
      <w:proofErr w:type="spellStart"/>
      <w:r w:rsidRPr="00CA011A">
        <w:rPr>
          <w:sz w:val="24"/>
          <w:szCs w:val="24"/>
        </w:rPr>
        <w:t>licence</w:t>
      </w:r>
      <w:proofErr w:type="spellEnd"/>
      <w:r w:rsidRPr="00CA011A">
        <w:rPr>
          <w:sz w:val="24"/>
          <w:szCs w:val="24"/>
        </w:rPr>
        <w:t xml:space="preserve"> to which the substituted </w:t>
      </w:r>
      <w:proofErr w:type="spellStart"/>
      <w:r w:rsidRPr="00CA011A">
        <w:rPr>
          <w:sz w:val="24"/>
          <w:szCs w:val="24"/>
        </w:rPr>
        <w:t>licence</w:t>
      </w:r>
      <w:proofErr w:type="spellEnd"/>
      <w:r w:rsidRPr="00CA011A">
        <w:rPr>
          <w:sz w:val="24"/>
          <w:szCs w:val="24"/>
        </w:rPr>
        <w:t xml:space="preserve"> relates; and</w:t>
      </w:r>
    </w:p>
    <w:p w14:paraId="2D87BDAE" w14:textId="77777777" w:rsidR="002F655E" w:rsidRDefault="002F655E">
      <w:pPr>
        <w:widowControl/>
        <w:autoSpaceDE/>
        <w:autoSpaceDN/>
        <w:adjustRightInd/>
        <w:spacing w:after="200" w:line="276" w:lineRule="auto"/>
        <w:rPr>
          <w:sz w:val="24"/>
          <w:szCs w:val="24"/>
        </w:rPr>
      </w:pPr>
      <w:r>
        <w:rPr>
          <w:sz w:val="24"/>
          <w:szCs w:val="24"/>
        </w:rPr>
        <w:lastRenderedPageBreak/>
        <w:br w:type="page"/>
      </w:r>
    </w:p>
    <w:p w14:paraId="2B945EAF" w14:textId="751E7BFE" w:rsidR="00A77992" w:rsidRPr="00CA011A" w:rsidRDefault="001066C4" w:rsidP="00C91AB4">
      <w:pPr>
        <w:shd w:val="clear" w:color="auto" w:fill="FFFFFF"/>
        <w:ind w:left="720" w:hanging="360"/>
        <w:jc w:val="both"/>
        <w:rPr>
          <w:sz w:val="24"/>
          <w:szCs w:val="24"/>
        </w:rPr>
      </w:pPr>
      <w:bookmarkStart w:id="0" w:name="_GoBack"/>
      <w:bookmarkEnd w:id="0"/>
      <w:r w:rsidRPr="00CA011A">
        <w:rPr>
          <w:sz w:val="24"/>
          <w:szCs w:val="24"/>
        </w:rPr>
        <w:t xml:space="preserve">(b) would, if it had occurred on or after the date of commencement of this Act, have constituted a failure to comply with a condition of the substituted </w:t>
      </w:r>
      <w:proofErr w:type="spellStart"/>
      <w:r w:rsidRPr="00CA011A">
        <w:rPr>
          <w:sz w:val="24"/>
          <w:szCs w:val="24"/>
        </w:rPr>
        <w:t>licence</w:t>
      </w:r>
      <w:proofErr w:type="spellEnd"/>
      <w:r w:rsidRPr="00CA011A">
        <w:rPr>
          <w:sz w:val="24"/>
          <w:szCs w:val="24"/>
        </w:rPr>
        <w:t>.</w:t>
      </w:r>
    </w:p>
    <w:p w14:paraId="7601197E" w14:textId="77777777" w:rsidR="00A77992" w:rsidRPr="00CA011A" w:rsidRDefault="001066C4" w:rsidP="00C91AB4">
      <w:pPr>
        <w:shd w:val="clear" w:color="auto" w:fill="FFFFFF"/>
        <w:spacing w:before="120" w:after="60"/>
        <w:jc w:val="both"/>
        <w:rPr>
          <w:b/>
          <w:szCs w:val="24"/>
        </w:rPr>
      </w:pPr>
      <w:r w:rsidRPr="00CA011A">
        <w:rPr>
          <w:b/>
          <w:szCs w:val="18"/>
        </w:rPr>
        <w:t>Transitional provisions and savings.</w:t>
      </w:r>
    </w:p>
    <w:p w14:paraId="233BE046" w14:textId="77777777" w:rsidR="00A77992" w:rsidRPr="00CA011A" w:rsidRDefault="001066C4" w:rsidP="00C91AB4">
      <w:pPr>
        <w:shd w:val="clear" w:color="auto" w:fill="FFFFFF"/>
        <w:spacing w:after="60"/>
        <w:ind w:firstLine="288"/>
        <w:jc w:val="both"/>
        <w:rPr>
          <w:sz w:val="24"/>
          <w:szCs w:val="24"/>
        </w:rPr>
      </w:pPr>
      <w:r w:rsidRPr="00CA011A">
        <w:rPr>
          <w:b/>
          <w:bCs/>
          <w:sz w:val="24"/>
          <w:szCs w:val="24"/>
        </w:rPr>
        <w:t>19.</w:t>
      </w:r>
      <w:r w:rsidRPr="00CA011A">
        <w:rPr>
          <w:sz w:val="24"/>
          <w:szCs w:val="24"/>
        </w:rPr>
        <w:t xml:space="preserve"> (1) A permit that was in force under section 11 of the Principal Act, or a direction that was in force under section 13 of the Principal Act, immediately before the commencement of this Act has effect after the commencement of this Act as if it had been granted or given by the Director-General of Health under section 11 or 13, as the case may be, of the Principal Act as amended by this Act.</w:t>
      </w:r>
    </w:p>
    <w:p w14:paraId="4B17ADAD" w14:textId="77777777" w:rsidR="00A77992" w:rsidRPr="00CA011A" w:rsidRDefault="001066C4" w:rsidP="00C91AB4">
      <w:pPr>
        <w:shd w:val="clear" w:color="auto" w:fill="FFFFFF"/>
        <w:spacing w:after="60"/>
        <w:ind w:firstLine="288"/>
        <w:jc w:val="both"/>
        <w:rPr>
          <w:sz w:val="24"/>
          <w:szCs w:val="24"/>
        </w:rPr>
      </w:pPr>
      <w:r w:rsidRPr="00CA011A">
        <w:rPr>
          <w:sz w:val="24"/>
          <w:szCs w:val="24"/>
        </w:rPr>
        <w:t>(2) A direction that was in force under section 12 of the Principal Act immediately before the commencement of this Act continues in force after the commencement of this Act as if it had been given under section 12 of the Principal Act as amended by this Act.</w:t>
      </w:r>
    </w:p>
    <w:p w14:paraId="78889DFE" w14:textId="21E4E74A" w:rsidR="00A77992" w:rsidRDefault="001066C4" w:rsidP="002F655E">
      <w:pPr>
        <w:shd w:val="clear" w:color="auto" w:fill="FFFFFF"/>
        <w:spacing w:after="60"/>
        <w:ind w:firstLine="288"/>
        <w:jc w:val="both"/>
        <w:rPr>
          <w:sz w:val="24"/>
          <w:szCs w:val="24"/>
        </w:rPr>
      </w:pPr>
      <w:r w:rsidRPr="00CA011A">
        <w:rPr>
          <w:sz w:val="24"/>
          <w:szCs w:val="24"/>
        </w:rPr>
        <w:t>(3) A requirement that was in force under section 23 of the Principal Act immediately before the commencement of the Act, being a requirement that a person keep such records, and furnish to the Comptroller such returns and information as are specified in that requirement, has effect after the commencement of this Act as if it has been made by the Director-General of Health under section 23 of the Principal Act as amended by this Act, and as if it required such of the returns and information specified in the requirement as are required to be furnished after</w:t>
      </w:r>
      <w:r w:rsidR="002F655E">
        <w:rPr>
          <w:sz w:val="24"/>
          <w:szCs w:val="24"/>
        </w:rPr>
        <w:t xml:space="preserve"> </w:t>
      </w:r>
      <w:r w:rsidRPr="00CA011A">
        <w:rPr>
          <w:sz w:val="24"/>
          <w:szCs w:val="24"/>
        </w:rPr>
        <w:t>the commencement of this Act to be furnished to the Director-General of Health.</w:t>
      </w:r>
    </w:p>
    <w:p w14:paraId="2C2201CD" w14:textId="77777777" w:rsidR="00CA011A" w:rsidRPr="00CA011A" w:rsidRDefault="00CA011A">
      <w:pPr>
        <w:shd w:val="clear" w:color="auto" w:fill="FFFFFF"/>
        <w:rPr>
          <w:sz w:val="24"/>
          <w:szCs w:val="24"/>
        </w:rPr>
      </w:pPr>
    </w:p>
    <w:p w14:paraId="2FABD7EF" w14:textId="77777777" w:rsidR="00A77992" w:rsidRPr="00CA011A" w:rsidRDefault="003C7B2B" w:rsidP="00C91AB4">
      <w:pPr>
        <w:shd w:val="clear" w:color="auto" w:fill="FFFFFF"/>
        <w:tabs>
          <w:tab w:val="left" w:pos="4410"/>
        </w:tabs>
        <w:spacing w:before="240" w:after="120"/>
        <w:jc w:val="right"/>
        <w:rPr>
          <w:sz w:val="24"/>
          <w:szCs w:val="24"/>
        </w:rPr>
      </w:pPr>
      <w:r w:rsidRPr="00CA011A">
        <w:rPr>
          <w:noProof/>
          <w:sz w:val="24"/>
          <w:szCs w:val="24"/>
          <w:lang w:val="en-AU" w:eastAsia="en-AU"/>
        </w:rPr>
        <mc:AlternateContent>
          <mc:Choice Requires="wps">
            <w:drawing>
              <wp:anchor distT="0" distB="0" distL="114300" distR="114300" simplePos="0" relativeHeight="251658752" behindDoc="0" locked="0" layoutInCell="1" allowOverlap="1" wp14:anchorId="7E5C5A59" wp14:editId="3803163D">
                <wp:simplePos x="0" y="0"/>
                <wp:positionH relativeFrom="column">
                  <wp:posOffset>2781605</wp:posOffset>
                </wp:positionH>
                <wp:positionV relativeFrom="paragraph">
                  <wp:posOffset>60655</wp:posOffset>
                </wp:positionV>
                <wp:extent cx="541325"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54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A7DBFE"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19pt,4.8pt" to="261.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eDtgEAALYDAAAOAAAAZHJzL2Uyb0RvYy54bWysU01vEzEQvSP1P1i+k/2AIrTKpodU9ILa&#10;iMIPcL121qrtscYmu/n3jJ1kiwAhhHrxeuz33swbz65vZmfZQWE04HverGrOlJcwGL/v+bevn95+&#10;5Cwm4QdhwaueH1XkN5urN+spdKqFEeygkJGIj90Uej6mFLqqinJUTsQVBOXpUgM6kSjEfTWgmEjd&#10;2aqt6w/VBDgEBKlipNPb0yXfFH2tlUwPWkeVmO051ZbKimV9ymu1WYtujyKMRp7LEP9RhRPGU9JF&#10;6lYkwb6j+U3KGYkQQaeVBFeB1kaq4oHcNPUvbh5HEVTxQs2JYWlTfD1ZeX/YITNDz1vOvHD0RI8J&#10;hdmPiW3Be2ogIGtzn6YQO4Jv/Q7PUQw7zKZnjS5/yQ6bS2+PS2/VnJikw+v3zbv2mjN5uapeeAFj&#10;ulPgWN703BqfXYtOHD7HRLkIeoFQkOs4ZS67dLQqg63/ojQ5oVxNYZcZUluL7CDo9YfnJrsgrYLM&#10;FG2sXUj130lnbKapMlf/SlzQJSP4tBCd8YB/yprmS6n6hL+4PnnNtp9gOJZ3KO2g4SjOzoOcp+/n&#10;uNBffrfNDwAAAP//AwBQSwMEFAAGAAgAAAAhAMKuDmrdAAAABwEAAA8AAABkcnMvZG93bnJldi54&#10;bWxMj09Pg0AUxO8mfofNM/FmF6m2iDwa45+TPSDtweOWfQIp+5awW0A/vasXPU5mMvObbDObTow0&#10;uNYywvUiAkFcWd1yjbDfvVwlIJxXrFVnmRA+ycEmPz/LVKrtxG80lr4WoYRdqhAa7/tUSlc1ZJRb&#10;2J44eB92MMoHOdRSD2oK5aaTcRStpFEth4VG9fTYUHUsTwZh/fxaFv30tP0q5FoWxWh9cnxHvLyY&#10;H+5BeJr9Xxh+8AM65IHpYE+snegQbpZJ+OIR7lYggn8bL2MQh18t80z+58+/AQAA//8DAFBLAQIt&#10;ABQABgAIAAAAIQC2gziS/gAAAOEBAAATAAAAAAAAAAAAAAAAAAAAAABbQ29udGVudF9UeXBlc10u&#10;eG1sUEsBAi0AFAAGAAgAAAAhADj9If/WAAAAlAEAAAsAAAAAAAAAAAAAAAAALwEAAF9yZWxzLy5y&#10;ZWxzUEsBAi0AFAAGAAgAAAAhAAd9B4O2AQAAtgMAAA4AAAAAAAAAAAAAAAAALgIAAGRycy9lMm9E&#10;b2MueG1sUEsBAi0AFAAGAAgAAAAhAMKuDmrdAAAABwEAAA8AAAAAAAAAAAAAAAAAEAQAAGRycy9k&#10;b3ducmV2LnhtbFBLBQYAAAAABAAEAPMAAAAaBQAAAAA=&#10;" strokecolor="black [3040]"/>
            </w:pict>
          </mc:Fallback>
        </mc:AlternateContent>
      </w:r>
      <w:r w:rsidR="001066C4" w:rsidRPr="00CA011A">
        <w:rPr>
          <w:sz w:val="24"/>
          <w:szCs w:val="24"/>
        </w:rPr>
        <w:t>SCHEDULE</w:t>
      </w:r>
      <w:r w:rsidR="00C91AB4" w:rsidRPr="00CA011A">
        <w:rPr>
          <w:sz w:val="24"/>
          <w:szCs w:val="24"/>
        </w:rPr>
        <w:tab/>
      </w:r>
      <w:r w:rsidR="001066C4" w:rsidRPr="00CA011A">
        <w:rPr>
          <w:sz w:val="24"/>
          <w:szCs w:val="18"/>
        </w:rPr>
        <w:t>Section 17</w:t>
      </w:r>
    </w:p>
    <w:p w14:paraId="6E87CA15" w14:textId="77777777" w:rsidR="00A77992" w:rsidRPr="00CA011A" w:rsidRDefault="001066C4" w:rsidP="00C91AB4">
      <w:pPr>
        <w:shd w:val="clear" w:color="auto" w:fill="FFFFFF"/>
        <w:spacing w:before="60" w:after="60"/>
        <w:jc w:val="center"/>
        <w:rPr>
          <w:sz w:val="24"/>
          <w:szCs w:val="24"/>
        </w:rPr>
      </w:pPr>
      <w:r w:rsidRPr="00CA011A">
        <w:rPr>
          <w:sz w:val="24"/>
          <w:szCs w:val="18"/>
        </w:rPr>
        <w:t>FORMAL AMENDMENTS</w:t>
      </w:r>
    </w:p>
    <w:p w14:paraId="6A6074CC" w14:textId="77777777" w:rsidR="00A77992" w:rsidRPr="00CA011A" w:rsidRDefault="001066C4" w:rsidP="00C91AB4">
      <w:pPr>
        <w:shd w:val="clear" w:color="auto" w:fill="FFFFFF"/>
        <w:spacing w:after="60"/>
        <w:ind w:firstLine="288"/>
        <w:jc w:val="both"/>
        <w:rPr>
          <w:sz w:val="24"/>
          <w:szCs w:val="24"/>
        </w:rPr>
      </w:pPr>
      <w:r w:rsidRPr="00CA011A">
        <w:rPr>
          <w:sz w:val="24"/>
          <w:szCs w:val="18"/>
        </w:rPr>
        <w:t xml:space="preserve">1. The following provisions of the Principal Act are amended by omitting the words </w:t>
      </w:r>
      <w:r w:rsidR="00624103" w:rsidRPr="00CA011A">
        <w:rPr>
          <w:sz w:val="24"/>
          <w:szCs w:val="18"/>
        </w:rPr>
        <w:t>“</w:t>
      </w:r>
      <w:r w:rsidRPr="00CA011A">
        <w:rPr>
          <w:sz w:val="24"/>
          <w:szCs w:val="18"/>
        </w:rPr>
        <w:t>of this Act</w:t>
      </w:r>
      <w:r w:rsidR="00624103" w:rsidRPr="00CA011A">
        <w:rPr>
          <w:sz w:val="24"/>
          <w:szCs w:val="18"/>
        </w:rPr>
        <w:t>”</w:t>
      </w:r>
      <w:r w:rsidRPr="00CA011A">
        <w:rPr>
          <w:sz w:val="24"/>
          <w:szCs w:val="18"/>
        </w:rPr>
        <w:t xml:space="preserve">, </w:t>
      </w:r>
      <w:r w:rsidR="00624103" w:rsidRPr="00CA011A">
        <w:rPr>
          <w:sz w:val="24"/>
          <w:szCs w:val="18"/>
        </w:rPr>
        <w:t>“</w:t>
      </w:r>
      <w:r w:rsidRPr="00CA011A">
        <w:rPr>
          <w:sz w:val="24"/>
          <w:szCs w:val="18"/>
        </w:rPr>
        <w:t>to this Act</w:t>
      </w:r>
      <w:r w:rsidR="00624103" w:rsidRPr="00CA011A">
        <w:rPr>
          <w:sz w:val="24"/>
          <w:szCs w:val="18"/>
        </w:rPr>
        <w:t>”</w:t>
      </w:r>
      <w:r w:rsidRPr="00CA011A">
        <w:rPr>
          <w:sz w:val="24"/>
          <w:szCs w:val="18"/>
        </w:rPr>
        <w:t xml:space="preserve"> and </w:t>
      </w:r>
      <w:r w:rsidR="00624103" w:rsidRPr="00CA011A">
        <w:rPr>
          <w:sz w:val="24"/>
          <w:szCs w:val="18"/>
        </w:rPr>
        <w:t>“</w:t>
      </w:r>
      <w:r w:rsidRPr="00CA011A">
        <w:rPr>
          <w:sz w:val="24"/>
          <w:szCs w:val="18"/>
        </w:rPr>
        <w:t>of this section</w:t>
      </w:r>
      <w:r w:rsidR="00624103" w:rsidRPr="00CA011A">
        <w:rPr>
          <w:sz w:val="24"/>
          <w:szCs w:val="18"/>
        </w:rPr>
        <w:t>”</w:t>
      </w:r>
      <w:r w:rsidRPr="00CA011A">
        <w:rPr>
          <w:sz w:val="24"/>
          <w:szCs w:val="18"/>
        </w:rPr>
        <w:t xml:space="preserve"> (wherever occurring):</w:t>
      </w:r>
      <w:r w:rsidRPr="00CA011A">
        <w:rPr>
          <w:rFonts w:eastAsia="Times New Roman"/>
          <w:sz w:val="24"/>
          <w:szCs w:val="18"/>
        </w:rPr>
        <w:t>—</w:t>
      </w:r>
    </w:p>
    <w:p w14:paraId="116DA8FA" w14:textId="7E951381" w:rsidR="00A77992" w:rsidRPr="00CA011A" w:rsidRDefault="001066C4" w:rsidP="00C91AB4">
      <w:pPr>
        <w:shd w:val="clear" w:color="auto" w:fill="FFFFFF"/>
        <w:spacing w:after="60"/>
        <w:ind w:left="432"/>
        <w:jc w:val="both"/>
        <w:rPr>
          <w:sz w:val="24"/>
          <w:szCs w:val="24"/>
        </w:rPr>
      </w:pPr>
      <w:r w:rsidRPr="00CA011A">
        <w:rPr>
          <w:sz w:val="24"/>
          <w:szCs w:val="18"/>
        </w:rPr>
        <w:t xml:space="preserve">Sections 4(1) (definitions of </w:t>
      </w:r>
      <w:r w:rsidR="00624103" w:rsidRPr="00CA011A">
        <w:rPr>
          <w:sz w:val="24"/>
          <w:szCs w:val="18"/>
        </w:rPr>
        <w:t>“</w:t>
      </w:r>
      <w:r w:rsidRPr="00CA011A">
        <w:rPr>
          <w:sz w:val="24"/>
          <w:szCs w:val="18"/>
        </w:rPr>
        <w:t>drug</w:t>
      </w:r>
      <w:r w:rsidR="00624103" w:rsidRPr="00CA011A">
        <w:rPr>
          <w:sz w:val="24"/>
          <w:szCs w:val="18"/>
        </w:rPr>
        <w:t>”</w:t>
      </w:r>
      <w:r w:rsidRPr="00CA011A">
        <w:rPr>
          <w:sz w:val="24"/>
          <w:szCs w:val="18"/>
        </w:rPr>
        <w:t xml:space="preserve">, </w:t>
      </w:r>
      <w:r w:rsidR="00624103" w:rsidRPr="00CA011A">
        <w:rPr>
          <w:sz w:val="24"/>
          <w:szCs w:val="18"/>
        </w:rPr>
        <w:t>“</w:t>
      </w:r>
      <w:r w:rsidRPr="00CA011A">
        <w:rPr>
          <w:sz w:val="24"/>
          <w:szCs w:val="18"/>
        </w:rPr>
        <w:t>manufacturer</w:t>
      </w:r>
      <w:r w:rsidR="00624103" w:rsidRPr="00CA011A">
        <w:rPr>
          <w:sz w:val="24"/>
          <w:szCs w:val="18"/>
        </w:rPr>
        <w:t>’</w:t>
      </w:r>
      <w:r w:rsidR="00D87D2D" w:rsidRPr="00CA011A">
        <w:rPr>
          <w:sz w:val="24"/>
          <w:szCs w:val="18"/>
        </w:rPr>
        <w:t>s</w:t>
      </w:r>
      <w:r w:rsidR="0080632D">
        <w:rPr>
          <w:sz w:val="24"/>
          <w:szCs w:val="18"/>
        </w:rPr>
        <w:t xml:space="preserve"> </w:t>
      </w:r>
      <w:proofErr w:type="spellStart"/>
      <w:r w:rsidRPr="00CA011A">
        <w:rPr>
          <w:sz w:val="24"/>
          <w:szCs w:val="18"/>
        </w:rPr>
        <w:t>licence</w:t>
      </w:r>
      <w:proofErr w:type="spellEnd"/>
      <w:r w:rsidR="00624103" w:rsidRPr="00CA011A">
        <w:rPr>
          <w:sz w:val="24"/>
          <w:szCs w:val="18"/>
        </w:rPr>
        <w:t>”</w:t>
      </w:r>
      <w:r w:rsidRPr="00CA011A">
        <w:rPr>
          <w:sz w:val="24"/>
          <w:szCs w:val="18"/>
        </w:rPr>
        <w:t xml:space="preserve">, </w:t>
      </w:r>
      <w:r w:rsidR="00624103" w:rsidRPr="00CA011A">
        <w:rPr>
          <w:sz w:val="24"/>
          <w:szCs w:val="18"/>
        </w:rPr>
        <w:t>“</w:t>
      </w:r>
      <w:r w:rsidRPr="00CA011A">
        <w:rPr>
          <w:sz w:val="24"/>
          <w:szCs w:val="18"/>
        </w:rPr>
        <w:t>permit</w:t>
      </w:r>
      <w:r w:rsidR="00624103" w:rsidRPr="00CA011A">
        <w:rPr>
          <w:sz w:val="24"/>
          <w:szCs w:val="18"/>
        </w:rPr>
        <w:t>”</w:t>
      </w:r>
      <w:r w:rsidRPr="00CA011A">
        <w:rPr>
          <w:sz w:val="24"/>
          <w:szCs w:val="18"/>
        </w:rPr>
        <w:t xml:space="preserve"> and </w:t>
      </w:r>
      <w:r w:rsidR="00624103" w:rsidRPr="00CA011A">
        <w:rPr>
          <w:sz w:val="24"/>
          <w:szCs w:val="18"/>
        </w:rPr>
        <w:t>“</w:t>
      </w:r>
      <w:r w:rsidRPr="00CA011A">
        <w:rPr>
          <w:sz w:val="24"/>
          <w:szCs w:val="18"/>
        </w:rPr>
        <w:t>the Convention</w:t>
      </w:r>
      <w:r w:rsidR="00624103" w:rsidRPr="00CA011A">
        <w:rPr>
          <w:sz w:val="24"/>
          <w:szCs w:val="18"/>
        </w:rPr>
        <w:t>”</w:t>
      </w:r>
      <w:r w:rsidRPr="00CA011A">
        <w:rPr>
          <w:sz w:val="24"/>
          <w:szCs w:val="18"/>
        </w:rPr>
        <w:t>), 5, 15(1), 18 and 20(1).</w:t>
      </w:r>
    </w:p>
    <w:p w14:paraId="36F843C1" w14:textId="77777777" w:rsidR="00A77992" w:rsidRPr="00CA011A" w:rsidRDefault="001066C4" w:rsidP="00C91AB4">
      <w:pPr>
        <w:shd w:val="clear" w:color="auto" w:fill="FFFFFF"/>
        <w:spacing w:after="60"/>
        <w:ind w:firstLine="288"/>
        <w:jc w:val="both"/>
        <w:rPr>
          <w:sz w:val="24"/>
          <w:szCs w:val="24"/>
        </w:rPr>
      </w:pPr>
      <w:r w:rsidRPr="00CA011A">
        <w:rPr>
          <w:sz w:val="24"/>
          <w:szCs w:val="18"/>
        </w:rPr>
        <w:t>2. The Principal Act is further amended as set out in the following table:</w:t>
      </w:r>
      <w:r w:rsidRPr="00CA011A">
        <w:rPr>
          <w:rFonts w:eastAsia="Times New Roman"/>
          <w:sz w:val="24"/>
          <w:szCs w:val="18"/>
        </w:rPr>
        <w:t>—</w:t>
      </w:r>
    </w:p>
    <w:tbl>
      <w:tblPr>
        <w:tblW w:w="5000" w:type="pct"/>
        <w:jc w:val="center"/>
        <w:tblLayout w:type="fixed"/>
        <w:tblCellMar>
          <w:left w:w="40" w:type="dxa"/>
          <w:right w:w="40" w:type="dxa"/>
        </w:tblCellMar>
        <w:tblLook w:val="0000" w:firstRow="0" w:lastRow="0" w:firstColumn="0" w:lastColumn="0" w:noHBand="0" w:noVBand="0"/>
      </w:tblPr>
      <w:tblGrid>
        <w:gridCol w:w="3460"/>
        <w:gridCol w:w="6369"/>
      </w:tblGrid>
      <w:tr w:rsidR="00A77992" w:rsidRPr="00CA011A" w14:paraId="556A967A" w14:textId="77777777" w:rsidTr="005722E4">
        <w:trPr>
          <w:trHeight w:val="360"/>
          <w:jc w:val="center"/>
        </w:trPr>
        <w:tc>
          <w:tcPr>
            <w:tcW w:w="3460" w:type="dxa"/>
            <w:tcBorders>
              <w:top w:val="single" w:sz="6" w:space="0" w:color="auto"/>
              <w:left w:val="nil"/>
              <w:bottom w:val="single" w:sz="6" w:space="0" w:color="auto"/>
              <w:right w:val="nil"/>
            </w:tcBorders>
            <w:shd w:val="clear" w:color="auto" w:fill="FFFFFF"/>
            <w:vAlign w:val="bottom"/>
          </w:tcPr>
          <w:p w14:paraId="6D4C2125" w14:textId="77777777" w:rsidR="00A77992" w:rsidRPr="00CA011A" w:rsidRDefault="001066C4">
            <w:pPr>
              <w:shd w:val="clear" w:color="auto" w:fill="FFFFFF"/>
              <w:rPr>
                <w:sz w:val="22"/>
                <w:szCs w:val="24"/>
              </w:rPr>
            </w:pPr>
            <w:r w:rsidRPr="00CA011A">
              <w:rPr>
                <w:sz w:val="22"/>
                <w:szCs w:val="16"/>
              </w:rPr>
              <w:t>Provision</w:t>
            </w:r>
          </w:p>
        </w:tc>
        <w:tc>
          <w:tcPr>
            <w:tcW w:w="6369" w:type="dxa"/>
            <w:tcBorders>
              <w:top w:val="single" w:sz="6" w:space="0" w:color="auto"/>
              <w:left w:val="nil"/>
              <w:bottom w:val="single" w:sz="6" w:space="0" w:color="auto"/>
              <w:right w:val="nil"/>
            </w:tcBorders>
            <w:shd w:val="clear" w:color="auto" w:fill="FFFFFF"/>
            <w:vAlign w:val="bottom"/>
          </w:tcPr>
          <w:p w14:paraId="1CA08713" w14:textId="77777777" w:rsidR="00A77992" w:rsidRPr="00CA011A" w:rsidRDefault="001066C4">
            <w:pPr>
              <w:shd w:val="clear" w:color="auto" w:fill="FFFFFF"/>
              <w:rPr>
                <w:sz w:val="22"/>
                <w:szCs w:val="24"/>
              </w:rPr>
            </w:pPr>
            <w:r w:rsidRPr="00CA011A">
              <w:rPr>
                <w:sz w:val="22"/>
                <w:szCs w:val="16"/>
              </w:rPr>
              <w:t>Amendment</w:t>
            </w:r>
          </w:p>
        </w:tc>
      </w:tr>
      <w:tr w:rsidR="00A77992" w:rsidRPr="00CA011A" w14:paraId="70E53622" w14:textId="77777777" w:rsidTr="005722E4">
        <w:trPr>
          <w:trHeight w:val="466"/>
          <w:jc w:val="center"/>
        </w:trPr>
        <w:tc>
          <w:tcPr>
            <w:tcW w:w="3460" w:type="dxa"/>
            <w:tcBorders>
              <w:top w:val="single" w:sz="6" w:space="0" w:color="auto"/>
              <w:left w:val="nil"/>
              <w:right w:val="nil"/>
            </w:tcBorders>
            <w:shd w:val="clear" w:color="auto" w:fill="FFFFFF"/>
          </w:tcPr>
          <w:p w14:paraId="751BB776" w14:textId="62922E2F" w:rsidR="00A77992" w:rsidRPr="00CA011A" w:rsidRDefault="002F655E" w:rsidP="002F655E">
            <w:pPr>
              <w:shd w:val="clear" w:color="auto" w:fill="FFFFFF"/>
              <w:tabs>
                <w:tab w:val="left" w:leader="dot" w:pos="3168"/>
              </w:tabs>
              <w:ind w:left="216" w:hanging="216"/>
              <w:jc w:val="both"/>
              <w:rPr>
                <w:sz w:val="22"/>
                <w:szCs w:val="24"/>
              </w:rPr>
            </w:pPr>
            <w:r>
              <w:rPr>
                <w:sz w:val="22"/>
                <w:szCs w:val="16"/>
              </w:rPr>
              <w:t>Section 4</w:t>
            </w:r>
            <w:r w:rsidR="001066C4" w:rsidRPr="00CA011A">
              <w:rPr>
                <w:sz w:val="22"/>
                <w:szCs w:val="16"/>
              </w:rPr>
              <w:t xml:space="preserve">(1) (definition of </w:t>
            </w:r>
            <w:r w:rsidR="00624103" w:rsidRPr="00CA011A">
              <w:rPr>
                <w:sz w:val="22"/>
                <w:szCs w:val="16"/>
              </w:rPr>
              <w:t>“</w:t>
            </w:r>
            <w:r w:rsidR="001066C4" w:rsidRPr="00CA011A">
              <w:rPr>
                <w:sz w:val="22"/>
                <w:szCs w:val="16"/>
              </w:rPr>
              <w:t>the Convention</w:t>
            </w:r>
            <w:r w:rsidR="00624103" w:rsidRPr="00CA011A">
              <w:rPr>
                <w:sz w:val="22"/>
                <w:szCs w:val="16"/>
              </w:rPr>
              <w:t>”</w:t>
            </w:r>
            <w:r w:rsidR="001066C4" w:rsidRPr="00CA011A">
              <w:rPr>
                <w:sz w:val="22"/>
                <w:szCs w:val="16"/>
              </w:rPr>
              <w:t>)</w:t>
            </w:r>
            <w:r w:rsidR="005722E4" w:rsidRPr="00CA011A">
              <w:rPr>
                <w:sz w:val="22"/>
                <w:szCs w:val="16"/>
              </w:rPr>
              <w:tab/>
            </w:r>
          </w:p>
        </w:tc>
        <w:tc>
          <w:tcPr>
            <w:tcW w:w="6369" w:type="dxa"/>
            <w:tcBorders>
              <w:top w:val="single" w:sz="6" w:space="0" w:color="auto"/>
              <w:left w:val="nil"/>
              <w:bottom w:val="nil"/>
              <w:right w:val="nil"/>
            </w:tcBorders>
            <w:shd w:val="clear" w:color="auto" w:fill="FFFFFF"/>
            <w:vAlign w:val="bottom"/>
          </w:tcPr>
          <w:p w14:paraId="435A0E59" w14:textId="34411807" w:rsidR="00A77992" w:rsidRPr="00CA011A" w:rsidRDefault="001066C4" w:rsidP="002F655E">
            <w:pPr>
              <w:shd w:val="clear" w:color="auto" w:fill="FFFFFF"/>
              <w:ind w:left="216" w:hanging="216"/>
              <w:jc w:val="both"/>
              <w:rPr>
                <w:sz w:val="22"/>
                <w:szCs w:val="24"/>
              </w:rPr>
            </w:pPr>
            <w:r w:rsidRPr="00CA011A">
              <w:rPr>
                <w:sz w:val="22"/>
                <w:szCs w:val="16"/>
              </w:rPr>
              <w:t xml:space="preserve">Omit </w:t>
            </w:r>
            <w:r w:rsidR="00624103" w:rsidRPr="00CA011A">
              <w:rPr>
                <w:sz w:val="22"/>
                <w:szCs w:val="16"/>
              </w:rPr>
              <w:t>“</w:t>
            </w:r>
            <w:r w:rsidRPr="00CA011A">
              <w:rPr>
                <w:sz w:val="22"/>
                <w:szCs w:val="16"/>
              </w:rPr>
              <w:t>the thirtieth day of March, One thousand nine hundred and sixty-one</w:t>
            </w:r>
            <w:r w:rsidR="00624103" w:rsidRPr="00CA011A">
              <w:rPr>
                <w:sz w:val="22"/>
                <w:szCs w:val="16"/>
              </w:rPr>
              <w:t>”</w:t>
            </w:r>
            <w:r w:rsidRPr="00CA011A">
              <w:rPr>
                <w:sz w:val="22"/>
                <w:szCs w:val="16"/>
              </w:rPr>
              <w:t>, substitute</w:t>
            </w:r>
            <w:r w:rsidR="002F655E">
              <w:rPr>
                <w:sz w:val="22"/>
                <w:szCs w:val="16"/>
              </w:rPr>
              <w:t xml:space="preserve"> “</w:t>
            </w:r>
            <w:r w:rsidRPr="00CA011A">
              <w:rPr>
                <w:sz w:val="22"/>
                <w:szCs w:val="16"/>
              </w:rPr>
              <w:t>30 March 1961</w:t>
            </w:r>
            <w:r w:rsidR="00624103" w:rsidRPr="00CA011A">
              <w:rPr>
                <w:sz w:val="22"/>
                <w:szCs w:val="16"/>
              </w:rPr>
              <w:t>”</w:t>
            </w:r>
            <w:r w:rsidRPr="00CA011A">
              <w:rPr>
                <w:sz w:val="22"/>
                <w:szCs w:val="16"/>
              </w:rPr>
              <w:t>.</w:t>
            </w:r>
          </w:p>
        </w:tc>
      </w:tr>
      <w:tr w:rsidR="00A77992" w:rsidRPr="00CA011A" w14:paraId="4DF2EF11" w14:textId="77777777" w:rsidTr="005722E4">
        <w:trPr>
          <w:trHeight w:val="235"/>
          <w:jc w:val="center"/>
        </w:trPr>
        <w:tc>
          <w:tcPr>
            <w:tcW w:w="3460" w:type="dxa"/>
            <w:tcBorders>
              <w:top w:val="nil"/>
              <w:left w:val="nil"/>
              <w:right w:val="nil"/>
            </w:tcBorders>
            <w:shd w:val="clear" w:color="auto" w:fill="FFFFFF"/>
          </w:tcPr>
          <w:p w14:paraId="245AB355" w14:textId="77777777" w:rsidR="00A77992" w:rsidRPr="00CA011A" w:rsidRDefault="001066C4" w:rsidP="005722E4">
            <w:pPr>
              <w:shd w:val="clear" w:color="auto" w:fill="FFFFFF"/>
              <w:tabs>
                <w:tab w:val="left" w:leader="dot" w:pos="3168"/>
              </w:tabs>
              <w:rPr>
                <w:sz w:val="22"/>
                <w:szCs w:val="24"/>
              </w:rPr>
            </w:pPr>
            <w:r w:rsidRPr="00CA011A">
              <w:rPr>
                <w:sz w:val="22"/>
                <w:szCs w:val="16"/>
              </w:rPr>
              <w:t>Section 7</w:t>
            </w:r>
            <w:r w:rsidR="005722E4" w:rsidRPr="00CA011A">
              <w:rPr>
                <w:sz w:val="22"/>
                <w:szCs w:val="16"/>
              </w:rPr>
              <w:tab/>
            </w:r>
          </w:p>
        </w:tc>
        <w:tc>
          <w:tcPr>
            <w:tcW w:w="6369" w:type="dxa"/>
            <w:tcBorders>
              <w:top w:val="nil"/>
              <w:left w:val="nil"/>
              <w:bottom w:val="nil"/>
              <w:right w:val="nil"/>
            </w:tcBorders>
            <w:shd w:val="clear" w:color="auto" w:fill="FFFFFF"/>
            <w:vAlign w:val="bottom"/>
          </w:tcPr>
          <w:p w14:paraId="469E9CD2" w14:textId="77777777" w:rsidR="00A77992" w:rsidRPr="00CA011A" w:rsidRDefault="001066C4" w:rsidP="00C91AB4">
            <w:pPr>
              <w:shd w:val="clear" w:color="auto" w:fill="FFFFFF"/>
              <w:ind w:left="216" w:hanging="216"/>
              <w:jc w:val="both"/>
              <w:rPr>
                <w:sz w:val="22"/>
                <w:szCs w:val="24"/>
              </w:rPr>
            </w:pPr>
            <w:r w:rsidRPr="00CA011A">
              <w:rPr>
                <w:sz w:val="22"/>
                <w:szCs w:val="16"/>
              </w:rPr>
              <w:t xml:space="preserve">Omit </w:t>
            </w:r>
            <w:r w:rsidR="00624103" w:rsidRPr="00CA011A">
              <w:rPr>
                <w:sz w:val="22"/>
                <w:szCs w:val="16"/>
              </w:rPr>
              <w:t>“</w:t>
            </w:r>
            <w:r w:rsidRPr="00CA011A">
              <w:rPr>
                <w:sz w:val="22"/>
                <w:szCs w:val="16"/>
              </w:rPr>
              <w:t>of this Art</w:t>
            </w:r>
            <w:r w:rsidR="00624103" w:rsidRPr="00CA011A">
              <w:rPr>
                <w:sz w:val="22"/>
                <w:szCs w:val="16"/>
              </w:rPr>
              <w:t>”</w:t>
            </w:r>
            <w:r w:rsidRPr="00CA011A">
              <w:rPr>
                <w:sz w:val="22"/>
                <w:szCs w:val="16"/>
              </w:rPr>
              <w:t xml:space="preserve"> (first occurring).</w:t>
            </w:r>
          </w:p>
        </w:tc>
      </w:tr>
      <w:tr w:rsidR="00A77992" w:rsidRPr="00CA011A" w14:paraId="1CBE017E" w14:textId="77777777" w:rsidTr="005722E4">
        <w:trPr>
          <w:trHeight w:val="365"/>
          <w:jc w:val="center"/>
        </w:trPr>
        <w:tc>
          <w:tcPr>
            <w:tcW w:w="3460" w:type="dxa"/>
            <w:tcBorders>
              <w:left w:val="nil"/>
              <w:bottom w:val="nil"/>
              <w:right w:val="nil"/>
            </w:tcBorders>
            <w:shd w:val="clear" w:color="auto" w:fill="FFFFFF"/>
          </w:tcPr>
          <w:p w14:paraId="7BCA43A7" w14:textId="77777777" w:rsidR="00A77992" w:rsidRPr="00CA011A" w:rsidRDefault="001066C4" w:rsidP="005722E4">
            <w:pPr>
              <w:shd w:val="clear" w:color="auto" w:fill="FFFFFF"/>
              <w:tabs>
                <w:tab w:val="left" w:leader="dot" w:pos="3168"/>
              </w:tabs>
              <w:rPr>
                <w:sz w:val="22"/>
                <w:szCs w:val="24"/>
              </w:rPr>
            </w:pPr>
            <w:r w:rsidRPr="00CA011A">
              <w:rPr>
                <w:sz w:val="22"/>
                <w:szCs w:val="16"/>
              </w:rPr>
              <w:t>Section 16</w:t>
            </w:r>
            <w:r w:rsidR="005722E4" w:rsidRPr="00CA011A">
              <w:rPr>
                <w:sz w:val="22"/>
                <w:szCs w:val="16"/>
              </w:rPr>
              <w:tab/>
            </w:r>
          </w:p>
        </w:tc>
        <w:tc>
          <w:tcPr>
            <w:tcW w:w="6369" w:type="dxa"/>
            <w:tcBorders>
              <w:top w:val="nil"/>
              <w:left w:val="nil"/>
              <w:bottom w:val="nil"/>
              <w:right w:val="nil"/>
            </w:tcBorders>
            <w:shd w:val="clear" w:color="auto" w:fill="FFFFFF"/>
            <w:vAlign w:val="bottom"/>
          </w:tcPr>
          <w:p w14:paraId="19924DC3" w14:textId="1B332467" w:rsidR="00A77992" w:rsidRPr="00CA011A" w:rsidRDefault="001066C4" w:rsidP="002F655E">
            <w:pPr>
              <w:shd w:val="clear" w:color="auto" w:fill="FFFFFF"/>
              <w:ind w:left="216" w:hanging="216"/>
              <w:jc w:val="both"/>
              <w:rPr>
                <w:sz w:val="22"/>
                <w:szCs w:val="24"/>
              </w:rPr>
            </w:pPr>
            <w:r w:rsidRPr="00CA011A">
              <w:rPr>
                <w:sz w:val="22"/>
                <w:szCs w:val="16"/>
              </w:rPr>
              <w:t xml:space="preserve">Omit </w:t>
            </w:r>
            <w:r w:rsidR="00624103" w:rsidRPr="00CA011A">
              <w:rPr>
                <w:sz w:val="22"/>
                <w:szCs w:val="16"/>
              </w:rPr>
              <w:t>“</w:t>
            </w:r>
            <w:r w:rsidRPr="00CA011A">
              <w:rPr>
                <w:sz w:val="22"/>
                <w:szCs w:val="16"/>
              </w:rPr>
              <w:t>paragraph (a) of sub-section (2) of section 11 of this Act</w:t>
            </w:r>
            <w:r w:rsidR="00624103" w:rsidRPr="00CA011A">
              <w:rPr>
                <w:sz w:val="22"/>
                <w:szCs w:val="16"/>
              </w:rPr>
              <w:t>”</w:t>
            </w:r>
            <w:r w:rsidRPr="00CA011A">
              <w:rPr>
                <w:sz w:val="22"/>
                <w:szCs w:val="16"/>
              </w:rPr>
              <w:t xml:space="preserve">, substitute </w:t>
            </w:r>
            <w:r w:rsidR="00624103" w:rsidRPr="00CA011A">
              <w:rPr>
                <w:sz w:val="22"/>
                <w:szCs w:val="16"/>
              </w:rPr>
              <w:t>“</w:t>
            </w:r>
            <w:r w:rsidRPr="00CA011A">
              <w:rPr>
                <w:sz w:val="22"/>
                <w:szCs w:val="16"/>
              </w:rPr>
              <w:t>paragraph 11(2)(a)</w:t>
            </w:r>
            <w:r w:rsidR="00624103" w:rsidRPr="00CA011A">
              <w:rPr>
                <w:sz w:val="22"/>
                <w:szCs w:val="16"/>
              </w:rPr>
              <w:t>”</w:t>
            </w:r>
            <w:r w:rsidRPr="00CA011A">
              <w:rPr>
                <w:sz w:val="22"/>
                <w:szCs w:val="16"/>
              </w:rPr>
              <w:t>.</w:t>
            </w:r>
          </w:p>
        </w:tc>
      </w:tr>
      <w:tr w:rsidR="00A77992" w:rsidRPr="00CA011A" w14:paraId="66E2CA6C" w14:textId="77777777" w:rsidTr="005722E4">
        <w:trPr>
          <w:trHeight w:val="379"/>
          <w:jc w:val="center"/>
        </w:trPr>
        <w:tc>
          <w:tcPr>
            <w:tcW w:w="3460" w:type="dxa"/>
            <w:tcBorders>
              <w:top w:val="nil"/>
              <w:left w:val="nil"/>
              <w:bottom w:val="nil"/>
              <w:right w:val="nil"/>
            </w:tcBorders>
            <w:shd w:val="clear" w:color="auto" w:fill="FFFFFF"/>
          </w:tcPr>
          <w:p w14:paraId="404BF579" w14:textId="77777777" w:rsidR="00A77992" w:rsidRPr="00CA011A" w:rsidRDefault="00A77992" w:rsidP="005722E4">
            <w:pPr>
              <w:shd w:val="clear" w:color="auto" w:fill="FFFFFF"/>
              <w:tabs>
                <w:tab w:val="left" w:leader="dot" w:pos="3168"/>
              </w:tabs>
              <w:rPr>
                <w:sz w:val="22"/>
                <w:szCs w:val="24"/>
              </w:rPr>
            </w:pPr>
          </w:p>
        </w:tc>
        <w:tc>
          <w:tcPr>
            <w:tcW w:w="6369" w:type="dxa"/>
            <w:tcBorders>
              <w:top w:val="nil"/>
              <w:left w:val="nil"/>
              <w:bottom w:val="nil"/>
              <w:right w:val="nil"/>
            </w:tcBorders>
            <w:shd w:val="clear" w:color="auto" w:fill="FFFFFF"/>
            <w:vAlign w:val="bottom"/>
          </w:tcPr>
          <w:p w14:paraId="3D14ED5D" w14:textId="0511E963" w:rsidR="00A77992" w:rsidRPr="00CA011A" w:rsidRDefault="001066C4" w:rsidP="002F655E">
            <w:pPr>
              <w:shd w:val="clear" w:color="auto" w:fill="FFFFFF"/>
              <w:ind w:left="216" w:hanging="216"/>
              <w:jc w:val="both"/>
              <w:rPr>
                <w:sz w:val="22"/>
                <w:szCs w:val="24"/>
              </w:rPr>
            </w:pPr>
            <w:r w:rsidRPr="00CA011A">
              <w:rPr>
                <w:sz w:val="22"/>
                <w:szCs w:val="16"/>
              </w:rPr>
              <w:t xml:space="preserve">Omit </w:t>
            </w:r>
            <w:r w:rsidR="00624103" w:rsidRPr="00CA011A">
              <w:rPr>
                <w:sz w:val="22"/>
                <w:szCs w:val="16"/>
              </w:rPr>
              <w:t>“</w:t>
            </w:r>
            <w:r w:rsidRPr="00CA011A">
              <w:rPr>
                <w:sz w:val="22"/>
                <w:szCs w:val="16"/>
              </w:rPr>
              <w:t>paragraph (b) of sub-section (2) of section 11 of this Act</w:t>
            </w:r>
            <w:r w:rsidR="00624103" w:rsidRPr="00CA011A">
              <w:rPr>
                <w:sz w:val="22"/>
                <w:szCs w:val="16"/>
              </w:rPr>
              <w:t>”</w:t>
            </w:r>
            <w:r w:rsidRPr="00CA011A">
              <w:rPr>
                <w:sz w:val="22"/>
                <w:szCs w:val="16"/>
              </w:rPr>
              <w:t xml:space="preserve">, substitute </w:t>
            </w:r>
            <w:r w:rsidR="00624103" w:rsidRPr="00CA011A">
              <w:rPr>
                <w:sz w:val="22"/>
                <w:szCs w:val="16"/>
              </w:rPr>
              <w:t>“</w:t>
            </w:r>
            <w:r w:rsidRPr="00CA011A">
              <w:rPr>
                <w:sz w:val="22"/>
                <w:szCs w:val="16"/>
              </w:rPr>
              <w:t>paragraph 11(2)(b)</w:t>
            </w:r>
            <w:r w:rsidR="00624103" w:rsidRPr="00CA011A">
              <w:rPr>
                <w:sz w:val="22"/>
                <w:szCs w:val="16"/>
              </w:rPr>
              <w:t>”</w:t>
            </w:r>
            <w:r w:rsidRPr="00CA011A">
              <w:rPr>
                <w:sz w:val="22"/>
                <w:szCs w:val="16"/>
              </w:rPr>
              <w:t>.</w:t>
            </w:r>
          </w:p>
        </w:tc>
      </w:tr>
      <w:tr w:rsidR="00A77992" w:rsidRPr="00CA011A" w14:paraId="3A3F773B" w14:textId="77777777" w:rsidTr="005722E4">
        <w:trPr>
          <w:trHeight w:val="446"/>
          <w:jc w:val="center"/>
        </w:trPr>
        <w:tc>
          <w:tcPr>
            <w:tcW w:w="3460" w:type="dxa"/>
            <w:tcBorders>
              <w:top w:val="nil"/>
              <w:left w:val="nil"/>
              <w:bottom w:val="single" w:sz="6" w:space="0" w:color="auto"/>
              <w:right w:val="nil"/>
            </w:tcBorders>
            <w:shd w:val="clear" w:color="auto" w:fill="FFFFFF"/>
          </w:tcPr>
          <w:p w14:paraId="257C6F92" w14:textId="42A4A38A" w:rsidR="00A77992" w:rsidRPr="00CA011A" w:rsidRDefault="001066C4" w:rsidP="002F655E">
            <w:pPr>
              <w:shd w:val="clear" w:color="auto" w:fill="FFFFFF"/>
              <w:tabs>
                <w:tab w:val="left" w:leader="dot" w:pos="3168"/>
              </w:tabs>
              <w:rPr>
                <w:sz w:val="22"/>
                <w:szCs w:val="24"/>
              </w:rPr>
            </w:pPr>
            <w:r w:rsidRPr="00CA011A">
              <w:rPr>
                <w:sz w:val="22"/>
                <w:szCs w:val="16"/>
              </w:rPr>
              <w:t>Section 22(5)</w:t>
            </w:r>
            <w:r w:rsidR="005722E4" w:rsidRPr="00CA011A">
              <w:rPr>
                <w:sz w:val="22"/>
                <w:szCs w:val="16"/>
              </w:rPr>
              <w:tab/>
            </w:r>
          </w:p>
        </w:tc>
        <w:tc>
          <w:tcPr>
            <w:tcW w:w="6369" w:type="dxa"/>
            <w:tcBorders>
              <w:top w:val="nil"/>
              <w:left w:val="nil"/>
              <w:bottom w:val="single" w:sz="6" w:space="0" w:color="auto"/>
              <w:right w:val="nil"/>
            </w:tcBorders>
            <w:shd w:val="clear" w:color="auto" w:fill="FFFFFF"/>
            <w:vAlign w:val="bottom"/>
          </w:tcPr>
          <w:p w14:paraId="31D101D1" w14:textId="723A5390" w:rsidR="00A77992" w:rsidRPr="00CA011A" w:rsidRDefault="001066C4" w:rsidP="002F655E">
            <w:pPr>
              <w:shd w:val="clear" w:color="auto" w:fill="FFFFFF"/>
              <w:ind w:left="216" w:hanging="216"/>
              <w:jc w:val="both"/>
              <w:rPr>
                <w:sz w:val="22"/>
                <w:szCs w:val="24"/>
              </w:rPr>
            </w:pPr>
            <w:r w:rsidRPr="00CA011A">
              <w:rPr>
                <w:sz w:val="22"/>
                <w:szCs w:val="16"/>
              </w:rPr>
              <w:t xml:space="preserve">Omit </w:t>
            </w:r>
            <w:r w:rsidR="00624103" w:rsidRPr="00CA011A">
              <w:rPr>
                <w:sz w:val="22"/>
                <w:szCs w:val="16"/>
              </w:rPr>
              <w:t>“</w:t>
            </w:r>
            <w:r w:rsidRPr="00CA011A">
              <w:rPr>
                <w:sz w:val="22"/>
                <w:szCs w:val="16"/>
              </w:rPr>
              <w:t>the nineteenth day of February, One thousand nine hundred and twenty-five</w:t>
            </w:r>
            <w:r w:rsidR="002F655E">
              <w:rPr>
                <w:sz w:val="22"/>
                <w:szCs w:val="16"/>
              </w:rPr>
              <w:t>”</w:t>
            </w:r>
            <w:r w:rsidRPr="00CA011A">
              <w:rPr>
                <w:sz w:val="22"/>
                <w:szCs w:val="16"/>
              </w:rPr>
              <w:t xml:space="preserve">, substitute </w:t>
            </w:r>
            <w:r w:rsidR="00624103" w:rsidRPr="00CA011A">
              <w:rPr>
                <w:sz w:val="22"/>
                <w:szCs w:val="16"/>
              </w:rPr>
              <w:t>“</w:t>
            </w:r>
            <w:r w:rsidRPr="00CA011A">
              <w:rPr>
                <w:sz w:val="22"/>
                <w:szCs w:val="16"/>
              </w:rPr>
              <w:t>19 February 1925</w:t>
            </w:r>
            <w:r w:rsidR="002F655E">
              <w:rPr>
                <w:sz w:val="22"/>
                <w:szCs w:val="16"/>
              </w:rPr>
              <w:t>”</w:t>
            </w:r>
            <w:r w:rsidRPr="00CA011A">
              <w:rPr>
                <w:sz w:val="22"/>
                <w:szCs w:val="16"/>
              </w:rPr>
              <w:t>.</w:t>
            </w:r>
          </w:p>
        </w:tc>
      </w:tr>
    </w:tbl>
    <w:p w14:paraId="2FCDF723" w14:textId="77777777" w:rsidR="00CA011A" w:rsidRDefault="00CA011A" w:rsidP="00CA011A">
      <w:pPr>
        <w:pBdr>
          <w:top w:val="single" w:sz="12" w:space="1" w:color="auto"/>
        </w:pBdr>
        <w:shd w:val="clear" w:color="auto" w:fill="FFFFFF"/>
        <w:spacing w:before="720" w:after="120"/>
        <w:jc w:val="center"/>
        <w:rPr>
          <w:b/>
          <w:bCs/>
          <w:sz w:val="24"/>
        </w:rPr>
      </w:pPr>
    </w:p>
    <w:sectPr w:rsidR="00CA011A" w:rsidSect="0075044D">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BF5FC" w15:done="0"/>
  <w15:commentEx w15:paraId="0028A56F" w15:done="0"/>
  <w15:commentEx w15:paraId="325F417B" w15:done="0"/>
  <w15:commentEx w15:paraId="0B5FE155" w15:done="0"/>
  <w15:commentEx w15:paraId="78542CFA" w15:done="0"/>
  <w15:commentEx w15:paraId="504E6E60" w15:done="0"/>
  <w15:commentEx w15:paraId="6BED46F1" w15:done="0"/>
  <w15:commentEx w15:paraId="08C7853D" w15:done="0"/>
  <w15:commentEx w15:paraId="694F2809" w15:done="0"/>
  <w15:commentEx w15:paraId="1CBFC7EC" w15:done="0"/>
  <w15:commentEx w15:paraId="04657CBC" w15:done="0"/>
  <w15:commentEx w15:paraId="446EDD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BF5FC" w16cid:durableId="1F5E130B"/>
  <w16cid:commentId w16cid:paraId="0028A56F" w16cid:durableId="1F5E1323"/>
  <w16cid:commentId w16cid:paraId="325F417B" w16cid:durableId="1F5E1336"/>
  <w16cid:commentId w16cid:paraId="0B5FE155" w16cid:durableId="1F5E1388"/>
  <w16cid:commentId w16cid:paraId="78542CFA" w16cid:durableId="1F5E139D"/>
  <w16cid:commentId w16cid:paraId="504E6E60" w16cid:durableId="1F5E13AD"/>
  <w16cid:commentId w16cid:paraId="6BED46F1" w16cid:durableId="1F5E13B8"/>
  <w16cid:commentId w16cid:paraId="08C7853D" w16cid:durableId="1F5E13CC"/>
  <w16cid:commentId w16cid:paraId="694F2809" w16cid:durableId="1F5E13EB"/>
  <w16cid:commentId w16cid:paraId="1CBFC7EC" w16cid:durableId="1F5E146E"/>
  <w16cid:commentId w16cid:paraId="04657CBC" w16cid:durableId="1F5E1487"/>
  <w16cid:commentId w16cid:paraId="446EDD29" w16cid:durableId="1F5E14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739AC" w14:textId="77777777" w:rsidR="00A12EAF" w:rsidRDefault="00A12EAF" w:rsidP="0075044D">
      <w:r>
        <w:separator/>
      </w:r>
    </w:p>
  </w:endnote>
  <w:endnote w:type="continuationSeparator" w:id="0">
    <w:p w14:paraId="17D222D4" w14:textId="77777777" w:rsidR="00A12EAF" w:rsidRDefault="00A12EAF" w:rsidP="0075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0757F" w14:textId="77777777" w:rsidR="00A12EAF" w:rsidRDefault="00A12EAF" w:rsidP="0075044D">
      <w:r>
        <w:separator/>
      </w:r>
    </w:p>
  </w:footnote>
  <w:footnote w:type="continuationSeparator" w:id="0">
    <w:p w14:paraId="296E6303" w14:textId="77777777" w:rsidR="00A12EAF" w:rsidRDefault="00A12EAF" w:rsidP="00750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EDBE2" w14:textId="77777777" w:rsidR="0075044D" w:rsidRPr="0075044D" w:rsidRDefault="0075044D" w:rsidP="0075044D">
    <w:pPr>
      <w:pStyle w:val="Header"/>
      <w:tabs>
        <w:tab w:val="clear" w:pos="9360"/>
        <w:tab w:val="right" w:pos="9720"/>
      </w:tabs>
      <w:rPr>
        <w:sz w:val="24"/>
      </w:rPr>
    </w:pPr>
    <w:r w:rsidRPr="0075044D">
      <w:rPr>
        <w:sz w:val="24"/>
        <w:szCs w:val="22"/>
      </w:rPr>
      <w:t xml:space="preserve">No. </w:t>
    </w:r>
    <w:r w:rsidRPr="0075044D">
      <w:rPr>
        <w:bCs/>
        <w:sz w:val="24"/>
        <w:szCs w:val="22"/>
      </w:rPr>
      <w:t>176</w:t>
    </w:r>
    <w:r w:rsidRPr="0075044D">
      <w:rPr>
        <w:bCs/>
        <w:sz w:val="24"/>
        <w:szCs w:val="22"/>
      </w:rPr>
      <w:tab/>
    </w:r>
    <w:r w:rsidRPr="0075044D">
      <w:rPr>
        <w:i/>
        <w:iCs/>
        <w:sz w:val="24"/>
      </w:rPr>
      <w:t>Narcotic Drugs Amendment</w:t>
    </w:r>
    <w:r w:rsidRPr="0075044D">
      <w:rPr>
        <w:i/>
        <w:iCs/>
        <w:sz w:val="24"/>
      </w:rPr>
      <w:tab/>
    </w:r>
    <w:r w:rsidRPr="0075044D">
      <w:rPr>
        <w:bCs/>
        <w:sz w:val="24"/>
        <w:szCs w:val="22"/>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9D01E" w14:textId="77777777" w:rsidR="0075044D" w:rsidRPr="00E03DAA" w:rsidRDefault="00E03DAA" w:rsidP="00E03DAA">
    <w:pPr>
      <w:pStyle w:val="Header"/>
      <w:tabs>
        <w:tab w:val="clear" w:pos="9360"/>
        <w:tab w:val="right" w:pos="9720"/>
      </w:tabs>
      <w:rPr>
        <w:sz w:val="24"/>
      </w:rPr>
    </w:pPr>
    <w:r w:rsidRPr="0075044D">
      <w:rPr>
        <w:bCs/>
        <w:sz w:val="24"/>
        <w:szCs w:val="22"/>
      </w:rPr>
      <w:t>1976</w:t>
    </w:r>
    <w:r w:rsidRPr="0075044D">
      <w:rPr>
        <w:bCs/>
        <w:sz w:val="24"/>
        <w:szCs w:val="22"/>
      </w:rPr>
      <w:tab/>
    </w:r>
    <w:r w:rsidRPr="0075044D">
      <w:rPr>
        <w:i/>
        <w:iCs/>
        <w:sz w:val="24"/>
      </w:rPr>
      <w:t>Narcotic Drugs Amendment</w:t>
    </w:r>
    <w:r w:rsidRPr="0075044D">
      <w:rPr>
        <w:i/>
        <w:iCs/>
        <w:sz w:val="24"/>
      </w:rPr>
      <w:tab/>
    </w:r>
    <w:r w:rsidRPr="0075044D">
      <w:rPr>
        <w:sz w:val="24"/>
        <w:szCs w:val="22"/>
      </w:rPr>
      <w:t xml:space="preserve">No. </w:t>
    </w:r>
    <w:r w:rsidRPr="0075044D">
      <w:rPr>
        <w:bCs/>
        <w:sz w:val="24"/>
        <w:szCs w:val="22"/>
      </w:rPr>
      <w:t>176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0D"/>
    <w:rsid w:val="00012C90"/>
    <w:rsid w:val="001066C4"/>
    <w:rsid w:val="0013155D"/>
    <w:rsid w:val="00291A0D"/>
    <w:rsid w:val="002B776F"/>
    <w:rsid w:val="002D50CB"/>
    <w:rsid w:val="002F655E"/>
    <w:rsid w:val="003C7B2B"/>
    <w:rsid w:val="00561C78"/>
    <w:rsid w:val="005722E4"/>
    <w:rsid w:val="00624103"/>
    <w:rsid w:val="006717FA"/>
    <w:rsid w:val="00732CE7"/>
    <w:rsid w:val="0074769D"/>
    <w:rsid w:val="0075044D"/>
    <w:rsid w:val="0080632D"/>
    <w:rsid w:val="008A6DFF"/>
    <w:rsid w:val="00931A95"/>
    <w:rsid w:val="009D4B94"/>
    <w:rsid w:val="00A07C5A"/>
    <w:rsid w:val="00A12EAF"/>
    <w:rsid w:val="00A24C33"/>
    <w:rsid w:val="00A77992"/>
    <w:rsid w:val="00AD0749"/>
    <w:rsid w:val="00AE0001"/>
    <w:rsid w:val="00BB1BCC"/>
    <w:rsid w:val="00C91AB4"/>
    <w:rsid w:val="00CA011A"/>
    <w:rsid w:val="00D87D2D"/>
    <w:rsid w:val="00E03DAA"/>
    <w:rsid w:val="00EC2280"/>
    <w:rsid w:val="00EE4773"/>
    <w:rsid w:val="00EF2F79"/>
    <w:rsid w:val="00F0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B7F6F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44D"/>
    <w:pPr>
      <w:tabs>
        <w:tab w:val="center" w:pos="4680"/>
        <w:tab w:val="right" w:pos="9360"/>
      </w:tabs>
    </w:pPr>
  </w:style>
  <w:style w:type="character" w:customStyle="1" w:styleId="HeaderChar">
    <w:name w:val="Header Char"/>
    <w:basedOn w:val="DefaultParagraphFont"/>
    <w:link w:val="Header"/>
    <w:uiPriority w:val="99"/>
    <w:rsid w:val="0075044D"/>
    <w:rPr>
      <w:rFonts w:ascii="Times New Roman" w:hAnsi="Times New Roman" w:cs="Times New Roman"/>
      <w:sz w:val="20"/>
      <w:szCs w:val="20"/>
    </w:rPr>
  </w:style>
  <w:style w:type="paragraph" w:styleId="Footer">
    <w:name w:val="footer"/>
    <w:basedOn w:val="Normal"/>
    <w:link w:val="FooterChar"/>
    <w:uiPriority w:val="99"/>
    <w:unhideWhenUsed/>
    <w:rsid w:val="0075044D"/>
    <w:pPr>
      <w:tabs>
        <w:tab w:val="center" w:pos="4680"/>
        <w:tab w:val="right" w:pos="9360"/>
      </w:tabs>
    </w:pPr>
  </w:style>
  <w:style w:type="character" w:customStyle="1" w:styleId="FooterChar">
    <w:name w:val="Footer Char"/>
    <w:basedOn w:val="DefaultParagraphFont"/>
    <w:link w:val="Footer"/>
    <w:uiPriority w:val="99"/>
    <w:rsid w:val="0075044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5044D"/>
    <w:rPr>
      <w:rFonts w:ascii="Tahoma" w:hAnsi="Tahoma" w:cs="Tahoma"/>
      <w:sz w:val="16"/>
      <w:szCs w:val="16"/>
    </w:rPr>
  </w:style>
  <w:style w:type="character" w:customStyle="1" w:styleId="BalloonTextChar">
    <w:name w:val="Balloon Text Char"/>
    <w:basedOn w:val="DefaultParagraphFont"/>
    <w:link w:val="BalloonText"/>
    <w:uiPriority w:val="99"/>
    <w:semiHidden/>
    <w:rsid w:val="0075044D"/>
    <w:rPr>
      <w:rFonts w:ascii="Tahoma" w:hAnsi="Tahoma" w:cs="Tahoma"/>
      <w:sz w:val="16"/>
      <w:szCs w:val="16"/>
    </w:rPr>
  </w:style>
  <w:style w:type="character" w:styleId="CommentReference">
    <w:name w:val="annotation reference"/>
    <w:basedOn w:val="DefaultParagraphFont"/>
    <w:uiPriority w:val="99"/>
    <w:semiHidden/>
    <w:unhideWhenUsed/>
    <w:rsid w:val="0013155D"/>
    <w:rPr>
      <w:sz w:val="16"/>
      <w:szCs w:val="16"/>
    </w:rPr>
  </w:style>
  <w:style w:type="paragraph" w:styleId="CommentText">
    <w:name w:val="annotation text"/>
    <w:basedOn w:val="Normal"/>
    <w:link w:val="CommentTextChar"/>
    <w:uiPriority w:val="99"/>
    <w:semiHidden/>
    <w:unhideWhenUsed/>
    <w:rsid w:val="0013155D"/>
  </w:style>
  <w:style w:type="character" w:customStyle="1" w:styleId="CommentTextChar">
    <w:name w:val="Comment Text Char"/>
    <w:basedOn w:val="DefaultParagraphFont"/>
    <w:link w:val="CommentText"/>
    <w:uiPriority w:val="99"/>
    <w:semiHidden/>
    <w:rsid w:val="001315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155D"/>
    <w:rPr>
      <w:b/>
      <w:bCs/>
    </w:rPr>
  </w:style>
  <w:style w:type="character" w:customStyle="1" w:styleId="CommentSubjectChar">
    <w:name w:val="Comment Subject Char"/>
    <w:basedOn w:val="CommentTextChar"/>
    <w:link w:val="CommentSubject"/>
    <w:uiPriority w:val="99"/>
    <w:semiHidden/>
    <w:rsid w:val="0013155D"/>
    <w:rPr>
      <w:rFonts w:ascii="Times New Roman" w:hAnsi="Times New Roman" w:cs="Times New Roman"/>
      <w:b/>
      <w:bCs/>
      <w:sz w:val="20"/>
      <w:szCs w:val="20"/>
    </w:rPr>
  </w:style>
  <w:style w:type="paragraph" w:styleId="Revision">
    <w:name w:val="Revision"/>
    <w:hidden/>
    <w:uiPriority w:val="99"/>
    <w:semiHidden/>
    <w:rsid w:val="002F655E"/>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44D"/>
    <w:pPr>
      <w:tabs>
        <w:tab w:val="center" w:pos="4680"/>
        <w:tab w:val="right" w:pos="9360"/>
      </w:tabs>
    </w:pPr>
  </w:style>
  <w:style w:type="character" w:customStyle="1" w:styleId="HeaderChar">
    <w:name w:val="Header Char"/>
    <w:basedOn w:val="DefaultParagraphFont"/>
    <w:link w:val="Header"/>
    <w:uiPriority w:val="99"/>
    <w:rsid w:val="0075044D"/>
    <w:rPr>
      <w:rFonts w:ascii="Times New Roman" w:hAnsi="Times New Roman" w:cs="Times New Roman"/>
      <w:sz w:val="20"/>
      <w:szCs w:val="20"/>
    </w:rPr>
  </w:style>
  <w:style w:type="paragraph" w:styleId="Footer">
    <w:name w:val="footer"/>
    <w:basedOn w:val="Normal"/>
    <w:link w:val="FooterChar"/>
    <w:uiPriority w:val="99"/>
    <w:unhideWhenUsed/>
    <w:rsid w:val="0075044D"/>
    <w:pPr>
      <w:tabs>
        <w:tab w:val="center" w:pos="4680"/>
        <w:tab w:val="right" w:pos="9360"/>
      </w:tabs>
    </w:pPr>
  </w:style>
  <w:style w:type="character" w:customStyle="1" w:styleId="FooterChar">
    <w:name w:val="Footer Char"/>
    <w:basedOn w:val="DefaultParagraphFont"/>
    <w:link w:val="Footer"/>
    <w:uiPriority w:val="99"/>
    <w:rsid w:val="0075044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5044D"/>
    <w:rPr>
      <w:rFonts w:ascii="Tahoma" w:hAnsi="Tahoma" w:cs="Tahoma"/>
      <w:sz w:val="16"/>
      <w:szCs w:val="16"/>
    </w:rPr>
  </w:style>
  <w:style w:type="character" w:customStyle="1" w:styleId="BalloonTextChar">
    <w:name w:val="Balloon Text Char"/>
    <w:basedOn w:val="DefaultParagraphFont"/>
    <w:link w:val="BalloonText"/>
    <w:uiPriority w:val="99"/>
    <w:semiHidden/>
    <w:rsid w:val="0075044D"/>
    <w:rPr>
      <w:rFonts w:ascii="Tahoma" w:hAnsi="Tahoma" w:cs="Tahoma"/>
      <w:sz w:val="16"/>
      <w:szCs w:val="16"/>
    </w:rPr>
  </w:style>
  <w:style w:type="character" w:styleId="CommentReference">
    <w:name w:val="annotation reference"/>
    <w:basedOn w:val="DefaultParagraphFont"/>
    <w:uiPriority w:val="99"/>
    <w:semiHidden/>
    <w:unhideWhenUsed/>
    <w:rsid w:val="0013155D"/>
    <w:rPr>
      <w:sz w:val="16"/>
      <w:szCs w:val="16"/>
    </w:rPr>
  </w:style>
  <w:style w:type="paragraph" w:styleId="CommentText">
    <w:name w:val="annotation text"/>
    <w:basedOn w:val="Normal"/>
    <w:link w:val="CommentTextChar"/>
    <w:uiPriority w:val="99"/>
    <w:semiHidden/>
    <w:unhideWhenUsed/>
    <w:rsid w:val="0013155D"/>
  </w:style>
  <w:style w:type="character" w:customStyle="1" w:styleId="CommentTextChar">
    <w:name w:val="Comment Text Char"/>
    <w:basedOn w:val="DefaultParagraphFont"/>
    <w:link w:val="CommentText"/>
    <w:uiPriority w:val="99"/>
    <w:semiHidden/>
    <w:rsid w:val="001315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155D"/>
    <w:rPr>
      <w:b/>
      <w:bCs/>
    </w:rPr>
  </w:style>
  <w:style w:type="character" w:customStyle="1" w:styleId="CommentSubjectChar">
    <w:name w:val="Comment Subject Char"/>
    <w:basedOn w:val="CommentTextChar"/>
    <w:link w:val="CommentSubject"/>
    <w:uiPriority w:val="99"/>
    <w:semiHidden/>
    <w:rsid w:val="0013155D"/>
    <w:rPr>
      <w:rFonts w:ascii="Times New Roman" w:hAnsi="Times New Roman" w:cs="Times New Roman"/>
      <w:b/>
      <w:bCs/>
      <w:sz w:val="20"/>
      <w:szCs w:val="20"/>
    </w:rPr>
  </w:style>
  <w:style w:type="paragraph" w:styleId="Revision">
    <w:name w:val="Revision"/>
    <w:hidden/>
    <w:uiPriority w:val="99"/>
    <w:semiHidden/>
    <w:rsid w:val="002F655E"/>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2016</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2018-10-02T06:00:00Z</dcterms:created>
  <dcterms:modified xsi:type="dcterms:W3CDTF">2019-08-16T03:00:00Z</dcterms:modified>
</cp:coreProperties>
</file>