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7D1F5" w14:textId="77777777" w:rsidR="00D1515D" w:rsidRPr="00A80621" w:rsidRDefault="006C1869" w:rsidP="00A80621">
      <w:pPr>
        <w:jc w:val="center"/>
        <w:rPr>
          <w:rFonts w:ascii="Times New Roman" w:hAnsi="Times New Roman" w:cs="Times New Roman"/>
          <w:sz w:val="32"/>
        </w:rPr>
      </w:pPr>
      <w:bookmarkStart w:id="0" w:name="bookmark0"/>
      <w:r w:rsidRPr="00A80621">
        <w:rPr>
          <w:rFonts w:ascii="Times New Roman" w:hAnsi="Times New Roman" w:cs="Times New Roman"/>
          <w:b/>
          <w:bCs/>
          <w:sz w:val="32"/>
        </w:rPr>
        <w:t>REPRESENTATION AMENDMENT ACT 1977</w:t>
      </w:r>
      <w:bookmarkEnd w:id="0"/>
    </w:p>
    <w:p w14:paraId="1D2E4D11" w14:textId="77777777" w:rsidR="00D1515D" w:rsidRPr="00A80621" w:rsidRDefault="006C1869" w:rsidP="00A80621">
      <w:pPr>
        <w:shd w:val="clear" w:color="auto" w:fill="FFFFFF"/>
        <w:autoSpaceDE w:val="0"/>
        <w:autoSpaceDN w:val="0"/>
        <w:adjustRightInd w:val="0"/>
        <w:spacing w:before="360" w:after="360"/>
        <w:jc w:val="center"/>
        <w:rPr>
          <w:rFonts w:ascii="Times New Roman" w:hAnsi="Times New Roman" w:cs="Times New Roman"/>
          <w:sz w:val="32"/>
        </w:rPr>
      </w:pPr>
      <w:bookmarkStart w:id="1" w:name="bookmark1"/>
      <w:r w:rsidRPr="00A80621">
        <w:rPr>
          <w:rFonts w:ascii="Times New Roman" w:hAnsi="Times New Roman" w:cs="Times New Roman"/>
          <w:b/>
          <w:bCs/>
          <w:sz w:val="32"/>
        </w:rPr>
        <w:t>No. 16 of 1977</w:t>
      </w:r>
      <w:bookmarkEnd w:id="1"/>
    </w:p>
    <w:p w14:paraId="144F4D56" w14:textId="77777777" w:rsidR="00D1515D" w:rsidRPr="00A33F88" w:rsidRDefault="006C1869" w:rsidP="00A80621">
      <w:pPr>
        <w:shd w:val="clear" w:color="auto" w:fill="FFFFFF"/>
        <w:autoSpaceDE w:val="0"/>
        <w:autoSpaceDN w:val="0"/>
        <w:adjustRightInd w:val="0"/>
        <w:spacing w:after="400"/>
        <w:jc w:val="both"/>
        <w:rPr>
          <w:rFonts w:ascii="Times New Roman" w:hAnsi="Times New Roman" w:cs="Times New Roman"/>
        </w:rPr>
      </w:pPr>
      <w:r w:rsidRPr="00A33F88">
        <w:rPr>
          <w:rFonts w:ascii="Times New Roman" w:hAnsi="Times New Roman" w:cs="Times New Roman"/>
        </w:rPr>
        <w:t xml:space="preserve">An Act to amend the </w:t>
      </w:r>
      <w:r w:rsidRPr="00A33F88">
        <w:rPr>
          <w:rFonts w:ascii="Times New Roman" w:hAnsi="Times New Roman" w:cs="Times New Roman"/>
          <w:i/>
          <w:iCs/>
        </w:rPr>
        <w:t>Representation Act</w:t>
      </w:r>
      <w:r w:rsidRPr="00A33F88">
        <w:rPr>
          <w:rFonts w:ascii="Times New Roman" w:hAnsi="Times New Roman" w:cs="Times New Roman"/>
        </w:rPr>
        <w:t xml:space="preserve"> 1905.</w:t>
      </w:r>
    </w:p>
    <w:p w14:paraId="41568CA5" w14:textId="77777777" w:rsidR="00D1515D" w:rsidRPr="00A33F88" w:rsidRDefault="006C1869" w:rsidP="00A80621">
      <w:pPr>
        <w:spacing w:after="60"/>
        <w:ind w:firstLine="432"/>
        <w:jc w:val="both"/>
        <w:rPr>
          <w:rFonts w:ascii="Times New Roman" w:hAnsi="Times New Roman" w:cs="Times New Roman"/>
        </w:rPr>
      </w:pPr>
      <w:r w:rsidRPr="00A33F88">
        <w:rPr>
          <w:rFonts w:ascii="Times New Roman" w:hAnsi="Times New Roman" w:cs="Times New Roman"/>
        </w:rPr>
        <w:t>BE IT ENACTED by the Queen, and the Senate and House of Representatives of the Commonwealth of Australia, as follows:—</w:t>
      </w:r>
    </w:p>
    <w:p w14:paraId="305E7CD2" w14:textId="77777777" w:rsidR="00D1515D" w:rsidRPr="00A80621" w:rsidRDefault="006C1869" w:rsidP="00A80621">
      <w:pPr>
        <w:spacing w:before="120" w:after="60"/>
        <w:jc w:val="both"/>
        <w:rPr>
          <w:rFonts w:ascii="Times New Roman" w:hAnsi="Times New Roman" w:cs="Times New Roman"/>
          <w:b/>
          <w:sz w:val="20"/>
        </w:rPr>
      </w:pPr>
      <w:r w:rsidRPr="00A80621">
        <w:rPr>
          <w:rFonts w:ascii="Times New Roman" w:hAnsi="Times New Roman" w:cs="Times New Roman"/>
          <w:b/>
          <w:sz w:val="20"/>
        </w:rPr>
        <w:t>Short title, &amp;c.</w:t>
      </w:r>
    </w:p>
    <w:p w14:paraId="33E746D4" w14:textId="65B03E08" w:rsidR="00D1515D" w:rsidRPr="00A33F88" w:rsidRDefault="006C1869" w:rsidP="00A80621">
      <w:pPr>
        <w:spacing w:after="60"/>
        <w:ind w:firstLine="432"/>
        <w:jc w:val="both"/>
        <w:rPr>
          <w:rFonts w:ascii="Times New Roman" w:hAnsi="Times New Roman" w:cs="Times New Roman"/>
        </w:rPr>
      </w:pPr>
      <w:r w:rsidRPr="00A33F88">
        <w:rPr>
          <w:rFonts w:ascii="Times New Roman" w:hAnsi="Times New Roman" w:cs="Times New Roman"/>
          <w:b/>
          <w:bCs/>
        </w:rPr>
        <w:t>1.</w:t>
      </w:r>
      <w:r w:rsidRPr="00A33F88">
        <w:rPr>
          <w:rFonts w:ascii="Times New Roman" w:hAnsi="Times New Roman" w:cs="Times New Roman"/>
        </w:rPr>
        <w:t xml:space="preserve"> (1) This Act may be cited as the </w:t>
      </w:r>
      <w:r w:rsidRPr="00A33F88">
        <w:rPr>
          <w:rFonts w:ascii="Times New Roman" w:hAnsi="Times New Roman" w:cs="Times New Roman"/>
          <w:i/>
          <w:iCs/>
        </w:rPr>
        <w:t xml:space="preserve">Representation Amendment Act </w:t>
      </w:r>
      <w:r w:rsidRPr="00A33F88">
        <w:rPr>
          <w:rFonts w:ascii="Times New Roman" w:hAnsi="Times New Roman" w:cs="Times New Roman"/>
        </w:rPr>
        <w:t>1977.</w:t>
      </w:r>
    </w:p>
    <w:p w14:paraId="4A94F1E1" w14:textId="28BFB606" w:rsidR="00D1515D" w:rsidRPr="00A33F88" w:rsidRDefault="006C1869" w:rsidP="00A80621">
      <w:pPr>
        <w:spacing w:after="60"/>
        <w:ind w:firstLine="432"/>
        <w:jc w:val="both"/>
        <w:rPr>
          <w:rFonts w:ascii="Times New Roman" w:hAnsi="Times New Roman" w:cs="Times New Roman"/>
        </w:rPr>
      </w:pPr>
      <w:r w:rsidRPr="00A33F88">
        <w:rPr>
          <w:rFonts w:ascii="Times New Roman" w:hAnsi="Times New Roman" w:cs="Times New Roman"/>
        </w:rPr>
        <w:t xml:space="preserve">(2) The </w:t>
      </w:r>
      <w:r w:rsidRPr="00A33F88">
        <w:rPr>
          <w:rFonts w:ascii="Times New Roman" w:hAnsi="Times New Roman" w:cs="Times New Roman"/>
          <w:i/>
          <w:iCs/>
        </w:rPr>
        <w:t>Representation Act</w:t>
      </w:r>
      <w:r w:rsidRPr="00A33F88">
        <w:rPr>
          <w:rFonts w:ascii="Times New Roman" w:hAnsi="Times New Roman" w:cs="Times New Roman"/>
        </w:rPr>
        <w:t xml:space="preserve"> 1905 is in this Act referred to as the Principal Act.</w:t>
      </w:r>
    </w:p>
    <w:p w14:paraId="4F102DCA" w14:textId="77777777" w:rsidR="00D1515D" w:rsidRPr="00A80621" w:rsidRDefault="006C1869" w:rsidP="00A80621">
      <w:pPr>
        <w:spacing w:before="120" w:after="60"/>
        <w:jc w:val="both"/>
        <w:rPr>
          <w:rFonts w:ascii="Times New Roman" w:hAnsi="Times New Roman" w:cs="Times New Roman"/>
          <w:b/>
          <w:sz w:val="20"/>
        </w:rPr>
      </w:pPr>
      <w:r w:rsidRPr="00A80621">
        <w:rPr>
          <w:rFonts w:ascii="Times New Roman" w:hAnsi="Times New Roman" w:cs="Times New Roman"/>
          <w:b/>
          <w:sz w:val="20"/>
        </w:rPr>
        <w:t>Commencement.</w:t>
      </w:r>
    </w:p>
    <w:p w14:paraId="3AB96B2F" w14:textId="3548A5C7" w:rsidR="00D1515D" w:rsidRPr="00A33F88" w:rsidRDefault="006C1869" w:rsidP="00A80621">
      <w:pPr>
        <w:spacing w:after="60"/>
        <w:ind w:firstLine="432"/>
        <w:jc w:val="both"/>
        <w:rPr>
          <w:rFonts w:ascii="Times New Roman" w:hAnsi="Times New Roman" w:cs="Times New Roman"/>
        </w:rPr>
      </w:pPr>
      <w:r w:rsidRPr="00A33F88">
        <w:rPr>
          <w:rFonts w:ascii="Times New Roman" w:hAnsi="Times New Roman" w:cs="Times New Roman"/>
          <w:b/>
          <w:bCs/>
        </w:rPr>
        <w:t>2.</w:t>
      </w:r>
      <w:r w:rsidR="000B04C4" w:rsidRPr="00A33F88">
        <w:rPr>
          <w:rFonts w:ascii="Times New Roman" w:hAnsi="Times New Roman" w:cs="Times New Roman"/>
        </w:rPr>
        <w:t xml:space="preserve"> </w:t>
      </w:r>
      <w:r w:rsidRPr="00A33F88">
        <w:rPr>
          <w:rFonts w:ascii="Times New Roman" w:hAnsi="Times New Roman" w:cs="Times New Roman"/>
        </w:rPr>
        <w:t>This Act shall come into operation on the day on which it receives the Royal Assent.</w:t>
      </w:r>
    </w:p>
    <w:p w14:paraId="7651CAE1" w14:textId="5968AB1E" w:rsidR="00D1515D" w:rsidRPr="00A33F88" w:rsidRDefault="006C1869" w:rsidP="00A80621">
      <w:pPr>
        <w:spacing w:after="60"/>
        <w:ind w:firstLine="432"/>
        <w:jc w:val="both"/>
        <w:rPr>
          <w:rFonts w:ascii="Times New Roman" w:hAnsi="Times New Roman" w:cs="Times New Roman"/>
        </w:rPr>
      </w:pPr>
      <w:r w:rsidRPr="00A33F88">
        <w:rPr>
          <w:rFonts w:ascii="Times New Roman" w:hAnsi="Times New Roman" w:cs="Times New Roman"/>
          <w:b/>
          <w:bCs/>
        </w:rPr>
        <w:t>3.</w:t>
      </w:r>
      <w:r w:rsidR="000B04C4" w:rsidRPr="00A33F88">
        <w:rPr>
          <w:rFonts w:ascii="Times New Roman" w:hAnsi="Times New Roman" w:cs="Times New Roman"/>
        </w:rPr>
        <w:t xml:space="preserve"> </w:t>
      </w:r>
      <w:r w:rsidRPr="00A33F88">
        <w:rPr>
          <w:rFonts w:ascii="Times New Roman" w:hAnsi="Times New Roman" w:cs="Times New Roman"/>
        </w:rPr>
        <w:t>Section 1</w:t>
      </w:r>
      <w:r w:rsidR="00AF4CD7" w:rsidRPr="00AF4CD7">
        <w:rPr>
          <w:rFonts w:ascii="Times New Roman" w:hAnsi="Times New Roman" w:cs="Times New Roman"/>
          <w:smallCaps/>
        </w:rPr>
        <w:t>a</w:t>
      </w:r>
      <w:r w:rsidRPr="00A33F88">
        <w:rPr>
          <w:rFonts w:ascii="Times New Roman" w:hAnsi="Times New Roman" w:cs="Times New Roman"/>
        </w:rPr>
        <w:t xml:space="preserve"> of the Principal Act is repealed and the following section substituted:—</w:t>
      </w:r>
    </w:p>
    <w:p w14:paraId="3AE10DA7" w14:textId="77777777" w:rsidR="00D1515D" w:rsidRPr="00A80621" w:rsidRDefault="006C1869" w:rsidP="00A80621">
      <w:pPr>
        <w:spacing w:before="120" w:after="60"/>
        <w:jc w:val="both"/>
        <w:rPr>
          <w:rFonts w:ascii="Times New Roman" w:hAnsi="Times New Roman" w:cs="Times New Roman"/>
          <w:b/>
          <w:sz w:val="20"/>
        </w:rPr>
      </w:pPr>
      <w:r w:rsidRPr="00A80621">
        <w:rPr>
          <w:rFonts w:ascii="Times New Roman" w:hAnsi="Times New Roman" w:cs="Times New Roman"/>
          <w:b/>
          <w:sz w:val="20"/>
        </w:rPr>
        <w:t>Interpretation.</w:t>
      </w:r>
    </w:p>
    <w:p w14:paraId="66D59981" w14:textId="77777777" w:rsidR="00D1515D" w:rsidRPr="00A33F88" w:rsidRDefault="006C1869" w:rsidP="00A80621">
      <w:pPr>
        <w:spacing w:after="60"/>
        <w:ind w:left="720" w:hanging="288"/>
        <w:jc w:val="both"/>
        <w:rPr>
          <w:rFonts w:ascii="Times New Roman" w:hAnsi="Times New Roman" w:cs="Times New Roman"/>
        </w:rPr>
      </w:pPr>
      <w:r w:rsidRPr="00A33F88">
        <w:rPr>
          <w:rFonts w:ascii="Times New Roman" w:hAnsi="Times New Roman" w:cs="Times New Roman"/>
        </w:rPr>
        <w:t>“1</w:t>
      </w:r>
      <w:r w:rsidRPr="00A33F88">
        <w:rPr>
          <w:rFonts w:ascii="Times New Roman" w:hAnsi="Times New Roman" w:cs="Times New Roman"/>
          <w:smallCaps/>
        </w:rPr>
        <w:t>a</w:t>
      </w:r>
      <w:r w:rsidRPr="00A33F88">
        <w:rPr>
          <w:rFonts w:ascii="Times New Roman" w:hAnsi="Times New Roman" w:cs="Times New Roman"/>
        </w:rPr>
        <w:t>. In this Act—</w:t>
      </w:r>
    </w:p>
    <w:p w14:paraId="2B6EE1E6" w14:textId="77777777" w:rsidR="00D1515D" w:rsidRPr="00A33F88" w:rsidRDefault="006C1869" w:rsidP="00A80621">
      <w:pPr>
        <w:spacing w:after="60"/>
        <w:ind w:left="720" w:hanging="288"/>
        <w:jc w:val="both"/>
        <w:rPr>
          <w:rFonts w:ascii="Times New Roman" w:hAnsi="Times New Roman" w:cs="Times New Roman"/>
        </w:rPr>
      </w:pPr>
      <w:r w:rsidRPr="00A33F88">
        <w:rPr>
          <w:rFonts w:ascii="Times New Roman" w:hAnsi="Times New Roman" w:cs="Times New Roman"/>
        </w:rPr>
        <w:t>‘determination’ means a determination made under section 9;</w:t>
      </w:r>
    </w:p>
    <w:p w14:paraId="57DD0DF1" w14:textId="77777777" w:rsidR="00D1515D" w:rsidRPr="00A33F88" w:rsidRDefault="006C1869" w:rsidP="00A80621">
      <w:pPr>
        <w:spacing w:after="60"/>
        <w:ind w:left="720" w:hanging="288"/>
        <w:jc w:val="both"/>
        <w:rPr>
          <w:rFonts w:ascii="Times New Roman" w:hAnsi="Times New Roman" w:cs="Times New Roman"/>
        </w:rPr>
      </w:pPr>
      <w:r w:rsidRPr="00A33F88">
        <w:rPr>
          <w:rFonts w:ascii="Times New Roman" w:hAnsi="Times New Roman" w:cs="Times New Roman"/>
        </w:rPr>
        <w:t>‘ordinary general election’ means a general election of members of the House of Representatives next following a House of Representatives that expired or was dissolved at or towards the end of the period of 3 years from the first meeting of that House;</w:t>
      </w:r>
    </w:p>
    <w:p w14:paraId="566CCB23" w14:textId="77777777" w:rsidR="00D1515D" w:rsidRPr="00A33F88" w:rsidRDefault="006C1869" w:rsidP="00A80621">
      <w:pPr>
        <w:spacing w:after="60"/>
        <w:ind w:left="720" w:hanging="288"/>
        <w:jc w:val="both"/>
        <w:rPr>
          <w:rFonts w:ascii="Times New Roman" w:hAnsi="Times New Roman" w:cs="Times New Roman"/>
        </w:rPr>
      </w:pPr>
      <w:r w:rsidRPr="00A33F88">
        <w:rPr>
          <w:rFonts w:ascii="Times New Roman" w:hAnsi="Times New Roman" w:cs="Times New Roman"/>
        </w:rPr>
        <w:t>‘people of the Commonwealth’ does not include the people of any Territory.”.</w:t>
      </w:r>
    </w:p>
    <w:p w14:paraId="26B9EFD5" w14:textId="77777777" w:rsidR="00D1515D" w:rsidRPr="00A33F88" w:rsidRDefault="006C1869" w:rsidP="00A80621">
      <w:pPr>
        <w:spacing w:after="60"/>
        <w:ind w:firstLine="432"/>
        <w:jc w:val="both"/>
        <w:rPr>
          <w:rFonts w:ascii="Times New Roman" w:hAnsi="Times New Roman" w:cs="Times New Roman"/>
        </w:rPr>
      </w:pPr>
      <w:r w:rsidRPr="00A33F88">
        <w:rPr>
          <w:rFonts w:ascii="Times New Roman" w:hAnsi="Times New Roman" w:cs="Times New Roman"/>
          <w:b/>
          <w:bCs/>
        </w:rPr>
        <w:t>4.</w:t>
      </w:r>
      <w:r w:rsidR="000B04C4" w:rsidRPr="00A33F88">
        <w:rPr>
          <w:rFonts w:ascii="Times New Roman" w:hAnsi="Times New Roman" w:cs="Times New Roman"/>
          <w:b/>
          <w:bCs/>
        </w:rPr>
        <w:t xml:space="preserve"> </w:t>
      </w:r>
      <w:r w:rsidRPr="00A33F88">
        <w:rPr>
          <w:rFonts w:ascii="Times New Roman" w:hAnsi="Times New Roman" w:cs="Times New Roman"/>
        </w:rPr>
        <w:t>Sections 3, 4, 5 and 6 of the Principal Act are repealed and the following sections substituted:—</w:t>
      </w:r>
    </w:p>
    <w:p w14:paraId="46328A5B" w14:textId="77777777" w:rsidR="00D1515D" w:rsidRPr="00A80621" w:rsidRDefault="006C1869" w:rsidP="00A80621">
      <w:pPr>
        <w:spacing w:before="120" w:after="60"/>
        <w:jc w:val="both"/>
        <w:rPr>
          <w:rFonts w:ascii="Times New Roman" w:hAnsi="Times New Roman" w:cs="Times New Roman"/>
          <w:b/>
          <w:sz w:val="20"/>
        </w:rPr>
      </w:pPr>
      <w:r w:rsidRPr="00A80621">
        <w:rPr>
          <w:rFonts w:ascii="Times New Roman" w:hAnsi="Times New Roman" w:cs="Times New Roman"/>
          <w:b/>
          <w:sz w:val="20"/>
        </w:rPr>
        <w:t>Ascertainment of numbers of people of Commonwealth and States.</w:t>
      </w:r>
    </w:p>
    <w:p w14:paraId="1BF2A5F2" w14:textId="77777777" w:rsidR="00A80621" w:rsidRDefault="006C1869" w:rsidP="00A80621">
      <w:pPr>
        <w:spacing w:after="60"/>
        <w:ind w:firstLine="432"/>
        <w:jc w:val="both"/>
        <w:rPr>
          <w:rFonts w:ascii="Times New Roman" w:hAnsi="Times New Roman" w:cs="Times New Roman"/>
        </w:rPr>
      </w:pPr>
      <w:r w:rsidRPr="00A33F88">
        <w:rPr>
          <w:rFonts w:ascii="Times New Roman" w:hAnsi="Times New Roman" w:cs="Times New Roman"/>
        </w:rPr>
        <w:t>“3. Where a House of Representatives has continued for a period of 11 months after the date of the first meeting of that House, the Chief Australian Electoral Officer shall, within 30 days after the expiration of that period, if that House is still continuing, ascertain the numbers of the people of the Commonwealth and of the several States in accordance with the latest statistics of the Commonwealth.</w:t>
      </w:r>
    </w:p>
    <w:p w14:paraId="7017FF2E" w14:textId="77777777" w:rsidR="00D1515D" w:rsidRPr="00D44933" w:rsidRDefault="006C1869" w:rsidP="00D44933">
      <w:pPr>
        <w:spacing w:before="120" w:after="60"/>
        <w:jc w:val="both"/>
        <w:rPr>
          <w:rFonts w:ascii="Times New Roman" w:hAnsi="Times New Roman" w:cs="Times New Roman"/>
          <w:b/>
          <w:sz w:val="20"/>
        </w:rPr>
      </w:pPr>
      <w:r w:rsidRPr="00D44933">
        <w:rPr>
          <w:rFonts w:ascii="Times New Roman" w:hAnsi="Times New Roman" w:cs="Times New Roman"/>
          <w:b/>
          <w:sz w:val="20"/>
        </w:rPr>
        <w:t>Supply of Statistical information.</w:t>
      </w:r>
    </w:p>
    <w:p w14:paraId="63A57927" w14:textId="77777777" w:rsidR="00D1515D" w:rsidRPr="00A33F88" w:rsidRDefault="006C1869" w:rsidP="00D44933">
      <w:pPr>
        <w:spacing w:after="60"/>
        <w:ind w:firstLine="432"/>
        <w:jc w:val="both"/>
        <w:rPr>
          <w:rFonts w:ascii="Times New Roman" w:hAnsi="Times New Roman" w:cs="Times New Roman"/>
        </w:rPr>
      </w:pPr>
      <w:r w:rsidRPr="00A33F88">
        <w:rPr>
          <w:rFonts w:ascii="Times New Roman" w:hAnsi="Times New Roman" w:cs="Times New Roman"/>
        </w:rPr>
        <w:t>“4. The Australian Statistician shall, on request by the Chief Australian Electoral Officer, supply the Chief Australian Electoral Officer with all such statistical information as he requires for the purposes of this Act.</w:t>
      </w:r>
    </w:p>
    <w:p w14:paraId="5E25A74E" w14:textId="77777777" w:rsidR="00D1515D" w:rsidRPr="00D44933" w:rsidRDefault="006C1869" w:rsidP="00D44933">
      <w:pPr>
        <w:spacing w:before="120" w:after="60"/>
        <w:jc w:val="both"/>
        <w:rPr>
          <w:rFonts w:ascii="Times New Roman" w:hAnsi="Times New Roman" w:cs="Times New Roman"/>
          <w:b/>
          <w:sz w:val="20"/>
        </w:rPr>
      </w:pPr>
      <w:r w:rsidRPr="00D44933">
        <w:rPr>
          <w:rFonts w:ascii="Times New Roman" w:hAnsi="Times New Roman" w:cs="Times New Roman"/>
          <w:b/>
          <w:sz w:val="20"/>
        </w:rPr>
        <w:t>Certificate of Chief Australian Electoral Officer.</w:t>
      </w:r>
    </w:p>
    <w:p w14:paraId="659048E1" w14:textId="77777777" w:rsidR="00D1515D" w:rsidRPr="00A33F88" w:rsidRDefault="006C1869" w:rsidP="00D44933">
      <w:pPr>
        <w:spacing w:after="60"/>
        <w:ind w:firstLine="432"/>
        <w:jc w:val="both"/>
        <w:rPr>
          <w:rFonts w:ascii="Times New Roman" w:hAnsi="Times New Roman" w:cs="Times New Roman"/>
        </w:rPr>
      </w:pPr>
      <w:r w:rsidRPr="00A33F88">
        <w:rPr>
          <w:rFonts w:ascii="Times New Roman" w:hAnsi="Times New Roman" w:cs="Times New Roman"/>
        </w:rPr>
        <w:t>“5. The Chief Australian Electoral Officer shall, immediately after he has ascertained the numbers of the people in accordance with this Act, make and forward to the Minister a certificate, in accordance with the form prescribed in the Schedule or by the regulations, setting forth the numbers of the people of the Commonwealth and of the several States as so ascertained.”.</w:t>
      </w:r>
    </w:p>
    <w:p w14:paraId="6B48CF01" w14:textId="77777777" w:rsidR="00D1515D" w:rsidRPr="00D44933" w:rsidRDefault="006C1869" w:rsidP="00D44933">
      <w:pPr>
        <w:spacing w:before="120" w:after="60"/>
        <w:jc w:val="both"/>
        <w:rPr>
          <w:rFonts w:ascii="Times New Roman" w:hAnsi="Times New Roman" w:cs="Times New Roman"/>
          <w:b/>
          <w:sz w:val="20"/>
        </w:rPr>
      </w:pPr>
      <w:r w:rsidRPr="00D44933">
        <w:rPr>
          <w:rFonts w:ascii="Times New Roman" w:hAnsi="Times New Roman" w:cs="Times New Roman"/>
          <w:b/>
          <w:sz w:val="20"/>
        </w:rPr>
        <w:t>Determination of representation of States.</w:t>
      </w:r>
    </w:p>
    <w:p w14:paraId="633A4F73" w14:textId="77777777" w:rsidR="00D1515D" w:rsidRPr="00A33F88" w:rsidRDefault="006C1869" w:rsidP="00D44933">
      <w:pPr>
        <w:spacing w:after="60"/>
        <w:ind w:firstLine="432"/>
        <w:jc w:val="both"/>
        <w:rPr>
          <w:rFonts w:ascii="Times New Roman" w:hAnsi="Times New Roman" w:cs="Times New Roman"/>
        </w:rPr>
      </w:pPr>
      <w:r w:rsidRPr="00A33F88">
        <w:rPr>
          <w:rFonts w:ascii="Times New Roman" w:hAnsi="Times New Roman" w:cs="Times New Roman"/>
          <w:b/>
          <w:bCs/>
        </w:rPr>
        <w:t>5.</w:t>
      </w:r>
      <w:r w:rsidR="000B04C4" w:rsidRPr="00A33F88">
        <w:rPr>
          <w:rFonts w:ascii="Times New Roman" w:hAnsi="Times New Roman" w:cs="Times New Roman"/>
        </w:rPr>
        <w:t xml:space="preserve"> </w:t>
      </w:r>
      <w:r w:rsidRPr="00A33F88">
        <w:rPr>
          <w:rFonts w:ascii="Times New Roman" w:hAnsi="Times New Roman" w:cs="Times New Roman"/>
        </w:rPr>
        <w:t>Section 10 of the Principal Act is amended by omitting paragraph (b) and substituting the following paragraph:—</w:t>
      </w:r>
    </w:p>
    <w:p w14:paraId="4F06D2CE" w14:textId="77777777" w:rsidR="00D1515D" w:rsidRPr="00A33F88" w:rsidRDefault="006C1869" w:rsidP="00D44933">
      <w:pPr>
        <w:spacing w:after="60"/>
        <w:ind w:left="720" w:hanging="288"/>
        <w:jc w:val="both"/>
        <w:rPr>
          <w:rFonts w:ascii="Times New Roman" w:hAnsi="Times New Roman" w:cs="Times New Roman"/>
        </w:rPr>
      </w:pPr>
      <w:r w:rsidRPr="00A33F88">
        <w:rPr>
          <w:rFonts w:ascii="Times New Roman" w:hAnsi="Times New Roman" w:cs="Times New Roman"/>
        </w:rPr>
        <w:t>“(b) The number of Members to be chosen in each State shall, subject to the Constitution, be determined by dividing the number of the people of the State, as shown by the certificate (for the time being in force) of the Chief Australian Electoral Officer, by the quota; and if on such division there is a remainder greater than one-half of the quota, one more Member shall be chosen in the State.”.</w:t>
      </w:r>
    </w:p>
    <w:p w14:paraId="53D2157B" w14:textId="77777777" w:rsidR="00D1515D" w:rsidRPr="00A33F88" w:rsidRDefault="006C1869" w:rsidP="00D44933">
      <w:pPr>
        <w:spacing w:after="60"/>
        <w:ind w:firstLine="432"/>
        <w:jc w:val="both"/>
        <w:rPr>
          <w:rFonts w:ascii="Times New Roman" w:hAnsi="Times New Roman" w:cs="Times New Roman"/>
        </w:rPr>
      </w:pPr>
      <w:r w:rsidRPr="00A33F88">
        <w:rPr>
          <w:rFonts w:ascii="Times New Roman" w:hAnsi="Times New Roman" w:cs="Times New Roman"/>
          <w:b/>
          <w:bCs/>
        </w:rPr>
        <w:t>6.</w:t>
      </w:r>
      <w:r w:rsidR="000B04C4" w:rsidRPr="00A33F88">
        <w:rPr>
          <w:rFonts w:ascii="Times New Roman" w:hAnsi="Times New Roman" w:cs="Times New Roman"/>
        </w:rPr>
        <w:t xml:space="preserve"> </w:t>
      </w:r>
      <w:r w:rsidRPr="00A33F88">
        <w:rPr>
          <w:rFonts w:ascii="Times New Roman" w:hAnsi="Times New Roman" w:cs="Times New Roman"/>
        </w:rPr>
        <w:t>Section 12 of the Principal Act is repealed and the following section substituted:—</w:t>
      </w:r>
    </w:p>
    <w:p w14:paraId="3D8EF80F" w14:textId="77777777" w:rsidR="00D1515D" w:rsidRPr="00D44933" w:rsidRDefault="006C1869" w:rsidP="00D44933">
      <w:pPr>
        <w:spacing w:before="120" w:after="60"/>
        <w:jc w:val="both"/>
        <w:rPr>
          <w:rFonts w:ascii="Times New Roman" w:hAnsi="Times New Roman" w:cs="Times New Roman"/>
          <w:b/>
          <w:sz w:val="20"/>
        </w:rPr>
      </w:pPr>
      <w:r w:rsidRPr="00D44933">
        <w:rPr>
          <w:rFonts w:ascii="Times New Roman" w:hAnsi="Times New Roman" w:cs="Times New Roman"/>
          <w:b/>
          <w:sz w:val="20"/>
        </w:rPr>
        <w:t>Elections.</w:t>
      </w:r>
    </w:p>
    <w:p w14:paraId="30CF3243" w14:textId="77777777" w:rsidR="00D1515D" w:rsidRPr="00A33F88" w:rsidRDefault="006C1869" w:rsidP="00D44933">
      <w:pPr>
        <w:spacing w:after="60"/>
        <w:ind w:firstLine="432"/>
        <w:jc w:val="both"/>
        <w:rPr>
          <w:rFonts w:ascii="Times New Roman" w:hAnsi="Times New Roman" w:cs="Times New Roman"/>
        </w:rPr>
      </w:pPr>
      <w:r w:rsidRPr="00A33F88">
        <w:rPr>
          <w:rFonts w:ascii="Times New Roman" w:hAnsi="Times New Roman" w:cs="Times New Roman"/>
        </w:rPr>
        <w:t>“12. (1) At an ordinary general election, the number of Members of the House of Representatives to be chosen in each State shall be in accordance with the last determination made before that election.</w:t>
      </w:r>
    </w:p>
    <w:p w14:paraId="193D07D1" w14:textId="77777777" w:rsidR="00AF4CD7" w:rsidRDefault="00AF4CD7">
      <w:pPr>
        <w:rPr>
          <w:rFonts w:ascii="Times New Roman" w:hAnsi="Times New Roman" w:cs="Times New Roman"/>
        </w:rPr>
      </w:pPr>
      <w:r>
        <w:rPr>
          <w:rFonts w:ascii="Times New Roman" w:hAnsi="Times New Roman" w:cs="Times New Roman"/>
        </w:rPr>
        <w:br w:type="page"/>
      </w:r>
    </w:p>
    <w:p w14:paraId="17C813E0" w14:textId="11E4FFFB" w:rsidR="00D1515D" w:rsidRPr="00A33F88" w:rsidRDefault="006C1869" w:rsidP="00D44933">
      <w:pPr>
        <w:spacing w:after="60"/>
        <w:ind w:firstLine="432"/>
        <w:jc w:val="both"/>
        <w:rPr>
          <w:rFonts w:ascii="Times New Roman" w:hAnsi="Times New Roman" w:cs="Times New Roman"/>
        </w:rPr>
      </w:pPr>
      <w:r w:rsidRPr="00A33F88">
        <w:rPr>
          <w:rFonts w:ascii="Times New Roman" w:hAnsi="Times New Roman" w:cs="Times New Roman"/>
        </w:rPr>
        <w:lastRenderedPageBreak/>
        <w:t>“(2) At a general election of Members of the House of Representatives, not being an ordinary general election, the number of members to be chosen in each State shall be in accordance with the determination in accordance with which the State is for the time being distributed into electoral divisions.”.</w:t>
      </w:r>
    </w:p>
    <w:p w14:paraId="71AF428D" w14:textId="77777777" w:rsidR="00D1515D" w:rsidRPr="00D44933" w:rsidRDefault="006C1869" w:rsidP="00D44933">
      <w:pPr>
        <w:spacing w:before="120" w:after="60"/>
        <w:jc w:val="both"/>
        <w:rPr>
          <w:rFonts w:ascii="Times New Roman" w:hAnsi="Times New Roman" w:cs="Times New Roman"/>
          <w:b/>
          <w:sz w:val="20"/>
        </w:rPr>
      </w:pPr>
      <w:r w:rsidRPr="00D44933">
        <w:rPr>
          <w:rFonts w:ascii="Times New Roman" w:hAnsi="Times New Roman" w:cs="Times New Roman"/>
          <w:b/>
          <w:sz w:val="20"/>
        </w:rPr>
        <w:t>Schedule.</w:t>
      </w:r>
    </w:p>
    <w:p w14:paraId="6B9914AE" w14:textId="77777777" w:rsidR="00D1515D" w:rsidRPr="00A33F88" w:rsidRDefault="006C1869" w:rsidP="00CF7FC1">
      <w:pPr>
        <w:spacing w:after="400"/>
        <w:ind w:firstLine="432"/>
        <w:jc w:val="both"/>
        <w:rPr>
          <w:rFonts w:ascii="Times New Roman" w:hAnsi="Times New Roman" w:cs="Times New Roman"/>
        </w:rPr>
      </w:pPr>
      <w:r w:rsidRPr="00A33F88">
        <w:rPr>
          <w:rFonts w:ascii="Times New Roman" w:hAnsi="Times New Roman" w:cs="Times New Roman"/>
          <w:b/>
          <w:bCs/>
        </w:rPr>
        <w:t>7.</w:t>
      </w:r>
      <w:r w:rsidR="000B04C4" w:rsidRPr="00A33F88">
        <w:rPr>
          <w:rFonts w:ascii="Times New Roman" w:hAnsi="Times New Roman" w:cs="Times New Roman"/>
        </w:rPr>
        <w:t xml:space="preserve"> </w:t>
      </w:r>
      <w:r w:rsidRPr="00A33F88">
        <w:rPr>
          <w:rFonts w:ascii="Times New Roman" w:hAnsi="Times New Roman" w:cs="Times New Roman"/>
        </w:rPr>
        <w:t>Schedule B to the Principal Act is repealed and the following Schedule substituted:—</w:t>
      </w:r>
    </w:p>
    <w:p w14:paraId="6ABB41FB" w14:textId="77777777" w:rsidR="00D1515D" w:rsidRPr="00A33F88" w:rsidRDefault="006C1869" w:rsidP="00CF7FC1">
      <w:pPr>
        <w:tabs>
          <w:tab w:val="left" w:pos="4680"/>
        </w:tabs>
        <w:jc w:val="right"/>
        <w:rPr>
          <w:rFonts w:ascii="Times New Roman" w:hAnsi="Times New Roman" w:cs="Times New Roman"/>
        </w:rPr>
      </w:pPr>
      <w:r w:rsidRPr="00A33F88">
        <w:rPr>
          <w:rFonts w:ascii="Times New Roman" w:hAnsi="Times New Roman" w:cs="Times New Roman"/>
        </w:rPr>
        <w:t>SCHEDULE</w:t>
      </w:r>
      <w:r w:rsidR="00CF7FC1">
        <w:rPr>
          <w:rFonts w:ascii="Times New Roman" w:hAnsi="Times New Roman" w:cs="Times New Roman"/>
        </w:rPr>
        <w:tab/>
      </w:r>
      <w:r w:rsidRPr="00A33F88">
        <w:rPr>
          <w:rFonts w:ascii="Times New Roman" w:hAnsi="Times New Roman" w:cs="Times New Roman"/>
        </w:rPr>
        <w:t>Section 5</w:t>
      </w:r>
    </w:p>
    <w:p w14:paraId="2CDF343E" w14:textId="77777777" w:rsidR="00D1515D" w:rsidRPr="00A33F88" w:rsidRDefault="006C1869" w:rsidP="00CF7FC1">
      <w:pPr>
        <w:spacing w:after="240"/>
        <w:jc w:val="center"/>
        <w:rPr>
          <w:rFonts w:ascii="Times New Roman" w:hAnsi="Times New Roman" w:cs="Times New Roman"/>
        </w:rPr>
      </w:pPr>
      <w:r w:rsidRPr="00A33F88">
        <w:rPr>
          <w:rFonts w:ascii="Times New Roman" w:hAnsi="Times New Roman" w:cs="Times New Roman"/>
        </w:rPr>
        <w:t>COMMONWEALTH OF AUSTRALIA</w:t>
      </w:r>
    </w:p>
    <w:p w14:paraId="09E4043F" w14:textId="77777777" w:rsidR="00D1515D" w:rsidRPr="00A33F88" w:rsidRDefault="006C1869" w:rsidP="00CF7FC1">
      <w:pPr>
        <w:spacing w:after="240"/>
        <w:jc w:val="center"/>
        <w:rPr>
          <w:rFonts w:ascii="Times New Roman" w:hAnsi="Times New Roman" w:cs="Times New Roman"/>
        </w:rPr>
      </w:pPr>
      <w:r w:rsidRPr="00A33F88">
        <w:rPr>
          <w:rFonts w:ascii="Times New Roman" w:hAnsi="Times New Roman" w:cs="Times New Roman"/>
          <w:i/>
          <w:iCs/>
        </w:rPr>
        <w:t>Representation Act</w:t>
      </w:r>
      <w:r w:rsidRPr="00A33F88">
        <w:rPr>
          <w:rFonts w:ascii="Times New Roman" w:hAnsi="Times New Roman" w:cs="Times New Roman"/>
        </w:rPr>
        <w:t xml:space="preserve"> 1905</w:t>
      </w:r>
    </w:p>
    <w:p w14:paraId="0B839093" w14:textId="77777777" w:rsidR="00D1515D" w:rsidRPr="00A33F88" w:rsidRDefault="006C1869" w:rsidP="00CF7FC1">
      <w:pPr>
        <w:spacing w:after="120"/>
        <w:jc w:val="both"/>
        <w:rPr>
          <w:rFonts w:ascii="Times New Roman" w:hAnsi="Times New Roman" w:cs="Times New Roman"/>
        </w:rPr>
      </w:pPr>
      <w:r w:rsidRPr="00A33F88">
        <w:rPr>
          <w:rFonts w:ascii="Times New Roman" w:hAnsi="Times New Roman" w:cs="Times New Roman"/>
        </w:rPr>
        <w:t>CERTIFICATE OF THE CHIEF AUSTRALIAN ELECTORAL OFFICER AS TO THE NUMBERS OF THE PEOPLE OF THE COMMONWEALTH AND OF THE SEVERAL STATES.</w:t>
      </w:r>
    </w:p>
    <w:p w14:paraId="514E06E8" w14:textId="5561A947" w:rsidR="00D1515D" w:rsidRPr="00A33F88" w:rsidRDefault="006C1869" w:rsidP="00CF7FC1">
      <w:pPr>
        <w:tabs>
          <w:tab w:val="left" w:pos="3960"/>
        </w:tabs>
        <w:jc w:val="both"/>
        <w:rPr>
          <w:rFonts w:ascii="Times New Roman" w:hAnsi="Times New Roman" w:cs="Times New Roman"/>
        </w:rPr>
      </w:pPr>
      <w:r w:rsidRPr="00A33F88">
        <w:rPr>
          <w:rFonts w:ascii="Times New Roman" w:hAnsi="Times New Roman" w:cs="Times New Roman"/>
        </w:rPr>
        <w:t>I,</w:t>
      </w:r>
      <w:r w:rsidR="00CF7FC1">
        <w:rPr>
          <w:rFonts w:ascii="Times New Roman" w:hAnsi="Times New Roman" w:cs="Times New Roman"/>
        </w:rPr>
        <w:tab/>
      </w:r>
      <w:r w:rsidRPr="00A33F88">
        <w:rPr>
          <w:rFonts w:ascii="Times New Roman" w:hAnsi="Times New Roman" w:cs="Times New Roman"/>
        </w:rPr>
        <w:t>, the Chief Australian Electoral Officer, hereby certify that I</w:t>
      </w:r>
    </w:p>
    <w:p w14:paraId="39D99F40" w14:textId="59C288EE" w:rsidR="00D1515D" w:rsidRPr="00A33F88" w:rsidRDefault="006C1869" w:rsidP="00A33F88">
      <w:pPr>
        <w:jc w:val="both"/>
        <w:rPr>
          <w:rFonts w:ascii="Times New Roman" w:hAnsi="Times New Roman" w:cs="Times New Roman"/>
        </w:rPr>
      </w:pPr>
      <w:r w:rsidRPr="00A33F88">
        <w:rPr>
          <w:rFonts w:ascii="Times New Roman" w:hAnsi="Times New Roman" w:cs="Times New Roman"/>
        </w:rPr>
        <w:t xml:space="preserve">have this day, in accordance with the </w:t>
      </w:r>
      <w:r w:rsidR="001E57D3" w:rsidRPr="00A33F88">
        <w:rPr>
          <w:rFonts w:ascii="Times New Roman" w:hAnsi="Times New Roman" w:cs="Times New Roman"/>
          <w:i/>
          <w:iCs/>
        </w:rPr>
        <w:t>Representation</w:t>
      </w:r>
      <w:r w:rsidRPr="00A33F88">
        <w:rPr>
          <w:rFonts w:ascii="Times New Roman" w:hAnsi="Times New Roman" w:cs="Times New Roman"/>
          <w:i/>
          <w:iCs/>
        </w:rPr>
        <w:t xml:space="preserve"> Act</w:t>
      </w:r>
      <w:r w:rsidRPr="00A33F88">
        <w:rPr>
          <w:rFonts w:ascii="Times New Roman" w:hAnsi="Times New Roman" w:cs="Times New Roman"/>
        </w:rPr>
        <w:t xml:space="preserve"> 1905, ascertained the numbers of the</w:t>
      </w:r>
      <w:r w:rsidR="00AF4CD7">
        <w:rPr>
          <w:rFonts w:ascii="Times New Roman" w:hAnsi="Times New Roman" w:cs="Times New Roman"/>
        </w:rPr>
        <w:t xml:space="preserve"> </w:t>
      </w:r>
      <w:r w:rsidRPr="00A33F88">
        <w:rPr>
          <w:rFonts w:ascii="Times New Roman" w:hAnsi="Times New Roman" w:cs="Times New Roman"/>
        </w:rPr>
        <w:t>people of the Commonwealth and of the several States in accordance with the latest statistics of the Commonwealth, and that those numbers are as follows:—</w:t>
      </w:r>
    </w:p>
    <w:tbl>
      <w:tblPr>
        <w:tblOverlap w:val="never"/>
        <w:tblW w:w="5000" w:type="pct"/>
        <w:tblLayout w:type="fixed"/>
        <w:tblCellMar>
          <w:left w:w="10" w:type="dxa"/>
          <w:right w:w="10" w:type="dxa"/>
        </w:tblCellMar>
        <w:tblLook w:val="0000" w:firstRow="0" w:lastRow="0" w:firstColumn="0" w:lastColumn="0" w:noHBand="0" w:noVBand="0"/>
      </w:tblPr>
      <w:tblGrid>
        <w:gridCol w:w="8395"/>
        <w:gridCol w:w="1374"/>
      </w:tblGrid>
      <w:tr w:rsidR="00D1515D" w:rsidRPr="00A33F88" w14:paraId="6B288A12" w14:textId="77777777" w:rsidTr="00836ED3">
        <w:trPr>
          <w:trHeight w:val="442"/>
        </w:trPr>
        <w:tc>
          <w:tcPr>
            <w:tcW w:w="5803" w:type="dxa"/>
            <w:tcBorders>
              <w:top w:val="single" w:sz="4" w:space="0" w:color="auto"/>
              <w:bottom w:val="single" w:sz="4" w:space="0" w:color="auto"/>
            </w:tcBorders>
            <w:shd w:val="clear" w:color="auto" w:fill="FFFFFF"/>
            <w:vAlign w:val="bottom"/>
          </w:tcPr>
          <w:p w14:paraId="6CBF20E8" w14:textId="77777777" w:rsidR="00D1515D" w:rsidRPr="00A33F88" w:rsidRDefault="006C1869" w:rsidP="00836ED3">
            <w:pPr>
              <w:tabs>
                <w:tab w:val="left" w:leader="dot" w:pos="8352"/>
              </w:tabs>
              <w:jc w:val="both"/>
              <w:rPr>
                <w:rFonts w:ascii="Times New Roman" w:hAnsi="Times New Roman" w:cs="Times New Roman"/>
              </w:rPr>
            </w:pPr>
            <w:r w:rsidRPr="00A33F88">
              <w:rPr>
                <w:rFonts w:ascii="Times New Roman" w:hAnsi="Times New Roman" w:cs="Times New Roman"/>
              </w:rPr>
              <w:t>States</w:t>
            </w:r>
          </w:p>
        </w:tc>
        <w:tc>
          <w:tcPr>
            <w:tcW w:w="950" w:type="dxa"/>
            <w:tcBorders>
              <w:top w:val="single" w:sz="4" w:space="0" w:color="auto"/>
              <w:bottom w:val="single" w:sz="4" w:space="0" w:color="auto"/>
            </w:tcBorders>
            <w:shd w:val="clear" w:color="auto" w:fill="FFFFFF"/>
            <w:vAlign w:val="center"/>
          </w:tcPr>
          <w:p w14:paraId="7B5E4922" w14:textId="77777777" w:rsidR="00D1515D" w:rsidRPr="00A33F88" w:rsidRDefault="006C1869" w:rsidP="00836ED3">
            <w:pPr>
              <w:jc w:val="center"/>
              <w:rPr>
                <w:rFonts w:ascii="Times New Roman" w:hAnsi="Times New Roman" w:cs="Times New Roman"/>
              </w:rPr>
            </w:pPr>
            <w:r w:rsidRPr="00A33F88">
              <w:rPr>
                <w:rFonts w:ascii="Times New Roman" w:hAnsi="Times New Roman" w:cs="Times New Roman"/>
              </w:rPr>
              <w:t>Numbers of the People</w:t>
            </w:r>
          </w:p>
        </w:tc>
      </w:tr>
      <w:tr w:rsidR="00D1515D" w:rsidRPr="00A33F88" w14:paraId="41E1146A" w14:textId="77777777" w:rsidTr="00836ED3">
        <w:trPr>
          <w:trHeight w:val="283"/>
        </w:trPr>
        <w:tc>
          <w:tcPr>
            <w:tcW w:w="5803" w:type="dxa"/>
            <w:tcBorders>
              <w:top w:val="single" w:sz="4" w:space="0" w:color="auto"/>
            </w:tcBorders>
            <w:shd w:val="clear" w:color="auto" w:fill="FFFFFF"/>
            <w:vAlign w:val="bottom"/>
          </w:tcPr>
          <w:p w14:paraId="0D45C3F6" w14:textId="77777777" w:rsidR="00D1515D" w:rsidRPr="00A33F88" w:rsidRDefault="006C1869" w:rsidP="00836ED3">
            <w:pPr>
              <w:tabs>
                <w:tab w:val="left" w:leader="dot" w:pos="8352"/>
              </w:tabs>
              <w:jc w:val="both"/>
              <w:rPr>
                <w:rFonts w:ascii="Times New Roman" w:hAnsi="Times New Roman" w:cs="Times New Roman"/>
              </w:rPr>
            </w:pPr>
            <w:r w:rsidRPr="00A33F88">
              <w:rPr>
                <w:rFonts w:ascii="Times New Roman" w:hAnsi="Times New Roman" w:cs="Times New Roman"/>
              </w:rPr>
              <w:t>New South Wales</w:t>
            </w:r>
            <w:r w:rsidR="00836ED3">
              <w:rPr>
                <w:rFonts w:ascii="Times New Roman" w:hAnsi="Times New Roman" w:cs="Times New Roman"/>
              </w:rPr>
              <w:tab/>
            </w:r>
          </w:p>
        </w:tc>
        <w:tc>
          <w:tcPr>
            <w:tcW w:w="950" w:type="dxa"/>
            <w:tcBorders>
              <w:top w:val="single" w:sz="4" w:space="0" w:color="auto"/>
            </w:tcBorders>
            <w:shd w:val="clear" w:color="auto" w:fill="FFFFFF"/>
          </w:tcPr>
          <w:p w14:paraId="487B6BBD" w14:textId="77777777" w:rsidR="00D1515D" w:rsidRPr="00A33F88" w:rsidRDefault="00D1515D" w:rsidP="00A33F88">
            <w:pPr>
              <w:jc w:val="both"/>
              <w:rPr>
                <w:rFonts w:ascii="Times New Roman" w:hAnsi="Times New Roman" w:cs="Times New Roman"/>
              </w:rPr>
            </w:pPr>
          </w:p>
        </w:tc>
      </w:tr>
      <w:tr w:rsidR="00D1515D" w:rsidRPr="00A33F88" w14:paraId="7387BD3A" w14:textId="77777777" w:rsidTr="00836ED3">
        <w:trPr>
          <w:trHeight w:val="178"/>
        </w:trPr>
        <w:tc>
          <w:tcPr>
            <w:tcW w:w="5803" w:type="dxa"/>
            <w:shd w:val="clear" w:color="auto" w:fill="FFFFFF"/>
          </w:tcPr>
          <w:p w14:paraId="72D90FC7" w14:textId="77777777" w:rsidR="00D1515D" w:rsidRPr="00A33F88" w:rsidRDefault="006C1869" w:rsidP="00836ED3">
            <w:pPr>
              <w:tabs>
                <w:tab w:val="left" w:leader="dot" w:pos="8352"/>
              </w:tabs>
              <w:jc w:val="both"/>
              <w:rPr>
                <w:rFonts w:ascii="Times New Roman" w:hAnsi="Times New Roman" w:cs="Times New Roman"/>
              </w:rPr>
            </w:pPr>
            <w:r w:rsidRPr="00A33F88">
              <w:rPr>
                <w:rFonts w:ascii="Times New Roman" w:hAnsi="Times New Roman" w:cs="Times New Roman"/>
              </w:rPr>
              <w:t>Victoria</w:t>
            </w:r>
            <w:r w:rsidR="00836ED3">
              <w:rPr>
                <w:rFonts w:ascii="Times New Roman" w:hAnsi="Times New Roman" w:cs="Times New Roman"/>
              </w:rPr>
              <w:tab/>
            </w:r>
          </w:p>
        </w:tc>
        <w:tc>
          <w:tcPr>
            <w:tcW w:w="950" w:type="dxa"/>
            <w:shd w:val="clear" w:color="auto" w:fill="FFFFFF"/>
          </w:tcPr>
          <w:p w14:paraId="0C3F4D5E" w14:textId="77777777" w:rsidR="00D1515D" w:rsidRPr="00A33F88" w:rsidRDefault="00D1515D" w:rsidP="00A33F88">
            <w:pPr>
              <w:jc w:val="both"/>
              <w:rPr>
                <w:rFonts w:ascii="Times New Roman" w:hAnsi="Times New Roman" w:cs="Times New Roman"/>
              </w:rPr>
            </w:pPr>
          </w:p>
        </w:tc>
      </w:tr>
      <w:tr w:rsidR="00D1515D" w:rsidRPr="00A33F88" w14:paraId="245039DF" w14:textId="77777777" w:rsidTr="00836ED3">
        <w:trPr>
          <w:trHeight w:val="192"/>
        </w:trPr>
        <w:tc>
          <w:tcPr>
            <w:tcW w:w="5803" w:type="dxa"/>
            <w:shd w:val="clear" w:color="auto" w:fill="FFFFFF"/>
            <w:vAlign w:val="bottom"/>
          </w:tcPr>
          <w:p w14:paraId="39734F1C" w14:textId="77777777" w:rsidR="00D1515D" w:rsidRPr="00A33F88" w:rsidRDefault="006C1869" w:rsidP="00836ED3">
            <w:pPr>
              <w:tabs>
                <w:tab w:val="left" w:leader="dot" w:pos="8352"/>
              </w:tabs>
              <w:jc w:val="both"/>
              <w:rPr>
                <w:rFonts w:ascii="Times New Roman" w:hAnsi="Times New Roman" w:cs="Times New Roman"/>
              </w:rPr>
            </w:pPr>
            <w:r w:rsidRPr="00A33F88">
              <w:rPr>
                <w:rFonts w:ascii="Times New Roman" w:hAnsi="Times New Roman" w:cs="Times New Roman"/>
              </w:rPr>
              <w:t>Queensland</w:t>
            </w:r>
            <w:r w:rsidR="00836ED3">
              <w:rPr>
                <w:rFonts w:ascii="Times New Roman" w:hAnsi="Times New Roman" w:cs="Times New Roman"/>
              </w:rPr>
              <w:tab/>
            </w:r>
          </w:p>
        </w:tc>
        <w:tc>
          <w:tcPr>
            <w:tcW w:w="950" w:type="dxa"/>
            <w:shd w:val="clear" w:color="auto" w:fill="FFFFFF"/>
          </w:tcPr>
          <w:p w14:paraId="17AEB486" w14:textId="77777777" w:rsidR="00D1515D" w:rsidRPr="00A33F88" w:rsidRDefault="00D1515D" w:rsidP="00A33F88">
            <w:pPr>
              <w:jc w:val="both"/>
              <w:rPr>
                <w:rFonts w:ascii="Times New Roman" w:hAnsi="Times New Roman" w:cs="Times New Roman"/>
              </w:rPr>
            </w:pPr>
          </w:p>
        </w:tc>
      </w:tr>
      <w:tr w:rsidR="00D1515D" w:rsidRPr="00A33F88" w14:paraId="4EC2AD7D" w14:textId="77777777" w:rsidTr="00836ED3">
        <w:trPr>
          <w:trHeight w:val="168"/>
        </w:trPr>
        <w:tc>
          <w:tcPr>
            <w:tcW w:w="5803" w:type="dxa"/>
            <w:shd w:val="clear" w:color="auto" w:fill="FFFFFF"/>
          </w:tcPr>
          <w:p w14:paraId="34C8D48A" w14:textId="77777777" w:rsidR="00D1515D" w:rsidRPr="00A33F88" w:rsidRDefault="006C1869" w:rsidP="00836ED3">
            <w:pPr>
              <w:tabs>
                <w:tab w:val="left" w:leader="dot" w:pos="8352"/>
              </w:tabs>
              <w:jc w:val="both"/>
              <w:rPr>
                <w:rFonts w:ascii="Times New Roman" w:hAnsi="Times New Roman" w:cs="Times New Roman"/>
              </w:rPr>
            </w:pPr>
            <w:r w:rsidRPr="00A33F88">
              <w:rPr>
                <w:rFonts w:ascii="Times New Roman" w:hAnsi="Times New Roman" w:cs="Times New Roman"/>
              </w:rPr>
              <w:t>South Australia</w:t>
            </w:r>
            <w:r w:rsidR="00836ED3">
              <w:rPr>
                <w:rFonts w:ascii="Times New Roman" w:hAnsi="Times New Roman" w:cs="Times New Roman"/>
              </w:rPr>
              <w:tab/>
            </w:r>
          </w:p>
        </w:tc>
        <w:tc>
          <w:tcPr>
            <w:tcW w:w="950" w:type="dxa"/>
            <w:shd w:val="clear" w:color="auto" w:fill="FFFFFF"/>
          </w:tcPr>
          <w:p w14:paraId="178E7246" w14:textId="77777777" w:rsidR="00D1515D" w:rsidRPr="00A33F88" w:rsidRDefault="00D1515D" w:rsidP="00A33F88">
            <w:pPr>
              <w:jc w:val="both"/>
              <w:rPr>
                <w:rFonts w:ascii="Times New Roman" w:hAnsi="Times New Roman" w:cs="Times New Roman"/>
              </w:rPr>
            </w:pPr>
          </w:p>
        </w:tc>
      </w:tr>
      <w:tr w:rsidR="00D1515D" w:rsidRPr="00A33F88" w14:paraId="2825346B" w14:textId="77777777" w:rsidTr="00836ED3">
        <w:trPr>
          <w:trHeight w:val="182"/>
        </w:trPr>
        <w:tc>
          <w:tcPr>
            <w:tcW w:w="5803" w:type="dxa"/>
            <w:shd w:val="clear" w:color="auto" w:fill="FFFFFF"/>
            <w:vAlign w:val="bottom"/>
          </w:tcPr>
          <w:p w14:paraId="1D8667E2" w14:textId="77777777" w:rsidR="00D1515D" w:rsidRPr="00A33F88" w:rsidRDefault="006C1869" w:rsidP="00836ED3">
            <w:pPr>
              <w:tabs>
                <w:tab w:val="left" w:leader="dot" w:pos="8352"/>
              </w:tabs>
              <w:jc w:val="both"/>
              <w:rPr>
                <w:rFonts w:ascii="Times New Roman" w:hAnsi="Times New Roman" w:cs="Times New Roman"/>
              </w:rPr>
            </w:pPr>
            <w:r w:rsidRPr="00A33F88">
              <w:rPr>
                <w:rFonts w:ascii="Times New Roman" w:hAnsi="Times New Roman" w:cs="Times New Roman"/>
              </w:rPr>
              <w:t>Western Australia</w:t>
            </w:r>
            <w:r w:rsidR="00836ED3">
              <w:rPr>
                <w:rFonts w:ascii="Times New Roman" w:hAnsi="Times New Roman" w:cs="Times New Roman"/>
              </w:rPr>
              <w:tab/>
            </w:r>
          </w:p>
        </w:tc>
        <w:tc>
          <w:tcPr>
            <w:tcW w:w="950" w:type="dxa"/>
            <w:shd w:val="clear" w:color="auto" w:fill="FFFFFF"/>
          </w:tcPr>
          <w:p w14:paraId="484C09EA" w14:textId="77777777" w:rsidR="00D1515D" w:rsidRPr="00A33F88" w:rsidRDefault="00D1515D" w:rsidP="00A33F88">
            <w:pPr>
              <w:jc w:val="both"/>
              <w:rPr>
                <w:rFonts w:ascii="Times New Roman" w:hAnsi="Times New Roman" w:cs="Times New Roman"/>
              </w:rPr>
            </w:pPr>
          </w:p>
        </w:tc>
      </w:tr>
      <w:tr w:rsidR="00D1515D" w:rsidRPr="00A33F88" w14:paraId="1152CF36" w14:textId="77777777" w:rsidTr="00836ED3">
        <w:trPr>
          <w:trHeight w:val="206"/>
        </w:trPr>
        <w:tc>
          <w:tcPr>
            <w:tcW w:w="5803" w:type="dxa"/>
            <w:shd w:val="clear" w:color="auto" w:fill="FFFFFF"/>
          </w:tcPr>
          <w:p w14:paraId="3658C19E" w14:textId="77777777" w:rsidR="00D1515D" w:rsidRPr="00A33F88" w:rsidRDefault="006C1869" w:rsidP="00836ED3">
            <w:pPr>
              <w:tabs>
                <w:tab w:val="left" w:leader="dot" w:pos="8352"/>
              </w:tabs>
              <w:jc w:val="both"/>
              <w:rPr>
                <w:rFonts w:ascii="Times New Roman" w:hAnsi="Times New Roman" w:cs="Times New Roman"/>
              </w:rPr>
            </w:pPr>
            <w:r w:rsidRPr="00A33F88">
              <w:rPr>
                <w:rFonts w:ascii="Times New Roman" w:hAnsi="Times New Roman" w:cs="Times New Roman"/>
              </w:rPr>
              <w:t>Tasmania</w:t>
            </w:r>
            <w:r w:rsidR="00836ED3">
              <w:rPr>
                <w:rFonts w:ascii="Times New Roman" w:hAnsi="Times New Roman" w:cs="Times New Roman"/>
              </w:rPr>
              <w:tab/>
            </w:r>
          </w:p>
        </w:tc>
        <w:tc>
          <w:tcPr>
            <w:tcW w:w="950" w:type="dxa"/>
            <w:shd w:val="clear" w:color="auto" w:fill="FFFFFF"/>
          </w:tcPr>
          <w:p w14:paraId="06088E96" w14:textId="77777777" w:rsidR="00D1515D" w:rsidRPr="00A33F88" w:rsidRDefault="00D1515D" w:rsidP="00A33F88">
            <w:pPr>
              <w:jc w:val="both"/>
              <w:rPr>
                <w:rFonts w:ascii="Times New Roman" w:hAnsi="Times New Roman" w:cs="Times New Roman"/>
              </w:rPr>
            </w:pPr>
          </w:p>
        </w:tc>
      </w:tr>
      <w:tr w:rsidR="00D1515D" w:rsidRPr="00A33F88" w14:paraId="6A03CDDB" w14:textId="77777777" w:rsidTr="00836ED3">
        <w:trPr>
          <w:trHeight w:val="216"/>
        </w:trPr>
        <w:tc>
          <w:tcPr>
            <w:tcW w:w="5803" w:type="dxa"/>
            <w:tcBorders>
              <w:bottom w:val="single" w:sz="4" w:space="0" w:color="auto"/>
            </w:tcBorders>
            <w:shd w:val="clear" w:color="auto" w:fill="FFFFFF"/>
            <w:vAlign w:val="bottom"/>
          </w:tcPr>
          <w:p w14:paraId="30E3FF5E" w14:textId="77777777" w:rsidR="00D1515D" w:rsidRPr="00A33F88" w:rsidRDefault="006C1869" w:rsidP="00836ED3">
            <w:pPr>
              <w:tabs>
                <w:tab w:val="left" w:leader="dot" w:pos="8352"/>
              </w:tabs>
              <w:jc w:val="both"/>
              <w:rPr>
                <w:rFonts w:ascii="Times New Roman" w:hAnsi="Times New Roman" w:cs="Times New Roman"/>
              </w:rPr>
            </w:pPr>
            <w:r w:rsidRPr="00A33F88">
              <w:rPr>
                <w:rFonts w:ascii="Times New Roman" w:hAnsi="Times New Roman" w:cs="Times New Roman"/>
              </w:rPr>
              <w:t>The Commonwealth</w:t>
            </w:r>
            <w:r w:rsidR="00836ED3">
              <w:rPr>
                <w:rFonts w:ascii="Times New Roman" w:hAnsi="Times New Roman" w:cs="Times New Roman"/>
              </w:rPr>
              <w:tab/>
            </w:r>
          </w:p>
        </w:tc>
        <w:tc>
          <w:tcPr>
            <w:tcW w:w="950" w:type="dxa"/>
            <w:tcBorders>
              <w:bottom w:val="single" w:sz="4" w:space="0" w:color="auto"/>
            </w:tcBorders>
            <w:shd w:val="clear" w:color="auto" w:fill="FFFFFF"/>
          </w:tcPr>
          <w:p w14:paraId="35C88E31" w14:textId="77777777" w:rsidR="00D1515D" w:rsidRPr="00A33F88" w:rsidRDefault="00D1515D" w:rsidP="00A33F88">
            <w:pPr>
              <w:jc w:val="both"/>
              <w:rPr>
                <w:rFonts w:ascii="Times New Roman" w:hAnsi="Times New Roman" w:cs="Times New Roman"/>
              </w:rPr>
            </w:pPr>
          </w:p>
        </w:tc>
      </w:tr>
    </w:tbl>
    <w:p w14:paraId="2EFD4584" w14:textId="77777777" w:rsidR="00D1515D" w:rsidRPr="00A33F88" w:rsidRDefault="006C1869" w:rsidP="00836ED3">
      <w:pPr>
        <w:tabs>
          <w:tab w:val="left" w:pos="2520"/>
          <w:tab w:val="left" w:pos="4590"/>
        </w:tabs>
        <w:spacing w:before="60" w:after="120"/>
        <w:jc w:val="both"/>
        <w:rPr>
          <w:rFonts w:ascii="Times New Roman" w:hAnsi="Times New Roman" w:cs="Times New Roman"/>
        </w:rPr>
      </w:pPr>
      <w:r w:rsidRPr="00A33F88">
        <w:rPr>
          <w:rFonts w:ascii="Times New Roman" w:hAnsi="Times New Roman" w:cs="Times New Roman"/>
        </w:rPr>
        <w:t>Dated the</w:t>
      </w:r>
      <w:r w:rsidR="00836ED3">
        <w:rPr>
          <w:rFonts w:ascii="Times New Roman" w:hAnsi="Times New Roman" w:cs="Times New Roman"/>
        </w:rPr>
        <w:tab/>
      </w:r>
      <w:r w:rsidRPr="00A33F88">
        <w:rPr>
          <w:rFonts w:ascii="Times New Roman" w:hAnsi="Times New Roman" w:cs="Times New Roman"/>
        </w:rPr>
        <w:t>day of</w:t>
      </w:r>
      <w:r w:rsidR="00836ED3">
        <w:rPr>
          <w:rFonts w:ascii="Times New Roman" w:hAnsi="Times New Roman" w:cs="Times New Roman"/>
        </w:rPr>
        <w:tab/>
      </w:r>
      <w:r w:rsidRPr="00A33F88">
        <w:rPr>
          <w:rFonts w:ascii="Times New Roman" w:hAnsi="Times New Roman" w:cs="Times New Roman"/>
        </w:rPr>
        <w:t>19</w:t>
      </w:r>
      <w:r w:rsidR="00836ED3">
        <w:rPr>
          <w:rFonts w:ascii="Times New Roman" w:hAnsi="Times New Roman" w:cs="Times New Roman"/>
        </w:rPr>
        <w:tab/>
      </w:r>
      <w:r w:rsidRPr="00A33F88">
        <w:rPr>
          <w:rFonts w:ascii="Times New Roman" w:hAnsi="Times New Roman" w:cs="Times New Roman"/>
        </w:rPr>
        <w:t>.</w:t>
      </w:r>
    </w:p>
    <w:p w14:paraId="4560B591" w14:textId="77777777" w:rsidR="00D1515D" w:rsidRPr="00A33F88" w:rsidRDefault="006C1869" w:rsidP="00836ED3">
      <w:pPr>
        <w:jc w:val="right"/>
        <w:rPr>
          <w:rFonts w:ascii="Times New Roman" w:hAnsi="Times New Roman" w:cs="Times New Roman"/>
        </w:rPr>
      </w:pPr>
      <w:r w:rsidRPr="00A33F88">
        <w:rPr>
          <w:rFonts w:ascii="Times New Roman" w:hAnsi="Times New Roman" w:cs="Times New Roman"/>
        </w:rPr>
        <w:t>Chief Australian Electoral Officer.</w:t>
      </w:r>
    </w:p>
    <w:p w14:paraId="2A2242A2" w14:textId="77777777" w:rsidR="00D1515D" w:rsidRPr="00836ED3" w:rsidRDefault="006C1869" w:rsidP="00836ED3">
      <w:pPr>
        <w:spacing w:before="120" w:after="60"/>
        <w:jc w:val="both"/>
        <w:rPr>
          <w:rFonts w:ascii="Times New Roman" w:hAnsi="Times New Roman" w:cs="Times New Roman"/>
          <w:b/>
          <w:sz w:val="20"/>
        </w:rPr>
      </w:pPr>
      <w:r w:rsidRPr="00836ED3">
        <w:rPr>
          <w:rFonts w:ascii="Times New Roman" w:hAnsi="Times New Roman" w:cs="Times New Roman"/>
          <w:b/>
          <w:sz w:val="20"/>
        </w:rPr>
        <w:t>Minor and consequential amendments.</w:t>
      </w:r>
    </w:p>
    <w:p w14:paraId="7F631B36" w14:textId="77777777" w:rsidR="00D1515D" w:rsidRPr="00A33F88" w:rsidRDefault="006C1869" w:rsidP="00836ED3">
      <w:pPr>
        <w:spacing w:after="60"/>
        <w:ind w:firstLine="432"/>
        <w:jc w:val="both"/>
        <w:rPr>
          <w:rFonts w:ascii="Times New Roman" w:hAnsi="Times New Roman" w:cs="Times New Roman"/>
        </w:rPr>
      </w:pPr>
      <w:r w:rsidRPr="00A33F88">
        <w:rPr>
          <w:rFonts w:ascii="Times New Roman" w:hAnsi="Times New Roman" w:cs="Times New Roman"/>
          <w:b/>
          <w:bCs/>
        </w:rPr>
        <w:t>8.</w:t>
      </w:r>
      <w:r w:rsidR="000B04C4" w:rsidRPr="00A33F88">
        <w:rPr>
          <w:rFonts w:ascii="Times New Roman" w:hAnsi="Times New Roman" w:cs="Times New Roman"/>
        </w:rPr>
        <w:t xml:space="preserve"> </w:t>
      </w:r>
      <w:r w:rsidRPr="00A33F88">
        <w:rPr>
          <w:rFonts w:ascii="Times New Roman" w:hAnsi="Times New Roman" w:cs="Times New Roman"/>
        </w:rPr>
        <w:t>The Principal Act is amended as set out in the Schedule.</w:t>
      </w:r>
    </w:p>
    <w:p w14:paraId="1817E912" w14:textId="77777777" w:rsidR="00D1515D" w:rsidRPr="00836ED3" w:rsidRDefault="006C1869" w:rsidP="00836ED3">
      <w:pPr>
        <w:spacing w:before="120" w:after="60"/>
        <w:jc w:val="both"/>
        <w:rPr>
          <w:rFonts w:ascii="Times New Roman" w:hAnsi="Times New Roman" w:cs="Times New Roman"/>
          <w:b/>
          <w:sz w:val="20"/>
        </w:rPr>
      </w:pPr>
      <w:r w:rsidRPr="00836ED3">
        <w:rPr>
          <w:rFonts w:ascii="Times New Roman" w:hAnsi="Times New Roman" w:cs="Times New Roman"/>
          <w:b/>
          <w:sz w:val="20"/>
        </w:rPr>
        <w:t>Transitional.</w:t>
      </w:r>
    </w:p>
    <w:p w14:paraId="68551427" w14:textId="170BF24C" w:rsidR="00D1515D" w:rsidRPr="00A33F88" w:rsidRDefault="006C1869" w:rsidP="00836ED3">
      <w:pPr>
        <w:spacing w:after="60"/>
        <w:ind w:firstLine="432"/>
        <w:jc w:val="both"/>
        <w:rPr>
          <w:rFonts w:ascii="Times New Roman" w:hAnsi="Times New Roman" w:cs="Times New Roman"/>
        </w:rPr>
      </w:pPr>
      <w:r w:rsidRPr="00A33F88">
        <w:rPr>
          <w:rFonts w:ascii="Times New Roman" w:hAnsi="Times New Roman" w:cs="Times New Roman"/>
          <w:b/>
          <w:bCs/>
        </w:rPr>
        <w:t>9.</w:t>
      </w:r>
      <w:r w:rsidR="000B04C4" w:rsidRPr="00A33F88">
        <w:rPr>
          <w:rFonts w:ascii="Times New Roman" w:hAnsi="Times New Roman" w:cs="Times New Roman"/>
        </w:rPr>
        <w:t xml:space="preserve"> </w:t>
      </w:r>
      <w:r w:rsidRPr="00A33F88">
        <w:rPr>
          <w:rFonts w:ascii="Times New Roman" w:hAnsi="Times New Roman" w:cs="Times New Roman"/>
        </w:rPr>
        <w:t>(1) The Chief Australian Electoral Officer shall, within 30 days after the commencement of this section, ascertain the numbers of the people of the Commonwealth and of the several States in accordance with the latest statistics of the Commonwealth, and, notwithstanding sub-section 12(2) of the Principal Act as amended by this Act, at the first general election of Members of the House of Representatives held after the commencement of this section, the number of Members to be chosen in each State shall be in accordance with the determination made in relation to that ascertainment of the numbers of the people.</w:t>
      </w:r>
    </w:p>
    <w:p w14:paraId="22F31A59" w14:textId="77777777" w:rsidR="00D1515D" w:rsidRPr="00A33F88" w:rsidRDefault="00E17484" w:rsidP="00836ED3">
      <w:pPr>
        <w:spacing w:after="800"/>
        <w:ind w:firstLine="432"/>
        <w:jc w:val="both"/>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58240" behindDoc="0" locked="0" layoutInCell="1" allowOverlap="1" wp14:anchorId="4B666615" wp14:editId="32671E07">
                <wp:simplePos x="0" y="0"/>
                <wp:positionH relativeFrom="column">
                  <wp:posOffset>2628265</wp:posOffset>
                </wp:positionH>
                <wp:positionV relativeFrom="paragraph">
                  <wp:posOffset>876935</wp:posOffset>
                </wp:positionV>
                <wp:extent cx="636270" cy="0"/>
                <wp:effectExtent l="8890" t="8255" r="1206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FCAD95" id="_x0000_t32" coordsize="21600,21600" o:spt="32" o:oned="t" path="m,l21600,21600e" filled="f">
                <v:path arrowok="t" fillok="f" o:connecttype="none"/>
                <o:lock v:ext="edit" shapetype="t"/>
              </v:shapetype>
              <v:shape id="AutoShape 2" o:spid="_x0000_s1026" type="#_x0000_t32" style="position:absolute;margin-left:206.95pt;margin-top:69.05pt;width:5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QUMwIAAHY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"/>
            </w:pict>
          </mc:Fallback>
        </mc:AlternateContent>
      </w:r>
      <w:r w:rsidR="006C1869" w:rsidRPr="00A33F88">
        <w:rPr>
          <w:rFonts w:ascii="Times New Roman" w:hAnsi="Times New Roman" w:cs="Times New Roman"/>
        </w:rPr>
        <w:t>(2) The ascertainment of the numbers of the people in pursuance of sub-section (1) shall, for the purposes of the Principal Act as amended by this Act, be deemed to have been made under and in accordance with section 3 of that Act as so amended.</w:t>
      </w:r>
    </w:p>
    <w:p w14:paraId="7E17A1E0" w14:textId="77777777" w:rsidR="00AF4CD7" w:rsidRDefault="00AF4CD7">
      <w:pPr>
        <w:rPr>
          <w:rFonts w:ascii="Times New Roman" w:hAnsi="Times New Roman" w:cs="Times New Roman"/>
        </w:rPr>
      </w:pPr>
      <w:r>
        <w:rPr>
          <w:rFonts w:ascii="Times New Roman" w:hAnsi="Times New Roman" w:cs="Times New Roman"/>
        </w:rPr>
        <w:br w:type="page"/>
      </w:r>
    </w:p>
    <w:p w14:paraId="63469DAC" w14:textId="34A020D0" w:rsidR="00D1515D" w:rsidRPr="00AF4CD7" w:rsidRDefault="006C1869" w:rsidP="00836ED3">
      <w:pPr>
        <w:tabs>
          <w:tab w:val="left" w:pos="4770"/>
        </w:tabs>
        <w:spacing w:after="120"/>
        <w:jc w:val="right"/>
        <w:rPr>
          <w:rFonts w:ascii="Times New Roman" w:hAnsi="Times New Roman" w:cs="Times New Roman"/>
          <w:sz w:val="20"/>
        </w:rPr>
      </w:pPr>
      <w:bookmarkStart w:id="2" w:name="_GoBack"/>
      <w:bookmarkEnd w:id="2"/>
      <w:r w:rsidRPr="00A33F88">
        <w:rPr>
          <w:rFonts w:ascii="Times New Roman" w:hAnsi="Times New Roman" w:cs="Times New Roman"/>
        </w:rPr>
        <w:lastRenderedPageBreak/>
        <w:t>SCHEDULE</w:t>
      </w:r>
      <w:r w:rsidR="00836ED3">
        <w:rPr>
          <w:rFonts w:ascii="Times New Roman" w:hAnsi="Times New Roman" w:cs="Times New Roman"/>
        </w:rPr>
        <w:tab/>
      </w:r>
      <w:r w:rsidRPr="00AF4CD7">
        <w:rPr>
          <w:rFonts w:ascii="Times New Roman" w:hAnsi="Times New Roman" w:cs="Times New Roman"/>
          <w:sz w:val="20"/>
        </w:rPr>
        <w:t>Section 8</w:t>
      </w:r>
    </w:p>
    <w:p w14:paraId="271BCB6B" w14:textId="77777777" w:rsidR="00D1515D" w:rsidRPr="00A33F88" w:rsidRDefault="006C1869" w:rsidP="00836ED3">
      <w:pPr>
        <w:spacing w:after="120"/>
        <w:jc w:val="center"/>
        <w:rPr>
          <w:rFonts w:ascii="Times New Roman" w:hAnsi="Times New Roman" w:cs="Times New Roman"/>
        </w:rPr>
      </w:pPr>
      <w:r w:rsidRPr="00A33F88">
        <w:rPr>
          <w:rFonts w:ascii="Times New Roman" w:hAnsi="Times New Roman" w:cs="Times New Roman"/>
        </w:rPr>
        <w:t>MINOR AND CONSEQUENTIAL AMENDMENTS</w:t>
      </w:r>
    </w:p>
    <w:tbl>
      <w:tblPr>
        <w:tblOverlap w:val="never"/>
        <w:tblW w:w="5000" w:type="pct"/>
        <w:tblLayout w:type="fixed"/>
        <w:tblCellMar>
          <w:left w:w="10" w:type="dxa"/>
          <w:right w:w="10" w:type="dxa"/>
        </w:tblCellMar>
        <w:tblLook w:val="0000" w:firstRow="0" w:lastRow="0" w:firstColumn="0" w:lastColumn="0" w:noHBand="0" w:noVBand="0"/>
      </w:tblPr>
      <w:tblGrid>
        <w:gridCol w:w="3160"/>
        <w:gridCol w:w="6609"/>
      </w:tblGrid>
      <w:tr w:rsidR="00D1515D" w:rsidRPr="00A33F88" w14:paraId="060BEE7C" w14:textId="77777777" w:rsidTr="00836ED3">
        <w:trPr>
          <w:trHeight w:val="269"/>
        </w:trPr>
        <w:tc>
          <w:tcPr>
            <w:tcW w:w="3160" w:type="dxa"/>
            <w:tcBorders>
              <w:top w:val="single" w:sz="4" w:space="0" w:color="auto"/>
              <w:bottom w:val="single" w:sz="4" w:space="0" w:color="auto"/>
            </w:tcBorders>
            <w:shd w:val="clear" w:color="auto" w:fill="FFFFFF"/>
          </w:tcPr>
          <w:p w14:paraId="70578BFA" w14:textId="77777777" w:rsidR="00D1515D" w:rsidRPr="00A33F88" w:rsidRDefault="006C1869" w:rsidP="00836ED3">
            <w:pPr>
              <w:tabs>
                <w:tab w:val="left" w:leader="dot" w:pos="3024"/>
              </w:tabs>
              <w:jc w:val="both"/>
              <w:rPr>
                <w:rFonts w:ascii="Times New Roman" w:hAnsi="Times New Roman" w:cs="Times New Roman"/>
              </w:rPr>
            </w:pPr>
            <w:r w:rsidRPr="00A33F88">
              <w:rPr>
                <w:rFonts w:ascii="Times New Roman" w:hAnsi="Times New Roman" w:cs="Times New Roman"/>
              </w:rPr>
              <w:t>Provision</w:t>
            </w:r>
          </w:p>
        </w:tc>
        <w:tc>
          <w:tcPr>
            <w:tcW w:w="6609" w:type="dxa"/>
            <w:tcBorders>
              <w:top w:val="single" w:sz="4" w:space="0" w:color="auto"/>
              <w:bottom w:val="single" w:sz="4" w:space="0" w:color="auto"/>
            </w:tcBorders>
            <w:shd w:val="clear" w:color="auto" w:fill="FFFFFF"/>
          </w:tcPr>
          <w:p w14:paraId="69A1FA4B" w14:textId="77777777" w:rsidR="00D1515D" w:rsidRPr="00A33F88" w:rsidRDefault="006C1869" w:rsidP="00A33F88">
            <w:pPr>
              <w:jc w:val="both"/>
              <w:rPr>
                <w:rFonts w:ascii="Times New Roman" w:hAnsi="Times New Roman" w:cs="Times New Roman"/>
              </w:rPr>
            </w:pPr>
            <w:r w:rsidRPr="00A33F88">
              <w:rPr>
                <w:rFonts w:ascii="Times New Roman" w:hAnsi="Times New Roman" w:cs="Times New Roman"/>
              </w:rPr>
              <w:t>Amendment</w:t>
            </w:r>
          </w:p>
        </w:tc>
      </w:tr>
      <w:tr w:rsidR="00D1515D" w:rsidRPr="00A33F88" w14:paraId="551A87A1" w14:textId="77777777" w:rsidTr="00836ED3">
        <w:trPr>
          <w:trHeight w:val="466"/>
        </w:trPr>
        <w:tc>
          <w:tcPr>
            <w:tcW w:w="3160" w:type="dxa"/>
            <w:tcBorders>
              <w:top w:val="single" w:sz="4" w:space="0" w:color="auto"/>
            </w:tcBorders>
            <w:shd w:val="clear" w:color="auto" w:fill="FFFFFF"/>
          </w:tcPr>
          <w:p w14:paraId="12C8B95B" w14:textId="77777777" w:rsidR="00D1515D" w:rsidRPr="00A33F88" w:rsidRDefault="006C1869" w:rsidP="00836ED3">
            <w:pPr>
              <w:tabs>
                <w:tab w:val="left" w:leader="dot" w:pos="3024"/>
              </w:tabs>
              <w:jc w:val="both"/>
              <w:rPr>
                <w:rFonts w:ascii="Times New Roman" w:hAnsi="Times New Roman" w:cs="Times New Roman"/>
              </w:rPr>
            </w:pPr>
            <w:r w:rsidRPr="00A33F88">
              <w:rPr>
                <w:rFonts w:ascii="Times New Roman" w:hAnsi="Times New Roman" w:cs="Times New Roman"/>
              </w:rPr>
              <w:t>Section 2</w:t>
            </w:r>
            <w:r w:rsidR="00836ED3">
              <w:rPr>
                <w:rFonts w:ascii="Times New Roman" w:hAnsi="Times New Roman" w:cs="Times New Roman"/>
              </w:rPr>
              <w:tab/>
            </w:r>
          </w:p>
        </w:tc>
        <w:tc>
          <w:tcPr>
            <w:tcW w:w="6609" w:type="dxa"/>
            <w:tcBorders>
              <w:top w:val="single" w:sz="4" w:space="0" w:color="auto"/>
            </w:tcBorders>
            <w:shd w:val="clear" w:color="auto" w:fill="FFFFFF"/>
            <w:vAlign w:val="bottom"/>
          </w:tcPr>
          <w:p w14:paraId="397B9547" w14:textId="77777777" w:rsidR="00D1515D" w:rsidRPr="00A33F88" w:rsidRDefault="006C1869" w:rsidP="00AE5614">
            <w:pPr>
              <w:ind w:left="144" w:hanging="144"/>
              <w:jc w:val="both"/>
              <w:rPr>
                <w:rFonts w:ascii="Times New Roman" w:hAnsi="Times New Roman" w:cs="Times New Roman"/>
              </w:rPr>
            </w:pPr>
            <w:r w:rsidRPr="00A33F88">
              <w:rPr>
                <w:rFonts w:ascii="Times New Roman" w:hAnsi="Times New Roman" w:cs="Times New Roman"/>
              </w:rPr>
              <w:t>Omit “Chief Electoral Officer of the Commonwealth”, substitute “Chief Australian Electoral Officer”.</w:t>
            </w:r>
          </w:p>
        </w:tc>
      </w:tr>
      <w:tr w:rsidR="00D1515D" w:rsidRPr="00A33F88" w14:paraId="2EA2B6AB" w14:textId="77777777" w:rsidTr="00836ED3">
        <w:trPr>
          <w:trHeight w:val="202"/>
        </w:trPr>
        <w:tc>
          <w:tcPr>
            <w:tcW w:w="3160" w:type="dxa"/>
            <w:shd w:val="clear" w:color="auto" w:fill="FFFFFF"/>
            <w:vAlign w:val="bottom"/>
          </w:tcPr>
          <w:p w14:paraId="75D20639" w14:textId="77777777" w:rsidR="00D1515D" w:rsidRPr="00A33F88" w:rsidRDefault="006C1869" w:rsidP="00836ED3">
            <w:pPr>
              <w:tabs>
                <w:tab w:val="left" w:leader="dot" w:pos="3024"/>
              </w:tabs>
              <w:jc w:val="both"/>
              <w:rPr>
                <w:rFonts w:ascii="Times New Roman" w:hAnsi="Times New Roman" w:cs="Times New Roman"/>
              </w:rPr>
            </w:pPr>
            <w:r w:rsidRPr="00A33F88">
              <w:rPr>
                <w:rFonts w:ascii="Times New Roman" w:hAnsi="Times New Roman" w:cs="Times New Roman"/>
              </w:rPr>
              <w:t>Section 7</w:t>
            </w:r>
            <w:r w:rsidR="00836ED3">
              <w:rPr>
                <w:rFonts w:ascii="Times New Roman" w:hAnsi="Times New Roman" w:cs="Times New Roman"/>
              </w:rPr>
              <w:tab/>
            </w:r>
          </w:p>
        </w:tc>
        <w:tc>
          <w:tcPr>
            <w:tcW w:w="6609" w:type="dxa"/>
            <w:shd w:val="clear" w:color="auto" w:fill="FFFFFF"/>
            <w:vAlign w:val="bottom"/>
          </w:tcPr>
          <w:p w14:paraId="1545B7A3" w14:textId="77777777" w:rsidR="00D1515D" w:rsidRPr="00A33F88" w:rsidRDefault="006C1869" w:rsidP="00A33F88">
            <w:pPr>
              <w:jc w:val="both"/>
              <w:rPr>
                <w:rFonts w:ascii="Times New Roman" w:hAnsi="Times New Roman" w:cs="Times New Roman"/>
              </w:rPr>
            </w:pPr>
            <w:r w:rsidRPr="00A33F88">
              <w:rPr>
                <w:rFonts w:ascii="Times New Roman" w:hAnsi="Times New Roman" w:cs="Times New Roman"/>
              </w:rPr>
              <w:t>After “Chief”, insert “Australian”.</w:t>
            </w:r>
          </w:p>
        </w:tc>
      </w:tr>
      <w:tr w:rsidR="00D1515D" w:rsidRPr="00A33F88" w14:paraId="0B30570E" w14:textId="77777777" w:rsidTr="00836ED3">
        <w:trPr>
          <w:trHeight w:val="197"/>
        </w:trPr>
        <w:tc>
          <w:tcPr>
            <w:tcW w:w="3160" w:type="dxa"/>
            <w:shd w:val="clear" w:color="auto" w:fill="FFFFFF"/>
            <w:vAlign w:val="bottom"/>
          </w:tcPr>
          <w:p w14:paraId="3346786B" w14:textId="77777777" w:rsidR="00D1515D" w:rsidRPr="00A33F88" w:rsidRDefault="006C1869" w:rsidP="00836ED3">
            <w:pPr>
              <w:tabs>
                <w:tab w:val="left" w:leader="dot" w:pos="3024"/>
              </w:tabs>
              <w:jc w:val="both"/>
              <w:rPr>
                <w:rFonts w:ascii="Times New Roman" w:hAnsi="Times New Roman" w:cs="Times New Roman"/>
              </w:rPr>
            </w:pPr>
            <w:r w:rsidRPr="00A33F88">
              <w:rPr>
                <w:rFonts w:ascii="Times New Roman" w:hAnsi="Times New Roman" w:cs="Times New Roman"/>
              </w:rPr>
              <w:t>Section 8</w:t>
            </w:r>
            <w:r w:rsidR="00836ED3">
              <w:rPr>
                <w:rFonts w:ascii="Times New Roman" w:hAnsi="Times New Roman" w:cs="Times New Roman"/>
              </w:rPr>
              <w:tab/>
            </w:r>
          </w:p>
        </w:tc>
        <w:tc>
          <w:tcPr>
            <w:tcW w:w="6609" w:type="dxa"/>
            <w:shd w:val="clear" w:color="auto" w:fill="FFFFFF"/>
            <w:vAlign w:val="bottom"/>
          </w:tcPr>
          <w:p w14:paraId="3186607D" w14:textId="77777777" w:rsidR="00D1515D" w:rsidRPr="00A33F88" w:rsidRDefault="006C1869" w:rsidP="00A33F88">
            <w:pPr>
              <w:jc w:val="both"/>
              <w:rPr>
                <w:rFonts w:ascii="Times New Roman" w:hAnsi="Times New Roman" w:cs="Times New Roman"/>
              </w:rPr>
            </w:pPr>
            <w:r w:rsidRPr="00A33F88">
              <w:rPr>
                <w:rFonts w:ascii="Times New Roman" w:hAnsi="Times New Roman" w:cs="Times New Roman"/>
              </w:rPr>
              <w:t>After “Chief”, insert “Australian”.</w:t>
            </w:r>
          </w:p>
        </w:tc>
      </w:tr>
      <w:tr w:rsidR="00D1515D" w:rsidRPr="00A33F88" w14:paraId="5C574422" w14:textId="77777777" w:rsidTr="00836ED3">
        <w:trPr>
          <w:trHeight w:val="197"/>
        </w:trPr>
        <w:tc>
          <w:tcPr>
            <w:tcW w:w="3160" w:type="dxa"/>
            <w:shd w:val="clear" w:color="auto" w:fill="FFFFFF"/>
            <w:vAlign w:val="bottom"/>
          </w:tcPr>
          <w:p w14:paraId="58887E0A" w14:textId="77777777" w:rsidR="00D1515D" w:rsidRPr="00A33F88" w:rsidRDefault="006C1869" w:rsidP="00836ED3">
            <w:pPr>
              <w:tabs>
                <w:tab w:val="left" w:leader="dot" w:pos="3024"/>
              </w:tabs>
              <w:jc w:val="both"/>
              <w:rPr>
                <w:rFonts w:ascii="Times New Roman" w:hAnsi="Times New Roman" w:cs="Times New Roman"/>
              </w:rPr>
            </w:pPr>
            <w:r w:rsidRPr="00A33F88">
              <w:rPr>
                <w:rFonts w:ascii="Times New Roman" w:hAnsi="Times New Roman" w:cs="Times New Roman"/>
              </w:rPr>
              <w:t>Section 9</w:t>
            </w:r>
            <w:r w:rsidR="00836ED3">
              <w:rPr>
                <w:rFonts w:ascii="Times New Roman" w:hAnsi="Times New Roman" w:cs="Times New Roman"/>
              </w:rPr>
              <w:tab/>
            </w:r>
          </w:p>
        </w:tc>
        <w:tc>
          <w:tcPr>
            <w:tcW w:w="6609" w:type="dxa"/>
            <w:shd w:val="clear" w:color="auto" w:fill="FFFFFF"/>
            <w:vAlign w:val="bottom"/>
          </w:tcPr>
          <w:p w14:paraId="07582A31" w14:textId="77777777" w:rsidR="00D1515D" w:rsidRPr="00A33F88" w:rsidRDefault="006C1869" w:rsidP="00A33F88">
            <w:pPr>
              <w:jc w:val="both"/>
              <w:rPr>
                <w:rFonts w:ascii="Times New Roman" w:hAnsi="Times New Roman" w:cs="Times New Roman"/>
              </w:rPr>
            </w:pPr>
            <w:r w:rsidRPr="00A33F88">
              <w:rPr>
                <w:rFonts w:ascii="Times New Roman" w:hAnsi="Times New Roman" w:cs="Times New Roman"/>
              </w:rPr>
              <w:t>After “Chief”, insert “Australian”.</w:t>
            </w:r>
          </w:p>
        </w:tc>
      </w:tr>
      <w:tr w:rsidR="00D1515D" w:rsidRPr="00A33F88" w14:paraId="4B67FD40" w14:textId="77777777" w:rsidTr="00836ED3">
        <w:trPr>
          <w:trHeight w:val="211"/>
        </w:trPr>
        <w:tc>
          <w:tcPr>
            <w:tcW w:w="3160" w:type="dxa"/>
            <w:shd w:val="clear" w:color="auto" w:fill="FFFFFF"/>
            <w:vAlign w:val="bottom"/>
          </w:tcPr>
          <w:p w14:paraId="1ADDBE3F" w14:textId="405B0D4C" w:rsidR="00D1515D" w:rsidRPr="00A33F88" w:rsidRDefault="006C1869" w:rsidP="00AF4CD7">
            <w:pPr>
              <w:tabs>
                <w:tab w:val="left" w:leader="dot" w:pos="3024"/>
              </w:tabs>
              <w:jc w:val="both"/>
              <w:rPr>
                <w:rFonts w:ascii="Times New Roman" w:hAnsi="Times New Roman" w:cs="Times New Roman"/>
              </w:rPr>
            </w:pPr>
            <w:r w:rsidRPr="00A33F88">
              <w:rPr>
                <w:rFonts w:ascii="Times New Roman" w:hAnsi="Times New Roman" w:cs="Times New Roman"/>
              </w:rPr>
              <w:t>Paragraph 10(a)</w:t>
            </w:r>
            <w:r w:rsidR="00836ED3">
              <w:rPr>
                <w:rFonts w:ascii="Times New Roman" w:hAnsi="Times New Roman" w:cs="Times New Roman"/>
              </w:rPr>
              <w:tab/>
            </w:r>
          </w:p>
        </w:tc>
        <w:tc>
          <w:tcPr>
            <w:tcW w:w="6609" w:type="dxa"/>
            <w:shd w:val="clear" w:color="auto" w:fill="FFFFFF"/>
            <w:vAlign w:val="bottom"/>
          </w:tcPr>
          <w:p w14:paraId="47D82DF5" w14:textId="77777777" w:rsidR="00D1515D" w:rsidRPr="00A33F88" w:rsidRDefault="006C1869" w:rsidP="00A33F88">
            <w:pPr>
              <w:jc w:val="both"/>
              <w:rPr>
                <w:rFonts w:ascii="Times New Roman" w:hAnsi="Times New Roman" w:cs="Times New Roman"/>
              </w:rPr>
            </w:pPr>
            <w:r w:rsidRPr="00A33F88">
              <w:rPr>
                <w:rFonts w:ascii="Times New Roman" w:hAnsi="Times New Roman" w:cs="Times New Roman"/>
              </w:rPr>
              <w:t>After “Chief”, insert “Australian”.</w:t>
            </w:r>
          </w:p>
        </w:tc>
      </w:tr>
      <w:tr w:rsidR="00D1515D" w:rsidRPr="00A33F88" w14:paraId="3122B156" w14:textId="77777777" w:rsidTr="00836ED3">
        <w:trPr>
          <w:trHeight w:val="182"/>
        </w:trPr>
        <w:tc>
          <w:tcPr>
            <w:tcW w:w="3160" w:type="dxa"/>
            <w:shd w:val="clear" w:color="auto" w:fill="FFFFFF"/>
          </w:tcPr>
          <w:p w14:paraId="6F6B53A5" w14:textId="77777777" w:rsidR="00D1515D" w:rsidRPr="00A33F88" w:rsidRDefault="006C1869" w:rsidP="00836ED3">
            <w:pPr>
              <w:tabs>
                <w:tab w:val="left" w:leader="dot" w:pos="3024"/>
              </w:tabs>
              <w:jc w:val="both"/>
              <w:rPr>
                <w:rFonts w:ascii="Times New Roman" w:hAnsi="Times New Roman" w:cs="Times New Roman"/>
              </w:rPr>
            </w:pPr>
            <w:r w:rsidRPr="00A33F88">
              <w:rPr>
                <w:rFonts w:ascii="Times New Roman" w:hAnsi="Times New Roman" w:cs="Times New Roman"/>
              </w:rPr>
              <w:t>Section 11</w:t>
            </w:r>
            <w:r w:rsidR="00836ED3">
              <w:rPr>
                <w:rFonts w:ascii="Times New Roman" w:hAnsi="Times New Roman" w:cs="Times New Roman"/>
              </w:rPr>
              <w:tab/>
            </w:r>
          </w:p>
        </w:tc>
        <w:tc>
          <w:tcPr>
            <w:tcW w:w="6609" w:type="dxa"/>
            <w:shd w:val="clear" w:color="auto" w:fill="FFFFFF"/>
          </w:tcPr>
          <w:p w14:paraId="0374C127" w14:textId="77777777" w:rsidR="00D1515D" w:rsidRPr="00A33F88" w:rsidRDefault="006C1869" w:rsidP="00A33F88">
            <w:pPr>
              <w:jc w:val="both"/>
              <w:rPr>
                <w:rFonts w:ascii="Times New Roman" w:hAnsi="Times New Roman" w:cs="Times New Roman"/>
              </w:rPr>
            </w:pPr>
            <w:r w:rsidRPr="00A33F88">
              <w:rPr>
                <w:rFonts w:ascii="Times New Roman" w:hAnsi="Times New Roman" w:cs="Times New Roman"/>
              </w:rPr>
              <w:t>After “Chief”, insert “Australian”.</w:t>
            </w:r>
          </w:p>
        </w:tc>
      </w:tr>
      <w:tr w:rsidR="00D1515D" w:rsidRPr="00A33F88" w14:paraId="1A2EC659" w14:textId="77777777" w:rsidTr="00836ED3">
        <w:trPr>
          <w:trHeight w:val="197"/>
        </w:trPr>
        <w:tc>
          <w:tcPr>
            <w:tcW w:w="3160" w:type="dxa"/>
            <w:shd w:val="clear" w:color="auto" w:fill="FFFFFF"/>
            <w:vAlign w:val="bottom"/>
          </w:tcPr>
          <w:p w14:paraId="1AFA049D" w14:textId="001A0597" w:rsidR="00D1515D" w:rsidRPr="00A33F88" w:rsidRDefault="006C1869" w:rsidP="00AF4CD7">
            <w:pPr>
              <w:tabs>
                <w:tab w:val="left" w:leader="dot" w:pos="3024"/>
              </w:tabs>
              <w:jc w:val="both"/>
              <w:rPr>
                <w:rFonts w:ascii="Times New Roman" w:hAnsi="Times New Roman" w:cs="Times New Roman"/>
              </w:rPr>
            </w:pPr>
            <w:r w:rsidRPr="00A33F88">
              <w:rPr>
                <w:rFonts w:ascii="Times New Roman" w:hAnsi="Times New Roman" w:cs="Times New Roman"/>
              </w:rPr>
              <w:t>Sub-section 13(3)</w:t>
            </w:r>
            <w:r w:rsidR="00836ED3">
              <w:rPr>
                <w:rFonts w:ascii="Times New Roman" w:hAnsi="Times New Roman" w:cs="Times New Roman"/>
              </w:rPr>
              <w:tab/>
            </w:r>
          </w:p>
        </w:tc>
        <w:tc>
          <w:tcPr>
            <w:tcW w:w="6609" w:type="dxa"/>
            <w:shd w:val="clear" w:color="auto" w:fill="FFFFFF"/>
            <w:vAlign w:val="bottom"/>
          </w:tcPr>
          <w:p w14:paraId="048FC2BF" w14:textId="77777777" w:rsidR="00D1515D" w:rsidRPr="00A33F88" w:rsidRDefault="006C1869" w:rsidP="00A33F88">
            <w:pPr>
              <w:jc w:val="both"/>
              <w:rPr>
                <w:rFonts w:ascii="Times New Roman" w:hAnsi="Times New Roman" w:cs="Times New Roman"/>
              </w:rPr>
            </w:pPr>
            <w:r w:rsidRPr="00A33F88">
              <w:rPr>
                <w:rFonts w:ascii="Times New Roman" w:hAnsi="Times New Roman" w:cs="Times New Roman"/>
              </w:rPr>
              <w:t>Omit “Schedule B”, substitute “the Schedule”.</w:t>
            </w:r>
          </w:p>
        </w:tc>
      </w:tr>
      <w:tr w:rsidR="00D1515D" w:rsidRPr="00A33F88" w14:paraId="005BA248" w14:textId="77777777" w:rsidTr="00836ED3">
        <w:trPr>
          <w:trHeight w:val="226"/>
        </w:trPr>
        <w:tc>
          <w:tcPr>
            <w:tcW w:w="3160" w:type="dxa"/>
            <w:tcBorders>
              <w:bottom w:val="single" w:sz="4" w:space="0" w:color="auto"/>
            </w:tcBorders>
            <w:shd w:val="clear" w:color="auto" w:fill="FFFFFF"/>
          </w:tcPr>
          <w:p w14:paraId="0F7BF736" w14:textId="77777777" w:rsidR="00D1515D" w:rsidRPr="00A33F88" w:rsidRDefault="006C1869" w:rsidP="00836ED3">
            <w:pPr>
              <w:tabs>
                <w:tab w:val="left" w:leader="dot" w:pos="3024"/>
              </w:tabs>
              <w:jc w:val="both"/>
              <w:rPr>
                <w:rFonts w:ascii="Times New Roman" w:hAnsi="Times New Roman" w:cs="Times New Roman"/>
              </w:rPr>
            </w:pPr>
            <w:r w:rsidRPr="00A33F88">
              <w:rPr>
                <w:rFonts w:ascii="Times New Roman" w:hAnsi="Times New Roman" w:cs="Times New Roman"/>
              </w:rPr>
              <w:t>Heading to Schedules</w:t>
            </w:r>
            <w:r w:rsidR="00836ED3">
              <w:rPr>
                <w:rFonts w:ascii="Times New Roman" w:hAnsi="Times New Roman" w:cs="Times New Roman"/>
              </w:rPr>
              <w:tab/>
            </w:r>
          </w:p>
        </w:tc>
        <w:tc>
          <w:tcPr>
            <w:tcW w:w="6609" w:type="dxa"/>
            <w:tcBorders>
              <w:bottom w:val="single" w:sz="4" w:space="0" w:color="auto"/>
            </w:tcBorders>
            <w:shd w:val="clear" w:color="auto" w:fill="FFFFFF"/>
          </w:tcPr>
          <w:p w14:paraId="21C792E8" w14:textId="77777777" w:rsidR="00D1515D" w:rsidRPr="00A33F88" w:rsidRDefault="006C1869" w:rsidP="00A33F88">
            <w:pPr>
              <w:jc w:val="both"/>
              <w:rPr>
                <w:rFonts w:ascii="Times New Roman" w:hAnsi="Times New Roman" w:cs="Times New Roman"/>
              </w:rPr>
            </w:pPr>
            <w:r w:rsidRPr="00A33F88">
              <w:rPr>
                <w:rFonts w:ascii="Times New Roman" w:hAnsi="Times New Roman" w:cs="Times New Roman"/>
              </w:rPr>
              <w:t>Omit “SCHEDULES”.</w:t>
            </w:r>
          </w:p>
        </w:tc>
      </w:tr>
    </w:tbl>
    <w:p w14:paraId="44535165" w14:textId="3E393B2E" w:rsidR="00D1515D" w:rsidRPr="00A33F88" w:rsidRDefault="00D1515D" w:rsidP="00AF4CD7">
      <w:pPr>
        <w:jc w:val="both"/>
        <w:rPr>
          <w:rFonts w:ascii="Times New Roman" w:hAnsi="Times New Roman" w:cs="Times New Roman"/>
        </w:rPr>
      </w:pPr>
    </w:p>
    <w:sectPr w:rsidR="00D1515D" w:rsidRPr="00A33F88" w:rsidSect="00D44933">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04AB8B" w15:done="0"/>
  <w15:commentEx w15:paraId="2E28D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4AB8B" w16cid:durableId="1F647000"/>
  <w16cid:commentId w16cid:paraId="2E28D59E" w16cid:durableId="1F6470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A0C34" w14:textId="77777777" w:rsidR="00B07EE8" w:rsidRDefault="00B07EE8" w:rsidP="00D1515D">
      <w:r>
        <w:separator/>
      </w:r>
    </w:p>
  </w:endnote>
  <w:endnote w:type="continuationSeparator" w:id="0">
    <w:p w14:paraId="648D0C8A" w14:textId="77777777" w:rsidR="00B07EE8" w:rsidRDefault="00B07EE8" w:rsidP="00D1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E80E6" w14:textId="77777777" w:rsidR="00B07EE8" w:rsidRDefault="00B07EE8">
      <w:r>
        <w:separator/>
      </w:r>
    </w:p>
  </w:footnote>
  <w:footnote w:type="continuationSeparator" w:id="0">
    <w:p w14:paraId="08084818" w14:textId="77777777" w:rsidR="00B07EE8" w:rsidRDefault="00B07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6AD56" w14:textId="77777777" w:rsidR="00D44933" w:rsidRPr="00EE529C" w:rsidRDefault="00D44933" w:rsidP="00D44933">
    <w:pPr>
      <w:pStyle w:val="Header"/>
      <w:tabs>
        <w:tab w:val="clear" w:pos="4680"/>
        <w:tab w:val="clear" w:pos="9360"/>
        <w:tab w:val="center" w:pos="5040"/>
        <w:tab w:val="right" w:pos="9630"/>
      </w:tabs>
      <w:rPr>
        <w:sz w:val="22"/>
      </w:rPr>
    </w:pPr>
    <w:r w:rsidRPr="00EE529C">
      <w:rPr>
        <w:rFonts w:ascii="Times New Roman" w:hAnsi="Times New Roman" w:cs="Times New Roman"/>
        <w:sz w:val="22"/>
      </w:rPr>
      <w:t>1977</w:t>
    </w:r>
    <w:r w:rsidRPr="00EE529C">
      <w:rPr>
        <w:rFonts w:ascii="Times New Roman" w:hAnsi="Times New Roman" w:cs="Times New Roman"/>
        <w:sz w:val="22"/>
      </w:rPr>
      <w:tab/>
    </w:r>
    <w:r w:rsidRPr="00EE529C">
      <w:rPr>
        <w:rFonts w:ascii="Times New Roman" w:hAnsi="Times New Roman" w:cs="Times New Roman"/>
        <w:i/>
        <w:iCs/>
        <w:sz w:val="22"/>
      </w:rPr>
      <w:t>Representation Amendment</w:t>
    </w:r>
    <w:r w:rsidRPr="00EE529C">
      <w:rPr>
        <w:rFonts w:ascii="Times New Roman" w:hAnsi="Times New Roman" w:cs="Times New Roman"/>
        <w:sz w:val="22"/>
      </w:rPr>
      <w:tab/>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A0CF" w14:textId="77777777" w:rsidR="00D44933" w:rsidRDefault="00D44933" w:rsidP="00D44933">
    <w:pPr>
      <w:pStyle w:val="Header"/>
      <w:tabs>
        <w:tab w:val="clear" w:pos="4680"/>
        <w:tab w:val="clear" w:pos="9360"/>
        <w:tab w:val="center" w:pos="5040"/>
        <w:tab w:val="right" w:pos="9630"/>
      </w:tabs>
    </w:pPr>
    <w:r w:rsidRPr="00A33F88">
      <w:rPr>
        <w:rFonts w:ascii="Times New Roman" w:hAnsi="Times New Roman" w:cs="Times New Roman"/>
      </w:rPr>
      <w:t>No. 16</w:t>
    </w:r>
    <w:r>
      <w:rPr>
        <w:rFonts w:ascii="Times New Roman" w:hAnsi="Times New Roman" w:cs="Times New Roman"/>
      </w:rPr>
      <w:tab/>
    </w:r>
    <w:r w:rsidRPr="00A33F88">
      <w:rPr>
        <w:rFonts w:ascii="Times New Roman" w:hAnsi="Times New Roman" w:cs="Times New Roman"/>
        <w:i/>
        <w:iCs/>
      </w:rPr>
      <w:t>Representation Amendment</w:t>
    </w:r>
    <w:r>
      <w:rPr>
        <w:rFonts w:ascii="Times New Roman" w:hAnsi="Times New Roman" w:cs="Times New Roman"/>
      </w:rPr>
      <w:tab/>
    </w:r>
    <w:r w:rsidRPr="00A33F88">
      <w:rPr>
        <w:rFonts w:ascii="Times New Roman" w:hAnsi="Times New Roman" w:cs="Times New Roman"/>
      </w:rPr>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5D"/>
    <w:rsid w:val="000B04C4"/>
    <w:rsid w:val="001D16D5"/>
    <w:rsid w:val="001E57D3"/>
    <w:rsid w:val="003F2DE3"/>
    <w:rsid w:val="0053353A"/>
    <w:rsid w:val="006846D7"/>
    <w:rsid w:val="006C1869"/>
    <w:rsid w:val="00747B5A"/>
    <w:rsid w:val="00836ED3"/>
    <w:rsid w:val="00A066A4"/>
    <w:rsid w:val="00A33F88"/>
    <w:rsid w:val="00A80621"/>
    <w:rsid w:val="00AE5614"/>
    <w:rsid w:val="00AF4CD7"/>
    <w:rsid w:val="00B07EE8"/>
    <w:rsid w:val="00CA5B12"/>
    <w:rsid w:val="00CF7FC1"/>
    <w:rsid w:val="00D1515D"/>
    <w:rsid w:val="00D44933"/>
    <w:rsid w:val="00E17484"/>
    <w:rsid w:val="00E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515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515D"/>
    <w:rPr>
      <w:color w:val="0066CC"/>
      <w:u w:val="single"/>
    </w:rPr>
  </w:style>
  <w:style w:type="paragraph" w:styleId="Header">
    <w:name w:val="header"/>
    <w:basedOn w:val="Normal"/>
    <w:link w:val="HeaderChar"/>
    <w:uiPriority w:val="99"/>
    <w:unhideWhenUsed/>
    <w:rsid w:val="00D44933"/>
    <w:pPr>
      <w:tabs>
        <w:tab w:val="center" w:pos="4680"/>
        <w:tab w:val="right" w:pos="9360"/>
      </w:tabs>
    </w:pPr>
  </w:style>
  <w:style w:type="character" w:customStyle="1" w:styleId="HeaderChar">
    <w:name w:val="Header Char"/>
    <w:basedOn w:val="DefaultParagraphFont"/>
    <w:link w:val="Header"/>
    <w:uiPriority w:val="99"/>
    <w:rsid w:val="00D44933"/>
    <w:rPr>
      <w:color w:val="000000"/>
    </w:rPr>
  </w:style>
  <w:style w:type="paragraph" w:styleId="Footer">
    <w:name w:val="footer"/>
    <w:basedOn w:val="Normal"/>
    <w:link w:val="FooterChar"/>
    <w:uiPriority w:val="99"/>
    <w:unhideWhenUsed/>
    <w:rsid w:val="00D44933"/>
    <w:pPr>
      <w:tabs>
        <w:tab w:val="center" w:pos="4680"/>
        <w:tab w:val="right" w:pos="9360"/>
      </w:tabs>
    </w:pPr>
  </w:style>
  <w:style w:type="character" w:customStyle="1" w:styleId="FooterChar">
    <w:name w:val="Footer Char"/>
    <w:basedOn w:val="DefaultParagraphFont"/>
    <w:link w:val="Footer"/>
    <w:uiPriority w:val="99"/>
    <w:rsid w:val="00D44933"/>
    <w:rPr>
      <w:color w:val="000000"/>
    </w:rPr>
  </w:style>
  <w:style w:type="paragraph" w:styleId="BalloonText">
    <w:name w:val="Balloon Text"/>
    <w:basedOn w:val="Normal"/>
    <w:link w:val="BalloonTextChar"/>
    <w:uiPriority w:val="99"/>
    <w:semiHidden/>
    <w:unhideWhenUsed/>
    <w:rsid w:val="00D44933"/>
    <w:rPr>
      <w:rFonts w:ascii="Tahoma" w:hAnsi="Tahoma" w:cs="Tahoma"/>
      <w:sz w:val="16"/>
      <w:szCs w:val="16"/>
    </w:rPr>
  </w:style>
  <w:style w:type="character" w:customStyle="1" w:styleId="BalloonTextChar">
    <w:name w:val="Balloon Text Char"/>
    <w:basedOn w:val="DefaultParagraphFont"/>
    <w:link w:val="BalloonText"/>
    <w:uiPriority w:val="99"/>
    <w:semiHidden/>
    <w:rsid w:val="00D44933"/>
    <w:rPr>
      <w:rFonts w:ascii="Tahoma" w:hAnsi="Tahoma" w:cs="Tahoma"/>
      <w:color w:val="000000"/>
      <w:sz w:val="16"/>
      <w:szCs w:val="16"/>
    </w:rPr>
  </w:style>
  <w:style w:type="character" w:styleId="CommentReference">
    <w:name w:val="annotation reference"/>
    <w:basedOn w:val="DefaultParagraphFont"/>
    <w:uiPriority w:val="99"/>
    <w:semiHidden/>
    <w:unhideWhenUsed/>
    <w:rsid w:val="00CA5B12"/>
    <w:rPr>
      <w:sz w:val="16"/>
      <w:szCs w:val="16"/>
    </w:rPr>
  </w:style>
  <w:style w:type="paragraph" w:styleId="CommentText">
    <w:name w:val="annotation text"/>
    <w:basedOn w:val="Normal"/>
    <w:link w:val="CommentTextChar"/>
    <w:uiPriority w:val="99"/>
    <w:semiHidden/>
    <w:unhideWhenUsed/>
    <w:rsid w:val="00CA5B12"/>
    <w:rPr>
      <w:sz w:val="20"/>
      <w:szCs w:val="20"/>
    </w:rPr>
  </w:style>
  <w:style w:type="character" w:customStyle="1" w:styleId="CommentTextChar">
    <w:name w:val="Comment Text Char"/>
    <w:basedOn w:val="DefaultParagraphFont"/>
    <w:link w:val="CommentText"/>
    <w:uiPriority w:val="99"/>
    <w:semiHidden/>
    <w:rsid w:val="00CA5B12"/>
    <w:rPr>
      <w:color w:val="000000"/>
      <w:sz w:val="20"/>
      <w:szCs w:val="20"/>
    </w:rPr>
  </w:style>
  <w:style w:type="paragraph" w:styleId="CommentSubject">
    <w:name w:val="annotation subject"/>
    <w:basedOn w:val="CommentText"/>
    <w:next w:val="CommentText"/>
    <w:link w:val="CommentSubjectChar"/>
    <w:uiPriority w:val="99"/>
    <w:semiHidden/>
    <w:unhideWhenUsed/>
    <w:rsid w:val="00CA5B12"/>
    <w:rPr>
      <w:b/>
      <w:bCs/>
    </w:rPr>
  </w:style>
  <w:style w:type="character" w:customStyle="1" w:styleId="CommentSubjectChar">
    <w:name w:val="Comment Subject Char"/>
    <w:basedOn w:val="CommentTextChar"/>
    <w:link w:val="CommentSubject"/>
    <w:uiPriority w:val="99"/>
    <w:semiHidden/>
    <w:rsid w:val="00CA5B12"/>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515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515D"/>
    <w:rPr>
      <w:color w:val="0066CC"/>
      <w:u w:val="single"/>
    </w:rPr>
  </w:style>
  <w:style w:type="paragraph" w:styleId="Header">
    <w:name w:val="header"/>
    <w:basedOn w:val="Normal"/>
    <w:link w:val="HeaderChar"/>
    <w:uiPriority w:val="99"/>
    <w:unhideWhenUsed/>
    <w:rsid w:val="00D44933"/>
    <w:pPr>
      <w:tabs>
        <w:tab w:val="center" w:pos="4680"/>
        <w:tab w:val="right" w:pos="9360"/>
      </w:tabs>
    </w:pPr>
  </w:style>
  <w:style w:type="character" w:customStyle="1" w:styleId="HeaderChar">
    <w:name w:val="Header Char"/>
    <w:basedOn w:val="DefaultParagraphFont"/>
    <w:link w:val="Header"/>
    <w:uiPriority w:val="99"/>
    <w:rsid w:val="00D44933"/>
    <w:rPr>
      <w:color w:val="000000"/>
    </w:rPr>
  </w:style>
  <w:style w:type="paragraph" w:styleId="Footer">
    <w:name w:val="footer"/>
    <w:basedOn w:val="Normal"/>
    <w:link w:val="FooterChar"/>
    <w:uiPriority w:val="99"/>
    <w:unhideWhenUsed/>
    <w:rsid w:val="00D44933"/>
    <w:pPr>
      <w:tabs>
        <w:tab w:val="center" w:pos="4680"/>
        <w:tab w:val="right" w:pos="9360"/>
      </w:tabs>
    </w:pPr>
  </w:style>
  <w:style w:type="character" w:customStyle="1" w:styleId="FooterChar">
    <w:name w:val="Footer Char"/>
    <w:basedOn w:val="DefaultParagraphFont"/>
    <w:link w:val="Footer"/>
    <w:uiPriority w:val="99"/>
    <w:rsid w:val="00D44933"/>
    <w:rPr>
      <w:color w:val="000000"/>
    </w:rPr>
  </w:style>
  <w:style w:type="paragraph" w:styleId="BalloonText">
    <w:name w:val="Balloon Text"/>
    <w:basedOn w:val="Normal"/>
    <w:link w:val="BalloonTextChar"/>
    <w:uiPriority w:val="99"/>
    <w:semiHidden/>
    <w:unhideWhenUsed/>
    <w:rsid w:val="00D44933"/>
    <w:rPr>
      <w:rFonts w:ascii="Tahoma" w:hAnsi="Tahoma" w:cs="Tahoma"/>
      <w:sz w:val="16"/>
      <w:szCs w:val="16"/>
    </w:rPr>
  </w:style>
  <w:style w:type="character" w:customStyle="1" w:styleId="BalloonTextChar">
    <w:name w:val="Balloon Text Char"/>
    <w:basedOn w:val="DefaultParagraphFont"/>
    <w:link w:val="BalloonText"/>
    <w:uiPriority w:val="99"/>
    <w:semiHidden/>
    <w:rsid w:val="00D44933"/>
    <w:rPr>
      <w:rFonts w:ascii="Tahoma" w:hAnsi="Tahoma" w:cs="Tahoma"/>
      <w:color w:val="000000"/>
      <w:sz w:val="16"/>
      <w:szCs w:val="16"/>
    </w:rPr>
  </w:style>
  <w:style w:type="character" w:styleId="CommentReference">
    <w:name w:val="annotation reference"/>
    <w:basedOn w:val="DefaultParagraphFont"/>
    <w:uiPriority w:val="99"/>
    <w:semiHidden/>
    <w:unhideWhenUsed/>
    <w:rsid w:val="00CA5B12"/>
    <w:rPr>
      <w:sz w:val="16"/>
      <w:szCs w:val="16"/>
    </w:rPr>
  </w:style>
  <w:style w:type="paragraph" w:styleId="CommentText">
    <w:name w:val="annotation text"/>
    <w:basedOn w:val="Normal"/>
    <w:link w:val="CommentTextChar"/>
    <w:uiPriority w:val="99"/>
    <w:semiHidden/>
    <w:unhideWhenUsed/>
    <w:rsid w:val="00CA5B12"/>
    <w:rPr>
      <w:sz w:val="20"/>
      <w:szCs w:val="20"/>
    </w:rPr>
  </w:style>
  <w:style w:type="character" w:customStyle="1" w:styleId="CommentTextChar">
    <w:name w:val="Comment Text Char"/>
    <w:basedOn w:val="DefaultParagraphFont"/>
    <w:link w:val="CommentText"/>
    <w:uiPriority w:val="99"/>
    <w:semiHidden/>
    <w:rsid w:val="00CA5B12"/>
    <w:rPr>
      <w:color w:val="000000"/>
      <w:sz w:val="20"/>
      <w:szCs w:val="20"/>
    </w:rPr>
  </w:style>
  <w:style w:type="paragraph" w:styleId="CommentSubject">
    <w:name w:val="annotation subject"/>
    <w:basedOn w:val="CommentText"/>
    <w:next w:val="CommentText"/>
    <w:link w:val="CommentSubjectChar"/>
    <w:uiPriority w:val="99"/>
    <w:semiHidden/>
    <w:unhideWhenUsed/>
    <w:rsid w:val="00CA5B12"/>
    <w:rPr>
      <w:b/>
      <w:bCs/>
    </w:rPr>
  </w:style>
  <w:style w:type="character" w:customStyle="1" w:styleId="CommentSubjectChar">
    <w:name w:val="Comment Subject Char"/>
    <w:basedOn w:val="CommentTextChar"/>
    <w:link w:val="CommentSubject"/>
    <w:uiPriority w:val="99"/>
    <w:semiHidden/>
    <w:rsid w:val="00CA5B1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2018-10-07T01:46:00Z</dcterms:created>
  <dcterms:modified xsi:type="dcterms:W3CDTF">2019-08-22T01:32:00Z</dcterms:modified>
</cp:coreProperties>
</file>