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42B10" w:rsidRPr="009E3279" w:rsidRDefault="00842B10" w:rsidP="00842B10">
      <w:r w:rsidRPr="009E327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63469548" r:id="rId9"/>
        </w:object>
      </w:r>
    </w:p>
    <w:p w:rsidR="00842B10" w:rsidRPr="009E3279" w:rsidRDefault="00842B10" w:rsidP="00842B10">
      <w:pPr>
        <w:pStyle w:val="ShortT"/>
        <w:spacing w:before="240"/>
      </w:pPr>
      <w:bookmarkStart w:id="1" w:name="_Hlk82181341"/>
      <w:r w:rsidRPr="009E3279">
        <w:t>Administrative Decisions (Judicial Review) Act 1977</w:t>
      </w:r>
    </w:p>
    <w:bookmarkEnd w:id="1"/>
    <w:p w:rsidR="00842B10" w:rsidRPr="009E3279" w:rsidRDefault="00842B10" w:rsidP="00842B10">
      <w:pPr>
        <w:pStyle w:val="CompiledActNo"/>
        <w:spacing w:before="240"/>
      </w:pPr>
      <w:r w:rsidRPr="009E3279">
        <w:t>No.</w:t>
      </w:r>
      <w:r w:rsidR="00E075DF" w:rsidRPr="009E3279">
        <w:t> </w:t>
      </w:r>
      <w:r w:rsidRPr="009E3279">
        <w:t>59, 1977</w:t>
      </w:r>
    </w:p>
    <w:p w:rsidR="00842B10" w:rsidRPr="009E3279" w:rsidRDefault="00842B10" w:rsidP="00842B10">
      <w:pPr>
        <w:spacing w:before="1000"/>
        <w:rPr>
          <w:rFonts w:cs="Arial"/>
          <w:b/>
          <w:sz w:val="32"/>
          <w:szCs w:val="32"/>
        </w:rPr>
      </w:pPr>
      <w:r w:rsidRPr="009E3279">
        <w:rPr>
          <w:rFonts w:cs="Arial"/>
          <w:b/>
          <w:sz w:val="32"/>
          <w:szCs w:val="32"/>
        </w:rPr>
        <w:t>Compilation No.</w:t>
      </w:r>
      <w:r w:rsidR="00E075DF" w:rsidRPr="009E3279">
        <w:rPr>
          <w:rFonts w:cs="Arial"/>
          <w:b/>
          <w:sz w:val="32"/>
          <w:szCs w:val="32"/>
        </w:rPr>
        <w:t> </w:t>
      </w:r>
      <w:r w:rsidRPr="009E3279">
        <w:rPr>
          <w:rFonts w:cs="Arial"/>
          <w:b/>
          <w:sz w:val="32"/>
          <w:szCs w:val="32"/>
        </w:rPr>
        <w:fldChar w:fldCharType="begin"/>
      </w:r>
      <w:r w:rsidRPr="009E3279">
        <w:rPr>
          <w:rFonts w:cs="Arial"/>
          <w:b/>
          <w:sz w:val="32"/>
          <w:szCs w:val="32"/>
        </w:rPr>
        <w:instrText xml:space="preserve"> DOCPROPERTY  CompilationNumber </w:instrText>
      </w:r>
      <w:r w:rsidRPr="009E3279">
        <w:rPr>
          <w:rFonts w:cs="Arial"/>
          <w:b/>
          <w:sz w:val="32"/>
          <w:szCs w:val="32"/>
        </w:rPr>
        <w:fldChar w:fldCharType="separate"/>
      </w:r>
      <w:r w:rsidR="00F53D87">
        <w:rPr>
          <w:rFonts w:cs="Arial"/>
          <w:b/>
          <w:sz w:val="32"/>
          <w:szCs w:val="32"/>
        </w:rPr>
        <w:t>123</w:t>
      </w:r>
      <w:r w:rsidRPr="009E3279">
        <w:rPr>
          <w:rFonts w:cs="Arial"/>
          <w:b/>
          <w:sz w:val="32"/>
          <w:szCs w:val="32"/>
        </w:rPr>
        <w:fldChar w:fldCharType="end"/>
      </w:r>
      <w:bookmarkStart w:id="2" w:name="opcCurrentPosition"/>
      <w:bookmarkEnd w:id="2"/>
    </w:p>
    <w:p w:rsidR="00842B10" w:rsidRPr="009E3279" w:rsidRDefault="00842B10" w:rsidP="000916E4">
      <w:pPr>
        <w:tabs>
          <w:tab w:val="left" w:pos="3600"/>
        </w:tabs>
        <w:spacing w:before="480"/>
        <w:rPr>
          <w:rFonts w:cs="Arial"/>
          <w:sz w:val="24"/>
        </w:rPr>
      </w:pPr>
      <w:r w:rsidRPr="009E3279">
        <w:rPr>
          <w:rFonts w:cs="Arial"/>
          <w:b/>
          <w:sz w:val="24"/>
        </w:rPr>
        <w:t>Compilation date:</w:t>
      </w:r>
      <w:r w:rsidR="000916E4" w:rsidRPr="009E3279">
        <w:rPr>
          <w:rFonts w:cs="Arial"/>
          <w:sz w:val="24"/>
        </w:rPr>
        <w:tab/>
      </w:r>
      <w:r w:rsidRPr="00F53D87">
        <w:rPr>
          <w:rFonts w:cs="Arial"/>
          <w:sz w:val="24"/>
        </w:rPr>
        <w:fldChar w:fldCharType="begin"/>
      </w:r>
      <w:r w:rsidR="00663F3D" w:rsidRPr="00F53D87">
        <w:rPr>
          <w:rFonts w:cs="Arial"/>
          <w:sz w:val="24"/>
        </w:rPr>
        <w:instrText>DOCPROPERTY StartDate \@ "d MMMM yyyy" \* MERGEFORMAT</w:instrText>
      </w:r>
      <w:r w:rsidRPr="00F53D87">
        <w:rPr>
          <w:rFonts w:cs="Arial"/>
          <w:sz w:val="24"/>
        </w:rPr>
        <w:fldChar w:fldCharType="separate"/>
      </w:r>
      <w:r w:rsidR="00F53D87" w:rsidRPr="00F53D87">
        <w:rPr>
          <w:rFonts w:cs="Arial"/>
          <w:bCs/>
          <w:sz w:val="24"/>
        </w:rPr>
        <w:t>25</w:t>
      </w:r>
      <w:r w:rsidR="00F53D87" w:rsidRPr="00F53D87">
        <w:rPr>
          <w:rFonts w:cs="Arial"/>
          <w:sz w:val="24"/>
        </w:rPr>
        <w:t xml:space="preserve"> November 2023</w:t>
      </w:r>
      <w:r w:rsidRPr="00F53D87">
        <w:rPr>
          <w:rFonts w:cs="Arial"/>
          <w:sz w:val="24"/>
        </w:rPr>
        <w:fldChar w:fldCharType="end"/>
      </w:r>
    </w:p>
    <w:p w:rsidR="008E774F" w:rsidRPr="009E3279" w:rsidRDefault="008E774F" w:rsidP="008E774F">
      <w:pPr>
        <w:spacing w:before="240"/>
        <w:rPr>
          <w:rFonts w:cs="Arial"/>
          <w:sz w:val="24"/>
        </w:rPr>
      </w:pPr>
      <w:r w:rsidRPr="009E3279">
        <w:rPr>
          <w:rFonts w:cs="Arial"/>
          <w:b/>
          <w:sz w:val="24"/>
        </w:rPr>
        <w:t>Includes amendments up to:</w:t>
      </w:r>
      <w:r w:rsidRPr="009E3279">
        <w:rPr>
          <w:rFonts w:cs="Arial"/>
          <w:sz w:val="24"/>
        </w:rPr>
        <w:tab/>
      </w:r>
      <w:r w:rsidRPr="00F53D87">
        <w:rPr>
          <w:rFonts w:cs="Arial"/>
          <w:sz w:val="24"/>
        </w:rPr>
        <w:fldChar w:fldCharType="begin"/>
      </w:r>
      <w:r w:rsidRPr="00F53D87">
        <w:rPr>
          <w:rFonts w:cs="Arial"/>
          <w:sz w:val="24"/>
        </w:rPr>
        <w:instrText xml:space="preserve"> DOCPROPERTY IncludesUpTo </w:instrText>
      </w:r>
      <w:r w:rsidRPr="00F53D87">
        <w:rPr>
          <w:rFonts w:cs="Arial"/>
          <w:sz w:val="24"/>
        </w:rPr>
        <w:fldChar w:fldCharType="separate"/>
      </w:r>
      <w:r w:rsidR="00F53D87" w:rsidRPr="00F53D87">
        <w:rPr>
          <w:rFonts w:cs="Arial"/>
          <w:sz w:val="24"/>
        </w:rPr>
        <w:t>Act No. 96, 2023</w:t>
      </w:r>
      <w:r w:rsidRPr="00F53D87">
        <w:rPr>
          <w:rFonts w:cs="Arial"/>
          <w:sz w:val="24"/>
        </w:rPr>
        <w:fldChar w:fldCharType="end"/>
      </w:r>
    </w:p>
    <w:p w:rsidR="00842B10" w:rsidRPr="009E3279" w:rsidRDefault="00842B10" w:rsidP="000916E4">
      <w:pPr>
        <w:tabs>
          <w:tab w:val="left" w:pos="3600"/>
        </w:tabs>
        <w:spacing w:before="240" w:after="240"/>
        <w:rPr>
          <w:rFonts w:cs="Arial"/>
          <w:sz w:val="24"/>
        </w:rPr>
      </w:pPr>
      <w:r w:rsidRPr="009E3279">
        <w:rPr>
          <w:rFonts w:cs="Arial"/>
          <w:b/>
          <w:sz w:val="24"/>
        </w:rPr>
        <w:t>Registered:</w:t>
      </w:r>
      <w:r w:rsidR="000916E4" w:rsidRPr="009E3279">
        <w:rPr>
          <w:rFonts w:cs="Arial"/>
          <w:sz w:val="24"/>
        </w:rPr>
        <w:tab/>
      </w:r>
      <w:r w:rsidRPr="00F53D87">
        <w:rPr>
          <w:rFonts w:cs="Arial"/>
          <w:sz w:val="24"/>
        </w:rPr>
        <w:fldChar w:fldCharType="begin"/>
      </w:r>
      <w:r w:rsidRPr="00F53D87">
        <w:rPr>
          <w:rFonts w:cs="Arial"/>
          <w:sz w:val="24"/>
        </w:rPr>
        <w:instrText xml:space="preserve"> IF </w:instrText>
      </w:r>
      <w:r w:rsidRPr="00F53D87">
        <w:rPr>
          <w:rFonts w:cs="Arial"/>
          <w:sz w:val="24"/>
        </w:rPr>
        <w:fldChar w:fldCharType="begin"/>
      </w:r>
      <w:r w:rsidRPr="00F53D87">
        <w:rPr>
          <w:rFonts w:cs="Arial"/>
          <w:sz w:val="24"/>
        </w:rPr>
        <w:instrText xml:space="preserve"> DOCPROPERTY RegisteredDate </w:instrText>
      </w:r>
      <w:r w:rsidRPr="00F53D87">
        <w:rPr>
          <w:rFonts w:cs="Arial"/>
          <w:sz w:val="24"/>
        </w:rPr>
        <w:fldChar w:fldCharType="separate"/>
      </w:r>
      <w:r w:rsidR="00F53D87" w:rsidRPr="00F53D87">
        <w:rPr>
          <w:rFonts w:cs="Arial"/>
          <w:sz w:val="24"/>
        </w:rPr>
        <w:instrText>7 December 2023</w:instrText>
      </w:r>
      <w:r w:rsidRPr="00F53D87">
        <w:rPr>
          <w:rFonts w:cs="Arial"/>
          <w:sz w:val="24"/>
        </w:rPr>
        <w:fldChar w:fldCharType="end"/>
      </w:r>
      <w:r w:rsidRPr="00F53D87">
        <w:rPr>
          <w:rFonts w:cs="Arial"/>
          <w:sz w:val="24"/>
        </w:rPr>
        <w:instrText xml:space="preserve"> = #1/1/1901# "Unknown" </w:instrText>
      </w:r>
      <w:r w:rsidRPr="00F53D87">
        <w:rPr>
          <w:rFonts w:cs="Arial"/>
          <w:sz w:val="24"/>
        </w:rPr>
        <w:fldChar w:fldCharType="begin"/>
      </w:r>
      <w:r w:rsidRPr="00F53D87">
        <w:rPr>
          <w:rFonts w:cs="Arial"/>
          <w:sz w:val="24"/>
        </w:rPr>
        <w:instrText xml:space="preserve"> DOCPROPERTY RegisteredDate \@ "d MMMM yyyy" </w:instrText>
      </w:r>
      <w:r w:rsidRPr="00F53D87">
        <w:rPr>
          <w:rFonts w:cs="Arial"/>
          <w:sz w:val="24"/>
        </w:rPr>
        <w:fldChar w:fldCharType="separate"/>
      </w:r>
      <w:r w:rsidR="00F53D87" w:rsidRPr="00F53D87">
        <w:rPr>
          <w:rFonts w:cs="Arial"/>
          <w:sz w:val="24"/>
        </w:rPr>
        <w:instrText>7 December 2023</w:instrText>
      </w:r>
      <w:r w:rsidRPr="00F53D87">
        <w:rPr>
          <w:rFonts w:cs="Arial"/>
          <w:sz w:val="24"/>
        </w:rPr>
        <w:fldChar w:fldCharType="end"/>
      </w:r>
      <w:r w:rsidRPr="00F53D87">
        <w:rPr>
          <w:rFonts w:cs="Arial"/>
          <w:sz w:val="24"/>
        </w:rPr>
        <w:instrText xml:space="preserve"> \*MERGEFORMAT </w:instrText>
      </w:r>
      <w:r w:rsidRPr="00F53D87">
        <w:rPr>
          <w:rFonts w:cs="Arial"/>
          <w:sz w:val="24"/>
        </w:rPr>
        <w:fldChar w:fldCharType="separate"/>
      </w:r>
      <w:r w:rsidR="00F53D87" w:rsidRPr="00F53D87">
        <w:rPr>
          <w:rFonts w:cs="Arial"/>
          <w:bCs/>
          <w:noProof/>
          <w:sz w:val="24"/>
        </w:rPr>
        <w:t>7</w:t>
      </w:r>
      <w:r w:rsidR="00F53D87" w:rsidRPr="00F53D87">
        <w:rPr>
          <w:rFonts w:cs="Arial"/>
          <w:noProof/>
          <w:sz w:val="24"/>
        </w:rPr>
        <w:t xml:space="preserve"> December 2023</w:t>
      </w:r>
      <w:r w:rsidRPr="00F53D87">
        <w:rPr>
          <w:rFonts w:cs="Arial"/>
          <w:sz w:val="24"/>
        </w:rPr>
        <w:fldChar w:fldCharType="end"/>
      </w:r>
    </w:p>
    <w:p w:rsidR="00B120F5" w:rsidRPr="009E3279" w:rsidRDefault="00B120F5" w:rsidP="00B120F5">
      <w:pPr>
        <w:pageBreakBefore/>
        <w:rPr>
          <w:rFonts w:cs="Arial"/>
          <w:b/>
          <w:sz w:val="32"/>
          <w:szCs w:val="32"/>
        </w:rPr>
      </w:pPr>
      <w:r w:rsidRPr="009E3279">
        <w:rPr>
          <w:rFonts w:cs="Arial"/>
          <w:b/>
          <w:sz w:val="32"/>
          <w:szCs w:val="32"/>
        </w:rPr>
        <w:lastRenderedPageBreak/>
        <w:t>About this compilation</w:t>
      </w:r>
    </w:p>
    <w:p w:rsidR="00B120F5" w:rsidRPr="009E3279" w:rsidRDefault="00B120F5" w:rsidP="00B120F5">
      <w:pPr>
        <w:spacing w:before="240"/>
        <w:rPr>
          <w:rFonts w:cs="Arial"/>
        </w:rPr>
      </w:pPr>
      <w:r w:rsidRPr="009E3279">
        <w:rPr>
          <w:rFonts w:cs="Arial"/>
          <w:b/>
          <w:szCs w:val="22"/>
        </w:rPr>
        <w:t>This compilation</w:t>
      </w:r>
    </w:p>
    <w:p w:rsidR="00B120F5" w:rsidRPr="009E3279" w:rsidRDefault="00B120F5" w:rsidP="00B120F5">
      <w:pPr>
        <w:spacing w:before="120" w:after="120"/>
        <w:rPr>
          <w:rFonts w:cs="Arial"/>
          <w:szCs w:val="22"/>
        </w:rPr>
      </w:pPr>
      <w:r w:rsidRPr="009E3279">
        <w:rPr>
          <w:rFonts w:cs="Arial"/>
          <w:szCs w:val="22"/>
        </w:rPr>
        <w:t xml:space="preserve">This is a compilation of the </w:t>
      </w:r>
      <w:r w:rsidRPr="009E3279">
        <w:rPr>
          <w:rFonts w:cs="Arial"/>
          <w:i/>
          <w:szCs w:val="22"/>
        </w:rPr>
        <w:fldChar w:fldCharType="begin"/>
      </w:r>
      <w:r w:rsidRPr="009E3279">
        <w:rPr>
          <w:rFonts w:cs="Arial"/>
          <w:i/>
          <w:szCs w:val="22"/>
        </w:rPr>
        <w:instrText xml:space="preserve"> STYLEREF  ShortT </w:instrText>
      </w:r>
      <w:r w:rsidRPr="009E3279">
        <w:rPr>
          <w:rFonts w:cs="Arial"/>
          <w:i/>
          <w:szCs w:val="22"/>
        </w:rPr>
        <w:fldChar w:fldCharType="separate"/>
      </w:r>
      <w:r w:rsidR="00F53D87">
        <w:rPr>
          <w:rFonts w:cs="Arial"/>
          <w:i/>
          <w:noProof/>
          <w:szCs w:val="22"/>
        </w:rPr>
        <w:t>Administrative Decisions (Judicial Review) Act 1977</w:t>
      </w:r>
      <w:r w:rsidRPr="009E3279">
        <w:rPr>
          <w:rFonts w:cs="Arial"/>
          <w:i/>
          <w:szCs w:val="22"/>
        </w:rPr>
        <w:fldChar w:fldCharType="end"/>
      </w:r>
      <w:r w:rsidRPr="009E3279">
        <w:rPr>
          <w:rFonts w:cs="Arial"/>
          <w:szCs w:val="22"/>
        </w:rPr>
        <w:t xml:space="preserve"> that shows the text of the law as amended and in force on </w:t>
      </w:r>
      <w:r w:rsidRPr="00F53D87">
        <w:rPr>
          <w:rFonts w:cs="Arial"/>
          <w:szCs w:val="22"/>
        </w:rPr>
        <w:fldChar w:fldCharType="begin"/>
      </w:r>
      <w:r w:rsidR="00663F3D" w:rsidRPr="00F53D87">
        <w:rPr>
          <w:rFonts w:cs="Arial"/>
          <w:szCs w:val="22"/>
        </w:rPr>
        <w:instrText>DOCPROPERTY StartDate \@ "d MMMM yyyy" \* MERGEFORMAT</w:instrText>
      </w:r>
      <w:r w:rsidRPr="00F53D87">
        <w:rPr>
          <w:rFonts w:cs="Arial"/>
          <w:szCs w:val="22"/>
        </w:rPr>
        <w:fldChar w:fldCharType="separate"/>
      </w:r>
      <w:r w:rsidR="00F53D87" w:rsidRPr="00F53D87">
        <w:rPr>
          <w:rFonts w:cs="Arial"/>
          <w:szCs w:val="22"/>
        </w:rPr>
        <w:t>25 November 2023</w:t>
      </w:r>
      <w:r w:rsidRPr="00F53D87">
        <w:rPr>
          <w:rFonts w:cs="Arial"/>
          <w:szCs w:val="22"/>
        </w:rPr>
        <w:fldChar w:fldCharType="end"/>
      </w:r>
      <w:r w:rsidRPr="009E3279">
        <w:rPr>
          <w:rFonts w:cs="Arial"/>
          <w:szCs w:val="22"/>
        </w:rPr>
        <w:t xml:space="preserve"> (the </w:t>
      </w:r>
      <w:r w:rsidRPr="009E3279">
        <w:rPr>
          <w:rFonts w:cs="Arial"/>
          <w:b/>
          <w:i/>
          <w:szCs w:val="22"/>
        </w:rPr>
        <w:t>compilation date</w:t>
      </w:r>
      <w:r w:rsidRPr="009E3279">
        <w:rPr>
          <w:rFonts w:cs="Arial"/>
          <w:szCs w:val="22"/>
        </w:rPr>
        <w:t>).</w:t>
      </w:r>
    </w:p>
    <w:p w:rsidR="00B120F5" w:rsidRPr="009E3279" w:rsidRDefault="00B120F5" w:rsidP="00B120F5">
      <w:pPr>
        <w:spacing w:after="120"/>
        <w:rPr>
          <w:rFonts w:cs="Arial"/>
          <w:szCs w:val="22"/>
        </w:rPr>
      </w:pPr>
      <w:r w:rsidRPr="009E3279">
        <w:rPr>
          <w:rFonts w:cs="Arial"/>
          <w:szCs w:val="22"/>
        </w:rPr>
        <w:t xml:space="preserve">The notes at the end of this compilation (the </w:t>
      </w:r>
      <w:r w:rsidRPr="009E3279">
        <w:rPr>
          <w:rFonts w:cs="Arial"/>
          <w:b/>
          <w:i/>
          <w:szCs w:val="22"/>
        </w:rPr>
        <w:t>endnotes</w:t>
      </w:r>
      <w:r w:rsidRPr="009E3279">
        <w:rPr>
          <w:rFonts w:cs="Arial"/>
          <w:szCs w:val="22"/>
        </w:rPr>
        <w:t>) include information about amending laws and the amendment history of provisions of the compiled law.</w:t>
      </w:r>
    </w:p>
    <w:p w:rsidR="00B120F5" w:rsidRPr="009E3279" w:rsidRDefault="00B120F5" w:rsidP="00B120F5">
      <w:pPr>
        <w:tabs>
          <w:tab w:val="left" w:pos="5640"/>
        </w:tabs>
        <w:spacing w:before="120" w:after="120"/>
        <w:rPr>
          <w:rFonts w:cs="Arial"/>
          <w:b/>
          <w:szCs w:val="22"/>
        </w:rPr>
      </w:pPr>
      <w:r w:rsidRPr="009E3279">
        <w:rPr>
          <w:rFonts w:cs="Arial"/>
          <w:b/>
          <w:szCs w:val="22"/>
        </w:rPr>
        <w:t>Uncommenced amendments</w:t>
      </w:r>
    </w:p>
    <w:p w:rsidR="00B120F5" w:rsidRPr="009E3279" w:rsidRDefault="00B120F5" w:rsidP="00B120F5">
      <w:pPr>
        <w:spacing w:after="120"/>
        <w:rPr>
          <w:rFonts w:cs="Arial"/>
          <w:szCs w:val="22"/>
        </w:rPr>
      </w:pPr>
      <w:r w:rsidRPr="009E3279">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B120F5" w:rsidRPr="009E3279" w:rsidRDefault="00B120F5" w:rsidP="00B120F5">
      <w:pPr>
        <w:spacing w:before="120" w:after="120"/>
        <w:rPr>
          <w:rFonts w:cs="Arial"/>
          <w:b/>
          <w:szCs w:val="22"/>
        </w:rPr>
      </w:pPr>
      <w:r w:rsidRPr="009E3279">
        <w:rPr>
          <w:rFonts w:cs="Arial"/>
          <w:b/>
          <w:szCs w:val="22"/>
        </w:rPr>
        <w:t>Application, saving and transitional provisions for provisions and amendments</w:t>
      </w:r>
    </w:p>
    <w:p w:rsidR="00B120F5" w:rsidRPr="009E3279" w:rsidRDefault="00B120F5" w:rsidP="00B120F5">
      <w:pPr>
        <w:spacing w:after="120"/>
        <w:rPr>
          <w:rFonts w:cs="Arial"/>
          <w:szCs w:val="22"/>
        </w:rPr>
      </w:pPr>
      <w:r w:rsidRPr="009E3279">
        <w:rPr>
          <w:rFonts w:cs="Arial"/>
          <w:szCs w:val="22"/>
        </w:rPr>
        <w:t>If the operation of a provision or amendment of the compiled law is affected by an application, saving or transitional provision that is not included in this compilation, details are included in the endnotes.</w:t>
      </w:r>
    </w:p>
    <w:p w:rsidR="00B120F5" w:rsidRPr="009E3279" w:rsidRDefault="00B120F5" w:rsidP="00B120F5">
      <w:pPr>
        <w:spacing w:after="120"/>
        <w:rPr>
          <w:rFonts w:cs="Arial"/>
          <w:b/>
          <w:szCs w:val="22"/>
        </w:rPr>
      </w:pPr>
      <w:r w:rsidRPr="009E3279">
        <w:rPr>
          <w:rFonts w:cs="Arial"/>
          <w:b/>
          <w:szCs w:val="22"/>
        </w:rPr>
        <w:t>Editorial changes</w:t>
      </w:r>
    </w:p>
    <w:p w:rsidR="00B120F5" w:rsidRPr="009E3279" w:rsidRDefault="00B120F5" w:rsidP="00B120F5">
      <w:pPr>
        <w:spacing w:after="120"/>
        <w:rPr>
          <w:rFonts w:cs="Arial"/>
          <w:szCs w:val="22"/>
        </w:rPr>
      </w:pPr>
      <w:r w:rsidRPr="009E3279">
        <w:rPr>
          <w:rFonts w:cs="Arial"/>
          <w:szCs w:val="22"/>
        </w:rPr>
        <w:t>For more information about any editorial changes made in this compilation, see the endnotes.</w:t>
      </w:r>
    </w:p>
    <w:p w:rsidR="00B120F5" w:rsidRPr="009E3279" w:rsidRDefault="00B120F5" w:rsidP="00B120F5">
      <w:pPr>
        <w:spacing w:before="120" w:after="120"/>
        <w:rPr>
          <w:rFonts w:cs="Arial"/>
          <w:b/>
          <w:szCs w:val="22"/>
        </w:rPr>
      </w:pPr>
      <w:r w:rsidRPr="009E3279">
        <w:rPr>
          <w:rFonts w:cs="Arial"/>
          <w:b/>
          <w:szCs w:val="22"/>
        </w:rPr>
        <w:t>Modifications</w:t>
      </w:r>
    </w:p>
    <w:p w:rsidR="00B120F5" w:rsidRPr="009E3279" w:rsidRDefault="00B120F5" w:rsidP="00B120F5">
      <w:pPr>
        <w:spacing w:after="120"/>
        <w:rPr>
          <w:rFonts w:cs="Arial"/>
          <w:szCs w:val="22"/>
        </w:rPr>
      </w:pPr>
      <w:r w:rsidRPr="009E327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B120F5" w:rsidRPr="009E3279" w:rsidRDefault="00B120F5" w:rsidP="00B120F5">
      <w:pPr>
        <w:spacing w:before="80" w:after="120"/>
        <w:rPr>
          <w:rFonts w:cs="Arial"/>
          <w:b/>
          <w:szCs w:val="22"/>
        </w:rPr>
      </w:pPr>
      <w:r w:rsidRPr="009E3279">
        <w:rPr>
          <w:rFonts w:cs="Arial"/>
          <w:b/>
          <w:szCs w:val="22"/>
        </w:rPr>
        <w:t>Self</w:t>
      </w:r>
      <w:r w:rsidR="00B91F82">
        <w:rPr>
          <w:rFonts w:cs="Arial"/>
          <w:b/>
          <w:szCs w:val="22"/>
        </w:rPr>
        <w:noBreakHyphen/>
      </w:r>
      <w:r w:rsidRPr="009E3279">
        <w:rPr>
          <w:rFonts w:cs="Arial"/>
          <w:b/>
          <w:szCs w:val="22"/>
        </w:rPr>
        <w:t>repealing provisions</w:t>
      </w:r>
    </w:p>
    <w:p w:rsidR="00B120F5" w:rsidRPr="009E3279" w:rsidRDefault="00B120F5" w:rsidP="00B120F5">
      <w:pPr>
        <w:spacing w:after="120"/>
        <w:rPr>
          <w:rFonts w:cs="Arial"/>
          <w:szCs w:val="22"/>
        </w:rPr>
      </w:pPr>
      <w:r w:rsidRPr="009E3279">
        <w:rPr>
          <w:rFonts w:cs="Arial"/>
          <w:szCs w:val="22"/>
        </w:rPr>
        <w:t>If a provision of the compiled law has been repealed in accordance with a provision of the law, details are included in the endnotes.</w:t>
      </w:r>
    </w:p>
    <w:p w:rsidR="00842B10" w:rsidRPr="009E3279" w:rsidRDefault="00842B10" w:rsidP="00842B10">
      <w:pPr>
        <w:pStyle w:val="Header"/>
        <w:tabs>
          <w:tab w:val="clear" w:pos="4150"/>
          <w:tab w:val="clear" w:pos="8307"/>
        </w:tabs>
      </w:pPr>
      <w:r w:rsidRPr="00B91F82">
        <w:rPr>
          <w:rStyle w:val="CharChapNo"/>
        </w:rPr>
        <w:t xml:space="preserve"> </w:t>
      </w:r>
      <w:r w:rsidRPr="00B91F82">
        <w:rPr>
          <w:rStyle w:val="CharChapText"/>
        </w:rPr>
        <w:t xml:space="preserve"> </w:t>
      </w:r>
    </w:p>
    <w:p w:rsidR="00842B10" w:rsidRPr="009E3279" w:rsidRDefault="00842B10" w:rsidP="00842B10">
      <w:pPr>
        <w:pStyle w:val="Header"/>
        <w:tabs>
          <w:tab w:val="clear" w:pos="4150"/>
          <w:tab w:val="clear" w:pos="8307"/>
        </w:tabs>
      </w:pPr>
      <w:r w:rsidRPr="00B91F82">
        <w:rPr>
          <w:rStyle w:val="CharPartNo"/>
        </w:rPr>
        <w:t xml:space="preserve"> </w:t>
      </w:r>
      <w:r w:rsidRPr="00B91F82">
        <w:rPr>
          <w:rStyle w:val="CharPartText"/>
        </w:rPr>
        <w:t xml:space="preserve"> </w:t>
      </w:r>
    </w:p>
    <w:p w:rsidR="00842B10" w:rsidRPr="009E3279" w:rsidRDefault="00842B10" w:rsidP="00842B10">
      <w:pPr>
        <w:pStyle w:val="Header"/>
        <w:tabs>
          <w:tab w:val="clear" w:pos="4150"/>
          <w:tab w:val="clear" w:pos="8307"/>
        </w:tabs>
      </w:pPr>
      <w:r w:rsidRPr="00B91F82">
        <w:rPr>
          <w:rStyle w:val="CharDivNo"/>
        </w:rPr>
        <w:t xml:space="preserve"> </w:t>
      </w:r>
      <w:r w:rsidRPr="00B91F82">
        <w:rPr>
          <w:rStyle w:val="CharDivText"/>
        </w:rPr>
        <w:t xml:space="preserve"> </w:t>
      </w:r>
    </w:p>
    <w:p w:rsidR="00842B10" w:rsidRPr="009E3279" w:rsidRDefault="00842B10" w:rsidP="00842B10">
      <w:pPr>
        <w:sectPr w:rsidR="00842B10" w:rsidRPr="009E3279" w:rsidSect="00862EC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C485A" w:rsidRPr="009E3279" w:rsidRDefault="004C485A" w:rsidP="004C485A">
      <w:pPr>
        <w:rPr>
          <w:rFonts w:cs="Times New Roman"/>
          <w:sz w:val="36"/>
        </w:rPr>
      </w:pPr>
      <w:r w:rsidRPr="009E3279">
        <w:rPr>
          <w:rFonts w:cs="Times New Roman"/>
          <w:sz w:val="36"/>
        </w:rPr>
        <w:lastRenderedPageBreak/>
        <w:t>Contents</w:t>
      </w:r>
    </w:p>
    <w:p w:rsidR="00B91F82" w:rsidRDefault="00FF13A2">
      <w:pPr>
        <w:pStyle w:val="TOC5"/>
        <w:rPr>
          <w:rFonts w:asciiTheme="minorHAnsi" w:eastAsiaTheme="minorEastAsia" w:hAnsiTheme="minorHAnsi" w:cstheme="minorBidi"/>
          <w:noProof/>
          <w:kern w:val="0"/>
          <w:sz w:val="22"/>
          <w:szCs w:val="22"/>
        </w:rPr>
      </w:pPr>
      <w:r w:rsidRPr="009E3279">
        <w:fldChar w:fldCharType="begin"/>
      </w:r>
      <w:r w:rsidRPr="009E3279">
        <w:instrText xml:space="preserve"> TOC \o "1-9" </w:instrText>
      </w:r>
      <w:r w:rsidRPr="009E3279">
        <w:rPr>
          <w:rFonts w:eastAsiaTheme="minorHAnsi" w:cstheme="minorBidi"/>
          <w:kern w:val="0"/>
          <w:sz w:val="22"/>
          <w:lang w:eastAsia="en-US"/>
        </w:rPr>
        <w:fldChar w:fldCharType="separate"/>
      </w:r>
      <w:r w:rsidR="00B91F82">
        <w:rPr>
          <w:noProof/>
        </w:rPr>
        <w:t>1</w:t>
      </w:r>
      <w:r w:rsidR="00B91F82">
        <w:rPr>
          <w:noProof/>
        </w:rPr>
        <w:tab/>
        <w:t>Short title</w:t>
      </w:r>
      <w:r w:rsidR="00B91F82" w:rsidRPr="00B91F82">
        <w:rPr>
          <w:noProof/>
        </w:rPr>
        <w:tab/>
      </w:r>
      <w:r w:rsidR="00B91F82" w:rsidRPr="00B91F82">
        <w:rPr>
          <w:noProof/>
        </w:rPr>
        <w:fldChar w:fldCharType="begin"/>
      </w:r>
      <w:r w:rsidR="00B91F82" w:rsidRPr="00B91F82">
        <w:rPr>
          <w:noProof/>
        </w:rPr>
        <w:instrText xml:space="preserve"> PAGEREF _Toc152856364 \h </w:instrText>
      </w:r>
      <w:r w:rsidR="00B91F82" w:rsidRPr="00B91F82">
        <w:rPr>
          <w:noProof/>
        </w:rPr>
      </w:r>
      <w:r w:rsidR="00B91F82" w:rsidRPr="00B91F82">
        <w:rPr>
          <w:noProof/>
        </w:rPr>
        <w:fldChar w:fldCharType="separate"/>
      </w:r>
      <w:r w:rsidR="00F53D87">
        <w:rPr>
          <w:noProof/>
        </w:rPr>
        <w:t>1</w:t>
      </w:r>
      <w:r w:rsidR="00B91F82"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2</w:t>
      </w:r>
      <w:r>
        <w:rPr>
          <w:noProof/>
        </w:rPr>
        <w:tab/>
        <w:t>Commencement</w:t>
      </w:r>
      <w:r w:rsidRPr="00B91F82">
        <w:rPr>
          <w:noProof/>
        </w:rPr>
        <w:tab/>
      </w:r>
      <w:r w:rsidRPr="00B91F82">
        <w:rPr>
          <w:noProof/>
        </w:rPr>
        <w:fldChar w:fldCharType="begin"/>
      </w:r>
      <w:r w:rsidRPr="00B91F82">
        <w:rPr>
          <w:noProof/>
        </w:rPr>
        <w:instrText xml:space="preserve"> PAGEREF _Toc152856365 \h </w:instrText>
      </w:r>
      <w:r w:rsidRPr="00B91F82">
        <w:rPr>
          <w:noProof/>
        </w:rPr>
      </w:r>
      <w:r w:rsidRPr="00B91F82">
        <w:rPr>
          <w:noProof/>
        </w:rPr>
        <w:fldChar w:fldCharType="separate"/>
      </w:r>
      <w:r w:rsidR="00F53D87">
        <w:rPr>
          <w:noProof/>
        </w:rPr>
        <w:t>1</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3</w:t>
      </w:r>
      <w:r>
        <w:rPr>
          <w:noProof/>
        </w:rPr>
        <w:tab/>
        <w:t>Interpretation</w:t>
      </w:r>
      <w:r w:rsidRPr="00B91F82">
        <w:rPr>
          <w:noProof/>
        </w:rPr>
        <w:tab/>
      </w:r>
      <w:r w:rsidRPr="00B91F82">
        <w:rPr>
          <w:noProof/>
        </w:rPr>
        <w:fldChar w:fldCharType="begin"/>
      </w:r>
      <w:r w:rsidRPr="00B91F82">
        <w:rPr>
          <w:noProof/>
        </w:rPr>
        <w:instrText xml:space="preserve"> PAGEREF _Toc152856366 \h </w:instrText>
      </w:r>
      <w:r w:rsidRPr="00B91F82">
        <w:rPr>
          <w:noProof/>
        </w:rPr>
      </w:r>
      <w:r w:rsidRPr="00B91F82">
        <w:rPr>
          <w:noProof/>
        </w:rPr>
        <w:fldChar w:fldCharType="separate"/>
      </w:r>
      <w:r w:rsidR="00F53D87">
        <w:rPr>
          <w:noProof/>
        </w:rPr>
        <w:t>1</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3A</w:t>
      </w:r>
      <w:r>
        <w:rPr>
          <w:noProof/>
        </w:rPr>
        <w:tab/>
        <w:t>Certain legislation relating to Australian Capital Territory not to be enactment</w:t>
      </w:r>
      <w:r w:rsidRPr="00B91F82">
        <w:rPr>
          <w:noProof/>
        </w:rPr>
        <w:tab/>
      </w:r>
      <w:r w:rsidRPr="00B91F82">
        <w:rPr>
          <w:noProof/>
        </w:rPr>
        <w:fldChar w:fldCharType="begin"/>
      </w:r>
      <w:r w:rsidRPr="00B91F82">
        <w:rPr>
          <w:noProof/>
        </w:rPr>
        <w:instrText xml:space="preserve"> PAGEREF _Toc152856367 \h </w:instrText>
      </w:r>
      <w:r w:rsidRPr="00B91F82">
        <w:rPr>
          <w:noProof/>
        </w:rPr>
      </w:r>
      <w:r w:rsidRPr="00B91F82">
        <w:rPr>
          <w:noProof/>
        </w:rPr>
        <w:fldChar w:fldCharType="separate"/>
      </w:r>
      <w:r w:rsidR="00F53D87">
        <w:rPr>
          <w:noProof/>
        </w:rPr>
        <w:t>6</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4</w:t>
      </w:r>
      <w:r>
        <w:rPr>
          <w:noProof/>
        </w:rPr>
        <w:tab/>
        <w:t>Act to operate notwithstanding anything in existing laws</w:t>
      </w:r>
      <w:r w:rsidRPr="00B91F82">
        <w:rPr>
          <w:noProof/>
        </w:rPr>
        <w:tab/>
      </w:r>
      <w:r w:rsidRPr="00B91F82">
        <w:rPr>
          <w:noProof/>
        </w:rPr>
        <w:fldChar w:fldCharType="begin"/>
      </w:r>
      <w:r w:rsidRPr="00B91F82">
        <w:rPr>
          <w:noProof/>
        </w:rPr>
        <w:instrText xml:space="preserve"> PAGEREF _Toc152856368 \h </w:instrText>
      </w:r>
      <w:r w:rsidRPr="00B91F82">
        <w:rPr>
          <w:noProof/>
        </w:rPr>
      </w:r>
      <w:r w:rsidRPr="00B91F82">
        <w:rPr>
          <w:noProof/>
        </w:rPr>
        <w:fldChar w:fldCharType="separate"/>
      </w:r>
      <w:r w:rsidR="00F53D87">
        <w:rPr>
          <w:noProof/>
        </w:rPr>
        <w:t>7</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5</w:t>
      </w:r>
      <w:r>
        <w:rPr>
          <w:noProof/>
        </w:rPr>
        <w:tab/>
        <w:t>Applications for review of decisions</w:t>
      </w:r>
      <w:r w:rsidRPr="00B91F82">
        <w:rPr>
          <w:noProof/>
        </w:rPr>
        <w:tab/>
      </w:r>
      <w:r w:rsidRPr="00B91F82">
        <w:rPr>
          <w:noProof/>
        </w:rPr>
        <w:fldChar w:fldCharType="begin"/>
      </w:r>
      <w:r w:rsidRPr="00B91F82">
        <w:rPr>
          <w:noProof/>
        </w:rPr>
        <w:instrText xml:space="preserve"> PAGEREF _Toc152856369 \h </w:instrText>
      </w:r>
      <w:r w:rsidRPr="00B91F82">
        <w:rPr>
          <w:noProof/>
        </w:rPr>
      </w:r>
      <w:r w:rsidRPr="00B91F82">
        <w:rPr>
          <w:noProof/>
        </w:rPr>
        <w:fldChar w:fldCharType="separate"/>
      </w:r>
      <w:r w:rsidR="00F53D87">
        <w:rPr>
          <w:noProof/>
        </w:rPr>
        <w:t>7</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6</w:t>
      </w:r>
      <w:r>
        <w:rPr>
          <w:noProof/>
        </w:rPr>
        <w:tab/>
        <w:t>Applications for review of conduct related to making of decisions</w:t>
      </w:r>
      <w:r w:rsidRPr="00B91F82">
        <w:rPr>
          <w:noProof/>
        </w:rPr>
        <w:tab/>
      </w:r>
      <w:r w:rsidRPr="00B91F82">
        <w:rPr>
          <w:noProof/>
        </w:rPr>
        <w:fldChar w:fldCharType="begin"/>
      </w:r>
      <w:r w:rsidRPr="00B91F82">
        <w:rPr>
          <w:noProof/>
        </w:rPr>
        <w:instrText xml:space="preserve"> PAGEREF _Toc152856370 \h </w:instrText>
      </w:r>
      <w:r w:rsidRPr="00B91F82">
        <w:rPr>
          <w:noProof/>
        </w:rPr>
      </w:r>
      <w:r w:rsidRPr="00B91F82">
        <w:rPr>
          <w:noProof/>
        </w:rPr>
        <w:fldChar w:fldCharType="separate"/>
      </w:r>
      <w:r w:rsidR="00F53D87">
        <w:rPr>
          <w:noProof/>
        </w:rPr>
        <w:t>9</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7</w:t>
      </w:r>
      <w:r>
        <w:rPr>
          <w:noProof/>
        </w:rPr>
        <w:tab/>
        <w:t>Applications in respect of failures to make decisions</w:t>
      </w:r>
      <w:r w:rsidRPr="00B91F82">
        <w:rPr>
          <w:noProof/>
        </w:rPr>
        <w:tab/>
      </w:r>
      <w:r w:rsidRPr="00B91F82">
        <w:rPr>
          <w:noProof/>
        </w:rPr>
        <w:fldChar w:fldCharType="begin"/>
      </w:r>
      <w:r w:rsidRPr="00B91F82">
        <w:rPr>
          <w:noProof/>
        </w:rPr>
        <w:instrText xml:space="preserve"> PAGEREF _Toc152856371 \h </w:instrText>
      </w:r>
      <w:r w:rsidRPr="00B91F82">
        <w:rPr>
          <w:noProof/>
        </w:rPr>
      </w:r>
      <w:r w:rsidRPr="00B91F82">
        <w:rPr>
          <w:noProof/>
        </w:rPr>
        <w:fldChar w:fldCharType="separate"/>
      </w:r>
      <w:r w:rsidR="00F53D87">
        <w:rPr>
          <w:noProof/>
        </w:rPr>
        <w:t>11</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8</w:t>
      </w:r>
      <w:r>
        <w:rPr>
          <w:noProof/>
        </w:rPr>
        <w:tab/>
        <w:t>Jurisdiction of Federal Court and Federal Circuit and Family Court of Australia (Division 2)</w:t>
      </w:r>
      <w:r w:rsidRPr="00B91F82">
        <w:rPr>
          <w:noProof/>
        </w:rPr>
        <w:tab/>
      </w:r>
      <w:r w:rsidRPr="00B91F82">
        <w:rPr>
          <w:noProof/>
        </w:rPr>
        <w:fldChar w:fldCharType="begin"/>
      </w:r>
      <w:r w:rsidRPr="00B91F82">
        <w:rPr>
          <w:noProof/>
        </w:rPr>
        <w:instrText xml:space="preserve"> PAGEREF _Toc152856372 \h </w:instrText>
      </w:r>
      <w:r w:rsidRPr="00B91F82">
        <w:rPr>
          <w:noProof/>
        </w:rPr>
      </w:r>
      <w:r w:rsidRPr="00B91F82">
        <w:rPr>
          <w:noProof/>
        </w:rPr>
        <w:fldChar w:fldCharType="separate"/>
      </w:r>
      <w:r w:rsidR="00F53D87">
        <w:rPr>
          <w:noProof/>
        </w:rPr>
        <w:t>11</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9</w:t>
      </w:r>
      <w:r>
        <w:rPr>
          <w:noProof/>
        </w:rPr>
        <w:tab/>
        <w:t>Limitation of jurisdiction of State courts</w:t>
      </w:r>
      <w:r w:rsidRPr="00B91F82">
        <w:rPr>
          <w:noProof/>
        </w:rPr>
        <w:tab/>
      </w:r>
      <w:r w:rsidRPr="00B91F82">
        <w:rPr>
          <w:noProof/>
        </w:rPr>
        <w:fldChar w:fldCharType="begin"/>
      </w:r>
      <w:r w:rsidRPr="00B91F82">
        <w:rPr>
          <w:noProof/>
        </w:rPr>
        <w:instrText xml:space="preserve"> PAGEREF _Toc152856373 \h </w:instrText>
      </w:r>
      <w:r w:rsidRPr="00B91F82">
        <w:rPr>
          <w:noProof/>
        </w:rPr>
      </w:r>
      <w:r w:rsidRPr="00B91F82">
        <w:rPr>
          <w:noProof/>
        </w:rPr>
        <w:fldChar w:fldCharType="separate"/>
      </w:r>
      <w:r w:rsidR="00F53D87">
        <w:rPr>
          <w:noProof/>
        </w:rPr>
        <w:t>12</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9A</w:t>
      </w:r>
      <w:r>
        <w:rPr>
          <w:noProof/>
        </w:rPr>
        <w:tab/>
        <w:t>Limitation of jurisdiction to review related criminal justice process decisions</w:t>
      </w:r>
      <w:r w:rsidRPr="00B91F82">
        <w:rPr>
          <w:noProof/>
        </w:rPr>
        <w:tab/>
      </w:r>
      <w:r w:rsidRPr="00B91F82">
        <w:rPr>
          <w:noProof/>
        </w:rPr>
        <w:fldChar w:fldCharType="begin"/>
      </w:r>
      <w:r w:rsidRPr="00B91F82">
        <w:rPr>
          <w:noProof/>
        </w:rPr>
        <w:instrText xml:space="preserve"> PAGEREF _Toc152856374 \h </w:instrText>
      </w:r>
      <w:r w:rsidRPr="00B91F82">
        <w:rPr>
          <w:noProof/>
        </w:rPr>
      </w:r>
      <w:r w:rsidRPr="00B91F82">
        <w:rPr>
          <w:noProof/>
        </w:rPr>
        <w:fldChar w:fldCharType="separate"/>
      </w:r>
      <w:r w:rsidR="00F53D87">
        <w:rPr>
          <w:noProof/>
        </w:rPr>
        <w:t>13</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9B</w:t>
      </w:r>
      <w:r>
        <w:rPr>
          <w:noProof/>
        </w:rPr>
        <w:tab/>
        <w:t>Limitation of jurisdiction to review related civil proceeding decisions</w:t>
      </w:r>
      <w:r w:rsidRPr="00B91F82">
        <w:rPr>
          <w:noProof/>
        </w:rPr>
        <w:tab/>
      </w:r>
      <w:r w:rsidRPr="00B91F82">
        <w:rPr>
          <w:noProof/>
        </w:rPr>
        <w:fldChar w:fldCharType="begin"/>
      </w:r>
      <w:r w:rsidRPr="00B91F82">
        <w:rPr>
          <w:noProof/>
        </w:rPr>
        <w:instrText xml:space="preserve"> PAGEREF _Toc152856375 \h </w:instrText>
      </w:r>
      <w:r w:rsidRPr="00B91F82">
        <w:rPr>
          <w:noProof/>
        </w:rPr>
      </w:r>
      <w:r w:rsidRPr="00B91F82">
        <w:rPr>
          <w:noProof/>
        </w:rPr>
        <w:fldChar w:fldCharType="separate"/>
      </w:r>
      <w:r w:rsidR="00F53D87">
        <w:rPr>
          <w:noProof/>
        </w:rPr>
        <w:t>14</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10</w:t>
      </w:r>
      <w:r>
        <w:rPr>
          <w:noProof/>
        </w:rPr>
        <w:tab/>
        <w:t>Rights conferred by this Act to be additional to other rights</w:t>
      </w:r>
      <w:r w:rsidRPr="00B91F82">
        <w:rPr>
          <w:noProof/>
        </w:rPr>
        <w:tab/>
      </w:r>
      <w:r w:rsidRPr="00B91F82">
        <w:rPr>
          <w:noProof/>
        </w:rPr>
        <w:fldChar w:fldCharType="begin"/>
      </w:r>
      <w:r w:rsidRPr="00B91F82">
        <w:rPr>
          <w:noProof/>
        </w:rPr>
        <w:instrText xml:space="preserve"> PAGEREF _Toc152856376 \h </w:instrText>
      </w:r>
      <w:r w:rsidRPr="00B91F82">
        <w:rPr>
          <w:noProof/>
        </w:rPr>
      </w:r>
      <w:r w:rsidRPr="00B91F82">
        <w:rPr>
          <w:noProof/>
        </w:rPr>
        <w:fldChar w:fldCharType="separate"/>
      </w:r>
      <w:r w:rsidR="00F53D87">
        <w:rPr>
          <w:noProof/>
        </w:rPr>
        <w:t>15</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11</w:t>
      </w:r>
      <w:r>
        <w:rPr>
          <w:noProof/>
        </w:rPr>
        <w:tab/>
        <w:t>Manner of making applications</w:t>
      </w:r>
      <w:r w:rsidRPr="00B91F82">
        <w:rPr>
          <w:noProof/>
        </w:rPr>
        <w:tab/>
      </w:r>
      <w:r w:rsidRPr="00B91F82">
        <w:rPr>
          <w:noProof/>
        </w:rPr>
        <w:fldChar w:fldCharType="begin"/>
      </w:r>
      <w:r w:rsidRPr="00B91F82">
        <w:rPr>
          <w:noProof/>
        </w:rPr>
        <w:instrText xml:space="preserve"> PAGEREF _Toc152856377 \h </w:instrText>
      </w:r>
      <w:r w:rsidRPr="00B91F82">
        <w:rPr>
          <w:noProof/>
        </w:rPr>
      </w:r>
      <w:r w:rsidRPr="00B91F82">
        <w:rPr>
          <w:noProof/>
        </w:rPr>
        <w:fldChar w:fldCharType="separate"/>
      </w:r>
      <w:r w:rsidR="00F53D87">
        <w:rPr>
          <w:noProof/>
        </w:rPr>
        <w:t>16</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12</w:t>
      </w:r>
      <w:r>
        <w:rPr>
          <w:noProof/>
        </w:rPr>
        <w:tab/>
        <w:t>Application to be made a party to a proceeding</w:t>
      </w:r>
      <w:r w:rsidRPr="00B91F82">
        <w:rPr>
          <w:noProof/>
        </w:rPr>
        <w:tab/>
      </w:r>
      <w:r w:rsidRPr="00B91F82">
        <w:rPr>
          <w:noProof/>
        </w:rPr>
        <w:fldChar w:fldCharType="begin"/>
      </w:r>
      <w:r w:rsidRPr="00B91F82">
        <w:rPr>
          <w:noProof/>
        </w:rPr>
        <w:instrText xml:space="preserve"> PAGEREF _Toc152856378 \h </w:instrText>
      </w:r>
      <w:r w:rsidRPr="00B91F82">
        <w:rPr>
          <w:noProof/>
        </w:rPr>
      </w:r>
      <w:r w:rsidRPr="00B91F82">
        <w:rPr>
          <w:noProof/>
        </w:rPr>
        <w:fldChar w:fldCharType="separate"/>
      </w:r>
      <w:r w:rsidR="00F53D87">
        <w:rPr>
          <w:noProof/>
        </w:rPr>
        <w:t>20</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13</w:t>
      </w:r>
      <w:r>
        <w:rPr>
          <w:noProof/>
        </w:rPr>
        <w:tab/>
        <w:t>Reasons for decision may be obtained</w:t>
      </w:r>
      <w:r w:rsidRPr="00B91F82">
        <w:rPr>
          <w:noProof/>
        </w:rPr>
        <w:tab/>
      </w:r>
      <w:r w:rsidRPr="00B91F82">
        <w:rPr>
          <w:noProof/>
        </w:rPr>
        <w:fldChar w:fldCharType="begin"/>
      </w:r>
      <w:r w:rsidRPr="00B91F82">
        <w:rPr>
          <w:noProof/>
        </w:rPr>
        <w:instrText xml:space="preserve"> PAGEREF _Toc152856379 \h </w:instrText>
      </w:r>
      <w:r w:rsidRPr="00B91F82">
        <w:rPr>
          <w:noProof/>
        </w:rPr>
      </w:r>
      <w:r w:rsidRPr="00B91F82">
        <w:rPr>
          <w:noProof/>
        </w:rPr>
        <w:fldChar w:fldCharType="separate"/>
      </w:r>
      <w:r w:rsidR="00F53D87">
        <w:rPr>
          <w:noProof/>
        </w:rPr>
        <w:t>20</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13A</w:t>
      </w:r>
      <w:r>
        <w:rPr>
          <w:noProof/>
        </w:rPr>
        <w:tab/>
        <w:t>Certain information not required to be disclosed</w:t>
      </w:r>
      <w:r w:rsidRPr="00B91F82">
        <w:rPr>
          <w:noProof/>
        </w:rPr>
        <w:tab/>
      </w:r>
      <w:r w:rsidRPr="00B91F82">
        <w:rPr>
          <w:noProof/>
        </w:rPr>
        <w:fldChar w:fldCharType="begin"/>
      </w:r>
      <w:r w:rsidRPr="00B91F82">
        <w:rPr>
          <w:noProof/>
        </w:rPr>
        <w:instrText xml:space="preserve"> PAGEREF _Toc152856380 \h </w:instrText>
      </w:r>
      <w:r w:rsidRPr="00B91F82">
        <w:rPr>
          <w:noProof/>
        </w:rPr>
      </w:r>
      <w:r w:rsidRPr="00B91F82">
        <w:rPr>
          <w:noProof/>
        </w:rPr>
        <w:fldChar w:fldCharType="separate"/>
      </w:r>
      <w:r w:rsidR="00F53D87">
        <w:rPr>
          <w:noProof/>
        </w:rPr>
        <w:t>23</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14</w:t>
      </w:r>
      <w:r>
        <w:rPr>
          <w:noProof/>
        </w:rPr>
        <w:tab/>
        <w:t>Certification by Attorney</w:t>
      </w:r>
      <w:r>
        <w:rPr>
          <w:noProof/>
        </w:rPr>
        <w:noBreakHyphen/>
        <w:t>General concerning the disclosure of information</w:t>
      </w:r>
      <w:r w:rsidRPr="00B91F82">
        <w:rPr>
          <w:noProof/>
        </w:rPr>
        <w:tab/>
      </w:r>
      <w:r w:rsidRPr="00B91F82">
        <w:rPr>
          <w:noProof/>
        </w:rPr>
        <w:fldChar w:fldCharType="begin"/>
      </w:r>
      <w:r w:rsidRPr="00B91F82">
        <w:rPr>
          <w:noProof/>
        </w:rPr>
        <w:instrText xml:space="preserve"> PAGEREF _Toc152856381 \h </w:instrText>
      </w:r>
      <w:r w:rsidRPr="00B91F82">
        <w:rPr>
          <w:noProof/>
        </w:rPr>
      </w:r>
      <w:r w:rsidRPr="00B91F82">
        <w:rPr>
          <w:noProof/>
        </w:rPr>
        <w:fldChar w:fldCharType="separate"/>
      </w:r>
      <w:r w:rsidR="00F53D87">
        <w:rPr>
          <w:noProof/>
        </w:rPr>
        <w:t>24</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15</w:t>
      </w:r>
      <w:r>
        <w:rPr>
          <w:noProof/>
        </w:rPr>
        <w:tab/>
        <w:t>Stay of proceedings—Federal Court</w:t>
      </w:r>
      <w:r w:rsidRPr="00B91F82">
        <w:rPr>
          <w:noProof/>
        </w:rPr>
        <w:tab/>
      </w:r>
      <w:r w:rsidRPr="00B91F82">
        <w:rPr>
          <w:noProof/>
        </w:rPr>
        <w:fldChar w:fldCharType="begin"/>
      </w:r>
      <w:r w:rsidRPr="00B91F82">
        <w:rPr>
          <w:noProof/>
        </w:rPr>
        <w:instrText xml:space="preserve"> PAGEREF _Toc152856382 \h </w:instrText>
      </w:r>
      <w:r w:rsidRPr="00B91F82">
        <w:rPr>
          <w:noProof/>
        </w:rPr>
      </w:r>
      <w:r w:rsidRPr="00B91F82">
        <w:rPr>
          <w:noProof/>
        </w:rPr>
        <w:fldChar w:fldCharType="separate"/>
      </w:r>
      <w:r w:rsidR="00F53D87">
        <w:rPr>
          <w:noProof/>
        </w:rPr>
        <w:t>26</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15A</w:t>
      </w:r>
      <w:r>
        <w:rPr>
          <w:noProof/>
        </w:rPr>
        <w:tab/>
        <w:t>Stay of proceedings—Federal Circuit and Family Court of Australia (Division 2)</w:t>
      </w:r>
      <w:r w:rsidRPr="00B91F82">
        <w:rPr>
          <w:noProof/>
        </w:rPr>
        <w:tab/>
      </w:r>
      <w:r w:rsidRPr="00B91F82">
        <w:rPr>
          <w:noProof/>
        </w:rPr>
        <w:fldChar w:fldCharType="begin"/>
      </w:r>
      <w:r w:rsidRPr="00B91F82">
        <w:rPr>
          <w:noProof/>
        </w:rPr>
        <w:instrText xml:space="preserve"> PAGEREF _Toc152856383 \h </w:instrText>
      </w:r>
      <w:r w:rsidRPr="00B91F82">
        <w:rPr>
          <w:noProof/>
        </w:rPr>
      </w:r>
      <w:r w:rsidRPr="00B91F82">
        <w:rPr>
          <w:noProof/>
        </w:rPr>
        <w:fldChar w:fldCharType="separate"/>
      </w:r>
      <w:r w:rsidR="00F53D87">
        <w:rPr>
          <w:noProof/>
        </w:rPr>
        <w:t>26</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16</w:t>
      </w:r>
      <w:r>
        <w:rPr>
          <w:noProof/>
        </w:rPr>
        <w:tab/>
        <w:t>Powers of the Federal Court and the Federal Circuit and Family Court of Australia (Division 2) in respect of applications for order of review</w:t>
      </w:r>
      <w:r w:rsidRPr="00B91F82">
        <w:rPr>
          <w:noProof/>
        </w:rPr>
        <w:tab/>
      </w:r>
      <w:r w:rsidRPr="00B91F82">
        <w:rPr>
          <w:noProof/>
        </w:rPr>
        <w:fldChar w:fldCharType="begin"/>
      </w:r>
      <w:r w:rsidRPr="00B91F82">
        <w:rPr>
          <w:noProof/>
        </w:rPr>
        <w:instrText xml:space="preserve"> PAGEREF _Toc152856384 \h </w:instrText>
      </w:r>
      <w:r w:rsidRPr="00B91F82">
        <w:rPr>
          <w:noProof/>
        </w:rPr>
      </w:r>
      <w:r w:rsidRPr="00B91F82">
        <w:rPr>
          <w:noProof/>
        </w:rPr>
        <w:fldChar w:fldCharType="separate"/>
      </w:r>
      <w:r w:rsidR="00F53D87">
        <w:rPr>
          <w:noProof/>
        </w:rPr>
        <w:t>27</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17</w:t>
      </w:r>
      <w:r>
        <w:rPr>
          <w:noProof/>
        </w:rPr>
        <w:tab/>
        <w:t>Change in person holding, or performing the duties of, an office</w:t>
      </w:r>
      <w:r w:rsidRPr="00B91F82">
        <w:rPr>
          <w:noProof/>
        </w:rPr>
        <w:tab/>
      </w:r>
      <w:r w:rsidRPr="00B91F82">
        <w:rPr>
          <w:noProof/>
        </w:rPr>
        <w:fldChar w:fldCharType="begin"/>
      </w:r>
      <w:r w:rsidRPr="00B91F82">
        <w:rPr>
          <w:noProof/>
        </w:rPr>
        <w:instrText xml:space="preserve"> PAGEREF _Toc152856385 \h </w:instrText>
      </w:r>
      <w:r w:rsidRPr="00B91F82">
        <w:rPr>
          <w:noProof/>
        </w:rPr>
      </w:r>
      <w:r w:rsidRPr="00B91F82">
        <w:rPr>
          <w:noProof/>
        </w:rPr>
        <w:fldChar w:fldCharType="separate"/>
      </w:r>
      <w:r w:rsidR="00F53D87">
        <w:rPr>
          <w:noProof/>
        </w:rPr>
        <w:t>28</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18</w:t>
      </w:r>
      <w:r>
        <w:rPr>
          <w:noProof/>
        </w:rPr>
        <w:tab/>
        <w:t>Intervention by Attorney</w:t>
      </w:r>
      <w:r>
        <w:rPr>
          <w:noProof/>
        </w:rPr>
        <w:noBreakHyphen/>
        <w:t>General</w:t>
      </w:r>
      <w:r w:rsidRPr="00B91F82">
        <w:rPr>
          <w:noProof/>
        </w:rPr>
        <w:tab/>
      </w:r>
      <w:r w:rsidRPr="00B91F82">
        <w:rPr>
          <w:noProof/>
        </w:rPr>
        <w:fldChar w:fldCharType="begin"/>
      </w:r>
      <w:r w:rsidRPr="00B91F82">
        <w:rPr>
          <w:noProof/>
        </w:rPr>
        <w:instrText xml:space="preserve"> PAGEREF _Toc152856386 \h </w:instrText>
      </w:r>
      <w:r w:rsidRPr="00B91F82">
        <w:rPr>
          <w:noProof/>
        </w:rPr>
      </w:r>
      <w:r w:rsidRPr="00B91F82">
        <w:rPr>
          <w:noProof/>
        </w:rPr>
        <w:fldChar w:fldCharType="separate"/>
      </w:r>
      <w:r w:rsidR="00F53D87">
        <w:rPr>
          <w:noProof/>
        </w:rPr>
        <w:t>29</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18A</w:t>
      </w:r>
      <w:r>
        <w:rPr>
          <w:noProof/>
        </w:rPr>
        <w:tab/>
        <w:t>Transfer of proceedings to Federal Circuit and Family Court of Australia (Division 1)</w:t>
      </w:r>
      <w:r w:rsidRPr="00B91F82">
        <w:rPr>
          <w:noProof/>
        </w:rPr>
        <w:tab/>
      </w:r>
      <w:r w:rsidRPr="00B91F82">
        <w:rPr>
          <w:noProof/>
        </w:rPr>
        <w:fldChar w:fldCharType="begin"/>
      </w:r>
      <w:r w:rsidRPr="00B91F82">
        <w:rPr>
          <w:noProof/>
        </w:rPr>
        <w:instrText xml:space="preserve"> PAGEREF _Toc152856387 \h </w:instrText>
      </w:r>
      <w:r w:rsidRPr="00B91F82">
        <w:rPr>
          <w:noProof/>
        </w:rPr>
      </w:r>
      <w:r w:rsidRPr="00B91F82">
        <w:rPr>
          <w:noProof/>
        </w:rPr>
        <w:fldChar w:fldCharType="separate"/>
      </w:r>
      <w:r w:rsidR="00F53D87">
        <w:rPr>
          <w:noProof/>
        </w:rPr>
        <w:t>29</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19</w:t>
      </w:r>
      <w:r>
        <w:rPr>
          <w:noProof/>
        </w:rPr>
        <w:tab/>
        <w:t>Act not to apply in relation to certain decisions</w:t>
      </w:r>
      <w:r w:rsidRPr="00B91F82">
        <w:rPr>
          <w:noProof/>
        </w:rPr>
        <w:tab/>
      </w:r>
      <w:r w:rsidRPr="00B91F82">
        <w:rPr>
          <w:noProof/>
        </w:rPr>
        <w:fldChar w:fldCharType="begin"/>
      </w:r>
      <w:r w:rsidRPr="00B91F82">
        <w:rPr>
          <w:noProof/>
        </w:rPr>
        <w:instrText xml:space="preserve"> PAGEREF _Toc152856388 \h </w:instrText>
      </w:r>
      <w:r w:rsidRPr="00B91F82">
        <w:rPr>
          <w:noProof/>
        </w:rPr>
      </w:r>
      <w:r w:rsidRPr="00B91F82">
        <w:rPr>
          <w:noProof/>
        </w:rPr>
        <w:fldChar w:fldCharType="separate"/>
      </w:r>
      <w:r w:rsidR="00F53D87">
        <w:rPr>
          <w:noProof/>
        </w:rPr>
        <w:t>31</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19A</w:t>
      </w:r>
      <w:r>
        <w:rPr>
          <w:noProof/>
        </w:rPr>
        <w:tab/>
        <w:t>Act to apply in relation to certain Northern Territory laws</w:t>
      </w:r>
      <w:r w:rsidRPr="00B91F82">
        <w:rPr>
          <w:noProof/>
        </w:rPr>
        <w:tab/>
      </w:r>
      <w:r w:rsidRPr="00B91F82">
        <w:rPr>
          <w:noProof/>
        </w:rPr>
        <w:fldChar w:fldCharType="begin"/>
      </w:r>
      <w:r w:rsidRPr="00B91F82">
        <w:rPr>
          <w:noProof/>
        </w:rPr>
        <w:instrText xml:space="preserve"> PAGEREF _Toc152856389 \h </w:instrText>
      </w:r>
      <w:r w:rsidRPr="00B91F82">
        <w:rPr>
          <w:noProof/>
        </w:rPr>
      </w:r>
      <w:r w:rsidRPr="00B91F82">
        <w:rPr>
          <w:noProof/>
        </w:rPr>
        <w:fldChar w:fldCharType="separate"/>
      </w:r>
      <w:r w:rsidR="00F53D87">
        <w:rPr>
          <w:noProof/>
        </w:rPr>
        <w:t>32</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19B</w:t>
      </w:r>
      <w:r>
        <w:rPr>
          <w:noProof/>
        </w:rPr>
        <w:tab/>
        <w:t>Regulations may amend Schedule 3</w:t>
      </w:r>
      <w:r w:rsidRPr="00B91F82">
        <w:rPr>
          <w:noProof/>
        </w:rPr>
        <w:tab/>
      </w:r>
      <w:r w:rsidRPr="00B91F82">
        <w:rPr>
          <w:noProof/>
        </w:rPr>
        <w:fldChar w:fldCharType="begin"/>
      </w:r>
      <w:r w:rsidRPr="00B91F82">
        <w:rPr>
          <w:noProof/>
        </w:rPr>
        <w:instrText xml:space="preserve"> PAGEREF _Toc152856390 \h </w:instrText>
      </w:r>
      <w:r w:rsidRPr="00B91F82">
        <w:rPr>
          <w:noProof/>
        </w:rPr>
      </w:r>
      <w:r w:rsidRPr="00B91F82">
        <w:rPr>
          <w:noProof/>
        </w:rPr>
        <w:fldChar w:fldCharType="separate"/>
      </w:r>
      <w:r w:rsidR="00F53D87">
        <w:rPr>
          <w:noProof/>
        </w:rPr>
        <w:t>32</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20</w:t>
      </w:r>
      <w:r>
        <w:rPr>
          <w:noProof/>
        </w:rPr>
        <w:tab/>
        <w:t>Regulations</w:t>
      </w:r>
      <w:r w:rsidRPr="00B91F82">
        <w:rPr>
          <w:noProof/>
        </w:rPr>
        <w:tab/>
      </w:r>
      <w:r w:rsidRPr="00B91F82">
        <w:rPr>
          <w:noProof/>
        </w:rPr>
        <w:fldChar w:fldCharType="begin"/>
      </w:r>
      <w:r w:rsidRPr="00B91F82">
        <w:rPr>
          <w:noProof/>
        </w:rPr>
        <w:instrText xml:space="preserve"> PAGEREF _Toc152856391 \h </w:instrText>
      </w:r>
      <w:r w:rsidRPr="00B91F82">
        <w:rPr>
          <w:noProof/>
        </w:rPr>
      </w:r>
      <w:r w:rsidRPr="00B91F82">
        <w:rPr>
          <w:noProof/>
        </w:rPr>
        <w:fldChar w:fldCharType="separate"/>
      </w:r>
      <w:r w:rsidR="00F53D87">
        <w:rPr>
          <w:noProof/>
        </w:rPr>
        <w:t>33</w:t>
      </w:r>
      <w:r w:rsidRPr="00B91F82">
        <w:rPr>
          <w:noProof/>
        </w:rPr>
        <w:fldChar w:fldCharType="end"/>
      </w:r>
    </w:p>
    <w:p w:rsidR="00B91F82" w:rsidRDefault="00B91F82">
      <w:pPr>
        <w:pStyle w:val="TOC1"/>
        <w:rPr>
          <w:rFonts w:asciiTheme="minorHAnsi" w:eastAsiaTheme="minorEastAsia" w:hAnsiTheme="minorHAnsi" w:cstheme="minorBidi"/>
          <w:b w:val="0"/>
          <w:noProof/>
          <w:kern w:val="0"/>
          <w:sz w:val="22"/>
          <w:szCs w:val="22"/>
        </w:rPr>
      </w:pPr>
      <w:r>
        <w:rPr>
          <w:noProof/>
        </w:rPr>
        <w:t>Schedule 1—Classes of decisions that are not decisions to which this Act applies</w:t>
      </w:r>
      <w:r w:rsidRPr="00B91F82">
        <w:rPr>
          <w:b w:val="0"/>
          <w:noProof/>
          <w:sz w:val="18"/>
        </w:rPr>
        <w:tab/>
      </w:r>
      <w:r w:rsidRPr="00B91F82">
        <w:rPr>
          <w:b w:val="0"/>
          <w:noProof/>
          <w:sz w:val="18"/>
        </w:rPr>
        <w:fldChar w:fldCharType="begin"/>
      </w:r>
      <w:r w:rsidRPr="00B91F82">
        <w:rPr>
          <w:b w:val="0"/>
          <w:noProof/>
          <w:sz w:val="18"/>
        </w:rPr>
        <w:instrText xml:space="preserve"> PAGEREF _Toc152856392 \h </w:instrText>
      </w:r>
      <w:r w:rsidRPr="00B91F82">
        <w:rPr>
          <w:b w:val="0"/>
          <w:noProof/>
          <w:sz w:val="18"/>
        </w:rPr>
      </w:r>
      <w:r w:rsidRPr="00B91F82">
        <w:rPr>
          <w:b w:val="0"/>
          <w:noProof/>
          <w:sz w:val="18"/>
        </w:rPr>
        <w:fldChar w:fldCharType="separate"/>
      </w:r>
      <w:r w:rsidR="00F53D87">
        <w:rPr>
          <w:b w:val="0"/>
          <w:noProof/>
          <w:sz w:val="18"/>
        </w:rPr>
        <w:t>34</w:t>
      </w:r>
      <w:r w:rsidRPr="00B91F82">
        <w:rPr>
          <w:b w:val="0"/>
          <w:noProof/>
          <w:sz w:val="18"/>
        </w:rPr>
        <w:fldChar w:fldCharType="end"/>
      </w:r>
    </w:p>
    <w:p w:rsidR="00B91F82" w:rsidRDefault="00B91F82">
      <w:pPr>
        <w:pStyle w:val="TOC1"/>
        <w:rPr>
          <w:rFonts w:asciiTheme="minorHAnsi" w:eastAsiaTheme="minorEastAsia" w:hAnsiTheme="minorHAnsi" w:cstheme="minorBidi"/>
          <w:b w:val="0"/>
          <w:noProof/>
          <w:kern w:val="0"/>
          <w:sz w:val="22"/>
          <w:szCs w:val="22"/>
        </w:rPr>
      </w:pPr>
      <w:r>
        <w:rPr>
          <w:noProof/>
        </w:rPr>
        <w:t>Schedule 2—Classes of decisions that are not decisions to which section 13 applies</w:t>
      </w:r>
      <w:r w:rsidRPr="00B91F82">
        <w:rPr>
          <w:b w:val="0"/>
          <w:noProof/>
          <w:sz w:val="18"/>
        </w:rPr>
        <w:tab/>
      </w:r>
      <w:r w:rsidRPr="00B91F82">
        <w:rPr>
          <w:b w:val="0"/>
          <w:noProof/>
          <w:sz w:val="18"/>
        </w:rPr>
        <w:fldChar w:fldCharType="begin"/>
      </w:r>
      <w:r w:rsidRPr="00B91F82">
        <w:rPr>
          <w:b w:val="0"/>
          <w:noProof/>
          <w:sz w:val="18"/>
        </w:rPr>
        <w:instrText xml:space="preserve"> PAGEREF _Toc152856393 \h </w:instrText>
      </w:r>
      <w:r w:rsidRPr="00B91F82">
        <w:rPr>
          <w:b w:val="0"/>
          <w:noProof/>
          <w:sz w:val="18"/>
        </w:rPr>
      </w:r>
      <w:r w:rsidRPr="00B91F82">
        <w:rPr>
          <w:b w:val="0"/>
          <w:noProof/>
          <w:sz w:val="18"/>
        </w:rPr>
        <w:fldChar w:fldCharType="separate"/>
      </w:r>
      <w:r w:rsidR="00F53D87">
        <w:rPr>
          <w:b w:val="0"/>
          <w:noProof/>
          <w:sz w:val="18"/>
        </w:rPr>
        <w:t>41</w:t>
      </w:r>
      <w:r w:rsidRPr="00B91F82">
        <w:rPr>
          <w:b w:val="0"/>
          <w:noProof/>
          <w:sz w:val="18"/>
        </w:rPr>
        <w:fldChar w:fldCharType="end"/>
      </w:r>
    </w:p>
    <w:p w:rsidR="00B91F82" w:rsidRDefault="00B91F82">
      <w:pPr>
        <w:pStyle w:val="TOC1"/>
        <w:rPr>
          <w:rFonts w:asciiTheme="minorHAnsi" w:eastAsiaTheme="minorEastAsia" w:hAnsiTheme="minorHAnsi" w:cstheme="minorBidi"/>
          <w:b w:val="0"/>
          <w:noProof/>
          <w:kern w:val="0"/>
          <w:sz w:val="22"/>
          <w:szCs w:val="22"/>
        </w:rPr>
      </w:pPr>
      <w:r>
        <w:rPr>
          <w:noProof/>
        </w:rPr>
        <w:t>Schedule 3—State, ACT and NT Acts, and parts of such Acts, that are enactments for the purposes of this Act</w:t>
      </w:r>
      <w:r w:rsidRPr="00B91F82">
        <w:rPr>
          <w:b w:val="0"/>
          <w:noProof/>
          <w:sz w:val="18"/>
        </w:rPr>
        <w:tab/>
      </w:r>
      <w:r w:rsidRPr="00B91F82">
        <w:rPr>
          <w:b w:val="0"/>
          <w:noProof/>
          <w:sz w:val="18"/>
        </w:rPr>
        <w:fldChar w:fldCharType="begin"/>
      </w:r>
      <w:r w:rsidRPr="00B91F82">
        <w:rPr>
          <w:b w:val="0"/>
          <w:noProof/>
          <w:sz w:val="18"/>
        </w:rPr>
        <w:instrText xml:space="preserve"> PAGEREF _Toc152856394 \h </w:instrText>
      </w:r>
      <w:r w:rsidRPr="00B91F82">
        <w:rPr>
          <w:b w:val="0"/>
          <w:noProof/>
          <w:sz w:val="18"/>
        </w:rPr>
      </w:r>
      <w:r w:rsidRPr="00B91F82">
        <w:rPr>
          <w:b w:val="0"/>
          <w:noProof/>
          <w:sz w:val="18"/>
        </w:rPr>
        <w:fldChar w:fldCharType="separate"/>
      </w:r>
      <w:r w:rsidR="00F53D87">
        <w:rPr>
          <w:b w:val="0"/>
          <w:noProof/>
          <w:sz w:val="18"/>
        </w:rPr>
        <w:t>46</w:t>
      </w:r>
      <w:r w:rsidRPr="00B91F82">
        <w:rPr>
          <w:b w:val="0"/>
          <w:noProof/>
          <w:sz w:val="18"/>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1</w:t>
      </w:r>
      <w:r>
        <w:rPr>
          <w:noProof/>
        </w:rPr>
        <w:tab/>
        <w:t>What this Schedule does</w:t>
      </w:r>
      <w:r w:rsidRPr="00B91F82">
        <w:rPr>
          <w:noProof/>
        </w:rPr>
        <w:tab/>
      </w:r>
      <w:r w:rsidRPr="00B91F82">
        <w:rPr>
          <w:noProof/>
        </w:rPr>
        <w:fldChar w:fldCharType="begin"/>
      </w:r>
      <w:r w:rsidRPr="00B91F82">
        <w:rPr>
          <w:noProof/>
        </w:rPr>
        <w:instrText xml:space="preserve"> PAGEREF _Toc152856395 \h </w:instrText>
      </w:r>
      <w:r w:rsidRPr="00B91F82">
        <w:rPr>
          <w:noProof/>
        </w:rPr>
      </w:r>
      <w:r w:rsidRPr="00B91F82">
        <w:rPr>
          <w:noProof/>
        </w:rPr>
        <w:fldChar w:fldCharType="separate"/>
      </w:r>
      <w:r w:rsidR="00F53D87">
        <w:rPr>
          <w:noProof/>
        </w:rPr>
        <w:t>46</w:t>
      </w:r>
      <w:r w:rsidRPr="00B91F82">
        <w:rPr>
          <w:noProof/>
        </w:rPr>
        <w:fldChar w:fldCharType="end"/>
      </w:r>
    </w:p>
    <w:p w:rsidR="00B91F82" w:rsidRDefault="00B91F82">
      <w:pPr>
        <w:pStyle w:val="TOC5"/>
        <w:rPr>
          <w:rFonts w:asciiTheme="minorHAnsi" w:eastAsiaTheme="minorEastAsia" w:hAnsiTheme="minorHAnsi" w:cstheme="minorBidi"/>
          <w:noProof/>
          <w:kern w:val="0"/>
          <w:sz w:val="22"/>
          <w:szCs w:val="22"/>
        </w:rPr>
      </w:pPr>
      <w:r>
        <w:rPr>
          <w:noProof/>
        </w:rPr>
        <w:t>2</w:t>
      </w:r>
      <w:r>
        <w:rPr>
          <w:noProof/>
        </w:rPr>
        <w:tab/>
        <w:t>State, ACT and NT Acts, and parts of such Acts, that are enactments</w:t>
      </w:r>
      <w:r w:rsidRPr="00B91F82">
        <w:rPr>
          <w:noProof/>
        </w:rPr>
        <w:tab/>
      </w:r>
      <w:r w:rsidRPr="00B91F82">
        <w:rPr>
          <w:noProof/>
        </w:rPr>
        <w:fldChar w:fldCharType="begin"/>
      </w:r>
      <w:r w:rsidRPr="00B91F82">
        <w:rPr>
          <w:noProof/>
        </w:rPr>
        <w:instrText xml:space="preserve"> PAGEREF _Toc152856396 \h </w:instrText>
      </w:r>
      <w:r w:rsidRPr="00B91F82">
        <w:rPr>
          <w:noProof/>
        </w:rPr>
      </w:r>
      <w:r w:rsidRPr="00B91F82">
        <w:rPr>
          <w:noProof/>
        </w:rPr>
        <w:fldChar w:fldCharType="separate"/>
      </w:r>
      <w:r w:rsidR="00F53D87">
        <w:rPr>
          <w:noProof/>
        </w:rPr>
        <w:t>46</w:t>
      </w:r>
      <w:r w:rsidRPr="00B91F82">
        <w:rPr>
          <w:noProof/>
        </w:rPr>
        <w:fldChar w:fldCharType="end"/>
      </w:r>
    </w:p>
    <w:p w:rsidR="00B91F82" w:rsidRDefault="00B91F82" w:rsidP="00B91F82">
      <w:pPr>
        <w:pStyle w:val="TOC2"/>
        <w:rPr>
          <w:rFonts w:asciiTheme="minorHAnsi" w:eastAsiaTheme="minorEastAsia" w:hAnsiTheme="minorHAnsi" w:cstheme="minorBidi"/>
          <w:b w:val="0"/>
          <w:noProof/>
          <w:kern w:val="0"/>
          <w:sz w:val="22"/>
          <w:szCs w:val="22"/>
        </w:rPr>
      </w:pPr>
      <w:r>
        <w:rPr>
          <w:noProof/>
        </w:rPr>
        <w:t>Endnotes</w:t>
      </w:r>
      <w:r w:rsidRPr="00B91F82">
        <w:rPr>
          <w:b w:val="0"/>
          <w:noProof/>
          <w:sz w:val="18"/>
        </w:rPr>
        <w:tab/>
      </w:r>
      <w:r w:rsidRPr="00B91F82">
        <w:rPr>
          <w:b w:val="0"/>
          <w:noProof/>
          <w:sz w:val="18"/>
        </w:rPr>
        <w:fldChar w:fldCharType="begin"/>
      </w:r>
      <w:r w:rsidRPr="00B91F82">
        <w:rPr>
          <w:b w:val="0"/>
          <w:noProof/>
          <w:sz w:val="18"/>
        </w:rPr>
        <w:instrText xml:space="preserve"> PAGEREF _Toc152856397 \h </w:instrText>
      </w:r>
      <w:r w:rsidRPr="00B91F82">
        <w:rPr>
          <w:b w:val="0"/>
          <w:noProof/>
          <w:sz w:val="18"/>
        </w:rPr>
      </w:r>
      <w:r w:rsidRPr="00B91F82">
        <w:rPr>
          <w:b w:val="0"/>
          <w:noProof/>
          <w:sz w:val="18"/>
        </w:rPr>
        <w:fldChar w:fldCharType="separate"/>
      </w:r>
      <w:r w:rsidR="00F53D87">
        <w:rPr>
          <w:b w:val="0"/>
          <w:noProof/>
          <w:sz w:val="18"/>
        </w:rPr>
        <w:t>49</w:t>
      </w:r>
      <w:r w:rsidRPr="00B91F82">
        <w:rPr>
          <w:b w:val="0"/>
          <w:noProof/>
          <w:sz w:val="18"/>
        </w:rPr>
        <w:fldChar w:fldCharType="end"/>
      </w:r>
    </w:p>
    <w:p w:rsidR="00B91F82" w:rsidRDefault="00B91F82">
      <w:pPr>
        <w:pStyle w:val="TOC3"/>
        <w:rPr>
          <w:rFonts w:asciiTheme="minorHAnsi" w:eastAsiaTheme="minorEastAsia" w:hAnsiTheme="minorHAnsi" w:cstheme="minorBidi"/>
          <w:b w:val="0"/>
          <w:noProof/>
          <w:kern w:val="0"/>
          <w:szCs w:val="22"/>
        </w:rPr>
      </w:pPr>
      <w:r>
        <w:rPr>
          <w:noProof/>
        </w:rPr>
        <w:t>Endnote 1—About the endnotes</w:t>
      </w:r>
      <w:r w:rsidRPr="00B91F82">
        <w:rPr>
          <w:b w:val="0"/>
          <w:noProof/>
          <w:sz w:val="18"/>
        </w:rPr>
        <w:tab/>
      </w:r>
      <w:r w:rsidRPr="00B91F82">
        <w:rPr>
          <w:b w:val="0"/>
          <w:noProof/>
          <w:sz w:val="18"/>
        </w:rPr>
        <w:fldChar w:fldCharType="begin"/>
      </w:r>
      <w:r w:rsidRPr="00B91F82">
        <w:rPr>
          <w:b w:val="0"/>
          <w:noProof/>
          <w:sz w:val="18"/>
        </w:rPr>
        <w:instrText xml:space="preserve"> PAGEREF _Toc152856398 \h </w:instrText>
      </w:r>
      <w:r w:rsidRPr="00B91F82">
        <w:rPr>
          <w:b w:val="0"/>
          <w:noProof/>
          <w:sz w:val="18"/>
        </w:rPr>
      </w:r>
      <w:r w:rsidRPr="00B91F82">
        <w:rPr>
          <w:b w:val="0"/>
          <w:noProof/>
          <w:sz w:val="18"/>
        </w:rPr>
        <w:fldChar w:fldCharType="separate"/>
      </w:r>
      <w:r w:rsidR="00F53D87">
        <w:rPr>
          <w:b w:val="0"/>
          <w:noProof/>
          <w:sz w:val="18"/>
        </w:rPr>
        <w:t>49</w:t>
      </w:r>
      <w:r w:rsidRPr="00B91F82">
        <w:rPr>
          <w:b w:val="0"/>
          <w:noProof/>
          <w:sz w:val="18"/>
        </w:rPr>
        <w:fldChar w:fldCharType="end"/>
      </w:r>
    </w:p>
    <w:p w:rsidR="00B91F82" w:rsidRDefault="00B91F82">
      <w:pPr>
        <w:pStyle w:val="TOC3"/>
        <w:rPr>
          <w:rFonts w:asciiTheme="minorHAnsi" w:eastAsiaTheme="minorEastAsia" w:hAnsiTheme="minorHAnsi" w:cstheme="minorBidi"/>
          <w:b w:val="0"/>
          <w:noProof/>
          <w:kern w:val="0"/>
          <w:szCs w:val="22"/>
        </w:rPr>
      </w:pPr>
      <w:r>
        <w:rPr>
          <w:noProof/>
        </w:rPr>
        <w:t>Endnote 2—Abbreviation key</w:t>
      </w:r>
      <w:r w:rsidRPr="00B91F82">
        <w:rPr>
          <w:b w:val="0"/>
          <w:noProof/>
          <w:sz w:val="18"/>
        </w:rPr>
        <w:tab/>
      </w:r>
      <w:r w:rsidRPr="00B91F82">
        <w:rPr>
          <w:b w:val="0"/>
          <w:noProof/>
          <w:sz w:val="18"/>
        </w:rPr>
        <w:fldChar w:fldCharType="begin"/>
      </w:r>
      <w:r w:rsidRPr="00B91F82">
        <w:rPr>
          <w:b w:val="0"/>
          <w:noProof/>
          <w:sz w:val="18"/>
        </w:rPr>
        <w:instrText xml:space="preserve"> PAGEREF _Toc152856399 \h </w:instrText>
      </w:r>
      <w:r w:rsidRPr="00B91F82">
        <w:rPr>
          <w:b w:val="0"/>
          <w:noProof/>
          <w:sz w:val="18"/>
        </w:rPr>
      </w:r>
      <w:r w:rsidRPr="00B91F82">
        <w:rPr>
          <w:b w:val="0"/>
          <w:noProof/>
          <w:sz w:val="18"/>
        </w:rPr>
        <w:fldChar w:fldCharType="separate"/>
      </w:r>
      <w:r w:rsidR="00F53D87">
        <w:rPr>
          <w:b w:val="0"/>
          <w:noProof/>
          <w:sz w:val="18"/>
        </w:rPr>
        <w:t>51</w:t>
      </w:r>
      <w:r w:rsidRPr="00B91F82">
        <w:rPr>
          <w:b w:val="0"/>
          <w:noProof/>
          <w:sz w:val="18"/>
        </w:rPr>
        <w:fldChar w:fldCharType="end"/>
      </w:r>
    </w:p>
    <w:p w:rsidR="00B91F82" w:rsidRDefault="00B91F82">
      <w:pPr>
        <w:pStyle w:val="TOC3"/>
        <w:rPr>
          <w:rFonts w:asciiTheme="minorHAnsi" w:eastAsiaTheme="minorEastAsia" w:hAnsiTheme="minorHAnsi" w:cstheme="minorBidi"/>
          <w:b w:val="0"/>
          <w:noProof/>
          <w:kern w:val="0"/>
          <w:szCs w:val="22"/>
        </w:rPr>
      </w:pPr>
      <w:r>
        <w:rPr>
          <w:noProof/>
        </w:rPr>
        <w:t>Endnote 3—Legislation history</w:t>
      </w:r>
      <w:r w:rsidRPr="00B91F82">
        <w:rPr>
          <w:b w:val="0"/>
          <w:noProof/>
          <w:sz w:val="18"/>
        </w:rPr>
        <w:tab/>
      </w:r>
      <w:r w:rsidRPr="00B91F82">
        <w:rPr>
          <w:b w:val="0"/>
          <w:noProof/>
          <w:sz w:val="18"/>
        </w:rPr>
        <w:fldChar w:fldCharType="begin"/>
      </w:r>
      <w:r w:rsidRPr="00B91F82">
        <w:rPr>
          <w:b w:val="0"/>
          <w:noProof/>
          <w:sz w:val="18"/>
        </w:rPr>
        <w:instrText xml:space="preserve"> PAGEREF _Toc152856400 \h </w:instrText>
      </w:r>
      <w:r w:rsidRPr="00B91F82">
        <w:rPr>
          <w:b w:val="0"/>
          <w:noProof/>
          <w:sz w:val="18"/>
        </w:rPr>
      </w:r>
      <w:r w:rsidRPr="00B91F82">
        <w:rPr>
          <w:b w:val="0"/>
          <w:noProof/>
          <w:sz w:val="18"/>
        </w:rPr>
        <w:fldChar w:fldCharType="separate"/>
      </w:r>
      <w:r w:rsidR="00F53D87">
        <w:rPr>
          <w:b w:val="0"/>
          <w:noProof/>
          <w:sz w:val="18"/>
        </w:rPr>
        <w:t>52</w:t>
      </w:r>
      <w:r w:rsidRPr="00B91F82">
        <w:rPr>
          <w:b w:val="0"/>
          <w:noProof/>
          <w:sz w:val="18"/>
        </w:rPr>
        <w:fldChar w:fldCharType="end"/>
      </w:r>
    </w:p>
    <w:p w:rsidR="00B91F82" w:rsidRDefault="00B91F82">
      <w:pPr>
        <w:pStyle w:val="TOC3"/>
        <w:rPr>
          <w:rFonts w:asciiTheme="minorHAnsi" w:eastAsiaTheme="minorEastAsia" w:hAnsiTheme="minorHAnsi" w:cstheme="minorBidi"/>
          <w:b w:val="0"/>
          <w:noProof/>
          <w:kern w:val="0"/>
          <w:szCs w:val="22"/>
        </w:rPr>
      </w:pPr>
      <w:r>
        <w:rPr>
          <w:noProof/>
        </w:rPr>
        <w:t>Endnote 4—Amendment history</w:t>
      </w:r>
      <w:r w:rsidRPr="00B91F82">
        <w:rPr>
          <w:b w:val="0"/>
          <w:noProof/>
          <w:sz w:val="18"/>
        </w:rPr>
        <w:tab/>
      </w:r>
      <w:r w:rsidRPr="00B91F82">
        <w:rPr>
          <w:b w:val="0"/>
          <w:noProof/>
          <w:sz w:val="18"/>
        </w:rPr>
        <w:fldChar w:fldCharType="begin"/>
      </w:r>
      <w:r w:rsidRPr="00B91F82">
        <w:rPr>
          <w:b w:val="0"/>
          <w:noProof/>
          <w:sz w:val="18"/>
        </w:rPr>
        <w:instrText xml:space="preserve"> PAGEREF _Toc152856401 \h </w:instrText>
      </w:r>
      <w:r w:rsidRPr="00B91F82">
        <w:rPr>
          <w:b w:val="0"/>
          <w:noProof/>
          <w:sz w:val="18"/>
        </w:rPr>
      </w:r>
      <w:r w:rsidRPr="00B91F82">
        <w:rPr>
          <w:b w:val="0"/>
          <w:noProof/>
          <w:sz w:val="18"/>
        </w:rPr>
        <w:fldChar w:fldCharType="separate"/>
      </w:r>
      <w:r w:rsidR="00F53D87">
        <w:rPr>
          <w:b w:val="0"/>
          <w:noProof/>
          <w:sz w:val="18"/>
        </w:rPr>
        <w:t>7</w:t>
      </w:r>
      <w:r w:rsidR="00F53D87">
        <w:rPr>
          <w:b w:val="0"/>
          <w:noProof/>
          <w:sz w:val="18"/>
        </w:rPr>
        <w:t>5</w:t>
      </w:r>
      <w:r w:rsidRPr="00B91F82">
        <w:rPr>
          <w:b w:val="0"/>
          <w:noProof/>
          <w:sz w:val="18"/>
        </w:rPr>
        <w:fldChar w:fldCharType="end"/>
      </w:r>
    </w:p>
    <w:p w:rsidR="00035608" w:rsidRPr="009E3279" w:rsidRDefault="00FF13A2" w:rsidP="00C102FE">
      <w:pPr>
        <w:sectPr w:rsidR="00035608" w:rsidRPr="009E3279" w:rsidSect="00862EC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E3279">
        <w:fldChar w:fldCharType="end"/>
      </w:r>
    </w:p>
    <w:p w:rsidR="00BE7106" w:rsidRPr="009E3279" w:rsidRDefault="00BE7106" w:rsidP="00BE7106">
      <w:pPr>
        <w:pStyle w:val="LongT"/>
      </w:pPr>
      <w:r w:rsidRPr="009E3279">
        <w:lastRenderedPageBreak/>
        <w:t>An Act relating to the Review on Questions of Law of certain Administrative Decisions</w:t>
      </w:r>
    </w:p>
    <w:p w:rsidR="00BE7106" w:rsidRPr="009E3279" w:rsidRDefault="00BE7106" w:rsidP="00BE7106">
      <w:pPr>
        <w:pStyle w:val="ActHead5"/>
      </w:pPr>
      <w:bookmarkStart w:id="3" w:name="_Toc152856364"/>
      <w:r w:rsidRPr="00B91F82">
        <w:rPr>
          <w:rStyle w:val="CharSectno"/>
        </w:rPr>
        <w:t>1</w:t>
      </w:r>
      <w:r w:rsidRPr="009E3279">
        <w:t xml:space="preserve">  Short title</w:t>
      </w:r>
      <w:bookmarkEnd w:id="3"/>
    </w:p>
    <w:p w:rsidR="00BE7106" w:rsidRPr="009E3279" w:rsidRDefault="00BE7106" w:rsidP="00BE7106">
      <w:pPr>
        <w:pStyle w:val="subsection"/>
      </w:pPr>
      <w:r w:rsidRPr="009E3279">
        <w:tab/>
      </w:r>
      <w:r w:rsidRPr="009E3279">
        <w:tab/>
        <w:t xml:space="preserve">This Act may be cited as the </w:t>
      </w:r>
      <w:r w:rsidRPr="009E3279">
        <w:rPr>
          <w:rFonts w:eastAsiaTheme="minorHAnsi" w:cstheme="minorBidi"/>
          <w:i/>
          <w:noProof/>
          <w:lang w:eastAsia="en-US"/>
        </w:rPr>
        <w:t>Administrative Decisions (Judicial Review) Act 1977</w:t>
      </w:r>
      <w:r w:rsidRPr="009E3279">
        <w:t>.</w:t>
      </w:r>
    </w:p>
    <w:p w:rsidR="00BE7106" w:rsidRPr="009E3279" w:rsidRDefault="00BE7106" w:rsidP="00BE7106">
      <w:pPr>
        <w:pStyle w:val="ActHead5"/>
      </w:pPr>
      <w:bookmarkStart w:id="4" w:name="_Toc152856365"/>
      <w:r w:rsidRPr="00B91F82">
        <w:rPr>
          <w:rStyle w:val="CharSectno"/>
        </w:rPr>
        <w:t>2</w:t>
      </w:r>
      <w:r w:rsidRPr="009E3279">
        <w:t xml:space="preserve">  Commencement</w:t>
      </w:r>
      <w:bookmarkEnd w:id="4"/>
    </w:p>
    <w:p w:rsidR="00BE7106" w:rsidRPr="009E3279" w:rsidRDefault="00BE7106" w:rsidP="00BE7106">
      <w:pPr>
        <w:pStyle w:val="subsection"/>
      </w:pPr>
      <w:r w:rsidRPr="009E3279">
        <w:tab/>
      </w:r>
      <w:r w:rsidRPr="009E3279">
        <w:tab/>
        <w:t>This Act shall come into operation on a date to be fixed by Proclamation.</w:t>
      </w:r>
    </w:p>
    <w:p w:rsidR="00BE7106" w:rsidRPr="009E3279" w:rsidRDefault="00BE7106" w:rsidP="00BE7106">
      <w:pPr>
        <w:pStyle w:val="ActHead5"/>
      </w:pPr>
      <w:bookmarkStart w:id="5" w:name="_Toc152856366"/>
      <w:r w:rsidRPr="00B91F82">
        <w:rPr>
          <w:rStyle w:val="CharSectno"/>
        </w:rPr>
        <w:t>3</w:t>
      </w:r>
      <w:r w:rsidRPr="009E3279">
        <w:t xml:space="preserve">  Interpretation</w:t>
      </w:r>
      <w:bookmarkEnd w:id="5"/>
    </w:p>
    <w:p w:rsidR="00BE7106" w:rsidRPr="009E3279" w:rsidRDefault="00BE7106" w:rsidP="00BE7106">
      <w:pPr>
        <w:pStyle w:val="subsection"/>
      </w:pPr>
      <w:r w:rsidRPr="009E3279">
        <w:tab/>
        <w:t>(1)</w:t>
      </w:r>
      <w:r w:rsidRPr="009E3279">
        <w:tab/>
        <w:t>In this Act, unless the contrary intention appears:</w:t>
      </w:r>
    </w:p>
    <w:p w:rsidR="00BE7106" w:rsidRPr="009E3279" w:rsidRDefault="00BE7106" w:rsidP="00BE7106">
      <w:pPr>
        <w:pStyle w:val="Definition"/>
      </w:pPr>
      <w:r w:rsidRPr="009E3279">
        <w:rPr>
          <w:b/>
          <w:i/>
        </w:rPr>
        <w:t>ACT enactment</w:t>
      </w:r>
      <w:r w:rsidRPr="009E3279">
        <w:t xml:space="preserve"> means an enactment as defined by section</w:t>
      </w:r>
      <w:r w:rsidR="00E075DF" w:rsidRPr="009E3279">
        <w:t> </w:t>
      </w:r>
      <w:r w:rsidRPr="009E3279">
        <w:t xml:space="preserve">3 of the </w:t>
      </w:r>
      <w:r w:rsidRPr="009E3279">
        <w:rPr>
          <w:rFonts w:eastAsiaTheme="minorHAnsi" w:cstheme="minorBidi"/>
          <w:i/>
          <w:noProof/>
          <w:lang w:eastAsia="en-US"/>
        </w:rPr>
        <w:t>Australian Capital Territory (Self</w:t>
      </w:r>
      <w:r w:rsidR="00B91F82">
        <w:rPr>
          <w:rFonts w:eastAsiaTheme="minorHAnsi" w:cstheme="minorBidi"/>
          <w:i/>
          <w:noProof/>
          <w:lang w:eastAsia="en-US"/>
        </w:rPr>
        <w:noBreakHyphen/>
      </w:r>
      <w:r w:rsidRPr="009E3279">
        <w:rPr>
          <w:rFonts w:eastAsiaTheme="minorHAnsi" w:cstheme="minorBidi"/>
          <w:i/>
          <w:noProof/>
          <w:lang w:eastAsia="en-US"/>
        </w:rPr>
        <w:t>Government) Act 1988</w:t>
      </w:r>
      <w:r w:rsidRPr="009E3279">
        <w:t>.</w:t>
      </w:r>
    </w:p>
    <w:p w:rsidR="00BE7106" w:rsidRPr="009E3279" w:rsidRDefault="00BE7106" w:rsidP="00BE7106">
      <w:pPr>
        <w:pStyle w:val="Definition"/>
      </w:pPr>
      <w:r w:rsidRPr="009E3279">
        <w:rPr>
          <w:b/>
          <w:i/>
        </w:rPr>
        <w:t>Commonwealth authority</w:t>
      </w:r>
      <w:r w:rsidRPr="009E3279">
        <w:t xml:space="preserve"> means an authority or other body (whether incorporated or not) that is established or continued in existence by or under an Act.</w:t>
      </w:r>
    </w:p>
    <w:p w:rsidR="00BE7106" w:rsidRPr="009E3279" w:rsidRDefault="00BE7106" w:rsidP="00BE7106">
      <w:pPr>
        <w:pStyle w:val="Definition"/>
      </w:pPr>
      <w:r w:rsidRPr="009E3279">
        <w:rPr>
          <w:b/>
          <w:i/>
        </w:rPr>
        <w:t>decision to which this Act applies</w:t>
      </w:r>
      <w:r w:rsidRPr="009E3279">
        <w:t xml:space="preserve"> means a decision of an administrative character made, proposed to be made, or required to be made (whether in the exercise of a discretion or not and whether before or after the commencement of this definition):</w:t>
      </w:r>
    </w:p>
    <w:p w:rsidR="00BE7106" w:rsidRPr="009E3279" w:rsidRDefault="00BE7106" w:rsidP="00BE7106">
      <w:pPr>
        <w:pStyle w:val="paragraph"/>
      </w:pPr>
      <w:r w:rsidRPr="009E3279">
        <w:tab/>
        <w:t>(a)</w:t>
      </w:r>
      <w:r w:rsidRPr="009E3279">
        <w:tab/>
        <w:t xml:space="preserve">under an enactment referred to in </w:t>
      </w:r>
      <w:r w:rsidR="00531000" w:rsidRPr="009E3279">
        <w:t>paragraph (</w:t>
      </w:r>
      <w:r w:rsidRPr="009E3279">
        <w:t xml:space="preserve">a), (b), </w:t>
      </w:r>
      <w:r w:rsidR="006769A7" w:rsidRPr="009E3279">
        <w:t xml:space="preserve">(c), (d) or (e) </w:t>
      </w:r>
      <w:r w:rsidRPr="009E3279">
        <w:t xml:space="preserve">of the definition of </w:t>
      </w:r>
      <w:r w:rsidRPr="009E3279">
        <w:rPr>
          <w:b/>
          <w:i/>
        </w:rPr>
        <w:t>enactment</w:t>
      </w:r>
      <w:r w:rsidRPr="009E3279">
        <w:t>; or</w:t>
      </w:r>
    </w:p>
    <w:p w:rsidR="00BE7106" w:rsidRPr="009E3279" w:rsidRDefault="00BE7106" w:rsidP="00BE7106">
      <w:pPr>
        <w:pStyle w:val="paragraph"/>
      </w:pPr>
      <w:r w:rsidRPr="009E3279">
        <w:lastRenderedPageBreak/>
        <w:tab/>
        <w:t>(b)</w:t>
      </w:r>
      <w:r w:rsidRPr="009E3279">
        <w:tab/>
        <w:t xml:space="preserve">by a Commonwealth authority or an officer of the Commonwealth under an enactment referred to in </w:t>
      </w:r>
      <w:r w:rsidR="00531000" w:rsidRPr="009E3279">
        <w:t>paragraph (</w:t>
      </w:r>
      <w:r w:rsidR="006769A7" w:rsidRPr="009E3279">
        <w:t>ca), (cb) or (f)</w:t>
      </w:r>
      <w:r w:rsidRPr="009E3279">
        <w:t xml:space="preserve"> of the definition of </w:t>
      </w:r>
      <w:r w:rsidRPr="009E3279">
        <w:rPr>
          <w:b/>
          <w:i/>
        </w:rPr>
        <w:t>enactment</w:t>
      </w:r>
      <w:r w:rsidRPr="009E3279">
        <w:t>;</w:t>
      </w:r>
    </w:p>
    <w:p w:rsidR="00BE7106" w:rsidRPr="009E3279" w:rsidRDefault="00BE7106" w:rsidP="00BE7106">
      <w:pPr>
        <w:pStyle w:val="subsection2"/>
      </w:pPr>
      <w:r w:rsidRPr="009E3279">
        <w:t>other than:</w:t>
      </w:r>
    </w:p>
    <w:p w:rsidR="00BE7106" w:rsidRPr="009E3279" w:rsidRDefault="00BE7106" w:rsidP="00BE7106">
      <w:pPr>
        <w:pStyle w:val="paragraph"/>
      </w:pPr>
      <w:r w:rsidRPr="009E3279">
        <w:tab/>
        <w:t>(c)</w:t>
      </w:r>
      <w:r w:rsidRPr="009E3279">
        <w:tab/>
        <w:t>a decision by the Governor</w:t>
      </w:r>
      <w:r w:rsidR="00B91F82">
        <w:noBreakHyphen/>
      </w:r>
      <w:r w:rsidRPr="009E3279">
        <w:t>General; or</w:t>
      </w:r>
    </w:p>
    <w:p w:rsidR="00BE7106" w:rsidRPr="009E3279" w:rsidRDefault="00BE7106" w:rsidP="00BE7106">
      <w:pPr>
        <w:pStyle w:val="paragraph"/>
      </w:pPr>
      <w:r w:rsidRPr="009E3279">
        <w:tab/>
        <w:t>(d)</w:t>
      </w:r>
      <w:r w:rsidRPr="009E3279">
        <w:tab/>
        <w:t xml:space="preserve">a decision included in any of the classes of decisions set out in </w:t>
      </w:r>
      <w:r w:rsidR="00451832" w:rsidRPr="009E3279">
        <w:t>Schedule 1</w:t>
      </w:r>
      <w:r w:rsidRPr="009E3279">
        <w:t>.</w:t>
      </w:r>
    </w:p>
    <w:p w:rsidR="00BE7106" w:rsidRPr="009E3279" w:rsidRDefault="00BE7106" w:rsidP="00BE7106">
      <w:pPr>
        <w:pStyle w:val="notetext"/>
      </w:pPr>
      <w:r w:rsidRPr="009E3279">
        <w:t>Note:</w:t>
      </w:r>
      <w:r w:rsidRPr="009E3279">
        <w:tab/>
        <w:t xml:space="preserve">Regulations for the purposes of </w:t>
      </w:r>
      <w:r w:rsidR="00B91F82">
        <w:t>section 1</w:t>
      </w:r>
      <w:r w:rsidRPr="009E3279">
        <w:t>9 can declare that decisions that are covered by this definition are not subject to judicial review under this Act.</w:t>
      </w:r>
    </w:p>
    <w:p w:rsidR="00BE7106" w:rsidRPr="009E3279" w:rsidRDefault="00BE7106" w:rsidP="00BE7106">
      <w:pPr>
        <w:pStyle w:val="Definition"/>
      </w:pPr>
      <w:r w:rsidRPr="009E3279">
        <w:rPr>
          <w:b/>
          <w:i/>
        </w:rPr>
        <w:t>duty</w:t>
      </w:r>
      <w:r w:rsidRPr="009E3279">
        <w:t xml:space="preserve"> includes a duty imposed on a person in his or her capacity as </w:t>
      </w:r>
      <w:r w:rsidR="00A862C7" w:rsidRPr="009E3279">
        <w:t>an officer or employee</w:t>
      </w:r>
      <w:r w:rsidRPr="009E3279">
        <w:t xml:space="preserve"> of the Crown.</w:t>
      </w:r>
    </w:p>
    <w:p w:rsidR="00BE7106" w:rsidRPr="009E3279" w:rsidRDefault="00BE7106" w:rsidP="00BE7106">
      <w:pPr>
        <w:pStyle w:val="Definition"/>
      </w:pPr>
      <w:r w:rsidRPr="009E3279">
        <w:rPr>
          <w:b/>
          <w:i/>
        </w:rPr>
        <w:t>enactment</w:t>
      </w:r>
      <w:r w:rsidRPr="009E3279">
        <w:t xml:space="preserve"> means:</w:t>
      </w:r>
    </w:p>
    <w:p w:rsidR="00BE7106" w:rsidRPr="009E3279" w:rsidRDefault="00BE7106" w:rsidP="00BE7106">
      <w:pPr>
        <w:pStyle w:val="paragraph"/>
      </w:pPr>
      <w:r w:rsidRPr="009E3279">
        <w:tab/>
        <w:t>(a)</w:t>
      </w:r>
      <w:r w:rsidRPr="009E3279">
        <w:tab/>
        <w:t>an Act, other than:</w:t>
      </w:r>
    </w:p>
    <w:p w:rsidR="00BE7106" w:rsidRPr="009E3279" w:rsidRDefault="00BE7106" w:rsidP="00BE7106">
      <w:pPr>
        <w:pStyle w:val="paragraphsub"/>
      </w:pPr>
      <w:r w:rsidRPr="009E3279">
        <w:tab/>
        <w:t>(i)</w:t>
      </w:r>
      <w:r w:rsidRPr="009E3279">
        <w:tab/>
        <w:t xml:space="preserve">the </w:t>
      </w:r>
      <w:r w:rsidRPr="009E3279">
        <w:rPr>
          <w:rFonts w:eastAsiaTheme="minorHAnsi" w:cstheme="minorBidi"/>
          <w:i/>
          <w:noProof/>
          <w:lang w:eastAsia="en-US"/>
        </w:rPr>
        <w:t>Commonwealth Places (Application of Laws) Act 1970</w:t>
      </w:r>
      <w:r w:rsidRPr="009E3279">
        <w:t>; or</w:t>
      </w:r>
    </w:p>
    <w:p w:rsidR="00BE7106" w:rsidRPr="009E3279" w:rsidRDefault="00BE7106" w:rsidP="00BE7106">
      <w:pPr>
        <w:pStyle w:val="paragraphsub"/>
      </w:pPr>
      <w:r w:rsidRPr="009E3279">
        <w:tab/>
        <w:t>(ii)</w:t>
      </w:r>
      <w:r w:rsidRPr="009E3279">
        <w:tab/>
        <w:t xml:space="preserve">the </w:t>
      </w:r>
      <w:r w:rsidRPr="009E3279">
        <w:rPr>
          <w:rFonts w:eastAsiaTheme="minorHAnsi" w:cstheme="minorBidi"/>
          <w:i/>
          <w:noProof/>
          <w:lang w:eastAsia="en-US"/>
        </w:rPr>
        <w:t>Northern Territory (Self</w:t>
      </w:r>
      <w:r w:rsidR="00B91F82">
        <w:rPr>
          <w:rFonts w:eastAsiaTheme="minorHAnsi" w:cstheme="minorBidi"/>
          <w:i/>
          <w:noProof/>
          <w:lang w:eastAsia="en-US"/>
        </w:rPr>
        <w:noBreakHyphen/>
      </w:r>
      <w:r w:rsidRPr="009E3279">
        <w:rPr>
          <w:rFonts w:eastAsiaTheme="minorHAnsi" w:cstheme="minorBidi"/>
          <w:i/>
          <w:noProof/>
          <w:lang w:eastAsia="en-US"/>
        </w:rPr>
        <w:t>Government) Act 1978</w:t>
      </w:r>
      <w:r w:rsidRPr="009E3279">
        <w:t>; or</w:t>
      </w:r>
    </w:p>
    <w:p w:rsidR="00BE7106" w:rsidRPr="009E3279" w:rsidRDefault="00BE7106" w:rsidP="00BE7106">
      <w:pPr>
        <w:pStyle w:val="paragraphsub"/>
      </w:pPr>
      <w:r w:rsidRPr="009E3279">
        <w:tab/>
        <w:t>(iii)</w:t>
      </w:r>
      <w:r w:rsidRPr="009E3279">
        <w:tab/>
        <w:t>an Act or part of an Act that is not an enactment because of section</w:t>
      </w:r>
      <w:r w:rsidR="00E075DF" w:rsidRPr="009E3279">
        <w:t> </w:t>
      </w:r>
      <w:r w:rsidRPr="009E3279">
        <w:t>3A (certain legislation relating to the ACT); or</w:t>
      </w:r>
    </w:p>
    <w:p w:rsidR="00BE7106" w:rsidRPr="009E3279" w:rsidRDefault="00BE7106" w:rsidP="00BE7106">
      <w:pPr>
        <w:pStyle w:val="paragraph"/>
      </w:pPr>
      <w:r w:rsidRPr="009E3279">
        <w:tab/>
        <w:t>(b)</w:t>
      </w:r>
      <w:r w:rsidRPr="009E3279">
        <w:tab/>
        <w:t>an Ordinance of a Territory other than the Australian Capital Territory or the Northern Territory; or</w:t>
      </w:r>
    </w:p>
    <w:p w:rsidR="00BE7106" w:rsidRPr="009E3279" w:rsidRDefault="00BE7106" w:rsidP="00BE7106">
      <w:pPr>
        <w:pStyle w:val="paragraph"/>
      </w:pPr>
      <w:r w:rsidRPr="009E3279">
        <w:tab/>
        <w:t>(c)</w:t>
      </w:r>
      <w:r w:rsidRPr="009E3279">
        <w:tab/>
        <w:t>an instrument (including rules, regulations or by</w:t>
      </w:r>
      <w:r w:rsidR="00B91F82">
        <w:noBreakHyphen/>
      </w:r>
      <w:r w:rsidRPr="009E3279">
        <w:t>laws) made under such an Act or under such an Ordinance, other than any such instrument that is not an enactment because of section</w:t>
      </w:r>
      <w:r w:rsidR="00E075DF" w:rsidRPr="009E3279">
        <w:t> </w:t>
      </w:r>
      <w:r w:rsidRPr="009E3279">
        <w:t>3A; or</w:t>
      </w:r>
    </w:p>
    <w:p w:rsidR="00BE7106" w:rsidRPr="009E3279" w:rsidRDefault="00BE7106" w:rsidP="00BE7106">
      <w:pPr>
        <w:pStyle w:val="paragraph"/>
      </w:pPr>
      <w:r w:rsidRPr="009E3279">
        <w:tab/>
        <w:t>(ca)</w:t>
      </w:r>
      <w:r w:rsidRPr="009E3279">
        <w:tab/>
        <w:t xml:space="preserve">an Act of a State, the Australian Capital Territory or the Northern Territory, or a part of such an Act, described in </w:t>
      </w:r>
      <w:r w:rsidR="00531000" w:rsidRPr="009E3279">
        <w:t>Schedule 3</w:t>
      </w:r>
      <w:r w:rsidRPr="009E3279">
        <w:t>; or</w:t>
      </w:r>
    </w:p>
    <w:p w:rsidR="00BE7106" w:rsidRPr="009E3279" w:rsidRDefault="00BE7106" w:rsidP="00BE7106">
      <w:pPr>
        <w:pStyle w:val="paragraph"/>
      </w:pPr>
      <w:r w:rsidRPr="009E3279">
        <w:lastRenderedPageBreak/>
        <w:tab/>
        <w:t>(cb)</w:t>
      </w:r>
      <w:r w:rsidRPr="009E3279">
        <w:tab/>
        <w:t>an instrument (including rules, regulations or by</w:t>
      </w:r>
      <w:r w:rsidR="00B91F82">
        <w:noBreakHyphen/>
      </w:r>
      <w:r w:rsidRPr="009E3279">
        <w:t xml:space="preserve">laws) made under an Act or part of an Act covered by </w:t>
      </w:r>
      <w:r w:rsidR="00531000" w:rsidRPr="009E3279">
        <w:t>paragraph (</w:t>
      </w:r>
      <w:r w:rsidRPr="009E3279">
        <w:t>ca); or</w:t>
      </w:r>
    </w:p>
    <w:p w:rsidR="00BE7106" w:rsidRPr="009E3279" w:rsidRDefault="00BE7106" w:rsidP="00BE7106">
      <w:pPr>
        <w:pStyle w:val="paragraph"/>
      </w:pPr>
      <w:r w:rsidRPr="009E3279">
        <w:tab/>
        <w:t>(d)</w:t>
      </w:r>
      <w:r w:rsidRPr="009E3279">
        <w:tab/>
        <w:t xml:space="preserve">any other law, or a part of a law, of the Northern Territory declared by the regulations, in accordance with </w:t>
      </w:r>
      <w:r w:rsidR="00B91F82">
        <w:t>section 1</w:t>
      </w:r>
      <w:r w:rsidRPr="009E3279">
        <w:t>9A, to be an enactment for the purposes of this Act;</w:t>
      </w:r>
      <w:r w:rsidR="006769A7" w:rsidRPr="009E3279">
        <w:t xml:space="preserve"> or</w:t>
      </w:r>
    </w:p>
    <w:p w:rsidR="006769A7" w:rsidRPr="009E3279" w:rsidRDefault="006769A7" w:rsidP="006769A7">
      <w:pPr>
        <w:pStyle w:val="paragraph"/>
      </w:pPr>
      <w:r w:rsidRPr="009E3279">
        <w:tab/>
        <w:t>(e)</w:t>
      </w:r>
      <w:r w:rsidRPr="009E3279">
        <w:tab/>
        <w:t xml:space="preserve">a law continued in force in Norfolk Island by </w:t>
      </w:r>
      <w:r w:rsidR="00B91F82">
        <w:t>section 1</w:t>
      </w:r>
      <w:r w:rsidRPr="009E3279">
        <w:t xml:space="preserve">6 or 16A of the </w:t>
      </w:r>
      <w:r w:rsidRPr="009E3279">
        <w:rPr>
          <w:i/>
        </w:rPr>
        <w:t>Norfolk Island Act 1979</w:t>
      </w:r>
      <w:r w:rsidRPr="009E3279">
        <w:t xml:space="preserve"> (including such a law as amended in accordance with </w:t>
      </w:r>
      <w:r w:rsidR="00B91F82">
        <w:t>section 1</w:t>
      </w:r>
      <w:r w:rsidRPr="009E3279">
        <w:t>7 of that Act); or</w:t>
      </w:r>
    </w:p>
    <w:p w:rsidR="006769A7" w:rsidRPr="009E3279" w:rsidRDefault="006769A7" w:rsidP="006769A7">
      <w:pPr>
        <w:pStyle w:val="paragraph"/>
      </w:pPr>
      <w:r w:rsidRPr="009E3279">
        <w:tab/>
        <w:t>(f)</w:t>
      </w:r>
      <w:r w:rsidRPr="009E3279">
        <w:tab/>
        <w:t>a law of a State or Territory applied in the Jervis Bay Territory or an external Territory;</w:t>
      </w:r>
    </w:p>
    <w:p w:rsidR="00BE7106" w:rsidRPr="009E3279" w:rsidRDefault="00BE7106" w:rsidP="00BE7106">
      <w:pPr>
        <w:pStyle w:val="subsection2"/>
      </w:pPr>
      <w:r w:rsidRPr="009E3279">
        <w:t xml:space="preserve">and, for the purposes of </w:t>
      </w:r>
      <w:r w:rsidR="00531000" w:rsidRPr="009E3279">
        <w:t>paragraph (</w:t>
      </w:r>
      <w:r w:rsidRPr="009E3279">
        <w:t xml:space="preserve">a), (b), (c), </w:t>
      </w:r>
      <w:r w:rsidR="006769A7" w:rsidRPr="009E3279">
        <w:t>(ca), (cb), (e) or (f)</w:t>
      </w:r>
      <w:r w:rsidRPr="009E3279">
        <w:t>, includes a part of an enactment.</w:t>
      </w:r>
    </w:p>
    <w:p w:rsidR="00BE7106" w:rsidRPr="009E3279" w:rsidRDefault="00BE7106" w:rsidP="00BE7106">
      <w:pPr>
        <w:pStyle w:val="notetext"/>
      </w:pPr>
      <w:r w:rsidRPr="009E3279">
        <w:t>Note:</w:t>
      </w:r>
      <w:r w:rsidRPr="009E3279">
        <w:tab/>
        <w:t xml:space="preserve">Regulations for the purposes of </w:t>
      </w:r>
      <w:r w:rsidR="00B91F82">
        <w:t>section 1</w:t>
      </w:r>
      <w:r w:rsidRPr="009E3279">
        <w:t xml:space="preserve">9B can amend </w:t>
      </w:r>
      <w:r w:rsidR="00531000" w:rsidRPr="009E3279">
        <w:t>Schedule 3</w:t>
      </w:r>
      <w:r w:rsidRPr="009E3279">
        <w:t xml:space="preserve"> (see </w:t>
      </w:r>
      <w:r w:rsidR="00B91F82">
        <w:t>section 1</w:t>
      </w:r>
      <w:r w:rsidRPr="009E3279">
        <w:t>9B).</w:t>
      </w:r>
    </w:p>
    <w:p w:rsidR="00BE7106" w:rsidRPr="009E3279" w:rsidRDefault="00BE7106" w:rsidP="00BE7106">
      <w:pPr>
        <w:pStyle w:val="Definition"/>
      </w:pPr>
      <w:r w:rsidRPr="009E3279">
        <w:rPr>
          <w:b/>
          <w:i/>
        </w:rPr>
        <w:t>failure</w:t>
      </w:r>
      <w:r w:rsidRPr="009E3279">
        <w:t>, in relation to the making of a decision, includes a refusal to make the decision.</w:t>
      </w:r>
    </w:p>
    <w:p w:rsidR="00E222DD" w:rsidRPr="009E3279" w:rsidRDefault="00E222DD" w:rsidP="00E222DD">
      <w:pPr>
        <w:pStyle w:val="Definition"/>
      </w:pPr>
      <w:r w:rsidRPr="009E3279">
        <w:rPr>
          <w:b/>
          <w:i/>
        </w:rPr>
        <w:t>Federal Circuit and Family Court of Australia (</w:t>
      </w:r>
      <w:r w:rsidR="00451832" w:rsidRPr="009E3279">
        <w:rPr>
          <w:b/>
          <w:i/>
        </w:rPr>
        <w:t>Division 2</w:t>
      </w:r>
      <w:r w:rsidRPr="009E3279">
        <w:rPr>
          <w:b/>
          <w:i/>
        </w:rPr>
        <w:t>) Rules</w:t>
      </w:r>
      <w:r w:rsidRPr="009E3279">
        <w:t xml:space="preserve"> means the Rules of Court made under Chapter 4 of the </w:t>
      </w:r>
      <w:r w:rsidRPr="009E3279">
        <w:rPr>
          <w:i/>
        </w:rPr>
        <w:t>Federal Circuit and Family Court of Australia Act 2021</w:t>
      </w:r>
      <w:r w:rsidRPr="009E3279">
        <w:t>.</w:t>
      </w:r>
    </w:p>
    <w:p w:rsidR="00BE7106" w:rsidRPr="009E3279" w:rsidRDefault="00BE7106" w:rsidP="00BE7106">
      <w:pPr>
        <w:pStyle w:val="Definition"/>
      </w:pPr>
      <w:r w:rsidRPr="009E3279">
        <w:rPr>
          <w:b/>
          <w:i/>
        </w:rPr>
        <w:t>Federal Court Rules</w:t>
      </w:r>
      <w:r w:rsidRPr="009E3279">
        <w:t xml:space="preserve"> means the Rules of Court made under the </w:t>
      </w:r>
      <w:r w:rsidRPr="009E3279">
        <w:rPr>
          <w:rFonts w:eastAsiaTheme="minorHAnsi" w:cstheme="minorBidi"/>
          <w:i/>
          <w:noProof/>
          <w:lang w:eastAsia="en-US"/>
        </w:rPr>
        <w:t>Federal Court of Australia Act 1976</w:t>
      </w:r>
      <w:r w:rsidRPr="009E3279">
        <w:t>.</w:t>
      </w:r>
    </w:p>
    <w:p w:rsidR="00AB152E" w:rsidRPr="009E3279" w:rsidRDefault="00AB152E" w:rsidP="00AB152E">
      <w:pPr>
        <w:pStyle w:val="Definition"/>
      </w:pPr>
      <w:r w:rsidRPr="009E3279">
        <w:rPr>
          <w:b/>
          <w:i/>
        </w:rPr>
        <w:t>Finance Minister</w:t>
      </w:r>
      <w:r w:rsidRPr="009E3279">
        <w:t xml:space="preserve"> means the Minister administering the </w:t>
      </w:r>
      <w:r w:rsidR="002B6E42" w:rsidRPr="009E3279">
        <w:rPr>
          <w:i/>
        </w:rPr>
        <w:t>Public Governance, Performance and Accountability Act 2013</w:t>
      </w:r>
      <w:r w:rsidRPr="009E3279">
        <w:t>.</w:t>
      </w:r>
    </w:p>
    <w:p w:rsidR="00BE7106" w:rsidRPr="009E3279" w:rsidRDefault="00BE7106" w:rsidP="00BE7106">
      <w:pPr>
        <w:pStyle w:val="Definition"/>
      </w:pPr>
      <w:r w:rsidRPr="009E3279">
        <w:rPr>
          <w:b/>
          <w:i/>
        </w:rPr>
        <w:t>officer of the Commonwealth</w:t>
      </w:r>
      <w:r w:rsidRPr="009E3279">
        <w:t xml:space="preserve"> has the same meaning as in paragraph</w:t>
      </w:r>
      <w:r w:rsidR="00E075DF" w:rsidRPr="009E3279">
        <w:t> </w:t>
      </w:r>
      <w:r w:rsidRPr="009E3279">
        <w:t>75(v) of the Constitution.</w:t>
      </w:r>
    </w:p>
    <w:p w:rsidR="00BE7106" w:rsidRPr="009E3279" w:rsidRDefault="00BE7106" w:rsidP="00BE7106">
      <w:pPr>
        <w:pStyle w:val="Definition"/>
      </w:pPr>
      <w:r w:rsidRPr="009E3279">
        <w:rPr>
          <w:b/>
          <w:i/>
        </w:rPr>
        <w:lastRenderedPageBreak/>
        <w:t>order of review</w:t>
      </w:r>
      <w:r w:rsidRPr="009E3279">
        <w:t>, in relation to a decision, in relation to conduct engaged in for the purpose of making a decision or in relation to a failure to make a decision, means an order on an application made under section</w:t>
      </w:r>
      <w:r w:rsidR="00E075DF" w:rsidRPr="009E3279">
        <w:t> </w:t>
      </w:r>
      <w:r w:rsidRPr="009E3279">
        <w:t>5, 6 or 7 in respect of the decision, conduct or failure.</w:t>
      </w:r>
    </w:p>
    <w:p w:rsidR="00BE7106" w:rsidRPr="009E3279" w:rsidRDefault="00BE7106" w:rsidP="00BE7106">
      <w:pPr>
        <w:pStyle w:val="Definition"/>
      </w:pPr>
      <w:r w:rsidRPr="009E3279">
        <w:rPr>
          <w:b/>
          <w:i/>
        </w:rPr>
        <w:t>the Federal Court</w:t>
      </w:r>
      <w:r w:rsidRPr="009E3279">
        <w:t xml:space="preserve"> means the Federal Court of Australia.</w:t>
      </w:r>
    </w:p>
    <w:p w:rsidR="00BE7106" w:rsidRPr="009E3279" w:rsidRDefault="00BE7106" w:rsidP="00BE7106">
      <w:pPr>
        <w:pStyle w:val="subsection"/>
      </w:pPr>
      <w:r w:rsidRPr="009E3279">
        <w:tab/>
        <w:t>(2)</w:t>
      </w:r>
      <w:r w:rsidRPr="009E3279">
        <w:tab/>
        <w:t>In this Act, a reference to the making of a decision includes a reference to:</w:t>
      </w:r>
    </w:p>
    <w:p w:rsidR="00BE7106" w:rsidRPr="009E3279" w:rsidRDefault="00BE7106" w:rsidP="00BE7106">
      <w:pPr>
        <w:pStyle w:val="paragraph"/>
      </w:pPr>
      <w:r w:rsidRPr="009E3279">
        <w:tab/>
        <w:t>(a)</w:t>
      </w:r>
      <w:r w:rsidRPr="009E3279">
        <w:tab/>
        <w:t>making, suspending, revoking or refusing to make an order, award or determination;</w:t>
      </w:r>
    </w:p>
    <w:p w:rsidR="00BE7106" w:rsidRPr="009E3279" w:rsidRDefault="00BE7106" w:rsidP="00BE7106">
      <w:pPr>
        <w:pStyle w:val="paragraph"/>
      </w:pPr>
      <w:r w:rsidRPr="009E3279">
        <w:tab/>
        <w:t>(b)</w:t>
      </w:r>
      <w:r w:rsidRPr="009E3279">
        <w:tab/>
        <w:t>giving, suspending, revoking or refusing to give a certificate, direction, approval, consent or permission;</w:t>
      </w:r>
    </w:p>
    <w:p w:rsidR="00BE7106" w:rsidRPr="009E3279" w:rsidRDefault="00BE7106" w:rsidP="00BE7106">
      <w:pPr>
        <w:pStyle w:val="paragraph"/>
      </w:pPr>
      <w:r w:rsidRPr="009E3279">
        <w:tab/>
        <w:t>(c)</w:t>
      </w:r>
      <w:r w:rsidRPr="009E3279">
        <w:tab/>
        <w:t>issuing, suspending, revoking or refusing to issue a licence, authority or other instrument;</w:t>
      </w:r>
    </w:p>
    <w:p w:rsidR="00BE7106" w:rsidRPr="009E3279" w:rsidRDefault="00BE7106" w:rsidP="00BE7106">
      <w:pPr>
        <w:pStyle w:val="paragraph"/>
      </w:pPr>
      <w:r w:rsidRPr="009E3279">
        <w:tab/>
        <w:t>(d)</w:t>
      </w:r>
      <w:r w:rsidRPr="009E3279">
        <w:tab/>
        <w:t>imposing a condition or restriction;</w:t>
      </w:r>
    </w:p>
    <w:p w:rsidR="00BE7106" w:rsidRPr="009E3279" w:rsidRDefault="00BE7106" w:rsidP="00BE7106">
      <w:pPr>
        <w:pStyle w:val="paragraph"/>
      </w:pPr>
      <w:r w:rsidRPr="009E3279">
        <w:tab/>
        <w:t>(e)</w:t>
      </w:r>
      <w:r w:rsidRPr="009E3279">
        <w:tab/>
        <w:t>making a declaration, demand or requirement;</w:t>
      </w:r>
    </w:p>
    <w:p w:rsidR="00BE7106" w:rsidRPr="009E3279" w:rsidRDefault="00BE7106" w:rsidP="00BE7106">
      <w:pPr>
        <w:pStyle w:val="paragraph"/>
      </w:pPr>
      <w:r w:rsidRPr="009E3279">
        <w:tab/>
        <w:t>(f)</w:t>
      </w:r>
      <w:r w:rsidRPr="009E3279">
        <w:tab/>
        <w:t>retaining, or refusing to deliver up, an article; or</w:t>
      </w:r>
    </w:p>
    <w:p w:rsidR="00BE7106" w:rsidRPr="009E3279" w:rsidRDefault="00BE7106" w:rsidP="00BE7106">
      <w:pPr>
        <w:pStyle w:val="paragraph"/>
      </w:pPr>
      <w:r w:rsidRPr="009E3279">
        <w:tab/>
        <w:t>(g)</w:t>
      </w:r>
      <w:r w:rsidRPr="009E3279">
        <w:tab/>
        <w:t>doing or refusing to do any other act or thing;</w:t>
      </w:r>
    </w:p>
    <w:p w:rsidR="00BE7106" w:rsidRPr="009E3279" w:rsidRDefault="00BE7106" w:rsidP="00BE7106">
      <w:pPr>
        <w:pStyle w:val="subsection2"/>
      </w:pPr>
      <w:r w:rsidRPr="009E3279">
        <w:t>and a reference to a failure to make a decision shall be construed accordingly.</w:t>
      </w:r>
    </w:p>
    <w:p w:rsidR="00BE7106" w:rsidRPr="009E3279" w:rsidRDefault="00BE7106" w:rsidP="00BE7106">
      <w:pPr>
        <w:pStyle w:val="subsection"/>
      </w:pPr>
      <w:r w:rsidRPr="009E3279">
        <w:tab/>
        <w:t>(3)</w:t>
      </w:r>
      <w:r w:rsidRPr="009E3279">
        <w:tab/>
        <w:t>Where provision is made by an enactment for the making of a report or recommendation before a decision is made in the exercise of a power under that enactment or under another law, the making of such a report or recommendation shall itself be deemed, for the purposes of this Act, to be the making of a decision.</w:t>
      </w:r>
    </w:p>
    <w:p w:rsidR="00BE7106" w:rsidRPr="009E3279" w:rsidRDefault="00BE7106" w:rsidP="00BE7106">
      <w:pPr>
        <w:pStyle w:val="subsection"/>
        <w:keepNext/>
        <w:keepLines/>
      </w:pPr>
      <w:r w:rsidRPr="009E3279">
        <w:tab/>
        <w:t>(4)</w:t>
      </w:r>
      <w:r w:rsidRPr="009E3279">
        <w:tab/>
        <w:t>In this Act:</w:t>
      </w:r>
    </w:p>
    <w:p w:rsidR="00BE7106" w:rsidRPr="009E3279" w:rsidRDefault="00BE7106" w:rsidP="00BE7106">
      <w:pPr>
        <w:pStyle w:val="paragraph"/>
      </w:pPr>
      <w:r w:rsidRPr="009E3279">
        <w:tab/>
        <w:t>(a)</w:t>
      </w:r>
      <w:r w:rsidRPr="009E3279">
        <w:tab/>
        <w:t>a reference to a person aggrieved by a decision includes a reference:</w:t>
      </w:r>
    </w:p>
    <w:p w:rsidR="00BE7106" w:rsidRPr="009E3279" w:rsidRDefault="00BE7106" w:rsidP="00BE7106">
      <w:pPr>
        <w:pStyle w:val="paragraphsub"/>
      </w:pPr>
      <w:r w:rsidRPr="009E3279">
        <w:lastRenderedPageBreak/>
        <w:tab/>
        <w:t>(i)</w:t>
      </w:r>
      <w:r w:rsidRPr="009E3279">
        <w:tab/>
        <w:t>to a person whose interests are adversely affected by the decision; or</w:t>
      </w:r>
    </w:p>
    <w:p w:rsidR="00BE7106" w:rsidRPr="009E3279" w:rsidRDefault="00BE7106" w:rsidP="00BE7106">
      <w:pPr>
        <w:pStyle w:val="paragraphsub"/>
      </w:pPr>
      <w:r w:rsidRPr="009E3279">
        <w:tab/>
        <w:t>(ii)</w:t>
      </w:r>
      <w:r w:rsidRPr="009E3279">
        <w:tab/>
        <w:t>in the case of a decision by way of the making of a report or recommendation—to a person whose interests would be adversely affected if a decision were, or were not, made in accordance with the report or recommendation; and</w:t>
      </w:r>
    </w:p>
    <w:p w:rsidR="00BE7106" w:rsidRPr="009E3279" w:rsidRDefault="00BE7106" w:rsidP="00BE7106">
      <w:pPr>
        <w:pStyle w:val="paragraph"/>
      </w:pPr>
      <w:r w:rsidRPr="009E3279">
        <w:tab/>
        <w:t>(b)</w:t>
      </w:r>
      <w:r w:rsidRPr="009E3279">
        <w:tab/>
        <w:t>a reference to a person aggrieved by conduct that has been, is being, or is proposed to be, engaged in for the purpose of making a decision or by a failure to make a decision includes a reference to a person whose interests are or would be adversely affected by the conduct or failure.</w:t>
      </w:r>
    </w:p>
    <w:p w:rsidR="00BE7106" w:rsidRPr="009E3279" w:rsidRDefault="00BE7106" w:rsidP="00BE7106">
      <w:pPr>
        <w:pStyle w:val="subsection"/>
      </w:pPr>
      <w:r w:rsidRPr="009E3279">
        <w:tab/>
        <w:t>(5)</w:t>
      </w:r>
      <w:r w:rsidRPr="009E3279">
        <w:tab/>
        <w:t>A reference in this Act to conduct engaged in for the purpose of making a decision includes a reference to the doing of any act or thing preparatory to the making of the decision, including the taking of evidence or the holding of an inquiry or investigation.</w:t>
      </w:r>
    </w:p>
    <w:p w:rsidR="00BE7106" w:rsidRPr="009E3279" w:rsidRDefault="00BE7106" w:rsidP="00BE7106">
      <w:pPr>
        <w:pStyle w:val="subsection"/>
      </w:pPr>
      <w:r w:rsidRPr="009E3279">
        <w:tab/>
        <w:t>(6)</w:t>
      </w:r>
      <w:r w:rsidRPr="009E3279">
        <w:tab/>
        <w:t>A document or a statement that is required by this Act to be furnished to a person or a notice that is required by this Act to be given to a person may be posted to the person by a pre</w:t>
      </w:r>
      <w:r w:rsidR="00B91F82">
        <w:noBreakHyphen/>
      </w:r>
      <w:r w:rsidRPr="009E3279">
        <w:t>paid letter:</w:t>
      </w:r>
    </w:p>
    <w:p w:rsidR="00BE7106" w:rsidRPr="009E3279" w:rsidRDefault="00BE7106" w:rsidP="00BE7106">
      <w:pPr>
        <w:pStyle w:val="paragraph"/>
      </w:pPr>
      <w:r w:rsidRPr="009E3279">
        <w:tab/>
        <w:t>(a)</w:t>
      </w:r>
      <w:r w:rsidRPr="009E3279">
        <w:tab/>
        <w:t>where the person has furnished an address at which documents may be served—to that address; or</w:t>
      </w:r>
    </w:p>
    <w:p w:rsidR="00BE7106" w:rsidRPr="009E3279" w:rsidRDefault="00BE7106" w:rsidP="00BE7106">
      <w:pPr>
        <w:pStyle w:val="paragraph"/>
      </w:pPr>
      <w:r w:rsidRPr="009E3279">
        <w:tab/>
        <w:t>(b)</w:t>
      </w:r>
      <w:r w:rsidRPr="009E3279">
        <w:tab/>
        <w:t>where no such address has been furnished:</w:t>
      </w:r>
    </w:p>
    <w:p w:rsidR="00BE7106" w:rsidRPr="009E3279" w:rsidRDefault="00BE7106" w:rsidP="00BE7106">
      <w:pPr>
        <w:pStyle w:val="paragraphsub"/>
      </w:pPr>
      <w:r w:rsidRPr="009E3279">
        <w:tab/>
        <w:t>(i)</w:t>
      </w:r>
      <w:r w:rsidRPr="009E3279">
        <w:tab/>
        <w:t>in the case of a person not being a company—to the address of his or her place of residence or business last known to the person posting the document, statement or notice; or</w:t>
      </w:r>
    </w:p>
    <w:p w:rsidR="00BE7106" w:rsidRPr="009E3279" w:rsidRDefault="00BE7106" w:rsidP="00BE7106">
      <w:pPr>
        <w:pStyle w:val="paragraphsub"/>
      </w:pPr>
      <w:r w:rsidRPr="009E3279">
        <w:tab/>
        <w:t>(ii)</w:t>
      </w:r>
      <w:r w:rsidRPr="009E3279">
        <w:tab/>
        <w:t>in the case of a company—to the address of the registered office of the company;</w:t>
      </w:r>
    </w:p>
    <w:p w:rsidR="00BE7106" w:rsidRPr="009E3279" w:rsidRDefault="00BE7106" w:rsidP="00BE7106">
      <w:pPr>
        <w:pStyle w:val="subsection2"/>
      </w:pPr>
      <w:r w:rsidRPr="009E3279">
        <w:t>and, if a document, statement or notice is so posted, then, for the purposes of this Act, the document or statement shall be deemed to be furnished, or the notice shall be deemed to be given, as the case may be, at the time when the document, statement or notice is so posted.</w:t>
      </w:r>
    </w:p>
    <w:p w:rsidR="00BE7106" w:rsidRPr="009E3279" w:rsidRDefault="00BE7106" w:rsidP="00BE7106">
      <w:pPr>
        <w:pStyle w:val="subsection"/>
      </w:pPr>
      <w:r w:rsidRPr="009E3279">
        <w:tab/>
        <w:t>(7)</w:t>
      </w:r>
      <w:r w:rsidRPr="009E3279">
        <w:tab/>
        <w:t xml:space="preserve">A reference in a </w:t>
      </w:r>
      <w:r w:rsidR="000606D1" w:rsidRPr="009E3279">
        <w:t>Schedule </w:t>
      </w:r>
      <w:r w:rsidRPr="009E3279">
        <w:t>to this Act to another Act (including an Act of a State, the Australian Capital Territory or the Northern Territory) or a provision of another Act shall be read as including a reference to regulations or by</w:t>
      </w:r>
      <w:r w:rsidR="00B91F82">
        <w:noBreakHyphen/>
      </w:r>
      <w:r w:rsidRPr="009E3279">
        <w:t>laws in force under that other Act or for the purposes of that provision, as the case may be.</w:t>
      </w:r>
    </w:p>
    <w:p w:rsidR="00BE7106" w:rsidRPr="009E3279" w:rsidRDefault="00BE7106" w:rsidP="000A7DAB">
      <w:pPr>
        <w:pStyle w:val="subsection"/>
        <w:keepNext/>
        <w:keepLines/>
      </w:pPr>
      <w:r w:rsidRPr="009E3279">
        <w:tab/>
        <w:t>(7A)</w:t>
      </w:r>
      <w:r w:rsidRPr="009E3279">
        <w:tab/>
        <w:t xml:space="preserve">If an Act of a State, the Australian Capital Territory or the Northern Territory, or a part of such an Act, described in </w:t>
      </w:r>
      <w:r w:rsidR="00531000" w:rsidRPr="009E3279">
        <w:t>Schedule 3</w:t>
      </w:r>
      <w:r w:rsidRPr="009E3279">
        <w:t xml:space="preserve"> applies all or part of another enactment or instrument as a law of the State or Territory, that other enactment or instrument, as so applying, is taken for the purposes of this Act to be included in the Act, or the part of the Act, of the State or Territory.</w:t>
      </w:r>
    </w:p>
    <w:p w:rsidR="00BE7106" w:rsidRPr="009E3279" w:rsidRDefault="00BE7106" w:rsidP="00BE7106">
      <w:pPr>
        <w:pStyle w:val="subsection"/>
      </w:pPr>
      <w:r w:rsidRPr="009E3279">
        <w:tab/>
        <w:t>(8)</w:t>
      </w:r>
      <w:r w:rsidRPr="009E3279">
        <w:tab/>
        <w:t xml:space="preserve">For the purposes of a </w:t>
      </w:r>
      <w:r w:rsidR="000606D1" w:rsidRPr="009E3279">
        <w:t>Schedule </w:t>
      </w:r>
      <w:r w:rsidRPr="009E3279">
        <w:t>to this Act:</w:t>
      </w:r>
    </w:p>
    <w:p w:rsidR="00BE7106" w:rsidRPr="009E3279" w:rsidRDefault="00BE7106" w:rsidP="00BE7106">
      <w:pPr>
        <w:pStyle w:val="paragraph"/>
      </w:pPr>
      <w:r w:rsidRPr="009E3279">
        <w:tab/>
        <w:t>(a)</w:t>
      </w:r>
      <w:r w:rsidRPr="009E3279">
        <w:tab/>
        <w:t>a decision made, proposed to be made, or required to be made, as the case may be, by a person acting as the delegate of another person, or by a person otherwise lawfully authorized to act on behalf of another person, shall be deemed to be a decision by that other person; and</w:t>
      </w:r>
    </w:p>
    <w:p w:rsidR="00BE7106" w:rsidRPr="009E3279" w:rsidRDefault="00BE7106" w:rsidP="00BE7106">
      <w:pPr>
        <w:pStyle w:val="paragraph"/>
      </w:pPr>
      <w:r w:rsidRPr="009E3279">
        <w:tab/>
        <w:t>(b)</w:t>
      </w:r>
      <w:r w:rsidRPr="009E3279">
        <w:tab/>
        <w:t>a decision made, proposed to be made, or required to be made, as the case may be, by a person for the time being acting in, or performing any of the duties of, an office or appointment shall be deemed to be a decision by the holder of that office or appointment.</w:t>
      </w:r>
    </w:p>
    <w:p w:rsidR="00BE7106" w:rsidRPr="009E3279" w:rsidRDefault="00BE7106" w:rsidP="00BE7106">
      <w:pPr>
        <w:pStyle w:val="subsection"/>
      </w:pPr>
      <w:r w:rsidRPr="009E3279">
        <w:tab/>
        <w:t>(8A)</w:t>
      </w:r>
      <w:r w:rsidRPr="009E3279">
        <w:tab/>
        <w:t xml:space="preserve">For the purposes of a </w:t>
      </w:r>
      <w:r w:rsidR="000606D1" w:rsidRPr="009E3279">
        <w:t>Schedule </w:t>
      </w:r>
      <w:r w:rsidRPr="009E3279">
        <w:t xml:space="preserve">to this Act, the question whether a body corporate is a subsidiary of another body corporate is to be determined in the same manner as that question is determined under the </w:t>
      </w:r>
      <w:r w:rsidRPr="009E3279">
        <w:rPr>
          <w:rFonts w:eastAsiaTheme="minorHAnsi" w:cstheme="minorBidi"/>
          <w:i/>
          <w:noProof/>
          <w:lang w:eastAsia="en-US"/>
        </w:rPr>
        <w:t>Corporations Act 2001</w:t>
      </w:r>
      <w:r w:rsidRPr="009E3279">
        <w:t>.</w:t>
      </w:r>
    </w:p>
    <w:p w:rsidR="00BE7106" w:rsidRPr="009E3279" w:rsidRDefault="00BE7106" w:rsidP="00BE7106">
      <w:pPr>
        <w:pStyle w:val="subsection"/>
      </w:pPr>
      <w:r w:rsidRPr="009E3279">
        <w:tab/>
        <w:t>(9)</w:t>
      </w:r>
      <w:r w:rsidRPr="009E3279">
        <w:tab/>
        <w:t xml:space="preserve">In a </w:t>
      </w:r>
      <w:r w:rsidR="000606D1" w:rsidRPr="009E3279">
        <w:t>Schedule </w:t>
      </w:r>
      <w:r w:rsidRPr="009E3279">
        <w:t>to this Act:</w:t>
      </w:r>
    </w:p>
    <w:p w:rsidR="00BE7106" w:rsidRPr="009E3279" w:rsidRDefault="00BE7106" w:rsidP="00BE7106">
      <w:pPr>
        <w:pStyle w:val="Definition"/>
      </w:pPr>
      <w:r w:rsidRPr="009E3279">
        <w:rPr>
          <w:b/>
          <w:i/>
        </w:rPr>
        <w:t>Service</w:t>
      </w:r>
      <w:r w:rsidRPr="009E3279">
        <w:t xml:space="preserve"> includes the Australian Federal Police.</w:t>
      </w:r>
    </w:p>
    <w:p w:rsidR="00BE7106" w:rsidRPr="009E3279" w:rsidRDefault="00BE7106" w:rsidP="00BE7106">
      <w:pPr>
        <w:pStyle w:val="subsection"/>
      </w:pPr>
      <w:r w:rsidRPr="009E3279">
        <w:tab/>
        <w:t>(10)</w:t>
      </w:r>
      <w:r w:rsidRPr="009E3279">
        <w:tab/>
        <w:t>To avoid doubt, a reference in this Act (other than sub</w:t>
      </w:r>
      <w:r w:rsidR="00974C5D" w:rsidRPr="009E3279">
        <w:t>sections 1</w:t>
      </w:r>
      <w:r w:rsidRPr="009E3279">
        <w:t xml:space="preserve">1(1), (2) and (3)) to an application made to the Federal Court includes, and is taken always to have included, a reference to an application that has come, or that came, before the Federal Court </w:t>
      </w:r>
      <w:r w:rsidR="00E222DD" w:rsidRPr="009E3279">
        <w:t>by way of:</w:t>
      </w:r>
    </w:p>
    <w:p w:rsidR="00E222DD" w:rsidRPr="009E3279" w:rsidRDefault="00E222DD" w:rsidP="00E222DD">
      <w:pPr>
        <w:pStyle w:val="paragraph"/>
      </w:pPr>
      <w:r w:rsidRPr="009E3279">
        <w:tab/>
        <w:t>(a)</w:t>
      </w:r>
      <w:r w:rsidRPr="009E3279">
        <w:tab/>
        <w:t>a transfer from the Federal Circuit and Family Court of Australia (</w:t>
      </w:r>
      <w:r w:rsidR="00451832" w:rsidRPr="009E3279">
        <w:t>Division 2</w:t>
      </w:r>
      <w:r w:rsidRPr="009E3279">
        <w:t xml:space="preserve">) by the Federal Court under section 32AC of the </w:t>
      </w:r>
      <w:r w:rsidRPr="009E3279">
        <w:rPr>
          <w:i/>
        </w:rPr>
        <w:t>Federal Court of Australia Act 1976</w:t>
      </w:r>
      <w:r w:rsidRPr="009E3279">
        <w:t>; or</w:t>
      </w:r>
    </w:p>
    <w:p w:rsidR="00E222DD" w:rsidRPr="009E3279" w:rsidRDefault="00E222DD" w:rsidP="00E222DD">
      <w:pPr>
        <w:pStyle w:val="paragraph"/>
      </w:pPr>
      <w:r w:rsidRPr="009E3279">
        <w:tab/>
        <w:t>(b)</w:t>
      </w:r>
      <w:r w:rsidRPr="009E3279">
        <w:tab/>
        <w:t>a transfer by the Federal Circuit and Family Court of Australia (</w:t>
      </w:r>
      <w:r w:rsidR="00451832" w:rsidRPr="009E3279">
        <w:t>Division 2</w:t>
      </w:r>
      <w:r w:rsidRPr="009E3279">
        <w:t xml:space="preserve">) to the Federal Court under </w:t>
      </w:r>
      <w:r w:rsidR="00B91F82">
        <w:t>section 1</w:t>
      </w:r>
      <w:r w:rsidRPr="009E3279">
        <w:t xml:space="preserve">53 of the </w:t>
      </w:r>
      <w:r w:rsidRPr="009E3279">
        <w:rPr>
          <w:i/>
        </w:rPr>
        <w:t>Federal Circuit and Family Court of Australia Act 2021</w:t>
      </w:r>
      <w:r w:rsidRPr="009E3279">
        <w:t xml:space="preserve"> that has been confirmed by the Federal Court under section 32AD of the </w:t>
      </w:r>
      <w:r w:rsidRPr="009E3279">
        <w:rPr>
          <w:i/>
        </w:rPr>
        <w:t>Federal Court of Australia Act 1976</w:t>
      </w:r>
      <w:r w:rsidRPr="009E3279">
        <w:t>.</w:t>
      </w:r>
    </w:p>
    <w:p w:rsidR="00BE7106" w:rsidRPr="009E3279" w:rsidRDefault="00BE7106" w:rsidP="00BE7106">
      <w:pPr>
        <w:pStyle w:val="subsection"/>
      </w:pPr>
      <w:r w:rsidRPr="009E3279">
        <w:tab/>
        <w:t>(11)</w:t>
      </w:r>
      <w:r w:rsidRPr="009E3279">
        <w:tab/>
        <w:t>To avoid doubt, a reference in this Act (other than sub</w:t>
      </w:r>
      <w:r w:rsidR="00974C5D" w:rsidRPr="009E3279">
        <w:t>sections 1</w:t>
      </w:r>
      <w:r w:rsidRPr="009E3279">
        <w:t xml:space="preserve">1(1), (2) and (3)) to an application made to the </w:t>
      </w:r>
      <w:r w:rsidR="00E222DD" w:rsidRPr="009E3279">
        <w:t>Federal Circuit and Family Court of Australia (</w:t>
      </w:r>
      <w:r w:rsidR="00451832" w:rsidRPr="009E3279">
        <w:t>Division 2</w:t>
      </w:r>
      <w:r w:rsidR="00E222DD" w:rsidRPr="009E3279">
        <w:t>)</w:t>
      </w:r>
      <w:r w:rsidRPr="009E3279">
        <w:t xml:space="preserve"> includes, and is taken always to have included, a reference to an application that:</w:t>
      </w:r>
    </w:p>
    <w:p w:rsidR="00BE7106" w:rsidRPr="009E3279" w:rsidRDefault="00BE7106" w:rsidP="000A7DAB">
      <w:pPr>
        <w:pStyle w:val="paragraph"/>
      </w:pPr>
      <w:r w:rsidRPr="009E3279">
        <w:tab/>
        <w:t>(a)</w:t>
      </w:r>
      <w:r w:rsidRPr="009E3279">
        <w:tab/>
        <w:t xml:space="preserve">has come, or that came, before the </w:t>
      </w:r>
      <w:r w:rsidR="00E222DD" w:rsidRPr="009E3279">
        <w:t>Federal Circuit and Family Court of Australia (</w:t>
      </w:r>
      <w:r w:rsidR="00451832" w:rsidRPr="009E3279">
        <w:t>Division 2</w:t>
      </w:r>
      <w:r w:rsidR="00E222DD" w:rsidRPr="009E3279">
        <w:t>)</w:t>
      </w:r>
      <w:r w:rsidRPr="009E3279">
        <w:t xml:space="preserve"> by way of a transfer from the Federal Court under section</w:t>
      </w:r>
      <w:r w:rsidR="00E075DF" w:rsidRPr="009E3279">
        <w:t> </w:t>
      </w:r>
      <w:r w:rsidRPr="009E3279">
        <w:t xml:space="preserve">32AB of the </w:t>
      </w:r>
      <w:r w:rsidRPr="009E3279">
        <w:rPr>
          <w:rFonts w:eastAsiaTheme="minorHAnsi" w:cstheme="minorBidi"/>
          <w:i/>
          <w:noProof/>
          <w:lang w:eastAsia="en-US"/>
        </w:rPr>
        <w:t>Federal Court of Australia Act 1976</w:t>
      </w:r>
      <w:r w:rsidRPr="009E3279">
        <w:t>; and</w:t>
      </w:r>
    </w:p>
    <w:p w:rsidR="00BE7106" w:rsidRPr="009E3279" w:rsidRDefault="00BE7106" w:rsidP="00BE7106">
      <w:pPr>
        <w:pStyle w:val="paragraph"/>
      </w:pPr>
      <w:r w:rsidRPr="009E3279">
        <w:tab/>
        <w:t>(b)</w:t>
      </w:r>
      <w:r w:rsidRPr="009E3279">
        <w:tab/>
        <w:t xml:space="preserve">could have been made directly to the </w:t>
      </w:r>
      <w:r w:rsidR="00E222DD" w:rsidRPr="009E3279">
        <w:t>Federal Circuit and Family Court of Australia (</w:t>
      </w:r>
      <w:r w:rsidR="00451832" w:rsidRPr="009E3279">
        <w:t>Division 2</w:t>
      </w:r>
      <w:r w:rsidR="00E222DD" w:rsidRPr="009E3279">
        <w:t>)</w:t>
      </w:r>
      <w:r w:rsidRPr="009E3279">
        <w:t>.</w:t>
      </w:r>
    </w:p>
    <w:p w:rsidR="00BE7106" w:rsidRPr="009E3279" w:rsidRDefault="00BE7106" w:rsidP="00BE7106">
      <w:pPr>
        <w:pStyle w:val="ActHead5"/>
      </w:pPr>
      <w:bookmarkStart w:id="6" w:name="_Toc152856367"/>
      <w:r w:rsidRPr="00B91F82">
        <w:rPr>
          <w:rStyle w:val="CharSectno"/>
        </w:rPr>
        <w:t>3A</w:t>
      </w:r>
      <w:r w:rsidRPr="009E3279">
        <w:t xml:space="preserve">  Certain legislation relating to Australian Capital Territory not to be enactment</w:t>
      </w:r>
      <w:bookmarkEnd w:id="6"/>
    </w:p>
    <w:p w:rsidR="00BE7106" w:rsidRPr="009E3279" w:rsidRDefault="00BE7106" w:rsidP="00187576">
      <w:pPr>
        <w:pStyle w:val="subsection"/>
      </w:pPr>
      <w:r w:rsidRPr="009E3279">
        <w:tab/>
        <w:t>(1)</w:t>
      </w:r>
      <w:r w:rsidRPr="009E3279">
        <w:tab/>
        <w:t xml:space="preserve">ACT enactments are not enactments except to the extent that they are covered by </w:t>
      </w:r>
      <w:r w:rsidR="00531000" w:rsidRPr="009E3279">
        <w:t>paragraph (</w:t>
      </w:r>
      <w:r w:rsidRPr="009E3279">
        <w:t xml:space="preserve">ca) or (cb) of the definition of </w:t>
      </w:r>
      <w:r w:rsidRPr="009E3279">
        <w:rPr>
          <w:b/>
          <w:i/>
        </w:rPr>
        <w:t>enactment</w:t>
      </w:r>
      <w:r w:rsidRPr="009E3279">
        <w:t xml:space="preserve"> in </w:t>
      </w:r>
      <w:r w:rsidR="00531000" w:rsidRPr="009E3279">
        <w:t>subsection 3</w:t>
      </w:r>
      <w:r w:rsidRPr="009E3279">
        <w:t>(1).</w:t>
      </w:r>
    </w:p>
    <w:p w:rsidR="00BE7106" w:rsidRPr="009E3279" w:rsidRDefault="00BE7106" w:rsidP="00BE7106">
      <w:pPr>
        <w:pStyle w:val="subsection"/>
      </w:pPr>
      <w:r w:rsidRPr="009E3279">
        <w:tab/>
        <w:t>(2)</w:t>
      </w:r>
      <w:r w:rsidRPr="009E3279">
        <w:tab/>
        <w:t xml:space="preserve">The </w:t>
      </w:r>
      <w:r w:rsidRPr="009E3279">
        <w:rPr>
          <w:rFonts w:eastAsiaTheme="minorHAnsi" w:cstheme="minorBidi"/>
          <w:i/>
          <w:noProof/>
          <w:lang w:eastAsia="en-US"/>
        </w:rPr>
        <w:t>Australian Capital Territory (Self</w:t>
      </w:r>
      <w:r w:rsidR="00B91F82">
        <w:rPr>
          <w:rFonts w:eastAsiaTheme="minorHAnsi" w:cstheme="minorBidi"/>
          <w:i/>
          <w:noProof/>
          <w:lang w:eastAsia="en-US"/>
        </w:rPr>
        <w:noBreakHyphen/>
      </w:r>
      <w:r w:rsidRPr="009E3279">
        <w:rPr>
          <w:rFonts w:eastAsiaTheme="minorHAnsi" w:cstheme="minorBidi"/>
          <w:i/>
          <w:noProof/>
          <w:lang w:eastAsia="en-US"/>
        </w:rPr>
        <w:t>Government) Act 1988</w:t>
      </w:r>
      <w:r w:rsidRPr="009E3279">
        <w:t xml:space="preserve"> and the </w:t>
      </w:r>
      <w:r w:rsidRPr="009E3279">
        <w:rPr>
          <w:rFonts w:eastAsiaTheme="minorHAnsi" w:cstheme="minorBidi"/>
          <w:i/>
          <w:noProof/>
          <w:lang w:eastAsia="en-US"/>
        </w:rPr>
        <w:t>Canberra Water Supply (Googong Dam) Act 1974</w:t>
      </w:r>
      <w:r w:rsidRPr="009E3279">
        <w:t xml:space="preserve"> are not enactments.</w:t>
      </w:r>
    </w:p>
    <w:p w:rsidR="00BE7106" w:rsidRPr="009E3279" w:rsidRDefault="00BE7106" w:rsidP="00BE7106">
      <w:pPr>
        <w:pStyle w:val="subsection"/>
      </w:pPr>
      <w:r w:rsidRPr="009E3279">
        <w:tab/>
        <w:t>(3)</w:t>
      </w:r>
      <w:r w:rsidRPr="009E3279">
        <w:tab/>
        <w:t>Part</w:t>
      </w:r>
      <w:r w:rsidR="00563617" w:rsidRPr="009E3279">
        <w:t> </w:t>
      </w:r>
      <w:r w:rsidRPr="009E3279">
        <w:t>IV, sections</w:t>
      </w:r>
      <w:r w:rsidR="00E075DF" w:rsidRPr="009E3279">
        <w:t> </w:t>
      </w:r>
      <w:r w:rsidRPr="009E3279">
        <w:t>29 and 30, subsection</w:t>
      </w:r>
      <w:r w:rsidR="00E075DF" w:rsidRPr="009E3279">
        <w:t> </w:t>
      </w:r>
      <w:r w:rsidRPr="009E3279">
        <w:t>63(2), section</w:t>
      </w:r>
      <w:r w:rsidR="00E075DF" w:rsidRPr="009E3279">
        <w:t> </w:t>
      </w:r>
      <w:r w:rsidRPr="009E3279">
        <w:t>66 and Division</w:t>
      </w:r>
      <w:r w:rsidR="00E075DF" w:rsidRPr="009E3279">
        <w:t> </w:t>
      </w:r>
      <w:r w:rsidRPr="009E3279">
        <w:t>5 of Part</w:t>
      </w:r>
      <w:r w:rsidR="00563617" w:rsidRPr="009E3279">
        <w:t> </w:t>
      </w:r>
      <w:r w:rsidRPr="009E3279">
        <w:t xml:space="preserve">X of the </w:t>
      </w:r>
      <w:r w:rsidRPr="009E3279">
        <w:rPr>
          <w:i/>
        </w:rPr>
        <w:t xml:space="preserve">Australian Capital Territory Planning and </w:t>
      </w:r>
      <w:r w:rsidRPr="009E3279">
        <w:rPr>
          <w:rFonts w:eastAsiaTheme="minorHAnsi" w:cstheme="minorBidi"/>
          <w:i/>
          <w:noProof/>
          <w:lang w:eastAsia="en-US"/>
        </w:rPr>
        <w:t>Land Management Act 1988</w:t>
      </w:r>
      <w:r w:rsidRPr="009E3279">
        <w:t xml:space="preserve"> are not enactments.</w:t>
      </w:r>
    </w:p>
    <w:p w:rsidR="00BE7106" w:rsidRPr="009E3279" w:rsidRDefault="00BE7106" w:rsidP="00BE7106">
      <w:pPr>
        <w:pStyle w:val="subsection"/>
      </w:pPr>
      <w:r w:rsidRPr="009E3279">
        <w:tab/>
        <w:t>(4)</w:t>
      </w:r>
      <w:r w:rsidRPr="009E3279">
        <w:tab/>
        <w:t>Where the whole of an Act or Ordinance is not an enactment, an instrument made under it is not an enactment.</w:t>
      </w:r>
    </w:p>
    <w:p w:rsidR="00BE7106" w:rsidRPr="009E3279" w:rsidRDefault="00BE7106" w:rsidP="00BE7106">
      <w:pPr>
        <w:pStyle w:val="subsection"/>
      </w:pPr>
      <w:r w:rsidRPr="009E3279">
        <w:tab/>
        <w:t>(5)</w:t>
      </w:r>
      <w:r w:rsidRPr="009E3279">
        <w:tab/>
        <w:t>Where part of an Act or Ordinance is not an enactment, an instrument made under the Act or Ordinance, as the case may be, is not an enactment unless made for the purposes of the other part of the Act or Ordinance, as the case may be.</w:t>
      </w:r>
    </w:p>
    <w:p w:rsidR="00BE7106" w:rsidRPr="009E3279" w:rsidRDefault="00BE7106" w:rsidP="00BE7106">
      <w:pPr>
        <w:pStyle w:val="ActHead5"/>
      </w:pPr>
      <w:bookmarkStart w:id="7" w:name="_Toc152856368"/>
      <w:r w:rsidRPr="00B91F82">
        <w:rPr>
          <w:rStyle w:val="CharSectno"/>
        </w:rPr>
        <w:t>4</w:t>
      </w:r>
      <w:r w:rsidRPr="009E3279">
        <w:t xml:space="preserve">  Act to operate notwithstanding anything in existing laws</w:t>
      </w:r>
      <w:bookmarkEnd w:id="7"/>
    </w:p>
    <w:p w:rsidR="00BE7106" w:rsidRPr="009E3279" w:rsidRDefault="00BE7106" w:rsidP="00BE7106">
      <w:pPr>
        <w:pStyle w:val="subsection"/>
      </w:pPr>
      <w:r w:rsidRPr="009E3279">
        <w:tab/>
      </w:r>
      <w:r w:rsidRPr="009E3279">
        <w:tab/>
        <w:t>This Act has effect notwithstanding anything contained in any law in force at the commencement of this Act.</w:t>
      </w:r>
    </w:p>
    <w:p w:rsidR="00BE7106" w:rsidRPr="009E3279" w:rsidRDefault="00BE7106" w:rsidP="00BE7106">
      <w:pPr>
        <w:pStyle w:val="ActHead5"/>
      </w:pPr>
      <w:bookmarkStart w:id="8" w:name="_Toc152856369"/>
      <w:r w:rsidRPr="00B91F82">
        <w:rPr>
          <w:rStyle w:val="CharSectno"/>
        </w:rPr>
        <w:t>5</w:t>
      </w:r>
      <w:r w:rsidRPr="009E3279">
        <w:t xml:space="preserve">  Applications for review of decisions</w:t>
      </w:r>
      <w:bookmarkEnd w:id="8"/>
    </w:p>
    <w:p w:rsidR="00BE7106" w:rsidRPr="009E3279" w:rsidRDefault="00BE7106" w:rsidP="00BE7106">
      <w:pPr>
        <w:pStyle w:val="subsection"/>
        <w:keepNext/>
        <w:keepLines/>
      </w:pPr>
      <w:r w:rsidRPr="009E3279">
        <w:tab/>
        <w:t>(1)</w:t>
      </w:r>
      <w:r w:rsidRPr="009E3279">
        <w:tab/>
        <w:t xml:space="preserve">A person who is aggrieved by a decision to which this Act applies that is made after the commencement of this Act may apply to the Federal Court or the </w:t>
      </w:r>
      <w:r w:rsidR="00090D91" w:rsidRPr="009E3279">
        <w:t>Federal Circuit and Family Court of Australia (</w:t>
      </w:r>
      <w:r w:rsidR="00451832" w:rsidRPr="009E3279">
        <w:t>Division 2</w:t>
      </w:r>
      <w:r w:rsidR="00090D91" w:rsidRPr="009E3279">
        <w:t>)</w:t>
      </w:r>
      <w:r w:rsidRPr="009E3279">
        <w:t xml:space="preserve"> for an order of review in respect of the decision on any one or more of the following grounds:</w:t>
      </w:r>
    </w:p>
    <w:p w:rsidR="00BE7106" w:rsidRPr="009E3279" w:rsidRDefault="00BE7106" w:rsidP="00BE7106">
      <w:pPr>
        <w:pStyle w:val="paragraph"/>
      </w:pPr>
      <w:r w:rsidRPr="009E3279">
        <w:tab/>
        <w:t>(a)</w:t>
      </w:r>
      <w:r w:rsidRPr="009E3279">
        <w:tab/>
        <w:t>that a breach of the rules of natural justice occurred in connection with the making of the decision;</w:t>
      </w:r>
    </w:p>
    <w:p w:rsidR="00BE7106" w:rsidRPr="009E3279" w:rsidRDefault="00BE7106" w:rsidP="00BE7106">
      <w:pPr>
        <w:pStyle w:val="paragraph"/>
      </w:pPr>
      <w:r w:rsidRPr="009E3279">
        <w:tab/>
        <w:t>(b)</w:t>
      </w:r>
      <w:r w:rsidRPr="009E3279">
        <w:tab/>
        <w:t>that procedures that were required by law to be observed in connection with the making of the decision were not observed;</w:t>
      </w:r>
    </w:p>
    <w:p w:rsidR="00BE7106" w:rsidRPr="009E3279" w:rsidRDefault="00BE7106" w:rsidP="00BE7106">
      <w:pPr>
        <w:pStyle w:val="paragraph"/>
      </w:pPr>
      <w:r w:rsidRPr="009E3279">
        <w:tab/>
        <w:t>(c)</w:t>
      </w:r>
      <w:r w:rsidRPr="009E3279">
        <w:tab/>
        <w:t>that the person who purported to make the decision did not have jurisdiction to make the decision;</w:t>
      </w:r>
    </w:p>
    <w:p w:rsidR="00BE7106" w:rsidRPr="009E3279" w:rsidRDefault="00BE7106" w:rsidP="00BE7106">
      <w:pPr>
        <w:pStyle w:val="paragraph"/>
      </w:pPr>
      <w:r w:rsidRPr="009E3279">
        <w:tab/>
        <w:t>(d)</w:t>
      </w:r>
      <w:r w:rsidRPr="009E3279">
        <w:tab/>
        <w:t>that the decision was not authorized by the enactment in pursuance of which it was purported to be made;</w:t>
      </w:r>
    </w:p>
    <w:p w:rsidR="00BE7106" w:rsidRPr="009E3279" w:rsidRDefault="00BE7106" w:rsidP="00BE7106">
      <w:pPr>
        <w:pStyle w:val="paragraph"/>
      </w:pPr>
      <w:r w:rsidRPr="009E3279">
        <w:tab/>
        <w:t>(e)</w:t>
      </w:r>
      <w:r w:rsidRPr="009E3279">
        <w:tab/>
        <w:t>that the making of the decision was an improper exercise of the power conferred by the enactment in pursuance of which it was purported to be made;</w:t>
      </w:r>
    </w:p>
    <w:p w:rsidR="00BE7106" w:rsidRPr="009E3279" w:rsidRDefault="00BE7106" w:rsidP="00BE7106">
      <w:pPr>
        <w:pStyle w:val="paragraph"/>
      </w:pPr>
      <w:r w:rsidRPr="009E3279">
        <w:tab/>
        <w:t>(f)</w:t>
      </w:r>
      <w:r w:rsidRPr="009E3279">
        <w:tab/>
        <w:t>that the decision involved an error of law, whether or not the error appears on the record of the decision;</w:t>
      </w:r>
    </w:p>
    <w:p w:rsidR="00BE7106" w:rsidRPr="009E3279" w:rsidRDefault="00BE7106" w:rsidP="00BE7106">
      <w:pPr>
        <w:pStyle w:val="paragraph"/>
      </w:pPr>
      <w:r w:rsidRPr="009E3279">
        <w:tab/>
        <w:t>(g)</w:t>
      </w:r>
      <w:r w:rsidRPr="009E3279">
        <w:tab/>
        <w:t>that the decision was induced or affected by fraud;</w:t>
      </w:r>
    </w:p>
    <w:p w:rsidR="00BE7106" w:rsidRPr="009E3279" w:rsidRDefault="00BE7106" w:rsidP="00BE7106">
      <w:pPr>
        <w:pStyle w:val="paragraph"/>
      </w:pPr>
      <w:r w:rsidRPr="009E3279">
        <w:tab/>
        <w:t>(h)</w:t>
      </w:r>
      <w:r w:rsidRPr="009E3279">
        <w:tab/>
        <w:t>that there was no evidence or other material to justify the making of the decision;</w:t>
      </w:r>
    </w:p>
    <w:p w:rsidR="00BE7106" w:rsidRPr="009E3279" w:rsidRDefault="00BE7106" w:rsidP="00BE7106">
      <w:pPr>
        <w:pStyle w:val="paragraph"/>
      </w:pPr>
      <w:r w:rsidRPr="009E3279">
        <w:tab/>
        <w:t>(j)</w:t>
      </w:r>
      <w:r w:rsidRPr="009E3279">
        <w:tab/>
        <w:t>that the decision was otherwise contrary to law.</w:t>
      </w:r>
    </w:p>
    <w:p w:rsidR="00BE7106" w:rsidRPr="009E3279" w:rsidRDefault="00BE7106" w:rsidP="00BE7106">
      <w:pPr>
        <w:pStyle w:val="subsection"/>
      </w:pPr>
      <w:r w:rsidRPr="009E3279">
        <w:tab/>
        <w:t>(2)</w:t>
      </w:r>
      <w:r w:rsidRPr="009E3279">
        <w:tab/>
        <w:t xml:space="preserve">The reference in </w:t>
      </w:r>
      <w:r w:rsidR="00531000" w:rsidRPr="009E3279">
        <w:t>paragraph (</w:t>
      </w:r>
      <w:r w:rsidRPr="009E3279">
        <w:t>1)(e) to an improper exercise of a power shall be construed as including a reference to:</w:t>
      </w:r>
    </w:p>
    <w:p w:rsidR="00BE7106" w:rsidRPr="009E3279" w:rsidRDefault="00BE7106" w:rsidP="00BE7106">
      <w:pPr>
        <w:pStyle w:val="paragraph"/>
      </w:pPr>
      <w:r w:rsidRPr="009E3279">
        <w:tab/>
        <w:t>(a)</w:t>
      </w:r>
      <w:r w:rsidRPr="009E3279">
        <w:tab/>
        <w:t>taking an irrelevant consideration into account in the exercise of a power;</w:t>
      </w:r>
    </w:p>
    <w:p w:rsidR="00BE7106" w:rsidRPr="009E3279" w:rsidRDefault="00BE7106" w:rsidP="00BE7106">
      <w:pPr>
        <w:pStyle w:val="paragraph"/>
      </w:pPr>
      <w:r w:rsidRPr="009E3279">
        <w:tab/>
        <w:t>(b)</w:t>
      </w:r>
      <w:r w:rsidRPr="009E3279">
        <w:tab/>
        <w:t>failing to take a relevant consideration into account in the exercise of a power;</w:t>
      </w:r>
    </w:p>
    <w:p w:rsidR="00BE7106" w:rsidRPr="009E3279" w:rsidRDefault="00BE7106" w:rsidP="00BE7106">
      <w:pPr>
        <w:pStyle w:val="paragraph"/>
      </w:pPr>
      <w:r w:rsidRPr="009E3279">
        <w:tab/>
        <w:t>(c)</w:t>
      </w:r>
      <w:r w:rsidRPr="009E3279">
        <w:tab/>
        <w:t>an exercise of a power for a purpose other than a purpose for which the power is conferred;</w:t>
      </w:r>
    </w:p>
    <w:p w:rsidR="00BE7106" w:rsidRPr="009E3279" w:rsidRDefault="00BE7106" w:rsidP="00BE7106">
      <w:pPr>
        <w:pStyle w:val="paragraph"/>
      </w:pPr>
      <w:r w:rsidRPr="009E3279">
        <w:tab/>
        <w:t>(d)</w:t>
      </w:r>
      <w:r w:rsidRPr="009E3279">
        <w:tab/>
        <w:t>an exercise of a discretionary power in bad faith;</w:t>
      </w:r>
    </w:p>
    <w:p w:rsidR="00BE7106" w:rsidRPr="009E3279" w:rsidRDefault="00BE7106" w:rsidP="00BE7106">
      <w:pPr>
        <w:pStyle w:val="paragraph"/>
      </w:pPr>
      <w:r w:rsidRPr="009E3279">
        <w:tab/>
        <w:t>(e)</w:t>
      </w:r>
      <w:r w:rsidRPr="009E3279">
        <w:tab/>
        <w:t>an exercise of a personal discretionary power at the direction or behest of another person;</w:t>
      </w:r>
    </w:p>
    <w:p w:rsidR="00BE7106" w:rsidRPr="009E3279" w:rsidRDefault="00BE7106" w:rsidP="00BE7106">
      <w:pPr>
        <w:pStyle w:val="paragraph"/>
      </w:pPr>
      <w:r w:rsidRPr="009E3279">
        <w:tab/>
        <w:t>(f)</w:t>
      </w:r>
      <w:r w:rsidRPr="009E3279">
        <w:tab/>
        <w:t>an exercise of a discretionary power in accordance with a rule or policy without regard to the merits of the particular case;</w:t>
      </w:r>
    </w:p>
    <w:p w:rsidR="00BE7106" w:rsidRPr="009E3279" w:rsidRDefault="00BE7106" w:rsidP="00BE7106">
      <w:pPr>
        <w:pStyle w:val="paragraph"/>
      </w:pPr>
      <w:r w:rsidRPr="009E3279">
        <w:tab/>
        <w:t>(g)</w:t>
      </w:r>
      <w:r w:rsidRPr="009E3279">
        <w:tab/>
        <w:t>an exercise of a power that is so unreasonable that no reasonable person could have so exercised the power;</w:t>
      </w:r>
    </w:p>
    <w:p w:rsidR="00BE7106" w:rsidRPr="009E3279" w:rsidRDefault="00BE7106" w:rsidP="00BE7106">
      <w:pPr>
        <w:pStyle w:val="paragraph"/>
      </w:pPr>
      <w:r w:rsidRPr="009E3279">
        <w:tab/>
        <w:t>(h)</w:t>
      </w:r>
      <w:r w:rsidRPr="009E3279">
        <w:tab/>
        <w:t>an exercise of a power in such a way that the result of the exercise of the power is uncertain; and</w:t>
      </w:r>
    </w:p>
    <w:p w:rsidR="00BE7106" w:rsidRPr="009E3279" w:rsidRDefault="00BE7106" w:rsidP="00BE7106">
      <w:pPr>
        <w:pStyle w:val="paragraph"/>
      </w:pPr>
      <w:r w:rsidRPr="009E3279">
        <w:tab/>
        <w:t>(j)</w:t>
      </w:r>
      <w:r w:rsidRPr="009E3279">
        <w:tab/>
        <w:t>any other exercise of a power in a way that constitutes abuse of the power.</w:t>
      </w:r>
    </w:p>
    <w:p w:rsidR="00BE7106" w:rsidRPr="009E3279" w:rsidRDefault="00BE7106" w:rsidP="000A7DAB">
      <w:pPr>
        <w:pStyle w:val="subsection"/>
        <w:keepNext/>
        <w:keepLines/>
      </w:pPr>
      <w:r w:rsidRPr="009E3279">
        <w:tab/>
        <w:t>(3)</w:t>
      </w:r>
      <w:r w:rsidRPr="009E3279">
        <w:tab/>
        <w:t xml:space="preserve">The ground specified in </w:t>
      </w:r>
      <w:r w:rsidR="00531000" w:rsidRPr="009E3279">
        <w:t>paragraph (</w:t>
      </w:r>
      <w:r w:rsidRPr="009E3279">
        <w:t>1)(h) shall not be taken to be made out unless:</w:t>
      </w:r>
    </w:p>
    <w:p w:rsidR="00BE7106" w:rsidRPr="009E3279" w:rsidRDefault="00BE7106" w:rsidP="00BE7106">
      <w:pPr>
        <w:pStyle w:val="paragraph"/>
      </w:pPr>
      <w:r w:rsidRPr="009E3279">
        <w:tab/>
        <w:t>(a)</w:t>
      </w:r>
      <w:r w:rsidRPr="009E3279">
        <w:tab/>
        <w:t>the person who made the decision was required by law to reach that decision only if a particular matter was established, and there was no evidence or other material (including facts of which he or she was entitled to take notice) from which he or she could reasonably be satisfied that the matter was established; or</w:t>
      </w:r>
    </w:p>
    <w:p w:rsidR="00BE7106" w:rsidRPr="009E3279" w:rsidRDefault="00BE7106" w:rsidP="00BE7106">
      <w:pPr>
        <w:pStyle w:val="paragraph"/>
      </w:pPr>
      <w:r w:rsidRPr="009E3279">
        <w:tab/>
        <w:t>(b)</w:t>
      </w:r>
      <w:r w:rsidRPr="009E3279">
        <w:tab/>
        <w:t>the person who made the decision based the decision on the existence of a particular fact, and that fact did not exist.</w:t>
      </w:r>
    </w:p>
    <w:p w:rsidR="00BE7106" w:rsidRPr="009E3279" w:rsidRDefault="00BE7106" w:rsidP="00BE7106">
      <w:pPr>
        <w:pStyle w:val="ActHead5"/>
      </w:pPr>
      <w:bookmarkStart w:id="9" w:name="_Toc152856370"/>
      <w:r w:rsidRPr="00B91F82">
        <w:rPr>
          <w:rStyle w:val="CharSectno"/>
        </w:rPr>
        <w:t>6</w:t>
      </w:r>
      <w:r w:rsidRPr="009E3279">
        <w:t xml:space="preserve">  Applications for review of conduct related to making of decisions</w:t>
      </w:r>
      <w:bookmarkEnd w:id="9"/>
    </w:p>
    <w:p w:rsidR="00BE7106" w:rsidRPr="009E3279" w:rsidRDefault="00BE7106" w:rsidP="00BE7106">
      <w:pPr>
        <w:pStyle w:val="subsection"/>
      </w:pPr>
      <w:r w:rsidRPr="009E3279">
        <w:tab/>
        <w:t>(1)</w:t>
      </w:r>
      <w:r w:rsidRPr="009E3279">
        <w:tab/>
        <w:t xml:space="preserve">Where a person has engaged, is engaging, or proposes to engage, in conduct for the purpose of making a decision to which this Act applies, a person who is aggrieved by the conduct may apply to the Federal Court or the </w:t>
      </w:r>
      <w:r w:rsidR="00090D91" w:rsidRPr="009E3279">
        <w:t>Federal Circuit and Family Court of Australia (</w:t>
      </w:r>
      <w:r w:rsidR="00451832" w:rsidRPr="009E3279">
        <w:t>Division 2</w:t>
      </w:r>
      <w:r w:rsidR="00090D91" w:rsidRPr="009E3279">
        <w:t>)</w:t>
      </w:r>
      <w:r w:rsidRPr="009E3279">
        <w:t xml:space="preserve"> for an order of review in respect of the conduct on any one or more of the following grounds:</w:t>
      </w:r>
    </w:p>
    <w:p w:rsidR="00BE7106" w:rsidRPr="009E3279" w:rsidRDefault="00BE7106" w:rsidP="00BE7106">
      <w:pPr>
        <w:pStyle w:val="paragraph"/>
      </w:pPr>
      <w:r w:rsidRPr="009E3279">
        <w:tab/>
        <w:t>(a)</w:t>
      </w:r>
      <w:r w:rsidRPr="009E3279">
        <w:tab/>
        <w:t>that a breach of the rules of natural justice has occurred, is occurring, or is likely to occur, in connection with the conduct;</w:t>
      </w:r>
    </w:p>
    <w:p w:rsidR="00BE7106" w:rsidRPr="009E3279" w:rsidRDefault="00BE7106" w:rsidP="00BE7106">
      <w:pPr>
        <w:pStyle w:val="paragraph"/>
      </w:pPr>
      <w:r w:rsidRPr="009E3279">
        <w:tab/>
        <w:t>(b)</w:t>
      </w:r>
      <w:r w:rsidRPr="009E3279">
        <w:tab/>
        <w:t>that procedures that are required by law to be observed in respect of the conduct have not been, are not being, or are likely not to be, observed;</w:t>
      </w:r>
    </w:p>
    <w:p w:rsidR="00BE7106" w:rsidRPr="009E3279" w:rsidRDefault="00BE7106" w:rsidP="00BE7106">
      <w:pPr>
        <w:pStyle w:val="paragraph"/>
      </w:pPr>
      <w:r w:rsidRPr="009E3279">
        <w:tab/>
        <w:t>(c)</w:t>
      </w:r>
      <w:r w:rsidRPr="009E3279">
        <w:tab/>
        <w:t>that the person who has engaged, is engaging, or proposes to engage, in the conduct does not have jurisdiction to make the proposed decision;</w:t>
      </w:r>
    </w:p>
    <w:p w:rsidR="00BE7106" w:rsidRPr="009E3279" w:rsidRDefault="00BE7106" w:rsidP="00BE7106">
      <w:pPr>
        <w:pStyle w:val="paragraph"/>
      </w:pPr>
      <w:r w:rsidRPr="009E3279">
        <w:tab/>
        <w:t>(d)</w:t>
      </w:r>
      <w:r w:rsidRPr="009E3279">
        <w:tab/>
        <w:t>that the enactment in pursuance of which the decision is proposed to be made does not authorize the making of the proposed decision;</w:t>
      </w:r>
    </w:p>
    <w:p w:rsidR="00BE7106" w:rsidRPr="009E3279" w:rsidRDefault="00BE7106" w:rsidP="00BE7106">
      <w:pPr>
        <w:pStyle w:val="paragraph"/>
      </w:pPr>
      <w:r w:rsidRPr="009E3279">
        <w:tab/>
        <w:t>(e)</w:t>
      </w:r>
      <w:r w:rsidRPr="009E3279">
        <w:tab/>
        <w:t>that the making of the proposed decision would be an improper exercise of the power conferred by the enactment in pursuance of which the decision is proposed to be made;</w:t>
      </w:r>
    </w:p>
    <w:p w:rsidR="00BE7106" w:rsidRPr="009E3279" w:rsidRDefault="00BE7106" w:rsidP="00BE7106">
      <w:pPr>
        <w:pStyle w:val="paragraph"/>
      </w:pPr>
      <w:r w:rsidRPr="009E3279">
        <w:tab/>
        <w:t>(f)</w:t>
      </w:r>
      <w:r w:rsidRPr="009E3279">
        <w:tab/>
        <w:t>that an error of law had been, is being, or is likely to be, committed in the course of the conduct or is likely to be committed in the making of the proposed decision;</w:t>
      </w:r>
    </w:p>
    <w:p w:rsidR="00BE7106" w:rsidRPr="009E3279" w:rsidRDefault="00BE7106" w:rsidP="00BE7106">
      <w:pPr>
        <w:pStyle w:val="paragraph"/>
      </w:pPr>
      <w:r w:rsidRPr="009E3279">
        <w:tab/>
        <w:t>(g)</w:t>
      </w:r>
      <w:r w:rsidRPr="009E3279">
        <w:tab/>
        <w:t>that fraud has taken place, is taking place, or is likely to take place, in the course of the conduct;</w:t>
      </w:r>
    </w:p>
    <w:p w:rsidR="00BE7106" w:rsidRPr="009E3279" w:rsidRDefault="00BE7106" w:rsidP="00BE7106">
      <w:pPr>
        <w:pStyle w:val="paragraph"/>
      </w:pPr>
      <w:r w:rsidRPr="009E3279">
        <w:tab/>
        <w:t>(h)</w:t>
      </w:r>
      <w:r w:rsidRPr="009E3279">
        <w:tab/>
        <w:t>that there is no evidence or other material to justify the making of the proposed decision;</w:t>
      </w:r>
    </w:p>
    <w:p w:rsidR="00BE7106" w:rsidRPr="009E3279" w:rsidRDefault="00BE7106" w:rsidP="00BE7106">
      <w:pPr>
        <w:pStyle w:val="paragraph"/>
      </w:pPr>
      <w:r w:rsidRPr="009E3279">
        <w:tab/>
        <w:t>(j)</w:t>
      </w:r>
      <w:r w:rsidRPr="009E3279">
        <w:tab/>
        <w:t>that the making of the proposed decision would be otherwise contrary to law.</w:t>
      </w:r>
    </w:p>
    <w:p w:rsidR="00BE7106" w:rsidRPr="009E3279" w:rsidRDefault="00BE7106" w:rsidP="009B17D5">
      <w:pPr>
        <w:pStyle w:val="subsection"/>
        <w:keepNext/>
      </w:pPr>
      <w:r w:rsidRPr="009E3279">
        <w:tab/>
        <w:t>(2)</w:t>
      </w:r>
      <w:r w:rsidRPr="009E3279">
        <w:tab/>
        <w:t xml:space="preserve">The reference in </w:t>
      </w:r>
      <w:r w:rsidR="00531000" w:rsidRPr="009E3279">
        <w:t>paragraph (</w:t>
      </w:r>
      <w:r w:rsidRPr="009E3279">
        <w:t>1)(e) to an improper exercise of a power shall be construed as including a reference to:</w:t>
      </w:r>
    </w:p>
    <w:p w:rsidR="00BE7106" w:rsidRPr="009E3279" w:rsidRDefault="00BE7106" w:rsidP="00BE7106">
      <w:pPr>
        <w:pStyle w:val="paragraph"/>
      </w:pPr>
      <w:r w:rsidRPr="009E3279">
        <w:tab/>
        <w:t>(a)</w:t>
      </w:r>
      <w:r w:rsidRPr="009E3279">
        <w:tab/>
        <w:t>taking an irrelevant consideration into account in the exercise of a power;</w:t>
      </w:r>
    </w:p>
    <w:p w:rsidR="00BE7106" w:rsidRPr="009E3279" w:rsidRDefault="00BE7106" w:rsidP="00BE7106">
      <w:pPr>
        <w:pStyle w:val="paragraph"/>
      </w:pPr>
      <w:r w:rsidRPr="009E3279">
        <w:tab/>
        <w:t>(b)</w:t>
      </w:r>
      <w:r w:rsidRPr="009E3279">
        <w:tab/>
        <w:t>failing to take a relevant consideration into account in the exercise of a power;</w:t>
      </w:r>
    </w:p>
    <w:p w:rsidR="00BE7106" w:rsidRPr="009E3279" w:rsidRDefault="00BE7106" w:rsidP="00BE7106">
      <w:pPr>
        <w:pStyle w:val="paragraph"/>
      </w:pPr>
      <w:r w:rsidRPr="009E3279">
        <w:tab/>
        <w:t>(c)</w:t>
      </w:r>
      <w:r w:rsidRPr="009E3279">
        <w:tab/>
        <w:t>an exercise of a power for a purpose other than a purpose for which the power is conferred;</w:t>
      </w:r>
    </w:p>
    <w:p w:rsidR="00BE7106" w:rsidRPr="009E3279" w:rsidRDefault="00BE7106" w:rsidP="00BE7106">
      <w:pPr>
        <w:pStyle w:val="paragraph"/>
      </w:pPr>
      <w:r w:rsidRPr="009E3279">
        <w:tab/>
        <w:t>(d)</w:t>
      </w:r>
      <w:r w:rsidRPr="009E3279">
        <w:tab/>
        <w:t>an exercise of a discretionary power in bad faith;</w:t>
      </w:r>
    </w:p>
    <w:p w:rsidR="00BE7106" w:rsidRPr="009E3279" w:rsidRDefault="00BE7106" w:rsidP="00BE7106">
      <w:pPr>
        <w:pStyle w:val="paragraph"/>
      </w:pPr>
      <w:r w:rsidRPr="009E3279">
        <w:tab/>
        <w:t>(e)</w:t>
      </w:r>
      <w:r w:rsidRPr="009E3279">
        <w:tab/>
        <w:t>an exercise of a personal discretionary power at the direction or behest of another person;</w:t>
      </w:r>
    </w:p>
    <w:p w:rsidR="00BE7106" w:rsidRPr="009E3279" w:rsidRDefault="00BE7106" w:rsidP="00BE7106">
      <w:pPr>
        <w:pStyle w:val="paragraph"/>
      </w:pPr>
      <w:r w:rsidRPr="009E3279">
        <w:tab/>
        <w:t>(f)</w:t>
      </w:r>
      <w:r w:rsidRPr="009E3279">
        <w:tab/>
        <w:t>an exercise of a discretionary power in accordance with a rule or policy without regard to the merits of the particular case;</w:t>
      </w:r>
    </w:p>
    <w:p w:rsidR="00BE7106" w:rsidRPr="009E3279" w:rsidRDefault="00BE7106" w:rsidP="00BE7106">
      <w:pPr>
        <w:pStyle w:val="paragraph"/>
      </w:pPr>
      <w:r w:rsidRPr="009E3279">
        <w:tab/>
        <w:t>(g)</w:t>
      </w:r>
      <w:r w:rsidRPr="009E3279">
        <w:tab/>
        <w:t>an exercise of a power that is so unreasonable that no reasonable person could have so exercised the power;</w:t>
      </w:r>
    </w:p>
    <w:p w:rsidR="00BE7106" w:rsidRPr="009E3279" w:rsidRDefault="00BE7106" w:rsidP="00BE7106">
      <w:pPr>
        <w:pStyle w:val="paragraph"/>
      </w:pPr>
      <w:r w:rsidRPr="009E3279">
        <w:tab/>
        <w:t>(h)</w:t>
      </w:r>
      <w:r w:rsidRPr="009E3279">
        <w:tab/>
        <w:t>an exercise of a power in such a way that the result of the exercise of the power is uncertain; and</w:t>
      </w:r>
    </w:p>
    <w:p w:rsidR="00BE7106" w:rsidRPr="009E3279" w:rsidRDefault="00BE7106" w:rsidP="00BE7106">
      <w:pPr>
        <w:pStyle w:val="paragraph"/>
      </w:pPr>
      <w:r w:rsidRPr="009E3279">
        <w:tab/>
        <w:t>(j)</w:t>
      </w:r>
      <w:r w:rsidRPr="009E3279">
        <w:tab/>
        <w:t>any other exercise of a power in a way that constitutes abuse of the power.</w:t>
      </w:r>
    </w:p>
    <w:p w:rsidR="00BE7106" w:rsidRPr="009E3279" w:rsidRDefault="00BE7106" w:rsidP="00BE7106">
      <w:pPr>
        <w:pStyle w:val="subsection"/>
        <w:keepNext/>
        <w:keepLines/>
      </w:pPr>
      <w:r w:rsidRPr="009E3279">
        <w:tab/>
        <w:t>(3)</w:t>
      </w:r>
      <w:r w:rsidRPr="009E3279">
        <w:tab/>
        <w:t xml:space="preserve">The ground specified in </w:t>
      </w:r>
      <w:r w:rsidR="00531000" w:rsidRPr="009E3279">
        <w:t>paragraph (</w:t>
      </w:r>
      <w:r w:rsidRPr="009E3279">
        <w:t>1)(h) shall not be taken to be made out unless:</w:t>
      </w:r>
    </w:p>
    <w:p w:rsidR="00BE7106" w:rsidRPr="009E3279" w:rsidRDefault="00BE7106" w:rsidP="00BE7106">
      <w:pPr>
        <w:pStyle w:val="paragraph"/>
      </w:pPr>
      <w:r w:rsidRPr="009E3279">
        <w:tab/>
        <w:t>(a)</w:t>
      </w:r>
      <w:r w:rsidRPr="009E3279">
        <w:tab/>
        <w:t>the person who proposes to make the decision is required by law to reach that decision only if a particular matter is established, and there is no evidence or other material (including facts of which he or she is entitled to take notice) from which he or she can reasonably be satisfied that the matter is established; or</w:t>
      </w:r>
    </w:p>
    <w:p w:rsidR="00BE7106" w:rsidRPr="009E3279" w:rsidRDefault="00BE7106" w:rsidP="00BE7106">
      <w:pPr>
        <w:pStyle w:val="paragraph"/>
      </w:pPr>
      <w:r w:rsidRPr="009E3279">
        <w:tab/>
        <w:t>(b)</w:t>
      </w:r>
      <w:r w:rsidRPr="009E3279">
        <w:tab/>
        <w:t>the person proposes to make the decision on the basis of the existence of a particular fact, and that fact does not exist.</w:t>
      </w:r>
    </w:p>
    <w:p w:rsidR="00BE7106" w:rsidRPr="009E3279" w:rsidRDefault="00BE7106" w:rsidP="000A7DAB">
      <w:pPr>
        <w:pStyle w:val="ActHead5"/>
      </w:pPr>
      <w:bookmarkStart w:id="10" w:name="_Toc152856371"/>
      <w:r w:rsidRPr="00B91F82">
        <w:rPr>
          <w:rStyle w:val="CharSectno"/>
        </w:rPr>
        <w:t>7</w:t>
      </w:r>
      <w:r w:rsidRPr="009E3279">
        <w:t xml:space="preserve">  Applications in respect of failures to make decisions</w:t>
      </w:r>
      <w:bookmarkEnd w:id="10"/>
    </w:p>
    <w:p w:rsidR="00BE7106" w:rsidRPr="009E3279" w:rsidRDefault="00BE7106" w:rsidP="000A7DAB">
      <w:pPr>
        <w:pStyle w:val="subsection"/>
        <w:keepNext/>
        <w:keepLines/>
      </w:pPr>
      <w:r w:rsidRPr="009E3279">
        <w:tab/>
        <w:t>(1)</w:t>
      </w:r>
      <w:r w:rsidRPr="009E3279">
        <w:tab/>
        <w:t>Where:</w:t>
      </w:r>
    </w:p>
    <w:p w:rsidR="00BE7106" w:rsidRPr="009E3279" w:rsidRDefault="00BE7106" w:rsidP="00BE7106">
      <w:pPr>
        <w:pStyle w:val="paragraph"/>
      </w:pPr>
      <w:r w:rsidRPr="009E3279">
        <w:tab/>
        <w:t>(a)</w:t>
      </w:r>
      <w:r w:rsidRPr="009E3279">
        <w:tab/>
        <w:t>a person has a duty to make a decision to which this Act applies;</w:t>
      </w:r>
    </w:p>
    <w:p w:rsidR="00BE7106" w:rsidRPr="009E3279" w:rsidRDefault="00BE7106" w:rsidP="00BE7106">
      <w:pPr>
        <w:pStyle w:val="paragraph"/>
      </w:pPr>
      <w:r w:rsidRPr="009E3279">
        <w:tab/>
        <w:t>(b)</w:t>
      </w:r>
      <w:r w:rsidRPr="009E3279">
        <w:tab/>
        <w:t>there is no law that prescribes a period within which the person is required to make that decision; and</w:t>
      </w:r>
    </w:p>
    <w:p w:rsidR="00BE7106" w:rsidRPr="009E3279" w:rsidRDefault="00BE7106" w:rsidP="00BF3E93">
      <w:pPr>
        <w:pStyle w:val="paragraph"/>
      </w:pPr>
      <w:r w:rsidRPr="009E3279">
        <w:tab/>
        <w:t>(c)</w:t>
      </w:r>
      <w:r w:rsidRPr="009E3279">
        <w:tab/>
        <w:t>the person has failed to make that decision;</w:t>
      </w:r>
    </w:p>
    <w:p w:rsidR="00BE7106" w:rsidRPr="009E3279" w:rsidRDefault="00BE7106" w:rsidP="00BF3E93">
      <w:pPr>
        <w:pStyle w:val="subsection2"/>
      </w:pPr>
      <w:r w:rsidRPr="009E3279">
        <w:t>a person who is aggrieved by the failure of the first</w:t>
      </w:r>
      <w:r w:rsidR="00B91F82">
        <w:noBreakHyphen/>
      </w:r>
      <w:r w:rsidRPr="009E3279">
        <w:t xml:space="preserve">mentioned person to make the decision may apply to the Federal Court or the </w:t>
      </w:r>
      <w:r w:rsidR="00090D91" w:rsidRPr="009E3279">
        <w:t>Federal Circuit and Family Court of Australia (</w:t>
      </w:r>
      <w:r w:rsidR="00451832" w:rsidRPr="009E3279">
        <w:t>Division 2</w:t>
      </w:r>
      <w:r w:rsidR="00090D91" w:rsidRPr="009E3279">
        <w:t>)</w:t>
      </w:r>
      <w:r w:rsidRPr="009E3279">
        <w:t xml:space="preserve"> for an order of review in respect of the failure to make the decision on the ground that there has been unreasonable delay in making the decision.</w:t>
      </w:r>
    </w:p>
    <w:p w:rsidR="00BE7106" w:rsidRPr="009E3279" w:rsidRDefault="00BE7106" w:rsidP="00BE7106">
      <w:pPr>
        <w:pStyle w:val="subsection"/>
      </w:pPr>
      <w:r w:rsidRPr="009E3279">
        <w:tab/>
        <w:t>(2)</w:t>
      </w:r>
      <w:r w:rsidRPr="009E3279">
        <w:tab/>
        <w:t>Where:</w:t>
      </w:r>
    </w:p>
    <w:p w:rsidR="00BE7106" w:rsidRPr="009E3279" w:rsidRDefault="00BE7106" w:rsidP="00BE7106">
      <w:pPr>
        <w:pStyle w:val="paragraph"/>
      </w:pPr>
      <w:r w:rsidRPr="009E3279">
        <w:tab/>
        <w:t>(a)</w:t>
      </w:r>
      <w:r w:rsidRPr="009E3279">
        <w:tab/>
        <w:t>a person has a duty to make a decision to which this Act applies;</w:t>
      </w:r>
    </w:p>
    <w:p w:rsidR="00BE7106" w:rsidRPr="009E3279" w:rsidRDefault="00BE7106" w:rsidP="00BE7106">
      <w:pPr>
        <w:pStyle w:val="paragraph"/>
      </w:pPr>
      <w:r w:rsidRPr="009E3279">
        <w:tab/>
        <w:t>(b)</w:t>
      </w:r>
      <w:r w:rsidRPr="009E3279">
        <w:tab/>
        <w:t>a law prescribes a period within which the person is required to make that decision; and</w:t>
      </w:r>
    </w:p>
    <w:p w:rsidR="00BE7106" w:rsidRPr="009E3279" w:rsidRDefault="00BE7106" w:rsidP="00BE7106">
      <w:pPr>
        <w:pStyle w:val="paragraph"/>
      </w:pPr>
      <w:r w:rsidRPr="009E3279">
        <w:tab/>
        <w:t>(c)</w:t>
      </w:r>
      <w:r w:rsidRPr="009E3279">
        <w:tab/>
        <w:t>the person failed to make that decision before the expiration of that period;</w:t>
      </w:r>
    </w:p>
    <w:p w:rsidR="00BE7106" w:rsidRPr="009E3279" w:rsidRDefault="00BE7106" w:rsidP="00BE7106">
      <w:pPr>
        <w:pStyle w:val="subsection2"/>
      </w:pPr>
      <w:r w:rsidRPr="009E3279">
        <w:t>a person who is aggrieved by the failure of the first</w:t>
      </w:r>
      <w:r w:rsidR="00B91F82">
        <w:noBreakHyphen/>
      </w:r>
      <w:r w:rsidRPr="009E3279">
        <w:t xml:space="preserve">mentioned person to make the decision within that period may apply to the Federal Court or the </w:t>
      </w:r>
      <w:r w:rsidR="00090D91" w:rsidRPr="009E3279">
        <w:t>Federal Circuit and Family Court of Australia (</w:t>
      </w:r>
      <w:r w:rsidR="00451832" w:rsidRPr="009E3279">
        <w:t>Division 2</w:t>
      </w:r>
      <w:r w:rsidR="00090D91" w:rsidRPr="009E3279">
        <w:t>)</w:t>
      </w:r>
      <w:r w:rsidRPr="009E3279">
        <w:t xml:space="preserve"> for an order of review in respect of the failure to make the decision within that period on the ground that the first</w:t>
      </w:r>
      <w:r w:rsidR="00B91F82">
        <w:noBreakHyphen/>
      </w:r>
      <w:r w:rsidRPr="009E3279">
        <w:t>mentioned person has a duty to make the decision notwithstanding the expiration of that period.</w:t>
      </w:r>
    </w:p>
    <w:p w:rsidR="00970DD0" w:rsidRPr="009E3279" w:rsidRDefault="00970DD0" w:rsidP="00970DD0">
      <w:pPr>
        <w:pStyle w:val="ActHead5"/>
      </w:pPr>
      <w:bookmarkStart w:id="11" w:name="_Toc152856372"/>
      <w:r w:rsidRPr="00B91F82">
        <w:rPr>
          <w:rStyle w:val="CharSectno"/>
        </w:rPr>
        <w:t>8</w:t>
      </w:r>
      <w:r w:rsidRPr="009E3279">
        <w:t xml:space="preserve">  Jurisdiction of Federal Court and </w:t>
      </w:r>
      <w:r w:rsidR="00090D91" w:rsidRPr="009E3279">
        <w:t>Federal Circuit and Family Court of Australia (</w:t>
      </w:r>
      <w:r w:rsidR="00451832" w:rsidRPr="009E3279">
        <w:t>Division 2</w:t>
      </w:r>
      <w:r w:rsidR="00090D91" w:rsidRPr="009E3279">
        <w:t>)</w:t>
      </w:r>
      <w:bookmarkEnd w:id="11"/>
    </w:p>
    <w:p w:rsidR="00BE7106" w:rsidRPr="009E3279" w:rsidRDefault="00BE7106" w:rsidP="00BE7106">
      <w:pPr>
        <w:pStyle w:val="subsection"/>
      </w:pPr>
      <w:r w:rsidRPr="009E3279">
        <w:tab/>
        <w:t>(1)</w:t>
      </w:r>
      <w:r w:rsidRPr="009E3279">
        <w:tab/>
        <w:t>The Federal Court has jurisdiction to hear and determine applications made to the Federal Court under this Act.</w:t>
      </w:r>
    </w:p>
    <w:p w:rsidR="00090D91" w:rsidRPr="009E3279" w:rsidRDefault="00090D91" w:rsidP="00090D91">
      <w:pPr>
        <w:pStyle w:val="subsection"/>
      </w:pPr>
      <w:r w:rsidRPr="009E3279">
        <w:tab/>
        <w:t>(2)</w:t>
      </w:r>
      <w:r w:rsidRPr="009E3279">
        <w:tab/>
        <w:t>The Federal Circuit and Family Court of Australia (</w:t>
      </w:r>
      <w:r w:rsidR="00451832" w:rsidRPr="009E3279">
        <w:t>Division 2</w:t>
      </w:r>
      <w:r w:rsidRPr="009E3279">
        <w:t>) has jurisdiction to hear and determine applications made to the Court under this Act.</w:t>
      </w:r>
    </w:p>
    <w:p w:rsidR="00090D91" w:rsidRPr="009E3279" w:rsidRDefault="00090D91" w:rsidP="00090D91">
      <w:pPr>
        <w:pStyle w:val="notetext"/>
      </w:pPr>
      <w:r w:rsidRPr="009E3279">
        <w:t>Note:</w:t>
      </w:r>
      <w:r w:rsidRPr="009E3279">
        <w:tab/>
        <w:t>See also subsections 3(10) and (11).</w:t>
      </w:r>
    </w:p>
    <w:p w:rsidR="00BE7106" w:rsidRPr="009E3279" w:rsidRDefault="00BE7106" w:rsidP="00BE7106">
      <w:pPr>
        <w:pStyle w:val="ActHead5"/>
      </w:pPr>
      <w:bookmarkStart w:id="12" w:name="_Toc152856373"/>
      <w:r w:rsidRPr="00B91F82">
        <w:rPr>
          <w:rStyle w:val="CharSectno"/>
        </w:rPr>
        <w:t>9</w:t>
      </w:r>
      <w:r w:rsidRPr="009E3279">
        <w:t xml:space="preserve">  Limitation of jurisdiction of State courts</w:t>
      </w:r>
      <w:bookmarkEnd w:id="12"/>
    </w:p>
    <w:p w:rsidR="00BE7106" w:rsidRPr="009E3279" w:rsidRDefault="00BE7106" w:rsidP="00BE7106">
      <w:pPr>
        <w:pStyle w:val="subsection"/>
      </w:pPr>
      <w:r w:rsidRPr="009E3279">
        <w:tab/>
        <w:t>(1)</w:t>
      </w:r>
      <w:r w:rsidRPr="009E3279">
        <w:tab/>
        <w:t>Notwithstanding anything contained in any Act other than this Act, a court of a State does not have jurisdiction to review:</w:t>
      </w:r>
    </w:p>
    <w:p w:rsidR="00BE7106" w:rsidRPr="009E3279" w:rsidRDefault="00BE7106" w:rsidP="00BE7106">
      <w:pPr>
        <w:pStyle w:val="paragraph"/>
      </w:pPr>
      <w:r w:rsidRPr="009E3279">
        <w:tab/>
        <w:t>(a)</w:t>
      </w:r>
      <w:r w:rsidRPr="009E3279">
        <w:tab/>
        <w:t>a decision to which this section applies that is made after the commencement of this Act;</w:t>
      </w:r>
    </w:p>
    <w:p w:rsidR="00BE7106" w:rsidRPr="009E3279" w:rsidRDefault="00BE7106" w:rsidP="00BE7106">
      <w:pPr>
        <w:pStyle w:val="paragraph"/>
      </w:pPr>
      <w:r w:rsidRPr="009E3279">
        <w:tab/>
        <w:t>(b)</w:t>
      </w:r>
      <w:r w:rsidRPr="009E3279">
        <w:tab/>
        <w:t>conduct that has been, is being, or is proposed to be, engaged in for the purpose of making a decision to which this section applies;</w:t>
      </w:r>
    </w:p>
    <w:p w:rsidR="00BE7106" w:rsidRPr="009E3279" w:rsidRDefault="00BE7106" w:rsidP="00BE7106">
      <w:pPr>
        <w:pStyle w:val="paragraph"/>
      </w:pPr>
      <w:r w:rsidRPr="009E3279">
        <w:tab/>
        <w:t>(c)</w:t>
      </w:r>
      <w:r w:rsidRPr="009E3279">
        <w:tab/>
        <w:t>a failure to make a decision to which this section applies; or</w:t>
      </w:r>
    </w:p>
    <w:p w:rsidR="00BE7106" w:rsidRPr="009E3279" w:rsidRDefault="00BE7106" w:rsidP="00BE7106">
      <w:pPr>
        <w:pStyle w:val="paragraph"/>
        <w:keepNext/>
        <w:keepLines/>
      </w:pPr>
      <w:r w:rsidRPr="009E3279">
        <w:tab/>
        <w:t>(d)</w:t>
      </w:r>
      <w:r w:rsidRPr="009E3279">
        <w:tab/>
        <w:t>any other decision given, or any order made, by an officer of the Commonwealth or any other conduct that has been, is being, or is proposed to be, engaged in by an officer of the Commonwealth, including a decision, order or conduct given, made or engaged in, as the case may be, in the exercise of judicial power.</w:t>
      </w:r>
    </w:p>
    <w:p w:rsidR="00BE7106" w:rsidRPr="009E3279" w:rsidRDefault="00BE7106" w:rsidP="00BE7106">
      <w:pPr>
        <w:pStyle w:val="notetext"/>
      </w:pPr>
      <w:r w:rsidRPr="009E3279">
        <w:t>Note:</w:t>
      </w:r>
      <w:r w:rsidRPr="009E3279">
        <w:tab/>
        <w:t xml:space="preserve">This subsection has effect subject to the </w:t>
      </w:r>
      <w:r w:rsidRPr="009E3279">
        <w:rPr>
          <w:rFonts w:eastAsiaTheme="minorHAnsi" w:cstheme="minorBidi"/>
          <w:i/>
          <w:noProof/>
          <w:szCs w:val="18"/>
          <w:lang w:eastAsia="en-US"/>
        </w:rPr>
        <w:t>Jurisdiction of Courts (Cross</w:t>
      </w:r>
      <w:r w:rsidR="00B91F82">
        <w:rPr>
          <w:rFonts w:eastAsiaTheme="minorHAnsi" w:cstheme="minorBidi"/>
          <w:i/>
          <w:noProof/>
          <w:szCs w:val="18"/>
          <w:lang w:eastAsia="en-US"/>
        </w:rPr>
        <w:noBreakHyphen/>
      </w:r>
      <w:r w:rsidRPr="009E3279">
        <w:rPr>
          <w:rFonts w:eastAsiaTheme="minorHAnsi" w:cstheme="minorBidi"/>
          <w:i/>
          <w:noProof/>
          <w:szCs w:val="18"/>
          <w:lang w:eastAsia="en-US"/>
        </w:rPr>
        <w:t>vesting) Act 1987</w:t>
      </w:r>
      <w:r w:rsidRPr="009E3279">
        <w:t xml:space="preserve"> and to sub</w:t>
      </w:r>
      <w:r w:rsidR="00B91F82">
        <w:t>section 1</w:t>
      </w:r>
      <w:r w:rsidRPr="009E3279">
        <w:t xml:space="preserve">337B(3) of the </w:t>
      </w:r>
      <w:r w:rsidRPr="009E3279">
        <w:rPr>
          <w:rFonts w:eastAsiaTheme="minorHAnsi" w:cstheme="minorBidi"/>
          <w:i/>
          <w:noProof/>
          <w:szCs w:val="18"/>
          <w:lang w:eastAsia="en-US"/>
        </w:rPr>
        <w:t>Corporations Act 2001</w:t>
      </w:r>
      <w:r w:rsidRPr="009E3279">
        <w:t>.</w:t>
      </w:r>
    </w:p>
    <w:p w:rsidR="00BE7106" w:rsidRPr="009E3279" w:rsidRDefault="00BE7106" w:rsidP="00BE7106">
      <w:pPr>
        <w:pStyle w:val="subsection"/>
      </w:pPr>
      <w:r w:rsidRPr="009E3279">
        <w:tab/>
        <w:t>(2)</w:t>
      </w:r>
      <w:r w:rsidRPr="009E3279">
        <w:tab/>
        <w:t>In this section:</w:t>
      </w:r>
    </w:p>
    <w:p w:rsidR="00BE7106" w:rsidRPr="009E3279" w:rsidRDefault="00BE7106" w:rsidP="00BE7106">
      <w:pPr>
        <w:pStyle w:val="Definition"/>
      </w:pPr>
      <w:r w:rsidRPr="009E3279">
        <w:rPr>
          <w:b/>
          <w:i/>
        </w:rPr>
        <w:t>decision to which this section applies</w:t>
      </w:r>
      <w:r w:rsidRPr="009E3279">
        <w:t xml:space="preserve"> means:</w:t>
      </w:r>
    </w:p>
    <w:p w:rsidR="00BE7106" w:rsidRPr="009E3279" w:rsidRDefault="00BE7106" w:rsidP="00BE7106">
      <w:pPr>
        <w:pStyle w:val="paragraph"/>
      </w:pPr>
      <w:r w:rsidRPr="009E3279">
        <w:tab/>
        <w:t>(a)</w:t>
      </w:r>
      <w:r w:rsidRPr="009E3279">
        <w:tab/>
        <w:t>a decision that is a decision to which this Act applies; or</w:t>
      </w:r>
    </w:p>
    <w:p w:rsidR="00BE7106" w:rsidRPr="009E3279" w:rsidRDefault="00BE7106" w:rsidP="00BE7106">
      <w:pPr>
        <w:pStyle w:val="paragraph"/>
      </w:pPr>
      <w:r w:rsidRPr="009E3279">
        <w:tab/>
        <w:t>(b)</w:t>
      </w:r>
      <w:r w:rsidRPr="009E3279">
        <w:tab/>
        <w:t xml:space="preserve">a decision of an administrative character that is included in any of the classes of decisions set out in </w:t>
      </w:r>
      <w:r w:rsidR="00451832" w:rsidRPr="009E3279">
        <w:t>Schedule 1</w:t>
      </w:r>
      <w:r w:rsidRPr="009E3279">
        <w:t>.</w:t>
      </w:r>
    </w:p>
    <w:p w:rsidR="00BE7106" w:rsidRPr="009E3279" w:rsidRDefault="00BE7106" w:rsidP="00BE7106">
      <w:pPr>
        <w:pStyle w:val="Definition"/>
      </w:pPr>
      <w:r w:rsidRPr="009E3279">
        <w:rPr>
          <w:b/>
          <w:i/>
        </w:rPr>
        <w:t>review</w:t>
      </w:r>
      <w:r w:rsidRPr="009E3279">
        <w:t xml:space="preserve"> means review by way of:</w:t>
      </w:r>
    </w:p>
    <w:p w:rsidR="00BE7106" w:rsidRPr="009E3279" w:rsidRDefault="00BE7106" w:rsidP="00BE7106">
      <w:pPr>
        <w:pStyle w:val="paragraph"/>
      </w:pPr>
      <w:r w:rsidRPr="009E3279">
        <w:tab/>
        <w:t>(a)</w:t>
      </w:r>
      <w:r w:rsidRPr="009E3279">
        <w:tab/>
        <w:t>the grant of an injunction;</w:t>
      </w:r>
    </w:p>
    <w:p w:rsidR="00BE7106" w:rsidRPr="009E3279" w:rsidRDefault="00BE7106" w:rsidP="00BE7106">
      <w:pPr>
        <w:pStyle w:val="paragraph"/>
      </w:pPr>
      <w:r w:rsidRPr="009E3279">
        <w:tab/>
        <w:t>(b)</w:t>
      </w:r>
      <w:r w:rsidRPr="009E3279">
        <w:tab/>
        <w:t xml:space="preserve">the grant of a prerogative or statutory writ (other than a writ of </w:t>
      </w:r>
      <w:r w:rsidRPr="009E3279">
        <w:rPr>
          <w:i/>
        </w:rPr>
        <w:t>habeas corpus</w:t>
      </w:r>
      <w:r w:rsidRPr="009E3279">
        <w:t>) or the making of any order of the same nature or having the same effect as, or of a similar nature or having a similar effect to, any such writ; or</w:t>
      </w:r>
    </w:p>
    <w:p w:rsidR="00BE7106" w:rsidRPr="009E3279" w:rsidRDefault="00BE7106" w:rsidP="00BE7106">
      <w:pPr>
        <w:pStyle w:val="paragraph"/>
      </w:pPr>
      <w:r w:rsidRPr="009E3279">
        <w:tab/>
        <w:t>(c)</w:t>
      </w:r>
      <w:r w:rsidRPr="009E3279">
        <w:tab/>
        <w:t>the making of a declaratory order.</w:t>
      </w:r>
    </w:p>
    <w:p w:rsidR="00BE7106" w:rsidRPr="009E3279" w:rsidRDefault="00BE7106" w:rsidP="00BE7106">
      <w:pPr>
        <w:pStyle w:val="subsection"/>
      </w:pPr>
      <w:r w:rsidRPr="009E3279">
        <w:tab/>
        <w:t>(4)</w:t>
      </w:r>
      <w:r w:rsidRPr="009E3279">
        <w:tab/>
        <w:t>This section does not affect:</w:t>
      </w:r>
    </w:p>
    <w:p w:rsidR="00BE7106" w:rsidRPr="009E3279" w:rsidRDefault="00BE7106" w:rsidP="00BE7106">
      <w:pPr>
        <w:pStyle w:val="paragraph"/>
      </w:pPr>
      <w:r w:rsidRPr="009E3279">
        <w:tab/>
        <w:t>(b)</w:t>
      </w:r>
      <w:r w:rsidRPr="009E3279">
        <w:tab/>
        <w:t>the jurisdiction conferred on the Supreme Court of a State by section</w:t>
      </w:r>
      <w:r w:rsidR="00E075DF" w:rsidRPr="009E3279">
        <w:t> </w:t>
      </w:r>
      <w:r w:rsidRPr="009E3279">
        <w:t xml:space="preserve">32A of the </w:t>
      </w:r>
      <w:r w:rsidRPr="009E3279">
        <w:rPr>
          <w:i/>
        </w:rPr>
        <w:t>Federal Court of Australia Act 1976</w:t>
      </w:r>
      <w:r w:rsidRPr="009E3279">
        <w:t>; or</w:t>
      </w:r>
    </w:p>
    <w:p w:rsidR="00BE7106" w:rsidRPr="009E3279" w:rsidRDefault="00BE7106" w:rsidP="00BE7106">
      <w:pPr>
        <w:pStyle w:val="paragraph"/>
      </w:pPr>
      <w:r w:rsidRPr="009E3279">
        <w:tab/>
        <w:t>(c)</w:t>
      </w:r>
      <w:r w:rsidRPr="009E3279">
        <w:tab/>
        <w:t>the jurisdiction of a court of a State in respect of any matter that is pending before it at the commencement of this Act.</w:t>
      </w:r>
    </w:p>
    <w:p w:rsidR="00BE7106" w:rsidRPr="009E3279" w:rsidRDefault="00BE7106" w:rsidP="00BE7106">
      <w:pPr>
        <w:pStyle w:val="ActHead5"/>
      </w:pPr>
      <w:bookmarkStart w:id="13" w:name="_Toc152856374"/>
      <w:r w:rsidRPr="00B91F82">
        <w:rPr>
          <w:rStyle w:val="CharSectno"/>
        </w:rPr>
        <w:t>9A</w:t>
      </w:r>
      <w:r w:rsidRPr="009E3279">
        <w:t xml:space="preserve">  Limitation of jurisdiction to review related criminal justice process decisions</w:t>
      </w:r>
      <w:bookmarkEnd w:id="13"/>
    </w:p>
    <w:p w:rsidR="00BE7106" w:rsidRPr="009E3279" w:rsidRDefault="00BE7106" w:rsidP="00BE7106">
      <w:pPr>
        <w:pStyle w:val="subsection"/>
      </w:pPr>
      <w:r w:rsidRPr="009E3279">
        <w:tab/>
        <w:t>(1)</w:t>
      </w:r>
      <w:r w:rsidRPr="009E3279">
        <w:tab/>
        <w:t xml:space="preserve">Subject to </w:t>
      </w:r>
      <w:r w:rsidR="00E075DF" w:rsidRPr="009E3279">
        <w:t>subsection (</w:t>
      </w:r>
      <w:r w:rsidRPr="009E3279">
        <w:t>2), at any time when:</w:t>
      </w:r>
    </w:p>
    <w:p w:rsidR="00BE7106" w:rsidRPr="009E3279" w:rsidRDefault="00BE7106" w:rsidP="00BE7106">
      <w:pPr>
        <w:pStyle w:val="paragraph"/>
      </w:pPr>
      <w:r w:rsidRPr="009E3279">
        <w:tab/>
        <w:t>(a)</w:t>
      </w:r>
      <w:r w:rsidRPr="009E3279">
        <w:tab/>
        <w:t>a prosecution for an offence against a law of the Commonwealth, a State or a Territory is before any court; or</w:t>
      </w:r>
    </w:p>
    <w:p w:rsidR="00BE7106" w:rsidRPr="009E3279" w:rsidRDefault="00BE7106" w:rsidP="00BE7106">
      <w:pPr>
        <w:pStyle w:val="paragraph"/>
      </w:pPr>
      <w:r w:rsidRPr="009E3279">
        <w:tab/>
        <w:t>(b)</w:t>
      </w:r>
      <w:r w:rsidRPr="009E3279">
        <w:tab/>
        <w:t>an appeal arising out of such a prosecution is before any court;</w:t>
      </w:r>
    </w:p>
    <w:p w:rsidR="00BE7106" w:rsidRPr="009E3279" w:rsidRDefault="00BE7106" w:rsidP="00BE7106">
      <w:pPr>
        <w:pStyle w:val="subsection2"/>
      </w:pPr>
      <w:r w:rsidRPr="009E3279">
        <w:t>no court has jurisdiction to hear, continue to hear or determine an application under this Act, by the person who is or was the defendant in the prosecution, in relation to a related criminal justice process decision.</w:t>
      </w:r>
    </w:p>
    <w:p w:rsidR="00BE7106" w:rsidRPr="009E3279" w:rsidRDefault="00BE7106" w:rsidP="00BE7106">
      <w:pPr>
        <w:pStyle w:val="subsection"/>
      </w:pPr>
      <w:r w:rsidRPr="009E3279">
        <w:tab/>
        <w:t>(2)</w:t>
      </w:r>
      <w:r w:rsidRPr="009E3279">
        <w:tab/>
      </w:r>
      <w:r w:rsidR="00E075DF" w:rsidRPr="009E3279">
        <w:t>Subsection (</w:t>
      </w:r>
      <w:r w:rsidRPr="009E3279">
        <w:t>1) does not apply if an applicant has commenced an application under this Act before the commencement of a prosecution for an offence against a law of the Commonwealth, or of a State or a Territory.</w:t>
      </w:r>
    </w:p>
    <w:p w:rsidR="00BE7106" w:rsidRPr="009E3279" w:rsidRDefault="00BE7106" w:rsidP="00BE7106">
      <w:pPr>
        <w:pStyle w:val="subsection"/>
      </w:pPr>
      <w:r w:rsidRPr="009E3279">
        <w:tab/>
        <w:t>(3)</w:t>
      </w:r>
      <w:r w:rsidRPr="009E3279">
        <w:tab/>
        <w:t xml:space="preserve">Where </w:t>
      </w:r>
      <w:r w:rsidR="00E075DF" w:rsidRPr="009E3279">
        <w:t>subsection (</w:t>
      </w:r>
      <w:r w:rsidRPr="009E3279">
        <w:t>2) applies, the prosecutor may apply to the court for a permanent stay of proceedings in the hearing and determination of the application and the court may grant such a stay if the court determines that:</w:t>
      </w:r>
    </w:p>
    <w:p w:rsidR="00BE7106" w:rsidRPr="009E3279" w:rsidRDefault="00BE7106" w:rsidP="00BE7106">
      <w:pPr>
        <w:pStyle w:val="paragraph"/>
      </w:pPr>
      <w:r w:rsidRPr="009E3279">
        <w:tab/>
        <w:t>(a)</w:t>
      </w:r>
      <w:r w:rsidRPr="009E3279">
        <w:tab/>
        <w:t>the matters that are the subject of the application are more appropriately dealt with in the criminal justice process; and</w:t>
      </w:r>
    </w:p>
    <w:p w:rsidR="00BE7106" w:rsidRPr="009E3279" w:rsidRDefault="00BE7106" w:rsidP="00BE7106">
      <w:pPr>
        <w:pStyle w:val="paragraph"/>
      </w:pPr>
      <w:r w:rsidRPr="009E3279">
        <w:tab/>
        <w:t>(b)</w:t>
      </w:r>
      <w:r w:rsidRPr="009E3279">
        <w:tab/>
        <w:t>a stay of proceedings will not substantially prejudice the applicant.</w:t>
      </w:r>
    </w:p>
    <w:p w:rsidR="00BE7106" w:rsidRPr="009E3279" w:rsidRDefault="00BE7106" w:rsidP="00BE7106">
      <w:pPr>
        <w:pStyle w:val="subsection"/>
        <w:keepNext/>
        <w:keepLines/>
      </w:pPr>
      <w:r w:rsidRPr="009E3279">
        <w:tab/>
        <w:t>(4)</w:t>
      </w:r>
      <w:r w:rsidRPr="009E3279">
        <w:tab/>
        <w:t>In this section:</w:t>
      </w:r>
    </w:p>
    <w:p w:rsidR="00BE7106" w:rsidRPr="009E3279" w:rsidRDefault="00BE7106" w:rsidP="00BE7106">
      <w:pPr>
        <w:pStyle w:val="Definition"/>
      </w:pPr>
      <w:r w:rsidRPr="009E3279">
        <w:rPr>
          <w:b/>
          <w:i/>
        </w:rPr>
        <w:t>appeal</w:t>
      </w:r>
      <w:r w:rsidRPr="009E3279">
        <w:t xml:space="preserve"> includes an application for a new trial and a proceeding to review or call in question the proceedings, decision or jurisdiction of a court or judge.</w:t>
      </w:r>
    </w:p>
    <w:p w:rsidR="00BE7106" w:rsidRPr="009E3279" w:rsidRDefault="00BE7106" w:rsidP="00BE7106">
      <w:pPr>
        <w:pStyle w:val="Definition"/>
      </w:pPr>
      <w:r w:rsidRPr="009E3279">
        <w:rPr>
          <w:b/>
          <w:i/>
        </w:rPr>
        <w:t>related criminal justice process decision</w:t>
      </w:r>
      <w:r w:rsidRPr="009E3279">
        <w:t>, in relation to an offence, means:</w:t>
      </w:r>
    </w:p>
    <w:p w:rsidR="00BE7106" w:rsidRPr="009E3279" w:rsidRDefault="00BE7106" w:rsidP="00BE7106">
      <w:pPr>
        <w:pStyle w:val="paragraph"/>
      </w:pPr>
      <w:r w:rsidRPr="009E3279">
        <w:tab/>
        <w:t>(a)</w:t>
      </w:r>
      <w:r w:rsidRPr="009E3279">
        <w:tab/>
        <w:t>a decision (other than a decision to prosecute) made in the criminal justice process in relation to the offence, including:</w:t>
      </w:r>
    </w:p>
    <w:p w:rsidR="00BE7106" w:rsidRPr="009E3279" w:rsidRDefault="00BE7106" w:rsidP="00BE7106">
      <w:pPr>
        <w:pStyle w:val="paragraphsub"/>
      </w:pPr>
      <w:r w:rsidRPr="009E3279">
        <w:tab/>
        <w:t>(i)</w:t>
      </w:r>
      <w:r w:rsidRPr="009E3279">
        <w:tab/>
        <w:t>a decision in connection with the investigation, committal for trial or prosecution of the defendant; and</w:t>
      </w:r>
    </w:p>
    <w:p w:rsidR="00BE7106" w:rsidRPr="009E3279" w:rsidRDefault="00BE7106" w:rsidP="00BE7106">
      <w:pPr>
        <w:pStyle w:val="paragraphsub"/>
      </w:pPr>
      <w:r w:rsidRPr="009E3279">
        <w:tab/>
        <w:t>(ii)</w:t>
      </w:r>
      <w:r w:rsidRPr="009E3279">
        <w:tab/>
        <w:t>a decision in connection with the appointment of investigators or inspectors for the purposes of such an investigation; and</w:t>
      </w:r>
    </w:p>
    <w:p w:rsidR="00BE7106" w:rsidRPr="009E3279" w:rsidRDefault="00BE7106" w:rsidP="00BE7106">
      <w:pPr>
        <w:pStyle w:val="paragraphsub"/>
      </w:pPr>
      <w:r w:rsidRPr="009E3279">
        <w:tab/>
        <w:t>(iii)</w:t>
      </w:r>
      <w:r w:rsidRPr="009E3279">
        <w:tab/>
        <w:t>a decision in connection with the issue of a warrant, including a search warrant or a seizure warrant; and</w:t>
      </w:r>
    </w:p>
    <w:p w:rsidR="00BE7106" w:rsidRPr="009E3279" w:rsidRDefault="00BE7106" w:rsidP="00BE7106">
      <w:pPr>
        <w:pStyle w:val="paragraphsub"/>
      </w:pPr>
      <w:r w:rsidRPr="009E3279">
        <w:tab/>
        <w:t>(iv)</w:t>
      </w:r>
      <w:r w:rsidRPr="009E3279">
        <w:tab/>
        <w:t>a decision requiring the production of documents, the giving of information or the summoning of persons as witnesses; and</w:t>
      </w:r>
    </w:p>
    <w:p w:rsidR="00BE7106" w:rsidRPr="009E3279" w:rsidRDefault="00BE7106" w:rsidP="00BE7106">
      <w:pPr>
        <w:pStyle w:val="paragraphsub"/>
      </w:pPr>
      <w:r w:rsidRPr="009E3279">
        <w:tab/>
        <w:t>(v)</w:t>
      </w:r>
      <w:r w:rsidRPr="009E3279">
        <w:tab/>
        <w:t>a decision in connection with an appeal arising out of the prosecution; or</w:t>
      </w:r>
    </w:p>
    <w:p w:rsidR="00BE7106" w:rsidRPr="009E3279" w:rsidRDefault="00BE7106" w:rsidP="00BE7106">
      <w:pPr>
        <w:pStyle w:val="paragraph"/>
      </w:pPr>
      <w:r w:rsidRPr="009E3279">
        <w:tab/>
        <w:t>(b)</w:t>
      </w:r>
      <w:r w:rsidRPr="009E3279">
        <w:tab/>
        <w:t>a decision of the Attorney</w:t>
      </w:r>
      <w:r w:rsidR="00B91F82">
        <w:noBreakHyphen/>
      </w:r>
      <w:r w:rsidRPr="009E3279">
        <w:t xml:space="preserve">General to give a certificate under </w:t>
      </w:r>
      <w:r w:rsidR="00974C5D" w:rsidRPr="009E3279">
        <w:t>section 2</w:t>
      </w:r>
      <w:r w:rsidRPr="009E3279">
        <w:t xml:space="preserve">6 or 28 of the </w:t>
      </w:r>
      <w:r w:rsidRPr="009E3279">
        <w:rPr>
          <w:i/>
        </w:rPr>
        <w:t xml:space="preserve">National Security Information </w:t>
      </w:r>
      <w:r w:rsidR="00381D57" w:rsidRPr="009E3279">
        <w:rPr>
          <w:i/>
        </w:rPr>
        <w:t>(Criminal and Civil Proceedings)</w:t>
      </w:r>
      <w:r w:rsidRPr="009E3279">
        <w:rPr>
          <w:i/>
        </w:rPr>
        <w:t xml:space="preserve"> Act 2004</w:t>
      </w:r>
      <w:r w:rsidRPr="009E3279">
        <w:t xml:space="preserve"> before or during a federal criminal proceeding (within the meaning of that Act) in relation to the offence.</w:t>
      </w:r>
    </w:p>
    <w:p w:rsidR="00BE7106" w:rsidRPr="009E3279" w:rsidRDefault="00BE7106" w:rsidP="00BE7106">
      <w:pPr>
        <w:pStyle w:val="notetext"/>
      </w:pPr>
      <w:r w:rsidRPr="009E3279">
        <w:t>Note:</w:t>
      </w:r>
      <w:r w:rsidRPr="009E3279">
        <w:tab/>
        <w:t xml:space="preserve">A decision to prosecute a person for an offence is not reviewable under this Act: see </w:t>
      </w:r>
      <w:r w:rsidR="00531000" w:rsidRPr="009E3279">
        <w:t>paragraph (</w:t>
      </w:r>
      <w:r w:rsidRPr="009E3279">
        <w:t xml:space="preserve">xa) of </w:t>
      </w:r>
      <w:r w:rsidR="00451832" w:rsidRPr="009E3279">
        <w:t>Schedule 1</w:t>
      </w:r>
      <w:r w:rsidRPr="009E3279">
        <w:t>.</w:t>
      </w:r>
    </w:p>
    <w:p w:rsidR="005E67F1" w:rsidRPr="009E3279" w:rsidRDefault="005E67F1" w:rsidP="005E67F1">
      <w:pPr>
        <w:pStyle w:val="ActHead5"/>
      </w:pPr>
      <w:bookmarkStart w:id="14" w:name="_Toc152856375"/>
      <w:r w:rsidRPr="00B91F82">
        <w:rPr>
          <w:rStyle w:val="CharSectno"/>
        </w:rPr>
        <w:t>9B</w:t>
      </w:r>
      <w:r w:rsidRPr="009E3279">
        <w:t xml:space="preserve">  Limitation of jurisdiction to review related civil proceeding decisions</w:t>
      </w:r>
      <w:bookmarkEnd w:id="14"/>
    </w:p>
    <w:p w:rsidR="005E67F1" w:rsidRPr="009E3279" w:rsidRDefault="005E67F1" w:rsidP="005E67F1">
      <w:pPr>
        <w:pStyle w:val="subsection"/>
      </w:pPr>
      <w:r w:rsidRPr="009E3279">
        <w:tab/>
        <w:t>(1)</w:t>
      </w:r>
      <w:r w:rsidRPr="009E3279">
        <w:tab/>
        <w:t>At any time when a civil proceeding, or an appeal arising out of a civil proceeding, is taking place, no court has jurisdiction to hear, continue to hear or determine an application under this Act, by a person who is or was a party to the proceeding, in relation to a related civil proceeding decision.</w:t>
      </w:r>
    </w:p>
    <w:p w:rsidR="005E67F1" w:rsidRPr="009E3279" w:rsidRDefault="005E67F1" w:rsidP="005E67F1">
      <w:pPr>
        <w:pStyle w:val="subsection"/>
      </w:pPr>
      <w:r w:rsidRPr="009E3279">
        <w:tab/>
        <w:t>(2)</w:t>
      </w:r>
      <w:r w:rsidRPr="009E3279">
        <w:tab/>
        <w:t>In this section:</w:t>
      </w:r>
    </w:p>
    <w:p w:rsidR="005E67F1" w:rsidRPr="009E3279" w:rsidRDefault="005E67F1" w:rsidP="005E67F1">
      <w:pPr>
        <w:pStyle w:val="Definition"/>
      </w:pPr>
      <w:r w:rsidRPr="009E3279">
        <w:rPr>
          <w:b/>
          <w:i/>
        </w:rPr>
        <w:t>appeal</w:t>
      </w:r>
      <w:r w:rsidRPr="009E3279">
        <w:t xml:space="preserve"> includes a proceeding to review or call in question the proceedings, decision or jurisdiction of a court or judge.</w:t>
      </w:r>
    </w:p>
    <w:p w:rsidR="005E67F1" w:rsidRPr="009E3279" w:rsidRDefault="005E67F1" w:rsidP="005E67F1">
      <w:pPr>
        <w:pStyle w:val="Definition"/>
      </w:pPr>
      <w:r w:rsidRPr="009E3279">
        <w:rPr>
          <w:b/>
          <w:i/>
        </w:rPr>
        <w:t>civil proceeding</w:t>
      </w:r>
      <w:r w:rsidRPr="009E3279">
        <w:t xml:space="preserve"> has the same meaning as in the </w:t>
      </w:r>
      <w:r w:rsidRPr="009E3279">
        <w:rPr>
          <w:i/>
        </w:rPr>
        <w:t>National Security Information (Criminal and Civil Proceedings) Act 2004</w:t>
      </w:r>
      <w:r w:rsidRPr="009E3279">
        <w:t>.</w:t>
      </w:r>
    </w:p>
    <w:p w:rsidR="005E67F1" w:rsidRPr="009E3279" w:rsidRDefault="005E67F1" w:rsidP="005E67F1">
      <w:pPr>
        <w:pStyle w:val="Definition"/>
      </w:pPr>
      <w:r w:rsidRPr="009E3279">
        <w:rPr>
          <w:b/>
          <w:i/>
        </w:rPr>
        <w:t>related civil proceeding decision</w:t>
      </w:r>
      <w:r w:rsidRPr="009E3279">
        <w:t>, in relation to a civil proceeding, means:</w:t>
      </w:r>
    </w:p>
    <w:p w:rsidR="005E67F1" w:rsidRPr="009E3279" w:rsidRDefault="005E67F1" w:rsidP="005E67F1">
      <w:pPr>
        <w:pStyle w:val="paragraph"/>
      </w:pPr>
      <w:r w:rsidRPr="009E3279">
        <w:tab/>
        <w:t>(a)</w:t>
      </w:r>
      <w:r w:rsidRPr="009E3279">
        <w:tab/>
        <w:t>a decision of the Attorney</w:t>
      </w:r>
      <w:r w:rsidR="00B91F82">
        <w:noBreakHyphen/>
      </w:r>
      <w:r w:rsidRPr="009E3279">
        <w:t>General to give:</w:t>
      </w:r>
    </w:p>
    <w:p w:rsidR="005E67F1" w:rsidRPr="009E3279" w:rsidRDefault="005E67F1" w:rsidP="005E67F1">
      <w:pPr>
        <w:pStyle w:val="paragraphsub"/>
      </w:pPr>
      <w:r w:rsidRPr="009E3279">
        <w:tab/>
        <w:t>(i)</w:t>
      </w:r>
      <w:r w:rsidRPr="009E3279">
        <w:tab/>
        <w:t>notice under section</w:t>
      </w:r>
      <w:r w:rsidR="00E075DF" w:rsidRPr="009E3279">
        <w:t> </w:t>
      </w:r>
      <w:r w:rsidRPr="009E3279">
        <w:t xml:space="preserve">6A of the </w:t>
      </w:r>
      <w:r w:rsidRPr="009E3279">
        <w:rPr>
          <w:i/>
        </w:rPr>
        <w:t>National Security Information (Criminal and Civil Proceedings) Act 2004</w:t>
      </w:r>
      <w:r w:rsidRPr="009E3279">
        <w:t xml:space="preserve"> in relation to the proceeding; or</w:t>
      </w:r>
    </w:p>
    <w:p w:rsidR="005E67F1" w:rsidRPr="009E3279" w:rsidRDefault="005E67F1" w:rsidP="005E67F1">
      <w:pPr>
        <w:pStyle w:val="paragraphsub"/>
      </w:pPr>
      <w:r w:rsidRPr="009E3279">
        <w:tab/>
        <w:t>(ii)</w:t>
      </w:r>
      <w:r w:rsidRPr="009E3279">
        <w:tab/>
        <w:t>a certificate under section</w:t>
      </w:r>
      <w:r w:rsidR="00E075DF" w:rsidRPr="009E3279">
        <w:t> </w:t>
      </w:r>
      <w:r w:rsidRPr="009E3279">
        <w:t>38F or 38H of that Act in relation to the proceeding; or</w:t>
      </w:r>
    </w:p>
    <w:p w:rsidR="005E67F1" w:rsidRPr="009E3279" w:rsidRDefault="005E67F1" w:rsidP="0020647A">
      <w:pPr>
        <w:pStyle w:val="paragraph"/>
        <w:keepNext/>
        <w:keepLines/>
      </w:pPr>
      <w:r w:rsidRPr="009E3279">
        <w:tab/>
        <w:t>(b)</w:t>
      </w:r>
      <w:r w:rsidRPr="009E3279">
        <w:tab/>
        <w:t>a decision of the Minister appointed by the Attorney</w:t>
      </w:r>
      <w:r w:rsidR="00B91F82">
        <w:noBreakHyphen/>
      </w:r>
      <w:r w:rsidRPr="009E3279">
        <w:t>General under section</w:t>
      </w:r>
      <w:r w:rsidR="00E075DF" w:rsidRPr="009E3279">
        <w:t> </w:t>
      </w:r>
      <w:r w:rsidRPr="009E3279">
        <w:t>6A of that Act to give:</w:t>
      </w:r>
    </w:p>
    <w:p w:rsidR="005E67F1" w:rsidRPr="009E3279" w:rsidRDefault="005E67F1" w:rsidP="005E67F1">
      <w:pPr>
        <w:pStyle w:val="paragraphsub"/>
      </w:pPr>
      <w:r w:rsidRPr="009E3279">
        <w:tab/>
        <w:t>(i)</w:t>
      </w:r>
      <w:r w:rsidRPr="009E3279">
        <w:tab/>
        <w:t>notice under section</w:t>
      </w:r>
      <w:r w:rsidR="00E075DF" w:rsidRPr="009E3279">
        <w:t> </w:t>
      </w:r>
      <w:r w:rsidRPr="009E3279">
        <w:t>6A of that Act in relation to the proceeding; or</w:t>
      </w:r>
    </w:p>
    <w:p w:rsidR="005E67F1" w:rsidRPr="009E3279" w:rsidRDefault="005E67F1" w:rsidP="005E67F1">
      <w:pPr>
        <w:pStyle w:val="paragraphsub"/>
      </w:pPr>
      <w:r w:rsidRPr="009E3279">
        <w:tab/>
        <w:t>(ii)</w:t>
      </w:r>
      <w:r w:rsidRPr="009E3279">
        <w:tab/>
        <w:t>a certificate under section</w:t>
      </w:r>
      <w:r w:rsidR="00E075DF" w:rsidRPr="009E3279">
        <w:t> </w:t>
      </w:r>
      <w:r w:rsidRPr="009E3279">
        <w:t>38F or 38H of that Act in relation to the proceeding.</w:t>
      </w:r>
    </w:p>
    <w:p w:rsidR="00BE7106" w:rsidRPr="009E3279" w:rsidRDefault="00BE7106" w:rsidP="00BE7106">
      <w:pPr>
        <w:pStyle w:val="ActHead5"/>
      </w:pPr>
      <w:bookmarkStart w:id="15" w:name="_Toc152856376"/>
      <w:r w:rsidRPr="00B91F82">
        <w:rPr>
          <w:rStyle w:val="CharSectno"/>
        </w:rPr>
        <w:t>10</w:t>
      </w:r>
      <w:r w:rsidRPr="009E3279">
        <w:t xml:space="preserve">  Rights conferred by this Act to be additional to other rights</w:t>
      </w:r>
      <w:bookmarkEnd w:id="15"/>
    </w:p>
    <w:p w:rsidR="00BE7106" w:rsidRPr="009E3279" w:rsidRDefault="00BE7106" w:rsidP="00BE7106">
      <w:pPr>
        <w:pStyle w:val="subsection"/>
      </w:pPr>
      <w:r w:rsidRPr="009E3279">
        <w:tab/>
        <w:t>(1)</w:t>
      </w:r>
      <w:r w:rsidRPr="009E3279">
        <w:tab/>
        <w:t>The rights conferred by sections</w:t>
      </w:r>
      <w:r w:rsidR="00E075DF" w:rsidRPr="009E3279">
        <w:t> </w:t>
      </w:r>
      <w:r w:rsidRPr="009E3279">
        <w:t xml:space="preserve">5, 6 and 7 on a person to make an application to the Federal Court or the </w:t>
      </w:r>
      <w:r w:rsidR="00090D91" w:rsidRPr="009E3279">
        <w:t>Federal Circuit and Family Court of Australia (</w:t>
      </w:r>
      <w:r w:rsidR="00451832" w:rsidRPr="009E3279">
        <w:t>Division 2</w:t>
      </w:r>
      <w:r w:rsidR="00090D91" w:rsidRPr="009E3279">
        <w:t>)</w:t>
      </w:r>
      <w:r w:rsidRPr="009E3279">
        <w:t xml:space="preserve"> in respect of a decision, in respect of conduct engaged in for the purpose of making a decision or in respect of a failure to make a decision:</w:t>
      </w:r>
    </w:p>
    <w:p w:rsidR="00BE7106" w:rsidRPr="009E3279" w:rsidRDefault="00BE7106" w:rsidP="00327FF2">
      <w:pPr>
        <w:pStyle w:val="paragraph"/>
      </w:pPr>
      <w:r w:rsidRPr="009E3279">
        <w:tab/>
        <w:t>(a)</w:t>
      </w:r>
      <w:r w:rsidRPr="009E3279">
        <w:tab/>
        <w:t>are in addition to, and not in derogation of, any other rights that the person has to seek a review, whether by the court, by another court, or by another tribunal, authority or person, of that decision, conduct or failure; and</w:t>
      </w:r>
    </w:p>
    <w:p w:rsidR="00BE7106" w:rsidRPr="009E3279" w:rsidRDefault="00BE7106" w:rsidP="00BE7106">
      <w:pPr>
        <w:pStyle w:val="paragraph"/>
      </w:pPr>
      <w:r w:rsidRPr="009E3279">
        <w:tab/>
        <w:t>(b)</w:t>
      </w:r>
      <w:r w:rsidRPr="009E3279">
        <w:tab/>
        <w:t>shall be disregarded for the purposes of the application of subsection</w:t>
      </w:r>
      <w:r w:rsidR="00E075DF" w:rsidRPr="009E3279">
        <w:t> </w:t>
      </w:r>
      <w:r w:rsidRPr="009E3279">
        <w:t xml:space="preserve">6(3) of the </w:t>
      </w:r>
      <w:r w:rsidRPr="009E3279">
        <w:rPr>
          <w:i/>
        </w:rPr>
        <w:t>Ombudsman Act 1976</w:t>
      </w:r>
      <w:r w:rsidRPr="009E3279">
        <w:t xml:space="preserve"> </w:t>
      </w:r>
      <w:r w:rsidR="00045498" w:rsidRPr="009E3279">
        <w:t>and section</w:t>
      </w:r>
      <w:r w:rsidR="00E075DF" w:rsidRPr="009E3279">
        <w:t> </w:t>
      </w:r>
      <w:r w:rsidR="00045498" w:rsidRPr="009E3279">
        <w:t xml:space="preserve">40TF of the </w:t>
      </w:r>
      <w:r w:rsidR="00045498" w:rsidRPr="009E3279">
        <w:rPr>
          <w:i/>
        </w:rPr>
        <w:t>Australian Federal Police Act 1979</w:t>
      </w:r>
      <w:r w:rsidRPr="009E3279">
        <w:t>.</w:t>
      </w:r>
    </w:p>
    <w:p w:rsidR="00BE7106" w:rsidRPr="009E3279" w:rsidRDefault="00BE7106" w:rsidP="00BE7106">
      <w:pPr>
        <w:pStyle w:val="subsection"/>
      </w:pPr>
      <w:r w:rsidRPr="009E3279">
        <w:tab/>
        <w:t>(2)</w:t>
      </w:r>
      <w:r w:rsidRPr="009E3279">
        <w:tab/>
        <w:t xml:space="preserve">Notwithstanding </w:t>
      </w:r>
      <w:r w:rsidR="00E075DF" w:rsidRPr="009E3279">
        <w:t>subsection (</w:t>
      </w:r>
      <w:r w:rsidRPr="009E3279">
        <w:t>1):</w:t>
      </w:r>
    </w:p>
    <w:p w:rsidR="00BE7106" w:rsidRPr="009E3279" w:rsidRDefault="00BE7106" w:rsidP="00BE7106">
      <w:pPr>
        <w:pStyle w:val="paragraph"/>
      </w:pPr>
      <w:r w:rsidRPr="009E3279">
        <w:tab/>
        <w:t>(a)</w:t>
      </w:r>
      <w:r w:rsidRPr="009E3279">
        <w:tab/>
        <w:t xml:space="preserve">the Federal Court or the </w:t>
      </w:r>
      <w:r w:rsidR="00090D91" w:rsidRPr="009E3279">
        <w:t>Federal Circuit and Family Court of Australia (</w:t>
      </w:r>
      <w:r w:rsidR="00451832" w:rsidRPr="009E3279">
        <w:t>Division 2</w:t>
      </w:r>
      <w:r w:rsidR="00090D91" w:rsidRPr="009E3279">
        <w:t>)</w:t>
      </w:r>
      <w:r w:rsidRPr="009E3279">
        <w:t xml:space="preserve">, or any other court, may, in a proceeding instituted otherwise than under this Act, in its discretion, refuse to grant an application for a review of a decision, conduct engaged in for the purpose of making a decision, or a failure to make a decision, for the reason that an application has been made to the Federal Court or the </w:t>
      </w:r>
      <w:r w:rsidR="00090D91" w:rsidRPr="009E3279">
        <w:t>Federal Circuit and Family Court of Australia (</w:t>
      </w:r>
      <w:r w:rsidR="00451832" w:rsidRPr="009E3279">
        <w:t>Division 2</w:t>
      </w:r>
      <w:r w:rsidR="00090D91" w:rsidRPr="009E3279">
        <w:t>)</w:t>
      </w:r>
      <w:r w:rsidRPr="009E3279">
        <w:t xml:space="preserve"> under section</w:t>
      </w:r>
      <w:r w:rsidR="00E075DF" w:rsidRPr="009E3279">
        <w:t> </w:t>
      </w:r>
      <w:r w:rsidRPr="009E3279">
        <w:t>5, 6 or 7 in respect of that decision, conduct or failure; and</w:t>
      </w:r>
    </w:p>
    <w:p w:rsidR="00BE7106" w:rsidRPr="009E3279" w:rsidRDefault="00BE7106" w:rsidP="00BE7106">
      <w:pPr>
        <w:pStyle w:val="paragraph"/>
      </w:pPr>
      <w:r w:rsidRPr="009E3279">
        <w:tab/>
        <w:t>(b)</w:t>
      </w:r>
      <w:r w:rsidRPr="009E3279">
        <w:tab/>
        <w:t xml:space="preserve">the Federal Court or the </w:t>
      </w:r>
      <w:r w:rsidR="00090D91" w:rsidRPr="009E3279">
        <w:t>Federal Circuit and Family Court of Australia (</w:t>
      </w:r>
      <w:r w:rsidR="00451832" w:rsidRPr="009E3279">
        <w:t>Division 2</w:t>
      </w:r>
      <w:r w:rsidR="00090D91" w:rsidRPr="009E3279">
        <w:t>)</w:t>
      </w:r>
      <w:r w:rsidRPr="009E3279">
        <w:t xml:space="preserve"> may, in its discretion, refuse to grant an application under section</w:t>
      </w:r>
      <w:r w:rsidR="00E075DF" w:rsidRPr="009E3279">
        <w:t> </w:t>
      </w:r>
      <w:r w:rsidRPr="009E3279">
        <w:t>5, 6 or 7 that was made to the court in respect of a decision, in respect of conduct engaged in for the purpose of making a decision, or in respect of a failure to make a decision, for the reason:</w:t>
      </w:r>
    </w:p>
    <w:p w:rsidR="00BE7106" w:rsidRPr="009E3279" w:rsidRDefault="00BE7106" w:rsidP="00BE7106">
      <w:pPr>
        <w:pStyle w:val="paragraphsub"/>
      </w:pPr>
      <w:r w:rsidRPr="009E3279">
        <w:tab/>
        <w:t>(i)</w:t>
      </w:r>
      <w:r w:rsidRPr="009E3279">
        <w:tab/>
        <w:t>that the applicant has sought a review by the court, or by another court, of that decision, conduct or failure otherwise than under this Act; or</w:t>
      </w:r>
    </w:p>
    <w:p w:rsidR="00BE7106" w:rsidRPr="009E3279" w:rsidRDefault="00BE7106" w:rsidP="00BE7106">
      <w:pPr>
        <w:pStyle w:val="paragraphsub"/>
      </w:pPr>
      <w:r w:rsidRPr="009E3279">
        <w:tab/>
        <w:t>(ii)</w:t>
      </w:r>
      <w:r w:rsidRPr="009E3279">
        <w:tab/>
        <w:t>that adequate provision is made by any law other than this Act under which the applicant is entitled to seek a review by the court, by another court, or by another tribunal, authority or person, of that decision, conduct or failure.</w:t>
      </w:r>
    </w:p>
    <w:p w:rsidR="00BE7106" w:rsidRPr="009E3279" w:rsidRDefault="00BE7106" w:rsidP="00BE7106">
      <w:pPr>
        <w:pStyle w:val="subsection"/>
      </w:pPr>
      <w:r w:rsidRPr="009E3279">
        <w:tab/>
        <w:t>(3)</w:t>
      </w:r>
      <w:r w:rsidRPr="009E3279">
        <w:tab/>
        <w:t xml:space="preserve">In this section, </w:t>
      </w:r>
      <w:r w:rsidRPr="009E3279">
        <w:rPr>
          <w:b/>
          <w:i/>
        </w:rPr>
        <w:t>review</w:t>
      </w:r>
      <w:r w:rsidRPr="009E3279">
        <w:t xml:space="preserve"> includes a review by way of reconsideration, re</w:t>
      </w:r>
      <w:r w:rsidR="00B91F82">
        <w:noBreakHyphen/>
      </w:r>
      <w:r w:rsidRPr="009E3279">
        <w:t>hearing, appeal, the grant of an injunction or of a prerogative or statutory writ or the making of a declaratory or other order.</w:t>
      </w:r>
    </w:p>
    <w:p w:rsidR="00BE7106" w:rsidRPr="009E3279" w:rsidRDefault="00BE7106" w:rsidP="00BE7106">
      <w:pPr>
        <w:pStyle w:val="ActHead5"/>
      </w:pPr>
      <w:bookmarkStart w:id="16" w:name="_Toc152856377"/>
      <w:r w:rsidRPr="00B91F82">
        <w:rPr>
          <w:rStyle w:val="CharSectno"/>
        </w:rPr>
        <w:t>11</w:t>
      </w:r>
      <w:r w:rsidRPr="009E3279">
        <w:t xml:space="preserve">  Manner of making applications</w:t>
      </w:r>
      <w:bookmarkEnd w:id="16"/>
    </w:p>
    <w:p w:rsidR="00BE7106" w:rsidRPr="009E3279" w:rsidRDefault="00BE7106" w:rsidP="00BE7106">
      <w:pPr>
        <w:pStyle w:val="subsection"/>
      </w:pPr>
      <w:r w:rsidRPr="009E3279">
        <w:tab/>
        <w:t>(1)</w:t>
      </w:r>
      <w:r w:rsidRPr="009E3279">
        <w:tab/>
        <w:t xml:space="preserve">An application to the Federal Court or the </w:t>
      </w:r>
      <w:r w:rsidR="00090D91" w:rsidRPr="009E3279">
        <w:t>Federal Circuit and Family Court of Australia (</w:t>
      </w:r>
      <w:r w:rsidR="00451832" w:rsidRPr="009E3279">
        <w:t>Division 2</w:t>
      </w:r>
      <w:r w:rsidR="00090D91" w:rsidRPr="009E3279">
        <w:t>)</w:t>
      </w:r>
      <w:r w:rsidRPr="009E3279">
        <w:t xml:space="preserve"> for an order of review:</w:t>
      </w:r>
    </w:p>
    <w:p w:rsidR="00BE7106" w:rsidRPr="009E3279" w:rsidRDefault="00BE7106" w:rsidP="00BE7106">
      <w:pPr>
        <w:pStyle w:val="paragraph"/>
      </w:pPr>
      <w:r w:rsidRPr="009E3279">
        <w:tab/>
        <w:t>(a)</w:t>
      </w:r>
      <w:r w:rsidRPr="009E3279">
        <w:tab/>
        <w:t>shall be made in such manner as is prescribed by:</w:t>
      </w:r>
    </w:p>
    <w:p w:rsidR="00BE7106" w:rsidRPr="009E3279" w:rsidRDefault="00BE7106" w:rsidP="00BE7106">
      <w:pPr>
        <w:pStyle w:val="paragraphsub"/>
      </w:pPr>
      <w:r w:rsidRPr="009E3279">
        <w:tab/>
        <w:t>(i)</w:t>
      </w:r>
      <w:r w:rsidRPr="009E3279">
        <w:tab/>
        <w:t>in the case of an application to the Federal Court—Federal Court Rules; or</w:t>
      </w:r>
    </w:p>
    <w:p w:rsidR="00BE7106" w:rsidRPr="009E3279" w:rsidRDefault="00BE7106" w:rsidP="00BE7106">
      <w:pPr>
        <w:pStyle w:val="paragraphsub"/>
      </w:pPr>
      <w:r w:rsidRPr="009E3279">
        <w:tab/>
        <w:t>(ii)</w:t>
      </w:r>
      <w:r w:rsidRPr="009E3279">
        <w:tab/>
        <w:t xml:space="preserve">in the case of an application to the </w:t>
      </w:r>
      <w:r w:rsidR="00090D91" w:rsidRPr="009E3279">
        <w:t>Federal Circuit and Family Court of Australia (</w:t>
      </w:r>
      <w:r w:rsidR="00451832" w:rsidRPr="009E3279">
        <w:t>Division 2</w:t>
      </w:r>
      <w:r w:rsidR="00090D91" w:rsidRPr="009E3279">
        <w:t>)—Federal Circuit and Family Court of Australia (</w:t>
      </w:r>
      <w:r w:rsidR="00451832" w:rsidRPr="009E3279">
        <w:t>Division 2</w:t>
      </w:r>
      <w:r w:rsidR="00090D91" w:rsidRPr="009E3279">
        <w:t>) Rules</w:t>
      </w:r>
      <w:r w:rsidRPr="009E3279">
        <w:t>; and</w:t>
      </w:r>
    </w:p>
    <w:p w:rsidR="00BE7106" w:rsidRPr="009E3279" w:rsidRDefault="00BE7106" w:rsidP="00BE7106">
      <w:pPr>
        <w:pStyle w:val="paragraph"/>
      </w:pPr>
      <w:r w:rsidRPr="009E3279">
        <w:tab/>
        <w:t>(b)</w:t>
      </w:r>
      <w:r w:rsidRPr="009E3279">
        <w:tab/>
        <w:t>shall set out the grounds of the application; and</w:t>
      </w:r>
    </w:p>
    <w:p w:rsidR="00BE7106" w:rsidRPr="009E3279" w:rsidRDefault="00BE7106" w:rsidP="00BE7106">
      <w:pPr>
        <w:pStyle w:val="paragraph"/>
      </w:pPr>
      <w:r w:rsidRPr="009E3279">
        <w:tab/>
        <w:t>(c)</w:t>
      </w:r>
      <w:r w:rsidRPr="009E3279">
        <w:tab/>
        <w:t>shall be lodged with a Registry of the court concerned and, in the case of an application in relation to a decision that has been made and the terms of which were recorded in writing and set out in a document that was furnished to the applicant, including such a decision that a person purported to make after the expiration of the period within which it was required to be made, shall be so lodged within the prescribed period or within such further time as the court concerned (whether before or after the expiration of the prescribed period) allows.</w:t>
      </w:r>
    </w:p>
    <w:p w:rsidR="00D71F9D" w:rsidRPr="009E3279" w:rsidRDefault="00D71F9D" w:rsidP="00D71F9D">
      <w:pPr>
        <w:pStyle w:val="subsection"/>
      </w:pPr>
      <w:r w:rsidRPr="009E3279">
        <w:tab/>
        <w:t>(2)</w:t>
      </w:r>
      <w:r w:rsidRPr="009E3279">
        <w:tab/>
        <w:t xml:space="preserve">Any other application to the Federal Court or the </w:t>
      </w:r>
      <w:r w:rsidR="00090D91" w:rsidRPr="009E3279">
        <w:t>Federal Circuit and Family Court of Australia (</w:t>
      </w:r>
      <w:r w:rsidR="00451832" w:rsidRPr="009E3279">
        <w:t>Division 2</w:t>
      </w:r>
      <w:r w:rsidR="00090D91" w:rsidRPr="009E3279">
        <w:t>)</w:t>
      </w:r>
      <w:r w:rsidRPr="009E3279">
        <w:t xml:space="preserve"> under this Act must be made as prescribed by:</w:t>
      </w:r>
    </w:p>
    <w:p w:rsidR="00D71F9D" w:rsidRPr="009E3279" w:rsidRDefault="00D71F9D" w:rsidP="00D71F9D">
      <w:pPr>
        <w:pStyle w:val="paragraph"/>
      </w:pPr>
      <w:r w:rsidRPr="009E3279">
        <w:tab/>
        <w:t>(a)</w:t>
      </w:r>
      <w:r w:rsidRPr="009E3279">
        <w:tab/>
        <w:t>in the case of an application to the Federal Court—Federal Court Rules; or</w:t>
      </w:r>
    </w:p>
    <w:p w:rsidR="00D71F9D" w:rsidRPr="009E3279" w:rsidRDefault="00D71F9D" w:rsidP="00D71F9D">
      <w:pPr>
        <w:pStyle w:val="paragraph"/>
      </w:pPr>
      <w:r w:rsidRPr="009E3279">
        <w:tab/>
        <w:t>(b)</w:t>
      </w:r>
      <w:r w:rsidRPr="009E3279">
        <w:tab/>
        <w:t xml:space="preserve">in the case of an application to the </w:t>
      </w:r>
      <w:r w:rsidR="00090D91" w:rsidRPr="009E3279">
        <w:t>Federal Circuit and Family Court of Australia (</w:t>
      </w:r>
      <w:r w:rsidR="00451832" w:rsidRPr="009E3279">
        <w:t>Division 2</w:t>
      </w:r>
      <w:r w:rsidR="00090D91" w:rsidRPr="009E3279">
        <w:t>)—Federal Circuit and Family Court of Australia (</w:t>
      </w:r>
      <w:r w:rsidR="00451832" w:rsidRPr="009E3279">
        <w:t>Division 2</w:t>
      </w:r>
      <w:r w:rsidR="00090D91" w:rsidRPr="009E3279">
        <w:t>) Rules</w:t>
      </w:r>
      <w:r w:rsidRPr="009E3279">
        <w:t>.</w:t>
      </w:r>
    </w:p>
    <w:p w:rsidR="00BE7106" w:rsidRPr="009E3279" w:rsidRDefault="00BE7106" w:rsidP="00BE7106">
      <w:pPr>
        <w:pStyle w:val="subsection"/>
      </w:pPr>
      <w:r w:rsidRPr="009E3279">
        <w:tab/>
        <w:t>(3)</w:t>
      </w:r>
      <w:r w:rsidRPr="009E3279">
        <w:tab/>
        <w:t xml:space="preserve">The prescribed period for the purposes of </w:t>
      </w:r>
      <w:r w:rsidR="00531000" w:rsidRPr="009E3279">
        <w:t>paragraph (</w:t>
      </w:r>
      <w:r w:rsidRPr="009E3279">
        <w:t>1)(c) is the period commencing on the day on which the decision is made and ending on the twenty</w:t>
      </w:r>
      <w:r w:rsidR="00B91F82">
        <w:noBreakHyphen/>
      </w:r>
      <w:r w:rsidRPr="009E3279">
        <w:t>eighth day after:</w:t>
      </w:r>
    </w:p>
    <w:p w:rsidR="00BE7106" w:rsidRPr="009E3279" w:rsidRDefault="00BE7106" w:rsidP="00BE7106">
      <w:pPr>
        <w:pStyle w:val="paragraph"/>
      </w:pPr>
      <w:r w:rsidRPr="009E3279">
        <w:tab/>
        <w:t>(a)</w:t>
      </w:r>
      <w:r w:rsidRPr="009E3279">
        <w:tab/>
        <w:t>if the decision sets out the findings on material questions of fact, refers to the evidence or other material on which those findings were based and gives the reasons for the decision—the day on which a document setting out the terms of the decision is furnished to the applicant; or</w:t>
      </w:r>
    </w:p>
    <w:p w:rsidR="00BE7106" w:rsidRPr="009E3279" w:rsidRDefault="00BE7106" w:rsidP="00BE7106">
      <w:pPr>
        <w:pStyle w:val="paragraph"/>
      </w:pPr>
      <w:r w:rsidRPr="009E3279">
        <w:tab/>
        <w:t>(b)</w:t>
      </w:r>
      <w:r w:rsidRPr="009E3279">
        <w:tab/>
        <w:t xml:space="preserve">in a case to which </w:t>
      </w:r>
      <w:r w:rsidR="00531000" w:rsidRPr="009E3279">
        <w:t>paragraph (</w:t>
      </w:r>
      <w:r w:rsidRPr="009E3279">
        <w:t>a) does not apply:</w:t>
      </w:r>
    </w:p>
    <w:p w:rsidR="00BE7106" w:rsidRPr="009E3279" w:rsidRDefault="00BE7106" w:rsidP="00BE7106">
      <w:pPr>
        <w:pStyle w:val="paragraphsub"/>
      </w:pPr>
      <w:r w:rsidRPr="009E3279">
        <w:tab/>
        <w:t>(i)</w:t>
      </w:r>
      <w:r w:rsidRPr="009E3279">
        <w:tab/>
        <w:t>if a statement in writing setting out those findings, referring to that evidence or other material and giving those reasons is furnished to the applicant otherwise than in pursuance of a request under sub</w:t>
      </w:r>
      <w:r w:rsidR="00B91F82">
        <w:t>section 1</w:t>
      </w:r>
      <w:r w:rsidRPr="009E3279">
        <w:t>3(1) not later than the twenty</w:t>
      </w:r>
      <w:r w:rsidR="00B91F82">
        <w:noBreakHyphen/>
      </w:r>
      <w:r w:rsidRPr="009E3279">
        <w:t>eighth day after the day on which a document setting out the terms of the decision is furnished to the applicant—the day on which the statement is so furnished;</w:t>
      </w:r>
    </w:p>
    <w:p w:rsidR="00BE7106" w:rsidRPr="009E3279" w:rsidRDefault="00BE7106" w:rsidP="00BE7106">
      <w:pPr>
        <w:pStyle w:val="paragraphsub"/>
      </w:pPr>
      <w:r w:rsidRPr="009E3279">
        <w:tab/>
        <w:t>(ii)</w:t>
      </w:r>
      <w:r w:rsidRPr="009E3279">
        <w:tab/>
        <w:t>if the applicant, in accordance with sub</w:t>
      </w:r>
      <w:r w:rsidR="00B91F82">
        <w:t>section 1</w:t>
      </w:r>
      <w:r w:rsidRPr="009E3279">
        <w:t>3(1), requests the person who made the decision to furnish a statement as mentioned in that subsection—the day on which the statement is furnished, the applicant is notified in accordance with sub</w:t>
      </w:r>
      <w:r w:rsidR="00B91F82">
        <w:t>section 1</w:t>
      </w:r>
      <w:r w:rsidRPr="009E3279">
        <w:t xml:space="preserve">3(3) of the opinion that the applicant was not entitled to make the request, the Federal Court or the </w:t>
      </w:r>
      <w:r w:rsidR="00090D91" w:rsidRPr="009E3279">
        <w:t>Federal Circuit and Family Court of Australia (</w:t>
      </w:r>
      <w:r w:rsidR="00451832" w:rsidRPr="009E3279">
        <w:t>Division 2</w:t>
      </w:r>
      <w:r w:rsidR="00090D91" w:rsidRPr="009E3279">
        <w:t>)</w:t>
      </w:r>
      <w:r w:rsidRPr="009E3279">
        <w:t xml:space="preserve"> makes an order under sub</w:t>
      </w:r>
      <w:r w:rsidR="00B91F82">
        <w:t>section 1</w:t>
      </w:r>
      <w:r w:rsidRPr="009E3279">
        <w:t>3(4A) declaring that the applicant was not entitled to make the request or the applicant is notified in accordance with sub</w:t>
      </w:r>
      <w:r w:rsidR="00B91F82">
        <w:t>section 1</w:t>
      </w:r>
      <w:r w:rsidRPr="009E3279">
        <w:t>3A(3) or 14(3) that the statement will not be furnished; or</w:t>
      </w:r>
    </w:p>
    <w:p w:rsidR="00BE7106" w:rsidRPr="009E3279" w:rsidRDefault="00BE7106" w:rsidP="00BE7106">
      <w:pPr>
        <w:pStyle w:val="paragraphsub"/>
      </w:pPr>
      <w:r w:rsidRPr="009E3279">
        <w:tab/>
        <w:t>(iii)</w:t>
      </w:r>
      <w:r w:rsidRPr="009E3279">
        <w:tab/>
        <w:t>in any other case—the day on which a document setting out the terms of the decision is furnished to the applicant.</w:t>
      </w:r>
    </w:p>
    <w:p w:rsidR="00BE7106" w:rsidRPr="009E3279" w:rsidRDefault="00BE7106" w:rsidP="00BF3E93">
      <w:pPr>
        <w:pStyle w:val="subsection"/>
        <w:keepNext/>
        <w:keepLines/>
      </w:pPr>
      <w:r w:rsidRPr="009E3279">
        <w:tab/>
        <w:t>(4)</w:t>
      </w:r>
      <w:r w:rsidRPr="009E3279">
        <w:tab/>
        <w:t>Where:</w:t>
      </w:r>
    </w:p>
    <w:p w:rsidR="00BE7106" w:rsidRPr="009E3279" w:rsidRDefault="00BE7106" w:rsidP="00BE7106">
      <w:pPr>
        <w:pStyle w:val="paragraph"/>
      </w:pPr>
      <w:r w:rsidRPr="009E3279">
        <w:tab/>
        <w:t>(a)</w:t>
      </w:r>
      <w:r w:rsidRPr="009E3279">
        <w:tab/>
        <w:t>no period is prescribed for the making of applications for orders of review in relation to a particular decision; or</w:t>
      </w:r>
    </w:p>
    <w:p w:rsidR="00BE7106" w:rsidRPr="009E3279" w:rsidRDefault="00BE7106" w:rsidP="00BE7106">
      <w:pPr>
        <w:pStyle w:val="paragraph"/>
      </w:pPr>
      <w:r w:rsidRPr="009E3279">
        <w:tab/>
        <w:t>(b)</w:t>
      </w:r>
      <w:r w:rsidRPr="009E3279">
        <w:tab/>
        <w:t>no period is prescribed for the making of an application by a particular person for an order of review in relation to a particular decision;</w:t>
      </w:r>
    </w:p>
    <w:p w:rsidR="00BE7106" w:rsidRPr="009E3279" w:rsidRDefault="00BE7106" w:rsidP="00BE7106">
      <w:pPr>
        <w:pStyle w:val="subsection2"/>
      </w:pPr>
      <w:r w:rsidRPr="009E3279">
        <w:t xml:space="preserve">the Federal Court or the </w:t>
      </w:r>
      <w:r w:rsidR="00090D91" w:rsidRPr="009E3279">
        <w:t>Federal Circuit and Family Court of Australia (</w:t>
      </w:r>
      <w:r w:rsidR="00451832" w:rsidRPr="009E3279">
        <w:t>Division 2</w:t>
      </w:r>
      <w:r w:rsidR="00090D91" w:rsidRPr="009E3279">
        <w:t>)</w:t>
      </w:r>
      <w:r w:rsidRPr="009E3279">
        <w:t xml:space="preserve"> may:</w:t>
      </w:r>
    </w:p>
    <w:p w:rsidR="00BE7106" w:rsidRPr="009E3279" w:rsidRDefault="00BE7106" w:rsidP="00BE7106">
      <w:pPr>
        <w:pStyle w:val="paragraph"/>
      </w:pPr>
      <w:r w:rsidRPr="009E3279">
        <w:tab/>
        <w:t>(c)</w:t>
      </w:r>
      <w:r w:rsidRPr="009E3279">
        <w:tab/>
        <w:t xml:space="preserve">in a case to which </w:t>
      </w:r>
      <w:r w:rsidR="00531000" w:rsidRPr="009E3279">
        <w:t>paragraph (</w:t>
      </w:r>
      <w:r w:rsidRPr="009E3279">
        <w:t>a) applies—refuse to entertain an application for an order of review in relation to the decision referred to in that paragraph; or</w:t>
      </w:r>
    </w:p>
    <w:p w:rsidR="00BE7106" w:rsidRPr="009E3279" w:rsidRDefault="00BE7106" w:rsidP="00BE7106">
      <w:pPr>
        <w:pStyle w:val="paragraph"/>
      </w:pPr>
      <w:r w:rsidRPr="009E3279">
        <w:tab/>
        <w:t>(d)</w:t>
      </w:r>
      <w:r w:rsidRPr="009E3279">
        <w:tab/>
        <w:t xml:space="preserve">in a case to which </w:t>
      </w:r>
      <w:r w:rsidR="00531000" w:rsidRPr="009E3279">
        <w:t>paragraph (</w:t>
      </w:r>
      <w:r w:rsidRPr="009E3279">
        <w:t>b) applies—refuse to entertain an application by the person referred to in that paragraph for an order of review in relation to the decision so referred to;</w:t>
      </w:r>
    </w:p>
    <w:p w:rsidR="00BE7106" w:rsidRPr="009E3279" w:rsidRDefault="00BE7106" w:rsidP="00BE7106">
      <w:pPr>
        <w:pStyle w:val="subsection2"/>
      </w:pPr>
      <w:r w:rsidRPr="009E3279">
        <w:t>if the court is of the opinion that the application was not made within a reasonable time after the decision was made.</w:t>
      </w:r>
    </w:p>
    <w:p w:rsidR="00BE7106" w:rsidRPr="009E3279" w:rsidRDefault="00BE7106" w:rsidP="00BE7106">
      <w:pPr>
        <w:pStyle w:val="subsection"/>
      </w:pPr>
      <w:r w:rsidRPr="009E3279">
        <w:tab/>
        <w:t>(5)</w:t>
      </w:r>
      <w:r w:rsidRPr="009E3279">
        <w:tab/>
        <w:t xml:space="preserve">In forming an opinion for the purposes of </w:t>
      </w:r>
      <w:r w:rsidR="00E075DF" w:rsidRPr="009E3279">
        <w:t>subsection (</w:t>
      </w:r>
      <w:r w:rsidRPr="009E3279">
        <w:t>4), the court shall have regard to:</w:t>
      </w:r>
    </w:p>
    <w:p w:rsidR="00BE7106" w:rsidRPr="009E3279" w:rsidRDefault="00BE7106" w:rsidP="00BE7106">
      <w:pPr>
        <w:pStyle w:val="paragraph"/>
      </w:pPr>
      <w:r w:rsidRPr="009E3279">
        <w:tab/>
        <w:t>(a)</w:t>
      </w:r>
      <w:r w:rsidRPr="009E3279">
        <w:tab/>
        <w:t>the time when the applicant became aware of the making of the decision; and</w:t>
      </w:r>
    </w:p>
    <w:p w:rsidR="00BE7106" w:rsidRPr="009E3279" w:rsidRDefault="00BE7106" w:rsidP="00BE7106">
      <w:pPr>
        <w:pStyle w:val="paragraph"/>
        <w:keepNext/>
        <w:keepLines/>
      </w:pPr>
      <w:r w:rsidRPr="009E3279">
        <w:tab/>
        <w:t>(b)</w:t>
      </w:r>
      <w:r w:rsidRPr="009E3279">
        <w:tab/>
        <w:t xml:space="preserve">in a case to which </w:t>
      </w:r>
      <w:r w:rsidR="00531000" w:rsidRPr="009E3279">
        <w:t>paragraph (</w:t>
      </w:r>
      <w:r w:rsidRPr="009E3279">
        <w:t>4)(b) applies—the period or periods prescribed for the making by another person or other persons of an application or applications for an order or orders of review in relation to the decision;</w:t>
      </w:r>
    </w:p>
    <w:p w:rsidR="00BE7106" w:rsidRPr="009E3279" w:rsidRDefault="00BE7106" w:rsidP="00BE7106">
      <w:pPr>
        <w:pStyle w:val="subsection2"/>
      </w:pPr>
      <w:r w:rsidRPr="009E3279">
        <w:t>and may have regard to such other matters as it considers relevant.</w:t>
      </w:r>
    </w:p>
    <w:p w:rsidR="00BE7106" w:rsidRPr="009E3279" w:rsidRDefault="00BE7106" w:rsidP="00BE7106">
      <w:pPr>
        <w:pStyle w:val="subsection"/>
      </w:pPr>
      <w:r w:rsidRPr="009E3279">
        <w:tab/>
        <w:t>(6)</w:t>
      </w:r>
      <w:r w:rsidRPr="009E3279">
        <w:tab/>
        <w:t>The applicant for an order of review is not limited to the grounds set out in the application but, if he or she wishes to rely on a ground not so set out, the court concerned may direct that the application be amended to specify that ground.</w:t>
      </w:r>
    </w:p>
    <w:p w:rsidR="00BE7106" w:rsidRPr="009E3279" w:rsidRDefault="00BE7106" w:rsidP="00BE7106">
      <w:pPr>
        <w:pStyle w:val="subsection"/>
      </w:pPr>
      <w:r w:rsidRPr="009E3279">
        <w:tab/>
        <w:t>(7)</w:t>
      </w:r>
      <w:r w:rsidRPr="009E3279">
        <w:tab/>
        <w:t xml:space="preserve">The Federal Court or the </w:t>
      </w:r>
      <w:r w:rsidR="00090D91" w:rsidRPr="009E3279">
        <w:t>Federal Circuit and Family Court of Australia (</w:t>
      </w:r>
      <w:r w:rsidR="00451832" w:rsidRPr="009E3279">
        <w:t>Division 2</w:t>
      </w:r>
      <w:r w:rsidR="00090D91" w:rsidRPr="009E3279">
        <w:t>)</w:t>
      </w:r>
      <w:r w:rsidRPr="009E3279">
        <w:t xml:space="preserve"> may, on such terms as it thinks fit, permit a document lodged with a Registry of the court in connection with an application under this Act to be amended and may, if it thinks fit, direct such a document to be amended in a manner specified by the court.</w:t>
      </w:r>
    </w:p>
    <w:p w:rsidR="00BE7106" w:rsidRPr="009E3279" w:rsidRDefault="00BE7106" w:rsidP="00BE7106">
      <w:pPr>
        <w:pStyle w:val="subsection"/>
      </w:pPr>
      <w:r w:rsidRPr="009E3279">
        <w:tab/>
        <w:t>(8)</w:t>
      </w:r>
      <w:r w:rsidRPr="009E3279">
        <w:tab/>
        <w:t>The Federal Court Rules may make provision for and in relation to service on appropriate persons of copies of documents lodged with a Registry of the Federal Court under this Act.</w:t>
      </w:r>
    </w:p>
    <w:p w:rsidR="00090D91" w:rsidRPr="009E3279" w:rsidRDefault="00090D91" w:rsidP="00090D91">
      <w:pPr>
        <w:pStyle w:val="subsection"/>
      </w:pPr>
      <w:r w:rsidRPr="009E3279">
        <w:tab/>
        <w:t>(8A)</w:t>
      </w:r>
      <w:r w:rsidRPr="009E3279">
        <w:tab/>
        <w:t>The Federal Circuit and Family Court of Australia (</w:t>
      </w:r>
      <w:r w:rsidR="00451832" w:rsidRPr="009E3279">
        <w:t>Division 2</w:t>
      </w:r>
      <w:r w:rsidRPr="009E3279">
        <w:t>) Rules may make provision for and in relation to service on appropriate persons of copies of documents lodged with a Registry of the Federal Circuit and Family Court of Australia (</w:t>
      </w:r>
      <w:r w:rsidR="00451832" w:rsidRPr="009E3279">
        <w:t>Division 2</w:t>
      </w:r>
      <w:r w:rsidRPr="009E3279">
        <w:t>) under this Act.</w:t>
      </w:r>
    </w:p>
    <w:p w:rsidR="00BE7106" w:rsidRPr="009E3279" w:rsidRDefault="00BE7106" w:rsidP="00BE7106">
      <w:pPr>
        <w:pStyle w:val="subsection"/>
      </w:pPr>
      <w:r w:rsidRPr="009E3279">
        <w:tab/>
        <w:t>(9)</w:t>
      </w:r>
      <w:r w:rsidRPr="009E3279">
        <w:tab/>
        <w:t xml:space="preserve">Strict compliance with Federal Court Rules or </w:t>
      </w:r>
      <w:r w:rsidR="00E62D69" w:rsidRPr="009E3279">
        <w:t>Federal Circuit and Family Court of Australia (</w:t>
      </w:r>
      <w:r w:rsidR="00451832" w:rsidRPr="009E3279">
        <w:t>Division 2</w:t>
      </w:r>
      <w:r w:rsidR="00E62D69" w:rsidRPr="009E3279">
        <w:t>) Rules</w:t>
      </w:r>
      <w:r w:rsidRPr="009E3279">
        <w:t xml:space="preserve"> made for the purposes of this section is not required and substantial compliance is sufficient.</w:t>
      </w:r>
    </w:p>
    <w:p w:rsidR="00BE7106" w:rsidRPr="009E3279" w:rsidRDefault="00BE7106" w:rsidP="00BE7106">
      <w:pPr>
        <w:pStyle w:val="ActHead5"/>
      </w:pPr>
      <w:bookmarkStart w:id="17" w:name="_Toc152856378"/>
      <w:r w:rsidRPr="00B91F82">
        <w:rPr>
          <w:rStyle w:val="CharSectno"/>
        </w:rPr>
        <w:t>12</w:t>
      </w:r>
      <w:r w:rsidRPr="009E3279">
        <w:t xml:space="preserve">  Application to be made a party to a proceeding</w:t>
      </w:r>
      <w:bookmarkEnd w:id="17"/>
    </w:p>
    <w:p w:rsidR="00BE7106" w:rsidRPr="009E3279" w:rsidRDefault="00BE7106" w:rsidP="00BE7106">
      <w:pPr>
        <w:pStyle w:val="subsection"/>
      </w:pPr>
      <w:r w:rsidRPr="009E3279">
        <w:tab/>
        <w:t>(1)</w:t>
      </w:r>
      <w:r w:rsidRPr="009E3279">
        <w:tab/>
        <w:t xml:space="preserve">A person interested in a decision, in conduct that has been, is being, or is proposed to be, engaged in for the purpose of making a decision, or in a failure to make a decision, being a decision, conduct or failure in relation to which an application has been made to the Federal Court or the </w:t>
      </w:r>
      <w:r w:rsidR="00E62D69" w:rsidRPr="009E3279">
        <w:rPr>
          <w:color w:val="000000"/>
          <w:szCs w:val="22"/>
          <w:shd w:val="clear" w:color="auto" w:fill="FFFFFF"/>
        </w:rPr>
        <w:t>Federal Circuit and Family Court of Australia (</w:t>
      </w:r>
      <w:r w:rsidR="00451832" w:rsidRPr="009E3279">
        <w:rPr>
          <w:color w:val="000000"/>
          <w:szCs w:val="22"/>
          <w:shd w:val="clear" w:color="auto" w:fill="FFFFFF"/>
        </w:rPr>
        <w:t>Division 2</w:t>
      </w:r>
      <w:r w:rsidR="00E62D69" w:rsidRPr="009E3279">
        <w:rPr>
          <w:color w:val="000000"/>
          <w:szCs w:val="22"/>
          <w:shd w:val="clear" w:color="auto" w:fill="FFFFFF"/>
        </w:rPr>
        <w:t>)</w:t>
      </w:r>
      <w:r w:rsidRPr="009E3279">
        <w:t xml:space="preserve"> under this Act, may apply to the court to be made a party to the application.</w:t>
      </w:r>
    </w:p>
    <w:p w:rsidR="00BE7106" w:rsidRPr="009E3279" w:rsidRDefault="00BE7106" w:rsidP="00BE7106">
      <w:pPr>
        <w:pStyle w:val="subsection"/>
        <w:keepNext/>
        <w:keepLines/>
      </w:pPr>
      <w:r w:rsidRPr="009E3279">
        <w:tab/>
        <w:t>(2)</w:t>
      </w:r>
      <w:r w:rsidRPr="009E3279">
        <w:tab/>
        <w:t>The court may, in its discretion:</w:t>
      </w:r>
    </w:p>
    <w:p w:rsidR="00BE7106" w:rsidRPr="009E3279" w:rsidRDefault="00BE7106" w:rsidP="00BE7106">
      <w:pPr>
        <w:pStyle w:val="paragraph"/>
      </w:pPr>
      <w:r w:rsidRPr="009E3279">
        <w:tab/>
        <w:t>(a)</w:t>
      </w:r>
      <w:r w:rsidRPr="009E3279">
        <w:tab/>
        <w:t>grant the application either unconditionally or subject to such conditions as it thinks fit; or</w:t>
      </w:r>
    </w:p>
    <w:p w:rsidR="00BE7106" w:rsidRPr="009E3279" w:rsidRDefault="00BE7106" w:rsidP="00BE7106">
      <w:pPr>
        <w:pStyle w:val="paragraph"/>
      </w:pPr>
      <w:r w:rsidRPr="009E3279">
        <w:tab/>
        <w:t>(b)</w:t>
      </w:r>
      <w:r w:rsidRPr="009E3279">
        <w:tab/>
        <w:t>refuse the application.</w:t>
      </w:r>
    </w:p>
    <w:p w:rsidR="00BE7106" w:rsidRPr="009E3279" w:rsidRDefault="00BE7106" w:rsidP="00BE7106">
      <w:pPr>
        <w:pStyle w:val="ActHead5"/>
      </w:pPr>
      <w:bookmarkStart w:id="18" w:name="_Toc152856379"/>
      <w:r w:rsidRPr="00B91F82">
        <w:rPr>
          <w:rStyle w:val="CharSectno"/>
        </w:rPr>
        <w:t>13</w:t>
      </w:r>
      <w:r w:rsidRPr="009E3279">
        <w:t xml:space="preserve">  Reasons for decision may be obtained</w:t>
      </w:r>
      <w:bookmarkEnd w:id="18"/>
    </w:p>
    <w:p w:rsidR="00BE7106" w:rsidRPr="009E3279" w:rsidRDefault="00BE7106" w:rsidP="00BE7106">
      <w:pPr>
        <w:pStyle w:val="subsection"/>
      </w:pPr>
      <w:r w:rsidRPr="009E3279">
        <w:tab/>
        <w:t>(1)</w:t>
      </w:r>
      <w:r w:rsidRPr="009E3279">
        <w:tab/>
        <w:t xml:space="preserve">Where a person makes a decision to which this section applies, any person who is entitled to make an application to the Federal Court or the </w:t>
      </w:r>
      <w:r w:rsidR="00E62D69" w:rsidRPr="009E3279">
        <w:rPr>
          <w:color w:val="000000"/>
          <w:szCs w:val="22"/>
          <w:shd w:val="clear" w:color="auto" w:fill="FFFFFF"/>
        </w:rPr>
        <w:t>Federal Circuit and Family Court of Australia (</w:t>
      </w:r>
      <w:r w:rsidR="00451832" w:rsidRPr="009E3279">
        <w:rPr>
          <w:color w:val="000000"/>
          <w:szCs w:val="22"/>
          <w:shd w:val="clear" w:color="auto" w:fill="FFFFFF"/>
        </w:rPr>
        <w:t>Division 2</w:t>
      </w:r>
      <w:r w:rsidR="00E62D69" w:rsidRPr="009E3279">
        <w:rPr>
          <w:color w:val="000000"/>
          <w:szCs w:val="22"/>
          <w:shd w:val="clear" w:color="auto" w:fill="FFFFFF"/>
        </w:rPr>
        <w:t>)</w:t>
      </w:r>
      <w:r w:rsidRPr="009E3279">
        <w:t xml:space="preserve"> under section</w:t>
      </w:r>
      <w:r w:rsidR="00E075DF" w:rsidRPr="009E3279">
        <w:t> </w:t>
      </w:r>
      <w:r w:rsidRPr="009E3279">
        <w:t>5 in relation to the decision may, by notice in writing given to the person who made the decision, request him or her to furnish a statement in writing setting out the findings on material questions of fact, referring to the evidence or other material on which those findings were based and giving the reasons for the decision.</w:t>
      </w:r>
    </w:p>
    <w:p w:rsidR="00BE7106" w:rsidRPr="009E3279" w:rsidRDefault="00BE7106" w:rsidP="00BE7106">
      <w:pPr>
        <w:pStyle w:val="subsection"/>
      </w:pPr>
      <w:r w:rsidRPr="009E3279">
        <w:tab/>
        <w:t>(2)</w:t>
      </w:r>
      <w:r w:rsidRPr="009E3279">
        <w:tab/>
        <w:t>Where such a request is made, the person who made the decision shall, subject to this section, as soon as practicable, and in any event within 28 days, after receiving the request, prepare the statement and furnish it to the person who made the request.</w:t>
      </w:r>
    </w:p>
    <w:p w:rsidR="00BE7106" w:rsidRPr="009E3279" w:rsidRDefault="00BE7106" w:rsidP="00BE7106">
      <w:pPr>
        <w:pStyle w:val="subsection"/>
      </w:pPr>
      <w:r w:rsidRPr="009E3279">
        <w:tab/>
        <w:t>(3)</w:t>
      </w:r>
      <w:r w:rsidRPr="009E3279">
        <w:tab/>
        <w:t xml:space="preserve">Where a person to whom a request is made under </w:t>
      </w:r>
      <w:r w:rsidR="00E075DF" w:rsidRPr="009E3279">
        <w:t>subsection (</w:t>
      </w:r>
      <w:r w:rsidRPr="009E3279">
        <w:t>1) is of the opinion that the person who made the request was not entitled to make the request, the first</w:t>
      </w:r>
      <w:r w:rsidR="00B91F82">
        <w:noBreakHyphen/>
      </w:r>
      <w:r w:rsidRPr="009E3279">
        <w:t>mentioned person may, within 28 days after receiving the request:</w:t>
      </w:r>
    </w:p>
    <w:p w:rsidR="00BE7106" w:rsidRPr="009E3279" w:rsidRDefault="00BE7106" w:rsidP="00BE7106">
      <w:pPr>
        <w:pStyle w:val="paragraph"/>
      </w:pPr>
      <w:r w:rsidRPr="009E3279">
        <w:tab/>
        <w:t>(a)</w:t>
      </w:r>
      <w:r w:rsidRPr="009E3279">
        <w:tab/>
        <w:t>give to the second</w:t>
      </w:r>
      <w:r w:rsidR="00B91F82">
        <w:noBreakHyphen/>
      </w:r>
      <w:r w:rsidRPr="009E3279">
        <w:t>mentioned person notice in writing of his or her opinion; or</w:t>
      </w:r>
    </w:p>
    <w:p w:rsidR="00BE7106" w:rsidRPr="009E3279" w:rsidRDefault="00BE7106" w:rsidP="00BE7106">
      <w:pPr>
        <w:pStyle w:val="paragraph"/>
      </w:pPr>
      <w:r w:rsidRPr="009E3279">
        <w:tab/>
        <w:t>(b)</w:t>
      </w:r>
      <w:r w:rsidRPr="009E3279">
        <w:tab/>
        <w:t xml:space="preserve">apply to the Federal Court or the </w:t>
      </w:r>
      <w:r w:rsidR="00E62D69" w:rsidRPr="009E3279">
        <w:rPr>
          <w:color w:val="000000"/>
          <w:szCs w:val="22"/>
          <w:shd w:val="clear" w:color="auto" w:fill="FFFFFF"/>
        </w:rPr>
        <w:t>Federal Circuit and Family Court of Australia (</w:t>
      </w:r>
      <w:r w:rsidR="00451832" w:rsidRPr="009E3279">
        <w:rPr>
          <w:color w:val="000000"/>
          <w:szCs w:val="22"/>
          <w:shd w:val="clear" w:color="auto" w:fill="FFFFFF"/>
        </w:rPr>
        <w:t>Division 2</w:t>
      </w:r>
      <w:r w:rsidR="00E62D69" w:rsidRPr="009E3279">
        <w:rPr>
          <w:color w:val="000000"/>
          <w:szCs w:val="22"/>
          <w:shd w:val="clear" w:color="auto" w:fill="FFFFFF"/>
        </w:rPr>
        <w:t>)</w:t>
      </w:r>
      <w:r w:rsidRPr="009E3279">
        <w:t xml:space="preserve"> under </w:t>
      </w:r>
      <w:r w:rsidR="00E075DF" w:rsidRPr="009E3279">
        <w:t>subsection (</w:t>
      </w:r>
      <w:r w:rsidRPr="009E3279">
        <w:t>4A) for an order declaring that the person who made the request was not entitled to make the request.</w:t>
      </w:r>
    </w:p>
    <w:p w:rsidR="00BE7106" w:rsidRPr="009E3279" w:rsidRDefault="00BE7106" w:rsidP="00BE7106">
      <w:pPr>
        <w:pStyle w:val="subsection"/>
      </w:pPr>
      <w:r w:rsidRPr="009E3279">
        <w:tab/>
        <w:t>(4)</w:t>
      </w:r>
      <w:r w:rsidRPr="009E3279">
        <w:tab/>
        <w:t xml:space="preserve">Where a person gives a notice under </w:t>
      </w:r>
      <w:r w:rsidR="00E075DF" w:rsidRPr="009E3279">
        <w:t>subsection (</w:t>
      </w:r>
      <w:r w:rsidRPr="009E3279">
        <w:t xml:space="preserve">3), or applies to the Federal Court or the </w:t>
      </w:r>
      <w:r w:rsidR="00E62D69" w:rsidRPr="009E3279">
        <w:rPr>
          <w:color w:val="000000"/>
          <w:szCs w:val="22"/>
          <w:shd w:val="clear" w:color="auto" w:fill="FFFFFF"/>
        </w:rPr>
        <w:t>Federal Circuit and Family Court of Australia (</w:t>
      </w:r>
      <w:r w:rsidR="00451832" w:rsidRPr="009E3279">
        <w:rPr>
          <w:color w:val="000000"/>
          <w:szCs w:val="22"/>
          <w:shd w:val="clear" w:color="auto" w:fill="FFFFFF"/>
        </w:rPr>
        <w:t>Division 2</w:t>
      </w:r>
      <w:r w:rsidR="00E62D69" w:rsidRPr="009E3279">
        <w:rPr>
          <w:color w:val="000000"/>
          <w:szCs w:val="22"/>
          <w:shd w:val="clear" w:color="auto" w:fill="FFFFFF"/>
        </w:rPr>
        <w:t>)</w:t>
      </w:r>
      <w:r w:rsidRPr="009E3279">
        <w:t xml:space="preserve"> under </w:t>
      </w:r>
      <w:r w:rsidR="00E075DF" w:rsidRPr="009E3279">
        <w:t>subsection (</w:t>
      </w:r>
      <w:r w:rsidRPr="009E3279">
        <w:t>4A), with respect to a request, the person is not required to comply with the request unless:</w:t>
      </w:r>
    </w:p>
    <w:p w:rsidR="00BE7106" w:rsidRPr="009E3279" w:rsidRDefault="00BE7106" w:rsidP="00BE7106">
      <w:pPr>
        <w:pStyle w:val="paragraph"/>
      </w:pPr>
      <w:r w:rsidRPr="009E3279">
        <w:tab/>
        <w:t>(a)</w:t>
      </w:r>
      <w:r w:rsidRPr="009E3279">
        <w:tab/>
        <w:t xml:space="preserve">the Federal Court or the </w:t>
      </w:r>
      <w:r w:rsidR="00E62D69" w:rsidRPr="009E3279">
        <w:rPr>
          <w:color w:val="000000"/>
          <w:szCs w:val="22"/>
          <w:shd w:val="clear" w:color="auto" w:fill="FFFFFF"/>
        </w:rPr>
        <w:t>Federal Circuit and Family Court of Australia (</w:t>
      </w:r>
      <w:r w:rsidR="00451832" w:rsidRPr="009E3279">
        <w:rPr>
          <w:color w:val="000000"/>
          <w:szCs w:val="22"/>
          <w:shd w:val="clear" w:color="auto" w:fill="FFFFFF"/>
        </w:rPr>
        <w:t>Division 2</w:t>
      </w:r>
      <w:r w:rsidR="00E62D69" w:rsidRPr="009E3279">
        <w:rPr>
          <w:color w:val="000000"/>
          <w:szCs w:val="22"/>
          <w:shd w:val="clear" w:color="auto" w:fill="FFFFFF"/>
        </w:rPr>
        <w:t>)</w:t>
      </w:r>
      <w:r w:rsidRPr="009E3279">
        <w:t xml:space="preserve">, on an application under </w:t>
      </w:r>
      <w:r w:rsidR="00E075DF" w:rsidRPr="009E3279">
        <w:t>subsection (</w:t>
      </w:r>
      <w:r w:rsidRPr="009E3279">
        <w:t>4A), declares that the person who made the request was entitled to make the request; or</w:t>
      </w:r>
    </w:p>
    <w:p w:rsidR="00BE7106" w:rsidRPr="009E3279" w:rsidRDefault="00BE7106" w:rsidP="00C47813">
      <w:pPr>
        <w:pStyle w:val="paragraph"/>
        <w:keepLines/>
      </w:pPr>
      <w:r w:rsidRPr="009E3279">
        <w:tab/>
        <w:t>(b)</w:t>
      </w:r>
      <w:r w:rsidRPr="009E3279">
        <w:tab/>
        <w:t xml:space="preserve">the person who gave the notice under </w:t>
      </w:r>
      <w:r w:rsidR="00E075DF" w:rsidRPr="009E3279">
        <w:t>subsection (</w:t>
      </w:r>
      <w:r w:rsidRPr="009E3279">
        <w:t xml:space="preserve">3) has applied to the Federal Court or the </w:t>
      </w:r>
      <w:r w:rsidR="00E62D69" w:rsidRPr="009E3279">
        <w:rPr>
          <w:color w:val="000000"/>
          <w:szCs w:val="22"/>
          <w:shd w:val="clear" w:color="auto" w:fill="FFFFFF"/>
        </w:rPr>
        <w:t>Federal Circuit and Family Court of Australia (</w:t>
      </w:r>
      <w:r w:rsidR="00451832" w:rsidRPr="009E3279">
        <w:rPr>
          <w:color w:val="000000"/>
          <w:szCs w:val="22"/>
          <w:shd w:val="clear" w:color="auto" w:fill="FFFFFF"/>
        </w:rPr>
        <w:t>Division 2</w:t>
      </w:r>
      <w:r w:rsidR="00E62D69" w:rsidRPr="009E3279">
        <w:rPr>
          <w:color w:val="000000"/>
          <w:szCs w:val="22"/>
          <w:shd w:val="clear" w:color="auto" w:fill="FFFFFF"/>
        </w:rPr>
        <w:t>)</w:t>
      </w:r>
      <w:r w:rsidRPr="009E3279">
        <w:t xml:space="preserve"> under </w:t>
      </w:r>
      <w:r w:rsidR="00E075DF" w:rsidRPr="009E3279">
        <w:t>subsection (</w:t>
      </w:r>
      <w:r w:rsidRPr="009E3279">
        <w:t>4A) for an order declaring that the person who made the request was not entitled to make the request and the court refuses that application;</w:t>
      </w:r>
    </w:p>
    <w:p w:rsidR="00BE7106" w:rsidRPr="009E3279" w:rsidRDefault="00BE7106" w:rsidP="00BE7106">
      <w:pPr>
        <w:pStyle w:val="subsection2"/>
        <w:keepNext/>
        <w:keepLines/>
      </w:pPr>
      <w:r w:rsidRPr="009E3279">
        <w:t>and, in either of those cases, the person who gave the notice shall prepare the statement to which the request relates and furnish it to the person who made the request within 28 days after the decision of the court.</w:t>
      </w:r>
    </w:p>
    <w:p w:rsidR="00BE7106" w:rsidRPr="009E3279" w:rsidRDefault="00BE7106" w:rsidP="00BE7106">
      <w:pPr>
        <w:pStyle w:val="subsection"/>
      </w:pPr>
      <w:r w:rsidRPr="009E3279">
        <w:tab/>
        <w:t>(4A)</w:t>
      </w:r>
      <w:r w:rsidRPr="009E3279">
        <w:tab/>
        <w:t xml:space="preserve">The Federal Court or the </w:t>
      </w:r>
      <w:r w:rsidR="00E62D69" w:rsidRPr="009E3279">
        <w:rPr>
          <w:color w:val="000000"/>
          <w:szCs w:val="22"/>
          <w:shd w:val="clear" w:color="auto" w:fill="FFFFFF"/>
        </w:rPr>
        <w:t>Federal Circuit and Family Court of Australia (</w:t>
      </w:r>
      <w:r w:rsidR="00451832" w:rsidRPr="009E3279">
        <w:rPr>
          <w:color w:val="000000"/>
          <w:szCs w:val="22"/>
          <w:shd w:val="clear" w:color="auto" w:fill="FFFFFF"/>
        </w:rPr>
        <w:t>Division 2</w:t>
      </w:r>
      <w:r w:rsidR="00E62D69" w:rsidRPr="009E3279">
        <w:rPr>
          <w:color w:val="000000"/>
          <w:szCs w:val="22"/>
          <w:shd w:val="clear" w:color="auto" w:fill="FFFFFF"/>
        </w:rPr>
        <w:t>)</w:t>
      </w:r>
      <w:r w:rsidRPr="009E3279">
        <w:t xml:space="preserve"> may, on the application of:</w:t>
      </w:r>
    </w:p>
    <w:p w:rsidR="00BE7106" w:rsidRPr="009E3279" w:rsidRDefault="00BE7106" w:rsidP="00BE7106">
      <w:pPr>
        <w:pStyle w:val="paragraph"/>
      </w:pPr>
      <w:r w:rsidRPr="009E3279">
        <w:tab/>
        <w:t>(a)</w:t>
      </w:r>
      <w:r w:rsidRPr="009E3279">
        <w:tab/>
        <w:t xml:space="preserve">a person to whom a request is made under </w:t>
      </w:r>
      <w:r w:rsidR="00E075DF" w:rsidRPr="009E3279">
        <w:t>subsection (</w:t>
      </w:r>
      <w:r w:rsidRPr="009E3279">
        <w:t>1); or</w:t>
      </w:r>
    </w:p>
    <w:p w:rsidR="00BE7106" w:rsidRPr="009E3279" w:rsidRDefault="00BE7106" w:rsidP="00BE7106">
      <w:pPr>
        <w:pStyle w:val="paragraph"/>
      </w:pPr>
      <w:r w:rsidRPr="009E3279">
        <w:tab/>
        <w:t>(b)</w:t>
      </w:r>
      <w:r w:rsidRPr="009E3279">
        <w:tab/>
        <w:t xml:space="preserve">a person who has received a notice under </w:t>
      </w:r>
      <w:r w:rsidR="00E075DF" w:rsidRPr="009E3279">
        <w:t>subsection (</w:t>
      </w:r>
      <w:r w:rsidRPr="009E3279">
        <w:t>3);</w:t>
      </w:r>
    </w:p>
    <w:p w:rsidR="00BE7106" w:rsidRPr="009E3279" w:rsidRDefault="00BE7106" w:rsidP="00BE7106">
      <w:pPr>
        <w:pStyle w:val="subsection2"/>
      </w:pPr>
      <w:r w:rsidRPr="009E3279">
        <w:t>make an order declaring that the person who made the request concerned was, or was not, entitled to make the request.</w:t>
      </w:r>
    </w:p>
    <w:p w:rsidR="00BE7106" w:rsidRPr="009E3279" w:rsidRDefault="00BE7106" w:rsidP="00BE7106">
      <w:pPr>
        <w:pStyle w:val="subsection"/>
      </w:pPr>
      <w:r w:rsidRPr="009E3279">
        <w:tab/>
        <w:t>(5)</w:t>
      </w:r>
      <w:r w:rsidRPr="009E3279">
        <w:tab/>
        <w:t xml:space="preserve">A person to whom a request for a statement in relation to a decision is made under </w:t>
      </w:r>
      <w:r w:rsidR="00E075DF" w:rsidRPr="009E3279">
        <w:t>subsection (</w:t>
      </w:r>
      <w:r w:rsidRPr="009E3279">
        <w:t>1) may refuse to prepare and furnish the statement if:</w:t>
      </w:r>
    </w:p>
    <w:p w:rsidR="00BE7106" w:rsidRPr="009E3279" w:rsidRDefault="00BE7106" w:rsidP="00BE7106">
      <w:pPr>
        <w:pStyle w:val="paragraph"/>
      </w:pPr>
      <w:r w:rsidRPr="009E3279">
        <w:tab/>
        <w:t>(a)</w:t>
      </w:r>
      <w:r w:rsidRPr="009E3279">
        <w:tab/>
        <w:t>in the case of a decision the terms of which were recorded in writing and set out in a document that was furnished to the person who made the request—the request was not made on or before the twenty</w:t>
      </w:r>
      <w:r w:rsidR="00B91F82">
        <w:noBreakHyphen/>
      </w:r>
      <w:r w:rsidRPr="009E3279">
        <w:t>eighth day after the day on which that document was so furnished; or</w:t>
      </w:r>
    </w:p>
    <w:p w:rsidR="00BE7106" w:rsidRPr="009E3279" w:rsidRDefault="00BE7106" w:rsidP="00BE7106">
      <w:pPr>
        <w:pStyle w:val="paragraph"/>
      </w:pPr>
      <w:r w:rsidRPr="009E3279">
        <w:tab/>
        <w:t>(b)</w:t>
      </w:r>
      <w:r w:rsidRPr="009E3279">
        <w:tab/>
        <w:t>in any other case—the request was not made within a reasonable time after the decision was made;</w:t>
      </w:r>
    </w:p>
    <w:p w:rsidR="00BE7106" w:rsidRPr="009E3279" w:rsidRDefault="00BE7106" w:rsidP="00BE7106">
      <w:pPr>
        <w:pStyle w:val="subsection2"/>
      </w:pPr>
      <w:r w:rsidRPr="009E3279">
        <w:t>and in any such case the person to whom the request was made shall give to the person who made the request, within 14 days after receiving the request, notice in writing stating that the statement will not be furnished to him or her and giving the reason why the statement will not be so furnished.</w:t>
      </w:r>
    </w:p>
    <w:p w:rsidR="00BE7106" w:rsidRPr="009E3279" w:rsidRDefault="00BE7106" w:rsidP="00BE7106">
      <w:pPr>
        <w:pStyle w:val="subsection"/>
      </w:pPr>
      <w:r w:rsidRPr="009E3279">
        <w:tab/>
        <w:t>(6)</w:t>
      </w:r>
      <w:r w:rsidRPr="009E3279">
        <w:tab/>
        <w:t xml:space="preserve">For the purposes of </w:t>
      </w:r>
      <w:r w:rsidR="00531000" w:rsidRPr="009E3279">
        <w:t>paragraph (</w:t>
      </w:r>
      <w:r w:rsidRPr="009E3279">
        <w:t xml:space="preserve">5)(b), a request for a statement in relation to a decision shall be deemed to have been made within a reasonable time after the decision was made if the Federal Court or the </w:t>
      </w:r>
      <w:r w:rsidR="00E62D69" w:rsidRPr="009E3279">
        <w:rPr>
          <w:color w:val="000000"/>
          <w:szCs w:val="22"/>
          <w:shd w:val="clear" w:color="auto" w:fill="FFFFFF"/>
        </w:rPr>
        <w:t>Federal Circuit and Family Court of Australia (</w:t>
      </w:r>
      <w:r w:rsidR="00451832" w:rsidRPr="009E3279">
        <w:rPr>
          <w:color w:val="000000"/>
          <w:szCs w:val="22"/>
          <w:shd w:val="clear" w:color="auto" w:fill="FFFFFF"/>
        </w:rPr>
        <w:t>Division 2</w:t>
      </w:r>
      <w:r w:rsidR="00E62D69" w:rsidRPr="009E3279">
        <w:rPr>
          <w:color w:val="000000"/>
          <w:szCs w:val="22"/>
          <w:shd w:val="clear" w:color="auto" w:fill="FFFFFF"/>
        </w:rPr>
        <w:t>)</w:t>
      </w:r>
      <w:r w:rsidRPr="009E3279">
        <w:t>, on application by the person who made the request, declares that the request was made within a reasonable time after the decision was made.</w:t>
      </w:r>
    </w:p>
    <w:p w:rsidR="00BE7106" w:rsidRPr="009E3279" w:rsidRDefault="00BE7106" w:rsidP="002C4F61">
      <w:pPr>
        <w:pStyle w:val="subsection"/>
      </w:pPr>
      <w:r w:rsidRPr="009E3279">
        <w:tab/>
        <w:t>(7)</w:t>
      </w:r>
      <w:r w:rsidRPr="009E3279">
        <w:tab/>
        <w:t xml:space="preserve">If the Federal Court or the </w:t>
      </w:r>
      <w:r w:rsidR="00E62D69" w:rsidRPr="009E3279">
        <w:rPr>
          <w:color w:val="000000"/>
          <w:szCs w:val="22"/>
          <w:shd w:val="clear" w:color="auto" w:fill="FFFFFF"/>
        </w:rPr>
        <w:t>Federal Circuit and Family Court of Australia (</w:t>
      </w:r>
      <w:r w:rsidR="00451832" w:rsidRPr="009E3279">
        <w:rPr>
          <w:color w:val="000000"/>
          <w:szCs w:val="22"/>
          <w:shd w:val="clear" w:color="auto" w:fill="FFFFFF"/>
        </w:rPr>
        <w:t>Division 2</w:t>
      </w:r>
      <w:r w:rsidR="00E62D69" w:rsidRPr="009E3279">
        <w:rPr>
          <w:color w:val="000000"/>
          <w:szCs w:val="22"/>
          <w:shd w:val="clear" w:color="auto" w:fill="FFFFFF"/>
        </w:rPr>
        <w:t>)</w:t>
      </w:r>
      <w:r w:rsidRPr="009E3279">
        <w:t xml:space="preserve">, upon application for an order under this subsection made to it by a person to whom a statement has been furnished in pursuance of a request under </w:t>
      </w:r>
      <w:r w:rsidR="00E075DF" w:rsidRPr="009E3279">
        <w:t>subsection (</w:t>
      </w:r>
      <w:r w:rsidRPr="009E3279">
        <w:t>1), considers that the statement does not contain adequate particulars of findings on material questions of fact, an adequate reference to the evidence or other material on which those findings were based or adequate particulars of the reasons for the decision, the court may order the person who furnished the statement to furnish to the person who made the request for the statement, within such time as is specified in the order, an additional statement or additional statements containing further and better particulars in relation to matters specified in the order with respect to those findings, that evidence or other material or those reasons.</w:t>
      </w:r>
    </w:p>
    <w:p w:rsidR="00BE7106" w:rsidRPr="009E3279" w:rsidRDefault="00BE7106" w:rsidP="00BE7106">
      <w:pPr>
        <w:pStyle w:val="subsection"/>
      </w:pPr>
      <w:r w:rsidRPr="009E3279">
        <w:tab/>
        <w:t>(8)</w:t>
      </w:r>
      <w:r w:rsidRPr="009E3279">
        <w:tab/>
        <w:t>The regulations may declare a class or classes of decisions to be decisions that are not decisions to which this section applies.</w:t>
      </w:r>
    </w:p>
    <w:p w:rsidR="00BE7106" w:rsidRPr="009E3279" w:rsidRDefault="00BE7106" w:rsidP="00BE7106">
      <w:pPr>
        <w:pStyle w:val="subsection"/>
      </w:pPr>
      <w:r w:rsidRPr="009E3279">
        <w:tab/>
        <w:t>(9)</w:t>
      </w:r>
      <w:r w:rsidRPr="009E3279">
        <w:tab/>
        <w:t xml:space="preserve">Regulations made under </w:t>
      </w:r>
      <w:r w:rsidR="00E075DF" w:rsidRPr="009E3279">
        <w:t>subsection (</w:t>
      </w:r>
      <w:r w:rsidRPr="009E3279">
        <w:t>8) may specify a class of decisions in any way, whether by reference to the nature or subject matter of the decisions, by reference to the enactment or provision of an enactment under which they are made, by reference to the holder of the office by whom they are made, or otherwise.</w:t>
      </w:r>
    </w:p>
    <w:p w:rsidR="00BE7106" w:rsidRPr="009E3279" w:rsidRDefault="00BE7106" w:rsidP="00BE7106">
      <w:pPr>
        <w:pStyle w:val="subsection"/>
      </w:pPr>
      <w:r w:rsidRPr="009E3279">
        <w:tab/>
        <w:t>(10)</w:t>
      </w:r>
      <w:r w:rsidRPr="009E3279">
        <w:tab/>
        <w:t xml:space="preserve">A regulation made under </w:t>
      </w:r>
      <w:r w:rsidR="00E075DF" w:rsidRPr="009E3279">
        <w:t>subsection (</w:t>
      </w:r>
      <w:r w:rsidRPr="009E3279">
        <w:t>8) applies only in relation to decisions made after the regulation takes effect.</w:t>
      </w:r>
    </w:p>
    <w:p w:rsidR="00BE7106" w:rsidRPr="009E3279" w:rsidRDefault="00BE7106" w:rsidP="00BE7106">
      <w:pPr>
        <w:pStyle w:val="subsection"/>
      </w:pPr>
      <w:r w:rsidRPr="009E3279">
        <w:tab/>
        <w:t>(11)</w:t>
      </w:r>
      <w:r w:rsidRPr="009E3279">
        <w:tab/>
        <w:t xml:space="preserve">In this section, </w:t>
      </w:r>
      <w:r w:rsidRPr="009E3279">
        <w:rPr>
          <w:b/>
          <w:i/>
        </w:rPr>
        <w:t>decision to which this section applies</w:t>
      </w:r>
      <w:r w:rsidRPr="009E3279">
        <w:t xml:space="preserve"> means a decision that is a decision to which this Act applies, but does not include:</w:t>
      </w:r>
    </w:p>
    <w:p w:rsidR="00BE7106" w:rsidRPr="009E3279" w:rsidRDefault="00BE7106" w:rsidP="00BE7106">
      <w:pPr>
        <w:pStyle w:val="paragraph"/>
      </w:pPr>
      <w:r w:rsidRPr="009E3279">
        <w:tab/>
        <w:t>(a)</w:t>
      </w:r>
      <w:r w:rsidRPr="009E3279">
        <w:tab/>
        <w:t xml:space="preserve">a decision in relation to which </w:t>
      </w:r>
      <w:r w:rsidR="00974C5D" w:rsidRPr="009E3279">
        <w:t>section 2</w:t>
      </w:r>
      <w:r w:rsidRPr="009E3279">
        <w:t xml:space="preserve">8 of the </w:t>
      </w:r>
      <w:r w:rsidRPr="009E3279">
        <w:rPr>
          <w:i/>
        </w:rPr>
        <w:t>Administrative Appeals Tribunal Act 1975</w:t>
      </w:r>
      <w:r w:rsidRPr="009E3279">
        <w:t xml:space="preserve"> applies;</w:t>
      </w:r>
    </w:p>
    <w:p w:rsidR="00BE7106" w:rsidRPr="009E3279" w:rsidRDefault="00BE7106" w:rsidP="00BE7106">
      <w:pPr>
        <w:pStyle w:val="paragraph"/>
      </w:pPr>
      <w:r w:rsidRPr="009E3279">
        <w:tab/>
        <w:t>(b)</w:t>
      </w:r>
      <w:r w:rsidRPr="009E3279">
        <w:tab/>
        <w:t>a decision that includes, or is accompanied by a statement setting out, findings of facts, a reference to the evidence or other material on which those findings were based and the reasons for the decision; or</w:t>
      </w:r>
    </w:p>
    <w:p w:rsidR="00BE7106" w:rsidRPr="009E3279" w:rsidRDefault="00BE7106" w:rsidP="00BE7106">
      <w:pPr>
        <w:pStyle w:val="paragraph"/>
      </w:pPr>
      <w:r w:rsidRPr="009E3279">
        <w:tab/>
        <w:t>(c)</w:t>
      </w:r>
      <w:r w:rsidRPr="009E3279">
        <w:tab/>
        <w:t>a decision included in any of the classes of decision set out in Schedule</w:t>
      </w:r>
      <w:r w:rsidR="00E075DF" w:rsidRPr="009E3279">
        <w:t> </w:t>
      </w:r>
      <w:r w:rsidRPr="009E3279">
        <w:t>2.</w:t>
      </w:r>
    </w:p>
    <w:p w:rsidR="00BE7106" w:rsidRPr="009E3279" w:rsidRDefault="00BE7106" w:rsidP="00BE7106">
      <w:pPr>
        <w:pStyle w:val="ActHead5"/>
      </w:pPr>
      <w:bookmarkStart w:id="19" w:name="_Toc152856380"/>
      <w:r w:rsidRPr="00B91F82">
        <w:rPr>
          <w:rStyle w:val="CharSectno"/>
        </w:rPr>
        <w:t>13A</w:t>
      </w:r>
      <w:r w:rsidRPr="009E3279">
        <w:t xml:space="preserve">  Certain information not required to be disclosed</w:t>
      </w:r>
      <w:bookmarkEnd w:id="19"/>
    </w:p>
    <w:p w:rsidR="00BE7106" w:rsidRPr="009E3279" w:rsidRDefault="00BE7106" w:rsidP="00BE7106">
      <w:pPr>
        <w:pStyle w:val="subsection"/>
      </w:pPr>
      <w:r w:rsidRPr="009E3279">
        <w:tab/>
        <w:t>(1)</w:t>
      </w:r>
      <w:r w:rsidRPr="009E3279">
        <w:tab/>
        <w:t>This section applies in relation to any information to which a request made to a person under sub</w:t>
      </w:r>
      <w:r w:rsidR="00B91F82">
        <w:t>section 1</w:t>
      </w:r>
      <w:r w:rsidRPr="009E3279">
        <w:t>3(1) relates, being information that:</w:t>
      </w:r>
    </w:p>
    <w:p w:rsidR="00BE7106" w:rsidRPr="009E3279" w:rsidRDefault="00BE7106" w:rsidP="00BE7106">
      <w:pPr>
        <w:pStyle w:val="paragraph"/>
      </w:pPr>
      <w:r w:rsidRPr="009E3279">
        <w:tab/>
        <w:t>(a)</w:t>
      </w:r>
      <w:r w:rsidRPr="009E3279">
        <w:tab/>
        <w:t>relates to the personal affairs or business affairs of a person, other than the person making the request; and</w:t>
      </w:r>
    </w:p>
    <w:p w:rsidR="00BE7106" w:rsidRPr="009E3279" w:rsidRDefault="00BE7106" w:rsidP="00BE7106">
      <w:pPr>
        <w:pStyle w:val="paragraph"/>
      </w:pPr>
      <w:r w:rsidRPr="009E3279">
        <w:tab/>
        <w:t>(b)</w:t>
      </w:r>
      <w:r w:rsidRPr="009E3279">
        <w:tab/>
        <w:t>is information:</w:t>
      </w:r>
    </w:p>
    <w:p w:rsidR="00BE7106" w:rsidRPr="009E3279" w:rsidRDefault="00BE7106" w:rsidP="00BE7106">
      <w:pPr>
        <w:pStyle w:val="paragraphsub"/>
      </w:pPr>
      <w:r w:rsidRPr="009E3279">
        <w:tab/>
        <w:t>(i)</w:t>
      </w:r>
      <w:r w:rsidRPr="009E3279">
        <w:tab/>
        <w:t>that was supplied in confidence;</w:t>
      </w:r>
    </w:p>
    <w:p w:rsidR="00BE7106" w:rsidRPr="009E3279" w:rsidRDefault="00BE7106" w:rsidP="00BE7106">
      <w:pPr>
        <w:pStyle w:val="paragraphsub"/>
      </w:pPr>
      <w:r w:rsidRPr="009E3279">
        <w:tab/>
        <w:t>(ii)</w:t>
      </w:r>
      <w:r w:rsidRPr="009E3279">
        <w:tab/>
        <w:t>the publication of which would reveal a trade secret;</w:t>
      </w:r>
    </w:p>
    <w:p w:rsidR="00BE7106" w:rsidRPr="009E3279" w:rsidRDefault="00BE7106" w:rsidP="00BE7106">
      <w:pPr>
        <w:pStyle w:val="paragraphsub"/>
      </w:pPr>
      <w:r w:rsidRPr="009E3279">
        <w:tab/>
        <w:t>(iii)</w:t>
      </w:r>
      <w:r w:rsidRPr="009E3279">
        <w:tab/>
        <w:t>that was furnished in compliance with a duty imposed by an enactment; or</w:t>
      </w:r>
    </w:p>
    <w:p w:rsidR="00BE7106" w:rsidRPr="009E3279" w:rsidRDefault="00BE7106" w:rsidP="00BE7106">
      <w:pPr>
        <w:pStyle w:val="paragraphsub"/>
      </w:pPr>
      <w:r w:rsidRPr="009E3279">
        <w:tab/>
        <w:t>(iv)</w:t>
      </w:r>
      <w:r w:rsidRPr="009E3279">
        <w:tab/>
        <w:t>the furnishing of which in accordance with the request would be in contravention of an enactment, being an enactment that expressly imposes on the person to whom the request is made a duty not to divulge or communicate to any person, or to any person other than a person included in a prescribed class of persons, or except in prescribed circumstances, information of that kind.</w:t>
      </w:r>
    </w:p>
    <w:p w:rsidR="00BE7106" w:rsidRPr="009E3279" w:rsidRDefault="00BE7106" w:rsidP="00BE7106">
      <w:pPr>
        <w:pStyle w:val="subsection"/>
      </w:pPr>
      <w:r w:rsidRPr="009E3279">
        <w:tab/>
        <w:t>(2)</w:t>
      </w:r>
      <w:r w:rsidRPr="009E3279">
        <w:tab/>
        <w:t>Where a person has been requested in accordance with sub</w:t>
      </w:r>
      <w:r w:rsidR="00B91F82">
        <w:t>section 1</w:t>
      </w:r>
      <w:r w:rsidRPr="009E3279">
        <w:t>3(1) to furnish a statement to a person:</w:t>
      </w:r>
    </w:p>
    <w:p w:rsidR="00BE7106" w:rsidRPr="009E3279" w:rsidRDefault="00BE7106" w:rsidP="00BE7106">
      <w:pPr>
        <w:pStyle w:val="paragraph"/>
      </w:pPr>
      <w:r w:rsidRPr="009E3279">
        <w:tab/>
        <w:t>(a)</w:t>
      </w:r>
      <w:r w:rsidRPr="009E3279">
        <w:tab/>
        <w:t>the first</w:t>
      </w:r>
      <w:r w:rsidR="00B91F82">
        <w:noBreakHyphen/>
      </w:r>
      <w:r w:rsidRPr="009E3279">
        <w:t>mentioned person is not required to include in the statement any information in relation to which this section applies; and</w:t>
      </w:r>
    </w:p>
    <w:p w:rsidR="00BE7106" w:rsidRPr="009E3279" w:rsidRDefault="00BE7106" w:rsidP="00BE7106">
      <w:pPr>
        <w:pStyle w:val="paragraph"/>
      </w:pPr>
      <w:r w:rsidRPr="009E3279">
        <w:tab/>
        <w:t>(b)</w:t>
      </w:r>
      <w:r w:rsidRPr="009E3279">
        <w:tab/>
        <w:t>where the statement would be false or misleading if it did not include such information—the first</w:t>
      </w:r>
      <w:r w:rsidR="00B91F82">
        <w:noBreakHyphen/>
      </w:r>
      <w:r w:rsidRPr="009E3279">
        <w:t xml:space="preserve">mentioned person is not required by </w:t>
      </w:r>
      <w:r w:rsidR="00B91F82">
        <w:t>section 1</w:t>
      </w:r>
      <w:r w:rsidRPr="009E3279">
        <w:t>3 to furnish the statement.</w:t>
      </w:r>
    </w:p>
    <w:p w:rsidR="00BE7106" w:rsidRPr="009E3279" w:rsidRDefault="00BE7106" w:rsidP="00BE7106">
      <w:pPr>
        <w:pStyle w:val="subsection"/>
      </w:pPr>
      <w:r w:rsidRPr="009E3279">
        <w:tab/>
        <w:t>(3)</w:t>
      </w:r>
      <w:r w:rsidRPr="009E3279">
        <w:tab/>
        <w:t xml:space="preserve">Where, by reason of </w:t>
      </w:r>
      <w:r w:rsidR="00E075DF" w:rsidRPr="009E3279">
        <w:t>subsection (</w:t>
      </w:r>
      <w:r w:rsidRPr="009E3279">
        <w:t>2), information is not included in a statement furnished by a person or a statement is not furnished by a person, the person shall give notice in writing to the person who requested the statement:</w:t>
      </w:r>
    </w:p>
    <w:p w:rsidR="00BE7106" w:rsidRPr="009E3279" w:rsidRDefault="00BE7106" w:rsidP="00BE7106">
      <w:pPr>
        <w:pStyle w:val="paragraph"/>
      </w:pPr>
      <w:r w:rsidRPr="009E3279">
        <w:tab/>
        <w:t>(a)</w:t>
      </w:r>
      <w:r w:rsidRPr="009E3279">
        <w:tab/>
        <w:t>in a case where information is not included in a statement—stating that the information is not so included and giving the reason for not including the information; or</w:t>
      </w:r>
    </w:p>
    <w:p w:rsidR="00BE7106" w:rsidRPr="009E3279" w:rsidRDefault="00BE7106" w:rsidP="00BE7106">
      <w:pPr>
        <w:pStyle w:val="paragraph"/>
      </w:pPr>
      <w:r w:rsidRPr="009E3279">
        <w:tab/>
        <w:t>(b)</w:t>
      </w:r>
      <w:r w:rsidRPr="009E3279">
        <w:tab/>
        <w:t>in a case where a statement is not furnished—stating that the statement will not be furnished and giving the reason for not furnishing the statement.</w:t>
      </w:r>
    </w:p>
    <w:p w:rsidR="00BE7106" w:rsidRPr="009E3279" w:rsidRDefault="00BE7106" w:rsidP="00BE7106">
      <w:pPr>
        <w:pStyle w:val="subsection"/>
      </w:pPr>
      <w:r w:rsidRPr="009E3279">
        <w:tab/>
        <w:t>(4)</w:t>
      </w:r>
      <w:r w:rsidRPr="009E3279">
        <w:tab/>
        <w:t xml:space="preserve">Nothing in this section affects the power of the Federal Court or the </w:t>
      </w:r>
      <w:r w:rsidR="00E62D69" w:rsidRPr="009E3279">
        <w:rPr>
          <w:color w:val="000000"/>
          <w:szCs w:val="22"/>
          <w:shd w:val="clear" w:color="auto" w:fill="FFFFFF"/>
        </w:rPr>
        <w:t>Federal Circuit and Family Court of Australia (</w:t>
      </w:r>
      <w:r w:rsidR="00451832" w:rsidRPr="009E3279">
        <w:rPr>
          <w:color w:val="000000"/>
          <w:szCs w:val="22"/>
          <w:shd w:val="clear" w:color="auto" w:fill="FFFFFF"/>
        </w:rPr>
        <w:t>Division 2</w:t>
      </w:r>
      <w:r w:rsidR="00E62D69" w:rsidRPr="009E3279">
        <w:rPr>
          <w:color w:val="000000"/>
          <w:szCs w:val="22"/>
          <w:shd w:val="clear" w:color="auto" w:fill="FFFFFF"/>
        </w:rPr>
        <w:t>)</w:t>
      </w:r>
      <w:r w:rsidRPr="009E3279">
        <w:t xml:space="preserve"> to make an order for the discovery of documents or to require the giving of evidence or the production of documents to the court.</w:t>
      </w:r>
    </w:p>
    <w:p w:rsidR="00BE7106" w:rsidRPr="009E3279" w:rsidRDefault="00BE7106" w:rsidP="00BE7106">
      <w:pPr>
        <w:pStyle w:val="ActHead5"/>
      </w:pPr>
      <w:bookmarkStart w:id="20" w:name="_Toc152856381"/>
      <w:r w:rsidRPr="00B91F82">
        <w:rPr>
          <w:rStyle w:val="CharSectno"/>
        </w:rPr>
        <w:t>14</w:t>
      </w:r>
      <w:r w:rsidRPr="009E3279">
        <w:t xml:space="preserve">  Certification by Attorney</w:t>
      </w:r>
      <w:r w:rsidR="00B91F82">
        <w:noBreakHyphen/>
      </w:r>
      <w:r w:rsidRPr="009E3279">
        <w:t>General concerning the disclosure of information</w:t>
      </w:r>
      <w:bookmarkEnd w:id="20"/>
    </w:p>
    <w:p w:rsidR="00BE7106" w:rsidRPr="009E3279" w:rsidRDefault="00BE7106" w:rsidP="00BE7106">
      <w:pPr>
        <w:pStyle w:val="subsection"/>
      </w:pPr>
      <w:r w:rsidRPr="009E3279">
        <w:tab/>
        <w:t>(1)</w:t>
      </w:r>
      <w:r w:rsidRPr="009E3279">
        <w:tab/>
        <w:t>If the Attorney</w:t>
      </w:r>
      <w:r w:rsidR="00B91F82">
        <w:noBreakHyphen/>
      </w:r>
      <w:r w:rsidRPr="009E3279">
        <w:t>General certifies, by writing signed by him or her, that the disclosure of information concerning a specified matter would be contrary to the public interest:</w:t>
      </w:r>
    </w:p>
    <w:p w:rsidR="00BE7106" w:rsidRPr="009E3279" w:rsidRDefault="00BE7106" w:rsidP="00BE7106">
      <w:pPr>
        <w:pStyle w:val="paragraph"/>
      </w:pPr>
      <w:r w:rsidRPr="009E3279">
        <w:tab/>
        <w:t>(a)</w:t>
      </w:r>
      <w:r w:rsidRPr="009E3279">
        <w:tab/>
        <w:t>by reason that it would prejudice the security, defence or international relations of Australia;</w:t>
      </w:r>
    </w:p>
    <w:p w:rsidR="00BE7106" w:rsidRPr="009E3279" w:rsidRDefault="00BE7106" w:rsidP="00BE7106">
      <w:pPr>
        <w:pStyle w:val="paragraph"/>
      </w:pPr>
      <w:r w:rsidRPr="009E3279">
        <w:tab/>
        <w:t>(b)</w:t>
      </w:r>
      <w:r w:rsidRPr="009E3279">
        <w:tab/>
        <w:t>by reason that it would involve the disclosure of deliberations or decisions of the Cabinet or of a Committee of the Cabinet; or</w:t>
      </w:r>
    </w:p>
    <w:p w:rsidR="00BE7106" w:rsidRPr="009E3279" w:rsidRDefault="00BE7106" w:rsidP="00BE7106">
      <w:pPr>
        <w:pStyle w:val="paragraph"/>
      </w:pPr>
      <w:r w:rsidRPr="009E3279">
        <w:tab/>
        <w:t>(c)</w:t>
      </w:r>
      <w:r w:rsidRPr="009E3279">
        <w:tab/>
        <w:t>for any other reason specified in the certificate that could form the basis for a claim in a judicial proceeding that the information should not be disclosed;</w:t>
      </w:r>
    </w:p>
    <w:p w:rsidR="00BE7106" w:rsidRPr="009E3279" w:rsidRDefault="00BE7106" w:rsidP="00BE7106">
      <w:pPr>
        <w:pStyle w:val="subsection2"/>
      </w:pPr>
      <w:r w:rsidRPr="009E3279">
        <w:t>the following provisions of this section have effect.</w:t>
      </w:r>
    </w:p>
    <w:p w:rsidR="00BE7106" w:rsidRPr="009E3279" w:rsidRDefault="00BE7106" w:rsidP="00BE7106">
      <w:pPr>
        <w:pStyle w:val="subsection"/>
      </w:pPr>
      <w:r w:rsidRPr="009E3279">
        <w:tab/>
        <w:t>(2)</w:t>
      </w:r>
      <w:r w:rsidRPr="009E3279">
        <w:tab/>
        <w:t xml:space="preserve">Where a person has been requested in accordance with </w:t>
      </w:r>
      <w:r w:rsidR="00B91F82">
        <w:t>section 1</w:t>
      </w:r>
      <w:r w:rsidRPr="009E3279">
        <w:t>3 to furnish a statement to a person:</w:t>
      </w:r>
    </w:p>
    <w:p w:rsidR="00BE7106" w:rsidRPr="009E3279" w:rsidRDefault="00BE7106" w:rsidP="00BE7106">
      <w:pPr>
        <w:pStyle w:val="paragraph"/>
      </w:pPr>
      <w:r w:rsidRPr="009E3279">
        <w:tab/>
        <w:t>(a)</w:t>
      </w:r>
      <w:r w:rsidRPr="009E3279">
        <w:tab/>
        <w:t>the first</w:t>
      </w:r>
      <w:r w:rsidR="00B91F82">
        <w:noBreakHyphen/>
      </w:r>
      <w:r w:rsidRPr="009E3279">
        <w:t>mentioned person is not required to include in the statement any information in respect of which the Attorney</w:t>
      </w:r>
      <w:r w:rsidR="00B91F82">
        <w:noBreakHyphen/>
      </w:r>
      <w:r w:rsidRPr="009E3279">
        <w:t xml:space="preserve">General has certified in accordance with </w:t>
      </w:r>
      <w:r w:rsidR="00E075DF" w:rsidRPr="009E3279">
        <w:t>subsection (</w:t>
      </w:r>
      <w:r w:rsidRPr="009E3279">
        <w:t>1) of this section; and</w:t>
      </w:r>
    </w:p>
    <w:p w:rsidR="00BE7106" w:rsidRPr="009E3279" w:rsidRDefault="00BE7106" w:rsidP="00BE7106">
      <w:pPr>
        <w:pStyle w:val="paragraph"/>
      </w:pPr>
      <w:r w:rsidRPr="009E3279">
        <w:tab/>
        <w:t>(b)</w:t>
      </w:r>
      <w:r w:rsidRPr="009E3279">
        <w:tab/>
        <w:t>where the statement would be false or misleading if it did not include such information—the first</w:t>
      </w:r>
      <w:r w:rsidR="00B91F82">
        <w:noBreakHyphen/>
      </w:r>
      <w:r w:rsidRPr="009E3279">
        <w:t>mentioned person is not required by that section to furnish the statement.</w:t>
      </w:r>
    </w:p>
    <w:p w:rsidR="00BE7106" w:rsidRPr="009E3279" w:rsidRDefault="00BE7106" w:rsidP="00BE7106">
      <w:pPr>
        <w:pStyle w:val="subsection"/>
      </w:pPr>
      <w:r w:rsidRPr="009E3279">
        <w:tab/>
        <w:t>(3)</w:t>
      </w:r>
      <w:r w:rsidRPr="009E3279">
        <w:tab/>
        <w:t xml:space="preserve">Where, by reason of </w:t>
      </w:r>
      <w:r w:rsidR="00E075DF" w:rsidRPr="009E3279">
        <w:t>subsection (</w:t>
      </w:r>
      <w:r w:rsidRPr="009E3279">
        <w:t>2), information is not included in a statement furnished by a person or a statement is not furnished by a person, the person shall give notice in writing to the person who requested the statement:</w:t>
      </w:r>
    </w:p>
    <w:p w:rsidR="00BE7106" w:rsidRPr="009E3279" w:rsidRDefault="00BE7106" w:rsidP="00BE7106">
      <w:pPr>
        <w:pStyle w:val="paragraph"/>
      </w:pPr>
      <w:r w:rsidRPr="009E3279">
        <w:tab/>
        <w:t>(a)</w:t>
      </w:r>
      <w:r w:rsidRPr="009E3279">
        <w:tab/>
        <w:t>in a case where information is not included in a statement—stating that the information is not so included and giving the reason for not including the information; or</w:t>
      </w:r>
    </w:p>
    <w:p w:rsidR="00BE7106" w:rsidRPr="009E3279" w:rsidRDefault="00BE7106" w:rsidP="00BE7106">
      <w:pPr>
        <w:pStyle w:val="paragraph"/>
      </w:pPr>
      <w:r w:rsidRPr="009E3279">
        <w:tab/>
        <w:t>(b)</w:t>
      </w:r>
      <w:r w:rsidRPr="009E3279">
        <w:tab/>
        <w:t>in a case where a statement is not furnished—stating that the statement will not be furnished and giving the reason for not furnishing the statement.</w:t>
      </w:r>
    </w:p>
    <w:p w:rsidR="00BE7106" w:rsidRPr="009E3279" w:rsidRDefault="00BE7106" w:rsidP="00BE7106">
      <w:pPr>
        <w:pStyle w:val="subsection"/>
      </w:pPr>
      <w:r w:rsidRPr="009E3279">
        <w:tab/>
        <w:t>(4)</w:t>
      </w:r>
      <w:r w:rsidRPr="009E3279">
        <w:tab/>
        <w:t xml:space="preserve">Nothing in this section affects the power of the Federal Court or the </w:t>
      </w:r>
      <w:r w:rsidR="00E62D69" w:rsidRPr="009E3279">
        <w:rPr>
          <w:color w:val="000000"/>
          <w:szCs w:val="22"/>
          <w:shd w:val="clear" w:color="auto" w:fill="FFFFFF"/>
        </w:rPr>
        <w:t>Federal Circuit and Family Court of Australia (</w:t>
      </w:r>
      <w:r w:rsidR="00451832" w:rsidRPr="009E3279">
        <w:rPr>
          <w:color w:val="000000"/>
          <w:szCs w:val="22"/>
          <w:shd w:val="clear" w:color="auto" w:fill="FFFFFF"/>
        </w:rPr>
        <w:t>Division 2</w:t>
      </w:r>
      <w:r w:rsidR="00E62D69" w:rsidRPr="009E3279">
        <w:rPr>
          <w:color w:val="000000"/>
          <w:szCs w:val="22"/>
          <w:shd w:val="clear" w:color="auto" w:fill="FFFFFF"/>
        </w:rPr>
        <w:t>)</w:t>
      </w:r>
      <w:r w:rsidRPr="009E3279">
        <w:t xml:space="preserve"> to make an order for the discovery of documents or to require the giving of evidence or the production of documents to the court.</w:t>
      </w:r>
    </w:p>
    <w:p w:rsidR="00BE7106" w:rsidRPr="009E3279" w:rsidRDefault="00BE7106" w:rsidP="00492245">
      <w:pPr>
        <w:pStyle w:val="ActHead5"/>
      </w:pPr>
      <w:bookmarkStart w:id="21" w:name="_Toc152856382"/>
      <w:r w:rsidRPr="00B91F82">
        <w:rPr>
          <w:rStyle w:val="CharSectno"/>
        </w:rPr>
        <w:t>15</w:t>
      </w:r>
      <w:r w:rsidRPr="009E3279">
        <w:t xml:space="preserve">  Stay of proceedings—Federal Court</w:t>
      </w:r>
      <w:bookmarkEnd w:id="21"/>
    </w:p>
    <w:p w:rsidR="00BE7106" w:rsidRPr="009E3279" w:rsidRDefault="00BE7106" w:rsidP="00492245">
      <w:pPr>
        <w:pStyle w:val="subsection"/>
        <w:keepNext/>
        <w:keepLines/>
      </w:pPr>
      <w:r w:rsidRPr="009E3279">
        <w:tab/>
        <w:t>(1)</w:t>
      </w:r>
      <w:r w:rsidRPr="009E3279">
        <w:tab/>
        <w:t>The making of an application to the Federal Court under section</w:t>
      </w:r>
      <w:r w:rsidR="00E075DF" w:rsidRPr="009E3279">
        <w:t> </w:t>
      </w:r>
      <w:r w:rsidRPr="009E3279">
        <w:t>5 in relation to a decision does not affect the operation of the decision or prevent the taking of action to implement the decision but:</w:t>
      </w:r>
    </w:p>
    <w:p w:rsidR="00BE7106" w:rsidRPr="009E3279" w:rsidRDefault="00BE7106" w:rsidP="00BE7106">
      <w:pPr>
        <w:pStyle w:val="paragraph"/>
      </w:pPr>
      <w:r w:rsidRPr="009E3279">
        <w:tab/>
        <w:t>(a)</w:t>
      </w:r>
      <w:r w:rsidRPr="009E3279">
        <w:tab/>
        <w:t>the Court or a Judge may, by order, on such conditions (if any) as it or he or she thinks fit, suspend the operation of the decision; and</w:t>
      </w:r>
    </w:p>
    <w:p w:rsidR="00BE7106" w:rsidRPr="009E3279" w:rsidRDefault="00BE7106" w:rsidP="00BE7106">
      <w:pPr>
        <w:pStyle w:val="paragraph"/>
      </w:pPr>
      <w:r w:rsidRPr="009E3279">
        <w:tab/>
        <w:t>(b)</w:t>
      </w:r>
      <w:r w:rsidRPr="009E3279">
        <w:tab/>
        <w:t>the Court or a Judge may order, on such conditions (if any) as it or he or she thinks fit, a stay of all or any proceedings under the decision.</w:t>
      </w:r>
    </w:p>
    <w:p w:rsidR="00BE7106" w:rsidRPr="009E3279" w:rsidRDefault="00BE7106" w:rsidP="00BE7106">
      <w:pPr>
        <w:pStyle w:val="subsection"/>
      </w:pPr>
      <w:r w:rsidRPr="009E3279">
        <w:tab/>
        <w:t>(2)</w:t>
      </w:r>
      <w:r w:rsidRPr="009E3279">
        <w:tab/>
        <w:t xml:space="preserve">The Court or a Judge may make an order under </w:t>
      </w:r>
      <w:r w:rsidR="00E075DF" w:rsidRPr="009E3279">
        <w:t>subsection (</w:t>
      </w:r>
      <w:r w:rsidRPr="009E3279">
        <w:t>1) of its or his or her own motion or on the application of the person who made the application under section</w:t>
      </w:r>
      <w:r w:rsidR="00E075DF" w:rsidRPr="009E3279">
        <w:t> </w:t>
      </w:r>
      <w:r w:rsidRPr="009E3279">
        <w:t>5.</w:t>
      </w:r>
    </w:p>
    <w:p w:rsidR="00BE7106" w:rsidRPr="009E3279" w:rsidRDefault="00BE7106" w:rsidP="00BE7106">
      <w:pPr>
        <w:pStyle w:val="subsection"/>
        <w:keepNext/>
      </w:pPr>
      <w:r w:rsidRPr="009E3279">
        <w:tab/>
        <w:t>(3)</w:t>
      </w:r>
      <w:r w:rsidRPr="009E3279">
        <w:tab/>
        <w:t>In this section:</w:t>
      </w:r>
    </w:p>
    <w:p w:rsidR="00BE7106" w:rsidRPr="009E3279" w:rsidRDefault="00BE7106" w:rsidP="00BE7106">
      <w:pPr>
        <w:pStyle w:val="Definition"/>
      </w:pPr>
      <w:r w:rsidRPr="009E3279">
        <w:rPr>
          <w:b/>
          <w:i/>
        </w:rPr>
        <w:t>the Court or a Judge</w:t>
      </w:r>
      <w:r w:rsidRPr="009E3279">
        <w:t xml:space="preserve"> has the same meaning as in the </w:t>
      </w:r>
      <w:r w:rsidRPr="009E3279">
        <w:rPr>
          <w:i/>
        </w:rPr>
        <w:t>Federal Court of Australia Act 1976</w:t>
      </w:r>
      <w:r w:rsidRPr="009E3279">
        <w:t>.</w:t>
      </w:r>
    </w:p>
    <w:p w:rsidR="005D394E" w:rsidRPr="009E3279" w:rsidRDefault="005D394E" w:rsidP="005D394E">
      <w:pPr>
        <w:pStyle w:val="ActHead5"/>
      </w:pPr>
      <w:bookmarkStart w:id="22" w:name="_Hlk80800121"/>
      <w:bookmarkStart w:id="23" w:name="_Toc152856383"/>
      <w:r w:rsidRPr="00B91F82">
        <w:rPr>
          <w:rStyle w:val="CharSectno"/>
        </w:rPr>
        <w:t>15A</w:t>
      </w:r>
      <w:r w:rsidRPr="009E3279">
        <w:t xml:space="preserve">  Stay of proceedings—Federal Circuit and Family Court of Australia (</w:t>
      </w:r>
      <w:r w:rsidR="00451832" w:rsidRPr="009E3279">
        <w:t>Division 2</w:t>
      </w:r>
      <w:r w:rsidRPr="009E3279">
        <w:t>)</w:t>
      </w:r>
      <w:bookmarkEnd w:id="23"/>
    </w:p>
    <w:bookmarkEnd w:id="22"/>
    <w:p w:rsidR="00BE7106" w:rsidRPr="009E3279" w:rsidRDefault="00BE7106" w:rsidP="00BE7106">
      <w:pPr>
        <w:pStyle w:val="subsection"/>
      </w:pPr>
      <w:r w:rsidRPr="009E3279">
        <w:tab/>
        <w:t>(1)</w:t>
      </w:r>
      <w:r w:rsidRPr="009E3279">
        <w:tab/>
        <w:t xml:space="preserve">The making of an application to the </w:t>
      </w:r>
      <w:r w:rsidR="00A71844" w:rsidRPr="009E3279">
        <w:rPr>
          <w:color w:val="000000"/>
          <w:szCs w:val="22"/>
          <w:shd w:val="clear" w:color="auto" w:fill="FFFFFF"/>
        </w:rPr>
        <w:t>Federal Circuit and Family Court of Australia (</w:t>
      </w:r>
      <w:r w:rsidR="00451832" w:rsidRPr="009E3279">
        <w:rPr>
          <w:color w:val="000000"/>
          <w:szCs w:val="22"/>
          <w:shd w:val="clear" w:color="auto" w:fill="FFFFFF"/>
        </w:rPr>
        <w:t>Division 2</w:t>
      </w:r>
      <w:r w:rsidR="00A71844" w:rsidRPr="009E3279">
        <w:rPr>
          <w:color w:val="000000"/>
          <w:szCs w:val="22"/>
          <w:shd w:val="clear" w:color="auto" w:fill="FFFFFF"/>
        </w:rPr>
        <w:t>)</w:t>
      </w:r>
      <w:r w:rsidRPr="009E3279">
        <w:t xml:space="preserve"> under section</w:t>
      </w:r>
      <w:r w:rsidR="00E075DF" w:rsidRPr="009E3279">
        <w:t> </w:t>
      </w:r>
      <w:r w:rsidRPr="009E3279">
        <w:t>5 in relation to a decision does not affect the operation of the decision or prevent the taking of action to implement the decision but:</w:t>
      </w:r>
    </w:p>
    <w:p w:rsidR="00BE7106" w:rsidRPr="009E3279" w:rsidRDefault="00BE7106" w:rsidP="00BE7106">
      <w:pPr>
        <w:pStyle w:val="paragraph"/>
      </w:pPr>
      <w:r w:rsidRPr="009E3279">
        <w:tab/>
        <w:t>(a)</w:t>
      </w:r>
      <w:r w:rsidRPr="009E3279">
        <w:tab/>
        <w:t xml:space="preserve">the </w:t>
      </w:r>
      <w:r w:rsidR="005D394E" w:rsidRPr="009E3279">
        <w:t>Federal Circuit and Family Court of Australia (</w:t>
      </w:r>
      <w:r w:rsidR="00451832" w:rsidRPr="009E3279">
        <w:t>Division 2</w:t>
      </w:r>
      <w:r w:rsidR="005D394E" w:rsidRPr="009E3279">
        <w:t>) or a Judge of that Court</w:t>
      </w:r>
      <w:r w:rsidRPr="009E3279">
        <w:t xml:space="preserve"> may, by order, on such conditions (if any) as it or he or she thinks fit, suspend the operation of the decision; and</w:t>
      </w:r>
    </w:p>
    <w:p w:rsidR="00BE7106" w:rsidRPr="009E3279" w:rsidRDefault="00BE7106" w:rsidP="00BE7106">
      <w:pPr>
        <w:pStyle w:val="paragraph"/>
      </w:pPr>
      <w:r w:rsidRPr="009E3279">
        <w:tab/>
        <w:t>(b)</w:t>
      </w:r>
      <w:r w:rsidRPr="009E3279">
        <w:tab/>
        <w:t xml:space="preserve">the </w:t>
      </w:r>
      <w:r w:rsidR="005D394E" w:rsidRPr="009E3279">
        <w:t>Federal Circuit and Family Court of Australia (</w:t>
      </w:r>
      <w:r w:rsidR="00451832" w:rsidRPr="009E3279">
        <w:t>Division 2</w:t>
      </w:r>
      <w:r w:rsidR="005D394E" w:rsidRPr="009E3279">
        <w:t>) or a Judge of that Court</w:t>
      </w:r>
      <w:r w:rsidRPr="009E3279">
        <w:t xml:space="preserve"> may order, on such conditions (if any) as it or he or she thinks fit, a stay of all or any proceedings under the decision.</w:t>
      </w:r>
    </w:p>
    <w:p w:rsidR="00BE7106" w:rsidRPr="009E3279" w:rsidRDefault="00BE7106" w:rsidP="00E5664D">
      <w:pPr>
        <w:pStyle w:val="subsection"/>
      </w:pPr>
      <w:r w:rsidRPr="009E3279">
        <w:tab/>
        <w:t>(2)</w:t>
      </w:r>
      <w:r w:rsidRPr="009E3279">
        <w:tab/>
        <w:t xml:space="preserve">The </w:t>
      </w:r>
      <w:r w:rsidR="005D394E" w:rsidRPr="009E3279">
        <w:t>Federal Circuit and Family Court of Australia (</w:t>
      </w:r>
      <w:r w:rsidR="00451832" w:rsidRPr="009E3279">
        <w:t>Division 2</w:t>
      </w:r>
      <w:r w:rsidR="005D394E" w:rsidRPr="009E3279">
        <w:t>) or a Judge of that Court</w:t>
      </w:r>
      <w:r w:rsidRPr="009E3279">
        <w:t xml:space="preserve"> may make an order under </w:t>
      </w:r>
      <w:r w:rsidR="00E075DF" w:rsidRPr="009E3279">
        <w:t>subsection (</w:t>
      </w:r>
      <w:r w:rsidRPr="009E3279">
        <w:t>1) on its or his or her own initiative or on the application of the person who made the application under section</w:t>
      </w:r>
      <w:r w:rsidR="00E075DF" w:rsidRPr="009E3279">
        <w:t> </w:t>
      </w:r>
      <w:r w:rsidRPr="009E3279">
        <w:t>5.</w:t>
      </w:r>
    </w:p>
    <w:p w:rsidR="001F27D9" w:rsidRPr="009E3279" w:rsidRDefault="001F27D9" w:rsidP="001F27D9">
      <w:pPr>
        <w:pStyle w:val="ActHead5"/>
      </w:pPr>
      <w:bookmarkStart w:id="24" w:name="_Toc152856384"/>
      <w:r w:rsidRPr="00B91F82">
        <w:rPr>
          <w:rStyle w:val="CharSectno"/>
        </w:rPr>
        <w:t>16</w:t>
      </w:r>
      <w:r w:rsidRPr="009E3279">
        <w:t xml:space="preserve">  Powers of the Federal Court and the </w:t>
      </w:r>
      <w:r w:rsidR="005D394E" w:rsidRPr="009E3279">
        <w:t>Federal Circuit and Family Court of Australia (</w:t>
      </w:r>
      <w:r w:rsidR="00451832" w:rsidRPr="009E3279">
        <w:t>Division 2</w:t>
      </w:r>
      <w:r w:rsidR="005D394E" w:rsidRPr="009E3279">
        <w:t>)</w:t>
      </w:r>
      <w:r w:rsidRPr="009E3279">
        <w:t xml:space="preserve"> in respect of applications for order of review</w:t>
      </w:r>
      <w:bookmarkEnd w:id="24"/>
    </w:p>
    <w:p w:rsidR="00BE7106" w:rsidRPr="009E3279" w:rsidRDefault="00BE7106" w:rsidP="00BE7106">
      <w:pPr>
        <w:pStyle w:val="subsection"/>
      </w:pPr>
      <w:r w:rsidRPr="009E3279">
        <w:tab/>
        <w:t>(1)</w:t>
      </w:r>
      <w:r w:rsidRPr="009E3279">
        <w:tab/>
        <w:t xml:space="preserve">On an application for an order of review in respect of a decision, the Federal Court or the </w:t>
      </w:r>
      <w:r w:rsidR="005D394E" w:rsidRPr="009E3279">
        <w:t>Federal Circuit and Family Court of Australia (</w:t>
      </w:r>
      <w:r w:rsidR="00451832" w:rsidRPr="009E3279">
        <w:t>Division 2</w:t>
      </w:r>
      <w:r w:rsidR="005D394E" w:rsidRPr="009E3279">
        <w:t>)</w:t>
      </w:r>
      <w:r w:rsidRPr="009E3279">
        <w:t xml:space="preserve"> may, in its discretion, make all or any of the following orders:</w:t>
      </w:r>
    </w:p>
    <w:p w:rsidR="00BE7106" w:rsidRPr="009E3279" w:rsidRDefault="00BE7106" w:rsidP="00BE7106">
      <w:pPr>
        <w:pStyle w:val="paragraph"/>
      </w:pPr>
      <w:r w:rsidRPr="009E3279">
        <w:tab/>
        <w:t>(a)</w:t>
      </w:r>
      <w:r w:rsidRPr="009E3279">
        <w:tab/>
        <w:t>an order quashing or setting aside the decision, or a part of the decision, with effect from the date of the order or from such earlier or later date as the court specifies;</w:t>
      </w:r>
    </w:p>
    <w:p w:rsidR="00BE7106" w:rsidRPr="009E3279" w:rsidRDefault="00BE7106" w:rsidP="00BE7106">
      <w:pPr>
        <w:pStyle w:val="paragraph"/>
      </w:pPr>
      <w:r w:rsidRPr="009E3279">
        <w:tab/>
        <w:t>(b)</w:t>
      </w:r>
      <w:r w:rsidRPr="009E3279">
        <w:tab/>
        <w:t>an order referring the matter to which the decision relates to the person who made the decision for further consideration, subject to such directions as the court thinks fit;</w:t>
      </w:r>
    </w:p>
    <w:p w:rsidR="00BE7106" w:rsidRPr="009E3279" w:rsidRDefault="00BE7106" w:rsidP="00BE7106">
      <w:pPr>
        <w:pStyle w:val="paragraph"/>
      </w:pPr>
      <w:r w:rsidRPr="009E3279">
        <w:tab/>
        <w:t>(c)</w:t>
      </w:r>
      <w:r w:rsidRPr="009E3279">
        <w:tab/>
        <w:t>an order declaring the rights of the parties in respect of any matter to which the decision relates;</w:t>
      </w:r>
    </w:p>
    <w:p w:rsidR="00BE7106" w:rsidRPr="009E3279" w:rsidRDefault="00BE7106" w:rsidP="00BE7106">
      <w:pPr>
        <w:pStyle w:val="paragraph"/>
      </w:pPr>
      <w:r w:rsidRPr="009E3279">
        <w:tab/>
        <w:t>(d)</w:t>
      </w:r>
      <w:r w:rsidRPr="009E3279">
        <w:tab/>
        <w:t>an order directing any of the parties to do, or to refrain from doing, any act or thing the doing, or the refraining from the doing, of which the court considers necessary to do justice between the parties.</w:t>
      </w:r>
    </w:p>
    <w:p w:rsidR="00BE7106" w:rsidRPr="009E3279" w:rsidRDefault="00BE7106" w:rsidP="00BE7106">
      <w:pPr>
        <w:pStyle w:val="subsection"/>
        <w:keepNext/>
        <w:keepLines/>
      </w:pPr>
      <w:r w:rsidRPr="009E3279">
        <w:tab/>
        <w:t>(2)</w:t>
      </w:r>
      <w:r w:rsidRPr="009E3279">
        <w:tab/>
        <w:t xml:space="preserve">On an application for an order of review in respect of conduct that has been, is being, or is proposed to be, engaged in for the purpose of the making of a decision, the Federal Court or the </w:t>
      </w:r>
      <w:r w:rsidR="005D394E" w:rsidRPr="009E3279">
        <w:t>Federal Circuit and Family Court of Australia (</w:t>
      </w:r>
      <w:r w:rsidR="00451832" w:rsidRPr="009E3279">
        <w:t>Division 2</w:t>
      </w:r>
      <w:r w:rsidR="005D394E" w:rsidRPr="009E3279">
        <w:t>)</w:t>
      </w:r>
      <w:r w:rsidRPr="009E3279">
        <w:t xml:space="preserve"> may, in its discretion, make either or both of the following orders:</w:t>
      </w:r>
    </w:p>
    <w:p w:rsidR="00BE7106" w:rsidRPr="009E3279" w:rsidRDefault="00BE7106" w:rsidP="00BE7106">
      <w:pPr>
        <w:pStyle w:val="paragraph"/>
      </w:pPr>
      <w:r w:rsidRPr="009E3279">
        <w:tab/>
        <w:t>(a)</w:t>
      </w:r>
      <w:r w:rsidRPr="009E3279">
        <w:tab/>
        <w:t>an order declaring the rights of the parties in respect of any matter to which the conduct relates;</w:t>
      </w:r>
    </w:p>
    <w:p w:rsidR="00BE7106" w:rsidRPr="009E3279" w:rsidRDefault="00BE7106" w:rsidP="00BE7106">
      <w:pPr>
        <w:pStyle w:val="paragraph"/>
      </w:pPr>
      <w:r w:rsidRPr="009E3279">
        <w:tab/>
        <w:t>(b)</w:t>
      </w:r>
      <w:r w:rsidRPr="009E3279">
        <w:tab/>
        <w:t>an order directing any of the parties to do, or to refrain from doing, any act or thing the doing, or the refraining from the doing, of which the court considers necessary to do justice between the parties.</w:t>
      </w:r>
    </w:p>
    <w:p w:rsidR="00BE7106" w:rsidRPr="009E3279" w:rsidRDefault="00BE7106" w:rsidP="00BE7106">
      <w:pPr>
        <w:pStyle w:val="subsection"/>
      </w:pPr>
      <w:r w:rsidRPr="009E3279">
        <w:tab/>
        <w:t>(3)</w:t>
      </w:r>
      <w:r w:rsidRPr="009E3279">
        <w:tab/>
        <w:t xml:space="preserve">On an application for an order of review in respect of a failure to make a decision, or in respect of a failure to make a decision within the period within which the decision was required to be made, the Federal Court or the </w:t>
      </w:r>
      <w:r w:rsidR="005D394E" w:rsidRPr="009E3279">
        <w:t>Federal Circuit and Family Court of Australia (</w:t>
      </w:r>
      <w:r w:rsidR="00451832" w:rsidRPr="009E3279">
        <w:t>Division 2</w:t>
      </w:r>
      <w:r w:rsidR="005D394E" w:rsidRPr="009E3279">
        <w:t>)</w:t>
      </w:r>
      <w:r w:rsidRPr="009E3279">
        <w:t xml:space="preserve"> may, in its discretion, make all or any of the following orders:</w:t>
      </w:r>
    </w:p>
    <w:p w:rsidR="00BE7106" w:rsidRPr="009E3279" w:rsidRDefault="00BE7106" w:rsidP="00BE7106">
      <w:pPr>
        <w:pStyle w:val="paragraph"/>
      </w:pPr>
      <w:r w:rsidRPr="009E3279">
        <w:tab/>
        <w:t>(a)</w:t>
      </w:r>
      <w:r w:rsidRPr="009E3279">
        <w:tab/>
        <w:t>an order directing the making of the decision;</w:t>
      </w:r>
    </w:p>
    <w:p w:rsidR="00BE7106" w:rsidRPr="009E3279" w:rsidRDefault="00BE7106" w:rsidP="00BE7106">
      <w:pPr>
        <w:pStyle w:val="paragraph"/>
      </w:pPr>
      <w:r w:rsidRPr="009E3279">
        <w:tab/>
        <w:t>(b)</w:t>
      </w:r>
      <w:r w:rsidRPr="009E3279">
        <w:tab/>
        <w:t>an order declaring the rights of the parties in relation to the making of the decision;</w:t>
      </w:r>
    </w:p>
    <w:p w:rsidR="00BE7106" w:rsidRPr="009E3279" w:rsidRDefault="00BE7106" w:rsidP="00BE7106">
      <w:pPr>
        <w:pStyle w:val="paragraph"/>
      </w:pPr>
      <w:r w:rsidRPr="009E3279">
        <w:tab/>
        <w:t>(c)</w:t>
      </w:r>
      <w:r w:rsidRPr="009E3279">
        <w:tab/>
        <w:t>an order directing any of the parties to do, or to refrain from doing, any act or thing the doing, or the refraining from the doing, of which the court considers necessary to do justice between the parties.</w:t>
      </w:r>
    </w:p>
    <w:p w:rsidR="00BE7106" w:rsidRPr="009E3279" w:rsidRDefault="00BE7106" w:rsidP="00BE7106">
      <w:pPr>
        <w:pStyle w:val="subsection"/>
      </w:pPr>
      <w:r w:rsidRPr="009E3279">
        <w:tab/>
        <w:t>(4)</w:t>
      </w:r>
      <w:r w:rsidRPr="009E3279">
        <w:tab/>
        <w:t xml:space="preserve">The Federal Court or the </w:t>
      </w:r>
      <w:r w:rsidR="005D394E" w:rsidRPr="009E3279">
        <w:t>Federal Circuit and Family Court of Australia (</w:t>
      </w:r>
      <w:r w:rsidR="00451832" w:rsidRPr="009E3279">
        <w:t>Division 2</w:t>
      </w:r>
      <w:r w:rsidR="005D394E" w:rsidRPr="009E3279">
        <w:t>)</w:t>
      </w:r>
      <w:r w:rsidRPr="009E3279">
        <w:t xml:space="preserve"> may at any time, of its own motion or on the application of any party, revoke, vary, or suspend the operation of, any order made by it under this section.</w:t>
      </w:r>
    </w:p>
    <w:p w:rsidR="00BE7106" w:rsidRPr="009E3279" w:rsidRDefault="00BE7106" w:rsidP="00BE7106">
      <w:pPr>
        <w:pStyle w:val="ActHead5"/>
      </w:pPr>
      <w:bookmarkStart w:id="25" w:name="_Toc152856385"/>
      <w:r w:rsidRPr="00B91F82">
        <w:rPr>
          <w:rStyle w:val="CharSectno"/>
        </w:rPr>
        <w:t>17</w:t>
      </w:r>
      <w:r w:rsidRPr="009E3279">
        <w:t xml:space="preserve">  Change in person holding, or performing the duties of, an office</w:t>
      </w:r>
      <w:bookmarkEnd w:id="25"/>
    </w:p>
    <w:p w:rsidR="00BE7106" w:rsidRPr="009E3279" w:rsidRDefault="00BE7106" w:rsidP="00BE7106">
      <w:pPr>
        <w:pStyle w:val="subsection"/>
      </w:pPr>
      <w:r w:rsidRPr="009E3279">
        <w:tab/>
      </w:r>
      <w:r w:rsidRPr="009E3279">
        <w:tab/>
        <w:t>Where:</w:t>
      </w:r>
    </w:p>
    <w:p w:rsidR="00BE7106" w:rsidRPr="009E3279" w:rsidRDefault="00BE7106" w:rsidP="00BE7106">
      <w:pPr>
        <w:pStyle w:val="paragraph"/>
      </w:pPr>
      <w:r w:rsidRPr="009E3279">
        <w:tab/>
        <w:t>(a)</w:t>
      </w:r>
      <w:r w:rsidRPr="009E3279">
        <w:tab/>
        <w:t xml:space="preserve">a person has, in the performance of the duties of an office, made a decision in respect of which an application may be made to the Federal Court or the </w:t>
      </w:r>
      <w:r w:rsidR="005D394E" w:rsidRPr="009E3279">
        <w:t>Federal Circuit and Family Court of Australia (</w:t>
      </w:r>
      <w:r w:rsidR="00451832" w:rsidRPr="009E3279">
        <w:t>Division 2</w:t>
      </w:r>
      <w:r w:rsidR="005D394E" w:rsidRPr="009E3279">
        <w:t>)</w:t>
      </w:r>
      <w:r w:rsidRPr="009E3279">
        <w:t xml:space="preserve"> under this Act; and</w:t>
      </w:r>
    </w:p>
    <w:p w:rsidR="00BE7106" w:rsidRPr="009E3279" w:rsidRDefault="00BE7106" w:rsidP="00BE7106">
      <w:pPr>
        <w:pStyle w:val="paragraph"/>
      </w:pPr>
      <w:r w:rsidRPr="009E3279">
        <w:tab/>
        <w:t>(b)</w:t>
      </w:r>
      <w:r w:rsidRPr="009E3279">
        <w:tab/>
        <w:t>the person no longer holds, or, for whatever reason, is not performing the duties of, that office;</w:t>
      </w:r>
    </w:p>
    <w:p w:rsidR="00BE7106" w:rsidRPr="009E3279" w:rsidRDefault="00BE7106" w:rsidP="00BE7106">
      <w:pPr>
        <w:pStyle w:val="subsection2"/>
      </w:pPr>
      <w:r w:rsidRPr="009E3279">
        <w:t>this Act has effect as if the decision had been made by:</w:t>
      </w:r>
    </w:p>
    <w:p w:rsidR="00BE7106" w:rsidRPr="009E3279" w:rsidRDefault="00BE7106" w:rsidP="00BE7106">
      <w:pPr>
        <w:pStyle w:val="paragraph"/>
      </w:pPr>
      <w:r w:rsidRPr="009E3279">
        <w:tab/>
        <w:t>(c)</w:t>
      </w:r>
      <w:r w:rsidRPr="009E3279">
        <w:tab/>
        <w:t>the person for the time being holding or performing the duties of that office; or</w:t>
      </w:r>
    </w:p>
    <w:p w:rsidR="00BE7106" w:rsidRPr="009E3279" w:rsidRDefault="00BE7106" w:rsidP="00BE7106">
      <w:pPr>
        <w:pStyle w:val="paragraph"/>
      </w:pPr>
      <w:r w:rsidRPr="009E3279">
        <w:tab/>
        <w:t>(d)</w:t>
      </w:r>
      <w:r w:rsidRPr="009E3279">
        <w:tab/>
        <w:t>if there is no person for the time being performing the duties of that office or that office no longer exists—the person specified:</w:t>
      </w:r>
    </w:p>
    <w:p w:rsidR="00BE7106" w:rsidRPr="009E3279" w:rsidRDefault="00BE7106" w:rsidP="0020647A">
      <w:pPr>
        <w:pStyle w:val="paragraphsub"/>
      </w:pPr>
      <w:r w:rsidRPr="009E3279">
        <w:tab/>
        <w:t>(i)</w:t>
      </w:r>
      <w:r w:rsidRPr="009E3279">
        <w:tab/>
        <w:t xml:space="preserve">if the decision was made under an enactment referred to in </w:t>
      </w:r>
      <w:r w:rsidR="00531000" w:rsidRPr="009E3279">
        <w:t>paragraph (</w:t>
      </w:r>
      <w:r w:rsidRPr="009E3279">
        <w:t xml:space="preserve">a), (b), </w:t>
      </w:r>
      <w:r w:rsidR="006769A7" w:rsidRPr="009E3279">
        <w:t>(c), (d), (e) or (f)</w:t>
      </w:r>
      <w:r w:rsidRPr="009E3279">
        <w:t xml:space="preserve"> of the definition of </w:t>
      </w:r>
      <w:r w:rsidRPr="009E3279">
        <w:rPr>
          <w:b/>
          <w:i/>
        </w:rPr>
        <w:t>enactment</w:t>
      </w:r>
      <w:r w:rsidRPr="009E3279">
        <w:t xml:space="preserve"> in </w:t>
      </w:r>
      <w:r w:rsidR="00531000" w:rsidRPr="009E3279">
        <w:t>subsection 3</w:t>
      </w:r>
      <w:r w:rsidRPr="009E3279">
        <w:t>(1)—by the Minister administering that enactment, or by a person he or she authorises for the purpose; or</w:t>
      </w:r>
    </w:p>
    <w:p w:rsidR="00BE7106" w:rsidRPr="009E3279" w:rsidRDefault="00BE7106" w:rsidP="0020647A">
      <w:pPr>
        <w:pStyle w:val="paragraphsub"/>
        <w:keepNext/>
        <w:keepLines/>
      </w:pPr>
      <w:r w:rsidRPr="009E3279">
        <w:tab/>
        <w:t>(ii)</w:t>
      </w:r>
      <w:r w:rsidRPr="009E3279">
        <w:tab/>
        <w:t xml:space="preserve">if the decision was made under an enactment referred to in </w:t>
      </w:r>
      <w:r w:rsidR="00531000" w:rsidRPr="009E3279">
        <w:t>paragraph (</w:t>
      </w:r>
      <w:r w:rsidRPr="009E3279">
        <w:t>ca) or (cb) of that definition—by the Attorney</w:t>
      </w:r>
      <w:r w:rsidR="00B91F82">
        <w:noBreakHyphen/>
      </w:r>
      <w:r w:rsidRPr="009E3279">
        <w:t>General, or by a person he or she authorises for the purpose.</w:t>
      </w:r>
    </w:p>
    <w:p w:rsidR="00BE7106" w:rsidRPr="009E3279" w:rsidRDefault="00BE7106" w:rsidP="00BE7106">
      <w:pPr>
        <w:pStyle w:val="ActHead5"/>
      </w:pPr>
      <w:bookmarkStart w:id="26" w:name="_Toc152856386"/>
      <w:r w:rsidRPr="00B91F82">
        <w:rPr>
          <w:rStyle w:val="CharSectno"/>
        </w:rPr>
        <w:t>18</w:t>
      </w:r>
      <w:r w:rsidRPr="009E3279">
        <w:t xml:space="preserve">  Intervention by Attorney</w:t>
      </w:r>
      <w:r w:rsidR="00B91F82">
        <w:noBreakHyphen/>
      </w:r>
      <w:r w:rsidRPr="009E3279">
        <w:t>General</w:t>
      </w:r>
      <w:bookmarkEnd w:id="26"/>
    </w:p>
    <w:p w:rsidR="00BE7106" w:rsidRPr="009E3279" w:rsidRDefault="00BE7106" w:rsidP="00BE7106">
      <w:pPr>
        <w:pStyle w:val="subsection"/>
      </w:pPr>
      <w:r w:rsidRPr="009E3279">
        <w:tab/>
        <w:t>(1)</w:t>
      </w:r>
      <w:r w:rsidRPr="009E3279">
        <w:tab/>
        <w:t>The Attorney</w:t>
      </w:r>
      <w:r w:rsidR="00B91F82">
        <w:noBreakHyphen/>
      </w:r>
      <w:r w:rsidRPr="009E3279">
        <w:t xml:space="preserve">General may, on behalf of the Commonwealth, intervene in a proceeding before the Federal Court or the </w:t>
      </w:r>
      <w:r w:rsidR="005D394E" w:rsidRPr="009E3279">
        <w:t>Federal Circuit and Family Court of Australia (</w:t>
      </w:r>
      <w:r w:rsidR="00451832" w:rsidRPr="009E3279">
        <w:t>Division 2</w:t>
      </w:r>
      <w:r w:rsidR="005D394E" w:rsidRPr="009E3279">
        <w:t>)</w:t>
      </w:r>
      <w:r w:rsidRPr="009E3279">
        <w:t xml:space="preserve"> under this Act.</w:t>
      </w:r>
    </w:p>
    <w:p w:rsidR="00BE7106" w:rsidRPr="009E3279" w:rsidRDefault="00BE7106" w:rsidP="00BE7106">
      <w:pPr>
        <w:pStyle w:val="subsection"/>
      </w:pPr>
      <w:r w:rsidRPr="009E3279">
        <w:tab/>
        <w:t>(2)</w:t>
      </w:r>
      <w:r w:rsidRPr="009E3279">
        <w:tab/>
        <w:t>Where the Attorney</w:t>
      </w:r>
      <w:r w:rsidR="00B91F82">
        <w:noBreakHyphen/>
      </w:r>
      <w:r w:rsidRPr="009E3279">
        <w:t>General intervenes in a proceeding in pursuance of this section, the court may, in the proceeding, make such order as to costs against the Commonwealth as the court thinks fit.</w:t>
      </w:r>
    </w:p>
    <w:p w:rsidR="00BE7106" w:rsidRPr="009E3279" w:rsidRDefault="00BE7106" w:rsidP="00BE7106">
      <w:pPr>
        <w:pStyle w:val="subsection"/>
      </w:pPr>
      <w:r w:rsidRPr="009E3279">
        <w:tab/>
        <w:t>(3)</w:t>
      </w:r>
      <w:r w:rsidRPr="009E3279">
        <w:tab/>
        <w:t>Where the Attorney</w:t>
      </w:r>
      <w:r w:rsidR="00B91F82">
        <w:noBreakHyphen/>
      </w:r>
      <w:r w:rsidRPr="009E3279">
        <w:t>General intervenes in a proceeding in pursuance of this section, he or she shall be deemed to be a party to the proceeding.</w:t>
      </w:r>
    </w:p>
    <w:p w:rsidR="00BE7106" w:rsidRPr="009E3279" w:rsidRDefault="00BE7106" w:rsidP="00BE7106">
      <w:pPr>
        <w:pStyle w:val="ActHead5"/>
      </w:pPr>
      <w:bookmarkStart w:id="27" w:name="_Toc152856387"/>
      <w:r w:rsidRPr="00B91F82">
        <w:rPr>
          <w:rStyle w:val="CharSectno"/>
        </w:rPr>
        <w:t>18A</w:t>
      </w:r>
      <w:r w:rsidRPr="009E3279">
        <w:t xml:space="preserve">  Transfer of proceedings to </w:t>
      </w:r>
      <w:r w:rsidR="005D394E" w:rsidRPr="009E3279">
        <w:t>Federal Circuit and Family Court of Australia (</w:t>
      </w:r>
      <w:r w:rsidR="00451832" w:rsidRPr="009E3279">
        <w:t>Division 1</w:t>
      </w:r>
      <w:r w:rsidR="005D394E" w:rsidRPr="009E3279">
        <w:t>)</w:t>
      </w:r>
      <w:bookmarkEnd w:id="27"/>
    </w:p>
    <w:p w:rsidR="00BE7106" w:rsidRPr="009E3279" w:rsidRDefault="00BE7106" w:rsidP="00BE7106">
      <w:pPr>
        <w:pStyle w:val="subsection"/>
      </w:pPr>
      <w:r w:rsidRPr="009E3279">
        <w:tab/>
        <w:t>(1)</w:t>
      </w:r>
      <w:r w:rsidRPr="009E3279">
        <w:tab/>
        <w:t xml:space="preserve">Subject to </w:t>
      </w:r>
      <w:r w:rsidR="00E075DF" w:rsidRPr="009E3279">
        <w:t>subsection (</w:t>
      </w:r>
      <w:r w:rsidRPr="009E3279">
        <w:t xml:space="preserve">2), where a proceeding under this Act is pending in the Federal Court, the Federal Court may, on the application of a party to the proceeding or of its own motion, transfer the proceeding to the </w:t>
      </w:r>
      <w:r w:rsidR="005D394E" w:rsidRPr="009E3279">
        <w:t>Federal Circuit and Family Court of Australia (</w:t>
      </w:r>
      <w:r w:rsidR="00451832" w:rsidRPr="009E3279">
        <w:t>Division 1</w:t>
      </w:r>
      <w:r w:rsidR="005D394E" w:rsidRPr="009E3279">
        <w:t>)</w:t>
      </w:r>
      <w:r w:rsidRPr="009E3279">
        <w:t>.</w:t>
      </w:r>
    </w:p>
    <w:p w:rsidR="00BE7106" w:rsidRPr="009E3279" w:rsidRDefault="00BE7106" w:rsidP="00BE7106">
      <w:pPr>
        <w:pStyle w:val="subsection"/>
      </w:pPr>
      <w:r w:rsidRPr="009E3279">
        <w:tab/>
        <w:t>(2)</w:t>
      </w:r>
      <w:r w:rsidRPr="009E3279">
        <w:tab/>
        <w:t xml:space="preserve">A proceeding under this Act that is pending in the Federal Court at the commencement of this section shall not be transferred to the </w:t>
      </w:r>
      <w:r w:rsidR="005D394E" w:rsidRPr="009E3279">
        <w:t>Federal Circuit and Family Court of Australia (</w:t>
      </w:r>
      <w:r w:rsidR="00451832" w:rsidRPr="009E3279">
        <w:t>Division 1</w:t>
      </w:r>
      <w:r w:rsidR="005D394E" w:rsidRPr="009E3279">
        <w:t>)</w:t>
      </w:r>
      <w:r w:rsidRPr="009E3279">
        <w:t xml:space="preserve"> unless the parties to the proceeding consent to the transfer.</w:t>
      </w:r>
    </w:p>
    <w:p w:rsidR="00BE7106" w:rsidRPr="009E3279" w:rsidRDefault="00BE7106" w:rsidP="00BE7106">
      <w:pPr>
        <w:pStyle w:val="subsection"/>
      </w:pPr>
      <w:r w:rsidRPr="009E3279">
        <w:tab/>
        <w:t>(3)</w:t>
      </w:r>
      <w:r w:rsidRPr="009E3279">
        <w:tab/>
        <w:t xml:space="preserve">Subject to </w:t>
      </w:r>
      <w:r w:rsidR="00E075DF" w:rsidRPr="009E3279">
        <w:t>subsection (</w:t>
      </w:r>
      <w:r w:rsidRPr="009E3279">
        <w:t xml:space="preserve">4), where a proceeding under this Act is transferred to the </w:t>
      </w:r>
      <w:r w:rsidR="005D394E" w:rsidRPr="009E3279">
        <w:t>Federal Circuit and Family Court of Australia (</w:t>
      </w:r>
      <w:r w:rsidR="00451832" w:rsidRPr="009E3279">
        <w:t>Division 1</w:t>
      </w:r>
      <w:r w:rsidR="005D394E" w:rsidRPr="009E3279">
        <w:t>)</w:t>
      </w:r>
      <w:r w:rsidRPr="009E3279">
        <w:t>:</w:t>
      </w:r>
    </w:p>
    <w:p w:rsidR="00BE7106" w:rsidRPr="009E3279" w:rsidRDefault="00BE7106" w:rsidP="00BE7106">
      <w:pPr>
        <w:pStyle w:val="paragraph"/>
      </w:pPr>
      <w:r w:rsidRPr="009E3279">
        <w:tab/>
        <w:t>(a)</w:t>
      </w:r>
      <w:r w:rsidRPr="009E3279">
        <w:tab/>
        <w:t xml:space="preserve">the </w:t>
      </w:r>
      <w:r w:rsidR="005D394E" w:rsidRPr="009E3279">
        <w:t>Federal Circuit and Family Court of Australia (</w:t>
      </w:r>
      <w:r w:rsidR="00451832" w:rsidRPr="009E3279">
        <w:t>Division 1</w:t>
      </w:r>
      <w:r w:rsidR="005D394E" w:rsidRPr="009E3279">
        <w:t>)</w:t>
      </w:r>
      <w:r w:rsidRPr="009E3279">
        <w:t xml:space="preserve"> has jurisdiction to hear and determine the proceeding;</w:t>
      </w:r>
    </w:p>
    <w:p w:rsidR="00BE7106" w:rsidRPr="009E3279" w:rsidRDefault="00BE7106" w:rsidP="00BE7106">
      <w:pPr>
        <w:pStyle w:val="paragraph"/>
      </w:pPr>
      <w:r w:rsidRPr="009E3279">
        <w:tab/>
        <w:t>(b)</w:t>
      </w:r>
      <w:r w:rsidRPr="009E3279">
        <w:tab/>
        <w:t xml:space="preserve">the </w:t>
      </w:r>
      <w:r w:rsidR="005D394E" w:rsidRPr="009E3279">
        <w:t>Federal Circuit and Family Court of Australia (</w:t>
      </w:r>
      <w:r w:rsidR="00451832" w:rsidRPr="009E3279">
        <w:t>Division 1</w:t>
      </w:r>
      <w:r w:rsidR="005D394E" w:rsidRPr="009E3279">
        <w:t>)</w:t>
      </w:r>
      <w:r w:rsidRPr="009E3279">
        <w:t xml:space="preserve"> also has jurisdiction to hear and determine matters not otherwise within its jurisdiction (whether by virtue of </w:t>
      </w:r>
      <w:r w:rsidR="00531000" w:rsidRPr="009E3279">
        <w:t>paragraph (</w:t>
      </w:r>
      <w:r w:rsidRPr="009E3279">
        <w:t>a) or otherwise):</w:t>
      </w:r>
    </w:p>
    <w:p w:rsidR="00BE7106" w:rsidRPr="009E3279" w:rsidRDefault="00BE7106" w:rsidP="00BE7106">
      <w:pPr>
        <w:pStyle w:val="paragraphsub"/>
      </w:pPr>
      <w:r w:rsidRPr="009E3279">
        <w:tab/>
        <w:t>(i)</w:t>
      </w:r>
      <w:r w:rsidRPr="009E3279">
        <w:tab/>
        <w:t>that are associated with matters arising in the proceeding; or</w:t>
      </w:r>
    </w:p>
    <w:p w:rsidR="00BE7106" w:rsidRPr="009E3279" w:rsidRDefault="00BE7106" w:rsidP="00BE7106">
      <w:pPr>
        <w:pStyle w:val="paragraphsub"/>
      </w:pPr>
      <w:r w:rsidRPr="009E3279">
        <w:tab/>
        <w:t>(ii)</w:t>
      </w:r>
      <w:r w:rsidRPr="009E3279">
        <w:tab/>
        <w:t xml:space="preserve">that, apart from </w:t>
      </w:r>
      <w:r w:rsidR="00531000" w:rsidRPr="009E3279">
        <w:t>subsection 3</w:t>
      </w:r>
      <w:r w:rsidRPr="009E3279">
        <w:t xml:space="preserve">2(1) of the </w:t>
      </w:r>
      <w:r w:rsidRPr="009E3279">
        <w:rPr>
          <w:i/>
        </w:rPr>
        <w:t>Federal Court of Australia Act 1976</w:t>
      </w:r>
      <w:r w:rsidRPr="009E3279">
        <w:t>, the Federal Court would have had jurisdiction to hear and determine in the proceeding;</w:t>
      </w:r>
    </w:p>
    <w:p w:rsidR="00BE7106" w:rsidRPr="009E3279" w:rsidRDefault="00BE7106" w:rsidP="00BE7106">
      <w:pPr>
        <w:pStyle w:val="paragraph"/>
      </w:pPr>
      <w:r w:rsidRPr="009E3279">
        <w:tab/>
        <w:t>(c)</w:t>
      </w:r>
      <w:r w:rsidRPr="009E3279">
        <w:tab/>
        <w:t xml:space="preserve">the </w:t>
      </w:r>
      <w:r w:rsidR="00A63F37" w:rsidRPr="009E3279">
        <w:t>Federal Circuit and Family Court of Australia (</w:t>
      </w:r>
      <w:r w:rsidR="00451832" w:rsidRPr="009E3279">
        <w:t>Division 1</w:t>
      </w:r>
      <w:r w:rsidR="00A63F37" w:rsidRPr="009E3279">
        <w:t>)</w:t>
      </w:r>
      <w:r w:rsidRPr="009E3279">
        <w:t xml:space="preserve"> may, in and in relation to the proceeding:</w:t>
      </w:r>
    </w:p>
    <w:p w:rsidR="00BE7106" w:rsidRPr="009E3279" w:rsidRDefault="00BE7106" w:rsidP="00BE7106">
      <w:pPr>
        <w:pStyle w:val="paragraphsub"/>
      </w:pPr>
      <w:r w:rsidRPr="009E3279">
        <w:tab/>
        <w:t>(i)</w:t>
      </w:r>
      <w:r w:rsidRPr="009E3279">
        <w:tab/>
        <w:t>grant such remedies;</w:t>
      </w:r>
    </w:p>
    <w:p w:rsidR="00BE7106" w:rsidRPr="009E3279" w:rsidRDefault="00BE7106" w:rsidP="00BE7106">
      <w:pPr>
        <w:pStyle w:val="paragraphsub"/>
      </w:pPr>
      <w:r w:rsidRPr="009E3279">
        <w:tab/>
        <w:t>(ii)</w:t>
      </w:r>
      <w:r w:rsidRPr="009E3279">
        <w:tab/>
        <w:t>make orders of such kinds; and</w:t>
      </w:r>
    </w:p>
    <w:p w:rsidR="00BE7106" w:rsidRPr="009E3279" w:rsidRDefault="00BE7106" w:rsidP="00BE7106">
      <w:pPr>
        <w:pStyle w:val="paragraphsub"/>
      </w:pPr>
      <w:r w:rsidRPr="009E3279">
        <w:tab/>
        <w:t>(iii)</w:t>
      </w:r>
      <w:r w:rsidRPr="009E3279">
        <w:tab/>
        <w:t>issue, and direct the issue of, writs of such kinds;</w:t>
      </w:r>
    </w:p>
    <w:p w:rsidR="00BE7106" w:rsidRPr="009E3279" w:rsidRDefault="00BE7106" w:rsidP="00BE7106">
      <w:pPr>
        <w:pStyle w:val="paragraph"/>
      </w:pPr>
      <w:r w:rsidRPr="009E3279">
        <w:tab/>
      </w:r>
      <w:r w:rsidRPr="009E3279">
        <w:tab/>
        <w:t>as the Federal Court could have granted, made, issued or directed the issue of, as the case may be, in and in relation to the proceeding;</w:t>
      </w:r>
    </w:p>
    <w:p w:rsidR="00BE7106" w:rsidRPr="009E3279" w:rsidRDefault="00BE7106" w:rsidP="00BE7106">
      <w:pPr>
        <w:pStyle w:val="paragraph"/>
      </w:pPr>
      <w:r w:rsidRPr="009E3279">
        <w:tab/>
        <w:t>(d)</w:t>
      </w:r>
      <w:r w:rsidRPr="009E3279">
        <w:tab/>
        <w:t xml:space="preserve">remedies, orders and writs granted, made or issued by the </w:t>
      </w:r>
      <w:r w:rsidR="00A63F37" w:rsidRPr="009E3279">
        <w:t>Federal Circuit and Family Court of Australia (</w:t>
      </w:r>
      <w:r w:rsidR="00451832" w:rsidRPr="009E3279">
        <w:t>Division 1</w:t>
      </w:r>
      <w:r w:rsidR="00A63F37" w:rsidRPr="009E3279">
        <w:t>)</w:t>
      </w:r>
      <w:r w:rsidRPr="009E3279">
        <w:t xml:space="preserve"> in and in relation to the proceeding have effect, and may be enforced by the </w:t>
      </w:r>
      <w:r w:rsidR="00A63F37" w:rsidRPr="009E3279">
        <w:t>Federal Circuit and Family Court of Australia (</w:t>
      </w:r>
      <w:r w:rsidR="00451832" w:rsidRPr="009E3279">
        <w:t>Division 1</w:t>
      </w:r>
      <w:r w:rsidR="00A63F37" w:rsidRPr="009E3279">
        <w:t>)</w:t>
      </w:r>
      <w:r w:rsidRPr="009E3279">
        <w:t>, as if they had been granted, made or issued by the Federal Court;</w:t>
      </w:r>
    </w:p>
    <w:p w:rsidR="00BE7106" w:rsidRPr="009E3279" w:rsidRDefault="00BE7106" w:rsidP="00BE7106">
      <w:pPr>
        <w:pStyle w:val="paragraph"/>
      </w:pPr>
      <w:r w:rsidRPr="009E3279">
        <w:tab/>
        <w:t>(e)</w:t>
      </w:r>
      <w:r w:rsidRPr="009E3279">
        <w:tab/>
        <w:t xml:space="preserve">appeals lie from judgments of the </w:t>
      </w:r>
      <w:r w:rsidR="00A63F37" w:rsidRPr="009E3279">
        <w:t>Federal Circuit and Family Court of Australia (</w:t>
      </w:r>
      <w:r w:rsidR="00451832" w:rsidRPr="009E3279">
        <w:t>Division 1</w:t>
      </w:r>
      <w:r w:rsidR="00A63F37" w:rsidRPr="009E3279">
        <w:t>)</w:t>
      </w:r>
      <w:r w:rsidRPr="009E3279">
        <w:t xml:space="preserve"> given in and in relation to the proceeding as if the judgments were judgments of the Federal Court constituted by a single Judge of that Court, and do not otherwise lie; and</w:t>
      </w:r>
    </w:p>
    <w:p w:rsidR="00BE7106" w:rsidRPr="009E3279" w:rsidRDefault="00BE7106" w:rsidP="00BE7106">
      <w:pPr>
        <w:pStyle w:val="paragraph"/>
      </w:pPr>
      <w:r w:rsidRPr="009E3279">
        <w:tab/>
        <w:t>(f)</w:t>
      </w:r>
      <w:r w:rsidRPr="009E3279">
        <w:tab/>
        <w:t xml:space="preserve">subject to </w:t>
      </w:r>
      <w:r w:rsidR="00E075DF" w:rsidRPr="009E3279">
        <w:t>paragraphs (</w:t>
      </w:r>
      <w:r w:rsidRPr="009E3279">
        <w:t xml:space="preserve">a) to (e) (inclusive), this Act, the regulations, the </w:t>
      </w:r>
      <w:r w:rsidRPr="009E3279">
        <w:rPr>
          <w:i/>
        </w:rPr>
        <w:t>Federal Court of Australia Act 1976</w:t>
      </w:r>
      <w:r w:rsidRPr="009E3279">
        <w:t>, the Federal Court Rules, and other laws of the Commonwealth, apply in and in relation to the proceeding as if:</w:t>
      </w:r>
    </w:p>
    <w:p w:rsidR="00BE7106" w:rsidRPr="009E3279" w:rsidRDefault="00BE7106" w:rsidP="00BE7106">
      <w:pPr>
        <w:pStyle w:val="paragraphsub"/>
      </w:pPr>
      <w:r w:rsidRPr="009E3279">
        <w:tab/>
        <w:t>(i)</w:t>
      </w:r>
      <w:r w:rsidRPr="009E3279">
        <w:tab/>
        <w:t xml:space="preserve">a reference to the Federal Court (other than in the expression “the Court or a Judge”) included a reference to the </w:t>
      </w:r>
      <w:r w:rsidR="00A63F37" w:rsidRPr="009E3279">
        <w:t>Federal Circuit and Family Court of Australia (</w:t>
      </w:r>
      <w:r w:rsidR="00451832" w:rsidRPr="009E3279">
        <w:t>Division 1</w:t>
      </w:r>
      <w:r w:rsidR="00A63F37" w:rsidRPr="009E3279">
        <w:t>)</w:t>
      </w:r>
      <w:r w:rsidRPr="009E3279">
        <w:t>;</w:t>
      </w:r>
    </w:p>
    <w:p w:rsidR="00BE7106" w:rsidRPr="009E3279" w:rsidRDefault="00BE7106" w:rsidP="00BE7106">
      <w:pPr>
        <w:pStyle w:val="paragraphsub"/>
      </w:pPr>
      <w:r w:rsidRPr="009E3279">
        <w:tab/>
        <w:t>(ii)</w:t>
      </w:r>
      <w:r w:rsidRPr="009E3279">
        <w:tab/>
        <w:t xml:space="preserve">a reference to a Judge of the Federal Court (other than in the expression “the Court or a Judge”) included a reference to a </w:t>
      </w:r>
      <w:r w:rsidR="00A63F37" w:rsidRPr="009E3279">
        <w:t>Judge of the Federal Circuit and Family Court of Australia (</w:t>
      </w:r>
      <w:r w:rsidR="00451832" w:rsidRPr="009E3279">
        <w:t>Division 1</w:t>
      </w:r>
      <w:r w:rsidR="00A63F37" w:rsidRPr="009E3279">
        <w:t>)</w:t>
      </w:r>
      <w:r w:rsidRPr="009E3279">
        <w:t>;</w:t>
      </w:r>
    </w:p>
    <w:p w:rsidR="00BE7106" w:rsidRPr="009E3279" w:rsidRDefault="00BE7106" w:rsidP="00BE7106">
      <w:pPr>
        <w:pStyle w:val="paragraphsub"/>
      </w:pPr>
      <w:r w:rsidRPr="009E3279">
        <w:tab/>
        <w:t>(iii)</w:t>
      </w:r>
      <w:r w:rsidRPr="009E3279">
        <w:tab/>
        <w:t xml:space="preserve">a reference to the expression “the Court or a Judge” when used in relation to the Federal Court included a reference to a </w:t>
      </w:r>
      <w:r w:rsidR="00A63F37" w:rsidRPr="009E3279">
        <w:t>Judge of the Federal Circuit and Family Court of Australia (</w:t>
      </w:r>
      <w:r w:rsidR="00451832" w:rsidRPr="009E3279">
        <w:t>Division 1</w:t>
      </w:r>
      <w:r w:rsidR="00A63F37" w:rsidRPr="009E3279">
        <w:t>)</w:t>
      </w:r>
      <w:r w:rsidRPr="009E3279">
        <w:t xml:space="preserve"> sitting in Chambers;</w:t>
      </w:r>
    </w:p>
    <w:p w:rsidR="00BE7106" w:rsidRPr="009E3279" w:rsidRDefault="00BE7106" w:rsidP="00BE7106">
      <w:pPr>
        <w:pStyle w:val="paragraphsub"/>
      </w:pPr>
      <w:r w:rsidRPr="009E3279">
        <w:tab/>
        <w:t>(iv)</w:t>
      </w:r>
      <w:r w:rsidRPr="009E3279">
        <w:tab/>
        <w:t xml:space="preserve">a reference to a Registrar of the Federal Court included a reference to a Registrar of the </w:t>
      </w:r>
      <w:r w:rsidR="00A63F37" w:rsidRPr="009E3279">
        <w:t>Federal Circuit and Family Court of Australia (</w:t>
      </w:r>
      <w:r w:rsidR="00451832" w:rsidRPr="009E3279">
        <w:t>Division 1</w:t>
      </w:r>
      <w:r w:rsidR="00A63F37" w:rsidRPr="009E3279">
        <w:t>)</w:t>
      </w:r>
      <w:r w:rsidRPr="009E3279">
        <w:t>; and</w:t>
      </w:r>
    </w:p>
    <w:p w:rsidR="00BE7106" w:rsidRPr="009E3279" w:rsidRDefault="00BE7106" w:rsidP="0020647A">
      <w:pPr>
        <w:pStyle w:val="paragraphsub"/>
      </w:pPr>
      <w:r w:rsidRPr="009E3279">
        <w:tab/>
        <w:t>(v)</w:t>
      </w:r>
      <w:r w:rsidRPr="009E3279">
        <w:tab/>
        <w:t>any other necessary changes were made.</w:t>
      </w:r>
    </w:p>
    <w:p w:rsidR="00BE7106" w:rsidRPr="009E3279" w:rsidRDefault="00BE7106" w:rsidP="0020647A">
      <w:pPr>
        <w:pStyle w:val="subsection"/>
      </w:pPr>
      <w:r w:rsidRPr="009E3279">
        <w:tab/>
        <w:t>(4)</w:t>
      </w:r>
      <w:r w:rsidRPr="009E3279">
        <w:tab/>
        <w:t xml:space="preserve">Where any difficulty arises in the application of </w:t>
      </w:r>
      <w:r w:rsidR="00E075DF" w:rsidRPr="009E3279">
        <w:t>paragraphs (</w:t>
      </w:r>
      <w:r w:rsidRPr="009E3279">
        <w:t xml:space="preserve">3)(c), (d) and (f) in or in relation to a particular proceeding, the </w:t>
      </w:r>
      <w:r w:rsidR="00A63F37" w:rsidRPr="009E3279">
        <w:t>Federal Circuit and Family Court of Australia (</w:t>
      </w:r>
      <w:r w:rsidR="00451832" w:rsidRPr="009E3279">
        <w:t>Division 1</w:t>
      </w:r>
      <w:r w:rsidR="00A63F37" w:rsidRPr="009E3279">
        <w:t>)</w:t>
      </w:r>
      <w:r w:rsidRPr="009E3279">
        <w:t xml:space="preserve"> may, on the application of a party to the proceeding or of its own motion, give such directions, and make such orders, as it considers appropriate to resolve the difficulty.</w:t>
      </w:r>
    </w:p>
    <w:p w:rsidR="00BE7106" w:rsidRPr="009E3279" w:rsidRDefault="00BE7106" w:rsidP="00BE7106">
      <w:pPr>
        <w:pStyle w:val="subsection"/>
      </w:pPr>
      <w:r w:rsidRPr="009E3279">
        <w:tab/>
        <w:t>(5)</w:t>
      </w:r>
      <w:r w:rsidRPr="009E3279">
        <w:tab/>
        <w:t xml:space="preserve">An appeal does not lie from a decision of the Federal Court in relation to the transfer of a proceeding under this Act to the </w:t>
      </w:r>
      <w:r w:rsidR="00A63F37" w:rsidRPr="009E3279">
        <w:t>Federal Circuit and Family Court of Australia (</w:t>
      </w:r>
      <w:r w:rsidR="00451832" w:rsidRPr="009E3279">
        <w:t>Division 1</w:t>
      </w:r>
      <w:r w:rsidR="00A63F37" w:rsidRPr="009E3279">
        <w:t>)</w:t>
      </w:r>
      <w:r w:rsidRPr="009E3279">
        <w:t>.</w:t>
      </w:r>
    </w:p>
    <w:p w:rsidR="00BE7106" w:rsidRPr="009E3279" w:rsidRDefault="00BE7106" w:rsidP="00BE7106">
      <w:pPr>
        <w:pStyle w:val="ActHead5"/>
      </w:pPr>
      <w:bookmarkStart w:id="28" w:name="_Toc152856388"/>
      <w:r w:rsidRPr="00B91F82">
        <w:rPr>
          <w:rStyle w:val="CharSectno"/>
        </w:rPr>
        <w:t>19</w:t>
      </w:r>
      <w:r w:rsidRPr="009E3279">
        <w:t xml:space="preserve">  Act not to apply in relation to certain decisions</w:t>
      </w:r>
      <w:bookmarkEnd w:id="28"/>
    </w:p>
    <w:p w:rsidR="00BE7106" w:rsidRPr="009E3279" w:rsidRDefault="00BE7106" w:rsidP="00BE7106">
      <w:pPr>
        <w:pStyle w:val="subsection"/>
      </w:pPr>
      <w:r w:rsidRPr="009E3279">
        <w:tab/>
        <w:t>(1)</w:t>
      </w:r>
      <w:r w:rsidRPr="009E3279">
        <w:tab/>
        <w:t xml:space="preserve">The regulations may declare a class or classes of decisions to be decisions that are not subject to judicial review by the Federal Court or the </w:t>
      </w:r>
      <w:r w:rsidR="00A63F37" w:rsidRPr="009E3279">
        <w:t>Federal Circuit and Family Court of Australia (</w:t>
      </w:r>
      <w:r w:rsidR="00451832" w:rsidRPr="009E3279">
        <w:t>Division 2</w:t>
      </w:r>
      <w:r w:rsidR="00A63F37" w:rsidRPr="009E3279">
        <w:t>)</w:t>
      </w:r>
      <w:r w:rsidRPr="009E3279">
        <w:t xml:space="preserve"> under this Act.</w:t>
      </w:r>
    </w:p>
    <w:p w:rsidR="00BE7106" w:rsidRPr="009E3279" w:rsidRDefault="00BE7106" w:rsidP="00BE7106">
      <w:pPr>
        <w:pStyle w:val="subsection"/>
      </w:pPr>
      <w:r w:rsidRPr="009E3279">
        <w:tab/>
        <w:t>(2)</w:t>
      </w:r>
      <w:r w:rsidRPr="009E3279">
        <w:tab/>
        <w:t>If a regulation is so made in relation to a class of decisions:</w:t>
      </w:r>
    </w:p>
    <w:p w:rsidR="00BE7106" w:rsidRPr="009E3279" w:rsidRDefault="00BE7106" w:rsidP="00BE7106">
      <w:pPr>
        <w:pStyle w:val="paragraph"/>
      </w:pPr>
      <w:r w:rsidRPr="009E3279">
        <w:tab/>
        <w:t>(a)</w:t>
      </w:r>
      <w:r w:rsidRPr="009E3279">
        <w:tab/>
        <w:t>section</w:t>
      </w:r>
      <w:r w:rsidR="00E075DF" w:rsidRPr="009E3279">
        <w:t> </w:t>
      </w:r>
      <w:r w:rsidRPr="009E3279">
        <w:t>5 does not apply in relation to a decision included in that class;</w:t>
      </w:r>
    </w:p>
    <w:p w:rsidR="00BE7106" w:rsidRPr="009E3279" w:rsidRDefault="00BE7106" w:rsidP="00BE7106">
      <w:pPr>
        <w:pStyle w:val="paragraph"/>
      </w:pPr>
      <w:r w:rsidRPr="009E3279">
        <w:tab/>
        <w:t>(b)</w:t>
      </w:r>
      <w:r w:rsidRPr="009E3279">
        <w:tab/>
        <w:t>section</w:t>
      </w:r>
      <w:r w:rsidR="00E075DF" w:rsidRPr="009E3279">
        <w:t> </w:t>
      </w:r>
      <w:r w:rsidRPr="009E3279">
        <w:t>6 does not apply in relation to conduct that has been, is being, or is proposed to be, engaged in for the purpose of making a decision included in that class; and</w:t>
      </w:r>
    </w:p>
    <w:p w:rsidR="00BE7106" w:rsidRPr="009E3279" w:rsidRDefault="00BE7106" w:rsidP="00BE7106">
      <w:pPr>
        <w:pStyle w:val="paragraph"/>
      </w:pPr>
      <w:r w:rsidRPr="009E3279">
        <w:tab/>
        <w:t>(c)</w:t>
      </w:r>
      <w:r w:rsidRPr="009E3279">
        <w:tab/>
        <w:t>section</w:t>
      </w:r>
      <w:r w:rsidR="00E075DF" w:rsidRPr="009E3279">
        <w:t> </w:t>
      </w:r>
      <w:r w:rsidRPr="009E3279">
        <w:t>7 does not apply in relation to a failure to make a decision included in that class;</w:t>
      </w:r>
    </w:p>
    <w:p w:rsidR="00BE7106" w:rsidRPr="009E3279" w:rsidRDefault="00BE7106" w:rsidP="00BE7106">
      <w:pPr>
        <w:pStyle w:val="subsection2"/>
      </w:pPr>
      <w:r w:rsidRPr="009E3279">
        <w:t>but the making of the regulation does not affect the exclusion by section</w:t>
      </w:r>
      <w:r w:rsidR="00E075DF" w:rsidRPr="009E3279">
        <w:t> </w:t>
      </w:r>
      <w:r w:rsidRPr="009E3279">
        <w:t>9 of the jurisdiction of the courts of the States in relation to such a decision, such conduct or such a failure.</w:t>
      </w:r>
    </w:p>
    <w:p w:rsidR="00BE7106" w:rsidRPr="009E3279" w:rsidRDefault="00BE7106" w:rsidP="00BE7106">
      <w:pPr>
        <w:pStyle w:val="subsection"/>
      </w:pPr>
      <w:r w:rsidRPr="009E3279">
        <w:tab/>
        <w:t>(3)</w:t>
      </w:r>
      <w:r w:rsidRPr="009E3279">
        <w:tab/>
        <w:t xml:space="preserve">Regulations made for the purposes of </w:t>
      </w:r>
      <w:r w:rsidR="00E075DF" w:rsidRPr="009E3279">
        <w:t>subsection (</w:t>
      </w:r>
      <w:r w:rsidRPr="009E3279">
        <w:t>1) may specify a class of decisions in any way, whether by reference to the nature or subject</w:t>
      </w:r>
      <w:r w:rsidR="00B91F82">
        <w:noBreakHyphen/>
      </w:r>
      <w:r w:rsidRPr="009E3279">
        <w:t>matter of the decisions, by reference to the enactment or provision of an enactment under which they are made, by reference to the holder of the office by whom they are made, or otherwise.</w:t>
      </w:r>
    </w:p>
    <w:p w:rsidR="00BE7106" w:rsidRPr="009E3279" w:rsidRDefault="00BE7106" w:rsidP="00BE7106">
      <w:pPr>
        <w:pStyle w:val="subsection"/>
      </w:pPr>
      <w:r w:rsidRPr="009E3279">
        <w:tab/>
        <w:t>(4)</w:t>
      </w:r>
      <w:r w:rsidRPr="009E3279">
        <w:tab/>
        <w:t xml:space="preserve">A regulation made in pursuance of </w:t>
      </w:r>
      <w:r w:rsidR="00E075DF" w:rsidRPr="009E3279">
        <w:t>subsection (</w:t>
      </w:r>
      <w:r w:rsidRPr="009E3279">
        <w:t>1) applies only in relation to decisions made after the regulation takes effect.</w:t>
      </w:r>
    </w:p>
    <w:p w:rsidR="00BE7106" w:rsidRPr="009E3279" w:rsidRDefault="00BE7106" w:rsidP="00BE7106">
      <w:pPr>
        <w:pStyle w:val="ActHead5"/>
      </w:pPr>
      <w:bookmarkStart w:id="29" w:name="_Toc152856389"/>
      <w:r w:rsidRPr="00B91F82">
        <w:rPr>
          <w:rStyle w:val="CharSectno"/>
        </w:rPr>
        <w:t>19A</w:t>
      </w:r>
      <w:r w:rsidRPr="009E3279">
        <w:t xml:space="preserve">  Act to apply in relation to certain Northern Territory laws</w:t>
      </w:r>
      <w:bookmarkEnd w:id="29"/>
    </w:p>
    <w:p w:rsidR="00BE7106" w:rsidRPr="009E3279" w:rsidRDefault="00BE7106" w:rsidP="00BE7106">
      <w:pPr>
        <w:pStyle w:val="subsection"/>
      </w:pPr>
      <w:r w:rsidRPr="009E3279">
        <w:tab/>
        <w:t>(1)</w:t>
      </w:r>
      <w:r w:rsidRPr="009E3279">
        <w:tab/>
        <w:t xml:space="preserve">The regulations may declare a law, or a part of a law, of the Northern Territory, other than a law, or a part of a law, relating to matters in respect of which the Ministers of the Northern Territory have executive authority under the </w:t>
      </w:r>
      <w:r w:rsidRPr="009E3279">
        <w:rPr>
          <w:i/>
        </w:rPr>
        <w:t>Northern Territory (Self</w:t>
      </w:r>
      <w:r w:rsidR="00B91F82">
        <w:rPr>
          <w:i/>
        </w:rPr>
        <w:noBreakHyphen/>
      </w:r>
      <w:r w:rsidRPr="009E3279">
        <w:rPr>
          <w:i/>
        </w:rPr>
        <w:t>Government) Act 1978</w:t>
      </w:r>
      <w:r w:rsidRPr="009E3279">
        <w:t>, to be an enactment for the purposes of this Act.</w:t>
      </w:r>
    </w:p>
    <w:p w:rsidR="00BE7106" w:rsidRPr="009E3279" w:rsidRDefault="00BE7106" w:rsidP="00BE7106">
      <w:pPr>
        <w:pStyle w:val="notetext"/>
      </w:pPr>
      <w:r w:rsidRPr="009E3279">
        <w:t>Note:</w:t>
      </w:r>
      <w:r w:rsidRPr="009E3279">
        <w:tab/>
        <w:t xml:space="preserve">Because of </w:t>
      </w:r>
      <w:r w:rsidR="00E075DF" w:rsidRPr="009E3279">
        <w:t>paragraphs (</w:t>
      </w:r>
      <w:r w:rsidRPr="009E3279">
        <w:t xml:space="preserve">ca) and (cb) of the definition of </w:t>
      </w:r>
      <w:r w:rsidRPr="009E3279">
        <w:rPr>
          <w:b/>
          <w:i/>
        </w:rPr>
        <w:t>enactment</w:t>
      </w:r>
      <w:r w:rsidRPr="009E3279">
        <w:t xml:space="preserve"> in </w:t>
      </w:r>
      <w:r w:rsidR="00531000" w:rsidRPr="009E3279">
        <w:t>subsection 3</w:t>
      </w:r>
      <w:r w:rsidRPr="009E3279">
        <w:t>(1), certain laws of the Northern Territory are enactments without the need for a declaration under this subsection.</w:t>
      </w:r>
    </w:p>
    <w:p w:rsidR="00BE7106" w:rsidRPr="009E3279" w:rsidRDefault="00BE7106" w:rsidP="00BE7106">
      <w:pPr>
        <w:pStyle w:val="subsection"/>
      </w:pPr>
      <w:r w:rsidRPr="009E3279">
        <w:tab/>
        <w:t>(2)</w:t>
      </w:r>
      <w:r w:rsidRPr="009E3279">
        <w:tab/>
        <w:t>Regulations made for the purposes of this section have effect notwithstanding anything contained in the law of the Northern Territory concerned or in any other law of the Northern Territory.</w:t>
      </w:r>
    </w:p>
    <w:p w:rsidR="00BE7106" w:rsidRPr="009E3279" w:rsidRDefault="00BE7106" w:rsidP="00BE7106">
      <w:pPr>
        <w:pStyle w:val="ActHead5"/>
      </w:pPr>
      <w:bookmarkStart w:id="30" w:name="_Toc152856390"/>
      <w:r w:rsidRPr="00B91F82">
        <w:rPr>
          <w:rStyle w:val="CharSectno"/>
        </w:rPr>
        <w:t>19B</w:t>
      </w:r>
      <w:r w:rsidRPr="009E3279">
        <w:t xml:space="preserve">  Regulations may amend </w:t>
      </w:r>
      <w:r w:rsidR="00531000" w:rsidRPr="009E3279">
        <w:t>Schedule 3</w:t>
      </w:r>
      <w:bookmarkEnd w:id="30"/>
    </w:p>
    <w:p w:rsidR="00BE7106" w:rsidRPr="009E3279" w:rsidRDefault="00BE7106" w:rsidP="00BE7106">
      <w:pPr>
        <w:pStyle w:val="subsection"/>
      </w:pPr>
      <w:r w:rsidRPr="009E3279">
        <w:tab/>
      </w:r>
      <w:r w:rsidRPr="009E3279">
        <w:tab/>
        <w:t xml:space="preserve">The regulations may amend </w:t>
      </w:r>
      <w:r w:rsidR="00531000" w:rsidRPr="009E3279">
        <w:t>Schedule 3</w:t>
      </w:r>
      <w:r w:rsidRPr="009E3279">
        <w:t xml:space="preserve"> to include, omit or alter a description of:</w:t>
      </w:r>
    </w:p>
    <w:p w:rsidR="00BE7106" w:rsidRPr="009E3279" w:rsidRDefault="00BE7106" w:rsidP="00BE7106">
      <w:pPr>
        <w:pStyle w:val="paragraph"/>
      </w:pPr>
      <w:r w:rsidRPr="009E3279">
        <w:tab/>
        <w:t>(a)</w:t>
      </w:r>
      <w:r w:rsidRPr="009E3279">
        <w:tab/>
        <w:t>an Act of a State, the Australian Capital Territory or the Northern Territory, or a class of such Acts; or</w:t>
      </w:r>
    </w:p>
    <w:p w:rsidR="00BE7106" w:rsidRPr="009E3279" w:rsidRDefault="00BE7106" w:rsidP="00BE7106">
      <w:pPr>
        <w:pStyle w:val="paragraph"/>
      </w:pPr>
      <w:r w:rsidRPr="009E3279">
        <w:tab/>
        <w:t>(b)</w:t>
      </w:r>
      <w:r w:rsidRPr="009E3279">
        <w:tab/>
        <w:t>a part of such an Act or a class of parts of such Acts.</w:t>
      </w:r>
    </w:p>
    <w:p w:rsidR="00BE7106" w:rsidRPr="009E3279" w:rsidRDefault="00BE7106" w:rsidP="00BE7106">
      <w:pPr>
        <w:pStyle w:val="notetext"/>
      </w:pPr>
      <w:r w:rsidRPr="009E3279">
        <w:t>Note:</w:t>
      </w:r>
      <w:r w:rsidRPr="009E3279">
        <w:tab/>
      </w:r>
      <w:r w:rsidR="00531000" w:rsidRPr="009E3279">
        <w:t>Schedule 3</w:t>
      </w:r>
      <w:r w:rsidRPr="009E3279">
        <w:t xml:space="preserve"> identifies Acts of the States, the Australian Capital Territory and the Northern Territory, and parts of such Acts, that are enactments for the purposes of this Act.</w:t>
      </w:r>
    </w:p>
    <w:p w:rsidR="00BE7106" w:rsidRPr="009E3279" w:rsidRDefault="00BE7106" w:rsidP="00BE7106">
      <w:pPr>
        <w:pStyle w:val="ActHead5"/>
      </w:pPr>
      <w:bookmarkStart w:id="31" w:name="_Toc152856391"/>
      <w:r w:rsidRPr="00B91F82">
        <w:rPr>
          <w:rStyle w:val="CharSectno"/>
        </w:rPr>
        <w:t>20</w:t>
      </w:r>
      <w:r w:rsidRPr="009E3279">
        <w:t xml:space="preserve">  Regulations</w:t>
      </w:r>
      <w:bookmarkEnd w:id="31"/>
    </w:p>
    <w:p w:rsidR="00F43E07" w:rsidRPr="009E3279" w:rsidRDefault="00BE7106" w:rsidP="00035608">
      <w:pPr>
        <w:pStyle w:val="subsection"/>
      </w:pPr>
      <w:r w:rsidRPr="009E3279">
        <w:tab/>
      </w:r>
      <w:r w:rsidRPr="009E3279">
        <w:tab/>
        <w:t>The Governor</w:t>
      </w:r>
      <w:r w:rsidR="00B91F82">
        <w:noBreakHyphen/>
      </w:r>
      <w:r w:rsidRPr="009E3279">
        <w:t>General may make regulations, not inconsistent with this Act, prescribing all matters required or permitted by this Act to be prescribed by regulations or necessary or convenient to be prescribed by regulations for carrying out or giving effect to this Act.</w:t>
      </w:r>
    </w:p>
    <w:p w:rsidR="00035608" w:rsidRPr="009E3279" w:rsidRDefault="00035608" w:rsidP="00035608">
      <w:pPr>
        <w:rPr>
          <w:lang w:eastAsia="en-AU"/>
        </w:rPr>
        <w:sectPr w:rsidR="00035608" w:rsidRPr="009E3279" w:rsidSect="00862EC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BE7106" w:rsidRPr="009E3279" w:rsidRDefault="00451832" w:rsidP="00BF3E93">
      <w:pPr>
        <w:pStyle w:val="ActHead1"/>
        <w:pageBreakBefore/>
        <w:spacing w:before="240"/>
      </w:pPr>
      <w:bookmarkStart w:id="32" w:name="_Toc152856392"/>
      <w:r w:rsidRPr="00B91F82">
        <w:rPr>
          <w:rStyle w:val="CharChapNo"/>
        </w:rPr>
        <w:t>Schedule 1</w:t>
      </w:r>
      <w:r w:rsidR="00BE7106" w:rsidRPr="009E3279">
        <w:t>—</w:t>
      </w:r>
      <w:r w:rsidR="00BE7106" w:rsidRPr="00B91F82">
        <w:rPr>
          <w:rStyle w:val="CharChapText"/>
        </w:rPr>
        <w:t>Classes of decisions that are not decisions to which this Act applies</w:t>
      </w:r>
      <w:bookmarkEnd w:id="32"/>
    </w:p>
    <w:p w:rsidR="00BE7106" w:rsidRPr="009E3279" w:rsidRDefault="00BE7106" w:rsidP="00BE7106">
      <w:pPr>
        <w:pStyle w:val="notemargin"/>
      </w:pPr>
      <w:r w:rsidRPr="009E3279">
        <w:t>Section</w:t>
      </w:r>
      <w:r w:rsidR="00E075DF" w:rsidRPr="009E3279">
        <w:t> </w:t>
      </w:r>
      <w:r w:rsidRPr="009E3279">
        <w:t>3</w:t>
      </w:r>
      <w:r w:rsidRPr="009E3279">
        <w:tab/>
      </w:r>
    </w:p>
    <w:p w:rsidR="00BE7106" w:rsidRPr="009E3279" w:rsidRDefault="000606D1" w:rsidP="00BE7106">
      <w:pPr>
        <w:pStyle w:val="Header"/>
      </w:pPr>
      <w:r w:rsidRPr="00B91F82">
        <w:rPr>
          <w:rStyle w:val="CharPartNo"/>
        </w:rPr>
        <w:t xml:space="preserve"> </w:t>
      </w:r>
      <w:r w:rsidRPr="00B91F82">
        <w:rPr>
          <w:rStyle w:val="CharPartText"/>
        </w:rPr>
        <w:t xml:space="preserve"> </w:t>
      </w:r>
    </w:p>
    <w:p w:rsidR="00BE7106" w:rsidRPr="009E3279" w:rsidRDefault="000606D1" w:rsidP="00BE7106">
      <w:pPr>
        <w:pStyle w:val="Header"/>
      </w:pPr>
      <w:r w:rsidRPr="00B91F82">
        <w:rPr>
          <w:rStyle w:val="CharDivNo"/>
        </w:rPr>
        <w:t xml:space="preserve"> </w:t>
      </w:r>
      <w:r w:rsidRPr="00B91F82">
        <w:rPr>
          <w:rStyle w:val="CharDivText"/>
        </w:rPr>
        <w:t xml:space="preserve"> </w:t>
      </w:r>
    </w:p>
    <w:p w:rsidR="00BE7106" w:rsidRPr="009E3279" w:rsidRDefault="00BE7106" w:rsidP="00BE7106">
      <w:pPr>
        <w:pStyle w:val="subsection"/>
        <w:spacing w:before="60"/>
      </w:pPr>
      <w:r w:rsidRPr="009E3279">
        <w:tab/>
        <w:t>(a)</w:t>
      </w:r>
      <w:r w:rsidRPr="009E3279">
        <w:tab/>
        <w:t xml:space="preserve">decisions under the </w:t>
      </w:r>
      <w:r w:rsidR="00CF165B" w:rsidRPr="009E3279">
        <w:rPr>
          <w:i/>
        </w:rPr>
        <w:t>Fair Work Act 2009</w:t>
      </w:r>
      <w:r w:rsidR="00CF165B" w:rsidRPr="009E3279">
        <w:t xml:space="preserve">, the </w:t>
      </w:r>
      <w:r w:rsidR="00CF165B" w:rsidRPr="009E3279">
        <w:rPr>
          <w:i/>
        </w:rPr>
        <w:t>Fair Work (Registered Organisations) Act 2009</w:t>
      </w:r>
      <w:r w:rsidR="00CF165B" w:rsidRPr="009E3279">
        <w:t xml:space="preserve">, the </w:t>
      </w:r>
      <w:r w:rsidR="00CF165B" w:rsidRPr="009E3279">
        <w:rPr>
          <w:i/>
        </w:rPr>
        <w:t>Fair Work (Transitional Provisions and Consequential Amendments) Act 2009</w:t>
      </w:r>
      <w:r w:rsidR="00CF165B" w:rsidRPr="009E3279">
        <w:t>,</w:t>
      </w:r>
      <w:r w:rsidR="00F81FA8" w:rsidRPr="009E3279">
        <w:t xml:space="preserve"> </w:t>
      </w:r>
      <w:r w:rsidR="00FD48B0" w:rsidRPr="009E3279">
        <w:t xml:space="preserve">the </w:t>
      </w:r>
      <w:r w:rsidR="00FD48B0" w:rsidRPr="009E3279">
        <w:rPr>
          <w:i/>
        </w:rPr>
        <w:t>Workplace Relations Act 1996</w:t>
      </w:r>
      <w:r w:rsidR="00275A08" w:rsidRPr="009E3279">
        <w:t xml:space="preserve">, the </w:t>
      </w:r>
      <w:r w:rsidR="00275A08" w:rsidRPr="009E3279">
        <w:rPr>
          <w:i/>
        </w:rPr>
        <w:t>Building and Construction Industry Improvement Act 2005</w:t>
      </w:r>
      <w:r w:rsidR="00275A08" w:rsidRPr="009E3279">
        <w:t xml:space="preserve"> or the </w:t>
      </w:r>
      <w:r w:rsidR="00275A08" w:rsidRPr="009E3279">
        <w:rPr>
          <w:i/>
        </w:rPr>
        <w:t>Fair Work (Building Industry) Act 2012</w:t>
      </w:r>
      <w:r w:rsidR="00275A08" w:rsidRPr="009E3279">
        <w:t>;</w:t>
      </w:r>
    </w:p>
    <w:p w:rsidR="00ED5E3E" w:rsidRPr="009E3279" w:rsidRDefault="00ED5E3E" w:rsidP="00ED5E3E">
      <w:pPr>
        <w:pStyle w:val="subsection"/>
        <w:spacing w:before="60"/>
      </w:pPr>
      <w:r w:rsidRPr="009E3279">
        <w:tab/>
        <w:t>(b)</w:t>
      </w:r>
      <w:r w:rsidRPr="009E3279">
        <w:tab/>
        <w:t xml:space="preserve">the following decisions under the </w:t>
      </w:r>
      <w:r w:rsidRPr="009E3279">
        <w:rPr>
          <w:i/>
        </w:rPr>
        <w:t>Australian Charities and Not</w:t>
      </w:r>
      <w:r w:rsidR="00B91F82">
        <w:rPr>
          <w:i/>
        </w:rPr>
        <w:noBreakHyphen/>
      </w:r>
      <w:r w:rsidRPr="009E3279">
        <w:rPr>
          <w:i/>
        </w:rPr>
        <w:t>for</w:t>
      </w:r>
      <w:r w:rsidR="00B91F82">
        <w:rPr>
          <w:i/>
        </w:rPr>
        <w:noBreakHyphen/>
      </w:r>
      <w:r w:rsidRPr="009E3279">
        <w:rPr>
          <w:i/>
        </w:rPr>
        <w:t>profits Commission Act 2012</w:t>
      </w:r>
      <w:r w:rsidRPr="009E3279">
        <w:t>:</w:t>
      </w:r>
    </w:p>
    <w:p w:rsidR="00ED5E3E" w:rsidRPr="009E3279" w:rsidRDefault="00ED5E3E" w:rsidP="00ED5E3E">
      <w:pPr>
        <w:pStyle w:val="paragraph"/>
      </w:pPr>
      <w:r w:rsidRPr="009E3279">
        <w:tab/>
        <w:t>(i)</w:t>
      </w:r>
      <w:r w:rsidRPr="009E3279">
        <w:tab/>
        <w:t>administrative decisions (within the meaning of that Act);</w:t>
      </w:r>
    </w:p>
    <w:p w:rsidR="00ED5E3E" w:rsidRPr="009E3279" w:rsidRDefault="00ED5E3E" w:rsidP="00ED5E3E">
      <w:pPr>
        <w:pStyle w:val="paragraph"/>
      </w:pPr>
      <w:r w:rsidRPr="009E3279">
        <w:tab/>
        <w:t>(ii)</w:t>
      </w:r>
      <w:r w:rsidRPr="009E3279">
        <w:tab/>
        <w:t>objection decisions (within the meaning of that Act);</w:t>
      </w:r>
    </w:p>
    <w:p w:rsidR="00ED5E3E" w:rsidRPr="009E3279" w:rsidRDefault="00ED5E3E" w:rsidP="00ED5E3E">
      <w:pPr>
        <w:pStyle w:val="paragraph"/>
      </w:pPr>
      <w:r w:rsidRPr="009E3279">
        <w:tab/>
        <w:t>(iii)</w:t>
      </w:r>
      <w:r w:rsidRPr="009E3279">
        <w:tab/>
        <w:t>extension of time refusal decisions (within the meaning of that Act);</w:t>
      </w:r>
    </w:p>
    <w:p w:rsidR="00BE7106" w:rsidRPr="009E3279" w:rsidRDefault="00BE7106" w:rsidP="00042E28">
      <w:pPr>
        <w:pStyle w:val="subsection"/>
        <w:spacing w:before="120"/>
      </w:pPr>
      <w:r w:rsidRPr="009E3279">
        <w:tab/>
        <w:t>(c)</w:t>
      </w:r>
      <w:r w:rsidRPr="009E3279">
        <w:tab/>
        <w:t xml:space="preserve">decisions under the </w:t>
      </w:r>
      <w:r w:rsidRPr="009E3279">
        <w:rPr>
          <w:i/>
        </w:rPr>
        <w:t>Coal Industry Act 1946</w:t>
      </w:r>
      <w:r w:rsidRPr="009E3279">
        <w:t>, other than decisions of the Joint Coal Board;</w:t>
      </w:r>
    </w:p>
    <w:p w:rsidR="00BE7106" w:rsidRPr="009E3279" w:rsidRDefault="00BE7106" w:rsidP="00042E28">
      <w:pPr>
        <w:pStyle w:val="subsection"/>
        <w:spacing w:before="120"/>
      </w:pPr>
      <w:r w:rsidRPr="009E3279">
        <w:tab/>
        <w:t>(d)</w:t>
      </w:r>
      <w:r w:rsidRPr="009E3279">
        <w:tab/>
        <w:t>decisions under any of the following Acts:</w:t>
      </w:r>
    </w:p>
    <w:p w:rsidR="00042E28" w:rsidRPr="009E3279" w:rsidRDefault="00042E28" w:rsidP="00042E28">
      <w:pPr>
        <w:pStyle w:val="Tabletext"/>
        <w:ind w:left="1320"/>
        <w:rPr>
          <w:sz w:val="22"/>
        </w:rPr>
      </w:pPr>
      <w:r w:rsidRPr="009E3279">
        <w:rPr>
          <w:i/>
          <w:sz w:val="22"/>
        </w:rPr>
        <w:t>Australian Security Intelligence Organisation Act 1956</w:t>
      </w:r>
    </w:p>
    <w:p w:rsidR="00042E28" w:rsidRPr="009E3279" w:rsidRDefault="00042E28" w:rsidP="00042E28">
      <w:pPr>
        <w:pStyle w:val="Tabletext"/>
        <w:ind w:left="1320"/>
        <w:rPr>
          <w:sz w:val="22"/>
        </w:rPr>
      </w:pPr>
      <w:r w:rsidRPr="009E3279">
        <w:rPr>
          <w:i/>
          <w:sz w:val="22"/>
        </w:rPr>
        <w:t>Intelligence Services Act 2001</w:t>
      </w:r>
    </w:p>
    <w:p w:rsidR="00042E28" w:rsidRPr="009E3279" w:rsidRDefault="00042E28" w:rsidP="00042E28">
      <w:pPr>
        <w:pStyle w:val="Tabletext"/>
        <w:ind w:left="1320"/>
        <w:rPr>
          <w:sz w:val="22"/>
        </w:rPr>
      </w:pPr>
      <w:r w:rsidRPr="009E3279">
        <w:rPr>
          <w:i/>
          <w:sz w:val="22"/>
        </w:rPr>
        <w:t>Australian Security Intelligence Organisation Act 1979</w:t>
      </w:r>
    </w:p>
    <w:p w:rsidR="00042E28" w:rsidRPr="009E3279" w:rsidRDefault="00042E28" w:rsidP="00042E28">
      <w:pPr>
        <w:pStyle w:val="Tabletext"/>
        <w:ind w:left="1320"/>
        <w:rPr>
          <w:sz w:val="22"/>
        </w:rPr>
      </w:pPr>
      <w:r w:rsidRPr="009E3279">
        <w:rPr>
          <w:i/>
          <w:sz w:val="22"/>
        </w:rPr>
        <w:t>Inspector</w:t>
      </w:r>
      <w:r w:rsidR="00B91F82">
        <w:rPr>
          <w:i/>
          <w:sz w:val="22"/>
        </w:rPr>
        <w:noBreakHyphen/>
      </w:r>
      <w:r w:rsidRPr="009E3279">
        <w:rPr>
          <w:i/>
          <w:sz w:val="22"/>
        </w:rPr>
        <w:t>General of Intelligence and Security Act 1986</w:t>
      </w:r>
    </w:p>
    <w:p w:rsidR="00042E28" w:rsidRPr="009E3279" w:rsidRDefault="00042E28" w:rsidP="00042E28">
      <w:pPr>
        <w:pStyle w:val="Tabletext"/>
        <w:ind w:left="1320"/>
        <w:rPr>
          <w:i/>
          <w:sz w:val="22"/>
        </w:rPr>
      </w:pPr>
      <w:r w:rsidRPr="009E3279">
        <w:rPr>
          <w:i/>
          <w:sz w:val="22"/>
        </w:rPr>
        <w:t>Telecommunications (Interception and Access) Act 1979</w:t>
      </w:r>
    </w:p>
    <w:p w:rsidR="00042E28" w:rsidRPr="009E3279" w:rsidRDefault="00042E28" w:rsidP="00042E28">
      <w:pPr>
        <w:pStyle w:val="Tabletext"/>
        <w:ind w:left="1320"/>
      </w:pPr>
      <w:r w:rsidRPr="009E3279">
        <w:rPr>
          <w:i/>
          <w:sz w:val="22"/>
        </w:rPr>
        <w:t>Telephonic Communications (Interception) Act 1960</w:t>
      </w:r>
      <w:r w:rsidRPr="009E3279">
        <w:t>;</w:t>
      </w:r>
    </w:p>
    <w:p w:rsidR="00BE7106" w:rsidRPr="009E3279" w:rsidRDefault="00BE7106" w:rsidP="00042E28">
      <w:pPr>
        <w:pStyle w:val="subsection"/>
        <w:spacing w:before="120"/>
      </w:pPr>
      <w:r w:rsidRPr="009E3279">
        <w:tab/>
        <w:t>(daa)</w:t>
      </w:r>
      <w:r w:rsidRPr="009E3279">
        <w:tab/>
        <w:t xml:space="preserve">decisions of the </w:t>
      </w:r>
      <w:r w:rsidR="00771B0C" w:rsidRPr="009E3279">
        <w:t xml:space="preserve">Minister administering the </w:t>
      </w:r>
      <w:r w:rsidR="00771B0C" w:rsidRPr="009E3279">
        <w:rPr>
          <w:i/>
        </w:rPr>
        <w:t>Australian Security Intelligence Organisation Act 1979</w:t>
      </w:r>
      <w:r w:rsidRPr="009E3279">
        <w:t xml:space="preserve"> under section</w:t>
      </w:r>
      <w:r w:rsidR="00E075DF" w:rsidRPr="009E3279">
        <w:t> </w:t>
      </w:r>
      <w:r w:rsidRPr="009E3279">
        <w:t xml:space="preserve">58A of the </w:t>
      </w:r>
      <w:r w:rsidRPr="009E3279">
        <w:rPr>
          <w:i/>
        </w:rPr>
        <w:t>Telecommunications Act 1997</w:t>
      </w:r>
      <w:r w:rsidRPr="009E3279">
        <w:t>;</w:t>
      </w:r>
    </w:p>
    <w:p w:rsidR="00572B66" w:rsidRPr="009E3279" w:rsidRDefault="00572B66" w:rsidP="00185988">
      <w:pPr>
        <w:pStyle w:val="subsection"/>
        <w:spacing w:before="120"/>
      </w:pPr>
      <w:r w:rsidRPr="009E3279">
        <w:tab/>
        <w:t>(daaa)</w:t>
      </w:r>
      <w:r w:rsidRPr="009E3279">
        <w:tab/>
        <w:t xml:space="preserve">decisions of the </w:t>
      </w:r>
      <w:r w:rsidR="00771B0C" w:rsidRPr="009E3279">
        <w:t xml:space="preserve">Minister administering the </w:t>
      </w:r>
      <w:r w:rsidR="00771B0C" w:rsidRPr="009E3279">
        <w:rPr>
          <w:i/>
        </w:rPr>
        <w:t>Australian Security Intelligence Organisation Act 1979</w:t>
      </w:r>
      <w:r w:rsidRPr="009E3279">
        <w:t xml:space="preserve"> under clause</w:t>
      </w:r>
      <w:r w:rsidR="00E075DF" w:rsidRPr="009E3279">
        <w:t> </w:t>
      </w:r>
      <w:r w:rsidRPr="009E3279">
        <w:t xml:space="preserve">57A or 72A of </w:t>
      </w:r>
      <w:r w:rsidR="00531000" w:rsidRPr="009E3279">
        <w:t>Schedule 3</w:t>
      </w:r>
      <w:r w:rsidRPr="009E3279">
        <w:t xml:space="preserve">A to the </w:t>
      </w:r>
      <w:r w:rsidRPr="009E3279">
        <w:rPr>
          <w:i/>
        </w:rPr>
        <w:t>Telecommunications Act 1997</w:t>
      </w:r>
      <w:r w:rsidRPr="009E3279">
        <w:t>;</w:t>
      </w:r>
    </w:p>
    <w:p w:rsidR="008A34FA" w:rsidRPr="009E3279" w:rsidRDefault="008A34FA" w:rsidP="0090625F">
      <w:pPr>
        <w:pStyle w:val="subsection"/>
        <w:spacing w:before="120"/>
      </w:pPr>
      <w:r w:rsidRPr="009E3279">
        <w:tab/>
        <w:t>(daaaa)</w:t>
      </w:r>
      <w:r w:rsidRPr="009E3279">
        <w:tab/>
        <w:t>decisions under Part</w:t>
      </w:r>
      <w:r w:rsidR="00E075DF" w:rsidRPr="009E3279">
        <w:t> </w:t>
      </w:r>
      <w:r w:rsidRPr="009E3279">
        <w:t xml:space="preserve">15 of the </w:t>
      </w:r>
      <w:r w:rsidRPr="009E3279">
        <w:rPr>
          <w:i/>
        </w:rPr>
        <w:t>Telecommunications Act 1997</w:t>
      </w:r>
      <w:r w:rsidRPr="009E3279">
        <w:t>;</w:t>
      </w:r>
    </w:p>
    <w:p w:rsidR="00DB03ED" w:rsidRPr="009E3279" w:rsidRDefault="00DB03ED" w:rsidP="00042E28">
      <w:pPr>
        <w:pStyle w:val="subsection"/>
        <w:spacing w:before="120"/>
      </w:pPr>
      <w:r w:rsidRPr="009E3279">
        <w:tab/>
        <w:t>(dab)</w:t>
      </w:r>
      <w:r w:rsidRPr="009E3279">
        <w:tab/>
        <w:t xml:space="preserve">decisions of the </w:t>
      </w:r>
      <w:r w:rsidR="00771B0C" w:rsidRPr="009E3279">
        <w:t xml:space="preserve">Minister administering the </w:t>
      </w:r>
      <w:r w:rsidR="00771B0C" w:rsidRPr="009E3279">
        <w:rPr>
          <w:i/>
        </w:rPr>
        <w:t>Australian Federal Police Act 1979</w:t>
      </w:r>
      <w:r w:rsidRPr="009E3279">
        <w:t xml:space="preserve"> under </w:t>
      </w:r>
      <w:r w:rsidR="00B91F82">
        <w:t>section 1</w:t>
      </w:r>
      <w:r w:rsidRPr="009E3279">
        <w:t xml:space="preserve">04.2 of the </w:t>
      </w:r>
      <w:r w:rsidRPr="009E3279">
        <w:rPr>
          <w:i/>
        </w:rPr>
        <w:t>Criminal Code</w:t>
      </w:r>
      <w:r w:rsidRPr="009E3279">
        <w:t>;</w:t>
      </w:r>
    </w:p>
    <w:p w:rsidR="00906F0C" w:rsidRPr="009E3279" w:rsidRDefault="00906F0C" w:rsidP="009B2229">
      <w:pPr>
        <w:pStyle w:val="subsection"/>
      </w:pPr>
      <w:r w:rsidRPr="009E3279">
        <w:tab/>
        <w:t>(daba)</w:t>
      </w:r>
      <w:r w:rsidRPr="009E3279">
        <w:tab/>
        <w:t xml:space="preserve">decisions of senior AFP members in relation to consent for the purposes of applications to vary </w:t>
      </w:r>
      <w:r w:rsidR="0037790B" w:rsidRPr="009E3279">
        <w:t xml:space="preserve">control orders under </w:t>
      </w:r>
      <w:r w:rsidR="00B91F82">
        <w:t>section 1</w:t>
      </w:r>
      <w:r w:rsidR="0037790B" w:rsidRPr="009E3279">
        <w:t xml:space="preserve">04.22 of the </w:t>
      </w:r>
      <w:r w:rsidR="0037790B" w:rsidRPr="009E3279">
        <w:rPr>
          <w:i/>
        </w:rPr>
        <w:t>Criminal Code</w:t>
      </w:r>
      <w:r w:rsidRPr="009E3279">
        <w:t>;</w:t>
      </w:r>
    </w:p>
    <w:p w:rsidR="008616E0" w:rsidRPr="009E3279" w:rsidRDefault="00DB03ED" w:rsidP="00042E28">
      <w:pPr>
        <w:pStyle w:val="subsection"/>
        <w:spacing w:before="120"/>
      </w:pPr>
      <w:r w:rsidRPr="009E3279">
        <w:tab/>
        <w:t>(dac)</w:t>
      </w:r>
      <w:r w:rsidRPr="009E3279">
        <w:tab/>
        <w:t xml:space="preserve">decisions under </w:t>
      </w:r>
      <w:r w:rsidR="00451832" w:rsidRPr="009E3279">
        <w:t>Division 1</w:t>
      </w:r>
      <w:r w:rsidRPr="009E3279">
        <w:t xml:space="preserve">05 of the </w:t>
      </w:r>
      <w:r w:rsidRPr="009E3279">
        <w:rPr>
          <w:i/>
        </w:rPr>
        <w:t>Criminal Code</w:t>
      </w:r>
      <w:r w:rsidRPr="009E3279">
        <w:t>;</w:t>
      </w:r>
    </w:p>
    <w:p w:rsidR="0050483C" w:rsidRPr="009E3279" w:rsidRDefault="0050483C" w:rsidP="00A74258">
      <w:pPr>
        <w:pStyle w:val="subsection"/>
      </w:pPr>
      <w:r w:rsidRPr="009E3279">
        <w:tab/>
        <w:t>(dad)</w:t>
      </w:r>
      <w:r w:rsidRPr="009E3279">
        <w:tab/>
        <w:t xml:space="preserve">decisions of the </w:t>
      </w:r>
      <w:bookmarkStart w:id="33" w:name="_Hlk92366621"/>
      <w:r w:rsidRPr="009E3279">
        <w:t>AFP Minister</w:t>
      </w:r>
      <w:bookmarkEnd w:id="33"/>
      <w:r w:rsidRPr="009E3279">
        <w:t xml:space="preserve"> under Division 105A of the </w:t>
      </w:r>
      <w:r w:rsidRPr="009E3279">
        <w:rPr>
          <w:i/>
        </w:rPr>
        <w:t>Criminal Code</w:t>
      </w:r>
      <w:r w:rsidRPr="009E3279">
        <w:t>;</w:t>
      </w:r>
    </w:p>
    <w:p w:rsidR="008616E0" w:rsidRPr="009E3279" w:rsidRDefault="008616E0" w:rsidP="000A51EE">
      <w:pPr>
        <w:pStyle w:val="subsection"/>
      </w:pPr>
      <w:r w:rsidRPr="009E3279">
        <w:tab/>
        <w:t>(dae)</w:t>
      </w:r>
      <w:r w:rsidRPr="009E3279">
        <w:tab/>
        <w:t xml:space="preserve">decisions under Part 3A of the </w:t>
      </w:r>
      <w:r w:rsidRPr="009E3279">
        <w:rPr>
          <w:i/>
        </w:rPr>
        <w:t>Security of Critical Infrastructure Act 2018</w:t>
      </w:r>
      <w:r w:rsidRPr="009E3279">
        <w:t>;</w:t>
      </w:r>
    </w:p>
    <w:p w:rsidR="00BE7106" w:rsidRPr="009E3279" w:rsidRDefault="00BE7106" w:rsidP="00042E28">
      <w:pPr>
        <w:pStyle w:val="subsection"/>
        <w:spacing w:before="120"/>
      </w:pPr>
      <w:r w:rsidRPr="009E3279">
        <w:tab/>
        <w:t>(da)</w:t>
      </w:r>
      <w:r w:rsidRPr="009E3279">
        <w:tab/>
        <w:t>a privative clause decision within the meaning of subsection</w:t>
      </w:r>
      <w:r w:rsidR="00E075DF" w:rsidRPr="009E3279">
        <w:t> </w:t>
      </w:r>
      <w:r w:rsidRPr="009E3279">
        <w:t xml:space="preserve">474(2) of the </w:t>
      </w:r>
      <w:r w:rsidRPr="009E3279">
        <w:rPr>
          <w:i/>
        </w:rPr>
        <w:t>Migration Act 1958</w:t>
      </w:r>
      <w:r w:rsidRPr="009E3279">
        <w:t xml:space="preserve">; </w:t>
      </w:r>
    </w:p>
    <w:p w:rsidR="00D10C63" w:rsidRPr="009E3279" w:rsidRDefault="00D10C63" w:rsidP="00042E28">
      <w:pPr>
        <w:pStyle w:val="subsection"/>
        <w:spacing w:before="120"/>
      </w:pPr>
      <w:r w:rsidRPr="009E3279">
        <w:tab/>
        <w:t>(db)</w:t>
      </w:r>
      <w:r w:rsidRPr="009E3279">
        <w:tab/>
        <w:t>a purported privative clause decision within the meaning of section</w:t>
      </w:r>
      <w:r w:rsidR="00E075DF" w:rsidRPr="009E3279">
        <w:t> </w:t>
      </w:r>
      <w:r w:rsidRPr="009E3279">
        <w:t xml:space="preserve">5E of the </w:t>
      </w:r>
      <w:r w:rsidRPr="009E3279">
        <w:rPr>
          <w:i/>
        </w:rPr>
        <w:t>Migration Act 1958</w:t>
      </w:r>
      <w:r w:rsidRPr="009E3279">
        <w:t>;</w:t>
      </w:r>
    </w:p>
    <w:p w:rsidR="00A457DD" w:rsidRPr="009E3279" w:rsidRDefault="00A457DD" w:rsidP="00973549">
      <w:pPr>
        <w:pStyle w:val="subsection"/>
        <w:spacing w:before="120"/>
      </w:pPr>
      <w:r w:rsidRPr="009E3279">
        <w:tab/>
        <w:t>(dc)</w:t>
      </w:r>
      <w:r w:rsidRPr="009E3279">
        <w:tab/>
        <w:t xml:space="preserve">decisions under </w:t>
      </w:r>
      <w:r w:rsidR="00974C5D" w:rsidRPr="009E3279">
        <w:t>section 2</w:t>
      </w:r>
      <w:r w:rsidRPr="009E3279">
        <w:t xml:space="preserve">2A or 24A of the </w:t>
      </w:r>
      <w:r w:rsidRPr="009E3279">
        <w:rPr>
          <w:i/>
        </w:rPr>
        <w:t>Australian Passports Act 2005</w:t>
      </w:r>
      <w:r w:rsidRPr="009E3279">
        <w:t>;</w:t>
      </w:r>
    </w:p>
    <w:p w:rsidR="00A457DD" w:rsidRPr="009E3279" w:rsidRDefault="00A457DD" w:rsidP="00973549">
      <w:pPr>
        <w:pStyle w:val="subsection"/>
        <w:spacing w:before="120"/>
      </w:pPr>
      <w:r w:rsidRPr="009E3279">
        <w:tab/>
        <w:t>(dd)</w:t>
      </w:r>
      <w:r w:rsidRPr="009E3279">
        <w:tab/>
        <w:t xml:space="preserve">decisions under </w:t>
      </w:r>
      <w:r w:rsidR="00B91F82">
        <w:t>section 1</w:t>
      </w:r>
      <w:r w:rsidRPr="009E3279">
        <w:t xml:space="preserve">5A or 16A of the </w:t>
      </w:r>
      <w:r w:rsidRPr="009E3279">
        <w:rPr>
          <w:i/>
        </w:rPr>
        <w:t>Foreign Passports (Law Enforcement and Security) Act 2005</w:t>
      </w:r>
      <w:r w:rsidRPr="009E3279">
        <w:t>;</w:t>
      </w:r>
    </w:p>
    <w:p w:rsidR="00BE7106" w:rsidRPr="009E3279" w:rsidRDefault="00BE7106" w:rsidP="00042E28">
      <w:pPr>
        <w:pStyle w:val="subsection"/>
        <w:spacing w:before="120"/>
      </w:pPr>
      <w:r w:rsidRPr="009E3279">
        <w:tab/>
        <w:t>(e)</w:t>
      </w:r>
      <w:r w:rsidRPr="009E3279">
        <w:tab/>
        <w:t>decisions making, or forming part of the process of making, or leading up to the making of, assessments or calculations of tax, charge or duty, or decisions disallowing objections to assessments or calculations of tax, charge or duty, or decisions amending, or refusing to amend, assessments or calculations of tax, charge or duty, under any of the following Acts:</w:t>
      </w:r>
    </w:p>
    <w:p w:rsidR="00042E28" w:rsidRPr="009E3279" w:rsidRDefault="00042E28" w:rsidP="00042E28">
      <w:pPr>
        <w:pStyle w:val="Tabletext"/>
        <w:ind w:left="1320"/>
        <w:rPr>
          <w:sz w:val="22"/>
        </w:rPr>
      </w:pPr>
      <w:r w:rsidRPr="009E3279">
        <w:rPr>
          <w:i/>
          <w:sz w:val="22"/>
        </w:rPr>
        <w:t>A New Tax System (Goods and Services Tax) Act 1999</w:t>
      </w:r>
    </w:p>
    <w:p w:rsidR="00042E28" w:rsidRPr="009E3279" w:rsidRDefault="00042E28" w:rsidP="00042E28">
      <w:pPr>
        <w:pStyle w:val="Tabletext"/>
        <w:ind w:left="1320"/>
        <w:rPr>
          <w:sz w:val="22"/>
        </w:rPr>
      </w:pPr>
      <w:r w:rsidRPr="009E3279">
        <w:rPr>
          <w:i/>
          <w:sz w:val="22"/>
        </w:rPr>
        <w:t>A New Tax System (Luxury Car Tax) Act 1999</w:t>
      </w:r>
    </w:p>
    <w:p w:rsidR="00042E28" w:rsidRPr="009E3279" w:rsidRDefault="00042E28" w:rsidP="00042E28">
      <w:pPr>
        <w:pStyle w:val="Tabletext"/>
        <w:ind w:left="1320"/>
        <w:rPr>
          <w:sz w:val="22"/>
        </w:rPr>
      </w:pPr>
      <w:r w:rsidRPr="009E3279">
        <w:rPr>
          <w:i/>
          <w:sz w:val="22"/>
        </w:rPr>
        <w:t>A New Tax System (Wine Equalisation Tax) Act 1999</w:t>
      </w:r>
    </w:p>
    <w:p w:rsidR="00042E28" w:rsidRPr="009E3279" w:rsidRDefault="00042E28" w:rsidP="00042E28">
      <w:pPr>
        <w:pStyle w:val="Tabletext"/>
        <w:ind w:left="1320"/>
        <w:rPr>
          <w:sz w:val="22"/>
        </w:rPr>
      </w:pPr>
      <w:r w:rsidRPr="009E3279">
        <w:rPr>
          <w:i/>
          <w:sz w:val="22"/>
        </w:rPr>
        <w:t>Customs Act 1901</w:t>
      </w:r>
    </w:p>
    <w:p w:rsidR="00042E28" w:rsidRPr="009E3279" w:rsidRDefault="00042E28" w:rsidP="00042E28">
      <w:pPr>
        <w:pStyle w:val="Tabletext"/>
        <w:ind w:left="1320"/>
        <w:rPr>
          <w:sz w:val="22"/>
        </w:rPr>
      </w:pPr>
      <w:r w:rsidRPr="009E3279">
        <w:rPr>
          <w:i/>
          <w:sz w:val="22"/>
        </w:rPr>
        <w:t>Customs Tariff Act 1995</w:t>
      </w:r>
    </w:p>
    <w:p w:rsidR="00042E28" w:rsidRPr="009E3279" w:rsidRDefault="00042E28" w:rsidP="00042E28">
      <w:pPr>
        <w:pStyle w:val="Tabletext"/>
        <w:ind w:left="1320"/>
        <w:rPr>
          <w:sz w:val="22"/>
        </w:rPr>
      </w:pPr>
      <w:r w:rsidRPr="009E3279">
        <w:rPr>
          <w:i/>
          <w:sz w:val="22"/>
        </w:rPr>
        <w:t>Excise Act 1901</w:t>
      </w:r>
    </w:p>
    <w:p w:rsidR="00042E28" w:rsidRPr="009E3279" w:rsidRDefault="00042E28" w:rsidP="00042E28">
      <w:pPr>
        <w:pStyle w:val="Tabletext"/>
        <w:ind w:left="1320"/>
        <w:rPr>
          <w:sz w:val="22"/>
        </w:rPr>
      </w:pPr>
      <w:r w:rsidRPr="009E3279">
        <w:rPr>
          <w:i/>
          <w:sz w:val="22"/>
        </w:rPr>
        <w:t>Fringe Benefits Tax Assessment Act 1986</w:t>
      </w:r>
    </w:p>
    <w:p w:rsidR="00042E28" w:rsidRPr="009E3279" w:rsidRDefault="00042E28" w:rsidP="00042E28">
      <w:pPr>
        <w:pStyle w:val="Tabletext"/>
        <w:ind w:left="1320"/>
        <w:rPr>
          <w:sz w:val="22"/>
        </w:rPr>
      </w:pPr>
      <w:r w:rsidRPr="009E3279">
        <w:rPr>
          <w:i/>
          <w:sz w:val="22"/>
        </w:rPr>
        <w:t>Fuel Tax Act 2006</w:t>
      </w:r>
    </w:p>
    <w:p w:rsidR="00042E28" w:rsidRPr="009E3279" w:rsidRDefault="00042E28" w:rsidP="00042E28">
      <w:pPr>
        <w:pStyle w:val="Tabletext"/>
        <w:ind w:left="1320"/>
        <w:rPr>
          <w:sz w:val="22"/>
        </w:rPr>
      </w:pPr>
      <w:r w:rsidRPr="009E3279">
        <w:rPr>
          <w:i/>
          <w:sz w:val="22"/>
        </w:rPr>
        <w:t>Income Tax Assessment Act 1936</w:t>
      </w:r>
    </w:p>
    <w:p w:rsidR="00042E28" w:rsidRPr="009E3279" w:rsidRDefault="00042E28" w:rsidP="00042E28">
      <w:pPr>
        <w:pStyle w:val="Tabletext"/>
        <w:ind w:left="1320"/>
        <w:rPr>
          <w:sz w:val="22"/>
        </w:rPr>
      </w:pPr>
      <w:r w:rsidRPr="009E3279">
        <w:rPr>
          <w:i/>
          <w:sz w:val="22"/>
        </w:rPr>
        <w:t>Income Tax Assessment Act 1997</w:t>
      </w:r>
    </w:p>
    <w:p w:rsidR="00042E28" w:rsidRPr="009E3279" w:rsidRDefault="00042E28" w:rsidP="00042E28">
      <w:pPr>
        <w:pStyle w:val="Tabletext"/>
        <w:ind w:left="1320"/>
        <w:rPr>
          <w:sz w:val="22"/>
        </w:rPr>
      </w:pPr>
      <w:r w:rsidRPr="009E3279">
        <w:rPr>
          <w:i/>
          <w:sz w:val="22"/>
        </w:rPr>
        <w:t>Petroleum Resource Rent Tax Assessment Act 1987</w:t>
      </w:r>
    </w:p>
    <w:p w:rsidR="00042E28" w:rsidRPr="009E3279" w:rsidRDefault="00042E28" w:rsidP="00042E28">
      <w:pPr>
        <w:pStyle w:val="Tabletext"/>
        <w:ind w:left="1320"/>
        <w:rPr>
          <w:sz w:val="22"/>
        </w:rPr>
      </w:pPr>
      <w:r w:rsidRPr="009E3279">
        <w:rPr>
          <w:i/>
          <w:sz w:val="22"/>
        </w:rPr>
        <w:t>Superannuation Guarantee (Administration) Act 1992</w:t>
      </w:r>
    </w:p>
    <w:p w:rsidR="00042E28" w:rsidRPr="009E3279" w:rsidRDefault="00042E28" w:rsidP="00042E28">
      <w:pPr>
        <w:pStyle w:val="Tabletext"/>
        <w:ind w:left="1320"/>
        <w:rPr>
          <w:sz w:val="22"/>
          <w:szCs w:val="22"/>
        </w:rPr>
      </w:pPr>
      <w:r w:rsidRPr="009E3279">
        <w:rPr>
          <w:i/>
          <w:sz w:val="22"/>
          <w:szCs w:val="22"/>
        </w:rPr>
        <w:t>Taxation Administration Act 1953</w:t>
      </w:r>
      <w:r w:rsidRPr="009E3279">
        <w:rPr>
          <w:sz w:val="22"/>
          <w:szCs w:val="22"/>
        </w:rPr>
        <w:t xml:space="preserve">, but only so far as the decisions are made under </w:t>
      </w:r>
      <w:r w:rsidR="007F37DD" w:rsidRPr="009E3279">
        <w:rPr>
          <w:sz w:val="22"/>
          <w:szCs w:val="22"/>
        </w:rPr>
        <w:t>Part</w:t>
      </w:r>
      <w:r w:rsidR="00E075DF" w:rsidRPr="009E3279">
        <w:rPr>
          <w:sz w:val="22"/>
          <w:szCs w:val="22"/>
        </w:rPr>
        <w:t> </w:t>
      </w:r>
      <w:r w:rsidR="007F37DD" w:rsidRPr="009E3279">
        <w:rPr>
          <w:sz w:val="22"/>
          <w:szCs w:val="22"/>
        </w:rPr>
        <w:t>2</w:t>
      </w:r>
      <w:r w:rsidR="00B91F82">
        <w:rPr>
          <w:sz w:val="22"/>
          <w:szCs w:val="22"/>
        </w:rPr>
        <w:noBreakHyphen/>
      </w:r>
      <w:r w:rsidR="007F37DD" w:rsidRPr="009E3279">
        <w:rPr>
          <w:sz w:val="22"/>
          <w:szCs w:val="22"/>
        </w:rPr>
        <w:t>35, 3</w:t>
      </w:r>
      <w:r w:rsidR="00B91F82">
        <w:rPr>
          <w:sz w:val="22"/>
          <w:szCs w:val="22"/>
        </w:rPr>
        <w:noBreakHyphen/>
      </w:r>
      <w:r w:rsidR="007F37DD" w:rsidRPr="009E3279">
        <w:rPr>
          <w:sz w:val="22"/>
          <w:szCs w:val="22"/>
        </w:rPr>
        <w:t>10</w:t>
      </w:r>
      <w:r w:rsidR="00683C54" w:rsidRPr="009E3279">
        <w:t>, 3</w:t>
      </w:r>
      <w:r w:rsidR="00B91F82">
        <w:noBreakHyphen/>
      </w:r>
      <w:r w:rsidR="00683C54" w:rsidRPr="009E3279">
        <w:t>30</w:t>
      </w:r>
      <w:r w:rsidRPr="009E3279">
        <w:rPr>
          <w:sz w:val="22"/>
          <w:szCs w:val="22"/>
        </w:rPr>
        <w:t xml:space="preserve"> </w:t>
      </w:r>
      <w:r w:rsidR="00F81FA8" w:rsidRPr="009E3279">
        <w:rPr>
          <w:sz w:val="22"/>
          <w:szCs w:val="22"/>
        </w:rPr>
        <w:t>or 4</w:t>
      </w:r>
      <w:r w:rsidR="00B91F82">
        <w:rPr>
          <w:sz w:val="22"/>
          <w:szCs w:val="22"/>
        </w:rPr>
        <w:noBreakHyphen/>
      </w:r>
      <w:r w:rsidR="00F81FA8" w:rsidRPr="009E3279">
        <w:rPr>
          <w:sz w:val="22"/>
          <w:szCs w:val="22"/>
        </w:rPr>
        <w:t xml:space="preserve">1 </w:t>
      </w:r>
      <w:r w:rsidRPr="009E3279">
        <w:rPr>
          <w:sz w:val="22"/>
          <w:szCs w:val="22"/>
        </w:rPr>
        <w:t xml:space="preserve">in </w:t>
      </w:r>
      <w:r w:rsidR="00451832" w:rsidRPr="009E3279">
        <w:rPr>
          <w:sz w:val="22"/>
          <w:szCs w:val="22"/>
        </w:rPr>
        <w:t>Schedule 1</w:t>
      </w:r>
      <w:r w:rsidRPr="009E3279">
        <w:rPr>
          <w:sz w:val="22"/>
          <w:szCs w:val="22"/>
        </w:rPr>
        <w:t xml:space="preserve"> to that Act</w:t>
      </w:r>
    </w:p>
    <w:p w:rsidR="00042E28" w:rsidRPr="009E3279" w:rsidRDefault="00042E28" w:rsidP="00042E28">
      <w:pPr>
        <w:pStyle w:val="Tabletext"/>
        <w:ind w:left="1320"/>
        <w:rPr>
          <w:sz w:val="22"/>
        </w:rPr>
      </w:pPr>
      <w:r w:rsidRPr="009E3279">
        <w:rPr>
          <w:i/>
          <w:sz w:val="22"/>
        </w:rPr>
        <w:t>Training Guarantee (Administration) Act 1990</w:t>
      </w:r>
    </w:p>
    <w:p w:rsidR="00042E28" w:rsidRPr="009E3279" w:rsidRDefault="00042E28" w:rsidP="00042E28">
      <w:pPr>
        <w:pStyle w:val="Tabletext"/>
        <w:ind w:left="1320"/>
      </w:pPr>
      <w:r w:rsidRPr="009E3279">
        <w:rPr>
          <w:i/>
          <w:sz w:val="22"/>
        </w:rPr>
        <w:t>Trust Recoupment Tax Assessment Act 1985</w:t>
      </w:r>
      <w:r w:rsidRPr="009E3279">
        <w:t>;</w:t>
      </w:r>
    </w:p>
    <w:p w:rsidR="00BE7106" w:rsidRPr="009E3279" w:rsidRDefault="00BE7106" w:rsidP="009231B8">
      <w:pPr>
        <w:pStyle w:val="subsection"/>
        <w:spacing w:before="120"/>
      </w:pPr>
      <w:r w:rsidRPr="009E3279">
        <w:tab/>
        <w:t>(ga)</w:t>
      </w:r>
      <w:r w:rsidRPr="009E3279">
        <w:tab/>
        <w:t xml:space="preserve">decisions under </w:t>
      </w:r>
      <w:r w:rsidR="00B91F82">
        <w:t>section 1</w:t>
      </w:r>
      <w:r w:rsidRPr="009E3279">
        <w:t xml:space="preserve">4ZY of the </w:t>
      </w:r>
      <w:r w:rsidRPr="009E3279">
        <w:rPr>
          <w:i/>
        </w:rPr>
        <w:t>Taxation Administration Act 1953</w:t>
      </w:r>
      <w:r w:rsidRPr="009E3279">
        <w:t xml:space="preserve"> disallowing objections to assessments or calculations of tax, charge or duty;</w:t>
      </w:r>
    </w:p>
    <w:p w:rsidR="00440683" w:rsidRPr="009E3279" w:rsidRDefault="00440683" w:rsidP="00440683">
      <w:pPr>
        <w:pStyle w:val="subsection"/>
        <w:spacing w:before="120"/>
      </w:pPr>
      <w:r w:rsidRPr="009E3279">
        <w:tab/>
        <w:t>(gaa)</w:t>
      </w:r>
      <w:r w:rsidRPr="009E3279">
        <w:tab/>
        <w:t>decisions of the Commissioner of Taxation under Subdivision</w:t>
      </w:r>
      <w:r w:rsidR="00E075DF" w:rsidRPr="009E3279">
        <w:t> </w:t>
      </w:r>
      <w:r w:rsidRPr="009E3279">
        <w:t>268</w:t>
      </w:r>
      <w:r w:rsidR="00B91F82">
        <w:noBreakHyphen/>
      </w:r>
      <w:r w:rsidRPr="009E3279">
        <w:t xml:space="preserve">B or </w:t>
      </w:r>
      <w:r w:rsidR="00974C5D" w:rsidRPr="009E3279">
        <w:t>section 2</w:t>
      </w:r>
      <w:r w:rsidRPr="009E3279">
        <w:t>68</w:t>
      </w:r>
      <w:r w:rsidR="00B91F82">
        <w:noBreakHyphen/>
      </w:r>
      <w:r w:rsidRPr="009E3279">
        <w:t xml:space="preserve">35 in </w:t>
      </w:r>
      <w:r w:rsidR="00451832" w:rsidRPr="009E3279">
        <w:t>Schedule 1</w:t>
      </w:r>
      <w:r w:rsidRPr="009E3279">
        <w:t xml:space="preserve"> to the </w:t>
      </w:r>
      <w:r w:rsidRPr="009E3279">
        <w:rPr>
          <w:i/>
        </w:rPr>
        <w:t>Taxation Administration Act 1953</w:t>
      </w:r>
      <w:r w:rsidRPr="009E3279">
        <w:t>;</w:t>
      </w:r>
    </w:p>
    <w:p w:rsidR="00440683" w:rsidRPr="009E3279" w:rsidRDefault="00440683" w:rsidP="00440683">
      <w:pPr>
        <w:pStyle w:val="notetext"/>
      </w:pPr>
      <w:r w:rsidRPr="009E3279">
        <w:t>Note:</w:t>
      </w:r>
      <w:r w:rsidRPr="009E3279">
        <w:tab/>
        <w:t>Subdivision</w:t>
      </w:r>
      <w:r w:rsidR="00E075DF" w:rsidRPr="009E3279">
        <w:t> </w:t>
      </w:r>
      <w:r w:rsidRPr="009E3279">
        <w:t>268</w:t>
      </w:r>
      <w:r w:rsidR="00B91F82">
        <w:noBreakHyphen/>
      </w:r>
      <w:r w:rsidRPr="009E3279">
        <w:t xml:space="preserve">B and </w:t>
      </w:r>
      <w:r w:rsidR="00974C5D" w:rsidRPr="009E3279">
        <w:t>section 2</w:t>
      </w:r>
      <w:r w:rsidRPr="009E3279">
        <w:t>68</w:t>
      </w:r>
      <w:r w:rsidR="00B91F82">
        <w:noBreakHyphen/>
      </w:r>
      <w:r w:rsidRPr="009E3279">
        <w:t>35 empower the Commissioner to make, reduce and revoke estimates of certain liabilities.</w:t>
      </w:r>
    </w:p>
    <w:p w:rsidR="00A64649" w:rsidRPr="009E3279" w:rsidRDefault="00A64649" w:rsidP="00A64649">
      <w:pPr>
        <w:pStyle w:val="subsection"/>
        <w:spacing w:before="120"/>
      </w:pPr>
      <w:r w:rsidRPr="009E3279">
        <w:tab/>
        <w:t>(gaaa)</w:t>
      </w:r>
      <w:r w:rsidRPr="009E3279">
        <w:tab/>
        <w:t xml:space="preserve">decisions of the Treasurer under </w:t>
      </w:r>
      <w:r w:rsidR="00B91F82">
        <w:t>section 1</w:t>
      </w:r>
      <w:r w:rsidRPr="009E3279">
        <w:t>2</w:t>
      </w:r>
      <w:r w:rsidR="00B91F82">
        <w:noBreakHyphen/>
      </w:r>
      <w:r w:rsidRPr="009E3279">
        <w:t xml:space="preserve">439 in </w:t>
      </w:r>
      <w:r w:rsidR="00451832" w:rsidRPr="009E3279">
        <w:t>Schedule 1</w:t>
      </w:r>
      <w:r w:rsidRPr="009E3279">
        <w:t xml:space="preserve"> to the </w:t>
      </w:r>
      <w:r w:rsidRPr="009E3279">
        <w:rPr>
          <w:i/>
        </w:rPr>
        <w:t>Taxation Administration Act 1953</w:t>
      </w:r>
      <w:r w:rsidRPr="009E3279">
        <w:t>;</w:t>
      </w:r>
    </w:p>
    <w:p w:rsidR="00A64649" w:rsidRPr="009E3279" w:rsidRDefault="00A64649" w:rsidP="00247F61">
      <w:pPr>
        <w:pStyle w:val="notetext"/>
      </w:pPr>
      <w:r w:rsidRPr="009E3279">
        <w:t>Note:</w:t>
      </w:r>
      <w:r w:rsidRPr="009E3279">
        <w:tab/>
        <w:t>Section</w:t>
      </w:r>
      <w:r w:rsidR="00E075DF" w:rsidRPr="009E3279">
        <w:t> </w:t>
      </w:r>
      <w:r w:rsidRPr="009E3279">
        <w:t>12</w:t>
      </w:r>
      <w:r w:rsidR="00B91F82">
        <w:noBreakHyphen/>
      </w:r>
      <w:r w:rsidRPr="009E3279">
        <w:t>439 in that Schedule empowers the Treasurer to approve economic infrastructure facilities.</w:t>
      </w:r>
    </w:p>
    <w:p w:rsidR="005F6A9C" w:rsidRPr="009E3279" w:rsidRDefault="005F6A9C" w:rsidP="002A0AC8">
      <w:pPr>
        <w:pStyle w:val="subsection"/>
      </w:pPr>
      <w:r w:rsidRPr="009E3279">
        <w:tab/>
        <w:t>(gab)</w:t>
      </w:r>
      <w:r w:rsidRPr="009E3279">
        <w:tab/>
        <w:t>decisions of the Commissioner of Taxation under Sub</w:t>
      </w:r>
      <w:bookmarkStart w:id="34" w:name="sub_opcRenumParas"/>
      <w:bookmarkEnd w:id="34"/>
      <w:r w:rsidRPr="009E3279">
        <w:t>division</w:t>
      </w:r>
      <w:r w:rsidR="00E075DF" w:rsidRPr="009E3279">
        <w:t> </w:t>
      </w:r>
      <w:r w:rsidRPr="009E3279">
        <w:t>136</w:t>
      </w:r>
      <w:r w:rsidR="00B91F82">
        <w:noBreakHyphen/>
      </w:r>
      <w:r w:rsidRPr="009E3279">
        <w:t xml:space="preserve">A in </w:t>
      </w:r>
      <w:r w:rsidR="00451832" w:rsidRPr="009E3279">
        <w:t>Schedule 1</w:t>
      </w:r>
      <w:r w:rsidRPr="009E3279">
        <w:t xml:space="preserve"> to the </w:t>
      </w:r>
      <w:r w:rsidRPr="009E3279">
        <w:rPr>
          <w:i/>
        </w:rPr>
        <w:t>Taxation Administration Act 1953</w:t>
      </w:r>
      <w:r w:rsidRPr="009E3279">
        <w:t>;</w:t>
      </w:r>
    </w:p>
    <w:p w:rsidR="00AC2D6E" w:rsidRPr="009E3279" w:rsidRDefault="00AC2D6E" w:rsidP="004449BE">
      <w:pPr>
        <w:pStyle w:val="subsection"/>
      </w:pPr>
      <w:r w:rsidRPr="009E3279">
        <w:tab/>
        <w:t>(gac)</w:t>
      </w:r>
      <w:r w:rsidRPr="009E3279">
        <w:tab/>
        <w:t>decisions of the Commissioner of Taxation under Subdivision</w:t>
      </w:r>
      <w:r w:rsidR="00E075DF" w:rsidRPr="009E3279">
        <w:t> </w:t>
      </w:r>
      <w:r w:rsidRPr="009E3279">
        <w:t>265</w:t>
      </w:r>
      <w:r w:rsidR="00B91F82">
        <w:noBreakHyphen/>
      </w:r>
      <w:r w:rsidRPr="009E3279">
        <w:t xml:space="preserve">C in </w:t>
      </w:r>
      <w:r w:rsidR="00451832" w:rsidRPr="009E3279">
        <w:t>Schedule 1</w:t>
      </w:r>
      <w:r w:rsidRPr="009E3279">
        <w:t xml:space="preserve"> to the </w:t>
      </w:r>
      <w:r w:rsidRPr="009E3279">
        <w:rPr>
          <w:i/>
        </w:rPr>
        <w:t>Taxation Administration Act 1953</w:t>
      </w:r>
      <w:r w:rsidRPr="009E3279">
        <w:t xml:space="preserve"> that are referred to in </w:t>
      </w:r>
      <w:r w:rsidR="00974C5D" w:rsidRPr="009E3279">
        <w:t>section 2</w:t>
      </w:r>
      <w:r w:rsidRPr="009E3279">
        <w:t>65</w:t>
      </w:r>
      <w:r w:rsidR="00B91F82">
        <w:noBreakHyphen/>
      </w:r>
      <w:r w:rsidRPr="009E3279">
        <w:t>110 in that Schedule;</w:t>
      </w:r>
    </w:p>
    <w:p w:rsidR="00AC2D6E" w:rsidRPr="009E3279" w:rsidRDefault="00AC2D6E" w:rsidP="004449BE">
      <w:pPr>
        <w:pStyle w:val="subsection"/>
      </w:pPr>
      <w:r w:rsidRPr="009E3279">
        <w:tab/>
        <w:t>(gad)</w:t>
      </w:r>
      <w:r w:rsidRPr="009E3279">
        <w:tab/>
        <w:t>decisions of the Commissioner of Taxation under Division</w:t>
      </w:r>
      <w:r w:rsidR="00E075DF" w:rsidRPr="009E3279">
        <w:t> </w:t>
      </w:r>
      <w:r w:rsidRPr="009E3279">
        <w:t xml:space="preserve">384 in </w:t>
      </w:r>
      <w:r w:rsidR="00451832" w:rsidRPr="009E3279">
        <w:t>Schedule 1</w:t>
      </w:r>
      <w:r w:rsidRPr="009E3279">
        <w:t xml:space="preserve"> to the </w:t>
      </w:r>
      <w:r w:rsidRPr="009E3279">
        <w:rPr>
          <w:i/>
        </w:rPr>
        <w:t>Taxation Administration Act 1953</w:t>
      </w:r>
      <w:r w:rsidRPr="009E3279">
        <w:t xml:space="preserve"> that are referred to in section</w:t>
      </w:r>
      <w:r w:rsidR="00E075DF" w:rsidRPr="009E3279">
        <w:t> </w:t>
      </w:r>
      <w:r w:rsidRPr="009E3279">
        <w:t>384</w:t>
      </w:r>
      <w:r w:rsidR="00B91F82">
        <w:noBreakHyphen/>
      </w:r>
      <w:r w:rsidRPr="009E3279">
        <w:t>40 in that Schedule;</w:t>
      </w:r>
    </w:p>
    <w:p w:rsidR="002D6DAF" w:rsidRPr="009E3279" w:rsidRDefault="002D6DAF" w:rsidP="0045705A">
      <w:pPr>
        <w:pStyle w:val="subsection"/>
      </w:pPr>
      <w:r w:rsidRPr="009E3279">
        <w:tab/>
        <w:t>(gae)</w:t>
      </w:r>
      <w:r w:rsidRPr="009E3279">
        <w:tab/>
        <w:t xml:space="preserve">decisions of the Commissioner of Taxation under </w:t>
      </w:r>
      <w:r w:rsidR="00B91F82">
        <w:t>section 1</w:t>
      </w:r>
      <w:r w:rsidRPr="009E3279">
        <w:t xml:space="preserve">9AB of the </w:t>
      </w:r>
      <w:r w:rsidRPr="009E3279">
        <w:rPr>
          <w:i/>
        </w:rPr>
        <w:t>Superannuation Guarantee (Administration) Act 1992</w:t>
      </w:r>
      <w:r w:rsidRPr="009E3279">
        <w:t>;</w:t>
      </w:r>
    </w:p>
    <w:p w:rsidR="001B6D98" w:rsidRPr="009E3279" w:rsidRDefault="001B6D98" w:rsidP="009231B8">
      <w:pPr>
        <w:pStyle w:val="subsection"/>
        <w:spacing w:before="120"/>
      </w:pPr>
      <w:r w:rsidRPr="009E3279">
        <w:tab/>
        <w:t>(gb)</w:t>
      </w:r>
      <w:r w:rsidRPr="009E3279">
        <w:tab/>
        <w:t xml:space="preserve">decisions making, or forming part of the process of making, or leading up to the making of, assessments under </w:t>
      </w:r>
      <w:r w:rsidR="00451832" w:rsidRPr="009E3279">
        <w:t>Division 2</w:t>
      </w:r>
      <w:r w:rsidRPr="009E3279">
        <w:t xml:space="preserve"> of Part</w:t>
      </w:r>
      <w:r w:rsidR="00E075DF" w:rsidRPr="009E3279">
        <w:t> </w:t>
      </w:r>
      <w:r w:rsidRPr="009E3279">
        <w:t xml:space="preserve">5 of the </w:t>
      </w:r>
      <w:r w:rsidRPr="009E3279">
        <w:rPr>
          <w:i/>
        </w:rPr>
        <w:t>Renewable Energy (Electricity) Act 2000</w:t>
      </w:r>
      <w:r w:rsidRPr="009E3279">
        <w:t xml:space="preserve"> or decisions disallowing objections to such assessments or decisions amending or refusing to amend such assessments;</w:t>
      </w:r>
    </w:p>
    <w:p w:rsidR="00BE7106" w:rsidRPr="009E3279" w:rsidRDefault="00BE7106" w:rsidP="009231B8">
      <w:pPr>
        <w:pStyle w:val="subsection"/>
        <w:spacing w:before="120"/>
      </w:pPr>
      <w:r w:rsidRPr="009E3279">
        <w:tab/>
        <w:t>(h)</w:t>
      </w:r>
      <w:r w:rsidRPr="009E3279">
        <w:tab/>
        <w:t xml:space="preserve">decisions under the </w:t>
      </w:r>
      <w:r w:rsidRPr="009E3279">
        <w:rPr>
          <w:i/>
        </w:rPr>
        <w:t>Foreign Acquisitions and Takeovers Act 1975</w:t>
      </w:r>
      <w:r w:rsidRPr="009E3279">
        <w:t>;</w:t>
      </w:r>
    </w:p>
    <w:p w:rsidR="00BE7106" w:rsidRPr="009E3279" w:rsidRDefault="00BE7106" w:rsidP="009231B8">
      <w:pPr>
        <w:pStyle w:val="subsection"/>
        <w:spacing w:before="120"/>
      </w:pPr>
      <w:r w:rsidRPr="009E3279">
        <w:tab/>
        <w:t>(ha)</w:t>
      </w:r>
      <w:r w:rsidRPr="009E3279">
        <w:tab/>
        <w:t xml:space="preserve">decisions of the Minister under </w:t>
      </w:r>
      <w:r w:rsidR="00451832" w:rsidRPr="009E3279">
        <w:t>Division 1</w:t>
      </w:r>
      <w:r w:rsidRPr="009E3279">
        <w:t xml:space="preserve"> of Part</w:t>
      </w:r>
      <w:r w:rsidR="00E075DF" w:rsidRPr="009E3279">
        <w:t> </w:t>
      </w:r>
      <w:r w:rsidRPr="009E3279">
        <w:t xml:space="preserve">7.4 of the </w:t>
      </w:r>
      <w:r w:rsidRPr="009E3279">
        <w:rPr>
          <w:i/>
        </w:rPr>
        <w:t>Corporations Act 2001</w:t>
      </w:r>
      <w:r w:rsidRPr="009E3279">
        <w:t>;</w:t>
      </w:r>
    </w:p>
    <w:p w:rsidR="00BE7106" w:rsidRPr="009E3279" w:rsidRDefault="00BE7106" w:rsidP="009231B8">
      <w:pPr>
        <w:pStyle w:val="subsection"/>
        <w:spacing w:before="120"/>
      </w:pPr>
      <w:r w:rsidRPr="009E3279">
        <w:tab/>
        <w:t>(hb)</w:t>
      </w:r>
      <w:r w:rsidRPr="009E3279">
        <w:tab/>
        <w:t>decisions of the SEGC under Part</w:t>
      </w:r>
      <w:r w:rsidR="00E075DF" w:rsidRPr="009E3279">
        <w:t> </w:t>
      </w:r>
      <w:r w:rsidRPr="009E3279">
        <w:t xml:space="preserve">7.5 of the </w:t>
      </w:r>
      <w:r w:rsidRPr="009E3279">
        <w:rPr>
          <w:i/>
        </w:rPr>
        <w:t>Corporations Act 2001</w:t>
      </w:r>
      <w:r w:rsidRPr="009E3279">
        <w:t>;</w:t>
      </w:r>
    </w:p>
    <w:p w:rsidR="0060225D" w:rsidRPr="009E3279" w:rsidRDefault="0060225D" w:rsidP="00CC1BC7">
      <w:pPr>
        <w:pStyle w:val="subsection"/>
      </w:pPr>
      <w:r w:rsidRPr="009E3279">
        <w:tab/>
        <w:t>(hba)</w:t>
      </w:r>
      <w:r w:rsidRPr="009E3279">
        <w:tab/>
        <w:t xml:space="preserve">decisions making, or forming part of the process of making, or leading up to the making of, determinations under the AFCA scheme (within the meaning of the </w:t>
      </w:r>
      <w:r w:rsidRPr="009E3279">
        <w:rPr>
          <w:i/>
        </w:rPr>
        <w:t>Corporations Act 2001</w:t>
      </w:r>
      <w:r w:rsidRPr="009E3279">
        <w:t>);</w:t>
      </w:r>
    </w:p>
    <w:p w:rsidR="003840B9" w:rsidRPr="009E3279" w:rsidRDefault="003840B9" w:rsidP="009E3279">
      <w:pPr>
        <w:pStyle w:val="subsection"/>
      </w:pPr>
      <w:r w:rsidRPr="009E3279">
        <w:tab/>
        <w:t>(hc)</w:t>
      </w:r>
      <w:r w:rsidRPr="009E3279">
        <w:tab/>
        <w:t>decisions under Division</w:t>
      </w:r>
      <w:r w:rsidR="00E075DF" w:rsidRPr="009E3279">
        <w:t> </w:t>
      </w:r>
      <w:r w:rsidRPr="009E3279">
        <w:t>3 of Part</w:t>
      </w:r>
      <w:r w:rsidR="00563617" w:rsidRPr="009E3279">
        <w:t> </w:t>
      </w:r>
      <w:r w:rsidRPr="009E3279">
        <w:t xml:space="preserve">VC of the </w:t>
      </w:r>
      <w:r w:rsidRPr="004F2E05">
        <w:rPr>
          <w:i/>
        </w:rPr>
        <w:t>Insurance Act 1973</w:t>
      </w:r>
      <w:r w:rsidRPr="009E3279">
        <w:t>, except so far as they relate to either of the following matters:</w:t>
      </w:r>
    </w:p>
    <w:p w:rsidR="003840B9" w:rsidRPr="009E3279" w:rsidRDefault="003840B9" w:rsidP="003840B9">
      <w:pPr>
        <w:pStyle w:val="paragraph"/>
      </w:pPr>
      <w:r w:rsidRPr="009E3279">
        <w:tab/>
        <w:t>(i)</w:t>
      </w:r>
      <w:r w:rsidRPr="009E3279">
        <w:tab/>
        <w:t>whether persons are covered by determinations under section</w:t>
      </w:r>
      <w:r w:rsidR="00E075DF" w:rsidRPr="009E3279">
        <w:t> </w:t>
      </w:r>
      <w:r w:rsidRPr="009E3279">
        <w:t>62ZZ of that Act;</w:t>
      </w:r>
    </w:p>
    <w:p w:rsidR="003840B9" w:rsidRPr="009E3279" w:rsidRDefault="003840B9" w:rsidP="003840B9">
      <w:pPr>
        <w:pStyle w:val="paragraph"/>
      </w:pPr>
      <w:r w:rsidRPr="009E3279">
        <w:tab/>
        <w:t>(ii)</w:t>
      </w:r>
      <w:r w:rsidRPr="009E3279">
        <w:tab/>
        <w:t>determinations under subsection</w:t>
      </w:r>
      <w:r w:rsidR="00E075DF" w:rsidRPr="009E3279">
        <w:t> </w:t>
      </w:r>
      <w:r w:rsidRPr="009E3279">
        <w:t>62ZZJ(2) of that Act;</w:t>
      </w:r>
    </w:p>
    <w:p w:rsidR="003840B9" w:rsidRPr="009E3279" w:rsidRDefault="003840B9" w:rsidP="003840B9">
      <w:pPr>
        <w:pStyle w:val="subsection"/>
      </w:pPr>
      <w:r w:rsidRPr="009E3279">
        <w:tab/>
        <w:t>(hd)</w:t>
      </w:r>
      <w:r w:rsidRPr="009E3279">
        <w:tab/>
        <w:t xml:space="preserve">decisions under </w:t>
      </w:r>
      <w:r w:rsidR="000606D1" w:rsidRPr="009E3279">
        <w:t>Subdivision </w:t>
      </w:r>
      <w:r w:rsidRPr="009E3279">
        <w:t xml:space="preserve">C of </w:t>
      </w:r>
      <w:r w:rsidR="00451832" w:rsidRPr="009E3279">
        <w:t>Division 2</w:t>
      </w:r>
      <w:r w:rsidRPr="009E3279">
        <w:t>AA of Part</w:t>
      </w:r>
      <w:r w:rsidR="00563617" w:rsidRPr="009E3279">
        <w:t> </w:t>
      </w:r>
      <w:r w:rsidRPr="009E3279">
        <w:t xml:space="preserve">II of the </w:t>
      </w:r>
      <w:r w:rsidRPr="009E3279">
        <w:rPr>
          <w:i/>
        </w:rPr>
        <w:t>Banking Act 1959</w:t>
      </w:r>
      <w:r w:rsidRPr="009E3279">
        <w:t>, except so far as they relate to whether account</w:t>
      </w:r>
      <w:r w:rsidR="00B91F82">
        <w:noBreakHyphen/>
      </w:r>
      <w:r w:rsidRPr="009E3279">
        <w:t>holders have protected accounts with ADIs;</w:t>
      </w:r>
    </w:p>
    <w:p w:rsidR="002B6E42" w:rsidRPr="009E3279" w:rsidRDefault="002B6E42" w:rsidP="008E60AF">
      <w:pPr>
        <w:pStyle w:val="subsection"/>
      </w:pPr>
      <w:r w:rsidRPr="009E3279">
        <w:tab/>
        <w:t>(he)</w:t>
      </w:r>
      <w:r w:rsidRPr="009E3279">
        <w:tab/>
        <w:t>decisions under Part</w:t>
      </w:r>
      <w:r w:rsidR="00E075DF" w:rsidRPr="009E3279">
        <w:t> </w:t>
      </w:r>
      <w:r w:rsidRPr="009E3279">
        <w:t xml:space="preserve">2 of the </w:t>
      </w:r>
      <w:r w:rsidRPr="009E3279">
        <w:rPr>
          <w:i/>
        </w:rPr>
        <w:t>Financial Framework (Supplementary Powers) Act 1997</w:t>
      </w:r>
      <w:r w:rsidRPr="009E3279">
        <w:t>;</w:t>
      </w:r>
    </w:p>
    <w:p w:rsidR="002B6E42" w:rsidRPr="009E3279" w:rsidRDefault="002B6E42" w:rsidP="008E60AF">
      <w:pPr>
        <w:pStyle w:val="subsection"/>
      </w:pPr>
      <w:r w:rsidRPr="009E3279">
        <w:tab/>
        <w:t>(hf)</w:t>
      </w:r>
      <w:r w:rsidRPr="009E3279">
        <w:tab/>
        <w:t>decisions under the following provisions of the</w:t>
      </w:r>
      <w:r w:rsidRPr="009E3279">
        <w:rPr>
          <w:i/>
        </w:rPr>
        <w:t xml:space="preserve"> Public Governance, Performance and Accountability Act 2013</w:t>
      </w:r>
      <w:r w:rsidRPr="009E3279">
        <w:t>:</w:t>
      </w:r>
    </w:p>
    <w:p w:rsidR="002B6E42" w:rsidRPr="009E3279" w:rsidRDefault="002B6E42" w:rsidP="008E60AF">
      <w:pPr>
        <w:pStyle w:val="paragraph"/>
      </w:pPr>
      <w:r w:rsidRPr="009E3279">
        <w:tab/>
        <w:t>(i)</w:t>
      </w:r>
      <w:r w:rsidRPr="009E3279">
        <w:tab/>
      </w:r>
      <w:r w:rsidR="00B91F82">
        <w:t>section 1</w:t>
      </w:r>
      <w:r w:rsidRPr="009E3279">
        <w:t>5;</w:t>
      </w:r>
    </w:p>
    <w:p w:rsidR="002B6E42" w:rsidRPr="009E3279" w:rsidRDefault="002B6E42" w:rsidP="008E60AF">
      <w:pPr>
        <w:pStyle w:val="paragraph"/>
      </w:pPr>
      <w:r w:rsidRPr="009E3279">
        <w:tab/>
        <w:t>(ii)</w:t>
      </w:r>
      <w:r w:rsidRPr="009E3279">
        <w:tab/>
      </w:r>
      <w:r w:rsidR="00974C5D" w:rsidRPr="009E3279">
        <w:t>section 2</w:t>
      </w:r>
      <w:r w:rsidRPr="009E3279">
        <w:t>3;</w:t>
      </w:r>
    </w:p>
    <w:p w:rsidR="002B6E42" w:rsidRPr="009E3279" w:rsidRDefault="002B6E42" w:rsidP="008E60AF">
      <w:pPr>
        <w:pStyle w:val="paragraph"/>
      </w:pPr>
      <w:r w:rsidRPr="009E3279">
        <w:tab/>
        <w:t>(iii)</w:t>
      </w:r>
      <w:r w:rsidRPr="009E3279">
        <w:tab/>
        <w:t>section</w:t>
      </w:r>
      <w:r w:rsidR="00E075DF" w:rsidRPr="009E3279">
        <w:t> </w:t>
      </w:r>
      <w:r w:rsidRPr="009E3279">
        <w:t>85;</w:t>
      </w:r>
    </w:p>
    <w:p w:rsidR="00BE7106" w:rsidRPr="009E3279" w:rsidRDefault="00BE7106" w:rsidP="009231B8">
      <w:pPr>
        <w:pStyle w:val="subsection"/>
        <w:spacing w:before="120"/>
      </w:pPr>
      <w:r w:rsidRPr="009E3279">
        <w:tab/>
        <w:t>(j)</w:t>
      </w:r>
      <w:r w:rsidRPr="009E3279">
        <w:tab/>
        <w:t>decisions, or decisions included in a class of decisions, under the Banking (Foreign Exchange) Regulations in respect of which the Treasurer has certified, by instrument in writing, that the decision or any decision included in the class, as the case may be, is a decision giving effect to the foreign investment policy of the Commonwealth Government;</w:t>
      </w:r>
    </w:p>
    <w:p w:rsidR="00BE7106" w:rsidRPr="009E3279" w:rsidRDefault="00BE7106" w:rsidP="009231B8">
      <w:pPr>
        <w:pStyle w:val="subsection"/>
        <w:spacing w:before="120"/>
      </w:pPr>
      <w:r w:rsidRPr="009E3279">
        <w:tab/>
        <w:t>(l)</w:t>
      </w:r>
      <w:r w:rsidRPr="009E3279">
        <w:tab/>
        <w:t>decisions of the National Workplace Relations Consultative Council;</w:t>
      </w:r>
    </w:p>
    <w:p w:rsidR="00BE7106" w:rsidRPr="009E3279" w:rsidRDefault="00BE7106" w:rsidP="009231B8">
      <w:pPr>
        <w:pStyle w:val="subsection"/>
        <w:spacing w:before="120"/>
      </w:pPr>
      <w:r w:rsidRPr="009E3279">
        <w:tab/>
        <w:t>(o)</w:t>
      </w:r>
      <w:r w:rsidRPr="009E3279">
        <w:tab/>
        <w:t xml:space="preserve">decisions under the </w:t>
      </w:r>
      <w:r w:rsidRPr="009E3279">
        <w:rPr>
          <w:i/>
        </w:rPr>
        <w:t>Defence Force Discipline Act 1982</w:t>
      </w:r>
      <w:r w:rsidRPr="009E3279">
        <w:t>;</w:t>
      </w:r>
    </w:p>
    <w:p w:rsidR="00BE7106" w:rsidRPr="009E3279" w:rsidRDefault="00BE7106" w:rsidP="009231B8">
      <w:pPr>
        <w:pStyle w:val="subsection"/>
        <w:spacing w:before="120"/>
      </w:pPr>
      <w:r w:rsidRPr="009E3279">
        <w:tab/>
        <w:t>(p)</w:t>
      </w:r>
      <w:r w:rsidRPr="009E3279">
        <w:tab/>
        <w:t>decisions under section</w:t>
      </w:r>
      <w:r w:rsidR="00E075DF" w:rsidRPr="009E3279">
        <w:t> </w:t>
      </w:r>
      <w:r w:rsidRPr="009E3279">
        <w:t xml:space="preserve">42 of the </w:t>
      </w:r>
      <w:r w:rsidRPr="009E3279">
        <w:rPr>
          <w:i/>
        </w:rPr>
        <w:t>Customs Act 1901</w:t>
      </w:r>
      <w:r w:rsidRPr="009E3279">
        <w:t xml:space="preserve"> to require and take securities in respect of duty that may be payable under the </w:t>
      </w:r>
      <w:r w:rsidRPr="009E3279">
        <w:rPr>
          <w:i/>
        </w:rPr>
        <w:t>Customs Tariff (Anti</w:t>
      </w:r>
      <w:r w:rsidR="00B91F82">
        <w:rPr>
          <w:i/>
        </w:rPr>
        <w:noBreakHyphen/>
      </w:r>
      <w:r w:rsidRPr="009E3279">
        <w:rPr>
          <w:i/>
        </w:rPr>
        <w:t>Dumping) Act 1975</w:t>
      </w:r>
      <w:r w:rsidRPr="009E3279">
        <w:t>;</w:t>
      </w:r>
    </w:p>
    <w:p w:rsidR="00A96AD5" w:rsidRPr="009E3279" w:rsidRDefault="00A96AD5" w:rsidP="00B10783">
      <w:pPr>
        <w:pStyle w:val="subsection"/>
        <w:spacing w:before="120"/>
      </w:pPr>
      <w:r w:rsidRPr="009E3279">
        <w:tab/>
        <w:t>(pa)</w:t>
      </w:r>
      <w:r w:rsidRPr="009E3279">
        <w:tab/>
        <w:t>decisions under section</w:t>
      </w:r>
      <w:r w:rsidR="00E075DF" w:rsidRPr="009E3279">
        <w:t> </w:t>
      </w:r>
      <w:r w:rsidRPr="009E3279">
        <w:t xml:space="preserve">75D, 75F or 75H of the </w:t>
      </w:r>
      <w:r w:rsidRPr="009E3279">
        <w:rPr>
          <w:i/>
        </w:rPr>
        <w:t>Maritime Powers Act 2013</w:t>
      </w:r>
      <w:r w:rsidRPr="009E3279">
        <w:t>;</w:t>
      </w:r>
    </w:p>
    <w:p w:rsidR="00BE7106" w:rsidRPr="009E3279" w:rsidRDefault="00BE7106" w:rsidP="009231B8">
      <w:pPr>
        <w:pStyle w:val="subsection"/>
        <w:spacing w:before="120"/>
      </w:pPr>
      <w:r w:rsidRPr="009E3279">
        <w:tab/>
        <w:t>(q)</w:t>
      </w:r>
      <w:r w:rsidRPr="009E3279">
        <w:tab/>
        <w:t>decisions under sub</w:t>
      </w:r>
      <w:r w:rsidR="00974C5D" w:rsidRPr="009E3279">
        <w:t>section 2</w:t>
      </w:r>
      <w:r w:rsidRPr="009E3279">
        <w:t>5(1) or Part</w:t>
      </w:r>
      <w:r w:rsidR="00563617" w:rsidRPr="009E3279">
        <w:t> </w:t>
      </w:r>
      <w:r w:rsidRPr="009E3279">
        <w:t xml:space="preserve">IIIA of the </w:t>
      </w:r>
      <w:r w:rsidRPr="009E3279">
        <w:rPr>
          <w:i/>
        </w:rPr>
        <w:t>Commonwealth Electoral Act 1918</w:t>
      </w:r>
      <w:r w:rsidRPr="009E3279">
        <w:t>;</w:t>
      </w:r>
    </w:p>
    <w:p w:rsidR="00CB5929" w:rsidRPr="009E3279" w:rsidRDefault="00CB5929" w:rsidP="009231B8">
      <w:pPr>
        <w:pStyle w:val="subsection"/>
        <w:spacing w:before="120"/>
      </w:pPr>
      <w:r w:rsidRPr="009E3279">
        <w:tab/>
        <w:t>(qa)</w:t>
      </w:r>
      <w:r w:rsidRPr="009E3279">
        <w:tab/>
        <w:t xml:space="preserve">decisions under </w:t>
      </w:r>
      <w:r w:rsidR="00B91F82">
        <w:t>section 1</w:t>
      </w:r>
      <w:r w:rsidR="008D74C1" w:rsidRPr="009E3279">
        <w:t xml:space="preserve">76 or 248 of </w:t>
      </w:r>
      <w:r w:rsidRPr="009E3279">
        <w:t xml:space="preserve">the </w:t>
      </w:r>
      <w:r w:rsidRPr="009E3279">
        <w:rPr>
          <w:i/>
        </w:rPr>
        <w:t>Anti</w:t>
      </w:r>
      <w:r w:rsidR="00B91F82">
        <w:rPr>
          <w:i/>
        </w:rPr>
        <w:noBreakHyphen/>
      </w:r>
      <w:r w:rsidRPr="009E3279">
        <w:rPr>
          <w:i/>
        </w:rPr>
        <w:t>Money Laundering and Counter</w:t>
      </w:r>
      <w:r w:rsidR="00B91F82">
        <w:rPr>
          <w:i/>
        </w:rPr>
        <w:noBreakHyphen/>
      </w:r>
      <w:r w:rsidRPr="009E3279">
        <w:rPr>
          <w:i/>
        </w:rPr>
        <w:t>Terrorism Financing Act 2006</w:t>
      </w:r>
      <w:r w:rsidRPr="009E3279">
        <w:t>;</w:t>
      </w:r>
    </w:p>
    <w:p w:rsidR="00BE7106" w:rsidRPr="009E3279" w:rsidRDefault="00BE7106" w:rsidP="009231B8">
      <w:pPr>
        <w:pStyle w:val="subsection"/>
        <w:spacing w:before="120"/>
      </w:pPr>
      <w:r w:rsidRPr="009E3279">
        <w:tab/>
        <w:t>(r)</w:t>
      </w:r>
      <w:r w:rsidRPr="009E3279">
        <w:tab/>
        <w:t xml:space="preserve">decisions under the </w:t>
      </w:r>
      <w:r w:rsidRPr="009E3279">
        <w:rPr>
          <w:i/>
        </w:rPr>
        <w:t>Extradition Act 1988</w:t>
      </w:r>
      <w:r w:rsidRPr="009E3279">
        <w:t>;</w:t>
      </w:r>
    </w:p>
    <w:p w:rsidR="00BE7106" w:rsidRPr="009E3279" w:rsidRDefault="00BE7106" w:rsidP="009231B8">
      <w:pPr>
        <w:pStyle w:val="subsection"/>
        <w:spacing w:before="120"/>
      </w:pPr>
      <w:r w:rsidRPr="009E3279">
        <w:tab/>
        <w:t>(s)</w:t>
      </w:r>
      <w:r w:rsidRPr="009E3279">
        <w:tab/>
        <w:t>determinations made by the Child Support Registrar under Part</w:t>
      </w:r>
      <w:r w:rsidR="00E075DF" w:rsidRPr="009E3279">
        <w:t> </w:t>
      </w:r>
      <w:r w:rsidRPr="009E3279">
        <w:t xml:space="preserve">6A of the </w:t>
      </w:r>
      <w:r w:rsidRPr="009E3279">
        <w:rPr>
          <w:i/>
        </w:rPr>
        <w:t>Child Support (Assessment) Act 1989</w:t>
      </w:r>
      <w:r w:rsidRPr="009E3279">
        <w:t>;</w:t>
      </w:r>
    </w:p>
    <w:p w:rsidR="00BE7106" w:rsidRPr="009E3279" w:rsidRDefault="00BE7106" w:rsidP="009231B8">
      <w:pPr>
        <w:pStyle w:val="subsection"/>
        <w:spacing w:before="120"/>
      </w:pPr>
      <w:r w:rsidRPr="009E3279">
        <w:tab/>
        <w:t>(t)</w:t>
      </w:r>
      <w:r w:rsidRPr="009E3279">
        <w:tab/>
        <w:t>decisions under an enactment of Qantas Airways Limited or a company that is a subsidiary of that company;</w:t>
      </w:r>
    </w:p>
    <w:p w:rsidR="00BE7106" w:rsidRPr="009E3279" w:rsidRDefault="00BE7106" w:rsidP="009231B8">
      <w:pPr>
        <w:pStyle w:val="subsection"/>
        <w:spacing w:before="120"/>
      </w:pPr>
      <w:r w:rsidRPr="009E3279">
        <w:tab/>
        <w:t>(u)</w:t>
      </w:r>
      <w:r w:rsidRPr="009E3279">
        <w:tab/>
        <w:t>decisions of Snowy Mountains Engineering Corporation Limited or a body corporate that is a subsidiary of that body corporate;</w:t>
      </w:r>
    </w:p>
    <w:p w:rsidR="00BE7106" w:rsidRPr="009E3279" w:rsidRDefault="00BE7106" w:rsidP="009231B8">
      <w:pPr>
        <w:pStyle w:val="subsection"/>
        <w:spacing w:before="120"/>
      </w:pPr>
      <w:r w:rsidRPr="009E3279">
        <w:tab/>
        <w:t>(v)</w:t>
      </w:r>
      <w:r w:rsidRPr="009E3279">
        <w:tab/>
        <w:t>decisions of CSL Limited or a company that is a subsidiary of that company;</w:t>
      </w:r>
    </w:p>
    <w:p w:rsidR="00F63FF0" w:rsidRPr="009E3279" w:rsidRDefault="00F63FF0" w:rsidP="009231B8">
      <w:pPr>
        <w:pStyle w:val="subsection"/>
        <w:spacing w:before="120"/>
      </w:pPr>
      <w:r w:rsidRPr="009E3279">
        <w:tab/>
        <w:t>(va)</w:t>
      </w:r>
      <w:r w:rsidRPr="009E3279">
        <w:tab/>
        <w:t>decisions of Telstra Corporation Limited or a company that is a subsidiary of that company;</w:t>
      </w:r>
    </w:p>
    <w:p w:rsidR="00BE7106" w:rsidRPr="009E3279" w:rsidRDefault="00BE7106" w:rsidP="009231B8">
      <w:pPr>
        <w:pStyle w:val="subsection"/>
        <w:spacing w:before="120"/>
      </w:pPr>
      <w:r w:rsidRPr="009E3279">
        <w:tab/>
        <w:t>(w)</w:t>
      </w:r>
      <w:r w:rsidRPr="009E3279">
        <w:tab/>
        <w:t xml:space="preserve">decisions under the </w:t>
      </w:r>
      <w:r w:rsidRPr="009E3279">
        <w:rPr>
          <w:i/>
        </w:rPr>
        <w:t>Witness Protection Act 1994</w:t>
      </w:r>
      <w:r w:rsidRPr="009E3279">
        <w:t>;</w:t>
      </w:r>
    </w:p>
    <w:p w:rsidR="00266AC8" w:rsidRPr="009E3279" w:rsidRDefault="00266AC8" w:rsidP="0094358A">
      <w:pPr>
        <w:pStyle w:val="subsection"/>
      </w:pPr>
      <w:r w:rsidRPr="009E3279">
        <w:tab/>
        <w:t>(wa)</w:t>
      </w:r>
      <w:r w:rsidRPr="009E3279">
        <w:tab/>
        <w:t>decisions under section</w:t>
      </w:r>
      <w:r w:rsidR="00E075DF" w:rsidRPr="009E3279">
        <w:t> </w:t>
      </w:r>
      <w:r w:rsidRPr="009E3279">
        <w:t>34B or 34D</w:t>
      </w:r>
      <w:r w:rsidR="00525933" w:rsidRPr="009E3279">
        <w:t>, or Division 2A of Part II,</w:t>
      </w:r>
      <w:r w:rsidRPr="009E3279">
        <w:t xml:space="preserve"> of the </w:t>
      </w:r>
      <w:r w:rsidRPr="009E3279">
        <w:rPr>
          <w:i/>
        </w:rPr>
        <w:t>Australian Crime Commission Act 2002</w:t>
      </w:r>
      <w:r w:rsidRPr="009E3279">
        <w:t>;</w:t>
      </w:r>
    </w:p>
    <w:p w:rsidR="00BE7106" w:rsidRPr="009E3279" w:rsidRDefault="00BE7106" w:rsidP="009231B8">
      <w:pPr>
        <w:pStyle w:val="subsection"/>
        <w:spacing w:before="120"/>
      </w:pPr>
      <w:r w:rsidRPr="009E3279">
        <w:tab/>
        <w:t>(x)</w:t>
      </w:r>
      <w:r w:rsidRPr="009E3279">
        <w:tab/>
        <w:t>decisions under subsection</w:t>
      </w:r>
      <w:r w:rsidR="00E075DF" w:rsidRPr="009E3279">
        <w:t> </w:t>
      </w:r>
      <w:r w:rsidRPr="009E3279">
        <w:t xml:space="preserve">60A(2B) of the </w:t>
      </w:r>
      <w:r w:rsidRPr="009E3279">
        <w:rPr>
          <w:i/>
        </w:rPr>
        <w:t>Australian Federal Police Act 1979</w:t>
      </w:r>
      <w:r w:rsidRPr="009E3279">
        <w:t>;</w:t>
      </w:r>
    </w:p>
    <w:p w:rsidR="00BE7106" w:rsidRPr="009E3279" w:rsidRDefault="00BE7106" w:rsidP="00BF3E93">
      <w:pPr>
        <w:pStyle w:val="subsection"/>
        <w:keepNext/>
        <w:keepLines/>
        <w:spacing w:before="120"/>
      </w:pPr>
      <w:r w:rsidRPr="009E3279">
        <w:tab/>
        <w:t>(xa)</w:t>
      </w:r>
      <w:r w:rsidRPr="009E3279">
        <w:tab/>
        <w:t>decisions to prosecute persons for any offence against a law of the Commonwealth, a State or a Territory;</w:t>
      </w:r>
    </w:p>
    <w:p w:rsidR="00BE7106" w:rsidRPr="009E3279" w:rsidRDefault="00BE7106" w:rsidP="009231B8">
      <w:pPr>
        <w:pStyle w:val="notetext"/>
      </w:pPr>
      <w:r w:rsidRPr="009E3279">
        <w:t>Note:</w:t>
      </w:r>
      <w:r w:rsidRPr="009E3279">
        <w:tab/>
        <w:t>An application under this Act in relation to other criminal justice process decisions cannot be heard or determined in certain circumstances: see section</w:t>
      </w:r>
      <w:r w:rsidR="00E075DF" w:rsidRPr="009E3279">
        <w:t> </w:t>
      </w:r>
      <w:r w:rsidRPr="009E3279">
        <w:t>9A.</w:t>
      </w:r>
    </w:p>
    <w:p w:rsidR="00BE7106" w:rsidRPr="009E3279" w:rsidRDefault="00BE7106" w:rsidP="009231B8">
      <w:pPr>
        <w:pStyle w:val="subsection"/>
        <w:spacing w:before="120"/>
      </w:pPr>
      <w:r w:rsidRPr="009E3279">
        <w:tab/>
        <w:t>(xb)</w:t>
      </w:r>
      <w:r w:rsidRPr="009E3279">
        <w:tab/>
        <w:t>decisions of the Attorney</w:t>
      </w:r>
      <w:r w:rsidR="00B91F82">
        <w:noBreakHyphen/>
      </w:r>
      <w:r w:rsidRPr="009E3279">
        <w:t>General under Part</w:t>
      </w:r>
      <w:r w:rsidR="00563617" w:rsidRPr="009E3279">
        <w:t> </w:t>
      </w:r>
      <w:r w:rsidRPr="009E3279">
        <w:t xml:space="preserve">II or III of the </w:t>
      </w:r>
      <w:r w:rsidRPr="009E3279">
        <w:rPr>
          <w:i/>
        </w:rPr>
        <w:t>Transfer of Prisoners Act 1983</w:t>
      </w:r>
      <w:r w:rsidRPr="009E3279">
        <w:t xml:space="preserve"> refusing applications or requests, or refusing to give consent, on the ground that, or on grounds that include the ground that, refusal is necessary in the interests of security (within the meaning of that Act);</w:t>
      </w:r>
    </w:p>
    <w:p w:rsidR="00BE7106" w:rsidRPr="009E3279" w:rsidRDefault="00BE7106" w:rsidP="009231B8">
      <w:pPr>
        <w:pStyle w:val="subsection"/>
        <w:spacing w:before="120"/>
      </w:pPr>
      <w:r w:rsidRPr="009E3279">
        <w:tab/>
        <w:t>(xc)</w:t>
      </w:r>
      <w:r w:rsidRPr="009E3279">
        <w:tab/>
        <w:t>decisions of the Attorney</w:t>
      </w:r>
      <w:r w:rsidR="00B91F82">
        <w:noBreakHyphen/>
      </w:r>
      <w:r w:rsidRPr="009E3279">
        <w:t>General under Part</w:t>
      </w:r>
      <w:r w:rsidR="00563617" w:rsidRPr="009E3279">
        <w:t> </w:t>
      </w:r>
      <w:r w:rsidRPr="009E3279">
        <w:t xml:space="preserve">IV of the </w:t>
      </w:r>
      <w:r w:rsidRPr="009E3279">
        <w:rPr>
          <w:i/>
        </w:rPr>
        <w:t>Transfer of Prisoners Act 1983</w:t>
      </w:r>
      <w:r w:rsidRPr="009E3279">
        <w:t>;</w:t>
      </w:r>
    </w:p>
    <w:p w:rsidR="00BE7106" w:rsidRPr="009E3279" w:rsidRDefault="00BE7106" w:rsidP="009231B8">
      <w:pPr>
        <w:pStyle w:val="subsection"/>
        <w:spacing w:before="120"/>
      </w:pPr>
      <w:r w:rsidRPr="009E3279">
        <w:tab/>
        <w:t>(y)</w:t>
      </w:r>
      <w:r w:rsidRPr="009E3279">
        <w:tab/>
        <w:t xml:space="preserve">decisions of the Administrative Appeals Tribunal (other than decisions made on review of decisions of the Australian Archives) made on a review that is required by the </w:t>
      </w:r>
      <w:r w:rsidRPr="009E3279">
        <w:rPr>
          <w:i/>
        </w:rPr>
        <w:t>Administrative Appeals Tribunal Act 1975</w:t>
      </w:r>
      <w:r w:rsidRPr="009E3279">
        <w:t xml:space="preserve"> to be conducted by the </w:t>
      </w:r>
      <w:r w:rsidR="00CA6244" w:rsidRPr="009E3279">
        <w:t xml:space="preserve">Security Division </w:t>
      </w:r>
      <w:r w:rsidRPr="009E3279">
        <w:t>of that Tribunal;</w:t>
      </w:r>
    </w:p>
    <w:p w:rsidR="00525933" w:rsidRPr="009E3279" w:rsidRDefault="00525933" w:rsidP="00DB08CE">
      <w:pPr>
        <w:pStyle w:val="subsection"/>
      </w:pPr>
      <w:r w:rsidRPr="009E3279">
        <w:tab/>
        <w:t>(yaa)</w:t>
      </w:r>
      <w:r w:rsidRPr="009E3279">
        <w:tab/>
        <w:t xml:space="preserve">decisions of the Administrative Appeals Tribunal made on a review that is required by the </w:t>
      </w:r>
      <w:r w:rsidRPr="009E3279">
        <w:rPr>
          <w:i/>
        </w:rPr>
        <w:t>Australian Crime Commission Act 2002</w:t>
      </w:r>
      <w:r w:rsidRPr="009E3279">
        <w:t xml:space="preserve"> to be conducted by the Security Division of that Tribunal;</w:t>
      </w:r>
    </w:p>
    <w:p w:rsidR="00BE7106" w:rsidRPr="009E3279" w:rsidRDefault="00BE7106" w:rsidP="009231B8">
      <w:pPr>
        <w:pStyle w:val="subsection"/>
        <w:spacing w:before="120"/>
      </w:pPr>
      <w:r w:rsidRPr="009E3279">
        <w:tab/>
        <w:t>(ya)</w:t>
      </w:r>
      <w:r w:rsidRPr="009E3279">
        <w:tab/>
        <w:t xml:space="preserve">decisions of </w:t>
      </w:r>
      <w:r w:rsidR="00BF697D" w:rsidRPr="009E3279">
        <w:t>a proceeds of crime authority</w:t>
      </w:r>
      <w:r w:rsidRPr="009E3279">
        <w:t xml:space="preserve"> or an approved examiner under Part</w:t>
      </w:r>
      <w:r w:rsidR="00E075DF" w:rsidRPr="009E3279">
        <w:t> </w:t>
      </w:r>
      <w:r w:rsidRPr="009E3279">
        <w:t>3</w:t>
      </w:r>
      <w:r w:rsidR="00B91F82">
        <w:noBreakHyphen/>
      </w:r>
      <w:r w:rsidRPr="009E3279">
        <w:t xml:space="preserve">1 of the </w:t>
      </w:r>
      <w:r w:rsidRPr="009E3279">
        <w:rPr>
          <w:i/>
        </w:rPr>
        <w:t>Proceeds of Crime Act 2002</w:t>
      </w:r>
      <w:r w:rsidRPr="009E3279">
        <w:t>;</w:t>
      </w:r>
    </w:p>
    <w:p w:rsidR="00607617" w:rsidRPr="009E3279" w:rsidRDefault="00607617" w:rsidP="00607617">
      <w:pPr>
        <w:pStyle w:val="subsection"/>
        <w:spacing w:before="120"/>
      </w:pPr>
      <w:r w:rsidRPr="009E3279">
        <w:tab/>
        <w:t>(yb)</w:t>
      </w:r>
      <w:r w:rsidRPr="009E3279">
        <w:tab/>
        <w:t xml:space="preserve">decisions of </w:t>
      </w:r>
      <w:r w:rsidR="00BF697D" w:rsidRPr="009E3279">
        <w:t>a proceeds of crime authority</w:t>
      </w:r>
      <w:r w:rsidRPr="009E3279">
        <w:t xml:space="preserve"> to apply for an order under the </w:t>
      </w:r>
      <w:r w:rsidRPr="009E3279">
        <w:rPr>
          <w:i/>
        </w:rPr>
        <w:t>Proceeds of Crime Act 2002</w:t>
      </w:r>
      <w:r w:rsidRPr="009E3279">
        <w:t>;</w:t>
      </w:r>
    </w:p>
    <w:p w:rsidR="006C3250" w:rsidRPr="009E3279" w:rsidRDefault="006C3250" w:rsidP="006C3250">
      <w:pPr>
        <w:pStyle w:val="subsection"/>
        <w:spacing w:before="120"/>
      </w:pPr>
      <w:r w:rsidRPr="009E3279">
        <w:tab/>
        <w:t>(yc)</w:t>
      </w:r>
      <w:r w:rsidRPr="009E3279">
        <w:tab/>
        <w:t>decisions of a proceeds of crime authority to transfer to another proceeds of crime authority responsibility for an application for a principal order, or a principal order, under section</w:t>
      </w:r>
      <w:r w:rsidR="00E075DF" w:rsidRPr="009E3279">
        <w:t> </w:t>
      </w:r>
      <w:r w:rsidRPr="009E3279">
        <w:t xml:space="preserve">315B of the </w:t>
      </w:r>
      <w:r w:rsidRPr="009E3279">
        <w:rPr>
          <w:i/>
        </w:rPr>
        <w:t>Proceeds of Crime Act 2002</w:t>
      </w:r>
      <w:r w:rsidRPr="009E3279">
        <w:t>;</w:t>
      </w:r>
    </w:p>
    <w:p w:rsidR="00BE7106" w:rsidRPr="009E3279" w:rsidRDefault="00BE7106" w:rsidP="009231B8">
      <w:pPr>
        <w:pStyle w:val="subsection"/>
        <w:spacing w:before="120"/>
      </w:pPr>
      <w:r w:rsidRPr="009E3279">
        <w:tab/>
        <w:t>(za)</w:t>
      </w:r>
      <w:r w:rsidRPr="009E3279">
        <w:tab/>
        <w:t>decisions under Part</w:t>
      </w:r>
      <w:r w:rsidR="00563617" w:rsidRPr="009E3279">
        <w:t> </w:t>
      </w:r>
      <w:r w:rsidRPr="009E3279">
        <w:t xml:space="preserve">VIIIB of the </w:t>
      </w:r>
      <w:r w:rsidRPr="009E3279">
        <w:rPr>
          <w:i/>
        </w:rPr>
        <w:t>Judiciary Act 1903</w:t>
      </w:r>
      <w:r w:rsidRPr="009E3279">
        <w:t xml:space="preserve"> (which relates to the Australian Government Solicitor);</w:t>
      </w:r>
    </w:p>
    <w:p w:rsidR="00BE7106" w:rsidRPr="009E3279" w:rsidRDefault="00BE7106" w:rsidP="009231B8">
      <w:pPr>
        <w:pStyle w:val="subsection"/>
        <w:spacing w:before="120"/>
      </w:pPr>
      <w:r w:rsidRPr="009E3279">
        <w:tab/>
        <w:t>(z</w:t>
      </w:r>
      <w:r w:rsidR="00ED08A0" w:rsidRPr="009E3279">
        <w:t>b</w:t>
      </w:r>
      <w:r w:rsidRPr="009E3279">
        <w:t>)</w:t>
      </w:r>
      <w:r w:rsidRPr="009E3279">
        <w:tab/>
        <w:t>decisions of Snowy Hydro Limited or a body corporate that is a subsidiary of Snowy Hydro Limited</w:t>
      </w:r>
      <w:r w:rsidR="00C6007B" w:rsidRPr="009E3279">
        <w:t xml:space="preserve">; </w:t>
      </w:r>
    </w:p>
    <w:p w:rsidR="00A34FB0" w:rsidRPr="009E3279" w:rsidRDefault="00A34FB0" w:rsidP="00A34FB0">
      <w:pPr>
        <w:pStyle w:val="subsection"/>
        <w:spacing w:before="120"/>
      </w:pPr>
      <w:r w:rsidRPr="009E3279">
        <w:tab/>
        <w:t>(ze)</w:t>
      </w:r>
      <w:r w:rsidRPr="009E3279">
        <w:tab/>
        <w:t xml:space="preserve">the following decisions under the </w:t>
      </w:r>
      <w:r w:rsidRPr="009E3279">
        <w:rPr>
          <w:i/>
        </w:rPr>
        <w:t>Federal Court of Australia Act 1976</w:t>
      </w:r>
      <w:r w:rsidRPr="009E3279">
        <w:t>:</w:t>
      </w:r>
    </w:p>
    <w:p w:rsidR="00A34FB0" w:rsidRPr="009E3279" w:rsidRDefault="00A34FB0" w:rsidP="00085B28">
      <w:pPr>
        <w:pStyle w:val="paragraph"/>
      </w:pPr>
      <w:r w:rsidRPr="009E3279">
        <w:tab/>
        <w:t>(i)</w:t>
      </w:r>
      <w:r w:rsidRPr="009E3279">
        <w:tab/>
        <w:t>decisions of the Chief Justice in the exercise of the functions or powers mentioned in sub</w:t>
      </w:r>
      <w:r w:rsidR="00B91F82">
        <w:t>section 1</w:t>
      </w:r>
      <w:r w:rsidRPr="009E3279">
        <w:t>5(1AA) of that Act;</w:t>
      </w:r>
    </w:p>
    <w:p w:rsidR="00A34FB0" w:rsidRPr="009E3279" w:rsidRDefault="00A34FB0" w:rsidP="00085B28">
      <w:pPr>
        <w:pStyle w:val="paragraph"/>
      </w:pPr>
      <w:r w:rsidRPr="009E3279">
        <w:tab/>
        <w:t>(ii)</w:t>
      </w:r>
      <w:r w:rsidRPr="009E3279">
        <w:tab/>
        <w:t>decisions of the Chief Justice or the Attorney</w:t>
      </w:r>
      <w:r w:rsidR="00B91F82">
        <w:noBreakHyphen/>
      </w:r>
      <w:r w:rsidRPr="009E3279">
        <w:t>General whether to consent as mentioned in paragraph</w:t>
      </w:r>
      <w:r w:rsidR="00E075DF" w:rsidRPr="009E3279">
        <w:t> </w:t>
      </w:r>
      <w:r w:rsidRPr="009E3279">
        <w:t>6(3)(a) of that Act;</w:t>
      </w:r>
    </w:p>
    <w:p w:rsidR="00AB43B7" w:rsidRPr="009E3279" w:rsidRDefault="00AB43B7" w:rsidP="00712F07">
      <w:pPr>
        <w:pStyle w:val="subsection"/>
      </w:pPr>
      <w:r w:rsidRPr="009E3279">
        <w:tab/>
        <w:t>(zf)</w:t>
      </w:r>
      <w:r w:rsidRPr="009E3279">
        <w:tab/>
        <w:t xml:space="preserve">the following decisions under the </w:t>
      </w:r>
      <w:r w:rsidRPr="009E3279">
        <w:rPr>
          <w:i/>
        </w:rPr>
        <w:t>Federal Circuit and Family Court of Australia Act 2021</w:t>
      </w:r>
      <w:r w:rsidRPr="009E3279">
        <w:t>:</w:t>
      </w:r>
    </w:p>
    <w:p w:rsidR="00AB43B7" w:rsidRPr="009E3279" w:rsidRDefault="00AB43B7" w:rsidP="00846671">
      <w:pPr>
        <w:pStyle w:val="paragraph"/>
      </w:pPr>
      <w:r w:rsidRPr="009E3279">
        <w:tab/>
        <w:t>(i)</w:t>
      </w:r>
      <w:r w:rsidRPr="009E3279">
        <w:tab/>
        <w:t>decisions of the Chief Justice of the Federal Circuit and Family Court of Australia (</w:t>
      </w:r>
      <w:r w:rsidR="00451832" w:rsidRPr="009E3279">
        <w:t>Division 1</w:t>
      </w:r>
      <w:r w:rsidRPr="009E3279">
        <w:t>) or the Minister whether to consent as mentioned in paragraph 12(1)(a) of that Act;</w:t>
      </w:r>
    </w:p>
    <w:p w:rsidR="00AB43B7" w:rsidRPr="009E3279" w:rsidRDefault="00AB43B7" w:rsidP="00846671">
      <w:pPr>
        <w:pStyle w:val="paragraph"/>
      </w:pPr>
      <w:r w:rsidRPr="009E3279">
        <w:tab/>
        <w:t>(ii)</w:t>
      </w:r>
      <w:r w:rsidRPr="009E3279">
        <w:tab/>
        <w:t>decisions of the Chief Justice or Deputy Chief Justice of the Federal Circuit and Family Court of Australia (</w:t>
      </w:r>
      <w:r w:rsidR="00451832" w:rsidRPr="009E3279">
        <w:t>Division 1</w:t>
      </w:r>
      <w:r w:rsidRPr="009E3279">
        <w:t>) in the exercise of, or in assisting in the exercise of, the functions or powers mentioned in subsection 47(2) of that Act;</w:t>
      </w:r>
    </w:p>
    <w:p w:rsidR="00AB43B7" w:rsidRPr="009E3279" w:rsidRDefault="00AB43B7" w:rsidP="00846671">
      <w:pPr>
        <w:pStyle w:val="paragraph"/>
      </w:pPr>
      <w:r w:rsidRPr="009E3279">
        <w:tab/>
        <w:t>(iii)</w:t>
      </w:r>
      <w:r w:rsidRPr="009E3279">
        <w:tab/>
        <w:t>decisions of the Chief Judge or a Deputy Chief Judge of the Federal Circuit and Family Court of Australia (</w:t>
      </w:r>
      <w:r w:rsidR="00451832" w:rsidRPr="009E3279">
        <w:t>Division 2</w:t>
      </w:r>
      <w:r w:rsidRPr="009E3279">
        <w:t>) in the exercise of, or in assisting in the exercise of, the functions or powers mentioned in sub</w:t>
      </w:r>
      <w:r w:rsidR="00B91F82">
        <w:t>section 1</w:t>
      </w:r>
      <w:r w:rsidRPr="009E3279">
        <w:t>44(2) of that Act;</w:t>
      </w:r>
    </w:p>
    <w:p w:rsidR="00AB43B7" w:rsidRPr="009E3279" w:rsidRDefault="00AB43B7" w:rsidP="00846671">
      <w:pPr>
        <w:pStyle w:val="paragraph"/>
      </w:pPr>
      <w:r w:rsidRPr="009E3279">
        <w:tab/>
        <w:t>(iv)</w:t>
      </w:r>
      <w:r w:rsidRPr="009E3279">
        <w:tab/>
        <w:t>decisions of the Chief Judge of the Federal Circuit and Family Court of Australia (</w:t>
      </w:r>
      <w:r w:rsidR="00451832" w:rsidRPr="009E3279">
        <w:t>Division 2</w:t>
      </w:r>
      <w:r w:rsidRPr="009E3279">
        <w:t>) in the exercise of the functions or powers mentioned in sub</w:t>
      </w:r>
      <w:r w:rsidR="00B91F82">
        <w:t>section 1</w:t>
      </w:r>
      <w:r w:rsidRPr="009E3279">
        <w:t>47(1) of that Act.</w:t>
      </w:r>
    </w:p>
    <w:p w:rsidR="00F338F7" w:rsidRPr="009E3279" w:rsidRDefault="00F338F7" w:rsidP="00712F07">
      <w:pPr>
        <w:pStyle w:val="subsection"/>
      </w:pPr>
      <w:r w:rsidRPr="009E3279">
        <w:tab/>
        <w:t>(zfa)</w:t>
      </w:r>
      <w:r w:rsidRPr="009E3279">
        <w:tab/>
        <w:t xml:space="preserve">decisions under Part 2 of the </w:t>
      </w:r>
      <w:r w:rsidRPr="009E3279">
        <w:rPr>
          <w:i/>
        </w:rPr>
        <w:t>National Emergency Declaration Act 2020</w:t>
      </w:r>
      <w:r w:rsidRPr="009E3279">
        <w:t xml:space="preserve"> in relation to a declaration made under sub</w:t>
      </w:r>
      <w:r w:rsidR="00B91F82">
        <w:t>section 1</w:t>
      </w:r>
      <w:r w:rsidRPr="009E3279">
        <w:t>1(1) of that Act;</w:t>
      </w:r>
    </w:p>
    <w:p w:rsidR="00333B9A" w:rsidRPr="009E3279" w:rsidRDefault="00333B9A" w:rsidP="00FE1438">
      <w:pPr>
        <w:pStyle w:val="subsection"/>
        <w:spacing w:before="120"/>
      </w:pPr>
      <w:r w:rsidRPr="009E3279">
        <w:tab/>
        <w:t>(zg)</w:t>
      </w:r>
      <w:r w:rsidRPr="009E3279">
        <w:tab/>
        <w:t xml:space="preserve">decisions under the </w:t>
      </w:r>
      <w:r w:rsidRPr="009E3279">
        <w:rPr>
          <w:i/>
        </w:rPr>
        <w:t>National Redress Scheme for Institutional Child Sexual Abuse Act 2018</w:t>
      </w:r>
      <w:r w:rsidR="00BA5333" w:rsidRPr="009E3279">
        <w:t>;</w:t>
      </w:r>
    </w:p>
    <w:p w:rsidR="00BA5333" w:rsidRPr="009E3279" w:rsidRDefault="00BA5333" w:rsidP="00996A79">
      <w:pPr>
        <w:pStyle w:val="subsection"/>
      </w:pPr>
      <w:r w:rsidRPr="009E3279">
        <w:tab/>
        <w:t>(zh)</w:t>
      </w:r>
      <w:r w:rsidRPr="009E3279">
        <w:tab/>
        <w:t xml:space="preserve">decisions under the </w:t>
      </w:r>
      <w:r w:rsidRPr="009E3279">
        <w:rPr>
          <w:i/>
        </w:rPr>
        <w:t>Australia’s Foreign Relations (State and Territory Arrangements) Act 2020</w:t>
      </w:r>
      <w:r w:rsidR="00753E23" w:rsidRPr="009E3279">
        <w:t>;</w:t>
      </w:r>
    </w:p>
    <w:p w:rsidR="00753E23" w:rsidRPr="009E3279" w:rsidRDefault="00753E23" w:rsidP="00753E23">
      <w:pPr>
        <w:pStyle w:val="subsection"/>
      </w:pPr>
      <w:r w:rsidRPr="009E3279">
        <w:tab/>
        <w:t>(zi)</w:t>
      </w:r>
      <w:r w:rsidRPr="009E3279">
        <w:tab/>
        <w:t xml:space="preserve">decisions under the following provisions of the </w:t>
      </w:r>
      <w:r w:rsidRPr="009E3279">
        <w:rPr>
          <w:i/>
        </w:rPr>
        <w:t>National Anti</w:t>
      </w:r>
      <w:r w:rsidR="00B91F82">
        <w:rPr>
          <w:i/>
        </w:rPr>
        <w:noBreakHyphen/>
      </w:r>
      <w:r w:rsidRPr="009E3279">
        <w:rPr>
          <w:i/>
        </w:rPr>
        <w:t>Corruption Commission Act 2022</w:t>
      </w:r>
      <w:r w:rsidRPr="009E3279">
        <w:t>:</w:t>
      </w:r>
    </w:p>
    <w:p w:rsidR="00753E23" w:rsidRPr="009E3279" w:rsidRDefault="00753E23" w:rsidP="00753E23">
      <w:pPr>
        <w:pStyle w:val="paragraph"/>
      </w:pPr>
      <w:r w:rsidRPr="009E3279">
        <w:tab/>
        <w:t>(i)</w:t>
      </w:r>
      <w:r w:rsidRPr="009E3279">
        <w:tab/>
        <w:t xml:space="preserve">provisions in Part 6 (including that Part as applied by </w:t>
      </w:r>
      <w:r w:rsidR="00974C5D" w:rsidRPr="009E3279">
        <w:t>section 2</w:t>
      </w:r>
      <w:r w:rsidRPr="009E3279">
        <w:t>11 of that Act);</w:t>
      </w:r>
    </w:p>
    <w:p w:rsidR="00753E23" w:rsidRPr="009E3279" w:rsidRDefault="00753E23" w:rsidP="00753E23">
      <w:pPr>
        <w:pStyle w:val="paragraph"/>
      </w:pPr>
      <w:r w:rsidRPr="009E3279">
        <w:tab/>
        <w:t>(ii)</w:t>
      </w:r>
      <w:r w:rsidRPr="009E3279">
        <w:tab/>
        <w:t xml:space="preserve">provisions in Part 7 (including that Part as applied by </w:t>
      </w:r>
      <w:r w:rsidR="00974C5D" w:rsidRPr="009E3279">
        <w:t>sections 1</w:t>
      </w:r>
      <w:r w:rsidRPr="009E3279">
        <w:t>63 and 214 of that Act);</w:t>
      </w:r>
    </w:p>
    <w:p w:rsidR="00753E23" w:rsidRPr="009E3279" w:rsidRDefault="00753E23" w:rsidP="00753E23">
      <w:pPr>
        <w:pStyle w:val="paragraph"/>
      </w:pPr>
      <w:r w:rsidRPr="009E3279">
        <w:tab/>
        <w:t>(iii)</w:t>
      </w:r>
      <w:r w:rsidRPr="009E3279">
        <w:tab/>
      </w:r>
      <w:r w:rsidR="00974C5D" w:rsidRPr="009E3279">
        <w:t>sections 1</w:t>
      </w:r>
      <w:r w:rsidRPr="009E3279">
        <w:t>61, 162, 209, 210 and 213.</w:t>
      </w:r>
    </w:p>
    <w:p w:rsidR="00BE7106" w:rsidRPr="009E3279" w:rsidRDefault="00BE7106" w:rsidP="00BF3E93">
      <w:pPr>
        <w:pStyle w:val="ActHead1"/>
        <w:pageBreakBefore/>
        <w:spacing w:before="240"/>
      </w:pPr>
      <w:bookmarkStart w:id="35" w:name="_Toc152856393"/>
      <w:r w:rsidRPr="00B91F82">
        <w:rPr>
          <w:rStyle w:val="CharChapNo"/>
        </w:rPr>
        <w:t>Schedule</w:t>
      </w:r>
      <w:r w:rsidR="00E075DF" w:rsidRPr="00B91F82">
        <w:rPr>
          <w:rStyle w:val="CharChapNo"/>
        </w:rPr>
        <w:t> </w:t>
      </w:r>
      <w:r w:rsidRPr="00B91F82">
        <w:rPr>
          <w:rStyle w:val="CharChapNo"/>
        </w:rPr>
        <w:t>2</w:t>
      </w:r>
      <w:r w:rsidRPr="009E3279">
        <w:t>—</w:t>
      </w:r>
      <w:r w:rsidRPr="00B91F82">
        <w:rPr>
          <w:rStyle w:val="CharChapText"/>
        </w:rPr>
        <w:t xml:space="preserve">Classes of decisions that are not decisions to which </w:t>
      </w:r>
      <w:r w:rsidR="00B91F82" w:rsidRPr="00B91F82">
        <w:rPr>
          <w:rStyle w:val="CharChapText"/>
        </w:rPr>
        <w:t>section 1</w:t>
      </w:r>
      <w:r w:rsidRPr="00B91F82">
        <w:rPr>
          <w:rStyle w:val="CharChapText"/>
        </w:rPr>
        <w:t>3 applies</w:t>
      </w:r>
      <w:bookmarkEnd w:id="35"/>
    </w:p>
    <w:p w:rsidR="00BE7106" w:rsidRPr="009E3279" w:rsidRDefault="00BE7106" w:rsidP="00BE7106">
      <w:pPr>
        <w:pStyle w:val="notemargin"/>
      </w:pPr>
      <w:r w:rsidRPr="009E3279">
        <w:t>Section</w:t>
      </w:r>
      <w:r w:rsidR="00E075DF" w:rsidRPr="009E3279">
        <w:t> </w:t>
      </w:r>
      <w:r w:rsidR="00B75E85" w:rsidRPr="009E3279">
        <w:t>13</w:t>
      </w:r>
    </w:p>
    <w:p w:rsidR="00BE7106" w:rsidRPr="009E3279" w:rsidRDefault="000606D1" w:rsidP="00BE7106">
      <w:pPr>
        <w:pStyle w:val="Header"/>
      </w:pPr>
      <w:r w:rsidRPr="00B91F82">
        <w:rPr>
          <w:rStyle w:val="CharPartNo"/>
        </w:rPr>
        <w:t xml:space="preserve"> </w:t>
      </w:r>
      <w:r w:rsidRPr="00B91F82">
        <w:rPr>
          <w:rStyle w:val="CharPartText"/>
        </w:rPr>
        <w:t xml:space="preserve"> </w:t>
      </w:r>
    </w:p>
    <w:p w:rsidR="00BE7106" w:rsidRPr="009E3279" w:rsidRDefault="000606D1" w:rsidP="00BE7106">
      <w:pPr>
        <w:pStyle w:val="Header"/>
      </w:pPr>
      <w:r w:rsidRPr="00B91F82">
        <w:rPr>
          <w:rStyle w:val="CharDivNo"/>
        </w:rPr>
        <w:t xml:space="preserve"> </w:t>
      </w:r>
      <w:r w:rsidRPr="00B91F82">
        <w:rPr>
          <w:rStyle w:val="CharDivText"/>
        </w:rPr>
        <w:t xml:space="preserve"> </w:t>
      </w:r>
    </w:p>
    <w:p w:rsidR="00BE7106" w:rsidRPr="009E3279" w:rsidRDefault="00BE7106" w:rsidP="00BE7106">
      <w:pPr>
        <w:pStyle w:val="subsection"/>
      </w:pPr>
      <w:r w:rsidRPr="009E3279">
        <w:tab/>
        <w:t>(a)</w:t>
      </w:r>
      <w:r w:rsidRPr="009E3279">
        <w:tab/>
        <w:t>decisions in connection with, or made in the course of, redress of grievances, or redress of wrongs, with respect to members of the Defence Force;</w:t>
      </w:r>
    </w:p>
    <w:p w:rsidR="00BE7106" w:rsidRPr="009E3279" w:rsidRDefault="00BE7106" w:rsidP="009231B8">
      <w:pPr>
        <w:pStyle w:val="subsection"/>
        <w:spacing w:before="120"/>
      </w:pPr>
      <w:r w:rsidRPr="009E3279">
        <w:tab/>
        <w:t>(b)</w:t>
      </w:r>
      <w:r w:rsidRPr="009E3279">
        <w:tab/>
        <w:t>decisions in connection with personnel management (including recruitment, training, promotion and organization) with respect to the Defence Force, including decisions relating to particular persons;</w:t>
      </w:r>
    </w:p>
    <w:p w:rsidR="00BE7106" w:rsidRPr="009E3279" w:rsidRDefault="00BE7106" w:rsidP="009231B8">
      <w:pPr>
        <w:pStyle w:val="subsection"/>
        <w:spacing w:before="120"/>
      </w:pPr>
      <w:r w:rsidRPr="009E3279">
        <w:tab/>
        <w:t>(c)</w:t>
      </w:r>
      <w:r w:rsidRPr="009E3279">
        <w:tab/>
        <w:t>decisions under any of the following Acts:</w:t>
      </w:r>
    </w:p>
    <w:p w:rsidR="009231B8" w:rsidRPr="009E3279" w:rsidRDefault="009231B8" w:rsidP="009231B8">
      <w:pPr>
        <w:pStyle w:val="Tabletext"/>
        <w:ind w:left="1320"/>
        <w:rPr>
          <w:sz w:val="22"/>
        </w:rPr>
      </w:pPr>
      <w:r w:rsidRPr="009E3279">
        <w:rPr>
          <w:i/>
          <w:sz w:val="22"/>
        </w:rPr>
        <w:t>Consular Privileges and Immunities Act 1972</w:t>
      </w:r>
    </w:p>
    <w:p w:rsidR="009231B8" w:rsidRPr="009E3279" w:rsidRDefault="009231B8" w:rsidP="009231B8">
      <w:pPr>
        <w:pStyle w:val="Tabletext"/>
        <w:ind w:left="1320"/>
        <w:rPr>
          <w:sz w:val="22"/>
        </w:rPr>
      </w:pPr>
      <w:r w:rsidRPr="009E3279">
        <w:rPr>
          <w:i/>
          <w:sz w:val="22"/>
        </w:rPr>
        <w:t>Diplomatic Privileges and Immunities Act 1967</w:t>
      </w:r>
    </w:p>
    <w:p w:rsidR="009231B8" w:rsidRPr="009E3279" w:rsidRDefault="009231B8" w:rsidP="009231B8">
      <w:pPr>
        <w:pStyle w:val="Tabletext"/>
        <w:ind w:left="1320"/>
      </w:pPr>
      <w:r w:rsidRPr="009E3279">
        <w:rPr>
          <w:i/>
          <w:sz w:val="22"/>
        </w:rPr>
        <w:t>International Organisations (Privileges and Immunities) Act 1963</w:t>
      </w:r>
      <w:r w:rsidRPr="009E3279">
        <w:t>;</w:t>
      </w:r>
    </w:p>
    <w:p w:rsidR="00BE7106" w:rsidRPr="009E3279" w:rsidRDefault="00BE7106" w:rsidP="009231B8">
      <w:pPr>
        <w:pStyle w:val="subsection"/>
        <w:spacing w:before="120"/>
      </w:pPr>
      <w:r w:rsidRPr="009E3279">
        <w:tab/>
        <w:t>(d)</w:t>
      </w:r>
      <w:r w:rsidRPr="009E3279">
        <w:tab/>
        <w:t xml:space="preserve">decisions under the </w:t>
      </w:r>
      <w:r w:rsidRPr="009E3279">
        <w:rPr>
          <w:i/>
        </w:rPr>
        <w:t>Migration Act 1958</w:t>
      </w:r>
      <w:r w:rsidRPr="009E3279">
        <w:t>, being:</w:t>
      </w:r>
    </w:p>
    <w:p w:rsidR="00BE7106" w:rsidRPr="009E3279" w:rsidRDefault="00BE7106" w:rsidP="00BE7106">
      <w:pPr>
        <w:pStyle w:val="paragraph"/>
      </w:pPr>
      <w:r w:rsidRPr="009E3279">
        <w:tab/>
        <w:t>(i)</w:t>
      </w:r>
      <w:r w:rsidRPr="009E3279">
        <w:tab/>
        <w:t xml:space="preserve">decisions under </w:t>
      </w:r>
      <w:r w:rsidR="00B91F82">
        <w:t>section 1</w:t>
      </w:r>
      <w:r w:rsidRPr="009E3279">
        <w:t>1Q, other than:</w:t>
      </w:r>
    </w:p>
    <w:p w:rsidR="00BE7106" w:rsidRPr="009E3279" w:rsidRDefault="00BE7106" w:rsidP="00BE7106">
      <w:pPr>
        <w:pStyle w:val="paragraphsub"/>
      </w:pPr>
      <w:r w:rsidRPr="009E3279">
        <w:tab/>
        <w:t>(A)</w:t>
      </w:r>
      <w:r w:rsidRPr="009E3279">
        <w:tab/>
        <w:t>a decision relating to a person who, at the time of the decision, was, within the meaning of that Act, the holder of a valid visa; or</w:t>
      </w:r>
    </w:p>
    <w:p w:rsidR="00BE7106" w:rsidRPr="009E3279" w:rsidRDefault="00BE7106" w:rsidP="00BE7106">
      <w:pPr>
        <w:pStyle w:val="paragraphsub"/>
      </w:pPr>
      <w:r w:rsidRPr="009E3279">
        <w:tab/>
        <w:t>(B)</w:t>
      </w:r>
      <w:r w:rsidRPr="009E3279">
        <w:tab/>
        <w:t>a decision relating to a person who, having entered Australia within the meaning of that Act, was in Australia at the time of the decision;</w:t>
      </w:r>
    </w:p>
    <w:p w:rsidR="00BE7106" w:rsidRPr="009E3279" w:rsidRDefault="00BE7106" w:rsidP="00BE7106">
      <w:pPr>
        <w:pStyle w:val="paragraph"/>
      </w:pPr>
      <w:r w:rsidRPr="009E3279">
        <w:tab/>
        <w:t>(ii)</w:t>
      </w:r>
      <w:r w:rsidRPr="009E3279">
        <w:tab/>
        <w:t>decisions in connection with the issue or cancellation of visas;</w:t>
      </w:r>
    </w:p>
    <w:p w:rsidR="00BE7106" w:rsidRPr="009E3279" w:rsidRDefault="00BE7106" w:rsidP="00BE7106">
      <w:pPr>
        <w:pStyle w:val="paragraph"/>
      </w:pPr>
      <w:r w:rsidRPr="009E3279">
        <w:tab/>
        <w:t>(iii)</w:t>
      </w:r>
      <w:r w:rsidRPr="009E3279">
        <w:tab/>
        <w:t xml:space="preserve">decisions whether a person is a person referred to in </w:t>
      </w:r>
      <w:r w:rsidR="00531000" w:rsidRPr="009E3279">
        <w:t>paragraph (</w:t>
      </w:r>
      <w:r w:rsidRPr="009E3279">
        <w:t xml:space="preserve">b) of the definition of </w:t>
      </w:r>
      <w:r w:rsidRPr="009E3279">
        <w:rPr>
          <w:b/>
          <w:i/>
        </w:rPr>
        <w:t>exempt non</w:t>
      </w:r>
      <w:r w:rsidR="00B91F82">
        <w:rPr>
          <w:b/>
          <w:i/>
        </w:rPr>
        <w:noBreakHyphen/>
      </w:r>
      <w:r w:rsidRPr="009E3279">
        <w:rPr>
          <w:b/>
          <w:i/>
        </w:rPr>
        <w:t>citizen</w:t>
      </w:r>
      <w:r w:rsidRPr="009E3279">
        <w:t xml:space="preserve"> in subsection</w:t>
      </w:r>
      <w:r w:rsidR="00E075DF" w:rsidRPr="009E3279">
        <w:t> </w:t>
      </w:r>
      <w:r w:rsidRPr="009E3279">
        <w:t>5(1) of that Act; or</w:t>
      </w:r>
    </w:p>
    <w:p w:rsidR="000979E4" w:rsidRPr="009E3279" w:rsidRDefault="000979E4" w:rsidP="000979E4">
      <w:pPr>
        <w:pStyle w:val="paragraph"/>
      </w:pPr>
      <w:r w:rsidRPr="009E3279">
        <w:tab/>
        <w:t>(iv)</w:t>
      </w:r>
      <w:r w:rsidRPr="009E3279">
        <w:tab/>
        <w:t>decisions relating to a person who, having entered Australia as a diplomatic or consular representative of another country, a member of the staff of such a representative or the spouse,</w:t>
      </w:r>
      <w:r w:rsidR="00B13773" w:rsidRPr="009E3279">
        <w:t> </w:t>
      </w:r>
      <w:r w:rsidRPr="009E3279">
        <w:t>de</w:t>
      </w:r>
      <w:r w:rsidR="00B13773" w:rsidRPr="009E3279">
        <w:t> </w:t>
      </w:r>
      <w:r w:rsidRPr="009E3279">
        <w:t>facto</w:t>
      </w:r>
      <w:r w:rsidR="00B13773" w:rsidRPr="009E3279">
        <w:t> </w:t>
      </w:r>
      <w:r w:rsidRPr="009E3279">
        <w:t xml:space="preserve">partner or a dependent relative of such a representative, was in Australia at the time of the decision (for the purposes of this subparagraph, </w:t>
      </w:r>
      <w:r w:rsidRPr="009E3279">
        <w:rPr>
          <w:b/>
          <w:i/>
        </w:rPr>
        <w:t>enter Australia</w:t>
      </w:r>
      <w:r w:rsidRPr="009E3279">
        <w:t xml:space="preserve">, </w:t>
      </w:r>
      <w:r w:rsidRPr="009E3279">
        <w:rPr>
          <w:b/>
          <w:i/>
        </w:rPr>
        <w:t>spouse</w:t>
      </w:r>
      <w:r w:rsidRPr="009E3279">
        <w:t>,</w:t>
      </w:r>
      <w:r w:rsidR="00B13773" w:rsidRPr="009E3279">
        <w:rPr>
          <w:b/>
          <w:i/>
        </w:rPr>
        <w:t> </w:t>
      </w:r>
      <w:r w:rsidRPr="009E3279">
        <w:rPr>
          <w:b/>
          <w:i/>
        </w:rPr>
        <w:t>de</w:t>
      </w:r>
      <w:r w:rsidR="00B13773" w:rsidRPr="009E3279">
        <w:rPr>
          <w:b/>
          <w:i/>
        </w:rPr>
        <w:t> </w:t>
      </w:r>
      <w:r w:rsidRPr="009E3279">
        <w:rPr>
          <w:b/>
          <w:i/>
        </w:rPr>
        <w:t>facto</w:t>
      </w:r>
      <w:r w:rsidR="00B13773" w:rsidRPr="009E3279">
        <w:rPr>
          <w:b/>
          <w:i/>
        </w:rPr>
        <w:t> </w:t>
      </w:r>
      <w:r w:rsidRPr="009E3279">
        <w:rPr>
          <w:b/>
          <w:i/>
        </w:rPr>
        <w:t>partner</w:t>
      </w:r>
      <w:r w:rsidRPr="009E3279">
        <w:t xml:space="preserve"> and relative have the same meanings as in that Act);</w:t>
      </w:r>
    </w:p>
    <w:p w:rsidR="00530830" w:rsidRPr="009E3279" w:rsidRDefault="00530830" w:rsidP="001B33DB">
      <w:pPr>
        <w:pStyle w:val="subsection"/>
        <w:keepNext/>
        <w:spacing w:before="120"/>
      </w:pPr>
      <w:r w:rsidRPr="009E3279">
        <w:tab/>
        <w:t>(da)</w:t>
      </w:r>
      <w:r w:rsidRPr="009E3279">
        <w:tab/>
        <w:t>decisions of the Attorney</w:t>
      </w:r>
      <w:r w:rsidR="00B91F82">
        <w:noBreakHyphen/>
      </w:r>
      <w:r w:rsidRPr="009E3279">
        <w:t>General to give:</w:t>
      </w:r>
    </w:p>
    <w:p w:rsidR="00530830" w:rsidRPr="009E3279" w:rsidRDefault="00530830" w:rsidP="00D20EAD">
      <w:pPr>
        <w:pStyle w:val="paragraph"/>
      </w:pPr>
      <w:r w:rsidRPr="009E3279">
        <w:tab/>
        <w:t>(i)</w:t>
      </w:r>
      <w:r w:rsidRPr="009E3279">
        <w:tab/>
        <w:t>notice under section</w:t>
      </w:r>
      <w:r w:rsidR="00E075DF" w:rsidRPr="009E3279">
        <w:t> </w:t>
      </w:r>
      <w:r w:rsidRPr="009E3279">
        <w:t xml:space="preserve">6A of the </w:t>
      </w:r>
      <w:r w:rsidRPr="009E3279">
        <w:rPr>
          <w:i/>
        </w:rPr>
        <w:t>National Security Information (Criminal and Civil Proceedings) Act 2004</w:t>
      </w:r>
      <w:r w:rsidRPr="009E3279">
        <w:t>; or</w:t>
      </w:r>
    </w:p>
    <w:p w:rsidR="00530830" w:rsidRPr="009E3279" w:rsidRDefault="00530830" w:rsidP="00D20EAD">
      <w:pPr>
        <w:pStyle w:val="paragraph"/>
      </w:pPr>
      <w:r w:rsidRPr="009E3279">
        <w:tab/>
        <w:t>(ii)</w:t>
      </w:r>
      <w:r w:rsidRPr="009E3279">
        <w:tab/>
        <w:t xml:space="preserve">a certificate under </w:t>
      </w:r>
      <w:r w:rsidR="00974C5D" w:rsidRPr="009E3279">
        <w:t>section 2</w:t>
      </w:r>
      <w:r w:rsidRPr="009E3279">
        <w:t>6, 28, 38F or 38H of that Act;</w:t>
      </w:r>
    </w:p>
    <w:p w:rsidR="00530830" w:rsidRPr="009E3279" w:rsidRDefault="00530830" w:rsidP="009231B8">
      <w:pPr>
        <w:pStyle w:val="subsection"/>
        <w:spacing w:before="120"/>
      </w:pPr>
      <w:r w:rsidRPr="009E3279">
        <w:tab/>
        <w:t>(db)</w:t>
      </w:r>
      <w:r w:rsidRPr="009E3279">
        <w:tab/>
        <w:t>decisions of the Minister appointed by the Attorney</w:t>
      </w:r>
      <w:r w:rsidR="00B91F82">
        <w:noBreakHyphen/>
      </w:r>
      <w:r w:rsidRPr="009E3279">
        <w:t>General under section</w:t>
      </w:r>
      <w:r w:rsidR="00E075DF" w:rsidRPr="009E3279">
        <w:t> </w:t>
      </w:r>
      <w:r w:rsidRPr="009E3279">
        <w:t xml:space="preserve">6A of the </w:t>
      </w:r>
      <w:r w:rsidRPr="009E3279">
        <w:rPr>
          <w:i/>
        </w:rPr>
        <w:t>National Security Information (Criminal and Civil Proceedings) Act 2004</w:t>
      </w:r>
      <w:r w:rsidRPr="009E3279">
        <w:t xml:space="preserve"> to give:</w:t>
      </w:r>
    </w:p>
    <w:p w:rsidR="00530830" w:rsidRPr="009E3279" w:rsidRDefault="00530830" w:rsidP="00D20EAD">
      <w:pPr>
        <w:pStyle w:val="paragraph"/>
      </w:pPr>
      <w:r w:rsidRPr="009E3279">
        <w:tab/>
        <w:t>(i)</w:t>
      </w:r>
      <w:r w:rsidRPr="009E3279">
        <w:tab/>
        <w:t>notice under section</w:t>
      </w:r>
      <w:r w:rsidR="00E075DF" w:rsidRPr="009E3279">
        <w:t> </w:t>
      </w:r>
      <w:r w:rsidRPr="009E3279">
        <w:t>6A of that Act; or</w:t>
      </w:r>
    </w:p>
    <w:p w:rsidR="00530830" w:rsidRPr="009E3279" w:rsidRDefault="00530830" w:rsidP="00D20EAD">
      <w:pPr>
        <w:pStyle w:val="paragraph"/>
      </w:pPr>
      <w:r w:rsidRPr="009E3279">
        <w:tab/>
        <w:t>(ii)</w:t>
      </w:r>
      <w:r w:rsidRPr="009E3279">
        <w:tab/>
        <w:t>a certificate under section</w:t>
      </w:r>
      <w:r w:rsidR="00E075DF" w:rsidRPr="009E3279">
        <w:t> </w:t>
      </w:r>
      <w:r w:rsidRPr="009E3279">
        <w:t>38F or 38H of that Act;</w:t>
      </w:r>
    </w:p>
    <w:p w:rsidR="00396575" w:rsidRPr="009E3279" w:rsidRDefault="00396575" w:rsidP="00C40F1D">
      <w:pPr>
        <w:pStyle w:val="subsection"/>
        <w:spacing w:before="120"/>
      </w:pPr>
      <w:r w:rsidRPr="009E3279">
        <w:tab/>
        <w:t>(dc)</w:t>
      </w:r>
      <w:r w:rsidRPr="009E3279">
        <w:tab/>
        <w:t>decisions under subsection</w:t>
      </w:r>
      <w:r w:rsidR="00E075DF" w:rsidRPr="009E3279">
        <w:t> </w:t>
      </w:r>
      <w:r w:rsidRPr="009E3279">
        <w:t xml:space="preserve">8(4) or 9(4) of the </w:t>
      </w:r>
      <w:r w:rsidRPr="009E3279">
        <w:rPr>
          <w:i/>
        </w:rPr>
        <w:t>Parliamentary Joint Committee on Law Enforcement Act 2010</w:t>
      </w:r>
      <w:r w:rsidRPr="009E3279">
        <w:t>;</w:t>
      </w:r>
    </w:p>
    <w:p w:rsidR="00BE7106" w:rsidRPr="009E3279" w:rsidRDefault="00BE7106" w:rsidP="009231B8">
      <w:pPr>
        <w:pStyle w:val="subsection"/>
        <w:spacing w:before="120"/>
      </w:pPr>
      <w:r w:rsidRPr="009E3279">
        <w:tab/>
        <w:t>(e)</w:t>
      </w:r>
      <w:r w:rsidRPr="009E3279">
        <w:tab/>
        <w:t>decisions relating to the administration of criminal justice, and, in particular:</w:t>
      </w:r>
    </w:p>
    <w:p w:rsidR="00BE7106" w:rsidRPr="009E3279" w:rsidRDefault="00BE7106" w:rsidP="00BE7106">
      <w:pPr>
        <w:pStyle w:val="paragraph"/>
      </w:pPr>
      <w:r w:rsidRPr="009E3279">
        <w:tab/>
        <w:t>(i)</w:t>
      </w:r>
      <w:r w:rsidRPr="009E3279">
        <w:tab/>
        <w:t>decisions in connection with the investigation, committal for trial or prosecution of persons for any offences against a law of the Commonwealth or of a Territory;</w:t>
      </w:r>
    </w:p>
    <w:p w:rsidR="00BE7106" w:rsidRPr="009E3279" w:rsidRDefault="00BE7106" w:rsidP="00BE7106">
      <w:pPr>
        <w:pStyle w:val="paragraph"/>
      </w:pPr>
      <w:r w:rsidRPr="009E3279">
        <w:tab/>
        <w:t>(ii)</w:t>
      </w:r>
      <w:r w:rsidRPr="009E3279">
        <w:tab/>
        <w:t>decisions in connection with the appointment of investigators or inspectors for the purposes of such investigations;</w:t>
      </w:r>
    </w:p>
    <w:p w:rsidR="00BE7106" w:rsidRPr="009E3279" w:rsidRDefault="00BE7106" w:rsidP="00BE7106">
      <w:pPr>
        <w:pStyle w:val="paragraph"/>
      </w:pPr>
      <w:r w:rsidRPr="009E3279">
        <w:tab/>
        <w:t>(iii)</w:t>
      </w:r>
      <w:r w:rsidRPr="009E3279">
        <w:tab/>
        <w:t>decisions in connection with the issue of warrants, including search warrants and seizure warrants, under a law of the Commonwealth or of a Territory;</w:t>
      </w:r>
    </w:p>
    <w:p w:rsidR="00BE7106" w:rsidRPr="009E3279" w:rsidRDefault="00BE7106" w:rsidP="00BE7106">
      <w:pPr>
        <w:pStyle w:val="paragraph"/>
      </w:pPr>
      <w:r w:rsidRPr="009E3279">
        <w:tab/>
        <w:t>(iv)</w:t>
      </w:r>
      <w:r w:rsidRPr="009E3279">
        <w:tab/>
        <w:t>decisions under a law of the Commonwealth or of a Territory requiring the production of documents, the giving of information or the summoning of persons as witnesses;</w:t>
      </w:r>
    </w:p>
    <w:p w:rsidR="00BE7106" w:rsidRPr="009E3279" w:rsidRDefault="00BE7106" w:rsidP="00BE7106">
      <w:pPr>
        <w:pStyle w:val="paragraph"/>
      </w:pPr>
      <w:r w:rsidRPr="009E3279">
        <w:tab/>
        <w:t>(v)</w:t>
      </w:r>
      <w:r w:rsidRPr="009E3279">
        <w:tab/>
        <w:t>decisions in connection with an appeal (including an application for a new trial or a proceeding to review or call in question the proceedings, decision or jurisdiction of a court or judge) arising out of the prosecution of persons for any offences against a law of the Commonwealth or of a Territory;</w:t>
      </w:r>
    </w:p>
    <w:p w:rsidR="00BE7106" w:rsidRPr="009E3279" w:rsidRDefault="00BE7106" w:rsidP="009231B8">
      <w:pPr>
        <w:pStyle w:val="subsection"/>
        <w:spacing w:before="120"/>
      </w:pPr>
      <w:r w:rsidRPr="009E3279">
        <w:tab/>
        <w:t>(ea)</w:t>
      </w:r>
      <w:r w:rsidRPr="009E3279">
        <w:tab/>
        <w:t xml:space="preserve">decisions under the </w:t>
      </w:r>
      <w:r w:rsidRPr="009E3279">
        <w:rPr>
          <w:i/>
        </w:rPr>
        <w:t>Australian Crime Commission Act 2002</w:t>
      </w:r>
      <w:r w:rsidRPr="009E3279">
        <w:t xml:space="preserve"> being:</w:t>
      </w:r>
    </w:p>
    <w:p w:rsidR="00BE7106" w:rsidRPr="009E3279" w:rsidRDefault="00BE7106" w:rsidP="00BE7106">
      <w:pPr>
        <w:pStyle w:val="paragraph"/>
      </w:pPr>
      <w:r w:rsidRPr="009E3279">
        <w:tab/>
        <w:t>(i)</w:t>
      </w:r>
      <w:r w:rsidRPr="009E3279">
        <w:tab/>
        <w:t>decisions in connection with intelligence operations; or</w:t>
      </w:r>
    </w:p>
    <w:p w:rsidR="00BE7106" w:rsidRPr="009E3279" w:rsidRDefault="00BE7106" w:rsidP="00BE7106">
      <w:pPr>
        <w:pStyle w:val="paragraph"/>
      </w:pPr>
      <w:r w:rsidRPr="009E3279">
        <w:tab/>
        <w:t>(ii)</w:t>
      </w:r>
      <w:r w:rsidRPr="009E3279">
        <w:tab/>
        <w:t>decisions in connection with investigations of State offences that have a federal aspect;</w:t>
      </w:r>
    </w:p>
    <w:p w:rsidR="00BE7106" w:rsidRPr="009E3279" w:rsidRDefault="00BE7106" w:rsidP="009231B8">
      <w:pPr>
        <w:pStyle w:val="subsection"/>
        <w:spacing w:before="120"/>
      </w:pPr>
      <w:r w:rsidRPr="009E3279">
        <w:tab/>
        <w:t>(f)</w:t>
      </w:r>
      <w:r w:rsidRPr="009E3279">
        <w:tab/>
        <w:t>decisions in connection with the institution or conduct of proceedings in a civil court, including decisions that relate to, or may result in, the bringing of such proceedings for the recovery of pecuniary penalties arising from contraventions of enactments, and, in particular:</w:t>
      </w:r>
    </w:p>
    <w:p w:rsidR="00BE7106" w:rsidRPr="009E3279" w:rsidRDefault="00BE7106" w:rsidP="00BE7106">
      <w:pPr>
        <w:pStyle w:val="paragraph"/>
      </w:pPr>
      <w:r w:rsidRPr="009E3279">
        <w:tab/>
        <w:t>(i)</w:t>
      </w:r>
      <w:r w:rsidRPr="009E3279">
        <w:tab/>
        <w:t>decisions in connection with the investigation of persons for such contraventions;</w:t>
      </w:r>
    </w:p>
    <w:p w:rsidR="00BE7106" w:rsidRPr="009E3279" w:rsidRDefault="00BE7106" w:rsidP="00BE7106">
      <w:pPr>
        <w:pStyle w:val="paragraph"/>
      </w:pPr>
      <w:r w:rsidRPr="009E3279">
        <w:tab/>
        <w:t>(ii)</w:t>
      </w:r>
      <w:r w:rsidRPr="009E3279">
        <w:tab/>
        <w:t>decisions in connection with the appointment of investigators or inspectors for the purposes of such investigations;</w:t>
      </w:r>
    </w:p>
    <w:p w:rsidR="00BE7106" w:rsidRPr="009E3279" w:rsidRDefault="00BE7106" w:rsidP="00BE7106">
      <w:pPr>
        <w:pStyle w:val="paragraph"/>
      </w:pPr>
      <w:r w:rsidRPr="009E3279">
        <w:tab/>
        <w:t>(iii)</w:t>
      </w:r>
      <w:r w:rsidRPr="009E3279">
        <w:tab/>
        <w:t xml:space="preserve">decisions in connection with the issue of search warrants or seizure warrants issued under </w:t>
      </w:r>
      <w:r w:rsidR="00451832" w:rsidRPr="009E3279">
        <w:t>Division 1</w:t>
      </w:r>
      <w:r w:rsidRPr="009E3279">
        <w:t xml:space="preserve"> of Part</w:t>
      </w:r>
      <w:r w:rsidR="00563617" w:rsidRPr="009E3279">
        <w:t> </w:t>
      </w:r>
      <w:r w:rsidRPr="009E3279">
        <w:t xml:space="preserve">XII of the </w:t>
      </w:r>
      <w:r w:rsidRPr="009E3279">
        <w:rPr>
          <w:i/>
        </w:rPr>
        <w:t>Customs Act 1901</w:t>
      </w:r>
      <w:r w:rsidRPr="009E3279">
        <w:t xml:space="preserve"> under enactments; and</w:t>
      </w:r>
    </w:p>
    <w:p w:rsidR="00BE7106" w:rsidRPr="009E3279" w:rsidRDefault="00BE7106" w:rsidP="00BE7106">
      <w:pPr>
        <w:pStyle w:val="paragraph"/>
      </w:pPr>
      <w:r w:rsidRPr="009E3279">
        <w:tab/>
        <w:t>(iv)</w:t>
      </w:r>
      <w:r w:rsidRPr="009E3279">
        <w:tab/>
        <w:t>decisions under enactments requiring the production of documents, the giving of information or the summoning of persons as witnesses;</w:t>
      </w:r>
    </w:p>
    <w:p w:rsidR="00BE7106" w:rsidRPr="009E3279" w:rsidRDefault="00BE7106" w:rsidP="009231B8">
      <w:pPr>
        <w:pStyle w:val="subsection"/>
        <w:spacing w:before="120"/>
      </w:pPr>
      <w:r w:rsidRPr="009E3279">
        <w:tab/>
        <w:t>(g)</w:t>
      </w:r>
      <w:r w:rsidRPr="009E3279">
        <w:tab/>
        <w:t xml:space="preserve">decisions of the </w:t>
      </w:r>
      <w:r w:rsidR="00AB152E" w:rsidRPr="009E3279">
        <w:t>Finance Minister</w:t>
      </w:r>
      <w:r w:rsidRPr="009E3279">
        <w:t xml:space="preserve"> to issue sums out of the Consolidated Revenue Fund under an Act to appropriate moneys out of that Fund for the service of, or for expenditure in respect of, any year;</w:t>
      </w:r>
    </w:p>
    <w:p w:rsidR="002B6E42" w:rsidRPr="009E3279" w:rsidRDefault="002B6E42" w:rsidP="007B37DE">
      <w:pPr>
        <w:pStyle w:val="subsection"/>
        <w:spacing w:before="120"/>
      </w:pPr>
      <w:r w:rsidRPr="009E3279">
        <w:tab/>
        <w:t>(h)</w:t>
      </w:r>
      <w:r w:rsidRPr="009E3279">
        <w:tab/>
        <w:t>decisions under section</w:t>
      </w:r>
      <w:r w:rsidR="00E075DF" w:rsidRPr="009E3279">
        <w:t> </w:t>
      </w:r>
      <w:r w:rsidRPr="009E3279">
        <w:t xml:space="preserve">51 of the </w:t>
      </w:r>
      <w:r w:rsidRPr="009E3279">
        <w:rPr>
          <w:i/>
        </w:rPr>
        <w:t>Public Governance, Performance and Accountability Act 2013</w:t>
      </w:r>
      <w:r w:rsidRPr="009E3279">
        <w:t>;</w:t>
      </w:r>
    </w:p>
    <w:p w:rsidR="00BE7106" w:rsidRPr="009E3279" w:rsidRDefault="00BE7106" w:rsidP="009231B8">
      <w:pPr>
        <w:pStyle w:val="subsection"/>
        <w:spacing w:before="120"/>
      </w:pPr>
      <w:r w:rsidRPr="009E3279">
        <w:tab/>
        <w:t>(i)</w:t>
      </w:r>
      <w:r w:rsidRPr="009E3279">
        <w:tab/>
        <w:t>decisions of the Commonwealth Grants Commission relating to the allocation of funds;</w:t>
      </w:r>
    </w:p>
    <w:p w:rsidR="00BE7106" w:rsidRPr="009E3279" w:rsidRDefault="00BE7106" w:rsidP="009231B8">
      <w:pPr>
        <w:pStyle w:val="subsection"/>
        <w:spacing w:before="120"/>
      </w:pPr>
      <w:r w:rsidRPr="009E3279">
        <w:tab/>
        <w:t>(j)</w:t>
      </w:r>
      <w:r w:rsidRPr="009E3279">
        <w:tab/>
        <w:t>decisions of any of the following Tribunals:</w:t>
      </w:r>
    </w:p>
    <w:p w:rsidR="009231B8" w:rsidRPr="009E3279" w:rsidRDefault="009231B8" w:rsidP="009231B8">
      <w:pPr>
        <w:pStyle w:val="Tabletext"/>
        <w:ind w:left="1321"/>
        <w:rPr>
          <w:sz w:val="22"/>
          <w:szCs w:val="22"/>
        </w:rPr>
      </w:pPr>
      <w:r w:rsidRPr="009E3279">
        <w:rPr>
          <w:sz w:val="22"/>
          <w:szCs w:val="22"/>
        </w:rPr>
        <w:t>Academic Salaries Tribunal</w:t>
      </w:r>
    </w:p>
    <w:p w:rsidR="009231B8" w:rsidRPr="009E3279" w:rsidRDefault="009231B8" w:rsidP="009231B8">
      <w:pPr>
        <w:pStyle w:val="Tabletext"/>
        <w:ind w:left="1321"/>
        <w:rPr>
          <w:sz w:val="22"/>
          <w:szCs w:val="22"/>
        </w:rPr>
      </w:pPr>
      <w:r w:rsidRPr="009E3279">
        <w:rPr>
          <w:sz w:val="22"/>
          <w:szCs w:val="22"/>
        </w:rPr>
        <w:t>Defence Force Remuneration Tribunal</w:t>
      </w:r>
    </w:p>
    <w:p w:rsidR="009231B8" w:rsidRPr="009E3279" w:rsidRDefault="009231B8" w:rsidP="009231B8">
      <w:pPr>
        <w:pStyle w:val="Tabletext"/>
        <w:ind w:left="1321"/>
        <w:rPr>
          <w:sz w:val="22"/>
          <w:szCs w:val="22"/>
        </w:rPr>
      </w:pPr>
      <w:r w:rsidRPr="009E3279">
        <w:rPr>
          <w:sz w:val="22"/>
          <w:szCs w:val="22"/>
        </w:rPr>
        <w:t>Federal Police Arbitral Tribunal</w:t>
      </w:r>
    </w:p>
    <w:p w:rsidR="009231B8" w:rsidRPr="009E3279" w:rsidRDefault="009231B8" w:rsidP="009231B8">
      <w:pPr>
        <w:pStyle w:val="Tabletext"/>
        <w:ind w:left="1321"/>
        <w:rPr>
          <w:sz w:val="22"/>
          <w:szCs w:val="22"/>
        </w:rPr>
      </w:pPr>
      <w:r w:rsidRPr="009E3279">
        <w:rPr>
          <w:sz w:val="22"/>
          <w:szCs w:val="22"/>
        </w:rPr>
        <w:t>Remuneration Tribunal;</w:t>
      </w:r>
    </w:p>
    <w:p w:rsidR="00BE7106" w:rsidRPr="009E3279" w:rsidRDefault="00BE7106" w:rsidP="009231B8">
      <w:pPr>
        <w:pStyle w:val="subsection"/>
        <w:spacing w:before="120"/>
      </w:pPr>
      <w:r w:rsidRPr="009E3279">
        <w:tab/>
        <w:t>(k)</w:t>
      </w:r>
      <w:r w:rsidRPr="009E3279">
        <w:tab/>
        <w:t>decisions of any of the following authorities in respect of their commercial activities:</w:t>
      </w:r>
    </w:p>
    <w:p w:rsidR="009231B8" w:rsidRPr="009E3279" w:rsidRDefault="009231B8" w:rsidP="009231B8">
      <w:pPr>
        <w:pStyle w:val="Tabletext"/>
        <w:ind w:left="1321"/>
        <w:rPr>
          <w:sz w:val="22"/>
          <w:szCs w:val="22"/>
        </w:rPr>
      </w:pPr>
      <w:r w:rsidRPr="009E3279">
        <w:rPr>
          <w:sz w:val="22"/>
          <w:szCs w:val="22"/>
        </w:rPr>
        <w:t>Canberra Commercial Development Authority</w:t>
      </w:r>
    </w:p>
    <w:p w:rsidR="009231B8" w:rsidRPr="009E3279" w:rsidRDefault="009231B8" w:rsidP="009231B8">
      <w:pPr>
        <w:pStyle w:val="Tabletext"/>
        <w:ind w:left="1321"/>
        <w:rPr>
          <w:sz w:val="22"/>
          <w:szCs w:val="22"/>
        </w:rPr>
      </w:pPr>
      <w:r w:rsidRPr="009E3279">
        <w:rPr>
          <w:sz w:val="22"/>
          <w:szCs w:val="22"/>
        </w:rPr>
        <w:t>Christmas Island Phosphate Commission</w:t>
      </w:r>
    </w:p>
    <w:p w:rsidR="009231B8" w:rsidRPr="009E3279" w:rsidRDefault="009231B8" w:rsidP="009231B8">
      <w:pPr>
        <w:pStyle w:val="Tabletext"/>
        <w:ind w:left="1321"/>
        <w:rPr>
          <w:sz w:val="22"/>
          <w:szCs w:val="22"/>
        </w:rPr>
      </w:pPr>
      <w:r w:rsidRPr="009E3279">
        <w:rPr>
          <w:sz w:val="22"/>
          <w:szCs w:val="22"/>
        </w:rPr>
        <w:t>Indigenous Business Australia;</w:t>
      </w:r>
    </w:p>
    <w:p w:rsidR="00BE7106" w:rsidRPr="009E3279" w:rsidRDefault="00BE7106" w:rsidP="009231B8">
      <w:pPr>
        <w:pStyle w:val="subsection"/>
        <w:spacing w:before="120"/>
      </w:pPr>
      <w:r w:rsidRPr="009E3279">
        <w:tab/>
        <w:t>(l)</w:t>
      </w:r>
      <w:r w:rsidRPr="009E3279">
        <w:tab/>
        <w:t>decisions of the Reserve Bank in connection with its banking operations (including individual open market operations and foreign exchange dealings);</w:t>
      </w:r>
    </w:p>
    <w:p w:rsidR="00BE7106" w:rsidRPr="009E3279" w:rsidRDefault="00BE7106" w:rsidP="009231B8">
      <w:pPr>
        <w:pStyle w:val="subsection"/>
        <w:spacing w:before="120"/>
      </w:pPr>
      <w:r w:rsidRPr="009E3279">
        <w:tab/>
        <w:t>(m)</w:t>
      </w:r>
      <w:r w:rsidRPr="009E3279">
        <w:tab/>
        <w:t>decisions in connection with the enforcement of judgments or orders for the recovery of moneys by the Commonwealth or by an officer of the Commonwealth;</w:t>
      </w:r>
    </w:p>
    <w:p w:rsidR="00BE7106" w:rsidRPr="009E3279" w:rsidRDefault="00BE7106" w:rsidP="009231B8">
      <w:pPr>
        <w:pStyle w:val="subsection"/>
        <w:spacing w:before="120"/>
      </w:pPr>
      <w:r w:rsidRPr="009E3279">
        <w:tab/>
        <w:t>(o)</w:t>
      </w:r>
      <w:r w:rsidRPr="009E3279">
        <w:tab/>
        <w:t>decisions of the National Director of the Commonwealth Employment Service made on behalf of that Service to refer, or not to refer, particular clients to particular employers;</w:t>
      </w:r>
    </w:p>
    <w:p w:rsidR="00BE7106" w:rsidRPr="009E3279" w:rsidRDefault="00BE7106" w:rsidP="009231B8">
      <w:pPr>
        <w:pStyle w:val="subsection"/>
        <w:spacing w:before="120"/>
      </w:pPr>
      <w:r w:rsidRPr="009E3279">
        <w:tab/>
        <w:t>(p)</w:t>
      </w:r>
      <w:r w:rsidRPr="009E3279">
        <w:tab/>
        <w:t xml:space="preserve">decisions under the </w:t>
      </w:r>
      <w:r w:rsidRPr="009E3279">
        <w:rPr>
          <w:i/>
        </w:rPr>
        <w:t>Civil Aviation Act 1988</w:t>
      </w:r>
      <w:r w:rsidRPr="009E3279">
        <w:t xml:space="preserve"> that:</w:t>
      </w:r>
    </w:p>
    <w:p w:rsidR="00BE7106" w:rsidRPr="009E3279" w:rsidRDefault="00BE7106" w:rsidP="00BE7106">
      <w:pPr>
        <w:pStyle w:val="paragraph"/>
      </w:pPr>
      <w:r w:rsidRPr="009E3279">
        <w:tab/>
        <w:t>(i)</w:t>
      </w:r>
      <w:r w:rsidRPr="009E3279">
        <w:tab/>
        <w:t>relate to aircraft design, the construction or maintenance of aircraft or the safe operation of aircraft or otherwise relate to aviation safety; and</w:t>
      </w:r>
    </w:p>
    <w:p w:rsidR="00BE7106" w:rsidRPr="009E3279" w:rsidRDefault="00BE7106" w:rsidP="00BE7106">
      <w:pPr>
        <w:pStyle w:val="paragraph"/>
      </w:pPr>
      <w:r w:rsidRPr="009E3279">
        <w:tab/>
        <w:t>(ii)</w:t>
      </w:r>
      <w:r w:rsidRPr="009E3279">
        <w:tab/>
        <w:t>arise out of findings on material questions of fact based on evidence, or other material:</w:t>
      </w:r>
    </w:p>
    <w:p w:rsidR="00BE7106" w:rsidRPr="009E3279" w:rsidRDefault="00BE7106" w:rsidP="00BE7106">
      <w:pPr>
        <w:pStyle w:val="paragraphsub"/>
      </w:pPr>
      <w:r w:rsidRPr="009E3279">
        <w:tab/>
        <w:t>(A)</w:t>
      </w:r>
      <w:r w:rsidRPr="009E3279">
        <w:tab/>
        <w:t>that was supplied in confidence; or</w:t>
      </w:r>
    </w:p>
    <w:p w:rsidR="00BE7106" w:rsidRPr="009E3279" w:rsidRDefault="00BE7106" w:rsidP="00BE7106">
      <w:pPr>
        <w:pStyle w:val="paragraphsub"/>
      </w:pPr>
      <w:r w:rsidRPr="009E3279">
        <w:tab/>
        <w:t>(B)</w:t>
      </w:r>
      <w:r w:rsidRPr="009E3279">
        <w:tab/>
        <w:t>the publication of which would reveal information that is a trade secret;</w:t>
      </w:r>
    </w:p>
    <w:p w:rsidR="00BE7106" w:rsidRPr="009E3279" w:rsidRDefault="00BE7106" w:rsidP="009231B8">
      <w:pPr>
        <w:pStyle w:val="subsection"/>
        <w:spacing w:before="120"/>
      </w:pPr>
      <w:r w:rsidRPr="009E3279">
        <w:tab/>
        <w:t>(q)</w:t>
      </w:r>
      <w:r w:rsidRPr="009E3279">
        <w:tab/>
        <w:t>decisions in connection with personnel management (including recruitment, training, promotion and organization) with respect to the Australian Public Service or any other Service established by an enactment or the staff of a Commonwealth authority, other than a decision relating to, and having regard to the particular characteristics of, or other circumstances relating to, a particular person;</w:t>
      </w:r>
    </w:p>
    <w:p w:rsidR="00BE7106" w:rsidRPr="009E3279" w:rsidRDefault="00BE7106" w:rsidP="009231B8">
      <w:pPr>
        <w:pStyle w:val="subsection"/>
        <w:spacing w:before="120"/>
      </w:pPr>
      <w:r w:rsidRPr="009E3279">
        <w:tab/>
        <w:t>(r)</w:t>
      </w:r>
      <w:r w:rsidRPr="009E3279">
        <w:tab/>
        <w:t>decisions relating to assignment of duties, voluntary moves between Agencies, compulsory moves between Agencies, promotions or decisions of Promotion Review Committees, of or by individual APS employees;</w:t>
      </w:r>
    </w:p>
    <w:p w:rsidR="00BE7106" w:rsidRPr="009E3279" w:rsidRDefault="00BE7106" w:rsidP="009231B8">
      <w:pPr>
        <w:pStyle w:val="subsection"/>
        <w:spacing w:before="120"/>
      </w:pPr>
      <w:r w:rsidRPr="009E3279">
        <w:tab/>
        <w:t>(t)</w:t>
      </w:r>
      <w:r w:rsidRPr="009E3279">
        <w:tab/>
        <w:t>decisions relating to:</w:t>
      </w:r>
    </w:p>
    <w:p w:rsidR="00BE7106" w:rsidRPr="009E3279" w:rsidRDefault="00BE7106" w:rsidP="00BE7106">
      <w:pPr>
        <w:pStyle w:val="paragraph"/>
      </w:pPr>
      <w:r w:rsidRPr="009E3279">
        <w:tab/>
        <w:t>(i)</w:t>
      </w:r>
      <w:r w:rsidRPr="009E3279">
        <w:tab/>
        <w:t>the making of appointments in the Australian Public Service or any other Service established by an enactment or to the staff of a Commonwealth authority;</w:t>
      </w:r>
    </w:p>
    <w:p w:rsidR="00BE7106" w:rsidRPr="009E3279" w:rsidRDefault="00BE7106" w:rsidP="00BE7106">
      <w:pPr>
        <w:pStyle w:val="paragraph"/>
      </w:pPr>
      <w:r w:rsidRPr="009E3279">
        <w:tab/>
        <w:t>(ii)</w:t>
      </w:r>
      <w:r w:rsidRPr="009E3279">
        <w:tab/>
        <w:t xml:space="preserve">the engagement of persons as employees under the </w:t>
      </w:r>
      <w:r w:rsidRPr="009E3279">
        <w:rPr>
          <w:i/>
        </w:rPr>
        <w:t>Public Service Act 1999</w:t>
      </w:r>
      <w:r w:rsidRPr="009E3279">
        <w:t xml:space="preserve"> or under any other enactment that establishes a Service or by a Commonwealth authority; or</w:t>
      </w:r>
    </w:p>
    <w:p w:rsidR="00BE7106" w:rsidRPr="009E3279" w:rsidRDefault="00BE7106" w:rsidP="00BE7106">
      <w:pPr>
        <w:pStyle w:val="paragraph"/>
      </w:pPr>
      <w:r w:rsidRPr="009E3279">
        <w:tab/>
        <w:t>(iii)</w:t>
      </w:r>
      <w:r w:rsidRPr="009E3279">
        <w:tab/>
        <w:t>the making of appointments under an enactment or to an office established by, or under, an enactment;</w:t>
      </w:r>
    </w:p>
    <w:p w:rsidR="00BE7106" w:rsidRPr="009E3279" w:rsidRDefault="00BE7106" w:rsidP="009231B8">
      <w:pPr>
        <w:pStyle w:val="subsection"/>
        <w:spacing w:before="120"/>
      </w:pPr>
      <w:r w:rsidRPr="009E3279">
        <w:tab/>
        <w:t>(u)</w:t>
      </w:r>
      <w:r w:rsidRPr="009E3279">
        <w:tab/>
        <w:t>decisions in connection with industrial matters, in respect of the Australian Public Service or any other Service established by an enactment or the staff of a Commonwealth authority;</w:t>
      </w:r>
    </w:p>
    <w:p w:rsidR="00BE7106" w:rsidRPr="009E3279" w:rsidRDefault="00BE7106" w:rsidP="009231B8">
      <w:pPr>
        <w:pStyle w:val="subsection"/>
        <w:spacing w:before="120"/>
      </w:pPr>
      <w:r w:rsidRPr="009E3279">
        <w:tab/>
        <w:t>(w)</w:t>
      </w:r>
      <w:r w:rsidRPr="009E3279">
        <w:tab/>
        <w:t xml:space="preserve">decisions relating to the making or terminating of appointments of Secretaries under the </w:t>
      </w:r>
      <w:r w:rsidRPr="009E3279">
        <w:rPr>
          <w:i/>
        </w:rPr>
        <w:t>Public Service Act 1999</w:t>
      </w:r>
      <w:r w:rsidRPr="009E3279">
        <w:t>;</w:t>
      </w:r>
    </w:p>
    <w:p w:rsidR="00282110" w:rsidRPr="009E3279" w:rsidRDefault="00282110" w:rsidP="00282110">
      <w:pPr>
        <w:pStyle w:val="subsection"/>
      </w:pPr>
      <w:r w:rsidRPr="009E3279">
        <w:tab/>
        <w:t>(y)</w:t>
      </w:r>
      <w:r w:rsidRPr="009E3279">
        <w:tab/>
        <w:t>decisions relating to:</w:t>
      </w:r>
    </w:p>
    <w:p w:rsidR="00282110" w:rsidRPr="009E3279" w:rsidRDefault="00282110" w:rsidP="00282110">
      <w:pPr>
        <w:pStyle w:val="paragraph"/>
      </w:pPr>
      <w:r w:rsidRPr="009E3279">
        <w:tab/>
        <w:t>(i)</w:t>
      </w:r>
      <w:r w:rsidRPr="009E3279">
        <w:tab/>
        <w:t>employing, or terminating the employment of, persons; or</w:t>
      </w:r>
    </w:p>
    <w:p w:rsidR="00282110" w:rsidRPr="009E3279" w:rsidRDefault="00282110" w:rsidP="00282110">
      <w:pPr>
        <w:pStyle w:val="paragraph"/>
      </w:pPr>
      <w:r w:rsidRPr="009E3279">
        <w:tab/>
        <w:t>(ii)</w:t>
      </w:r>
      <w:r w:rsidRPr="009E3279">
        <w:tab/>
        <w:t>suspending persons from duties;</w:t>
      </w:r>
    </w:p>
    <w:p w:rsidR="00282110" w:rsidRPr="009E3279" w:rsidRDefault="00282110" w:rsidP="00282110">
      <w:pPr>
        <w:pStyle w:val="subsection2"/>
      </w:pPr>
      <w:r w:rsidRPr="009E3279">
        <w:t xml:space="preserve">under the </w:t>
      </w:r>
      <w:r w:rsidRPr="009E3279">
        <w:rPr>
          <w:i/>
        </w:rPr>
        <w:t>Members of Parliament (Staff) Act 1984</w:t>
      </w:r>
      <w:r w:rsidRPr="009E3279">
        <w:t>;</w:t>
      </w:r>
    </w:p>
    <w:p w:rsidR="00BE7106" w:rsidRPr="009E3279" w:rsidRDefault="00BE7106" w:rsidP="009231B8">
      <w:pPr>
        <w:pStyle w:val="subsection"/>
        <w:spacing w:before="120"/>
      </w:pPr>
      <w:r w:rsidRPr="009E3279">
        <w:tab/>
        <w:t>(z)</w:t>
      </w:r>
      <w:r w:rsidRPr="009E3279">
        <w:tab/>
        <w:t xml:space="preserve">decisions under </w:t>
      </w:r>
      <w:r w:rsidR="00974C5D" w:rsidRPr="009E3279">
        <w:t>section 2</w:t>
      </w:r>
      <w:r w:rsidRPr="009E3279">
        <w:t xml:space="preserve">8, 40F or 40H of the </w:t>
      </w:r>
      <w:r w:rsidRPr="009E3279">
        <w:rPr>
          <w:i/>
        </w:rPr>
        <w:t>Australian Federal Police Act 1979</w:t>
      </w:r>
      <w:r w:rsidRPr="009E3279">
        <w:t>;</w:t>
      </w:r>
    </w:p>
    <w:p w:rsidR="00BE7106" w:rsidRPr="009E3279" w:rsidRDefault="00BE7106" w:rsidP="009231B8">
      <w:pPr>
        <w:pStyle w:val="subsection"/>
        <w:spacing w:before="120"/>
      </w:pPr>
      <w:r w:rsidRPr="009E3279">
        <w:tab/>
        <w:t>(zb)</w:t>
      </w:r>
      <w:r w:rsidRPr="009E3279">
        <w:tab/>
        <w:t>decisions relating to the activities of the Export Finance and Insurance Corporation under Part</w:t>
      </w:r>
      <w:r w:rsidR="00E075DF" w:rsidRPr="009E3279">
        <w:t> </w:t>
      </w:r>
      <w:r w:rsidRPr="009E3279">
        <w:t xml:space="preserve">4 or 5 of the </w:t>
      </w:r>
      <w:r w:rsidRPr="009E3279">
        <w:rPr>
          <w:i/>
        </w:rPr>
        <w:t>Export Finance and Insurance Corporation Act 1991</w:t>
      </w:r>
      <w:r w:rsidRPr="009E3279">
        <w:t>;</w:t>
      </w:r>
    </w:p>
    <w:p w:rsidR="00FB6BC8" w:rsidRPr="009E3279" w:rsidRDefault="00BE7106" w:rsidP="009231B8">
      <w:pPr>
        <w:pStyle w:val="subsection"/>
        <w:spacing w:before="120"/>
      </w:pPr>
      <w:r w:rsidRPr="009E3279">
        <w:tab/>
        <w:t>(zc)</w:t>
      </w:r>
      <w:r w:rsidRPr="009E3279">
        <w:tab/>
        <w:t>decisions of the Minister for Foreign Affairs under Part</w:t>
      </w:r>
      <w:r w:rsidR="00E075DF" w:rsidRPr="009E3279">
        <w:t> </w:t>
      </w:r>
      <w:r w:rsidRPr="009E3279">
        <w:t xml:space="preserve">8B of the </w:t>
      </w:r>
      <w:r w:rsidRPr="009E3279">
        <w:rPr>
          <w:i/>
        </w:rPr>
        <w:t>Broadcasting Services Act 1992</w:t>
      </w:r>
      <w:r w:rsidRPr="009E3279">
        <w:t xml:space="preserve"> (for this purpose, </w:t>
      </w:r>
      <w:r w:rsidRPr="009E3279">
        <w:rPr>
          <w:b/>
          <w:i/>
        </w:rPr>
        <w:t>Minister for Foreign Affairs</w:t>
      </w:r>
      <w:r w:rsidRPr="009E3279">
        <w:t xml:space="preserve"> has the same meaning as in that Act)</w:t>
      </w:r>
      <w:r w:rsidR="0026398C" w:rsidRPr="009E3279">
        <w:t>;</w:t>
      </w:r>
    </w:p>
    <w:p w:rsidR="00860B05" w:rsidRPr="009E3279" w:rsidRDefault="00860B05" w:rsidP="007F50F9">
      <w:pPr>
        <w:pStyle w:val="subsection"/>
      </w:pPr>
      <w:r w:rsidRPr="009E3279">
        <w:tab/>
        <w:t>(zd)</w:t>
      </w:r>
      <w:r w:rsidRPr="009E3279">
        <w:tab/>
        <w:t xml:space="preserve">decisions relating to the activities of Housing Australia under the </w:t>
      </w:r>
      <w:r w:rsidRPr="009E3279">
        <w:rPr>
          <w:i/>
        </w:rPr>
        <w:t>Housing Australia Act 2018</w:t>
      </w:r>
      <w:r w:rsidRPr="009E3279">
        <w:t>.</w:t>
      </w:r>
    </w:p>
    <w:p w:rsidR="005B2D4D" w:rsidRPr="009E3279" w:rsidRDefault="005B2D4D">
      <w:pPr>
        <w:sectPr w:rsidR="005B2D4D" w:rsidRPr="009E3279" w:rsidSect="00862EC0">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BE7106" w:rsidRPr="009E3279" w:rsidRDefault="00531000" w:rsidP="00BF3E93">
      <w:pPr>
        <w:pStyle w:val="ActHead1"/>
        <w:pageBreakBefore/>
        <w:spacing w:before="240"/>
      </w:pPr>
      <w:bookmarkStart w:id="36" w:name="_Toc152856394"/>
      <w:r w:rsidRPr="00B91F82">
        <w:rPr>
          <w:rStyle w:val="CharChapNo"/>
        </w:rPr>
        <w:t>Schedule 3</w:t>
      </w:r>
      <w:r w:rsidR="00BE7106" w:rsidRPr="009E3279">
        <w:t>—</w:t>
      </w:r>
      <w:r w:rsidR="00BE7106" w:rsidRPr="00B91F82">
        <w:rPr>
          <w:rStyle w:val="CharChapText"/>
        </w:rPr>
        <w:t>State, ACT and NT Acts, and parts of such Acts, that are enactments for the purposes of this Act</w:t>
      </w:r>
      <w:bookmarkEnd w:id="36"/>
    </w:p>
    <w:p w:rsidR="00BE7106" w:rsidRPr="009E3279" w:rsidRDefault="00BE7106" w:rsidP="00BE7106">
      <w:pPr>
        <w:pStyle w:val="notemargin"/>
      </w:pPr>
      <w:r w:rsidRPr="009E3279">
        <w:t>Note:</w:t>
      </w:r>
      <w:r w:rsidRPr="009E3279">
        <w:tab/>
        <w:t xml:space="preserve">See </w:t>
      </w:r>
      <w:r w:rsidR="00E075DF" w:rsidRPr="009E3279">
        <w:t>paragraphs (</w:t>
      </w:r>
      <w:r w:rsidRPr="009E3279">
        <w:t xml:space="preserve">ca) and (cb) of the definition of </w:t>
      </w:r>
      <w:r w:rsidRPr="009E3279">
        <w:rPr>
          <w:b/>
          <w:i/>
        </w:rPr>
        <w:t>enactment</w:t>
      </w:r>
      <w:r w:rsidRPr="009E3279">
        <w:t xml:space="preserve"> in </w:t>
      </w:r>
      <w:r w:rsidR="00531000" w:rsidRPr="009E3279">
        <w:t>subsection 3</w:t>
      </w:r>
      <w:r w:rsidRPr="009E3279">
        <w:t>(1).</w:t>
      </w:r>
    </w:p>
    <w:p w:rsidR="00BE7106" w:rsidRPr="009E3279" w:rsidRDefault="000606D1" w:rsidP="00BE7106">
      <w:pPr>
        <w:pStyle w:val="Header"/>
      </w:pPr>
      <w:bookmarkStart w:id="37" w:name="f_Check_Lines_below"/>
      <w:bookmarkEnd w:id="37"/>
      <w:r w:rsidRPr="00B91F82">
        <w:rPr>
          <w:rStyle w:val="CharPartNo"/>
        </w:rPr>
        <w:t xml:space="preserve"> </w:t>
      </w:r>
      <w:r w:rsidRPr="00B91F82">
        <w:rPr>
          <w:rStyle w:val="CharPartText"/>
        </w:rPr>
        <w:t xml:space="preserve"> </w:t>
      </w:r>
    </w:p>
    <w:p w:rsidR="00BE7106" w:rsidRPr="009E3279" w:rsidRDefault="000606D1" w:rsidP="00BE7106">
      <w:pPr>
        <w:pStyle w:val="Header"/>
      </w:pPr>
      <w:r w:rsidRPr="00B91F82">
        <w:rPr>
          <w:rStyle w:val="CharDivNo"/>
        </w:rPr>
        <w:t xml:space="preserve"> </w:t>
      </w:r>
      <w:r w:rsidRPr="00B91F82">
        <w:rPr>
          <w:rStyle w:val="CharDivText"/>
        </w:rPr>
        <w:t xml:space="preserve"> </w:t>
      </w:r>
    </w:p>
    <w:p w:rsidR="00BE7106" w:rsidRPr="009E3279" w:rsidRDefault="00BE7106" w:rsidP="00BE7106">
      <w:pPr>
        <w:pStyle w:val="ActHead5"/>
      </w:pPr>
      <w:bookmarkStart w:id="38" w:name="_Toc152856395"/>
      <w:r w:rsidRPr="00B91F82">
        <w:rPr>
          <w:rStyle w:val="CharSectno"/>
        </w:rPr>
        <w:t>1</w:t>
      </w:r>
      <w:r w:rsidRPr="009E3279">
        <w:t xml:space="preserve">  What this </w:t>
      </w:r>
      <w:r w:rsidR="000606D1" w:rsidRPr="009E3279">
        <w:t>Schedule </w:t>
      </w:r>
      <w:r w:rsidRPr="009E3279">
        <w:t>does</w:t>
      </w:r>
      <w:bookmarkEnd w:id="38"/>
    </w:p>
    <w:p w:rsidR="00BE7106" w:rsidRPr="009E3279" w:rsidRDefault="00BE7106" w:rsidP="00BE7106">
      <w:pPr>
        <w:pStyle w:val="subsection"/>
      </w:pPr>
      <w:r w:rsidRPr="009E3279">
        <w:tab/>
      </w:r>
      <w:r w:rsidRPr="009E3279">
        <w:tab/>
        <w:t xml:space="preserve">This </w:t>
      </w:r>
      <w:r w:rsidR="000606D1" w:rsidRPr="009E3279">
        <w:t>Schedule </w:t>
      </w:r>
      <w:r w:rsidRPr="009E3279">
        <w:t>describes Acts of the States, the Australian Capital Territory and the Northern Territory, and parts of such Acts, that are enactments for the purposes of this Act.</w:t>
      </w:r>
    </w:p>
    <w:p w:rsidR="00BE7106" w:rsidRPr="009E3279" w:rsidRDefault="00BE7106" w:rsidP="00BE7106">
      <w:pPr>
        <w:pStyle w:val="notetext"/>
      </w:pPr>
      <w:r w:rsidRPr="009E3279">
        <w:t>Note:</w:t>
      </w:r>
      <w:r w:rsidRPr="009E3279">
        <w:tab/>
        <w:t xml:space="preserve">This </w:t>
      </w:r>
      <w:r w:rsidR="000606D1" w:rsidRPr="009E3279">
        <w:t>Schedule </w:t>
      </w:r>
      <w:r w:rsidRPr="009E3279">
        <w:t xml:space="preserve">can be amended by the regulations (see </w:t>
      </w:r>
      <w:r w:rsidR="00B91F82">
        <w:t>section 1</w:t>
      </w:r>
      <w:r w:rsidRPr="009E3279">
        <w:t>9B).</w:t>
      </w:r>
    </w:p>
    <w:p w:rsidR="00BE7106" w:rsidRPr="009E3279" w:rsidRDefault="00BE7106" w:rsidP="00BE7106">
      <w:pPr>
        <w:pStyle w:val="ActHead5"/>
      </w:pPr>
      <w:bookmarkStart w:id="39" w:name="_Toc152856396"/>
      <w:r w:rsidRPr="00B91F82">
        <w:rPr>
          <w:rStyle w:val="CharSectno"/>
        </w:rPr>
        <w:t>2</w:t>
      </w:r>
      <w:r w:rsidRPr="009E3279">
        <w:t xml:space="preserve">  State, ACT and NT Acts, and parts of such Acts, that are enactments</w:t>
      </w:r>
      <w:bookmarkEnd w:id="39"/>
    </w:p>
    <w:p w:rsidR="00BE7106" w:rsidRPr="009E3279" w:rsidRDefault="00BE7106" w:rsidP="00BE7106">
      <w:pPr>
        <w:pStyle w:val="subsection"/>
      </w:pPr>
      <w:r w:rsidRPr="009E3279">
        <w:tab/>
      </w:r>
      <w:r w:rsidRPr="009E3279">
        <w:tab/>
        <w:t>The following are enactments for the purposes of this Act:</w:t>
      </w:r>
    </w:p>
    <w:p w:rsidR="00BE7106" w:rsidRPr="009E3279" w:rsidRDefault="00BE7106" w:rsidP="00BE7106">
      <w:pPr>
        <w:pStyle w:val="paragraph"/>
      </w:pPr>
      <w:r w:rsidRPr="009E3279">
        <w:tab/>
        <w:t>(a)</w:t>
      </w:r>
      <w:r w:rsidRPr="009E3279">
        <w:tab/>
        <w:t xml:space="preserve">an Act of a State, the Australian Capital Territory or the Northern Territory that applies, as a law of the State or Territory, the Code set out in the </w:t>
      </w:r>
      <w:r w:rsidR="000606D1" w:rsidRPr="009E3279">
        <w:t>Schedule </w:t>
      </w:r>
      <w:r w:rsidRPr="009E3279">
        <w:t xml:space="preserve">to the </w:t>
      </w:r>
      <w:r w:rsidRPr="009E3279">
        <w:rPr>
          <w:i/>
        </w:rPr>
        <w:t>Agricultural and Veterinary Chemicals Code Act 1994</w:t>
      </w:r>
      <w:r w:rsidRPr="009E3279">
        <w:t xml:space="preserve"> of the Commonwealth;</w:t>
      </w:r>
    </w:p>
    <w:p w:rsidR="002A77E0" w:rsidRPr="009E3279" w:rsidRDefault="002A77E0" w:rsidP="002A77E0">
      <w:pPr>
        <w:pStyle w:val="paragraph"/>
      </w:pPr>
      <w:r w:rsidRPr="009E3279">
        <w:tab/>
        <w:t>(d)</w:t>
      </w:r>
      <w:r w:rsidRPr="009E3279">
        <w:tab/>
        <w:t xml:space="preserve">the National Gas Law set out in the </w:t>
      </w:r>
      <w:r w:rsidR="000606D1" w:rsidRPr="009E3279">
        <w:t>Schedule </w:t>
      </w:r>
      <w:r w:rsidRPr="009E3279">
        <w:t xml:space="preserve">to the </w:t>
      </w:r>
      <w:r w:rsidRPr="009E3279">
        <w:rPr>
          <w:i/>
        </w:rPr>
        <w:t xml:space="preserve">National Gas (South Australia) Act </w:t>
      </w:r>
      <w:r w:rsidR="00C128EC" w:rsidRPr="009E3279">
        <w:rPr>
          <w:i/>
        </w:rPr>
        <w:t>2008</w:t>
      </w:r>
      <w:r w:rsidRPr="009E3279">
        <w:t xml:space="preserve"> of South Australia as in force from time to time, as that Law applies as a law of South Australia;</w:t>
      </w:r>
    </w:p>
    <w:p w:rsidR="002A77E0" w:rsidRPr="009E3279" w:rsidRDefault="002A77E0" w:rsidP="002A77E0">
      <w:pPr>
        <w:pStyle w:val="paragraph"/>
      </w:pPr>
      <w:r w:rsidRPr="009E3279">
        <w:tab/>
        <w:t>(daa)</w:t>
      </w:r>
      <w:r w:rsidRPr="009E3279">
        <w:tab/>
        <w:t xml:space="preserve">if an Act of another State or of the Australian Capital Territory or the Northern Territory applies the National Gas Law set out in the </w:t>
      </w:r>
      <w:r w:rsidR="000606D1" w:rsidRPr="009E3279">
        <w:t>Schedule </w:t>
      </w:r>
      <w:r w:rsidRPr="009E3279">
        <w:t xml:space="preserve">to the </w:t>
      </w:r>
      <w:r w:rsidRPr="009E3279">
        <w:rPr>
          <w:i/>
        </w:rPr>
        <w:t xml:space="preserve">National Gas (South Australia) Act </w:t>
      </w:r>
      <w:r w:rsidR="00C128EC" w:rsidRPr="009E3279">
        <w:rPr>
          <w:i/>
        </w:rPr>
        <w:t>2008</w:t>
      </w:r>
      <w:r w:rsidRPr="009E3279">
        <w:t xml:space="preserve"> of South Australia, as in force from time to time, as a law of that other State or of that Territory—the National Gas Law as so applied;</w:t>
      </w:r>
    </w:p>
    <w:p w:rsidR="002A77E0" w:rsidRPr="009E3279" w:rsidRDefault="002A77E0" w:rsidP="002A77E0">
      <w:pPr>
        <w:pStyle w:val="paragraph"/>
      </w:pPr>
      <w:r w:rsidRPr="009E3279">
        <w:tab/>
        <w:t>(dab)</w:t>
      </w:r>
      <w:r w:rsidRPr="009E3279">
        <w:tab/>
      </w:r>
      <w:r w:rsidR="00C128EC" w:rsidRPr="009E3279">
        <w:t xml:space="preserve">the National Gas Access (Western Australia) Law (within the meaning of the </w:t>
      </w:r>
      <w:r w:rsidR="00C128EC" w:rsidRPr="009E3279">
        <w:rPr>
          <w:i/>
        </w:rPr>
        <w:t xml:space="preserve">National Gas Access </w:t>
      </w:r>
      <w:r w:rsidR="00454CDA" w:rsidRPr="009E3279">
        <w:rPr>
          <w:i/>
        </w:rPr>
        <w:t>(WA) Act 2009</w:t>
      </w:r>
      <w:r w:rsidR="00C128EC" w:rsidRPr="009E3279">
        <w:t xml:space="preserve"> of Western Australia)</w:t>
      </w:r>
      <w:r w:rsidRPr="009E3279">
        <w:t xml:space="preserve"> as in force from time to time, as that Law applies as a law of Western Australia;</w:t>
      </w:r>
    </w:p>
    <w:p w:rsidR="00BE7106" w:rsidRPr="009E3279" w:rsidRDefault="00BE7106" w:rsidP="0020647A">
      <w:pPr>
        <w:pStyle w:val="paragraph"/>
        <w:keepNext/>
        <w:keepLines/>
      </w:pPr>
      <w:r w:rsidRPr="009E3279">
        <w:tab/>
        <w:t>(da)</w:t>
      </w:r>
      <w:r w:rsidRPr="009E3279">
        <w:tab/>
        <w:t xml:space="preserve">the </w:t>
      </w:r>
      <w:r w:rsidRPr="009E3279">
        <w:rPr>
          <w:i/>
        </w:rPr>
        <w:t>National Electricity (South Australia) Act 1996</w:t>
      </w:r>
      <w:r w:rsidRPr="009E3279">
        <w:t xml:space="preserve"> of South Australia, or an Act of another State or of the Australian Capital Territory or the Northern Territory that applies </w:t>
      </w:r>
      <w:r w:rsidR="007B537C" w:rsidRPr="009E3279">
        <w:t xml:space="preserve">the </w:t>
      </w:r>
      <w:r w:rsidR="000606D1" w:rsidRPr="009E3279">
        <w:t>Schedule </w:t>
      </w:r>
      <w:r w:rsidRPr="009E3279">
        <w:t>to that South Australian Act as a law of that other State or of that Territory;</w:t>
      </w:r>
    </w:p>
    <w:p w:rsidR="000D6454" w:rsidRPr="009E3279" w:rsidRDefault="000D6454" w:rsidP="000D6454">
      <w:pPr>
        <w:pStyle w:val="paragraph"/>
      </w:pPr>
      <w:r w:rsidRPr="009E3279">
        <w:tab/>
        <w:t>(dba)</w:t>
      </w:r>
      <w:r w:rsidRPr="009E3279">
        <w:tab/>
        <w:t xml:space="preserve">the </w:t>
      </w:r>
      <w:r w:rsidRPr="009E3279">
        <w:rPr>
          <w:i/>
        </w:rPr>
        <w:t>Electricity Networks (Third Party Access) Act</w:t>
      </w:r>
      <w:r w:rsidR="005D534C" w:rsidRPr="009E3279">
        <w:rPr>
          <w:i/>
        </w:rPr>
        <w:t xml:space="preserve"> 2000</w:t>
      </w:r>
      <w:r w:rsidRPr="009E3279">
        <w:rPr>
          <w:i/>
        </w:rPr>
        <w:t xml:space="preserve"> </w:t>
      </w:r>
      <w:r w:rsidRPr="009E3279">
        <w:t>of the Northern Territory;</w:t>
      </w:r>
    </w:p>
    <w:p w:rsidR="000D6454" w:rsidRPr="009E3279" w:rsidRDefault="000D6454" w:rsidP="000D6454">
      <w:pPr>
        <w:pStyle w:val="paragraph"/>
      </w:pPr>
      <w:r w:rsidRPr="009E3279">
        <w:tab/>
        <w:t>(dbb)</w:t>
      </w:r>
      <w:r w:rsidRPr="009E3279">
        <w:tab/>
        <w:t xml:space="preserve">the </w:t>
      </w:r>
      <w:r w:rsidRPr="009E3279">
        <w:rPr>
          <w:i/>
        </w:rPr>
        <w:t>Electricity Reform Act</w:t>
      </w:r>
      <w:r w:rsidR="005D534C" w:rsidRPr="009E3279">
        <w:rPr>
          <w:i/>
        </w:rPr>
        <w:t xml:space="preserve"> 2000</w:t>
      </w:r>
      <w:r w:rsidRPr="009E3279">
        <w:t xml:space="preserve"> of the Northern Territory;</w:t>
      </w:r>
    </w:p>
    <w:p w:rsidR="000D6454" w:rsidRPr="009E3279" w:rsidRDefault="000D6454" w:rsidP="000D6454">
      <w:pPr>
        <w:pStyle w:val="paragraph"/>
      </w:pPr>
      <w:r w:rsidRPr="009E3279">
        <w:tab/>
        <w:t>(dbc)</w:t>
      </w:r>
      <w:r w:rsidRPr="009E3279">
        <w:tab/>
        <w:t xml:space="preserve">the </w:t>
      </w:r>
      <w:r w:rsidRPr="009E3279">
        <w:rPr>
          <w:i/>
        </w:rPr>
        <w:t>Utilities Commission Act</w:t>
      </w:r>
      <w:r w:rsidR="005D534C" w:rsidRPr="009E3279">
        <w:rPr>
          <w:i/>
        </w:rPr>
        <w:t xml:space="preserve"> 2000</w:t>
      </w:r>
      <w:r w:rsidRPr="009E3279">
        <w:t xml:space="preserve"> of the Northern Territory;</w:t>
      </w:r>
    </w:p>
    <w:p w:rsidR="00D36075" w:rsidRPr="009E3279" w:rsidRDefault="00D36075" w:rsidP="00D36075">
      <w:pPr>
        <w:pStyle w:val="paragraph"/>
      </w:pPr>
      <w:r w:rsidRPr="009E3279">
        <w:tab/>
        <w:t>(db)</w:t>
      </w:r>
      <w:r w:rsidRPr="009E3279">
        <w:tab/>
        <w:t xml:space="preserve">the National Energy Retail Law set out in the </w:t>
      </w:r>
      <w:r w:rsidR="000606D1" w:rsidRPr="009E3279">
        <w:t>Schedule </w:t>
      </w:r>
      <w:r w:rsidRPr="009E3279">
        <w:t xml:space="preserve">to the </w:t>
      </w:r>
      <w:r w:rsidRPr="009E3279">
        <w:rPr>
          <w:i/>
        </w:rPr>
        <w:t>National Energy Retail Law (South Australia) Act 2011</w:t>
      </w:r>
      <w:r w:rsidRPr="009E3279">
        <w:t xml:space="preserve"> of South Australia, as amended from time to time, as that Law applies as a law of South Australia;</w:t>
      </w:r>
    </w:p>
    <w:p w:rsidR="00D36075" w:rsidRPr="009E3279" w:rsidRDefault="00D36075" w:rsidP="00D36075">
      <w:pPr>
        <w:pStyle w:val="paragraph"/>
      </w:pPr>
      <w:r w:rsidRPr="009E3279">
        <w:tab/>
        <w:t>(dc)</w:t>
      </w:r>
      <w:r w:rsidRPr="009E3279">
        <w:tab/>
        <w:t xml:space="preserve">if an Act of another State or of the Australian Capital Territory or the Northern Territory applies the National Energy Retail Law set out in the </w:t>
      </w:r>
      <w:r w:rsidR="000606D1" w:rsidRPr="009E3279">
        <w:t>Schedule </w:t>
      </w:r>
      <w:r w:rsidRPr="009E3279">
        <w:t xml:space="preserve">to the </w:t>
      </w:r>
      <w:r w:rsidRPr="009E3279">
        <w:rPr>
          <w:i/>
        </w:rPr>
        <w:t>National Energy Retail Law (South Australia) Act 2011</w:t>
      </w:r>
      <w:r w:rsidRPr="009E3279">
        <w:t xml:space="preserve"> of South Australia, as amended from time to time, as that Law applies as a law of that other State or of that Territory—the National Energy Retail Law as so applied;</w:t>
      </w:r>
    </w:p>
    <w:p w:rsidR="00BE7106" w:rsidRPr="009E3279" w:rsidRDefault="00BE7106" w:rsidP="005B2D4D">
      <w:pPr>
        <w:pStyle w:val="paragraph"/>
      </w:pPr>
      <w:r w:rsidRPr="009E3279">
        <w:tab/>
        <w:t>(e)</w:t>
      </w:r>
      <w:r w:rsidRPr="009E3279">
        <w:tab/>
        <w:t>an Act of a State, the Australian Capital Territory or the Northern Territory that applies, as a law of the State or Territory, the text set out in Part</w:t>
      </w:r>
      <w:r w:rsidR="00E075DF" w:rsidRPr="009E3279">
        <w:t> </w:t>
      </w:r>
      <w:r w:rsidRPr="009E3279">
        <w:t xml:space="preserve">1 of </w:t>
      </w:r>
      <w:r w:rsidR="00451832" w:rsidRPr="009E3279">
        <w:t>Schedule 1</w:t>
      </w:r>
      <w:r w:rsidRPr="009E3279">
        <w:t xml:space="preserve"> to the </w:t>
      </w:r>
      <w:r w:rsidR="00032C62" w:rsidRPr="009E3279">
        <w:rPr>
          <w:i/>
        </w:rPr>
        <w:t>Competition and Consumer Act 2010</w:t>
      </w:r>
      <w:r w:rsidRPr="009E3279">
        <w:t xml:space="preserve"> of the Commonwealth (which forms part of what is commonly known as the Competition Code);</w:t>
      </w:r>
    </w:p>
    <w:p w:rsidR="00484A8B" w:rsidRPr="009E3279" w:rsidRDefault="00484A8B" w:rsidP="00484A8B">
      <w:pPr>
        <w:pStyle w:val="paragraph"/>
      </w:pPr>
      <w:r w:rsidRPr="009E3279">
        <w:tab/>
        <w:t>(fa)</w:t>
      </w:r>
      <w:r w:rsidRPr="009E3279">
        <w:tab/>
        <w:t>an Act of a State, the Australian Capital Territory or the Northern Territory that applies Schedule</w:t>
      </w:r>
      <w:r w:rsidR="00E075DF" w:rsidRPr="009E3279">
        <w:t> </w:t>
      </w:r>
      <w:r w:rsidRPr="009E3279">
        <w:t xml:space="preserve">2 to the </w:t>
      </w:r>
      <w:r w:rsidRPr="009E3279">
        <w:rPr>
          <w:i/>
        </w:rPr>
        <w:t>Competition and Consumer Act 2010</w:t>
      </w:r>
      <w:r w:rsidRPr="009E3279">
        <w:t xml:space="preserve"> as a law of the State or Territory;</w:t>
      </w:r>
    </w:p>
    <w:p w:rsidR="007926A9" w:rsidRPr="009E3279" w:rsidRDefault="007926A9" w:rsidP="007926A9">
      <w:pPr>
        <w:pStyle w:val="paragraph"/>
      </w:pPr>
      <w:r w:rsidRPr="009E3279">
        <w:tab/>
        <w:t>(g)</w:t>
      </w:r>
      <w:r w:rsidRPr="009E3279">
        <w:tab/>
        <w:t xml:space="preserve">the </w:t>
      </w:r>
      <w:r w:rsidRPr="009E3279">
        <w:rPr>
          <w:i/>
        </w:rPr>
        <w:t>Petroleum (Submerged Lands) Act 1982</w:t>
      </w:r>
      <w:r w:rsidRPr="009E3279">
        <w:t xml:space="preserve"> of Victoria;</w:t>
      </w:r>
    </w:p>
    <w:p w:rsidR="007926A9" w:rsidRPr="009E3279" w:rsidRDefault="007926A9" w:rsidP="007926A9">
      <w:pPr>
        <w:pStyle w:val="paragraph"/>
      </w:pPr>
      <w:r w:rsidRPr="009E3279">
        <w:tab/>
        <w:t>(h)</w:t>
      </w:r>
      <w:r w:rsidRPr="009E3279">
        <w:tab/>
        <w:t xml:space="preserve">the </w:t>
      </w:r>
      <w:r w:rsidRPr="009E3279">
        <w:rPr>
          <w:i/>
        </w:rPr>
        <w:t>Petroleum (Submerged Lands) Act 1982</w:t>
      </w:r>
      <w:r w:rsidRPr="009E3279">
        <w:t xml:space="preserve"> of Queensland;</w:t>
      </w:r>
    </w:p>
    <w:p w:rsidR="003A4A95" w:rsidRPr="009E3279" w:rsidRDefault="003A4A95" w:rsidP="003A4A95">
      <w:pPr>
        <w:pStyle w:val="paragraph"/>
      </w:pPr>
      <w:r w:rsidRPr="009E3279">
        <w:tab/>
        <w:t>(ha)</w:t>
      </w:r>
      <w:r w:rsidRPr="009E3279">
        <w:tab/>
        <w:t xml:space="preserve">the </w:t>
      </w:r>
      <w:r w:rsidRPr="009E3279">
        <w:rPr>
          <w:i/>
        </w:rPr>
        <w:t>Petroleum (Submerged Lands) Act 1982</w:t>
      </w:r>
      <w:r w:rsidRPr="009E3279">
        <w:t xml:space="preserve"> of Western Australia;</w:t>
      </w:r>
    </w:p>
    <w:p w:rsidR="007926A9" w:rsidRPr="009E3279" w:rsidRDefault="007926A9" w:rsidP="007926A9">
      <w:pPr>
        <w:pStyle w:val="paragraph"/>
      </w:pPr>
      <w:r w:rsidRPr="009E3279">
        <w:tab/>
        <w:t>(i)</w:t>
      </w:r>
      <w:r w:rsidRPr="009E3279">
        <w:tab/>
        <w:t xml:space="preserve">the </w:t>
      </w:r>
      <w:r w:rsidRPr="009E3279">
        <w:rPr>
          <w:i/>
        </w:rPr>
        <w:t>Petroleum (Submerged Lands) Act 1982</w:t>
      </w:r>
      <w:r w:rsidRPr="009E3279">
        <w:t xml:space="preserve"> of Tasmania;</w:t>
      </w:r>
    </w:p>
    <w:p w:rsidR="005B2D4D" w:rsidRPr="009E3279" w:rsidRDefault="007926A9" w:rsidP="00EE1A87">
      <w:pPr>
        <w:pStyle w:val="paragraph"/>
      </w:pPr>
      <w:r w:rsidRPr="009E3279">
        <w:tab/>
        <w:t>(j)</w:t>
      </w:r>
      <w:r w:rsidRPr="009E3279">
        <w:tab/>
        <w:t xml:space="preserve">the </w:t>
      </w:r>
      <w:r w:rsidRPr="009E3279">
        <w:rPr>
          <w:i/>
        </w:rPr>
        <w:t>Petroleum (Submerged Lands) Act</w:t>
      </w:r>
      <w:r w:rsidR="005D534C" w:rsidRPr="009E3279">
        <w:rPr>
          <w:i/>
        </w:rPr>
        <w:t xml:space="preserve"> 1981</w:t>
      </w:r>
      <w:r w:rsidRPr="009E3279">
        <w:t xml:space="preserve"> of the Northern Territory</w:t>
      </w:r>
      <w:r w:rsidR="00EE1A87" w:rsidRPr="009E3279">
        <w:t>.</w:t>
      </w:r>
    </w:p>
    <w:p w:rsidR="00EE1A87" w:rsidRPr="009E3279" w:rsidRDefault="00EE1A87" w:rsidP="005A00CF">
      <w:pPr>
        <w:sectPr w:rsidR="00EE1A87" w:rsidRPr="009E3279" w:rsidSect="00862EC0">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3" w:left="2410" w:header="720" w:footer="3402" w:gutter="0"/>
          <w:cols w:space="720"/>
          <w:docGrid w:linePitch="299"/>
        </w:sectPr>
      </w:pPr>
    </w:p>
    <w:p w:rsidR="007E1828" w:rsidRPr="009E3279" w:rsidRDefault="007E1828" w:rsidP="007E1828">
      <w:pPr>
        <w:pStyle w:val="ENotesHeading1"/>
        <w:outlineLvl w:val="9"/>
      </w:pPr>
      <w:bookmarkStart w:id="40" w:name="_Toc152856397"/>
      <w:r w:rsidRPr="009E3279">
        <w:t>Endnotes</w:t>
      </w:r>
      <w:bookmarkEnd w:id="40"/>
    </w:p>
    <w:p w:rsidR="00663F3D" w:rsidRPr="009E3279" w:rsidRDefault="00663F3D" w:rsidP="00663F3D">
      <w:pPr>
        <w:pStyle w:val="ENotesHeading2"/>
        <w:spacing w:line="240" w:lineRule="auto"/>
        <w:outlineLvl w:val="9"/>
      </w:pPr>
      <w:bookmarkStart w:id="41" w:name="_Toc152856398"/>
      <w:r w:rsidRPr="009E3279">
        <w:t>Endnote 1—About the endnotes</w:t>
      </w:r>
      <w:bookmarkEnd w:id="41"/>
    </w:p>
    <w:p w:rsidR="00663F3D" w:rsidRPr="009E3279" w:rsidRDefault="00663F3D" w:rsidP="00663F3D">
      <w:pPr>
        <w:spacing w:after="120"/>
      </w:pPr>
      <w:r w:rsidRPr="009E3279">
        <w:t>The endnotes provide information about this compilation and the compiled law.</w:t>
      </w:r>
    </w:p>
    <w:p w:rsidR="00663F3D" w:rsidRPr="009E3279" w:rsidRDefault="00663F3D" w:rsidP="00663F3D">
      <w:pPr>
        <w:spacing w:after="120"/>
      </w:pPr>
      <w:r w:rsidRPr="009E3279">
        <w:t>The following endnotes are included in every compilation:</w:t>
      </w:r>
    </w:p>
    <w:p w:rsidR="00663F3D" w:rsidRPr="009E3279" w:rsidRDefault="00663F3D" w:rsidP="00663F3D">
      <w:r w:rsidRPr="009E3279">
        <w:t>Endnote 1—About the endnotes</w:t>
      </w:r>
    </w:p>
    <w:p w:rsidR="00663F3D" w:rsidRPr="009E3279" w:rsidRDefault="00663F3D" w:rsidP="00663F3D">
      <w:r w:rsidRPr="009E3279">
        <w:t>Endnote 2—Abbreviation key</w:t>
      </w:r>
    </w:p>
    <w:p w:rsidR="00663F3D" w:rsidRPr="009E3279" w:rsidRDefault="00663F3D" w:rsidP="00663F3D">
      <w:r w:rsidRPr="009E3279">
        <w:t>Endnote 3—Legislation history</w:t>
      </w:r>
    </w:p>
    <w:p w:rsidR="00663F3D" w:rsidRPr="009E3279" w:rsidRDefault="00663F3D" w:rsidP="00663F3D">
      <w:pPr>
        <w:spacing w:after="120"/>
      </w:pPr>
      <w:r w:rsidRPr="009E3279">
        <w:t>Endnote 4—Amendment history</w:t>
      </w:r>
    </w:p>
    <w:p w:rsidR="00663F3D" w:rsidRPr="009E3279" w:rsidRDefault="00663F3D" w:rsidP="00663F3D">
      <w:r w:rsidRPr="009E3279">
        <w:rPr>
          <w:b/>
        </w:rPr>
        <w:t>Abbreviation key—Endnote 2</w:t>
      </w:r>
    </w:p>
    <w:p w:rsidR="00663F3D" w:rsidRPr="009E3279" w:rsidRDefault="00663F3D" w:rsidP="00663F3D">
      <w:pPr>
        <w:spacing w:after="120"/>
      </w:pPr>
      <w:r w:rsidRPr="009E3279">
        <w:t>The abbreviation key sets out abbreviations that may be used in the endnotes.</w:t>
      </w:r>
    </w:p>
    <w:p w:rsidR="00663F3D" w:rsidRPr="009E3279" w:rsidRDefault="00663F3D" w:rsidP="00663F3D">
      <w:pPr>
        <w:rPr>
          <w:b/>
        </w:rPr>
      </w:pPr>
      <w:r w:rsidRPr="009E3279">
        <w:rPr>
          <w:b/>
        </w:rPr>
        <w:t>Legislation history and amendment history—Endnotes 3 and 4</w:t>
      </w:r>
    </w:p>
    <w:p w:rsidR="00663F3D" w:rsidRPr="009E3279" w:rsidRDefault="00663F3D" w:rsidP="00663F3D">
      <w:pPr>
        <w:spacing w:after="120"/>
      </w:pPr>
      <w:r w:rsidRPr="009E3279">
        <w:t>Amending laws are annotated in the legislation history and amendment history.</w:t>
      </w:r>
    </w:p>
    <w:p w:rsidR="00663F3D" w:rsidRPr="009E3279" w:rsidRDefault="00663F3D" w:rsidP="00663F3D">
      <w:pPr>
        <w:spacing w:after="120"/>
      </w:pPr>
      <w:r w:rsidRPr="009E327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63F3D" w:rsidRPr="009E3279" w:rsidRDefault="00663F3D" w:rsidP="00663F3D">
      <w:pPr>
        <w:spacing w:after="120"/>
      </w:pPr>
      <w:r w:rsidRPr="009E327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63F3D" w:rsidRPr="009E3279" w:rsidRDefault="00663F3D" w:rsidP="00663F3D">
      <w:pPr>
        <w:rPr>
          <w:b/>
        </w:rPr>
      </w:pPr>
      <w:r w:rsidRPr="009E3279">
        <w:rPr>
          <w:b/>
        </w:rPr>
        <w:t>Editorial changes</w:t>
      </w:r>
    </w:p>
    <w:p w:rsidR="00663F3D" w:rsidRPr="009E3279" w:rsidRDefault="00663F3D" w:rsidP="00663F3D">
      <w:pPr>
        <w:spacing w:after="120"/>
      </w:pPr>
      <w:r w:rsidRPr="009E3279">
        <w:t xml:space="preserve">The </w:t>
      </w:r>
      <w:r w:rsidRPr="009E3279">
        <w:rPr>
          <w:i/>
        </w:rPr>
        <w:t>Legislation Act 2003</w:t>
      </w:r>
      <w:r w:rsidRPr="009E327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63F3D" w:rsidRPr="009E3279" w:rsidRDefault="00663F3D" w:rsidP="00663F3D">
      <w:pPr>
        <w:spacing w:after="120"/>
      </w:pPr>
      <w:r w:rsidRPr="009E3279">
        <w:t>If the compilation includes editorial changes, the endnotes include a brief outline of the changes in general terms. Full details of any changes can be obtained from the Office of Parliamentary Counsel.</w:t>
      </w:r>
    </w:p>
    <w:p w:rsidR="00663F3D" w:rsidRPr="009E3279" w:rsidRDefault="00663F3D" w:rsidP="00663F3D">
      <w:pPr>
        <w:keepNext/>
      </w:pPr>
      <w:r w:rsidRPr="009E3279">
        <w:rPr>
          <w:b/>
        </w:rPr>
        <w:t>Misdescribed amendments</w:t>
      </w:r>
    </w:p>
    <w:p w:rsidR="00663F3D" w:rsidRPr="009E3279" w:rsidRDefault="00663F3D" w:rsidP="00663F3D">
      <w:pPr>
        <w:spacing w:after="120"/>
      </w:pPr>
      <w:r w:rsidRPr="009E3279">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B91F82">
        <w:t>section 1</w:t>
      </w:r>
      <w:r w:rsidRPr="009E3279">
        <w:t xml:space="preserve">5V of the </w:t>
      </w:r>
      <w:r w:rsidRPr="009E3279">
        <w:rPr>
          <w:i/>
        </w:rPr>
        <w:t>Legislation Act 2003</w:t>
      </w:r>
      <w:r w:rsidRPr="009E3279">
        <w:t>.</w:t>
      </w:r>
    </w:p>
    <w:p w:rsidR="00663F3D" w:rsidRPr="009E3279" w:rsidRDefault="00663F3D" w:rsidP="00663F3D">
      <w:pPr>
        <w:spacing w:before="120" w:after="240"/>
      </w:pPr>
      <w:r w:rsidRPr="009E3279">
        <w:t>If a misdescribed amendment cannot be given effect as intended, the amendment is not incorporated and “(md not incorp)” is added to the amendment history.</w:t>
      </w:r>
    </w:p>
    <w:p w:rsidR="007E1828" w:rsidRPr="009E3279" w:rsidRDefault="007E1828" w:rsidP="007E1828"/>
    <w:p w:rsidR="007E1828" w:rsidRPr="009E3279" w:rsidRDefault="007E1828" w:rsidP="007E1828">
      <w:pPr>
        <w:pStyle w:val="ENotesHeading2"/>
        <w:pageBreakBefore/>
        <w:outlineLvl w:val="9"/>
      </w:pPr>
      <w:bookmarkStart w:id="42" w:name="_Hlk138487160"/>
      <w:bookmarkStart w:id="43" w:name="_Toc152856399"/>
      <w:r w:rsidRPr="009E3279">
        <w:t>Endnote 2—Abbreviation key</w:t>
      </w:r>
      <w:bookmarkEnd w:id="43"/>
    </w:p>
    <w:bookmarkEnd w:id="42"/>
    <w:p w:rsidR="007E1828" w:rsidRPr="009E3279" w:rsidRDefault="007E1828" w:rsidP="007E1828">
      <w:pPr>
        <w:pStyle w:val="Tabletext"/>
      </w:pPr>
    </w:p>
    <w:tbl>
      <w:tblPr>
        <w:tblW w:w="7939" w:type="dxa"/>
        <w:tblInd w:w="108" w:type="dxa"/>
        <w:tblLayout w:type="fixed"/>
        <w:tblLook w:val="0000" w:firstRow="0" w:lastRow="0" w:firstColumn="0" w:lastColumn="0" w:noHBand="0" w:noVBand="0"/>
      </w:tblPr>
      <w:tblGrid>
        <w:gridCol w:w="4253"/>
        <w:gridCol w:w="3686"/>
      </w:tblGrid>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ad = added or inserted</w:t>
            </w:r>
          </w:p>
        </w:tc>
        <w:tc>
          <w:tcPr>
            <w:tcW w:w="3686" w:type="dxa"/>
            <w:shd w:val="clear" w:color="auto" w:fill="auto"/>
          </w:tcPr>
          <w:p w:rsidR="007E1828" w:rsidRPr="009E3279" w:rsidRDefault="007E1828" w:rsidP="00477494">
            <w:pPr>
              <w:spacing w:before="60"/>
              <w:ind w:left="34"/>
              <w:rPr>
                <w:sz w:val="20"/>
              </w:rPr>
            </w:pPr>
            <w:r w:rsidRPr="009E3279">
              <w:rPr>
                <w:sz w:val="20"/>
              </w:rPr>
              <w:t>o = order(s)</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am = amended</w:t>
            </w:r>
          </w:p>
        </w:tc>
        <w:tc>
          <w:tcPr>
            <w:tcW w:w="3686" w:type="dxa"/>
            <w:shd w:val="clear" w:color="auto" w:fill="auto"/>
          </w:tcPr>
          <w:p w:rsidR="007E1828" w:rsidRPr="009E3279" w:rsidRDefault="007E1828" w:rsidP="00477494">
            <w:pPr>
              <w:spacing w:before="60"/>
              <w:ind w:left="34"/>
              <w:rPr>
                <w:sz w:val="20"/>
              </w:rPr>
            </w:pPr>
            <w:r w:rsidRPr="009E3279">
              <w:rPr>
                <w:sz w:val="20"/>
              </w:rPr>
              <w:t>Ord = Ordinance</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amdt = amendment</w:t>
            </w:r>
          </w:p>
        </w:tc>
        <w:tc>
          <w:tcPr>
            <w:tcW w:w="3686" w:type="dxa"/>
            <w:shd w:val="clear" w:color="auto" w:fill="auto"/>
          </w:tcPr>
          <w:p w:rsidR="007E1828" w:rsidRPr="009E3279" w:rsidRDefault="007E1828" w:rsidP="00477494">
            <w:pPr>
              <w:spacing w:before="60"/>
              <w:ind w:left="34"/>
              <w:rPr>
                <w:sz w:val="20"/>
              </w:rPr>
            </w:pPr>
            <w:r w:rsidRPr="009E3279">
              <w:rPr>
                <w:sz w:val="20"/>
              </w:rPr>
              <w:t>orig = original</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c = clause(s)</w:t>
            </w:r>
          </w:p>
        </w:tc>
        <w:tc>
          <w:tcPr>
            <w:tcW w:w="3686" w:type="dxa"/>
            <w:shd w:val="clear" w:color="auto" w:fill="auto"/>
          </w:tcPr>
          <w:p w:rsidR="007E1828" w:rsidRPr="009E3279" w:rsidRDefault="007E1828" w:rsidP="00477494">
            <w:pPr>
              <w:spacing w:before="60"/>
              <w:ind w:left="34"/>
              <w:rPr>
                <w:sz w:val="20"/>
              </w:rPr>
            </w:pPr>
            <w:r w:rsidRPr="009E3279">
              <w:rPr>
                <w:sz w:val="20"/>
              </w:rPr>
              <w:t>par = paragraph(s)/subparagraph(s)</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C[x] = Compilation No. x</w:t>
            </w:r>
          </w:p>
        </w:tc>
        <w:tc>
          <w:tcPr>
            <w:tcW w:w="3686" w:type="dxa"/>
            <w:shd w:val="clear" w:color="auto" w:fill="auto"/>
          </w:tcPr>
          <w:p w:rsidR="007E1828" w:rsidRPr="009E3279" w:rsidRDefault="007E1828" w:rsidP="00477494">
            <w:pPr>
              <w:ind w:left="34" w:firstLine="249"/>
              <w:rPr>
                <w:sz w:val="20"/>
              </w:rPr>
            </w:pPr>
            <w:r w:rsidRPr="009E3279">
              <w:rPr>
                <w:sz w:val="20"/>
              </w:rPr>
              <w:t>/sub</w:t>
            </w:r>
            <w:r w:rsidR="00B91F82">
              <w:rPr>
                <w:sz w:val="20"/>
              </w:rPr>
              <w:noBreakHyphen/>
            </w:r>
            <w:r w:rsidRPr="009E3279">
              <w:rPr>
                <w:sz w:val="20"/>
              </w:rPr>
              <w:t>subparagraph(s)</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Ch = Chapter(s)</w:t>
            </w:r>
          </w:p>
        </w:tc>
        <w:tc>
          <w:tcPr>
            <w:tcW w:w="3686" w:type="dxa"/>
            <w:shd w:val="clear" w:color="auto" w:fill="auto"/>
          </w:tcPr>
          <w:p w:rsidR="007E1828" w:rsidRPr="009E3279" w:rsidRDefault="007E1828" w:rsidP="00477494">
            <w:pPr>
              <w:spacing w:before="60"/>
              <w:ind w:left="34"/>
              <w:rPr>
                <w:sz w:val="20"/>
              </w:rPr>
            </w:pPr>
            <w:r w:rsidRPr="009E3279">
              <w:rPr>
                <w:sz w:val="20"/>
              </w:rPr>
              <w:t>pres = present</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def = definition(s)</w:t>
            </w:r>
          </w:p>
        </w:tc>
        <w:tc>
          <w:tcPr>
            <w:tcW w:w="3686" w:type="dxa"/>
            <w:shd w:val="clear" w:color="auto" w:fill="auto"/>
          </w:tcPr>
          <w:p w:rsidR="007E1828" w:rsidRPr="009E3279" w:rsidRDefault="007E1828" w:rsidP="00477494">
            <w:pPr>
              <w:spacing w:before="60"/>
              <w:ind w:left="34"/>
              <w:rPr>
                <w:sz w:val="20"/>
              </w:rPr>
            </w:pPr>
            <w:r w:rsidRPr="009E3279">
              <w:rPr>
                <w:sz w:val="20"/>
              </w:rPr>
              <w:t>prev = previous</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Dict = Dictionary</w:t>
            </w:r>
          </w:p>
        </w:tc>
        <w:tc>
          <w:tcPr>
            <w:tcW w:w="3686" w:type="dxa"/>
            <w:shd w:val="clear" w:color="auto" w:fill="auto"/>
          </w:tcPr>
          <w:p w:rsidR="007E1828" w:rsidRPr="009E3279" w:rsidRDefault="007E1828" w:rsidP="00477494">
            <w:pPr>
              <w:spacing w:before="60"/>
              <w:ind w:left="34"/>
              <w:rPr>
                <w:sz w:val="20"/>
              </w:rPr>
            </w:pPr>
            <w:r w:rsidRPr="009E3279">
              <w:rPr>
                <w:sz w:val="20"/>
              </w:rPr>
              <w:t>(prev…) = previously</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disallowed = disallowed by Parliament</w:t>
            </w:r>
          </w:p>
        </w:tc>
        <w:tc>
          <w:tcPr>
            <w:tcW w:w="3686" w:type="dxa"/>
            <w:shd w:val="clear" w:color="auto" w:fill="auto"/>
          </w:tcPr>
          <w:p w:rsidR="007E1828" w:rsidRPr="009E3279" w:rsidRDefault="007E1828" w:rsidP="00477494">
            <w:pPr>
              <w:spacing w:before="60"/>
              <w:ind w:left="34"/>
              <w:rPr>
                <w:sz w:val="20"/>
              </w:rPr>
            </w:pPr>
            <w:r w:rsidRPr="009E3279">
              <w:rPr>
                <w:sz w:val="20"/>
              </w:rPr>
              <w:t>Pt = Part(s)</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Div = Division(s)</w:t>
            </w:r>
          </w:p>
        </w:tc>
        <w:tc>
          <w:tcPr>
            <w:tcW w:w="3686" w:type="dxa"/>
            <w:shd w:val="clear" w:color="auto" w:fill="auto"/>
          </w:tcPr>
          <w:p w:rsidR="007E1828" w:rsidRPr="009E3279" w:rsidRDefault="007E1828" w:rsidP="00477494">
            <w:pPr>
              <w:spacing w:before="60"/>
              <w:ind w:left="34"/>
              <w:rPr>
                <w:sz w:val="20"/>
              </w:rPr>
            </w:pPr>
            <w:r w:rsidRPr="009E3279">
              <w:rPr>
                <w:sz w:val="20"/>
              </w:rPr>
              <w:t>r = regulation(s)/rule(s)</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ed = editorial change</w:t>
            </w:r>
          </w:p>
        </w:tc>
        <w:tc>
          <w:tcPr>
            <w:tcW w:w="3686" w:type="dxa"/>
            <w:shd w:val="clear" w:color="auto" w:fill="auto"/>
          </w:tcPr>
          <w:p w:rsidR="007E1828" w:rsidRPr="009E3279" w:rsidRDefault="007E1828" w:rsidP="00477494">
            <w:pPr>
              <w:spacing w:before="60"/>
              <w:ind w:left="34"/>
              <w:rPr>
                <w:sz w:val="20"/>
              </w:rPr>
            </w:pPr>
            <w:r w:rsidRPr="009E3279">
              <w:rPr>
                <w:sz w:val="20"/>
              </w:rPr>
              <w:t>reloc = relocated</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exp = expires/expired or ceases/ceased to have</w:t>
            </w:r>
          </w:p>
        </w:tc>
        <w:tc>
          <w:tcPr>
            <w:tcW w:w="3686" w:type="dxa"/>
            <w:shd w:val="clear" w:color="auto" w:fill="auto"/>
          </w:tcPr>
          <w:p w:rsidR="007E1828" w:rsidRPr="009E3279" w:rsidRDefault="007E1828" w:rsidP="00477494">
            <w:pPr>
              <w:spacing w:before="60"/>
              <w:ind w:left="34"/>
              <w:rPr>
                <w:sz w:val="20"/>
              </w:rPr>
            </w:pPr>
            <w:r w:rsidRPr="009E3279">
              <w:rPr>
                <w:sz w:val="20"/>
              </w:rPr>
              <w:t>renum = renumbered</w:t>
            </w:r>
          </w:p>
        </w:tc>
      </w:tr>
      <w:tr w:rsidR="007E1828" w:rsidRPr="009E3279" w:rsidTr="00477494">
        <w:tc>
          <w:tcPr>
            <w:tcW w:w="4253" w:type="dxa"/>
            <w:shd w:val="clear" w:color="auto" w:fill="auto"/>
          </w:tcPr>
          <w:p w:rsidR="007E1828" w:rsidRPr="009E3279" w:rsidRDefault="007E1828" w:rsidP="00477494">
            <w:pPr>
              <w:ind w:left="34" w:firstLine="249"/>
              <w:rPr>
                <w:sz w:val="20"/>
              </w:rPr>
            </w:pPr>
            <w:r w:rsidRPr="009E3279">
              <w:rPr>
                <w:sz w:val="20"/>
              </w:rPr>
              <w:t>effect</w:t>
            </w:r>
          </w:p>
        </w:tc>
        <w:tc>
          <w:tcPr>
            <w:tcW w:w="3686" w:type="dxa"/>
            <w:shd w:val="clear" w:color="auto" w:fill="auto"/>
          </w:tcPr>
          <w:p w:rsidR="007E1828" w:rsidRPr="009E3279" w:rsidRDefault="007E1828" w:rsidP="00477494">
            <w:pPr>
              <w:spacing w:before="60"/>
              <w:ind w:left="34"/>
              <w:rPr>
                <w:sz w:val="20"/>
              </w:rPr>
            </w:pPr>
            <w:r w:rsidRPr="009E3279">
              <w:rPr>
                <w:sz w:val="20"/>
              </w:rPr>
              <w:t>rep = repealed</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F = Federal Register of Legislation</w:t>
            </w:r>
          </w:p>
        </w:tc>
        <w:tc>
          <w:tcPr>
            <w:tcW w:w="3686" w:type="dxa"/>
            <w:shd w:val="clear" w:color="auto" w:fill="auto"/>
          </w:tcPr>
          <w:p w:rsidR="007E1828" w:rsidRPr="009E3279" w:rsidRDefault="007E1828" w:rsidP="00477494">
            <w:pPr>
              <w:spacing w:before="60"/>
              <w:ind w:left="34"/>
              <w:rPr>
                <w:sz w:val="20"/>
              </w:rPr>
            </w:pPr>
            <w:r w:rsidRPr="009E3279">
              <w:rPr>
                <w:sz w:val="20"/>
              </w:rPr>
              <w:t>rs = repealed and substituted</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gaz = gazette</w:t>
            </w:r>
          </w:p>
        </w:tc>
        <w:tc>
          <w:tcPr>
            <w:tcW w:w="3686" w:type="dxa"/>
            <w:shd w:val="clear" w:color="auto" w:fill="auto"/>
          </w:tcPr>
          <w:p w:rsidR="007E1828" w:rsidRPr="009E3279" w:rsidRDefault="007E1828" w:rsidP="00477494">
            <w:pPr>
              <w:spacing w:before="60"/>
              <w:ind w:left="34"/>
              <w:rPr>
                <w:sz w:val="20"/>
              </w:rPr>
            </w:pPr>
            <w:r w:rsidRPr="009E3279">
              <w:rPr>
                <w:sz w:val="20"/>
              </w:rPr>
              <w:t>s = section(s)/subsection(s)</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 xml:space="preserve">LA = </w:t>
            </w:r>
            <w:r w:rsidRPr="009E3279">
              <w:rPr>
                <w:i/>
                <w:sz w:val="20"/>
              </w:rPr>
              <w:t>Legislation Act 2003</w:t>
            </w:r>
          </w:p>
        </w:tc>
        <w:tc>
          <w:tcPr>
            <w:tcW w:w="3686" w:type="dxa"/>
            <w:shd w:val="clear" w:color="auto" w:fill="auto"/>
          </w:tcPr>
          <w:p w:rsidR="007E1828" w:rsidRPr="009E3279" w:rsidRDefault="007E1828" w:rsidP="00477494">
            <w:pPr>
              <w:spacing w:before="60"/>
              <w:ind w:left="34"/>
              <w:rPr>
                <w:sz w:val="20"/>
              </w:rPr>
            </w:pPr>
            <w:r w:rsidRPr="009E3279">
              <w:rPr>
                <w:sz w:val="20"/>
              </w:rPr>
              <w:t>Sch = Schedule(s)</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 xml:space="preserve">LIA = </w:t>
            </w:r>
            <w:r w:rsidRPr="009E3279">
              <w:rPr>
                <w:i/>
                <w:sz w:val="20"/>
              </w:rPr>
              <w:t>Legislative Instruments Act 2003</w:t>
            </w:r>
          </w:p>
        </w:tc>
        <w:tc>
          <w:tcPr>
            <w:tcW w:w="3686" w:type="dxa"/>
            <w:shd w:val="clear" w:color="auto" w:fill="auto"/>
          </w:tcPr>
          <w:p w:rsidR="007E1828" w:rsidRPr="009E3279" w:rsidRDefault="007E1828" w:rsidP="00477494">
            <w:pPr>
              <w:spacing w:before="60"/>
              <w:ind w:left="34"/>
              <w:rPr>
                <w:sz w:val="20"/>
              </w:rPr>
            </w:pPr>
            <w:r w:rsidRPr="009E3279">
              <w:rPr>
                <w:sz w:val="20"/>
              </w:rPr>
              <w:t>Sdiv = Subdivision(s)</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(md) = misdescribed amendment can be given</w:t>
            </w:r>
          </w:p>
        </w:tc>
        <w:tc>
          <w:tcPr>
            <w:tcW w:w="3686" w:type="dxa"/>
            <w:shd w:val="clear" w:color="auto" w:fill="auto"/>
          </w:tcPr>
          <w:p w:rsidR="007E1828" w:rsidRPr="009E3279" w:rsidRDefault="007E1828" w:rsidP="00477494">
            <w:pPr>
              <w:spacing w:before="60"/>
              <w:ind w:left="34"/>
              <w:rPr>
                <w:sz w:val="20"/>
              </w:rPr>
            </w:pPr>
            <w:r w:rsidRPr="009E3279">
              <w:rPr>
                <w:sz w:val="20"/>
              </w:rPr>
              <w:t>SLI = Select Legislative Instrument</w:t>
            </w:r>
          </w:p>
        </w:tc>
      </w:tr>
      <w:tr w:rsidR="007E1828" w:rsidRPr="009E3279" w:rsidTr="00477494">
        <w:tc>
          <w:tcPr>
            <w:tcW w:w="4253" w:type="dxa"/>
            <w:shd w:val="clear" w:color="auto" w:fill="auto"/>
          </w:tcPr>
          <w:p w:rsidR="007E1828" w:rsidRPr="009E3279" w:rsidRDefault="007E1828" w:rsidP="00477494">
            <w:pPr>
              <w:ind w:left="34" w:firstLine="249"/>
              <w:rPr>
                <w:sz w:val="20"/>
              </w:rPr>
            </w:pPr>
            <w:r w:rsidRPr="009E3279">
              <w:rPr>
                <w:sz w:val="20"/>
              </w:rPr>
              <w:t>effect</w:t>
            </w:r>
          </w:p>
        </w:tc>
        <w:tc>
          <w:tcPr>
            <w:tcW w:w="3686" w:type="dxa"/>
            <w:shd w:val="clear" w:color="auto" w:fill="auto"/>
          </w:tcPr>
          <w:p w:rsidR="007E1828" w:rsidRPr="009E3279" w:rsidRDefault="007E1828" w:rsidP="00477494">
            <w:pPr>
              <w:spacing w:before="60"/>
              <w:ind w:left="34"/>
              <w:rPr>
                <w:sz w:val="20"/>
              </w:rPr>
            </w:pPr>
            <w:r w:rsidRPr="009E3279">
              <w:rPr>
                <w:sz w:val="20"/>
              </w:rPr>
              <w:t>SR = Statutory Rules</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(md not incorp) = misdescribed amendment</w:t>
            </w:r>
          </w:p>
        </w:tc>
        <w:tc>
          <w:tcPr>
            <w:tcW w:w="3686" w:type="dxa"/>
            <w:shd w:val="clear" w:color="auto" w:fill="auto"/>
          </w:tcPr>
          <w:p w:rsidR="007E1828" w:rsidRPr="009E3279" w:rsidRDefault="007E1828" w:rsidP="00477494">
            <w:pPr>
              <w:spacing w:before="60"/>
              <w:ind w:left="34"/>
              <w:rPr>
                <w:sz w:val="20"/>
              </w:rPr>
            </w:pPr>
            <w:r w:rsidRPr="009E3279">
              <w:rPr>
                <w:sz w:val="20"/>
              </w:rPr>
              <w:t>Sub</w:t>
            </w:r>
            <w:r w:rsidR="00B91F82">
              <w:rPr>
                <w:sz w:val="20"/>
              </w:rPr>
              <w:noBreakHyphen/>
            </w:r>
            <w:r w:rsidRPr="009E3279">
              <w:rPr>
                <w:sz w:val="20"/>
              </w:rPr>
              <w:t>Ch = Sub</w:t>
            </w:r>
            <w:r w:rsidR="00B91F82">
              <w:rPr>
                <w:sz w:val="20"/>
              </w:rPr>
              <w:noBreakHyphen/>
            </w:r>
            <w:r w:rsidRPr="009E3279">
              <w:rPr>
                <w:sz w:val="20"/>
              </w:rPr>
              <w:t>Chapter(s)</w:t>
            </w:r>
          </w:p>
        </w:tc>
      </w:tr>
      <w:tr w:rsidR="007E1828" w:rsidRPr="009E3279" w:rsidTr="00477494">
        <w:tc>
          <w:tcPr>
            <w:tcW w:w="4253" w:type="dxa"/>
            <w:shd w:val="clear" w:color="auto" w:fill="auto"/>
          </w:tcPr>
          <w:p w:rsidR="007E1828" w:rsidRPr="009E3279" w:rsidRDefault="007E1828" w:rsidP="00477494">
            <w:pPr>
              <w:ind w:left="34" w:firstLine="249"/>
              <w:rPr>
                <w:sz w:val="20"/>
              </w:rPr>
            </w:pPr>
            <w:r w:rsidRPr="009E3279">
              <w:rPr>
                <w:sz w:val="20"/>
              </w:rPr>
              <w:t>cannot be given effect</w:t>
            </w:r>
          </w:p>
        </w:tc>
        <w:tc>
          <w:tcPr>
            <w:tcW w:w="3686" w:type="dxa"/>
            <w:shd w:val="clear" w:color="auto" w:fill="auto"/>
          </w:tcPr>
          <w:p w:rsidR="007E1828" w:rsidRPr="009E3279" w:rsidRDefault="007E1828" w:rsidP="00477494">
            <w:pPr>
              <w:spacing w:before="60"/>
              <w:ind w:left="34"/>
              <w:rPr>
                <w:sz w:val="20"/>
              </w:rPr>
            </w:pPr>
            <w:r w:rsidRPr="009E3279">
              <w:rPr>
                <w:sz w:val="20"/>
              </w:rPr>
              <w:t>SubPt = Subpart(s)</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mod = modified/modification</w:t>
            </w:r>
          </w:p>
        </w:tc>
        <w:tc>
          <w:tcPr>
            <w:tcW w:w="3686" w:type="dxa"/>
            <w:shd w:val="clear" w:color="auto" w:fill="auto"/>
          </w:tcPr>
          <w:p w:rsidR="007E1828" w:rsidRPr="009E3279" w:rsidRDefault="007E1828" w:rsidP="00477494">
            <w:pPr>
              <w:spacing w:before="60"/>
              <w:ind w:left="34"/>
              <w:rPr>
                <w:sz w:val="20"/>
              </w:rPr>
            </w:pPr>
            <w:r w:rsidRPr="009E3279">
              <w:rPr>
                <w:sz w:val="20"/>
                <w:u w:val="single"/>
              </w:rPr>
              <w:t>underlining</w:t>
            </w:r>
            <w:r w:rsidRPr="009E3279">
              <w:rPr>
                <w:sz w:val="20"/>
              </w:rPr>
              <w:t xml:space="preserve"> = whole or part not</w:t>
            </w:r>
          </w:p>
        </w:tc>
      </w:tr>
      <w:tr w:rsidR="007E1828" w:rsidRPr="009E3279" w:rsidTr="00477494">
        <w:tc>
          <w:tcPr>
            <w:tcW w:w="4253" w:type="dxa"/>
            <w:shd w:val="clear" w:color="auto" w:fill="auto"/>
          </w:tcPr>
          <w:p w:rsidR="007E1828" w:rsidRPr="009E3279" w:rsidRDefault="007E1828" w:rsidP="00477494">
            <w:pPr>
              <w:spacing w:before="60"/>
              <w:ind w:left="34"/>
              <w:rPr>
                <w:sz w:val="20"/>
              </w:rPr>
            </w:pPr>
            <w:r w:rsidRPr="009E3279">
              <w:rPr>
                <w:sz w:val="20"/>
              </w:rPr>
              <w:t>No. = Number(s)</w:t>
            </w:r>
          </w:p>
        </w:tc>
        <w:tc>
          <w:tcPr>
            <w:tcW w:w="3686" w:type="dxa"/>
            <w:shd w:val="clear" w:color="auto" w:fill="auto"/>
          </w:tcPr>
          <w:p w:rsidR="007E1828" w:rsidRPr="009E3279" w:rsidRDefault="007E1828" w:rsidP="00477494">
            <w:pPr>
              <w:ind w:left="34" w:firstLine="249"/>
              <w:rPr>
                <w:sz w:val="20"/>
              </w:rPr>
            </w:pPr>
            <w:r w:rsidRPr="009E3279">
              <w:rPr>
                <w:sz w:val="20"/>
              </w:rPr>
              <w:t>commenced or to be commenced</w:t>
            </w:r>
          </w:p>
        </w:tc>
      </w:tr>
    </w:tbl>
    <w:p w:rsidR="007E1828" w:rsidRPr="009E3279" w:rsidRDefault="007E1828" w:rsidP="007E1828">
      <w:pPr>
        <w:pStyle w:val="Tabletext"/>
      </w:pPr>
    </w:p>
    <w:p w:rsidR="00C94588" w:rsidRPr="009E3279" w:rsidRDefault="00C94588" w:rsidP="00C94588">
      <w:pPr>
        <w:pStyle w:val="ENotesHeading2"/>
        <w:pageBreakBefore/>
        <w:outlineLvl w:val="9"/>
      </w:pPr>
      <w:bookmarkStart w:id="44" w:name="_Toc152856400"/>
      <w:r w:rsidRPr="009E3279">
        <w:t>Endnote 3—Legislation history</w:t>
      </w:r>
      <w:bookmarkEnd w:id="44"/>
    </w:p>
    <w:p w:rsidR="00C94588" w:rsidRPr="009E3279" w:rsidRDefault="00C94588" w:rsidP="00C94588">
      <w:pPr>
        <w:pStyle w:val="Tabletext"/>
      </w:pPr>
    </w:p>
    <w:tbl>
      <w:tblPr>
        <w:tblW w:w="7092"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3"/>
        <w:gridCol w:w="994"/>
        <w:gridCol w:w="1844"/>
        <w:gridCol w:w="1419"/>
      </w:tblGrid>
      <w:tr w:rsidR="00A534DA" w:rsidRPr="009E3279" w:rsidTr="00195589">
        <w:trPr>
          <w:cantSplit/>
          <w:tblHeader/>
        </w:trPr>
        <w:tc>
          <w:tcPr>
            <w:tcW w:w="1842" w:type="dxa"/>
            <w:tcBorders>
              <w:top w:val="single" w:sz="12" w:space="0" w:color="auto"/>
              <w:bottom w:val="single" w:sz="12" w:space="0" w:color="auto"/>
            </w:tcBorders>
            <w:shd w:val="clear" w:color="auto" w:fill="auto"/>
          </w:tcPr>
          <w:p w:rsidR="00C94588" w:rsidRPr="009E3279" w:rsidRDefault="00C94588" w:rsidP="00035608">
            <w:pPr>
              <w:pStyle w:val="ENoteTableHeading"/>
            </w:pPr>
            <w:r w:rsidRPr="009E3279">
              <w:t>Act</w:t>
            </w:r>
          </w:p>
        </w:tc>
        <w:tc>
          <w:tcPr>
            <w:tcW w:w="993" w:type="dxa"/>
            <w:tcBorders>
              <w:top w:val="single" w:sz="12" w:space="0" w:color="auto"/>
              <w:bottom w:val="single" w:sz="12" w:space="0" w:color="auto"/>
            </w:tcBorders>
            <w:shd w:val="clear" w:color="auto" w:fill="auto"/>
          </w:tcPr>
          <w:p w:rsidR="00C94588" w:rsidRPr="009E3279" w:rsidRDefault="00C94588" w:rsidP="00035608">
            <w:pPr>
              <w:pStyle w:val="ENoteTableHeading"/>
            </w:pPr>
            <w:r w:rsidRPr="009E3279">
              <w:t>Number and year</w:t>
            </w:r>
          </w:p>
        </w:tc>
        <w:tc>
          <w:tcPr>
            <w:tcW w:w="994" w:type="dxa"/>
            <w:tcBorders>
              <w:top w:val="single" w:sz="12" w:space="0" w:color="auto"/>
              <w:bottom w:val="single" w:sz="12" w:space="0" w:color="auto"/>
            </w:tcBorders>
            <w:shd w:val="clear" w:color="auto" w:fill="auto"/>
          </w:tcPr>
          <w:p w:rsidR="00C94588" w:rsidRPr="009E3279" w:rsidRDefault="00C94588" w:rsidP="00035608">
            <w:pPr>
              <w:pStyle w:val="ENoteTableHeading"/>
            </w:pPr>
            <w:r w:rsidRPr="009E3279">
              <w:t>Assent</w:t>
            </w:r>
          </w:p>
        </w:tc>
        <w:tc>
          <w:tcPr>
            <w:tcW w:w="1844" w:type="dxa"/>
            <w:tcBorders>
              <w:top w:val="single" w:sz="12" w:space="0" w:color="auto"/>
              <w:bottom w:val="single" w:sz="12" w:space="0" w:color="auto"/>
            </w:tcBorders>
            <w:shd w:val="clear" w:color="auto" w:fill="auto"/>
          </w:tcPr>
          <w:p w:rsidR="00C94588" w:rsidRPr="009E3279" w:rsidRDefault="00C94588" w:rsidP="00035608">
            <w:pPr>
              <w:pStyle w:val="ENoteTableHeading"/>
            </w:pPr>
            <w:r w:rsidRPr="009E3279">
              <w:t>Commencement</w:t>
            </w:r>
          </w:p>
        </w:tc>
        <w:tc>
          <w:tcPr>
            <w:tcW w:w="1419" w:type="dxa"/>
            <w:tcBorders>
              <w:top w:val="single" w:sz="12" w:space="0" w:color="auto"/>
              <w:bottom w:val="single" w:sz="12" w:space="0" w:color="auto"/>
            </w:tcBorders>
            <w:shd w:val="clear" w:color="auto" w:fill="auto"/>
          </w:tcPr>
          <w:p w:rsidR="00C94588" w:rsidRPr="009E3279" w:rsidRDefault="00C94588" w:rsidP="00035608">
            <w:pPr>
              <w:pStyle w:val="ENoteTableHeading"/>
            </w:pPr>
            <w:r w:rsidRPr="009E3279">
              <w:t>Application, saving and transitional provisions</w:t>
            </w:r>
          </w:p>
        </w:tc>
      </w:tr>
      <w:tr w:rsidR="00A534DA" w:rsidRPr="009E3279" w:rsidTr="00195589">
        <w:trPr>
          <w:cantSplit/>
        </w:trPr>
        <w:tc>
          <w:tcPr>
            <w:tcW w:w="1842" w:type="dxa"/>
            <w:tcBorders>
              <w:top w:val="single" w:sz="12" w:space="0" w:color="auto"/>
            </w:tcBorders>
            <w:shd w:val="clear" w:color="auto" w:fill="auto"/>
          </w:tcPr>
          <w:p w:rsidR="000606D1" w:rsidRPr="009E3279" w:rsidRDefault="000606D1" w:rsidP="00565307">
            <w:pPr>
              <w:pStyle w:val="ENoteTableText"/>
            </w:pPr>
            <w:r w:rsidRPr="009E3279">
              <w:t xml:space="preserve">Administrative Decisions (Judicial Review) Act 1977 </w:t>
            </w:r>
          </w:p>
        </w:tc>
        <w:tc>
          <w:tcPr>
            <w:tcW w:w="993" w:type="dxa"/>
            <w:tcBorders>
              <w:top w:val="single" w:sz="12" w:space="0" w:color="auto"/>
            </w:tcBorders>
            <w:shd w:val="clear" w:color="auto" w:fill="auto"/>
          </w:tcPr>
          <w:p w:rsidR="000606D1" w:rsidRPr="009E3279" w:rsidRDefault="000606D1" w:rsidP="00565307">
            <w:pPr>
              <w:pStyle w:val="ENoteTableText"/>
            </w:pPr>
            <w:r w:rsidRPr="009E3279">
              <w:t xml:space="preserve">59, 1977 </w:t>
            </w:r>
          </w:p>
        </w:tc>
        <w:tc>
          <w:tcPr>
            <w:tcW w:w="994" w:type="dxa"/>
            <w:tcBorders>
              <w:top w:val="single" w:sz="12" w:space="0" w:color="auto"/>
            </w:tcBorders>
            <w:shd w:val="clear" w:color="auto" w:fill="auto"/>
          </w:tcPr>
          <w:p w:rsidR="000606D1" w:rsidRPr="009E3279" w:rsidRDefault="000606D1" w:rsidP="00565307">
            <w:pPr>
              <w:pStyle w:val="ENoteTableText"/>
            </w:pPr>
            <w:r w:rsidRPr="009E3279">
              <w:t>16</w:t>
            </w:r>
            <w:r w:rsidR="00E075DF" w:rsidRPr="009E3279">
              <w:t> </w:t>
            </w:r>
            <w:r w:rsidRPr="009E3279">
              <w:t xml:space="preserve">June 1977 </w:t>
            </w:r>
          </w:p>
        </w:tc>
        <w:tc>
          <w:tcPr>
            <w:tcW w:w="1844" w:type="dxa"/>
            <w:tcBorders>
              <w:top w:val="single" w:sz="12" w:space="0" w:color="auto"/>
            </w:tcBorders>
            <w:shd w:val="clear" w:color="auto" w:fill="auto"/>
          </w:tcPr>
          <w:p w:rsidR="000606D1" w:rsidRPr="009E3279" w:rsidRDefault="000606D1" w:rsidP="00FF6A39">
            <w:pPr>
              <w:pStyle w:val="ENoteTableText"/>
            </w:pPr>
            <w:smartTag w:uri="urn:schemas-microsoft-com:office:smarttags" w:element="date">
              <w:smartTagPr>
                <w:attr w:name="Year" w:val="1980"/>
                <w:attr w:name="Day" w:val="1"/>
                <w:attr w:name="Month" w:val="10"/>
              </w:smartTagPr>
              <w:r w:rsidRPr="009E3279">
                <w:t>1 Oct 1980</w:t>
              </w:r>
            </w:smartTag>
            <w:r w:rsidRPr="009E3279">
              <w:t xml:space="preserve"> (</w:t>
            </w:r>
            <w:r w:rsidR="0092200E" w:rsidRPr="009E3279">
              <w:t xml:space="preserve">s 2 and </w:t>
            </w:r>
            <w:r w:rsidR="00DC12B2" w:rsidRPr="009E3279">
              <w:t xml:space="preserve">gaz </w:t>
            </w:r>
            <w:r w:rsidRPr="009E3279">
              <w:t>1980, No S210)</w:t>
            </w:r>
          </w:p>
        </w:tc>
        <w:tc>
          <w:tcPr>
            <w:tcW w:w="1419" w:type="dxa"/>
            <w:tcBorders>
              <w:top w:val="single" w:sz="12" w:space="0" w:color="auto"/>
            </w:tcBorders>
            <w:shd w:val="clear" w:color="auto" w:fill="auto"/>
          </w:tcPr>
          <w:p w:rsidR="000606D1" w:rsidRPr="009E3279" w:rsidRDefault="000606D1" w:rsidP="00565307">
            <w:pPr>
              <w:pStyle w:val="ENoteTableText"/>
            </w:pP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Administrative Decisions (Judicial Review) Amendment Act 1978 </w:t>
            </w:r>
          </w:p>
        </w:tc>
        <w:tc>
          <w:tcPr>
            <w:tcW w:w="993" w:type="dxa"/>
            <w:shd w:val="clear" w:color="auto" w:fill="auto"/>
          </w:tcPr>
          <w:p w:rsidR="000606D1" w:rsidRPr="009E3279" w:rsidRDefault="000606D1" w:rsidP="00565307">
            <w:pPr>
              <w:pStyle w:val="ENoteTableText"/>
            </w:pPr>
            <w:r w:rsidRPr="009E3279">
              <w:t xml:space="preserve">66, 1978 </w:t>
            </w:r>
          </w:p>
        </w:tc>
        <w:tc>
          <w:tcPr>
            <w:tcW w:w="994" w:type="dxa"/>
            <w:shd w:val="clear" w:color="auto" w:fill="auto"/>
          </w:tcPr>
          <w:p w:rsidR="000606D1" w:rsidRPr="009E3279" w:rsidRDefault="00DB08CE" w:rsidP="00565307">
            <w:pPr>
              <w:pStyle w:val="ENoteTableText"/>
            </w:pPr>
            <w:r w:rsidRPr="009E3279">
              <w:t>22 June</w:t>
            </w:r>
            <w:r w:rsidR="000606D1" w:rsidRPr="009E3279">
              <w:t xml:space="preserve"> 1978 </w:t>
            </w:r>
          </w:p>
        </w:tc>
        <w:tc>
          <w:tcPr>
            <w:tcW w:w="1844" w:type="dxa"/>
            <w:shd w:val="clear" w:color="auto" w:fill="auto"/>
          </w:tcPr>
          <w:p w:rsidR="000606D1" w:rsidRPr="009E3279" w:rsidRDefault="000606D1" w:rsidP="0092200E">
            <w:pPr>
              <w:pStyle w:val="ENoteTableText"/>
            </w:pPr>
            <w:smartTag w:uri="urn:schemas-microsoft-com:office:smarttags" w:element="date">
              <w:smartTagPr>
                <w:attr w:name="Month" w:val="10"/>
                <w:attr w:name="Day" w:val="1"/>
                <w:attr w:name="Year" w:val="1980"/>
              </w:smartTagPr>
              <w:r w:rsidRPr="009E3279">
                <w:t>1 Oct 1980</w:t>
              </w:r>
            </w:smartTag>
            <w:r w:rsidRPr="009E3279">
              <w:t xml:space="preserve"> (s 2)</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Administrative Decisions (Judicial Review) Amendment Act 1980 </w:t>
            </w:r>
          </w:p>
        </w:tc>
        <w:tc>
          <w:tcPr>
            <w:tcW w:w="993" w:type="dxa"/>
            <w:shd w:val="clear" w:color="auto" w:fill="auto"/>
          </w:tcPr>
          <w:p w:rsidR="000606D1" w:rsidRPr="009E3279" w:rsidRDefault="000606D1" w:rsidP="00565307">
            <w:pPr>
              <w:pStyle w:val="ENoteTableText"/>
            </w:pPr>
            <w:r w:rsidRPr="009E3279">
              <w:t xml:space="preserve">111, 1980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Month" w:val="9"/>
                <w:attr w:name="Day" w:val="1"/>
                <w:attr w:name="Year" w:val="1980"/>
              </w:smartTagPr>
              <w:r w:rsidRPr="009E3279">
                <w:t>1 Sept 1980</w:t>
              </w:r>
            </w:smartTag>
            <w:r w:rsidRPr="009E3279">
              <w:t xml:space="preserve"> </w:t>
            </w:r>
          </w:p>
        </w:tc>
        <w:tc>
          <w:tcPr>
            <w:tcW w:w="1844" w:type="dxa"/>
            <w:shd w:val="clear" w:color="auto" w:fill="auto"/>
          </w:tcPr>
          <w:p w:rsidR="000606D1" w:rsidRPr="009E3279" w:rsidRDefault="000606D1" w:rsidP="00FF6A39">
            <w:pPr>
              <w:pStyle w:val="ENoteTableText"/>
            </w:pPr>
            <w:smartTag w:uri="urn:schemas-microsoft-com:office:smarttags" w:element="date">
              <w:smartTagPr>
                <w:attr w:name="Month" w:val="10"/>
                <w:attr w:name="Day" w:val="1"/>
                <w:attr w:name="Year" w:val="1980"/>
              </w:smartTagPr>
              <w:r w:rsidRPr="009E3279">
                <w:t>1 Oct 1980</w:t>
              </w:r>
            </w:smartTag>
            <w:r w:rsidRPr="009E3279">
              <w:t xml:space="preserve"> (s 2 and</w:t>
            </w:r>
            <w:r w:rsidR="00DC12B2" w:rsidRPr="009E3279">
              <w:t xml:space="preserve"> gaz </w:t>
            </w:r>
            <w:r w:rsidRPr="009E3279">
              <w:t>1980, No S210)</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Public Service Acts Amendment Act 1982 </w:t>
            </w:r>
          </w:p>
        </w:tc>
        <w:tc>
          <w:tcPr>
            <w:tcW w:w="993" w:type="dxa"/>
            <w:shd w:val="clear" w:color="auto" w:fill="auto"/>
          </w:tcPr>
          <w:p w:rsidR="000606D1" w:rsidRPr="009E3279" w:rsidRDefault="000606D1" w:rsidP="00565307">
            <w:pPr>
              <w:pStyle w:val="ENoteTableText"/>
            </w:pPr>
            <w:r w:rsidRPr="009E3279">
              <w:t xml:space="preserve">111, 1982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Month" w:val="11"/>
                <w:attr w:name="Day" w:val="5"/>
                <w:attr w:name="Year" w:val="1982"/>
              </w:smartTagPr>
              <w:r w:rsidRPr="009E3279">
                <w:t>5 Nov 1982</w:t>
              </w:r>
            </w:smartTag>
            <w:r w:rsidRPr="009E3279">
              <w:t xml:space="preserve"> </w:t>
            </w:r>
          </w:p>
        </w:tc>
        <w:tc>
          <w:tcPr>
            <w:tcW w:w="1844" w:type="dxa"/>
            <w:shd w:val="clear" w:color="auto" w:fill="auto"/>
          </w:tcPr>
          <w:p w:rsidR="000606D1" w:rsidRPr="009E3279" w:rsidRDefault="00B13773" w:rsidP="00A4321B">
            <w:pPr>
              <w:pStyle w:val="ENoteTableText"/>
            </w:pPr>
            <w:r w:rsidRPr="009E3279">
              <w:t>s</w:t>
            </w:r>
            <w:r w:rsidR="000606D1" w:rsidRPr="009E3279">
              <w:t xml:space="preserve"> 89: 22 Dec 1984 (</w:t>
            </w:r>
            <w:r w:rsidR="00A4321B" w:rsidRPr="009E3279">
              <w:t xml:space="preserve">s 2(4) and </w:t>
            </w:r>
            <w:r w:rsidR="00DC12B2" w:rsidRPr="009E3279">
              <w:t xml:space="preserve">gaz </w:t>
            </w:r>
            <w:r w:rsidR="000606D1" w:rsidRPr="009E3279">
              <w:t>1984, No S539)</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Customs Tariff (Miscellaneous Amendments) Act 1982 </w:t>
            </w:r>
          </w:p>
        </w:tc>
        <w:tc>
          <w:tcPr>
            <w:tcW w:w="993" w:type="dxa"/>
            <w:shd w:val="clear" w:color="auto" w:fill="auto"/>
          </w:tcPr>
          <w:p w:rsidR="000606D1" w:rsidRPr="009E3279" w:rsidRDefault="000606D1" w:rsidP="00565307">
            <w:pPr>
              <w:pStyle w:val="ENoteTableText"/>
            </w:pPr>
            <w:r w:rsidRPr="009E3279">
              <w:t xml:space="preserve">115, 1982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Month" w:val="11"/>
                <w:attr w:name="Day" w:val="22"/>
                <w:attr w:name="Year" w:val="1982"/>
              </w:smartTagPr>
              <w:r w:rsidRPr="009E3279">
                <w:t>22 Nov 1982</w:t>
              </w:r>
            </w:smartTag>
            <w:r w:rsidRPr="009E3279">
              <w:t xml:space="preserve"> </w:t>
            </w:r>
          </w:p>
        </w:tc>
        <w:tc>
          <w:tcPr>
            <w:tcW w:w="1844" w:type="dxa"/>
            <w:shd w:val="clear" w:color="auto" w:fill="auto"/>
          </w:tcPr>
          <w:p w:rsidR="000606D1" w:rsidRPr="009E3279" w:rsidRDefault="00D96BF1" w:rsidP="00D96BF1">
            <w:pPr>
              <w:pStyle w:val="ENoteTableText"/>
            </w:pPr>
            <w:r w:rsidRPr="009E3279">
              <w:t xml:space="preserve">s 3 and 4: </w:t>
            </w:r>
            <w:smartTag w:uri="urn:schemas-microsoft-com:office:smarttags" w:element="date">
              <w:smartTagPr>
                <w:attr w:name="Month" w:val="1"/>
                <w:attr w:name="Day" w:val="1"/>
                <w:attr w:name="Year" w:val="1983"/>
              </w:smartTagPr>
              <w:r w:rsidRPr="009E3279">
                <w:t>1 Jan 1983</w:t>
              </w:r>
            </w:smartTag>
            <w:r w:rsidRPr="009E3279">
              <w:t xml:space="preserve"> (s 2(2))</w:t>
            </w:r>
          </w:p>
        </w:tc>
        <w:tc>
          <w:tcPr>
            <w:tcW w:w="1419" w:type="dxa"/>
            <w:shd w:val="clear" w:color="auto" w:fill="auto"/>
          </w:tcPr>
          <w:p w:rsidR="000606D1" w:rsidRPr="009E3279" w:rsidRDefault="00B13773" w:rsidP="00D96BF1">
            <w:pPr>
              <w:pStyle w:val="ENoteTableText"/>
            </w:pPr>
            <w:r w:rsidRPr="009E3279">
              <w:t>s</w:t>
            </w:r>
            <w:r w:rsidR="000606D1" w:rsidRPr="009E3279">
              <w:t xml:space="preserve"> 4(2)</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Taxation (Unpaid Company Tax) (Consequential Amendments) Act 1982 </w:t>
            </w:r>
          </w:p>
        </w:tc>
        <w:tc>
          <w:tcPr>
            <w:tcW w:w="993" w:type="dxa"/>
            <w:shd w:val="clear" w:color="auto" w:fill="auto"/>
          </w:tcPr>
          <w:p w:rsidR="000606D1" w:rsidRPr="009E3279" w:rsidRDefault="000606D1" w:rsidP="00565307">
            <w:pPr>
              <w:pStyle w:val="ENoteTableText"/>
            </w:pPr>
            <w:r w:rsidRPr="009E3279">
              <w:t xml:space="preserve">122, 1982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Month" w:val="12"/>
                <w:attr w:name="Day" w:val="13"/>
                <w:attr w:name="Year" w:val="1982"/>
              </w:smartTagPr>
              <w:r w:rsidRPr="009E3279">
                <w:t>13 Dec 1982</w:t>
              </w:r>
            </w:smartTag>
            <w:r w:rsidRPr="009E3279">
              <w:t xml:space="preserve"> </w:t>
            </w:r>
          </w:p>
        </w:tc>
        <w:tc>
          <w:tcPr>
            <w:tcW w:w="1844" w:type="dxa"/>
            <w:shd w:val="clear" w:color="auto" w:fill="auto"/>
          </w:tcPr>
          <w:p w:rsidR="000606D1" w:rsidRPr="009E3279" w:rsidRDefault="009F738D" w:rsidP="00953C7B">
            <w:pPr>
              <w:pStyle w:val="ENoteTableText"/>
            </w:pPr>
            <w:r w:rsidRPr="009E3279">
              <w:t>s 3</w:t>
            </w:r>
            <w:r w:rsidR="00B664A3" w:rsidRPr="009E3279">
              <w:t xml:space="preserve"> and</w:t>
            </w:r>
            <w:r w:rsidRPr="009E3279">
              <w:t xml:space="preserve"> 4: </w:t>
            </w:r>
            <w:smartTag w:uri="urn:schemas-microsoft-com:office:smarttags" w:element="date">
              <w:smartTagPr>
                <w:attr w:name="Month" w:val="12"/>
                <w:attr w:name="Day" w:val="13"/>
                <w:attr w:name="Year" w:val="1982"/>
              </w:smartTagPr>
              <w:r w:rsidR="000606D1" w:rsidRPr="009E3279">
                <w:t>13 Dec 1982</w:t>
              </w:r>
            </w:smartTag>
            <w:r w:rsidR="000606D1" w:rsidRPr="009E3279">
              <w:t xml:space="preserve"> (s</w:t>
            </w:r>
            <w:r w:rsidR="00953C7B" w:rsidRPr="009E3279">
              <w:t> </w:t>
            </w:r>
            <w:r w:rsidR="000606D1" w:rsidRPr="009E3279">
              <w:t>2)</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45" w:name="CU_879809"/>
            <w:bookmarkEnd w:id="45"/>
            <w:r w:rsidRPr="009E3279">
              <w:t>Customs Securities (Anti</w:t>
            </w:r>
            <w:r w:rsidR="00B91F82">
              <w:noBreakHyphen/>
            </w:r>
            <w:r w:rsidRPr="009E3279">
              <w:t xml:space="preserve">Dumping) Amendment Act 1982 </w:t>
            </w:r>
          </w:p>
        </w:tc>
        <w:tc>
          <w:tcPr>
            <w:tcW w:w="993" w:type="dxa"/>
            <w:shd w:val="clear" w:color="auto" w:fill="auto"/>
          </w:tcPr>
          <w:p w:rsidR="000606D1" w:rsidRPr="009E3279" w:rsidRDefault="000606D1" w:rsidP="00565307">
            <w:pPr>
              <w:pStyle w:val="ENoteTableText"/>
            </w:pPr>
            <w:r w:rsidRPr="009E3279">
              <w:t xml:space="preserve">137, 1982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Month" w:val="12"/>
                <w:attr w:name="Day" w:val="23"/>
                <w:attr w:name="Year" w:val="1982"/>
              </w:smartTagPr>
              <w:r w:rsidRPr="009E3279">
                <w:t>23 Dec 1982</w:t>
              </w:r>
            </w:smartTag>
            <w:r w:rsidRPr="009E3279">
              <w:t xml:space="preserve"> </w:t>
            </w:r>
          </w:p>
        </w:tc>
        <w:tc>
          <w:tcPr>
            <w:tcW w:w="1844" w:type="dxa"/>
            <w:shd w:val="clear" w:color="auto" w:fill="auto"/>
          </w:tcPr>
          <w:p w:rsidR="000606D1" w:rsidRPr="009E3279" w:rsidRDefault="005F1EF2" w:rsidP="00B664A3">
            <w:pPr>
              <w:pStyle w:val="ENoteTableText"/>
            </w:pPr>
            <w:r w:rsidRPr="009E3279">
              <w:t>s 5</w:t>
            </w:r>
            <w:r w:rsidR="00B664A3" w:rsidRPr="009E3279">
              <w:t xml:space="preserve"> and</w:t>
            </w:r>
            <w:r w:rsidRPr="009E3279">
              <w:t xml:space="preserve"> 6: </w:t>
            </w:r>
            <w:r w:rsidR="000606D1" w:rsidRPr="009E3279">
              <w:t>24 Nov 1982</w:t>
            </w:r>
            <w:r w:rsidRPr="009E3279">
              <w:t xml:space="preserve"> (s 2)</w:t>
            </w:r>
          </w:p>
        </w:tc>
        <w:tc>
          <w:tcPr>
            <w:tcW w:w="1419" w:type="dxa"/>
            <w:shd w:val="clear" w:color="auto" w:fill="auto"/>
          </w:tcPr>
          <w:p w:rsidR="000606D1" w:rsidRPr="009E3279" w:rsidRDefault="00B13773" w:rsidP="009F738D">
            <w:pPr>
              <w:pStyle w:val="ENoteTableText"/>
            </w:pPr>
            <w:r w:rsidRPr="009E3279">
              <w:t>s</w:t>
            </w:r>
            <w:r w:rsidR="000606D1" w:rsidRPr="009E3279">
              <w:t xml:space="preserve"> 6(2)</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Administrative Decisions (Judicial Review) Amendment Act 1982 </w:t>
            </w:r>
          </w:p>
        </w:tc>
        <w:tc>
          <w:tcPr>
            <w:tcW w:w="993" w:type="dxa"/>
            <w:shd w:val="clear" w:color="auto" w:fill="auto"/>
          </w:tcPr>
          <w:p w:rsidR="000606D1" w:rsidRPr="009E3279" w:rsidRDefault="000606D1" w:rsidP="00565307">
            <w:pPr>
              <w:pStyle w:val="ENoteTableText"/>
            </w:pPr>
            <w:r w:rsidRPr="009E3279">
              <w:t xml:space="preserve">140, 1982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Month" w:val="12"/>
                <w:attr w:name="Day" w:val="31"/>
                <w:attr w:name="Year" w:val="1982"/>
              </w:smartTagPr>
              <w:r w:rsidRPr="009E3279">
                <w:t>31 Dec 1982</w:t>
              </w:r>
            </w:smartTag>
            <w:r w:rsidRPr="009E3279">
              <w:t xml:space="preserve"> </w:t>
            </w:r>
          </w:p>
        </w:tc>
        <w:tc>
          <w:tcPr>
            <w:tcW w:w="1844" w:type="dxa"/>
            <w:shd w:val="clear" w:color="auto" w:fill="auto"/>
          </w:tcPr>
          <w:p w:rsidR="000606D1" w:rsidRPr="009E3279" w:rsidRDefault="000606D1" w:rsidP="00C55768">
            <w:pPr>
              <w:pStyle w:val="ENoteTableText"/>
            </w:pPr>
            <w:smartTag w:uri="urn:schemas-microsoft-com:office:smarttags" w:element="date">
              <w:smartTagPr>
                <w:attr w:name="Month" w:val="12"/>
                <w:attr w:name="Day" w:val="31"/>
                <w:attr w:name="Year" w:val="1982"/>
              </w:smartTagPr>
              <w:r w:rsidRPr="009E3279">
                <w:t>31 Dec 1982</w:t>
              </w:r>
            </w:smartTag>
            <w:r w:rsidRPr="009E3279">
              <w:t xml:space="preserve"> (s 2)</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46" w:name="CU_1082720"/>
            <w:bookmarkStart w:id="47" w:name="CU_1082871"/>
            <w:bookmarkEnd w:id="46"/>
            <w:bookmarkEnd w:id="47"/>
            <w:r w:rsidRPr="009E3279">
              <w:t xml:space="preserve">Defence Force (Miscellaneous Provisions) Act 1982 </w:t>
            </w:r>
          </w:p>
        </w:tc>
        <w:tc>
          <w:tcPr>
            <w:tcW w:w="993" w:type="dxa"/>
            <w:shd w:val="clear" w:color="auto" w:fill="auto"/>
          </w:tcPr>
          <w:p w:rsidR="000606D1" w:rsidRPr="009E3279" w:rsidRDefault="000606D1" w:rsidP="00565307">
            <w:pPr>
              <w:pStyle w:val="ENoteTableText"/>
            </w:pPr>
            <w:r w:rsidRPr="009E3279">
              <w:t xml:space="preserve">153, 1982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Month" w:val="12"/>
                <w:attr w:name="Day" w:val="31"/>
                <w:attr w:name="Year" w:val="1982"/>
              </w:smartTagPr>
              <w:r w:rsidRPr="009E3279">
                <w:t>31 Dec 1982</w:t>
              </w:r>
            </w:smartTag>
            <w:r w:rsidRPr="009E3279">
              <w:t xml:space="preserve"> </w:t>
            </w:r>
          </w:p>
        </w:tc>
        <w:tc>
          <w:tcPr>
            <w:tcW w:w="1844" w:type="dxa"/>
            <w:shd w:val="clear" w:color="auto" w:fill="auto"/>
          </w:tcPr>
          <w:p w:rsidR="000606D1" w:rsidRPr="009E3279" w:rsidRDefault="00D74162" w:rsidP="00D74162">
            <w:pPr>
              <w:pStyle w:val="ENoteTableText"/>
            </w:pPr>
            <w:r w:rsidRPr="009E3279">
              <w:t>s 3–5</w:t>
            </w:r>
            <w:r w:rsidR="002C0A98" w:rsidRPr="009E3279">
              <w:t xml:space="preserve"> and</w:t>
            </w:r>
            <w:r w:rsidRPr="009E3279">
              <w:t xml:space="preserve"> 95: </w:t>
            </w:r>
            <w:r w:rsidR="000606D1" w:rsidRPr="009E3279">
              <w:t>3</w:t>
            </w:r>
            <w:r w:rsidR="00E075DF" w:rsidRPr="009E3279">
              <w:t> </w:t>
            </w:r>
            <w:r w:rsidR="000606D1" w:rsidRPr="009E3279">
              <w:t>July 1985 (s</w:t>
            </w:r>
            <w:r w:rsidRPr="009E3279">
              <w:t> </w:t>
            </w:r>
            <w:r w:rsidR="000606D1" w:rsidRPr="009E3279">
              <w:t>2)</w:t>
            </w:r>
          </w:p>
        </w:tc>
        <w:tc>
          <w:tcPr>
            <w:tcW w:w="1419" w:type="dxa"/>
            <w:shd w:val="clear" w:color="auto" w:fill="auto"/>
          </w:tcPr>
          <w:p w:rsidR="000606D1" w:rsidRPr="009E3279" w:rsidRDefault="00B13773" w:rsidP="00894B7D">
            <w:pPr>
              <w:pStyle w:val="ENoteTableText"/>
            </w:pPr>
            <w:r w:rsidRPr="009E3279">
              <w:t>s</w:t>
            </w:r>
            <w:r w:rsidR="000606D1" w:rsidRPr="009E3279">
              <w:t xml:space="preserve"> 95</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Ombudsman (Miscellaneous Amendments) Act 1983 </w:t>
            </w:r>
          </w:p>
        </w:tc>
        <w:tc>
          <w:tcPr>
            <w:tcW w:w="993" w:type="dxa"/>
            <w:shd w:val="clear" w:color="auto" w:fill="auto"/>
          </w:tcPr>
          <w:p w:rsidR="000606D1" w:rsidRPr="009E3279" w:rsidRDefault="000606D1" w:rsidP="00565307">
            <w:pPr>
              <w:pStyle w:val="ENoteTableText"/>
            </w:pPr>
            <w:r w:rsidRPr="009E3279">
              <w:t xml:space="preserve">62, 1983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Month" w:val="10"/>
                <w:attr w:name="Day" w:val="12"/>
                <w:attr w:name="Year" w:val="1983"/>
              </w:smartTagPr>
              <w:r w:rsidRPr="009E3279">
                <w:t>12 Oct 1983</w:t>
              </w:r>
            </w:smartTag>
            <w:r w:rsidRPr="009E3279">
              <w:t xml:space="preserve"> </w:t>
            </w:r>
          </w:p>
        </w:tc>
        <w:tc>
          <w:tcPr>
            <w:tcW w:w="1844" w:type="dxa"/>
            <w:shd w:val="clear" w:color="auto" w:fill="auto"/>
          </w:tcPr>
          <w:p w:rsidR="000606D1" w:rsidRPr="009E3279" w:rsidRDefault="00B53AB9" w:rsidP="00B664A3">
            <w:pPr>
              <w:pStyle w:val="ENoteTableText"/>
            </w:pPr>
            <w:r w:rsidRPr="009E3279">
              <w:t>s 28</w:t>
            </w:r>
            <w:r w:rsidR="00B664A3" w:rsidRPr="009E3279">
              <w:t xml:space="preserve"> and</w:t>
            </w:r>
            <w:r w:rsidRPr="009E3279">
              <w:t xml:space="preserve"> 29:</w:t>
            </w:r>
            <w:r w:rsidR="000606D1" w:rsidRPr="009E3279">
              <w:t xml:space="preserve"> </w:t>
            </w:r>
            <w:smartTag w:uri="urn:schemas-microsoft-com:office:smarttags" w:element="date">
              <w:smartTagPr>
                <w:attr w:name="Month" w:val="10"/>
                <w:attr w:name="Day" w:val="12"/>
                <w:attr w:name="Year" w:val="1983"/>
              </w:smartTagPr>
              <w:r w:rsidR="000606D1" w:rsidRPr="009E3279">
                <w:t>12 Oct 1983</w:t>
              </w:r>
            </w:smartTag>
            <w:r w:rsidR="000606D1" w:rsidRPr="009E3279">
              <w:t xml:space="preserve"> (s</w:t>
            </w:r>
            <w:r w:rsidR="00BE448C" w:rsidRPr="009E3279">
              <w:t> </w:t>
            </w:r>
            <w:r w:rsidR="000606D1" w:rsidRPr="009E3279">
              <w:t>2(1))</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Commonwealth Electoral Legislation Amendment Act 1983 </w:t>
            </w:r>
          </w:p>
        </w:tc>
        <w:tc>
          <w:tcPr>
            <w:tcW w:w="993" w:type="dxa"/>
            <w:shd w:val="clear" w:color="auto" w:fill="auto"/>
          </w:tcPr>
          <w:p w:rsidR="000606D1" w:rsidRPr="009E3279" w:rsidRDefault="000606D1" w:rsidP="00565307">
            <w:pPr>
              <w:pStyle w:val="ENoteTableText"/>
            </w:pPr>
            <w:r w:rsidRPr="009E3279">
              <w:t xml:space="preserve">144, 1983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Month" w:val="12"/>
                <w:attr w:name="Day" w:val="22"/>
                <w:attr w:name="Year" w:val="1983"/>
              </w:smartTagPr>
              <w:r w:rsidRPr="009E3279">
                <w:t>22 Dec 1983</w:t>
              </w:r>
            </w:smartTag>
            <w:r w:rsidRPr="009E3279">
              <w:t xml:space="preserve"> </w:t>
            </w:r>
          </w:p>
        </w:tc>
        <w:tc>
          <w:tcPr>
            <w:tcW w:w="1844" w:type="dxa"/>
            <w:shd w:val="clear" w:color="auto" w:fill="auto"/>
          </w:tcPr>
          <w:p w:rsidR="000606D1" w:rsidRPr="009E3279" w:rsidRDefault="00936C43" w:rsidP="00FF6A39">
            <w:pPr>
              <w:pStyle w:val="ENoteTableText"/>
            </w:pPr>
            <w:r w:rsidRPr="009E3279">
              <w:t xml:space="preserve">Sch 6: </w:t>
            </w:r>
            <w:smartTag w:uri="urn:schemas-microsoft-com:office:smarttags" w:element="date">
              <w:smartTagPr>
                <w:attr w:name="Month" w:val="2"/>
                <w:attr w:name="Day" w:val="21"/>
                <w:attr w:name="Year" w:val="1984"/>
              </w:smartTagPr>
              <w:r w:rsidR="000606D1" w:rsidRPr="009E3279">
                <w:t>21 Feb 1984</w:t>
              </w:r>
            </w:smartTag>
            <w:r w:rsidR="000606D1" w:rsidRPr="009E3279">
              <w:t xml:space="preserve"> (</w:t>
            </w:r>
            <w:r w:rsidRPr="009E3279">
              <w:t xml:space="preserve">s 2 and </w:t>
            </w:r>
            <w:r w:rsidR="00C55768" w:rsidRPr="009E3279">
              <w:t xml:space="preserve">gaz </w:t>
            </w:r>
            <w:r w:rsidR="000606D1" w:rsidRPr="009E3279">
              <w:t>1984, No S62)</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Commonwealth Banks Amendment Act 1984 </w:t>
            </w:r>
          </w:p>
        </w:tc>
        <w:tc>
          <w:tcPr>
            <w:tcW w:w="993" w:type="dxa"/>
            <w:shd w:val="clear" w:color="auto" w:fill="auto"/>
          </w:tcPr>
          <w:p w:rsidR="000606D1" w:rsidRPr="009E3279" w:rsidRDefault="000606D1" w:rsidP="00565307">
            <w:pPr>
              <w:pStyle w:val="ENoteTableText"/>
            </w:pPr>
            <w:r w:rsidRPr="009E3279">
              <w:t xml:space="preserve">76, 1984 </w:t>
            </w:r>
          </w:p>
        </w:tc>
        <w:tc>
          <w:tcPr>
            <w:tcW w:w="994" w:type="dxa"/>
            <w:shd w:val="clear" w:color="auto" w:fill="auto"/>
          </w:tcPr>
          <w:p w:rsidR="000606D1" w:rsidRPr="009E3279" w:rsidRDefault="000606D1" w:rsidP="00565307">
            <w:pPr>
              <w:pStyle w:val="ENoteTableText"/>
            </w:pPr>
            <w:r w:rsidRPr="009E3279">
              <w:t>25</w:t>
            </w:r>
            <w:r w:rsidR="00E075DF" w:rsidRPr="009E3279">
              <w:t> </w:t>
            </w:r>
            <w:r w:rsidRPr="009E3279">
              <w:t xml:space="preserve">June 1984 </w:t>
            </w:r>
          </w:p>
        </w:tc>
        <w:tc>
          <w:tcPr>
            <w:tcW w:w="1844" w:type="dxa"/>
            <w:shd w:val="clear" w:color="auto" w:fill="auto"/>
          </w:tcPr>
          <w:p w:rsidR="000606D1" w:rsidRPr="009E3279" w:rsidRDefault="00EB734C" w:rsidP="00FF6A39">
            <w:pPr>
              <w:pStyle w:val="ENoteTableText"/>
            </w:pPr>
            <w:r w:rsidRPr="009E3279">
              <w:t xml:space="preserve">Sch 2: </w:t>
            </w:r>
            <w:r w:rsidR="000606D1" w:rsidRPr="009E3279">
              <w:t>29</w:t>
            </w:r>
            <w:r w:rsidR="00E075DF" w:rsidRPr="009E3279">
              <w:t> </w:t>
            </w:r>
            <w:r w:rsidR="000606D1" w:rsidRPr="009E3279">
              <w:t>June 1984 (</w:t>
            </w:r>
            <w:r w:rsidRPr="009E3279">
              <w:t xml:space="preserve">s 2 and </w:t>
            </w:r>
            <w:r w:rsidR="00C55768" w:rsidRPr="009E3279">
              <w:t xml:space="preserve">gaz </w:t>
            </w:r>
            <w:r w:rsidR="000606D1" w:rsidRPr="009E3279">
              <w:t>1984, No S241)</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Egg Export Legislation Repeal Act 1984 </w:t>
            </w:r>
          </w:p>
        </w:tc>
        <w:tc>
          <w:tcPr>
            <w:tcW w:w="993" w:type="dxa"/>
            <w:shd w:val="clear" w:color="auto" w:fill="auto"/>
          </w:tcPr>
          <w:p w:rsidR="000606D1" w:rsidRPr="009E3279" w:rsidRDefault="000606D1" w:rsidP="00565307">
            <w:pPr>
              <w:pStyle w:val="ENoteTableText"/>
            </w:pPr>
            <w:r w:rsidRPr="009E3279">
              <w:t xml:space="preserve">159, 1984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Month" w:val="10"/>
                <w:attr w:name="Day" w:val="25"/>
                <w:attr w:name="Year" w:val="1984"/>
              </w:smartTagPr>
              <w:r w:rsidRPr="009E3279">
                <w:t>25 Oct 1984</w:t>
              </w:r>
            </w:smartTag>
            <w:r w:rsidRPr="009E3279">
              <w:t xml:space="preserve"> </w:t>
            </w:r>
          </w:p>
        </w:tc>
        <w:tc>
          <w:tcPr>
            <w:tcW w:w="1844" w:type="dxa"/>
            <w:shd w:val="clear" w:color="auto" w:fill="auto"/>
          </w:tcPr>
          <w:p w:rsidR="000606D1" w:rsidRPr="009E3279" w:rsidRDefault="001F49C1" w:rsidP="00565307">
            <w:pPr>
              <w:pStyle w:val="ENoteTableText"/>
            </w:pPr>
            <w:r w:rsidRPr="009E3279">
              <w:t xml:space="preserve">s 14: </w:t>
            </w:r>
            <w:smartTag w:uri="urn:schemas-microsoft-com:office:smarttags" w:element="date">
              <w:smartTagPr>
                <w:attr w:name="Month" w:val="1"/>
                <w:attr w:name="Day" w:val="1"/>
                <w:attr w:name="Year" w:val="1985"/>
              </w:smartTagPr>
              <w:r w:rsidR="000606D1" w:rsidRPr="009E3279">
                <w:t>1 Jan 1985</w:t>
              </w:r>
              <w:r w:rsidRPr="009E3279">
                <w:t xml:space="preserve"> (s 2)</w:t>
              </w:r>
            </w:smartTag>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Defence Legislation Amendment Act 1984 </w:t>
            </w:r>
          </w:p>
        </w:tc>
        <w:tc>
          <w:tcPr>
            <w:tcW w:w="993" w:type="dxa"/>
            <w:shd w:val="clear" w:color="auto" w:fill="auto"/>
          </w:tcPr>
          <w:p w:rsidR="000606D1" w:rsidRPr="009E3279" w:rsidRDefault="000606D1" w:rsidP="00565307">
            <w:pPr>
              <w:pStyle w:val="ENoteTableText"/>
            </w:pPr>
            <w:r w:rsidRPr="009E3279">
              <w:t xml:space="preserve">164, 1984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Month" w:val="10"/>
                <w:attr w:name="Day" w:val="25"/>
                <w:attr w:name="Year" w:val="1984"/>
              </w:smartTagPr>
              <w:r w:rsidRPr="009E3279">
                <w:t>25 Oct 1984</w:t>
              </w:r>
            </w:smartTag>
            <w:r w:rsidRPr="009E3279">
              <w:t xml:space="preserve"> </w:t>
            </w:r>
          </w:p>
        </w:tc>
        <w:tc>
          <w:tcPr>
            <w:tcW w:w="1844" w:type="dxa"/>
            <w:shd w:val="clear" w:color="auto" w:fill="auto"/>
          </w:tcPr>
          <w:p w:rsidR="000606D1" w:rsidRPr="009E3279" w:rsidRDefault="000606D1" w:rsidP="00B664A3">
            <w:pPr>
              <w:pStyle w:val="ENoteTableText"/>
            </w:pPr>
            <w:r w:rsidRPr="009E3279">
              <w:t>s</w:t>
            </w:r>
            <w:r w:rsidR="008C0997" w:rsidRPr="009E3279">
              <w:t> </w:t>
            </w:r>
            <w:r w:rsidRPr="009E3279">
              <w:t>115</w:t>
            </w:r>
            <w:r w:rsidR="00B664A3" w:rsidRPr="009E3279">
              <w:t xml:space="preserve"> and</w:t>
            </w:r>
            <w:r w:rsidRPr="009E3279">
              <w:t xml:space="preserve"> 116: </w:t>
            </w:r>
            <w:smartTag w:uri="urn:schemas-microsoft-com:office:smarttags" w:element="date">
              <w:smartTagPr>
                <w:attr w:name="Month" w:val="10"/>
                <w:attr w:name="Day" w:val="25"/>
                <w:attr w:name="Year" w:val="1984"/>
              </w:smartTagPr>
              <w:r w:rsidR="00B664A3" w:rsidRPr="009E3279">
                <w:t>25 Oct 1984</w:t>
              </w:r>
              <w:r w:rsidR="005D6616" w:rsidRPr="009E3279">
                <w:t xml:space="preserve"> (s 2(2))</w:t>
              </w:r>
            </w:smartTag>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Trust Recoupment Tax (Consequential Amendments) Act 1985 </w:t>
            </w:r>
          </w:p>
        </w:tc>
        <w:tc>
          <w:tcPr>
            <w:tcW w:w="993" w:type="dxa"/>
            <w:shd w:val="clear" w:color="auto" w:fill="auto"/>
          </w:tcPr>
          <w:p w:rsidR="000606D1" w:rsidRPr="009E3279" w:rsidRDefault="000606D1" w:rsidP="00565307">
            <w:pPr>
              <w:pStyle w:val="ENoteTableText"/>
            </w:pPr>
            <w:r w:rsidRPr="009E3279">
              <w:t xml:space="preserve">4, 1985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Month" w:val="3"/>
                <w:attr w:name="Day" w:val="29"/>
                <w:attr w:name="Year" w:val="1985"/>
              </w:smartTagPr>
              <w:r w:rsidRPr="009E3279">
                <w:t>29 Mar 1985</w:t>
              </w:r>
            </w:smartTag>
            <w:r w:rsidRPr="009E3279">
              <w:t xml:space="preserve"> </w:t>
            </w:r>
          </w:p>
        </w:tc>
        <w:tc>
          <w:tcPr>
            <w:tcW w:w="1844" w:type="dxa"/>
            <w:shd w:val="clear" w:color="auto" w:fill="auto"/>
          </w:tcPr>
          <w:p w:rsidR="000606D1" w:rsidRPr="009E3279" w:rsidRDefault="004E307D" w:rsidP="004E307D">
            <w:pPr>
              <w:pStyle w:val="ENoteTableText"/>
            </w:pPr>
            <w:r w:rsidRPr="009E3279">
              <w:t xml:space="preserve">s 3 and 4: </w:t>
            </w:r>
            <w:smartTag w:uri="urn:schemas-microsoft-com:office:smarttags" w:element="date">
              <w:smartTagPr>
                <w:attr w:name="Month" w:val="4"/>
                <w:attr w:name="Day" w:val="5"/>
                <w:attr w:name="Year" w:val="1985"/>
              </w:smartTagPr>
              <w:r w:rsidR="000606D1" w:rsidRPr="009E3279">
                <w:t>5 Apr 1985</w:t>
              </w:r>
            </w:smartTag>
            <w:r w:rsidR="000606D1" w:rsidRPr="009E3279">
              <w:t xml:space="preserve"> (s</w:t>
            </w:r>
            <w:r w:rsidR="00BE448C" w:rsidRPr="009E3279">
              <w:t> </w:t>
            </w:r>
            <w:r w:rsidR="000606D1" w:rsidRPr="009E3279">
              <w:t>2)</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48" w:name="CU_1780858"/>
            <w:bookmarkEnd w:id="48"/>
            <w:r w:rsidRPr="009E3279">
              <w:t xml:space="preserve">Sales Tax Laws Amendment Act 1985 </w:t>
            </w:r>
          </w:p>
        </w:tc>
        <w:tc>
          <w:tcPr>
            <w:tcW w:w="993" w:type="dxa"/>
            <w:shd w:val="clear" w:color="auto" w:fill="auto"/>
          </w:tcPr>
          <w:p w:rsidR="000606D1" w:rsidRPr="009E3279" w:rsidRDefault="000606D1" w:rsidP="00565307">
            <w:pPr>
              <w:pStyle w:val="ENoteTableText"/>
            </w:pPr>
            <w:r w:rsidRPr="009E3279">
              <w:t xml:space="preserve">47, 1985 </w:t>
            </w:r>
          </w:p>
        </w:tc>
        <w:tc>
          <w:tcPr>
            <w:tcW w:w="994" w:type="dxa"/>
            <w:shd w:val="clear" w:color="auto" w:fill="auto"/>
          </w:tcPr>
          <w:p w:rsidR="000606D1" w:rsidRPr="009E3279" w:rsidRDefault="000606D1" w:rsidP="00565307">
            <w:pPr>
              <w:pStyle w:val="ENoteTableText"/>
            </w:pPr>
            <w:r w:rsidRPr="009E3279">
              <w:t>30</w:t>
            </w:r>
            <w:r w:rsidR="00E075DF" w:rsidRPr="009E3279">
              <w:t> </w:t>
            </w:r>
            <w:r w:rsidRPr="009E3279">
              <w:t xml:space="preserve">May 1985 </w:t>
            </w:r>
          </w:p>
        </w:tc>
        <w:tc>
          <w:tcPr>
            <w:tcW w:w="1844" w:type="dxa"/>
            <w:shd w:val="clear" w:color="auto" w:fill="auto"/>
          </w:tcPr>
          <w:p w:rsidR="000606D1" w:rsidRPr="009E3279" w:rsidRDefault="005215AB" w:rsidP="005215AB">
            <w:pPr>
              <w:pStyle w:val="ENoteTableText"/>
            </w:pPr>
            <w:r w:rsidRPr="009E3279">
              <w:t>Sch</w:t>
            </w:r>
            <w:r w:rsidR="000606D1" w:rsidRPr="009E3279">
              <w:t xml:space="preserve">: </w:t>
            </w:r>
            <w:r w:rsidRPr="009E3279">
              <w:t>30</w:t>
            </w:r>
            <w:r w:rsidR="00E075DF" w:rsidRPr="009E3279">
              <w:t> </w:t>
            </w:r>
            <w:r w:rsidRPr="009E3279">
              <w:t>May 1985 (s 2(1))</w:t>
            </w:r>
          </w:p>
        </w:tc>
        <w:tc>
          <w:tcPr>
            <w:tcW w:w="1419" w:type="dxa"/>
            <w:shd w:val="clear" w:color="auto" w:fill="auto"/>
          </w:tcPr>
          <w:p w:rsidR="000606D1" w:rsidRPr="009E3279" w:rsidRDefault="00A77FE0" w:rsidP="00C55768">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Statute Law (Miscellaneous Provisions) Act (No.</w:t>
            </w:r>
            <w:r w:rsidR="00E075DF" w:rsidRPr="009E3279">
              <w:t> </w:t>
            </w:r>
            <w:r w:rsidRPr="009E3279">
              <w:t xml:space="preserve">1) 1985 </w:t>
            </w:r>
          </w:p>
        </w:tc>
        <w:tc>
          <w:tcPr>
            <w:tcW w:w="993" w:type="dxa"/>
            <w:shd w:val="clear" w:color="auto" w:fill="auto"/>
          </w:tcPr>
          <w:p w:rsidR="000606D1" w:rsidRPr="009E3279" w:rsidRDefault="000606D1" w:rsidP="00565307">
            <w:pPr>
              <w:pStyle w:val="ENoteTableText"/>
            </w:pPr>
            <w:r w:rsidRPr="009E3279">
              <w:t xml:space="preserve">65, 1985 </w:t>
            </w:r>
          </w:p>
        </w:tc>
        <w:tc>
          <w:tcPr>
            <w:tcW w:w="994" w:type="dxa"/>
            <w:shd w:val="clear" w:color="auto" w:fill="auto"/>
          </w:tcPr>
          <w:p w:rsidR="000606D1" w:rsidRPr="009E3279" w:rsidRDefault="000606D1" w:rsidP="00565307">
            <w:pPr>
              <w:pStyle w:val="ENoteTableText"/>
            </w:pPr>
            <w:r w:rsidRPr="009E3279">
              <w:t>5</w:t>
            </w:r>
            <w:r w:rsidR="00E075DF" w:rsidRPr="009E3279">
              <w:t> </w:t>
            </w:r>
            <w:r w:rsidRPr="009E3279">
              <w:t xml:space="preserve">June 1985 </w:t>
            </w:r>
          </w:p>
        </w:tc>
        <w:tc>
          <w:tcPr>
            <w:tcW w:w="1844" w:type="dxa"/>
            <w:shd w:val="clear" w:color="auto" w:fill="auto"/>
          </w:tcPr>
          <w:p w:rsidR="000606D1" w:rsidRPr="009E3279" w:rsidRDefault="00732DD9" w:rsidP="00732DD9">
            <w:pPr>
              <w:pStyle w:val="ENoteTableText"/>
            </w:pPr>
            <w:r w:rsidRPr="009E3279">
              <w:t>Sch 1</w:t>
            </w:r>
            <w:r w:rsidR="000606D1" w:rsidRPr="009E3279">
              <w:t xml:space="preserve">: </w:t>
            </w:r>
            <w:r w:rsidR="00116704" w:rsidRPr="009E3279">
              <w:t>3</w:t>
            </w:r>
            <w:r w:rsidR="00E075DF" w:rsidRPr="009E3279">
              <w:t> </w:t>
            </w:r>
            <w:r w:rsidR="00116704" w:rsidRPr="009E3279">
              <w:t>July 1985 (s</w:t>
            </w:r>
            <w:r w:rsidRPr="009E3279">
              <w:t> </w:t>
            </w:r>
            <w:r w:rsidR="00116704" w:rsidRPr="009E3279">
              <w:t>2(3))</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49" w:name="CU_1983895"/>
            <w:bookmarkStart w:id="50" w:name="CU_1984046"/>
            <w:bookmarkEnd w:id="49"/>
            <w:bookmarkEnd w:id="50"/>
            <w:r w:rsidRPr="009E3279">
              <w:t xml:space="preserve">Fringe Benefits Tax (Miscellaneous Provisions) Act 1986 </w:t>
            </w:r>
          </w:p>
        </w:tc>
        <w:tc>
          <w:tcPr>
            <w:tcW w:w="993" w:type="dxa"/>
            <w:shd w:val="clear" w:color="auto" w:fill="auto"/>
          </w:tcPr>
          <w:p w:rsidR="000606D1" w:rsidRPr="009E3279" w:rsidRDefault="000606D1" w:rsidP="00565307">
            <w:pPr>
              <w:pStyle w:val="ENoteTableText"/>
            </w:pPr>
            <w:r w:rsidRPr="009E3279">
              <w:t xml:space="preserve">41, 1986 </w:t>
            </w:r>
          </w:p>
        </w:tc>
        <w:tc>
          <w:tcPr>
            <w:tcW w:w="994" w:type="dxa"/>
            <w:shd w:val="clear" w:color="auto" w:fill="auto"/>
          </w:tcPr>
          <w:p w:rsidR="000606D1" w:rsidRPr="009E3279" w:rsidRDefault="000606D1" w:rsidP="00565307">
            <w:pPr>
              <w:pStyle w:val="ENoteTableText"/>
            </w:pPr>
            <w:r w:rsidRPr="009E3279">
              <w:t>24</w:t>
            </w:r>
            <w:r w:rsidR="00E075DF" w:rsidRPr="009E3279">
              <w:t> </w:t>
            </w:r>
            <w:r w:rsidRPr="009E3279">
              <w:t xml:space="preserve">June 1986 </w:t>
            </w:r>
          </w:p>
        </w:tc>
        <w:tc>
          <w:tcPr>
            <w:tcW w:w="1844" w:type="dxa"/>
            <w:shd w:val="clear" w:color="auto" w:fill="auto"/>
          </w:tcPr>
          <w:p w:rsidR="000606D1" w:rsidRPr="009E3279" w:rsidRDefault="000629F6" w:rsidP="000629F6">
            <w:pPr>
              <w:pStyle w:val="ENoteTableText"/>
            </w:pPr>
            <w:r w:rsidRPr="009E3279">
              <w:t xml:space="preserve">Sch: </w:t>
            </w:r>
            <w:r w:rsidR="000606D1" w:rsidRPr="009E3279">
              <w:t>24</w:t>
            </w:r>
            <w:r w:rsidR="00E075DF" w:rsidRPr="009E3279">
              <w:t> </w:t>
            </w:r>
            <w:r w:rsidR="000606D1" w:rsidRPr="009E3279">
              <w:t>June 1986 (s</w:t>
            </w:r>
            <w:r w:rsidRPr="009E3279">
              <w:t> </w:t>
            </w:r>
            <w:r w:rsidR="000606D1" w:rsidRPr="009E3279">
              <w:t>2(1))</w:t>
            </w:r>
          </w:p>
        </w:tc>
        <w:tc>
          <w:tcPr>
            <w:tcW w:w="1419" w:type="dxa"/>
            <w:shd w:val="clear" w:color="auto" w:fill="auto"/>
          </w:tcPr>
          <w:p w:rsidR="000606D1" w:rsidRPr="009E3279" w:rsidRDefault="000629F6" w:rsidP="00116704">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Statute Law (Miscellaneous Provisions) Act (No.</w:t>
            </w:r>
            <w:r w:rsidR="00E075DF" w:rsidRPr="009E3279">
              <w:t> </w:t>
            </w:r>
            <w:r w:rsidRPr="009E3279">
              <w:t xml:space="preserve">1) 1986 </w:t>
            </w:r>
          </w:p>
        </w:tc>
        <w:tc>
          <w:tcPr>
            <w:tcW w:w="993" w:type="dxa"/>
            <w:shd w:val="clear" w:color="auto" w:fill="auto"/>
          </w:tcPr>
          <w:p w:rsidR="000606D1" w:rsidRPr="009E3279" w:rsidRDefault="000606D1" w:rsidP="00565307">
            <w:pPr>
              <w:pStyle w:val="ENoteTableText"/>
            </w:pPr>
            <w:r w:rsidRPr="009E3279">
              <w:t xml:space="preserve">76, 1986 </w:t>
            </w:r>
          </w:p>
        </w:tc>
        <w:tc>
          <w:tcPr>
            <w:tcW w:w="994" w:type="dxa"/>
            <w:shd w:val="clear" w:color="auto" w:fill="auto"/>
          </w:tcPr>
          <w:p w:rsidR="000606D1" w:rsidRPr="009E3279" w:rsidRDefault="000606D1" w:rsidP="00565307">
            <w:pPr>
              <w:pStyle w:val="ENoteTableText"/>
            </w:pPr>
            <w:r w:rsidRPr="009E3279">
              <w:t>24</w:t>
            </w:r>
            <w:r w:rsidR="00E075DF" w:rsidRPr="009E3279">
              <w:t> </w:t>
            </w:r>
            <w:r w:rsidRPr="009E3279">
              <w:t xml:space="preserve">June 1986 </w:t>
            </w:r>
          </w:p>
        </w:tc>
        <w:tc>
          <w:tcPr>
            <w:tcW w:w="1844" w:type="dxa"/>
            <w:shd w:val="clear" w:color="auto" w:fill="auto"/>
          </w:tcPr>
          <w:p w:rsidR="000606D1" w:rsidRPr="009E3279" w:rsidRDefault="006A61F0" w:rsidP="00C55768">
            <w:pPr>
              <w:pStyle w:val="ENoteTableText"/>
            </w:pPr>
            <w:r w:rsidRPr="009E3279">
              <w:t>s 9 and Sch: 24</w:t>
            </w:r>
            <w:r w:rsidR="00E075DF" w:rsidRPr="009E3279">
              <w:t> </w:t>
            </w:r>
            <w:r w:rsidRPr="009E3279">
              <w:t>June 1986 (s 2(1))</w:t>
            </w:r>
          </w:p>
        </w:tc>
        <w:tc>
          <w:tcPr>
            <w:tcW w:w="1419" w:type="dxa"/>
            <w:shd w:val="clear" w:color="auto" w:fill="auto"/>
          </w:tcPr>
          <w:p w:rsidR="000606D1" w:rsidRPr="009E3279" w:rsidRDefault="00B13773" w:rsidP="00C55768">
            <w:pPr>
              <w:pStyle w:val="ENoteTableText"/>
            </w:pPr>
            <w:r w:rsidRPr="009E3279">
              <w:t>s</w:t>
            </w:r>
            <w:r w:rsidR="000606D1" w:rsidRPr="009E3279">
              <w:t xml:space="preserve"> 9</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Intelligence and Security (Consequential Amendments) Act 1986 </w:t>
            </w:r>
          </w:p>
        </w:tc>
        <w:tc>
          <w:tcPr>
            <w:tcW w:w="993" w:type="dxa"/>
            <w:shd w:val="clear" w:color="auto" w:fill="auto"/>
          </w:tcPr>
          <w:p w:rsidR="000606D1" w:rsidRPr="009E3279" w:rsidRDefault="000606D1" w:rsidP="00565307">
            <w:pPr>
              <w:pStyle w:val="ENoteTableText"/>
            </w:pPr>
            <w:r w:rsidRPr="009E3279">
              <w:t xml:space="preserve">102, 1986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6"/>
                <w:attr w:name="Day" w:val="17"/>
                <w:attr w:name="Month" w:val="10"/>
              </w:smartTagPr>
              <w:r w:rsidRPr="009E3279">
                <w:t>17 Oct 1986</w:t>
              </w:r>
            </w:smartTag>
            <w:r w:rsidRPr="009E3279">
              <w:t xml:space="preserve"> </w:t>
            </w:r>
          </w:p>
        </w:tc>
        <w:tc>
          <w:tcPr>
            <w:tcW w:w="1844" w:type="dxa"/>
            <w:shd w:val="clear" w:color="auto" w:fill="auto"/>
          </w:tcPr>
          <w:p w:rsidR="000606D1" w:rsidRPr="009E3279" w:rsidRDefault="00991BA4" w:rsidP="00991BA4">
            <w:pPr>
              <w:pStyle w:val="ENoteTableText"/>
            </w:pPr>
            <w:r w:rsidRPr="009E3279">
              <w:t xml:space="preserve">s 3 and 4: </w:t>
            </w:r>
            <w:smartTag w:uri="urn:schemas-microsoft-com:office:smarttags" w:element="date">
              <w:smartTagPr>
                <w:attr w:name="Year" w:val="1987"/>
                <w:attr w:name="Day" w:val="1"/>
                <w:attr w:name="Month" w:val="2"/>
              </w:smartTagPr>
              <w:r w:rsidR="000606D1" w:rsidRPr="009E3279">
                <w:t>1 Feb 1987</w:t>
              </w:r>
            </w:smartTag>
            <w:r w:rsidR="000606D1" w:rsidRPr="009E3279">
              <w:t xml:space="preserve"> (s</w:t>
            </w:r>
            <w:r w:rsidRPr="009E3279">
              <w:t> 2</w:t>
            </w:r>
            <w:r w:rsidR="000606D1" w:rsidRPr="009E3279">
              <w:t>)</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CE0B03">
            <w:pPr>
              <w:pStyle w:val="ENoteTableText"/>
            </w:pPr>
            <w:r w:rsidRPr="009E3279">
              <w:t>Taxation Laws Amendment Act (No.</w:t>
            </w:r>
            <w:r w:rsidR="00E075DF" w:rsidRPr="009E3279">
              <w:t> </w:t>
            </w:r>
            <w:r w:rsidRPr="009E3279">
              <w:t xml:space="preserve">3) 1986 </w:t>
            </w:r>
          </w:p>
        </w:tc>
        <w:tc>
          <w:tcPr>
            <w:tcW w:w="993" w:type="dxa"/>
            <w:shd w:val="clear" w:color="auto" w:fill="auto"/>
          </w:tcPr>
          <w:p w:rsidR="000606D1" w:rsidRPr="009E3279" w:rsidRDefault="000606D1" w:rsidP="00565307">
            <w:pPr>
              <w:pStyle w:val="ENoteTableText"/>
            </w:pPr>
            <w:r w:rsidRPr="009E3279">
              <w:t xml:space="preserve">112, 1986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6"/>
                <w:attr w:name="Day" w:val="4"/>
                <w:attr w:name="Month" w:val="11"/>
              </w:smartTagPr>
              <w:r w:rsidRPr="009E3279">
                <w:t>4 Nov 1986</w:t>
              </w:r>
            </w:smartTag>
            <w:r w:rsidRPr="009E3279">
              <w:t xml:space="preserve"> </w:t>
            </w:r>
          </w:p>
        </w:tc>
        <w:tc>
          <w:tcPr>
            <w:tcW w:w="1844" w:type="dxa"/>
            <w:shd w:val="clear" w:color="auto" w:fill="auto"/>
          </w:tcPr>
          <w:p w:rsidR="000606D1" w:rsidRPr="009E3279" w:rsidRDefault="000F3037" w:rsidP="000F3037">
            <w:pPr>
              <w:pStyle w:val="ENoteTableText"/>
            </w:pPr>
            <w:r w:rsidRPr="009E3279">
              <w:t xml:space="preserve">s 3 and 4: </w:t>
            </w:r>
            <w:r w:rsidR="000606D1" w:rsidRPr="009E3279">
              <w:t>4 Nov 1986</w:t>
            </w:r>
            <w:r w:rsidRPr="009E3279">
              <w:t xml:space="preserve"> (s 2)</w:t>
            </w:r>
          </w:p>
        </w:tc>
        <w:tc>
          <w:tcPr>
            <w:tcW w:w="1419" w:type="dxa"/>
            <w:shd w:val="clear" w:color="auto" w:fill="auto"/>
          </w:tcPr>
          <w:p w:rsidR="000606D1" w:rsidRPr="009E3279" w:rsidRDefault="00C55768" w:rsidP="00CE0B03">
            <w:pPr>
              <w:pStyle w:val="ENoteTableText"/>
            </w:pPr>
            <w:r w:rsidRPr="009E3279">
              <w:t>s</w:t>
            </w:r>
            <w:r w:rsidR="000606D1" w:rsidRPr="009E3279">
              <w:t xml:space="preserve"> 4(2)</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Public Service Legislation (Streamlining) Act 1986 </w:t>
            </w:r>
          </w:p>
        </w:tc>
        <w:tc>
          <w:tcPr>
            <w:tcW w:w="993" w:type="dxa"/>
            <w:shd w:val="clear" w:color="auto" w:fill="auto"/>
          </w:tcPr>
          <w:p w:rsidR="000606D1" w:rsidRPr="009E3279" w:rsidRDefault="000606D1" w:rsidP="00565307">
            <w:pPr>
              <w:pStyle w:val="ENoteTableText"/>
            </w:pPr>
            <w:r w:rsidRPr="009E3279">
              <w:t xml:space="preserve">153, 1986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6"/>
                <w:attr w:name="Day" w:val="18"/>
                <w:attr w:name="Month" w:val="12"/>
              </w:smartTagPr>
              <w:r w:rsidRPr="009E3279">
                <w:t>18 Dec 1986</w:t>
              </w:r>
            </w:smartTag>
            <w:r w:rsidRPr="009E3279">
              <w:t xml:space="preserve"> </w:t>
            </w:r>
          </w:p>
        </w:tc>
        <w:tc>
          <w:tcPr>
            <w:tcW w:w="1844" w:type="dxa"/>
            <w:shd w:val="clear" w:color="auto" w:fill="auto"/>
          </w:tcPr>
          <w:p w:rsidR="000606D1" w:rsidRPr="009E3279" w:rsidRDefault="00E5593B" w:rsidP="00BA6838">
            <w:pPr>
              <w:pStyle w:val="ENoteTableText"/>
            </w:pPr>
            <w:r w:rsidRPr="009E3279">
              <w:t>s 132: 18 Dec 1986 (s 2(1))</w:t>
            </w:r>
            <w:r w:rsidRPr="009E3279">
              <w:br/>
              <w:t>s 133: 15 Jan 1987 (s 2(5))</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51" w:name="CU_2482033"/>
            <w:bookmarkEnd w:id="51"/>
            <w:r w:rsidRPr="009E3279">
              <w:t>Taxation Laws Amendment Act (No.</w:t>
            </w:r>
            <w:r w:rsidR="00E075DF" w:rsidRPr="009E3279">
              <w:t> </w:t>
            </w:r>
            <w:r w:rsidRPr="009E3279">
              <w:t xml:space="preserve">2) 1987 </w:t>
            </w:r>
          </w:p>
        </w:tc>
        <w:tc>
          <w:tcPr>
            <w:tcW w:w="993" w:type="dxa"/>
            <w:shd w:val="clear" w:color="auto" w:fill="auto"/>
          </w:tcPr>
          <w:p w:rsidR="000606D1" w:rsidRPr="009E3279" w:rsidRDefault="000606D1" w:rsidP="00565307">
            <w:pPr>
              <w:pStyle w:val="ENoteTableText"/>
            </w:pPr>
            <w:r w:rsidRPr="009E3279">
              <w:t xml:space="preserve">62, 1987 </w:t>
            </w:r>
          </w:p>
        </w:tc>
        <w:tc>
          <w:tcPr>
            <w:tcW w:w="994" w:type="dxa"/>
            <w:shd w:val="clear" w:color="auto" w:fill="auto"/>
          </w:tcPr>
          <w:p w:rsidR="000606D1" w:rsidRPr="009E3279" w:rsidRDefault="000606D1" w:rsidP="00565307">
            <w:pPr>
              <w:pStyle w:val="ENoteTableText"/>
            </w:pPr>
            <w:r w:rsidRPr="009E3279">
              <w:t>5</w:t>
            </w:r>
            <w:r w:rsidR="00E075DF" w:rsidRPr="009E3279">
              <w:t> </w:t>
            </w:r>
            <w:r w:rsidRPr="009E3279">
              <w:t xml:space="preserve">June 1987 </w:t>
            </w:r>
          </w:p>
        </w:tc>
        <w:tc>
          <w:tcPr>
            <w:tcW w:w="1844" w:type="dxa"/>
            <w:shd w:val="clear" w:color="auto" w:fill="auto"/>
          </w:tcPr>
          <w:p w:rsidR="000606D1" w:rsidRPr="009E3279" w:rsidRDefault="00467D6B" w:rsidP="00467D6B">
            <w:pPr>
              <w:pStyle w:val="ENoteTableText"/>
            </w:pPr>
            <w:r w:rsidRPr="009E3279">
              <w:t>Sch 1</w:t>
            </w:r>
            <w:r w:rsidR="000606D1" w:rsidRPr="009E3279">
              <w:t xml:space="preserve">: </w:t>
            </w:r>
            <w:r w:rsidR="00974C5D" w:rsidRPr="009E3279">
              <w:t>1 July</w:t>
            </w:r>
            <w:r w:rsidR="000606D1" w:rsidRPr="009E3279">
              <w:t xml:space="preserve"> 1987 (s</w:t>
            </w:r>
            <w:r w:rsidRPr="009E3279">
              <w:t> </w:t>
            </w:r>
            <w:r w:rsidR="000606D1" w:rsidRPr="009E3279">
              <w:t>2(6)</w:t>
            </w:r>
            <w:r w:rsidRPr="009E3279">
              <w:t>)</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Customs Tariff (Miscellaneous Amendments) Act 1987 </w:t>
            </w:r>
          </w:p>
        </w:tc>
        <w:tc>
          <w:tcPr>
            <w:tcW w:w="993" w:type="dxa"/>
            <w:shd w:val="clear" w:color="auto" w:fill="auto"/>
          </w:tcPr>
          <w:p w:rsidR="000606D1" w:rsidRPr="009E3279" w:rsidRDefault="000606D1" w:rsidP="00565307">
            <w:pPr>
              <w:pStyle w:val="ENoteTableText"/>
            </w:pPr>
            <w:r w:rsidRPr="009E3279">
              <w:t xml:space="preserve">76, 1987 </w:t>
            </w:r>
          </w:p>
        </w:tc>
        <w:tc>
          <w:tcPr>
            <w:tcW w:w="994" w:type="dxa"/>
            <w:shd w:val="clear" w:color="auto" w:fill="auto"/>
          </w:tcPr>
          <w:p w:rsidR="000606D1" w:rsidRPr="009E3279" w:rsidRDefault="000606D1" w:rsidP="00565307">
            <w:pPr>
              <w:pStyle w:val="ENoteTableText"/>
            </w:pPr>
            <w:r w:rsidRPr="009E3279">
              <w:t>5</w:t>
            </w:r>
            <w:r w:rsidR="00E075DF" w:rsidRPr="009E3279">
              <w:t> </w:t>
            </w:r>
            <w:r w:rsidRPr="009E3279">
              <w:t xml:space="preserve">June 1987 </w:t>
            </w:r>
          </w:p>
        </w:tc>
        <w:tc>
          <w:tcPr>
            <w:tcW w:w="1844" w:type="dxa"/>
            <w:shd w:val="clear" w:color="auto" w:fill="auto"/>
          </w:tcPr>
          <w:p w:rsidR="000606D1" w:rsidRPr="009E3279" w:rsidRDefault="001E6214" w:rsidP="001E6214">
            <w:pPr>
              <w:pStyle w:val="ENoteTableText"/>
            </w:pPr>
            <w:r w:rsidRPr="009E3279">
              <w:t xml:space="preserve">s 10(1) and Sch 2: </w:t>
            </w:r>
            <w:smartTag w:uri="urn:schemas-microsoft-com:office:smarttags" w:element="date">
              <w:smartTagPr>
                <w:attr w:name="Year" w:val="1988"/>
                <w:attr w:name="Day" w:val="1"/>
                <w:attr w:name="Month" w:val="1"/>
              </w:smartTagPr>
              <w:r w:rsidR="000606D1" w:rsidRPr="009E3279">
                <w:t>1 Jan 1988</w:t>
              </w:r>
            </w:smartTag>
            <w:r w:rsidR="000606D1" w:rsidRPr="009E3279">
              <w:t xml:space="preserve"> (s 2)</w:t>
            </w:r>
          </w:p>
        </w:tc>
        <w:tc>
          <w:tcPr>
            <w:tcW w:w="1419" w:type="dxa"/>
            <w:shd w:val="clear" w:color="auto" w:fill="auto"/>
          </w:tcPr>
          <w:p w:rsidR="000606D1" w:rsidRPr="009E3279" w:rsidRDefault="00B13773" w:rsidP="001E6214">
            <w:pPr>
              <w:pStyle w:val="ENoteTableText"/>
            </w:pPr>
            <w:r w:rsidRPr="009E3279">
              <w:t>s</w:t>
            </w:r>
            <w:r w:rsidR="000606D1" w:rsidRPr="009E3279">
              <w:t xml:space="preserve"> 10(1)</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52" w:name="CU_2685000"/>
            <w:bookmarkStart w:id="53" w:name="CU_2685151"/>
            <w:bookmarkEnd w:id="52"/>
            <w:bookmarkEnd w:id="53"/>
            <w:r w:rsidRPr="009E3279">
              <w:t xml:space="preserve">Statute Law (Miscellaneous Provisions) Act 1987 </w:t>
            </w:r>
          </w:p>
        </w:tc>
        <w:tc>
          <w:tcPr>
            <w:tcW w:w="993" w:type="dxa"/>
            <w:shd w:val="clear" w:color="auto" w:fill="auto"/>
          </w:tcPr>
          <w:p w:rsidR="000606D1" w:rsidRPr="009E3279" w:rsidRDefault="000606D1" w:rsidP="00565307">
            <w:pPr>
              <w:pStyle w:val="ENoteTableText"/>
            </w:pPr>
            <w:r w:rsidRPr="009E3279">
              <w:t xml:space="preserve">141, 1987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7"/>
                <w:attr w:name="Day" w:val="18"/>
                <w:attr w:name="Month" w:val="12"/>
              </w:smartTagPr>
              <w:r w:rsidRPr="009E3279">
                <w:t>18 Dec 1987</w:t>
              </w:r>
            </w:smartTag>
            <w:r w:rsidRPr="009E3279">
              <w:t xml:space="preserve"> </w:t>
            </w:r>
          </w:p>
        </w:tc>
        <w:tc>
          <w:tcPr>
            <w:tcW w:w="1844" w:type="dxa"/>
            <w:shd w:val="clear" w:color="auto" w:fill="auto"/>
          </w:tcPr>
          <w:p w:rsidR="000606D1" w:rsidRPr="009E3279" w:rsidRDefault="009757E4" w:rsidP="009757E4">
            <w:pPr>
              <w:pStyle w:val="ENoteTableText"/>
            </w:pPr>
            <w:r w:rsidRPr="009E3279">
              <w:t>s 5(1) and Sch 1</w:t>
            </w:r>
            <w:r w:rsidR="000606D1" w:rsidRPr="009E3279">
              <w:t xml:space="preserve">: </w:t>
            </w:r>
            <w:smartTag w:uri="urn:schemas-microsoft-com:office:smarttags" w:element="date">
              <w:smartTagPr>
                <w:attr w:name="Year" w:val="1987"/>
                <w:attr w:name="Day" w:val="18"/>
                <w:attr w:name="Month" w:val="12"/>
              </w:smartTagPr>
              <w:r w:rsidRPr="009E3279">
                <w:t>18 Dec 1987</w:t>
              </w:r>
            </w:smartTag>
            <w:r w:rsidRPr="009E3279">
              <w:t xml:space="preserve"> (s 2(1))</w:t>
            </w:r>
          </w:p>
        </w:tc>
        <w:tc>
          <w:tcPr>
            <w:tcW w:w="1419" w:type="dxa"/>
            <w:shd w:val="clear" w:color="auto" w:fill="auto"/>
          </w:tcPr>
          <w:p w:rsidR="000606D1" w:rsidRPr="009E3279" w:rsidRDefault="00B13773" w:rsidP="009757E4">
            <w:pPr>
              <w:pStyle w:val="ENoteTableText"/>
            </w:pPr>
            <w:r w:rsidRPr="009E3279">
              <w:t>s</w:t>
            </w:r>
            <w:r w:rsidR="000606D1" w:rsidRPr="009E3279">
              <w:t xml:space="preserve"> 5(1)</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Petroleum Resource Rent Tax (Miscellaneous Provisions) Act 1987 </w:t>
            </w:r>
          </w:p>
        </w:tc>
        <w:tc>
          <w:tcPr>
            <w:tcW w:w="993" w:type="dxa"/>
            <w:shd w:val="clear" w:color="auto" w:fill="auto"/>
          </w:tcPr>
          <w:p w:rsidR="000606D1" w:rsidRPr="009E3279" w:rsidRDefault="000606D1" w:rsidP="00565307">
            <w:pPr>
              <w:pStyle w:val="ENoteTableText"/>
            </w:pPr>
            <w:r w:rsidRPr="009E3279">
              <w:t xml:space="preserve">145, 1987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8"/>
                <w:attr w:name="Day" w:val="18"/>
                <w:attr w:name="Month" w:val="12"/>
              </w:smartTagPr>
              <w:r w:rsidRPr="009E3279">
                <w:t>18 Dec 1988</w:t>
              </w:r>
            </w:smartTag>
            <w:r w:rsidRPr="009E3279">
              <w:t xml:space="preserve"> </w:t>
            </w:r>
          </w:p>
        </w:tc>
        <w:tc>
          <w:tcPr>
            <w:tcW w:w="1844" w:type="dxa"/>
            <w:shd w:val="clear" w:color="auto" w:fill="auto"/>
          </w:tcPr>
          <w:p w:rsidR="000606D1" w:rsidRPr="009E3279" w:rsidRDefault="003B4D01" w:rsidP="009757E4">
            <w:pPr>
              <w:pStyle w:val="ENoteTableText"/>
            </w:pPr>
            <w:r w:rsidRPr="009E3279">
              <w:t xml:space="preserve">Sch: </w:t>
            </w:r>
            <w:smartTag w:uri="urn:schemas-microsoft-com:office:smarttags" w:element="date">
              <w:smartTagPr>
                <w:attr w:name="Year" w:val="1988"/>
                <w:attr w:name="Day" w:val="15"/>
                <w:attr w:name="Month" w:val="1"/>
              </w:smartTagPr>
              <w:r w:rsidR="000606D1" w:rsidRPr="009E3279">
                <w:t>15 Jan 1988</w:t>
              </w:r>
            </w:smartTag>
            <w:r w:rsidR="000606D1" w:rsidRPr="009E3279">
              <w:t xml:space="preserve"> </w:t>
            </w:r>
            <w:r w:rsidR="008746E3" w:rsidRPr="009E3279">
              <w:t>(</w:t>
            </w:r>
            <w:r w:rsidR="00C55768" w:rsidRPr="009E3279">
              <w:t xml:space="preserve">s </w:t>
            </w:r>
            <w:r w:rsidR="000606D1" w:rsidRPr="009E3279">
              <w:t>2)</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tcBorders>
              <w:bottom w:val="single" w:sz="4" w:space="0" w:color="auto"/>
            </w:tcBorders>
            <w:shd w:val="clear" w:color="auto" w:fill="auto"/>
          </w:tcPr>
          <w:p w:rsidR="000606D1" w:rsidRPr="009E3279" w:rsidRDefault="000606D1" w:rsidP="00565307">
            <w:pPr>
              <w:pStyle w:val="ENoteTableText"/>
            </w:pPr>
            <w:r w:rsidRPr="009E3279">
              <w:t xml:space="preserve">Extradition (Repeal and Consequential Provisions) Act 1988 </w:t>
            </w:r>
          </w:p>
        </w:tc>
        <w:tc>
          <w:tcPr>
            <w:tcW w:w="993" w:type="dxa"/>
            <w:tcBorders>
              <w:bottom w:val="single" w:sz="4" w:space="0" w:color="auto"/>
            </w:tcBorders>
            <w:shd w:val="clear" w:color="auto" w:fill="auto"/>
          </w:tcPr>
          <w:p w:rsidR="000606D1" w:rsidRPr="009E3279" w:rsidRDefault="000606D1" w:rsidP="00565307">
            <w:pPr>
              <w:pStyle w:val="ENoteTableText"/>
            </w:pPr>
            <w:r w:rsidRPr="009E3279">
              <w:t xml:space="preserve">5, 1988 </w:t>
            </w:r>
          </w:p>
        </w:tc>
        <w:tc>
          <w:tcPr>
            <w:tcW w:w="994" w:type="dxa"/>
            <w:tcBorders>
              <w:bottom w:val="single" w:sz="4" w:space="0" w:color="auto"/>
            </w:tcBorders>
            <w:shd w:val="clear" w:color="auto" w:fill="auto"/>
          </w:tcPr>
          <w:p w:rsidR="000606D1" w:rsidRPr="009E3279" w:rsidRDefault="000606D1" w:rsidP="00565307">
            <w:pPr>
              <w:pStyle w:val="ENoteTableText"/>
            </w:pPr>
            <w:smartTag w:uri="urn:schemas-microsoft-com:office:smarttags" w:element="date">
              <w:smartTagPr>
                <w:attr w:name="Year" w:val="1988"/>
                <w:attr w:name="Day" w:val="9"/>
                <w:attr w:name="Month" w:val="3"/>
              </w:smartTagPr>
              <w:r w:rsidRPr="009E3279">
                <w:t>9 Mar 1988</w:t>
              </w:r>
            </w:smartTag>
            <w:r w:rsidRPr="009E3279">
              <w:t xml:space="preserve"> </w:t>
            </w:r>
          </w:p>
        </w:tc>
        <w:tc>
          <w:tcPr>
            <w:tcW w:w="1844" w:type="dxa"/>
            <w:tcBorders>
              <w:bottom w:val="single" w:sz="4" w:space="0" w:color="auto"/>
            </w:tcBorders>
            <w:shd w:val="clear" w:color="auto" w:fill="auto"/>
          </w:tcPr>
          <w:p w:rsidR="000606D1" w:rsidRPr="009E3279" w:rsidRDefault="000606D1" w:rsidP="00F5394A">
            <w:pPr>
              <w:pStyle w:val="ENoteTableText"/>
            </w:pPr>
            <w:smartTag w:uri="urn:schemas-microsoft-com:office:smarttags" w:element="date">
              <w:smartTagPr>
                <w:attr w:name="Year" w:val="1988"/>
                <w:attr w:name="Day" w:val="1"/>
                <w:attr w:name="Month" w:val="12"/>
              </w:smartTagPr>
              <w:r w:rsidRPr="009E3279">
                <w:t>1 Dec 1988</w:t>
              </w:r>
            </w:smartTag>
            <w:r w:rsidRPr="009E3279">
              <w:t xml:space="preserve"> (s 2(1) and </w:t>
            </w:r>
            <w:r w:rsidR="00C55768" w:rsidRPr="009E3279">
              <w:t xml:space="preserve">gaz </w:t>
            </w:r>
            <w:r w:rsidRPr="009E3279">
              <w:t>1988, No S366)</w:t>
            </w:r>
          </w:p>
        </w:tc>
        <w:tc>
          <w:tcPr>
            <w:tcW w:w="1419" w:type="dxa"/>
            <w:tcBorders>
              <w:bottom w:val="single" w:sz="4" w:space="0" w:color="auto"/>
            </w:tcBorders>
            <w:shd w:val="clear" w:color="auto" w:fill="auto"/>
          </w:tcPr>
          <w:p w:rsidR="000606D1" w:rsidRPr="009E3279" w:rsidRDefault="00B13773" w:rsidP="007937B0">
            <w:pPr>
              <w:pStyle w:val="ENoteTableText"/>
            </w:pPr>
            <w:r w:rsidRPr="009E3279">
              <w:t>s</w:t>
            </w:r>
            <w:r w:rsidR="000606D1" w:rsidRPr="009E3279">
              <w:t xml:space="preserve"> 7(1)</w:t>
            </w:r>
          </w:p>
        </w:tc>
      </w:tr>
      <w:tr w:rsidR="00A534DA" w:rsidRPr="009E3279" w:rsidTr="00195589">
        <w:trPr>
          <w:cantSplit/>
        </w:trPr>
        <w:tc>
          <w:tcPr>
            <w:tcW w:w="1842" w:type="dxa"/>
            <w:tcBorders>
              <w:bottom w:val="nil"/>
            </w:tcBorders>
            <w:shd w:val="clear" w:color="auto" w:fill="auto"/>
          </w:tcPr>
          <w:p w:rsidR="000606D1" w:rsidRPr="009E3279" w:rsidRDefault="000606D1" w:rsidP="00565307">
            <w:pPr>
              <w:pStyle w:val="ENoteTableText"/>
            </w:pPr>
            <w:r w:rsidRPr="009E3279">
              <w:t>Family Court of Australia (Additional Jurisdiction and Exercise of Powers) Act 1988</w:t>
            </w:r>
          </w:p>
        </w:tc>
        <w:tc>
          <w:tcPr>
            <w:tcW w:w="993" w:type="dxa"/>
            <w:tcBorders>
              <w:bottom w:val="nil"/>
            </w:tcBorders>
            <w:shd w:val="clear" w:color="auto" w:fill="auto"/>
          </w:tcPr>
          <w:p w:rsidR="000606D1" w:rsidRPr="009E3279" w:rsidRDefault="000606D1" w:rsidP="00565307">
            <w:pPr>
              <w:pStyle w:val="ENoteTableText"/>
            </w:pPr>
            <w:r w:rsidRPr="009E3279">
              <w:t xml:space="preserve">8, 1988 </w:t>
            </w:r>
          </w:p>
        </w:tc>
        <w:tc>
          <w:tcPr>
            <w:tcW w:w="994" w:type="dxa"/>
            <w:tcBorders>
              <w:bottom w:val="nil"/>
            </w:tcBorders>
            <w:shd w:val="clear" w:color="auto" w:fill="auto"/>
          </w:tcPr>
          <w:p w:rsidR="000606D1" w:rsidRPr="009E3279" w:rsidRDefault="000606D1" w:rsidP="00565307">
            <w:pPr>
              <w:pStyle w:val="ENoteTableText"/>
            </w:pPr>
            <w:smartTag w:uri="urn:schemas-microsoft-com:office:smarttags" w:element="date">
              <w:smartTagPr>
                <w:attr w:name="Year" w:val="1988"/>
                <w:attr w:name="Day" w:val="5"/>
                <w:attr w:name="Month" w:val="4"/>
              </w:smartTagPr>
              <w:r w:rsidRPr="009E3279">
                <w:t>5 Apr 1988</w:t>
              </w:r>
            </w:smartTag>
            <w:r w:rsidRPr="009E3279">
              <w:t xml:space="preserve"> </w:t>
            </w:r>
          </w:p>
        </w:tc>
        <w:tc>
          <w:tcPr>
            <w:tcW w:w="1844" w:type="dxa"/>
            <w:tcBorders>
              <w:bottom w:val="nil"/>
            </w:tcBorders>
            <w:shd w:val="clear" w:color="auto" w:fill="auto"/>
          </w:tcPr>
          <w:p w:rsidR="000606D1" w:rsidRPr="009E3279" w:rsidRDefault="00E74A2E" w:rsidP="00E74A2E">
            <w:pPr>
              <w:pStyle w:val="ENoteTableText"/>
            </w:pPr>
            <w:r w:rsidRPr="009E3279">
              <w:t xml:space="preserve">s 31–33: </w:t>
            </w:r>
            <w:r w:rsidR="00974C5D" w:rsidRPr="009E3279">
              <w:t>1 July</w:t>
            </w:r>
            <w:r w:rsidRPr="009E3279">
              <w:t xml:space="preserve"> 1988 (s 2(3) and gaz 1988, No S191)</w:t>
            </w:r>
          </w:p>
        </w:tc>
        <w:tc>
          <w:tcPr>
            <w:tcW w:w="1419" w:type="dxa"/>
            <w:tcBorders>
              <w:bottom w:val="nil"/>
            </w:tcBorders>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tcBorders>
              <w:top w:val="nil"/>
              <w:bottom w:val="nil"/>
            </w:tcBorders>
            <w:shd w:val="clear" w:color="auto" w:fill="auto"/>
          </w:tcPr>
          <w:p w:rsidR="000606D1" w:rsidRPr="009E3279" w:rsidRDefault="00F55D49" w:rsidP="008E774F">
            <w:pPr>
              <w:pStyle w:val="ENoteTTIndentHeading"/>
              <w:keepNext w:val="0"/>
            </w:pPr>
            <w:r w:rsidRPr="009E3279">
              <w:t>as amended by</w:t>
            </w:r>
          </w:p>
        </w:tc>
        <w:tc>
          <w:tcPr>
            <w:tcW w:w="993" w:type="dxa"/>
            <w:tcBorders>
              <w:top w:val="nil"/>
              <w:bottom w:val="nil"/>
            </w:tcBorders>
            <w:shd w:val="clear" w:color="auto" w:fill="auto"/>
          </w:tcPr>
          <w:p w:rsidR="000606D1" w:rsidRPr="009E3279" w:rsidRDefault="000606D1" w:rsidP="008E774F">
            <w:pPr>
              <w:pStyle w:val="ENoteTableText"/>
            </w:pPr>
          </w:p>
        </w:tc>
        <w:tc>
          <w:tcPr>
            <w:tcW w:w="994" w:type="dxa"/>
            <w:tcBorders>
              <w:top w:val="nil"/>
              <w:bottom w:val="nil"/>
            </w:tcBorders>
            <w:shd w:val="clear" w:color="auto" w:fill="auto"/>
          </w:tcPr>
          <w:p w:rsidR="000606D1" w:rsidRPr="009E3279" w:rsidRDefault="000606D1" w:rsidP="008E774F">
            <w:pPr>
              <w:pStyle w:val="ENoteTableText"/>
            </w:pPr>
          </w:p>
        </w:tc>
        <w:tc>
          <w:tcPr>
            <w:tcW w:w="1844" w:type="dxa"/>
            <w:tcBorders>
              <w:top w:val="nil"/>
              <w:bottom w:val="nil"/>
            </w:tcBorders>
            <w:shd w:val="clear" w:color="auto" w:fill="auto"/>
          </w:tcPr>
          <w:p w:rsidR="000606D1" w:rsidRPr="009E3279" w:rsidRDefault="000606D1" w:rsidP="008E774F">
            <w:pPr>
              <w:pStyle w:val="ENoteTableText"/>
            </w:pPr>
          </w:p>
        </w:tc>
        <w:tc>
          <w:tcPr>
            <w:tcW w:w="1419" w:type="dxa"/>
            <w:tcBorders>
              <w:top w:val="nil"/>
              <w:bottom w:val="nil"/>
            </w:tcBorders>
            <w:shd w:val="clear" w:color="auto" w:fill="auto"/>
          </w:tcPr>
          <w:p w:rsidR="000606D1" w:rsidRPr="009E3279" w:rsidRDefault="000606D1" w:rsidP="008E774F">
            <w:pPr>
              <w:pStyle w:val="ENoteTableText"/>
            </w:pPr>
          </w:p>
        </w:tc>
      </w:tr>
      <w:tr w:rsidR="00A534DA" w:rsidRPr="009E3279" w:rsidTr="00195589">
        <w:trPr>
          <w:cantSplit/>
        </w:trPr>
        <w:tc>
          <w:tcPr>
            <w:tcW w:w="1842" w:type="dxa"/>
            <w:tcBorders>
              <w:top w:val="nil"/>
              <w:bottom w:val="single" w:sz="4" w:space="0" w:color="auto"/>
            </w:tcBorders>
            <w:shd w:val="clear" w:color="auto" w:fill="auto"/>
          </w:tcPr>
          <w:p w:rsidR="000606D1" w:rsidRPr="009E3279" w:rsidRDefault="000606D1" w:rsidP="008E774F">
            <w:pPr>
              <w:pStyle w:val="ENoteTTi"/>
              <w:keepNext w:val="0"/>
              <w:rPr>
                <w:rFonts w:eastAsiaTheme="minorHAnsi"/>
                <w:lang w:eastAsia="en-US"/>
              </w:rPr>
            </w:pPr>
            <w:r w:rsidRPr="009E3279">
              <w:t xml:space="preserve">Law and Justice Legislation Amendment Act 1988 </w:t>
            </w:r>
          </w:p>
        </w:tc>
        <w:tc>
          <w:tcPr>
            <w:tcW w:w="993" w:type="dxa"/>
            <w:tcBorders>
              <w:top w:val="nil"/>
              <w:bottom w:val="single" w:sz="4" w:space="0" w:color="auto"/>
            </w:tcBorders>
            <w:shd w:val="clear" w:color="auto" w:fill="auto"/>
          </w:tcPr>
          <w:p w:rsidR="000606D1" w:rsidRPr="009E3279" w:rsidRDefault="000606D1" w:rsidP="008E774F">
            <w:pPr>
              <w:pStyle w:val="ENoteTableText"/>
            </w:pPr>
            <w:r w:rsidRPr="009E3279">
              <w:t xml:space="preserve">120, 1988 </w:t>
            </w:r>
          </w:p>
        </w:tc>
        <w:tc>
          <w:tcPr>
            <w:tcW w:w="994" w:type="dxa"/>
            <w:tcBorders>
              <w:top w:val="nil"/>
              <w:bottom w:val="single" w:sz="4" w:space="0" w:color="auto"/>
            </w:tcBorders>
            <w:shd w:val="clear" w:color="auto" w:fill="auto"/>
          </w:tcPr>
          <w:p w:rsidR="000606D1" w:rsidRPr="009E3279" w:rsidRDefault="000606D1" w:rsidP="008E774F">
            <w:pPr>
              <w:pStyle w:val="ENoteTableText"/>
            </w:pPr>
            <w:smartTag w:uri="urn:schemas-microsoft-com:office:smarttags" w:element="date">
              <w:smartTagPr>
                <w:attr w:name="Year" w:val="1988"/>
                <w:attr w:name="Day" w:val="14"/>
                <w:attr w:name="Month" w:val="12"/>
              </w:smartTagPr>
              <w:r w:rsidRPr="009E3279">
                <w:t>14 Dec 1988</w:t>
              </w:r>
            </w:smartTag>
            <w:r w:rsidRPr="009E3279">
              <w:t xml:space="preserve"> </w:t>
            </w:r>
          </w:p>
        </w:tc>
        <w:tc>
          <w:tcPr>
            <w:tcW w:w="1844" w:type="dxa"/>
            <w:tcBorders>
              <w:top w:val="nil"/>
              <w:bottom w:val="single" w:sz="4" w:space="0" w:color="auto"/>
            </w:tcBorders>
            <w:shd w:val="clear" w:color="auto" w:fill="auto"/>
          </w:tcPr>
          <w:p w:rsidR="000606D1" w:rsidRPr="009E3279" w:rsidRDefault="000606D1" w:rsidP="00A91567">
            <w:pPr>
              <w:pStyle w:val="ENoteTableText"/>
            </w:pPr>
            <w:r w:rsidRPr="009E3279">
              <w:t>s</w:t>
            </w:r>
            <w:r w:rsidR="008C0997" w:rsidRPr="009E3279">
              <w:t> </w:t>
            </w:r>
            <w:r w:rsidRPr="009E3279">
              <w:t xml:space="preserve">34, 35: 5 Apr 1988 </w:t>
            </w:r>
            <w:r w:rsidR="00A91567" w:rsidRPr="009E3279">
              <w:t>(s 2(6))</w:t>
            </w:r>
          </w:p>
        </w:tc>
        <w:tc>
          <w:tcPr>
            <w:tcW w:w="1419" w:type="dxa"/>
            <w:tcBorders>
              <w:top w:val="nil"/>
              <w:bottom w:val="single" w:sz="4" w:space="0" w:color="auto"/>
            </w:tcBorders>
            <w:shd w:val="clear" w:color="auto" w:fill="auto"/>
          </w:tcPr>
          <w:p w:rsidR="000606D1" w:rsidRPr="009E3279" w:rsidRDefault="00565307" w:rsidP="008E774F">
            <w:pPr>
              <w:pStyle w:val="ENoteTableText"/>
            </w:pPr>
            <w:r w:rsidRPr="009E3279">
              <w:t>—</w:t>
            </w:r>
          </w:p>
        </w:tc>
      </w:tr>
      <w:tr w:rsidR="00A534DA" w:rsidRPr="009E3279" w:rsidTr="00195589">
        <w:trPr>
          <w:cantSplit/>
        </w:trPr>
        <w:tc>
          <w:tcPr>
            <w:tcW w:w="1842" w:type="dxa"/>
            <w:tcBorders>
              <w:top w:val="single" w:sz="4" w:space="0" w:color="auto"/>
            </w:tcBorders>
            <w:shd w:val="clear" w:color="auto" w:fill="auto"/>
          </w:tcPr>
          <w:p w:rsidR="000606D1" w:rsidRPr="009E3279" w:rsidRDefault="000606D1" w:rsidP="00CE0B03">
            <w:pPr>
              <w:pStyle w:val="ENoteTableText"/>
            </w:pPr>
            <w:r w:rsidRPr="009E3279">
              <w:t xml:space="preserve">Civil Aviation Act 1988 </w:t>
            </w:r>
          </w:p>
        </w:tc>
        <w:tc>
          <w:tcPr>
            <w:tcW w:w="993" w:type="dxa"/>
            <w:tcBorders>
              <w:top w:val="single" w:sz="4" w:space="0" w:color="auto"/>
            </w:tcBorders>
            <w:shd w:val="clear" w:color="auto" w:fill="auto"/>
          </w:tcPr>
          <w:p w:rsidR="000606D1" w:rsidRPr="009E3279" w:rsidRDefault="000606D1" w:rsidP="00565307">
            <w:pPr>
              <w:pStyle w:val="ENoteTableText"/>
            </w:pPr>
            <w:r w:rsidRPr="009E3279">
              <w:t xml:space="preserve">63, 1988 </w:t>
            </w:r>
          </w:p>
        </w:tc>
        <w:tc>
          <w:tcPr>
            <w:tcW w:w="994" w:type="dxa"/>
            <w:tcBorders>
              <w:top w:val="single" w:sz="4" w:space="0" w:color="auto"/>
            </w:tcBorders>
            <w:shd w:val="clear" w:color="auto" w:fill="auto"/>
          </w:tcPr>
          <w:p w:rsidR="000606D1" w:rsidRPr="009E3279" w:rsidRDefault="000606D1" w:rsidP="00565307">
            <w:pPr>
              <w:pStyle w:val="ENoteTableText"/>
            </w:pPr>
            <w:r w:rsidRPr="009E3279">
              <w:t>15</w:t>
            </w:r>
            <w:r w:rsidR="00E075DF" w:rsidRPr="009E3279">
              <w:t> </w:t>
            </w:r>
            <w:r w:rsidRPr="009E3279">
              <w:t xml:space="preserve">June 1988 </w:t>
            </w:r>
          </w:p>
        </w:tc>
        <w:tc>
          <w:tcPr>
            <w:tcW w:w="1844" w:type="dxa"/>
            <w:tcBorders>
              <w:top w:val="single" w:sz="4" w:space="0" w:color="auto"/>
            </w:tcBorders>
            <w:shd w:val="clear" w:color="auto" w:fill="auto"/>
          </w:tcPr>
          <w:p w:rsidR="000606D1" w:rsidRPr="009E3279" w:rsidRDefault="000450EA" w:rsidP="000450EA">
            <w:pPr>
              <w:pStyle w:val="ENoteTableText"/>
            </w:pPr>
            <w:r w:rsidRPr="009E3279">
              <w:t xml:space="preserve">s 100(1)–(3), 102(1) and Sch: </w:t>
            </w:r>
            <w:r w:rsidR="00974C5D" w:rsidRPr="009E3279">
              <w:t>1 July</w:t>
            </w:r>
            <w:r w:rsidRPr="009E3279">
              <w:t xml:space="preserve"> 1988 (s 2(2) and gaz 1988, No S189)</w:t>
            </w:r>
          </w:p>
        </w:tc>
        <w:tc>
          <w:tcPr>
            <w:tcW w:w="1419" w:type="dxa"/>
            <w:tcBorders>
              <w:top w:val="single" w:sz="4" w:space="0" w:color="auto"/>
            </w:tcBorders>
            <w:shd w:val="clear" w:color="auto" w:fill="auto"/>
          </w:tcPr>
          <w:p w:rsidR="000606D1" w:rsidRPr="009E3279" w:rsidRDefault="00B13773" w:rsidP="00F5394A">
            <w:pPr>
              <w:pStyle w:val="ENoteTableText"/>
            </w:pPr>
            <w:r w:rsidRPr="009E3279">
              <w:t>s</w:t>
            </w:r>
            <w:r w:rsidR="008C0997" w:rsidRPr="009E3279">
              <w:t> </w:t>
            </w:r>
            <w:r w:rsidR="000606D1" w:rsidRPr="009E3279">
              <w:t>100(1)–(3) and 102(1)</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54" w:name="CU_3383267"/>
            <w:bookmarkEnd w:id="54"/>
            <w:r w:rsidRPr="009E3279">
              <w:t xml:space="preserve">Industrial Relations (Consequential Provisions) Act 1988 </w:t>
            </w:r>
          </w:p>
        </w:tc>
        <w:tc>
          <w:tcPr>
            <w:tcW w:w="993" w:type="dxa"/>
            <w:shd w:val="clear" w:color="auto" w:fill="auto"/>
          </w:tcPr>
          <w:p w:rsidR="000606D1" w:rsidRPr="009E3279" w:rsidRDefault="000606D1" w:rsidP="00565307">
            <w:pPr>
              <w:pStyle w:val="ENoteTableText"/>
            </w:pPr>
            <w:r w:rsidRPr="009E3279">
              <w:t xml:space="preserve">87, 1988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8"/>
                <w:attr w:name="Day" w:val="8"/>
                <w:attr w:name="Month" w:val="11"/>
              </w:smartTagPr>
              <w:r w:rsidRPr="009E3279">
                <w:t>8 Nov 1988</w:t>
              </w:r>
            </w:smartTag>
            <w:r w:rsidRPr="009E3279">
              <w:t xml:space="preserve"> </w:t>
            </w:r>
          </w:p>
        </w:tc>
        <w:tc>
          <w:tcPr>
            <w:tcW w:w="1844" w:type="dxa"/>
            <w:shd w:val="clear" w:color="auto" w:fill="auto"/>
          </w:tcPr>
          <w:p w:rsidR="000606D1" w:rsidRPr="009E3279" w:rsidRDefault="00F5394A" w:rsidP="00F5394A">
            <w:pPr>
              <w:pStyle w:val="ENoteTableText"/>
            </w:pPr>
            <w:r w:rsidRPr="009E3279">
              <w:t xml:space="preserve">Sch 2: </w:t>
            </w:r>
            <w:r w:rsidR="000606D1" w:rsidRPr="009E3279">
              <w:t>1 Mar 1989 (s</w:t>
            </w:r>
            <w:r w:rsidRPr="009E3279">
              <w:t> </w:t>
            </w:r>
            <w:r w:rsidR="000606D1" w:rsidRPr="009E3279">
              <w:t>2(2))</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A.C.T. Self</w:t>
            </w:r>
            <w:r w:rsidR="00B91F82">
              <w:noBreakHyphen/>
            </w:r>
            <w:r w:rsidRPr="009E3279">
              <w:t xml:space="preserve">Government (Consequential Provisions) Act 1988 </w:t>
            </w:r>
          </w:p>
        </w:tc>
        <w:tc>
          <w:tcPr>
            <w:tcW w:w="993" w:type="dxa"/>
            <w:shd w:val="clear" w:color="auto" w:fill="auto"/>
          </w:tcPr>
          <w:p w:rsidR="000606D1" w:rsidRPr="009E3279" w:rsidRDefault="000606D1" w:rsidP="00565307">
            <w:pPr>
              <w:pStyle w:val="ENoteTableText"/>
            </w:pPr>
            <w:r w:rsidRPr="009E3279">
              <w:t xml:space="preserve">109, 1988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8"/>
                <w:attr w:name="Day" w:val="6"/>
                <w:attr w:name="Month" w:val="12"/>
              </w:smartTagPr>
              <w:r w:rsidRPr="009E3279">
                <w:t>6 Dec 1988</w:t>
              </w:r>
            </w:smartTag>
            <w:r w:rsidRPr="009E3279">
              <w:t xml:space="preserve"> </w:t>
            </w:r>
          </w:p>
        </w:tc>
        <w:tc>
          <w:tcPr>
            <w:tcW w:w="1844" w:type="dxa"/>
            <w:shd w:val="clear" w:color="auto" w:fill="auto"/>
          </w:tcPr>
          <w:p w:rsidR="000606D1" w:rsidRPr="009E3279" w:rsidRDefault="00B13773" w:rsidP="005B34F1">
            <w:pPr>
              <w:pStyle w:val="ENoteTableText"/>
            </w:pPr>
            <w:r w:rsidRPr="009E3279">
              <w:t>s</w:t>
            </w:r>
            <w:r w:rsidR="000606D1" w:rsidRPr="009E3279">
              <w:t xml:space="preserve"> </w:t>
            </w:r>
            <w:r w:rsidR="005B34F1" w:rsidRPr="009E3279">
              <w:t>26 and Sch 5</w:t>
            </w:r>
            <w:r w:rsidR="000606D1" w:rsidRPr="009E3279">
              <w:t>: 11</w:t>
            </w:r>
            <w:r w:rsidR="00E075DF" w:rsidRPr="009E3279">
              <w:t> </w:t>
            </w:r>
            <w:r w:rsidR="000606D1" w:rsidRPr="009E3279">
              <w:t>May 1989 (</w:t>
            </w:r>
            <w:r w:rsidR="005B34F1" w:rsidRPr="009E3279">
              <w:t xml:space="preserve">s 2(3) and </w:t>
            </w:r>
            <w:r w:rsidR="00C55768" w:rsidRPr="009E3279">
              <w:t xml:space="preserve">gaz </w:t>
            </w:r>
            <w:r w:rsidR="000606D1" w:rsidRPr="009E3279">
              <w:t xml:space="preserve">1989, No S164) </w:t>
            </w:r>
          </w:p>
        </w:tc>
        <w:tc>
          <w:tcPr>
            <w:tcW w:w="1419" w:type="dxa"/>
            <w:shd w:val="clear" w:color="auto" w:fill="auto"/>
          </w:tcPr>
          <w:p w:rsidR="000606D1" w:rsidRPr="009E3279" w:rsidRDefault="00B13773" w:rsidP="00F5394A">
            <w:pPr>
              <w:pStyle w:val="ENoteTableText"/>
            </w:pPr>
            <w:r w:rsidRPr="009E3279">
              <w:t>s</w:t>
            </w:r>
            <w:r w:rsidR="000606D1" w:rsidRPr="009E3279">
              <w:t xml:space="preserve"> 26</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55" w:name="CU_3586278"/>
            <w:bookmarkStart w:id="56" w:name="CU_3586429"/>
            <w:bookmarkEnd w:id="55"/>
            <w:bookmarkEnd w:id="56"/>
            <w:r w:rsidRPr="009E3279">
              <w:t xml:space="preserve">Primary Industries and Energy Legislation Amendment Act 1988 </w:t>
            </w:r>
          </w:p>
        </w:tc>
        <w:tc>
          <w:tcPr>
            <w:tcW w:w="993" w:type="dxa"/>
            <w:shd w:val="clear" w:color="auto" w:fill="auto"/>
          </w:tcPr>
          <w:p w:rsidR="000606D1" w:rsidRPr="009E3279" w:rsidRDefault="000606D1" w:rsidP="00565307">
            <w:pPr>
              <w:pStyle w:val="ENoteTableText"/>
            </w:pPr>
            <w:r w:rsidRPr="009E3279">
              <w:t xml:space="preserve">111, 1988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8"/>
                <w:attr w:name="Day" w:val="12"/>
                <w:attr w:name="Month" w:val="12"/>
              </w:smartTagPr>
              <w:r w:rsidRPr="009E3279">
                <w:t>12 Dec 1988</w:t>
              </w:r>
            </w:smartTag>
            <w:r w:rsidRPr="009E3279">
              <w:t xml:space="preserve"> </w:t>
            </w:r>
          </w:p>
        </w:tc>
        <w:tc>
          <w:tcPr>
            <w:tcW w:w="1844" w:type="dxa"/>
            <w:shd w:val="clear" w:color="auto" w:fill="auto"/>
          </w:tcPr>
          <w:p w:rsidR="000606D1" w:rsidRPr="009E3279" w:rsidRDefault="00BF6803" w:rsidP="00FF6A39">
            <w:pPr>
              <w:pStyle w:val="ENoteTableText"/>
            </w:pPr>
            <w:r w:rsidRPr="009E3279">
              <w:t>Sch</w:t>
            </w:r>
            <w:r w:rsidR="000606D1" w:rsidRPr="009E3279">
              <w:t xml:space="preserve">: 1 Jan 1989 </w:t>
            </w:r>
            <w:r w:rsidRPr="009E3279">
              <w:t>(s 2(3))</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ANL (Conversion into Public Company) Act 1988 </w:t>
            </w:r>
          </w:p>
        </w:tc>
        <w:tc>
          <w:tcPr>
            <w:tcW w:w="993" w:type="dxa"/>
            <w:shd w:val="clear" w:color="auto" w:fill="auto"/>
          </w:tcPr>
          <w:p w:rsidR="000606D1" w:rsidRPr="009E3279" w:rsidRDefault="000606D1" w:rsidP="00565307">
            <w:pPr>
              <w:pStyle w:val="ENoteTableText"/>
            </w:pPr>
            <w:r w:rsidRPr="009E3279">
              <w:t xml:space="preserve">127, 1988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8"/>
                <w:attr w:name="Day" w:val="14"/>
                <w:attr w:name="Month" w:val="12"/>
              </w:smartTagPr>
              <w:r w:rsidRPr="009E3279">
                <w:t>14 Dec 1988</w:t>
              </w:r>
            </w:smartTag>
            <w:r w:rsidRPr="009E3279">
              <w:t xml:space="preserve"> </w:t>
            </w:r>
          </w:p>
        </w:tc>
        <w:tc>
          <w:tcPr>
            <w:tcW w:w="1844" w:type="dxa"/>
            <w:shd w:val="clear" w:color="auto" w:fill="auto"/>
          </w:tcPr>
          <w:p w:rsidR="000606D1" w:rsidRPr="009E3279" w:rsidRDefault="00042C33" w:rsidP="00FF40E7">
            <w:pPr>
              <w:pStyle w:val="ENoteTableText"/>
            </w:pPr>
            <w:r w:rsidRPr="009E3279">
              <w:t>Sch</w:t>
            </w:r>
            <w:r w:rsidR="000606D1" w:rsidRPr="009E3279">
              <w:t xml:space="preserve">: </w:t>
            </w:r>
            <w:r w:rsidR="00974C5D" w:rsidRPr="009E3279">
              <w:t>1 July</w:t>
            </w:r>
            <w:r w:rsidR="000606D1" w:rsidRPr="009E3279">
              <w:t xml:space="preserve"> 1989 (</w:t>
            </w:r>
            <w:r w:rsidRPr="009E3279">
              <w:t xml:space="preserve">s 2(3) and </w:t>
            </w:r>
            <w:r w:rsidR="00C55768" w:rsidRPr="009E3279">
              <w:t xml:space="preserve">gaz </w:t>
            </w:r>
            <w:r w:rsidR="000606D1" w:rsidRPr="009E3279">
              <w:t>1989, No S210)</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Foreign Takeovers Amendment Act 1989 </w:t>
            </w:r>
          </w:p>
        </w:tc>
        <w:tc>
          <w:tcPr>
            <w:tcW w:w="993" w:type="dxa"/>
            <w:shd w:val="clear" w:color="auto" w:fill="auto"/>
          </w:tcPr>
          <w:p w:rsidR="000606D1" w:rsidRPr="009E3279" w:rsidRDefault="000606D1" w:rsidP="00565307">
            <w:pPr>
              <w:pStyle w:val="ENoteTableText"/>
            </w:pPr>
            <w:r w:rsidRPr="009E3279">
              <w:t xml:space="preserve">14, 1989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9"/>
                <w:attr w:name="Day" w:val="13"/>
                <w:attr w:name="Month" w:val="4"/>
              </w:smartTagPr>
              <w:r w:rsidRPr="009E3279">
                <w:t>13 Apr 1989</w:t>
              </w:r>
            </w:smartTag>
            <w:r w:rsidRPr="009E3279">
              <w:t xml:space="preserve"> </w:t>
            </w:r>
          </w:p>
        </w:tc>
        <w:tc>
          <w:tcPr>
            <w:tcW w:w="1844" w:type="dxa"/>
            <w:shd w:val="clear" w:color="auto" w:fill="auto"/>
          </w:tcPr>
          <w:p w:rsidR="000606D1" w:rsidRPr="009E3279" w:rsidRDefault="00E21C0A" w:rsidP="00FF40E7">
            <w:pPr>
              <w:pStyle w:val="ENoteTableText"/>
            </w:pPr>
            <w:r w:rsidRPr="009E3279">
              <w:t xml:space="preserve">s 32(1) and Sch: </w:t>
            </w:r>
            <w:smartTag w:uri="urn:schemas-microsoft-com:office:smarttags" w:element="date">
              <w:smartTagPr>
                <w:attr w:name="Year" w:val="1989"/>
                <w:attr w:name="Day" w:val="1"/>
                <w:attr w:name="Month" w:val="8"/>
              </w:smartTagPr>
              <w:r w:rsidR="000606D1" w:rsidRPr="009E3279">
                <w:t>1 Aug 1989</w:t>
              </w:r>
            </w:smartTag>
            <w:r w:rsidR="000606D1" w:rsidRPr="009E3279">
              <w:t xml:space="preserve"> (</w:t>
            </w:r>
            <w:r w:rsidRPr="009E3279">
              <w:t xml:space="preserve">s 2 and </w:t>
            </w:r>
            <w:r w:rsidR="00C55768" w:rsidRPr="009E3279">
              <w:t>gaz</w:t>
            </w:r>
            <w:r w:rsidR="000606D1" w:rsidRPr="009E3279">
              <w:t xml:space="preserve"> 1989, No S240)</w:t>
            </w:r>
          </w:p>
        </w:tc>
        <w:tc>
          <w:tcPr>
            <w:tcW w:w="1419" w:type="dxa"/>
            <w:shd w:val="clear" w:color="auto" w:fill="auto"/>
          </w:tcPr>
          <w:p w:rsidR="000606D1" w:rsidRPr="009E3279" w:rsidRDefault="00B13773" w:rsidP="00042C33">
            <w:pPr>
              <w:pStyle w:val="ENoteTableText"/>
            </w:pPr>
            <w:r w:rsidRPr="009E3279">
              <w:t>s</w:t>
            </w:r>
            <w:r w:rsidR="000606D1" w:rsidRPr="009E3279">
              <w:t xml:space="preserve"> 32(1)</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Taxation Laws Amendment Act (No.</w:t>
            </w:r>
            <w:r w:rsidR="00E075DF" w:rsidRPr="009E3279">
              <w:t> </w:t>
            </w:r>
            <w:r w:rsidRPr="009E3279">
              <w:t xml:space="preserve">3) 1989 </w:t>
            </w:r>
          </w:p>
        </w:tc>
        <w:tc>
          <w:tcPr>
            <w:tcW w:w="993" w:type="dxa"/>
            <w:shd w:val="clear" w:color="auto" w:fill="auto"/>
          </w:tcPr>
          <w:p w:rsidR="000606D1" w:rsidRPr="009E3279" w:rsidRDefault="000606D1" w:rsidP="00565307">
            <w:pPr>
              <w:pStyle w:val="ENoteTableText"/>
            </w:pPr>
            <w:r w:rsidRPr="009E3279">
              <w:t xml:space="preserve">107, 1989 </w:t>
            </w:r>
          </w:p>
        </w:tc>
        <w:tc>
          <w:tcPr>
            <w:tcW w:w="994" w:type="dxa"/>
            <w:shd w:val="clear" w:color="auto" w:fill="auto"/>
          </w:tcPr>
          <w:p w:rsidR="000606D1" w:rsidRPr="009E3279" w:rsidRDefault="000606D1" w:rsidP="00565307">
            <w:pPr>
              <w:pStyle w:val="ENoteTableText"/>
            </w:pPr>
            <w:r w:rsidRPr="009E3279">
              <w:t>30</w:t>
            </w:r>
            <w:r w:rsidR="00E075DF" w:rsidRPr="009E3279">
              <w:t> </w:t>
            </w:r>
            <w:r w:rsidRPr="009E3279">
              <w:t xml:space="preserve">June 1989 </w:t>
            </w:r>
          </w:p>
        </w:tc>
        <w:tc>
          <w:tcPr>
            <w:tcW w:w="1844" w:type="dxa"/>
            <w:shd w:val="clear" w:color="auto" w:fill="auto"/>
          </w:tcPr>
          <w:p w:rsidR="000606D1" w:rsidRPr="009E3279" w:rsidRDefault="00546130" w:rsidP="00546130">
            <w:pPr>
              <w:pStyle w:val="ENoteTableText"/>
            </w:pPr>
            <w:r w:rsidRPr="009E3279">
              <w:t>s 3 and 4: 30</w:t>
            </w:r>
            <w:r w:rsidR="00E075DF" w:rsidRPr="009E3279">
              <w:t> </w:t>
            </w:r>
            <w:r w:rsidRPr="009E3279">
              <w:t>June 1989 (s 2(1))</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Aboriginal and Torres Strait Islander Commission Act 1989 </w:t>
            </w:r>
          </w:p>
        </w:tc>
        <w:tc>
          <w:tcPr>
            <w:tcW w:w="993" w:type="dxa"/>
            <w:shd w:val="clear" w:color="auto" w:fill="auto"/>
          </w:tcPr>
          <w:p w:rsidR="000606D1" w:rsidRPr="009E3279" w:rsidRDefault="000606D1" w:rsidP="00565307">
            <w:pPr>
              <w:pStyle w:val="ENoteTableText"/>
            </w:pPr>
            <w:r w:rsidRPr="009E3279">
              <w:t xml:space="preserve">150, 1989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9"/>
                <w:attr w:name="Day" w:val="27"/>
                <w:attr w:name="Month" w:val="11"/>
              </w:smartTagPr>
              <w:r w:rsidRPr="009E3279">
                <w:t>27 Nov 1989</w:t>
              </w:r>
            </w:smartTag>
            <w:r w:rsidRPr="009E3279">
              <w:t xml:space="preserve"> </w:t>
            </w:r>
          </w:p>
        </w:tc>
        <w:tc>
          <w:tcPr>
            <w:tcW w:w="1844" w:type="dxa"/>
            <w:shd w:val="clear" w:color="auto" w:fill="auto"/>
          </w:tcPr>
          <w:p w:rsidR="000606D1" w:rsidRPr="009E3279" w:rsidRDefault="00B24B69" w:rsidP="00B24B69">
            <w:pPr>
              <w:pStyle w:val="ENoteTableText"/>
            </w:pPr>
            <w:r w:rsidRPr="009E3279">
              <w:t xml:space="preserve">s 228: </w:t>
            </w:r>
            <w:smartTag w:uri="urn:schemas-microsoft-com:office:smarttags" w:element="date">
              <w:smartTagPr>
                <w:attr w:name="Year" w:val="1990"/>
                <w:attr w:name="Day" w:val="5"/>
                <w:attr w:name="Month" w:val="3"/>
              </w:smartTagPr>
              <w:r w:rsidR="000606D1" w:rsidRPr="009E3279">
                <w:t>5 Mar 1990</w:t>
              </w:r>
            </w:smartTag>
            <w:r w:rsidR="000606D1" w:rsidRPr="009E3279">
              <w:t xml:space="preserve"> (</w:t>
            </w:r>
            <w:r w:rsidR="003F605B" w:rsidRPr="009E3279">
              <w:t>s</w:t>
            </w:r>
            <w:r w:rsidRPr="009E3279">
              <w:t> </w:t>
            </w:r>
            <w:r w:rsidR="003F605B" w:rsidRPr="009E3279">
              <w:t xml:space="preserve">2(1) and </w:t>
            </w:r>
            <w:r w:rsidR="00FF6A39" w:rsidRPr="009E3279">
              <w:t xml:space="preserve">gaz </w:t>
            </w:r>
            <w:r w:rsidR="000606D1" w:rsidRPr="009E3279">
              <w:t>1990, No S48)</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Australian Federal Police Legislation Amendment Act (No.</w:t>
            </w:r>
            <w:r w:rsidR="00E075DF" w:rsidRPr="009E3279">
              <w:t> </w:t>
            </w:r>
            <w:r w:rsidRPr="009E3279">
              <w:t xml:space="preserve">2) 1989 </w:t>
            </w:r>
          </w:p>
        </w:tc>
        <w:tc>
          <w:tcPr>
            <w:tcW w:w="993" w:type="dxa"/>
            <w:shd w:val="clear" w:color="auto" w:fill="auto"/>
          </w:tcPr>
          <w:p w:rsidR="000606D1" w:rsidRPr="009E3279" w:rsidRDefault="000606D1" w:rsidP="00565307">
            <w:pPr>
              <w:pStyle w:val="ENoteTableText"/>
            </w:pPr>
            <w:r w:rsidRPr="009E3279">
              <w:t xml:space="preserve">153, 1989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9"/>
                <w:attr w:name="Day" w:val="17"/>
                <w:attr w:name="Month" w:val="12"/>
              </w:smartTagPr>
              <w:r w:rsidRPr="009E3279">
                <w:t>17 Dec 1989</w:t>
              </w:r>
            </w:smartTag>
            <w:r w:rsidRPr="009E3279">
              <w:t xml:space="preserve"> </w:t>
            </w:r>
          </w:p>
        </w:tc>
        <w:tc>
          <w:tcPr>
            <w:tcW w:w="1844" w:type="dxa"/>
            <w:shd w:val="clear" w:color="auto" w:fill="auto"/>
          </w:tcPr>
          <w:p w:rsidR="000606D1" w:rsidRPr="009E3279" w:rsidRDefault="00B46B0D" w:rsidP="003F605B">
            <w:pPr>
              <w:pStyle w:val="ENoteTableText"/>
            </w:pPr>
            <w:r w:rsidRPr="009E3279">
              <w:t>Sch</w:t>
            </w:r>
            <w:r w:rsidR="000606D1" w:rsidRPr="009E3279">
              <w:t>: 1 Jan 1990 (</w:t>
            </w:r>
            <w:r w:rsidRPr="009E3279">
              <w:t xml:space="preserve">s 2(4) and </w:t>
            </w:r>
            <w:r w:rsidR="00C55768" w:rsidRPr="009E3279">
              <w:t xml:space="preserve">gaz </w:t>
            </w:r>
            <w:r w:rsidR="000606D1" w:rsidRPr="009E3279">
              <w:t>1989, No S397)</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Migration Legislation Amendment (Consequential Amendments) Act 1989 </w:t>
            </w:r>
          </w:p>
        </w:tc>
        <w:tc>
          <w:tcPr>
            <w:tcW w:w="993" w:type="dxa"/>
            <w:shd w:val="clear" w:color="auto" w:fill="auto"/>
          </w:tcPr>
          <w:p w:rsidR="000606D1" w:rsidRPr="009E3279" w:rsidRDefault="000606D1" w:rsidP="00565307">
            <w:pPr>
              <w:pStyle w:val="ENoteTableText"/>
            </w:pPr>
            <w:r w:rsidRPr="009E3279">
              <w:t xml:space="preserve">159, 1989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89"/>
                <w:attr w:name="Day" w:val="18"/>
                <w:attr w:name="Month" w:val="12"/>
              </w:smartTagPr>
              <w:r w:rsidRPr="009E3279">
                <w:t>18 Dec 1989</w:t>
              </w:r>
            </w:smartTag>
            <w:r w:rsidRPr="009E3279">
              <w:t xml:space="preserve"> </w:t>
            </w:r>
          </w:p>
        </w:tc>
        <w:tc>
          <w:tcPr>
            <w:tcW w:w="1844" w:type="dxa"/>
            <w:shd w:val="clear" w:color="auto" w:fill="auto"/>
          </w:tcPr>
          <w:p w:rsidR="000606D1" w:rsidRPr="009E3279" w:rsidRDefault="00EE5327" w:rsidP="00EE5327">
            <w:pPr>
              <w:pStyle w:val="ENoteTableText"/>
            </w:pPr>
            <w:r w:rsidRPr="009E3279">
              <w:t>Sch 2</w:t>
            </w:r>
            <w:r w:rsidR="000606D1" w:rsidRPr="009E3279">
              <w:t xml:space="preserve">: </w:t>
            </w:r>
            <w:smartTag w:uri="urn:schemas-microsoft-com:office:smarttags" w:element="date">
              <w:smartTagPr>
                <w:attr w:name="Year" w:val="1989"/>
                <w:attr w:name="Day" w:val="19"/>
                <w:attr w:name="Month" w:val="12"/>
              </w:smartTagPr>
              <w:r w:rsidR="000606D1" w:rsidRPr="009E3279">
                <w:t>19 Dec 1989</w:t>
              </w:r>
            </w:smartTag>
            <w:r w:rsidR="000606D1" w:rsidRPr="009E3279">
              <w:t xml:space="preserve"> (s</w:t>
            </w:r>
            <w:r w:rsidRPr="009E3279">
              <w:t> </w:t>
            </w:r>
            <w:r w:rsidR="000606D1" w:rsidRPr="009E3279">
              <w:t>2(2))</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Training Guarantee (Administration) Act 1990 </w:t>
            </w:r>
          </w:p>
        </w:tc>
        <w:tc>
          <w:tcPr>
            <w:tcW w:w="993" w:type="dxa"/>
            <w:shd w:val="clear" w:color="auto" w:fill="auto"/>
          </w:tcPr>
          <w:p w:rsidR="000606D1" w:rsidRPr="009E3279" w:rsidRDefault="000606D1" w:rsidP="00565307">
            <w:pPr>
              <w:pStyle w:val="ENoteTableText"/>
            </w:pPr>
            <w:r w:rsidRPr="009E3279">
              <w:t xml:space="preserve">60, 1990 </w:t>
            </w:r>
          </w:p>
        </w:tc>
        <w:tc>
          <w:tcPr>
            <w:tcW w:w="994" w:type="dxa"/>
            <w:shd w:val="clear" w:color="auto" w:fill="auto"/>
          </w:tcPr>
          <w:p w:rsidR="000606D1" w:rsidRPr="009E3279" w:rsidRDefault="000606D1" w:rsidP="00565307">
            <w:pPr>
              <w:pStyle w:val="ENoteTableText"/>
            </w:pPr>
            <w:r w:rsidRPr="009E3279">
              <w:t>16</w:t>
            </w:r>
            <w:r w:rsidR="00E075DF" w:rsidRPr="009E3279">
              <w:t> </w:t>
            </w:r>
            <w:r w:rsidRPr="009E3279">
              <w:t xml:space="preserve">June 1990 </w:t>
            </w:r>
          </w:p>
        </w:tc>
        <w:tc>
          <w:tcPr>
            <w:tcW w:w="1844" w:type="dxa"/>
            <w:shd w:val="clear" w:color="auto" w:fill="auto"/>
          </w:tcPr>
          <w:p w:rsidR="000606D1" w:rsidRPr="009E3279" w:rsidRDefault="003507C6" w:rsidP="003507C6">
            <w:pPr>
              <w:pStyle w:val="ENoteTableText"/>
            </w:pPr>
            <w:r w:rsidRPr="009E3279">
              <w:t xml:space="preserve">Sch: </w:t>
            </w:r>
            <w:r w:rsidR="00974C5D" w:rsidRPr="009E3279">
              <w:t>1 July</w:t>
            </w:r>
            <w:r w:rsidRPr="009E3279">
              <w:t xml:space="preserve"> 1990 (s 2(1))</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57" w:name="CU_4384632"/>
            <w:bookmarkEnd w:id="57"/>
            <w:r w:rsidRPr="009E3279">
              <w:t xml:space="preserve">Commonwealth Serum Laboratories (Conversion into Public Company) Act 1990 </w:t>
            </w:r>
          </w:p>
        </w:tc>
        <w:tc>
          <w:tcPr>
            <w:tcW w:w="993" w:type="dxa"/>
            <w:shd w:val="clear" w:color="auto" w:fill="auto"/>
          </w:tcPr>
          <w:p w:rsidR="000606D1" w:rsidRPr="009E3279" w:rsidRDefault="000606D1" w:rsidP="00565307">
            <w:pPr>
              <w:pStyle w:val="ENoteTableText"/>
            </w:pPr>
            <w:r w:rsidRPr="009E3279">
              <w:t xml:space="preserve">77, 1990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0"/>
                <w:attr w:name="Day" w:val="22"/>
                <w:attr w:name="Month" w:val="10"/>
              </w:smartTagPr>
              <w:r w:rsidRPr="009E3279">
                <w:t>22 Oct 1990</w:t>
              </w:r>
            </w:smartTag>
            <w:r w:rsidRPr="009E3279">
              <w:t xml:space="preserve"> </w:t>
            </w:r>
          </w:p>
        </w:tc>
        <w:tc>
          <w:tcPr>
            <w:tcW w:w="1844" w:type="dxa"/>
            <w:shd w:val="clear" w:color="auto" w:fill="auto"/>
          </w:tcPr>
          <w:p w:rsidR="000606D1" w:rsidRPr="009E3279" w:rsidRDefault="00A4793D" w:rsidP="007B7638">
            <w:pPr>
              <w:pStyle w:val="ENoteTableText"/>
            </w:pPr>
            <w:r w:rsidRPr="009E3279">
              <w:t>Sch</w:t>
            </w:r>
            <w:r w:rsidR="000606D1" w:rsidRPr="009E3279">
              <w:t>: 1 Apr 1991 (</w:t>
            </w:r>
            <w:r w:rsidRPr="009E3279">
              <w:t xml:space="preserve">s 2(5) and </w:t>
            </w:r>
            <w:r w:rsidR="000606D1" w:rsidRPr="009E3279">
              <w:t>1991, No S75)</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58" w:name="CU_4487478"/>
            <w:bookmarkStart w:id="59" w:name="CU_4487629"/>
            <w:bookmarkEnd w:id="58"/>
            <w:bookmarkEnd w:id="59"/>
            <w:r w:rsidRPr="009E3279">
              <w:t xml:space="preserve">Commonwealth Banks Restructuring Act 1990 </w:t>
            </w:r>
          </w:p>
        </w:tc>
        <w:tc>
          <w:tcPr>
            <w:tcW w:w="993" w:type="dxa"/>
            <w:shd w:val="clear" w:color="auto" w:fill="auto"/>
          </w:tcPr>
          <w:p w:rsidR="000606D1" w:rsidRPr="009E3279" w:rsidRDefault="000606D1" w:rsidP="00565307">
            <w:pPr>
              <w:pStyle w:val="ENoteTableText"/>
            </w:pPr>
            <w:r w:rsidRPr="009E3279">
              <w:t xml:space="preserve">118, 1990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0"/>
                <w:attr w:name="Day" w:val="28"/>
                <w:attr w:name="Month" w:val="12"/>
              </w:smartTagPr>
              <w:r w:rsidRPr="009E3279">
                <w:t>28 Dec 1990</w:t>
              </w:r>
            </w:smartTag>
            <w:r w:rsidRPr="009E3279">
              <w:t xml:space="preserve"> </w:t>
            </w:r>
          </w:p>
        </w:tc>
        <w:tc>
          <w:tcPr>
            <w:tcW w:w="1844" w:type="dxa"/>
            <w:shd w:val="clear" w:color="auto" w:fill="auto"/>
          </w:tcPr>
          <w:p w:rsidR="000606D1" w:rsidRPr="009E3279" w:rsidRDefault="008C08FB" w:rsidP="00BF3E93">
            <w:pPr>
              <w:pStyle w:val="ENoteTableText"/>
            </w:pPr>
            <w:r w:rsidRPr="009E3279">
              <w:t>Sch</w:t>
            </w:r>
            <w:r w:rsidR="000606D1" w:rsidRPr="009E3279">
              <w:t xml:space="preserve">: </w:t>
            </w:r>
            <w:smartTag w:uri="urn:schemas-microsoft-com:office:smarttags" w:element="date">
              <w:smartTagPr>
                <w:attr w:name="Year" w:val="1991"/>
                <w:attr w:name="Day" w:val="17"/>
                <w:attr w:name="Month" w:val="4"/>
              </w:smartTagPr>
              <w:r w:rsidR="000606D1" w:rsidRPr="009E3279">
                <w:t>17 Apr 1991</w:t>
              </w:r>
            </w:smartTag>
            <w:r w:rsidR="000606D1" w:rsidRPr="009E3279">
              <w:t xml:space="preserve"> (</w:t>
            </w:r>
            <w:r w:rsidRPr="009E3279">
              <w:t xml:space="preserve">s 2(3) and </w:t>
            </w:r>
            <w:r w:rsidR="00C55768" w:rsidRPr="009E3279">
              <w:t xml:space="preserve">gaz </w:t>
            </w:r>
            <w:r w:rsidR="000606D1" w:rsidRPr="009E3279">
              <w:t xml:space="preserve">1991, No S72) </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Export Finance and Insurance Corporation (Transitional Provisions and Consequential Amendments) Act 1991 </w:t>
            </w:r>
          </w:p>
        </w:tc>
        <w:tc>
          <w:tcPr>
            <w:tcW w:w="993" w:type="dxa"/>
            <w:shd w:val="clear" w:color="auto" w:fill="auto"/>
          </w:tcPr>
          <w:p w:rsidR="000606D1" w:rsidRPr="009E3279" w:rsidRDefault="000606D1" w:rsidP="00565307">
            <w:pPr>
              <w:pStyle w:val="ENoteTableText"/>
            </w:pPr>
            <w:r w:rsidRPr="009E3279">
              <w:t xml:space="preserve">149, 1991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1"/>
                <w:attr w:name="Day" w:val="21"/>
                <w:attr w:name="Month" w:val="10"/>
              </w:smartTagPr>
              <w:r w:rsidRPr="009E3279">
                <w:t>21 Oct 1991</w:t>
              </w:r>
            </w:smartTag>
            <w:r w:rsidRPr="009E3279">
              <w:t xml:space="preserve"> </w:t>
            </w:r>
          </w:p>
        </w:tc>
        <w:tc>
          <w:tcPr>
            <w:tcW w:w="1844" w:type="dxa"/>
            <w:shd w:val="clear" w:color="auto" w:fill="auto"/>
          </w:tcPr>
          <w:p w:rsidR="000606D1" w:rsidRPr="009E3279" w:rsidRDefault="006542C9" w:rsidP="00565307">
            <w:pPr>
              <w:pStyle w:val="ENoteTableText"/>
            </w:pPr>
            <w:r w:rsidRPr="009E3279">
              <w:t xml:space="preserve">Sch 1: </w:t>
            </w:r>
            <w:r w:rsidR="000606D1" w:rsidRPr="009E3279">
              <w:t xml:space="preserve">1 Nov 1991 </w:t>
            </w:r>
            <w:r w:rsidR="00C76C82" w:rsidRPr="009E3279">
              <w:t>(s 2)</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Taxation Laws Amendment Act (No.</w:t>
            </w:r>
            <w:r w:rsidR="00E075DF" w:rsidRPr="009E3279">
              <w:t> </w:t>
            </w:r>
            <w:r w:rsidRPr="009E3279">
              <w:t xml:space="preserve">3) 1991 </w:t>
            </w:r>
          </w:p>
        </w:tc>
        <w:tc>
          <w:tcPr>
            <w:tcW w:w="993" w:type="dxa"/>
            <w:shd w:val="clear" w:color="auto" w:fill="auto"/>
          </w:tcPr>
          <w:p w:rsidR="000606D1" w:rsidRPr="009E3279" w:rsidRDefault="000606D1" w:rsidP="00565307">
            <w:pPr>
              <w:pStyle w:val="ENoteTableText"/>
            </w:pPr>
            <w:r w:rsidRPr="009E3279">
              <w:t xml:space="preserve">216, 1991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1"/>
                <w:attr w:name="Day" w:val="24"/>
                <w:attr w:name="Month" w:val="12"/>
              </w:smartTagPr>
              <w:r w:rsidRPr="009E3279">
                <w:t>24 Dec 1991</w:t>
              </w:r>
            </w:smartTag>
            <w:r w:rsidRPr="009E3279">
              <w:t xml:space="preserve"> </w:t>
            </w:r>
          </w:p>
        </w:tc>
        <w:tc>
          <w:tcPr>
            <w:tcW w:w="1844" w:type="dxa"/>
            <w:shd w:val="clear" w:color="auto" w:fill="auto"/>
          </w:tcPr>
          <w:p w:rsidR="000606D1" w:rsidRPr="009E3279" w:rsidRDefault="00F64B35" w:rsidP="00F64B35">
            <w:pPr>
              <w:pStyle w:val="ENoteTableText"/>
            </w:pPr>
            <w:r w:rsidRPr="009E3279">
              <w:t>Sch 4</w:t>
            </w:r>
            <w:r w:rsidR="000606D1" w:rsidRPr="009E3279">
              <w:t>: 1 Mar 1992 (</w:t>
            </w:r>
            <w:r w:rsidRPr="009E3279">
              <w:t xml:space="preserve">s 2(10) and </w:t>
            </w:r>
            <w:r w:rsidR="00C55768" w:rsidRPr="009E3279">
              <w:t xml:space="preserve">gaz </w:t>
            </w:r>
            <w:r w:rsidR="000606D1" w:rsidRPr="009E3279">
              <w:t>1992, No GN7)</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Superannuation Guarantee (Consequential Amendments) Act 1992 </w:t>
            </w:r>
          </w:p>
        </w:tc>
        <w:tc>
          <w:tcPr>
            <w:tcW w:w="993" w:type="dxa"/>
            <w:shd w:val="clear" w:color="auto" w:fill="auto"/>
          </w:tcPr>
          <w:p w:rsidR="000606D1" w:rsidRPr="009E3279" w:rsidRDefault="000606D1" w:rsidP="00565307">
            <w:pPr>
              <w:pStyle w:val="ENoteTableText"/>
            </w:pPr>
            <w:r w:rsidRPr="009E3279">
              <w:t xml:space="preserve">92, 1992 </w:t>
            </w:r>
          </w:p>
        </w:tc>
        <w:tc>
          <w:tcPr>
            <w:tcW w:w="994" w:type="dxa"/>
            <w:shd w:val="clear" w:color="auto" w:fill="auto"/>
          </w:tcPr>
          <w:p w:rsidR="000606D1" w:rsidRPr="009E3279" w:rsidRDefault="000606D1" w:rsidP="00565307">
            <w:pPr>
              <w:pStyle w:val="ENoteTableText"/>
            </w:pPr>
            <w:r w:rsidRPr="009E3279">
              <w:t>30</w:t>
            </w:r>
            <w:r w:rsidR="00E075DF" w:rsidRPr="009E3279">
              <w:t> </w:t>
            </w:r>
            <w:r w:rsidRPr="009E3279">
              <w:t xml:space="preserve">June 1992 </w:t>
            </w:r>
          </w:p>
        </w:tc>
        <w:tc>
          <w:tcPr>
            <w:tcW w:w="1844" w:type="dxa"/>
            <w:shd w:val="clear" w:color="auto" w:fill="auto"/>
          </w:tcPr>
          <w:p w:rsidR="000606D1" w:rsidRPr="009E3279" w:rsidRDefault="00464C3F" w:rsidP="00565307">
            <w:pPr>
              <w:pStyle w:val="ENoteTableText"/>
            </w:pPr>
            <w:r w:rsidRPr="009E3279">
              <w:t xml:space="preserve">Sch: </w:t>
            </w:r>
            <w:r w:rsidR="00974C5D" w:rsidRPr="009E3279">
              <w:t>1 July</w:t>
            </w:r>
            <w:r w:rsidR="000606D1" w:rsidRPr="009E3279">
              <w:t xml:space="preserve"> 1992 </w:t>
            </w:r>
            <w:r w:rsidRPr="009E3279">
              <w:t>(s 2)</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Child Support Legislation Amendment Act (No.</w:t>
            </w:r>
            <w:r w:rsidR="00E075DF" w:rsidRPr="009E3279">
              <w:t> </w:t>
            </w:r>
            <w:r w:rsidRPr="009E3279">
              <w:t xml:space="preserve">2) 1992 </w:t>
            </w:r>
          </w:p>
        </w:tc>
        <w:tc>
          <w:tcPr>
            <w:tcW w:w="993" w:type="dxa"/>
            <w:shd w:val="clear" w:color="auto" w:fill="auto"/>
          </w:tcPr>
          <w:p w:rsidR="000606D1" w:rsidRPr="009E3279" w:rsidRDefault="000606D1" w:rsidP="00565307">
            <w:pPr>
              <w:pStyle w:val="ENoteTableText"/>
            </w:pPr>
            <w:r w:rsidRPr="009E3279">
              <w:t xml:space="preserve">151, 1992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2"/>
                <w:attr w:name="Day" w:val="11"/>
                <w:attr w:name="Month" w:val="12"/>
              </w:smartTagPr>
              <w:r w:rsidRPr="009E3279">
                <w:t>11 Dec 1992</w:t>
              </w:r>
            </w:smartTag>
            <w:r w:rsidRPr="009E3279">
              <w:t xml:space="preserve"> </w:t>
            </w:r>
          </w:p>
        </w:tc>
        <w:tc>
          <w:tcPr>
            <w:tcW w:w="1844" w:type="dxa"/>
            <w:shd w:val="clear" w:color="auto" w:fill="auto"/>
          </w:tcPr>
          <w:p w:rsidR="000606D1" w:rsidRPr="009E3279" w:rsidRDefault="002922BF" w:rsidP="002922BF">
            <w:pPr>
              <w:pStyle w:val="ENoteTableText"/>
            </w:pPr>
            <w:r w:rsidRPr="009E3279">
              <w:t>s 3 and 4: 11 Dec 1992 (s 2(1))</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tcBorders>
              <w:bottom w:val="nil"/>
            </w:tcBorders>
            <w:shd w:val="clear" w:color="auto" w:fill="auto"/>
          </w:tcPr>
          <w:p w:rsidR="000606D1" w:rsidRPr="009E3279" w:rsidRDefault="000606D1" w:rsidP="00565307">
            <w:pPr>
              <w:pStyle w:val="ENoteTableText"/>
            </w:pPr>
            <w:r w:rsidRPr="009E3279">
              <w:t xml:space="preserve">Qantas Sale Act 1992 </w:t>
            </w:r>
          </w:p>
        </w:tc>
        <w:tc>
          <w:tcPr>
            <w:tcW w:w="993" w:type="dxa"/>
            <w:tcBorders>
              <w:bottom w:val="nil"/>
            </w:tcBorders>
            <w:shd w:val="clear" w:color="auto" w:fill="auto"/>
          </w:tcPr>
          <w:p w:rsidR="000606D1" w:rsidRPr="009E3279" w:rsidRDefault="000606D1" w:rsidP="00565307">
            <w:pPr>
              <w:pStyle w:val="ENoteTableText"/>
            </w:pPr>
            <w:r w:rsidRPr="009E3279">
              <w:t xml:space="preserve">196, 1992 </w:t>
            </w:r>
          </w:p>
        </w:tc>
        <w:tc>
          <w:tcPr>
            <w:tcW w:w="994" w:type="dxa"/>
            <w:tcBorders>
              <w:bottom w:val="nil"/>
            </w:tcBorders>
            <w:shd w:val="clear" w:color="auto" w:fill="auto"/>
          </w:tcPr>
          <w:p w:rsidR="000606D1" w:rsidRPr="009E3279" w:rsidRDefault="000606D1" w:rsidP="00565307">
            <w:pPr>
              <w:pStyle w:val="ENoteTableText"/>
            </w:pPr>
            <w:smartTag w:uri="urn:schemas-microsoft-com:office:smarttags" w:element="date">
              <w:smartTagPr>
                <w:attr w:name="Year" w:val="1992"/>
                <w:attr w:name="Day" w:val="21"/>
                <w:attr w:name="Month" w:val="12"/>
              </w:smartTagPr>
              <w:r w:rsidRPr="009E3279">
                <w:t>21 Dec 1992</w:t>
              </w:r>
            </w:smartTag>
            <w:r w:rsidRPr="009E3279">
              <w:t xml:space="preserve"> </w:t>
            </w:r>
          </w:p>
        </w:tc>
        <w:tc>
          <w:tcPr>
            <w:tcW w:w="1844" w:type="dxa"/>
            <w:tcBorders>
              <w:bottom w:val="nil"/>
            </w:tcBorders>
            <w:shd w:val="clear" w:color="auto" w:fill="auto"/>
          </w:tcPr>
          <w:p w:rsidR="000606D1" w:rsidRPr="009E3279" w:rsidRDefault="000606D1" w:rsidP="00BE5F84">
            <w:pPr>
              <w:pStyle w:val="ENoteTableText"/>
            </w:pPr>
            <w:r w:rsidRPr="009E3279">
              <w:t>Sch: 10 Mar 1993 (</w:t>
            </w:r>
            <w:r w:rsidR="00601F03" w:rsidRPr="009E3279">
              <w:t>s</w:t>
            </w:r>
            <w:r w:rsidR="00BE5F84" w:rsidRPr="009E3279">
              <w:t> </w:t>
            </w:r>
            <w:r w:rsidR="00601F03" w:rsidRPr="009E3279">
              <w:t>2(3)(a) and</w:t>
            </w:r>
            <w:r w:rsidRPr="009E3279">
              <w:t>1993, No GN17)</w:t>
            </w:r>
          </w:p>
        </w:tc>
        <w:tc>
          <w:tcPr>
            <w:tcW w:w="1419" w:type="dxa"/>
            <w:tcBorders>
              <w:bottom w:val="nil"/>
            </w:tcBorders>
            <w:shd w:val="clear" w:color="auto" w:fill="auto"/>
          </w:tcPr>
          <w:p w:rsidR="000606D1" w:rsidRPr="009E3279" w:rsidRDefault="000606D1" w:rsidP="00FF6A39">
            <w:pPr>
              <w:pStyle w:val="ENoteTableText"/>
            </w:pPr>
          </w:p>
        </w:tc>
      </w:tr>
      <w:tr w:rsidR="00A534DA" w:rsidRPr="009E3279" w:rsidTr="00195589">
        <w:trPr>
          <w:cantSplit/>
        </w:trPr>
        <w:tc>
          <w:tcPr>
            <w:tcW w:w="1842" w:type="dxa"/>
            <w:tcBorders>
              <w:top w:val="nil"/>
              <w:bottom w:val="nil"/>
            </w:tcBorders>
            <w:shd w:val="clear" w:color="auto" w:fill="auto"/>
          </w:tcPr>
          <w:p w:rsidR="000606D1" w:rsidRPr="009E3279" w:rsidRDefault="000606D1" w:rsidP="00C76C82">
            <w:pPr>
              <w:pStyle w:val="ENoteTTIndentHeading"/>
            </w:pPr>
            <w:r w:rsidRPr="009E3279">
              <w:t>as amended by</w:t>
            </w:r>
          </w:p>
        </w:tc>
        <w:tc>
          <w:tcPr>
            <w:tcW w:w="993" w:type="dxa"/>
            <w:tcBorders>
              <w:top w:val="nil"/>
              <w:bottom w:val="nil"/>
            </w:tcBorders>
            <w:shd w:val="clear" w:color="auto" w:fill="auto"/>
          </w:tcPr>
          <w:p w:rsidR="000606D1" w:rsidRPr="009E3279" w:rsidRDefault="000606D1" w:rsidP="00BF3E93">
            <w:pPr>
              <w:pStyle w:val="ENoteTableText"/>
            </w:pPr>
          </w:p>
        </w:tc>
        <w:tc>
          <w:tcPr>
            <w:tcW w:w="994" w:type="dxa"/>
            <w:tcBorders>
              <w:top w:val="nil"/>
              <w:bottom w:val="nil"/>
            </w:tcBorders>
            <w:shd w:val="clear" w:color="auto" w:fill="auto"/>
          </w:tcPr>
          <w:p w:rsidR="000606D1" w:rsidRPr="009E3279" w:rsidRDefault="000606D1" w:rsidP="00BF3E93">
            <w:pPr>
              <w:pStyle w:val="ENoteTableText"/>
            </w:pPr>
          </w:p>
        </w:tc>
        <w:tc>
          <w:tcPr>
            <w:tcW w:w="1844" w:type="dxa"/>
            <w:tcBorders>
              <w:top w:val="nil"/>
              <w:bottom w:val="nil"/>
            </w:tcBorders>
            <w:shd w:val="clear" w:color="auto" w:fill="auto"/>
          </w:tcPr>
          <w:p w:rsidR="000606D1" w:rsidRPr="009E3279" w:rsidRDefault="000606D1" w:rsidP="00BF3E93">
            <w:pPr>
              <w:pStyle w:val="ENoteTableText"/>
            </w:pPr>
          </w:p>
        </w:tc>
        <w:tc>
          <w:tcPr>
            <w:tcW w:w="1419" w:type="dxa"/>
            <w:tcBorders>
              <w:top w:val="nil"/>
              <w:bottom w:val="nil"/>
            </w:tcBorders>
            <w:shd w:val="clear" w:color="auto" w:fill="auto"/>
          </w:tcPr>
          <w:p w:rsidR="000606D1" w:rsidRPr="009E3279" w:rsidRDefault="000606D1" w:rsidP="00BF3E93">
            <w:pPr>
              <w:pStyle w:val="ENoteTableText"/>
            </w:pPr>
          </w:p>
        </w:tc>
      </w:tr>
      <w:tr w:rsidR="00A534DA" w:rsidRPr="009E3279" w:rsidTr="00195589">
        <w:trPr>
          <w:cantSplit/>
        </w:trPr>
        <w:tc>
          <w:tcPr>
            <w:tcW w:w="1842" w:type="dxa"/>
            <w:tcBorders>
              <w:top w:val="nil"/>
              <w:bottom w:val="nil"/>
            </w:tcBorders>
            <w:shd w:val="clear" w:color="auto" w:fill="auto"/>
          </w:tcPr>
          <w:p w:rsidR="000606D1" w:rsidRPr="009E3279" w:rsidRDefault="000606D1" w:rsidP="00C76C82">
            <w:pPr>
              <w:pStyle w:val="ENoteTTi"/>
              <w:rPr>
                <w:rFonts w:eastAsiaTheme="minorHAnsi"/>
                <w:lang w:eastAsia="en-US"/>
              </w:rPr>
            </w:pPr>
            <w:r w:rsidRPr="009E3279">
              <w:t>Qantas Sale Amendment Act 1993</w:t>
            </w:r>
          </w:p>
        </w:tc>
        <w:tc>
          <w:tcPr>
            <w:tcW w:w="993" w:type="dxa"/>
            <w:tcBorders>
              <w:top w:val="nil"/>
              <w:bottom w:val="nil"/>
            </w:tcBorders>
            <w:shd w:val="clear" w:color="auto" w:fill="auto"/>
          </w:tcPr>
          <w:p w:rsidR="000606D1" w:rsidRPr="009E3279" w:rsidRDefault="000606D1" w:rsidP="00BF3E93">
            <w:pPr>
              <w:pStyle w:val="ENoteTableText"/>
            </w:pPr>
            <w:r w:rsidRPr="009E3279">
              <w:t>60, 1993</w:t>
            </w:r>
          </w:p>
        </w:tc>
        <w:tc>
          <w:tcPr>
            <w:tcW w:w="994" w:type="dxa"/>
            <w:tcBorders>
              <w:top w:val="nil"/>
              <w:bottom w:val="nil"/>
            </w:tcBorders>
            <w:shd w:val="clear" w:color="auto" w:fill="auto"/>
          </w:tcPr>
          <w:p w:rsidR="000606D1" w:rsidRPr="009E3279" w:rsidRDefault="000606D1" w:rsidP="00BF3E93">
            <w:pPr>
              <w:pStyle w:val="ENoteTableText"/>
            </w:pPr>
            <w:smartTag w:uri="urn:schemas-microsoft-com:office:smarttags" w:element="date">
              <w:smartTagPr>
                <w:attr w:name="Year" w:val="1993"/>
                <w:attr w:name="Day" w:val="3"/>
                <w:attr w:name="Month" w:val="11"/>
              </w:smartTagPr>
              <w:r w:rsidRPr="009E3279">
                <w:t>3 Nov 1993</w:t>
              </w:r>
            </w:smartTag>
          </w:p>
        </w:tc>
        <w:tc>
          <w:tcPr>
            <w:tcW w:w="1844" w:type="dxa"/>
            <w:tcBorders>
              <w:top w:val="nil"/>
              <w:bottom w:val="nil"/>
            </w:tcBorders>
            <w:shd w:val="clear" w:color="auto" w:fill="auto"/>
          </w:tcPr>
          <w:p w:rsidR="000606D1" w:rsidRPr="009E3279" w:rsidRDefault="000606D1" w:rsidP="00BF3E93">
            <w:pPr>
              <w:pStyle w:val="ENoteTableText"/>
            </w:pPr>
            <w:smartTag w:uri="urn:schemas-microsoft-com:office:smarttags" w:element="date">
              <w:smartTagPr>
                <w:attr w:name="Year" w:val="1993"/>
                <w:attr w:name="Day" w:val="10"/>
                <w:attr w:name="Month" w:val="3"/>
              </w:smartTagPr>
              <w:r w:rsidRPr="009E3279">
                <w:t>10 Mar 1993</w:t>
              </w:r>
              <w:r w:rsidR="008D0B3B" w:rsidRPr="009E3279">
                <w:t xml:space="preserve"> (s 2)</w:t>
              </w:r>
            </w:smartTag>
          </w:p>
        </w:tc>
        <w:tc>
          <w:tcPr>
            <w:tcW w:w="1419" w:type="dxa"/>
            <w:tcBorders>
              <w:top w:val="nil"/>
              <w:bottom w:val="nil"/>
            </w:tcBorders>
            <w:shd w:val="clear" w:color="auto" w:fill="auto"/>
          </w:tcPr>
          <w:p w:rsidR="000606D1" w:rsidRPr="009E3279" w:rsidRDefault="000606D1" w:rsidP="00BF3E93">
            <w:pPr>
              <w:pStyle w:val="ENoteTableText"/>
            </w:pPr>
            <w:r w:rsidRPr="009E3279">
              <w:t>—</w:t>
            </w:r>
          </w:p>
        </w:tc>
      </w:tr>
      <w:tr w:rsidR="00A534DA" w:rsidRPr="009E3279" w:rsidTr="00195589">
        <w:trPr>
          <w:cantSplit/>
        </w:trPr>
        <w:tc>
          <w:tcPr>
            <w:tcW w:w="1842" w:type="dxa"/>
            <w:tcBorders>
              <w:top w:val="nil"/>
            </w:tcBorders>
            <w:shd w:val="clear" w:color="auto" w:fill="auto"/>
          </w:tcPr>
          <w:p w:rsidR="000606D1" w:rsidRPr="009E3279" w:rsidRDefault="000606D1" w:rsidP="00BF3E93">
            <w:pPr>
              <w:pStyle w:val="ENoteTTi"/>
              <w:keepNext w:val="0"/>
            </w:pPr>
            <w:r w:rsidRPr="009E3279">
              <w:t>Qantas Sale Amendment Act 1994</w:t>
            </w:r>
          </w:p>
        </w:tc>
        <w:tc>
          <w:tcPr>
            <w:tcW w:w="993" w:type="dxa"/>
            <w:tcBorders>
              <w:top w:val="nil"/>
            </w:tcBorders>
            <w:shd w:val="clear" w:color="auto" w:fill="auto"/>
          </w:tcPr>
          <w:p w:rsidR="000606D1" w:rsidRPr="009E3279" w:rsidRDefault="000606D1" w:rsidP="00BF3E93">
            <w:pPr>
              <w:pStyle w:val="ENoteTableText"/>
            </w:pPr>
            <w:r w:rsidRPr="009E3279">
              <w:t>168, 1994</w:t>
            </w:r>
          </w:p>
        </w:tc>
        <w:tc>
          <w:tcPr>
            <w:tcW w:w="994" w:type="dxa"/>
            <w:tcBorders>
              <w:top w:val="nil"/>
            </w:tcBorders>
            <w:shd w:val="clear" w:color="auto" w:fill="auto"/>
          </w:tcPr>
          <w:p w:rsidR="000606D1" w:rsidRPr="009E3279" w:rsidRDefault="000606D1" w:rsidP="00BF3E93">
            <w:pPr>
              <w:pStyle w:val="ENoteTableText"/>
            </w:pPr>
            <w:smartTag w:uri="urn:schemas-microsoft-com:office:smarttags" w:element="date">
              <w:smartTagPr>
                <w:attr w:name="Year" w:val="1993"/>
                <w:attr w:name="Day" w:val="16"/>
                <w:attr w:name="Month" w:val="12"/>
              </w:smartTagPr>
              <w:r w:rsidRPr="009E3279">
                <w:t>16 Dec 1993</w:t>
              </w:r>
            </w:smartTag>
          </w:p>
        </w:tc>
        <w:tc>
          <w:tcPr>
            <w:tcW w:w="1844" w:type="dxa"/>
            <w:tcBorders>
              <w:top w:val="nil"/>
            </w:tcBorders>
            <w:shd w:val="clear" w:color="auto" w:fill="auto"/>
          </w:tcPr>
          <w:p w:rsidR="000606D1" w:rsidRPr="009E3279" w:rsidRDefault="000606D1" w:rsidP="00BF3E93">
            <w:pPr>
              <w:pStyle w:val="ENoteTableText"/>
            </w:pPr>
            <w:r w:rsidRPr="009E3279">
              <w:t>Sch (</w:t>
            </w:r>
            <w:r w:rsidR="00841256" w:rsidRPr="009E3279">
              <w:t>item 1</w:t>
            </w:r>
            <w:r w:rsidRPr="009E3279">
              <w:t xml:space="preserve">7): </w:t>
            </w:r>
            <w:smartTag w:uri="urn:schemas-microsoft-com:office:smarttags" w:element="date">
              <w:smartTagPr>
                <w:attr w:name="Year" w:val="1993"/>
                <w:attr w:name="Day" w:val="16"/>
                <w:attr w:name="Month" w:val="12"/>
              </w:smartTagPr>
              <w:r w:rsidR="008D0B3B" w:rsidRPr="009E3279">
                <w:t>16 Dec 1993</w:t>
              </w:r>
              <w:r w:rsidR="00B32A6E" w:rsidRPr="009E3279">
                <w:t xml:space="preserve"> (s 2(1))</w:t>
              </w:r>
            </w:smartTag>
          </w:p>
        </w:tc>
        <w:tc>
          <w:tcPr>
            <w:tcW w:w="1419" w:type="dxa"/>
            <w:tcBorders>
              <w:top w:val="nil"/>
            </w:tcBorders>
            <w:shd w:val="clear" w:color="auto" w:fill="auto"/>
          </w:tcPr>
          <w:p w:rsidR="000606D1" w:rsidRPr="009E3279" w:rsidRDefault="000606D1" w:rsidP="00BF3E93">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Insolvency (Tax Priorities) Legislation Amendment Act 1993 </w:t>
            </w:r>
          </w:p>
        </w:tc>
        <w:tc>
          <w:tcPr>
            <w:tcW w:w="993" w:type="dxa"/>
            <w:shd w:val="clear" w:color="auto" w:fill="auto"/>
          </w:tcPr>
          <w:p w:rsidR="000606D1" w:rsidRPr="009E3279" w:rsidRDefault="000606D1" w:rsidP="00565307">
            <w:pPr>
              <w:pStyle w:val="ENoteTableText"/>
            </w:pPr>
            <w:r w:rsidRPr="009E3279">
              <w:t xml:space="preserve">32, 1993 </w:t>
            </w:r>
          </w:p>
        </w:tc>
        <w:tc>
          <w:tcPr>
            <w:tcW w:w="994" w:type="dxa"/>
            <w:shd w:val="clear" w:color="auto" w:fill="auto"/>
          </w:tcPr>
          <w:p w:rsidR="000606D1" w:rsidRPr="009E3279" w:rsidRDefault="000606D1" w:rsidP="00565307">
            <w:pPr>
              <w:pStyle w:val="ENoteTableText"/>
            </w:pPr>
            <w:r w:rsidRPr="009E3279">
              <w:t>16</w:t>
            </w:r>
            <w:r w:rsidR="00E075DF" w:rsidRPr="009E3279">
              <w:t> </w:t>
            </w:r>
            <w:r w:rsidRPr="009E3279">
              <w:t xml:space="preserve">June 1993 </w:t>
            </w:r>
          </w:p>
        </w:tc>
        <w:tc>
          <w:tcPr>
            <w:tcW w:w="1844" w:type="dxa"/>
            <w:shd w:val="clear" w:color="auto" w:fill="auto"/>
          </w:tcPr>
          <w:p w:rsidR="000606D1" w:rsidRPr="009E3279" w:rsidRDefault="00F80A78" w:rsidP="00F80A78">
            <w:pPr>
              <w:pStyle w:val="ENoteTableText"/>
            </w:pPr>
            <w:r w:rsidRPr="009E3279">
              <w:t>s 18 and 19: 16</w:t>
            </w:r>
            <w:r w:rsidR="00E075DF" w:rsidRPr="009E3279">
              <w:t> </w:t>
            </w:r>
            <w:r w:rsidRPr="009E3279">
              <w:t>June 1993 (s 2(1))</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Snowy Mountains Engineering Corporation Limited Sale Act 1993 </w:t>
            </w:r>
          </w:p>
        </w:tc>
        <w:tc>
          <w:tcPr>
            <w:tcW w:w="993" w:type="dxa"/>
            <w:shd w:val="clear" w:color="auto" w:fill="auto"/>
          </w:tcPr>
          <w:p w:rsidR="000606D1" w:rsidRPr="009E3279" w:rsidRDefault="000606D1" w:rsidP="00565307">
            <w:pPr>
              <w:pStyle w:val="ENoteTableText"/>
            </w:pPr>
            <w:r w:rsidRPr="009E3279">
              <w:t xml:space="preserve">54, 1993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3"/>
                <w:attr w:name="Day" w:val="27"/>
                <w:attr w:name="Month" w:val="10"/>
              </w:smartTagPr>
              <w:r w:rsidRPr="009E3279">
                <w:t>27 Oct 1993</w:t>
              </w:r>
            </w:smartTag>
            <w:r w:rsidRPr="009E3279">
              <w:t xml:space="preserve"> </w:t>
            </w:r>
          </w:p>
        </w:tc>
        <w:tc>
          <w:tcPr>
            <w:tcW w:w="1844" w:type="dxa"/>
            <w:shd w:val="clear" w:color="auto" w:fill="auto"/>
          </w:tcPr>
          <w:p w:rsidR="000606D1" w:rsidRPr="009E3279" w:rsidRDefault="00D000F0" w:rsidP="00D000F0">
            <w:pPr>
              <w:pStyle w:val="ENoteTableText"/>
            </w:pPr>
            <w:r w:rsidRPr="009E3279">
              <w:t>Sch</w:t>
            </w:r>
            <w:r w:rsidR="000606D1" w:rsidRPr="009E3279">
              <w:t>: 9 Nov 1993 (</w:t>
            </w:r>
            <w:r w:rsidRPr="009E3279">
              <w:t xml:space="preserve">s 2(2) and </w:t>
            </w:r>
            <w:r w:rsidR="00C55768" w:rsidRPr="009E3279">
              <w:t xml:space="preserve">gaz </w:t>
            </w:r>
            <w:r w:rsidR="000606D1" w:rsidRPr="009E3279">
              <w:t>1993, No S334)</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CSL Sale Act 1993 </w:t>
            </w:r>
          </w:p>
        </w:tc>
        <w:tc>
          <w:tcPr>
            <w:tcW w:w="993" w:type="dxa"/>
            <w:shd w:val="clear" w:color="auto" w:fill="auto"/>
          </w:tcPr>
          <w:p w:rsidR="000606D1" w:rsidRPr="009E3279" w:rsidRDefault="000606D1" w:rsidP="00565307">
            <w:pPr>
              <w:pStyle w:val="ENoteTableText"/>
            </w:pPr>
            <w:r w:rsidRPr="009E3279">
              <w:t xml:space="preserve">88, 1993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3"/>
                <w:attr w:name="Day" w:val="30"/>
                <w:attr w:name="Month" w:val="11"/>
              </w:smartTagPr>
              <w:r w:rsidRPr="009E3279">
                <w:t>30 Nov 1993</w:t>
              </w:r>
            </w:smartTag>
            <w:r w:rsidRPr="009E3279">
              <w:t xml:space="preserve"> </w:t>
            </w:r>
          </w:p>
        </w:tc>
        <w:tc>
          <w:tcPr>
            <w:tcW w:w="1844" w:type="dxa"/>
            <w:shd w:val="clear" w:color="auto" w:fill="auto"/>
          </w:tcPr>
          <w:p w:rsidR="000606D1" w:rsidRPr="009E3279" w:rsidRDefault="00004628" w:rsidP="00123493">
            <w:pPr>
              <w:pStyle w:val="ENoteTableText"/>
            </w:pPr>
            <w:r w:rsidRPr="009E3279">
              <w:t>Sch 2: 3</w:t>
            </w:r>
            <w:r w:rsidR="00E075DF" w:rsidRPr="009E3279">
              <w:t> </w:t>
            </w:r>
            <w:r w:rsidRPr="009E3279">
              <w:t>June 1994 (s 2(2) and gaz 1994, No S209)</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Witness Protection Act 1994 </w:t>
            </w:r>
          </w:p>
        </w:tc>
        <w:tc>
          <w:tcPr>
            <w:tcW w:w="993" w:type="dxa"/>
            <w:shd w:val="clear" w:color="auto" w:fill="auto"/>
          </w:tcPr>
          <w:p w:rsidR="000606D1" w:rsidRPr="009E3279" w:rsidRDefault="000606D1" w:rsidP="00565307">
            <w:pPr>
              <w:pStyle w:val="ENoteTableText"/>
            </w:pPr>
            <w:r w:rsidRPr="009E3279">
              <w:t xml:space="preserve">124, 1994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4"/>
                <w:attr w:name="Day" w:val="18"/>
                <w:attr w:name="Month" w:val="10"/>
              </w:smartTagPr>
              <w:r w:rsidRPr="009E3279">
                <w:t>18 Oct 1994</w:t>
              </w:r>
            </w:smartTag>
            <w:r w:rsidRPr="009E3279">
              <w:t xml:space="preserve"> </w:t>
            </w:r>
          </w:p>
        </w:tc>
        <w:tc>
          <w:tcPr>
            <w:tcW w:w="1844" w:type="dxa"/>
            <w:shd w:val="clear" w:color="auto" w:fill="auto"/>
          </w:tcPr>
          <w:p w:rsidR="000606D1" w:rsidRPr="009E3279" w:rsidRDefault="003C58FE" w:rsidP="003C58FE">
            <w:pPr>
              <w:pStyle w:val="ENoteTableText"/>
            </w:pPr>
            <w:r w:rsidRPr="009E3279">
              <w:t xml:space="preserve">Sch: </w:t>
            </w:r>
            <w:smartTag w:uri="urn:schemas-microsoft-com:office:smarttags" w:element="date">
              <w:smartTagPr>
                <w:attr w:name="Year" w:val="1995"/>
                <w:attr w:name="Day" w:val="18"/>
                <w:attr w:name="Month" w:val="4"/>
              </w:smartTagPr>
              <w:r w:rsidR="000606D1" w:rsidRPr="009E3279">
                <w:t>18 Apr 1995</w:t>
              </w:r>
            </w:smartTag>
            <w:r w:rsidR="000606D1" w:rsidRPr="009E3279">
              <w:t xml:space="preserve"> </w:t>
            </w:r>
            <w:r w:rsidRPr="009E3279">
              <w:t>(s 2(2))</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Customs, Excise and Bounty Legislation Amendment Act 1995 </w:t>
            </w:r>
          </w:p>
        </w:tc>
        <w:tc>
          <w:tcPr>
            <w:tcW w:w="993" w:type="dxa"/>
            <w:shd w:val="clear" w:color="auto" w:fill="auto"/>
          </w:tcPr>
          <w:p w:rsidR="000606D1" w:rsidRPr="009E3279" w:rsidRDefault="000606D1" w:rsidP="00565307">
            <w:pPr>
              <w:pStyle w:val="ENoteTableText"/>
            </w:pPr>
            <w:r w:rsidRPr="009E3279">
              <w:t xml:space="preserve">85, 1995 </w:t>
            </w:r>
          </w:p>
        </w:tc>
        <w:tc>
          <w:tcPr>
            <w:tcW w:w="994" w:type="dxa"/>
            <w:shd w:val="clear" w:color="auto" w:fill="auto"/>
          </w:tcPr>
          <w:p w:rsidR="000606D1" w:rsidRPr="009E3279" w:rsidRDefault="00974C5D" w:rsidP="00565307">
            <w:pPr>
              <w:pStyle w:val="ENoteTableText"/>
            </w:pPr>
            <w:r w:rsidRPr="009E3279">
              <w:t>1 July</w:t>
            </w:r>
            <w:r w:rsidR="000606D1" w:rsidRPr="009E3279">
              <w:t xml:space="preserve"> 1995 </w:t>
            </w:r>
          </w:p>
        </w:tc>
        <w:tc>
          <w:tcPr>
            <w:tcW w:w="1844" w:type="dxa"/>
            <w:shd w:val="clear" w:color="auto" w:fill="auto"/>
          </w:tcPr>
          <w:p w:rsidR="000606D1" w:rsidRPr="009E3279" w:rsidRDefault="00B13773" w:rsidP="00244E62">
            <w:pPr>
              <w:pStyle w:val="ENoteTableText"/>
            </w:pPr>
            <w:r w:rsidRPr="009E3279">
              <w:t>s</w:t>
            </w:r>
            <w:r w:rsidR="000606D1" w:rsidRPr="009E3279">
              <w:t xml:space="preserve"> 20</w:t>
            </w:r>
            <w:r w:rsidR="00244E62" w:rsidRPr="009E3279">
              <w:t xml:space="preserve"> and </w:t>
            </w:r>
            <w:r w:rsidR="000606D1" w:rsidRPr="009E3279">
              <w:t>Sch</w:t>
            </w:r>
            <w:r w:rsidR="008C0997" w:rsidRPr="009E3279">
              <w:t> </w:t>
            </w:r>
            <w:r w:rsidR="000606D1" w:rsidRPr="009E3279">
              <w:t>10 (</w:t>
            </w:r>
            <w:r w:rsidR="00451832" w:rsidRPr="009E3279">
              <w:t>items 1</w:t>
            </w:r>
            <w:r w:rsidR="000606D1" w:rsidRPr="009E3279">
              <w:t xml:space="preserve">, 2): </w:t>
            </w:r>
            <w:r w:rsidR="00974C5D" w:rsidRPr="009E3279">
              <w:t>1 July</w:t>
            </w:r>
            <w:r w:rsidR="000606D1" w:rsidRPr="009E3279">
              <w:t xml:space="preserve"> 1995 </w:t>
            </w:r>
            <w:r w:rsidR="00244E62" w:rsidRPr="009E3279">
              <w:t>(s 2(1), (5))</w:t>
            </w:r>
          </w:p>
        </w:tc>
        <w:tc>
          <w:tcPr>
            <w:tcW w:w="1419" w:type="dxa"/>
            <w:shd w:val="clear" w:color="auto" w:fill="auto"/>
          </w:tcPr>
          <w:p w:rsidR="000606D1" w:rsidRPr="009E3279" w:rsidRDefault="00FF6A39" w:rsidP="00244E62">
            <w:pPr>
              <w:pStyle w:val="ENoteTableText"/>
            </w:pPr>
            <w:r w:rsidRPr="009E3279">
              <w:t>s</w:t>
            </w:r>
            <w:r w:rsidR="000606D1" w:rsidRPr="009E3279">
              <w:t xml:space="preserve"> 20</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ANL Sale Act 1995 </w:t>
            </w:r>
          </w:p>
        </w:tc>
        <w:tc>
          <w:tcPr>
            <w:tcW w:w="993" w:type="dxa"/>
            <w:shd w:val="clear" w:color="auto" w:fill="auto"/>
          </w:tcPr>
          <w:p w:rsidR="000606D1" w:rsidRPr="009E3279" w:rsidRDefault="000606D1" w:rsidP="00565307">
            <w:pPr>
              <w:pStyle w:val="ENoteTableText"/>
            </w:pPr>
            <w:r w:rsidRPr="009E3279">
              <w:t xml:space="preserve">136, 1995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5"/>
                <w:attr w:name="Day" w:val="5"/>
                <w:attr w:name="Month" w:val="12"/>
              </w:smartTagPr>
              <w:r w:rsidRPr="009E3279">
                <w:t>5 Dec 1995</w:t>
              </w:r>
            </w:smartTag>
            <w:r w:rsidRPr="009E3279">
              <w:t xml:space="preserve"> </w:t>
            </w:r>
          </w:p>
        </w:tc>
        <w:tc>
          <w:tcPr>
            <w:tcW w:w="1844" w:type="dxa"/>
            <w:shd w:val="clear" w:color="auto" w:fill="auto"/>
          </w:tcPr>
          <w:p w:rsidR="000606D1" w:rsidRPr="009E3279" w:rsidRDefault="004235CD" w:rsidP="00565307">
            <w:pPr>
              <w:pStyle w:val="ENoteTableText"/>
            </w:pPr>
            <w:r w:rsidRPr="009E3279">
              <w:t>Sch 2: repealed before commencing (s 2(3))</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Commonwealth Bank Sale Act 1995 </w:t>
            </w:r>
          </w:p>
        </w:tc>
        <w:tc>
          <w:tcPr>
            <w:tcW w:w="993" w:type="dxa"/>
            <w:shd w:val="clear" w:color="auto" w:fill="auto"/>
          </w:tcPr>
          <w:p w:rsidR="000606D1" w:rsidRPr="009E3279" w:rsidRDefault="000606D1" w:rsidP="00565307">
            <w:pPr>
              <w:pStyle w:val="ENoteTableText"/>
            </w:pPr>
            <w:r w:rsidRPr="009E3279">
              <w:t xml:space="preserve">161, 1995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5"/>
                <w:attr w:name="Day" w:val="16"/>
                <w:attr w:name="Month" w:val="12"/>
              </w:smartTagPr>
              <w:r w:rsidRPr="009E3279">
                <w:t>16 Dec 1995</w:t>
              </w:r>
            </w:smartTag>
            <w:r w:rsidRPr="009E3279">
              <w:t xml:space="preserve"> </w:t>
            </w:r>
          </w:p>
        </w:tc>
        <w:tc>
          <w:tcPr>
            <w:tcW w:w="1844" w:type="dxa"/>
            <w:shd w:val="clear" w:color="auto" w:fill="auto"/>
          </w:tcPr>
          <w:p w:rsidR="000606D1" w:rsidRPr="009E3279" w:rsidRDefault="000606D1" w:rsidP="00673454">
            <w:pPr>
              <w:pStyle w:val="ENoteTableText"/>
            </w:pPr>
            <w:r w:rsidRPr="009E3279">
              <w:t>Sch (</w:t>
            </w:r>
            <w:r w:rsidR="00841256" w:rsidRPr="009E3279">
              <w:t>item 1</w:t>
            </w:r>
            <w:r w:rsidRPr="009E3279">
              <w:t xml:space="preserve">): </w:t>
            </w:r>
            <w:r w:rsidR="00673454" w:rsidRPr="009E3279">
              <w:t>19</w:t>
            </w:r>
            <w:r w:rsidR="00E075DF" w:rsidRPr="009E3279">
              <w:t> </w:t>
            </w:r>
            <w:r w:rsidR="00673454" w:rsidRPr="009E3279">
              <w:t>July 1996 (s 2(6))</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60" w:name="CU_6086693"/>
            <w:bookmarkStart w:id="61" w:name="CU_6089391"/>
            <w:bookmarkStart w:id="62" w:name="CU_6089542"/>
            <w:bookmarkEnd w:id="60"/>
            <w:bookmarkEnd w:id="61"/>
            <w:bookmarkEnd w:id="62"/>
            <w:r w:rsidRPr="009E3279">
              <w:t>Law and Justice Legislation Amendment Act (No.</w:t>
            </w:r>
            <w:r w:rsidR="00E075DF" w:rsidRPr="009E3279">
              <w:t> </w:t>
            </w:r>
            <w:r w:rsidRPr="009E3279">
              <w:t xml:space="preserve">1) 1995 </w:t>
            </w:r>
          </w:p>
        </w:tc>
        <w:tc>
          <w:tcPr>
            <w:tcW w:w="993" w:type="dxa"/>
            <w:shd w:val="clear" w:color="auto" w:fill="auto"/>
          </w:tcPr>
          <w:p w:rsidR="000606D1" w:rsidRPr="009E3279" w:rsidRDefault="000606D1" w:rsidP="00565307">
            <w:pPr>
              <w:pStyle w:val="ENoteTableText"/>
            </w:pPr>
            <w:r w:rsidRPr="009E3279">
              <w:t xml:space="preserve">175, 1995 </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5"/>
                <w:attr w:name="Day" w:val="16"/>
                <w:attr w:name="Month" w:val="12"/>
              </w:smartTagPr>
              <w:r w:rsidRPr="009E3279">
                <w:t>16 Dec 1995</w:t>
              </w:r>
            </w:smartTag>
            <w:r w:rsidRPr="009E3279">
              <w:t xml:space="preserve"> </w:t>
            </w:r>
          </w:p>
        </w:tc>
        <w:tc>
          <w:tcPr>
            <w:tcW w:w="1844" w:type="dxa"/>
            <w:shd w:val="clear" w:color="auto" w:fill="auto"/>
          </w:tcPr>
          <w:p w:rsidR="000606D1" w:rsidRPr="009E3279" w:rsidRDefault="00C53D49" w:rsidP="00565307">
            <w:pPr>
              <w:pStyle w:val="ENoteTableText"/>
            </w:pPr>
            <w:r w:rsidRPr="009E3279">
              <w:t>Sch 1 (item</w:t>
            </w:r>
            <w:r w:rsidR="00E075DF" w:rsidRPr="009E3279">
              <w:t> </w:t>
            </w:r>
            <w:r w:rsidRPr="009E3279">
              <w:t xml:space="preserve">45): </w:t>
            </w:r>
            <w:r w:rsidR="000606D1" w:rsidRPr="009E3279">
              <w:t xml:space="preserve">16 Dec 1995 </w:t>
            </w:r>
            <w:r w:rsidRPr="009E3279">
              <w:t>(s 2(2))</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 xml:space="preserve">Customs Tariff (Miscellaneous Amendments) Act 1996 </w:t>
            </w:r>
          </w:p>
        </w:tc>
        <w:tc>
          <w:tcPr>
            <w:tcW w:w="993" w:type="dxa"/>
            <w:shd w:val="clear" w:color="auto" w:fill="auto"/>
          </w:tcPr>
          <w:p w:rsidR="000606D1" w:rsidRPr="009E3279" w:rsidRDefault="000606D1" w:rsidP="00565307">
            <w:pPr>
              <w:pStyle w:val="ENoteTableText"/>
            </w:pPr>
            <w:r w:rsidRPr="009E3279">
              <w:t xml:space="preserve">15, 1996 </w:t>
            </w:r>
          </w:p>
        </w:tc>
        <w:tc>
          <w:tcPr>
            <w:tcW w:w="994" w:type="dxa"/>
            <w:shd w:val="clear" w:color="auto" w:fill="auto"/>
          </w:tcPr>
          <w:p w:rsidR="000606D1" w:rsidRPr="009E3279" w:rsidRDefault="000606D1" w:rsidP="00565307">
            <w:pPr>
              <w:pStyle w:val="ENoteTableText"/>
            </w:pPr>
            <w:r w:rsidRPr="009E3279">
              <w:t>24</w:t>
            </w:r>
            <w:r w:rsidR="00E075DF" w:rsidRPr="009E3279">
              <w:t> </w:t>
            </w:r>
            <w:r w:rsidRPr="009E3279">
              <w:t xml:space="preserve">June 1996 </w:t>
            </w:r>
          </w:p>
        </w:tc>
        <w:tc>
          <w:tcPr>
            <w:tcW w:w="1844" w:type="dxa"/>
            <w:shd w:val="clear" w:color="auto" w:fill="auto"/>
          </w:tcPr>
          <w:p w:rsidR="000606D1" w:rsidRPr="009E3279" w:rsidRDefault="00E53979" w:rsidP="00E53979">
            <w:pPr>
              <w:pStyle w:val="ENoteTableText"/>
            </w:pPr>
            <w:r w:rsidRPr="009E3279">
              <w:t>Sch 1 (</w:t>
            </w:r>
            <w:r w:rsidR="00841256" w:rsidRPr="009E3279">
              <w:t>item 2</w:t>
            </w:r>
            <w:r w:rsidRPr="009E3279">
              <w:t xml:space="preserve">): </w:t>
            </w:r>
            <w:r w:rsidR="00974C5D" w:rsidRPr="009E3279">
              <w:t>1 July</w:t>
            </w:r>
            <w:r w:rsidR="000606D1" w:rsidRPr="009E3279">
              <w:t xml:space="preserve"> 1996 </w:t>
            </w:r>
            <w:r w:rsidRPr="009E3279">
              <w:t>(s 2)</w:t>
            </w:r>
          </w:p>
        </w:tc>
        <w:tc>
          <w:tcPr>
            <w:tcW w:w="1419" w:type="dxa"/>
            <w:shd w:val="clear" w:color="auto" w:fill="auto"/>
          </w:tcPr>
          <w:p w:rsidR="000606D1"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Statute Law Revision Act 1996</w:t>
            </w:r>
          </w:p>
        </w:tc>
        <w:tc>
          <w:tcPr>
            <w:tcW w:w="993" w:type="dxa"/>
            <w:shd w:val="clear" w:color="auto" w:fill="auto"/>
          </w:tcPr>
          <w:p w:rsidR="000606D1" w:rsidRPr="009E3279" w:rsidRDefault="000606D1" w:rsidP="00565307">
            <w:pPr>
              <w:pStyle w:val="ENoteTableText"/>
            </w:pPr>
            <w:r w:rsidRPr="009E3279">
              <w:t>43, 1996</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6"/>
                <w:attr w:name="Day" w:val="25"/>
                <w:attr w:name="Month" w:val="10"/>
              </w:smartTagPr>
              <w:r w:rsidRPr="009E3279">
                <w:t>25 Oct 1996</w:t>
              </w:r>
            </w:smartTag>
          </w:p>
        </w:tc>
        <w:tc>
          <w:tcPr>
            <w:tcW w:w="1844" w:type="dxa"/>
            <w:shd w:val="clear" w:color="auto" w:fill="auto"/>
          </w:tcPr>
          <w:p w:rsidR="000606D1" w:rsidRPr="009E3279" w:rsidRDefault="000606D1" w:rsidP="002F27AA">
            <w:pPr>
              <w:pStyle w:val="ENoteTableText"/>
            </w:pPr>
            <w:r w:rsidRPr="009E3279">
              <w:t>Sch</w:t>
            </w:r>
            <w:r w:rsidR="008C0997" w:rsidRPr="009E3279">
              <w:t> </w:t>
            </w:r>
            <w:r w:rsidRPr="009E3279">
              <w:t>2 (items</w:t>
            </w:r>
            <w:r w:rsidR="00E075DF" w:rsidRPr="009E3279">
              <w:t> </w:t>
            </w:r>
            <w:r w:rsidRPr="009E3279">
              <w:t>8–13)</w:t>
            </w:r>
            <w:r w:rsidR="002F27AA" w:rsidRPr="009E3279">
              <w:t xml:space="preserve"> and </w:t>
            </w:r>
            <w:r w:rsidRPr="009E3279">
              <w:t>Sch</w:t>
            </w:r>
            <w:r w:rsidR="008C0997" w:rsidRPr="009E3279">
              <w:t> </w:t>
            </w:r>
            <w:r w:rsidRPr="009E3279">
              <w:t>5 (</w:t>
            </w:r>
            <w:r w:rsidR="00531000" w:rsidRPr="009E3279">
              <w:t>items 7</w:t>
            </w:r>
            <w:r w:rsidRPr="009E3279">
              <w:t xml:space="preserve">–9): </w:t>
            </w:r>
            <w:r w:rsidR="002F27AA" w:rsidRPr="009E3279">
              <w:t>25 Oct 1996 (s 2(1), (2))</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Bankruptcy Legislation Amendment Act 1996</w:t>
            </w:r>
          </w:p>
        </w:tc>
        <w:tc>
          <w:tcPr>
            <w:tcW w:w="993" w:type="dxa"/>
            <w:shd w:val="clear" w:color="auto" w:fill="auto"/>
          </w:tcPr>
          <w:p w:rsidR="000606D1" w:rsidRPr="009E3279" w:rsidRDefault="000606D1" w:rsidP="00565307">
            <w:pPr>
              <w:pStyle w:val="ENoteTableText"/>
            </w:pPr>
            <w:r w:rsidRPr="009E3279">
              <w:t>44, 1996</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6"/>
                <w:attr w:name="Day" w:val="25"/>
                <w:attr w:name="Month" w:val="10"/>
              </w:smartTagPr>
              <w:r w:rsidRPr="009E3279">
                <w:t>25 Oct 1996</w:t>
              </w:r>
            </w:smartTag>
          </w:p>
        </w:tc>
        <w:tc>
          <w:tcPr>
            <w:tcW w:w="1844" w:type="dxa"/>
            <w:shd w:val="clear" w:color="auto" w:fill="auto"/>
          </w:tcPr>
          <w:p w:rsidR="000606D1" w:rsidRPr="009E3279" w:rsidRDefault="000606D1" w:rsidP="00662DA5">
            <w:pPr>
              <w:pStyle w:val="ENoteTableText"/>
            </w:pPr>
            <w:r w:rsidRPr="009E3279">
              <w:t>Sch</w:t>
            </w:r>
            <w:r w:rsidR="008C0997" w:rsidRPr="009E3279">
              <w:t> </w:t>
            </w:r>
            <w:r w:rsidRPr="009E3279">
              <w:t>1 (</w:t>
            </w:r>
            <w:r w:rsidR="00841256" w:rsidRPr="009E3279">
              <w:t>item 1</w:t>
            </w:r>
            <w:r w:rsidRPr="009E3279">
              <w:t xml:space="preserve">): </w:t>
            </w:r>
            <w:smartTag w:uri="urn:schemas-microsoft-com:office:smarttags" w:element="date">
              <w:smartTagPr>
                <w:attr w:name="Year" w:val="1996"/>
                <w:attr w:name="Day" w:val="16"/>
                <w:attr w:name="Month" w:val="12"/>
              </w:smartTagPr>
              <w:r w:rsidRPr="009E3279">
                <w:t>16 Dec 1996</w:t>
              </w:r>
            </w:smartTag>
            <w:r w:rsidRPr="009E3279">
              <w:t xml:space="preserve"> (</w:t>
            </w:r>
            <w:r w:rsidR="00662DA5" w:rsidRPr="009E3279">
              <w:t xml:space="preserve">s 2(2) and </w:t>
            </w:r>
            <w:r w:rsidR="00FF6A39" w:rsidRPr="009E3279">
              <w:t xml:space="preserve">gaz </w:t>
            </w:r>
            <w:r w:rsidRPr="009E3279">
              <w:t>1996, No GN49)</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CE0B03">
            <w:pPr>
              <w:pStyle w:val="ENoteTableText"/>
            </w:pPr>
            <w:r w:rsidRPr="009E3279">
              <w:t>Workplace Relations and Other Legislation Amendment Act 1996</w:t>
            </w:r>
          </w:p>
        </w:tc>
        <w:tc>
          <w:tcPr>
            <w:tcW w:w="993" w:type="dxa"/>
            <w:shd w:val="clear" w:color="auto" w:fill="auto"/>
          </w:tcPr>
          <w:p w:rsidR="000606D1" w:rsidRPr="009E3279" w:rsidRDefault="000606D1" w:rsidP="00565307">
            <w:pPr>
              <w:pStyle w:val="ENoteTableText"/>
            </w:pPr>
            <w:r w:rsidRPr="009E3279">
              <w:t>60, 1996</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6"/>
                <w:attr w:name="Day" w:val="25"/>
                <w:attr w:name="Month" w:val="11"/>
              </w:smartTagPr>
              <w:r w:rsidRPr="009E3279">
                <w:t>25 Nov 1996</w:t>
              </w:r>
            </w:smartTag>
          </w:p>
        </w:tc>
        <w:tc>
          <w:tcPr>
            <w:tcW w:w="1844" w:type="dxa"/>
            <w:shd w:val="clear" w:color="auto" w:fill="auto"/>
          </w:tcPr>
          <w:p w:rsidR="000606D1" w:rsidRPr="009E3279" w:rsidRDefault="000606D1" w:rsidP="00FF6A39">
            <w:pPr>
              <w:pStyle w:val="ENoteTableText"/>
            </w:pPr>
            <w:r w:rsidRPr="009E3279">
              <w:t>Sch</w:t>
            </w:r>
            <w:r w:rsidR="008C0997" w:rsidRPr="009E3279">
              <w:t> </w:t>
            </w:r>
            <w:r w:rsidRPr="009E3279">
              <w:t>19 (</w:t>
            </w:r>
            <w:r w:rsidR="00451832" w:rsidRPr="009E3279">
              <w:t>item 3</w:t>
            </w:r>
            <w:r w:rsidRPr="009E3279">
              <w:t xml:space="preserve">): </w:t>
            </w:r>
            <w:smartTag w:uri="urn:schemas-microsoft-com:office:smarttags" w:element="date">
              <w:smartTagPr>
                <w:attr w:name="Year" w:val="1996"/>
                <w:attr w:name="Day" w:val="25"/>
                <w:attr w:name="Month" w:val="11"/>
              </w:smartTagPr>
              <w:r w:rsidR="00662DA5" w:rsidRPr="009E3279">
                <w:t xml:space="preserve">25 Nov 1996 </w:t>
              </w:r>
              <w:r w:rsidR="000B193A" w:rsidRPr="009E3279">
                <w:t>(s 2(1))</w:t>
              </w:r>
            </w:smartTag>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tcBorders>
              <w:bottom w:val="nil"/>
            </w:tcBorders>
            <w:shd w:val="clear" w:color="auto" w:fill="auto"/>
          </w:tcPr>
          <w:p w:rsidR="000606D1" w:rsidRPr="009E3279" w:rsidRDefault="000606D1" w:rsidP="00565307">
            <w:pPr>
              <w:pStyle w:val="ENoteTableText"/>
            </w:pPr>
            <w:r w:rsidRPr="009E3279">
              <w:t>Income Tax (Consequential Amendments) Act 1997</w:t>
            </w:r>
          </w:p>
        </w:tc>
        <w:tc>
          <w:tcPr>
            <w:tcW w:w="993" w:type="dxa"/>
            <w:tcBorders>
              <w:bottom w:val="nil"/>
            </w:tcBorders>
            <w:shd w:val="clear" w:color="auto" w:fill="auto"/>
          </w:tcPr>
          <w:p w:rsidR="000606D1" w:rsidRPr="009E3279" w:rsidRDefault="000606D1" w:rsidP="00565307">
            <w:pPr>
              <w:pStyle w:val="ENoteTableText"/>
            </w:pPr>
            <w:r w:rsidRPr="009E3279">
              <w:t>39, 1997</w:t>
            </w:r>
          </w:p>
        </w:tc>
        <w:tc>
          <w:tcPr>
            <w:tcW w:w="994" w:type="dxa"/>
            <w:tcBorders>
              <w:bottom w:val="nil"/>
            </w:tcBorders>
            <w:shd w:val="clear" w:color="auto" w:fill="auto"/>
          </w:tcPr>
          <w:p w:rsidR="000606D1" w:rsidRPr="009E3279" w:rsidRDefault="000606D1" w:rsidP="00565307">
            <w:pPr>
              <w:pStyle w:val="ENoteTableText"/>
            </w:pPr>
            <w:smartTag w:uri="urn:schemas-microsoft-com:office:smarttags" w:element="date">
              <w:smartTagPr>
                <w:attr w:name="Year" w:val="1997"/>
                <w:attr w:name="Day" w:val="17"/>
                <w:attr w:name="Month" w:val="4"/>
              </w:smartTagPr>
              <w:r w:rsidRPr="009E3279">
                <w:t>17 Apr 1997</w:t>
              </w:r>
            </w:smartTag>
          </w:p>
        </w:tc>
        <w:tc>
          <w:tcPr>
            <w:tcW w:w="1844" w:type="dxa"/>
            <w:tcBorders>
              <w:bottom w:val="nil"/>
            </w:tcBorders>
            <w:shd w:val="clear" w:color="auto" w:fill="auto"/>
          </w:tcPr>
          <w:p w:rsidR="000606D1" w:rsidRPr="009E3279" w:rsidRDefault="001B1F0A" w:rsidP="00565307">
            <w:pPr>
              <w:pStyle w:val="ENoteTableText"/>
            </w:pPr>
            <w:r w:rsidRPr="009E3279">
              <w:t>Sch 3 (</w:t>
            </w:r>
            <w:r w:rsidR="00841256" w:rsidRPr="009E3279">
              <w:t>item 1</w:t>
            </w:r>
            <w:r w:rsidRPr="009E3279">
              <w:t xml:space="preserve">): </w:t>
            </w:r>
            <w:r w:rsidR="00974C5D" w:rsidRPr="009E3279">
              <w:t>1 July</w:t>
            </w:r>
            <w:r w:rsidR="000606D1" w:rsidRPr="009E3279">
              <w:t xml:space="preserve"> 1997 </w:t>
            </w:r>
            <w:r w:rsidRPr="009E3279">
              <w:t>(s 2)</w:t>
            </w:r>
          </w:p>
        </w:tc>
        <w:tc>
          <w:tcPr>
            <w:tcW w:w="1419" w:type="dxa"/>
            <w:tcBorders>
              <w:bottom w:val="nil"/>
            </w:tcBorders>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tcBorders>
              <w:top w:val="nil"/>
              <w:bottom w:val="nil"/>
            </w:tcBorders>
            <w:shd w:val="clear" w:color="auto" w:fill="auto"/>
          </w:tcPr>
          <w:p w:rsidR="000606D1" w:rsidRPr="009E3279" w:rsidRDefault="000606D1" w:rsidP="00F55D49">
            <w:pPr>
              <w:pStyle w:val="ENoteTTIndentHeading"/>
            </w:pPr>
            <w:r w:rsidRPr="009E3279">
              <w:t>as amended by</w:t>
            </w:r>
          </w:p>
        </w:tc>
        <w:tc>
          <w:tcPr>
            <w:tcW w:w="993" w:type="dxa"/>
            <w:tcBorders>
              <w:top w:val="nil"/>
              <w:bottom w:val="nil"/>
            </w:tcBorders>
            <w:shd w:val="clear" w:color="auto" w:fill="auto"/>
          </w:tcPr>
          <w:p w:rsidR="000606D1" w:rsidRPr="009E3279" w:rsidRDefault="000606D1" w:rsidP="00565307">
            <w:pPr>
              <w:pStyle w:val="ENoteTableText"/>
            </w:pPr>
          </w:p>
        </w:tc>
        <w:tc>
          <w:tcPr>
            <w:tcW w:w="994" w:type="dxa"/>
            <w:tcBorders>
              <w:top w:val="nil"/>
              <w:bottom w:val="nil"/>
            </w:tcBorders>
            <w:shd w:val="clear" w:color="auto" w:fill="auto"/>
          </w:tcPr>
          <w:p w:rsidR="000606D1" w:rsidRPr="009E3279" w:rsidRDefault="000606D1" w:rsidP="00565307">
            <w:pPr>
              <w:pStyle w:val="ENoteTableText"/>
            </w:pPr>
          </w:p>
        </w:tc>
        <w:tc>
          <w:tcPr>
            <w:tcW w:w="1844" w:type="dxa"/>
            <w:tcBorders>
              <w:top w:val="nil"/>
              <w:bottom w:val="nil"/>
            </w:tcBorders>
            <w:shd w:val="clear" w:color="auto" w:fill="auto"/>
          </w:tcPr>
          <w:p w:rsidR="000606D1" w:rsidRPr="009E3279" w:rsidRDefault="000606D1" w:rsidP="00565307">
            <w:pPr>
              <w:pStyle w:val="ENoteTableText"/>
            </w:pPr>
          </w:p>
        </w:tc>
        <w:tc>
          <w:tcPr>
            <w:tcW w:w="1419" w:type="dxa"/>
            <w:tcBorders>
              <w:top w:val="nil"/>
              <w:bottom w:val="nil"/>
            </w:tcBorders>
            <w:shd w:val="clear" w:color="auto" w:fill="auto"/>
          </w:tcPr>
          <w:p w:rsidR="000606D1" w:rsidRPr="009E3279" w:rsidRDefault="000606D1" w:rsidP="00565307">
            <w:pPr>
              <w:pStyle w:val="ENoteTableText"/>
            </w:pPr>
          </w:p>
        </w:tc>
      </w:tr>
      <w:tr w:rsidR="00A534DA" w:rsidRPr="009E3279" w:rsidTr="00195589">
        <w:trPr>
          <w:cantSplit/>
        </w:trPr>
        <w:tc>
          <w:tcPr>
            <w:tcW w:w="1842" w:type="dxa"/>
            <w:tcBorders>
              <w:top w:val="nil"/>
            </w:tcBorders>
            <w:shd w:val="clear" w:color="auto" w:fill="auto"/>
          </w:tcPr>
          <w:p w:rsidR="000606D1" w:rsidRPr="009E3279" w:rsidRDefault="000606D1" w:rsidP="00F55D49">
            <w:pPr>
              <w:pStyle w:val="ENoteTTi"/>
              <w:rPr>
                <w:rFonts w:eastAsiaTheme="minorHAnsi"/>
                <w:lang w:eastAsia="en-US"/>
              </w:rPr>
            </w:pPr>
            <w:r w:rsidRPr="009E3279">
              <w:t>Taxation Laws Amendment Act (No.</w:t>
            </w:r>
            <w:r w:rsidR="00E075DF" w:rsidRPr="009E3279">
              <w:t> </w:t>
            </w:r>
            <w:r w:rsidRPr="009E3279">
              <w:t>1) 1998</w:t>
            </w:r>
          </w:p>
        </w:tc>
        <w:tc>
          <w:tcPr>
            <w:tcW w:w="993" w:type="dxa"/>
            <w:tcBorders>
              <w:top w:val="nil"/>
            </w:tcBorders>
            <w:shd w:val="clear" w:color="auto" w:fill="auto"/>
          </w:tcPr>
          <w:p w:rsidR="000606D1" w:rsidRPr="009E3279" w:rsidRDefault="000606D1" w:rsidP="00565307">
            <w:pPr>
              <w:pStyle w:val="ENoteTableText"/>
            </w:pPr>
            <w:r w:rsidRPr="009E3279">
              <w:t>16, 1998</w:t>
            </w:r>
          </w:p>
        </w:tc>
        <w:tc>
          <w:tcPr>
            <w:tcW w:w="994" w:type="dxa"/>
            <w:tcBorders>
              <w:top w:val="nil"/>
            </w:tcBorders>
            <w:shd w:val="clear" w:color="auto" w:fill="auto"/>
          </w:tcPr>
          <w:p w:rsidR="000606D1" w:rsidRPr="009E3279" w:rsidRDefault="000606D1" w:rsidP="00565307">
            <w:pPr>
              <w:pStyle w:val="ENoteTableText"/>
            </w:pPr>
            <w:smartTag w:uri="urn:schemas-microsoft-com:office:smarttags" w:element="date">
              <w:smartTagPr>
                <w:attr w:name="Year" w:val="1998"/>
                <w:attr w:name="Day" w:val="16"/>
                <w:attr w:name="Month" w:val="4"/>
              </w:smartTagPr>
              <w:r w:rsidRPr="009E3279">
                <w:t>16 Apr 1998</w:t>
              </w:r>
            </w:smartTag>
          </w:p>
        </w:tc>
        <w:tc>
          <w:tcPr>
            <w:tcW w:w="1844" w:type="dxa"/>
            <w:tcBorders>
              <w:top w:val="nil"/>
            </w:tcBorders>
            <w:shd w:val="clear" w:color="auto" w:fill="auto"/>
          </w:tcPr>
          <w:p w:rsidR="000606D1" w:rsidRPr="009E3279" w:rsidRDefault="000606D1" w:rsidP="00551108">
            <w:pPr>
              <w:pStyle w:val="ENoteTableText"/>
            </w:pPr>
            <w:r w:rsidRPr="009E3279">
              <w:t>Sch</w:t>
            </w:r>
            <w:r w:rsidR="008C0997" w:rsidRPr="009E3279">
              <w:t> </w:t>
            </w:r>
            <w:r w:rsidRPr="009E3279">
              <w:t>8 (</w:t>
            </w:r>
            <w:r w:rsidR="00451832" w:rsidRPr="009E3279">
              <w:t>item 3</w:t>
            </w:r>
            <w:r w:rsidRPr="009E3279">
              <w:t xml:space="preserve">): </w:t>
            </w:r>
            <w:r w:rsidR="00974C5D" w:rsidRPr="009E3279">
              <w:t>1 July</w:t>
            </w:r>
            <w:r w:rsidR="00551108" w:rsidRPr="009E3279">
              <w:t xml:space="preserve"> 1997 (s 2(2))</w:t>
            </w:r>
          </w:p>
        </w:tc>
        <w:tc>
          <w:tcPr>
            <w:tcW w:w="1419" w:type="dxa"/>
            <w:tcBorders>
              <w:top w:val="nil"/>
            </w:tcBorders>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AIDC Sale Act 1997</w:t>
            </w:r>
          </w:p>
        </w:tc>
        <w:tc>
          <w:tcPr>
            <w:tcW w:w="993" w:type="dxa"/>
            <w:shd w:val="clear" w:color="auto" w:fill="auto"/>
          </w:tcPr>
          <w:p w:rsidR="000606D1" w:rsidRPr="009E3279" w:rsidRDefault="000606D1" w:rsidP="00565307">
            <w:pPr>
              <w:pStyle w:val="ENoteTableText"/>
            </w:pPr>
            <w:r w:rsidRPr="009E3279">
              <w:t>67, 1997</w:t>
            </w:r>
          </w:p>
        </w:tc>
        <w:tc>
          <w:tcPr>
            <w:tcW w:w="994" w:type="dxa"/>
            <w:shd w:val="clear" w:color="auto" w:fill="auto"/>
          </w:tcPr>
          <w:p w:rsidR="000606D1" w:rsidRPr="009E3279" w:rsidRDefault="000606D1" w:rsidP="00565307">
            <w:pPr>
              <w:pStyle w:val="ENoteTableText"/>
            </w:pPr>
            <w:r w:rsidRPr="009E3279">
              <w:t>5</w:t>
            </w:r>
            <w:r w:rsidR="00E075DF" w:rsidRPr="009E3279">
              <w:t> </w:t>
            </w:r>
            <w:r w:rsidRPr="009E3279">
              <w:t>June 1997</w:t>
            </w:r>
          </w:p>
        </w:tc>
        <w:tc>
          <w:tcPr>
            <w:tcW w:w="1844" w:type="dxa"/>
            <w:shd w:val="clear" w:color="auto" w:fill="auto"/>
          </w:tcPr>
          <w:p w:rsidR="000606D1" w:rsidRPr="009E3279" w:rsidRDefault="000606D1" w:rsidP="008C026E">
            <w:pPr>
              <w:pStyle w:val="ENoteTableText"/>
            </w:pPr>
            <w:r w:rsidRPr="009E3279">
              <w:t>Sch</w:t>
            </w:r>
            <w:r w:rsidR="008C0997" w:rsidRPr="009E3279">
              <w:t> </w:t>
            </w:r>
            <w:r w:rsidRPr="009E3279">
              <w:t>2 (</w:t>
            </w:r>
            <w:r w:rsidR="00841256" w:rsidRPr="009E3279">
              <w:t>item 1</w:t>
            </w:r>
            <w:r w:rsidRPr="009E3279">
              <w:t xml:space="preserve">): 22 Apr 2011 </w:t>
            </w:r>
            <w:r w:rsidR="008C026E" w:rsidRPr="009E3279">
              <w:t>(s 2(2)</w:t>
            </w:r>
            <w:r w:rsidR="002E3633" w:rsidRPr="009E3279">
              <w:t xml:space="preserve"> and F2011L00637</w:t>
            </w:r>
            <w:r w:rsidR="008C026E" w:rsidRPr="009E3279">
              <w:t>)</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Australian National Railways Commission Sale Act 1997</w:t>
            </w:r>
          </w:p>
        </w:tc>
        <w:tc>
          <w:tcPr>
            <w:tcW w:w="993" w:type="dxa"/>
            <w:shd w:val="clear" w:color="auto" w:fill="auto"/>
          </w:tcPr>
          <w:p w:rsidR="000606D1" w:rsidRPr="009E3279" w:rsidRDefault="000606D1" w:rsidP="00565307">
            <w:pPr>
              <w:pStyle w:val="ENoteTableText"/>
            </w:pPr>
            <w:r w:rsidRPr="009E3279">
              <w:t>96, 1997</w:t>
            </w:r>
          </w:p>
        </w:tc>
        <w:tc>
          <w:tcPr>
            <w:tcW w:w="994" w:type="dxa"/>
            <w:shd w:val="clear" w:color="auto" w:fill="auto"/>
          </w:tcPr>
          <w:p w:rsidR="000606D1" w:rsidRPr="009E3279" w:rsidRDefault="000606D1" w:rsidP="00565307">
            <w:pPr>
              <w:pStyle w:val="ENoteTableText"/>
            </w:pPr>
            <w:r w:rsidRPr="009E3279">
              <w:t>30</w:t>
            </w:r>
            <w:r w:rsidR="00E075DF" w:rsidRPr="009E3279">
              <w:t> </w:t>
            </w:r>
            <w:r w:rsidRPr="009E3279">
              <w:t>June 1997</w:t>
            </w:r>
          </w:p>
        </w:tc>
        <w:tc>
          <w:tcPr>
            <w:tcW w:w="1844" w:type="dxa"/>
            <w:shd w:val="clear" w:color="auto" w:fill="auto"/>
          </w:tcPr>
          <w:p w:rsidR="000606D1" w:rsidRPr="009E3279" w:rsidRDefault="000606D1" w:rsidP="00507C11">
            <w:pPr>
              <w:pStyle w:val="ENoteTableText"/>
            </w:pPr>
            <w:r w:rsidRPr="009E3279">
              <w:t>Sch</w:t>
            </w:r>
            <w:r w:rsidR="008C0997" w:rsidRPr="009E3279">
              <w:t> </w:t>
            </w:r>
            <w:r w:rsidRPr="009E3279">
              <w:t>4 (</w:t>
            </w:r>
            <w:r w:rsidR="00841256" w:rsidRPr="009E3279">
              <w:t>item 1</w:t>
            </w:r>
            <w:r w:rsidRPr="009E3279">
              <w:t xml:space="preserve">): </w:t>
            </w:r>
            <w:smartTag w:uri="urn:schemas-microsoft-com:office:smarttags" w:element="date">
              <w:smartTagPr>
                <w:attr w:name="Year" w:val="2000"/>
                <w:attr w:name="Day" w:val="1"/>
                <w:attr w:name="Month" w:val="11"/>
              </w:smartTagPr>
              <w:r w:rsidRPr="009E3279">
                <w:t>1 Nov 2000</w:t>
              </w:r>
            </w:smartTag>
            <w:r w:rsidRPr="009E3279">
              <w:t xml:space="preserve"> (</w:t>
            </w:r>
            <w:r w:rsidR="00507C11" w:rsidRPr="009E3279">
              <w:t xml:space="preserve">s 2(5) and </w:t>
            </w:r>
            <w:r w:rsidR="00FF6A39" w:rsidRPr="009E3279">
              <w:t xml:space="preserve">gaz </w:t>
            </w:r>
            <w:r w:rsidRPr="009E3279">
              <w:t>2000, No S562)</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Foreign Affairs and Trade Legislation Amendment Act 1997</w:t>
            </w:r>
          </w:p>
        </w:tc>
        <w:tc>
          <w:tcPr>
            <w:tcW w:w="993" w:type="dxa"/>
            <w:shd w:val="clear" w:color="auto" w:fill="auto"/>
          </w:tcPr>
          <w:p w:rsidR="000606D1" w:rsidRPr="009E3279" w:rsidRDefault="000606D1" w:rsidP="00565307">
            <w:pPr>
              <w:pStyle w:val="ENoteTableText"/>
            </w:pPr>
            <w:r w:rsidRPr="009E3279">
              <w:t>150, 1997</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7"/>
                <w:attr w:name="Day" w:val="17"/>
                <w:attr w:name="Month" w:val="10"/>
              </w:smartTagPr>
              <w:r w:rsidRPr="009E3279">
                <w:t>17 Oct 1997</w:t>
              </w:r>
            </w:smartTag>
          </w:p>
        </w:tc>
        <w:tc>
          <w:tcPr>
            <w:tcW w:w="1844" w:type="dxa"/>
            <w:shd w:val="clear" w:color="auto" w:fill="auto"/>
          </w:tcPr>
          <w:p w:rsidR="000606D1" w:rsidRPr="009E3279" w:rsidRDefault="000606D1" w:rsidP="00240688">
            <w:pPr>
              <w:pStyle w:val="ENoteTableText"/>
            </w:pPr>
            <w:r w:rsidRPr="009E3279">
              <w:t>Sch</w:t>
            </w:r>
            <w:r w:rsidR="008C0997" w:rsidRPr="009E3279">
              <w:t> </w:t>
            </w:r>
            <w:r w:rsidRPr="009E3279">
              <w:t>2 (</w:t>
            </w:r>
            <w:r w:rsidR="00841256" w:rsidRPr="009E3279">
              <w:t>item 1</w:t>
            </w:r>
            <w:r w:rsidRPr="009E3279">
              <w:t xml:space="preserve">): </w:t>
            </w:r>
            <w:smartTag w:uri="urn:schemas-microsoft-com:office:smarttags" w:element="date">
              <w:smartTagPr>
                <w:attr w:name="Year" w:val="1997"/>
                <w:attr w:name="Day" w:val="17"/>
                <w:attr w:name="Month" w:val="10"/>
              </w:smartTagPr>
              <w:r w:rsidR="00240688" w:rsidRPr="009E3279">
                <w:t>17 Oct 1997</w:t>
              </w:r>
              <w:r w:rsidR="003127ED" w:rsidRPr="009E3279">
                <w:t xml:space="preserve"> (s 2(1))</w:t>
              </w:r>
            </w:smartTag>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63" w:name="CU_7187806"/>
            <w:bookmarkStart w:id="64" w:name="CU_7190504"/>
            <w:bookmarkStart w:id="65" w:name="CU_7190655"/>
            <w:bookmarkEnd w:id="63"/>
            <w:bookmarkEnd w:id="64"/>
            <w:bookmarkEnd w:id="65"/>
            <w:r w:rsidRPr="009E3279">
              <w:t>Audit (Transitional and Miscellaneous) Amendment Act 1997</w:t>
            </w:r>
          </w:p>
        </w:tc>
        <w:tc>
          <w:tcPr>
            <w:tcW w:w="993" w:type="dxa"/>
            <w:shd w:val="clear" w:color="auto" w:fill="auto"/>
          </w:tcPr>
          <w:p w:rsidR="000606D1" w:rsidRPr="009E3279" w:rsidRDefault="000606D1" w:rsidP="00565307">
            <w:pPr>
              <w:pStyle w:val="ENoteTableText"/>
            </w:pPr>
            <w:r w:rsidRPr="009E3279">
              <w:t>152, 1997</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7"/>
                <w:attr w:name="Day" w:val="24"/>
                <w:attr w:name="Month" w:val="10"/>
              </w:smartTagPr>
              <w:r w:rsidRPr="009E3279">
                <w:t>24 Oct 1997</w:t>
              </w:r>
            </w:smartTag>
          </w:p>
        </w:tc>
        <w:tc>
          <w:tcPr>
            <w:tcW w:w="1844" w:type="dxa"/>
            <w:shd w:val="clear" w:color="auto" w:fill="auto"/>
          </w:tcPr>
          <w:p w:rsidR="000606D1" w:rsidRPr="009E3279" w:rsidRDefault="000606D1" w:rsidP="00FF6A39">
            <w:pPr>
              <w:pStyle w:val="ENoteTableText"/>
            </w:pPr>
            <w:r w:rsidRPr="009E3279">
              <w:t>Sch</w:t>
            </w:r>
            <w:r w:rsidR="008C0997" w:rsidRPr="009E3279">
              <w:t> </w:t>
            </w:r>
            <w:r w:rsidRPr="009E3279">
              <w:t>2 (</w:t>
            </w:r>
            <w:r w:rsidR="00841256" w:rsidRPr="009E3279">
              <w:t>item 1</w:t>
            </w:r>
            <w:r w:rsidRPr="009E3279">
              <w:t xml:space="preserve">41): </w:t>
            </w:r>
            <w:smartTag w:uri="urn:schemas-microsoft-com:office:smarttags" w:element="date">
              <w:smartTagPr>
                <w:attr w:name="Year" w:val="1998"/>
                <w:attr w:name="Day" w:val="1"/>
                <w:attr w:name="Month" w:val="1"/>
              </w:smartTagPr>
              <w:r w:rsidRPr="009E3279">
                <w:t>1 Jan 1998</w:t>
              </w:r>
            </w:smartTag>
            <w:r w:rsidRPr="009E3279">
              <w:t xml:space="preserve"> (s 2(2) and </w:t>
            </w:r>
            <w:r w:rsidR="00FF6A39" w:rsidRPr="009E3279">
              <w:t xml:space="preserve">gaz </w:t>
            </w:r>
            <w:r w:rsidRPr="009E3279">
              <w:t>1997, No GN49)</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Snowy Hydro Corporatisation (Consequential Amendments) Act 1997</w:t>
            </w:r>
          </w:p>
        </w:tc>
        <w:tc>
          <w:tcPr>
            <w:tcW w:w="993" w:type="dxa"/>
            <w:shd w:val="clear" w:color="auto" w:fill="auto"/>
          </w:tcPr>
          <w:p w:rsidR="000606D1" w:rsidRPr="009E3279" w:rsidRDefault="000606D1" w:rsidP="00565307">
            <w:pPr>
              <w:pStyle w:val="ENoteTableText"/>
            </w:pPr>
            <w:r w:rsidRPr="009E3279">
              <w:t>177, 1997</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7"/>
                <w:attr w:name="Day" w:val="21"/>
                <w:attr w:name="Month" w:val="11"/>
              </w:smartTagPr>
              <w:r w:rsidRPr="009E3279">
                <w:t>21 Nov 1997</w:t>
              </w:r>
            </w:smartTag>
          </w:p>
        </w:tc>
        <w:tc>
          <w:tcPr>
            <w:tcW w:w="1844" w:type="dxa"/>
            <w:shd w:val="clear" w:color="auto" w:fill="auto"/>
          </w:tcPr>
          <w:p w:rsidR="000606D1" w:rsidRPr="009E3279" w:rsidRDefault="000606D1" w:rsidP="00FF6A39">
            <w:pPr>
              <w:pStyle w:val="ENoteTableText"/>
            </w:pPr>
            <w:r w:rsidRPr="009E3279">
              <w:t>28</w:t>
            </w:r>
            <w:r w:rsidR="00E075DF" w:rsidRPr="009E3279">
              <w:t> </w:t>
            </w:r>
            <w:r w:rsidRPr="009E3279">
              <w:t xml:space="preserve">June 2002 (s 2 and </w:t>
            </w:r>
            <w:r w:rsidR="00FF6A39" w:rsidRPr="009E3279">
              <w:t xml:space="preserve">gaz </w:t>
            </w:r>
            <w:r w:rsidRPr="009E3279">
              <w:t>2002, No S216)</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Judiciary Amendment Act 1999</w:t>
            </w:r>
          </w:p>
        </w:tc>
        <w:tc>
          <w:tcPr>
            <w:tcW w:w="993" w:type="dxa"/>
            <w:shd w:val="clear" w:color="auto" w:fill="auto"/>
          </w:tcPr>
          <w:p w:rsidR="000606D1" w:rsidRPr="009E3279" w:rsidRDefault="000606D1" w:rsidP="00565307">
            <w:pPr>
              <w:pStyle w:val="ENoteTableText"/>
            </w:pPr>
            <w:r w:rsidRPr="009E3279">
              <w:t>7, 1999</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9"/>
                <w:attr w:name="Day" w:val="31"/>
                <w:attr w:name="Month" w:val="3"/>
              </w:smartTagPr>
              <w:r w:rsidRPr="009E3279">
                <w:t>31 Mar 1999</w:t>
              </w:r>
            </w:smartTag>
          </w:p>
        </w:tc>
        <w:tc>
          <w:tcPr>
            <w:tcW w:w="1844" w:type="dxa"/>
            <w:shd w:val="clear" w:color="auto" w:fill="auto"/>
          </w:tcPr>
          <w:p w:rsidR="000606D1" w:rsidRPr="009E3279" w:rsidRDefault="000606D1" w:rsidP="00624B2D">
            <w:pPr>
              <w:pStyle w:val="ENoteTableText"/>
            </w:pPr>
            <w:r w:rsidRPr="009E3279">
              <w:t>Sch</w:t>
            </w:r>
            <w:r w:rsidR="008C0997" w:rsidRPr="009E3279">
              <w:t> </w:t>
            </w:r>
            <w:r w:rsidRPr="009E3279">
              <w:t>3</w:t>
            </w:r>
            <w:r w:rsidR="00624B2D" w:rsidRPr="009E3279">
              <w:t xml:space="preserve"> (</w:t>
            </w:r>
            <w:r w:rsidR="00451832" w:rsidRPr="009E3279">
              <w:t>item 5</w:t>
            </w:r>
            <w:r w:rsidR="00624B2D" w:rsidRPr="009E3279">
              <w:t>)</w:t>
            </w:r>
            <w:r w:rsidRPr="009E3279">
              <w:t xml:space="preserve">: </w:t>
            </w:r>
            <w:smartTag w:uri="urn:schemas-microsoft-com:office:smarttags" w:element="date">
              <w:smartTagPr>
                <w:attr w:name="Year" w:val="1999"/>
                <w:attr w:name="Day" w:val="1"/>
                <w:attr w:name="Month" w:val="9"/>
              </w:smartTagPr>
              <w:r w:rsidRPr="009E3279">
                <w:t>1 Sept 1999</w:t>
              </w:r>
            </w:smartTag>
            <w:r w:rsidRPr="009E3279">
              <w:t xml:space="preserve"> (</w:t>
            </w:r>
            <w:r w:rsidR="00624B2D" w:rsidRPr="009E3279">
              <w:t xml:space="preserve">s 2(2) and </w:t>
            </w:r>
            <w:r w:rsidR="00FF6A39" w:rsidRPr="009E3279">
              <w:t>gaz</w:t>
            </w:r>
            <w:r w:rsidRPr="009E3279">
              <w:t xml:space="preserve"> 1999, No S395)</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Statute Stocktake Act 1999</w:t>
            </w:r>
          </w:p>
        </w:tc>
        <w:tc>
          <w:tcPr>
            <w:tcW w:w="993" w:type="dxa"/>
            <w:shd w:val="clear" w:color="auto" w:fill="auto"/>
          </w:tcPr>
          <w:p w:rsidR="000606D1" w:rsidRPr="009E3279" w:rsidRDefault="000606D1" w:rsidP="00565307">
            <w:pPr>
              <w:pStyle w:val="ENoteTableText"/>
            </w:pPr>
            <w:r w:rsidRPr="009E3279">
              <w:t>118, 1999</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9"/>
                <w:attr w:name="Day" w:val="22"/>
                <w:attr w:name="Month" w:val="9"/>
              </w:smartTagPr>
              <w:r w:rsidRPr="009E3279">
                <w:t>22 Sept 1999</w:t>
              </w:r>
            </w:smartTag>
          </w:p>
        </w:tc>
        <w:tc>
          <w:tcPr>
            <w:tcW w:w="1844" w:type="dxa"/>
            <w:shd w:val="clear" w:color="auto" w:fill="auto"/>
          </w:tcPr>
          <w:p w:rsidR="000606D1" w:rsidRPr="009E3279" w:rsidRDefault="001B728D" w:rsidP="001B728D">
            <w:pPr>
              <w:pStyle w:val="ENoteTableText"/>
            </w:pPr>
            <w:r w:rsidRPr="009E3279">
              <w:t>Sch 2 (</w:t>
            </w:r>
            <w:r w:rsidR="00451832" w:rsidRPr="009E3279">
              <w:t>items 1</w:t>
            </w:r>
            <w:r w:rsidRPr="009E3279">
              <w:t xml:space="preserve">7–20): </w:t>
            </w:r>
            <w:r w:rsidR="000606D1" w:rsidRPr="009E3279">
              <w:t>22</w:t>
            </w:r>
            <w:r w:rsidRPr="009E3279">
              <w:t> </w:t>
            </w:r>
            <w:r w:rsidR="000606D1" w:rsidRPr="009E3279">
              <w:t>Sept 1999</w:t>
            </w:r>
            <w:r w:rsidRPr="009E3279">
              <w:t xml:space="preserve"> (s 2(1))</w:t>
            </w:r>
          </w:p>
        </w:tc>
        <w:tc>
          <w:tcPr>
            <w:tcW w:w="1419" w:type="dxa"/>
            <w:shd w:val="clear" w:color="auto" w:fill="auto"/>
          </w:tcPr>
          <w:p w:rsidR="000606D1" w:rsidRPr="009E3279" w:rsidRDefault="000606D1" w:rsidP="00FF6A39">
            <w:pPr>
              <w:pStyle w:val="ENoteTableText"/>
            </w:pPr>
            <w:r w:rsidRPr="009E3279">
              <w:t>Sch 2 (</w:t>
            </w:r>
            <w:r w:rsidR="00841256" w:rsidRPr="009E3279">
              <w:t>item 2</w:t>
            </w:r>
            <w:r w:rsidRPr="009E3279">
              <w:t>0)</w:t>
            </w:r>
          </w:p>
        </w:tc>
      </w:tr>
      <w:tr w:rsidR="00A534DA" w:rsidRPr="009E3279" w:rsidTr="00195589">
        <w:trPr>
          <w:cantSplit/>
        </w:trPr>
        <w:tc>
          <w:tcPr>
            <w:tcW w:w="1842" w:type="dxa"/>
            <w:shd w:val="clear" w:color="auto" w:fill="auto"/>
          </w:tcPr>
          <w:p w:rsidR="000606D1" w:rsidRPr="009E3279" w:rsidRDefault="000606D1" w:rsidP="00CE0B03">
            <w:pPr>
              <w:pStyle w:val="ENoteTableText"/>
            </w:pPr>
            <w:r w:rsidRPr="009E3279">
              <w:t>Public Employment (Consequential and Transitional) Amendment Act 1999</w:t>
            </w:r>
          </w:p>
        </w:tc>
        <w:tc>
          <w:tcPr>
            <w:tcW w:w="993" w:type="dxa"/>
            <w:shd w:val="clear" w:color="auto" w:fill="auto"/>
          </w:tcPr>
          <w:p w:rsidR="000606D1" w:rsidRPr="009E3279" w:rsidRDefault="000606D1" w:rsidP="00565307">
            <w:pPr>
              <w:pStyle w:val="ENoteTableText"/>
            </w:pPr>
            <w:r w:rsidRPr="009E3279">
              <w:t>146, 1999</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9"/>
                <w:attr w:name="Day" w:val="11"/>
                <w:attr w:name="Month" w:val="11"/>
              </w:smartTagPr>
              <w:r w:rsidRPr="009E3279">
                <w:t>11 Nov 1999</w:t>
              </w:r>
            </w:smartTag>
          </w:p>
        </w:tc>
        <w:tc>
          <w:tcPr>
            <w:tcW w:w="1844" w:type="dxa"/>
            <w:shd w:val="clear" w:color="auto" w:fill="auto"/>
          </w:tcPr>
          <w:p w:rsidR="000606D1" w:rsidRPr="009E3279" w:rsidRDefault="000606D1" w:rsidP="009638FE">
            <w:pPr>
              <w:pStyle w:val="ENoteTableText"/>
            </w:pPr>
            <w:r w:rsidRPr="009E3279">
              <w:t>Sch</w:t>
            </w:r>
            <w:r w:rsidR="008C0997" w:rsidRPr="009E3279">
              <w:t> </w:t>
            </w:r>
            <w:r w:rsidRPr="009E3279">
              <w:t>1 (items</w:t>
            </w:r>
            <w:r w:rsidR="00E075DF" w:rsidRPr="009E3279">
              <w:t> </w:t>
            </w:r>
            <w:r w:rsidRPr="009E3279">
              <w:t>50–53): 5</w:t>
            </w:r>
            <w:r w:rsidR="009638FE" w:rsidRPr="009E3279">
              <w:t> </w:t>
            </w:r>
            <w:r w:rsidRPr="009E3279">
              <w:t>Dec 1999 (</w:t>
            </w:r>
            <w:r w:rsidR="009638FE" w:rsidRPr="009E3279">
              <w:t xml:space="preserve">s 2(1), (2) and </w:t>
            </w:r>
            <w:r w:rsidR="00FF6A39" w:rsidRPr="009E3279">
              <w:t xml:space="preserve">gaz </w:t>
            </w:r>
            <w:r w:rsidRPr="009E3279">
              <w:t>1999, No S584)</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Australian Security Intelligence Organisation Legislation Amendment Act 1999</w:t>
            </w:r>
          </w:p>
        </w:tc>
        <w:tc>
          <w:tcPr>
            <w:tcW w:w="993" w:type="dxa"/>
            <w:shd w:val="clear" w:color="auto" w:fill="auto"/>
          </w:tcPr>
          <w:p w:rsidR="000606D1" w:rsidRPr="009E3279" w:rsidRDefault="000606D1" w:rsidP="00565307">
            <w:pPr>
              <w:pStyle w:val="ENoteTableText"/>
            </w:pPr>
            <w:r w:rsidRPr="009E3279">
              <w:t>161, 1999</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9"/>
                <w:attr w:name="Day" w:val="10"/>
                <w:attr w:name="Month" w:val="12"/>
              </w:smartTagPr>
              <w:r w:rsidRPr="009E3279">
                <w:t>10 Dec 1999</w:t>
              </w:r>
            </w:smartTag>
          </w:p>
        </w:tc>
        <w:tc>
          <w:tcPr>
            <w:tcW w:w="1844" w:type="dxa"/>
            <w:shd w:val="clear" w:color="auto" w:fill="auto"/>
          </w:tcPr>
          <w:p w:rsidR="000606D1" w:rsidRPr="009E3279" w:rsidRDefault="000606D1" w:rsidP="00CA05AB">
            <w:pPr>
              <w:pStyle w:val="ENoteTableText"/>
            </w:pPr>
            <w:r w:rsidRPr="009E3279">
              <w:t>Sch</w:t>
            </w:r>
            <w:r w:rsidR="008C0997" w:rsidRPr="009E3279">
              <w:t> </w:t>
            </w:r>
            <w:r w:rsidRPr="009E3279">
              <w:t>3 (</w:t>
            </w:r>
            <w:r w:rsidR="00451832" w:rsidRPr="009E3279">
              <w:t>items 1</w:t>
            </w:r>
            <w:r w:rsidRPr="009E3279">
              <w:t xml:space="preserve">, 16): </w:t>
            </w:r>
            <w:r w:rsidR="00CA05AB" w:rsidRPr="009E3279">
              <w:t>10 Dec 1999 (s 2(2))</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tcBorders>
              <w:bottom w:val="nil"/>
            </w:tcBorders>
            <w:shd w:val="clear" w:color="auto" w:fill="auto"/>
          </w:tcPr>
          <w:p w:rsidR="000606D1" w:rsidRPr="009E3279" w:rsidRDefault="000606D1" w:rsidP="00565307">
            <w:pPr>
              <w:pStyle w:val="ENoteTableText"/>
            </w:pPr>
            <w:r w:rsidRPr="009E3279">
              <w:t>A New Tax System (Indirect Tax and Consequential Amendments) Act 1999</w:t>
            </w:r>
          </w:p>
        </w:tc>
        <w:tc>
          <w:tcPr>
            <w:tcW w:w="993" w:type="dxa"/>
            <w:tcBorders>
              <w:bottom w:val="nil"/>
            </w:tcBorders>
            <w:shd w:val="clear" w:color="auto" w:fill="auto"/>
          </w:tcPr>
          <w:p w:rsidR="000606D1" w:rsidRPr="009E3279" w:rsidRDefault="000606D1" w:rsidP="00565307">
            <w:pPr>
              <w:pStyle w:val="ENoteTableText"/>
            </w:pPr>
            <w:r w:rsidRPr="009E3279">
              <w:t>176, 1999</w:t>
            </w:r>
          </w:p>
        </w:tc>
        <w:tc>
          <w:tcPr>
            <w:tcW w:w="994" w:type="dxa"/>
            <w:tcBorders>
              <w:bottom w:val="nil"/>
            </w:tcBorders>
            <w:shd w:val="clear" w:color="auto" w:fill="auto"/>
          </w:tcPr>
          <w:p w:rsidR="000606D1" w:rsidRPr="009E3279" w:rsidRDefault="000606D1" w:rsidP="00565307">
            <w:pPr>
              <w:pStyle w:val="ENoteTableText"/>
            </w:pPr>
            <w:smartTag w:uri="urn:schemas-microsoft-com:office:smarttags" w:element="date">
              <w:smartTagPr>
                <w:attr w:name="Year" w:val="1999"/>
                <w:attr w:name="Day" w:val="22"/>
                <w:attr w:name="Month" w:val="12"/>
              </w:smartTagPr>
              <w:r w:rsidRPr="009E3279">
                <w:t>22 Dec 1999</w:t>
              </w:r>
            </w:smartTag>
          </w:p>
        </w:tc>
        <w:tc>
          <w:tcPr>
            <w:tcW w:w="1844" w:type="dxa"/>
            <w:tcBorders>
              <w:bottom w:val="nil"/>
            </w:tcBorders>
            <w:shd w:val="clear" w:color="auto" w:fill="auto"/>
          </w:tcPr>
          <w:p w:rsidR="000606D1" w:rsidRPr="009E3279" w:rsidRDefault="000606D1" w:rsidP="00CC5D73">
            <w:pPr>
              <w:pStyle w:val="ENoteTableText"/>
            </w:pPr>
            <w:r w:rsidRPr="009E3279">
              <w:t>Sch</w:t>
            </w:r>
            <w:r w:rsidR="00FF6A39" w:rsidRPr="009E3279">
              <w:t xml:space="preserve"> </w:t>
            </w:r>
            <w:r w:rsidRPr="009E3279">
              <w:t>8 (</w:t>
            </w:r>
            <w:r w:rsidR="00451832" w:rsidRPr="009E3279">
              <w:t>items 1</w:t>
            </w:r>
            <w:r w:rsidRPr="009E3279">
              <w:t xml:space="preserve">, 2): </w:t>
            </w:r>
            <w:r w:rsidR="00974C5D" w:rsidRPr="009E3279">
              <w:t>1 July</w:t>
            </w:r>
            <w:r w:rsidR="00CC5D73" w:rsidRPr="009E3279">
              <w:t xml:space="preserve"> 2000 (s 2(17))</w:t>
            </w:r>
          </w:p>
        </w:tc>
        <w:tc>
          <w:tcPr>
            <w:tcW w:w="1419" w:type="dxa"/>
            <w:tcBorders>
              <w:bottom w:val="nil"/>
            </w:tcBorders>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tcBorders>
              <w:top w:val="nil"/>
              <w:bottom w:val="nil"/>
            </w:tcBorders>
            <w:shd w:val="clear" w:color="auto" w:fill="auto"/>
          </w:tcPr>
          <w:p w:rsidR="000606D1" w:rsidRPr="009E3279" w:rsidRDefault="000606D1" w:rsidP="00F55D49">
            <w:pPr>
              <w:pStyle w:val="ENoteTTIndentHeading"/>
            </w:pPr>
            <w:r w:rsidRPr="009E3279">
              <w:t>as amended by</w:t>
            </w:r>
          </w:p>
        </w:tc>
        <w:tc>
          <w:tcPr>
            <w:tcW w:w="993" w:type="dxa"/>
            <w:tcBorders>
              <w:top w:val="nil"/>
              <w:bottom w:val="nil"/>
            </w:tcBorders>
            <w:shd w:val="clear" w:color="auto" w:fill="auto"/>
          </w:tcPr>
          <w:p w:rsidR="000606D1" w:rsidRPr="009E3279" w:rsidRDefault="000606D1" w:rsidP="00565307">
            <w:pPr>
              <w:pStyle w:val="ENoteTableText"/>
            </w:pPr>
          </w:p>
        </w:tc>
        <w:tc>
          <w:tcPr>
            <w:tcW w:w="994" w:type="dxa"/>
            <w:tcBorders>
              <w:top w:val="nil"/>
              <w:bottom w:val="nil"/>
            </w:tcBorders>
            <w:shd w:val="clear" w:color="auto" w:fill="auto"/>
          </w:tcPr>
          <w:p w:rsidR="000606D1" w:rsidRPr="009E3279" w:rsidRDefault="000606D1" w:rsidP="00565307">
            <w:pPr>
              <w:pStyle w:val="ENoteTableText"/>
            </w:pPr>
          </w:p>
        </w:tc>
        <w:tc>
          <w:tcPr>
            <w:tcW w:w="1844" w:type="dxa"/>
            <w:tcBorders>
              <w:top w:val="nil"/>
              <w:bottom w:val="nil"/>
            </w:tcBorders>
            <w:shd w:val="clear" w:color="auto" w:fill="auto"/>
          </w:tcPr>
          <w:p w:rsidR="000606D1" w:rsidRPr="009E3279" w:rsidRDefault="000606D1" w:rsidP="00565307">
            <w:pPr>
              <w:pStyle w:val="ENoteTableText"/>
            </w:pPr>
          </w:p>
        </w:tc>
        <w:tc>
          <w:tcPr>
            <w:tcW w:w="1419" w:type="dxa"/>
            <w:tcBorders>
              <w:top w:val="nil"/>
              <w:bottom w:val="nil"/>
            </w:tcBorders>
            <w:shd w:val="clear" w:color="auto" w:fill="auto"/>
          </w:tcPr>
          <w:p w:rsidR="000606D1" w:rsidRPr="009E3279" w:rsidRDefault="000606D1" w:rsidP="00565307">
            <w:pPr>
              <w:pStyle w:val="ENoteTableText"/>
            </w:pPr>
          </w:p>
        </w:tc>
      </w:tr>
      <w:tr w:rsidR="00A534DA" w:rsidRPr="009E3279" w:rsidTr="00195589">
        <w:trPr>
          <w:cantSplit/>
        </w:trPr>
        <w:tc>
          <w:tcPr>
            <w:tcW w:w="1842" w:type="dxa"/>
            <w:tcBorders>
              <w:top w:val="nil"/>
            </w:tcBorders>
            <w:shd w:val="clear" w:color="auto" w:fill="auto"/>
          </w:tcPr>
          <w:p w:rsidR="000606D1" w:rsidRPr="009E3279" w:rsidRDefault="000606D1" w:rsidP="00F55D49">
            <w:pPr>
              <w:pStyle w:val="ENoteTTi"/>
            </w:pPr>
            <w:r w:rsidRPr="009E3279">
              <w:t>Taxation Laws Amendment Act (No.</w:t>
            </w:r>
            <w:r w:rsidR="00E075DF" w:rsidRPr="009E3279">
              <w:t> </w:t>
            </w:r>
            <w:r w:rsidRPr="009E3279">
              <w:t>8) 2000</w:t>
            </w:r>
          </w:p>
        </w:tc>
        <w:tc>
          <w:tcPr>
            <w:tcW w:w="993" w:type="dxa"/>
            <w:tcBorders>
              <w:top w:val="nil"/>
            </w:tcBorders>
            <w:shd w:val="clear" w:color="auto" w:fill="auto"/>
          </w:tcPr>
          <w:p w:rsidR="000606D1" w:rsidRPr="009E3279" w:rsidRDefault="000606D1" w:rsidP="00565307">
            <w:pPr>
              <w:pStyle w:val="ENoteTableText"/>
            </w:pPr>
            <w:r w:rsidRPr="009E3279">
              <w:t>156, 2000</w:t>
            </w:r>
          </w:p>
        </w:tc>
        <w:tc>
          <w:tcPr>
            <w:tcW w:w="994" w:type="dxa"/>
            <w:tcBorders>
              <w:top w:val="nil"/>
            </w:tcBorders>
            <w:shd w:val="clear" w:color="auto" w:fill="auto"/>
          </w:tcPr>
          <w:p w:rsidR="000606D1" w:rsidRPr="009E3279" w:rsidRDefault="000606D1" w:rsidP="00565307">
            <w:pPr>
              <w:pStyle w:val="ENoteTableText"/>
            </w:pPr>
            <w:smartTag w:uri="urn:schemas-microsoft-com:office:smarttags" w:element="date">
              <w:smartTagPr>
                <w:attr w:name="Year" w:val="2000"/>
                <w:attr w:name="Day" w:val="21"/>
                <w:attr w:name="Month" w:val="12"/>
              </w:smartTagPr>
              <w:r w:rsidRPr="009E3279">
                <w:t>21 Dec 2000</w:t>
              </w:r>
            </w:smartTag>
          </w:p>
        </w:tc>
        <w:tc>
          <w:tcPr>
            <w:tcW w:w="1844" w:type="dxa"/>
            <w:tcBorders>
              <w:top w:val="nil"/>
            </w:tcBorders>
            <w:shd w:val="clear" w:color="auto" w:fill="auto"/>
          </w:tcPr>
          <w:p w:rsidR="000606D1" w:rsidRPr="009E3279" w:rsidRDefault="000606D1" w:rsidP="0021311E">
            <w:pPr>
              <w:pStyle w:val="ENoteTableText"/>
            </w:pPr>
            <w:r w:rsidRPr="009E3279">
              <w:t>Sch</w:t>
            </w:r>
            <w:r w:rsidR="008C0997" w:rsidRPr="009E3279">
              <w:t> </w:t>
            </w:r>
            <w:r w:rsidRPr="009E3279">
              <w:t>7 (</w:t>
            </w:r>
            <w:r w:rsidR="00531000" w:rsidRPr="009E3279">
              <w:t>item 8</w:t>
            </w:r>
            <w:r w:rsidRPr="009E3279">
              <w:t xml:space="preserve">): </w:t>
            </w:r>
            <w:smartTag w:uri="urn:schemas-microsoft-com:office:smarttags" w:element="date">
              <w:smartTagPr>
                <w:attr w:name="Year" w:val="1999"/>
                <w:attr w:name="Day" w:val="22"/>
                <w:attr w:name="Month" w:val="12"/>
              </w:smartTagPr>
              <w:r w:rsidR="0021311E" w:rsidRPr="009E3279">
                <w:t>22 Dec 1999</w:t>
              </w:r>
            </w:smartTag>
            <w:r w:rsidR="0021311E" w:rsidRPr="009E3279">
              <w:t xml:space="preserve"> (s 2(4))</w:t>
            </w:r>
          </w:p>
        </w:tc>
        <w:tc>
          <w:tcPr>
            <w:tcW w:w="1419" w:type="dxa"/>
            <w:tcBorders>
              <w:top w:val="nil"/>
            </w:tcBorders>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Federal Magistrates (Consequential Amendments) Act 1999</w:t>
            </w:r>
          </w:p>
        </w:tc>
        <w:tc>
          <w:tcPr>
            <w:tcW w:w="993" w:type="dxa"/>
            <w:shd w:val="clear" w:color="auto" w:fill="auto"/>
          </w:tcPr>
          <w:p w:rsidR="000606D1" w:rsidRPr="009E3279" w:rsidRDefault="000606D1" w:rsidP="00565307">
            <w:pPr>
              <w:pStyle w:val="ENoteTableText"/>
            </w:pPr>
            <w:r w:rsidRPr="009E3279">
              <w:t>194, 1999</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1999"/>
                <w:attr w:name="Day" w:val="23"/>
                <w:attr w:name="Month" w:val="12"/>
              </w:smartTagPr>
              <w:r w:rsidRPr="009E3279">
                <w:t>23 Dec 1999</w:t>
              </w:r>
            </w:smartTag>
          </w:p>
        </w:tc>
        <w:tc>
          <w:tcPr>
            <w:tcW w:w="1844" w:type="dxa"/>
            <w:shd w:val="clear" w:color="auto" w:fill="auto"/>
          </w:tcPr>
          <w:p w:rsidR="000606D1" w:rsidRPr="009E3279" w:rsidRDefault="000606D1" w:rsidP="00FF6A39">
            <w:pPr>
              <w:pStyle w:val="ENoteTableText"/>
            </w:pPr>
            <w:r w:rsidRPr="009E3279">
              <w:t>Sch</w:t>
            </w:r>
            <w:r w:rsidR="008C0997" w:rsidRPr="009E3279">
              <w:t> </w:t>
            </w:r>
            <w:r w:rsidRPr="009E3279">
              <w:t xml:space="preserve">4: </w:t>
            </w:r>
            <w:smartTag w:uri="urn:schemas-microsoft-com:office:smarttags" w:element="date">
              <w:smartTagPr>
                <w:attr w:name="Year" w:val="1999"/>
                <w:attr w:name="Day" w:val="23"/>
                <w:attr w:name="Month" w:val="12"/>
              </w:smartTagPr>
              <w:r w:rsidRPr="009E3279">
                <w:t>23 Dec 1999</w:t>
              </w:r>
            </w:smartTag>
            <w:r w:rsidRPr="009E3279">
              <w:t xml:space="preserve"> (s 2(1))</w:t>
            </w:r>
          </w:p>
        </w:tc>
        <w:tc>
          <w:tcPr>
            <w:tcW w:w="1419" w:type="dxa"/>
            <w:shd w:val="clear" w:color="auto" w:fill="auto"/>
          </w:tcPr>
          <w:p w:rsidR="000606D1" w:rsidRPr="009E3279" w:rsidRDefault="000606D1" w:rsidP="00FF6A39">
            <w:pPr>
              <w:pStyle w:val="ENoteTableText"/>
            </w:pPr>
            <w:r w:rsidRPr="009E3279">
              <w:t>Sch 4 (</w:t>
            </w:r>
            <w:r w:rsidR="00531000" w:rsidRPr="009E3279">
              <w:t>item 7</w:t>
            </w:r>
            <w:r w:rsidRPr="009E3279">
              <w:t>2)</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66" w:name="CU_8188978"/>
            <w:bookmarkStart w:id="67" w:name="CU_8191676"/>
            <w:bookmarkStart w:id="68" w:name="CU_8191827"/>
            <w:bookmarkEnd w:id="66"/>
            <w:bookmarkEnd w:id="67"/>
            <w:bookmarkEnd w:id="68"/>
            <w:r w:rsidRPr="009E3279">
              <w:t>Australian Federal Police Legislation Amendment Act 2000</w:t>
            </w:r>
          </w:p>
        </w:tc>
        <w:tc>
          <w:tcPr>
            <w:tcW w:w="993" w:type="dxa"/>
            <w:shd w:val="clear" w:color="auto" w:fill="auto"/>
          </w:tcPr>
          <w:p w:rsidR="000606D1" w:rsidRPr="009E3279" w:rsidRDefault="000606D1" w:rsidP="00565307">
            <w:pPr>
              <w:pStyle w:val="ENoteTableText"/>
            </w:pPr>
            <w:r w:rsidRPr="009E3279">
              <w:t>9, 2000</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0"/>
                <w:attr w:name="Day" w:val="7"/>
                <w:attr w:name="Month" w:val="3"/>
              </w:smartTagPr>
              <w:r w:rsidRPr="009E3279">
                <w:t>7 Mar 2000</w:t>
              </w:r>
            </w:smartTag>
          </w:p>
        </w:tc>
        <w:tc>
          <w:tcPr>
            <w:tcW w:w="1844" w:type="dxa"/>
            <w:shd w:val="clear" w:color="auto" w:fill="auto"/>
          </w:tcPr>
          <w:p w:rsidR="000606D1" w:rsidRPr="009E3279" w:rsidRDefault="00F41ACF" w:rsidP="00F41ACF">
            <w:pPr>
              <w:pStyle w:val="ENoteTableText"/>
            </w:pPr>
            <w:r w:rsidRPr="009E3279">
              <w:t>Sch 2 (</w:t>
            </w:r>
            <w:r w:rsidR="00841256" w:rsidRPr="009E3279">
              <w:t>item 1</w:t>
            </w:r>
            <w:r w:rsidRPr="009E3279">
              <w:t>) and Sch 3 (items</w:t>
            </w:r>
            <w:r w:rsidR="00E075DF" w:rsidRPr="009E3279">
              <w:t> </w:t>
            </w:r>
            <w:r w:rsidRPr="009E3279">
              <w:t xml:space="preserve">20, 21, 34, 35): </w:t>
            </w:r>
            <w:r w:rsidR="000606D1" w:rsidRPr="009E3279">
              <w:t>2</w:t>
            </w:r>
            <w:r w:rsidR="00E075DF" w:rsidRPr="009E3279">
              <w:t> </w:t>
            </w:r>
            <w:r w:rsidR="000606D1" w:rsidRPr="009E3279">
              <w:t>July 2000 (</w:t>
            </w:r>
            <w:r w:rsidRPr="009E3279">
              <w:t xml:space="preserve">s 2(1) and </w:t>
            </w:r>
            <w:r w:rsidR="00FF6A39" w:rsidRPr="009E3279">
              <w:t xml:space="preserve">gaz </w:t>
            </w:r>
            <w:r w:rsidR="000606D1" w:rsidRPr="009E3279">
              <w:t>2000, No S328)</w:t>
            </w:r>
          </w:p>
        </w:tc>
        <w:tc>
          <w:tcPr>
            <w:tcW w:w="1419" w:type="dxa"/>
            <w:shd w:val="clear" w:color="auto" w:fill="auto"/>
          </w:tcPr>
          <w:p w:rsidR="000606D1" w:rsidRPr="009E3279" w:rsidRDefault="000606D1" w:rsidP="00FF6A39">
            <w:pPr>
              <w:pStyle w:val="ENoteTableText"/>
            </w:pPr>
            <w:r w:rsidRPr="009E3279">
              <w:t>Sch 3 (items</w:t>
            </w:r>
            <w:r w:rsidR="00E075DF" w:rsidRPr="009E3279">
              <w:t> </w:t>
            </w:r>
            <w:r w:rsidRPr="009E3279">
              <w:t>20, 21, 34, 35)</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Jurisdiction of Courts Legislation Amendment Act 2000</w:t>
            </w:r>
          </w:p>
        </w:tc>
        <w:tc>
          <w:tcPr>
            <w:tcW w:w="993" w:type="dxa"/>
            <w:shd w:val="clear" w:color="auto" w:fill="auto"/>
          </w:tcPr>
          <w:p w:rsidR="000606D1" w:rsidRPr="009E3279" w:rsidRDefault="000606D1" w:rsidP="00565307">
            <w:pPr>
              <w:pStyle w:val="ENoteTableText"/>
            </w:pPr>
            <w:r w:rsidRPr="009E3279">
              <w:t>57, 2000</w:t>
            </w:r>
          </w:p>
        </w:tc>
        <w:tc>
          <w:tcPr>
            <w:tcW w:w="994" w:type="dxa"/>
            <w:shd w:val="clear" w:color="auto" w:fill="auto"/>
          </w:tcPr>
          <w:p w:rsidR="000606D1" w:rsidRPr="009E3279" w:rsidRDefault="000606D1" w:rsidP="00565307">
            <w:pPr>
              <w:pStyle w:val="ENoteTableText"/>
            </w:pPr>
            <w:r w:rsidRPr="009E3279">
              <w:t>30</w:t>
            </w:r>
            <w:r w:rsidR="00E075DF" w:rsidRPr="009E3279">
              <w:t> </w:t>
            </w:r>
            <w:r w:rsidRPr="009E3279">
              <w:t>May 2000</w:t>
            </w:r>
          </w:p>
        </w:tc>
        <w:tc>
          <w:tcPr>
            <w:tcW w:w="1844" w:type="dxa"/>
            <w:shd w:val="clear" w:color="auto" w:fill="auto"/>
          </w:tcPr>
          <w:p w:rsidR="000606D1" w:rsidRPr="009E3279" w:rsidRDefault="000606D1" w:rsidP="002B4A92">
            <w:pPr>
              <w:pStyle w:val="ENoteTableText"/>
            </w:pPr>
            <w:r w:rsidRPr="009E3279">
              <w:t>Sch</w:t>
            </w:r>
            <w:r w:rsidR="00442B7C" w:rsidRPr="009E3279">
              <w:t xml:space="preserve"> </w:t>
            </w:r>
            <w:r w:rsidRPr="009E3279">
              <w:t>1 (items</w:t>
            </w:r>
            <w:r w:rsidR="00E075DF" w:rsidRPr="009E3279">
              <w:t> </w:t>
            </w:r>
            <w:r w:rsidRPr="009E3279">
              <w:t xml:space="preserve">3–27): </w:t>
            </w:r>
            <w:r w:rsidR="00974C5D" w:rsidRPr="009E3279">
              <w:t>1 July</w:t>
            </w:r>
            <w:r w:rsidRPr="009E3279">
              <w:t xml:space="preserve"> 2000 (</w:t>
            </w:r>
            <w:r w:rsidR="002B4A92" w:rsidRPr="009E3279">
              <w:t xml:space="preserve">s 2(2) and </w:t>
            </w:r>
            <w:r w:rsidR="00FF6A39" w:rsidRPr="009E3279">
              <w:t xml:space="preserve">gaz </w:t>
            </w:r>
            <w:r w:rsidRPr="009E3279">
              <w:t>2000, No GN25)</w:t>
            </w:r>
            <w:r w:rsidRPr="009E3279">
              <w:br/>
              <w:t>Sch</w:t>
            </w:r>
            <w:r w:rsidR="008C0997" w:rsidRPr="009E3279">
              <w:t> </w:t>
            </w:r>
            <w:r w:rsidRPr="009E3279">
              <w:t>2 (</w:t>
            </w:r>
            <w:r w:rsidR="00451832" w:rsidRPr="009E3279">
              <w:t>items 1</w:t>
            </w:r>
            <w:r w:rsidRPr="009E3279">
              <w:t xml:space="preserve">–5, 16): </w:t>
            </w:r>
            <w:r w:rsidR="002B4A92" w:rsidRPr="009E3279">
              <w:t>30</w:t>
            </w:r>
            <w:r w:rsidR="00E075DF" w:rsidRPr="009E3279">
              <w:t> </w:t>
            </w:r>
            <w:r w:rsidR="002B4A92" w:rsidRPr="009E3279">
              <w:t>May 2000 (s 2(1))</w:t>
            </w:r>
          </w:p>
        </w:tc>
        <w:tc>
          <w:tcPr>
            <w:tcW w:w="1419" w:type="dxa"/>
            <w:shd w:val="clear" w:color="auto" w:fill="auto"/>
          </w:tcPr>
          <w:p w:rsidR="000606D1" w:rsidRPr="009E3279" w:rsidRDefault="000606D1" w:rsidP="00FF6A39">
            <w:pPr>
              <w:pStyle w:val="ENoteTableText"/>
            </w:pPr>
            <w:r w:rsidRPr="009E3279">
              <w:t>Sch 1 (</w:t>
            </w:r>
            <w:r w:rsidR="00841256" w:rsidRPr="009E3279">
              <w:t>item 2</w:t>
            </w:r>
            <w:r w:rsidRPr="009E3279">
              <w:t>7) and Sch 2 (</w:t>
            </w:r>
            <w:r w:rsidR="00841256" w:rsidRPr="009E3279">
              <w:t>item 1</w:t>
            </w:r>
            <w:r w:rsidRPr="009E3279">
              <w:t>6)</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Jurisdiction of Courts (Miscellaneous Amendments) Act 2000</w:t>
            </w:r>
          </w:p>
        </w:tc>
        <w:tc>
          <w:tcPr>
            <w:tcW w:w="993" w:type="dxa"/>
            <w:shd w:val="clear" w:color="auto" w:fill="auto"/>
          </w:tcPr>
          <w:p w:rsidR="000606D1" w:rsidRPr="009E3279" w:rsidRDefault="000606D1" w:rsidP="00565307">
            <w:pPr>
              <w:pStyle w:val="ENoteTableText"/>
            </w:pPr>
            <w:r w:rsidRPr="009E3279">
              <w:t>161, 2000</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0"/>
                <w:attr w:name="Day" w:val="21"/>
                <w:attr w:name="Month" w:val="12"/>
              </w:smartTagPr>
              <w:r w:rsidRPr="009E3279">
                <w:t>21 Dec 2000</w:t>
              </w:r>
            </w:smartTag>
          </w:p>
        </w:tc>
        <w:tc>
          <w:tcPr>
            <w:tcW w:w="1844" w:type="dxa"/>
            <w:shd w:val="clear" w:color="auto" w:fill="auto"/>
          </w:tcPr>
          <w:p w:rsidR="000606D1" w:rsidRPr="009E3279" w:rsidRDefault="00CD0597" w:rsidP="00CD0597">
            <w:pPr>
              <w:pStyle w:val="ENoteTableText"/>
            </w:pPr>
            <w:r w:rsidRPr="009E3279">
              <w:t>Sch 1 (</w:t>
            </w:r>
            <w:r w:rsidR="00451832" w:rsidRPr="009E3279">
              <w:t>items 1</w:t>
            </w:r>
            <w:r w:rsidRPr="009E3279">
              <w:t xml:space="preserve">, 2, 16, 17): </w:t>
            </w:r>
            <w:r w:rsidR="000606D1" w:rsidRPr="009E3279">
              <w:t>21</w:t>
            </w:r>
            <w:r w:rsidRPr="009E3279">
              <w:t> </w:t>
            </w:r>
            <w:r w:rsidR="000606D1" w:rsidRPr="009E3279">
              <w:t>Dec 2000</w:t>
            </w:r>
            <w:r w:rsidRPr="009E3279">
              <w:t xml:space="preserve"> (s 2)</w:t>
            </w:r>
          </w:p>
        </w:tc>
        <w:tc>
          <w:tcPr>
            <w:tcW w:w="1419" w:type="dxa"/>
            <w:shd w:val="clear" w:color="auto" w:fill="auto"/>
          </w:tcPr>
          <w:p w:rsidR="000606D1" w:rsidRPr="009E3279" w:rsidRDefault="000606D1" w:rsidP="00FF6A39">
            <w:pPr>
              <w:pStyle w:val="ENoteTableText"/>
            </w:pPr>
            <w:r w:rsidRPr="009E3279">
              <w:t>Sch 1 (</w:t>
            </w:r>
            <w:r w:rsidR="00451832" w:rsidRPr="009E3279">
              <w:t>items 1</w:t>
            </w:r>
            <w:r w:rsidRPr="009E3279">
              <w:t>6, 17)</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Broadcasting Services Amendment Act 2000</w:t>
            </w:r>
          </w:p>
        </w:tc>
        <w:tc>
          <w:tcPr>
            <w:tcW w:w="993" w:type="dxa"/>
            <w:shd w:val="clear" w:color="auto" w:fill="auto"/>
          </w:tcPr>
          <w:p w:rsidR="000606D1" w:rsidRPr="009E3279" w:rsidRDefault="000606D1" w:rsidP="00565307">
            <w:pPr>
              <w:pStyle w:val="ENoteTableText"/>
            </w:pPr>
            <w:r w:rsidRPr="009E3279">
              <w:t>172, 2000</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0"/>
                <w:attr w:name="Day" w:val="21"/>
                <w:attr w:name="Month" w:val="12"/>
              </w:smartTagPr>
              <w:r w:rsidRPr="009E3279">
                <w:t>21 Dec 2000</w:t>
              </w:r>
            </w:smartTag>
          </w:p>
        </w:tc>
        <w:tc>
          <w:tcPr>
            <w:tcW w:w="1844" w:type="dxa"/>
            <w:shd w:val="clear" w:color="auto" w:fill="auto"/>
          </w:tcPr>
          <w:p w:rsidR="000606D1" w:rsidRPr="009E3279" w:rsidRDefault="000606D1" w:rsidP="00FF6A39">
            <w:pPr>
              <w:pStyle w:val="ENoteTableText"/>
            </w:pPr>
            <w:r w:rsidRPr="009E3279">
              <w:t>Sch</w:t>
            </w:r>
            <w:r w:rsidR="008C0997" w:rsidRPr="009E3279">
              <w:t> </w:t>
            </w:r>
            <w:r w:rsidRPr="009E3279">
              <w:t>1 (</w:t>
            </w:r>
            <w:r w:rsidR="00841256" w:rsidRPr="009E3279">
              <w:t>item 1</w:t>
            </w:r>
            <w:r w:rsidRPr="009E3279">
              <w:t xml:space="preserve">): </w:t>
            </w:r>
            <w:r w:rsidR="00181D9E" w:rsidRPr="009E3279">
              <w:t>21 Dec 2000</w:t>
            </w:r>
            <w:r w:rsidR="005318DE" w:rsidRPr="009E3279">
              <w:t xml:space="preserve"> (s 2(1))</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Corporations (Repeals, Consequentials and Transitionals) Act 2001</w:t>
            </w:r>
          </w:p>
        </w:tc>
        <w:tc>
          <w:tcPr>
            <w:tcW w:w="993" w:type="dxa"/>
            <w:shd w:val="clear" w:color="auto" w:fill="auto"/>
          </w:tcPr>
          <w:p w:rsidR="000606D1" w:rsidRPr="009E3279" w:rsidRDefault="000606D1" w:rsidP="00565307">
            <w:pPr>
              <w:pStyle w:val="ENoteTableText"/>
            </w:pPr>
            <w:r w:rsidRPr="009E3279">
              <w:t>55, 2001</w:t>
            </w:r>
          </w:p>
        </w:tc>
        <w:tc>
          <w:tcPr>
            <w:tcW w:w="994" w:type="dxa"/>
            <w:shd w:val="clear" w:color="auto" w:fill="auto"/>
          </w:tcPr>
          <w:p w:rsidR="000606D1" w:rsidRPr="009E3279" w:rsidRDefault="000606D1" w:rsidP="00565307">
            <w:pPr>
              <w:pStyle w:val="ENoteTableText"/>
            </w:pPr>
            <w:r w:rsidRPr="009E3279">
              <w:t>28</w:t>
            </w:r>
            <w:r w:rsidR="00E075DF" w:rsidRPr="009E3279">
              <w:t> </w:t>
            </w:r>
            <w:r w:rsidRPr="009E3279">
              <w:t>June 2001</w:t>
            </w:r>
          </w:p>
        </w:tc>
        <w:tc>
          <w:tcPr>
            <w:tcW w:w="1844" w:type="dxa"/>
            <w:shd w:val="clear" w:color="auto" w:fill="auto"/>
          </w:tcPr>
          <w:p w:rsidR="000606D1" w:rsidRPr="009E3279" w:rsidRDefault="00B13773" w:rsidP="004D18B4">
            <w:pPr>
              <w:pStyle w:val="ENoteTableText"/>
            </w:pPr>
            <w:r w:rsidRPr="009E3279">
              <w:t>s</w:t>
            </w:r>
            <w:r w:rsidR="008C0997" w:rsidRPr="009E3279">
              <w:t> </w:t>
            </w:r>
            <w:r w:rsidR="000606D1" w:rsidRPr="009E3279">
              <w:t>4–14 and Sch</w:t>
            </w:r>
            <w:r w:rsidR="00BE448C" w:rsidRPr="009E3279">
              <w:t> </w:t>
            </w:r>
            <w:r w:rsidR="000606D1" w:rsidRPr="009E3279">
              <w:t>3 (</w:t>
            </w:r>
            <w:r w:rsidR="00451832" w:rsidRPr="009E3279">
              <w:t>items 1</w:t>
            </w:r>
            <w:r w:rsidR="000606D1" w:rsidRPr="009E3279">
              <w:t>3–15): 15</w:t>
            </w:r>
            <w:r w:rsidR="00E075DF" w:rsidRPr="009E3279">
              <w:t> </w:t>
            </w:r>
            <w:r w:rsidR="000606D1" w:rsidRPr="009E3279">
              <w:t>July 2001 (s 2</w:t>
            </w:r>
            <w:r w:rsidR="00C01435" w:rsidRPr="009E3279">
              <w:t xml:space="preserve">(1), </w:t>
            </w:r>
            <w:r w:rsidR="000606D1" w:rsidRPr="009E3279">
              <w:t>(3))</w:t>
            </w:r>
          </w:p>
        </w:tc>
        <w:tc>
          <w:tcPr>
            <w:tcW w:w="1419" w:type="dxa"/>
            <w:shd w:val="clear" w:color="auto" w:fill="auto"/>
          </w:tcPr>
          <w:p w:rsidR="000606D1" w:rsidRPr="009E3279" w:rsidRDefault="00B13773" w:rsidP="00FF6A39">
            <w:pPr>
              <w:pStyle w:val="ENoteTableText"/>
            </w:pPr>
            <w:r w:rsidRPr="009E3279">
              <w:t>s</w:t>
            </w:r>
            <w:r w:rsidR="008C0997" w:rsidRPr="009E3279">
              <w:t> </w:t>
            </w:r>
            <w:r w:rsidR="000606D1" w:rsidRPr="009E3279">
              <w:t>4–14</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Financial Services Reform (Consequential Provisions) Act 2001</w:t>
            </w:r>
          </w:p>
        </w:tc>
        <w:tc>
          <w:tcPr>
            <w:tcW w:w="993" w:type="dxa"/>
            <w:shd w:val="clear" w:color="auto" w:fill="auto"/>
          </w:tcPr>
          <w:p w:rsidR="000606D1" w:rsidRPr="009E3279" w:rsidRDefault="000606D1" w:rsidP="00565307">
            <w:pPr>
              <w:pStyle w:val="ENoteTableText"/>
            </w:pPr>
            <w:r w:rsidRPr="009E3279">
              <w:t>123, 2001</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1"/>
                <w:attr w:name="Day" w:val="27"/>
                <w:attr w:name="Month" w:val="9"/>
              </w:smartTagPr>
              <w:r w:rsidRPr="009E3279">
                <w:t>27 Sept 2001</w:t>
              </w:r>
            </w:smartTag>
          </w:p>
        </w:tc>
        <w:tc>
          <w:tcPr>
            <w:tcW w:w="1844" w:type="dxa"/>
            <w:shd w:val="clear" w:color="auto" w:fill="auto"/>
          </w:tcPr>
          <w:p w:rsidR="000606D1" w:rsidRPr="009E3279" w:rsidRDefault="000606D1" w:rsidP="009D0615">
            <w:pPr>
              <w:pStyle w:val="ENoteTableText"/>
            </w:pPr>
            <w:r w:rsidRPr="009E3279">
              <w:t>Sch</w:t>
            </w:r>
            <w:r w:rsidR="00BE448C" w:rsidRPr="009E3279">
              <w:t> </w:t>
            </w:r>
            <w:r w:rsidRPr="009E3279">
              <w:t>1 (</w:t>
            </w:r>
            <w:r w:rsidR="00841256" w:rsidRPr="009E3279">
              <w:t>item 1</w:t>
            </w:r>
            <w:r w:rsidRPr="009E3279">
              <w:t xml:space="preserve">): </w:t>
            </w:r>
            <w:smartTag w:uri="urn:schemas-microsoft-com:office:smarttags" w:element="date">
              <w:smartTagPr>
                <w:attr w:name="Year" w:val="2002"/>
                <w:attr w:name="Day" w:val="11"/>
                <w:attr w:name="Month" w:val="3"/>
              </w:smartTagPr>
              <w:r w:rsidRPr="009E3279">
                <w:t>11 Mar 2002</w:t>
              </w:r>
            </w:smartTag>
            <w:r w:rsidRPr="009E3279">
              <w:t xml:space="preserve"> (</w:t>
            </w:r>
            <w:r w:rsidR="009D0615" w:rsidRPr="009E3279">
              <w:t>s 2(6)</w:t>
            </w:r>
            <w:r w:rsidRPr="009E3279">
              <w:t>)</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Migration Legislation Amendment (Judicial Review) Act 2001</w:t>
            </w:r>
          </w:p>
        </w:tc>
        <w:tc>
          <w:tcPr>
            <w:tcW w:w="993" w:type="dxa"/>
            <w:shd w:val="clear" w:color="auto" w:fill="auto"/>
          </w:tcPr>
          <w:p w:rsidR="000606D1" w:rsidRPr="009E3279" w:rsidRDefault="000606D1" w:rsidP="00565307">
            <w:pPr>
              <w:pStyle w:val="ENoteTableText"/>
            </w:pPr>
            <w:r w:rsidRPr="009E3279">
              <w:t>134, 2001</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1"/>
                <w:attr w:name="Day" w:val="27"/>
                <w:attr w:name="Month" w:val="9"/>
              </w:smartTagPr>
              <w:r w:rsidRPr="009E3279">
                <w:t>27 Sept 2001</w:t>
              </w:r>
            </w:smartTag>
          </w:p>
        </w:tc>
        <w:tc>
          <w:tcPr>
            <w:tcW w:w="1844" w:type="dxa"/>
            <w:shd w:val="clear" w:color="auto" w:fill="auto"/>
          </w:tcPr>
          <w:p w:rsidR="000606D1" w:rsidRPr="009E3279" w:rsidRDefault="000606D1" w:rsidP="00DD4037">
            <w:pPr>
              <w:pStyle w:val="ENoteTableText"/>
            </w:pPr>
            <w:r w:rsidRPr="009E3279">
              <w:t>Sch</w:t>
            </w:r>
            <w:r w:rsidR="008C0997" w:rsidRPr="009E3279">
              <w:t> </w:t>
            </w:r>
            <w:r w:rsidRPr="009E3279">
              <w:t>1</w:t>
            </w:r>
            <w:r w:rsidR="00DD4037" w:rsidRPr="009E3279">
              <w:t xml:space="preserve"> (</w:t>
            </w:r>
            <w:r w:rsidR="00451832" w:rsidRPr="009E3279">
              <w:t>items 1</w:t>
            </w:r>
            <w:r w:rsidR="00DD4037" w:rsidRPr="009E3279">
              <w:t>, 8(1)–(3))</w:t>
            </w:r>
            <w:r w:rsidRPr="009E3279">
              <w:t>: 2 Oct 2001 (</w:t>
            </w:r>
            <w:r w:rsidR="00DD4037" w:rsidRPr="009E3279">
              <w:t xml:space="preserve">s 2(2) and </w:t>
            </w:r>
            <w:r w:rsidR="00FF6A39" w:rsidRPr="009E3279">
              <w:t xml:space="preserve">gaz </w:t>
            </w:r>
            <w:r w:rsidRPr="009E3279">
              <w:t>2001, No S406)</w:t>
            </w:r>
          </w:p>
        </w:tc>
        <w:tc>
          <w:tcPr>
            <w:tcW w:w="1419" w:type="dxa"/>
            <w:shd w:val="clear" w:color="auto" w:fill="auto"/>
          </w:tcPr>
          <w:p w:rsidR="000606D1" w:rsidRPr="009E3279" w:rsidRDefault="000606D1" w:rsidP="00FF6A39">
            <w:pPr>
              <w:pStyle w:val="ENoteTableText"/>
            </w:pPr>
            <w:r w:rsidRPr="009E3279">
              <w:t>Sch 1 (</w:t>
            </w:r>
            <w:r w:rsidR="00531000" w:rsidRPr="009E3279">
              <w:t>item 8</w:t>
            </w:r>
            <w:r w:rsidRPr="009E3279">
              <w:t>(1)–(3))</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Intelligence Services (Consequential Provisions) Act 2001</w:t>
            </w:r>
          </w:p>
        </w:tc>
        <w:tc>
          <w:tcPr>
            <w:tcW w:w="993" w:type="dxa"/>
            <w:shd w:val="clear" w:color="auto" w:fill="auto"/>
          </w:tcPr>
          <w:p w:rsidR="000606D1" w:rsidRPr="009E3279" w:rsidRDefault="000606D1" w:rsidP="00565307">
            <w:pPr>
              <w:pStyle w:val="ENoteTableText"/>
            </w:pPr>
            <w:r w:rsidRPr="009E3279">
              <w:t>153, 2001</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1"/>
                <w:attr w:name="Day" w:val="1"/>
                <w:attr w:name="Month" w:val="10"/>
              </w:smartTagPr>
              <w:r w:rsidRPr="009E3279">
                <w:t>1 Oct 2001</w:t>
              </w:r>
            </w:smartTag>
          </w:p>
        </w:tc>
        <w:tc>
          <w:tcPr>
            <w:tcW w:w="1844" w:type="dxa"/>
            <w:shd w:val="clear" w:color="auto" w:fill="auto"/>
          </w:tcPr>
          <w:p w:rsidR="000606D1" w:rsidRPr="009E3279" w:rsidRDefault="00C37A36" w:rsidP="00C37A36">
            <w:pPr>
              <w:pStyle w:val="ENoteTableText"/>
            </w:pPr>
            <w:r w:rsidRPr="009E3279">
              <w:t>s 4 and Sch 3 (</w:t>
            </w:r>
            <w:r w:rsidR="00841256" w:rsidRPr="009E3279">
              <w:t>item 2</w:t>
            </w:r>
            <w:r w:rsidRPr="009E3279">
              <w:t xml:space="preserve">): </w:t>
            </w:r>
            <w:smartTag w:uri="urn:schemas-microsoft-com:office:smarttags" w:element="date">
              <w:smartTagPr>
                <w:attr w:name="Year" w:val="2001"/>
                <w:attr w:name="Day" w:val="29"/>
                <w:attr w:name="Month" w:val="10"/>
              </w:smartTagPr>
              <w:r w:rsidR="000606D1" w:rsidRPr="009E3279">
                <w:t>29 Oct 2001</w:t>
              </w:r>
            </w:smartTag>
            <w:r w:rsidR="000606D1" w:rsidRPr="009E3279">
              <w:t xml:space="preserve"> (s 2)</w:t>
            </w:r>
          </w:p>
        </w:tc>
        <w:tc>
          <w:tcPr>
            <w:tcW w:w="1419" w:type="dxa"/>
            <w:shd w:val="clear" w:color="auto" w:fill="auto"/>
          </w:tcPr>
          <w:p w:rsidR="000606D1" w:rsidRPr="009E3279" w:rsidRDefault="00B13773" w:rsidP="00DD4037">
            <w:pPr>
              <w:pStyle w:val="ENoteTableText"/>
            </w:pPr>
            <w:r w:rsidRPr="009E3279">
              <w:t>s</w:t>
            </w:r>
            <w:r w:rsidR="000606D1" w:rsidRPr="009E3279">
              <w:t xml:space="preserve"> 4</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Jurisdiction of the Federal Magistrates Service Legislation Amendment Act 2001</w:t>
            </w:r>
          </w:p>
        </w:tc>
        <w:tc>
          <w:tcPr>
            <w:tcW w:w="993" w:type="dxa"/>
            <w:shd w:val="clear" w:color="auto" w:fill="auto"/>
          </w:tcPr>
          <w:p w:rsidR="000606D1" w:rsidRPr="009E3279" w:rsidRDefault="000606D1" w:rsidP="00565307">
            <w:pPr>
              <w:pStyle w:val="ENoteTableText"/>
            </w:pPr>
            <w:r w:rsidRPr="009E3279">
              <w:t>157, 2001</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1"/>
                <w:attr w:name="Day" w:val="1"/>
                <w:attr w:name="Month" w:val="10"/>
              </w:smartTagPr>
              <w:r w:rsidRPr="009E3279">
                <w:t>1 Oct 2001</w:t>
              </w:r>
            </w:smartTag>
          </w:p>
        </w:tc>
        <w:tc>
          <w:tcPr>
            <w:tcW w:w="1844" w:type="dxa"/>
            <w:shd w:val="clear" w:color="auto" w:fill="auto"/>
          </w:tcPr>
          <w:p w:rsidR="000606D1" w:rsidRPr="009E3279" w:rsidRDefault="000606D1" w:rsidP="00D63374">
            <w:pPr>
              <w:pStyle w:val="ENoteTableText"/>
            </w:pPr>
            <w:r w:rsidRPr="009E3279">
              <w:t>Sch</w:t>
            </w:r>
            <w:r w:rsidR="008C0997" w:rsidRPr="009E3279">
              <w:t> </w:t>
            </w:r>
            <w:r w:rsidRPr="009E3279">
              <w:t>2 (items</w:t>
            </w:r>
            <w:r w:rsidR="00E075DF" w:rsidRPr="009E3279">
              <w:t> </w:t>
            </w:r>
            <w:r w:rsidRPr="009E3279">
              <w:t xml:space="preserve">2–5, 6(2)): </w:t>
            </w:r>
            <w:r w:rsidR="00D63374" w:rsidRPr="009E3279">
              <w:t>1 Oct 2001 (s 2(1))</w:t>
            </w:r>
          </w:p>
        </w:tc>
        <w:tc>
          <w:tcPr>
            <w:tcW w:w="1419" w:type="dxa"/>
            <w:shd w:val="clear" w:color="auto" w:fill="auto"/>
          </w:tcPr>
          <w:p w:rsidR="000606D1" w:rsidRPr="009E3279" w:rsidRDefault="000606D1" w:rsidP="00FF6A39">
            <w:pPr>
              <w:pStyle w:val="ENoteTableText"/>
            </w:pPr>
            <w:r w:rsidRPr="009E3279">
              <w:t>Sch 2 (item</w:t>
            </w:r>
            <w:r w:rsidR="00E075DF" w:rsidRPr="009E3279">
              <w:t> </w:t>
            </w:r>
            <w:r w:rsidRPr="009E3279">
              <w:t>6(2))</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69" w:name="CU_9090360"/>
            <w:bookmarkStart w:id="70" w:name="CU_9093058"/>
            <w:bookmarkStart w:id="71" w:name="CU_9093209"/>
            <w:bookmarkEnd w:id="69"/>
            <w:bookmarkEnd w:id="70"/>
            <w:bookmarkEnd w:id="71"/>
            <w:r w:rsidRPr="009E3279">
              <w:t>Proceeds of Crime (Consequential Amendments and Transitional Provisions) Act 2002</w:t>
            </w:r>
          </w:p>
        </w:tc>
        <w:tc>
          <w:tcPr>
            <w:tcW w:w="993" w:type="dxa"/>
            <w:shd w:val="clear" w:color="auto" w:fill="auto"/>
          </w:tcPr>
          <w:p w:rsidR="000606D1" w:rsidRPr="009E3279" w:rsidRDefault="000606D1" w:rsidP="00565307">
            <w:pPr>
              <w:pStyle w:val="ENoteTableText"/>
            </w:pPr>
            <w:r w:rsidRPr="009E3279">
              <w:t>86, 2002</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2"/>
                <w:attr w:name="Day" w:val="11"/>
                <w:attr w:name="Month" w:val="10"/>
              </w:smartTagPr>
              <w:r w:rsidRPr="009E3279">
                <w:t>11 Oct 2002</w:t>
              </w:r>
            </w:smartTag>
          </w:p>
        </w:tc>
        <w:tc>
          <w:tcPr>
            <w:tcW w:w="1844" w:type="dxa"/>
            <w:shd w:val="clear" w:color="auto" w:fill="auto"/>
          </w:tcPr>
          <w:p w:rsidR="000606D1" w:rsidRPr="009E3279" w:rsidRDefault="00D87AC2" w:rsidP="009A0E1C">
            <w:pPr>
              <w:pStyle w:val="ENoteTableText"/>
            </w:pPr>
            <w:r w:rsidRPr="009E3279">
              <w:t>Sch 6 (</w:t>
            </w:r>
            <w:r w:rsidR="00841256" w:rsidRPr="009E3279">
              <w:t>item 1</w:t>
            </w:r>
            <w:r w:rsidRPr="009E3279">
              <w:t xml:space="preserve">): </w:t>
            </w:r>
            <w:smartTag w:uri="urn:schemas-microsoft-com:office:smarttags" w:element="date">
              <w:smartTagPr>
                <w:attr w:name="Year" w:val="2003"/>
                <w:attr w:name="Day" w:val="1"/>
                <w:attr w:name="Month" w:val="1"/>
              </w:smartTagPr>
              <w:r w:rsidRPr="009E3279">
                <w:t>1 Jan 2003</w:t>
              </w:r>
            </w:smartTag>
            <w:r w:rsidRPr="009E3279">
              <w:t xml:space="preserve"> (s 2(</w:t>
            </w:r>
            <w:r w:rsidR="009A0E1C" w:rsidRPr="009E3279">
              <w:t>1</w:t>
            </w:r>
            <w:r w:rsidRPr="009E3279">
              <w:t>)</w:t>
            </w:r>
            <w:r w:rsidR="009A0E1C" w:rsidRPr="009E3279">
              <w:t xml:space="preserve"> </w:t>
            </w:r>
            <w:r w:rsidR="00451832" w:rsidRPr="009E3279">
              <w:t>item 5</w:t>
            </w:r>
            <w:r w:rsidRPr="009E3279">
              <w:t>)</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Workplace Relations Legislation Amendment Act 2002</w:t>
            </w:r>
          </w:p>
        </w:tc>
        <w:tc>
          <w:tcPr>
            <w:tcW w:w="993" w:type="dxa"/>
            <w:shd w:val="clear" w:color="auto" w:fill="auto"/>
          </w:tcPr>
          <w:p w:rsidR="000606D1" w:rsidRPr="009E3279" w:rsidRDefault="000606D1" w:rsidP="00565307">
            <w:pPr>
              <w:pStyle w:val="ENoteTableText"/>
            </w:pPr>
            <w:r w:rsidRPr="009E3279">
              <w:t>127, 2002</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2"/>
                <w:attr w:name="Day" w:val="11"/>
                <w:attr w:name="Month" w:val="12"/>
              </w:smartTagPr>
              <w:r w:rsidRPr="009E3279">
                <w:t>11 Dec 2002</w:t>
              </w:r>
            </w:smartTag>
          </w:p>
        </w:tc>
        <w:tc>
          <w:tcPr>
            <w:tcW w:w="1844" w:type="dxa"/>
            <w:shd w:val="clear" w:color="auto" w:fill="auto"/>
          </w:tcPr>
          <w:p w:rsidR="000606D1" w:rsidRPr="009E3279" w:rsidRDefault="000606D1" w:rsidP="00ED6E53">
            <w:pPr>
              <w:pStyle w:val="ENoteTableText"/>
            </w:pPr>
            <w:r w:rsidRPr="009E3279">
              <w:t>Sch</w:t>
            </w:r>
            <w:r w:rsidR="008C0997" w:rsidRPr="009E3279">
              <w:t> </w:t>
            </w:r>
            <w:r w:rsidRPr="009E3279">
              <w:t>2 (</w:t>
            </w:r>
            <w:r w:rsidR="00841256" w:rsidRPr="009E3279">
              <w:t>item 1</w:t>
            </w:r>
            <w:r w:rsidRPr="009E3279">
              <w:t xml:space="preserve">7): </w:t>
            </w:r>
            <w:r w:rsidR="007A3EE2" w:rsidRPr="009E3279">
              <w:t>11 Dec 2002 (s</w:t>
            </w:r>
            <w:r w:rsidR="00ED6E53" w:rsidRPr="009E3279">
              <w:t> </w:t>
            </w:r>
            <w:r w:rsidR="007A3EE2" w:rsidRPr="009E3279">
              <w:t>2(1) item</w:t>
            </w:r>
            <w:r w:rsidR="00E075DF" w:rsidRPr="009E3279">
              <w:t> </w:t>
            </w:r>
            <w:r w:rsidR="007A3EE2" w:rsidRPr="009E3279">
              <w:t>6)</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Dairy Industry Service Reform Act 2003</w:t>
            </w:r>
          </w:p>
        </w:tc>
        <w:tc>
          <w:tcPr>
            <w:tcW w:w="993" w:type="dxa"/>
            <w:shd w:val="clear" w:color="auto" w:fill="auto"/>
          </w:tcPr>
          <w:p w:rsidR="000606D1" w:rsidRPr="009E3279" w:rsidRDefault="000606D1" w:rsidP="00565307">
            <w:pPr>
              <w:pStyle w:val="ENoteTableText"/>
            </w:pPr>
            <w:r w:rsidRPr="009E3279">
              <w:t>32, 2003</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3"/>
                <w:attr w:name="Day" w:val="15"/>
                <w:attr w:name="Month" w:val="4"/>
              </w:smartTagPr>
              <w:r w:rsidRPr="009E3279">
                <w:t>15 Apr 2003</w:t>
              </w:r>
            </w:smartTag>
          </w:p>
        </w:tc>
        <w:tc>
          <w:tcPr>
            <w:tcW w:w="1844" w:type="dxa"/>
            <w:shd w:val="clear" w:color="auto" w:fill="auto"/>
          </w:tcPr>
          <w:p w:rsidR="000606D1" w:rsidRPr="009E3279" w:rsidRDefault="000606D1" w:rsidP="00EF09EA">
            <w:pPr>
              <w:pStyle w:val="ENoteTableText"/>
            </w:pPr>
            <w:r w:rsidRPr="009E3279">
              <w:t>Sch</w:t>
            </w:r>
            <w:r w:rsidR="008C0997" w:rsidRPr="009E3279">
              <w:t> </w:t>
            </w:r>
            <w:r w:rsidRPr="009E3279">
              <w:t>1</w:t>
            </w:r>
            <w:r w:rsidR="00643520" w:rsidRPr="009E3279">
              <w:t xml:space="preserve"> (</w:t>
            </w:r>
            <w:r w:rsidR="00451832" w:rsidRPr="009E3279">
              <w:t>items 1</w:t>
            </w:r>
            <w:r w:rsidR="00643520" w:rsidRPr="009E3279">
              <w:t>14, 127–129)</w:t>
            </w:r>
            <w:r w:rsidRPr="009E3279">
              <w:t xml:space="preserve">: </w:t>
            </w:r>
            <w:r w:rsidR="00974C5D" w:rsidRPr="009E3279">
              <w:t>1 July</w:t>
            </w:r>
            <w:r w:rsidRPr="009E3279">
              <w:t xml:space="preserve"> 2003 (</w:t>
            </w:r>
            <w:r w:rsidR="00EF09EA" w:rsidRPr="009E3279">
              <w:t xml:space="preserve">s 2(1) </w:t>
            </w:r>
            <w:r w:rsidR="00841256" w:rsidRPr="009E3279">
              <w:t>item 2</w:t>
            </w:r>
            <w:r w:rsidR="00EF09EA" w:rsidRPr="009E3279">
              <w:t xml:space="preserve"> and </w:t>
            </w:r>
            <w:r w:rsidR="00FF6A39" w:rsidRPr="009E3279">
              <w:t xml:space="preserve">gaz </w:t>
            </w:r>
            <w:r w:rsidRPr="009E3279">
              <w:t>2003, No S228)</w:t>
            </w:r>
          </w:p>
        </w:tc>
        <w:tc>
          <w:tcPr>
            <w:tcW w:w="1419" w:type="dxa"/>
            <w:shd w:val="clear" w:color="auto" w:fill="auto"/>
          </w:tcPr>
          <w:p w:rsidR="000606D1" w:rsidRPr="009E3279" w:rsidRDefault="000606D1" w:rsidP="00FF6A39">
            <w:pPr>
              <w:pStyle w:val="ENoteTableText"/>
            </w:pPr>
            <w:r w:rsidRPr="009E3279">
              <w:t>Sch 1 (</w:t>
            </w:r>
            <w:r w:rsidR="00451832" w:rsidRPr="009E3279">
              <w:t>items 1</w:t>
            </w:r>
            <w:r w:rsidRPr="009E3279">
              <w:t>27–129)</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Australian Crime Commission Amendment Act 2004</w:t>
            </w:r>
          </w:p>
        </w:tc>
        <w:tc>
          <w:tcPr>
            <w:tcW w:w="993" w:type="dxa"/>
            <w:shd w:val="clear" w:color="auto" w:fill="auto"/>
          </w:tcPr>
          <w:p w:rsidR="000606D1" w:rsidRPr="009E3279" w:rsidRDefault="000606D1" w:rsidP="00565307">
            <w:pPr>
              <w:pStyle w:val="ENoteTableText"/>
            </w:pPr>
            <w:r w:rsidRPr="009E3279">
              <w:t>30, 2004</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4"/>
                <w:attr w:name="Day" w:val="2"/>
                <w:attr w:name="Month" w:val="4"/>
              </w:smartTagPr>
              <w:r w:rsidRPr="009E3279">
                <w:t>2 Apr 2004</w:t>
              </w:r>
            </w:smartTag>
          </w:p>
        </w:tc>
        <w:tc>
          <w:tcPr>
            <w:tcW w:w="1844" w:type="dxa"/>
            <w:shd w:val="clear" w:color="auto" w:fill="auto"/>
          </w:tcPr>
          <w:p w:rsidR="000606D1" w:rsidRPr="009E3279" w:rsidRDefault="000606D1" w:rsidP="003C7167">
            <w:pPr>
              <w:pStyle w:val="ENoteTableText"/>
            </w:pPr>
            <w:r w:rsidRPr="009E3279">
              <w:t>Sch</w:t>
            </w:r>
            <w:r w:rsidR="00FF6A39" w:rsidRPr="009E3279">
              <w:t xml:space="preserve"> </w:t>
            </w:r>
            <w:r w:rsidRPr="009E3279">
              <w:t>2 (</w:t>
            </w:r>
            <w:r w:rsidR="00841256" w:rsidRPr="009E3279">
              <w:t>item 1</w:t>
            </w:r>
            <w:r w:rsidRPr="009E3279">
              <w:t xml:space="preserve">): </w:t>
            </w:r>
            <w:smartTag w:uri="urn:schemas-microsoft-com:office:smarttags" w:element="date">
              <w:smartTagPr>
                <w:attr w:name="Year" w:val="2004"/>
                <w:attr w:name="Day" w:val="2"/>
                <w:attr w:name="Month" w:val="4"/>
              </w:smartTagPr>
              <w:r w:rsidR="003C7167" w:rsidRPr="009E3279">
                <w:t xml:space="preserve">2 Apr 2004 </w:t>
              </w:r>
            </w:smartTag>
            <w:r w:rsidR="003C7167" w:rsidRPr="009E3279">
              <w:t>(s 2(1) item</w:t>
            </w:r>
            <w:r w:rsidR="00E075DF" w:rsidRPr="009E3279">
              <w:t> </w:t>
            </w:r>
            <w:r w:rsidR="003C7167" w:rsidRPr="009E3279">
              <w:t>4)</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CE0B03">
            <w:pPr>
              <w:pStyle w:val="ENoteTableText"/>
            </w:pPr>
            <w:r w:rsidRPr="009E3279">
              <w:t>Communications Legislation Amendment Act (No.</w:t>
            </w:r>
            <w:r w:rsidR="00E075DF" w:rsidRPr="009E3279">
              <w:t> </w:t>
            </w:r>
            <w:r w:rsidRPr="009E3279">
              <w:t>1) 2004</w:t>
            </w:r>
          </w:p>
        </w:tc>
        <w:tc>
          <w:tcPr>
            <w:tcW w:w="993" w:type="dxa"/>
            <w:shd w:val="clear" w:color="auto" w:fill="auto"/>
          </w:tcPr>
          <w:p w:rsidR="000606D1" w:rsidRPr="009E3279" w:rsidRDefault="000606D1" w:rsidP="00565307">
            <w:pPr>
              <w:pStyle w:val="ENoteTableText"/>
            </w:pPr>
            <w:r w:rsidRPr="009E3279">
              <w:t>35, 2004</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4"/>
                <w:attr w:name="Day" w:val="20"/>
                <w:attr w:name="Month" w:val="4"/>
              </w:smartTagPr>
              <w:r w:rsidRPr="009E3279">
                <w:t>20 Apr 2004</w:t>
              </w:r>
            </w:smartTag>
          </w:p>
        </w:tc>
        <w:tc>
          <w:tcPr>
            <w:tcW w:w="1844" w:type="dxa"/>
            <w:shd w:val="clear" w:color="auto" w:fill="auto"/>
          </w:tcPr>
          <w:p w:rsidR="000606D1" w:rsidRPr="009E3279" w:rsidRDefault="00A57F4B" w:rsidP="00565307">
            <w:pPr>
              <w:pStyle w:val="ENoteTableText"/>
            </w:pPr>
            <w:r w:rsidRPr="009E3279">
              <w:t>Sch 1 (</w:t>
            </w:r>
            <w:r w:rsidR="00841256" w:rsidRPr="009E3279">
              <w:t>item 1</w:t>
            </w:r>
            <w:r w:rsidRPr="009E3279">
              <w:t xml:space="preserve">): </w:t>
            </w:r>
            <w:smartTag w:uri="urn:schemas-microsoft-com:office:smarttags" w:element="date">
              <w:smartTagPr>
                <w:attr w:name="Year" w:val="2004"/>
                <w:attr w:name="Day" w:val="21"/>
                <w:attr w:name="Month" w:val="4"/>
              </w:smartTagPr>
              <w:r w:rsidR="000606D1" w:rsidRPr="009E3279">
                <w:t>21 Apr 2004</w:t>
              </w:r>
              <w:r w:rsidRPr="009E3279">
                <w:t xml:space="preserve"> (s 2)</w:t>
              </w:r>
            </w:smartTag>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Law and Justice Legislation Amendment Act 2004</w:t>
            </w:r>
          </w:p>
        </w:tc>
        <w:tc>
          <w:tcPr>
            <w:tcW w:w="993" w:type="dxa"/>
            <w:shd w:val="clear" w:color="auto" w:fill="auto"/>
          </w:tcPr>
          <w:p w:rsidR="000606D1" w:rsidRPr="009E3279" w:rsidRDefault="000606D1" w:rsidP="00565307">
            <w:pPr>
              <w:pStyle w:val="ENoteTableText"/>
            </w:pPr>
            <w:r w:rsidRPr="009E3279">
              <w:t>62, 2004</w:t>
            </w:r>
          </w:p>
        </w:tc>
        <w:tc>
          <w:tcPr>
            <w:tcW w:w="994" w:type="dxa"/>
            <w:shd w:val="clear" w:color="auto" w:fill="auto"/>
          </w:tcPr>
          <w:p w:rsidR="000606D1" w:rsidRPr="009E3279" w:rsidRDefault="000606D1" w:rsidP="00565307">
            <w:pPr>
              <w:pStyle w:val="ENoteTableText"/>
            </w:pPr>
            <w:r w:rsidRPr="009E3279">
              <w:t>26</w:t>
            </w:r>
            <w:r w:rsidR="00E075DF" w:rsidRPr="009E3279">
              <w:t> </w:t>
            </w:r>
            <w:r w:rsidRPr="009E3279">
              <w:t>May 2004</w:t>
            </w:r>
          </w:p>
        </w:tc>
        <w:tc>
          <w:tcPr>
            <w:tcW w:w="1844" w:type="dxa"/>
            <w:shd w:val="clear" w:color="auto" w:fill="auto"/>
          </w:tcPr>
          <w:p w:rsidR="000606D1" w:rsidRPr="009E3279" w:rsidRDefault="000606D1" w:rsidP="00935A39">
            <w:pPr>
              <w:pStyle w:val="ENoteTableText"/>
            </w:pPr>
            <w:r w:rsidRPr="009E3279">
              <w:t>Sch</w:t>
            </w:r>
            <w:r w:rsidR="008C0997" w:rsidRPr="009E3279">
              <w:t> </w:t>
            </w:r>
            <w:r w:rsidRPr="009E3279">
              <w:t>1 (</w:t>
            </w:r>
            <w:r w:rsidR="00841256" w:rsidRPr="009E3279">
              <w:t>item 2</w:t>
            </w:r>
            <w:r w:rsidRPr="009E3279">
              <w:t xml:space="preserve">): </w:t>
            </w:r>
            <w:r w:rsidR="00935A39" w:rsidRPr="009E3279">
              <w:t xml:space="preserve">1 Jan 2003 (s 2(1) </w:t>
            </w:r>
            <w:r w:rsidR="00451832" w:rsidRPr="009E3279">
              <w:t>item 3</w:t>
            </w:r>
            <w:r w:rsidR="00935A39" w:rsidRPr="009E3279">
              <w:t>)</w:t>
            </w:r>
            <w:r w:rsidRPr="009E3279">
              <w:br/>
              <w:t>Sch</w:t>
            </w:r>
            <w:r w:rsidR="008C0997" w:rsidRPr="009E3279">
              <w:t> </w:t>
            </w:r>
            <w:r w:rsidRPr="009E3279">
              <w:t>1 (items</w:t>
            </w:r>
            <w:r w:rsidR="00E075DF" w:rsidRPr="009E3279">
              <w:t> </w:t>
            </w:r>
            <w:r w:rsidRPr="009E3279">
              <w:t>3, 4): 27</w:t>
            </w:r>
            <w:r w:rsidR="00E075DF" w:rsidRPr="009E3279">
              <w:t> </w:t>
            </w:r>
            <w:r w:rsidRPr="009E3279">
              <w:t>May 2004</w:t>
            </w:r>
            <w:r w:rsidR="00935A39" w:rsidRPr="009E3279">
              <w:t xml:space="preserve"> (s 2(1) item</w:t>
            </w:r>
            <w:r w:rsidR="00E075DF" w:rsidRPr="009E3279">
              <w:t> </w:t>
            </w:r>
            <w:r w:rsidR="00935A39" w:rsidRPr="009E3279">
              <w:t>4)</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Trade Practices Amendment (Australian Energy Market) Act 2004</w:t>
            </w:r>
          </w:p>
        </w:tc>
        <w:tc>
          <w:tcPr>
            <w:tcW w:w="993" w:type="dxa"/>
            <w:shd w:val="clear" w:color="auto" w:fill="auto"/>
          </w:tcPr>
          <w:p w:rsidR="000606D1" w:rsidRPr="009E3279" w:rsidRDefault="000606D1" w:rsidP="00565307">
            <w:pPr>
              <w:pStyle w:val="ENoteTableText"/>
            </w:pPr>
            <w:r w:rsidRPr="009E3279">
              <w:t>108, 2004</w:t>
            </w:r>
          </w:p>
        </w:tc>
        <w:tc>
          <w:tcPr>
            <w:tcW w:w="994" w:type="dxa"/>
            <w:shd w:val="clear" w:color="auto" w:fill="auto"/>
          </w:tcPr>
          <w:p w:rsidR="000606D1" w:rsidRPr="009E3279" w:rsidRDefault="000606D1" w:rsidP="00565307">
            <w:pPr>
              <w:pStyle w:val="ENoteTableText"/>
            </w:pPr>
            <w:r w:rsidRPr="009E3279">
              <w:t>30</w:t>
            </w:r>
            <w:r w:rsidR="00E075DF" w:rsidRPr="009E3279">
              <w:t> </w:t>
            </w:r>
            <w:r w:rsidRPr="009E3279">
              <w:t>June 2004</w:t>
            </w:r>
          </w:p>
        </w:tc>
        <w:tc>
          <w:tcPr>
            <w:tcW w:w="1844" w:type="dxa"/>
            <w:shd w:val="clear" w:color="auto" w:fill="auto"/>
          </w:tcPr>
          <w:p w:rsidR="000606D1" w:rsidRPr="009E3279" w:rsidRDefault="000606D1" w:rsidP="00E62E77">
            <w:pPr>
              <w:pStyle w:val="ENoteTableText"/>
            </w:pPr>
            <w:r w:rsidRPr="009E3279">
              <w:t>Sch</w:t>
            </w:r>
            <w:r w:rsidR="008C0997" w:rsidRPr="009E3279">
              <w:t> </w:t>
            </w:r>
            <w:r w:rsidRPr="009E3279">
              <w:t>2: 23</w:t>
            </w:r>
            <w:r w:rsidR="00E075DF" w:rsidRPr="009E3279">
              <w:t> </w:t>
            </w:r>
            <w:r w:rsidRPr="009E3279">
              <w:t>May 2005 (</w:t>
            </w:r>
            <w:r w:rsidR="00FF6A39" w:rsidRPr="009E3279">
              <w:t>s</w:t>
            </w:r>
            <w:r w:rsidR="00E62E77" w:rsidRPr="009E3279">
              <w:t> </w:t>
            </w:r>
            <w:r w:rsidR="00FF6A39" w:rsidRPr="009E3279">
              <w:t xml:space="preserve">2(1) </w:t>
            </w:r>
            <w:r w:rsidR="00841256" w:rsidRPr="009E3279">
              <w:t>item 2</w:t>
            </w:r>
            <w:r w:rsidRPr="009E3279">
              <w:t>)</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Anti</w:t>
            </w:r>
            <w:r w:rsidR="00B91F82">
              <w:noBreakHyphen/>
            </w:r>
            <w:r w:rsidRPr="009E3279">
              <w:t>terrorism Act (No.</w:t>
            </w:r>
            <w:r w:rsidR="00E075DF" w:rsidRPr="009E3279">
              <w:t> </w:t>
            </w:r>
            <w:r w:rsidRPr="009E3279">
              <w:t>2) 2004</w:t>
            </w:r>
          </w:p>
        </w:tc>
        <w:tc>
          <w:tcPr>
            <w:tcW w:w="993" w:type="dxa"/>
            <w:shd w:val="clear" w:color="auto" w:fill="auto"/>
          </w:tcPr>
          <w:p w:rsidR="000606D1" w:rsidRPr="009E3279" w:rsidRDefault="000606D1" w:rsidP="00565307">
            <w:pPr>
              <w:pStyle w:val="ENoteTableText"/>
            </w:pPr>
            <w:r w:rsidRPr="009E3279">
              <w:t>124, 2004</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4"/>
                <w:attr w:name="Day" w:val="16"/>
                <w:attr w:name="Month" w:val="8"/>
              </w:smartTagPr>
              <w:r w:rsidRPr="009E3279">
                <w:t>16 Aug 2004</w:t>
              </w:r>
            </w:smartTag>
          </w:p>
        </w:tc>
        <w:tc>
          <w:tcPr>
            <w:tcW w:w="1844" w:type="dxa"/>
            <w:shd w:val="clear" w:color="auto" w:fill="auto"/>
          </w:tcPr>
          <w:p w:rsidR="000606D1" w:rsidRPr="009E3279" w:rsidRDefault="000606D1" w:rsidP="00CD0437">
            <w:pPr>
              <w:pStyle w:val="ENoteTableText"/>
            </w:pPr>
            <w:r w:rsidRPr="009E3279">
              <w:t>Sch</w:t>
            </w:r>
            <w:r w:rsidR="008C0997" w:rsidRPr="009E3279">
              <w:t> </w:t>
            </w:r>
            <w:r w:rsidR="00CD0437" w:rsidRPr="009E3279">
              <w:t>4 (</w:t>
            </w:r>
            <w:r w:rsidR="00841256" w:rsidRPr="009E3279">
              <w:t>item 1</w:t>
            </w:r>
            <w:r w:rsidR="00CD0437" w:rsidRPr="009E3279">
              <w:t>)</w:t>
            </w:r>
            <w:r w:rsidRPr="009E3279">
              <w:t>: 1</w:t>
            </w:r>
            <w:r w:rsidR="00CD0437" w:rsidRPr="009E3279">
              <w:t>6</w:t>
            </w:r>
            <w:r w:rsidRPr="009E3279">
              <w:t xml:space="preserve"> Aug 2004</w:t>
            </w:r>
            <w:r w:rsidR="00CD0437" w:rsidRPr="009E3279">
              <w:t xml:space="preserve"> (s 2(1) </w:t>
            </w:r>
            <w:r w:rsidR="00451832" w:rsidRPr="009E3279">
              <w:t>item 5</w:t>
            </w:r>
            <w:r w:rsidR="00CD0437" w:rsidRPr="009E3279">
              <w:t>)</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National Security Information (Criminal Proceedings) (Consequential Amendments) Act 2004</w:t>
            </w:r>
          </w:p>
        </w:tc>
        <w:tc>
          <w:tcPr>
            <w:tcW w:w="993" w:type="dxa"/>
            <w:shd w:val="clear" w:color="auto" w:fill="auto"/>
          </w:tcPr>
          <w:p w:rsidR="000606D1" w:rsidRPr="009E3279" w:rsidRDefault="000606D1" w:rsidP="00565307">
            <w:pPr>
              <w:pStyle w:val="ENoteTableText"/>
            </w:pPr>
            <w:r w:rsidRPr="009E3279">
              <w:t>151, 2004</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4"/>
                <w:attr w:name="Day" w:val="14"/>
                <w:attr w:name="Month" w:val="12"/>
              </w:smartTagPr>
              <w:r w:rsidRPr="009E3279">
                <w:t>14 Dec 2004</w:t>
              </w:r>
            </w:smartTag>
          </w:p>
        </w:tc>
        <w:tc>
          <w:tcPr>
            <w:tcW w:w="1844" w:type="dxa"/>
            <w:shd w:val="clear" w:color="auto" w:fill="auto"/>
          </w:tcPr>
          <w:p w:rsidR="000606D1" w:rsidRPr="009E3279" w:rsidRDefault="000606D1" w:rsidP="00F05CA9">
            <w:pPr>
              <w:pStyle w:val="ENoteTableText"/>
            </w:pPr>
            <w:r w:rsidRPr="009E3279">
              <w:t>Sch</w:t>
            </w:r>
            <w:r w:rsidR="00BE448C" w:rsidRPr="009E3279">
              <w:t> </w:t>
            </w:r>
            <w:r w:rsidRPr="009E3279">
              <w:t xml:space="preserve">1: </w:t>
            </w:r>
            <w:r w:rsidR="00F05CA9" w:rsidRPr="009E3279">
              <w:t xml:space="preserve">11 Jan 2005 (s 2(1) </w:t>
            </w:r>
            <w:r w:rsidR="00841256" w:rsidRPr="009E3279">
              <w:t>item 2</w:t>
            </w:r>
            <w:r w:rsidR="00F05CA9" w:rsidRPr="009E3279">
              <w:t>)</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National Security Information Legislation Amendment Act 2005</w:t>
            </w:r>
          </w:p>
        </w:tc>
        <w:tc>
          <w:tcPr>
            <w:tcW w:w="993" w:type="dxa"/>
            <w:shd w:val="clear" w:color="auto" w:fill="auto"/>
          </w:tcPr>
          <w:p w:rsidR="000606D1" w:rsidRPr="009E3279" w:rsidRDefault="000606D1" w:rsidP="00565307">
            <w:pPr>
              <w:pStyle w:val="ENoteTableText"/>
            </w:pPr>
            <w:r w:rsidRPr="009E3279">
              <w:t>89, 2005</w:t>
            </w:r>
          </w:p>
        </w:tc>
        <w:tc>
          <w:tcPr>
            <w:tcW w:w="994" w:type="dxa"/>
            <w:shd w:val="clear" w:color="auto" w:fill="auto"/>
          </w:tcPr>
          <w:p w:rsidR="000606D1" w:rsidRPr="009E3279" w:rsidRDefault="000606D1" w:rsidP="00565307">
            <w:pPr>
              <w:pStyle w:val="ENoteTableText"/>
            </w:pPr>
            <w:r w:rsidRPr="009E3279">
              <w:t>6</w:t>
            </w:r>
            <w:r w:rsidR="00E075DF" w:rsidRPr="009E3279">
              <w:t> </w:t>
            </w:r>
            <w:r w:rsidRPr="009E3279">
              <w:t>July 2005</w:t>
            </w:r>
          </w:p>
        </w:tc>
        <w:tc>
          <w:tcPr>
            <w:tcW w:w="1844" w:type="dxa"/>
            <w:shd w:val="clear" w:color="auto" w:fill="auto"/>
          </w:tcPr>
          <w:p w:rsidR="000606D1" w:rsidRPr="009E3279" w:rsidRDefault="000606D1" w:rsidP="00F31226">
            <w:pPr>
              <w:pStyle w:val="ENoteTableText"/>
            </w:pPr>
            <w:r w:rsidRPr="009E3279">
              <w:t>Sch</w:t>
            </w:r>
            <w:r w:rsidR="008C0997" w:rsidRPr="009E3279">
              <w:t> </w:t>
            </w:r>
            <w:r w:rsidRPr="009E3279">
              <w:t>1</w:t>
            </w:r>
            <w:r w:rsidR="00F31226" w:rsidRPr="009E3279">
              <w:t xml:space="preserve"> (items</w:t>
            </w:r>
            <w:r w:rsidR="00E075DF" w:rsidRPr="009E3279">
              <w:t> </w:t>
            </w:r>
            <w:r w:rsidR="00F31226" w:rsidRPr="009E3279">
              <w:t>29–31)</w:t>
            </w:r>
            <w:r w:rsidRPr="009E3279">
              <w:t>: 3</w:t>
            </w:r>
            <w:r w:rsidR="00F31226" w:rsidRPr="009E3279">
              <w:t> </w:t>
            </w:r>
            <w:r w:rsidRPr="009E3279">
              <w:t>Aug 2005</w:t>
            </w:r>
            <w:r w:rsidR="00F31226" w:rsidRPr="009E3279">
              <w:t xml:space="preserve"> (s 2(1) </w:t>
            </w:r>
            <w:r w:rsidR="00841256" w:rsidRPr="009E3279">
              <w:t>item 2</w:t>
            </w:r>
            <w:r w:rsidR="00F31226" w:rsidRPr="009E3279">
              <w:t>)</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bookmarkStart w:id="72" w:name="CU_10091710"/>
            <w:bookmarkStart w:id="73" w:name="CU_10094408"/>
            <w:bookmarkStart w:id="74" w:name="CU_10094559"/>
            <w:bookmarkEnd w:id="72"/>
            <w:bookmarkEnd w:id="73"/>
            <w:bookmarkEnd w:id="74"/>
            <w:r w:rsidRPr="009E3279">
              <w:t>Statute Law Revision Act 2005</w:t>
            </w:r>
          </w:p>
        </w:tc>
        <w:tc>
          <w:tcPr>
            <w:tcW w:w="993" w:type="dxa"/>
            <w:shd w:val="clear" w:color="auto" w:fill="auto"/>
          </w:tcPr>
          <w:p w:rsidR="000606D1" w:rsidRPr="009E3279" w:rsidRDefault="000606D1" w:rsidP="00565307">
            <w:pPr>
              <w:pStyle w:val="ENoteTableText"/>
            </w:pPr>
            <w:r w:rsidRPr="009E3279">
              <w:t>100, 2005</w:t>
            </w:r>
          </w:p>
        </w:tc>
        <w:tc>
          <w:tcPr>
            <w:tcW w:w="994" w:type="dxa"/>
            <w:shd w:val="clear" w:color="auto" w:fill="auto"/>
          </w:tcPr>
          <w:p w:rsidR="000606D1" w:rsidRPr="009E3279" w:rsidRDefault="000606D1" w:rsidP="00565307">
            <w:pPr>
              <w:pStyle w:val="ENoteTableText"/>
            </w:pPr>
            <w:r w:rsidRPr="009E3279">
              <w:t>6</w:t>
            </w:r>
            <w:r w:rsidR="00E075DF" w:rsidRPr="009E3279">
              <w:t> </w:t>
            </w:r>
            <w:r w:rsidRPr="009E3279">
              <w:t>July 2005</w:t>
            </w:r>
          </w:p>
        </w:tc>
        <w:tc>
          <w:tcPr>
            <w:tcW w:w="1844" w:type="dxa"/>
            <w:shd w:val="clear" w:color="auto" w:fill="auto"/>
          </w:tcPr>
          <w:p w:rsidR="000606D1" w:rsidRPr="009E3279" w:rsidRDefault="000606D1" w:rsidP="00FF6A39">
            <w:pPr>
              <w:pStyle w:val="ENoteTableText"/>
            </w:pPr>
            <w:r w:rsidRPr="009E3279">
              <w:t>Sch</w:t>
            </w:r>
            <w:r w:rsidR="008C0997" w:rsidRPr="009E3279">
              <w:t> </w:t>
            </w:r>
            <w:r w:rsidRPr="009E3279">
              <w:t>1 (</w:t>
            </w:r>
            <w:r w:rsidR="00841256" w:rsidRPr="009E3279">
              <w:t>item 1</w:t>
            </w:r>
            <w:r w:rsidRPr="009E3279">
              <w:t xml:space="preserve">): </w:t>
            </w:r>
            <w:r w:rsidR="00407C74" w:rsidRPr="009E3279">
              <w:t>6</w:t>
            </w:r>
            <w:r w:rsidR="00E075DF" w:rsidRPr="009E3279">
              <w:t> </w:t>
            </w:r>
            <w:r w:rsidR="00407C74" w:rsidRPr="009E3279">
              <w:t xml:space="preserve">July 2005 (s 2(1) </w:t>
            </w:r>
            <w:r w:rsidR="00841256" w:rsidRPr="009E3279">
              <w:t>item 2</w:t>
            </w:r>
            <w:r w:rsidR="00407C74" w:rsidRPr="009E3279">
              <w:t>)</w:t>
            </w:r>
          </w:p>
        </w:tc>
        <w:tc>
          <w:tcPr>
            <w:tcW w:w="1419" w:type="dxa"/>
            <w:shd w:val="clear" w:color="auto" w:fill="auto"/>
          </w:tcPr>
          <w:p w:rsidR="000606D1" w:rsidRPr="009E3279" w:rsidRDefault="000606D1" w:rsidP="00565307">
            <w:pPr>
              <w:pStyle w:val="ENoteTableText"/>
            </w:pPr>
            <w:r w:rsidRPr="009E3279">
              <w:t>—</w:t>
            </w:r>
          </w:p>
        </w:tc>
      </w:tr>
      <w:tr w:rsidR="00A534DA" w:rsidRPr="009E3279" w:rsidTr="00195589">
        <w:trPr>
          <w:cantSplit/>
        </w:trPr>
        <w:tc>
          <w:tcPr>
            <w:tcW w:w="1842" w:type="dxa"/>
            <w:shd w:val="clear" w:color="auto" w:fill="auto"/>
          </w:tcPr>
          <w:p w:rsidR="000606D1" w:rsidRPr="009E3279" w:rsidRDefault="000606D1" w:rsidP="00565307">
            <w:pPr>
              <w:pStyle w:val="ENoteTableText"/>
            </w:pPr>
            <w:r w:rsidRPr="009E3279">
              <w:t>Human Services Legislation Amendment Act 2005</w:t>
            </w:r>
          </w:p>
        </w:tc>
        <w:tc>
          <w:tcPr>
            <w:tcW w:w="993" w:type="dxa"/>
            <w:shd w:val="clear" w:color="auto" w:fill="auto"/>
          </w:tcPr>
          <w:p w:rsidR="000606D1" w:rsidRPr="009E3279" w:rsidRDefault="000606D1" w:rsidP="00565307">
            <w:pPr>
              <w:pStyle w:val="ENoteTableText"/>
            </w:pPr>
            <w:r w:rsidRPr="009E3279">
              <w:t>111, 2005</w:t>
            </w:r>
          </w:p>
        </w:tc>
        <w:tc>
          <w:tcPr>
            <w:tcW w:w="994" w:type="dxa"/>
            <w:shd w:val="clear" w:color="auto" w:fill="auto"/>
          </w:tcPr>
          <w:p w:rsidR="000606D1" w:rsidRPr="009E3279" w:rsidRDefault="000606D1" w:rsidP="00565307">
            <w:pPr>
              <w:pStyle w:val="ENoteTableText"/>
            </w:pPr>
            <w:smartTag w:uri="urn:schemas-microsoft-com:office:smarttags" w:element="date">
              <w:smartTagPr>
                <w:attr w:name="Year" w:val="2005"/>
                <w:attr w:name="Day" w:val="6"/>
                <w:attr w:name="Month" w:val="9"/>
              </w:smartTagPr>
              <w:r w:rsidRPr="009E3279">
                <w:t>6 Sept 2005</w:t>
              </w:r>
            </w:smartTag>
          </w:p>
        </w:tc>
        <w:tc>
          <w:tcPr>
            <w:tcW w:w="1844" w:type="dxa"/>
            <w:shd w:val="clear" w:color="auto" w:fill="auto"/>
          </w:tcPr>
          <w:p w:rsidR="000606D1" w:rsidRPr="009E3279" w:rsidRDefault="000606D1" w:rsidP="00DB7E55">
            <w:pPr>
              <w:pStyle w:val="ENoteTableText"/>
            </w:pPr>
            <w:r w:rsidRPr="009E3279">
              <w:t>Sch</w:t>
            </w:r>
            <w:r w:rsidR="008C0997" w:rsidRPr="009E3279">
              <w:t> </w:t>
            </w:r>
            <w:r w:rsidRPr="009E3279">
              <w:t>2 (items</w:t>
            </w:r>
            <w:r w:rsidR="00E075DF" w:rsidRPr="009E3279">
              <w:t> </w:t>
            </w:r>
            <w:r w:rsidRPr="009E3279">
              <w:t>80, 728): 1</w:t>
            </w:r>
            <w:r w:rsidR="00DB7E55" w:rsidRPr="009E3279">
              <w:t> </w:t>
            </w:r>
            <w:r w:rsidRPr="009E3279">
              <w:t>Oct 2005</w:t>
            </w:r>
            <w:r w:rsidR="00DB7E55" w:rsidRPr="009E3279">
              <w:t xml:space="preserve"> (s 2(1) </w:t>
            </w:r>
            <w:r w:rsidR="00531000" w:rsidRPr="009E3279">
              <w:t>item 7</w:t>
            </w:r>
            <w:r w:rsidR="00DB7E55" w:rsidRPr="009E3279">
              <w:t>)</w:t>
            </w:r>
          </w:p>
        </w:tc>
        <w:tc>
          <w:tcPr>
            <w:tcW w:w="1419" w:type="dxa"/>
            <w:shd w:val="clear" w:color="auto" w:fill="auto"/>
          </w:tcPr>
          <w:p w:rsidR="000606D1" w:rsidRPr="009E3279" w:rsidRDefault="000606D1" w:rsidP="00DB7E55">
            <w:pPr>
              <w:pStyle w:val="ENoteTableText"/>
            </w:pPr>
            <w:r w:rsidRPr="009E3279">
              <w:t>Sch 2 (</w:t>
            </w:r>
            <w:r w:rsidR="00531000" w:rsidRPr="009E3279">
              <w:t>item 7</w:t>
            </w:r>
            <w:r w:rsidRPr="009E3279">
              <w:t>28)</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Building and Construction Industry Improvement (Consequential and Transitional) Act 2005</w:t>
            </w:r>
          </w:p>
        </w:tc>
        <w:tc>
          <w:tcPr>
            <w:tcW w:w="993" w:type="dxa"/>
            <w:shd w:val="clear" w:color="auto" w:fill="auto"/>
          </w:tcPr>
          <w:p w:rsidR="00565307" w:rsidRPr="009E3279" w:rsidRDefault="00565307" w:rsidP="00565307">
            <w:pPr>
              <w:pStyle w:val="ENoteTableText"/>
            </w:pPr>
            <w:r w:rsidRPr="009E3279">
              <w:t>112, 2005</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5"/>
                <w:attr w:name="Day" w:val="12"/>
                <w:attr w:name="Month" w:val="9"/>
              </w:smartTagPr>
              <w:r w:rsidRPr="009E3279">
                <w:t>12 Sept 2005</w:t>
              </w:r>
            </w:smartTag>
          </w:p>
        </w:tc>
        <w:tc>
          <w:tcPr>
            <w:tcW w:w="1844" w:type="dxa"/>
            <w:shd w:val="clear" w:color="auto" w:fill="auto"/>
          </w:tcPr>
          <w:p w:rsidR="00565307" w:rsidRPr="009E3279" w:rsidRDefault="00565307" w:rsidP="00FF6A39">
            <w:pPr>
              <w:pStyle w:val="ENoteTableText"/>
            </w:pPr>
            <w:r w:rsidRPr="009E3279">
              <w:t>Sch</w:t>
            </w:r>
            <w:r w:rsidR="008C0997" w:rsidRPr="009E3279">
              <w:t> </w:t>
            </w:r>
            <w:r w:rsidRPr="009E3279">
              <w:t>2 (</w:t>
            </w:r>
            <w:r w:rsidR="00841256" w:rsidRPr="009E3279">
              <w:t>item 1</w:t>
            </w:r>
            <w:r w:rsidRPr="009E3279">
              <w:t xml:space="preserve">): </w:t>
            </w:r>
            <w:smartTag w:uri="urn:schemas-microsoft-com:office:smarttags" w:element="date">
              <w:smartTagPr>
                <w:attr w:name="Year" w:val="2005"/>
                <w:attr w:name="Day" w:val="12"/>
                <w:attr w:name="Month" w:val="9"/>
              </w:smartTagPr>
              <w:r w:rsidR="002441E6" w:rsidRPr="009E3279">
                <w:t>12 Sept 2005</w:t>
              </w:r>
            </w:smartTag>
            <w:r w:rsidR="002441E6" w:rsidRPr="009E3279">
              <w:t xml:space="preserve"> (s 2(1) </w:t>
            </w:r>
            <w:r w:rsidR="00841256" w:rsidRPr="009E3279">
              <w:t>item 1</w:t>
            </w:r>
            <w:r w:rsidR="002441E6" w:rsidRPr="009E3279">
              <w:t>2)</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CE0B03">
            <w:pPr>
              <w:pStyle w:val="ENoteTableText"/>
            </w:pPr>
            <w:r w:rsidRPr="009E3279">
              <w:t>Telstra (Transition to Full Private Ownership) Act 2005</w:t>
            </w:r>
          </w:p>
        </w:tc>
        <w:tc>
          <w:tcPr>
            <w:tcW w:w="993" w:type="dxa"/>
            <w:shd w:val="clear" w:color="auto" w:fill="auto"/>
          </w:tcPr>
          <w:p w:rsidR="00565307" w:rsidRPr="009E3279" w:rsidRDefault="00565307" w:rsidP="00565307">
            <w:pPr>
              <w:pStyle w:val="ENoteTableText"/>
            </w:pPr>
            <w:r w:rsidRPr="009E3279">
              <w:t>118, 2005</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5"/>
                <w:attr w:name="Day" w:val="23"/>
                <w:attr w:name="Month" w:val="9"/>
              </w:smartTagPr>
              <w:r w:rsidRPr="009E3279">
                <w:t>23 Sept 2005</w:t>
              </w:r>
            </w:smartTag>
          </w:p>
        </w:tc>
        <w:tc>
          <w:tcPr>
            <w:tcW w:w="1844" w:type="dxa"/>
            <w:shd w:val="clear" w:color="auto" w:fill="auto"/>
          </w:tcPr>
          <w:p w:rsidR="00565307" w:rsidRPr="009E3279" w:rsidRDefault="00B13773" w:rsidP="008C75FD">
            <w:pPr>
              <w:pStyle w:val="ENoteTableText"/>
            </w:pPr>
            <w:r w:rsidRPr="009E3279">
              <w:t>s</w:t>
            </w:r>
            <w:r w:rsidR="00565307" w:rsidRPr="009E3279">
              <w:t xml:space="preserve"> 3: </w:t>
            </w:r>
            <w:smartTag w:uri="urn:schemas-microsoft-com:office:smarttags" w:element="date">
              <w:smartTagPr>
                <w:attr w:name="Year" w:val="2005"/>
                <w:attr w:name="Day" w:val="23"/>
                <w:attr w:name="Month" w:val="9"/>
              </w:smartTagPr>
              <w:r w:rsidR="008C75FD" w:rsidRPr="009E3279">
                <w:t xml:space="preserve">23 Sept 2005 </w:t>
              </w:r>
            </w:smartTag>
            <w:r w:rsidR="008C75FD" w:rsidRPr="009E3279">
              <w:t xml:space="preserve">(s 2(1) </w:t>
            </w:r>
            <w:r w:rsidR="00841256" w:rsidRPr="009E3279">
              <w:t>item 1</w:t>
            </w:r>
            <w:r w:rsidR="008C75FD" w:rsidRPr="009E3279">
              <w:t>)</w:t>
            </w:r>
            <w:r w:rsidR="00565307" w:rsidRPr="009E3279">
              <w:br/>
              <w:t>Sch</w:t>
            </w:r>
            <w:r w:rsidR="008C0997" w:rsidRPr="009E3279">
              <w:t> </w:t>
            </w:r>
            <w:r w:rsidR="00565307" w:rsidRPr="009E3279">
              <w:t>1 (item</w:t>
            </w:r>
            <w:r w:rsidR="00E075DF" w:rsidRPr="009E3279">
              <w:t> </w:t>
            </w:r>
            <w:r w:rsidR="00565307" w:rsidRPr="009E3279">
              <w:t xml:space="preserve">41): </w:t>
            </w:r>
            <w:smartTag w:uri="urn:schemas-microsoft-com:office:smarttags" w:element="date">
              <w:smartTagPr>
                <w:attr w:name="Year" w:val="2006"/>
                <w:attr w:name="Day" w:val="24"/>
                <w:attr w:name="Month" w:val="11"/>
              </w:smartTagPr>
              <w:r w:rsidR="00565307" w:rsidRPr="009E3279">
                <w:t>24 Nov 2006</w:t>
              </w:r>
            </w:smartTag>
            <w:r w:rsidR="00565307" w:rsidRPr="009E3279">
              <w:t xml:space="preserve"> </w:t>
            </w:r>
            <w:r w:rsidR="008C75FD" w:rsidRPr="009E3279">
              <w:t xml:space="preserve">(s 2(1) </w:t>
            </w:r>
            <w:r w:rsidR="00451832" w:rsidRPr="009E3279">
              <w:t>item 3</w:t>
            </w:r>
            <w:r w:rsidR="008C75FD" w:rsidRPr="009E3279">
              <w:t>)</w:t>
            </w:r>
          </w:p>
        </w:tc>
        <w:tc>
          <w:tcPr>
            <w:tcW w:w="1419" w:type="dxa"/>
            <w:shd w:val="clear" w:color="auto" w:fill="auto"/>
          </w:tcPr>
          <w:p w:rsidR="00565307" w:rsidRPr="009E3279" w:rsidRDefault="00B13773" w:rsidP="00FF6A39">
            <w:pPr>
              <w:pStyle w:val="ENoteTableText"/>
            </w:pPr>
            <w:r w:rsidRPr="009E3279">
              <w:t>s</w:t>
            </w:r>
            <w:r w:rsidR="00565307" w:rsidRPr="009E3279">
              <w:t xml:space="preserve"> 3</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Migration Litigation Reform Act 2005</w:t>
            </w:r>
          </w:p>
        </w:tc>
        <w:tc>
          <w:tcPr>
            <w:tcW w:w="993" w:type="dxa"/>
            <w:shd w:val="clear" w:color="auto" w:fill="auto"/>
          </w:tcPr>
          <w:p w:rsidR="00565307" w:rsidRPr="009E3279" w:rsidRDefault="00565307" w:rsidP="00565307">
            <w:pPr>
              <w:pStyle w:val="ENoteTableText"/>
            </w:pPr>
            <w:r w:rsidRPr="009E3279">
              <w:t>137, 2005</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5"/>
                <w:attr w:name="Day" w:val="15"/>
                <w:attr w:name="Month" w:val="11"/>
              </w:smartTagPr>
              <w:r w:rsidRPr="009E3279">
                <w:t>15 Nov 2005</w:t>
              </w:r>
            </w:smartTag>
          </w:p>
        </w:tc>
        <w:tc>
          <w:tcPr>
            <w:tcW w:w="1844" w:type="dxa"/>
            <w:shd w:val="clear" w:color="auto" w:fill="auto"/>
          </w:tcPr>
          <w:p w:rsidR="00565307" w:rsidRPr="009E3279" w:rsidRDefault="00027D74" w:rsidP="00027D74">
            <w:pPr>
              <w:pStyle w:val="ENoteTableText"/>
            </w:pPr>
            <w:r w:rsidRPr="009E3279">
              <w:t>Sch 1 (</w:t>
            </w:r>
            <w:r w:rsidR="00451832" w:rsidRPr="009E3279">
              <w:t>items 1</w:t>
            </w:r>
            <w:r w:rsidRPr="009E3279">
              <w:t>, 40–42)</w:t>
            </w:r>
            <w:r w:rsidR="00565307" w:rsidRPr="009E3279">
              <w:t>: 1</w:t>
            </w:r>
            <w:r w:rsidRPr="009E3279">
              <w:t> </w:t>
            </w:r>
            <w:r w:rsidR="00565307" w:rsidRPr="009E3279">
              <w:t>Dec 2005</w:t>
            </w:r>
            <w:r w:rsidRPr="009E3279">
              <w:t xml:space="preserve"> </w:t>
            </w:r>
            <w:r w:rsidR="00565307" w:rsidRPr="009E3279">
              <w:t>(</w:t>
            </w:r>
            <w:r w:rsidR="00FF6A39" w:rsidRPr="009E3279">
              <w:t xml:space="preserve">s 2(1) </w:t>
            </w:r>
            <w:r w:rsidR="00841256" w:rsidRPr="009E3279">
              <w:t>item 2</w:t>
            </w:r>
            <w:r w:rsidR="00FF6A39" w:rsidRPr="009E3279">
              <w:t>)</w:t>
            </w:r>
          </w:p>
        </w:tc>
        <w:tc>
          <w:tcPr>
            <w:tcW w:w="1419" w:type="dxa"/>
            <w:shd w:val="clear" w:color="auto" w:fill="auto"/>
          </w:tcPr>
          <w:p w:rsidR="00565307" w:rsidRPr="009E3279" w:rsidRDefault="00565307" w:rsidP="00392C8A">
            <w:pPr>
              <w:pStyle w:val="ENoteTableText"/>
            </w:pPr>
            <w:r w:rsidRPr="009E3279">
              <w:t>Sch 1 (</w:t>
            </w:r>
            <w:r w:rsidR="00451832" w:rsidRPr="009E3279">
              <w:t>items 4</w:t>
            </w:r>
            <w:r w:rsidRPr="009E3279">
              <w:t>0–42)</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Anti</w:t>
            </w:r>
            <w:r w:rsidR="00B91F82">
              <w:noBreakHyphen/>
            </w:r>
            <w:r w:rsidRPr="009E3279">
              <w:t>Terrorism Act (No.</w:t>
            </w:r>
            <w:r w:rsidR="00E075DF" w:rsidRPr="009E3279">
              <w:t> </w:t>
            </w:r>
            <w:r w:rsidRPr="009E3279">
              <w:t>2) 2005</w:t>
            </w:r>
          </w:p>
        </w:tc>
        <w:tc>
          <w:tcPr>
            <w:tcW w:w="993" w:type="dxa"/>
            <w:shd w:val="clear" w:color="auto" w:fill="auto"/>
          </w:tcPr>
          <w:p w:rsidR="00565307" w:rsidRPr="009E3279" w:rsidRDefault="00565307" w:rsidP="00565307">
            <w:pPr>
              <w:pStyle w:val="ENoteTableText"/>
            </w:pPr>
            <w:r w:rsidRPr="009E3279">
              <w:t>144, 2005</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5"/>
                <w:attr w:name="Day" w:val="14"/>
                <w:attr w:name="Month" w:val="12"/>
              </w:smartTagPr>
              <w:r w:rsidRPr="009E3279">
                <w:t>14 Dec 2005</w:t>
              </w:r>
            </w:smartTag>
          </w:p>
        </w:tc>
        <w:tc>
          <w:tcPr>
            <w:tcW w:w="1844" w:type="dxa"/>
            <w:shd w:val="clear" w:color="auto" w:fill="auto"/>
          </w:tcPr>
          <w:p w:rsidR="00565307" w:rsidRPr="009E3279" w:rsidRDefault="00B13773" w:rsidP="00D60F1E">
            <w:pPr>
              <w:pStyle w:val="ENoteTableText"/>
            </w:pPr>
            <w:r w:rsidRPr="009E3279">
              <w:t>s</w:t>
            </w:r>
            <w:r w:rsidR="00565307" w:rsidRPr="009E3279">
              <w:t xml:space="preserve"> 4: </w:t>
            </w:r>
            <w:smartTag w:uri="urn:schemas-microsoft-com:office:smarttags" w:element="date">
              <w:smartTagPr>
                <w:attr w:name="Year" w:val="2005"/>
                <w:attr w:name="Day" w:val="14"/>
                <w:attr w:name="Month" w:val="12"/>
              </w:smartTagPr>
              <w:r w:rsidR="00D60F1E" w:rsidRPr="009E3279">
                <w:t>14 Dec 2005</w:t>
              </w:r>
            </w:smartTag>
            <w:r w:rsidR="00D60F1E" w:rsidRPr="009E3279">
              <w:t xml:space="preserve"> (s 2(1) </w:t>
            </w:r>
            <w:r w:rsidR="00841256" w:rsidRPr="009E3279">
              <w:t>item 1</w:t>
            </w:r>
            <w:r w:rsidR="00D60F1E" w:rsidRPr="009E3279">
              <w:t>)</w:t>
            </w:r>
            <w:r w:rsidR="00565307" w:rsidRPr="009E3279">
              <w:br/>
              <w:t>Sch</w:t>
            </w:r>
            <w:r w:rsidR="008C0997" w:rsidRPr="009E3279">
              <w:t> </w:t>
            </w:r>
            <w:r w:rsidR="00565307" w:rsidRPr="009E3279">
              <w:t>4 (</w:t>
            </w:r>
            <w:r w:rsidR="00841256" w:rsidRPr="009E3279">
              <w:t>item 2</w:t>
            </w:r>
            <w:r w:rsidR="00565307" w:rsidRPr="009E3279">
              <w:t xml:space="preserve">5): </w:t>
            </w:r>
            <w:smartTag w:uri="urn:schemas-microsoft-com:office:smarttags" w:element="date">
              <w:smartTagPr>
                <w:attr w:name="Year" w:val="2005"/>
                <w:attr w:name="Day" w:val="15"/>
                <w:attr w:name="Month" w:val="12"/>
              </w:smartTagPr>
              <w:r w:rsidR="00565307" w:rsidRPr="009E3279">
                <w:t>15 Dec 2005</w:t>
              </w:r>
            </w:smartTag>
            <w:r w:rsidR="00D60F1E" w:rsidRPr="009E3279">
              <w:t xml:space="preserve"> (s 2(1) item</w:t>
            </w:r>
            <w:r w:rsidR="00E075DF" w:rsidRPr="009E3279">
              <w:t> </w:t>
            </w:r>
            <w:r w:rsidR="00D60F1E" w:rsidRPr="009E3279">
              <w:t>6)</w:t>
            </w:r>
          </w:p>
        </w:tc>
        <w:tc>
          <w:tcPr>
            <w:tcW w:w="1419" w:type="dxa"/>
            <w:shd w:val="clear" w:color="auto" w:fill="auto"/>
          </w:tcPr>
          <w:p w:rsidR="00565307" w:rsidRPr="009E3279" w:rsidRDefault="00B13773" w:rsidP="00392C8A">
            <w:pPr>
              <w:pStyle w:val="ENoteTableText"/>
            </w:pPr>
            <w:r w:rsidRPr="009E3279">
              <w:t>s</w:t>
            </w:r>
            <w:r w:rsidR="00565307" w:rsidRPr="009E3279">
              <w:t xml:space="preserve"> 4</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Commonwealth Radioactive Waste Management (Related Amendments) Act 2005</w:t>
            </w:r>
          </w:p>
        </w:tc>
        <w:tc>
          <w:tcPr>
            <w:tcW w:w="993" w:type="dxa"/>
            <w:shd w:val="clear" w:color="auto" w:fill="auto"/>
          </w:tcPr>
          <w:p w:rsidR="00565307" w:rsidRPr="009E3279" w:rsidRDefault="00565307" w:rsidP="00565307">
            <w:pPr>
              <w:pStyle w:val="ENoteTableText"/>
            </w:pPr>
            <w:r w:rsidRPr="009E3279">
              <w:t>146, 2005</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5"/>
                <w:attr w:name="Day" w:val="14"/>
                <w:attr w:name="Month" w:val="12"/>
              </w:smartTagPr>
              <w:r w:rsidRPr="009E3279">
                <w:t>14 Dec 2005</w:t>
              </w:r>
            </w:smartTag>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1 (</w:t>
            </w:r>
            <w:r w:rsidR="00841256" w:rsidRPr="009E3279">
              <w:t>item 1</w:t>
            </w:r>
            <w:r w:rsidRPr="009E3279">
              <w:t xml:space="preserve">): </w:t>
            </w:r>
            <w:smartTag w:uri="urn:schemas-microsoft-com:office:smarttags" w:element="date">
              <w:smartTagPr>
                <w:attr w:name="Year" w:val="2005"/>
                <w:attr w:name="Day" w:val="15"/>
                <w:attr w:name="Month" w:val="12"/>
              </w:smartTagPr>
              <w:r w:rsidRPr="009E3279">
                <w:t>15 Dec 2005</w:t>
              </w:r>
            </w:smartTag>
            <w:r w:rsidR="001A1463" w:rsidRPr="009E3279">
              <w:t xml:space="preserve"> (s 2(1) </w:t>
            </w:r>
            <w:r w:rsidR="00841256" w:rsidRPr="009E3279">
              <w:t>item 2</w:t>
            </w:r>
            <w:r w:rsidR="001A1463"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Australian Sports Anti</w:t>
            </w:r>
            <w:r w:rsidR="00B91F82">
              <w:noBreakHyphen/>
            </w:r>
            <w:r w:rsidRPr="009E3279">
              <w:t>Doping Authority (Consequential and Transitional Provisions) Act 2006</w:t>
            </w:r>
          </w:p>
        </w:tc>
        <w:tc>
          <w:tcPr>
            <w:tcW w:w="993" w:type="dxa"/>
            <w:shd w:val="clear" w:color="auto" w:fill="auto"/>
          </w:tcPr>
          <w:p w:rsidR="00565307" w:rsidRPr="009E3279" w:rsidRDefault="00565307" w:rsidP="00565307">
            <w:pPr>
              <w:pStyle w:val="ENoteTableText"/>
            </w:pPr>
            <w:r w:rsidRPr="009E3279">
              <w:t>7, 2006</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6"/>
                <w:attr w:name="Day" w:val="7"/>
                <w:attr w:name="Month" w:val="3"/>
              </w:smartTagPr>
              <w:r w:rsidRPr="009E3279">
                <w:t>7 Mar 2006</w:t>
              </w:r>
            </w:smartTag>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1 (</w:t>
            </w:r>
            <w:r w:rsidR="00841256" w:rsidRPr="009E3279">
              <w:t>item 1</w:t>
            </w:r>
            <w:r w:rsidRPr="009E3279">
              <w:t xml:space="preserve">): </w:t>
            </w:r>
            <w:smartTag w:uri="urn:schemas-microsoft-com:office:smarttags" w:element="date">
              <w:smartTagPr>
                <w:attr w:name="Year" w:val="2006"/>
                <w:attr w:name="Day" w:val="13"/>
                <w:attr w:name="Month" w:val="3"/>
              </w:smartTagPr>
              <w:r w:rsidRPr="009E3279">
                <w:t>13 Mar 2006</w:t>
              </w:r>
            </w:smartTag>
            <w:r w:rsidR="00312EF3" w:rsidRPr="009E3279">
              <w:t xml:space="preserve"> (s 2(1) </w:t>
            </w:r>
            <w:r w:rsidR="00841256" w:rsidRPr="009E3279">
              <w:t>item 2</w:t>
            </w:r>
            <w:r w:rsidR="00312EF3"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Offshore Petroleum (Repeals and Consequential Amendments) Act 2006</w:t>
            </w:r>
          </w:p>
        </w:tc>
        <w:tc>
          <w:tcPr>
            <w:tcW w:w="993" w:type="dxa"/>
            <w:shd w:val="clear" w:color="auto" w:fill="auto"/>
          </w:tcPr>
          <w:p w:rsidR="00565307" w:rsidRPr="009E3279" w:rsidRDefault="00565307" w:rsidP="00565307">
            <w:pPr>
              <w:pStyle w:val="ENoteTableText"/>
            </w:pPr>
            <w:r w:rsidRPr="009E3279">
              <w:t>17, 2006</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6"/>
                <w:attr w:name="Day" w:val="29"/>
                <w:attr w:name="Month" w:val="3"/>
              </w:smartTagPr>
              <w:r w:rsidRPr="009E3279">
                <w:t>29 Mar 2006</w:t>
              </w:r>
            </w:smartTag>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2 (</w:t>
            </w:r>
            <w:r w:rsidR="00841256" w:rsidRPr="009E3279">
              <w:t>item 1</w:t>
            </w:r>
            <w:r w:rsidRPr="009E3279">
              <w:t xml:space="preserve">): </w:t>
            </w:r>
            <w:r w:rsidR="00974C5D" w:rsidRPr="009E3279">
              <w:t>1 July</w:t>
            </w:r>
            <w:r w:rsidRPr="009E3279">
              <w:t xml:space="preserve"> 2008</w:t>
            </w:r>
            <w:r w:rsidR="00887FA0" w:rsidRPr="009E3279">
              <w:t xml:space="preserve"> (s 2(1) </w:t>
            </w:r>
            <w:r w:rsidR="00841256" w:rsidRPr="009E3279">
              <w:t>item 2</w:t>
            </w:r>
            <w:r w:rsidR="00887FA0"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bookmarkStart w:id="75" w:name="CU_10992978"/>
            <w:bookmarkStart w:id="76" w:name="CU_10995676"/>
            <w:bookmarkStart w:id="77" w:name="CU_10995827"/>
            <w:bookmarkEnd w:id="75"/>
            <w:bookmarkEnd w:id="76"/>
            <w:bookmarkEnd w:id="77"/>
            <w:r w:rsidRPr="009E3279">
              <w:t>Telecommunications (Interception) Amendment Act 2006</w:t>
            </w:r>
          </w:p>
        </w:tc>
        <w:tc>
          <w:tcPr>
            <w:tcW w:w="993" w:type="dxa"/>
            <w:shd w:val="clear" w:color="auto" w:fill="auto"/>
          </w:tcPr>
          <w:p w:rsidR="00565307" w:rsidRPr="009E3279" w:rsidRDefault="00565307" w:rsidP="00565307">
            <w:pPr>
              <w:pStyle w:val="ENoteTableText"/>
            </w:pPr>
            <w:r w:rsidRPr="009E3279">
              <w:t>40, 2006</w:t>
            </w:r>
          </w:p>
        </w:tc>
        <w:tc>
          <w:tcPr>
            <w:tcW w:w="994" w:type="dxa"/>
            <w:shd w:val="clear" w:color="auto" w:fill="auto"/>
          </w:tcPr>
          <w:p w:rsidR="00565307" w:rsidRPr="009E3279" w:rsidRDefault="00565307" w:rsidP="00565307">
            <w:pPr>
              <w:pStyle w:val="ENoteTableText"/>
            </w:pPr>
            <w:r w:rsidRPr="009E3279">
              <w:t>3</w:t>
            </w:r>
            <w:r w:rsidR="00E075DF" w:rsidRPr="009E3279">
              <w:t> </w:t>
            </w:r>
            <w:r w:rsidRPr="009E3279">
              <w:t>May 2006</w:t>
            </w:r>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1 (</w:t>
            </w:r>
            <w:r w:rsidR="00841256" w:rsidRPr="009E3279">
              <w:t>item 1</w:t>
            </w:r>
            <w:r w:rsidRPr="009E3279">
              <w:t>0): 13</w:t>
            </w:r>
            <w:r w:rsidR="00E075DF" w:rsidRPr="009E3279">
              <w:t> </w:t>
            </w:r>
            <w:r w:rsidRPr="009E3279">
              <w:t>June 2006 (</w:t>
            </w:r>
            <w:r w:rsidR="00392C8A" w:rsidRPr="009E3279">
              <w:t xml:space="preserve">s 2(1) </w:t>
            </w:r>
            <w:r w:rsidR="00841256" w:rsidRPr="009E3279">
              <w:t>item 2</w:t>
            </w:r>
            <w:r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Energy Legislation Amendment Act 2006</w:t>
            </w:r>
          </w:p>
        </w:tc>
        <w:tc>
          <w:tcPr>
            <w:tcW w:w="993" w:type="dxa"/>
            <w:shd w:val="clear" w:color="auto" w:fill="auto"/>
          </w:tcPr>
          <w:p w:rsidR="00565307" w:rsidRPr="009E3279" w:rsidRDefault="00565307" w:rsidP="00565307">
            <w:pPr>
              <w:pStyle w:val="ENoteTableText"/>
            </w:pPr>
            <w:r w:rsidRPr="009E3279">
              <w:t>60, 2006</w:t>
            </w:r>
          </w:p>
        </w:tc>
        <w:tc>
          <w:tcPr>
            <w:tcW w:w="994" w:type="dxa"/>
            <w:shd w:val="clear" w:color="auto" w:fill="auto"/>
          </w:tcPr>
          <w:p w:rsidR="00565307" w:rsidRPr="009E3279" w:rsidRDefault="00DB08CE" w:rsidP="00565307">
            <w:pPr>
              <w:pStyle w:val="ENoteTableText"/>
            </w:pPr>
            <w:r w:rsidRPr="009E3279">
              <w:t>22 June</w:t>
            </w:r>
            <w:r w:rsidR="00565307" w:rsidRPr="009E3279">
              <w:t xml:space="preserve"> 2006</w:t>
            </w:r>
          </w:p>
        </w:tc>
        <w:tc>
          <w:tcPr>
            <w:tcW w:w="1844" w:type="dxa"/>
            <w:shd w:val="clear" w:color="auto" w:fill="auto"/>
          </w:tcPr>
          <w:p w:rsidR="00565307" w:rsidRPr="009E3279" w:rsidRDefault="00565307" w:rsidP="00793952">
            <w:pPr>
              <w:pStyle w:val="ENoteTableText"/>
            </w:pPr>
            <w:r w:rsidRPr="009E3279">
              <w:t>Sch</w:t>
            </w:r>
            <w:r w:rsidR="008C0997" w:rsidRPr="009E3279">
              <w:t> </w:t>
            </w:r>
            <w:r w:rsidRPr="009E3279">
              <w:t>2 (</w:t>
            </w:r>
            <w:r w:rsidR="00841256" w:rsidRPr="009E3279">
              <w:t>item 1</w:t>
            </w:r>
            <w:r w:rsidRPr="009E3279">
              <w:t xml:space="preserve">): </w:t>
            </w:r>
            <w:r w:rsidR="00793952" w:rsidRPr="009E3279">
              <w:t>23</w:t>
            </w:r>
            <w:r w:rsidR="00E075DF" w:rsidRPr="009E3279">
              <w:t> </w:t>
            </w:r>
            <w:r w:rsidR="00793952" w:rsidRPr="009E3279">
              <w:t xml:space="preserve">May 2005 (s 2(1) </w:t>
            </w:r>
            <w:r w:rsidR="00451832" w:rsidRPr="009E3279">
              <w:t>item 3</w:t>
            </w:r>
            <w:r w:rsidR="00793952"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Fuel Tax (Consequential and Transitional Provisions) Act 2006</w:t>
            </w:r>
          </w:p>
        </w:tc>
        <w:tc>
          <w:tcPr>
            <w:tcW w:w="993" w:type="dxa"/>
            <w:shd w:val="clear" w:color="auto" w:fill="auto"/>
          </w:tcPr>
          <w:p w:rsidR="00565307" w:rsidRPr="009E3279" w:rsidRDefault="00565307" w:rsidP="00565307">
            <w:pPr>
              <w:pStyle w:val="ENoteTableText"/>
            </w:pPr>
            <w:r w:rsidRPr="009E3279">
              <w:t>73, 2006</w:t>
            </w:r>
          </w:p>
        </w:tc>
        <w:tc>
          <w:tcPr>
            <w:tcW w:w="994" w:type="dxa"/>
            <w:shd w:val="clear" w:color="auto" w:fill="auto"/>
          </w:tcPr>
          <w:p w:rsidR="00565307" w:rsidRPr="009E3279" w:rsidRDefault="00565307" w:rsidP="00565307">
            <w:pPr>
              <w:pStyle w:val="ENoteTableText"/>
            </w:pPr>
            <w:r w:rsidRPr="009E3279">
              <w:t>26</w:t>
            </w:r>
            <w:r w:rsidR="00E075DF" w:rsidRPr="009E3279">
              <w:t> </w:t>
            </w:r>
            <w:r w:rsidRPr="009E3279">
              <w:t>June 2006</w:t>
            </w:r>
          </w:p>
        </w:tc>
        <w:tc>
          <w:tcPr>
            <w:tcW w:w="1844" w:type="dxa"/>
            <w:shd w:val="clear" w:color="auto" w:fill="auto"/>
          </w:tcPr>
          <w:p w:rsidR="00565307" w:rsidRPr="009E3279" w:rsidRDefault="00565307" w:rsidP="00315FAD">
            <w:pPr>
              <w:pStyle w:val="ENoteTableText"/>
            </w:pPr>
            <w:r w:rsidRPr="009E3279">
              <w:t>Sch</w:t>
            </w:r>
            <w:r w:rsidR="008C0997" w:rsidRPr="009E3279">
              <w:t> </w:t>
            </w:r>
            <w:r w:rsidRPr="009E3279">
              <w:t>5 (</w:t>
            </w:r>
            <w:r w:rsidR="00451832" w:rsidRPr="009E3279">
              <w:t>items 1</w:t>
            </w:r>
            <w:r w:rsidRPr="009E3279">
              <w:t xml:space="preserve">, 63): </w:t>
            </w:r>
            <w:r w:rsidR="00974C5D" w:rsidRPr="009E3279">
              <w:t>1 July</w:t>
            </w:r>
            <w:r w:rsidRPr="009E3279">
              <w:t xml:space="preserve"> 2006 </w:t>
            </w:r>
            <w:r w:rsidR="00315FAD" w:rsidRPr="009E3279">
              <w:t xml:space="preserve">(s 2(1) </w:t>
            </w:r>
            <w:r w:rsidR="00451832" w:rsidRPr="009E3279">
              <w:t>items 1</w:t>
            </w:r>
            <w:r w:rsidR="00315FAD" w:rsidRPr="009E3279">
              <w:t>8, 21)</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CE0B03">
            <w:pPr>
              <w:pStyle w:val="ENoteTableText"/>
            </w:pPr>
            <w:r w:rsidRPr="009E3279">
              <w:t>Excise Laws Amendment (Fuel Tax Reform and Other Measures) Act 2006</w:t>
            </w:r>
          </w:p>
        </w:tc>
        <w:tc>
          <w:tcPr>
            <w:tcW w:w="993" w:type="dxa"/>
            <w:shd w:val="clear" w:color="auto" w:fill="auto"/>
          </w:tcPr>
          <w:p w:rsidR="00565307" w:rsidRPr="009E3279" w:rsidRDefault="00565307" w:rsidP="00565307">
            <w:pPr>
              <w:pStyle w:val="ENoteTableText"/>
            </w:pPr>
            <w:r w:rsidRPr="009E3279">
              <w:t>74, 2006</w:t>
            </w:r>
          </w:p>
        </w:tc>
        <w:tc>
          <w:tcPr>
            <w:tcW w:w="994" w:type="dxa"/>
            <w:shd w:val="clear" w:color="auto" w:fill="auto"/>
          </w:tcPr>
          <w:p w:rsidR="00565307" w:rsidRPr="009E3279" w:rsidRDefault="00565307" w:rsidP="00565307">
            <w:pPr>
              <w:pStyle w:val="ENoteTableText"/>
            </w:pPr>
            <w:r w:rsidRPr="009E3279">
              <w:t>26</w:t>
            </w:r>
            <w:r w:rsidR="00E075DF" w:rsidRPr="009E3279">
              <w:t> </w:t>
            </w:r>
            <w:r w:rsidRPr="009E3279">
              <w:t>June 2006</w:t>
            </w:r>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1 (</w:t>
            </w:r>
            <w:r w:rsidR="00841256" w:rsidRPr="009E3279">
              <w:t>item 1</w:t>
            </w:r>
            <w:r w:rsidRPr="009E3279">
              <w:t xml:space="preserve">): </w:t>
            </w:r>
            <w:r w:rsidR="00974C5D" w:rsidRPr="009E3279">
              <w:t>1 July</w:t>
            </w:r>
            <w:r w:rsidRPr="009E3279">
              <w:t xml:space="preserve"> 2006</w:t>
            </w:r>
            <w:r w:rsidR="004658C1" w:rsidRPr="009E3279">
              <w:t xml:space="preserve"> (s 2(1) </w:t>
            </w:r>
            <w:r w:rsidR="00841256" w:rsidRPr="009E3279">
              <w:t>item 2</w:t>
            </w:r>
            <w:r w:rsidR="004658C1"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Law Enforcement (AFP Professional Standards and Related Measures) Act 2006</w:t>
            </w:r>
          </w:p>
        </w:tc>
        <w:tc>
          <w:tcPr>
            <w:tcW w:w="993" w:type="dxa"/>
            <w:shd w:val="clear" w:color="auto" w:fill="auto"/>
          </w:tcPr>
          <w:p w:rsidR="00565307" w:rsidRPr="009E3279" w:rsidRDefault="00565307" w:rsidP="00565307">
            <w:pPr>
              <w:pStyle w:val="ENoteTableText"/>
            </w:pPr>
            <w:r w:rsidRPr="009E3279">
              <w:t>84, 2006</w:t>
            </w:r>
          </w:p>
        </w:tc>
        <w:tc>
          <w:tcPr>
            <w:tcW w:w="994" w:type="dxa"/>
            <w:shd w:val="clear" w:color="auto" w:fill="auto"/>
          </w:tcPr>
          <w:p w:rsidR="00565307" w:rsidRPr="009E3279" w:rsidRDefault="00565307" w:rsidP="00565307">
            <w:pPr>
              <w:pStyle w:val="ENoteTableText"/>
            </w:pPr>
            <w:r w:rsidRPr="009E3279">
              <w:t>30</w:t>
            </w:r>
            <w:r w:rsidR="00E075DF" w:rsidRPr="009E3279">
              <w:t> </w:t>
            </w:r>
            <w:r w:rsidRPr="009E3279">
              <w:t>June 2006</w:t>
            </w:r>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3 (</w:t>
            </w:r>
            <w:r w:rsidR="00841256" w:rsidRPr="009E3279">
              <w:t>item 1</w:t>
            </w:r>
            <w:r w:rsidRPr="009E3279">
              <w:t xml:space="preserve">): </w:t>
            </w:r>
            <w:smartTag w:uri="urn:schemas-microsoft-com:office:smarttags" w:element="date">
              <w:smartTagPr>
                <w:attr w:name="Year" w:val="2006"/>
                <w:attr w:name="Day" w:val="30"/>
                <w:attr w:name="Month" w:val="12"/>
              </w:smartTagPr>
              <w:r w:rsidRPr="009E3279">
                <w:t>30 Dec 2006</w:t>
              </w:r>
            </w:smartTag>
            <w:r w:rsidR="00D063A8" w:rsidRPr="009E3279">
              <w:t xml:space="preserve"> (s 2(1) </w:t>
            </w:r>
            <w:r w:rsidR="00841256" w:rsidRPr="009E3279">
              <w:t>item 2</w:t>
            </w:r>
            <w:r w:rsidR="00D063A8"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Law Enforcement Integrity Commissioner (Consequential Amendments) Act 2006</w:t>
            </w:r>
          </w:p>
        </w:tc>
        <w:tc>
          <w:tcPr>
            <w:tcW w:w="993" w:type="dxa"/>
            <w:shd w:val="clear" w:color="auto" w:fill="auto"/>
          </w:tcPr>
          <w:p w:rsidR="00565307" w:rsidRPr="009E3279" w:rsidRDefault="00565307" w:rsidP="00565307">
            <w:pPr>
              <w:pStyle w:val="ENoteTableText"/>
            </w:pPr>
            <w:r w:rsidRPr="009E3279">
              <w:t>86, 2006</w:t>
            </w:r>
          </w:p>
        </w:tc>
        <w:tc>
          <w:tcPr>
            <w:tcW w:w="994" w:type="dxa"/>
            <w:shd w:val="clear" w:color="auto" w:fill="auto"/>
          </w:tcPr>
          <w:p w:rsidR="00565307" w:rsidRPr="009E3279" w:rsidRDefault="00565307" w:rsidP="00565307">
            <w:pPr>
              <w:pStyle w:val="ENoteTableText"/>
            </w:pPr>
            <w:r w:rsidRPr="009E3279">
              <w:t>30</w:t>
            </w:r>
            <w:r w:rsidR="00E075DF" w:rsidRPr="009E3279">
              <w:t> </w:t>
            </w:r>
            <w:r w:rsidRPr="009E3279">
              <w:t>June 2006</w:t>
            </w:r>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1 (</w:t>
            </w:r>
            <w:r w:rsidR="00841256" w:rsidRPr="009E3279">
              <w:t>item 1</w:t>
            </w:r>
            <w:r w:rsidRPr="009E3279">
              <w:t xml:space="preserve">): </w:t>
            </w:r>
            <w:smartTag w:uri="urn:schemas-microsoft-com:office:smarttags" w:element="date">
              <w:smartTagPr>
                <w:attr w:name="Year" w:val="2006"/>
                <w:attr w:name="Day" w:val="30"/>
                <w:attr w:name="Month" w:val="12"/>
              </w:smartTagPr>
              <w:r w:rsidRPr="009E3279">
                <w:t>30 Dec 2006</w:t>
              </w:r>
            </w:smartTag>
            <w:r w:rsidR="003566CD" w:rsidRPr="009E3279">
              <w:t xml:space="preserve"> (s 2(1) </w:t>
            </w:r>
            <w:r w:rsidR="00841256" w:rsidRPr="009E3279">
              <w:t>item 2</w:t>
            </w:r>
            <w:r w:rsidR="003566CD"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Renewable Energy (Electricity) Amendment Act 2006</w:t>
            </w:r>
          </w:p>
        </w:tc>
        <w:tc>
          <w:tcPr>
            <w:tcW w:w="993" w:type="dxa"/>
            <w:shd w:val="clear" w:color="auto" w:fill="auto"/>
          </w:tcPr>
          <w:p w:rsidR="00565307" w:rsidRPr="009E3279" w:rsidRDefault="00565307" w:rsidP="00565307">
            <w:pPr>
              <w:pStyle w:val="ENoteTableText"/>
            </w:pPr>
            <w:r w:rsidRPr="009E3279">
              <w:t>90, 2006</w:t>
            </w:r>
          </w:p>
        </w:tc>
        <w:tc>
          <w:tcPr>
            <w:tcW w:w="994" w:type="dxa"/>
            <w:shd w:val="clear" w:color="auto" w:fill="auto"/>
          </w:tcPr>
          <w:p w:rsidR="00565307" w:rsidRPr="009E3279" w:rsidRDefault="00565307" w:rsidP="00565307">
            <w:pPr>
              <w:pStyle w:val="ENoteTableText"/>
            </w:pPr>
            <w:r w:rsidRPr="009E3279">
              <w:t>30</w:t>
            </w:r>
            <w:r w:rsidR="00E075DF" w:rsidRPr="009E3279">
              <w:t> </w:t>
            </w:r>
            <w:r w:rsidRPr="009E3279">
              <w:t>June 2006</w:t>
            </w:r>
          </w:p>
        </w:tc>
        <w:tc>
          <w:tcPr>
            <w:tcW w:w="1844" w:type="dxa"/>
            <w:shd w:val="clear" w:color="auto" w:fill="auto"/>
          </w:tcPr>
          <w:p w:rsidR="00565307" w:rsidRPr="009E3279" w:rsidRDefault="005279D8" w:rsidP="005279D8">
            <w:pPr>
              <w:pStyle w:val="ENoteTableText"/>
            </w:pPr>
            <w:r w:rsidRPr="009E3279">
              <w:t>Sch 1 (</w:t>
            </w:r>
            <w:r w:rsidR="00451832" w:rsidRPr="009E3279">
              <w:t>items 1</w:t>
            </w:r>
            <w:r w:rsidRPr="009E3279">
              <w:t>, 192)</w:t>
            </w:r>
            <w:r w:rsidR="00565307" w:rsidRPr="009E3279">
              <w:t>: 11</w:t>
            </w:r>
            <w:r w:rsidRPr="009E3279">
              <w:t> </w:t>
            </w:r>
            <w:r w:rsidR="00565307" w:rsidRPr="009E3279">
              <w:t>Sept 2006</w:t>
            </w:r>
            <w:r w:rsidRPr="009E3279">
              <w:t xml:space="preserve"> (s 2(1) </w:t>
            </w:r>
            <w:r w:rsidR="00841256" w:rsidRPr="009E3279">
              <w:t>item 2</w:t>
            </w:r>
            <w:r w:rsidRPr="009E3279">
              <w:t>)</w:t>
            </w:r>
          </w:p>
        </w:tc>
        <w:tc>
          <w:tcPr>
            <w:tcW w:w="1419" w:type="dxa"/>
            <w:shd w:val="clear" w:color="auto" w:fill="auto"/>
          </w:tcPr>
          <w:p w:rsidR="00565307" w:rsidRPr="009E3279" w:rsidRDefault="00565307" w:rsidP="00392C8A">
            <w:pPr>
              <w:pStyle w:val="ENoteTableText"/>
            </w:pPr>
            <w:r w:rsidRPr="009E3279">
              <w:t>Sch 1 (</w:t>
            </w:r>
            <w:r w:rsidR="00841256" w:rsidRPr="009E3279">
              <w:t>item 1</w:t>
            </w:r>
            <w:r w:rsidRPr="009E3279">
              <w:t>92)</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Tax Laws Amendment (Repeal of Inoperative Provisions) Act 2006</w:t>
            </w:r>
          </w:p>
        </w:tc>
        <w:tc>
          <w:tcPr>
            <w:tcW w:w="993" w:type="dxa"/>
            <w:shd w:val="clear" w:color="auto" w:fill="auto"/>
          </w:tcPr>
          <w:p w:rsidR="00565307" w:rsidRPr="009E3279" w:rsidRDefault="00565307" w:rsidP="00565307">
            <w:pPr>
              <w:pStyle w:val="ENoteTableText"/>
            </w:pPr>
            <w:r w:rsidRPr="009E3279">
              <w:t>101, 2006</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6"/>
                <w:attr w:name="Day" w:val="14"/>
                <w:attr w:name="Month" w:val="9"/>
              </w:smartTagPr>
              <w:r w:rsidRPr="009E3279">
                <w:t>14 Sept 2006</w:t>
              </w:r>
            </w:smartTag>
          </w:p>
        </w:tc>
        <w:tc>
          <w:tcPr>
            <w:tcW w:w="1844" w:type="dxa"/>
            <w:shd w:val="clear" w:color="auto" w:fill="auto"/>
          </w:tcPr>
          <w:p w:rsidR="00565307" w:rsidRPr="009E3279" w:rsidRDefault="00565307" w:rsidP="00882A01">
            <w:pPr>
              <w:pStyle w:val="ENoteTableText"/>
            </w:pPr>
            <w:r w:rsidRPr="009E3279">
              <w:t>Sch</w:t>
            </w:r>
            <w:r w:rsidR="008C0997" w:rsidRPr="009E3279">
              <w:t> </w:t>
            </w:r>
            <w:r w:rsidRPr="009E3279">
              <w:t>5 (items</w:t>
            </w:r>
            <w:r w:rsidR="00E075DF" w:rsidRPr="009E3279">
              <w:t> </w:t>
            </w:r>
            <w:r w:rsidRPr="009E3279">
              <w:t>2–5) and Sch</w:t>
            </w:r>
            <w:r w:rsidR="008C0997" w:rsidRPr="009E3279">
              <w:t> </w:t>
            </w:r>
            <w:r w:rsidRPr="009E3279">
              <w:t>6 (items</w:t>
            </w:r>
            <w:r w:rsidR="00E075DF" w:rsidRPr="009E3279">
              <w:t> </w:t>
            </w:r>
            <w:r w:rsidRPr="009E3279">
              <w:t xml:space="preserve">5–11): </w:t>
            </w:r>
            <w:r w:rsidR="00882A01" w:rsidRPr="009E3279">
              <w:t>14 Sept 2006 (s 2(1) item</w:t>
            </w:r>
            <w:r w:rsidR="00E075DF" w:rsidRPr="009E3279">
              <w:t> </w:t>
            </w:r>
            <w:r w:rsidR="00882A01" w:rsidRPr="009E3279">
              <w:t>4)</w:t>
            </w:r>
          </w:p>
        </w:tc>
        <w:tc>
          <w:tcPr>
            <w:tcW w:w="1419" w:type="dxa"/>
            <w:shd w:val="clear" w:color="auto" w:fill="auto"/>
          </w:tcPr>
          <w:p w:rsidR="00565307" w:rsidRPr="009E3279" w:rsidRDefault="00565307" w:rsidP="00392C8A">
            <w:pPr>
              <w:pStyle w:val="ENoteTableText"/>
            </w:pPr>
            <w:r w:rsidRPr="009E3279">
              <w:t>Sch 6 (items</w:t>
            </w:r>
            <w:r w:rsidR="00E075DF" w:rsidRPr="009E3279">
              <w:t> </w:t>
            </w:r>
            <w:r w:rsidRPr="009E3279">
              <w:t>5–11)</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Commonwealth Radioactive Waste Management Legislation Amendment Act 2006</w:t>
            </w:r>
          </w:p>
        </w:tc>
        <w:tc>
          <w:tcPr>
            <w:tcW w:w="993" w:type="dxa"/>
            <w:shd w:val="clear" w:color="auto" w:fill="auto"/>
          </w:tcPr>
          <w:p w:rsidR="00565307" w:rsidRPr="009E3279" w:rsidRDefault="00565307" w:rsidP="00565307">
            <w:pPr>
              <w:pStyle w:val="ENoteTableText"/>
            </w:pPr>
            <w:r w:rsidRPr="009E3279">
              <w:t>161, 2006</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6"/>
                <w:attr w:name="Day" w:val="11"/>
                <w:attr w:name="Month" w:val="12"/>
              </w:smartTagPr>
              <w:r w:rsidRPr="009E3279">
                <w:t>11 Dec 2006</w:t>
              </w:r>
            </w:smartTag>
          </w:p>
        </w:tc>
        <w:tc>
          <w:tcPr>
            <w:tcW w:w="1844" w:type="dxa"/>
            <w:shd w:val="clear" w:color="auto" w:fill="auto"/>
          </w:tcPr>
          <w:p w:rsidR="00565307" w:rsidRPr="009E3279" w:rsidRDefault="00CE29FD" w:rsidP="00565307">
            <w:pPr>
              <w:pStyle w:val="ENoteTableText"/>
            </w:pPr>
            <w:r w:rsidRPr="009E3279">
              <w:t>Sch 1 (</w:t>
            </w:r>
            <w:r w:rsidR="00841256" w:rsidRPr="009E3279">
              <w:t>item 1</w:t>
            </w:r>
            <w:r w:rsidRPr="009E3279">
              <w:t xml:space="preserve">): </w:t>
            </w:r>
            <w:r w:rsidR="00565307" w:rsidRPr="009E3279">
              <w:t>11 Dec 2006</w:t>
            </w:r>
            <w:r w:rsidRPr="009E3279">
              <w:t xml:space="preserve"> (s 2)</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bookmarkStart w:id="78" w:name="CU_11894194"/>
            <w:bookmarkStart w:id="79" w:name="CU_11896892"/>
            <w:bookmarkStart w:id="80" w:name="CU_11897043"/>
            <w:bookmarkEnd w:id="78"/>
            <w:bookmarkEnd w:id="79"/>
            <w:bookmarkEnd w:id="80"/>
            <w:r w:rsidRPr="009E3279">
              <w:t>Anti</w:t>
            </w:r>
            <w:r w:rsidR="00B91F82">
              <w:noBreakHyphen/>
            </w:r>
            <w:r w:rsidRPr="009E3279">
              <w:t>Money Laundering and Counter</w:t>
            </w:r>
            <w:r w:rsidR="00B91F82">
              <w:noBreakHyphen/>
            </w:r>
            <w:r w:rsidRPr="009E3279">
              <w:t>Terrorism Financing (Transitional Provisions and Consequential Amendments) Act 2006</w:t>
            </w:r>
          </w:p>
        </w:tc>
        <w:tc>
          <w:tcPr>
            <w:tcW w:w="993" w:type="dxa"/>
            <w:shd w:val="clear" w:color="auto" w:fill="auto"/>
          </w:tcPr>
          <w:p w:rsidR="00565307" w:rsidRPr="009E3279" w:rsidRDefault="00565307" w:rsidP="00565307">
            <w:pPr>
              <w:pStyle w:val="ENoteTableText"/>
            </w:pPr>
            <w:r w:rsidRPr="009E3279">
              <w:t>170, 2006</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6"/>
                <w:attr w:name="Day" w:val="12"/>
                <w:attr w:name="Month" w:val="12"/>
              </w:smartTagPr>
              <w:r w:rsidRPr="009E3279">
                <w:t>12 Dec 2006</w:t>
              </w:r>
            </w:smartTag>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1 (</w:t>
            </w:r>
            <w:r w:rsidR="00841256" w:rsidRPr="009E3279">
              <w:t>item 1</w:t>
            </w:r>
            <w:r w:rsidRPr="009E3279">
              <w:t xml:space="preserve">): </w:t>
            </w:r>
            <w:smartTag w:uri="urn:schemas-microsoft-com:office:smarttags" w:element="date">
              <w:smartTagPr>
                <w:attr w:name="Year" w:val="2006"/>
                <w:attr w:name="Day" w:val="13"/>
                <w:attr w:name="Month" w:val="12"/>
              </w:smartTagPr>
              <w:r w:rsidRPr="009E3279">
                <w:t>13 Dec 2006</w:t>
              </w:r>
            </w:smartTag>
            <w:r w:rsidR="008C64A5" w:rsidRPr="009E3279">
              <w:t xml:space="preserve"> (s 2(1) </w:t>
            </w:r>
            <w:r w:rsidR="00841256" w:rsidRPr="009E3279">
              <w:t>item 2</w:t>
            </w:r>
            <w:r w:rsidR="008C64A5"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Statute Law Revision Act 2007</w:t>
            </w:r>
          </w:p>
        </w:tc>
        <w:tc>
          <w:tcPr>
            <w:tcW w:w="993" w:type="dxa"/>
            <w:shd w:val="clear" w:color="auto" w:fill="auto"/>
          </w:tcPr>
          <w:p w:rsidR="00565307" w:rsidRPr="009E3279" w:rsidRDefault="00565307" w:rsidP="00565307">
            <w:pPr>
              <w:pStyle w:val="ENoteTableText"/>
            </w:pPr>
            <w:r w:rsidRPr="009E3279">
              <w:t>8, 2007</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7"/>
                <w:attr w:name="Day" w:val="15"/>
                <w:attr w:name="Month" w:val="3"/>
              </w:smartTagPr>
              <w:r w:rsidRPr="009E3279">
                <w:t>15 Mar 2007</w:t>
              </w:r>
            </w:smartTag>
          </w:p>
        </w:tc>
        <w:tc>
          <w:tcPr>
            <w:tcW w:w="1844" w:type="dxa"/>
            <w:shd w:val="clear" w:color="auto" w:fill="auto"/>
          </w:tcPr>
          <w:p w:rsidR="00565307" w:rsidRPr="009E3279" w:rsidRDefault="00565307" w:rsidP="00AE043C">
            <w:pPr>
              <w:pStyle w:val="ENoteTableText"/>
            </w:pPr>
            <w:r w:rsidRPr="009E3279">
              <w:t>Sch</w:t>
            </w:r>
            <w:r w:rsidR="008C0997" w:rsidRPr="009E3279">
              <w:t> </w:t>
            </w:r>
            <w:r w:rsidRPr="009E3279">
              <w:t>3 (</w:t>
            </w:r>
            <w:r w:rsidR="00451832" w:rsidRPr="009E3279">
              <w:t>items 1</w:t>
            </w:r>
            <w:r w:rsidRPr="009E3279">
              <w:t xml:space="preserve">8, 19): </w:t>
            </w:r>
            <w:r w:rsidR="00AE043C" w:rsidRPr="009E3279">
              <w:t>15 Mar 2007 (s 2(1) item</w:t>
            </w:r>
            <w:r w:rsidR="00E075DF" w:rsidRPr="009E3279">
              <w:t> </w:t>
            </w:r>
            <w:r w:rsidR="00AE043C" w:rsidRPr="009E3279">
              <w:t>44)</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CE0B03">
            <w:pPr>
              <w:pStyle w:val="ENoteTableText"/>
            </w:pPr>
            <w:r w:rsidRPr="009E3279">
              <w:t>Australian Energy Market Amendment (Gas Legislation) Act 2007</w:t>
            </w:r>
          </w:p>
        </w:tc>
        <w:tc>
          <w:tcPr>
            <w:tcW w:w="993" w:type="dxa"/>
            <w:shd w:val="clear" w:color="auto" w:fill="auto"/>
          </w:tcPr>
          <w:p w:rsidR="00565307" w:rsidRPr="009E3279" w:rsidRDefault="00565307" w:rsidP="00565307">
            <w:pPr>
              <w:pStyle w:val="ENoteTableText"/>
            </w:pPr>
            <w:r w:rsidRPr="009E3279">
              <w:t>45, 2007</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7"/>
                <w:attr w:name="Day" w:val="10"/>
                <w:attr w:name="Month" w:val="4"/>
              </w:smartTagPr>
              <w:r w:rsidRPr="009E3279">
                <w:t>10 Apr 2007</w:t>
              </w:r>
            </w:smartTag>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1 (</w:t>
            </w:r>
            <w:r w:rsidR="00841256" w:rsidRPr="009E3279">
              <w:t>item 1</w:t>
            </w:r>
            <w:r w:rsidRPr="009E3279">
              <w:t xml:space="preserve">): </w:t>
            </w:r>
            <w:r w:rsidR="00974C5D" w:rsidRPr="009E3279">
              <w:t>1 July</w:t>
            </w:r>
            <w:r w:rsidRPr="009E3279">
              <w:t xml:space="preserve"> 2008 (</w:t>
            </w:r>
            <w:r w:rsidR="00392C8A" w:rsidRPr="009E3279">
              <w:t xml:space="preserve">s 2(1) </w:t>
            </w:r>
            <w:r w:rsidR="00841256" w:rsidRPr="009E3279">
              <w:t>item 2</w:t>
            </w:r>
            <w:r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Anti</w:t>
            </w:r>
            <w:r w:rsidR="00B91F82">
              <w:noBreakHyphen/>
            </w:r>
            <w:r w:rsidRPr="009E3279">
              <w:t>Money Laundering and Counter</w:t>
            </w:r>
            <w:r w:rsidR="00B91F82">
              <w:noBreakHyphen/>
            </w:r>
            <w:r w:rsidRPr="009E3279">
              <w:t>Terrorism Financing Amendment Act 2007</w:t>
            </w:r>
          </w:p>
        </w:tc>
        <w:tc>
          <w:tcPr>
            <w:tcW w:w="993" w:type="dxa"/>
            <w:shd w:val="clear" w:color="auto" w:fill="auto"/>
          </w:tcPr>
          <w:p w:rsidR="00565307" w:rsidRPr="009E3279" w:rsidRDefault="00565307" w:rsidP="00565307">
            <w:pPr>
              <w:pStyle w:val="ENoteTableText"/>
            </w:pPr>
            <w:r w:rsidRPr="009E3279">
              <w:t>52, 2007</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Year" w:val="2007"/>
                <w:attr w:name="Day" w:val="12"/>
                <w:attr w:name="Month" w:val="4"/>
              </w:smartTagPr>
              <w:r w:rsidRPr="009E3279">
                <w:t>12 Apr 2007</w:t>
              </w:r>
            </w:smartTag>
          </w:p>
        </w:tc>
        <w:tc>
          <w:tcPr>
            <w:tcW w:w="1844" w:type="dxa"/>
            <w:shd w:val="clear" w:color="auto" w:fill="auto"/>
          </w:tcPr>
          <w:p w:rsidR="00565307" w:rsidRPr="009E3279" w:rsidRDefault="00565307" w:rsidP="005062C6">
            <w:pPr>
              <w:pStyle w:val="ENoteTableText"/>
            </w:pPr>
            <w:r w:rsidRPr="009E3279">
              <w:t>Sch</w:t>
            </w:r>
            <w:r w:rsidR="008C0997" w:rsidRPr="009E3279">
              <w:t> </w:t>
            </w:r>
            <w:r w:rsidRPr="009E3279">
              <w:t>1 (</w:t>
            </w:r>
            <w:r w:rsidR="00451832" w:rsidRPr="009E3279">
              <w:t>items 1</w:t>
            </w:r>
            <w:r w:rsidRPr="009E3279">
              <w:t>, 65): 13</w:t>
            </w:r>
            <w:r w:rsidR="00BF3E93" w:rsidRPr="009E3279">
              <w:t> </w:t>
            </w:r>
            <w:r w:rsidRPr="009E3279">
              <w:t>Apr 2007</w:t>
            </w:r>
            <w:r w:rsidR="005062C6" w:rsidRPr="009E3279">
              <w:t xml:space="preserve"> (s 2(1) items</w:t>
            </w:r>
            <w:r w:rsidR="00E075DF" w:rsidRPr="009E3279">
              <w:t> </w:t>
            </w:r>
            <w:r w:rsidR="005062C6" w:rsidRPr="009E3279">
              <w:t>2, 8)</w:t>
            </w:r>
          </w:p>
        </w:tc>
        <w:tc>
          <w:tcPr>
            <w:tcW w:w="1419" w:type="dxa"/>
            <w:shd w:val="clear" w:color="auto" w:fill="auto"/>
          </w:tcPr>
          <w:p w:rsidR="00565307" w:rsidRPr="009E3279" w:rsidRDefault="00565307" w:rsidP="00392C8A">
            <w:pPr>
              <w:pStyle w:val="ENoteTableText"/>
            </w:pPr>
            <w:r w:rsidRPr="009E3279">
              <w:t>Sch 1 (item</w:t>
            </w:r>
            <w:r w:rsidR="00E075DF" w:rsidRPr="009E3279">
              <w:t> </w:t>
            </w:r>
            <w:r w:rsidRPr="009E3279">
              <w:t>65)</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Tax Laws Amendment (2007 Measures No.</w:t>
            </w:r>
            <w:r w:rsidR="00E075DF" w:rsidRPr="009E3279">
              <w:t> </w:t>
            </w:r>
            <w:r w:rsidRPr="009E3279">
              <w:t>1) Act 2007</w:t>
            </w:r>
          </w:p>
        </w:tc>
        <w:tc>
          <w:tcPr>
            <w:tcW w:w="993" w:type="dxa"/>
            <w:shd w:val="clear" w:color="auto" w:fill="auto"/>
          </w:tcPr>
          <w:p w:rsidR="00565307" w:rsidRPr="009E3279" w:rsidRDefault="00565307" w:rsidP="00565307">
            <w:pPr>
              <w:pStyle w:val="ENoteTableText"/>
            </w:pPr>
            <w:r w:rsidRPr="009E3279">
              <w:t>56, 2007</w:t>
            </w:r>
          </w:p>
        </w:tc>
        <w:tc>
          <w:tcPr>
            <w:tcW w:w="994" w:type="dxa"/>
            <w:shd w:val="clear" w:color="auto" w:fill="auto"/>
          </w:tcPr>
          <w:p w:rsidR="00565307" w:rsidRPr="009E3279" w:rsidRDefault="00565307" w:rsidP="00565307">
            <w:pPr>
              <w:pStyle w:val="ENoteTableText"/>
            </w:pPr>
            <w:r w:rsidRPr="009E3279">
              <w:t>12</w:t>
            </w:r>
            <w:r w:rsidR="00E075DF" w:rsidRPr="009E3279">
              <w:t> </w:t>
            </w:r>
            <w:r w:rsidRPr="009E3279">
              <w:t>April 2007</w:t>
            </w:r>
          </w:p>
        </w:tc>
        <w:tc>
          <w:tcPr>
            <w:tcW w:w="1844" w:type="dxa"/>
            <w:shd w:val="clear" w:color="auto" w:fill="auto"/>
          </w:tcPr>
          <w:p w:rsidR="00565307" w:rsidRPr="009E3279" w:rsidRDefault="00474B09" w:rsidP="00474B09">
            <w:pPr>
              <w:pStyle w:val="ENoteTableText"/>
            </w:pPr>
            <w:r w:rsidRPr="009E3279">
              <w:t>Sch 1 (</w:t>
            </w:r>
            <w:r w:rsidR="00841256" w:rsidRPr="009E3279">
              <w:t>item 1</w:t>
            </w:r>
            <w:r w:rsidRPr="009E3279">
              <w:t xml:space="preserve">): </w:t>
            </w:r>
            <w:r w:rsidR="00565307" w:rsidRPr="009E3279">
              <w:t>12 Apr 2007</w:t>
            </w:r>
            <w:r w:rsidRPr="009E3279">
              <w:t xml:space="preserve"> (s 2)</w:t>
            </w:r>
          </w:p>
        </w:tc>
        <w:tc>
          <w:tcPr>
            <w:tcW w:w="1419" w:type="dxa"/>
            <w:shd w:val="clear" w:color="auto" w:fill="auto"/>
          </w:tcPr>
          <w:p w:rsidR="00565307" w:rsidRPr="009E3279" w:rsidRDefault="00565307" w:rsidP="00392C8A">
            <w:pPr>
              <w:pStyle w:val="ENoteTableText"/>
            </w:pPr>
            <w:r w:rsidRPr="009E3279">
              <w:t>Sch 1 (</w:t>
            </w:r>
            <w:r w:rsidR="00451832" w:rsidRPr="009E3279">
              <w:t>item 5</w:t>
            </w: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Australian Energy Market Amendment (Minor Amendments) Act 2008</w:t>
            </w:r>
          </w:p>
        </w:tc>
        <w:tc>
          <w:tcPr>
            <w:tcW w:w="993" w:type="dxa"/>
            <w:shd w:val="clear" w:color="auto" w:fill="auto"/>
          </w:tcPr>
          <w:p w:rsidR="00565307" w:rsidRPr="009E3279" w:rsidRDefault="00565307" w:rsidP="00565307">
            <w:pPr>
              <w:pStyle w:val="ENoteTableText"/>
            </w:pPr>
            <w:r w:rsidRPr="009E3279">
              <w:t>60, 2008</w:t>
            </w:r>
          </w:p>
        </w:tc>
        <w:tc>
          <w:tcPr>
            <w:tcW w:w="994" w:type="dxa"/>
            <w:shd w:val="clear" w:color="auto" w:fill="auto"/>
          </w:tcPr>
          <w:p w:rsidR="00565307" w:rsidRPr="009E3279" w:rsidRDefault="00565307" w:rsidP="00565307">
            <w:pPr>
              <w:pStyle w:val="ENoteTableText"/>
            </w:pPr>
            <w:r w:rsidRPr="009E3279">
              <w:t>30</w:t>
            </w:r>
            <w:r w:rsidR="00E075DF" w:rsidRPr="009E3279">
              <w:t> </w:t>
            </w:r>
            <w:r w:rsidRPr="009E3279">
              <w:t>June 2008</w:t>
            </w:r>
          </w:p>
        </w:tc>
        <w:tc>
          <w:tcPr>
            <w:tcW w:w="1844" w:type="dxa"/>
            <w:shd w:val="clear" w:color="auto" w:fill="auto"/>
          </w:tcPr>
          <w:p w:rsidR="00565307" w:rsidRPr="009E3279" w:rsidRDefault="00565307" w:rsidP="008C63DE">
            <w:pPr>
              <w:pStyle w:val="ENoteTableText"/>
            </w:pPr>
            <w:r w:rsidRPr="009E3279">
              <w:t>Sch</w:t>
            </w:r>
            <w:r w:rsidR="008C0997" w:rsidRPr="009E3279">
              <w:t> </w:t>
            </w:r>
            <w:r w:rsidRPr="009E3279">
              <w:t xml:space="preserve">1: </w:t>
            </w:r>
            <w:r w:rsidR="00974C5D" w:rsidRPr="009E3279">
              <w:t>1 July</w:t>
            </w:r>
            <w:r w:rsidR="008C63DE" w:rsidRPr="009E3279">
              <w:t xml:space="preserve"> 2008 (s 2(1) </w:t>
            </w:r>
            <w:r w:rsidR="00841256" w:rsidRPr="009E3279">
              <w:t>item 2</w:t>
            </w:r>
            <w:r w:rsidR="008C63DE"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Financial System Legislation Amendment (Financial Claims Scheme and Other Measures) Act 2008</w:t>
            </w:r>
          </w:p>
        </w:tc>
        <w:tc>
          <w:tcPr>
            <w:tcW w:w="993" w:type="dxa"/>
            <w:shd w:val="clear" w:color="auto" w:fill="auto"/>
          </w:tcPr>
          <w:p w:rsidR="00565307" w:rsidRPr="009E3279" w:rsidRDefault="00565307" w:rsidP="00565307">
            <w:pPr>
              <w:pStyle w:val="ENoteTableText"/>
            </w:pPr>
            <w:r w:rsidRPr="009E3279">
              <w:t>105, 2008</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Month" w:val="10"/>
                <w:attr w:name="Day" w:val="17"/>
                <w:attr w:name="Year" w:val="2008"/>
              </w:smartTagPr>
              <w:r w:rsidRPr="009E3279">
                <w:t>17 Oct 2008</w:t>
              </w:r>
            </w:smartTag>
          </w:p>
        </w:tc>
        <w:tc>
          <w:tcPr>
            <w:tcW w:w="1844" w:type="dxa"/>
            <w:shd w:val="clear" w:color="auto" w:fill="auto"/>
          </w:tcPr>
          <w:p w:rsidR="00565307" w:rsidRPr="009E3279" w:rsidRDefault="00565307" w:rsidP="005047C7">
            <w:pPr>
              <w:pStyle w:val="ENoteTableText"/>
            </w:pPr>
            <w:r w:rsidRPr="009E3279">
              <w:t>Sch</w:t>
            </w:r>
            <w:r w:rsidR="008C0997" w:rsidRPr="009E3279">
              <w:t> </w:t>
            </w:r>
            <w:r w:rsidRPr="009E3279">
              <w:t>1 (</w:t>
            </w:r>
            <w:r w:rsidR="00451832" w:rsidRPr="009E3279">
              <w:t>item 5</w:t>
            </w:r>
            <w:r w:rsidRPr="009E3279">
              <w:t xml:space="preserve">3): </w:t>
            </w:r>
            <w:r w:rsidR="005047C7" w:rsidRPr="009E3279">
              <w:t xml:space="preserve">18 Oct 2008 (s 2(1) </w:t>
            </w:r>
            <w:r w:rsidR="00841256" w:rsidRPr="009E3279">
              <w:t>item 2</w:t>
            </w:r>
            <w:r w:rsidR="005047C7"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Same</w:t>
            </w:r>
            <w:r w:rsidR="00B91F82">
              <w:noBreakHyphen/>
            </w:r>
            <w:r w:rsidRPr="009E3279">
              <w:t>Sex Relationships (Equal Treatment in Commonwealth Laws</w:t>
            </w:r>
            <w:r w:rsidR="008B43FB" w:rsidRPr="009E3279">
              <w:t>—</w:t>
            </w:r>
            <w:r w:rsidRPr="009E3279">
              <w:t>General Law Reform) Act 2008</w:t>
            </w:r>
          </w:p>
        </w:tc>
        <w:tc>
          <w:tcPr>
            <w:tcW w:w="993" w:type="dxa"/>
            <w:shd w:val="clear" w:color="auto" w:fill="auto"/>
          </w:tcPr>
          <w:p w:rsidR="00565307" w:rsidRPr="009E3279" w:rsidRDefault="00565307" w:rsidP="00565307">
            <w:pPr>
              <w:pStyle w:val="ENoteTableText"/>
            </w:pPr>
            <w:r w:rsidRPr="009E3279">
              <w:t>144, 2008</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Month" w:val="12"/>
                <w:attr w:name="Day" w:val="9"/>
                <w:attr w:name="Year" w:val="2008"/>
              </w:smartTagPr>
              <w:r w:rsidRPr="009E3279">
                <w:t>9 Dec 2008</w:t>
              </w:r>
            </w:smartTag>
          </w:p>
        </w:tc>
        <w:tc>
          <w:tcPr>
            <w:tcW w:w="1844" w:type="dxa"/>
            <w:shd w:val="clear" w:color="auto" w:fill="auto"/>
          </w:tcPr>
          <w:p w:rsidR="00565307" w:rsidRPr="009E3279" w:rsidRDefault="00565307" w:rsidP="00063A03">
            <w:pPr>
              <w:pStyle w:val="ENoteTableText"/>
            </w:pPr>
            <w:r w:rsidRPr="009E3279">
              <w:t>Sch</w:t>
            </w:r>
            <w:r w:rsidR="008C0997" w:rsidRPr="009E3279">
              <w:t> </w:t>
            </w:r>
            <w:r w:rsidRPr="009E3279">
              <w:t>2 (items</w:t>
            </w:r>
            <w:r w:rsidR="00E075DF" w:rsidRPr="009E3279">
              <w:t> </w:t>
            </w:r>
            <w:r w:rsidRPr="009E3279">
              <w:t xml:space="preserve">2, 3): </w:t>
            </w:r>
            <w:r w:rsidR="00974C5D" w:rsidRPr="009E3279">
              <w:t>1 July</w:t>
            </w:r>
            <w:r w:rsidRPr="009E3279">
              <w:t xml:space="preserve"> 2009</w:t>
            </w:r>
            <w:r w:rsidR="00063A03" w:rsidRPr="009E3279">
              <w:t xml:space="preserve"> (s 2(1) item</w:t>
            </w:r>
            <w:r w:rsidR="00E075DF" w:rsidRPr="009E3279">
              <w:t> </w:t>
            </w:r>
            <w:r w:rsidR="00063A03" w:rsidRPr="009E3279">
              <w:t>4)</w:t>
            </w:r>
          </w:p>
        </w:tc>
        <w:tc>
          <w:tcPr>
            <w:tcW w:w="1419" w:type="dxa"/>
            <w:shd w:val="clear" w:color="auto" w:fill="auto"/>
          </w:tcPr>
          <w:p w:rsidR="00565307" w:rsidRPr="009E3279" w:rsidRDefault="00565307" w:rsidP="00392C8A">
            <w:pPr>
              <w:pStyle w:val="ENoteTableText"/>
            </w:pPr>
            <w:r w:rsidRPr="009E3279">
              <w:t>Sch 2 (</w:t>
            </w:r>
            <w:r w:rsidR="00451832" w:rsidRPr="009E3279">
              <w:t>item 3</w:t>
            </w: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Australian Energy Market Amendment (AEMO and Other Measures) Act 2009</w:t>
            </w:r>
          </w:p>
        </w:tc>
        <w:tc>
          <w:tcPr>
            <w:tcW w:w="993" w:type="dxa"/>
            <w:shd w:val="clear" w:color="auto" w:fill="auto"/>
          </w:tcPr>
          <w:p w:rsidR="00565307" w:rsidRPr="009E3279" w:rsidRDefault="00565307" w:rsidP="00565307">
            <w:pPr>
              <w:pStyle w:val="ENoteTableText"/>
            </w:pPr>
            <w:r w:rsidRPr="009E3279">
              <w:t>17, 2009</w:t>
            </w:r>
          </w:p>
        </w:tc>
        <w:tc>
          <w:tcPr>
            <w:tcW w:w="994" w:type="dxa"/>
            <w:shd w:val="clear" w:color="auto" w:fill="auto"/>
          </w:tcPr>
          <w:p w:rsidR="00565307" w:rsidRPr="009E3279" w:rsidRDefault="00565307" w:rsidP="00565307">
            <w:pPr>
              <w:pStyle w:val="ENoteTableText"/>
            </w:pPr>
            <w:smartTag w:uri="urn:schemas-microsoft-com:office:smarttags" w:element="date">
              <w:smartTagPr>
                <w:attr w:name="Month" w:val="3"/>
                <w:attr w:name="Day" w:val="26"/>
                <w:attr w:name="Year" w:val="2009"/>
              </w:smartTagPr>
              <w:r w:rsidRPr="009E3279">
                <w:t>26 Mar 2009</w:t>
              </w:r>
            </w:smartTag>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1 (</w:t>
            </w:r>
            <w:r w:rsidR="00841256" w:rsidRPr="009E3279">
              <w:t>item 1</w:t>
            </w:r>
            <w:r w:rsidRPr="009E3279">
              <w:t>): 27 Mar 2009</w:t>
            </w:r>
            <w:r w:rsidR="004E1536" w:rsidRPr="009E3279">
              <w:t xml:space="preserve"> (s 2(1) </w:t>
            </w:r>
            <w:r w:rsidR="00841256" w:rsidRPr="009E3279">
              <w:t>item 2</w:t>
            </w:r>
            <w:r w:rsidR="004E1536"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bookmarkStart w:id="81" w:name="CU_12795406"/>
            <w:bookmarkStart w:id="82" w:name="CU_12798104"/>
            <w:bookmarkStart w:id="83" w:name="CU_12798255"/>
            <w:bookmarkEnd w:id="81"/>
            <w:bookmarkEnd w:id="82"/>
            <w:bookmarkEnd w:id="83"/>
            <w:r w:rsidRPr="009E3279">
              <w:t>Fair Work (Transitional Provisions and Consequential Amendments) Act 2009</w:t>
            </w:r>
          </w:p>
        </w:tc>
        <w:tc>
          <w:tcPr>
            <w:tcW w:w="993" w:type="dxa"/>
            <w:shd w:val="clear" w:color="auto" w:fill="auto"/>
          </w:tcPr>
          <w:p w:rsidR="00565307" w:rsidRPr="009E3279" w:rsidRDefault="00565307" w:rsidP="00565307">
            <w:pPr>
              <w:pStyle w:val="ENoteTableText"/>
            </w:pPr>
            <w:r w:rsidRPr="009E3279">
              <w:t>55, 2009</w:t>
            </w:r>
          </w:p>
        </w:tc>
        <w:tc>
          <w:tcPr>
            <w:tcW w:w="994" w:type="dxa"/>
            <w:shd w:val="clear" w:color="auto" w:fill="auto"/>
          </w:tcPr>
          <w:p w:rsidR="00565307" w:rsidRPr="009E3279" w:rsidRDefault="00565307" w:rsidP="00565307">
            <w:pPr>
              <w:pStyle w:val="ENoteTableText"/>
            </w:pPr>
            <w:r w:rsidRPr="009E3279">
              <w:t>25</w:t>
            </w:r>
            <w:r w:rsidR="00E075DF" w:rsidRPr="009E3279">
              <w:t> </w:t>
            </w:r>
            <w:r w:rsidRPr="009E3279">
              <w:t>June 2009</w:t>
            </w:r>
          </w:p>
        </w:tc>
        <w:tc>
          <w:tcPr>
            <w:tcW w:w="1844" w:type="dxa"/>
            <w:shd w:val="clear" w:color="auto" w:fill="auto"/>
          </w:tcPr>
          <w:p w:rsidR="00565307" w:rsidRPr="009E3279" w:rsidRDefault="00565307" w:rsidP="003A78CF">
            <w:pPr>
              <w:pStyle w:val="ENoteTableText"/>
            </w:pPr>
            <w:r w:rsidRPr="009E3279">
              <w:t>Sch</w:t>
            </w:r>
            <w:r w:rsidR="008C0997" w:rsidRPr="009E3279">
              <w:t> </w:t>
            </w:r>
            <w:r w:rsidRPr="009E3279">
              <w:t>17 (</w:t>
            </w:r>
            <w:r w:rsidR="00841256" w:rsidRPr="009E3279">
              <w:t>item 1</w:t>
            </w:r>
            <w:r w:rsidRPr="009E3279">
              <w:t xml:space="preserve">8): </w:t>
            </w:r>
            <w:r w:rsidR="00974C5D" w:rsidRPr="009E3279">
              <w:t>1 July</w:t>
            </w:r>
            <w:r w:rsidRPr="009E3279">
              <w:t xml:space="preserve"> 2009</w:t>
            </w:r>
            <w:r w:rsidR="003A78CF" w:rsidRPr="009E3279">
              <w:t xml:space="preserve"> (s 2(1) </w:t>
            </w:r>
            <w:r w:rsidR="00451832" w:rsidRPr="009E3279">
              <w:t>item 5</w:t>
            </w:r>
            <w:r w:rsidR="003A78CF"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Tax Laws Amendment (2009 Measures No.</w:t>
            </w:r>
            <w:r w:rsidR="00E075DF" w:rsidRPr="009E3279">
              <w:t> </w:t>
            </w:r>
            <w:r w:rsidRPr="009E3279">
              <w:t>4) Act 2009</w:t>
            </w:r>
          </w:p>
        </w:tc>
        <w:tc>
          <w:tcPr>
            <w:tcW w:w="993" w:type="dxa"/>
            <w:shd w:val="clear" w:color="auto" w:fill="auto"/>
          </w:tcPr>
          <w:p w:rsidR="00565307" w:rsidRPr="009E3279" w:rsidRDefault="00565307" w:rsidP="00565307">
            <w:pPr>
              <w:pStyle w:val="ENoteTableText"/>
            </w:pPr>
            <w:r w:rsidRPr="009E3279">
              <w:t>88, 2009</w:t>
            </w:r>
          </w:p>
        </w:tc>
        <w:tc>
          <w:tcPr>
            <w:tcW w:w="994" w:type="dxa"/>
            <w:shd w:val="clear" w:color="auto" w:fill="auto"/>
          </w:tcPr>
          <w:p w:rsidR="00565307" w:rsidRPr="009E3279" w:rsidRDefault="00565307" w:rsidP="00565307">
            <w:pPr>
              <w:pStyle w:val="ENoteTableText"/>
            </w:pPr>
            <w:r w:rsidRPr="009E3279">
              <w:t>18 Sept 2009</w:t>
            </w:r>
          </w:p>
        </w:tc>
        <w:tc>
          <w:tcPr>
            <w:tcW w:w="1844" w:type="dxa"/>
            <w:shd w:val="clear" w:color="auto" w:fill="auto"/>
          </w:tcPr>
          <w:p w:rsidR="00565307" w:rsidRPr="009E3279" w:rsidRDefault="00565307" w:rsidP="00B20314">
            <w:pPr>
              <w:pStyle w:val="ENoteTableText"/>
            </w:pPr>
            <w:r w:rsidRPr="009E3279">
              <w:t>Sch</w:t>
            </w:r>
            <w:r w:rsidR="008C0997" w:rsidRPr="009E3279">
              <w:t> </w:t>
            </w:r>
            <w:r w:rsidRPr="009E3279">
              <w:t>5 (</w:t>
            </w:r>
            <w:r w:rsidR="00841256" w:rsidRPr="009E3279">
              <w:t>item 2</w:t>
            </w:r>
            <w:r w:rsidRPr="009E3279">
              <w:t xml:space="preserve">44): </w:t>
            </w:r>
            <w:r w:rsidR="00B20314" w:rsidRPr="009E3279">
              <w:t xml:space="preserve">18 Sept 2009 (s 2(1) </w:t>
            </w:r>
            <w:r w:rsidR="00841256" w:rsidRPr="009E3279">
              <w:t>item 1</w:t>
            </w:r>
            <w:r w:rsidR="00B20314" w:rsidRPr="009E3279">
              <w:t>0)</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Offshore Petroleum and Greenhouse Gas Storage Legislation Amendment Act 2009</w:t>
            </w:r>
          </w:p>
        </w:tc>
        <w:tc>
          <w:tcPr>
            <w:tcW w:w="993" w:type="dxa"/>
            <w:shd w:val="clear" w:color="auto" w:fill="auto"/>
          </w:tcPr>
          <w:p w:rsidR="00565307" w:rsidRPr="009E3279" w:rsidRDefault="00565307" w:rsidP="00565307">
            <w:pPr>
              <w:pStyle w:val="ENoteTableText"/>
            </w:pPr>
            <w:r w:rsidRPr="009E3279">
              <w:t>102, 2009</w:t>
            </w:r>
          </w:p>
        </w:tc>
        <w:tc>
          <w:tcPr>
            <w:tcW w:w="994" w:type="dxa"/>
            <w:shd w:val="clear" w:color="auto" w:fill="auto"/>
          </w:tcPr>
          <w:p w:rsidR="00565307" w:rsidRPr="009E3279" w:rsidRDefault="00565307" w:rsidP="00565307">
            <w:pPr>
              <w:pStyle w:val="ENoteTableText"/>
            </w:pPr>
            <w:r w:rsidRPr="009E3279">
              <w:t>8 Oct 2009</w:t>
            </w:r>
          </w:p>
        </w:tc>
        <w:tc>
          <w:tcPr>
            <w:tcW w:w="1844" w:type="dxa"/>
            <w:shd w:val="clear" w:color="auto" w:fill="auto"/>
          </w:tcPr>
          <w:p w:rsidR="00565307" w:rsidRPr="009E3279" w:rsidRDefault="00565307" w:rsidP="002936DC">
            <w:pPr>
              <w:pStyle w:val="ENoteTableText"/>
            </w:pPr>
            <w:r w:rsidRPr="009E3279">
              <w:t>Sch</w:t>
            </w:r>
            <w:r w:rsidR="008C0997" w:rsidRPr="009E3279">
              <w:t> </w:t>
            </w:r>
            <w:r w:rsidRPr="009E3279">
              <w:t>1 (</w:t>
            </w:r>
            <w:r w:rsidR="00451832" w:rsidRPr="009E3279">
              <w:t>item 5</w:t>
            </w:r>
            <w:r w:rsidRPr="009E3279">
              <w:t>2): 9 Oct 2009</w:t>
            </w:r>
            <w:r w:rsidR="002936DC" w:rsidRPr="009E3279">
              <w:t xml:space="preserve"> (s 2(1) item</w:t>
            </w:r>
            <w:r w:rsidR="00E075DF" w:rsidRPr="009E3279">
              <w:t> </w:t>
            </w:r>
            <w:r w:rsidR="002936DC" w:rsidRPr="009E3279">
              <w:t>4)</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Access to Justice (Civil Litigation Reforms) Amendment Act 2009</w:t>
            </w:r>
          </w:p>
        </w:tc>
        <w:tc>
          <w:tcPr>
            <w:tcW w:w="993" w:type="dxa"/>
            <w:shd w:val="clear" w:color="auto" w:fill="auto"/>
          </w:tcPr>
          <w:p w:rsidR="00565307" w:rsidRPr="009E3279" w:rsidRDefault="00565307" w:rsidP="00565307">
            <w:pPr>
              <w:pStyle w:val="ENoteTableText"/>
            </w:pPr>
            <w:r w:rsidRPr="009E3279">
              <w:t>117, 2009</w:t>
            </w:r>
          </w:p>
        </w:tc>
        <w:tc>
          <w:tcPr>
            <w:tcW w:w="994" w:type="dxa"/>
            <w:shd w:val="clear" w:color="auto" w:fill="auto"/>
          </w:tcPr>
          <w:p w:rsidR="00565307" w:rsidRPr="009E3279" w:rsidRDefault="00565307" w:rsidP="00565307">
            <w:pPr>
              <w:pStyle w:val="ENoteTableText"/>
            </w:pPr>
            <w:r w:rsidRPr="009E3279">
              <w:t>4 Dec 2009</w:t>
            </w:r>
          </w:p>
        </w:tc>
        <w:tc>
          <w:tcPr>
            <w:tcW w:w="1844" w:type="dxa"/>
            <w:shd w:val="clear" w:color="auto" w:fill="auto"/>
          </w:tcPr>
          <w:p w:rsidR="00565307" w:rsidRPr="009E3279" w:rsidRDefault="00565307" w:rsidP="006874F4">
            <w:pPr>
              <w:pStyle w:val="ENoteTableText"/>
            </w:pPr>
            <w:r w:rsidRPr="009E3279">
              <w:t>Sch</w:t>
            </w:r>
            <w:r w:rsidR="008C0997" w:rsidRPr="009E3279">
              <w:t> </w:t>
            </w:r>
            <w:r w:rsidRPr="009E3279">
              <w:t>3 (</w:t>
            </w:r>
            <w:r w:rsidR="00841256" w:rsidRPr="009E3279">
              <w:t>item 1</w:t>
            </w:r>
            <w:r w:rsidRPr="009E3279">
              <w:t>5): 1 Jan 2010</w:t>
            </w:r>
            <w:r w:rsidR="006874F4" w:rsidRPr="009E3279">
              <w:t xml:space="preserve"> (s 2(1) </w:t>
            </w:r>
            <w:r w:rsidR="00451832" w:rsidRPr="009E3279">
              <w:t>item 3</w:t>
            </w:r>
            <w:r w:rsidR="006874F4"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Crimes Legislation Amendment (Serious and Organised Crime) Act (No.</w:t>
            </w:r>
            <w:r w:rsidR="00E075DF" w:rsidRPr="009E3279">
              <w:t> </w:t>
            </w:r>
            <w:r w:rsidRPr="009E3279">
              <w:t>2) 2010</w:t>
            </w:r>
          </w:p>
        </w:tc>
        <w:tc>
          <w:tcPr>
            <w:tcW w:w="993" w:type="dxa"/>
            <w:shd w:val="clear" w:color="auto" w:fill="auto"/>
          </w:tcPr>
          <w:p w:rsidR="00565307" w:rsidRPr="009E3279" w:rsidRDefault="00565307" w:rsidP="00565307">
            <w:pPr>
              <w:pStyle w:val="ENoteTableText"/>
            </w:pPr>
            <w:r w:rsidRPr="009E3279">
              <w:t>4, 2010</w:t>
            </w:r>
          </w:p>
        </w:tc>
        <w:tc>
          <w:tcPr>
            <w:tcW w:w="994" w:type="dxa"/>
            <w:shd w:val="clear" w:color="auto" w:fill="auto"/>
          </w:tcPr>
          <w:p w:rsidR="00565307" w:rsidRPr="009E3279" w:rsidRDefault="00565307" w:rsidP="00565307">
            <w:pPr>
              <w:pStyle w:val="ENoteTableText"/>
            </w:pPr>
            <w:r w:rsidRPr="009E3279">
              <w:t>19 Feb 2010</w:t>
            </w:r>
          </w:p>
        </w:tc>
        <w:tc>
          <w:tcPr>
            <w:tcW w:w="1844" w:type="dxa"/>
            <w:shd w:val="clear" w:color="auto" w:fill="auto"/>
          </w:tcPr>
          <w:p w:rsidR="00565307" w:rsidRPr="009E3279" w:rsidRDefault="00565307" w:rsidP="00401956">
            <w:pPr>
              <w:pStyle w:val="ENoteTableText"/>
            </w:pPr>
            <w:r w:rsidRPr="009E3279">
              <w:t>Sch</w:t>
            </w:r>
            <w:r w:rsidR="008C0997" w:rsidRPr="009E3279">
              <w:t> </w:t>
            </w:r>
            <w:r w:rsidRPr="009E3279">
              <w:t>1 (items</w:t>
            </w:r>
            <w:r w:rsidR="00E075DF" w:rsidRPr="009E3279">
              <w:t> </w:t>
            </w:r>
            <w:r w:rsidRPr="009E3279">
              <w:t>210, 211) and Sch</w:t>
            </w:r>
            <w:r w:rsidR="008C0997" w:rsidRPr="009E3279">
              <w:t> </w:t>
            </w:r>
            <w:r w:rsidRPr="009E3279">
              <w:t>7 (</w:t>
            </w:r>
            <w:r w:rsidR="00841256" w:rsidRPr="009E3279">
              <w:t>item 2</w:t>
            </w:r>
            <w:r w:rsidRPr="009E3279">
              <w:t>3): 20</w:t>
            </w:r>
            <w:r w:rsidR="00401956" w:rsidRPr="009E3279">
              <w:t> </w:t>
            </w:r>
            <w:r w:rsidRPr="009E3279">
              <w:t xml:space="preserve">Feb 2010 </w:t>
            </w:r>
            <w:r w:rsidR="00401956" w:rsidRPr="009E3279">
              <w:t>(s 2(1) items</w:t>
            </w:r>
            <w:r w:rsidR="00E075DF" w:rsidRPr="009E3279">
              <w:t> </w:t>
            </w:r>
            <w:r w:rsidR="00401956" w:rsidRPr="009E3279">
              <w:t>2, 12)</w:t>
            </w:r>
          </w:p>
        </w:tc>
        <w:tc>
          <w:tcPr>
            <w:tcW w:w="1419" w:type="dxa"/>
            <w:shd w:val="clear" w:color="auto" w:fill="auto"/>
          </w:tcPr>
          <w:p w:rsidR="00565307" w:rsidRPr="009E3279" w:rsidRDefault="00565307" w:rsidP="00392C8A">
            <w:pPr>
              <w:pStyle w:val="ENoteTableText"/>
            </w:pPr>
            <w:r w:rsidRPr="009E3279">
              <w:t>Sch 1 (</w:t>
            </w:r>
            <w:r w:rsidR="00841256" w:rsidRPr="009E3279">
              <w:t>item 2</w:t>
            </w:r>
            <w:r w:rsidRPr="009E3279">
              <w:t>11)</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Trade Practices Amendment (Australian Consumer Law) Act (No.</w:t>
            </w:r>
            <w:r w:rsidR="00E075DF" w:rsidRPr="009E3279">
              <w:t> </w:t>
            </w:r>
            <w:r w:rsidRPr="009E3279">
              <w:t>1) 2010</w:t>
            </w:r>
          </w:p>
        </w:tc>
        <w:tc>
          <w:tcPr>
            <w:tcW w:w="993" w:type="dxa"/>
            <w:shd w:val="clear" w:color="auto" w:fill="auto"/>
          </w:tcPr>
          <w:p w:rsidR="00565307" w:rsidRPr="009E3279" w:rsidRDefault="00565307" w:rsidP="00565307">
            <w:pPr>
              <w:pStyle w:val="ENoteTableText"/>
            </w:pPr>
            <w:r w:rsidRPr="009E3279">
              <w:t>44, 2010</w:t>
            </w:r>
          </w:p>
        </w:tc>
        <w:tc>
          <w:tcPr>
            <w:tcW w:w="994" w:type="dxa"/>
            <w:shd w:val="clear" w:color="auto" w:fill="auto"/>
          </w:tcPr>
          <w:p w:rsidR="00565307" w:rsidRPr="009E3279" w:rsidRDefault="00565307" w:rsidP="00565307">
            <w:pPr>
              <w:pStyle w:val="ENoteTableText"/>
            </w:pPr>
            <w:r w:rsidRPr="009E3279">
              <w:t>14 Apr 2010</w:t>
            </w:r>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4 (</w:t>
            </w:r>
            <w:r w:rsidR="00841256" w:rsidRPr="009E3279">
              <w:t>item 1</w:t>
            </w:r>
            <w:r w:rsidRPr="009E3279">
              <w:t xml:space="preserve">): </w:t>
            </w:r>
            <w:r w:rsidR="00974C5D" w:rsidRPr="009E3279">
              <w:t>1 July</w:t>
            </w:r>
            <w:r w:rsidRPr="009E3279">
              <w:t xml:space="preserve"> 2010</w:t>
            </w:r>
            <w:r w:rsidR="00A246F2" w:rsidRPr="009E3279">
              <w:t xml:space="preserve"> (s 2(1) </w:t>
            </w:r>
            <w:r w:rsidR="00841256" w:rsidRPr="009E3279">
              <w:t>item 1</w:t>
            </w:r>
            <w:r w:rsidR="00A246F2" w:rsidRPr="009E3279">
              <w:t>2)</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Tax Laws Amendment (Transfer of Provisions) Act 2010</w:t>
            </w:r>
          </w:p>
        </w:tc>
        <w:tc>
          <w:tcPr>
            <w:tcW w:w="993" w:type="dxa"/>
            <w:shd w:val="clear" w:color="auto" w:fill="auto"/>
          </w:tcPr>
          <w:p w:rsidR="00565307" w:rsidRPr="009E3279" w:rsidRDefault="00565307" w:rsidP="00565307">
            <w:pPr>
              <w:pStyle w:val="ENoteTableText"/>
            </w:pPr>
            <w:r w:rsidRPr="009E3279">
              <w:t>79, 2010</w:t>
            </w:r>
          </w:p>
        </w:tc>
        <w:tc>
          <w:tcPr>
            <w:tcW w:w="994" w:type="dxa"/>
            <w:shd w:val="clear" w:color="auto" w:fill="auto"/>
          </w:tcPr>
          <w:p w:rsidR="00565307" w:rsidRPr="009E3279" w:rsidRDefault="00565307" w:rsidP="00565307">
            <w:pPr>
              <w:pStyle w:val="ENoteTableText"/>
            </w:pPr>
            <w:r w:rsidRPr="009E3279">
              <w:t>29</w:t>
            </w:r>
            <w:r w:rsidR="00E075DF" w:rsidRPr="009E3279">
              <w:t> </w:t>
            </w:r>
            <w:r w:rsidRPr="009E3279">
              <w:t>June 2010</w:t>
            </w:r>
          </w:p>
        </w:tc>
        <w:tc>
          <w:tcPr>
            <w:tcW w:w="1844" w:type="dxa"/>
            <w:shd w:val="clear" w:color="auto" w:fill="auto"/>
          </w:tcPr>
          <w:p w:rsidR="00565307" w:rsidRPr="009E3279" w:rsidRDefault="00565307" w:rsidP="00A246F2">
            <w:pPr>
              <w:pStyle w:val="ENoteTableText"/>
            </w:pPr>
            <w:r w:rsidRPr="009E3279">
              <w:t>Sch</w:t>
            </w:r>
            <w:r w:rsidR="008C0997" w:rsidRPr="009E3279">
              <w:t> </w:t>
            </w:r>
            <w:r w:rsidRPr="009E3279">
              <w:t>1 (</w:t>
            </w:r>
            <w:r w:rsidR="00451832" w:rsidRPr="009E3279">
              <w:t>items 1</w:t>
            </w:r>
            <w:r w:rsidRPr="009E3279">
              <w:t xml:space="preserve">1, 12): </w:t>
            </w:r>
            <w:r w:rsidR="00974C5D" w:rsidRPr="009E3279">
              <w:t>1 July</w:t>
            </w:r>
            <w:r w:rsidRPr="009E3279">
              <w:t xml:space="preserve"> 2010</w:t>
            </w:r>
            <w:r w:rsidR="007D47CC" w:rsidRPr="009E3279">
              <w:t xml:space="preserve"> (s 2(1) </w:t>
            </w:r>
            <w:r w:rsidR="00841256" w:rsidRPr="009E3279">
              <w:t>item 2</w:t>
            </w:r>
            <w:r w:rsidR="007D47CC"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Trade Practices Amendment (Australian Consumer Law) Act (No.</w:t>
            </w:r>
            <w:r w:rsidR="00E075DF" w:rsidRPr="009E3279">
              <w:t> </w:t>
            </w:r>
            <w:r w:rsidRPr="009E3279">
              <w:t>2) 2010</w:t>
            </w:r>
          </w:p>
        </w:tc>
        <w:tc>
          <w:tcPr>
            <w:tcW w:w="993" w:type="dxa"/>
            <w:shd w:val="clear" w:color="auto" w:fill="auto"/>
          </w:tcPr>
          <w:p w:rsidR="00565307" w:rsidRPr="009E3279" w:rsidRDefault="00565307" w:rsidP="00565307">
            <w:pPr>
              <w:pStyle w:val="ENoteTableText"/>
            </w:pPr>
            <w:r w:rsidRPr="009E3279">
              <w:t>103, 2010</w:t>
            </w:r>
          </w:p>
        </w:tc>
        <w:tc>
          <w:tcPr>
            <w:tcW w:w="994" w:type="dxa"/>
            <w:shd w:val="clear" w:color="auto" w:fill="auto"/>
          </w:tcPr>
          <w:p w:rsidR="00565307" w:rsidRPr="009E3279" w:rsidRDefault="00565307" w:rsidP="00565307">
            <w:pPr>
              <w:pStyle w:val="ENoteTableText"/>
            </w:pPr>
            <w:r w:rsidRPr="009E3279">
              <w:t>13</w:t>
            </w:r>
            <w:r w:rsidR="00E075DF" w:rsidRPr="009E3279">
              <w:t> </w:t>
            </w:r>
            <w:r w:rsidRPr="009E3279">
              <w:t>July 2010</w:t>
            </w:r>
          </w:p>
        </w:tc>
        <w:tc>
          <w:tcPr>
            <w:tcW w:w="1844" w:type="dxa"/>
            <w:shd w:val="clear" w:color="auto" w:fill="auto"/>
          </w:tcPr>
          <w:p w:rsidR="00565307" w:rsidRPr="009E3279" w:rsidRDefault="00565307" w:rsidP="00952640">
            <w:pPr>
              <w:pStyle w:val="ENoteTableText"/>
            </w:pPr>
            <w:r w:rsidRPr="009E3279">
              <w:t>Sch</w:t>
            </w:r>
            <w:r w:rsidR="008C0997" w:rsidRPr="009E3279">
              <w:t> </w:t>
            </w:r>
            <w:r w:rsidRPr="009E3279">
              <w:t>6 (</w:t>
            </w:r>
            <w:r w:rsidR="00451832" w:rsidRPr="009E3279">
              <w:t>items 1</w:t>
            </w:r>
            <w:r w:rsidRPr="009E3279">
              <w:t>, 2, 150): 1 Jan 2011</w:t>
            </w:r>
            <w:r w:rsidR="00952640" w:rsidRPr="009E3279">
              <w:t xml:space="preserve"> (s 2(1) items</w:t>
            </w:r>
            <w:r w:rsidR="00E075DF" w:rsidRPr="009E3279">
              <w:t> </w:t>
            </w:r>
            <w:r w:rsidR="00952640" w:rsidRPr="009E3279">
              <w:t>3, 7)</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National Security Legislation Amendment Act 2010</w:t>
            </w:r>
          </w:p>
        </w:tc>
        <w:tc>
          <w:tcPr>
            <w:tcW w:w="993" w:type="dxa"/>
            <w:shd w:val="clear" w:color="auto" w:fill="auto"/>
          </w:tcPr>
          <w:p w:rsidR="00565307" w:rsidRPr="009E3279" w:rsidRDefault="00565307" w:rsidP="00565307">
            <w:pPr>
              <w:pStyle w:val="ENoteTableText"/>
            </w:pPr>
            <w:r w:rsidRPr="009E3279">
              <w:t>127, 2010</w:t>
            </w:r>
          </w:p>
        </w:tc>
        <w:tc>
          <w:tcPr>
            <w:tcW w:w="994" w:type="dxa"/>
            <w:shd w:val="clear" w:color="auto" w:fill="auto"/>
          </w:tcPr>
          <w:p w:rsidR="00565307" w:rsidRPr="009E3279" w:rsidRDefault="00565307" w:rsidP="00565307">
            <w:pPr>
              <w:pStyle w:val="ENoteTableText"/>
            </w:pPr>
            <w:r w:rsidRPr="009E3279">
              <w:t>24 Nov 2010</w:t>
            </w:r>
          </w:p>
        </w:tc>
        <w:tc>
          <w:tcPr>
            <w:tcW w:w="1844" w:type="dxa"/>
            <w:shd w:val="clear" w:color="auto" w:fill="auto"/>
          </w:tcPr>
          <w:p w:rsidR="00565307" w:rsidRPr="009E3279" w:rsidRDefault="00565307" w:rsidP="00CB76D4">
            <w:pPr>
              <w:pStyle w:val="ENoteTableText"/>
            </w:pPr>
            <w:r w:rsidRPr="009E3279">
              <w:t>Sch</w:t>
            </w:r>
            <w:r w:rsidR="00952640" w:rsidRPr="009E3279">
              <w:t xml:space="preserve"> </w:t>
            </w:r>
            <w:r w:rsidRPr="009E3279">
              <w:t>10 (</w:t>
            </w:r>
            <w:r w:rsidR="00841256" w:rsidRPr="009E3279">
              <w:t>item 1</w:t>
            </w:r>
            <w:r w:rsidRPr="009E3279">
              <w:t>): 25 Nov 2010</w:t>
            </w:r>
            <w:r w:rsidR="00CB76D4" w:rsidRPr="009E3279">
              <w:t xml:space="preserve"> (s 2(1) </w:t>
            </w:r>
            <w:r w:rsidR="00841256" w:rsidRPr="009E3279">
              <w:t>item 1</w:t>
            </w:r>
            <w:r w:rsidR="00CB76D4" w:rsidRPr="009E3279">
              <w:t>6)</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bookmarkStart w:id="84" w:name="CU_13696575"/>
            <w:bookmarkStart w:id="85" w:name="CU_13699273"/>
            <w:bookmarkStart w:id="86" w:name="CU_13699424"/>
            <w:bookmarkEnd w:id="84"/>
            <w:bookmarkEnd w:id="85"/>
            <w:bookmarkEnd w:id="86"/>
            <w:r w:rsidRPr="009E3279">
              <w:t>Tax Laws Amendment (Confidentiality of Taxpayer Information) Act 2010</w:t>
            </w:r>
          </w:p>
        </w:tc>
        <w:tc>
          <w:tcPr>
            <w:tcW w:w="993" w:type="dxa"/>
            <w:shd w:val="clear" w:color="auto" w:fill="auto"/>
          </w:tcPr>
          <w:p w:rsidR="00565307" w:rsidRPr="009E3279" w:rsidRDefault="00565307" w:rsidP="00565307">
            <w:pPr>
              <w:pStyle w:val="ENoteTableText"/>
            </w:pPr>
            <w:r w:rsidRPr="009E3279">
              <w:t>145, 2010</w:t>
            </w:r>
          </w:p>
        </w:tc>
        <w:tc>
          <w:tcPr>
            <w:tcW w:w="994" w:type="dxa"/>
            <w:shd w:val="clear" w:color="auto" w:fill="auto"/>
          </w:tcPr>
          <w:p w:rsidR="00565307" w:rsidRPr="009E3279" w:rsidRDefault="00565307" w:rsidP="00565307">
            <w:pPr>
              <w:pStyle w:val="ENoteTableText"/>
            </w:pPr>
            <w:r w:rsidRPr="009E3279">
              <w:t>16 Dec 2010</w:t>
            </w:r>
          </w:p>
        </w:tc>
        <w:tc>
          <w:tcPr>
            <w:tcW w:w="1844" w:type="dxa"/>
            <w:shd w:val="clear" w:color="auto" w:fill="auto"/>
          </w:tcPr>
          <w:p w:rsidR="00565307" w:rsidRPr="009E3279" w:rsidRDefault="00565307" w:rsidP="00D559ED">
            <w:pPr>
              <w:pStyle w:val="ENoteTableText"/>
            </w:pPr>
            <w:r w:rsidRPr="009E3279">
              <w:t>Sch</w:t>
            </w:r>
            <w:r w:rsidR="008C0997" w:rsidRPr="009E3279">
              <w:t> </w:t>
            </w:r>
            <w:r w:rsidRPr="009E3279">
              <w:t>2 (</w:t>
            </w:r>
            <w:r w:rsidR="00841256" w:rsidRPr="009E3279">
              <w:t>item 1</w:t>
            </w:r>
            <w:r w:rsidRPr="009E3279">
              <w:t>): 17 Dec 2010</w:t>
            </w:r>
            <w:r w:rsidR="00D559ED" w:rsidRPr="009E3279">
              <w:t xml:space="preserve"> (s 2(1) </w:t>
            </w:r>
            <w:r w:rsidR="00841256" w:rsidRPr="009E3279">
              <w:t>item 2</w:t>
            </w:r>
            <w:r w:rsidR="00D559ED"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CE0B03">
            <w:pPr>
              <w:pStyle w:val="ENoteTableText"/>
            </w:pPr>
            <w:r w:rsidRPr="009E3279">
              <w:t>Statute Law Revision Act 2011</w:t>
            </w:r>
          </w:p>
        </w:tc>
        <w:tc>
          <w:tcPr>
            <w:tcW w:w="993" w:type="dxa"/>
            <w:shd w:val="clear" w:color="auto" w:fill="auto"/>
          </w:tcPr>
          <w:p w:rsidR="00565307" w:rsidRPr="009E3279" w:rsidRDefault="00565307" w:rsidP="00565307">
            <w:pPr>
              <w:pStyle w:val="ENoteTableText"/>
            </w:pPr>
            <w:r w:rsidRPr="009E3279">
              <w:t>5, 2011</w:t>
            </w:r>
          </w:p>
        </w:tc>
        <w:tc>
          <w:tcPr>
            <w:tcW w:w="994" w:type="dxa"/>
            <w:shd w:val="clear" w:color="auto" w:fill="auto"/>
          </w:tcPr>
          <w:p w:rsidR="00565307" w:rsidRPr="009E3279" w:rsidRDefault="00565307" w:rsidP="00565307">
            <w:pPr>
              <w:pStyle w:val="ENoteTableText"/>
            </w:pPr>
            <w:r w:rsidRPr="009E3279">
              <w:t>22 Mar 2011</w:t>
            </w:r>
          </w:p>
        </w:tc>
        <w:tc>
          <w:tcPr>
            <w:tcW w:w="1844" w:type="dxa"/>
            <w:shd w:val="clear" w:color="auto" w:fill="auto"/>
          </w:tcPr>
          <w:p w:rsidR="00565307" w:rsidRPr="009E3279" w:rsidRDefault="00565307" w:rsidP="00587EB1">
            <w:pPr>
              <w:pStyle w:val="ENoteTableText"/>
            </w:pPr>
            <w:r w:rsidRPr="009E3279">
              <w:t>Sch</w:t>
            </w:r>
            <w:r w:rsidR="008C0997" w:rsidRPr="009E3279">
              <w:t> </w:t>
            </w:r>
            <w:r w:rsidRPr="009E3279">
              <w:t>1 (</w:t>
            </w:r>
            <w:r w:rsidR="00841256" w:rsidRPr="009E3279">
              <w:t>item 2</w:t>
            </w:r>
            <w:r w:rsidRPr="009E3279">
              <w:t xml:space="preserve">): </w:t>
            </w:r>
            <w:r w:rsidR="00587EB1" w:rsidRPr="009E3279">
              <w:t xml:space="preserve">22 Mar 2011 (s 2(1) </w:t>
            </w:r>
            <w:r w:rsidR="00841256" w:rsidRPr="009E3279">
              <w:t>item 2</w:t>
            </w:r>
            <w:r w:rsidR="00587EB1" w:rsidRPr="009E3279">
              <w:t>)</w:t>
            </w:r>
            <w:r w:rsidRPr="009E3279">
              <w:br/>
              <w:t>Sch</w:t>
            </w:r>
            <w:r w:rsidR="008C0997" w:rsidRPr="009E3279">
              <w:t> </w:t>
            </w:r>
            <w:r w:rsidRPr="009E3279">
              <w:t>5 (</w:t>
            </w:r>
            <w:r w:rsidR="00451832" w:rsidRPr="009E3279">
              <w:t>items 1</w:t>
            </w:r>
            <w:r w:rsidRPr="009E3279">
              <w:t>, 2): 19 Apr 2011</w:t>
            </w:r>
            <w:r w:rsidR="00587EB1" w:rsidRPr="009E3279">
              <w:t xml:space="preserve"> (s 2(1) </w:t>
            </w:r>
            <w:r w:rsidR="00841256" w:rsidRPr="009E3279">
              <w:t>item 1</w:t>
            </w:r>
            <w:r w:rsidR="00587EB1" w:rsidRPr="009E3279">
              <w:t>3)</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Australian Energy Market Amendment (National Energy Retail Law) Act 2011</w:t>
            </w:r>
          </w:p>
        </w:tc>
        <w:tc>
          <w:tcPr>
            <w:tcW w:w="993" w:type="dxa"/>
            <w:shd w:val="clear" w:color="auto" w:fill="auto"/>
          </w:tcPr>
          <w:p w:rsidR="00565307" w:rsidRPr="009E3279" w:rsidRDefault="00565307" w:rsidP="00565307">
            <w:pPr>
              <w:pStyle w:val="ENoteTableText"/>
            </w:pPr>
            <w:r w:rsidRPr="009E3279">
              <w:t>119, 2011</w:t>
            </w:r>
          </w:p>
        </w:tc>
        <w:tc>
          <w:tcPr>
            <w:tcW w:w="994" w:type="dxa"/>
            <w:shd w:val="clear" w:color="auto" w:fill="auto"/>
          </w:tcPr>
          <w:p w:rsidR="00565307" w:rsidRPr="009E3279" w:rsidRDefault="00565307" w:rsidP="00565307">
            <w:pPr>
              <w:pStyle w:val="ENoteTableText"/>
            </w:pPr>
            <w:r w:rsidRPr="009E3279">
              <w:t>14 Oct 2011</w:t>
            </w:r>
          </w:p>
        </w:tc>
        <w:tc>
          <w:tcPr>
            <w:tcW w:w="1844" w:type="dxa"/>
            <w:shd w:val="clear" w:color="auto" w:fill="auto"/>
          </w:tcPr>
          <w:p w:rsidR="00565307" w:rsidRPr="009E3279" w:rsidRDefault="00565307" w:rsidP="00392C8A">
            <w:pPr>
              <w:pStyle w:val="ENoteTableText"/>
            </w:pPr>
            <w:r w:rsidRPr="009E3279">
              <w:t>Sch</w:t>
            </w:r>
            <w:r w:rsidR="00392C8A" w:rsidRPr="009E3279">
              <w:t xml:space="preserve"> </w:t>
            </w:r>
            <w:r w:rsidRPr="009E3279">
              <w:t>2 (</w:t>
            </w:r>
            <w:r w:rsidR="00841256" w:rsidRPr="009E3279">
              <w:t>item 1</w:t>
            </w:r>
            <w:r w:rsidRPr="009E3279">
              <w:t xml:space="preserve">): </w:t>
            </w:r>
            <w:r w:rsidR="00974C5D" w:rsidRPr="009E3279">
              <w:t>1 July</w:t>
            </w:r>
            <w:r w:rsidRPr="009E3279">
              <w:t xml:space="preserve"> 2012 (s 2(1) </w:t>
            </w:r>
            <w:r w:rsidR="00451832" w:rsidRPr="009E3279">
              <w:t>item 3</w:t>
            </w:r>
            <w:r w:rsidR="0088315D" w:rsidRPr="009E3279">
              <w:t xml:space="preserve"> </w:t>
            </w:r>
            <w:r w:rsidRPr="009E3279">
              <w:t xml:space="preserve">and South Australia </w:t>
            </w:r>
            <w:r w:rsidR="00392C8A" w:rsidRPr="009E3279">
              <w:t xml:space="preserve">gaz </w:t>
            </w:r>
            <w:r w:rsidRPr="009E3279">
              <w:t>28</w:t>
            </w:r>
            <w:r w:rsidR="00E075DF" w:rsidRPr="009E3279">
              <w:t> </w:t>
            </w:r>
            <w:r w:rsidRPr="009E3279">
              <w:t>June 2012 p</w:t>
            </w:r>
            <w:r w:rsidR="00D559ED" w:rsidRPr="009E3279">
              <w:t xml:space="preserve"> </w:t>
            </w:r>
            <w:r w:rsidRPr="009E3279">
              <w:t>2923)</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Crimes Legislation Amendment Act (No.</w:t>
            </w:r>
            <w:r w:rsidR="00E075DF" w:rsidRPr="009E3279">
              <w:t> </w:t>
            </w:r>
            <w:r w:rsidRPr="009E3279">
              <w:t>2) 2011</w:t>
            </w:r>
          </w:p>
        </w:tc>
        <w:tc>
          <w:tcPr>
            <w:tcW w:w="993" w:type="dxa"/>
            <w:shd w:val="clear" w:color="auto" w:fill="auto"/>
          </w:tcPr>
          <w:p w:rsidR="00565307" w:rsidRPr="009E3279" w:rsidRDefault="00565307" w:rsidP="00565307">
            <w:pPr>
              <w:pStyle w:val="ENoteTableText"/>
            </w:pPr>
            <w:r w:rsidRPr="009E3279">
              <w:t>174, 2011</w:t>
            </w:r>
          </w:p>
        </w:tc>
        <w:tc>
          <w:tcPr>
            <w:tcW w:w="994" w:type="dxa"/>
            <w:shd w:val="clear" w:color="auto" w:fill="auto"/>
          </w:tcPr>
          <w:p w:rsidR="00565307" w:rsidRPr="009E3279" w:rsidRDefault="00565307" w:rsidP="00565307">
            <w:pPr>
              <w:pStyle w:val="ENoteTableText"/>
            </w:pPr>
            <w:r w:rsidRPr="009E3279">
              <w:t>5 Dec 2011</w:t>
            </w:r>
          </w:p>
        </w:tc>
        <w:tc>
          <w:tcPr>
            <w:tcW w:w="1844" w:type="dxa"/>
            <w:shd w:val="clear" w:color="auto" w:fill="auto"/>
          </w:tcPr>
          <w:p w:rsidR="00565307" w:rsidRPr="009E3279" w:rsidRDefault="00565307" w:rsidP="00942ED6">
            <w:pPr>
              <w:pStyle w:val="ENoteTableText"/>
            </w:pPr>
            <w:r w:rsidRPr="009E3279">
              <w:t>Sch</w:t>
            </w:r>
            <w:r w:rsidR="008C0997" w:rsidRPr="009E3279">
              <w:t> </w:t>
            </w:r>
            <w:r w:rsidRPr="009E3279">
              <w:t>2 (</w:t>
            </w:r>
            <w:r w:rsidR="00451832" w:rsidRPr="009E3279">
              <w:t>items 1</w:t>
            </w:r>
            <w:r w:rsidRPr="009E3279">
              <w:t>40, 141): 1 Jan 2012</w:t>
            </w:r>
            <w:r w:rsidR="00942ED6" w:rsidRPr="009E3279">
              <w:t xml:space="preserve"> (s 2(1) </w:t>
            </w:r>
            <w:r w:rsidR="00451832" w:rsidRPr="009E3279">
              <w:t>item 3</w:t>
            </w:r>
            <w:r w:rsidR="00942ED6"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tcBorders>
              <w:bottom w:val="nil"/>
            </w:tcBorders>
            <w:shd w:val="clear" w:color="auto" w:fill="auto"/>
          </w:tcPr>
          <w:p w:rsidR="00565307" w:rsidRPr="009E3279" w:rsidRDefault="00565307" w:rsidP="00565307">
            <w:pPr>
              <w:pStyle w:val="ENoteTableText"/>
            </w:pPr>
            <w:r w:rsidRPr="009E3279">
              <w:t>Minerals Resource Rent Tax (Consequential Amendments and Transitional Provisions) Act 2012</w:t>
            </w:r>
          </w:p>
        </w:tc>
        <w:tc>
          <w:tcPr>
            <w:tcW w:w="993" w:type="dxa"/>
            <w:tcBorders>
              <w:bottom w:val="nil"/>
            </w:tcBorders>
            <w:shd w:val="clear" w:color="auto" w:fill="auto"/>
          </w:tcPr>
          <w:p w:rsidR="00565307" w:rsidRPr="009E3279" w:rsidRDefault="00565307" w:rsidP="00565307">
            <w:pPr>
              <w:pStyle w:val="ENoteTableText"/>
            </w:pPr>
            <w:r w:rsidRPr="009E3279">
              <w:t>14, 2012</w:t>
            </w:r>
          </w:p>
        </w:tc>
        <w:tc>
          <w:tcPr>
            <w:tcW w:w="994" w:type="dxa"/>
            <w:tcBorders>
              <w:bottom w:val="nil"/>
            </w:tcBorders>
            <w:shd w:val="clear" w:color="auto" w:fill="auto"/>
          </w:tcPr>
          <w:p w:rsidR="00565307" w:rsidRPr="009E3279" w:rsidRDefault="00565307" w:rsidP="00565307">
            <w:pPr>
              <w:pStyle w:val="ENoteTableText"/>
            </w:pPr>
            <w:r w:rsidRPr="009E3279">
              <w:t>29 Mar 2012</w:t>
            </w:r>
          </w:p>
        </w:tc>
        <w:tc>
          <w:tcPr>
            <w:tcW w:w="1844" w:type="dxa"/>
            <w:tcBorders>
              <w:bottom w:val="nil"/>
            </w:tcBorders>
            <w:shd w:val="clear" w:color="auto" w:fill="auto"/>
          </w:tcPr>
          <w:p w:rsidR="00565307" w:rsidRPr="009E3279" w:rsidRDefault="00565307" w:rsidP="00693DEF">
            <w:pPr>
              <w:pStyle w:val="ENoteTableText"/>
            </w:pPr>
            <w:r w:rsidRPr="009E3279">
              <w:t>Sch</w:t>
            </w:r>
            <w:r w:rsidR="008C0997" w:rsidRPr="009E3279">
              <w:t> </w:t>
            </w:r>
            <w:r w:rsidRPr="009E3279">
              <w:t>2 (</w:t>
            </w:r>
            <w:r w:rsidR="00841256" w:rsidRPr="009E3279">
              <w:t>item 1</w:t>
            </w:r>
            <w:r w:rsidRPr="009E3279">
              <w:t xml:space="preserve">0): </w:t>
            </w:r>
            <w:r w:rsidR="00443457" w:rsidRPr="009E3279">
              <w:t>never commenced (s 2(1) item</w:t>
            </w:r>
            <w:r w:rsidR="00E075DF" w:rsidRPr="009E3279">
              <w:t> </w:t>
            </w:r>
            <w:r w:rsidR="00443457" w:rsidRPr="009E3279">
              <w:t>4)</w:t>
            </w:r>
            <w:r w:rsidRPr="009E3279">
              <w:br/>
              <w:t>Sch</w:t>
            </w:r>
            <w:r w:rsidR="008C0997" w:rsidRPr="009E3279">
              <w:t> </w:t>
            </w:r>
            <w:r w:rsidRPr="009E3279">
              <w:t>3 (</w:t>
            </w:r>
            <w:r w:rsidR="00451832" w:rsidRPr="009E3279">
              <w:t>items 1</w:t>
            </w:r>
            <w:r w:rsidR="00443457" w:rsidRPr="009E3279">
              <w:t>, 90</w:t>
            </w:r>
            <w:r w:rsidRPr="009E3279">
              <w:t xml:space="preserve">): </w:t>
            </w:r>
            <w:r w:rsidR="00974C5D" w:rsidRPr="009E3279">
              <w:t>1 July</w:t>
            </w:r>
            <w:r w:rsidRPr="009E3279">
              <w:t xml:space="preserve"> 2012 (s 2(1)</w:t>
            </w:r>
            <w:r w:rsidR="00443457" w:rsidRPr="009E3279">
              <w:t xml:space="preserve"> items</w:t>
            </w:r>
            <w:r w:rsidR="00E075DF" w:rsidRPr="009E3279">
              <w:t> </w:t>
            </w:r>
            <w:r w:rsidR="00443457" w:rsidRPr="009E3279">
              <w:t>5, 6</w:t>
            </w:r>
            <w:r w:rsidRPr="009E3279">
              <w:t>)</w:t>
            </w:r>
          </w:p>
        </w:tc>
        <w:tc>
          <w:tcPr>
            <w:tcW w:w="1419" w:type="dxa"/>
            <w:tcBorders>
              <w:bottom w:val="nil"/>
            </w:tcBorders>
            <w:shd w:val="clear" w:color="auto" w:fill="auto"/>
          </w:tcPr>
          <w:p w:rsidR="00565307" w:rsidRPr="009E3279" w:rsidRDefault="00565307" w:rsidP="00392C8A">
            <w:pPr>
              <w:pStyle w:val="ENoteTableText"/>
            </w:pPr>
          </w:p>
        </w:tc>
      </w:tr>
      <w:tr w:rsidR="00A534DA" w:rsidRPr="009E3279" w:rsidTr="00195589">
        <w:trPr>
          <w:cantSplit/>
        </w:trPr>
        <w:tc>
          <w:tcPr>
            <w:tcW w:w="1842" w:type="dxa"/>
            <w:tcBorders>
              <w:top w:val="nil"/>
              <w:bottom w:val="nil"/>
            </w:tcBorders>
            <w:shd w:val="clear" w:color="auto" w:fill="auto"/>
          </w:tcPr>
          <w:p w:rsidR="00565307" w:rsidRPr="009E3279" w:rsidRDefault="00565307" w:rsidP="00F55D49">
            <w:pPr>
              <w:pStyle w:val="ENoteTTIndentHeading"/>
            </w:pPr>
            <w:r w:rsidRPr="009E3279">
              <w:t>as amended by</w:t>
            </w:r>
          </w:p>
        </w:tc>
        <w:tc>
          <w:tcPr>
            <w:tcW w:w="993" w:type="dxa"/>
            <w:tcBorders>
              <w:top w:val="nil"/>
              <w:bottom w:val="nil"/>
            </w:tcBorders>
            <w:shd w:val="clear" w:color="auto" w:fill="auto"/>
          </w:tcPr>
          <w:p w:rsidR="00565307" w:rsidRPr="009E3279" w:rsidRDefault="00565307" w:rsidP="00565307">
            <w:pPr>
              <w:pStyle w:val="ENoteTableText"/>
            </w:pPr>
          </w:p>
        </w:tc>
        <w:tc>
          <w:tcPr>
            <w:tcW w:w="994" w:type="dxa"/>
            <w:tcBorders>
              <w:top w:val="nil"/>
              <w:bottom w:val="nil"/>
            </w:tcBorders>
            <w:shd w:val="clear" w:color="auto" w:fill="auto"/>
          </w:tcPr>
          <w:p w:rsidR="00565307" w:rsidRPr="009E3279" w:rsidRDefault="00565307" w:rsidP="00565307">
            <w:pPr>
              <w:pStyle w:val="ENoteTableText"/>
            </w:pPr>
          </w:p>
        </w:tc>
        <w:tc>
          <w:tcPr>
            <w:tcW w:w="1844" w:type="dxa"/>
            <w:tcBorders>
              <w:top w:val="nil"/>
              <w:bottom w:val="nil"/>
            </w:tcBorders>
            <w:shd w:val="clear" w:color="auto" w:fill="auto"/>
          </w:tcPr>
          <w:p w:rsidR="00565307" w:rsidRPr="009E3279" w:rsidRDefault="00565307" w:rsidP="00565307">
            <w:pPr>
              <w:pStyle w:val="ENoteTableText"/>
            </w:pPr>
          </w:p>
        </w:tc>
        <w:tc>
          <w:tcPr>
            <w:tcW w:w="1419" w:type="dxa"/>
            <w:tcBorders>
              <w:top w:val="nil"/>
              <w:bottom w:val="nil"/>
            </w:tcBorders>
            <w:shd w:val="clear" w:color="auto" w:fill="auto"/>
          </w:tcPr>
          <w:p w:rsidR="00565307" w:rsidRPr="009E3279" w:rsidRDefault="00565307" w:rsidP="00565307">
            <w:pPr>
              <w:pStyle w:val="ENoteTableText"/>
            </w:pPr>
          </w:p>
        </w:tc>
      </w:tr>
      <w:tr w:rsidR="00A534DA" w:rsidRPr="009E3279" w:rsidTr="00195589">
        <w:trPr>
          <w:cantSplit/>
        </w:trPr>
        <w:tc>
          <w:tcPr>
            <w:tcW w:w="1842" w:type="dxa"/>
            <w:tcBorders>
              <w:top w:val="nil"/>
            </w:tcBorders>
            <w:shd w:val="clear" w:color="auto" w:fill="auto"/>
          </w:tcPr>
          <w:p w:rsidR="00565307" w:rsidRPr="009E3279" w:rsidRDefault="00565307" w:rsidP="00F55D49">
            <w:pPr>
              <w:pStyle w:val="ENoteTTi"/>
            </w:pPr>
            <w:r w:rsidRPr="009E3279">
              <w:t>Indirect Tax Laws Amendment (Assessment) Act 2012</w:t>
            </w:r>
          </w:p>
        </w:tc>
        <w:tc>
          <w:tcPr>
            <w:tcW w:w="993" w:type="dxa"/>
            <w:tcBorders>
              <w:top w:val="nil"/>
            </w:tcBorders>
            <w:shd w:val="clear" w:color="auto" w:fill="auto"/>
          </w:tcPr>
          <w:p w:rsidR="00565307" w:rsidRPr="009E3279" w:rsidRDefault="00565307" w:rsidP="00565307">
            <w:pPr>
              <w:pStyle w:val="ENoteTableText"/>
            </w:pPr>
            <w:r w:rsidRPr="009E3279">
              <w:t>39, 2012</w:t>
            </w:r>
          </w:p>
        </w:tc>
        <w:tc>
          <w:tcPr>
            <w:tcW w:w="994" w:type="dxa"/>
            <w:tcBorders>
              <w:top w:val="nil"/>
            </w:tcBorders>
            <w:shd w:val="clear" w:color="auto" w:fill="auto"/>
          </w:tcPr>
          <w:p w:rsidR="00565307" w:rsidRPr="009E3279" w:rsidRDefault="00565307" w:rsidP="00565307">
            <w:pPr>
              <w:pStyle w:val="ENoteTableText"/>
            </w:pPr>
            <w:r w:rsidRPr="009E3279">
              <w:t>15 Apr 2012</w:t>
            </w:r>
          </w:p>
        </w:tc>
        <w:tc>
          <w:tcPr>
            <w:tcW w:w="1844" w:type="dxa"/>
            <w:tcBorders>
              <w:top w:val="nil"/>
            </w:tcBorders>
            <w:shd w:val="clear" w:color="auto" w:fill="auto"/>
          </w:tcPr>
          <w:p w:rsidR="00565307" w:rsidRPr="009E3279" w:rsidRDefault="00565307" w:rsidP="00C11BCC">
            <w:pPr>
              <w:pStyle w:val="ENoteTableText"/>
            </w:pPr>
            <w:r w:rsidRPr="009E3279">
              <w:t>Sch</w:t>
            </w:r>
            <w:r w:rsidR="008C0997" w:rsidRPr="009E3279">
              <w:t> </w:t>
            </w:r>
            <w:r w:rsidRPr="009E3279">
              <w:t>1 (items</w:t>
            </w:r>
            <w:r w:rsidR="00E075DF" w:rsidRPr="009E3279">
              <w:t> </w:t>
            </w:r>
            <w:r w:rsidR="00E41917" w:rsidRPr="009E3279">
              <w:t>265–</w:t>
            </w:r>
            <w:r w:rsidRPr="009E3279">
              <w:t xml:space="preserve">268, 271): </w:t>
            </w:r>
            <w:r w:rsidR="00E41917" w:rsidRPr="009E3279">
              <w:t>29 Mar 2012 (s</w:t>
            </w:r>
            <w:r w:rsidR="00C11BCC" w:rsidRPr="009E3279">
              <w:t> </w:t>
            </w:r>
            <w:r w:rsidR="00E41917" w:rsidRPr="009E3279">
              <w:t xml:space="preserve">2(1) </w:t>
            </w:r>
            <w:r w:rsidR="00451832" w:rsidRPr="009E3279">
              <w:t>items 4</w:t>
            </w:r>
            <w:r w:rsidR="00E41917" w:rsidRPr="009E3279">
              <w:t>, 6)</w:t>
            </w:r>
            <w:r w:rsidRPr="009E3279">
              <w:br/>
              <w:t>Sch</w:t>
            </w:r>
            <w:r w:rsidR="008C0997" w:rsidRPr="009E3279">
              <w:t> </w:t>
            </w:r>
            <w:r w:rsidRPr="009E3279">
              <w:t>1 (items</w:t>
            </w:r>
            <w:r w:rsidR="00E075DF" w:rsidRPr="009E3279">
              <w:t> </w:t>
            </w:r>
            <w:r w:rsidRPr="009E3279">
              <w:t xml:space="preserve">269, 270): </w:t>
            </w:r>
            <w:r w:rsidR="00E41917" w:rsidRPr="009E3279">
              <w:t>never commenced (s</w:t>
            </w:r>
            <w:r w:rsidR="00C11BCC" w:rsidRPr="009E3279">
              <w:t> </w:t>
            </w:r>
            <w:r w:rsidR="00E41917" w:rsidRPr="009E3279">
              <w:t xml:space="preserve">2(1) </w:t>
            </w:r>
            <w:r w:rsidR="00451832" w:rsidRPr="009E3279">
              <w:t>item 5</w:t>
            </w:r>
            <w:r w:rsidR="00E41917" w:rsidRPr="009E3279">
              <w:t>)</w:t>
            </w:r>
          </w:p>
        </w:tc>
        <w:tc>
          <w:tcPr>
            <w:tcW w:w="1419" w:type="dxa"/>
            <w:tcBorders>
              <w:top w:val="nil"/>
            </w:tcBorders>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National Radioactive Waste Management Act 2012</w:t>
            </w:r>
          </w:p>
        </w:tc>
        <w:tc>
          <w:tcPr>
            <w:tcW w:w="993" w:type="dxa"/>
            <w:shd w:val="clear" w:color="auto" w:fill="auto"/>
          </w:tcPr>
          <w:p w:rsidR="00565307" w:rsidRPr="009E3279" w:rsidRDefault="00565307" w:rsidP="00565307">
            <w:pPr>
              <w:pStyle w:val="ENoteTableText"/>
            </w:pPr>
            <w:r w:rsidRPr="009E3279">
              <w:t>29, 2012</w:t>
            </w:r>
          </w:p>
        </w:tc>
        <w:tc>
          <w:tcPr>
            <w:tcW w:w="994" w:type="dxa"/>
            <w:shd w:val="clear" w:color="auto" w:fill="auto"/>
          </w:tcPr>
          <w:p w:rsidR="00565307" w:rsidRPr="009E3279" w:rsidRDefault="00565307" w:rsidP="00565307">
            <w:pPr>
              <w:pStyle w:val="ENoteTableText"/>
            </w:pPr>
            <w:r w:rsidRPr="009E3279">
              <w:t>4 Apr 2012</w:t>
            </w:r>
          </w:p>
        </w:tc>
        <w:tc>
          <w:tcPr>
            <w:tcW w:w="1844" w:type="dxa"/>
            <w:shd w:val="clear" w:color="auto" w:fill="auto"/>
          </w:tcPr>
          <w:p w:rsidR="00565307" w:rsidRPr="009E3279" w:rsidRDefault="00565307" w:rsidP="00693DEF">
            <w:pPr>
              <w:pStyle w:val="ENoteTableText"/>
            </w:pPr>
            <w:r w:rsidRPr="009E3279">
              <w:t>Sch</w:t>
            </w:r>
            <w:r w:rsidR="008C0997" w:rsidRPr="009E3279">
              <w:t> </w:t>
            </w:r>
            <w:r w:rsidRPr="009E3279">
              <w:t>1 (</w:t>
            </w:r>
            <w:r w:rsidR="00841256" w:rsidRPr="009E3279">
              <w:t>item 2</w:t>
            </w:r>
            <w:r w:rsidRPr="009E3279">
              <w:t xml:space="preserve">): </w:t>
            </w:r>
            <w:r w:rsidR="00693DEF" w:rsidRPr="009E3279">
              <w:t>4 Apr 2012 (s 2)</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Indirect Tax Laws Amendment (Assessment) Act 2012</w:t>
            </w:r>
          </w:p>
        </w:tc>
        <w:tc>
          <w:tcPr>
            <w:tcW w:w="993" w:type="dxa"/>
            <w:shd w:val="clear" w:color="auto" w:fill="auto"/>
          </w:tcPr>
          <w:p w:rsidR="00565307" w:rsidRPr="009E3279" w:rsidRDefault="00565307" w:rsidP="00565307">
            <w:pPr>
              <w:pStyle w:val="ENoteTableText"/>
            </w:pPr>
            <w:r w:rsidRPr="009E3279">
              <w:t>39, 2012</w:t>
            </w:r>
          </w:p>
        </w:tc>
        <w:tc>
          <w:tcPr>
            <w:tcW w:w="994" w:type="dxa"/>
            <w:shd w:val="clear" w:color="auto" w:fill="auto"/>
          </w:tcPr>
          <w:p w:rsidR="00565307" w:rsidRPr="009E3279" w:rsidRDefault="00565307" w:rsidP="00565307">
            <w:pPr>
              <w:pStyle w:val="ENoteTableText"/>
            </w:pPr>
            <w:r w:rsidRPr="009E3279">
              <w:t>15 Apr 2012</w:t>
            </w:r>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1 (items</w:t>
            </w:r>
            <w:r w:rsidR="00E075DF" w:rsidRPr="009E3279">
              <w:t> </w:t>
            </w:r>
            <w:r w:rsidRPr="009E3279">
              <w:t xml:space="preserve">30, 239): </w:t>
            </w:r>
            <w:r w:rsidR="00974C5D" w:rsidRPr="009E3279">
              <w:t>1 July</w:t>
            </w:r>
            <w:r w:rsidRPr="009E3279">
              <w:t xml:space="preserve"> 2012</w:t>
            </w:r>
            <w:r w:rsidR="00E41917" w:rsidRPr="009E3279">
              <w:t xml:space="preserve"> (s 2(1) </w:t>
            </w:r>
            <w:r w:rsidR="00841256" w:rsidRPr="009E3279">
              <w:t>item 2</w:t>
            </w:r>
            <w:r w:rsidR="00E41917" w:rsidRPr="009E3279">
              <w:t>)</w:t>
            </w:r>
          </w:p>
        </w:tc>
        <w:tc>
          <w:tcPr>
            <w:tcW w:w="1419" w:type="dxa"/>
            <w:shd w:val="clear" w:color="auto" w:fill="auto"/>
          </w:tcPr>
          <w:p w:rsidR="00565307" w:rsidRPr="009E3279" w:rsidRDefault="00565307" w:rsidP="00392C8A">
            <w:pPr>
              <w:pStyle w:val="ENoteTableText"/>
            </w:pPr>
            <w:r w:rsidRPr="009E3279">
              <w:t>Sch 1 (</w:t>
            </w:r>
            <w:r w:rsidR="00841256" w:rsidRPr="009E3279">
              <w:t>item 2</w:t>
            </w:r>
            <w:r w:rsidRPr="009E3279">
              <w:t>39)</w:t>
            </w:r>
          </w:p>
        </w:tc>
      </w:tr>
      <w:tr w:rsidR="00A534DA" w:rsidRPr="009E3279" w:rsidTr="00195589">
        <w:trPr>
          <w:cantSplit/>
        </w:trPr>
        <w:tc>
          <w:tcPr>
            <w:tcW w:w="1842" w:type="dxa"/>
            <w:shd w:val="clear" w:color="auto" w:fill="auto"/>
          </w:tcPr>
          <w:p w:rsidR="00565307" w:rsidRPr="009E3279" w:rsidRDefault="00565307" w:rsidP="00565307">
            <w:pPr>
              <w:pStyle w:val="ENoteTableText"/>
            </w:pPr>
            <w:bookmarkStart w:id="87" w:name="CU_14597799"/>
            <w:bookmarkStart w:id="88" w:name="CU_145100497"/>
            <w:bookmarkStart w:id="89" w:name="CU_145100648"/>
            <w:bookmarkEnd w:id="87"/>
            <w:bookmarkEnd w:id="88"/>
            <w:bookmarkEnd w:id="89"/>
            <w:r w:rsidRPr="009E3279">
              <w:t>Road Safety Remuneration (Consequential Amendments and Related Provisions) Act 2012</w:t>
            </w:r>
          </w:p>
        </w:tc>
        <w:tc>
          <w:tcPr>
            <w:tcW w:w="993" w:type="dxa"/>
            <w:shd w:val="clear" w:color="auto" w:fill="auto"/>
          </w:tcPr>
          <w:p w:rsidR="00565307" w:rsidRPr="009E3279" w:rsidRDefault="00565307" w:rsidP="00565307">
            <w:pPr>
              <w:pStyle w:val="ENoteTableText"/>
            </w:pPr>
            <w:r w:rsidRPr="009E3279">
              <w:t>47, 2012</w:t>
            </w:r>
          </w:p>
        </w:tc>
        <w:tc>
          <w:tcPr>
            <w:tcW w:w="994" w:type="dxa"/>
            <w:shd w:val="clear" w:color="auto" w:fill="auto"/>
          </w:tcPr>
          <w:p w:rsidR="00565307" w:rsidRPr="009E3279" w:rsidRDefault="00565307" w:rsidP="00565307">
            <w:pPr>
              <w:pStyle w:val="ENoteTableText"/>
            </w:pPr>
            <w:r w:rsidRPr="009E3279">
              <w:t>16 Apr 2012</w:t>
            </w:r>
          </w:p>
        </w:tc>
        <w:tc>
          <w:tcPr>
            <w:tcW w:w="1844" w:type="dxa"/>
            <w:shd w:val="clear" w:color="auto" w:fill="auto"/>
          </w:tcPr>
          <w:p w:rsidR="00565307" w:rsidRPr="009E3279" w:rsidRDefault="00565307" w:rsidP="004A40F6">
            <w:pPr>
              <w:pStyle w:val="ENoteTableText"/>
            </w:pPr>
            <w:r w:rsidRPr="009E3279">
              <w:t>Sch</w:t>
            </w:r>
            <w:r w:rsidR="008C0997" w:rsidRPr="009E3279">
              <w:t> </w:t>
            </w:r>
            <w:r w:rsidRPr="009E3279">
              <w:t xml:space="preserve">1: </w:t>
            </w:r>
            <w:r w:rsidR="00974C5D" w:rsidRPr="009E3279">
              <w:t>1 July</w:t>
            </w:r>
            <w:r w:rsidRPr="009E3279">
              <w:t xml:space="preserve"> 2012 (s</w:t>
            </w:r>
            <w:r w:rsidR="00EF6877" w:rsidRPr="009E3279">
              <w:t> </w:t>
            </w:r>
            <w:r w:rsidRPr="009E3279">
              <w:t>2)</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Financial Framework Legislation Amendment Act (No.</w:t>
            </w:r>
            <w:r w:rsidR="00E075DF" w:rsidRPr="009E3279">
              <w:t> </w:t>
            </w:r>
            <w:r w:rsidRPr="009E3279">
              <w:t>3) 2012</w:t>
            </w:r>
          </w:p>
        </w:tc>
        <w:tc>
          <w:tcPr>
            <w:tcW w:w="993" w:type="dxa"/>
            <w:shd w:val="clear" w:color="auto" w:fill="auto"/>
          </w:tcPr>
          <w:p w:rsidR="00565307" w:rsidRPr="009E3279" w:rsidRDefault="00565307" w:rsidP="00565307">
            <w:pPr>
              <w:pStyle w:val="ENoteTableText"/>
            </w:pPr>
            <w:r w:rsidRPr="009E3279">
              <w:t>77, 2012</w:t>
            </w:r>
          </w:p>
        </w:tc>
        <w:tc>
          <w:tcPr>
            <w:tcW w:w="994" w:type="dxa"/>
            <w:shd w:val="clear" w:color="auto" w:fill="auto"/>
          </w:tcPr>
          <w:p w:rsidR="00565307" w:rsidRPr="009E3279" w:rsidRDefault="00565307" w:rsidP="00565307">
            <w:pPr>
              <w:pStyle w:val="ENoteTableText"/>
            </w:pPr>
            <w:r w:rsidRPr="009E3279">
              <w:t>28</w:t>
            </w:r>
            <w:r w:rsidR="00E075DF" w:rsidRPr="009E3279">
              <w:t> </w:t>
            </w:r>
            <w:r w:rsidRPr="009E3279">
              <w:t>June 2012</w:t>
            </w:r>
          </w:p>
        </w:tc>
        <w:tc>
          <w:tcPr>
            <w:tcW w:w="1844" w:type="dxa"/>
            <w:shd w:val="clear" w:color="auto" w:fill="auto"/>
          </w:tcPr>
          <w:p w:rsidR="00565307" w:rsidRPr="009E3279" w:rsidRDefault="00565307" w:rsidP="00D33E93">
            <w:pPr>
              <w:pStyle w:val="ENoteTableText"/>
            </w:pPr>
            <w:r w:rsidRPr="009E3279">
              <w:t>Sch</w:t>
            </w:r>
            <w:r w:rsidR="008C0997" w:rsidRPr="009E3279">
              <w:t> </w:t>
            </w:r>
            <w:r w:rsidRPr="009E3279">
              <w:t>1 (</w:t>
            </w:r>
            <w:r w:rsidR="00841256" w:rsidRPr="009E3279">
              <w:t>item 1</w:t>
            </w:r>
            <w:r w:rsidRPr="009E3279">
              <w:t xml:space="preserve">): </w:t>
            </w:r>
            <w:r w:rsidR="00383E51" w:rsidRPr="009E3279">
              <w:t>28</w:t>
            </w:r>
            <w:r w:rsidR="00E075DF" w:rsidRPr="009E3279">
              <w:t> </w:t>
            </w:r>
            <w:r w:rsidR="00383E51" w:rsidRPr="009E3279">
              <w:t>June 2012 (s</w:t>
            </w:r>
            <w:r w:rsidR="00D33E93" w:rsidRPr="009E3279">
              <w:t> </w:t>
            </w:r>
            <w:r w:rsidR="00383E51" w:rsidRPr="009E3279">
              <w:t xml:space="preserve">2(1) </w:t>
            </w:r>
            <w:r w:rsidR="00841256" w:rsidRPr="009E3279">
              <w:t>item 2</w:t>
            </w:r>
            <w:r w:rsidR="00383E51"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565307" w:rsidRPr="009E3279" w:rsidRDefault="00565307" w:rsidP="00565307">
            <w:pPr>
              <w:pStyle w:val="ENoteTableText"/>
            </w:pPr>
            <w:r w:rsidRPr="009E3279">
              <w:t>Australian Charities and Not</w:t>
            </w:r>
            <w:r w:rsidR="00B91F82">
              <w:noBreakHyphen/>
            </w:r>
            <w:r w:rsidRPr="009E3279">
              <w:t>for</w:t>
            </w:r>
            <w:r w:rsidR="00B91F82">
              <w:noBreakHyphen/>
            </w:r>
            <w:r w:rsidRPr="009E3279">
              <w:t>profits Commission (Consequential and Transitional) Act 2012</w:t>
            </w:r>
          </w:p>
        </w:tc>
        <w:tc>
          <w:tcPr>
            <w:tcW w:w="993" w:type="dxa"/>
            <w:shd w:val="clear" w:color="auto" w:fill="auto"/>
          </w:tcPr>
          <w:p w:rsidR="00565307" w:rsidRPr="009E3279" w:rsidRDefault="00565307" w:rsidP="00565307">
            <w:pPr>
              <w:pStyle w:val="ENoteTableText"/>
            </w:pPr>
            <w:r w:rsidRPr="009E3279">
              <w:t>169, 2012</w:t>
            </w:r>
          </w:p>
        </w:tc>
        <w:tc>
          <w:tcPr>
            <w:tcW w:w="994" w:type="dxa"/>
            <w:shd w:val="clear" w:color="auto" w:fill="auto"/>
          </w:tcPr>
          <w:p w:rsidR="00565307" w:rsidRPr="009E3279" w:rsidRDefault="00565307" w:rsidP="00565307">
            <w:pPr>
              <w:pStyle w:val="ENoteTableText"/>
            </w:pPr>
            <w:r w:rsidRPr="009E3279">
              <w:t>3 Dec 2012</w:t>
            </w:r>
          </w:p>
        </w:tc>
        <w:tc>
          <w:tcPr>
            <w:tcW w:w="1844" w:type="dxa"/>
            <w:shd w:val="clear" w:color="auto" w:fill="auto"/>
          </w:tcPr>
          <w:p w:rsidR="00565307" w:rsidRPr="009E3279" w:rsidRDefault="00565307" w:rsidP="00392C8A">
            <w:pPr>
              <w:pStyle w:val="ENoteTableText"/>
            </w:pPr>
            <w:r w:rsidRPr="009E3279">
              <w:t>Sch</w:t>
            </w:r>
            <w:r w:rsidR="008C0997" w:rsidRPr="009E3279">
              <w:t> </w:t>
            </w:r>
            <w:r w:rsidRPr="009E3279">
              <w:t>3 (</w:t>
            </w:r>
            <w:r w:rsidR="00841256" w:rsidRPr="009E3279">
              <w:t>item 1</w:t>
            </w:r>
            <w:r w:rsidRPr="009E3279">
              <w:t>): 3 Dec 2012 (s 2(1)</w:t>
            </w:r>
            <w:r w:rsidR="005A6444" w:rsidRPr="009E3279">
              <w:t xml:space="preserve"> </w:t>
            </w:r>
            <w:r w:rsidR="00531000" w:rsidRPr="009E3279">
              <w:t>item 8</w:t>
            </w:r>
            <w:r w:rsidRPr="009E3279">
              <w:t>)</w:t>
            </w:r>
          </w:p>
        </w:tc>
        <w:tc>
          <w:tcPr>
            <w:tcW w:w="1419" w:type="dxa"/>
            <w:shd w:val="clear" w:color="auto" w:fill="auto"/>
          </w:tcPr>
          <w:p w:rsidR="00565307" w:rsidRPr="009E3279" w:rsidRDefault="00565307" w:rsidP="00565307">
            <w:pPr>
              <w:pStyle w:val="ENoteTableText"/>
            </w:pPr>
            <w:r w:rsidRPr="009E3279">
              <w:t>—</w:t>
            </w:r>
          </w:p>
        </w:tc>
      </w:tr>
      <w:tr w:rsidR="00A534DA" w:rsidRPr="009E3279" w:rsidTr="00195589">
        <w:trPr>
          <w:cantSplit/>
        </w:trPr>
        <w:tc>
          <w:tcPr>
            <w:tcW w:w="1842" w:type="dxa"/>
            <w:shd w:val="clear" w:color="auto" w:fill="auto"/>
          </w:tcPr>
          <w:p w:rsidR="00D238DB" w:rsidRPr="009E3279" w:rsidRDefault="00D238DB" w:rsidP="00565307">
            <w:pPr>
              <w:pStyle w:val="ENoteTableText"/>
            </w:pPr>
            <w:r w:rsidRPr="009E3279">
              <w:t>Federal Circuit Court of Australia (Consequential Amendments) Act 2013</w:t>
            </w:r>
          </w:p>
        </w:tc>
        <w:tc>
          <w:tcPr>
            <w:tcW w:w="993" w:type="dxa"/>
            <w:shd w:val="clear" w:color="auto" w:fill="auto"/>
          </w:tcPr>
          <w:p w:rsidR="00D238DB" w:rsidRPr="009E3279" w:rsidRDefault="00D238DB" w:rsidP="00565307">
            <w:pPr>
              <w:pStyle w:val="ENoteTableText"/>
            </w:pPr>
            <w:r w:rsidRPr="009E3279">
              <w:t>13, 2013</w:t>
            </w:r>
          </w:p>
        </w:tc>
        <w:tc>
          <w:tcPr>
            <w:tcW w:w="994" w:type="dxa"/>
            <w:shd w:val="clear" w:color="auto" w:fill="auto"/>
          </w:tcPr>
          <w:p w:rsidR="00D238DB" w:rsidRPr="009E3279" w:rsidRDefault="00D238DB" w:rsidP="00565307">
            <w:pPr>
              <w:pStyle w:val="ENoteTableText"/>
            </w:pPr>
            <w:r w:rsidRPr="009E3279">
              <w:t>14 Mar 2013</w:t>
            </w:r>
          </w:p>
        </w:tc>
        <w:tc>
          <w:tcPr>
            <w:tcW w:w="1844" w:type="dxa"/>
            <w:shd w:val="clear" w:color="auto" w:fill="auto"/>
          </w:tcPr>
          <w:p w:rsidR="00D238DB" w:rsidRPr="009E3279" w:rsidRDefault="00D238DB" w:rsidP="009B3829">
            <w:pPr>
              <w:pStyle w:val="ENoteTableText"/>
            </w:pPr>
            <w:r w:rsidRPr="009E3279">
              <w:t>Sch</w:t>
            </w:r>
            <w:r w:rsidR="008C0997" w:rsidRPr="009E3279">
              <w:t> </w:t>
            </w:r>
            <w:r w:rsidRPr="009E3279">
              <w:t>1 (items</w:t>
            </w:r>
            <w:r w:rsidR="00E075DF" w:rsidRPr="009E3279">
              <w:t> </w:t>
            </w:r>
            <w:r w:rsidRPr="009E3279">
              <w:t>8–24)</w:t>
            </w:r>
            <w:r w:rsidR="0099516C" w:rsidRPr="009E3279">
              <w:t xml:space="preserve"> and </w:t>
            </w:r>
            <w:r w:rsidRPr="009E3279">
              <w:t>Sch</w:t>
            </w:r>
            <w:r w:rsidR="008C0997" w:rsidRPr="009E3279">
              <w:t> </w:t>
            </w:r>
            <w:r w:rsidRPr="009E3279">
              <w:t>2</w:t>
            </w:r>
            <w:r w:rsidR="006E7C6B" w:rsidRPr="009E3279">
              <w:t xml:space="preserve"> (</w:t>
            </w:r>
            <w:r w:rsidR="00841256" w:rsidRPr="009E3279">
              <w:t>item 1</w:t>
            </w:r>
            <w:r w:rsidR="006E7C6B" w:rsidRPr="009E3279">
              <w:t>)</w:t>
            </w:r>
            <w:r w:rsidRPr="009E3279">
              <w:t xml:space="preserve">: </w:t>
            </w:r>
            <w:r w:rsidR="008B0C97" w:rsidRPr="009E3279">
              <w:t>12 Apr 2013 (s</w:t>
            </w:r>
            <w:r w:rsidR="0099516C" w:rsidRPr="009E3279">
              <w:t> </w:t>
            </w:r>
            <w:r w:rsidR="008B0C97" w:rsidRPr="009E3279">
              <w:t>2(1)</w:t>
            </w:r>
            <w:r w:rsidR="000D1D07" w:rsidRPr="009E3279">
              <w:t xml:space="preserve"> item</w:t>
            </w:r>
            <w:r w:rsidR="0099516C" w:rsidRPr="009E3279">
              <w:t>s</w:t>
            </w:r>
            <w:r w:rsidR="00E075DF" w:rsidRPr="009E3279">
              <w:t> </w:t>
            </w:r>
            <w:r w:rsidR="0099516C" w:rsidRPr="009E3279">
              <w:t xml:space="preserve">2, </w:t>
            </w:r>
            <w:r w:rsidR="000D1D07" w:rsidRPr="009E3279">
              <w:t>3)</w:t>
            </w:r>
          </w:p>
        </w:tc>
        <w:tc>
          <w:tcPr>
            <w:tcW w:w="1419" w:type="dxa"/>
            <w:shd w:val="clear" w:color="auto" w:fill="auto"/>
          </w:tcPr>
          <w:p w:rsidR="00D238DB" w:rsidRPr="009E3279" w:rsidRDefault="00D238DB" w:rsidP="00565307">
            <w:pPr>
              <w:pStyle w:val="ENoteTableText"/>
            </w:pPr>
            <w:r w:rsidRPr="009E3279">
              <w:t>—</w:t>
            </w:r>
          </w:p>
        </w:tc>
      </w:tr>
      <w:tr w:rsidR="00A534DA" w:rsidRPr="009E3279" w:rsidTr="00195589">
        <w:trPr>
          <w:cantSplit/>
        </w:trPr>
        <w:tc>
          <w:tcPr>
            <w:tcW w:w="1842" w:type="dxa"/>
            <w:shd w:val="clear" w:color="auto" w:fill="auto"/>
          </w:tcPr>
          <w:p w:rsidR="00852ABE" w:rsidRPr="009E3279" w:rsidRDefault="00852ABE" w:rsidP="00565307">
            <w:pPr>
              <w:pStyle w:val="ENoteTableText"/>
            </w:pPr>
            <w:r w:rsidRPr="009E3279">
              <w:t>Financial Framework Legislation Amendment Act (No.</w:t>
            </w:r>
            <w:r w:rsidR="00E075DF" w:rsidRPr="009E3279">
              <w:t> </w:t>
            </w:r>
            <w:r w:rsidRPr="009E3279">
              <w:t>2) 2013</w:t>
            </w:r>
          </w:p>
        </w:tc>
        <w:tc>
          <w:tcPr>
            <w:tcW w:w="993" w:type="dxa"/>
            <w:shd w:val="clear" w:color="auto" w:fill="auto"/>
          </w:tcPr>
          <w:p w:rsidR="00852ABE" w:rsidRPr="009E3279" w:rsidRDefault="00852ABE" w:rsidP="00565307">
            <w:pPr>
              <w:pStyle w:val="ENoteTableText"/>
            </w:pPr>
            <w:r w:rsidRPr="009E3279">
              <w:t>53, 2013</w:t>
            </w:r>
          </w:p>
        </w:tc>
        <w:tc>
          <w:tcPr>
            <w:tcW w:w="994" w:type="dxa"/>
            <w:shd w:val="clear" w:color="auto" w:fill="auto"/>
          </w:tcPr>
          <w:p w:rsidR="00852ABE" w:rsidRPr="009E3279" w:rsidRDefault="00852ABE" w:rsidP="00565307">
            <w:pPr>
              <w:pStyle w:val="ENoteTableText"/>
            </w:pPr>
            <w:r w:rsidRPr="009E3279">
              <w:t>28</w:t>
            </w:r>
            <w:r w:rsidR="00E075DF" w:rsidRPr="009E3279">
              <w:t> </w:t>
            </w:r>
            <w:r w:rsidRPr="009E3279">
              <w:t>May 2013</w:t>
            </w:r>
          </w:p>
        </w:tc>
        <w:tc>
          <w:tcPr>
            <w:tcW w:w="1844" w:type="dxa"/>
            <w:shd w:val="clear" w:color="auto" w:fill="auto"/>
          </w:tcPr>
          <w:p w:rsidR="00852ABE" w:rsidRPr="009E3279" w:rsidRDefault="00852ABE" w:rsidP="008B3316">
            <w:pPr>
              <w:pStyle w:val="ENoteTableText"/>
            </w:pPr>
            <w:r w:rsidRPr="009E3279">
              <w:t>Sch</w:t>
            </w:r>
            <w:r w:rsidR="008C0997" w:rsidRPr="009E3279">
              <w:t> </w:t>
            </w:r>
            <w:r w:rsidRPr="009E3279">
              <w:t>1 (</w:t>
            </w:r>
            <w:r w:rsidR="00841256" w:rsidRPr="009E3279">
              <w:t>item 1</w:t>
            </w:r>
            <w:r w:rsidRPr="009E3279">
              <w:t>): 29</w:t>
            </w:r>
            <w:r w:rsidR="00E075DF" w:rsidRPr="009E3279">
              <w:t> </w:t>
            </w:r>
            <w:r w:rsidRPr="009E3279">
              <w:t>May 2013</w:t>
            </w:r>
            <w:r w:rsidR="00D33E93" w:rsidRPr="009E3279">
              <w:t xml:space="preserve"> (s 2(1) </w:t>
            </w:r>
            <w:r w:rsidR="00841256" w:rsidRPr="009E3279">
              <w:t>item 2</w:t>
            </w:r>
            <w:r w:rsidR="00D33E93" w:rsidRPr="009E3279">
              <w:t>)</w:t>
            </w:r>
          </w:p>
        </w:tc>
        <w:tc>
          <w:tcPr>
            <w:tcW w:w="1419" w:type="dxa"/>
            <w:shd w:val="clear" w:color="auto" w:fill="auto"/>
          </w:tcPr>
          <w:p w:rsidR="00852ABE" w:rsidRPr="009E3279" w:rsidRDefault="00852ABE" w:rsidP="00565307">
            <w:pPr>
              <w:pStyle w:val="ENoteTableText"/>
            </w:pPr>
            <w:r w:rsidRPr="009E3279">
              <w:t>—</w:t>
            </w:r>
          </w:p>
        </w:tc>
      </w:tr>
      <w:tr w:rsidR="00A534DA" w:rsidRPr="009E3279" w:rsidTr="00195589">
        <w:trPr>
          <w:cantSplit/>
        </w:trPr>
        <w:tc>
          <w:tcPr>
            <w:tcW w:w="1842" w:type="dxa"/>
            <w:shd w:val="clear" w:color="auto" w:fill="auto"/>
          </w:tcPr>
          <w:p w:rsidR="000C4E25" w:rsidRPr="009E3279" w:rsidRDefault="000C4E25" w:rsidP="00565307">
            <w:pPr>
              <w:pStyle w:val="ENoteTableText"/>
            </w:pPr>
            <w:r w:rsidRPr="009E3279">
              <w:t>Tax Laws Amendment (Fairer Taxation of Excess Concessional Contributions) Act 2013</w:t>
            </w:r>
          </w:p>
        </w:tc>
        <w:tc>
          <w:tcPr>
            <w:tcW w:w="993" w:type="dxa"/>
            <w:shd w:val="clear" w:color="auto" w:fill="auto"/>
          </w:tcPr>
          <w:p w:rsidR="000C4E25" w:rsidRPr="009E3279" w:rsidRDefault="000C4E25" w:rsidP="00565307">
            <w:pPr>
              <w:pStyle w:val="ENoteTableText"/>
            </w:pPr>
            <w:r w:rsidRPr="009E3279">
              <w:t>118, 2013</w:t>
            </w:r>
          </w:p>
        </w:tc>
        <w:tc>
          <w:tcPr>
            <w:tcW w:w="994" w:type="dxa"/>
            <w:shd w:val="clear" w:color="auto" w:fill="auto"/>
          </w:tcPr>
          <w:p w:rsidR="000C4E25" w:rsidRPr="009E3279" w:rsidRDefault="000C4E25" w:rsidP="00565307">
            <w:pPr>
              <w:pStyle w:val="ENoteTableText"/>
            </w:pPr>
            <w:r w:rsidRPr="009E3279">
              <w:t>29</w:t>
            </w:r>
            <w:r w:rsidR="00E075DF" w:rsidRPr="009E3279">
              <w:t> </w:t>
            </w:r>
            <w:r w:rsidRPr="009E3279">
              <w:t>June 2013</w:t>
            </w:r>
          </w:p>
        </w:tc>
        <w:tc>
          <w:tcPr>
            <w:tcW w:w="1844" w:type="dxa"/>
            <w:shd w:val="clear" w:color="auto" w:fill="auto"/>
          </w:tcPr>
          <w:p w:rsidR="000C4E25" w:rsidRPr="009E3279" w:rsidRDefault="000C4E25" w:rsidP="00D33E93">
            <w:pPr>
              <w:pStyle w:val="ENoteTableText"/>
            </w:pPr>
            <w:r w:rsidRPr="009E3279">
              <w:t>Sch</w:t>
            </w:r>
            <w:r w:rsidR="008C0997" w:rsidRPr="009E3279">
              <w:t> </w:t>
            </w:r>
            <w:r w:rsidRPr="009E3279">
              <w:t>1 (</w:t>
            </w:r>
            <w:r w:rsidR="00451832" w:rsidRPr="009E3279">
              <w:t>items 1</w:t>
            </w:r>
            <w:r w:rsidRPr="009E3279">
              <w:t>5</w:t>
            </w:r>
            <w:r w:rsidR="00093E1B" w:rsidRPr="009E3279">
              <w:t>, 110</w:t>
            </w:r>
            <w:r w:rsidRPr="009E3279">
              <w:t xml:space="preserve">): </w:t>
            </w:r>
            <w:r w:rsidR="00102DE2" w:rsidRPr="009E3279">
              <w:t>29</w:t>
            </w:r>
            <w:r w:rsidR="00E075DF" w:rsidRPr="009E3279">
              <w:t> </w:t>
            </w:r>
            <w:r w:rsidR="00102DE2" w:rsidRPr="009E3279">
              <w:t>June 2013 (s 2(1) items</w:t>
            </w:r>
            <w:r w:rsidR="00E075DF" w:rsidRPr="009E3279">
              <w:t> </w:t>
            </w:r>
            <w:r w:rsidR="00102DE2" w:rsidRPr="009E3279">
              <w:t>2, 11)</w:t>
            </w:r>
          </w:p>
        </w:tc>
        <w:tc>
          <w:tcPr>
            <w:tcW w:w="1419" w:type="dxa"/>
            <w:shd w:val="clear" w:color="auto" w:fill="auto"/>
          </w:tcPr>
          <w:p w:rsidR="000C4E25" w:rsidRPr="009E3279" w:rsidRDefault="000C4E25" w:rsidP="00565307">
            <w:pPr>
              <w:pStyle w:val="ENoteTableText"/>
            </w:pPr>
            <w:r w:rsidRPr="009E3279">
              <w:t>—</w:t>
            </w:r>
          </w:p>
        </w:tc>
      </w:tr>
      <w:tr w:rsidR="00A534DA" w:rsidRPr="009E3279" w:rsidTr="00195589">
        <w:trPr>
          <w:cantSplit/>
        </w:trPr>
        <w:tc>
          <w:tcPr>
            <w:tcW w:w="1842" w:type="dxa"/>
            <w:tcBorders>
              <w:bottom w:val="single" w:sz="4" w:space="0" w:color="auto"/>
            </w:tcBorders>
            <w:shd w:val="clear" w:color="auto" w:fill="auto"/>
          </w:tcPr>
          <w:p w:rsidR="00572B66" w:rsidRPr="009E3279" w:rsidRDefault="00572B66" w:rsidP="00565307">
            <w:pPr>
              <w:pStyle w:val="ENoteTableText"/>
            </w:pPr>
            <w:r w:rsidRPr="009E3279">
              <w:t>Telecommunications Legislation Amendment (Submarine Cable Protection) Act 2014</w:t>
            </w:r>
          </w:p>
        </w:tc>
        <w:tc>
          <w:tcPr>
            <w:tcW w:w="993" w:type="dxa"/>
            <w:tcBorders>
              <w:bottom w:val="single" w:sz="4" w:space="0" w:color="auto"/>
            </w:tcBorders>
            <w:shd w:val="clear" w:color="auto" w:fill="auto"/>
          </w:tcPr>
          <w:p w:rsidR="00572B66" w:rsidRPr="009E3279" w:rsidRDefault="00185988" w:rsidP="00185988">
            <w:pPr>
              <w:pStyle w:val="ENoteTableText"/>
            </w:pPr>
            <w:r w:rsidRPr="009E3279">
              <w:t>33</w:t>
            </w:r>
            <w:r w:rsidR="00572B66" w:rsidRPr="009E3279">
              <w:t>, 2014</w:t>
            </w:r>
          </w:p>
        </w:tc>
        <w:tc>
          <w:tcPr>
            <w:tcW w:w="994" w:type="dxa"/>
            <w:tcBorders>
              <w:bottom w:val="single" w:sz="4" w:space="0" w:color="auto"/>
            </w:tcBorders>
            <w:shd w:val="clear" w:color="auto" w:fill="auto"/>
          </w:tcPr>
          <w:p w:rsidR="00572B66" w:rsidRPr="009E3279" w:rsidRDefault="00185988" w:rsidP="00565307">
            <w:pPr>
              <w:pStyle w:val="ENoteTableText"/>
            </w:pPr>
            <w:r w:rsidRPr="009E3279">
              <w:t>27</w:t>
            </w:r>
            <w:r w:rsidR="00E075DF" w:rsidRPr="009E3279">
              <w:t> </w:t>
            </w:r>
            <w:r w:rsidRPr="009E3279">
              <w:t>May 2014</w:t>
            </w:r>
          </w:p>
        </w:tc>
        <w:tc>
          <w:tcPr>
            <w:tcW w:w="1844" w:type="dxa"/>
            <w:tcBorders>
              <w:bottom w:val="single" w:sz="4" w:space="0" w:color="auto"/>
            </w:tcBorders>
            <w:shd w:val="clear" w:color="auto" w:fill="auto"/>
          </w:tcPr>
          <w:p w:rsidR="00572B66" w:rsidRPr="009E3279" w:rsidRDefault="00DF4170" w:rsidP="00BB0045">
            <w:pPr>
              <w:pStyle w:val="ENoteTableText"/>
            </w:pPr>
            <w:r w:rsidRPr="009E3279">
              <w:t>S</w:t>
            </w:r>
            <w:r w:rsidR="00572B66" w:rsidRPr="009E3279">
              <w:t>ch 1 (</w:t>
            </w:r>
            <w:r w:rsidR="00841256" w:rsidRPr="009E3279">
              <w:t>item 1</w:t>
            </w:r>
            <w:r w:rsidR="00572B66" w:rsidRPr="009E3279">
              <w:t>):</w:t>
            </w:r>
            <w:r w:rsidR="00185988" w:rsidRPr="009E3279">
              <w:t xml:space="preserve"> 28</w:t>
            </w:r>
            <w:r w:rsidR="00E075DF" w:rsidRPr="009E3279">
              <w:t> </w:t>
            </w:r>
            <w:r w:rsidR="00185988" w:rsidRPr="009E3279">
              <w:t>May 2014</w:t>
            </w:r>
            <w:r w:rsidR="00102DE2" w:rsidRPr="009E3279">
              <w:t xml:space="preserve"> (s 2(1) </w:t>
            </w:r>
            <w:r w:rsidR="00841256" w:rsidRPr="009E3279">
              <w:t>item 1</w:t>
            </w:r>
            <w:r w:rsidR="00102DE2" w:rsidRPr="009E3279">
              <w:t>)</w:t>
            </w:r>
          </w:p>
        </w:tc>
        <w:tc>
          <w:tcPr>
            <w:tcW w:w="1419" w:type="dxa"/>
            <w:tcBorders>
              <w:bottom w:val="single" w:sz="4" w:space="0" w:color="auto"/>
            </w:tcBorders>
            <w:shd w:val="clear" w:color="auto" w:fill="auto"/>
          </w:tcPr>
          <w:p w:rsidR="00572B66" w:rsidRPr="009E3279" w:rsidRDefault="00572B66" w:rsidP="00565307">
            <w:pPr>
              <w:pStyle w:val="ENoteTableText"/>
            </w:pPr>
            <w:r w:rsidRPr="009E3279">
              <w:t>—</w:t>
            </w:r>
          </w:p>
        </w:tc>
      </w:tr>
      <w:tr w:rsidR="00A534DA" w:rsidRPr="009E3279" w:rsidTr="00195589">
        <w:trPr>
          <w:cantSplit/>
        </w:trPr>
        <w:tc>
          <w:tcPr>
            <w:tcW w:w="1842" w:type="dxa"/>
            <w:tcBorders>
              <w:bottom w:val="nil"/>
            </w:tcBorders>
            <w:shd w:val="clear" w:color="auto" w:fill="auto"/>
          </w:tcPr>
          <w:p w:rsidR="002B6E42" w:rsidRPr="009E3279" w:rsidRDefault="002B6E42" w:rsidP="00693DEF">
            <w:pPr>
              <w:pStyle w:val="ENoteTableText"/>
            </w:pPr>
            <w:r w:rsidRPr="009E3279">
              <w:t>Public Governance, Performance and Accountability (Consequential and Transitional Provisions) Act 2014</w:t>
            </w:r>
          </w:p>
        </w:tc>
        <w:tc>
          <w:tcPr>
            <w:tcW w:w="993" w:type="dxa"/>
            <w:tcBorders>
              <w:bottom w:val="nil"/>
            </w:tcBorders>
            <w:shd w:val="clear" w:color="auto" w:fill="auto"/>
          </w:tcPr>
          <w:p w:rsidR="002B6E42" w:rsidRPr="009E3279" w:rsidRDefault="002B6E42" w:rsidP="00693DEF">
            <w:pPr>
              <w:pStyle w:val="ENoteTableText"/>
            </w:pPr>
            <w:r w:rsidRPr="009E3279">
              <w:t>62, 2014</w:t>
            </w:r>
          </w:p>
        </w:tc>
        <w:tc>
          <w:tcPr>
            <w:tcW w:w="994" w:type="dxa"/>
            <w:tcBorders>
              <w:bottom w:val="nil"/>
            </w:tcBorders>
            <w:shd w:val="clear" w:color="auto" w:fill="auto"/>
          </w:tcPr>
          <w:p w:rsidR="002B6E42" w:rsidRPr="009E3279" w:rsidRDefault="002B6E42" w:rsidP="00693DEF">
            <w:pPr>
              <w:pStyle w:val="ENoteTableText"/>
            </w:pPr>
            <w:r w:rsidRPr="009E3279">
              <w:t>30</w:t>
            </w:r>
            <w:r w:rsidR="00E075DF" w:rsidRPr="009E3279">
              <w:t> </w:t>
            </w:r>
            <w:r w:rsidRPr="009E3279">
              <w:t>June 2014</w:t>
            </w:r>
          </w:p>
        </w:tc>
        <w:tc>
          <w:tcPr>
            <w:tcW w:w="1844" w:type="dxa"/>
            <w:tcBorders>
              <w:bottom w:val="nil"/>
            </w:tcBorders>
            <w:shd w:val="clear" w:color="auto" w:fill="auto"/>
          </w:tcPr>
          <w:p w:rsidR="002B6E42" w:rsidRPr="009E3279" w:rsidRDefault="002B6E42" w:rsidP="00693DEF">
            <w:pPr>
              <w:pStyle w:val="ENoteTableText"/>
            </w:pPr>
            <w:r w:rsidRPr="009E3279">
              <w:t>Sch 7 (</w:t>
            </w:r>
            <w:r w:rsidR="00531000" w:rsidRPr="009E3279">
              <w:t>items 7</w:t>
            </w:r>
            <w:r w:rsidRPr="009E3279">
              <w:t>6–78)</w:t>
            </w:r>
            <w:r w:rsidR="00103221" w:rsidRPr="009E3279">
              <w:t xml:space="preserve"> and Sch 14</w:t>
            </w:r>
            <w:r w:rsidRPr="009E3279">
              <w:t xml:space="preserve">: </w:t>
            </w:r>
            <w:r w:rsidR="00974C5D" w:rsidRPr="009E3279">
              <w:t>1 July</w:t>
            </w:r>
            <w:r w:rsidR="009754BE" w:rsidRPr="009E3279">
              <w:t xml:space="preserve"> 2014 (s 2(1) item</w:t>
            </w:r>
            <w:r w:rsidR="00103221" w:rsidRPr="009E3279">
              <w:t>s</w:t>
            </w:r>
            <w:r w:rsidR="00E075DF" w:rsidRPr="009E3279">
              <w:t> </w:t>
            </w:r>
            <w:r w:rsidR="009754BE" w:rsidRPr="009E3279">
              <w:t>6</w:t>
            </w:r>
            <w:r w:rsidR="00103221" w:rsidRPr="009E3279">
              <w:t>, 14</w:t>
            </w:r>
            <w:r w:rsidR="009754BE" w:rsidRPr="009E3279">
              <w:t>)</w:t>
            </w:r>
          </w:p>
        </w:tc>
        <w:tc>
          <w:tcPr>
            <w:tcW w:w="1419" w:type="dxa"/>
            <w:tcBorders>
              <w:bottom w:val="nil"/>
            </w:tcBorders>
            <w:shd w:val="clear" w:color="auto" w:fill="auto"/>
          </w:tcPr>
          <w:p w:rsidR="002B6E42" w:rsidRPr="009E3279" w:rsidRDefault="009000B1" w:rsidP="00693DEF">
            <w:pPr>
              <w:pStyle w:val="ENoteTableText"/>
            </w:pPr>
            <w:r w:rsidRPr="009E3279">
              <w:t>Sch</w:t>
            </w:r>
            <w:r w:rsidR="00103221" w:rsidRPr="009E3279">
              <w:t xml:space="preserve"> </w:t>
            </w:r>
            <w:r w:rsidRPr="009E3279">
              <w:t>14</w:t>
            </w:r>
          </w:p>
        </w:tc>
      </w:tr>
      <w:tr w:rsidR="000C70DB" w:rsidRPr="009E3279" w:rsidTr="00195589">
        <w:trPr>
          <w:cantSplit/>
        </w:trPr>
        <w:tc>
          <w:tcPr>
            <w:tcW w:w="1842" w:type="dxa"/>
            <w:tcBorders>
              <w:top w:val="nil"/>
              <w:bottom w:val="nil"/>
            </w:tcBorders>
            <w:shd w:val="clear" w:color="auto" w:fill="auto"/>
          </w:tcPr>
          <w:p w:rsidR="000C70DB" w:rsidRPr="009E3279" w:rsidRDefault="000C70DB" w:rsidP="00C168D8">
            <w:pPr>
              <w:pStyle w:val="ENoteTTIndentHeading"/>
              <w:keepNext w:val="0"/>
            </w:pPr>
            <w:r w:rsidRPr="009E3279">
              <w:rPr>
                <w:rFonts w:cs="Times New Roman"/>
              </w:rPr>
              <w:t>as amended by</w:t>
            </w:r>
          </w:p>
        </w:tc>
        <w:tc>
          <w:tcPr>
            <w:tcW w:w="993" w:type="dxa"/>
            <w:tcBorders>
              <w:top w:val="nil"/>
              <w:bottom w:val="nil"/>
            </w:tcBorders>
            <w:shd w:val="clear" w:color="auto" w:fill="auto"/>
          </w:tcPr>
          <w:p w:rsidR="000C70DB" w:rsidRPr="009E3279" w:rsidRDefault="000C70DB" w:rsidP="00693DEF">
            <w:pPr>
              <w:pStyle w:val="ENoteTableText"/>
            </w:pPr>
          </w:p>
        </w:tc>
        <w:tc>
          <w:tcPr>
            <w:tcW w:w="994" w:type="dxa"/>
            <w:tcBorders>
              <w:top w:val="nil"/>
              <w:bottom w:val="nil"/>
            </w:tcBorders>
            <w:shd w:val="clear" w:color="auto" w:fill="auto"/>
          </w:tcPr>
          <w:p w:rsidR="000C70DB" w:rsidRPr="009E3279" w:rsidRDefault="000C70DB" w:rsidP="00693DEF">
            <w:pPr>
              <w:pStyle w:val="ENoteTableText"/>
            </w:pPr>
          </w:p>
        </w:tc>
        <w:tc>
          <w:tcPr>
            <w:tcW w:w="1844" w:type="dxa"/>
            <w:tcBorders>
              <w:top w:val="nil"/>
              <w:bottom w:val="nil"/>
            </w:tcBorders>
            <w:shd w:val="clear" w:color="auto" w:fill="auto"/>
          </w:tcPr>
          <w:p w:rsidR="000C70DB" w:rsidRPr="009E3279" w:rsidRDefault="000C70DB" w:rsidP="00693DEF">
            <w:pPr>
              <w:pStyle w:val="ENoteTableText"/>
            </w:pPr>
          </w:p>
        </w:tc>
        <w:tc>
          <w:tcPr>
            <w:tcW w:w="1419" w:type="dxa"/>
            <w:tcBorders>
              <w:top w:val="nil"/>
              <w:bottom w:val="nil"/>
            </w:tcBorders>
            <w:shd w:val="clear" w:color="auto" w:fill="auto"/>
          </w:tcPr>
          <w:p w:rsidR="000C70DB" w:rsidRPr="009E3279" w:rsidRDefault="000C70DB" w:rsidP="00693DEF">
            <w:pPr>
              <w:pStyle w:val="ENoteTableText"/>
            </w:pPr>
          </w:p>
        </w:tc>
      </w:tr>
      <w:tr w:rsidR="000C70DB" w:rsidRPr="009E3279" w:rsidTr="00195589">
        <w:trPr>
          <w:cantSplit/>
        </w:trPr>
        <w:tc>
          <w:tcPr>
            <w:tcW w:w="1842" w:type="dxa"/>
            <w:tcBorders>
              <w:top w:val="nil"/>
              <w:bottom w:val="nil"/>
            </w:tcBorders>
            <w:shd w:val="clear" w:color="auto" w:fill="auto"/>
          </w:tcPr>
          <w:p w:rsidR="000C70DB" w:rsidRPr="009E3279" w:rsidRDefault="000C70DB" w:rsidP="00C168D8">
            <w:pPr>
              <w:pStyle w:val="ENoteTTi"/>
              <w:keepNext w:val="0"/>
            </w:pPr>
            <w:r w:rsidRPr="009E3279">
              <w:t>Public Governance and Resources Legislation Amendment Act (No.</w:t>
            </w:r>
            <w:r w:rsidR="00E075DF" w:rsidRPr="009E3279">
              <w:t> </w:t>
            </w:r>
            <w:r w:rsidRPr="009E3279">
              <w:t>1) 2015</w:t>
            </w:r>
          </w:p>
        </w:tc>
        <w:tc>
          <w:tcPr>
            <w:tcW w:w="993" w:type="dxa"/>
            <w:tcBorders>
              <w:top w:val="nil"/>
              <w:bottom w:val="nil"/>
            </w:tcBorders>
            <w:shd w:val="clear" w:color="auto" w:fill="auto"/>
          </w:tcPr>
          <w:p w:rsidR="000C70DB" w:rsidRPr="009E3279" w:rsidRDefault="000C70DB" w:rsidP="00693DEF">
            <w:pPr>
              <w:pStyle w:val="ENoteTableText"/>
            </w:pPr>
            <w:r w:rsidRPr="009E3279">
              <w:t>36, 2015</w:t>
            </w:r>
          </w:p>
        </w:tc>
        <w:tc>
          <w:tcPr>
            <w:tcW w:w="994" w:type="dxa"/>
            <w:tcBorders>
              <w:top w:val="nil"/>
              <w:bottom w:val="nil"/>
            </w:tcBorders>
            <w:shd w:val="clear" w:color="auto" w:fill="auto"/>
          </w:tcPr>
          <w:p w:rsidR="000C70DB" w:rsidRPr="009E3279" w:rsidRDefault="000C70DB" w:rsidP="00693DEF">
            <w:pPr>
              <w:pStyle w:val="ENoteTableText"/>
            </w:pPr>
            <w:r w:rsidRPr="009E3279">
              <w:t>13 Apr 2015</w:t>
            </w:r>
          </w:p>
        </w:tc>
        <w:tc>
          <w:tcPr>
            <w:tcW w:w="1844" w:type="dxa"/>
            <w:tcBorders>
              <w:top w:val="nil"/>
              <w:bottom w:val="nil"/>
            </w:tcBorders>
            <w:shd w:val="clear" w:color="auto" w:fill="auto"/>
          </w:tcPr>
          <w:p w:rsidR="000C70DB" w:rsidRPr="009E3279" w:rsidRDefault="000C70DB" w:rsidP="00693DEF">
            <w:pPr>
              <w:pStyle w:val="ENoteTableText"/>
            </w:pPr>
            <w:r w:rsidRPr="009E3279">
              <w:t>Sch 2 (</w:t>
            </w:r>
            <w:r w:rsidR="00531000" w:rsidRPr="009E3279">
              <w:t>items 7</w:t>
            </w:r>
            <w:r w:rsidRPr="009E3279">
              <w:rPr>
                <w:szCs w:val="16"/>
              </w:rPr>
              <w:t>–</w:t>
            </w:r>
            <w:r w:rsidRPr="009E3279">
              <w:t>9) and Sch 7: 14 Apr 2015 (s 2)</w:t>
            </w:r>
          </w:p>
        </w:tc>
        <w:tc>
          <w:tcPr>
            <w:tcW w:w="1419" w:type="dxa"/>
            <w:tcBorders>
              <w:top w:val="nil"/>
              <w:bottom w:val="nil"/>
            </w:tcBorders>
            <w:shd w:val="clear" w:color="auto" w:fill="auto"/>
          </w:tcPr>
          <w:p w:rsidR="000C70DB" w:rsidRPr="009E3279" w:rsidRDefault="000C70DB" w:rsidP="00693DEF">
            <w:pPr>
              <w:pStyle w:val="ENoteTableText"/>
            </w:pPr>
            <w:r w:rsidRPr="009E3279">
              <w:t>Sch 7</w:t>
            </w:r>
          </w:p>
        </w:tc>
      </w:tr>
      <w:tr w:rsidR="000C70DB" w:rsidRPr="009E3279" w:rsidTr="00195589">
        <w:trPr>
          <w:cantSplit/>
        </w:trPr>
        <w:tc>
          <w:tcPr>
            <w:tcW w:w="1842" w:type="dxa"/>
            <w:tcBorders>
              <w:top w:val="nil"/>
              <w:bottom w:val="nil"/>
            </w:tcBorders>
            <w:shd w:val="clear" w:color="auto" w:fill="auto"/>
          </w:tcPr>
          <w:p w:rsidR="000C70DB" w:rsidRPr="009E3279" w:rsidRDefault="000C70DB" w:rsidP="00C168D8">
            <w:pPr>
              <w:pStyle w:val="ENoteTTIndentHeadingSub"/>
              <w:keepNext w:val="0"/>
            </w:pPr>
            <w:r w:rsidRPr="009E3279">
              <w:t>as amended by</w:t>
            </w:r>
          </w:p>
        </w:tc>
        <w:tc>
          <w:tcPr>
            <w:tcW w:w="993" w:type="dxa"/>
            <w:tcBorders>
              <w:top w:val="nil"/>
              <w:bottom w:val="nil"/>
            </w:tcBorders>
            <w:shd w:val="clear" w:color="auto" w:fill="auto"/>
          </w:tcPr>
          <w:p w:rsidR="000C70DB" w:rsidRPr="009E3279" w:rsidRDefault="000C70DB" w:rsidP="00693DEF">
            <w:pPr>
              <w:pStyle w:val="ENoteTableText"/>
            </w:pPr>
          </w:p>
        </w:tc>
        <w:tc>
          <w:tcPr>
            <w:tcW w:w="994" w:type="dxa"/>
            <w:tcBorders>
              <w:top w:val="nil"/>
              <w:bottom w:val="nil"/>
            </w:tcBorders>
            <w:shd w:val="clear" w:color="auto" w:fill="auto"/>
          </w:tcPr>
          <w:p w:rsidR="000C70DB" w:rsidRPr="009E3279" w:rsidRDefault="000C70DB" w:rsidP="00693DEF">
            <w:pPr>
              <w:pStyle w:val="ENoteTableText"/>
            </w:pPr>
          </w:p>
        </w:tc>
        <w:tc>
          <w:tcPr>
            <w:tcW w:w="1844" w:type="dxa"/>
            <w:tcBorders>
              <w:top w:val="nil"/>
              <w:bottom w:val="nil"/>
            </w:tcBorders>
            <w:shd w:val="clear" w:color="auto" w:fill="auto"/>
          </w:tcPr>
          <w:p w:rsidR="000C70DB" w:rsidRPr="009E3279" w:rsidRDefault="000C70DB" w:rsidP="00693DEF">
            <w:pPr>
              <w:pStyle w:val="ENoteTableText"/>
            </w:pPr>
          </w:p>
        </w:tc>
        <w:tc>
          <w:tcPr>
            <w:tcW w:w="1419" w:type="dxa"/>
            <w:tcBorders>
              <w:top w:val="nil"/>
              <w:bottom w:val="nil"/>
            </w:tcBorders>
            <w:shd w:val="clear" w:color="auto" w:fill="auto"/>
          </w:tcPr>
          <w:p w:rsidR="000C70DB" w:rsidRPr="009E3279" w:rsidRDefault="000C70DB" w:rsidP="00693DEF">
            <w:pPr>
              <w:pStyle w:val="ENoteTableText"/>
            </w:pPr>
          </w:p>
        </w:tc>
      </w:tr>
      <w:tr w:rsidR="000C70DB" w:rsidRPr="009E3279" w:rsidTr="00195589">
        <w:trPr>
          <w:cantSplit/>
        </w:trPr>
        <w:tc>
          <w:tcPr>
            <w:tcW w:w="1842" w:type="dxa"/>
            <w:tcBorders>
              <w:top w:val="nil"/>
              <w:bottom w:val="nil"/>
            </w:tcBorders>
            <w:shd w:val="clear" w:color="auto" w:fill="auto"/>
          </w:tcPr>
          <w:p w:rsidR="000C70DB" w:rsidRPr="009E3279" w:rsidRDefault="000C70DB" w:rsidP="00167967">
            <w:pPr>
              <w:pStyle w:val="ENoteTTiSub"/>
              <w:keepNext w:val="0"/>
            </w:pPr>
            <w:r w:rsidRPr="009E3279">
              <w:t>Acts and Instruments (Framework Reform) (Consequential Provisions) Act 2015</w:t>
            </w:r>
          </w:p>
        </w:tc>
        <w:tc>
          <w:tcPr>
            <w:tcW w:w="993" w:type="dxa"/>
            <w:tcBorders>
              <w:top w:val="nil"/>
              <w:bottom w:val="nil"/>
            </w:tcBorders>
            <w:shd w:val="clear" w:color="auto" w:fill="auto"/>
          </w:tcPr>
          <w:p w:rsidR="000C70DB" w:rsidRPr="009E3279" w:rsidRDefault="000C70DB" w:rsidP="00693DEF">
            <w:pPr>
              <w:pStyle w:val="ENoteTableText"/>
            </w:pPr>
            <w:r w:rsidRPr="009E3279">
              <w:t>126, 2015</w:t>
            </w:r>
          </w:p>
        </w:tc>
        <w:tc>
          <w:tcPr>
            <w:tcW w:w="994" w:type="dxa"/>
            <w:tcBorders>
              <w:top w:val="nil"/>
              <w:bottom w:val="nil"/>
            </w:tcBorders>
            <w:shd w:val="clear" w:color="auto" w:fill="auto"/>
          </w:tcPr>
          <w:p w:rsidR="000C70DB" w:rsidRPr="009E3279" w:rsidRDefault="000C70DB" w:rsidP="00693DEF">
            <w:pPr>
              <w:pStyle w:val="ENoteTableText"/>
            </w:pPr>
            <w:r w:rsidRPr="009E3279">
              <w:t>10 Sept 2015</w:t>
            </w:r>
          </w:p>
        </w:tc>
        <w:tc>
          <w:tcPr>
            <w:tcW w:w="1844" w:type="dxa"/>
            <w:tcBorders>
              <w:top w:val="nil"/>
              <w:bottom w:val="nil"/>
            </w:tcBorders>
            <w:shd w:val="clear" w:color="auto" w:fill="auto"/>
          </w:tcPr>
          <w:p w:rsidR="000C70DB" w:rsidRPr="009E3279" w:rsidRDefault="000C70DB" w:rsidP="00693DEF">
            <w:pPr>
              <w:pStyle w:val="ENoteTableText"/>
            </w:pPr>
            <w:r w:rsidRPr="009E3279">
              <w:t>Sch 1 (item</w:t>
            </w:r>
            <w:r w:rsidR="00E075DF" w:rsidRPr="009E3279">
              <w:t> </w:t>
            </w:r>
            <w:r w:rsidRPr="009E3279">
              <w:t xml:space="preserve">486): </w:t>
            </w:r>
            <w:r w:rsidR="008E774F" w:rsidRPr="009E3279">
              <w:t>5 Mar 2016</w:t>
            </w:r>
            <w:r w:rsidRPr="009E3279">
              <w:t xml:space="preserve"> (s 2(1) </w:t>
            </w:r>
            <w:r w:rsidR="00841256" w:rsidRPr="009E3279">
              <w:t>item 2</w:t>
            </w:r>
            <w:r w:rsidRPr="009E3279">
              <w:t xml:space="preserve">) </w:t>
            </w:r>
          </w:p>
        </w:tc>
        <w:tc>
          <w:tcPr>
            <w:tcW w:w="1419" w:type="dxa"/>
            <w:tcBorders>
              <w:top w:val="nil"/>
              <w:bottom w:val="nil"/>
            </w:tcBorders>
            <w:shd w:val="clear" w:color="auto" w:fill="auto"/>
          </w:tcPr>
          <w:p w:rsidR="000C70DB" w:rsidRPr="009E3279" w:rsidRDefault="000C70DB" w:rsidP="00693DEF">
            <w:pPr>
              <w:pStyle w:val="ENoteTableText"/>
            </w:pPr>
            <w:r w:rsidRPr="009E3279">
              <w:t>—</w:t>
            </w:r>
          </w:p>
        </w:tc>
      </w:tr>
      <w:tr w:rsidR="000C70DB" w:rsidRPr="009E3279" w:rsidTr="00195589">
        <w:trPr>
          <w:cantSplit/>
        </w:trPr>
        <w:tc>
          <w:tcPr>
            <w:tcW w:w="1842" w:type="dxa"/>
            <w:tcBorders>
              <w:top w:val="nil"/>
              <w:bottom w:val="single" w:sz="4" w:space="0" w:color="auto"/>
            </w:tcBorders>
            <w:shd w:val="clear" w:color="auto" w:fill="auto"/>
          </w:tcPr>
          <w:p w:rsidR="000C70DB" w:rsidRPr="009E3279" w:rsidRDefault="000C70DB" w:rsidP="00167967">
            <w:pPr>
              <w:pStyle w:val="ENoteTTi"/>
              <w:keepNext w:val="0"/>
            </w:pPr>
            <w:r w:rsidRPr="009E3279">
              <w:t>Acts and Instruments (Framework Reform) (Consequential Provisions) Act 2015</w:t>
            </w:r>
          </w:p>
        </w:tc>
        <w:tc>
          <w:tcPr>
            <w:tcW w:w="993" w:type="dxa"/>
            <w:tcBorders>
              <w:top w:val="nil"/>
              <w:bottom w:val="single" w:sz="4" w:space="0" w:color="auto"/>
            </w:tcBorders>
            <w:shd w:val="clear" w:color="auto" w:fill="auto"/>
          </w:tcPr>
          <w:p w:rsidR="000C70DB" w:rsidRPr="009E3279" w:rsidRDefault="000C70DB" w:rsidP="00693DEF">
            <w:pPr>
              <w:pStyle w:val="ENoteTableText"/>
            </w:pPr>
            <w:r w:rsidRPr="009E3279">
              <w:t>126, 2015</w:t>
            </w:r>
          </w:p>
        </w:tc>
        <w:tc>
          <w:tcPr>
            <w:tcW w:w="994" w:type="dxa"/>
            <w:tcBorders>
              <w:top w:val="nil"/>
              <w:bottom w:val="single" w:sz="4" w:space="0" w:color="auto"/>
            </w:tcBorders>
            <w:shd w:val="clear" w:color="auto" w:fill="auto"/>
          </w:tcPr>
          <w:p w:rsidR="000C70DB" w:rsidRPr="009E3279" w:rsidRDefault="000C70DB" w:rsidP="00693DEF">
            <w:pPr>
              <w:pStyle w:val="ENoteTableText"/>
            </w:pPr>
            <w:r w:rsidRPr="009E3279">
              <w:t>10 Sept 2015</w:t>
            </w:r>
          </w:p>
        </w:tc>
        <w:tc>
          <w:tcPr>
            <w:tcW w:w="1844" w:type="dxa"/>
            <w:tcBorders>
              <w:top w:val="nil"/>
              <w:bottom w:val="single" w:sz="4" w:space="0" w:color="auto"/>
            </w:tcBorders>
            <w:shd w:val="clear" w:color="auto" w:fill="auto"/>
          </w:tcPr>
          <w:p w:rsidR="000C70DB" w:rsidRPr="009E3279" w:rsidRDefault="000C70DB" w:rsidP="00693DEF">
            <w:pPr>
              <w:pStyle w:val="ENoteTableText"/>
            </w:pPr>
            <w:r w:rsidRPr="009E3279">
              <w:t>Sch 1 (item</w:t>
            </w:r>
            <w:r w:rsidR="00E075DF" w:rsidRPr="009E3279">
              <w:t> </w:t>
            </w:r>
            <w:r w:rsidRPr="009E3279">
              <w:t xml:space="preserve">495): </w:t>
            </w:r>
            <w:r w:rsidR="008E774F" w:rsidRPr="009E3279">
              <w:t>5 Mar 2016</w:t>
            </w:r>
            <w:r w:rsidRPr="009E3279">
              <w:t xml:space="preserve"> (s 2(1) </w:t>
            </w:r>
            <w:r w:rsidR="00841256" w:rsidRPr="009E3279">
              <w:t>item 2</w:t>
            </w:r>
            <w:r w:rsidRPr="009E3279">
              <w:t xml:space="preserve">) </w:t>
            </w:r>
          </w:p>
        </w:tc>
        <w:tc>
          <w:tcPr>
            <w:tcW w:w="1419" w:type="dxa"/>
            <w:tcBorders>
              <w:top w:val="nil"/>
              <w:bottom w:val="single" w:sz="4" w:space="0" w:color="auto"/>
            </w:tcBorders>
            <w:shd w:val="clear" w:color="auto" w:fill="auto"/>
          </w:tcPr>
          <w:p w:rsidR="000C70DB" w:rsidRPr="009E3279" w:rsidRDefault="000C70DB" w:rsidP="00693DEF">
            <w:pPr>
              <w:pStyle w:val="ENoteTableText"/>
            </w:pPr>
            <w:r w:rsidRPr="009E3279">
              <w:t>—</w:t>
            </w:r>
          </w:p>
        </w:tc>
      </w:tr>
      <w:tr w:rsidR="00A534DA" w:rsidRPr="009E3279" w:rsidTr="00195589">
        <w:trPr>
          <w:cantSplit/>
        </w:trPr>
        <w:tc>
          <w:tcPr>
            <w:tcW w:w="1842" w:type="dxa"/>
            <w:shd w:val="clear" w:color="auto" w:fill="auto"/>
          </w:tcPr>
          <w:p w:rsidR="00E90071" w:rsidRPr="009E3279" w:rsidRDefault="00E90071" w:rsidP="00693DEF">
            <w:pPr>
              <w:pStyle w:val="ENoteTableText"/>
            </w:pPr>
            <w:bookmarkStart w:id="90" w:name="CU_153101797"/>
            <w:bookmarkEnd w:id="90"/>
            <w:r w:rsidRPr="009E3279">
              <w:t>Minerals Resource Rent Tax Repeal and Other Measures Act 2014</w:t>
            </w:r>
          </w:p>
        </w:tc>
        <w:tc>
          <w:tcPr>
            <w:tcW w:w="993" w:type="dxa"/>
            <w:shd w:val="clear" w:color="auto" w:fill="auto"/>
          </w:tcPr>
          <w:p w:rsidR="00E90071" w:rsidRPr="009E3279" w:rsidRDefault="00E90071" w:rsidP="00693DEF">
            <w:pPr>
              <w:pStyle w:val="ENoteTableText"/>
            </w:pPr>
            <w:r w:rsidRPr="009E3279">
              <w:t>96, 2014</w:t>
            </w:r>
          </w:p>
        </w:tc>
        <w:tc>
          <w:tcPr>
            <w:tcW w:w="994" w:type="dxa"/>
            <w:shd w:val="clear" w:color="auto" w:fill="auto"/>
          </w:tcPr>
          <w:p w:rsidR="00E90071" w:rsidRPr="009E3279" w:rsidRDefault="00E90071" w:rsidP="00693DEF">
            <w:pPr>
              <w:pStyle w:val="ENoteTableText"/>
            </w:pPr>
            <w:r w:rsidRPr="009E3279">
              <w:t>5 Sept 2014</w:t>
            </w:r>
          </w:p>
        </w:tc>
        <w:tc>
          <w:tcPr>
            <w:tcW w:w="1844" w:type="dxa"/>
            <w:shd w:val="clear" w:color="auto" w:fill="auto"/>
          </w:tcPr>
          <w:p w:rsidR="00E90071" w:rsidRPr="009E3279" w:rsidRDefault="00E90071" w:rsidP="00167967">
            <w:pPr>
              <w:pStyle w:val="ENoteTableText"/>
            </w:pPr>
            <w:r w:rsidRPr="009E3279">
              <w:t>Sch 1 (items</w:t>
            </w:r>
            <w:r w:rsidR="00E075DF" w:rsidRPr="009E3279">
              <w:t> </w:t>
            </w:r>
            <w:r w:rsidRPr="009E3279">
              <w:t>5, 6, 122–124): 30 Sept 2014 (s</w:t>
            </w:r>
            <w:r w:rsidR="00167967" w:rsidRPr="009E3279">
              <w:t> </w:t>
            </w:r>
            <w:r w:rsidRPr="009E3279">
              <w:t xml:space="preserve">2(1) </w:t>
            </w:r>
            <w:r w:rsidR="00841256" w:rsidRPr="009E3279">
              <w:t>item 2</w:t>
            </w:r>
            <w:r w:rsidRPr="009E3279">
              <w:t>)</w:t>
            </w:r>
          </w:p>
        </w:tc>
        <w:tc>
          <w:tcPr>
            <w:tcW w:w="1419" w:type="dxa"/>
            <w:shd w:val="clear" w:color="auto" w:fill="auto"/>
          </w:tcPr>
          <w:p w:rsidR="00E90071" w:rsidRPr="009E3279" w:rsidRDefault="00E90071" w:rsidP="00693DEF">
            <w:pPr>
              <w:pStyle w:val="ENoteTableText"/>
            </w:pPr>
            <w:r w:rsidRPr="009E3279">
              <w:t>Sch 1 (</w:t>
            </w:r>
            <w:r w:rsidR="00451832" w:rsidRPr="009E3279">
              <w:t>items 1</w:t>
            </w:r>
            <w:r w:rsidRPr="009E3279">
              <w:t>22–124)</w:t>
            </w:r>
          </w:p>
        </w:tc>
      </w:tr>
      <w:tr w:rsidR="00037D92" w:rsidRPr="009E3279" w:rsidTr="00195589">
        <w:trPr>
          <w:cantSplit/>
        </w:trPr>
        <w:tc>
          <w:tcPr>
            <w:tcW w:w="1842" w:type="dxa"/>
            <w:shd w:val="clear" w:color="auto" w:fill="auto"/>
          </w:tcPr>
          <w:p w:rsidR="00037D92" w:rsidRPr="009E3279" w:rsidRDefault="00037D92" w:rsidP="008E774F">
            <w:pPr>
              <w:pStyle w:val="ENoteTableText"/>
            </w:pPr>
            <w:r w:rsidRPr="009E3279">
              <w:t>Counter</w:t>
            </w:r>
            <w:r w:rsidR="00B91F82">
              <w:noBreakHyphen/>
            </w:r>
            <w:r w:rsidRPr="009E3279">
              <w:t>Terrorism Legislation Amendment (Foreign Fighters) Act 2014</w:t>
            </w:r>
          </w:p>
        </w:tc>
        <w:tc>
          <w:tcPr>
            <w:tcW w:w="993" w:type="dxa"/>
            <w:shd w:val="clear" w:color="auto" w:fill="auto"/>
          </w:tcPr>
          <w:p w:rsidR="00037D92" w:rsidRPr="009E3279" w:rsidRDefault="00037D92" w:rsidP="008E774F">
            <w:pPr>
              <w:pStyle w:val="ENoteTableText"/>
            </w:pPr>
            <w:r w:rsidRPr="009E3279">
              <w:t>116, 2014</w:t>
            </w:r>
          </w:p>
        </w:tc>
        <w:tc>
          <w:tcPr>
            <w:tcW w:w="994" w:type="dxa"/>
            <w:shd w:val="clear" w:color="auto" w:fill="auto"/>
          </w:tcPr>
          <w:p w:rsidR="00037D92" w:rsidRPr="009E3279" w:rsidRDefault="00037D92" w:rsidP="008E774F">
            <w:pPr>
              <w:pStyle w:val="ENoteTableText"/>
            </w:pPr>
            <w:r w:rsidRPr="009E3279">
              <w:t>3 Nov 2014</w:t>
            </w:r>
          </w:p>
        </w:tc>
        <w:tc>
          <w:tcPr>
            <w:tcW w:w="1844" w:type="dxa"/>
            <w:shd w:val="clear" w:color="auto" w:fill="auto"/>
          </w:tcPr>
          <w:p w:rsidR="00037D92" w:rsidRPr="009E3279" w:rsidRDefault="00037D92" w:rsidP="008E774F">
            <w:pPr>
              <w:pStyle w:val="ENoteTableText"/>
            </w:pPr>
            <w:r w:rsidRPr="009E3279">
              <w:t>Sch 1 (</w:t>
            </w:r>
            <w:r w:rsidR="00841256" w:rsidRPr="009E3279">
              <w:t>item 1</w:t>
            </w:r>
            <w:r w:rsidRPr="009E3279">
              <w:t xml:space="preserve">): 1 Dec 2014 (s 2(1) </w:t>
            </w:r>
            <w:r w:rsidR="00841256" w:rsidRPr="009E3279">
              <w:t>item 2</w:t>
            </w:r>
            <w:r w:rsidRPr="009E3279">
              <w:t>)</w:t>
            </w:r>
          </w:p>
        </w:tc>
        <w:tc>
          <w:tcPr>
            <w:tcW w:w="1419" w:type="dxa"/>
            <w:shd w:val="clear" w:color="auto" w:fill="auto"/>
          </w:tcPr>
          <w:p w:rsidR="00037D92" w:rsidRPr="009E3279" w:rsidRDefault="00037D92" w:rsidP="008E774F">
            <w:pPr>
              <w:pStyle w:val="ENoteTableText"/>
            </w:pPr>
            <w:r w:rsidRPr="009E3279">
              <w:t>—</w:t>
            </w:r>
          </w:p>
        </w:tc>
      </w:tr>
      <w:tr w:rsidR="00037D92" w:rsidRPr="009E3279" w:rsidTr="00195589">
        <w:trPr>
          <w:cantSplit/>
        </w:trPr>
        <w:tc>
          <w:tcPr>
            <w:tcW w:w="1842" w:type="dxa"/>
            <w:shd w:val="clear" w:color="auto" w:fill="auto"/>
          </w:tcPr>
          <w:p w:rsidR="00037D92" w:rsidRPr="009E3279" w:rsidRDefault="00037D92" w:rsidP="008E774F">
            <w:pPr>
              <w:pStyle w:val="ENoteTableText"/>
            </w:pPr>
            <w:r w:rsidRPr="009E3279">
              <w:t>Migration and Maritime Powers Legislation Amendment (Resolving the Asylum Legacy Caseload) Act 2014</w:t>
            </w:r>
          </w:p>
        </w:tc>
        <w:tc>
          <w:tcPr>
            <w:tcW w:w="993" w:type="dxa"/>
            <w:shd w:val="clear" w:color="auto" w:fill="auto"/>
          </w:tcPr>
          <w:p w:rsidR="00037D92" w:rsidRPr="009E3279" w:rsidRDefault="00037D92" w:rsidP="008E774F">
            <w:pPr>
              <w:pStyle w:val="ENoteTableText"/>
            </w:pPr>
            <w:r w:rsidRPr="009E3279">
              <w:t>135, 2014</w:t>
            </w:r>
          </w:p>
        </w:tc>
        <w:tc>
          <w:tcPr>
            <w:tcW w:w="994" w:type="dxa"/>
            <w:shd w:val="clear" w:color="auto" w:fill="auto"/>
          </w:tcPr>
          <w:p w:rsidR="00037D92" w:rsidRPr="009E3279" w:rsidRDefault="00037D92" w:rsidP="008E774F">
            <w:pPr>
              <w:pStyle w:val="ENoteTableText"/>
            </w:pPr>
            <w:r w:rsidRPr="009E3279">
              <w:t>15 Dec 2014</w:t>
            </w:r>
          </w:p>
        </w:tc>
        <w:tc>
          <w:tcPr>
            <w:tcW w:w="1844" w:type="dxa"/>
            <w:shd w:val="clear" w:color="auto" w:fill="auto"/>
          </w:tcPr>
          <w:p w:rsidR="00037D92" w:rsidRPr="009E3279" w:rsidRDefault="00037D92" w:rsidP="008E774F">
            <w:pPr>
              <w:pStyle w:val="ENoteTableText"/>
            </w:pPr>
            <w:r w:rsidRPr="009E3279">
              <w:t>Sch 1 (</w:t>
            </w:r>
            <w:r w:rsidR="00451832" w:rsidRPr="009E3279">
              <w:t>item 3</w:t>
            </w:r>
            <w:r w:rsidRPr="009E3279">
              <w:t xml:space="preserve">1): 16 Dec 2014 (s 2(1) </w:t>
            </w:r>
            <w:r w:rsidR="00841256" w:rsidRPr="009E3279">
              <w:t>item 2</w:t>
            </w:r>
            <w:r w:rsidRPr="009E3279">
              <w:t>)</w:t>
            </w:r>
          </w:p>
        </w:tc>
        <w:tc>
          <w:tcPr>
            <w:tcW w:w="1419" w:type="dxa"/>
            <w:shd w:val="clear" w:color="auto" w:fill="auto"/>
          </w:tcPr>
          <w:p w:rsidR="00037D92" w:rsidRPr="009E3279" w:rsidRDefault="00037D92" w:rsidP="008E774F">
            <w:pPr>
              <w:pStyle w:val="ENoteTableText"/>
            </w:pPr>
            <w:r w:rsidRPr="009E3279">
              <w:t>—</w:t>
            </w:r>
          </w:p>
        </w:tc>
      </w:tr>
      <w:tr w:rsidR="00037D92" w:rsidRPr="009E3279" w:rsidTr="00195589">
        <w:trPr>
          <w:cantSplit/>
        </w:trPr>
        <w:tc>
          <w:tcPr>
            <w:tcW w:w="1842" w:type="dxa"/>
            <w:shd w:val="clear" w:color="auto" w:fill="auto"/>
          </w:tcPr>
          <w:p w:rsidR="00037D92" w:rsidRPr="009E3279" w:rsidRDefault="00037D92" w:rsidP="008E774F">
            <w:pPr>
              <w:pStyle w:val="ENoteTableText"/>
            </w:pPr>
            <w:r w:rsidRPr="009E3279">
              <w:t>Statute Law Revision Act (No.</w:t>
            </w:r>
            <w:r w:rsidR="00E075DF" w:rsidRPr="009E3279">
              <w:t> </w:t>
            </w:r>
            <w:r w:rsidRPr="009E3279">
              <w:t>1) 2015</w:t>
            </w:r>
          </w:p>
        </w:tc>
        <w:tc>
          <w:tcPr>
            <w:tcW w:w="993" w:type="dxa"/>
            <w:shd w:val="clear" w:color="auto" w:fill="auto"/>
          </w:tcPr>
          <w:p w:rsidR="00037D92" w:rsidRPr="009E3279" w:rsidRDefault="00037D92" w:rsidP="008E774F">
            <w:pPr>
              <w:pStyle w:val="ENoteTableText"/>
            </w:pPr>
            <w:r w:rsidRPr="009E3279">
              <w:t>5, 2015</w:t>
            </w:r>
          </w:p>
        </w:tc>
        <w:tc>
          <w:tcPr>
            <w:tcW w:w="994" w:type="dxa"/>
            <w:shd w:val="clear" w:color="auto" w:fill="auto"/>
          </w:tcPr>
          <w:p w:rsidR="00037D92" w:rsidRPr="009E3279" w:rsidRDefault="00037D92" w:rsidP="008E774F">
            <w:pPr>
              <w:pStyle w:val="ENoteTableText"/>
            </w:pPr>
            <w:r w:rsidRPr="009E3279">
              <w:t>25 Feb 2015</w:t>
            </w:r>
          </w:p>
        </w:tc>
        <w:tc>
          <w:tcPr>
            <w:tcW w:w="1844" w:type="dxa"/>
            <w:shd w:val="clear" w:color="auto" w:fill="auto"/>
          </w:tcPr>
          <w:p w:rsidR="00037D92" w:rsidRPr="009E3279" w:rsidRDefault="00037D92" w:rsidP="008E774F">
            <w:pPr>
              <w:pStyle w:val="ENoteTableText"/>
            </w:pPr>
            <w:r w:rsidRPr="009E3279">
              <w:t>Sch 3 (</w:t>
            </w:r>
            <w:r w:rsidR="00841256" w:rsidRPr="009E3279">
              <w:t>item 1</w:t>
            </w:r>
            <w:r w:rsidRPr="009E3279">
              <w:t xml:space="preserve">1): 25 Mar 2015 (s 2(1) </w:t>
            </w:r>
            <w:r w:rsidR="00841256" w:rsidRPr="009E3279">
              <w:t>item 1</w:t>
            </w:r>
            <w:r w:rsidRPr="009E3279">
              <w:t>0)</w:t>
            </w:r>
          </w:p>
        </w:tc>
        <w:tc>
          <w:tcPr>
            <w:tcW w:w="1419" w:type="dxa"/>
            <w:shd w:val="clear" w:color="auto" w:fill="auto"/>
          </w:tcPr>
          <w:p w:rsidR="00037D92" w:rsidRPr="009E3279" w:rsidRDefault="00037D92" w:rsidP="008E774F">
            <w:pPr>
              <w:pStyle w:val="ENoteTableText"/>
            </w:pPr>
            <w:r w:rsidRPr="009E3279">
              <w:t>—</w:t>
            </w:r>
          </w:p>
        </w:tc>
      </w:tr>
      <w:tr w:rsidR="00037D92" w:rsidRPr="009E3279" w:rsidTr="00195589">
        <w:trPr>
          <w:cantSplit/>
        </w:trPr>
        <w:tc>
          <w:tcPr>
            <w:tcW w:w="1842" w:type="dxa"/>
            <w:shd w:val="clear" w:color="auto" w:fill="auto"/>
          </w:tcPr>
          <w:p w:rsidR="00037D92" w:rsidRPr="009E3279" w:rsidRDefault="00037D92" w:rsidP="00CE0B03">
            <w:pPr>
              <w:pStyle w:val="ENoteTableText"/>
            </w:pPr>
            <w:r w:rsidRPr="009E3279">
              <w:t>Norfolk Island Legislation Amendment Act 2015</w:t>
            </w:r>
          </w:p>
        </w:tc>
        <w:tc>
          <w:tcPr>
            <w:tcW w:w="993" w:type="dxa"/>
            <w:shd w:val="clear" w:color="auto" w:fill="auto"/>
          </w:tcPr>
          <w:p w:rsidR="00037D92" w:rsidRPr="009E3279" w:rsidRDefault="00037D92" w:rsidP="008E774F">
            <w:pPr>
              <w:pStyle w:val="ENoteTableText"/>
            </w:pPr>
            <w:r w:rsidRPr="009E3279">
              <w:t>59, 2015</w:t>
            </w:r>
          </w:p>
        </w:tc>
        <w:tc>
          <w:tcPr>
            <w:tcW w:w="994" w:type="dxa"/>
            <w:shd w:val="clear" w:color="auto" w:fill="auto"/>
          </w:tcPr>
          <w:p w:rsidR="00037D92" w:rsidRPr="009E3279" w:rsidRDefault="00037D92" w:rsidP="008E774F">
            <w:pPr>
              <w:pStyle w:val="ENoteTableText"/>
            </w:pPr>
            <w:r w:rsidRPr="009E3279">
              <w:t>26</w:t>
            </w:r>
            <w:r w:rsidR="00E075DF" w:rsidRPr="009E3279">
              <w:t> </w:t>
            </w:r>
            <w:r w:rsidRPr="009E3279">
              <w:t>May 2015</w:t>
            </w:r>
          </w:p>
        </w:tc>
        <w:tc>
          <w:tcPr>
            <w:tcW w:w="1844" w:type="dxa"/>
            <w:shd w:val="clear" w:color="auto" w:fill="auto"/>
          </w:tcPr>
          <w:p w:rsidR="00037D92" w:rsidRPr="009E3279" w:rsidRDefault="00037D92" w:rsidP="008E774F">
            <w:pPr>
              <w:pStyle w:val="ENoteTableText"/>
            </w:pPr>
            <w:r w:rsidRPr="009E3279">
              <w:t>Sch 1 (item</w:t>
            </w:r>
            <w:r w:rsidR="00E075DF" w:rsidRPr="009E3279">
              <w:t> </w:t>
            </w:r>
            <w:r w:rsidRPr="009E3279">
              <w:t>90): 18</w:t>
            </w:r>
            <w:r w:rsidR="00E075DF" w:rsidRPr="009E3279">
              <w:t> </w:t>
            </w:r>
            <w:r w:rsidRPr="009E3279">
              <w:t xml:space="preserve">June 2015 (s 2(1) </w:t>
            </w:r>
            <w:r w:rsidR="00841256" w:rsidRPr="009E3279">
              <w:t>item 2</w:t>
            </w:r>
            <w:r w:rsidRPr="009E3279">
              <w:t>)</w:t>
            </w:r>
            <w:r w:rsidRPr="009E3279">
              <w:br/>
              <w:t>Sch 1 (</w:t>
            </w:r>
            <w:r w:rsidR="00451832" w:rsidRPr="009E3279">
              <w:t>items 1</w:t>
            </w:r>
            <w:r w:rsidRPr="009E3279">
              <w:t>84–203): 27</w:t>
            </w:r>
            <w:r w:rsidR="00E075DF" w:rsidRPr="009E3279">
              <w:t> </w:t>
            </w:r>
            <w:r w:rsidRPr="009E3279">
              <w:t xml:space="preserve">May 2015 (s 2(1) </w:t>
            </w:r>
            <w:r w:rsidR="00451832" w:rsidRPr="009E3279">
              <w:t>item 3</w:t>
            </w:r>
            <w:r w:rsidRPr="009E3279">
              <w:t>)</w:t>
            </w:r>
          </w:p>
        </w:tc>
        <w:tc>
          <w:tcPr>
            <w:tcW w:w="1419" w:type="dxa"/>
            <w:shd w:val="clear" w:color="auto" w:fill="auto"/>
          </w:tcPr>
          <w:p w:rsidR="00037D92" w:rsidRPr="009E3279" w:rsidRDefault="00037D92" w:rsidP="008E774F">
            <w:pPr>
              <w:pStyle w:val="ENoteTableText"/>
            </w:pPr>
            <w:r w:rsidRPr="009E3279">
              <w:t>Sch 1 (</w:t>
            </w:r>
            <w:r w:rsidR="00451832" w:rsidRPr="009E3279">
              <w:t>items 1</w:t>
            </w:r>
            <w:r w:rsidRPr="009E3279">
              <w:t>84–203)</w:t>
            </w:r>
          </w:p>
        </w:tc>
      </w:tr>
      <w:tr w:rsidR="00037D92" w:rsidRPr="009E3279" w:rsidTr="00195589">
        <w:trPr>
          <w:cantSplit/>
        </w:trPr>
        <w:tc>
          <w:tcPr>
            <w:tcW w:w="1842" w:type="dxa"/>
            <w:shd w:val="clear" w:color="auto" w:fill="auto"/>
          </w:tcPr>
          <w:p w:rsidR="00037D92" w:rsidRPr="009E3279" w:rsidRDefault="00037D92" w:rsidP="008E774F">
            <w:pPr>
              <w:pStyle w:val="ENoteTableText"/>
            </w:pPr>
            <w:r w:rsidRPr="009E3279">
              <w:t>Tribunal Amalgamation Act 2015</w:t>
            </w:r>
          </w:p>
        </w:tc>
        <w:tc>
          <w:tcPr>
            <w:tcW w:w="993" w:type="dxa"/>
            <w:shd w:val="clear" w:color="auto" w:fill="auto"/>
          </w:tcPr>
          <w:p w:rsidR="00037D92" w:rsidRPr="009E3279" w:rsidRDefault="00037D92" w:rsidP="008E774F">
            <w:pPr>
              <w:pStyle w:val="ENoteTableText"/>
            </w:pPr>
            <w:r w:rsidRPr="009E3279">
              <w:t>60, 2015</w:t>
            </w:r>
          </w:p>
        </w:tc>
        <w:tc>
          <w:tcPr>
            <w:tcW w:w="994" w:type="dxa"/>
            <w:shd w:val="clear" w:color="auto" w:fill="auto"/>
          </w:tcPr>
          <w:p w:rsidR="00037D92" w:rsidRPr="009E3279" w:rsidRDefault="00037D92" w:rsidP="008E774F">
            <w:pPr>
              <w:pStyle w:val="ENoteTableText"/>
            </w:pPr>
            <w:r w:rsidRPr="009E3279">
              <w:t>26</w:t>
            </w:r>
            <w:r w:rsidR="00E075DF" w:rsidRPr="009E3279">
              <w:t> </w:t>
            </w:r>
            <w:r w:rsidRPr="009E3279">
              <w:t>May 2015</w:t>
            </w:r>
          </w:p>
        </w:tc>
        <w:tc>
          <w:tcPr>
            <w:tcW w:w="1844" w:type="dxa"/>
            <w:shd w:val="clear" w:color="auto" w:fill="auto"/>
          </w:tcPr>
          <w:p w:rsidR="00037D92" w:rsidRPr="009E3279" w:rsidRDefault="00037D92" w:rsidP="008E774F">
            <w:pPr>
              <w:pStyle w:val="ENoteTableText"/>
            </w:pPr>
            <w:r w:rsidRPr="009E3279">
              <w:t>Sch 8 (</w:t>
            </w:r>
            <w:r w:rsidR="00841256" w:rsidRPr="009E3279">
              <w:t>item 1</w:t>
            </w:r>
            <w:r w:rsidRPr="009E3279">
              <w:t xml:space="preserve">) and Sch 9: </w:t>
            </w:r>
            <w:r w:rsidR="00974C5D" w:rsidRPr="009E3279">
              <w:t>1 July</w:t>
            </w:r>
            <w:r w:rsidRPr="009E3279">
              <w:t xml:space="preserve"> 2015 (s 2(1) </w:t>
            </w:r>
            <w:r w:rsidR="00451832" w:rsidRPr="009E3279">
              <w:t>items 1</w:t>
            </w:r>
            <w:r w:rsidRPr="009E3279">
              <w:t>9, 22)</w:t>
            </w:r>
          </w:p>
        </w:tc>
        <w:tc>
          <w:tcPr>
            <w:tcW w:w="1419" w:type="dxa"/>
            <w:shd w:val="clear" w:color="auto" w:fill="auto"/>
          </w:tcPr>
          <w:p w:rsidR="00037D92" w:rsidRPr="009E3279" w:rsidRDefault="00037D92" w:rsidP="00CE0B03">
            <w:pPr>
              <w:pStyle w:val="ENoteTableText"/>
            </w:pPr>
            <w:r w:rsidRPr="009E3279">
              <w:t>Sch 9</w:t>
            </w:r>
          </w:p>
        </w:tc>
      </w:tr>
      <w:tr w:rsidR="00037D92" w:rsidRPr="009E3279" w:rsidTr="00195589">
        <w:trPr>
          <w:cantSplit/>
        </w:trPr>
        <w:tc>
          <w:tcPr>
            <w:tcW w:w="1842" w:type="dxa"/>
            <w:shd w:val="clear" w:color="auto" w:fill="auto"/>
          </w:tcPr>
          <w:p w:rsidR="00037D92" w:rsidRPr="009E3279" w:rsidRDefault="00037D92" w:rsidP="008E774F">
            <w:pPr>
              <w:pStyle w:val="ENoteTableText"/>
            </w:pPr>
            <w:r w:rsidRPr="009E3279">
              <w:t>Statute Law Revision Act (No.</w:t>
            </w:r>
            <w:r w:rsidR="00E075DF" w:rsidRPr="009E3279">
              <w:t> </w:t>
            </w:r>
            <w:r w:rsidRPr="009E3279">
              <w:t>2) 2015</w:t>
            </w:r>
          </w:p>
        </w:tc>
        <w:tc>
          <w:tcPr>
            <w:tcW w:w="993" w:type="dxa"/>
            <w:shd w:val="clear" w:color="auto" w:fill="auto"/>
          </w:tcPr>
          <w:p w:rsidR="00037D92" w:rsidRPr="009E3279" w:rsidRDefault="00037D92" w:rsidP="008E774F">
            <w:pPr>
              <w:pStyle w:val="ENoteTableText"/>
            </w:pPr>
            <w:r w:rsidRPr="009E3279">
              <w:t>145, 2015</w:t>
            </w:r>
          </w:p>
        </w:tc>
        <w:tc>
          <w:tcPr>
            <w:tcW w:w="994" w:type="dxa"/>
            <w:shd w:val="clear" w:color="auto" w:fill="auto"/>
          </w:tcPr>
          <w:p w:rsidR="00037D92" w:rsidRPr="009E3279" w:rsidRDefault="00037D92" w:rsidP="008E774F">
            <w:pPr>
              <w:pStyle w:val="ENoteTableText"/>
            </w:pPr>
            <w:r w:rsidRPr="009E3279">
              <w:t>12 Nov 2015</w:t>
            </w:r>
          </w:p>
        </w:tc>
        <w:tc>
          <w:tcPr>
            <w:tcW w:w="1844" w:type="dxa"/>
            <w:shd w:val="clear" w:color="auto" w:fill="auto"/>
          </w:tcPr>
          <w:p w:rsidR="00037D92" w:rsidRPr="009E3279" w:rsidRDefault="00037D92" w:rsidP="008E774F">
            <w:pPr>
              <w:pStyle w:val="ENoteTableText"/>
            </w:pPr>
            <w:r w:rsidRPr="009E3279">
              <w:t>Sch 5 (</w:t>
            </w:r>
            <w:r w:rsidR="00451832" w:rsidRPr="009E3279">
              <w:t>items 1</w:t>
            </w:r>
            <w:r w:rsidRPr="009E3279">
              <w:t xml:space="preserve">, 3): 10 Dec 2015 (s 2(1) </w:t>
            </w:r>
            <w:r w:rsidR="00531000" w:rsidRPr="009E3279">
              <w:t>item 7</w:t>
            </w:r>
            <w:r w:rsidRPr="009E3279">
              <w:t>)</w:t>
            </w:r>
          </w:p>
        </w:tc>
        <w:tc>
          <w:tcPr>
            <w:tcW w:w="1419" w:type="dxa"/>
            <w:shd w:val="clear" w:color="auto" w:fill="auto"/>
          </w:tcPr>
          <w:p w:rsidR="00037D92" w:rsidRPr="009E3279" w:rsidRDefault="00037D92" w:rsidP="00CE0B03">
            <w:pPr>
              <w:pStyle w:val="ENoteTableText"/>
            </w:pPr>
            <w:r w:rsidRPr="009E3279">
              <w:t>Sch 5 (</w:t>
            </w:r>
            <w:r w:rsidR="00451832" w:rsidRPr="009E3279">
              <w:t>item 3</w:t>
            </w:r>
            <w:r w:rsidRPr="009E3279">
              <w:t>)</w:t>
            </w:r>
          </w:p>
        </w:tc>
      </w:tr>
      <w:tr w:rsidR="00037D92" w:rsidRPr="009E3279" w:rsidTr="00195589">
        <w:trPr>
          <w:cantSplit/>
        </w:trPr>
        <w:tc>
          <w:tcPr>
            <w:tcW w:w="1842" w:type="dxa"/>
            <w:tcBorders>
              <w:bottom w:val="single" w:sz="4" w:space="0" w:color="auto"/>
            </w:tcBorders>
            <w:shd w:val="clear" w:color="auto" w:fill="auto"/>
          </w:tcPr>
          <w:p w:rsidR="00037D92" w:rsidRPr="009E3279" w:rsidRDefault="00037D92" w:rsidP="008E774F">
            <w:pPr>
              <w:pStyle w:val="ENoteTableText"/>
            </w:pPr>
            <w:r w:rsidRPr="009E3279">
              <w:t>Courts Administration Legislation Amendment Act 2016</w:t>
            </w:r>
          </w:p>
        </w:tc>
        <w:tc>
          <w:tcPr>
            <w:tcW w:w="993" w:type="dxa"/>
            <w:tcBorders>
              <w:bottom w:val="single" w:sz="4" w:space="0" w:color="auto"/>
            </w:tcBorders>
            <w:shd w:val="clear" w:color="auto" w:fill="auto"/>
          </w:tcPr>
          <w:p w:rsidR="00037D92" w:rsidRPr="009E3279" w:rsidRDefault="00037D92" w:rsidP="008E774F">
            <w:pPr>
              <w:pStyle w:val="ENoteTableText"/>
            </w:pPr>
            <w:r w:rsidRPr="009E3279">
              <w:t>24, 2016</w:t>
            </w:r>
          </w:p>
        </w:tc>
        <w:tc>
          <w:tcPr>
            <w:tcW w:w="994" w:type="dxa"/>
            <w:tcBorders>
              <w:bottom w:val="single" w:sz="4" w:space="0" w:color="auto"/>
            </w:tcBorders>
            <w:shd w:val="clear" w:color="auto" w:fill="auto"/>
          </w:tcPr>
          <w:p w:rsidR="00037D92" w:rsidRPr="009E3279" w:rsidRDefault="00037D92" w:rsidP="008E774F">
            <w:pPr>
              <w:pStyle w:val="ENoteTableText"/>
            </w:pPr>
            <w:r w:rsidRPr="009E3279">
              <w:t>18 Mar 2016</w:t>
            </w:r>
          </w:p>
        </w:tc>
        <w:tc>
          <w:tcPr>
            <w:tcW w:w="1844" w:type="dxa"/>
            <w:tcBorders>
              <w:bottom w:val="single" w:sz="4" w:space="0" w:color="auto"/>
            </w:tcBorders>
            <w:shd w:val="clear" w:color="auto" w:fill="auto"/>
          </w:tcPr>
          <w:p w:rsidR="00037D92" w:rsidRPr="009E3279" w:rsidRDefault="00037D92" w:rsidP="00693DEF">
            <w:pPr>
              <w:pStyle w:val="ENoteTableText"/>
            </w:pPr>
            <w:r w:rsidRPr="009E3279">
              <w:t>Sch 5 (</w:t>
            </w:r>
            <w:r w:rsidR="00451832" w:rsidRPr="009E3279">
              <w:t>items 1</w:t>
            </w:r>
            <w:r w:rsidRPr="009E3279">
              <w:t xml:space="preserve">, 2): </w:t>
            </w:r>
            <w:r w:rsidR="00974C5D" w:rsidRPr="009E3279">
              <w:t>1 July</w:t>
            </w:r>
            <w:r w:rsidR="00EF6877" w:rsidRPr="009E3279">
              <w:t xml:space="preserve"> </w:t>
            </w:r>
            <w:r w:rsidR="008E774F" w:rsidRPr="009E3279">
              <w:t>2016</w:t>
            </w:r>
            <w:r w:rsidR="00167967" w:rsidRPr="009E3279">
              <w:t xml:space="preserve"> </w:t>
            </w:r>
            <w:r w:rsidRPr="009E3279">
              <w:t xml:space="preserve">(s 2(1) </w:t>
            </w:r>
            <w:r w:rsidR="00531000" w:rsidRPr="009E3279">
              <w:t>item 7</w:t>
            </w:r>
            <w:r w:rsidRPr="009E3279">
              <w:t>)</w:t>
            </w:r>
            <w:r w:rsidRPr="009E3279">
              <w:br/>
              <w:t>Sch 6: 18 Mar 2016 (s 2(1) item</w:t>
            </w:r>
            <w:r w:rsidR="00E075DF" w:rsidRPr="009E3279">
              <w:t> </w:t>
            </w:r>
            <w:r w:rsidRPr="009E3279">
              <w:t>9)</w:t>
            </w:r>
          </w:p>
        </w:tc>
        <w:tc>
          <w:tcPr>
            <w:tcW w:w="1419" w:type="dxa"/>
            <w:tcBorders>
              <w:bottom w:val="single" w:sz="4" w:space="0" w:color="auto"/>
            </w:tcBorders>
            <w:shd w:val="clear" w:color="auto" w:fill="auto"/>
          </w:tcPr>
          <w:p w:rsidR="00037D92" w:rsidRPr="009E3279" w:rsidRDefault="00037D92" w:rsidP="00693DEF">
            <w:pPr>
              <w:pStyle w:val="ENoteTableText"/>
            </w:pPr>
            <w:r w:rsidRPr="009E3279">
              <w:t>Sch 6</w:t>
            </w:r>
          </w:p>
        </w:tc>
      </w:tr>
      <w:tr w:rsidR="00842B10" w:rsidRPr="009E3279" w:rsidTr="00195589">
        <w:trPr>
          <w:cantSplit/>
        </w:trPr>
        <w:tc>
          <w:tcPr>
            <w:tcW w:w="1842" w:type="dxa"/>
            <w:shd w:val="clear" w:color="auto" w:fill="auto"/>
          </w:tcPr>
          <w:p w:rsidR="00842B10" w:rsidRPr="009E3279" w:rsidRDefault="00842B10" w:rsidP="00565307">
            <w:pPr>
              <w:pStyle w:val="ENoteTableText"/>
            </w:pPr>
            <w:r w:rsidRPr="009E3279">
              <w:t>Road Safety Remuneration Repeal Act 2016</w:t>
            </w:r>
          </w:p>
        </w:tc>
        <w:tc>
          <w:tcPr>
            <w:tcW w:w="993" w:type="dxa"/>
            <w:shd w:val="clear" w:color="auto" w:fill="auto"/>
          </w:tcPr>
          <w:p w:rsidR="00842B10" w:rsidRPr="009E3279" w:rsidRDefault="00842B10" w:rsidP="00185988">
            <w:pPr>
              <w:pStyle w:val="ENoteTableText"/>
            </w:pPr>
            <w:r w:rsidRPr="009E3279">
              <w:t>35, 2016</w:t>
            </w:r>
          </w:p>
        </w:tc>
        <w:tc>
          <w:tcPr>
            <w:tcW w:w="994" w:type="dxa"/>
            <w:shd w:val="clear" w:color="auto" w:fill="auto"/>
          </w:tcPr>
          <w:p w:rsidR="00842B10" w:rsidRPr="009E3279" w:rsidRDefault="00842B10" w:rsidP="00565307">
            <w:pPr>
              <w:pStyle w:val="ENoteTableText"/>
            </w:pPr>
            <w:r w:rsidRPr="009E3279">
              <w:t>19 Apr 2016</w:t>
            </w:r>
          </w:p>
        </w:tc>
        <w:tc>
          <w:tcPr>
            <w:tcW w:w="1844" w:type="dxa"/>
            <w:shd w:val="clear" w:color="auto" w:fill="auto"/>
          </w:tcPr>
          <w:p w:rsidR="00842B10" w:rsidRPr="009E3279" w:rsidRDefault="00455DDD" w:rsidP="00512C4E">
            <w:pPr>
              <w:pStyle w:val="ENoteTableText"/>
            </w:pPr>
            <w:r w:rsidRPr="009E3279">
              <w:t>Sch 3</w:t>
            </w:r>
            <w:r w:rsidR="00842B10" w:rsidRPr="009E3279">
              <w:t xml:space="preserve">: 21 Apr 2016 (s 2(1) </w:t>
            </w:r>
            <w:r w:rsidR="00841256" w:rsidRPr="009E3279">
              <w:t>item 1</w:t>
            </w:r>
            <w:r w:rsidR="00842B10" w:rsidRPr="009E3279">
              <w:t>)</w:t>
            </w:r>
          </w:p>
        </w:tc>
        <w:tc>
          <w:tcPr>
            <w:tcW w:w="1419" w:type="dxa"/>
            <w:shd w:val="clear" w:color="auto" w:fill="auto"/>
          </w:tcPr>
          <w:p w:rsidR="00842B10" w:rsidRPr="009E3279" w:rsidRDefault="00842B10" w:rsidP="00CE0B03">
            <w:pPr>
              <w:pStyle w:val="ENoteTableText"/>
            </w:pPr>
            <w:r w:rsidRPr="009E3279">
              <w:t>—</w:t>
            </w:r>
          </w:p>
        </w:tc>
      </w:tr>
      <w:tr w:rsidR="005F6A9C" w:rsidRPr="009E3279" w:rsidTr="00195589">
        <w:trPr>
          <w:cantSplit/>
        </w:trPr>
        <w:tc>
          <w:tcPr>
            <w:tcW w:w="1842" w:type="dxa"/>
            <w:shd w:val="clear" w:color="auto" w:fill="auto"/>
          </w:tcPr>
          <w:p w:rsidR="005F6A9C" w:rsidRPr="009E3279" w:rsidRDefault="005F6A9C" w:rsidP="00565307">
            <w:pPr>
              <w:pStyle w:val="ENoteTableText"/>
            </w:pPr>
            <w:r w:rsidRPr="009E3279">
              <w:t>Treasury Laws Amendment (Fair and Sustainable Superannuation) Act 2016</w:t>
            </w:r>
          </w:p>
        </w:tc>
        <w:tc>
          <w:tcPr>
            <w:tcW w:w="993" w:type="dxa"/>
            <w:shd w:val="clear" w:color="auto" w:fill="auto"/>
          </w:tcPr>
          <w:p w:rsidR="005F6A9C" w:rsidRPr="009E3279" w:rsidRDefault="005F6A9C" w:rsidP="00185988">
            <w:pPr>
              <w:pStyle w:val="ENoteTableText"/>
            </w:pPr>
            <w:r w:rsidRPr="009E3279">
              <w:t>81, 2016</w:t>
            </w:r>
          </w:p>
        </w:tc>
        <w:tc>
          <w:tcPr>
            <w:tcW w:w="994" w:type="dxa"/>
            <w:shd w:val="clear" w:color="auto" w:fill="auto"/>
          </w:tcPr>
          <w:p w:rsidR="005F6A9C" w:rsidRPr="009E3279" w:rsidRDefault="005F6A9C" w:rsidP="00565307">
            <w:pPr>
              <w:pStyle w:val="ENoteTableText"/>
            </w:pPr>
            <w:r w:rsidRPr="009E3279">
              <w:t>29 Nov 2016</w:t>
            </w:r>
          </w:p>
        </w:tc>
        <w:tc>
          <w:tcPr>
            <w:tcW w:w="1844" w:type="dxa"/>
            <w:shd w:val="clear" w:color="auto" w:fill="auto"/>
          </w:tcPr>
          <w:p w:rsidR="005F6A9C" w:rsidRPr="009E3279" w:rsidRDefault="005F6A9C" w:rsidP="00512C4E">
            <w:pPr>
              <w:pStyle w:val="ENoteTableText"/>
            </w:pPr>
            <w:r w:rsidRPr="009E3279">
              <w:t>Sch 1 (</w:t>
            </w:r>
            <w:r w:rsidR="00451832" w:rsidRPr="009E3279">
              <w:t>items 1</w:t>
            </w:r>
            <w:r w:rsidRPr="009E3279">
              <w:t xml:space="preserve">, 36): 1 Jan 2017 (s 2(1) </w:t>
            </w:r>
            <w:r w:rsidR="00841256" w:rsidRPr="009E3279">
              <w:t>item 2</w:t>
            </w:r>
            <w:r w:rsidRPr="009E3279">
              <w:t>)</w:t>
            </w:r>
          </w:p>
        </w:tc>
        <w:tc>
          <w:tcPr>
            <w:tcW w:w="1419" w:type="dxa"/>
            <w:shd w:val="clear" w:color="auto" w:fill="auto"/>
          </w:tcPr>
          <w:p w:rsidR="005F6A9C" w:rsidRPr="009E3279" w:rsidRDefault="005F6A9C" w:rsidP="00CE0B03">
            <w:pPr>
              <w:pStyle w:val="ENoteTableText"/>
            </w:pPr>
            <w:r w:rsidRPr="009E3279">
              <w:t>Sch 1 (</w:t>
            </w:r>
            <w:r w:rsidR="00451832" w:rsidRPr="009E3279">
              <w:t>item 3</w:t>
            </w:r>
            <w:r w:rsidRPr="009E3279">
              <w:t>6)</w:t>
            </w:r>
          </w:p>
        </w:tc>
      </w:tr>
      <w:tr w:rsidR="00683C54" w:rsidRPr="009E3279" w:rsidTr="00194933">
        <w:trPr>
          <w:cantSplit/>
        </w:trPr>
        <w:tc>
          <w:tcPr>
            <w:tcW w:w="1842" w:type="dxa"/>
            <w:shd w:val="clear" w:color="auto" w:fill="auto"/>
          </w:tcPr>
          <w:p w:rsidR="00683C54" w:rsidRPr="009E3279" w:rsidRDefault="005843A8" w:rsidP="00195589">
            <w:pPr>
              <w:pStyle w:val="ENoteTableText"/>
            </w:pPr>
            <w:r w:rsidRPr="009E3279">
              <w:t>Treasury Laws Amendment (Combating Multinational Tax Avoidance) Act 2017</w:t>
            </w:r>
          </w:p>
        </w:tc>
        <w:tc>
          <w:tcPr>
            <w:tcW w:w="993" w:type="dxa"/>
            <w:shd w:val="clear" w:color="auto" w:fill="auto"/>
          </w:tcPr>
          <w:p w:rsidR="00683C54" w:rsidRPr="009E3279" w:rsidRDefault="005843A8" w:rsidP="00185988">
            <w:pPr>
              <w:pStyle w:val="ENoteTableText"/>
            </w:pPr>
            <w:r w:rsidRPr="009E3279">
              <w:t>27, 2017</w:t>
            </w:r>
          </w:p>
        </w:tc>
        <w:tc>
          <w:tcPr>
            <w:tcW w:w="994" w:type="dxa"/>
            <w:shd w:val="clear" w:color="auto" w:fill="auto"/>
          </w:tcPr>
          <w:p w:rsidR="00683C54" w:rsidRPr="009E3279" w:rsidRDefault="005843A8" w:rsidP="00565307">
            <w:pPr>
              <w:pStyle w:val="ENoteTableText"/>
            </w:pPr>
            <w:r w:rsidRPr="009E3279">
              <w:t>4 Apr 2017</w:t>
            </w:r>
          </w:p>
        </w:tc>
        <w:tc>
          <w:tcPr>
            <w:tcW w:w="1844" w:type="dxa"/>
            <w:shd w:val="clear" w:color="auto" w:fill="auto"/>
          </w:tcPr>
          <w:p w:rsidR="00683C54" w:rsidRPr="009E3279" w:rsidRDefault="005843A8" w:rsidP="00512C4E">
            <w:pPr>
              <w:pStyle w:val="ENoteTableText"/>
            </w:pPr>
            <w:r w:rsidRPr="009E3279">
              <w:t>Sch 1 (</w:t>
            </w:r>
            <w:r w:rsidR="00841256" w:rsidRPr="009E3279">
              <w:t>item 1</w:t>
            </w:r>
            <w:r w:rsidRPr="009E3279">
              <w:t xml:space="preserve">): </w:t>
            </w:r>
            <w:r w:rsidR="00974C5D" w:rsidRPr="009E3279">
              <w:t>1 July</w:t>
            </w:r>
            <w:r w:rsidRPr="009E3279">
              <w:t xml:space="preserve"> 2017 (s 2(1) </w:t>
            </w:r>
            <w:r w:rsidR="00841256" w:rsidRPr="009E3279">
              <w:t>item 2</w:t>
            </w:r>
            <w:r w:rsidRPr="009E3279">
              <w:t>)</w:t>
            </w:r>
          </w:p>
        </w:tc>
        <w:tc>
          <w:tcPr>
            <w:tcW w:w="1419" w:type="dxa"/>
            <w:shd w:val="clear" w:color="auto" w:fill="auto"/>
          </w:tcPr>
          <w:p w:rsidR="00683C54" w:rsidRPr="009E3279" w:rsidRDefault="005843A8" w:rsidP="00195589">
            <w:pPr>
              <w:pStyle w:val="ENoteTableText"/>
            </w:pPr>
            <w:r w:rsidRPr="009E3279">
              <w:t>—</w:t>
            </w:r>
          </w:p>
        </w:tc>
      </w:tr>
      <w:tr w:rsidR="003D670D" w:rsidRPr="009E3279" w:rsidTr="00CE01ED">
        <w:trPr>
          <w:cantSplit/>
        </w:trPr>
        <w:tc>
          <w:tcPr>
            <w:tcW w:w="1842" w:type="dxa"/>
            <w:tcBorders>
              <w:bottom w:val="nil"/>
            </w:tcBorders>
            <w:shd w:val="clear" w:color="auto" w:fill="auto"/>
          </w:tcPr>
          <w:p w:rsidR="003D670D" w:rsidRPr="009E3279" w:rsidRDefault="003D670D" w:rsidP="00195589">
            <w:pPr>
              <w:pStyle w:val="ENoteTableText"/>
            </w:pPr>
            <w:r w:rsidRPr="009E3279">
              <w:t>Telecommunications and Other Legislation Amendment Act 2017</w:t>
            </w:r>
          </w:p>
        </w:tc>
        <w:tc>
          <w:tcPr>
            <w:tcW w:w="993" w:type="dxa"/>
            <w:tcBorders>
              <w:bottom w:val="nil"/>
            </w:tcBorders>
            <w:shd w:val="clear" w:color="auto" w:fill="auto"/>
          </w:tcPr>
          <w:p w:rsidR="003D670D" w:rsidRPr="009E3279" w:rsidRDefault="003D670D" w:rsidP="00185988">
            <w:pPr>
              <w:pStyle w:val="ENoteTableText"/>
            </w:pPr>
            <w:r w:rsidRPr="009E3279">
              <w:t>111, 2017</w:t>
            </w:r>
          </w:p>
        </w:tc>
        <w:tc>
          <w:tcPr>
            <w:tcW w:w="994" w:type="dxa"/>
            <w:tcBorders>
              <w:bottom w:val="nil"/>
            </w:tcBorders>
            <w:shd w:val="clear" w:color="auto" w:fill="auto"/>
          </w:tcPr>
          <w:p w:rsidR="003D670D" w:rsidRPr="009E3279" w:rsidRDefault="003D670D" w:rsidP="00565307">
            <w:pPr>
              <w:pStyle w:val="ENoteTableText"/>
            </w:pPr>
            <w:r w:rsidRPr="009E3279">
              <w:t>18 Sept 2017</w:t>
            </w:r>
          </w:p>
        </w:tc>
        <w:tc>
          <w:tcPr>
            <w:tcW w:w="1844" w:type="dxa"/>
            <w:tcBorders>
              <w:bottom w:val="nil"/>
            </w:tcBorders>
            <w:shd w:val="clear" w:color="auto" w:fill="auto"/>
          </w:tcPr>
          <w:p w:rsidR="003D670D" w:rsidRPr="009E3279" w:rsidRDefault="003D670D" w:rsidP="00700CF9">
            <w:pPr>
              <w:pStyle w:val="ENoteTableText"/>
            </w:pPr>
            <w:r w:rsidRPr="009E3279">
              <w:t>Sch 1 (items</w:t>
            </w:r>
            <w:r w:rsidR="00E075DF" w:rsidRPr="009E3279">
              <w:t> </w:t>
            </w:r>
            <w:r w:rsidRPr="009E3279">
              <w:t>32, 35): 18</w:t>
            </w:r>
            <w:r w:rsidR="00700CF9" w:rsidRPr="009E3279">
              <w:t> </w:t>
            </w:r>
            <w:r w:rsidRPr="009E3279">
              <w:t xml:space="preserve">Sept 2018 (s 2(1) </w:t>
            </w:r>
            <w:r w:rsidR="00841256" w:rsidRPr="009E3279">
              <w:t>item 2</w:t>
            </w:r>
            <w:r w:rsidRPr="009E3279">
              <w:t>)</w:t>
            </w:r>
          </w:p>
        </w:tc>
        <w:tc>
          <w:tcPr>
            <w:tcW w:w="1419" w:type="dxa"/>
            <w:tcBorders>
              <w:bottom w:val="nil"/>
            </w:tcBorders>
            <w:shd w:val="clear" w:color="auto" w:fill="auto"/>
          </w:tcPr>
          <w:p w:rsidR="003D670D" w:rsidRPr="009E3279" w:rsidRDefault="003D670D" w:rsidP="00195589">
            <w:pPr>
              <w:pStyle w:val="ENoteTableText"/>
            </w:pPr>
            <w:r w:rsidRPr="009E3279">
              <w:t>Sch 1 (</w:t>
            </w:r>
            <w:r w:rsidR="00451832" w:rsidRPr="009E3279">
              <w:t>item 3</w:t>
            </w:r>
            <w:r w:rsidRPr="009E3279">
              <w:t>5)</w:t>
            </w:r>
          </w:p>
        </w:tc>
      </w:tr>
      <w:tr w:rsidR="00370D19" w:rsidRPr="009E3279" w:rsidTr="00CE01ED">
        <w:trPr>
          <w:cantSplit/>
        </w:trPr>
        <w:tc>
          <w:tcPr>
            <w:tcW w:w="1842" w:type="dxa"/>
            <w:tcBorders>
              <w:top w:val="nil"/>
              <w:bottom w:val="nil"/>
            </w:tcBorders>
            <w:shd w:val="clear" w:color="auto" w:fill="auto"/>
          </w:tcPr>
          <w:p w:rsidR="00370D19" w:rsidRPr="009E3279" w:rsidRDefault="00370D19" w:rsidP="00DF5B75">
            <w:pPr>
              <w:pStyle w:val="ENoteTTIndentHeading"/>
            </w:pPr>
            <w:r w:rsidRPr="009E3279">
              <w:t>as amended by</w:t>
            </w:r>
          </w:p>
        </w:tc>
        <w:tc>
          <w:tcPr>
            <w:tcW w:w="993" w:type="dxa"/>
            <w:tcBorders>
              <w:top w:val="nil"/>
              <w:bottom w:val="nil"/>
            </w:tcBorders>
            <w:shd w:val="clear" w:color="auto" w:fill="auto"/>
          </w:tcPr>
          <w:p w:rsidR="00370D19" w:rsidRPr="009E3279" w:rsidRDefault="00370D19" w:rsidP="00185988">
            <w:pPr>
              <w:pStyle w:val="ENoteTableText"/>
            </w:pPr>
          </w:p>
        </w:tc>
        <w:tc>
          <w:tcPr>
            <w:tcW w:w="994" w:type="dxa"/>
            <w:tcBorders>
              <w:top w:val="nil"/>
              <w:bottom w:val="nil"/>
            </w:tcBorders>
            <w:shd w:val="clear" w:color="auto" w:fill="auto"/>
          </w:tcPr>
          <w:p w:rsidR="00370D19" w:rsidRPr="009E3279" w:rsidRDefault="00370D19" w:rsidP="00565307">
            <w:pPr>
              <w:pStyle w:val="ENoteTableText"/>
            </w:pPr>
          </w:p>
        </w:tc>
        <w:tc>
          <w:tcPr>
            <w:tcW w:w="1844" w:type="dxa"/>
            <w:tcBorders>
              <w:top w:val="nil"/>
              <w:bottom w:val="nil"/>
            </w:tcBorders>
            <w:shd w:val="clear" w:color="auto" w:fill="auto"/>
          </w:tcPr>
          <w:p w:rsidR="00370D19" w:rsidRPr="009E3279" w:rsidRDefault="00370D19" w:rsidP="00512C4E">
            <w:pPr>
              <w:pStyle w:val="ENoteTableText"/>
            </w:pPr>
          </w:p>
        </w:tc>
        <w:tc>
          <w:tcPr>
            <w:tcW w:w="1419" w:type="dxa"/>
            <w:tcBorders>
              <w:top w:val="nil"/>
              <w:bottom w:val="nil"/>
            </w:tcBorders>
            <w:shd w:val="clear" w:color="auto" w:fill="auto"/>
          </w:tcPr>
          <w:p w:rsidR="00370D19" w:rsidRPr="009E3279" w:rsidRDefault="00370D19" w:rsidP="00195589">
            <w:pPr>
              <w:pStyle w:val="ENoteTableText"/>
            </w:pPr>
          </w:p>
        </w:tc>
      </w:tr>
      <w:tr w:rsidR="00370D19" w:rsidRPr="009E3279" w:rsidTr="00CE01ED">
        <w:trPr>
          <w:cantSplit/>
        </w:trPr>
        <w:tc>
          <w:tcPr>
            <w:tcW w:w="1842" w:type="dxa"/>
            <w:tcBorders>
              <w:top w:val="nil"/>
            </w:tcBorders>
            <w:shd w:val="clear" w:color="auto" w:fill="auto"/>
          </w:tcPr>
          <w:p w:rsidR="00370D19" w:rsidRPr="009E3279" w:rsidRDefault="00370D19" w:rsidP="00370D19">
            <w:pPr>
              <w:pStyle w:val="ENoteTTIndentHeading"/>
              <w:rPr>
                <w:b w:val="0"/>
              </w:rPr>
            </w:pPr>
            <w:r w:rsidRPr="009E3279">
              <w:rPr>
                <w:b w:val="0"/>
              </w:rPr>
              <w:t>Home Affairs and Integrity Agencies Legislation Amendment Act 2018</w:t>
            </w:r>
          </w:p>
        </w:tc>
        <w:tc>
          <w:tcPr>
            <w:tcW w:w="993" w:type="dxa"/>
            <w:tcBorders>
              <w:top w:val="nil"/>
            </w:tcBorders>
            <w:shd w:val="clear" w:color="auto" w:fill="auto"/>
          </w:tcPr>
          <w:p w:rsidR="00370D19" w:rsidRPr="009E3279" w:rsidRDefault="00370D19" w:rsidP="00185988">
            <w:pPr>
              <w:pStyle w:val="ENoteTableText"/>
            </w:pPr>
            <w:r w:rsidRPr="009E3279">
              <w:t>31, 2018</w:t>
            </w:r>
          </w:p>
        </w:tc>
        <w:tc>
          <w:tcPr>
            <w:tcW w:w="994" w:type="dxa"/>
            <w:tcBorders>
              <w:top w:val="nil"/>
            </w:tcBorders>
            <w:shd w:val="clear" w:color="auto" w:fill="auto"/>
          </w:tcPr>
          <w:p w:rsidR="00370D19" w:rsidRPr="009E3279" w:rsidRDefault="00370D19" w:rsidP="00565307">
            <w:pPr>
              <w:pStyle w:val="ENoteTableText"/>
            </w:pPr>
            <w:r w:rsidRPr="009E3279">
              <w:t>9</w:t>
            </w:r>
            <w:r w:rsidR="00E075DF" w:rsidRPr="009E3279">
              <w:t> </w:t>
            </w:r>
            <w:r w:rsidRPr="009E3279">
              <w:t>May 2018</w:t>
            </w:r>
          </w:p>
        </w:tc>
        <w:tc>
          <w:tcPr>
            <w:tcW w:w="1844" w:type="dxa"/>
            <w:tcBorders>
              <w:top w:val="nil"/>
            </w:tcBorders>
            <w:shd w:val="clear" w:color="auto" w:fill="auto"/>
          </w:tcPr>
          <w:p w:rsidR="00370D19" w:rsidRPr="009E3279" w:rsidRDefault="00370D19" w:rsidP="00DF5B75">
            <w:pPr>
              <w:pStyle w:val="ENoteTableText"/>
            </w:pPr>
            <w:r w:rsidRPr="009E3279">
              <w:t>Sch 2 (</w:t>
            </w:r>
            <w:r w:rsidR="00841256" w:rsidRPr="009E3279">
              <w:t>item 2</w:t>
            </w:r>
            <w:r w:rsidRPr="009E3279">
              <w:t>83): 18</w:t>
            </w:r>
            <w:r w:rsidR="00DF5B75" w:rsidRPr="009E3279">
              <w:t> </w:t>
            </w:r>
            <w:r w:rsidRPr="009E3279">
              <w:t>Sept 2018 (s 2(1) item</w:t>
            </w:r>
            <w:r w:rsidR="00E075DF" w:rsidRPr="009E3279">
              <w:t> </w:t>
            </w:r>
            <w:r w:rsidRPr="009E3279">
              <w:t>6)</w:t>
            </w:r>
            <w:r w:rsidR="006E5232" w:rsidRPr="009E3279">
              <w:br/>
              <w:t>Sch 2 (</w:t>
            </w:r>
            <w:r w:rsidR="00841256" w:rsidRPr="009E3279">
              <w:t>item 2</w:t>
            </w:r>
            <w:r w:rsidR="006E5232" w:rsidRPr="009E3279">
              <w:t>84): 11</w:t>
            </w:r>
            <w:r w:rsidR="00E075DF" w:rsidRPr="009E3279">
              <w:t> </w:t>
            </w:r>
            <w:r w:rsidR="006E5232" w:rsidRPr="009E3279">
              <w:t xml:space="preserve">May 2018 (s 2(1) </w:t>
            </w:r>
            <w:r w:rsidR="00531000" w:rsidRPr="009E3279">
              <w:t>item 7</w:t>
            </w:r>
            <w:r w:rsidR="006E5232" w:rsidRPr="009E3279">
              <w:t>)</w:t>
            </w:r>
          </w:p>
        </w:tc>
        <w:tc>
          <w:tcPr>
            <w:tcW w:w="1419" w:type="dxa"/>
            <w:tcBorders>
              <w:top w:val="nil"/>
            </w:tcBorders>
            <w:shd w:val="clear" w:color="auto" w:fill="auto"/>
          </w:tcPr>
          <w:p w:rsidR="00370D19" w:rsidRPr="009E3279" w:rsidRDefault="008235FD" w:rsidP="00195589">
            <w:pPr>
              <w:pStyle w:val="ENoteTableText"/>
            </w:pPr>
            <w:r w:rsidRPr="009E3279">
              <w:t>Sch 2 (</w:t>
            </w:r>
            <w:r w:rsidR="00841256" w:rsidRPr="009E3279">
              <w:t>item 2</w:t>
            </w:r>
            <w:r w:rsidRPr="009E3279">
              <w:t>84)</w:t>
            </w:r>
          </w:p>
        </w:tc>
      </w:tr>
      <w:tr w:rsidR="0060225D" w:rsidRPr="009E3279" w:rsidTr="00385E0D">
        <w:trPr>
          <w:cantSplit/>
        </w:trPr>
        <w:tc>
          <w:tcPr>
            <w:tcW w:w="1842" w:type="dxa"/>
            <w:shd w:val="clear" w:color="auto" w:fill="auto"/>
          </w:tcPr>
          <w:p w:rsidR="0060225D" w:rsidRPr="009E3279" w:rsidRDefault="0060225D" w:rsidP="008E2473">
            <w:pPr>
              <w:pStyle w:val="ENoteTableText"/>
            </w:pPr>
            <w:r w:rsidRPr="009E3279">
              <w:t>Treasury Laws Amendment (Putting Consumers First—Establishment of the Australian Financial Complaints Authority) Act 2018</w:t>
            </w:r>
          </w:p>
        </w:tc>
        <w:tc>
          <w:tcPr>
            <w:tcW w:w="993" w:type="dxa"/>
            <w:shd w:val="clear" w:color="auto" w:fill="auto"/>
          </w:tcPr>
          <w:p w:rsidR="0060225D" w:rsidRPr="009E3279" w:rsidRDefault="000C533E" w:rsidP="008E2473">
            <w:pPr>
              <w:pStyle w:val="ENoteTableText"/>
            </w:pPr>
            <w:r w:rsidRPr="009E3279">
              <w:t>13</w:t>
            </w:r>
            <w:r w:rsidR="0060225D" w:rsidRPr="009E3279">
              <w:t>, 2018</w:t>
            </w:r>
          </w:p>
        </w:tc>
        <w:tc>
          <w:tcPr>
            <w:tcW w:w="994" w:type="dxa"/>
            <w:shd w:val="clear" w:color="auto" w:fill="auto"/>
          </w:tcPr>
          <w:p w:rsidR="0060225D" w:rsidRPr="009E3279" w:rsidRDefault="000C533E" w:rsidP="008E2473">
            <w:pPr>
              <w:pStyle w:val="ENoteTableText"/>
            </w:pPr>
            <w:r w:rsidRPr="009E3279">
              <w:t>5 Mar 2018</w:t>
            </w:r>
          </w:p>
        </w:tc>
        <w:tc>
          <w:tcPr>
            <w:tcW w:w="1844" w:type="dxa"/>
            <w:shd w:val="clear" w:color="auto" w:fill="auto"/>
          </w:tcPr>
          <w:p w:rsidR="0060225D" w:rsidRPr="009E3279" w:rsidRDefault="00194933" w:rsidP="00942899">
            <w:pPr>
              <w:pStyle w:val="ENoteTableText"/>
            </w:pPr>
            <w:r w:rsidRPr="009E3279">
              <w:t xml:space="preserve">s 4: 5 Mar 2018 (s 2(1) </w:t>
            </w:r>
            <w:r w:rsidR="00841256" w:rsidRPr="009E3279">
              <w:t>item 1</w:t>
            </w:r>
            <w:r w:rsidRPr="009E3279">
              <w:t>)</w:t>
            </w:r>
            <w:r w:rsidRPr="009E3279">
              <w:br/>
            </w:r>
            <w:r w:rsidR="0060225D" w:rsidRPr="009E3279">
              <w:t>Sch 1 (</w:t>
            </w:r>
            <w:r w:rsidR="00451832" w:rsidRPr="009E3279">
              <w:t>items 1</w:t>
            </w:r>
            <w:r w:rsidR="0060225D" w:rsidRPr="009E3279">
              <w:t>1</w:t>
            </w:r>
            <w:r w:rsidRPr="009E3279">
              <w:t>, 31</w:t>
            </w:r>
            <w:r w:rsidR="0060225D" w:rsidRPr="009E3279">
              <w:t>): 6</w:t>
            </w:r>
            <w:r w:rsidRPr="009E3279">
              <w:t> </w:t>
            </w:r>
            <w:r w:rsidR="0060225D" w:rsidRPr="009E3279">
              <w:t>Mar 2018 (s</w:t>
            </w:r>
            <w:r w:rsidR="003D670D" w:rsidRPr="009E3279">
              <w:t xml:space="preserve"> </w:t>
            </w:r>
            <w:r w:rsidR="0060225D" w:rsidRPr="009E3279">
              <w:t xml:space="preserve">2(1) </w:t>
            </w:r>
            <w:r w:rsidR="00841256" w:rsidRPr="009E3279">
              <w:t>item 2</w:t>
            </w:r>
            <w:r w:rsidR="0060225D" w:rsidRPr="009E3279">
              <w:t>)</w:t>
            </w:r>
          </w:p>
        </w:tc>
        <w:tc>
          <w:tcPr>
            <w:tcW w:w="1419" w:type="dxa"/>
            <w:shd w:val="clear" w:color="auto" w:fill="auto"/>
          </w:tcPr>
          <w:p w:rsidR="0060225D" w:rsidRPr="009E3279" w:rsidRDefault="008E2473" w:rsidP="00942899">
            <w:pPr>
              <w:pStyle w:val="ENoteTableText"/>
            </w:pPr>
            <w:r w:rsidRPr="009E3279">
              <w:t xml:space="preserve">s 4 and </w:t>
            </w:r>
            <w:r w:rsidR="0060225D" w:rsidRPr="009E3279">
              <w:t>Sch 1 (</w:t>
            </w:r>
            <w:r w:rsidR="00451832" w:rsidRPr="009E3279">
              <w:t>item 3</w:t>
            </w:r>
            <w:r w:rsidR="0060225D" w:rsidRPr="009E3279">
              <w:t>1)</w:t>
            </w:r>
          </w:p>
        </w:tc>
      </w:tr>
      <w:tr w:rsidR="00075864" w:rsidRPr="009E3279" w:rsidTr="004344E5">
        <w:trPr>
          <w:cantSplit/>
        </w:trPr>
        <w:tc>
          <w:tcPr>
            <w:tcW w:w="1842" w:type="dxa"/>
            <w:shd w:val="clear" w:color="auto" w:fill="auto"/>
          </w:tcPr>
          <w:p w:rsidR="00075864" w:rsidRPr="009E3279" w:rsidRDefault="00075864" w:rsidP="008E2473">
            <w:pPr>
              <w:pStyle w:val="ENoteTableText"/>
            </w:pPr>
            <w:r w:rsidRPr="009E3279">
              <w:t>Home Affairs and Integrity Agencies Legislation Amendment Act 2018</w:t>
            </w:r>
          </w:p>
        </w:tc>
        <w:tc>
          <w:tcPr>
            <w:tcW w:w="993" w:type="dxa"/>
            <w:shd w:val="clear" w:color="auto" w:fill="auto"/>
          </w:tcPr>
          <w:p w:rsidR="00075864" w:rsidRPr="009E3279" w:rsidRDefault="00075864" w:rsidP="008E2473">
            <w:pPr>
              <w:pStyle w:val="ENoteTableText"/>
            </w:pPr>
            <w:r w:rsidRPr="009E3279">
              <w:t>31, 2018</w:t>
            </w:r>
          </w:p>
        </w:tc>
        <w:tc>
          <w:tcPr>
            <w:tcW w:w="994" w:type="dxa"/>
            <w:shd w:val="clear" w:color="auto" w:fill="auto"/>
          </w:tcPr>
          <w:p w:rsidR="00075864" w:rsidRPr="009E3279" w:rsidRDefault="00075864" w:rsidP="008E2473">
            <w:pPr>
              <w:pStyle w:val="ENoteTableText"/>
            </w:pPr>
            <w:r w:rsidRPr="009E3279">
              <w:t>9</w:t>
            </w:r>
            <w:r w:rsidR="00E075DF" w:rsidRPr="009E3279">
              <w:t> </w:t>
            </w:r>
            <w:r w:rsidRPr="009E3279">
              <w:t>May 2018</w:t>
            </w:r>
          </w:p>
        </w:tc>
        <w:tc>
          <w:tcPr>
            <w:tcW w:w="1844" w:type="dxa"/>
            <w:shd w:val="clear" w:color="auto" w:fill="auto"/>
          </w:tcPr>
          <w:p w:rsidR="00075864" w:rsidRPr="009E3279" w:rsidRDefault="00075864" w:rsidP="00221200">
            <w:pPr>
              <w:pStyle w:val="ENoteTableText"/>
            </w:pPr>
            <w:r w:rsidRPr="009E3279">
              <w:t xml:space="preserve">Sch </w:t>
            </w:r>
            <w:r w:rsidR="00385E0D" w:rsidRPr="009E3279">
              <w:t>2</w:t>
            </w:r>
            <w:r w:rsidRPr="009E3279">
              <w:t xml:space="preserve"> (</w:t>
            </w:r>
            <w:r w:rsidR="00451832" w:rsidRPr="009E3279">
              <w:t>items 1</w:t>
            </w:r>
            <w:r w:rsidRPr="009E3279">
              <w:t>1, 12, 284): 11</w:t>
            </w:r>
            <w:r w:rsidR="00E075DF" w:rsidRPr="009E3279">
              <w:t> </w:t>
            </w:r>
            <w:r w:rsidRPr="009E3279">
              <w:t>May 2018 (s</w:t>
            </w:r>
            <w:r w:rsidR="00221200" w:rsidRPr="009E3279">
              <w:t> </w:t>
            </w:r>
            <w:r w:rsidRPr="009E3279">
              <w:t>2(1) items</w:t>
            </w:r>
            <w:r w:rsidR="00E075DF" w:rsidRPr="009E3279">
              <w:t> </w:t>
            </w:r>
            <w:r w:rsidR="00D027BB" w:rsidRPr="009E3279">
              <w:t>3, 7)</w:t>
            </w:r>
          </w:p>
        </w:tc>
        <w:tc>
          <w:tcPr>
            <w:tcW w:w="1419" w:type="dxa"/>
            <w:shd w:val="clear" w:color="auto" w:fill="auto"/>
          </w:tcPr>
          <w:p w:rsidR="00075864" w:rsidRPr="009E3279" w:rsidRDefault="00075864" w:rsidP="00195589">
            <w:pPr>
              <w:pStyle w:val="ENoteTableText"/>
            </w:pPr>
            <w:r w:rsidRPr="009E3279">
              <w:t>Sch 2 (</w:t>
            </w:r>
            <w:r w:rsidR="00841256" w:rsidRPr="009E3279">
              <w:t>item 2</w:t>
            </w:r>
            <w:r w:rsidRPr="009E3279">
              <w:t>84)</w:t>
            </w:r>
          </w:p>
        </w:tc>
      </w:tr>
      <w:tr w:rsidR="009B37A3" w:rsidRPr="009E3279" w:rsidTr="009E23C7">
        <w:trPr>
          <w:cantSplit/>
        </w:trPr>
        <w:tc>
          <w:tcPr>
            <w:tcW w:w="1842" w:type="dxa"/>
            <w:shd w:val="clear" w:color="auto" w:fill="auto"/>
          </w:tcPr>
          <w:p w:rsidR="009B37A3" w:rsidRPr="009E3279" w:rsidRDefault="009B37A3" w:rsidP="008E2473">
            <w:pPr>
              <w:pStyle w:val="ENoteTableText"/>
            </w:pPr>
            <w:r w:rsidRPr="009E3279">
              <w:t>National Redress Scheme for Institutional Child Sexual Abuse (Consequential Amendments) Act 2018</w:t>
            </w:r>
          </w:p>
        </w:tc>
        <w:tc>
          <w:tcPr>
            <w:tcW w:w="993" w:type="dxa"/>
            <w:shd w:val="clear" w:color="auto" w:fill="auto"/>
          </w:tcPr>
          <w:p w:rsidR="009B37A3" w:rsidRPr="009E3279" w:rsidRDefault="009B37A3" w:rsidP="008E2473">
            <w:pPr>
              <w:pStyle w:val="ENoteTableText"/>
            </w:pPr>
            <w:r w:rsidRPr="009E3279">
              <w:t>46, 2018</w:t>
            </w:r>
          </w:p>
        </w:tc>
        <w:tc>
          <w:tcPr>
            <w:tcW w:w="994" w:type="dxa"/>
            <w:shd w:val="clear" w:color="auto" w:fill="auto"/>
          </w:tcPr>
          <w:p w:rsidR="009B37A3" w:rsidRPr="009E3279" w:rsidRDefault="009B37A3" w:rsidP="008E2473">
            <w:pPr>
              <w:pStyle w:val="ENoteTableText"/>
            </w:pPr>
            <w:r w:rsidRPr="009E3279">
              <w:t>21</w:t>
            </w:r>
            <w:r w:rsidR="00E075DF" w:rsidRPr="009E3279">
              <w:t> </w:t>
            </w:r>
            <w:r w:rsidRPr="009E3279">
              <w:t>June 2018</w:t>
            </w:r>
          </w:p>
        </w:tc>
        <w:tc>
          <w:tcPr>
            <w:tcW w:w="1844" w:type="dxa"/>
            <w:shd w:val="clear" w:color="auto" w:fill="auto"/>
          </w:tcPr>
          <w:p w:rsidR="009B37A3" w:rsidRPr="009E3279" w:rsidRDefault="009B37A3" w:rsidP="00D56F0D">
            <w:pPr>
              <w:pStyle w:val="ENoteTableText"/>
            </w:pPr>
            <w:r w:rsidRPr="009E3279">
              <w:t xml:space="preserve">Sch 3: </w:t>
            </w:r>
            <w:r w:rsidR="00974C5D" w:rsidRPr="009E3279">
              <w:t>1 July</w:t>
            </w:r>
            <w:r w:rsidRPr="009E3279">
              <w:t xml:space="preserve"> 2018 (s</w:t>
            </w:r>
            <w:r w:rsidR="00D56F0D" w:rsidRPr="009E3279">
              <w:t> </w:t>
            </w:r>
            <w:r w:rsidRPr="009E3279">
              <w:t xml:space="preserve">2(1) </w:t>
            </w:r>
            <w:r w:rsidR="00841256" w:rsidRPr="009E3279">
              <w:t>item 1</w:t>
            </w:r>
            <w:r w:rsidRPr="009E3279">
              <w:t>)</w:t>
            </w:r>
          </w:p>
        </w:tc>
        <w:tc>
          <w:tcPr>
            <w:tcW w:w="1419" w:type="dxa"/>
            <w:shd w:val="clear" w:color="auto" w:fill="auto"/>
          </w:tcPr>
          <w:p w:rsidR="009B37A3" w:rsidRPr="009E3279" w:rsidRDefault="009B37A3" w:rsidP="00195589">
            <w:pPr>
              <w:pStyle w:val="ENoteTableText"/>
            </w:pPr>
            <w:r w:rsidRPr="009E3279">
              <w:t>—</w:t>
            </w:r>
          </w:p>
        </w:tc>
      </w:tr>
      <w:tr w:rsidR="009E23C7" w:rsidRPr="009E3279" w:rsidTr="003A63CC">
        <w:trPr>
          <w:cantSplit/>
        </w:trPr>
        <w:tc>
          <w:tcPr>
            <w:tcW w:w="1842" w:type="dxa"/>
            <w:shd w:val="clear" w:color="auto" w:fill="auto"/>
          </w:tcPr>
          <w:p w:rsidR="009E23C7" w:rsidRPr="009E3279" w:rsidRDefault="009E23C7" w:rsidP="008E2473">
            <w:pPr>
              <w:pStyle w:val="ENoteTableText"/>
            </w:pPr>
            <w:r w:rsidRPr="009E3279">
              <w:t>National Housing Finance and Investment Corporation (Consequential Amendments and Transitional Provisions) Act 2018</w:t>
            </w:r>
          </w:p>
        </w:tc>
        <w:tc>
          <w:tcPr>
            <w:tcW w:w="993" w:type="dxa"/>
            <w:shd w:val="clear" w:color="auto" w:fill="auto"/>
          </w:tcPr>
          <w:p w:rsidR="009E23C7" w:rsidRPr="009E3279" w:rsidRDefault="009E23C7" w:rsidP="008E2473">
            <w:pPr>
              <w:pStyle w:val="ENoteTableText"/>
            </w:pPr>
            <w:r w:rsidRPr="009E3279">
              <w:t>66, 2018</w:t>
            </w:r>
          </w:p>
        </w:tc>
        <w:tc>
          <w:tcPr>
            <w:tcW w:w="994" w:type="dxa"/>
            <w:shd w:val="clear" w:color="auto" w:fill="auto"/>
          </w:tcPr>
          <w:p w:rsidR="009E23C7" w:rsidRPr="009E3279" w:rsidRDefault="009E23C7" w:rsidP="008E2473">
            <w:pPr>
              <w:pStyle w:val="ENoteTableText"/>
            </w:pPr>
            <w:r w:rsidRPr="009E3279">
              <w:t>29</w:t>
            </w:r>
            <w:r w:rsidR="00E075DF" w:rsidRPr="009E3279">
              <w:t> </w:t>
            </w:r>
            <w:r w:rsidRPr="009E3279">
              <w:t>June 2018</w:t>
            </w:r>
          </w:p>
        </w:tc>
        <w:tc>
          <w:tcPr>
            <w:tcW w:w="1844" w:type="dxa"/>
            <w:shd w:val="clear" w:color="auto" w:fill="auto"/>
          </w:tcPr>
          <w:p w:rsidR="009E23C7" w:rsidRPr="009E3279" w:rsidRDefault="009E23C7" w:rsidP="00385E0D">
            <w:pPr>
              <w:pStyle w:val="ENoteTableText"/>
            </w:pPr>
            <w:r w:rsidRPr="009E3279">
              <w:t>Sch 1 (</w:t>
            </w:r>
            <w:r w:rsidR="00841256" w:rsidRPr="009E3279">
              <w:t>item 1</w:t>
            </w:r>
            <w:r w:rsidRPr="009E3279">
              <w:t>) and Sch 2: 30</w:t>
            </w:r>
            <w:r w:rsidR="00E075DF" w:rsidRPr="009E3279">
              <w:t> </w:t>
            </w:r>
            <w:r w:rsidRPr="009E3279">
              <w:t xml:space="preserve">June 2018 (s 2(1) </w:t>
            </w:r>
            <w:r w:rsidR="00841256" w:rsidRPr="009E3279">
              <w:t>item 2</w:t>
            </w:r>
            <w:r w:rsidRPr="009E3279">
              <w:t>)</w:t>
            </w:r>
          </w:p>
        </w:tc>
        <w:tc>
          <w:tcPr>
            <w:tcW w:w="1419" w:type="dxa"/>
            <w:shd w:val="clear" w:color="auto" w:fill="auto"/>
          </w:tcPr>
          <w:p w:rsidR="009E23C7" w:rsidRPr="009E3279" w:rsidRDefault="009E23C7" w:rsidP="00195589">
            <w:pPr>
              <w:pStyle w:val="ENoteTableText"/>
            </w:pPr>
            <w:r w:rsidRPr="009E3279">
              <w:t>Sch 2</w:t>
            </w:r>
          </w:p>
        </w:tc>
      </w:tr>
      <w:tr w:rsidR="00906F0C" w:rsidRPr="009E3279" w:rsidTr="0090625F">
        <w:trPr>
          <w:cantSplit/>
        </w:trPr>
        <w:tc>
          <w:tcPr>
            <w:tcW w:w="1842" w:type="dxa"/>
            <w:shd w:val="clear" w:color="auto" w:fill="auto"/>
          </w:tcPr>
          <w:p w:rsidR="00906F0C" w:rsidRPr="009E3279" w:rsidRDefault="00906F0C" w:rsidP="008E2473">
            <w:pPr>
              <w:pStyle w:val="ENoteTableText"/>
            </w:pPr>
            <w:r w:rsidRPr="009E3279">
              <w:t>Counter</w:t>
            </w:r>
            <w:r w:rsidR="00B91F82">
              <w:noBreakHyphen/>
            </w:r>
            <w:r w:rsidRPr="009E3279">
              <w:t>Terrorism Legislation Amendment Act (No.</w:t>
            </w:r>
            <w:r w:rsidR="00E075DF" w:rsidRPr="009E3279">
              <w:t> </w:t>
            </w:r>
            <w:r w:rsidRPr="009E3279">
              <w:t>1) 2018</w:t>
            </w:r>
          </w:p>
        </w:tc>
        <w:tc>
          <w:tcPr>
            <w:tcW w:w="993" w:type="dxa"/>
            <w:shd w:val="clear" w:color="auto" w:fill="auto"/>
          </w:tcPr>
          <w:p w:rsidR="00906F0C" w:rsidRPr="009E3279" w:rsidRDefault="00906F0C" w:rsidP="008E2473">
            <w:pPr>
              <w:pStyle w:val="ENoteTableText"/>
            </w:pPr>
            <w:r w:rsidRPr="009E3279">
              <w:t>74, 2018</w:t>
            </w:r>
          </w:p>
        </w:tc>
        <w:tc>
          <w:tcPr>
            <w:tcW w:w="994" w:type="dxa"/>
            <w:shd w:val="clear" w:color="auto" w:fill="auto"/>
          </w:tcPr>
          <w:p w:rsidR="00906F0C" w:rsidRPr="009E3279" w:rsidRDefault="00906F0C" w:rsidP="008E2473">
            <w:pPr>
              <w:pStyle w:val="ENoteTableText"/>
            </w:pPr>
            <w:r w:rsidRPr="009E3279">
              <w:t>24 Aug 2018</w:t>
            </w:r>
          </w:p>
        </w:tc>
        <w:tc>
          <w:tcPr>
            <w:tcW w:w="1844" w:type="dxa"/>
            <w:shd w:val="clear" w:color="auto" w:fill="auto"/>
          </w:tcPr>
          <w:p w:rsidR="00906F0C" w:rsidRPr="009E3279" w:rsidRDefault="00906F0C" w:rsidP="00385E0D">
            <w:pPr>
              <w:pStyle w:val="ENoteTableText"/>
            </w:pPr>
            <w:r w:rsidRPr="009E3279">
              <w:t>Sch 1 (</w:t>
            </w:r>
            <w:r w:rsidR="00841256" w:rsidRPr="009E3279">
              <w:t>item 1</w:t>
            </w:r>
            <w:r w:rsidRPr="009E3279">
              <w:t xml:space="preserve">): 25 Aug 2018 (s 2(1) </w:t>
            </w:r>
            <w:r w:rsidR="00841256" w:rsidRPr="009E3279">
              <w:t>item 1</w:t>
            </w:r>
            <w:r w:rsidRPr="009E3279">
              <w:t>)</w:t>
            </w:r>
          </w:p>
        </w:tc>
        <w:tc>
          <w:tcPr>
            <w:tcW w:w="1419" w:type="dxa"/>
            <w:shd w:val="clear" w:color="auto" w:fill="auto"/>
          </w:tcPr>
          <w:p w:rsidR="00906F0C" w:rsidRPr="009E3279" w:rsidRDefault="00906F0C" w:rsidP="00195589">
            <w:pPr>
              <w:pStyle w:val="ENoteTableText"/>
            </w:pPr>
            <w:r w:rsidRPr="009E3279">
              <w:t>—</w:t>
            </w:r>
          </w:p>
        </w:tc>
      </w:tr>
      <w:tr w:rsidR="00D87ABA" w:rsidRPr="009E3279" w:rsidTr="00275BE9">
        <w:trPr>
          <w:cantSplit/>
        </w:trPr>
        <w:tc>
          <w:tcPr>
            <w:tcW w:w="1842" w:type="dxa"/>
            <w:shd w:val="clear" w:color="auto" w:fill="auto"/>
          </w:tcPr>
          <w:p w:rsidR="00D87ABA" w:rsidRPr="009E3279" w:rsidRDefault="00D87ABA" w:rsidP="008E2473">
            <w:pPr>
              <w:pStyle w:val="ENoteTableText"/>
            </w:pPr>
            <w:r w:rsidRPr="009E3279">
              <w:t>Telecommunications and Other Legislation Amendment (Assistance and Access) Act 2018</w:t>
            </w:r>
          </w:p>
        </w:tc>
        <w:tc>
          <w:tcPr>
            <w:tcW w:w="993" w:type="dxa"/>
            <w:shd w:val="clear" w:color="auto" w:fill="auto"/>
          </w:tcPr>
          <w:p w:rsidR="00D87ABA" w:rsidRPr="009E3279" w:rsidRDefault="00D87ABA" w:rsidP="008E2473">
            <w:pPr>
              <w:pStyle w:val="ENoteTableText"/>
            </w:pPr>
            <w:r w:rsidRPr="009E3279">
              <w:t>148, 2018</w:t>
            </w:r>
          </w:p>
        </w:tc>
        <w:tc>
          <w:tcPr>
            <w:tcW w:w="994" w:type="dxa"/>
            <w:shd w:val="clear" w:color="auto" w:fill="auto"/>
          </w:tcPr>
          <w:p w:rsidR="00D87ABA" w:rsidRPr="009E3279" w:rsidRDefault="00D87ABA" w:rsidP="008E2473">
            <w:pPr>
              <w:pStyle w:val="ENoteTableText"/>
            </w:pPr>
            <w:r w:rsidRPr="009E3279">
              <w:t>8 Dec 2018</w:t>
            </w:r>
          </w:p>
        </w:tc>
        <w:tc>
          <w:tcPr>
            <w:tcW w:w="1844" w:type="dxa"/>
            <w:shd w:val="clear" w:color="auto" w:fill="auto"/>
          </w:tcPr>
          <w:p w:rsidR="00D87ABA" w:rsidRPr="009E3279" w:rsidRDefault="00D87ABA" w:rsidP="0090625F">
            <w:pPr>
              <w:pStyle w:val="ENoteTableText"/>
            </w:pPr>
            <w:r w:rsidRPr="009E3279">
              <w:t>Sch 1 (</w:t>
            </w:r>
            <w:r w:rsidR="00841256" w:rsidRPr="009E3279">
              <w:t>item 1</w:t>
            </w:r>
            <w:r w:rsidRPr="009E3279">
              <w:t xml:space="preserve">): 9 Dec 2018 (s 2(1) </w:t>
            </w:r>
            <w:r w:rsidR="00841256" w:rsidRPr="009E3279">
              <w:t>item 2</w:t>
            </w:r>
            <w:r w:rsidRPr="009E3279">
              <w:t>)</w:t>
            </w:r>
          </w:p>
        </w:tc>
        <w:tc>
          <w:tcPr>
            <w:tcW w:w="1419" w:type="dxa"/>
            <w:shd w:val="clear" w:color="auto" w:fill="auto"/>
          </w:tcPr>
          <w:p w:rsidR="00D87ABA" w:rsidRPr="009E3279" w:rsidRDefault="00D87ABA" w:rsidP="00195589">
            <w:pPr>
              <w:pStyle w:val="ENoteTableText"/>
            </w:pPr>
            <w:r w:rsidRPr="009E3279">
              <w:t>—</w:t>
            </w:r>
          </w:p>
        </w:tc>
      </w:tr>
      <w:tr w:rsidR="00D67FF8" w:rsidRPr="009E3279" w:rsidTr="00247F61">
        <w:trPr>
          <w:cantSplit/>
        </w:trPr>
        <w:tc>
          <w:tcPr>
            <w:tcW w:w="1842" w:type="dxa"/>
            <w:shd w:val="clear" w:color="auto" w:fill="auto"/>
          </w:tcPr>
          <w:p w:rsidR="00D67FF8" w:rsidRPr="009E3279" w:rsidRDefault="00D67FF8" w:rsidP="008E2473">
            <w:pPr>
              <w:pStyle w:val="ENoteTableText"/>
            </w:pPr>
            <w:r w:rsidRPr="009E3279">
              <w:t>Treasury Laws Amendment (2018 Measures No.</w:t>
            </w:r>
            <w:r w:rsidR="00E075DF" w:rsidRPr="009E3279">
              <w:t> </w:t>
            </w:r>
            <w:r w:rsidRPr="009E3279">
              <w:t>4) Act 2019</w:t>
            </w:r>
          </w:p>
        </w:tc>
        <w:tc>
          <w:tcPr>
            <w:tcW w:w="993" w:type="dxa"/>
            <w:shd w:val="clear" w:color="auto" w:fill="auto"/>
          </w:tcPr>
          <w:p w:rsidR="00D67FF8" w:rsidRPr="009E3279" w:rsidRDefault="00D67FF8" w:rsidP="008E2473">
            <w:pPr>
              <w:pStyle w:val="ENoteTableText"/>
            </w:pPr>
            <w:r w:rsidRPr="009E3279">
              <w:t>8, 2019</w:t>
            </w:r>
          </w:p>
        </w:tc>
        <w:tc>
          <w:tcPr>
            <w:tcW w:w="994" w:type="dxa"/>
            <w:shd w:val="clear" w:color="auto" w:fill="auto"/>
          </w:tcPr>
          <w:p w:rsidR="00D67FF8" w:rsidRPr="009E3279" w:rsidRDefault="00D67FF8" w:rsidP="008E2473">
            <w:pPr>
              <w:pStyle w:val="ENoteTableText"/>
            </w:pPr>
            <w:r w:rsidRPr="009E3279">
              <w:t>1 Mar 2019</w:t>
            </w:r>
          </w:p>
        </w:tc>
        <w:tc>
          <w:tcPr>
            <w:tcW w:w="1844" w:type="dxa"/>
            <w:shd w:val="clear" w:color="auto" w:fill="auto"/>
          </w:tcPr>
          <w:p w:rsidR="00D67FF8" w:rsidRPr="009E3279" w:rsidRDefault="00D67FF8" w:rsidP="0090625F">
            <w:pPr>
              <w:pStyle w:val="ENoteTableText"/>
            </w:pPr>
            <w:r w:rsidRPr="009E3279">
              <w:t>Sch 1 (item</w:t>
            </w:r>
            <w:r w:rsidR="00E075DF" w:rsidRPr="009E3279">
              <w:t> </w:t>
            </w:r>
            <w:r w:rsidRPr="009E3279">
              <w:t xml:space="preserve">6): 1 Apr 2019 (s 2(1) </w:t>
            </w:r>
            <w:r w:rsidR="00841256" w:rsidRPr="009E3279">
              <w:t>item 2</w:t>
            </w:r>
            <w:r w:rsidRPr="009E3279">
              <w:t>)</w:t>
            </w:r>
          </w:p>
        </w:tc>
        <w:tc>
          <w:tcPr>
            <w:tcW w:w="1419" w:type="dxa"/>
            <w:shd w:val="clear" w:color="auto" w:fill="auto"/>
          </w:tcPr>
          <w:p w:rsidR="00D67FF8" w:rsidRPr="009E3279" w:rsidRDefault="00D67FF8" w:rsidP="00195589">
            <w:pPr>
              <w:pStyle w:val="ENoteTableText"/>
            </w:pPr>
            <w:r w:rsidRPr="009E3279">
              <w:t>—</w:t>
            </w:r>
          </w:p>
        </w:tc>
      </w:tr>
      <w:tr w:rsidR="00A64649" w:rsidRPr="009E3279" w:rsidTr="006373AC">
        <w:trPr>
          <w:cantSplit/>
        </w:trPr>
        <w:tc>
          <w:tcPr>
            <w:tcW w:w="1842" w:type="dxa"/>
            <w:shd w:val="clear" w:color="auto" w:fill="auto"/>
          </w:tcPr>
          <w:p w:rsidR="00A64649" w:rsidRPr="009E3279" w:rsidRDefault="00A64649" w:rsidP="008E2473">
            <w:pPr>
              <w:pStyle w:val="ENoteTableText"/>
            </w:pPr>
            <w:r w:rsidRPr="009E3279">
              <w:t>Treasury Laws Amendment (Making Sure Foreign Investors Pay Their Fair Share of Tax in Australia and Other Measures) Act 2019</w:t>
            </w:r>
          </w:p>
        </w:tc>
        <w:tc>
          <w:tcPr>
            <w:tcW w:w="993" w:type="dxa"/>
            <w:shd w:val="clear" w:color="auto" w:fill="auto"/>
          </w:tcPr>
          <w:p w:rsidR="00A64649" w:rsidRPr="009E3279" w:rsidRDefault="00A64649" w:rsidP="008E2473">
            <w:pPr>
              <w:pStyle w:val="ENoteTableText"/>
            </w:pPr>
            <w:r w:rsidRPr="009E3279">
              <w:t>34, 2019</w:t>
            </w:r>
          </w:p>
        </w:tc>
        <w:tc>
          <w:tcPr>
            <w:tcW w:w="994" w:type="dxa"/>
            <w:shd w:val="clear" w:color="auto" w:fill="auto"/>
          </w:tcPr>
          <w:p w:rsidR="00A64649" w:rsidRPr="009E3279" w:rsidRDefault="00A64649" w:rsidP="008E2473">
            <w:pPr>
              <w:pStyle w:val="ENoteTableText"/>
            </w:pPr>
            <w:r w:rsidRPr="009E3279">
              <w:t>5 Apr 2019</w:t>
            </w:r>
          </w:p>
        </w:tc>
        <w:tc>
          <w:tcPr>
            <w:tcW w:w="1844" w:type="dxa"/>
            <w:shd w:val="clear" w:color="auto" w:fill="auto"/>
          </w:tcPr>
          <w:p w:rsidR="00A64649" w:rsidRPr="009E3279" w:rsidRDefault="00A64649" w:rsidP="0090625F">
            <w:pPr>
              <w:pStyle w:val="ENoteTableText"/>
            </w:pPr>
            <w:r w:rsidRPr="009E3279">
              <w:t>Sch 1 (</w:t>
            </w:r>
            <w:r w:rsidR="00451832" w:rsidRPr="009E3279">
              <w:t>items 1</w:t>
            </w:r>
            <w:r w:rsidRPr="009E3279">
              <w:t>4</w:t>
            </w:r>
            <w:r w:rsidR="0045705A" w:rsidRPr="009E3279">
              <w:t>, 16</w:t>
            </w:r>
            <w:r w:rsidRPr="009E3279">
              <w:t xml:space="preserve">): </w:t>
            </w:r>
            <w:r w:rsidR="00974C5D" w:rsidRPr="009E3279">
              <w:t>1 July</w:t>
            </w:r>
            <w:r w:rsidRPr="009E3279">
              <w:t xml:space="preserve"> 2019 (s 2(1) </w:t>
            </w:r>
            <w:r w:rsidR="00841256" w:rsidRPr="009E3279">
              <w:t>item 2</w:t>
            </w:r>
            <w:r w:rsidRPr="009E3279">
              <w:t>)</w:t>
            </w:r>
          </w:p>
        </w:tc>
        <w:tc>
          <w:tcPr>
            <w:tcW w:w="1419" w:type="dxa"/>
            <w:shd w:val="clear" w:color="auto" w:fill="auto"/>
          </w:tcPr>
          <w:p w:rsidR="00A64649" w:rsidRPr="009E3279" w:rsidRDefault="0045705A" w:rsidP="00195589">
            <w:pPr>
              <w:pStyle w:val="ENoteTableText"/>
            </w:pPr>
            <w:r w:rsidRPr="009E3279">
              <w:t>Sch 1 (</w:t>
            </w:r>
            <w:r w:rsidR="00841256" w:rsidRPr="009E3279">
              <w:t>item 1</w:t>
            </w:r>
            <w:r w:rsidRPr="009E3279">
              <w:t>6)</w:t>
            </w:r>
          </w:p>
        </w:tc>
      </w:tr>
      <w:tr w:rsidR="0045705A" w:rsidRPr="009E3279" w:rsidTr="00996A79">
        <w:trPr>
          <w:cantSplit/>
        </w:trPr>
        <w:tc>
          <w:tcPr>
            <w:tcW w:w="1842" w:type="dxa"/>
            <w:shd w:val="clear" w:color="auto" w:fill="auto"/>
          </w:tcPr>
          <w:p w:rsidR="0045705A" w:rsidRPr="009E3279" w:rsidRDefault="0045705A" w:rsidP="008E2473">
            <w:pPr>
              <w:pStyle w:val="ENoteTableText"/>
            </w:pPr>
            <w:r w:rsidRPr="009E3279">
              <w:t>Treasury Laws Amendment (2018 Superannuation Measures No.</w:t>
            </w:r>
            <w:r w:rsidR="00E075DF" w:rsidRPr="009E3279">
              <w:t> </w:t>
            </w:r>
            <w:r w:rsidRPr="009E3279">
              <w:t>1) Act 2019</w:t>
            </w:r>
          </w:p>
        </w:tc>
        <w:tc>
          <w:tcPr>
            <w:tcW w:w="993" w:type="dxa"/>
            <w:shd w:val="clear" w:color="auto" w:fill="auto"/>
          </w:tcPr>
          <w:p w:rsidR="0045705A" w:rsidRPr="009E3279" w:rsidRDefault="0045705A" w:rsidP="008E2473">
            <w:pPr>
              <w:pStyle w:val="ENoteTableText"/>
            </w:pPr>
            <w:r w:rsidRPr="009E3279">
              <w:t>78, 2019</w:t>
            </w:r>
          </w:p>
        </w:tc>
        <w:tc>
          <w:tcPr>
            <w:tcW w:w="994" w:type="dxa"/>
            <w:shd w:val="clear" w:color="auto" w:fill="auto"/>
          </w:tcPr>
          <w:p w:rsidR="0045705A" w:rsidRPr="009E3279" w:rsidRDefault="0045705A" w:rsidP="008E2473">
            <w:pPr>
              <w:pStyle w:val="ENoteTableText"/>
            </w:pPr>
            <w:r w:rsidRPr="009E3279">
              <w:t>2 Oct 2019</w:t>
            </w:r>
          </w:p>
        </w:tc>
        <w:tc>
          <w:tcPr>
            <w:tcW w:w="1844" w:type="dxa"/>
            <w:shd w:val="clear" w:color="auto" w:fill="auto"/>
          </w:tcPr>
          <w:p w:rsidR="0045705A" w:rsidRPr="009E3279" w:rsidRDefault="0045705A" w:rsidP="0090625F">
            <w:pPr>
              <w:pStyle w:val="ENoteTableText"/>
            </w:pPr>
            <w:r w:rsidRPr="009E3279">
              <w:t>Sch 1 (item</w:t>
            </w:r>
            <w:r w:rsidR="00E075DF" w:rsidRPr="009E3279">
              <w:t> </w:t>
            </w:r>
            <w:r w:rsidRPr="009E3279">
              <w:t xml:space="preserve">4): 3 Oct 2019 (s 2(1) </w:t>
            </w:r>
            <w:r w:rsidR="00841256" w:rsidRPr="009E3279">
              <w:t>item 2</w:t>
            </w:r>
            <w:r w:rsidRPr="009E3279">
              <w:t>)</w:t>
            </w:r>
          </w:p>
        </w:tc>
        <w:tc>
          <w:tcPr>
            <w:tcW w:w="1419" w:type="dxa"/>
            <w:shd w:val="clear" w:color="auto" w:fill="auto"/>
          </w:tcPr>
          <w:p w:rsidR="0045705A" w:rsidRPr="009E3279" w:rsidRDefault="0045705A" w:rsidP="00195589">
            <w:pPr>
              <w:pStyle w:val="ENoteTableText"/>
            </w:pPr>
            <w:r w:rsidRPr="009E3279">
              <w:t>—</w:t>
            </w:r>
          </w:p>
        </w:tc>
      </w:tr>
      <w:tr w:rsidR="000022CC" w:rsidRPr="009E3279" w:rsidTr="00712F07">
        <w:trPr>
          <w:cantSplit/>
        </w:trPr>
        <w:tc>
          <w:tcPr>
            <w:tcW w:w="1842" w:type="dxa"/>
            <w:shd w:val="clear" w:color="auto" w:fill="auto"/>
          </w:tcPr>
          <w:p w:rsidR="000022CC" w:rsidRPr="009E3279" w:rsidRDefault="000022CC" w:rsidP="008E2473">
            <w:pPr>
              <w:pStyle w:val="ENoteTableText"/>
            </w:pPr>
            <w:r w:rsidRPr="009E3279">
              <w:t>Australia’s Foreign Relations (State and Territory Arrangements) (Consequential Amendments) Act 2020</w:t>
            </w:r>
          </w:p>
        </w:tc>
        <w:tc>
          <w:tcPr>
            <w:tcW w:w="993" w:type="dxa"/>
            <w:shd w:val="clear" w:color="auto" w:fill="auto"/>
          </w:tcPr>
          <w:p w:rsidR="000022CC" w:rsidRPr="009E3279" w:rsidRDefault="000022CC" w:rsidP="008E2473">
            <w:pPr>
              <w:pStyle w:val="ENoteTableText"/>
            </w:pPr>
            <w:r w:rsidRPr="009E3279">
              <w:t>117, 2020</w:t>
            </w:r>
          </w:p>
        </w:tc>
        <w:tc>
          <w:tcPr>
            <w:tcW w:w="994" w:type="dxa"/>
            <w:shd w:val="clear" w:color="auto" w:fill="auto"/>
          </w:tcPr>
          <w:p w:rsidR="000022CC" w:rsidRPr="009E3279" w:rsidRDefault="000022CC" w:rsidP="008E2473">
            <w:pPr>
              <w:pStyle w:val="ENoteTableText"/>
            </w:pPr>
            <w:r w:rsidRPr="009E3279">
              <w:t>10 Dec 2020</w:t>
            </w:r>
          </w:p>
        </w:tc>
        <w:tc>
          <w:tcPr>
            <w:tcW w:w="1844" w:type="dxa"/>
            <w:shd w:val="clear" w:color="auto" w:fill="auto"/>
          </w:tcPr>
          <w:p w:rsidR="000022CC" w:rsidRPr="009E3279" w:rsidRDefault="000022CC" w:rsidP="0090625F">
            <w:pPr>
              <w:pStyle w:val="ENoteTableText"/>
            </w:pPr>
            <w:r w:rsidRPr="009E3279">
              <w:t>Sch 1 (</w:t>
            </w:r>
            <w:r w:rsidR="00841256" w:rsidRPr="009E3279">
              <w:t>item 1</w:t>
            </w:r>
            <w:r w:rsidRPr="009E3279">
              <w:t xml:space="preserve">): 10 Dec 2020 (s 2(1) </w:t>
            </w:r>
            <w:r w:rsidR="00841256" w:rsidRPr="009E3279">
              <w:t>item 2</w:t>
            </w:r>
            <w:r w:rsidRPr="009E3279">
              <w:t>)</w:t>
            </w:r>
          </w:p>
        </w:tc>
        <w:tc>
          <w:tcPr>
            <w:tcW w:w="1419" w:type="dxa"/>
            <w:shd w:val="clear" w:color="auto" w:fill="auto"/>
          </w:tcPr>
          <w:p w:rsidR="000022CC" w:rsidRPr="009E3279" w:rsidRDefault="000022CC" w:rsidP="00195589">
            <w:pPr>
              <w:pStyle w:val="ENoteTableText"/>
            </w:pPr>
            <w:r w:rsidRPr="009E3279">
              <w:t>—</w:t>
            </w:r>
          </w:p>
        </w:tc>
      </w:tr>
      <w:tr w:rsidR="00F338F7" w:rsidRPr="009E3279" w:rsidTr="00597AA9">
        <w:trPr>
          <w:cantSplit/>
        </w:trPr>
        <w:tc>
          <w:tcPr>
            <w:tcW w:w="1842" w:type="dxa"/>
            <w:shd w:val="clear" w:color="auto" w:fill="auto"/>
          </w:tcPr>
          <w:p w:rsidR="00F338F7" w:rsidRPr="009E3279" w:rsidRDefault="00F338F7" w:rsidP="008E2473">
            <w:pPr>
              <w:pStyle w:val="ENoteTableText"/>
            </w:pPr>
            <w:r w:rsidRPr="009E3279">
              <w:t>National Emergency Declaration (Consequential Amendments) Act 2020</w:t>
            </w:r>
          </w:p>
        </w:tc>
        <w:tc>
          <w:tcPr>
            <w:tcW w:w="993" w:type="dxa"/>
            <w:shd w:val="clear" w:color="auto" w:fill="auto"/>
          </w:tcPr>
          <w:p w:rsidR="00F338F7" w:rsidRPr="009E3279" w:rsidRDefault="00F338F7" w:rsidP="008E2473">
            <w:pPr>
              <w:pStyle w:val="ENoteTableText"/>
            </w:pPr>
            <w:r w:rsidRPr="009E3279">
              <w:t>129, 2020</w:t>
            </w:r>
          </w:p>
        </w:tc>
        <w:tc>
          <w:tcPr>
            <w:tcW w:w="994" w:type="dxa"/>
            <w:shd w:val="clear" w:color="auto" w:fill="auto"/>
          </w:tcPr>
          <w:p w:rsidR="00F338F7" w:rsidRPr="009E3279" w:rsidRDefault="00F338F7" w:rsidP="008E2473">
            <w:pPr>
              <w:pStyle w:val="ENoteTableText"/>
            </w:pPr>
            <w:r w:rsidRPr="009E3279">
              <w:t>15 Dec 2020</w:t>
            </w:r>
          </w:p>
        </w:tc>
        <w:tc>
          <w:tcPr>
            <w:tcW w:w="1844" w:type="dxa"/>
            <w:shd w:val="clear" w:color="auto" w:fill="auto"/>
          </w:tcPr>
          <w:p w:rsidR="00F338F7" w:rsidRPr="009E3279" w:rsidRDefault="00F338F7" w:rsidP="0090625F">
            <w:pPr>
              <w:pStyle w:val="ENoteTableText"/>
            </w:pPr>
            <w:r w:rsidRPr="009E3279">
              <w:t>Sch 1 (</w:t>
            </w:r>
            <w:r w:rsidR="00841256" w:rsidRPr="009E3279">
              <w:t>item 2</w:t>
            </w:r>
            <w:r w:rsidRPr="009E3279">
              <w:t xml:space="preserve">): 16 Dec 2020 (s 2(1) </w:t>
            </w:r>
            <w:r w:rsidR="00841256" w:rsidRPr="009E3279">
              <w:t>item 2</w:t>
            </w:r>
            <w:r w:rsidRPr="009E3279">
              <w:t>)</w:t>
            </w:r>
          </w:p>
        </w:tc>
        <w:tc>
          <w:tcPr>
            <w:tcW w:w="1419" w:type="dxa"/>
            <w:shd w:val="clear" w:color="auto" w:fill="auto"/>
          </w:tcPr>
          <w:p w:rsidR="00F338F7" w:rsidRPr="009E3279" w:rsidRDefault="00F338F7" w:rsidP="00195589">
            <w:pPr>
              <w:pStyle w:val="ENoteTableText"/>
            </w:pPr>
            <w:r w:rsidRPr="009E3279">
              <w:t>—</w:t>
            </w:r>
          </w:p>
        </w:tc>
      </w:tr>
      <w:tr w:rsidR="006769A7" w:rsidRPr="009E3279" w:rsidTr="00BB0D35">
        <w:trPr>
          <w:cantSplit/>
        </w:trPr>
        <w:tc>
          <w:tcPr>
            <w:tcW w:w="1842" w:type="dxa"/>
            <w:shd w:val="clear" w:color="auto" w:fill="auto"/>
          </w:tcPr>
          <w:p w:rsidR="006769A7" w:rsidRPr="009E3279" w:rsidRDefault="006769A7" w:rsidP="008E2473">
            <w:pPr>
              <w:pStyle w:val="ENoteTableText"/>
            </w:pPr>
            <w:r w:rsidRPr="009E3279">
              <w:t>Territories Legislation Amendment Act 2020</w:t>
            </w:r>
          </w:p>
        </w:tc>
        <w:tc>
          <w:tcPr>
            <w:tcW w:w="993" w:type="dxa"/>
            <w:shd w:val="clear" w:color="auto" w:fill="auto"/>
          </w:tcPr>
          <w:p w:rsidR="006769A7" w:rsidRPr="009E3279" w:rsidRDefault="006769A7" w:rsidP="008E2473">
            <w:pPr>
              <w:pStyle w:val="ENoteTableText"/>
            </w:pPr>
            <w:r w:rsidRPr="009E3279">
              <w:t>154, 2020</w:t>
            </w:r>
          </w:p>
        </w:tc>
        <w:tc>
          <w:tcPr>
            <w:tcW w:w="994" w:type="dxa"/>
            <w:shd w:val="clear" w:color="auto" w:fill="auto"/>
          </w:tcPr>
          <w:p w:rsidR="006769A7" w:rsidRPr="009E3279" w:rsidRDefault="00CB57F8" w:rsidP="008E2473">
            <w:pPr>
              <w:pStyle w:val="ENoteTableText"/>
            </w:pPr>
            <w:r w:rsidRPr="009E3279">
              <w:t>17 Dec 2020</w:t>
            </w:r>
          </w:p>
        </w:tc>
        <w:tc>
          <w:tcPr>
            <w:tcW w:w="1844" w:type="dxa"/>
            <w:shd w:val="clear" w:color="auto" w:fill="auto"/>
          </w:tcPr>
          <w:p w:rsidR="006769A7" w:rsidRPr="009E3279" w:rsidRDefault="00CB57F8" w:rsidP="0090625F">
            <w:pPr>
              <w:pStyle w:val="ENoteTableText"/>
            </w:pPr>
            <w:r w:rsidRPr="009E3279">
              <w:t>Sch 3 (</w:t>
            </w:r>
            <w:r w:rsidR="00531000" w:rsidRPr="009E3279">
              <w:t>items 7</w:t>
            </w:r>
            <w:r w:rsidRPr="009E3279">
              <w:t xml:space="preserve">7–82, 85): 18 Dec 2020 (s 2(1) </w:t>
            </w:r>
            <w:r w:rsidR="00841256" w:rsidRPr="009E3279">
              <w:t>item 1</w:t>
            </w:r>
            <w:r w:rsidRPr="009E3279">
              <w:t>0)</w:t>
            </w:r>
          </w:p>
        </w:tc>
        <w:tc>
          <w:tcPr>
            <w:tcW w:w="1419" w:type="dxa"/>
            <w:shd w:val="clear" w:color="auto" w:fill="auto"/>
          </w:tcPr>
          <w:p w:rsidR="006769A7" w:rsidRPr="009E3279" w:rsidRDefault="00CB57F8" w:rsidP="00195589">
            <w:pPr>
              <w:pStyle w:val="ENoteTableText"/>
            </w:pPr>
            <w:r w:rsidRPr="009E3279">
              <w:t>Sch 3 (</w:t>
            </w:r>
            <w:r w:rsidR="00531000" w:rsidRPr="009E3279">
              <w:t>item 8</w:t>
            </w:r>
            <w:r w:rsidRPr="009E3279">
              <w:t>5)</w:t>
            </w:r>
          </w:p>
        </w:tc>
      </w:tr>
      <w:tr w:rsidR="00A856BA" w:rsidRPr="009E3279" w:rsidTr="00BB0D35">
        <w:trPr>
          <w:cantSplit/>
        </w:trPr>
        <w:tc>
          <w:tcPr>
            <w:tcW w:w="1842" w:type="dxa"/>
            <w:shd w:val="clear" w:color="auto" w:fill="auto"/>
          </w:tcPr>
          <w:p w:rsidR="00A856BA" w:rsidRPr="009E3279" w:rsidRDefault="00A856BA" w:rsidP="008E2473">
            <w:pPr>
              <w:pStyle w:val="ENoteTableText"/>
            </w:pPr>
            <w:r w:rsidRPr="009E3279">
              <w:t>Federal Circuit and Family Court of Australia (Consequential Amendments and Transitional Provisions) Act 2021</w:t>
            </w:r>
          </w:p>
        </w:tc>
        <w:tc>
          <w:tcPr>
            <w:tcW w:w="993" w:type="dxa"/>
            <w:shd w:val="clear" w:color="auto" w:fill="auto"/>
          </w:tcPr>
          <w:p w:rsidR="00A856BA" w:rsidRPr="009E3279" w:rsidRDefault="00A856BA" w:rsidP="008E2473">
            <w:pPr>
              <w:pStyle w:val="ENoteTableText"/>
            </w:pPr>
            <w:r w:rsidRPr="009E3279">
              <w:t>13, 2021</w:t>
            </w:r>
          </w:p>
        </w:tc>
        <w:tc>
          <w:tcPr>
            <w:tcW w:w="994" w:type="dxa"/>
            <w:shd w:val="clear" w:color="auto" w:fill="auto"/>
          </w:tcPr>
          <w:p w:rsidR="00A856BA" w:rsidRPr="009E3279" w:rsidRDefault="00A856BA" w:rsidP="008E2473">
            <w:pPr>
              <w:pStyle w:val="ENoteTableText"/>
            </w:pPr>
            <w:r w:rsidRPr="009E3279">
              <w:t>1 Mar 2021</w:t>
            </w:r>
          </w:p>
        </w:tc>
        <w:tc>
          <w:tcPr>
            <w:tcW w:w="1844" w:type="dxa"/>
            <w:shd w:val="clear" w:color="auto" w:fill="auto"/>
          </w:tcPr>
          <w:p w:rsidR="00A856BA" w:rsidRPr="009E3279" w:rsidRDefault="00A856BA" w:rsidP="0090625F">
            <w:pPr>
              <w:pStyle w:val="ENoteTableText"/>
            </w:pPr>
            <w:r w:rsidRPr="009E3279">
              <w:t>Sch 2 (</w:t>
            </w:r>
            <w:r w:rsidR="00451832" w:rsidRPr="009E3279">
              <w:t>items 1</w:t>
            </w:r>
            <w:r w:rsidRPr="009E3279">
              <w:t xml:space="preserve">6–56): 1 Sept 2021 (s 2(1) </w:t>
            </w:r>
            <w:r w:rsidR="00451832" w:rsidRPr="009E3279">
              <w:t>item 5</w:t>
            </w:r>
            <w:r w:rsidRPr="009E3279">
              <w:t>)</w:t>
            </w:r>
          </w:p>
        </w:tc>
        <w:tc>
          <w:tcPr>
            <w:tcW w:w="1419" w:type="dxa"/>
            <w:shd w:val="clear" w:color="auto" w:fill="auto"/>
          </w:tcPr>
          <w:p w:rsidR="00A856BA" w:rsidRPr="009E3279" w:rsidRDefault="00A856BA" w:rsidP="00195589">
            <w:pPr>
              <w:pStyle w:val="ENoteTableText"/>
            </w:pPr>
            <w:r w:rsidRPr="009E3279">
              <w:t>—</w:t>
            </w:r>
          </w:p>
        </w:tc>
      </w:tr>
      <w:tr w:rsidR="00A856BA" w:rsidRPr="009E3279" w:rsidTr="005F47EF">
        <w:trPr>
          <w:cantSplit/>
        </w:trPr>
        <w:tc>
          <w:tcPr>
            <w:tcW w:w="1842" w:type="dxa"/>
            <w:shd w:val="clear" w:color="auto" w:fill="auto"/>
          </w:tcPr>
          <w:p w:rsidR="00A856BA" w:rsidRPr="009E3279" w:rsidRDefault="00A856BA" w:rsidP="008E2473">
            <w:pPr>
              <w:pStyle w:val="ENoteTableText"/>
            </w:pPr>
            <w:r w:rsidRPr="009E3279">
              <w:t>Transport Security Amendment (Serious Crime) Act 2021</w:t>
            </w:r>
          </w:p>
        </w:tc>
        <w:tc>
          <w:tcPr>
            <w:tcW w:w="993" w:type="dxa"/>
            <w:shd w:val="clear" w:color="auto" w:fill="auto"/>
          </w:tcPr>
          <w:p w:rsidR="00A856BA" w:rsidRPr="009E3279" w:rsidRDefault="00A856BA" w:rsidP="008E2473">
            <w:pPr>
              <w:pStyle w:val="ENoteTableText"/>
            </w:pPr>
            <w:r w:rsidRPr="009E3279">
              <w:t>44, 2021</w:t>
            </w:r>
          </w:p>
        </w:tc>
        <w:tc>
          <w:tcPr>
            <w:tcW w:w="994" w:type="dxa"/>
            <w:shd w:val="clear" w:color="auto" w:fill="auto"/>
          </w:tcPr>
          <w:p w:rsidR="00A856BA" w:rsidRPr="009E3279" w:rsidRDefault="00DB08CE" w:rsidP="008E2473">
            <w:pPr>
              <w:pStyle w:val="ENoteTableText"/>
            </w:pPr>
            <w:r w:rsidRPr="009E3279">
              <w:t>22 June</w:t>
            </w:r>
            <w:r w:rsidR="00A856BA" w:rsidRPr="009E3279">
              <w:t xml:space="preserve"> 2021</w:t>
            </w:r>
          </w:p>
        </w:tc>
        <w:tc>
          <w:tcPr>
            <w:tcW w:w="1844" w:type="dxa"/>
            <w:shd w:val="clear" w:color="auto" w:fill="auto"/>
          </w:tcPr>
          <w:p w:rsidR="00A856BA" w:rsidRPr="009E3279" w:rsidRDefault="00A856BA" w:rsidP="0090625F">
            <w:pPr>
              <w:pStyle w:val="ENoteTableText"/>
              <w:rPr>
                <w:u w:val="single"/>
              </w:rPr>
            </w:pPr>
            <w:r w:rsidRPr="009E3279">
              <w:t>Sch 2 (</w:t>
            </w:r>
            <w:r w:rsidR="00451832" w:rsidRPr="009E3279">
              <w:t>items 4</w:t>
            </w:r>
            <w:r w:rsidRPr="009E3279">
              <w:t xml:space="preserve">, 5): </w:t>
            </w:r>
            <w:r w:rsidR="00DB08CE" w:rsidRPr="009E3279">
              <w:t>22 June</w:t>
            </w:r>
            <w:r w:rsidR="00B94D52" w:rsidRPr="009E3279">
              <w:t xml:space="preserve"> 2022</w:t>
            </w:r>
            <w:r w:rsidRPr="009E3279">
              <w:t xml:space="preserve"> (s 2(1) </w:t>
            </w:r>
            <w:r w:rsidR="00451832" w:rsidRPr="009E3279">
              <w:t>item 3</w:t>
            </w:r>
            <w:r w:rsidRPr="009E3279">
              <w:t>)</w:t>
            </w:r>
          </w:p>
        </w:tc>
        <w:tc>
          <w:tcPr>
            <w:tcW w:w="1419" w:type="dxa"/>
            <w:shd w:val="clear" w:color="auto" w:fill="auto"/>
          </w:tcPr>
          <w:p w:rsidR="00A856BA" w:rsidRPr="009E3279" w:rsidRDefault="00A856BA" w:rsidP="00195589">
            <w:pPr>
              <w:pStyle w:val="ENoteTableText"/>
            </w:pPr>
            <w:r w:rsidRPr="009E3279">
              <w:t>—</w:t>
            </w:r>
          </w:p>
        </w:tc>
      </w:tr>
      <w:tr w:rsidR="004C465B" w:rsidRPr="009E3279" w:rsidTr="00A74258">
        <w:trPr>
          <w:cantSplit/>
        </w:trPr>
        <w:tc>
          <w:tcPr>
            <w:tcW w:w="1842" w:type="dxa"/>
            <w:shd w:val="clear" w:color="auto" w:fill="auto"/>
          </w:tcPr>
          <w:p w:rsidR="004C465B" w:rsidRPr="009E3279" w:rsidRDefault="007332AF" w:rsidP="008E2473">
            <w:pPr>
              <w:pStyle w:val="ENoteTableText"/>
            </w:pPr>
            <w:r w:rsidRPr="009E3279">
              <w:t>Security Legislation Amendment (Critical Infrastructure) Act 2021</w:t>
            </w:r>
          </w:p>
        </w:tc>
        <w:tc>
          <w:tcPr>
            <w:tcW w:w="993" w:type="dxa"/>
            <w:shd w:val="clear" w:color="auto" w:fill="auto"/>
          </w:tcPr>
          <w:p w:rsidR="004C465B" w:rsidRPr="009E3279" w:rsidRDefault="007332AF" w:rsidP="008E2473">
            <w:pPr>
              <w:pStyle w:val="ENoteTableText"/>
            </w:pPr>
            <w:r w:rsidRPr="009E3279">
              <w:t>124, 2021</w:t>
            </w:r>
          </w:p>
        </w:tc>
        <w:tc>
          <w:tcPr>
            <w:tcW w:w="994" w:type="dxa"/>
            <w:shd w:val="clear" w:color="auto" w:fill="auto"/>
          </w:tcPr>
          <w:p w:rsidR="004C465B" w:rsidRPr="009E3279" w:rsidRDefault="006A5E6E" w:rsidP="008E2473">
            <w:pPr>
              <w:pStyle w:val="ENoteTableText"/>
            </w:pPr>
            <w:r w:rsidRPr="009E3279">
              <w:t>2 Dec 2021</w:t>
            </w:r>
          </w:p>
        </w:tc>
        <w:tc>
          <w:tcPr>
            <w:tcW w:w="1844" w:type="dxa"/>
            <w:shd w:val="clear" w:color="auto" w:fill="auto"/>
          </w:tcPr>
          <w:p w:rsidR="004C465B" w:rsidRPr="009E3279" w:rsidRDefault="007332AF" w:rsidP="0090625F">
            <w:pPr>
              <w:pStyle w:val="ENoteTableText"/>
            </w:pPr>
            <w:r w:rsidRPr="009E3279">
              <w:t>Sch 1 (</w:t>
            </w:r>
            <w:r w:rsidR="00841256" w:rsidRPr="009E3279">
              <w:t>item 1</w:t>
            </w:r>
            <w:r w:rsidRPr="009E3279">
              <w:t xml:space="preserve">): 3 Dec 2021 (s 2(1) </w:t>
            </w:r>
            <w:r w:rsidR="00841256" w:rsidRPr="009E3279">
              <w:t>item 2</w:t>
            </w:r>
            <w:r w:rsidRPr="009E3279">
              <w:t>)</w:t>
            </w:r>
          </w:p>
        </w:tc>
        <w:tc>
          <w:tcPr>
            <w:tcW w:w="1419" w:type="dxa"/>
            <w:shd w:val="clear" w:color="auto" w:fill="auto"/>
          </w:tcPr>
          <w:p w:rsidR="004C465B" w:rsidRPr="009E3279" w:rsidRDefault="007332AF" w:rsidP="00195589">
            <w:pPr>
              <w:pStyle w:val="ENoteTableText"/>
            </w:pPr>
            <w:r w:rsidRPr="009E3279">
              <w:t>—</w:t>
            </w:r>
          </w:p>
        </w:tc>
      </w:tr>
      <w:tr w:rsidR="0050483C" w:rsidRPr="009E3279" w:rsidTr="00F043AE">
        <w:trPr>
          <w:cantSplit/>
        </w:trPr>
        <w:tc>
          <w:tcPr>
            <w:tcW w:w="1842" w:type="dxa"/>
            <w:shd w:val="clear" w:color="auto" w:fill="auto"/>
          </w:tcPr>
          <w:p w:rsidR="0050483C" w:rsidRPr="009E3279" w:rsidRDefault="0050483C" w:rsidP="008E2473">
            <w:pPr>
              <w:pStyle w:val="ENoteTableText"/>
            </w:pPr>
            <w:r w:rsidRPr="009E3279">
              <w:t>Counter</w:t>
            </w:r>
            <w:r w:rsidR="00B91F82">
              <w:noBreakHyphen/>
            </w:r>
            <w:r w:rsidRPr="009E3279">
              <w:t>Terrorism Legislation Amendment (High Risk Terrorist Offenders) Act 2021</w:t>
            </w:r>
          </w:p>
        </w:tc>
        <w:tc>
          <w:tcPr>
            <w:tcW w:w="993" w:type="dxa"/>
            <w:shd w:val="clear" w:color="auto" w:fill="auto"/>
          </w:tcPr>
          <w:p w:rsidR="0050483C" w:rsidRPr="009E3279" w:rsidRDefault="0050483C" w:rsidP="008E2473">
            <w:pPr>
              <w:pStyle w:val="ENoteTableText"/>
            </w:pPr>
            <w:r w:rsidRPr="009E3279">
              <w:t>131, 2021</w:t>
            </w:r>
          </w:p>
        </w:tc>
        <w:tc>
          <w:tcPr>
            <w:tcW w:w="994" w:type="dxa"/>
            <w:shd w:val="clear" w:color="auto" w:fill="auto"/>
          </w:tcPr>
          <w:p w:rsidR="0050483C" w:rsidRPr="009E3279" w:rsidRDefault="0050483C" w:rsidP="008E2473">
            <w:pPr>
              <w:pStyle w:val="ENoteTableText"/>
            </w:pPr>
            <w:r w:rsidRPr="009E3279">
              <w:t>8 Dec 2021</w:t>
            </w:r>
          </w:p>
        </w:tc>
        <w:tc>
          <w:tcPr>
            <w:tcW w:w="1844" w:type="dxa"/>
            <w:shd w:val="clear" w:color="auto" w:fill="auto"/>
          </w:tcPr>
          <w:p w:rsidR="0050483C" w:rsidRPr="009E3279" w:rsidRDefault="0050483C" w:rsidP="0090625F">
            <w:pPr>
              <w:pStyle w:val="ENoteTableText"/>
            </w:pPr>
            <w:r w:rsidRPr="009E3279">
              <w:t>Sch 1 (</w:t>
            </w:r>
            <w:r w:rsidR="00841256" w:rsidRPr="009E3279">
              <w:t>item 1</w:t>
            </w:r>
            <w:r w:rsidRPr="009E3279">
              <w:t xml:space="preserve">53): 9 Dec 2021 (s 2(1) </w:t>
            </w:r>
            <w:r w:rsidR="00841256" w:rsidRPr="009E3279">
              <w:t>item 2</w:t>
            </w:r>
            <w:r w:rsidRPr="009E3279">
              <w:t>)</w:t>
            </w:r>
          </w:p>
        </w:tc>
        <w:tc>
          <w:tcPr>
            <w:tcW w:w="1419" w:type="dxa"/>
            <w:shd w:val="clear" w:color="auto" w:fill="auto"/>
          </w:tcPr>
          <w:p w:rsidR="0050483C" w:rsidRPr="009E3279" w:rsidRDefault="0050483C" w:rsidP="00195589">
            <w:pPr>
              <w:pStyle w:val="ENoteTableText"/>
            </w:pPr>
            <w:r w:rsidRPr="009E3279">
              <w:t>—</w:t>
            </w:r>
          </w:p>
        </w:tc>
      </w:tr>
      <w:tr w:rsidR="006E05E7" w:rsidRPr="009E3279" w:rsidTr="007F50F9">
        <w:trPr>
          <w:cantSplit/>
        </w:trPr>
        <w:tc>
          <w:tcPr>
            <w:tcW w:w="1842" w:type="dxa"/>
            <w:shd w:val="clear" w:color="auto" w:fill="auto"/>
          </w:tcPr>
          <w:p w:rsidR="006E05E7" w:rsidRPr="009E3279" w:rsidRDefault="006E05E7" w:rsidP="008E2473">
            <w:pPr>
              <w:pStyle w:val="ENoteTableText"/>
            </w:pPr>
            <w:r w:rsidRPr="009E3279">
              <w:t>National Anti</w:t>
            </w:r>
            <w:r w:rsidR="00B91F82">
              <w:noBreakHyphen/>
            </w:r>
            <w:r w:rsidRPr="009E3279">
              <w:t>Corruption Commission (Consequential and Transitional Provisions) Act 2022</w:t>
            </w:r>
          </w:p>
        </w:tc>
        <w:tc>
          <w:tcPr>
            <w:tcW w:w="993" w:type="dxa"/>
            <w:shd w:val="clear" w:color="auto" w:fill="auto"/>
          </w:tcPr>
          <w:p w:rsidR="006E05E7" w:rsidRPr="009E3279" w:rsidRDefault="006E05E7" w:rsidP="008E2473">
            <w:pPr>
              <w:pStyle w:val="ENoteTableText"/>
            </w:pPr>
            <w:r w:rsidRPr="009E3279">
              <w:t>89, 2022</w:t>
            </w:r>
          </w:p>
        </w:tc>
        <w:tc>
          <w:tcPr>
            <w:tcW w:w="994" w:type="dxa"/>
            <w:shd w:val="clear" w:color="auto" w:fill="auto"/>
          </w:tcPr>
          <w:p w:rsidR="006E05E7" w:rsidRPr="009E3279" w:rsidRDefault="006E05E7" w:rsidP="008E2473">
            <w:pPr>
              <w:pStyle w:val="ENoteTableText"/>
            </w:pPr>
            <w:r w:rsidRPr="009E3279">
              <w:t>12 Dec 2022</w:t>
            </w:r>
          </w:p>
        </w:tc>
        <w:tc>
          <w:tcPr>
            <w:tcW w:w="1844" w:type="dxa"/>
            <w:shd w:val="clear" w:color="auto" w:fill="auto"/>
          </w:tcPr>
          <w:p w:rsidR="006E05E7" w:rsidRPr="009E3279" w:rsidRDefault="006E05E7" w:rsidP="0090625F">
            <w:pPr>
              <w:pStyle w:val="ENoteTableText"/>
            </w:pPr>
            <w:r w:rsidRPr="009E3279">
              <w:t>Sch 1 (items 2,</w:t>
            </w:r>
            <w:r w:rsidR="00CF218B" w:rsidRPr="009E3279">
              <w:t xml:space="preserve"> </w:t>
            </w:r>
            <w:r w:rsidRPr="009E3279">
              <w:t xml:space="preserve">3): </w:t>
            </w:r>
            <w:r w:rsidR="00974C5D" w:rsidRPr="009E3279">
              <w:t>1 July</w:t>
            </w:r>
            <w:r w:rsidRPr="009E3279">
              <w:t xml:space="preserve"> 2023 (s 2(1) item </w:t>
            </w:r>
            <w:r w:rsidR="00F043AE" w:rsidRPr="009E3279">
              <w:t>2</w:t>
            </w:r>
            <w:r w:rsidRPr="009E3279">
              <w:t>)</w:t>
            </w:r>
          </w:p>
        </w:tc>
        <w:tc>
          <w:tcPr>
            <w:tcW w:w="1419" w:type="dxa"/>
            <w:shd w:val="clear" w:color="auto" w:fill="auto"/>
          </w:tcPr>
          <w:p w:rsidR="006E05E7" w:rsidRPr="009E3279" w:rsidRDefault="006E05E7" w:rsidP="00195589">
            <w:pPr>
              <w:pStyle w:val="ENoteTableText"/>
            </w:pPr>
            <w:r w:rsidRPr="009E3279">
              <w:t>—</w:t>
            </w:r>
          </w:p>
        </w:tc>
      </w:tr>
      <w:tr w:rsidR="00860B05" w:rsidRPr="009E3279" w:rsidTr="007F50F9">
        <w:trPr>
          <w:cantSplit/>
        </w:trPr>
        <w:tc>
          <w:tcPr>
            <w:tcW w:w="1842" w:type="dxa"/>
            <w:shd w:val="clear" w:color="auto" w:fill="auto"/>
          </w:tcPr>
          <w:p w:rsidR="00860B05" w:rsidRPr="009E3279" w:rsidRDefault="00860B05" w:rsidP="008E2473">
            <w:pPr>
              <w:pStyle w:val="ENoteTableText"/>
            </w:pPr>
            <w:r w:rsidRPr="009E3279">
              <w:t>Members of Parliament (Staff) Amendment Act 2023</w:t>
            </w:r>
          </w:p>
        </w:tc>
        <w:tc>
          <w:tcPr>
            <w:tcW w:w="993" w:type="dxa"/>
            <w:shd w:val="clear" w:color="auto" w:fill="auto"/>
          </w:tcPr>
          <w:p w:rsidR="00860B05" w:rsidRPr="009E3279" w:rsidRDefault="003E3A90" w:rsidP="008E2473">
            <w:pPr>
              <w:pStyle w:val="ENoteTableText"/>
            </w:pPr>
            <w:r w:rsidRPr="009E3279">
              <w:t>71, 2023</w:t>
            </w:r>
          </w:p>
        </w:tc>
        <w:tc>
          <w:tcPr>
            <w:tcW w:w="994" w:type="dxa"/>
            <w:shd w:val="clear" w:color="auto" w:fill="auto"/>
          </w:tcPr>
          <w:p w:rsidR="00860B05" w:rsidRPr="009E3279" w:rsidRDefault="003E3A90" w:rsidP="008E2473">
            <w:pPr>
              <w:pStyle w:val="ENoteTableText"/>
            </w:pPr>
            <w:r w:rsidRPr="009E3279">
              <w:t>19 Sept 2023</w:t>
            </w:r>
          </w:p>
        </w:tc>
        <w:tc>
          <w:tcPr>
            <w:tcW w:w="1844" w:type="dxa"/>
            <w:shd w:val="clear" w:color="auto" w:fill="auto"/>
          </w:tcPr>
          <w:p w:rsidR="00860B05" w:rsidRPr="009E3279" w:rsidRDefault="003E3A90" w:rsidP="0090625F">
            <w:pPr>
              <w:pStyle w:val="ENoteTableText"/>
            </w:pPr>
            <w:r w:rsidRPr="009E3279">
              <w:t>Sch 4 (item 1): 17 Oct 2023 (s 2(1) item 5)</w:t>
            </w:r>
          </w:p>
        </w:tc>
        <w:tc>
          <w:tcPr>
            <w:tcW w:w="1419" w:type="dxa"/>
            <w:shd w:val="clear" w:color="auto" w:fill="auto"/>
          </w:tcPr>
          <w:p w:rsidR="00860B05" w:rsidRPr="009E3279" w:rsidRDefault="003E3A90" w:rsidP="00195589">
            <w:pPr>
              <w:pStyle w:val="ENoteTableText"/>
            </w:pPr>
            <w:r w:rsidRPr="009E3279">
              <w:t>—</w:t>
            </w:r>
          </w:p>
        </w:tc>
      </w:tr>
      <w:tr w:rsidR="00860B05" w:rsidRPr="009E3279" w:rsidTr="007F50F9">
        <w:trPr>
          <w:cantSplit/>
        </w:trPr>
        <w:tc>
          <w:tcPr>
            <w:tcW w:w="1842" w:type="dxa"/>
            <w:shd w:val="clear" w:color="auto" w:fill="auto"/>
          </w:tcPr>
          <w:p w:rsidR="00860B05" w:rsidRPr="009E3279" w:rsidRDefault="00D23D71" w:rsidP="008E2473">
            <w:pPr>
              <w:pStyle w:val="ENoteTableText"/>
            </w:pPr>
            <w:r w:rsidRPr="009E3279">
              <w:t>Treasury Laws Amendment (2023 Law Improvement Package No. 1) Act 2023</w:t>
            </w:r>
          </w:p>
        </w:tc>
        <w:tc>
          <w:tcPr>
            <w:tcW w:w="993" w:type="dxa"/>
            <w:shd w:val="clear" w:color="auto" w:fill="auto"/>
          </w:tcPr>
          <w:p w:rsidR="00860B05" w:rsidRPr="009E3279" w:rsidRDefault="00D23D71" w:rsidP="008E2473">
            <w:pPr>
              <w:pStyle w:val="ENoteTableText"/>
            </w:pPr>
            <w:r w:rsidRPr="009E3279">
              <w:t>76, 2023</w:t>
            </w:r>
          </w:p>
        </w:tc>
        <w:tc>
          <w:tcPr>
            <w:tcW w:w="994" w:type="dxa"/>
            <w:shd w:val="clear" w:color="auto" w:fill="auto"/>
          </w:tcPr>
          <w:p w:rsidR="00860B05" w:rsidRPr="009E3279" w:rsidRDefault="00D23D71" w:rsidP="008E2473">
            <w:pPr>
              <w:pStyle w:val="ENoteTableText"/>
            </w:pPr>
            <w:r w:rsidRPr="009E3279">
              <w:t>20 Sept 2023</w:t>
            </w:r>
          </w:p>
        </w:tc>
        <w:tc>
          <w:tcPr>
            <w:tcW w:w="1844" w:type="dxa"/>
            <w:shd w:val="clear" w:color="auto" w:fill="auto"/>
          </w:tcPr>
          <w:p w:rsidR="00860B05" w:rsidRPr="009E3279" w:rsidRDefault="00D23D71" w:rsidP="0090625F">
            <w:pPr>
              <w:pStyle w:val="ENoteTableText"/>
            </w:pPr>
            <w:r w:rsidRPr="009E3279">
              <w:t xml:space="preserve">Sch 2 (item 618): </w:t>
            </w:r>
            <w:r w:rsidR="00162EBB" w:rsidRPr="009E3279">
              <w:t xml:space="preserve">20 </w:t>
            </w:r>
            <w:r w:rsidRPr="009E3279">
              <w:t>Oct 2023 (s 2(1) item 2)</w:t>
            </w:r>
          </w:p>
        </w:tc>
        <w:tc>
          <w:tcPr>
            <w:tcW w:w="1419" w:type="dxa"/>
            <w:shd w:val="clear" w:color="auto" w:fill="auto"/>
          </w:tcPr>
          <w:p w:rsidR="00860B05" w:rsidRPr="009E3279" w:rsidRDefault="00D23D71" w:rsidP="00195589">
            <w:pPr>
              <w:pStyle w:val="ENoteTableText"/>
            </w:pPr>
            <w:r w:rsidRPr="009E3279">
              <w:t>—</w:t>
            </w:r>
          </w:p>
        </w:tc>
      </w:tr>
      <w:tr w:rsidR="00860B05" w:rsidRPr="009E3279" w:rsidTr="00023C60">
        <w:trPr>
          <w:cantSplit/>
        </w:trPr>
        <w:tc>
          <w:tcPr>
            <w:tcW w:w="1842" w:type="dxa"/>
            <w:shd w:val="clear" w:color="auto" w:fill="auto"/>
          </w:tcPr>
          <w:p w:rsidR="00860B05" w:rsidRPr="009E3279" w:rsidRDefault="00E92053" w:rsidP="008E2473">
            <w:pPr>
              <w:pStyle w:val="ENoteTableText"/>
            </w:pPr>
            <w:r w:rsidRPr="009E3279">
              <w:t>Treasury Laws Amendment (Housing Measures No. 1) Act 2023</w:t>
            </w:r>
          </w:p>
        </w:tc>
        <w:tc>
          <w:tcPr>
            <w:tcW w:w="993" w:type="dxa"/>
            <w:shd w:val="clear" w:color="auto" w:fill="auto"/>
          </w:tcPr>
          <w:p w:rsidR="00860B05" w:rsidRPr="009E3279" w:rsidRDefault="00E92053" w:rsidP="008E2473">
            <w:pPr>
              <w:pStyle w:val="ENoteTableText"/>
            </w:pPr>
            <w:r w:rsidRPr="009E3279">
              <w:t>81, 2023</w:t>
            </w:r>
          </w:p>
        </w:tc>
        <w:tc>
          <w:tcPr>
            <w:tcW w:w="994" w:type="dxa"/>
            <w:shd w:val="clear" w:color="auto" w:fill="auto"/>
          </w:tcPr>
          <w:p w:rsidR="00860B05" w:rsidRPr="009E3279" w:rsidRDefault="00E92053" w:rsidP="008E2473">
            <w:pPr>
              <w:pStyle w:val="ENoteTableText"/>
            </w:pPr>
            <w:r w:rsidRPr="009E3279">
              <w:t>28 Sept 2023</w:t>
            </w:r>
          </w:p>
        </w:tc>
        <w:tc>
          <w:tcPr>
            <w:tcW w:w="1844" w:type="dxa"/>
            <w:shd w:val="clear" w:color="auto" w:fill="auto"/>
          </w:tcPr>
          <w:p w:rsidR="00860B05" w:rsidRPr="009E3279" w:rsidRDefault="00E92053" w:rsidP="0090625F">
            <w:pPr>
              <w:pStyle w:val="ENoteTableText"/>
            </w:pPr>
            <w:r w:rsidRPr="009E3279">
              <w:t>Sch 1 (item 81): 12 Oct 2023</w:t>
            </w:r>
            <w:r w:rsidR="00254FB6" w:rsidRPr="009E3279">
              <w:t xml:space="preserve"> (s 2(1) item 2)</w:t>
            </w:r>
          </w:p>
        </w:tc>
        <w:tc>
          <w:tcPr>
            <w:tcW w:w="1419" w:type="dxa"/>
            <w:shd w:val="clear" w:color="auto" w:fill="auto"/>
          </w:tcPr>
          <w:p w:rsidR="00860B05" w:rsidRPr="009E3279" w:rsidRDefault="00E92053" w:rsidP="00195589">
            <w:pPr>
              <w:pStyle w:val="ENoteTableText"/>
            </w:pPr>
            <w:r w:rsidRPr="009E3279">
              <w:t>—</w:t>
            </w:r>
          </w:p>
        </w:tc>
      </w:tr>
      <w:tr w:rsidR="000B1E02" w:rsidRPr="009E3279" w:rsidTr="00195589">
        <w:trPr>
          <w:cantSplit/>
        </w:trPr>
        <w:tc>
          <w:tcPr>
            <w:tcW w:w="1842" w:type="dxa"/>
            <w:tcBorders>
              <w:bottom w:val="single" w:sz="12" w:space="0" w:color="auto"/>
            </w:tcBorders>
            <w:shd w:val="clear" w:color="auto" w:fill="auto"/>
          </w:tcPr>
          <w:p w:rsidR="000B1E02" w:rsidRPr="009E3279" w:rsidRDefault="000B1E02" w:rsidP="008E2473">
            <w:pPr>
              <w:pStyle w:val="ENoteTableText"/>
            </w:pPr>
            <w:r w:rsidRPr="009E3279">
              <w:t>Counter</w:t>
            </w:r>
            <w:r w:rsidR="00B91F82">
              <w:noBreakHyphen/>
            </w:r>
            <w:r w:rsidRPr="009E3279">
              <w:t>Terrorism and Other Legislation Amendment Act 2023</w:t>
            </w:r>
          </w:p>
        </w:tc>
        <w:tc>
          <w:tcPr>
            <w:tcW w:w="993" w:type="dxa"/>
            <w:tcBorders>
              <w:bottom w:val="single" w:sz="12" w:space="0" w:color="auto"/>
            </w:tcBorders>
            <w:shd w:val="clear" w:color="auto" w:fill="auto"/>
          </w:tcPr>
          <w:p w:rsidR="000B1E02" w:rsidRPr="009E3279" w:rsidRDefault="000B1E02" w:rsidP="008E2473">
            <w:pPr>
              <w:pStyle w:val="ENoteTableText"/>
            </w:pPr>
            <w:r w:rsidRPr="009E3279">
              <w:t>96, 2023</w:t>
            </w:r>
          </w:p>
        </w:tc>
        <w:tc>
          <w:tcPr>
            <w:tcW w:w="994" w:type="dxa"/>
            <w:tcBorders>
              <w:bottom w:val="single" w:sz="12" w:space="0" w:color="auto"/>
            </w:tcBorders>
            <w:shd w:val="clear" w:color="auto" w:fill="auto"/>
          </w:tcPr>
          <w:p w:rsidR="000B1E02" w:rsidRPr="009E3279" w:rsidRDefault="000B1E02" w:rsidP="008E2473">
            <w:pPr>
              <w:pStyle w:val="ENoteTableText"/>
            </w:pPr>
            <w:r w:rsidRPr="009E3279">
              <w:t>24 Nov 2023</w:t>
            </w:r>
          </w:p>
        </w:tc>
        <w:tc>
          <w:tcPr>
            <w:tcW w:w="1844" w:type="dxa"/>
            <w:tcBorders>
              <w:bottom w:val="single" w:sz="12" w:space="0" w:color="auto"/>
            </w:tcBorders>
            <w:shd w:val="clear" w:color="auto" w:fill="auto"/>
          </w:tcPr>
          <w:p w:rsidR="000B1E02" w:rsidRPr="009E3279" w:rsidRDefault="000B1E02" w:rsidP="0090625F">
            <w:pPr>
              <w:pStyle w:val="ENoteTableText"/>
            </w:pPr>
            <w:r w:rsidRPr="009E3279">
              <w:t xml:space="preserve">Sch </w:t>
            </w:r>
            <w:r w:rsidR="009F595C" w:rsidRPr="009E3279">
              <w:t>2 (items 57, 58): 25 Nov 2023 (s 2(1) item 1)</w:t>
            </w:r>
          </w:p>
        </w:tc>
        <w:tc>
          <w:tcPr>
            <w:tcW w:w="1419" w:type="dxa"/>
            <w:tcBorders>
              <w:bottom w:val="single" w:sz="12" w:space="0" w:color="auto"/>
            </w:tcBorders>
            <w:shd w:val="clear" w:color="auto" w:fill="auto"/>
          </w:tcPr>
          <w:p w:rsidR="000B1E02" w:rsidRPr="009E3279" w:rsidRDefault="009F595C" w:rsidP="00195589">
            <w:pPr>
              <w:pStyle w:val="ENoteTableText"/>
            </w:pPr>
            <w:r w:rsidRPr="009E3279">
              <w:t>Sch 2 (item 58)</w:t>
            </w:r>
          </w:p>
        </w:tc>
      </w:tr>
    </w:tbl>
    <w:p w:rsidR="000606D1" w:rsidRPr="009E3279" w:rsidRDefault="000606D1" w:rsidP="00A83DAB">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559"/>
        <w:gridCol w:w="1985"/>
        <w:gridCol w:w="1701"/>
      </w:tblGrid>
      <w:tr w:rsidR="00C94588" w:rsidRPr="009E3279" w:rsidTr="00903FEE">
        <w:trPr>
          <w:tblHeader/>
        </w:trPr>
        <w:tc>
          <w:tcPr>
            <w:tcW w:w="1843" w:type="dxa"/>
            <w:tcBorders>
              <w:top w:val="single" w:sz="12" w:space="0" w:color="auto"/>
              <w:bottom w:val="single" w:sz="12" w:space="0" w:color="auto"/>
            </w:tcBorders>
            <w:shd w:val="clear" w:color="auto" w:fill="auto"/>
          </w:tcPr>
          <w:p w:rsidR="00C94588" w:rsidRPr="009E3279" w:rsidRDefault="00C94588" w:rsidP="00035608">
            <w:pPr>
              <w:pStyle w:val="ENoteTableHeading"/>
            </w:pPr>
            <w:r w:rsidRPr="009E3279">
              <w:t>Number and year</w:t>
            </w:r>
          </w:p>
        </w:tc>
        <w:tc>
          <w:tcPr>
            <w:tcW w:w="1559" w:type="dxa"/>
            <w:tcBorders>
              <w:top w:val="single" w:sz="12" w:space="0" w:color="auto"/>
              <w:bottom w:val="single" w:sz="12" w:space="0" w:color="auto"/>
            </w:tcBorders>
            <w:shd w:val="clear" w:color="auto" w:fill="auto"/>
          </w:tcPr>
          <w:p w:rsidR="00C94588" w:rsidRPr="009E3279" w:rsidRDefault="00683C54">
            <w:pPr>
              <w:pStyle w:val="ENoteTableHeading"/>
            </w:pPr>
            <w:r w:rsidRPr="009E3279">
              <w:t>FRLI r</w:t>
            </w:r>
            <w:r w:rsidR="00C94588" w:rsidRPr="009E3279">
              <w:t>egistration</w:t>
            </w:r>
            <w:r w:rsidRPr="009E3279">
              <w:t xml:space="preserve"> or gazettal</w:t>
            </w:r>
          </w:p>
        </w:tc>
        <w:tc>
          <w:tcPr>
            <w:tcW w:w="1985" w:type="dxa"/>
            <w:tcBorders>
              <w:top w:val="single" w:sz="12" w:space="0" w:color="auto"/>
              <w:bottom w:val="single" w:sz="12" w:space="0" w:color="auto"/>
            </w:tcBorders>
            <w:shd w:val="clear" w:color="auto" w:fill="auto"/>
          </w:tcPr>
          <w:p w:rsidR="00C94588" w:rsidRPr="009E3279" w:rsidRDefault="00C94588" w:rsidP="00035608">
            <w:pPr>
              <w:pStyle w:val="ENoteTableHeading"/>
            </w:pPr>
            <w:r w:rsidRPr="009E3279">
              <w:t>Commencement</w:t>
            </w:r>
          </w:p>
        </w:tc>
        <w:tc>
          <w:tcPr>
            <w:tcW w:w="1701" w:type="dxa"/>
            <w:tcBorders>
              <w:top w:val="single" w:sz="12" w:space="0" w:color="auto"/>
              <w:bottom w:val="single" w:sz="12" w:space="0" w:color="auto"/>
            </w:tcBorders>
            <w:shd w:val="clear" w:color="auto" w:fill="auto"/>
          </w:tcPr>
          <w:p w:rsidR="00C94588" w:rsidRPr="009E3279" w:rsidRDefault="00C94588" w:rsidP="00035608">
            <w:pPr>
              <w:pStyle w:val="ENoteTableHeading"/>
            </w:pPr>
            <w:r w:rsidRPr="009E3279">
              <w:t>Application, saving and transitional provisions</w:t>
            </w:r>
          </w:p>
        </w:tc>
      </w:tr>
      <w:tr w:rsidR="008D5975" w:rsidRPr="009E3279" w:rsidTr="00903FEE">
        <w:trPr>
          <w:cantSplit/>
        </w:trPr>
        <w:tc>
          <w:tcPr>
            <w:tcW w:w="1843" w:type="dxa"/>
            <w:tcBorders>
              <w:top w:val="single" w:sz="4" w:space="0" w:color="auto"/>
              <w:bottom w:val="single" w:sz="4" w:space="0" w:color="auto"/>
            </w:tcBorders>
            <w:shd w:val="clear" w:color="auto" w:fill="auto"/>
          </w:tcPr>
          <w:p w:rsidR="008D5975" w:rsidRPr="009E3279" w:rsidRDefault="00F57AFC">
            <w:pPr>
              <w:pStyle w:val="ENoteTableText"/>
            </w:pPr>
            <w:r w:rsidRPr="009E3279">
              <w:t xml:space="preserve">274, </w:t>
            </w:r>
            <w:r w:rsidR="008D5975" w:rsidRPr="009E3279">
              <w:t>1981</w:t>
            </w:r>
          </w:p>
        </w:tc>
        <w:tc>
          <w:tcPr>
            <w:tcW w:w="1559" w:type="dxa"/>
            <w:tcBorders>
              <w:top w:val="single" w:sz="4" w:space="0" w:color="auto"/>
              <w:bottom w:val="single" w:sz="4" w:space="0" w:color="auto"/>
            </w:tcBorders>
            <w:shd w:val="clear" w:color="auto" w:fill="auto"/>
          </w:tcPr>
          <w:p w:rsidR="008D5975" w:rsidRPr="009E3279" w:rsidRDefault="008D5975" w:rsidP="00EB21E1">
            <w:pPr>
              <w:pStyle w:val="ENoteTableText"/>
              <w:tabs>
                <w:tab w:val="right" w:pos="1213"/>
              </w:tabs>
              <w:ind w:left="1452" w:hanging="1452"/>
            </w:pPr>
            <w:r w:rsidRPr="009E3279">
              <w:t>29 Sep</w:t>
            </w:r>
            <w:r w:rsidR="00E91880" w:rsidRPr="009E3279">
              <w:t>t</w:t>
            </w:r>
            <w:r w:rsidRPr="009E3279">
              <w:t xml:space="preserve"> 1981</w:t>
            </w:r>
          </w:p>
        </w:tc>
        <w:tc>
          <w:tcPr>
            <w:tcW w:w="1985" w:type="dxa"/>
            <w:tcBorders>
              <w:top w:val="single" w:sz="4" w:space="0" w:color="auto"/>
              <w:bottom w:val="single" w:sz="4" w:space="0" w:color="auto"/>
            </w:tcBorders>
            <w:shd w:val="clear" w:color="auto" w:fill="auto"/>
          </w:tcPr>
          <w:p w:rsidR="008D5975" w:rsidRPr="009E3279" w:rsidRDefault="00770D74" w:rsidP="00770D74">
            <w:pPr>
              <w:pStyle w:val="ENoteTableText"/>
              <w:rPr>
                <w:i/>
              </w:rPr>
            </w:pPr>
            <w:r w:rsidRPr="009E3279">
              <w:t>Note: d</w:t>
            </w:r>
            <w:r w:rsidR="007249AC" w:rsidRPr="009E3279">
              <w:t>isallowed by Senate on 23 Mar 1982</w:t>
            </w:r>
          </w:p>
        </w:tc>
        <w:tc>
          <w:tcPr>
            <w:tcW w:w="1701" w:type="dxa"/>
            <w:tcBorders>
              <w:top w:val="single" w:sz="4" w:space="0" w:color="auto"/>
              <w:bottom w:val="single" w:sz="4" w:space="0" w:color="auto"/>
            </w:tcBorders>
            <w:shd w:val="clear" w:color="auto" w:fill="auto"/>
          </w:tcPr>
          <w:p w:rsidR="008D5975" w:rsidRPr="009E3279" w:rsidRDefault="008D5975" w:rsidP="00EB21E1">
            <w:pPr>
              <w:pStyle w:val="ENoteTableText"/>
            </w:pPr>
            <w:r w:rsidRPr="009E3279">
              <w:t>—</w:t>
            </w:r>
          </w:p>
        </w:tc>
      </w:tr>
      <w:tr w:rsidR="008D5975" w:rsidRPr="009E3279" w:rsidTr="00903FEE">
        <w:trPr>
          <w:cantSplit/>
        </w:trPr>
        <w:tc>
          <w:tcPr>
            <w:tcW w:w="1843" w:type="dxa"/>
            <w:tcBorders>
              <w:top w:val="single" w:sz="4" w:space="0" w:color="auto"/>
              <w:bottom w:val="nil"/>
            </w:tcBorders>
            <w:shd w:val="clear" w:color="auto" w:fill="auto"/>
          </w:tcPr>
          <w:p w:rsidR="008D5975" w:rsidRPr="009E3279" w:rsidRDefault="00B36003" w:rsidP="00770D74">
            <w:pPr>
              <w:pStyle w:val="ENoteTableText"/>
            </w:pPr>
            <w:r w:rsidRPr="009E3279">
              <w:t xml:space="preserve">301, </w:t>
            </w:r>
            <w:r w:rsidR="008D5975" w:rsidRPr="009E3279">
              <w:t>1999</w:t>
            </w:r>
          </w:p>
        </w:tc>
        <w:tc>
          <w:tcPr>
            <w:tcW w:w="1559" w:type="dxa"/>
            <w:tcBorders>
              <w:top w:val="single" w:sz="4" w:space="0" w:color="auto"/>
              <w:bottom w:val="nil"/>
            </w:tcBorders>
            <w:shd w:val="clear" w:color="auto" w:fill="auto"/>
          </w:tcPr>
          <w:p w:rsidR="008D5975" w:rsidRPr="009E3279" w:rsidRDefault="008D5975" w:rsidP="00EB21E1">
            <w:pPr>
              <w:pStyle w:val="ENoteTableText"/>
            </w:pPr>
            <w:r w:rsidRPr="009E3279">
              <w:t>4 Dec 1999</w:t>
            </w:r>
          </w:p>
        </w:tc>
        <w:tc>
          <w:tcPr>
            <w:tcW w:w="1985" w:type="dxa"/>
            <w:tcBorders>
              <w:top w:val="single" w:sz="4" w:space="0" w:color="auto"/>
              <w:bottom w:val="nil"/>
            </w:tcBorders>
            <w:shd w:val="clear" w:color="auto" w:fill="auto"/>
          </w:tcPr>
          <w:p w:rsidR="008D5975" w:rsidRPr="009E3279" w:rsidRDefault="007C359B" w:rsidP="00BB0045">
            <w:pPr>
              <w:pStyle w:val="ENoteTableText"/>
            </w:pPr>
            <w:r w:rsidRPr="009E3279">
              <w:t>Sch</w:t>
            </w:r>
            <w:r w:rsidR="008C0997" w:rsidRPr="009E3279">
              <w:t> </w:t>
            </w:r>
            <w:r w:rsidRPr="009E3279">
              <w:t>1</w:t>
            </w:r>
            <w:r w:rsidR="00E91880" w:rsidRPr="009E3279">
              <w:t xml:space="preserve"> (Part</w:t>
            </w:r>
            <w:r w:rsidR="00E075DF" w:rsidRPr="009E3279">
              <w:t> </w:t>
            </w:r>
            <w:r w:rsidR="00E91880" w:rsidRPr="009E3279">
              <w:t>1)</w:t>
            </w:r>
            <w:r w:rsidRPr="009E3279">
              <w:t xml:space="preserve">: </w:t>
            </w:r>
            <w:r w:rsidR="00AB32BD" w:rsidRPr="009E3279">
              <w:t>5 Dec</w:t>
            </w:r>
            <w:r w:rsidR="008D5975" w:rsidRPr="009E3279">
              <w:t xml:space="preserve"> 1999 (r 1.2)</w:t>
            </w:r>
          </w:p>
        </w:tc>
        <w:tc>
          <w:tcPr>
            <w:tcW w:w="1701" w:type="dxa"/>
            <w:tcBorders>
              <w:top w:val="single" w:sz="4" w:space="0" w:color="auto"/>
              <w:bottom w:val="nil"/>
            </w:tcBorders>
            <w:shd w:val="clear" w:color="auto" w:fill="auto"/>
          </w:tcPr>
          <w:p w:rsidR="008D5975" w:rsidRPr="009E3279" w:rsidRDefault="008D5975" w:rsidP="00EB21E1">
            <w:pPr>
              <w:pStyle w:val="ENoteTableText"/>
            </w:pPr>
            <w:r w:rsidRPr="009E3279">
              <w:t>—</w:t>
            </w:r>
          </w:p>
        </w:tc>
      </w:tr>
      <w:tr w:rsidR="008D5975" w:rsidRPr="009E3279" w:rsidTr="00903FEE">
        <w:trPr>
          <w:cantSplit/>
        </w:trPr>
        <w:tc>
          <w:tcPr>
            <w:tcW w:w="1843" w:type="dxa"/>
            <w:tcBorders>
              <w:top w:val="nil"/>
              <w:bottom w:val="nil"/>
            </w:tcBorders>
            <w:shd w:val="clear" w:color="auto" w:fill="auto"/>
          </w:tcPr>
          <w:p w:rsidR="008D5975" w:rsidRPr="009E3279" w:rsidRDefault="008D5975" w:rsidP="00F55D49">
            <w:pPr>
              <w:pStyle w:val="ENoteTTIndentHeading"/>
            </w:pPr>
            <w:r w:rsidRPr="009E3279">
              <w:t>as amended by</w:t>
            </w:r>
          </w:p>
        </w:tc>
        <w:tc>
          <w:tcPr>
            <w:tcW w:w="1559" w:type="dxa"/>
            <w:tcBorders>
              <w:top w:val="nil"/>
              <w:bottom w:val="nil"/>
            </w:tcBorders>
            <w:shd w:val="clear" w:color="auto" w:fill="auto"/>
          </w:tcPr>
          <w:p w:rsidR="008D5975" w:rsidRPr="009E3279" w:rsidRDefault="008D5975" w:rsidP="00F55D49">
            <w:pPr>
              <w:pStyle w:val="ENoteTableText"/>
              <w:rPr>
                <w:szCs w:val="16"/>
              </w:rPr>
            </w:pPr>
          </w:p>
        </w:tc>
        <w:tc>
          <w:tcPr>
            <w:tcW w:w="1985" w:type="dxa"/>
            <w:tcBorders>
              <w:top w:val="nil"/>
              <w:bottom w:val="nil"/>
            </w:tcBorders>
            <w:shd w:val="clear" w:color="auto" w:fill="auto"/>
          </w:tcPr>
          <w:p w:rsidR="008D5975" w:rsidRPr="009E3279" w:rsidRDefault="008D5975" w:rsidP="00F55D49">
            <w:pPr>
              <w:pStyle w:val="ENoteTableText"/>
              <w:rPr>
                <w:szCs w:val="16"/>
              </w:rPr>
            </w:pPr>
          </w:p>
        </w:tc>
        <w:tc>
          <w:tcPr>
            <w:tcW w:w="1701" w:type="dxa"/>
            <w:tcBorders>
              <w:top w:val="nil"/>
              <w:bottom w:val="nil"/>
            </w:tcBorders>
            <w:shd w:val="clear" w:color="auto" w:fill="auto"/>
          </w:tcPr>
          <w:p w:rsidR="008D5975" w:rsidRPr="009E3279" w:rsidRDefault="008D5975" w:rsidP="00F55D49">
            <w:pPr>
              <w:pStyle w:val="ENoteTableText"/>
              <w:rPr>
                <w:szCs w:val="16"/>
              </w:rPr>
            </w:pPr>
          </w:p>
        </w:tc>
      </w:tr>
      <w:tr w:rsidR="008D5975" w:rsidRPr="009E3279" w:rsidTr="00903FEE">
        <w:trPr>
          <w:cantSplit/>
        </w:trPr>
        <w:tc>
          <w:tcPr>
            <w:tcW w:w="1843" w:type="dxa"/>
            <w:tcBorders>
              <w:top w:val="nil"/>
              <w:bottom w:val="single" w:sz="4" w:space="0" w:color="auto"/>
            </w:tcBorders>
            <w:shd w:val="clear" w:color="auto" w:fill="auto"/>
          </w:tcPr>
          <w:p w:rsidR="008D5975" w:rsidRPr="009E3279" w:rsidRDefault="00B36003" w:rsidP="00770D74">
            <w:pPr>
              <w:pStyle w:val="ENoteTTi"/>
            </w:pPr>
            <w:r w:rsidRPr="009E3279">
              <w:t xml:space="preserve">332, </w:t>
            </w:r>
            <w:r w:rsidR="008D5975" w:rsidRPr="009E3279">
              <w:t>2000</w:t>
            </w:r>
          </w:p>
        </w:tc>
        <w:tc>
          <w:tcPr>
            <w:tcW w:w="1559" w:type="dxa"/>
            <w:tcBorders>
              <w:top w:val="nil"/>
              <w:bottom w:val="single" w:sz="4" w:space="0" w:color="auto"/>
            </w:tcBorders>
            <w:shd w:val="clear" w:color="auto" w:fill="auto"/>
          </w:tcPr>
          <w:p w:rsidR="008D5975" w:rsidRPr="009E3279" w:rsidRDefault="008D5975" w:rsidP="00EB21E1">
            <w:pPr>
              <w:pStyle w:val="ENoteTableText"/>
            </w:pPr>
            <w:r w:rsidRPr="009E3279">
              <w:t>8 Dec 2000</w:t>
            </w:r>
          </w:p>
        </w:tc>
        <w:tc>
          <w:tcPr>
            <w:tcW w:w="1985" w:type="dxa"/>
            <w:tcBorders>
              <w:top w:val="nil"/>
              <w:bottom w:val="single" w:sz="4" w:space="0" w:color="auto"/>
            </w:tcBorders>
            <w:shd w:val="clear" w:color="auto" w:fill="auto"/>
          </w:tcPr>
          <w:p w:rsidR="008D5975" w:rsidRPr="009E3279" w:rsidRDefault="008D5975" w:rsidP="00EA4971">
            <w:pPr>
              <w:pStyle w:val="ENoteTableText"/>
            </w:pPr>
            <w:r w:rsidRPr="009E3279">
              <w:t>Sch</w:t>
            </w:r>
            <w:r w:rsidR="008C0997" w:rsidRPr="009E3279">
              <w:t> </w:t>
            </w:r>
            <w:r w:rsidRPr="009E3279">
              <w:t>1 (</w:t>
            </w:r>
            <w:r w:rsidR="00841256" w:rsidRPr="009E3279">
              <w:t>item 2</w:t>
            </w:r>
            <w:r w:rsidRPr="009E3279">
              <w:t>): 5 Dec 1999</w:t>
            </w:r>
            <w:r w:rsidR="00102DE2" w:rsidRPr="009E3279">
              <w:t xml:space="preserve"> (r 1.2)</w:t>
            </w:r>
          </w:p>
        </w:tc>
        <w:tc>
          <w:tcPr>
            <w:tcW w:w="1701" w:type="dxa"/>
            <w:tcBorders>
              <w:top w:val="nil"/>
              <w:bottom w:val="single" w:sz="4" w:space="0" w:color="auto"/>
            </w:tcBorders>
            <w:shd w:val="clear" w:color="auto" w:fill="auto"/>
          </w:tcPr>
          <w:p w:rsidR="008D5975" w:rsidRPr="009E3279" w:rsidRDefault="008D5975" w:rsidP="00EB21E1">
            <w:pPr>
              <w:pStyle w:val="ENoteTableText"/>
            </w:pPr>
            <w:r w:rsidRPr="009E3279">
              <w:t>—</w:t>
            </w:r>
          </w:p>
        </w:tc>
      </w:tr>
      <w:tr w:rsidR="008D5975" w:rsidRPr="009E3279" w:rsidTr="00903FEE">
        <w:trPr>
          <w:cantSplit/>
        </w:trPr>
        <w:tc>
          <w:tcPr>
            <w:tcW w:w="1843" w:type="dxa"/>
            <w:tcBorders>
              <w:top w:val="single" w:sz="4" w:space="0" w:color="auto"/>
              <w:bottom w:val="single" w:sz="4" w:space="0" w:color="auto"/>
            </w:tcBorders>
            <w:shd w:val="clear" w:color="auto" w:fill="auto"/>
          </w:tcPr>
          <w:p w:rsidR="008D5975" w:rsidRPr="009E3279" w:rsidRDefault="005E42A0" w:rsidP="00770D74">
            <w:pPr>
              <w:pStyle w:val="ENoteTableText"/>
            </w:pPr>
            <w:r w:rsidRPr="009E3279">
              <w:t xml:space="preserve">50, </w:t>
            </w:r>
            <w:r w:rsidR="008D5975" w:rsidRPr="009E3279">
              <w:t>2006</w:t>
            </w:r>
          </w:p>
        </w:tc>
        <w:tc>
          <w:tcPr>
            <w:tcW w:w="1559" w:type="dxa"/>
            <w:tcBorders>
              <w:top w:val="single" w:sz="4" w:space="0" w:color="auto"/>
              <w:bottom w:val="single" w:sz="4" w:space="0" w:color="auto"/>
            </w:tcBorders>
            <w:shd w:val="clear" w:color="auto" w:fill="auto"/>
          </w:tcPr>
          <w:p w:rsidR="008D5975" w:rsidRPr="009E3279" w:rsidRDefault="008D5975" w:rsidP="00770D74">
            <w:pPr>
              <w:pStyle w:val="ENoteTableText"/>
            </w:pPr>
            <w:r w:rsidRPr="009E3279">
              <w:rPr>
                <w:szCs w:val="16"/>
              </w:rPr>
              <w:t>17 Mar 2006 (F2006L00820)</w:t>
            </w:r>
          </w:p>
        </w:tc>
        <w:tc>
          <w:tcPr>
            <w:tcW w:w="1985" w:type="dxa"/>
            <w:tcBorders>
              <w:top w:val="single" w:sz="4" w:space="0" w:color="auto"/>
              <w:bottom w:val="single" w:sz="4" w:space="0" w:color="auto"/>
            </w:tcBorders>
            <w:shd w:val="clear" w:color="auto" w:fill="auto"/>
          </w:tcPr>
          <w:p w:rsidR="008D5975" w:rsidRPr="009E3279" w:rsidRDefault="008D5975" w:rsidP="00EB6B21">
            <w:pPr>
              <w:pStyle w:val="ENoteTableText"/>
            </w:pPr>
            <w:r w:rsidRPr="009E3279">
              <w:t>Sch</w:t>
            </w:r>
            <w:r w:rsidR="008C0997" w:rsidRPr="009E3279">
              <w:t> </w:t>
            </w:r>
            <w:r w:rsidRPr="009E3279">
              <w:t>29: 27 Mar 2006</w:t>
            </w:r>
            <w:r w:rsidR="00EA4971" w:rsidRPr="009E3279">
              <w:t xml:space="preserve"> (r</w:t>
            </w:r>
            <w:r w:rsidR="00EB6B21" w:rsidRPr="009E3279">
              <w:t> </w:t>
            </w:r>
            <w:r w:rsidR="00EA4971" w:rsidRPr="009E3279">
              <w:t>2(b))</w:t>
            </w:r>
          </w:p>
        </w:tc>
        <w:tc>
          <w:tcPr>
            <w:tcW w:w="1701" w:type="dxa"/>
            <w:tcBorders>
              <w:top w:val="single" w:sz="4" w:space="0" w:color="auto"/>
              <w:bottom w:val="single" w:sz="4" w:space="0" w:color="auto"/>
            </w:tcBorders>
            <w:shd w:val="clear" w:color="auto" w:fill="auto"/>
          </w:tcPr>
          <w:p w:rsidR="008D5975" w:rsidRPr="009E3279" w:rsidRDefault="008D5975" w:rsidP="00EB21E1">
            <w:pPr>
              <w:pStyle w:val="ENoteTableText"/>
            </w:pPr>
            <w:r w:rsidRPr="009E3279">
              <w:t>—</w:t>
            </w:r>
          </w:p>
        </w:tc>
      </w:tr>
      <w:tr w:rsidR="008D5975" w:rsidRPr="009E3279" w:rsidTr="00903FEE">
        <w:trPr>
          <w:cantSplit/>
        </w:trPr>
        <w:tc>
          <w:tcPr>
            <w:tcW w:w="1843" w:type="dxa"/>
            <w:tcBorders>
              <w:top w:val="single" w:sz="4" w:space="0" w:color="auto"/>
              <w:bottom w:val="single" w:sz="4" w:space="0" w:color="auto"/>
            </w:tcBorders>
            <w:shd w:val="clear" w:color="auto" w:fill="auto"/>
          </w:tcPr>
          <w:p w:rsidR="008D5975" w:rsidRPr="009E3279" w:rsidRDefault="005E42A0" w:rsidP="00770D74">
            <w:pPr>
              <w:pStyle w:val="ENoteTableText"/>
            </w:pPr>
            <w:r w:rsidRPr="009E3279">
              <w:t xml:space="preserve">80, </w:t>
            </w:r>
            <w:r w:rsidR="008D5975" w:rsidRPr="009E3279">
              <w:t>2012</w:t>
            </w:r>
          </w:p>
        </w:tc>
        <w:tc>
          <w:tcPr>
            <w:tcW w:w="1559" w:type="dxa"/>
            <w:tcBorders>
              <w:top w:val="single" w:sz="4" w:space="0" w:color="auto"/>
              <w:bottom w:val="single" w:sz="4" w:space="0" w:color="auto"/>
            </w:tcBorders>
            <w:shd w:val="clear" w:color="auto" w:fill="auto"/>
          </w:tcPr>
          <w:p w:rsidR="008D5975" w:rsidRPr="009E3279" w:rsidRDefault="008D5975" w:rsidP="00770D74">
            <w:pPr>
              <w:pStyle w:val="ENoteTableText"/>
            </w:pPr>
            <w:r w:rsidRPr="009E3279">
              <w:t>29</w:t>
            </w:r>
            <w:r w:rsidR="00E075DF" w:rsidRPr="009E3279">
              <w:t> </w:t>
            </w:r>
            <w:r w:rsidRPr="009E3279">
              <w:t>May 2012 (F2012L01109)</w:t>
            </w:r>
          </w:p>
        </w:tc>
        <w:tc>
          <w:tcPr>
            <w:tcW w:w="1985" w:type="dxa"/>
            <w:tcBorders>
              <w:top w:val="single" w:sz="4" w:space="0" w:color="auto"/>
              <w:bottom w:val="single" w:sz="4" w:space="0" w:color="auto"/>
            </w:tcBorders>
            <w:shd w:val="clear" w:color="auto" w:fill="auto"/>
          </w:tcPr>
          <w:p w:rsidR="008D5975" w:rsidRPr="009E3279" w:rsidRDefault="008D5975" w:rsidP="00EB21E1">
            <w:pPr>
              <w:pStyle w:val="ENoteTableText"/>
            </w:pPr>
            <w:r w:rsidRPr="009E3279">
              <w:t>Sch</w:t>
            </w:r>
            <w:r w:rsidR="008C0997" w:rsidRPr="009E3279">
              <w:t> </w:t>
            </w:r>
            <w:r w:rsidRPr="009E3279">
              <w:t>1: 1</w:t>
            </w:r>
            <w:r w:rsidR="00E075DF" w:rsidRPr="009E3279">
              <w:t> </w:t>
            </w:r>
            <w:r w:rsidRPr="009E3279">
              <w:t>June 2012 (</w:t>
            </w:r>
            <w:r w:rsidR="00EA4971" w:rsidRPr="009E3279">
              <w:t>s</w:t>
            </w:r>
            <w:r w:rsidRPr="009E3279">
              <w:t xml:space="preserve"> 1.2)</w:t>
            </w:r>
          </w:p>
        </w:tc>
        <w:tc>
          <w:tcPr>
            <w:tcW w:w="1701" w:type="dxa"/>
            <w:tcBorders>
              <w:top w:val="single" w:sz="4" w:space="0" w:color="auto"/>
              <w:bottom w:val="single" w:sz="4" w:space="0" w:color="auto"/>
            </w:tcBorders>
            <w:shd w:val="clear" w:color="auto" w:fill="auto"/>
          </w:tcPr>
          <w:p w:rsidR="008D5975" w:rsidRPr="009E3279" w:rsidRDefault="008D5975" w:rsidP="00EB21E1">
            <w:pPr>
              <w:pStyle w:val="ENoteTableText"/>
            </w:pPr>
            <w:r w:rsidRPr="009E3279">
              <w:t>—</w:t>
            </w:r>
          </w:p>
        </w:tc>
      </w:tr>
      <w:tr w:rsidR="00CC0C89" w:rsidRPr="009E3279" w:rsidTr="00903FEE">
        <w:trPr>
          <w:cantSplit/>
        </w:trPr>
        <w:tc>
          <w:tcPr>
            <w:tcW w:w="1843" w:type="dxa"/>
            <w:tcBorders>
              <w:top w:val="single" w:sz="4" w:space="0" w:color="auto"/>
              <w:bottom w:val="single" w:sz="12" w:space="0" w:color="auto"/>
            </w:tcBorders>
            <w:shd w:val="clear" w:color="auto" w:fill="auto"/>
          </w:tcPr>
          <w:p w:rsidR="00CC0C89" w:rsidRPr="009E3279" w:rsidRDefault="00CC0C89" w:rsidP="00770D74">
            <w:pPr>
              <w:pStyle w:val="ENoteTableText"/>
            </w:pPr>
            <w:r w:rsidRPr="009E3279">
              <w:t>80, 2015</w:t>
            </w:r>
          </w:p>
        </w:tc>
        <w:tc>
          <w:tcPr>
            <w:tcW w:w="1559" w:type="dxa"/>
            <w:tcBorders>
              <w:top w:val="single" w:sz="4" w:space="0" w:color="auto"/>
              <w:bottom w:val="single" w:sz="12" w:space="0" w:color="auto"/>
            </w:tcBorders>
            <w:shd w:val="clear" w:color="auto" w:fill="auto"/>
          </w:tcPr>
          <w:p w:rsidR="00CC0C89" w:rsidRPr="009E3279" w:rsidRDefault="00DB08CE" w:rsidP="00770D74">
            <w:pPr>
              <w:pStyle w:val="ENoteTableText"/>
            </w:pPr>
            <w:r w:rsidRPr="009E3279">
              <w:t>22 June</w:t>
            </w:r>
            <w:r w:rsidR="00CC0C89" w:rsidRPr="009E3279">
              <w:t xml:space="preserve"> 2015 (F2015L00870)</w:t>
            </w:r>
          </w:p>
        </w:tc>
        <w:tc>
          <w:tcPr>
            <w:tcW w:w="1985" w:type="dxa"/>
            <w:tcBorders>
              <w:top w:val="single" w:sz="4" w:space="0" w:color="auto"/>
              <w:bottom w:val="single" w:sz="12" w:space="0" w:color="auto"/>
            </w:tcBorders>
            <w:shd w:val="clear" w:color="auto" w:fill="auto"/>
          </w:tcPr>
          <w:p w:rsidR="00CC0C89" w:rsidRPr="009E3279" w:rsidRDefault="00CC0C89" w:rsidP="00EB21E1">
            <w:pPr>
              <w:pStyle w:val="ENoteTableText"/>
            </w:pPr>
            <w:r w:rsidRPr="009E3279">
              <w:t xml:space="preserve">Sch 1: </w:t>
            </w:r>
            <w:r w:rsidR="00974C5D" w:rsidRPr="009E3279">
              <w:t>1 July</w:t>
            </w:r>
            <w:r w:rsidRPr="009E3279">
              <w:t xml:space="preserve"> 2015 (s 2(1) </w:t>
            </w:r>
            <w:r w:rsidR="00841256" w:rsidRPr="009E3279">
              <w:t>item 1</w:t>
            </w:r>
            <w:r w:rsidRPr="009E3279">
              <w:t>)</w:t>
            </w:r>
          </w:p>
        </w:tc>
        <w:tc>
          <w:tcPr>
            <w:tcW w:w="1701" w:type="dxa"/>
            <w:tcBorders>
              <w:top w:val="single" w:sz="4" w:space="0" w:color="auto"/>
              <w:bottom w:val="single" w:sz="12" w:space="0" w:color="auto"/>
            </w:tcBorders>
            <w:shd w:val="clear" w:color="auto" w:fill="auto"/>
          </w:tcPr>
          <w:p w:rsidR="00CC0C89" w:rsidRPr="009E3279" w:rsidRDefault="00CC0C89" w:rsidP="00EB21E1">
            <w:pPr>
              <w:pStyle w:val="ENoteTableText"/>
            </w:pPr>
            <w:r w:rsidRPr="009E3279">
              <w:t>—</w:t>
            </w:r>
          </w:p>
        </w:tc>
      </w:tr>
    </w:tbl>
    <w:p w:rsidR="001234C2" w:rsidRPr="009E3279" w:rsidRDefault="001234C2" w:rsidP="00A83DAB">
      <w:pPr>
        <w:pStyle w:val="Tabletext"/>
      </w:pPr>
    </w:p>
    <w:p w:rsidR="00C94588" w:rsidRPr="009E3279" w:rsidRDefault="00C94588" w:rsidP="00C94588">
      <w:pPr>
        <w:pStyle w:val="ENotesHeading2"/>
        <w:pageBreakBefore/>
        <w:outlineLvl w:val="9"/>
      </w:pPr>
      <w:bookmarkStart w:id="91" w:name="_Toc152856401"/>
      <w:r w:rsidRPr="009E3279">
        <w:t>Endnote 4—Amendment history</w:t>
      </w:r>
      <w:bookmarkEnd w:id="91"/>
    </w:p>
    <w:p w:rsidR="00C94588" w:rsidRPr="009E3279" w:rsidRDefault="00C94588" w:rsidP="00C94588">
      <w:pPr>
        <w:pStyle w:val="Tabletext"/>
      </w:pPr>
    </w:p>
    <w:tbl>
      <w:tblPr>
        <w:tblW w:w="7125" w:type="dxa"/>
        <w:tblInd w:w="94" w:type="dxa"/>
        <w:tblBorders>
          <w:top w:val="single" w:sz="12" w:space="0" w:color="auto"/>
          <w:bottom w:val="single" w:sz="12" w:space="0" w:color="auto"/>
        </w:tblBorders>
        <w:tblLayout w:type="fixed"/>
        <w:tblLook w:val="0000" w:firstRow="0" w:lastRow="0" w:firstColumn="0" w:lastColumn="0" w:noHBand="0" w:noVBand="0"/>
      </w:tblPr>
      <w:tblGrid>
        <w:gridCol w:w="2045"/>
        <w:gridCol w:w="5080"/>
      </w:tblGrid>
      <w:tr w:rsidR="00C94588" w:rsidRPr="009E3279" w:rsidTr="00903FEE">
        <w:trPr>
          <w:cantSplit/>
          <w:tblHeader/>
        </w:trPr>
        <w:tc>
          <w:tcPr>
            <w:tcW w:w="2045" w:type="dxa"/>
            <w:tcBorders>
              <w:top w:val="single" w:sz="12" w:space="0" w:color="auto"/>
              <w:bottom w:val="single" w:sz="12" w:space="0" w:color="auto"/>
            </w:tcBorders>
            <w:shd w:val="clear" w:color="auto" w:fill="auto"/>
          </w:tcPr>
          <w:p w:rsidR="00C94588" w:rsidRPr="009E3279" w:rsidRDefault="00C94588" w:rsidP="00035608">
            <w:pPr>
              <w:pStyle w:val="ENoteTableHeading"/>
              <w:rPr>
                <w:rFonts w:cs="Arial"/>
              </w:rPr>
            </w:pPr>
            <w:r w:rsidRPr="009E3279">
              <w:rPr>
                <w:rFonts w:cs="Arial"/>
              </w:rPr>
              <w:t>Provision affected</w:t>
            </w:r>
          </w:p>
        </w:tc>
        <w:tc>
          <w:tcPr>
            <w:tcW w:w="5080" w:type="dxa"/>
            <w:tcBorders>
              <w:top w:val="single" w:sz="12" w:space="0" w:color="auto"/>
              <w:bottom w:val="single" w:sz="12" w:space="0" w:color="auto"/>
            </w:tcBorders>
            <w:shd w:val="clear" w:color="auto" w:fill="auto"/>
          </w:tcPr>
          <w:p w:rsidR="00C94588" w:rsidRPr="009E3279" w:rsidRDefault="00C94588" w:rsidP="00035608">
            <w:pPr>
              <w:pStyle w:val="ENoteTableHeading"/>
              <w:rPr>
                <w:rFonts w:cs="Arial"/>
              </w:rPr>
            </w:pPr>
            <w:r w:rsidRPr="009E3279">
              <w:rPr>
                <w:rFonts w:cs="Arial"/>
              </w:rPr>
              <w:t>How affected</w:t>
            </w:r>
          </w:p>
        </w:tc>
      </w:tr>
      <w:tr w:rsidR="00565307" w:rsidRPr="009E3279" w:rsidTr="00903FEE">
        <w:tblPrEx>
          <w:tblBorders>
            <w:top w:val="none" w:sz="0" w:space="0" w:color="auto"/>
            <w:bottom w:val="none" w:sz="0" w:space="0" w:color="auto"/>
          </w:tblBorders>
        </w:tblPrEx>
        <w:trPr>
          <w:cantSplit/>
        </w:trPr>
        <w:tc>
          <w:tcPr>
            <w:tcW w:w="2045" w:type="dxa"/>
            <w:tcBorders>
              <w:top w:val="single" w:sz="12" w:space="0" w:color="auto"/>
            </w:tcBorders>
            <w:shd w:val="clear" w:color="auto" w:fill="auto"/>
          </w:tcPr>
          <w:p w:rsidR="00565307" w:rsidRPr="009E3279" w:rsidRDefault="00B13773" w:rsidP="00B13773">
            <w:pPr>
              <w:pStyle w:val="ENoteTableText"/>
              <w:tabs>
                <w:tab w:val="center" w:leader="dot" w:pos="2268"/>
              </w:tabs>
            </w:pPr>
            <w:r w:rsidRPr="009E3279">
              <w:t>s</w:t>
            </w:r>
            <w:r w:rsidR="008D347D" w:rsidRPr="009E3279">
              <w:t xml:space="preserve"> 3</w:t>
            </w:r>
            <w:r w:rsidR="00565307" w:rsidRPr="009E3279">
              <w:tab/>
            </w:r>
          </w:p>
        </w:tc>
        <w:tc>
          <w:tcPr>
            <w:tcW w:w="5080" w:type="dxa"/>
            <w:tcBorders>
              <w:top w:val="single" w:sz="12" w:space="0" w:color="auto"/>
            </w:tcBorders>
            <w:shd w:val="clear" w:color="auto" w:fill="auto"/>
          </w:tcPr>
          <w:p w:rsidR="00565307" w:rsidRPr="009E3279" w:rsidRDefault="00565307" w:rsidP="0055603A">
            <w:pPr>
              <w:pStyle w:val="ENoteTableText"/>
              <w:rPr>
                <w:u w:val="single"/>
              </w:rPr>
            </w:pPr>
            <w:r w:rsidRPr="009E3279">
              <w:t>am No</w:t>
            </w:r>
            <w:r w:rsidR="008C0997" w:rsidRPr="009E3279">
              <w:t> </w:t>
            </w:r>
            <w:r w:rsidRPr="009E3279">
              <w:t>66, 1978; No</w:t>
            </w:r>
            <w:r w:rsidR="008C0997" w:rsidRPr="009E3279">
              <w:t> </w:t>
            </w:r>
            <w:r w:rsidRPr="009E3279">
              <w:t>111, 1980; No</w:t>
            </w:r>
            <w:r w:rsidR="008C0997" w:rsidRPr="009E3279">
              <w:t> </w:t>
            </w:r>
            <w:r w:rsidRPr="009E3279">
              <w:t>153, 1982; No</w:t>
            </w:r>
            <w:r w:rsidR="00A862C7" w:rsidRPr="009E3279">
              <w:t> </w:t>
            </w:r>
            <w:r w:rsidRPr="009E3279">
              <w:t>8</w:t>
            </w:r>
            <w:r w:rsidR="00A862C7" w:rsidRPr="009E3279">
              <w:t>, 1988; No</w:t>
            </w:r>
            <w:r w:rsidRPr="009E3279">
              <w:t xml:space="preserve"> 109, 1988; No</w:t>
            </w:r>
            <w:r w:rsidR="008C0997" w:rsidRPr="009E3279">
              <w:t> </w:t>
            </w:r>
            <w:r w:rsidRPr="009E3279">
              <w:t>196, 1992; No</w:t>
            </w:r>
            <w:r w:rsidR="008C0997" w:rsidRPr="009E3279">
              <w:t> </w:t>
            </w:r>
            <w:r w:rsidRPr="009E3279">
              <w:t>43, 1996; No</w:t>
            </w:r>
            <w:r w:rsidR="008C0997" w:rsidRPr="009E3279">
              <w:t> </w:t>
            </w:r>
            <w:r w:rsidRPr="009E3279">
              <w:t>194, 1999; No 57</w:t>
            </w:r>
            <w:r w:rsidR="00A862C7" w:rsidRPr="009E3279">
              <w:t>, 2000; No</w:t>
            </w:r>
            <w:r w:rsidRPr="009E3279">
              <w:t xml:space="preserve"> 161, 2000; No</w:t>
            </w:r>
            <w:r w:rsidR="008C0997" w:rsidRPr="009E3279">
              <w:t> </w:t>
            </w:r>
            <w:r w:rsidRPr="009E3279">
              <w:t>55, 2001; No</w:t>
            </w:r>
            <w:r w:rsidR="008C0997" w:rsidRPr="009E3279">
              <w:t> </w:t>
            </w:r>
            <w:r w:rsidRPr="009E3279">
              <w:t>5, 2011</w:t>
            </w:r>
            <w:r w:rsidR="002B0848" w:rsidRPr="009E3279">
              <w:t>; No</w:t>
            </w:r>
            <w:r w:rsidR="008C0997" w:rsidRPr="009E3279">
              <w:t> </w:t>
            </w:r>
            <w:r w:rsidR="002B0848" w:rsidRPr="009E3279">
              <w:t>13, 2013</w:t>
            </w:r>
            <w:r w:rsidR="00B41E4A" w:rsidRPr="009E3279">
              <w:t>; No 62, 2014</w:t>
            </w:r>
            <w:r w:rsidR="00A862C7" w:rsidRPr="009E3279">
              <w:t>; No 5, 2015</w:t>
            </w:r>
            <w:r w:rsidR="00330402" w:rsidRPr="009E3279">
              <w:t>; No 24, 2016</w:t>
            </w:r>
            <w:r w:rsidR="008C12B8" w:rsidRPr="009E3279">
              <w:t>; No 154, 2020</w:t>
            </w:r>
          </w:p>
        </w:tc>
      </w:tr>
      <w:tr w:rsidR="00C31E8A" w:rsidRPr="009E3279" w:rsidTr="00903FEE">
        <w:tblPrEx>
          <w:tblBorders>
            <w:top w:val="none" w:sz="0" w:space="0" w:color="auto"/>
            <w:bottom w:val="none" w:sz="0" w:space="0" w:color="auto"/>
          </w:tblBorders>
        </w:tblPrEx>
        <w:trPr>
          <w:cantSplit/>
        </w:trPr>
        <w:tc>
          <w:tcPr>
            <w:tcW w:w="2045" w:type="dxa"/>
            <w:shd w:val="clear" w:color="auto" w:fill="auto"/>
          </w:tcPr>
          <w:p w:rsidR="00C31E8A" w:rsidRPr="009E3279" w:rsidRDefault="00C31E8A" w:rsidP="00B13773">
            <w:pPr>
              <w:pStyle w:val="ENoteTableText"/>
              <w:tabs>
                <w:tab w:val="center" w:leader="dot" w:pos="2268"/>
              </w:tabs>
            </w:pPr>
          </w:p>
        </w:tc>
        <w:tc>
          <w:tcPr>
            <w:tcW w:w="5080" w:type="dxa"/>
            <w:shd w:val="clear" w:color="auto" w:fill="auto"/>
          </w:tcPr>
          <w:p w:rsidR="00C31E8A" w:rsidRPr="009E3279" w:rsidRDefault="00C31E8A" w:rsidP="0055603A">
            <w:pPr>
              <w:pStyle w:val="ENoteTableText"/>
            </w:pPr>
            <w:r w:rsidRPr="009E3279">
              <w:t>ed C114</w:t>
            </w:r>
          </w:p>
        </w:tc>
      </w:tr>
      <w:tr w:rsidR="005C241E" w:rsidRPr="009E3279" w:rsidTr="00903FEE">
        <w:tblPrEx>
          <w:tblBorders>
            <w:top w:val="none" w:sz="0" w:space="0" w:color="auto"/>
            <w:bottom w:val="none" w:sz="0" w:space="0" w:color="auto"/>
          </w:tblBorders>
        </w:tblPrEx>
        <w:trPr>
          <w:cantSplit/>
        </w:trPr>
        <w:tc>
          <w:tcPr>
            <w:tcW w:w="2045" w:type="dxa"/>
            <w:shd w:val="clear" w:color="auto" w:fill="auto"/>
          </w:tcPr>
          <w:p w:rsidR="005C241E" w:rsidRPr="009E3279" w:rsidRDefault="005C241E" w:rsidP="00B13773">
            <w:pPr>
              <w:pStyle w:val="ENoteTableText"/>
              <w:tabs>
                <w:tab w:val="center" w:leader="dot" w:pos="2268"/>
              </w:tabs>
            </w:pPr>
          </w:p>
        </w:tc>
        <w:tc>
          <w:tcPr>
            <w:tcW w:w="5080" w:type="dxa"/>
            <w:shd w:val="clear" w:color="auto" w:fill="auto"/>
          </w:tcPr>
          <w:p w:rsidR="005C241E" w:rsidRPr="009E3279" w:rsidRDefault="005C241E" w:rsidP="0055603A">
            <w:pPr>
              <w:pStyle w:val="ENoteTableText"/>
            </w:pPr>
            <w:r w:rsidRPr="009E3279">
              <w:t>am No 13, 2021</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B13773">
            <w:pPr>
              <w:pStyle w:val="ENoteTableText"/>
              <w:tabs>
                <w:tab w:val="center" w:leader="dot" w:pos="2268"/>
              </w:tabs>
            </w:pPr>
            <w:r w:rsidRPr="009E3279">
              <w:t>s</w:t>
            </w:r>
            <w:r w:rsidR="008D347D" w:rsidRPr="009E3279">
              <w:t xml:space="preserve"> 3A</w:t>
            </w:r>
            <w:r w:rsidR="00565307" w:rsidRPr="009E3279">
              <w:tab/>
            </w:r>
          </w:p>
        </w:tc>
        <w:tc>
          <w:tcPr>
            <w:tcW w:w="5080" w:type="dxa"/>
            <w:shd w:val="clear" w:color="auto" w:fill="auto"/>
          </w:tcPr>
          <w:p w:rsidR="00565307" w:rsidRPr="009E3279" w:rsidRDefault="00565307" w:rsidP="0055603A">
            <w:pPr>
              <w:pStyle w:val="ENoteTableText"/>
            </w:pPr>
            <w:r w:rsidRPr="009E3279">
              <w:t>ad No</w:t>
            </w:r>
            <w:r w:rsidR="008C0997" w:rsidRPr="009E3279">
              <w:t> </w:t>
            </w:r>
            <w:r w:rsidRPr="009E3279">
              <w:t>109, 1988</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565307" w:rsidP="008D347D">
            <w:pPr>
              <w:pStyle w:val="ENoteTableText"/>
            </w:pPr>
          </w:p>
        </w:tc>
        <w:tc>
          <w:tcPr>
            <w:tcW w:w="5080" w:type="dxa"/>
            <w:shd w:val="clear" w:color="auto" w:fill="auto"/>
          </w:tcPr>
          <w:p w:rsidR="00565307" w:rsidRPr="009E3279" w:rsidRDefault="00565307" w:rsidP="00F16723">
            <w:pPr>
              <w:pStyle w:val="ENoteTableText"/>
            </w:pPr>
            <w:r w:rsidRPr="009E3279">
              <w:t>am No</w:t>
            </w:r>
            <w:r w:rsidR="008C0997" w:rsidRPr="009E3279">
              <w:t> </w:t>
            </w:r>
            <w:r w:rsidRPr="009E3279">
              <w:t>57, 2000</w:t>
            </w:r>
          </w:p>
        </w:tc>
      </w:tr>
      <w:tr w:rsidR="00F16723" w:rsidRPr="009E3279" w:rsidTr="00903FEE">
        <w:tblPrEx>
          <w:tblBorders>
            <w:top w:val="none" w:sz="0" w:space="0" w:color="auto"/>
            <w:bottom w:val="none" w:sz="0" w:space="0" w:color="auto"/>
          </w:tblBorders>
        </w:tblPrEx>
        <w:trPr>
          <w:cantSplit/>
        </w:trPr>
        <w:tc>
          <w:tcPr>
            <w:tcW w:w="2045" w:type="dxa"/>
            <w:shd w:val="clear" w:color="auto" w:fill="auto"/>
          </w:tcPr>
          <w:p w:rsidR="00F16723" w:rsidRPr="009E3279" w:rsidRDefault="00F16723" w:rsidP="00F16723">
            <w:pPr>
              <w:pStyle w:val="ENoteTableText"/>
              <w:tabs>
                <w:tab w:val="center" w:leader="dot" w:pos="2268"/>
              </w:tabs>
            </w:pPr>
            <w:r w:rsidRPr="009E3279">
              <w:t>s 3B</w:t>
            </w:r>
            <w:r w:rsidRPr="009E3279">
              <w:tab/>
            </w:r>
          </w:p>
        </w:tc>
        <w:tc>
          <w:tcPr>
            <w:tcW w:w="5080" w:type="dxa"/>
            <w:shd w:val="clear" w:color="auto" w:fill="auto"/>
          </w:tcPr>
          <w:p w:rsidR="00F16723" w:rsidRPr="009E3279" w:rsidRDefault="00F16723" w:rsidP="00F16723">
            <w:pPr>
              <w:pStyle w:val="ENoteTableText"/>
              <w:tabs>
                <w:tab w:val="center" w:leader="dot" w:pos="2268"/>
              </w:tabs>
            </w:pPr>
            <w:r w:rsidRPr="009E3279">
              <w:t>ad No 59, 2015</w:t>
            </w:r>
          </w:p>
        </w:tc>
      </w:tr>
      <w:tr w:rsidR="008C12B8" w:rsidRPr="009E3279" w:rsidTr="00903FEE">
        <w:tblPrEx>
          <w:tblBorders>
            <w:top w:val="none" w:sz="0" w:space="0" w:color="auto"/>
            <w:bottom w:val="none" w:sz="0" w:space="0" w:color="auto"/>
          </w:tblBorders>
        </w:tblPrEx>
        <w:trPr>
          <w:cantSplit/>
        </w:trPr>
        <w:tc>
          <w:tcPr>
            <w:tcW w:w="2045" w:type="dxa"/>
            <w:shd w:val="clear" w:color="auto" w:fill="auto"/>
          </w:tcPr>
          <w:p w:rsidR="008C12B8" w:rsidRPr="009E3279" w:rsidRDefault="008C12B8" w:rsidP="00F16723">
            <w:pPr>
              <w:pStyle w:val="ENoteTableText"/>
              <w:tabs>
                <w:tab w:val="center" w:leader="dot" w:pos="2268"/>
              </w:tabs>
            </w:pPr>
          </w:p>
        </w:tc>
        <w:tc>
          <w:tcPr>
            <w:tcW w:w="5080" w:type="dxa"/>
            <w:shd w:val="clear" w:color="auto" w:fill="auto"/>
          </w:tcPr>
          <w:p w:rsidR="008C12B8" w:rsidRPr="009E3279" w:rsidRDefault="008C12B8" w:rsidP="00F16723">
            <w:pPr>
              <w:pStyle w:val="ENoteTableText"/>
              <w:tabs>
                <w:tab w:val="center" w:leader="dot" w:pos="2268"/>
              </w:tabs>
            </w:pPr>
            <w:r w:rsidRPr="009E3279">
              <w:t>rep No 154, 2020</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B13773">
            <w:pPr>
              <w:pStyle w:val="ENoteTableText"/>
              <w:tabs>
                <w:tab w:val="center" w:leader="dot" w:pos="2268"/>
              </w:tabs>
            </w:pPr>
            <w:r w:rsidRPr="009E3279">
              <w:t>s</w:t>
            </w:r>
            <w:r w:rsidR="008D347D" w:rsidRPr="009E3279">
              <w:t xml:space="preserve"> 4</w:t>
            </w:r>
            <w:r w:rsidR="00565307" w:rsidRPr="009E3279">
              <w:tab/>
            </w:r>
          </w:p>
        </w:tc>
        <w:tc>
          <w:tcPr>
            <w:tcW w:w="5080" w:type="dxa"/>
            <w:shd w:val="clear" w:color="auto" w:fill="auto"/>
          </w:tcPr>
          <w:p w:rsidR="00565307" w:rsidRPr="009E3279" w:rsidRDefault="00565307" w:rsidP="006C55E8">
            <w:pPr>
              <w:pStyle w:val="ENoteTableText"/>
            </w:pPr>
            <w:r w:rsidRPr="009E3279">
              <w:t>am No</w:t>
            </w:r>
            <w:r w:rsidR="008C0997" w:rsidRPr="009E3279">
              <w:t> </w:t>
            </w:r>
            <w:r w:rsidRPr="009E3279">
              <w:t>66, 1978</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BB0045">
            <w:pPr>
              <w:pStyle w:val="ENoteTableText"/>
              <w:tabs>
                <w:tab w:val="center" w:leader="dot" w:pos="2268"/>
              </w:tabs>
            </w:pPr>
            <w:r w:rsidRPr="009E3279">
              <w:t>s</w:t>
            </w:r>
            <w:r w:rsidR="008D347D" w:rsidRPr="009E3279">
              <w:t xml:space="preserve"> 5</w:t>
            </w:r>
            <w:r w:rsidR="00565307" w:rsidRPr="009E3279">
              <w:tab/>
            </w:r>
          </w:p>
        </w:tc>
        <w:tc>
          <w:tcPr>
            <w:tcW w:w="5080" w:type="dxa"/>
            <w:shd w:val="clear" w:color="auto" w:fill="auto"/>
          </w:tcPr>
          <w:p w:rsidR="00565307" w:rsidRPr="009E3279" w:rsidRDefault="00565307" w:rsidP="0055603A">
            <w:pPr>
              <w:pStyle w:val="ENoteTableText"/>
            </w:pPr>
            <w:r w:rsidRPr="009E3279">
              <w:t>am No</w:t>
            </w:r>
            <w:r w:rsidR="008C0997" w:rsidRPr="009E3279">
              <w:t> </w:t>
            </w:r>
            <w:r w:rsidRPr="009E3279">
              <w:t>43, 1996; No</w:t>
            </w:r>
            <w:r w:rsidR="008C0997" w:rsidRPr="009E3279">
              <w:t> </w:t>
            </w:r>
            <w:r w:rsidRPr="009E3279">
              <w:t>194, 1999; No</w:t>
            </w:r>
            <w:r w:rsidR="008C0997" w:rsidRPr="009E3279">
              <w:t> </w:t>
            </w:r>
            <w:r w:rsidRPr="009E3279">
              <w:t>157, 2001</w:t>
            </w:r>
            <w:r w:rsidR="000270D6" w:rsidRPr="009E3279">
              <w:t>; No</w:t>
            </w:r>
            <w:r w:rsidR="008C0997" w:rsidRPr="009E3279">
              <w:t> </w:t>
            </w:r>
            <w:r w:rsidR="000270D6" w:rsidRPr="009E3279">
              <w:t>13, 2013</w:t>
            </w:r>
            <w:r w:rsidR="005C241E" w:rsidRPr="009E3279">
              <w:t>; No 13, 2021</w:t>
            </w:r>
          </w:p>
        </w:tc>
      </w:tr>
      <w:tr w:rsidR="000270D6" w:rsidRPr="009E3279" w:rsidTr="00903FEE">
        <w:tblPrEx>
          <w:tblBorders>
            <w:top w:val="none" w:sz="0" w:space="0" w:color="auto"/>
            <w:bottom w:val="none" w:sz="0" w:space="0" w:color="auto"/>
          </w:tblBorders>
        </w:tblPrEx>
        <w:trPr>
          <w:cantSplit/>
        </w:trPr>
        <w:tc>
          <w:tcPr>
            <w:tcW w:w="2045" w:type="dxa"/>
            <w:shd w:val="clear" w:color="auto" w:fill="auto"/>
          </w:tcPr>
          <w:p w:rsidR="000270D6" w:rsidRPr="009E3279" w:rsidRDefault="000270D6" w:rsidP="00B13773">
            <w:pPr>
              <w:pStyle w:val="ENoteTableText"/>
              <w:tabs>
                <w:tab w:val="center" w:leader="dot" w:pos="2268"/>
              </w:tabs>
            </w:pPr>
            <w:r w:rsidRPr="009E3279">
              <w:t>s 6</w:t>
            </w:r>
            <w:r w:rsidRPr="009E3279">
              <w:tab/>
            </w:r>
          </w:p>
        </w:tc>
        <w:tc>
          <w:tcPr>
            <w:tcW w:w="5080" w:type="dxa"/>
            <w:shd w:val="clear" w:color="auto" w:fill="auto"/>
          </w:tcPr>
          <w:p w:rsidR="000270D6" w:rsidRPr="009E3279" w:rsidRDefault="000270D6" w:rsidP="0055603A">
            <w:pPr>
              <w:pStyle w:val="ENoteTableText"/>
            </w:pPr>
            <w:r w:rsidRPr="009E3279">
              <w:t>am No</w:t>
            </w:r>
            <w:r w:rsidR="008C0997" w:rsidRPr="009E3279">
              <w:t> </w:t>
            </w:r>
            <w:r w:rsidRPr="009E3279">
              <w:t>43, 1996; No</w:t>
            </w:r>
            <w:r w:rsidR="008C0997" w:rsidRPr="009E3279">
              <w:t> </w:t>
            </w:r>
            <w:r w:rsidRPr="009E3279">
              <w:t>194, 1999; No</w:t>
            </w:r>
            <w:r w:rsidR="008C0997" w:rsidRPr="009E3279">
              <w:t> </w:t>
            </w:r>
            <w:r w:rsidRPr="009E3279">
              <w:t>157, 2001; No</w:t>
            </w:r>
            <w:r w:rsidR="008C0997" w:rsidRPr="009E3279">
              <w:t> </w:t>
            </w:r>
            <w:r w:rsidRPr="009E3279">
              <w:t>13, 2013</w:t>
            </w:r>
            <w:r w:rsidR="005C241E" w:rsidRPr="009E3279">
              <w:t>; No 13, 2021</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110EC7">
            <w:pPr>
              <w:pStyle w:val="ENoteTableText"/>
              <w:tabs>
                <w:tab w:val="center" w:leader="dot" w:pos="2268"/>
              </w:tabs>
            </w:pPr>
            <w:r w:rsidRPr="009E3279">
              <w:t>s</w:t>
            </w:r>
            <w:r w:rsidR="008D347D" w:rsidRPr="009E3279">
              <w:t xml:space="preserve"> 7</w:t>
            </w:r>
            <w:r w:rsidR="00565307" w:rsidRPr="009E3279">
              <w:tab/>
            </w:r>
          </w:p>
        </w:tc>
        <w:tc>
          <w:tcPr>
            <w:tcW w:w="5080" w:type="dxa"/>
            <w:shd w:val="clear" w:color="auto" w:fill="auto"/>
          </w:tcPr>
          <w:p w:rsidR="00565307" w:rsidRPr="009E3279" w:rsidRDefault="00565307" w:rsidP="00E5664D">
            <w:pPr>
              <w:pStyle w:val="ENoteTableText"/>
            </w:pPr>
            <w:r w:rsidRPr="009E3279">
              <w:t>am No</w:t>
            </w:r>
            <w:r w:rsidR="008C0997" w:rsidRPr="009E3279">
              <w:t> </w:t>
            </w:r>
            <w:r w:rsidRPr="009E3279">
              <w:t>66, 1978; No</w:t>
            </w:r>
            <w:r w:rsidR="008C0997" w:rsidRPr="009E3279">
              <w:t> </w:t>
            </w:r>
            <w:r w:rsidRPr="009E3279">
              <w:t>194, 1999; No</w:t>
            </w:r>
            <w:r w:rsidR="008C0997" w:rsidRPr="009E3279">
              <w:t> </w:t>
            </w:r>
            <w:r w:rsidRPr="009E3279">
              <w:t>157, 2001</w:t>
            </w:r>
            <w:r w:rsidR="00397668" w:rsidRPr="009E3279">
              <w:t>; No</w:t>
            </w:r>
            <w:r w:rsidR="008C0997" w:rsidRPr="009E3279">
              <w:t> </w:t>
            </w:r>
            <w:r w:rsidR="00397668" w:rsidRPr="009E3279">
              <w:t>13, 2013</w:t>
            </w:r>
            <w:r w:rsidR="005C241E" w:rsidRPr="009E3279">
              <w:t>; No 13, 2021</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55603A">
            <w:pPr>
              <w:pStyle w:val="ENoteTableText"/>
              <w:tabs>
                <w:tab w:val="center" w:leader="dot" w:pos="2268"/>
              </w:tabs>
            </w:pPr>
            <w:r w:rsidRPr="009E3279">
              <w:t>s</w:t>
            </w:r>
            <w:r w:rsidR="00E5664D" w:rsidRPr="009E3279">
              <w:t xml:space="preserve"> </w:t>
            </w:r>
            <w:r w:rsidR="008D347D" w:rsidRPr="009E3279">
              <w:t>8</w:t>
            </w:r>
            <w:r w:rsidR="00565307" w:rsidRPr="009E3279">
              <w:tab/>
            </w:r>
          </w:p>
        </w:tc>
        <w:tc>
          <w:tcPr>
            <w:tcW w:w="5080" w:type="dxa"/>
            <w:shd w:val="clear" w:color="auto" w:fill="auto"/>
          </w:tcPr>
          <w:p w:rsidR="00565307" w:rsidRPr="009E3279" w:rsidRDefault="00565307" w:rsidP="0055603A">
            <w:pPr>
              <w:pStyle w:val="ENoteTableText"/>
            </w:pPr>
            <w:r w:rsidRPr="009E3279">
              <w:t>am</w:t>
            </w:r>
            <w:r w:rsidR="00110EC7" w:rsidRPr="009E3279">
              <w:t xml:space="preserve"> </w:t>
            </w:r>
            <w:r w:rsidRPr="009E3279">
              <w:t>No</w:t>
            </w:r>
            <w:r w:rsidR="008C0997" w:rsidRPr="009E3279">
              <w:t> </w:t>
            </w:r>
            <w:r w:rsidRPr="009E3279">
              <w:t>194, 1999</w:t>
            </w:r>
            <w:r w:rsidR="002B2EB0" w:rsidRPr="009E3279">
              <w:t xml:space="preserve">; </w:t>
            </w:r>
            <w:r w:rsidR="00A862C7" w:rsidRPr="009E3279">
              <w:t xml:space="preserve">No 161, 2000; </w:t>
            </w:r>
            <w:r w:rsidR="002B2EB0" w:rsidRPr="009E3279">
              <w:t>No</w:t>
            </w:r>
            <w:r w:rsidR="008C0997" w:rsidRPr="009E3279">
              <w:t> </w:t>
            </w:r>
            <w:r w:rsidR="002B2EB0" w:rsidRPr="009E3279">
              <w:t>13, 2013</w:t>
            </w:r>
            <w:r w:rsidR="005C241E" w:rsidRPr="009E3279">
              <w:t>; No 13, 2021</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B13773">
            <w:pPr>
              <w:pStyle w:val="ENoteTableText"/>
              <w:tabs>
                <w:tab w:val="center" w:leader="dot" w:pos="2268"/>
              </w:tabs>
            </w:pPr>
            <w:r w:rsidRPr="009E3279">
              <w:t>s</w:t>
            </w:r>
            <w:r w:rsidR="008D347D" w:rsidRPr="009E3279">
              <w:t xml:space="preserve"> 9</w:t>
            </w:r>
            <w:r w:rsidR="00565307" w:rsidRPr="009E3279">
              <w:tab/>
            </w:r>
          </w:p>
        </w:tc>
        <w:tc>
          <w:tcPr>
            <w:tcW w:w="5080" w:type="dxa"/>
            <w:shd w:val="clear" w:color="auto" w:fill="auto"/>
          </w:tcPr>
          <w:p w:rsidR="00565307" w:rsidRPr="009E3279" w:rsidRDefault="00565307" w:rsidP="0055603A">
            <w:pPr>
              <w:pStyle w:val="ENoteTableText"/>
            </w:pPr>
            <w:r w:rsidRPr="009E3279">
              <w:t>am No</w:t>
            </w:r>
            <w:r w:rsidR="008C0997" w:rsidRPr="009E3279">
              <w:t> </w:t>
            </w:r>
            <w:r w:rsidRPr="009E3279">
              <w:t>111, 1980; No</w:t>
            </w:r>
            <w:r w:rsidR="008C0997" w:rsidRPr="009E3279">
              <w:t> </w:t>
            </w:r>
            <w:r w:rsidRPr="009E3279">
              <w:t>44, 1996; No</w:t>
            </w:r>
            <w:r w:rsidR="008C0997" w:rsidRPr="009E3279">
              <w:t> </w:t>
            </w:r>
            <w:r w:rsidRPr="009E3279">
              <w:t>57, 2000</w:t>
            </w:r>
            <w:r w:rsidR="00A862C7" w:rsidRPr="009E3279">
              <w:t>; No 55, 2001</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B13773">
            <w:pPr>
              <w:pStyle w:val="ENoteTableText"/>
              <w:tabs>
                <w:tab w:val="center" w:leader="dot" w:pos="2268"/>
              </w:tabs>
            </w:pPr>
            <w:r w:rsidRPr="009E3279">
              <w:t>s</w:t>
            </w:r>
            <w:r w:rsidR="00565307" w:rsidRPr="009E3279">
              <w:t xml:space="preserve"> 9A</w:t>
            </w:r>
            <w:r w:rsidR="00565307" w:rsidRPr="009E3279">
              <w:tab/>
            </w:r>
          </w:p>
        </w:tc>
        <w:tc>
          <w:tcPr>
            <w:tcW w:w="5080" w:type="dxa"/>
            <w:shd w:val="clear" w:color="auto" w:fill="auto"/>
          </w:tcPr>
          <w:p w:rsidR="00565307" w:rsidRPr="009E3279" w:rsidRDefault="00565307" w:rsidP="0055603A">
            <w:pPr>
              <w:pStyle w:val="ENoteTableText"/>
            </w:pPr>
            <w:r w:rsidRPr="009E3279">
              <w:t>ad No</w:t>
            </w:r>
            <w:r w:rsidR="008C0997" w:rsidRPr="009E3279">
              <w:t> </w:t>
            </w:r>
            <w:r w:rsidRPr="009E3279">
              <w:t>57, 2000</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565307" w:rsidP="008D347D">
            <w:pPr>
              <w:pStyle w:val="ENoteTableText"/>
            </w:pPr>
          </w:p>
        </w:tc>
        <w:tc>
          <w:tcPr>
            <w:tcW w:w="5080" w:type="dxa"/>
            <w:shd w:val="clear" w:color="auto" w:fill="auto"/>
          </w:tcPr>
          <w:p w:rsidR="00565307" w:rsidRPr="009E3279" w:rsidRDefault="00565307" w:rsidP="0055603A">
            <w:pPr>
              <w:pStyle w:val="ENoteTableText"/>
            </w:pPr>
            <w:r w:rsidRPr="009E3279">
              <w:t>am No</w:t>
            </w:r>
            <w:r w:rsidR="008C0997" w:rsidRPr="009E3279">
              <w:t> </w:t>
            </w:r>
            <w:r w:rsidRPr="009E3279">
              <w:t>151, 2004; No</w:t>
            </w:r>
            <w:r w:rsidR="008C0997" w:rsidRPr="009E3279">
              <w:t> </w:t>
            </w:r>
            <w:r w:rsidRPr="009E3279">
              <w:t>89, 2005</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55603A">
            <w:pPr>
              <w:pStyle w:val="ENoteTableText"/>
              <w:tabs>
                <w:tab w:val="center" w:leader="dot" w:pos="2268"/>
              </w:tabs>
            </w:pPr>
            <w:r w:rsidRPr="009E3279">
              <w:t>s</w:t>
            </w:r>
            <w:r w:rsidR="00565307" w:rsidRPr="009E3279">
              <w:t xml:space="preserve"> 9B</w:t>
            </w:r>
            <w:r w:rsidR="00565307" w:rsidRPr="009E3279">
              <w:tab/>
            </w:r>
          </w:p>
        </w:tc>
        <w:tc>
          <w:tcPr>
            <w:tcW w:w="5080" w:type="dxa"/>
            <w:shd w:val="clear" w:color="auto" w:fill="auto"/>
          </w:tcPr>
          <w:p w:rsidR="00565307" w:rsidRPr="009E3279" w:rsidRDefault="00565307" w:rsidP="0055603A">
            <w:pPr>
              <w:pStyle w:val="ENoteTableText"/>
            </w:pPr>
            <w:r w:rsidRPr="009E3279">
              <w:t>ad No</w:t>
            </w:r>
            <w:r w:rsidR="008C0997" w:rsidRPr="009E3279">
              <w:t> </w:t>
            </w:r>
            <w:r w:rsidRPr="009E3279">
              <w:t>89, 2005</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B13773">
            <w:pPr>
              <w:pStyle w:val="ENoteTableText"/>
              <w:tabs>
                <w:tab w:val="center" w:leader="dot" w:pos="2268"/>
              </w:tabs>
            </w:pPr>
            <w:r w:rsidRPr="009E3279">
              <w:t>s</w:t>
            </w:r>
            <w:r w:rsidR="008D347D" w:rsidRPr="009E3279">
              <w:t xml:space="preserve"> 10</w:t>
            </w:r>
            <w:r w:rsidR="00565307" w:rsidRPr="009E3279">
              <w:tab/>
            </w:r>
          </w:p>
        </w:tc>
        <w:tc>
          <w:tcPr>
            <w:tcW w:w="5080" w:type="dxa"/>
            <w:shd w:val="clear" w:color="auto" w:fill="auto"/>
          </w:tcPr>
          <w:p w:rsidR="00565307" w:rsidRPr="009E3279" w:rsidRDefault="00565307" w:rsidP="0055603A">
            <w:pPr>
              <w:pStyle w:val="ENoteTableText"/>
            </w:pPr>
            <w:r w:rsidRPr="009E3279">
              <w:t>am No</w:t>
            </w:r>
            <w:r w:rsidR="008C0997" w:rsidRPr="009E3279">
              <w:t> </w:t>
            </w:r>
            <w:r w:rsidRPr="009E3279">
              <w:t>66, 1978; No</w:t>
            </w:r>
            <w:r w:rsidR="008C0997" w:rsidRPr="009E3279">
              <w:t> </w:t>
            </w:r>
            <w:r w:rsidRPr="009E3279">
              <w:t>62, 1983; No</w:t>
            </w:r>
            <w:r w:rsidR="008C0997" w:rsidRPr="009E3279">
              <w:t> </w:t>
            </w:r>
            <w:r w:rsidRPr="009E3279">
              <w:t>194, 1999; No</w:t>
            </w:r>
            <w:r w:rsidR="008C0997" w:rsidRPr="009E3279">
              <w:t> </w:t>
            </w:r>
            <w:r w:rsidRPr="009E3279">
              <w:t>84, 2006</w:t>
            </w:r>
            <w:r w:rsidR="002B2EB0" w:rsidRPr="009E3279">
              <w:t>; No</w:t>
            </w:r>
            <w:r w:rsidR="008C0997" w:rsidRPr="009E3279">
              <w:t> </w:t>
            </w:r>
            <w:r w:rsidR="002B2EB0" w:rsidRPr="009E3279">
              <w:t>13, 2013</w:t>
            </w:r>
            <w:r w:rsidR="005C241E" w:rsidRPr="009E3279">
              <w:t>; No 13, 2021</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B13773">
            <w:pPr>
              <w:pStyle w:val="ENoteTableText"/>
              <w:tabs>
                <w:tab w:val="center" w:leader="dot" w:pos="2268"/>
              </w:tabs>
            </w:pPr>
            <w:r w:rsidRPr="009E3279">
              <w:t>s</w:t>
            </w:r>
            <w:r w:rsidR="008D347D" w:rsidRPr="009E3279">
              <w:t xml:space="preserve"> 11</w:t>
            </w:r>
            <w:r w:rsidR="00565307" w:rsidRPr="009E3279">
              <w:tab/>
            </w:r>
          </w:p>
        </w:tc>
        <w:tc>
          <w:tcPr>
            <w:tcW w:w="5080" w:type="dxa"/>
            <w:shd w:val="clear" w:color="auto" w:fill="auto"/>
          </w:tcPr>
          <w:p w:rsidR="00565307" w:rsidRPr="009E3279" w:rsidRDefault="00565307" w:rsidP="00565307">
            <w:pPr>
              <w:pStyle w:val="ENoteTableText"/>
            </w:pPr>
            <w:r w:rsidRPr="009E3279">
              <w:t>am No</w:t>
            </w:r>
            <w:r w:rsidR="008C0997" w:rsidRPr="009E3279">
              <w:t> </w:t>
            </w:r>
            <w:r w:rsidRPr="009E3279">
              <w:t>111, 1980; No</w:t>
            </w:r>
            <w:r w:rsidR="008C0997" w:rsidRPr="009E3279">
              <w:t> </w:t>
            </w:r>
            <w:r w:rsidRPr="009E3279">
              <w:t>43, 1996; No</w:t>
            </w:r>
            <w:r w:rsidR="008C0997" w:rsidRPr="009E3279">
              <w:t> </w:t>
            </w:r>
            <w:r w:rsidRPr="009E3279">
              <w:t>194, 1999</w:t>
            </w:r>
            <w:r w:rsidR="00511941" w:rsidRPr="009E3279">
              <w:t>; No</w:t>
            </w:r>
            <w:r w:rsidR="008C0997" w:rsidRPr="009E3279">
              <w:t> </w:t>
            </w:r>
            <w:r w:rsidR="00511941" w:rsidRPr="009E3279">
              <w:t>13, 2013</w:t>
            </w:r>
            <w:r w:rsidR="005C241E" w:rsidRPr="009E3279">
              <w:t>; No 13, 2021</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B13773">
            <w:pPr>
              <w:pStyle w:val="ENoteTableText"/>
              <w:tabs>
                <w:tab w:val="center" w:leader="dot" w:pos="2268"/>
              </w:tabs>
            </w:pPr>
            <w:r w:rsidRPr="009E3279">
              <w:t>s</w:t>
            </w:r>
            <w:r w:rsidR="008D347D" w:rsidRPr="009E3279">
              <w:t xml:space="preserve"> 12</w:t>
            </w:r>
            <w:r w:rsidR="00565307" w:rsidRPr="009E3279">
              <w:tab/>
            </w:r>
          </w:p>
        </w:tc>
        <w:tc>
          <w:tcPr>
            <w:tcW w:w="5080" w:type="dxa"/>
            <w:shd w:val="clear" w:color="auto" w:fill="auto"/>
          </w:tcPr>
          <w:p w:rsidR="00565307" w:rsidRPr="009E3279" w:rsidRDefault="00565307" w:rsidP="00565307">
            <w:pPr>
              <w:pStyle w:val="ENoteTableText"/>
            </w:pPr>
            <w:r w:rsidRPr="009E3279">
              <w:t>am No</w:t>
            </w:r>
            <w:r w:rsidR="008C0997" w:rsidRPr="009E3279">
              <w:t> </w:t>
            </w:r>
            <w:r w:rsidRPr="009E3279">
              <w:t>194, 1999</w:t>
            </w:r>
            <w:r w:rsidR="002B2EB0" w:rsidRPr="009E3279">
              <w:t>; No</w:t>
            </w:r>
            <w:r w:rsidR="008C0997" w:rsidRPr="009E3279">
              <w:t> </w:t>
            </w:r>
            <w:r w:rsidR="002B2EB0" w:rsidRPr="009E3279">
              <w:t>13, 2013</w:t>
            </w:r>
            <w:r w:rsidR="005C241E" w:rsidRPr="009E3279">
              <w:t>; No 13, 2021</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B13773">
            <w:pPr>
              <w:pStyle w:val="ENoteTableText"/>
              <w:tabs>
                <w:tab w:val="center" w:leader="dot" w:pos="2268"/>
              </w:tabs>
            </w:pPr>
            <w:r w:rsidRPr="009E3279">
              <w:t>s</w:t>
            </w:r>
            <w:r w:rsidR="008D347D" w:rsidRPr="009E3279">
              <w:t xml:space="preserve"> 13</w:t>
            </w:r>
            <w:r w:rsidR="00565307" w:rsidRPr="009E3279">
              <w:tab/>
            </w:r>
          </w:p>
        </w:tc>
        <w:tc>
          <w:tcPr>
            <w:tcW w:w="5080" w:type="dxa"/>
            <w:shd w:val="clear" w:color="auto" w:fill="auto"/>
          </w:tcPr>
          <w:p w:rsidR="00565307" w:rsidRPr="009E3279" w:rsidRDefault="00565307" w:rsidP="00565307">
            <w:pPr>
              <w:pStyle w:val="ENoteTableText"/>
            </w:pPr>
            <w:r w:rsidRPr="009E3279">
              <w:t>am No</w:t>
            </w:r>
            <w:r w:rsidR="008C0997" w:rsidRPr="009E3279">
              <w:t> </w:t>
            </w:r>
            <w:r w:rsidRPr="009E3279">
              <w:t>111, 1980; No</w:t>
            </w:r>
            <w:r w:rsidR="008C0997" w:rsidRPr="009E3279">
              <w:t> </w:t>
            </w:r>
            <w:r w:rsidRPr="009E3279">
              <w:t>43, 1996; No</w:t>
            </w:r>
            <w:r w:rsidR="008C0997" w:rsidRPr="009E3279">
              <w:t> </w:t>
            </w:r>
            <w:r w:rsidRPr="009E3279">
              <w:t>194, 1999; No</w:t>
            </w:r>
            <w:r w:rsidR="008C0997" w:rsidRPr="009E3279">
              <w:t> </w:t>
            </w:r>
            <w:r w:rsidRPr="009E3279">
              <w:t>157, 2001</w:t>
            </w:r>
            <w:r w:rsidR="002B2EB0" w:rsidRPr="009E3279">
              <w:t>; No</w:t>
            </w:r>
            <w:r w:rsidR="008C0997" w:rsidRPr="009E3279">
              <w:t> </w:t>
            </w:r>
            <w:r w:rsidR="002B2EB0" w:rsidRPr="009E3279">
              <w:t>13, 2013</w:t>
            </w:r>
            <w:r w:rsidR="005C241E" w:rsidRPr="009E3279">
              <w:t>; No 13, 2021</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B13773">
            <w:pPr>
              <w:pStyle w:val="ENoteTableText"/>
              <w:tabs>
                <w:tab w:val="center" w:leader="dot" w:pos="2268"/>
              </w:tabs>
            </w:pPr>
            <w:r w:rsidRPr="009E3279">
              <w:t>s</w:t>
            </w:r>
            <w:r w:rsidR="008D347D" w:rsidRPr="009E3279">
              <w:t xml:space="preserve"> 13A</w:t>
            </w:r>
            <w:r w:rsidR="00565307" w:rsidRPr="009E3279">
              <w:tab/>
            </w:r>
          </w:p>
        </w:tc>
        <w:tc>
          <w:tcPr>
            <w:tcW w:w="5080" w:type="dxa"/>
            <w:shd w:val="clear" w:color="auto" w:fill="auto"/>
          </w:tcPr>
          <w:p w:rsidR="00565307" w:rsidRPr="009E3279" w:rsidRDefault="00565307" w:rsidP="00565307">
            <w:pPr>
              <w:pStyle w:val="ENoteTableText"/>
            </w:pPr>
            <w:r w:rsidRPr="009E3279">
              <w:t>ad No</w:t>
            </w:r>
            <w:r w:rsidR="008C0997" w:rsidRPr="009E3279">
              <w:t> </w:t>
            </w:r>
            <w:r w:rsidRPr="009E3279">
              <w:t>111, 1980</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565307" w:rsidP="008D347D">
            <w:pPr>
              <w:pStyle w:val="ENoteTableText"/>
            </w:pPr>
          </w:p>
        </w:tc>
        <w:tc>
          <w:tcPr>
            <w:tcW w:w="5080" w:type="dxa"/>
            <w:shd w:val="clear" w:color="auto" w:fill="auto"/>
          </w:tcPr>
          <w:p w:rsidR="00565307" w:rsidRPr="009E3279" w:rsidRDefault="00565307" w:rsidP="00565307">
            <w:pPr>
              <w:pStyle w:val="ENoteTableText"/>
            </w:pPr>
            <w:r w:rsidRPr="009E3279">
              <w:t>am No</w:t>
            </w:r>
            <w:r w:rsidR="008C0997" w:rsidRPr="009E3279">
              <w:t> </w:t>
            </w:r>
            <w:r w:rsidRPr="009E3279">
              <w:t>194, 1999</w:t>
            </w:r>
            <w:r w:rsidR="004C2B44" w:rsidRPr="009E3279">
              <w:t>; No</w:t>
            </w:r>
            <w:r w:rsidR="008C0997" w:rsidRPr="009E3279">
              <w:t> </w:t>
            </w:r>
            <w:r w:rsidR="004C2B44" w:rsidRPr="009E3279">
              <w:t>13, 2013</w:t>
            </w:r>
            <w:r w:rsidR="005C241E" w:rsidRPr="009E3279">
              <w:t>;</w:t>
            </w:r>
            <w:r w:rsidR="005A5671" w:rsidRPr="009E3279">
              <w:t xml:space="preserve"> </w:t>
            </w:r>
            <w:r w:rsidR="005C241E" w:rsidRPr="009E3279">
              <w:t>No 13, 2021</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B13773">
            <w:pPr>
              <w:pStyle w:val="ENoteTableText"/>
              <w:tabs>
                <w:tab w:val="center" w:leader="dot" w:pos="2268"/>
              </w:tabs>
            </w:pPr>
            <w:r w:rsidRPr="009E3279">
              <w:t>s</w:t>
            </w:r>
            <w:r w:rsidR="008D347D" w:rsidRPr="009E3279">
              <w:t xml:space="preserve"> 14</w:t>
            </w:r>
            <w:r w:rsidR="00565307" w:rsidRPr="009E3279">
              <w:tab/>
            </w:r>
          </w:p>
        </w:tc>
        <w:tc>
          <w:tcPr>
            <w:tcW w:w="5080" w:type="dxa"/>
            <w:shd w:val="clear" w:color="auto" w:fill="auto"/>
          </w:tcPr>
          <w:p w:rsidR="00565307" w:rsidRPr="009E3279" w:rsidRDefault="00565307" w:rsidP="0055603A">
            <w:pPr>
              <w:pStyle w:val="ENoteTableText"/>
            </w:pPr>
            <w:r w:rsidRPr="009E3279">
              <w:t>am No</w:t>
            </w:r>
            <w:r w:rsidR="008C0997" w:rsidRPr="009E3279">
              <w:t> </w:t>
            </w:r>
            <w:r w:rsidRPr="009E3279">
              <w:t>111, 1980; No</w:t>
            </w:r>
            <w:r w:rsidR="008C0997" w:rsidRPr="009E3279">
              <w:t> </w:t>
            </w:r>
            <w:r w:rsidRPr="009E3279">
              <w:t>43, 1996; No</w:t>
            </w:r>
            <w:r w:rsidR="008C0997" w:rsidRPr="009E3279">
              <w:t> </w:t>
            </w:r>
            <w:r w:rsidRPr="009E3279">
              <w:t>194, 1999</w:t>
            </w:r>
            <w:r w:rsidR="004C2B44" w:rsidRPr="009E3279">
              <w:t>; No</w:t>
            </w:r>
            <w:r w:rsidR="008C0997" w:rsidRPr="009E3279">
              <w:t> </w:t>
            </w:r>
            <w:r w:rsidR="004C2B44" w:rsidRPr="009E3279">
              <w:t>13, 2013</w:t>
            </w:r>
            <w:r w:rsidR="005C241E" w:rsidRPr="009E3279">
              <w:t>; No 13, 2021</w:t>
            </w:r>
          </w:p>
        </w:tc>
      </w:tr>
      <w:tr w:rsidR="00565307" w:rsidRPr="009E3279" w:rsidTr="00903FEE">
        <w:tblPrEx>
          <w:tblBorders>
            <w:top w:val="none" w:sz="0" w:space="0" w:color="auto"/>
            <w:bottom w:val="none" w:sz="0" w:space="0" w:color="auto"/>
          </w:tblBorders>
        </w:tblPrEx>
        <w:trPr>
          <w:cantSplit/>
        </w:trPr>
        <w:tc>
          <w:tcPr>
            <w:tcW w:w="2045" w:type="dxa"/>
            <w:shd w:val="clear" w:color="auto" w:fill="auto"/>
          </w:tcPr>
          <w:p w:rsidR="00565307" w:rsidRPr="009E3279" w:rsidRDefault="00B13773" w:rsidP="00B13773">
            <w:pPr>
              <w:pStyle w:val="ENoteTableText"/>
              <w:tabs>
                <w:tab w:val="center" w:leader="dot" w:pos="2268"/>
              </w:tabs>
            </w:pPr>
            <w:r w:rsidRPr="009E3279">
              <w:t>s</w:t>
            </w:r>
            <w:r w:rsidR="008D347D" w:rsidRPr="009E3279">
              <w:t xml:space="preserve"> 15</w:t>
            </w:r>
            <w:r w:rsidR="00565307" w:rsidRPr="009E3279">
              <w:tab/>
            </w:r>
          </w:p>
        </w:tc>
        <w:tc>
          <w:tcPr>
            <w:tcW w:w="5080" w:type="dxa"/>
            <w:shd w:val="clear" w:color="auto" w:fill="auto"/>
          </w:tcPr>
          <w:p w:rsidR="00565307" w:rsidRPr="009E3279" w:rsidRDefault="00565307" w:rsidP="0055603A">
            <w:pPr>
              <w:pStyle w:val="ENoteTableText"/>
            </w:pPr>
            <w:r w:rsidRPr="009E3279">
              <w:t>am No</w:t>
            </w:r>
            <w:r w:rsidR="008C0997" w:rsidRPr="009E3279">
              <w:t> </w:t>
            </w:r>
            <w:r w:rsidRPr="009E3279">
              <w:t>43, 1996; No</w:t>
            </w:r>
            <w:r w:rsidR="008C0997" w:rsidRPr="009E3279">
              <w:t> </w:t>
            </w:r>
            <w:r w:rsidRPr="009E3279">
              <w:t>194, 1999</w:t>
            </w: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511941" w:rsidP="00B13773">
            <w:pPr>
              <w:pStyle w:val="ENoteTableText"/>
              <w:tabs>
                <w:tab w:val="center" w:leader="dot" w:pos="2268"/>
              </w:tabs>
            </w:pPr>
            <w:r w:rsidRPr="009E3279">
              <w:t>s</w:t>
            </w:r>
            <w:r w:rsidR="008D347D" w:rsidRPr="009E3279">
              <w:t xml:space="preserve"> 15A</w:t>
            </w:r>
            <w:r w:rsidRPr="009E3279">
              <w:tab/>
            </w:r>
          </w:p>
        </w:tc>
        <w:tc>
          <w:tcPr>
            <w:tcW w:w="5080" w:type="dxa"/>
            <w:shd w:val="clear" w:color="auto" w:fill="auto"/>
          </w:tcPr>
          <w:p w:rsidR="00511941" w:rsidRPr="009E3279" w:rsidRDefault="00511941" w:rsidP="0055603A">
            <w:pPr>
              <w:pStyle w:val="ENoteTableText"/>
            </w:pPr>
            <w:r w:rsidRPr="009E3279">
              <w:t>ad No</w:t>
            </w:r>
            <w:r w:rsidR="008C0997" w:rsidRPr="009E3279">
              <w:t> </w:t>
            </w:r>
            <w:r w:rsidRPr="009E3279">
              <w:t>194, 1999</w:t>
            </w:r>
          </w:p>
        </w:tc>
      </w:tr>
      <w:tr w:rsidR="00FB4554" w:rsidRPr="009E3279" w:rsidTr="00903FEE">
        <w:tblPrEx>
          <w:tblBorders>
            <w:top w:val="none" w:sz="0" w:space="0" w:color="auto"/>
            <w:bottom w:val="none" w:sz="0" w:space="0" w:color="auto"/>
          </w:tblBorders>
        </w:tblPrEx>
        <w:trPr>
          <w:cantSplit/>
        </w:trPr>
        <w:tc>
          <w:tcPr>
            <w:tcW w:w="2045" w:type="dxa"/>
            <w:shd w:val="clear" w:color="auto" w:fill="auto"/>
          </w:tcPr>
          <w:p w:rsidR="00FB4554" w:rsidRPr="009E3279" w:rsidRDefault="00FB4554" w:rsidP="00B13773">
            <w:pPr>
              <w:pStyle w:val="ENoteTableText"/>
              <w:tabs>
                <w:tab w:val="center" w:leader="dot" w:pos="2268"/>
              </w:tabs>
            </w:pPr>
          </w:p>
        </w:tc>
        <w:tc>
          <w:tcPr>
            <w:tcW w:w="5080" w:type="dxa"/>
            <w:shd w:val="clear" w:color="auto" w:fill="auto"/>
          </w:tcPr>
          <w:p w:rsidR="00FB4554" w:rsidRPr="009E3279" w:rsidRDefault="00FB4554" w:rsidP="0055603A">
            <w:pPr>
              <w:pStyle w:val="ENoteTableText"/>
            </w:pPr>
            <w:r w:rsidRPr="009E3279">
              <w:t>am No</w:t>
            </w:r>
            <w:r w:rsidR="008C0997" w:rsidRPr="009E3279">
              <w:t> </w:t>
            </w:r>
            <w:r w:rsidRPr="009E3279">
              <w:t>13, 2013</w:t>
            </w:r>
            <w:r w:rsidR="005C241E" w:rsidRPr="009E3279">
              <w:t>; No 13, 2021</w:t>
            </w: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511941" w:rsidP="0055603A">
            <w:pPr>
              <w:pStyle w:val="ENoteTableText"/>
              <w:tabs>
                <w:tab w:val="center" w:leader="dot" w:pos="2268"/>
              </w:tabs>
            </w:pPr>
            <w:r w:rsidRPr="009E3279">
              <w:t>s</w:t>
            </w:r>
            <w:r w:rsidR="008D347D" w:rsidRPr="009E3279">
              <w:t xml:space="preserve"> 16</w:t>
            </w:r>
            <w:r w:rsidRPr="009E3279">
              <w:tab/>
            </w:r>
          </w:p>
        </w:tc>
        <w:tc>
          <w:tcPr>
            <w:tcW w:w="5080" w:type="dxa"/>
            <w:shd w:val="clear" w:color="auto" w:fill="auto"/>
          </w:tcPr>
          <w:p w:rsidR="00511941" w:rsidRPr="009E3279" w:rsidRDefault="00511941" w:rsidP="0055603A">
            <w:pPr>
              <w:pStyle w:val="ENoteTableText"/>
            </w:pPr>
            <w:r w:rsidRPr="009E3279">
              <w:t>am No</w:t>
            </w:r>
            <w:r w:rsidR="008C0997" w:rsidRPr="009E3279">
              <w:t> </w:t>
            </w:r>
            <w:r w:rsidRPr="009E3279">
              <w:t>194, 1999</w:t>
            </w:r>
            <w:r w:rsidR="004C2B44" w:rsidRPr="009E3279">
              <w:t>; No</w:t>
            </w:r>
            <w:r w:rsidR="008C0997" w:rsidRPr="009E3279">
              <w:t> </w:t>
            </w:r>
            <w:r w:rsidR="004C2B44" w:rsidRPr="009E3279">
              <w:t>13, 2013</w:t>
            </w:r>
            <w:r w:rsidR="005C241E" w:rsidRPr="009E3279">
              <w:t>; No 13, 2021</w:t>
            </w: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511941" w:rsidP="00B13773">
            <w:pPr>
              <w:pStyle w:val="ENoteTableText"/>
              <w:tabs>
                <w:tab w:val="center" w:leader="dot" w:pos="2268"/>
              </w:tabs>
            </w:pPr>
            <w:r w:rsidRPr="009E3279">
              <w:t>s</w:t>
            </w:r>
            <w:r w:rsidR="008D347D" w:rsidRPr="009E3279">
              <w:t xml:space="preserve"> 17</w:t>
            </w:r>
            <w:r w:rsidRPr="009E3279">
              <w:tab/>
            </w:r>
          </w:p>
        </w:tc>
        <w:tc>
          <w:tcPr>
            <w:tcW w:w="5080" w:type="dxa"/>
            <w:shd w:val="clear" w:color="auto" w:fill="auto"/>
          </w:tcPr>
          <w:p w:rsidR="00511941" w:rsidRPr="009E3279" w:rsidRDefault="00511941" w:rsidP="00565307">
            <w:pPr>
              <w:pStyle w:val="ENoteTableText"/>
            </w:pPr>
            <w:r w:rsidRPr="009E3279">
              <w:t>am No</w:t>
            </w:r>
            <w:r w:rsidR="008C0997" w:rsidRPr="009E3279">
              <w:t> </w:t>
            </w:r>
            <w:r w:rsidRPr="009E3279">
              <w:t>111, 1980; No</w:t>
            </w:r>
            <w:r w:rsidR="008C0997" w:rsidRPr="009E3279">
              <w:t> </w:t>
            </w:r>
            <w:r w:rsidRPr="009E3279">
              <w:t>43, 1996; No</w:t>
            </w:r>
            <w:r w:rsidR="008C0997" w:rsidRPr="009E3279">
              <w:t> </w:t>
            </w:r>
            <w:r w:rsidRPr="009E3279">
              <w:t>194, 1999; No</w:t>
            </w:r>
            <w:r w:rsidR="008C0997" w:rsidRPr="009E3279">
              <w:t> </w:t>
            </w:r>
            <w:r w:rsidRPr="009E3279">
              <w:t>57, 2000</w:t>
            </w:r>
            <w:r w:rsidR="004C2B44" w:rsidRPr="009E3279">
              <w:t>; No</w:t>
            </w:r>
            <w:r w:rsidR="008C0997" w:rsidRPr="009E3279">
              <w:t> </w:t>
            </w:r>
            <w:r w:rsidR="004C2B44" w:rsidRPr="009E3279">
              <w:t>13, 2013</w:t>
            </w:r>
            <w:r w:rsidR="008C12B8" w:rsidRPr="009E3279">
              <w:t>; No 154, 2020</w:t>
            </w:r>
            <w:r w:rsidR="005C241E" w:rsidRPr="009E3279">
              <w:t>; No 13, 2021</w:t>
            </w: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511941" w:rsidP="00B13773">
            <w:pPr>
              <w:pStyle w:val="ENoteTableText"/>
              <w:tabs>
                <w:tab w:val="center" w:leader="dot" w:pos="2268"/>
              </w:tabs>
            </w:pPr>
            <w:r w:rsidRPr="009E3279">
              <w:t>s</w:t>
            </w:r>
            <w:r w:rsidR="008D347D" w:rsidRPr="009E3279">
              <w:t xml:space="preserve"> 18</w:t>
            </w:r>
            <w:r w:rsidRPr="009E3279">
              <w:tab/>
            </w:r>
          </w:p>
        </w:tc>
        <w:tc>
          <w:tcPr>
            <w:tcW w:w="5080" w:type="dxa"/>
            <w:shd w:val="clear" w:color="auto" w:fill="auto"/>
          </w:tcPr>
          <w:p w:rsidR="00511941" w:rsidRPr="009E3279" w:rsidRDefault="00511941" w:rsidP="00565307">
            <w:pPr>
              <w:pStyle w:val="ENoteTableText"/>
            </w:pPr>
            <w:r w:rsidRPr="009E3279">
              <w:t>am No</w:t>
            </w:r>
            <w:r w:rsidR="008C0997" w:rsidRPr="009E3279">
              <w:t> </w:t>
            </w:r>
            <w:r w:rsidRPr="009E3279">
              <w:t>43, 1996; No</w:t>
            </w:r>
            <w:r w:rsidR="008C0997" w:rsidRPr="009E3279">
              <w:t> </w:t>
            </w:r>
            <w:r w:rsidRPr="009E3279">
              <w:t>194, 1999</w:t>
            </w:r>
            <w:r w:rsidR="004C2B44" w:rsidRPr="009E3279">
              <w:t>; No</w:t>
            </w:r>
            <w:r w:rsidR="008C0997" w:rsidRPr="009E3279">
              <w:t> </w:t>
            </w:r>
            <w:r w:rsidR="004C2B44" w:rsidRPr="009E3279">
              <w:t>13, 2013</w:t>
            </w:r>
            <w:r w:rsidR="005C241E" w:rsidRPr="009E3279">
              <w:t>; No 13, 2021</w:t>
            </w: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511941" w:rsidP="00B13773">
            <w:pPr>
              <w:pStyle w:val="ENoteTableText"/>
              <w:tabs>
                <w:tab w:val="center" w:leader="dot" w:pos="2268"/>
              </w:tabs>
            </w:pPr>
            <w:r w:rsidRPr="009E3279">
              <w:t>s</w:t>
            </w:r>
            <w:r w:rsidR="008D347D" w:rsidRPr="009E3279">
              <w:t xml:space="preserve"> 18A</w:t>
            </w:r>
            <w:r w:rsidRPr="009E3279">
              <w:tab/>
            </w:r>
          </w:p>
        </w:tc>
        <w:tc>
          <w:tcPr>
            <w:tcW w:w="5080" w:type="dxa"/>
            <w:shd w:val="clear" w:color="auto" w:fill="auto"/>
          </w:tcPr>
          <w:p w:rsidR="00511941" w:rsidRPr="009E3279" w:rsidRDefault="00511941" w:rsidP="00565307">
            <w:pPr>
              <w:pStyle w:val="ENoteTableText"/>
            </w:pPr>
            <w:r w:rsidRPr="009E3279">
              <w:t>ad No</w:t>
            </w:r>
            <w:r w:rsidR="008C0997" w:rsidRPr="009E3279">
              <w:t> </w:t>
            </w:r>
            <w:r w:rsidRPr="009E3279">
              <w:t>8, 1988</w:t>
            </w: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511941" w:rsidP="008D347D">
            <w:pPr>
              <w:pStyle w:val="ENoteTableText"/>
            </w:pPr>
          </w:p>
        </w:tc>
        <w:tc>
          <w:tcPr>
            <w:tcW w:w="5080" w:type="dxa"/>
            <w:shd w:val="clear" w:color="auto" w:fill="auto"/>
          </w:tcPr>
          <w:p w:rsidR="00511941" w:rsidRPr="009E3279" w:rsidRDefault="00511941" w:rsidP="0055603A">
            <w:pPr>
              <w:pStyle w:val="ENoteTableText"/>
            </w:pPr>
            <w:r w:rsidRPr="009E3279">
              <w:t>am No</w:t>
            </w:r>
            <w:r w:rsidR="008C0997" w:rsidRPr="009E3279">
              <w:t> </w:t>
            </w:r>
            <w:r w:rsidRPr="009E3279">
              <w:t>194, 1999</w:t>
            </w:r>
            <w:r w:rsidR="005C241E" w:rsidRPr="009E3279">
              <w:t>; No 13, 2021</w:t>
            </w: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511941" w:rsidP="00B13773">
            <w:pPr>
              <w:pStyle w:val="ENoteTableText"/>
              <w:tabs>
                <w:tab w:val="center" w:leader="dot" w:pos="2268"/>
              </w:tabs>
            </w:pPr>
            <w:r w:rsidRPr="009E3279">
              <w:t>s</w:t>
            </w:r>
            <w:r w:rsidR="008D347D" w:rsidRPr="009E3279">
              <w:t xml:space="preserve"> 19</w:t>
            </w:r>
            <w:r w:rsidRPr="009E3279">
              <w:tab/>
            </w:r>
          </w:p>
        </w:tc>
        <w:tc>
          <w:tcPr>
            <w:tcW w:w="5080" w:type="dxa"/>
            <w:shd w:val="clear" w:color="auto" w:fill="auto"/>
          </w:tcPr>
          <w:p w:rsidR="00511941" w:rsidRPr="009E3279" w:rsidRDefault="00511941" w:rsidP="0055603A">
            <w:pPr>
              <w:pStyle w:val="ENoteTableText"/>
            </w:pPr>
            <w:r w:rsidRPr="009E3279">
              <w:t>am No</w:t>
            </w:r>
            <w:r w:rsidR="008C0997" w:rsidRPr="009E3279">
              <w:t> </w:t>
            </w:r>
            <w:r w:rsidRPr="009E3279">
              <w:t>194, 1999</w:t>
            </w:r>
            <w:r w:rsidR="004C2B44" w:rsidRPr="009E3279">
              <w:t>; No</w:t>
            </w:r>
            <w:r w:rsidR="008C0997" w:rsidRPr="009E3279">
              <w:t> </w:t>
            </w:r>
            <w:r w:rsidR="004C2B44" w:rsidRPr="009E3279">
              <w:t>13, 2013</w:t>
            </w:r>
            <w:r w:rsidR="005C241E" w:rsidRPr="009E3279">
              <w:t>; No 13, 2021</w:t>
            </w: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511941" w:rsidP="0055603A">
            <w:pPr>
              <w:pStyle w:val="ENoteTableText"/>
              <w:tabs>
                <w:tab w:val="center" w:leader="dot" w:pos="2268"/>
              </w:tabs>
            </w:pPr>
            <w:r w:rsidRPr="009E3279">
              <w:t>s</w:t>
            </w:r>
            <w:r w:rsidR="0045705A" w:rsidRPr="009E3279">
              <w:t xml:space="preserve"> </w:t>
            </w:r>
            <w:r w:rsidR="008D347D" w:rsidRPr="009E3279">
              <w:t>19A</w:t>
            </w:r>
            <w:r w:rsidRPr="009E3279">
              <w:tab/>
            </w:r>
          </w:p>
        </w:tc>
        <w:tc>
          <w:tcPr>
            <w:tcW w:w="5080" w:type="dxa"/>
            <w:shd w:val="clear" w:color="auto" w:fill="auto"/>
          </w:tcPr>
          <w:p w:rsidR="00511941" w:rsidRPr="009E3279" w:rsidRDefault="00511941" w:rsidP="00565307">
            <w:pPr>
              <w:pStyle w:val="ENoteTableText"/>
            </w:pPr>
            <w:r w:rsidRPr="009E3279">
              <w:t>ad No</w:t>
            </w:r>
            <w:r w:rsidR="008C0997" w:rsidRPr="009E3279">
              <w:t> </w:t>
            </w:r>
            <w:r w:rsidRPr="009E3279">
              <w:t>66, 1978</w:t>
            </w: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511941" w:rsidP="00B13773">
            <w:pPr>
              <w:pStyle w:val="ENoteTableText"/>
              <w:tabs>
                <w:tab w:val="center" w:leader="dot" w:pos="2268"/>
              </w:tabs>
            </w:pPr>
          </w:p>
        </w:tc>
        <w:tc>
          <w:tcPr>
            <w:tcW w:w="5080" w:type="dxa"/>
            <w:shd w:val="clear" w:color="auto" w:fill="auto"/>
          </w:tcPr>
          <w:p w:rsidR="00511941" w:rsidRPr="009E3279" w:rsidRDefault="002872C1" w:rsidP="0055603A">
            <w:pPr>
              <w:pStyle w:val="ENoteTableText"/>
            </w:pPr>
            <w:r w:rsidRPr="009E3279">
              <w:t>am</w:t>
            </w:r>
            <w:r w:rsidR="00511941" w:rsidRPr="009E3279">
              <w:t xml:space="preserve"> No</w:t>
            </w:r>
            <w:r w:rsidR="008C0997" w:rsidRPr="009E3279">
              <w:t> </w:t>
            </w:r>
            <w:r w:rsidR="00511941" w:rsidRPr="009E3279">
              <w:t>57, 2000</w:t>
            </w: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511941" w:rsidP="00B13773">
            <w:pPr>
              <w:pStyle w:val="ENoteTableText"/>
              <w:tabs>
                <w:tab w:val="center" w:leader="dot" w:pos="2268"/>
              </w:tabs>
            </w:pPr>
            <w:r w:rsidRPr="009E3279">
              <w:t>s 19B</w:t>
            </w:r>
            <w:r w:rsidRPr="009E3279">
              <w:tab/>
            </w:r>
          </w:p>
        </w:tc>
        <w:tc>
          <w:tcPr>
            <w:tcW w:w="5080" w:type="dxa"/>
            <w:shd w:val="clear" w:color="auto" w:fill="auto"/>
          </w:tcPr>
          <w:p w:rsidR="00511941" w:rsidRPr="009E3279" w:rsidRDefault="00511941" w:rsidP="00565307">
            <w:pPr>
              <w:pStyle w:val="ENoteTableText"/>
            </w:pPr>
            <w:r w:rsidRPr="009E3279">
              <w:t>ad No</w:t>
            </w:r>
            <w:r w:rsidR="008C0997" w:rsidRPr="009E3279">
              <w:t> </w:t>
            </w:r>
            <w:r w:rsidRPr="009E3279">
              <w:t>57, 2000</w:t>
            </w:r>
          </w:p>
        </w:tc>
      </w:tr>
      <w:tr w:rsidR="003A0545" w:rsidRPr="009E3279" w:rsidTr="00903FEE">
        <w:tblPrEx>
          <w:tblBorders>
            <w:top w:val="none" w:sz="0" w:space="0" w:color="auto"/>
            <w:bottom w:val="none" w:sz="0" w:space="0" w:color="auto"/>
          </w:tblBorders>
        </w:tblPrEx>
        <w:trPr>
          <w:cantSplit/>
        </w:trPr>
        <w:tc>
          <w:tcPr>
            <w:tcW w:w="2045" w:type="dxa"/>
            <w:shd w:val="clear" w:color="auto" w:fill="auto"/>
          </w:tcPr>
          <w:p w:rsidR="003A0545" w:rsidRPr="009E3279" w:rsidRDefault="00451832" w:rsidP="00B13773">
            <w:pPr>
              <w:pStyle w:val="ENoteTableText"/>
              <w:tabs>
                <w:tab w:val="center" w:leader="dot" w:pos="2268"/>
              </w:tabs>
              <w:rPr>
                <w:b/>
              </w:rPr>
            </w:pPr>
            <w:r w:rsidRPr="009E3279">
              <w:rPr>
                <w:b/>
              </w:rPr>
              <w:t>Schedule 1</w:t>
            </w:r>
          </w:p>
        </w:tc>
        <w:tc>
          <w:tcPr>
            <w:tcW w:w="5080" w:type="dxa"/>
            <w:shd w:val="clear" w:color="auto" w:fill="auto"/>
          </w:tcPr>
          <w:p w:rsidR="003A0545" w:rsidRPr="009E3279" w:rsidRDefault="003A0545" w:rsidP="00565307">
            <w:pPr>
              <w:pStyle w:val="ENoteTableText"/>
            </w:pP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451832" w:rsidP="00B13773">
            <w:pPr>
              <w:pStyle w:val="ENoteTableText"/>
              <w:tabs>
                <w:tab w:val="center" w:leader="dot" w:pos="2268"/>
              </w:tabs>
            </w:pPr>
            <w:r w:rsidRPr="009E3279">
              <w:t>Schedule 1</w:t>
            </w:r>
            <w:r w:rsidR="00511941" w:rsidRPr="009E3279">
              <w:tab/>
            </w:r>
          </w:p>
        </w:tc>
        <w:tc>
          <w:tcPr>
            <w:tcW w:w="5080" w:type="dxa"/>
            <w:shd w:val="clear" w:color="auto" w:fill="auto"/>
          </w:tcPr>
          <w:p w:rsidR="00511941" w:rsidRPr="009E3279" w:rsidRDefault="00511941" w:rsidP="00DC12B2">
            <w:pPr>
              <w:pStyle w:val="ENoteTableText"/>
            </w:pPr>
            <w:r w:rsidRPr="009E3279">
              <w:t>ad No</w:t>
            </w:r>
            <w:r w:rsidR="008C0997" w:rsidRPr="009E3279">
              <w:t> </w:t>
            </w:r>
            <w:r w:rsidRPr="009E3279">
              <w:t>111, 1980</w:t>
            </w: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511941" w:rsidP="008D347D">
            <w:pPr>
              <w:pStyle w:val="ENoteTableText"/>
            </w:pPr>
          </w:p>
        </w:tc>
        <w:tc>
          <w:tcPr>
            <w:tcW w:w="5080" w:type="dxa"/>
            <w:shd w:val="clear" w:color="auto" w:fill="auto"/>
          </w:tcPr>
          <w:p w:rsidR="00511941" w:rsidRPr="009E3279" w:rsidRDefault="00511941" w:rsidP="00846FC4">
            <w:pPr>
              <w:pStyle w:val="ENoteTableText"/>
            </w:pPr>
            <w:r w:rsidRPr="009E3279">
              <w:t xml:space="preserve">am No 115, </w:t>
            </w:r>
            <w:r w:rsidR="002872C1" w:rsidRPr="009E3279">
              <w:t>1982; No </w:t>
            </w:r>
            <w:r w:rsidRPr="009E3279">
              <w:t xml:space="preserve">122, </w:t>
            </w:r>
            <w:r w:rsidR="002872C1" w:rsidRPr="009E3279">
              <w:t>1982; No </w:t>
            </w:r>
            <w:r w:rsidRPr="009E3279">
              <w:t xml:space="preserve">137, </w:t>
            </w:r>
            <w:r w:rsidR="002872C1" w:rsidRPr="009E3279">
              <w:t>1982; No </w:t>
            </w:r>
            <w:r w:rsidRPr="009E3279">
              <w:t>140</w:t>
            </w:r>
            <w:r w:rsidR="002872C1" w:rsidRPr="009E3279">
              <w:t>, 1982; No</w:t>
            </w:r>
            <w:r w:rsidRPr="009E3279">
              <w:t xml:space="preserve"> 153, 1982; No</w:t>
            </w:r>
            <w:r w:rsidR="008C0997" w:rsidRPr="009E3279">
              <w:t> </w:t>
            </w:r>
            <w:r w:rsidRPr="009E3279">
              <w:t xml:space="preserve">144, 1983; No 4, </w:t>
            </w:r>
            <w:r w:rsidR="002872C1" w:rsidRPr="009E3279">
              <w:t>1985; No </w:t>
            </w:r>
            <w:r w:rsidRPr="009E3279">
              <w:t>47</w:t>
            </w:r>
            <w:r w:rsidR="002872C1" w:rsidRPr="009E3279">
              <w:t>, 1985; No </w:t>
            </w:r>
            <w:r w:rsidRPr="009E3279">
              <w:t xml:space="preserve">65, 1985; No 41, </w:t>
            </w:r>
            <w:r w:rsidR="002872C1" w:rsidRPr="009E3279">
              <w:t>1986; No </w:t>
            </w:r>
            <w:r w:rsidRPr="009E3279">
              <w:t xml:space="preserve">76, </w:t>
            </w:r>
            <w:r w:rsidR="002872C1" w:rsidRPr="009E3279">
              <w:t>1986; No </w:t>
            </w:r>
            <w:r w:rsidRPr="009E3279">
              <w:t>102</w:t>
            </w:r>
            <w:r w:rsidR="002872C1" w:rsidRPr="009E3279">
              <w:t>, 1986; No</w:t>
            </w:r>
            <w:r w:rsidRPr="009E3279">
              <w:t xml:space="preserve"> 112, 1986; No 62, </w:t>
            </w:r>
            <w:r w:rsidR="002872C1" w:rsidRPr="009E3279">
              <w:t>1987; No </w:t>
            </w:r>
            <w:r w:rsidRPr="009E3279">
              <w:t>76</w:t>
            </w:r>
            <w:r w:rsidR="002872C1" w:rsidRPr="009E3279">
              <w:t>, 1987; No </w:t>
            </w:r>
            <w:r w:rsidRPr="009E3279">
              <w:t>145, 1987; No 5</w:t>
            </w:r>
            <w:r w:rsidR="002872C1" w:rsidRPr="009E3279">
              <w:t>, 1988; No </w:t>
            </w:r>
            <w:r w:rsidRPr="009E3279">
              <w:t>87, 1988; No 14</w:t>
            </w:r>
            <w:r w:rsidR="002872C1" w:rsidRPr="009E3279">
              <w:t>, 1989; No </w:t>
            </w:r>
            <w:r w:rsidRPr="009E3279">
              <w:t>107, 1989; No 60</w:t>
            </w:r>
            <w:r w:rsidR="002872C1" w:rsidRPr="009E3279">
              <w:t>, 1990; No </w:t>
            </w:r>
            <w:r w:rsidRPr="009E3279">
              <w:t>118, 1990; No</w:t>
            </w:r>
            <w:r w:rsidR="008C0997" w:rsidRPr="009E3279">
              <w:t> </w:t>
            </w:r>
            <w:r w:rsidRPr="009E3279">
              <w:t xml:space="preserve">216, 1991; No 92, </w:t>
            </w:r>
            <w:r w:rsidR="002872C1" w:rsidRPr="009E3279">
              <w:t>1992; No </w:t>
            </w:r>
            <w:r w:rsidRPr="009E3279">
              <w:t>151</w:t>
            </w:r>
            <w:r w:rsidR="002872C1" w:rsidRPr="009E3279">
              <w:t>, 1992; No </w:t>
            </w:r>
            <w:r w:rsidRPr="009E3279">
              <w:t xml:space="preserve">196, 1992; No 32, </w:t>
            </w:r>
            <w:r w:rsidR="002872C1" w:rsidRPr="009E3279">
              <w:t>1993; No </w:t>
            </w:r>
            <w:r w:rsidRPr="009E3279">
              <w:t>54</w:t>
            </w:r>
            <w:r w:rsidR="002872C1" w:rsidRPr="009E3279">
              <w:t>, 1993; No </w:t>
            </w:r>
            <w:r w:rsidRPr="009E3279">
              <w:t>88, 1993; No</w:t>
            </w:r>
            <w:r w:rsidR="008C0997" w:rsidRPr="009E3279">
              <w:t> </w:t>
            </w:r>
            <w:r w:rsidRPr="009E3279">
              <w:t>124, 1994; No 161</w:t>
            </w:r>
            <w:r w:rsidR="002872C1" w:rsidRPr="009E3279">
              <w:t>, 1995; No</w:t>
            </w:r>
            <w:r w:rsidRPr="009E3279">
              <w:t xml:space="preserve"> 175, 1995; No 15, </w:t>
            </w:r>
            <w:r w:rsidR="002872C1" w:rsidRPr="009E3279">
              <w:t>1996; No </w:t>
            </w:r>
            <w:r w:rsidRPr="009E3279">
              <w:t>43</w:t>
            </w:r>
            <w:r w:rsidR="002872C1" w:rsidRPr="009E3279">
              <w:t>, 1996; No</w:t>
            </w:r>
            <w:r w:rsidRPr="009E3279">
              <w:t xml:space="preserve"> 60, 1996; No 39</w:t>
            </w:r>
            <w:r w:rsidR="002872C1" w:rsidRPr="009E3279">
              <w:t>, 1997; No</w:t>
            </w:r>
            <w:r w:rsidRPr="009E3279">
              <w:t xml:space="preserve"> 177, 1997; No 7, </w:t>
            </w:r>
            <w:r w:rsidR="002872C1" w:rsidRPr="009E3279">
              <w:t>1999, No </w:t>
            </w:r>
            <w:r w:rsidRPr="009E3279">
              <w:t>118</w:t>
            </w:r>
            <w:r w:rsidR="002872C1" w:rsidRPr="009E3279">
              <w:t>, 1999; No</w:t>
            </w:r>
            <w:r w:rsidRPr="009E3279">
              <w:t xml:space="preserve"> 161, 1999; No</w:t>
            </w:r>
            <w:r w:rsidR="008C0997" w:rsidRPr="009E3279">
              <w:t> </w:t>
            </w:r>
            <w:r w:rsidRPr="009E3279">
              <w:t>176, 1999 (as am by No</w:t>
            </w:r>
            <w:r w:rsidR="008C0997" w:rsidRPr="009E3279">
              <w:t> </w:t>
            </w:r>
            <w:r w:rsidRPr="009E3279">
              <w:t>156, 2000); No</w:t>
            </w:r>
            <w:r w:rsidR="008C0997" w:rsidRPr="009E3279">
              <w:t> </w:t>
            </w:r>
            <w:r w:rsidRPr="009E3279">
              <w:t xml:space="preserve">57, 2000; No 123, </w:t>
            </w:r>
            <w:r w:rsidR="002872C1" w:rsidRPr="009E3279">
              <w:t>2001; No </w:t>
            </w:r>
            <w:r w:rsidRPr="009E3279">
              <w:t>134</w:t>
            </w:r>
            <w:r w:rsidR="002872C1" w:rsidRPr="009E3279">
              <w:t>, 2001; No</w:t>
            </w:r>
            <w:r w:rsidRPr="009E3279">
              <w:t xml:space="preserve"> 153, 2001; No 86</w:t>
            </w:r>
            <w:r w:rsidR="002872C1" w:rsidRPr="009E3279">
              <w:t>, 2002; No</w:t>
            </w:r>
            <w:r w:rsidRPr="009E3279">
              <w:t xml:space="preserve"> 127, 2002; No 35, </w:t>
            </w:r>
            <w:r w:rsidR="002872C1" w:rsidRPr="009E3279">
              <w:t>2004; No </w:t>
            </w:r>
            <w:r w:rsidRPr="009E3279">
              <w:t>62</w:t>
            </w:r>
            <w:r w:rsidR="002872C1" w:rsidRPr="009E3279">
              <w:t>, 2004; No</w:t>
            </w:r>
            <w:r w:rsidRPr="009E3279">
              <w:t xml:space="preserve"> 124, 2004; No 100, </w:t>
            </w:r>
            <w:r w:rsidR="002872C1" w:rsidRPr="009E3279">
              <w:t>2005; No </w:t>
            </w:r>
            <w:r w:rsidRPr="009E3279">
              <w:t xml:space="preserve">112, </w:t>
            </w:r>
            <w:r w:rsidR="002872C1" w:rsidRPr="009E3279">
              <w:t>2005; No </w:t>
            </w:r>
            <w:r w:rsidRPr="009E3279">
              <w:t xml:space="preserve">118, </w:t>
            </w:r>
            <w:r w:rsidR="002872C1" w:rsidRPr="009E3279">
              <w:t>2005; No </w:t>
            </w:r>
            <w:r w:rsidRPr="009E3279">
              <w:t xml:space="preserve">137, </w:t>
            </w:r>
            <w:r w:rsidR="002872C1" w:rsidRPr="009E3279">
              <w:t>2005; No </w:t>
            </w:r>
            <w:r w:rsidRPr="009E3279">
              <w:t>144</w:t>
            </w:r>
            <w:r w:rsidR="002872C1" w:rsidRPr="009E3279">
              <w:t>, 2005; No</w:t>
            </w:r>
            <w:r w:rsidRPr="009E3279">
              <w:t xml:space="preserve"> 146, 2005; No 40, </w:t>
            </w:r>
            <w:r w:rsidR="00DF3306" w:rsidRPr="009E3279">
              <w:t>2006; No </w:t>
            </w:r>
            <w:r w:rsidRPr="009E3279">
              <w:t xml:space="preserve">73, </w:t>
            </w:r>
            <w:r w:rsidR="00DF3306" w:rsidRPr="009E3279">
              <w:t>2006; No </w:t>
            </w:r>
            <w:r w:rsidRPr="009E3279">
              <w:t xml:space="preserve">74, </w:t>
            </w:r>
            <w:r w:rsidR="00DF3306" w:rsidRPr="009E3279">
              <w:t>2006; No </w:t>
            </w:r>
            <w:r w:rsidRPr="009E3279">
              <w:t xml:space="preserve">90, </w:t>
            </w:r>
            <w:r w:rsidR="00DF3306" w:rsidRPr="009E3279">
              <w:t>2006; No </w:t>
            </w:r>
            <w:r w:rsidRPr="009E3279">
              <w:t xml:space="preserve">101, </w:t>
            </w:r>
            <w:r w:rsidR="00DF3306" w:rsidRPr="009E3279">
              <w:t>2006; No </w:t>
            </w:r>
            <w:r w:rsidRPr="009E3279">
              <w:t>161</w:t>
            </w:r>
            <w:r w:rsidR="00DF3306" w:rsidRPr="009E3279">
              <w:t>, 2006; No</w:t>
            </w:r>
            <w:r w:rsidRPr="009E3279">
              <w:t xml:space="preserve"> 170, 2006; No 8, </w:t>
            </w:r>
            <w:r w:rsidR="00DF3306" w:rsidRPr="009E3279">
              <w:t>2007; No </w:t>
            </w:r>
            <w:r w:rsidRPr="009E3279">
              <w:t>52</w:t>
            </w:r>
            <w:r w:rsidR="00DF3306" w:rsidRPr="009E3279">
              <w:t>, 2007; No </w:t>
            </w:r>
            <w:r w:rsidRPr="009E3279">
              <w:t>56, 2007; No</w:t>
            </w:r>
            <w:r w:rsidR="008C0997" w:rsidRPr="009E3279">
              <w:t> </w:t>
            </w:r>
            <w:r w:rsidRPr="009E3279">
              <w:t xml:space="preserve">105, 2008; No 55, </w:t>
            </w:r>
            <w:r w:rsidR="00DF3306" w:rsidRPr="009E3279">
              <w:t>2009; No </w:t>
            </w:r>
            <w:r w:rsidRPr="009E3279">
              <w:t>88</w:t>
            </w:r>
            <w:r w:rsidR="00DF3306" w:rsidRPr="009E3279">
              <w:t>, 2009; No</w:t>
            </w:r>
            <w:r w:rsidRPr="009E3279">
              <w:t xml:space="preserve"> 117, 2009; No 4, </w:t>
            </w:r>
            <w:r w:rsidR="00DF3306" w:rsidRPr="009E3279">
              <w:t>2010; No </w:t>
            </w:r>
            <w:r w:rsidRPr="009E3279">
              <w:t>79</w:t>
            </w:r>
            <w:r w:rsidR="00DF3306" w:rsidRPr="009E3279">
              <w:t>, 2010; No</w:t>
            </w:r>
            <w:r w:rsidRPr="009E3279">
              <w:t xml:space="preserve"> 145, 2010; No</w:t>
            </w:r>
            <w:r w:rsidR="008C0997" w:rsidRPr="009E3279">
              <w:t> </w:t>
            </w:r>
            <w:r w:rsidRPr="009E3279">
              <w:t>174, 2011; No</w:t>
            </w:r>
            <w:r w:rsidR="008C0997" w:rsidRPr="009E3279">
              <w:t> </w:t>
            </w:r>
            <w:r w:rsidRPr="009E3279">
              <w:t>29, 2012; SLI</w:t>
            </w:r>
            <w:r w:rsidR="008C0997" w:rsidRPr="009E3279">
              <w:t> </w:t>
            </w:r>
            <w:r w:rsidR="00DF3306" w:rsidRPr="009E3279">
              <w:t xml:space="preserve">No 80, </w:t>
            </w:r>
            <w:r w:rsidRPr="009E3279">
              <w:t>2012</w:t>
            </w:r>
            <w:r w:rsidR="00DF3306" w:rsidRPr="009E3279">
              <w:t xml:space="preserve">; </w:t>
            </w:r>
            <w:r w:rsidRPr="009E3279">
              <w:t xml:space="preserve">No 14, </w:t>
            </w:r>
            <w:r w:rsidR="00DF3306" w:rsidRPr="009E3279">
              <w:t>2012; No </w:t>
            </w:r>
            <w:r w:rsidRPr="009E3279">
              <w:t xml:space="preserve">39, </w:t>
            </w:r>
            <w:r w:rsidR="00DF3306" w:rsidRPr="009E3279">
              <w:t>2012; No </w:t>
            </w:r>
            <w:r w:rsidRPr="009E3279">
              <w:t xml:space="preserve">47, </w:t>
            </w:r>
            <w:r w:rsidR="00DF3306" w:rsidRPr="009E3279">
              <w:t>2012; No </w:t>
            </w:r>
            <w:r w:rsidRPr="009E3279">
              <w:t>77</w:t>
            </w:r>
            <w:r w:rsidR="00DF3306" w:rsidRPr="009E3279">
              <w:t>, 2012; No</w:t>
            </w:r>
            <w:r w:rsidRPr="009E3279">
              <w:t xml:space="preserve"> 169, 2012</w:t>
            </w:r>
            <w:r w:rsidR="000270D6" w:rsidRPr="009E3279">
              <w:t>; No</w:t>
            </w:r>
            <w:r w:rsidR="00797124" w:rsidRPr="009E3279">
              <w:t> </w:t>
            </w:r>
            <w:r w:rsidR="000270D6" w:rsidRPr="009E3279">
              <w:t>13</w:t>
            </w:r>
            <w:r w:rsidR="00F8594F" w:rsidRPr="009E3279">
              <w:t>,</w:t>
            </w:r>
            <w:r w:rsidR="00852ABE" w:rsidRPr="009E3279">
              <w:t xml:space="preserve"> </w:t>
            </w:r>
            <w:r w:rsidR="00DF3306" w:rsidRPr="009E3279">
              <w:t>2013; No </w:t>
            </w:r>
            <w:r w:rsidR="00852ABE" w:rsidRPr="009E3279">
              <w:t>53</w:t>
            </w:r>
            <w:r w:rsidR="00DF3306" w:rsidRPr="009E3279">
              <w:t>, 2013; No</w:t>
            </w:r>
            <w:r w:rsidR="00F8594F" w:rsidRPr="009E3279">
              <w:t xml:space="preserve"> 118</w:t>
            </w:r>
            <w:r w:rsidR="000270D6" w:rsidRPr="009E3279">
              <w:t>, 2013</w:t>
            </w:r>
            <w:r w:rsidR="00C94588" w:rsidRPr="009E3279">
              <w:t xml:space="preserve">; No </w:t>
            </w:r>
            <w:r w:rsidR="00185988" w:rsidRPr="009E3279">
              <w:t>33</w:t>
            </w:r>
            <w:r w:rsidR="00E87352" w:rsidRPr="009E3279">
              <w:t>,</w:t>
            </w:r>
            <w:r w:rsidR="00B41E4A" w:rsidRPr="009E3279">
              <w:t xml:space="preserve"> </w:t>
            </w:r>
            <w:r w:rsidR="00DF3306" w:rsidRPr="009E3279">
              <w:t>2014; No </w:t>
            </w:r>
            <w:r w:rsidR="00B41E4A" w:rsidRPr="009E3279">
              <w:t>62</w:t>
            </w:r>
            <w:r w:rsidR="007939FA" w:rsidRPr="009E3279">
              <w:t>,</w:t>
            </w:r>
            <w:r w:rsidR="00E87352" w:rsidRPr="009E3279">
              <w:t xml:space="preserve"> </w:t>
            </w:r>
            <w:r w:rsidR="00DF3306" w:rsidRPr="009E3279">
              <w:t>2014; No </w:t>
            </w:r>
            <w:r w:rsidR="00E87352" w:rsidRPr="009E3279">
              <w:t>96</w:t>
            </w:r>
            <w:r w:rsidR="00A96AD5" w:rsidRPr="009E3279">
              <w:t xml:space="preserve">, </w:t>
            </w:r>
            <w:r w:rsidR="00DF3306" w:rsidRPr="009E3279">
              <w:t>2014; No </w:t>
            </w:r>
            <w:r w:rsidR="007939FA" w:rsidRPr="009E3279">
              <w:t>116</w:t>
            </w:r>
            <w:r w:rsidR="00DF3306" w:rsidRPr="009E3279">
              <w:t>, 2014; No </w:t>
            </w:r>
            <w:r w:rsidR="00A96AD5" w:rsidRPr="009E3279">
              <w:t>135,</w:t>
            </w:r>
            <w:r w:rsidR="00C94588" w:rsidRPr="009E3279">
              <w:t xml:space="preserve"> 2014</w:t>
            </w:r>
            <w:r w:rsidR="001E482A" w:rsidRPr="009E3279">
              <w:t>; No 60, 2015</w:t>
            </w:r>
            <w:r w:rsidR="00330402" w:rsidRPr="009E3279">
              <w:t>; No 24, 2016</w:t>
            </w:r>
            <w:r w:rsidR="00455DDD" w:rsidRPr="009E3279">
              <w:t>; No 35, 2016</w:t>
            </w:r>
            <w:r w:rsidR="005F6A9C" w:rsidRPr="009E3279">
              <w:t>; No 81, 2016</w:t>
            </w:r>
            <w:r w:rsidR="005843A8" w:rsidRPr="009E3279">
              <w:t>; No 27, 2017</w:t>
            </w:r>
            <w:r w:rsidR="00846FC4" w:rsidRPr="009E3279">
              <w:t>;</w:t>
            </w:r>
            <w:r w:rsidR="0060225D" w:rsidRPr="009E3279">
              <w:t xml:space="preserve"> </w:t>
            </w:r>
            <w:r w:rsidR="00A219AB" w:rsidRPr="009E3279">
              <w:t xml:space="preserve">No 111, 2017; </w:t>
            </w:r>
            <w:r w:rsidR="0060225D" w:rsidRPr="009E3279">
              <w:t>No </w:t>
            </w:r>
            <w:r w:rsidR="000C533E" w:rsidRPr="009E3279">
              <w:t>13</w:t>
            </w:r>
            <w:r w:rsidR="0060225D" w:rsidRPr="009E3279">
              <w:t>, 2018</w:t>
            </w:r>
            <w:r w:rsidR="00FE2EC1" w:rsidRPr="009E3279">
              <w:t>; No 31, 2018</w:t>
            </w:r>
            <w:r w:rsidR="00F33E49" w:rsidRPr="009E3279">
              <w:t>; No 46, 2018</w:t>
            </w:r>
            <w:r w:rsidR="00C6630C" w:rsidRPr="009E3279">
              <w:t>; No 74, 2018</w:t>
            </w:r>
            <w:r w:rsidR="00D87ABA" w:rsidRPr="009E3279">
              <w:t xml:space="preserve">; No </w:t>
            </w:r>
            <w:r w:rsidR="00B27811" w:rsidRPr="009E3279">
              <w:t>148, 2018</w:t>
            </w:r>
            <w:r w:rsidR="00D67FF8" w:rsidRPr="009E3279">
              <w:t xml:space="preserve">; </w:t>
            </w:r>
            <w:r w:rsidR="004449BE" w:rsidRPr="009E3279">
              <w:t xml:space="preserve">No </w:t>
            </w:r>
            <w:r w:rsidR="00D67FF8" w:rsidRPr="009E3279">
              <w:t>8, 2019</w:t>
            </w:r>
            <w:r w:rsidR="00A64649" w:rsidRPr="009E3279">
              <w:t>; No 34, 2019</w:t>
            </w:r>
            <w:r w:rsidR="0045705A" w:rsidRPr="009E3279">
              <w:t>; No 78, 2019</w:t>
            </w:r>
            <w:r w:rsidR="002455EA" w:rsidRPr="009E3279">
              <w:t>; No 117, 2020</w:t>
            </w:r>
            <w:r w:rsidR="00F338F7" w:rsidRPr="009E3279">
              <w:t>; No 129, 2020</w:t>
            </w:r>
            <w:r w:rsidR="00F93E6A" w:rsidRPr="009E3279">
              <w:t>;</w:t>
            </w:r>
          </w:p>
        </w:tc>
      </w:tr>
      <w:tr w:rsidR="0034350B" w:rsidRPr="009E3279" w:rsidTr="00903FEE">
        <w:tblPrEx>
          <w:tblBorders>
            <w:top w:val="none" w:sz="0" w:space="0" w:color="auto"/>
            <w:bottom w:val="none" w:sz="0" w:space="0" w:color="auto"/>
          </w:tblBorders>
        </w:tblPrEx>
        <w:trPr>
          <w:cantSplit/>
        </w:trPr>
        <w:tc>
          <w:tcPr>
            <w:tcW w:w="2045" w:type="dxa"/>
            <w:shd w:val="clear" w:color="auto" w:fill="auto"/>
          </w:tcPr>
          <w:p w:rsidR="0034350B" w:rsidRPr="009E3279" w:rsidRDefault="00451832" w:rsidP="0034350B">
            <w:pPr>
              <w:pStyle w:val="ENoteTableText"/>
              <w:tabs>
                <w:tab w:val="center" w:leader="dot" w:pos="2268"/>
              </w:tabs>
            </w:pPr>
            <w:r w:rsidRPr="009E3279">
              <w:t>Schedule 1</w:t>
            </w:r>
            <w:r w:rsidR="0034350B" w:rsidRPr="009E3279">
              <w:t xml:space="preserve"> (cont.)</w:t>
            </w:r>
            <w:r w:rsidR="0034350B" w:rsidRPr="009E3279">
              <w:tab/>
            </w:r>
          </w:p>
        </w:tc>
        <w:tc>
          <w:tcPr>
            <w:tcW w:w="5080" w:type="dxa"/>
            <w:shd w:val="clear" w:color="auto" w:fill="auto"/>
          </w:tcPr>
          <w:p w:rsidR="0034350B" w:rsidRPr="009E3279" w:rsidRDefault="0034350B" w:rsidP="00846FC4">
            <w:pPr>
              <w:pStyle w:val="ENoteTableText"/>
            </w:pPr>
            <w:r w:rsidRPr="009E3279">
              <w:t>No 13, 2021; No 44, 2021</w:t>
            </w:r>
            <w:r w:rsidR="006A5E6E" w:rsidRPr="009E3279">
              <w:t>; No 124, 2021</w:t>
            </w:r>
            <w:r w:rsidR="0050483C" w:rsidRPr="009E3279">
              <w:t>; No 131, 2021</w:t>
            </w:r>
            <w:r w:rsidR="006E05E7" w:rsidRPr="009E3279">
              <w:t>; No 89, 2022</w:t>
            </w:r>
            <w:r w:rsidR="00950B48" w:rsidRPr="009E3279">
              <w:t>; No 76, 2023</w:t>
            </w:r>
            <w:r w:rsidR="009F595C" w:rsidRPr="009E3279">
              <w:t>; No 96, 2023</w:t>
            </w:r>
          </w:p>
        </w:tc>
      </w:tr>
      <w:tr w:rsidR="003A0545" w:rsidRPr="009E3279" w:rsidTr="00903FEE">
        <w:tblPrEx>
          <w:tblBorders>
            <w:top w:val="none" w:sz="0" w:space="0" w:color="auto"/>
            <w:bottom w:val="none" w:sz="0" w:space="0" w:color="auto"/>
          </w:tblBorders>
        </w:tblPrEx>
        <w:trPr>
          <w:cantSplit/>
        </w:trPr>
        <w:tc>
          <w:tcPr>
            <w:tcW w:w="2045" w:type="dxa"/>
            <w:shd w:val="clear" w:color="auto" w:fill="auto"/>
          </w:tcPr>
          <w:p w:rsidR="003A0545" w:rsidRPr="009E3279" w:rsidRDefault="003A0545" w:rsidP="008D347D">
            <w:pPr>
              <w:pStyle w:val="ENoteTableText"/>
              <w:rPr>
                <w:b/>
              </w:rPr>
            </w:pPr>
            <w:r w:rsidRPr="009E3279">
              <w:rPr>
                <w:b/>
              </w:rPr>
              <w:t>Schedule</w:t>
            </w:r>
            <w:r w:rsidR="00E075DF" w:rsidRPr="009E3279">
              <w:rPr>
                <w:b/>
              </w:rPr>
              <w:t> </w:t>
            </w:r>
            <w:r w:rsidRPr="009E3279">
              <w:rPr>
                <w:b/>
              </w:rPr>
              <w:t>2</w:t>
            </w:r>
          </w:p>
        </w:tc>
        <w:tc>
          <w:tcPr>
            <w:tcW w:w="5080" w:type="dxa"/>
            <w:shd w:val="clear" w:color="auto" w:fill="auto"/>
          </w:tcPr>
          <w:p w:rsidR="003A0545" w:rsidRPr="009E3279" w:rsidRDefault="003A0545" w:rsidP="00846FC4">
            <w:pPr>
              <w:pStyle w:val="ENoteTableText"/>
            </w:pP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8D347D" w:rsidP="00957E52">
            <w:pPr>
              <w:pStyle w:val="ENoteTableText"/>
              <w:tabs>
                <w:tab w:val="center" w:leader="dot" w:pos="2268"/>
              </w:tabs>
            </w:pPr>
            <w:r w:rsidRPr="009E3279">
              <w:t>Schedule</w:t>
            </w:r>
            <w:r w:rsidR="00E075DF" w:rsidRPr="009E3279">
              <w:t> </w:t>
            </w:r>
            <w:r w:rsidRPr="009E3279">
              <w:t>2</w:t>
            </w:r>
            <w:r w:rsidR="00511941" w:rsidRPr="009E3279">
              <w:tab/>
            </w:r>
          </w:p>
        </w:tc>
        <w:tc>
          <w:tcPr>
            <w:tcW w:w="5080" w:type="dxa"/>
            <w:shd w:val="clear" w:color="auto" w:fill="auto"/>
          </w:tcPr>
          <w:p w:rsidR="00511941" w:rsidRPr="009E3279" w:rsidRDefault="00511941" w:rsidP="00565307">
            <w:pPr>
              <w:pStyle w:val="ENoteTableText"/>
            </w:pPr>
            <w:r w:rsidRPr="009E3279">
              <w:t>ad No</w:t>
            </w:r>
            <w:r w:rsidR="008C0997" w:rsidRPr="009E3279">
              <w:t> </w:t>
            </w:r>
            <w:r w:rsidRPr="009E3279">
              <w:t>111, 1980</w:t>
            </w:r>
          </w:p>
        </w:tc>
      </w:tr>
      <w:tr w:rsidR="00511941" w:rsidRPr="009E3279" w:rsidTr="00903FEE">
        <w:tblPrEx>
          <w:tblBorders>
            <w:top w:val="none" w:sz="0" w:space="0" w:color="auto"/>
            <w:bottom w:val="none" w:sz="0" w:space="0" w:color="auto"/>
          </w:tblBorders>
        </w:tblPrEx>
        <w:tc>
          <w:tcPr>
            <w:tcW w:w="2045" w:type="dxa"/>
            <w:shd w:val="clear" w:color="auto" w:fill="auto"/>
          </w:tcPr>
          <w:p w:rsidR="00511941" w:rsidRPr="009E3279" w:rsidRDefault="00511941" w:rsidP="008D347D">
            <w:pPr>
              <w:pStyle w:val="ENoteTableText"/>
            </w:pPr>
          </w:p>
        </w:tc>
        <w:tc>
          <w:tcPr>
            <w:tcW w:w="5080" w:type="dxa"/>
            <w:shd w:val="clear" w:color="auto" w:fill="auto"/>
          </w:tcPr>
          <w:p w:rsidR="00511941" w:rsidRPr="009E3279" w:rsidRDefault="00511941" w:rsidP="00DC12B2">
            <w:pPr>
              <w:pStyle w:val="ENoteTableText"/>
            </w:pPr>
            <w:r w:rsidRPr="009E3279">
              <w:t>am No</w:t>
            </w:r>
            <w:r w:rsidR="008C0997" w:rsidRPr="009E3279">
              <w:t> </w:t>
            </w:r>
            <w:r w:rsidRPr="009E3279">
              <w:t>111, 1982; No</w:t>
            </w:r>
            <w:r w:rsidR="008C0997" w:rsidRPr="009E3279">
              <w:t> </w:t>
            </w:r>
            <w:r w:rsidRPr="009E3279">
              <w:t xml:space="preserve">144, 1983; No 76, </w:t>
            </w:r>
            <w:r w:rsidR="00DF3306" w:rsidRPr="009E3279">
              <w:t>1984; No </w:t>
            </w:r>
            <w:r w:rsidRPr="009E3279">
              <w:t>159</w:t>
            </w:r>
            <w:r w:rsidR="00DF3306" w:rsidRPr="009E3279">
              <w:t>, 1984; No</w:t>
            </w:r>
            <w:r w:rsidRPr="009E3279">
              <w:t xml:space="preserve"> 164, 1984; No</w:t>
            </w:r>
            <w:r w:rsidR="008C0997" w:rsidRPr="009E3279">
              <w:t> </w:t>
            </w:r>
            <w:r w:rsidRPr="009E3279">
              <w:t>153, 1986; No</w:t>
            </w:r>
            <w:r w:rsidR="008C0997" w:rsidRPr="009E3279">
              <w:t> </w:t>
            </w:r>
            <w:r w:rsidRPr="009E3279">
              <w:t xml:space="preserve">141, 1987; No 5, </w:t>
            </w:r>
            <w:r w:rsidR="00DF3306" w:rsidRPr="009E3279">
              <w:t>1988; No </w:t>
            </w:r>
            <w:r w:rsidRPr="009E3279">
              <w:t xml:space="preserve">63, </w:t>
            </w:r>
            <w:r w:rsidR="00DF3306" w:rsidRPr="009E3279">
              <w:t>1988; No </w:t>
            </w:r>
            <w:r w:rsidRPr="009E3279">
              <w:t>111</w:t>
            </w:r>
            <w:r w:rsidR="00DF3306" w:rsidRPr="009E3279">
              <w:t>, 1988; No </w:t>
            </w:r>
            <w:r w:rsidRPr="009E3279">
              <w:t xml:space="preserve">127, 1988; No 150, </w:t>
            </w:r>
            <w:r w:rsidR="00DF3306" w:rsidRPr="009E3279">
              <w:t>1989; No </w:t>
            </w:r>
            <w:r w:rsidRPr="009E3279">
              <w:t>153</w:t>
            </w:r>
            <w:r w:rsidR="00DF3306" w:rsidRPr="009E3279">
              <w:t>, 1989; No </w:t>
            </w:r>
            <w:r w:rsidRPr="009E3279">
              <w:t>159, 1989; No 77</w:t>
            </w:r>
            <w:r w:rsidR="00DF3306" w:rsidRPr="009E3279">
              <w:t>, 1990; No </w:t>
            </w:r>
            <w:r w:rsidRPr="009E3279">
              <w:t>118, 1990; No</w:t>
            </w:r>
            <w:r w:rsidR="008C0997" w:rsidRPr="009E3279">
              <w:t> </w:t>
            </w:r>
            <w:r w:rsidRPr="009E3279">
              <w:t>149, 1991; No</w:t>
            </w:r>
            <w:r w:rsidR="008C0997" w:rsidRPr="009E3279">
              <w:t> </w:t>
            </w:r>
            <w:r w:rsidRPr="009E3279">
              <w:t>196, 1992; No</w:t>
            </w:r>
            <w:r w:rsidR="008C0997" w:rsidRPr="009E3279">
              <w:t> </w:t>
            </w:r>
            <w:r w:rsidRPr="009E3279">
              <w:t xml:space="preserve">85, 1995; No 67, </w:t>
            </w:r>
            <w:r w:rsidR="00DF3306" w:rsidRPr="009E3279">
              <w:t>1997; No </w:t>
            </w:r>
            <w:r w:rsidRPr="009E3279">
              <w:t xml:space="preserve">96, </w:t>
            </w:r>
            <w:r w:rsidR="00DF3306" w:rsidRPr="009E3279">
              <w:t>1997; No </w:t>
            </w:r>
            <w:r w:rsidRPr="009E3279">
              <w:t>150</w:t>
            </w:r>
            <w:r w:rsidR="00DF3306" w:rsidRPr="009E3279">
              <w:t>, 1997; No</w:t>
            </w:r>
            <w:r w:rsidRPr="009E3279">
              <w:t xml:space="preserve"> 152, 1997; No</w:t>
            </w:r>
            <w:r w:rsidR="008C0997" w:rsidRPr="009E3279">
              <w:t> </w:t>
            </w:r>
            <w:r w:rsidRPr="009E3279">
              <w:t>146, 1999; S</w:t>
            </w:r>
            <w:r w:rsidR="009E0E1A" w:rsidRPr="009E3279">
              <w:t>R</w:t>
            </w:r>
            <w:r w:rsidR="008C0997" w:rsidRPr="009E3279">
              <w:t> </w:t>
            </w:r>
            <w:r w:rsidR="00DF3306" w:rsidRPr="009E3279">
              <w:t xml:space="preserve">No 301, </w:t>
            </w:r>
            <w:r w:rsidRPr="009E3279">
              <w:t>1999</w:t>
            </w:r>
            <w:r w:rsidR="00DF3306" w:rsidRPr="009E3279">
              <w:t xml:space="preserve"> </w:t>
            </w:r>
            <w:r w:rsidRPr="009E3279">
              <w:t>(as am by S</w:t>
            </w:r>
            <w:r w:rsidR="009E0E1A" w:rsidRPr="009E3279">
              <w:t>R</w:t>
            </w:r>
            <w:r w:rsidR="008C0997" w:rsidRPr="009E3279">
              <w:t> </w:t>
            </w:r>
            <w:r w:rsidR="00DF3306" w:rsidRPr="009E3279">
              <w:t xml:space="preserve">No 332, </w:t>
            </w:r>
            <w:r w:rsidRPr="009E3279">
              <w:t xml:space="preserve">2000); No 9, </w:t>
            </w:r>
            <w:r w:rsidR="007E55B8" w:rsidRPr="009E3279">
              <w:t>2000; No </w:t>
            </w:r>
            <w:r w:rsidRPr="009E3279">
              <w:t>57</w:t>
            </w:r>
            <w:r w:rsidR="007E55B8" w:rsidRPr="009E3279">
              <w:t>, 2000; No</w:t>
            </w:r>
            <w:r w:rsidRPr="009E3279">
              <w:t xml:space="preserve"> 172, 2000; No</w:t>
            </w:r>
            <w:r w:rsidR="008C0997" w:rsidRPr="009E3279">
              <w:t> </w:t>
            </w:r>
            <w:r w:rsidRPr="009E3279">
              <w:t xml:space="preserve">32, 2003; No 30, </w:t>
            </w:r>
            <w:r w:rsidR="007E55B8" w:rsidRPr="009E3279">
              <w:t>2004; No </w:t>
            </w:r>
            <w:r w:rsidRPr="009E3279">
              <w:t>62</w:t>
            </w:r>
            <w:r w:rsidR="007E55B8" w:rsidRPr="009E3279">
              <w:t>, 2004; No </w:t>
            </w:r>
            <w:r w:rsidRPr="009E3279">
              <w:t>151, 2004; No 89</w:t>
            </w:r>
            <w:r w:rsidR="007E55B8" w:rsidRPr="009E3279">
              <w:t>, 2005; No</w:t>
            </w:r>
            <w:r w:rsidRPr="009E3279">
              <w:t xml:space="preserve"> 111, 2005; SLI</w:t>
            </w:r>
            <w:r w:rsidR="008C0997" w:rsidRPr="009E3279">
              <w:t> </w:t>
            </w:r>
            <w:r w:rsidR="007E55B8" w:rsidRPr="009E3279">
              <w:t xml:space="preserve">No 50, </w:t>
            </w:r>
            <w:r w:rsidRPr="009E3279">
              <w:t>2006</w:t>
            </w:r>
            <w:r w:rsidR="007E55B8" w:rsidRPr="009E3279">
              <w:t>;</w:t>
            </w:r>
            <w:r w:rsidRPr="009E3279">
              <w:t xml:space="preserve"> No</w:t>
            </w:r>
            <w:r w:rsidR="008C0997" w:rsidRPr="009E3279">
              <w:t> </w:t>
            </w:r>
            <w:r w:rsidRPr="009E3279">
              <w:t>86, 2006; No</w:t>
            </w:r>
            <w:r w:rsidR="008C0997" w:rsidRPr="009E3279">
              <w:t> </w:t>
            </w:r>
            <w:r w:rsidRPr="009E3279">
              <w:t>144, 2008; No</w:t>
            </w:r>
            <w:r w:rsidR="008C0997" w:rsidRPr="009E3279">
              <w:t> </w:t>
            </w:r>
            <w:r w:rsidRPr="009E3279">
              <w:t>127, 2010; No</w:t>
            </w:r>
            <w:r w:rsidR="008C0997" w:rsidRPr="009E3279">
              <w:t> </w:t>
            </w:r>
            <w:r w:rsidRPr="009E3279">
              <w:t>5, 2011</w:t>
            </w:r>
            <w:r w:rsidR="00B41E4A" w:rsidRPr="009E3279">
              <w:t>; No 62, 2014</w:t>
            </w:r>
            <w:r w:rsidR="00EC2FF1" w:rsidRPr="009E3279">
              <w:t>; No 145, 2015</w:t>
            </w:r>
            <w:r w:rsidR="00070A8A" w:rsidRPr="009E3279">
              <w:t>; No 66, 2018</w:t>
            </w:r>
            <w:r w:rsidR="006E05E7" w:rsidRPr="009E3279">
              <w:t>; No 89, 2022</w:t>
            </w:r>
            <w:r w:rsidR="00950B48" w:rsidRPr="009E3279">
              <w:t>; No 71, 2023;</w:t>
            </w:r>
            <w:r w:rsidR="00254FB6" w:rsidRPr="009E3279">
              <w:t xml:space="preserve"> No 81, 2023</w:t>
            </w:r>
          </w:p>
        </w:tc>
      </w:tr>
      <w:tr w:rsidR="003A0545" w:rsidRPr="009E3279" w:rsidTr="00903FEE">
        <w:tblPrEx>
          <w:tblBorders>
            <w:top w:val="none" w:sz="0" w:space="0" w:color="auto"/>
            <w:bottom w:val="none" w:sz="0" w:space="0" w:color="auto"/>
          </w:tblBorders>
        </w:tblPrEx>
        <w:tc>
          <w:tcPr>
            <w:tcW w:w="2045" w:type="dxa"/>
            <w:shd w:val="clear" w:color="auto" w:fill="auto"/>
          </w:tcPr>
          <w:p w:rsidR="003A0545" w:rsidRPr="009E3279" w:rsidRDefault="00531000" w:rsidP="008D347D">
            <w:pPr>
              <w:pStyle w:val="ENoteTableText"/>
              <w:rPr>
                <w:b/>
              </w:rPr>
            </w:pPr>
            <w:r w:rsidRPr="009E3279">
              <w:rPr>
                <w:b/>
              </w:rPr>
              <w:t>Schedule 3</w:t>
            </w:r>
          </w:p>
        </w:tc>
        <w:tc>
          <w:tcPr>
            <w:tcW w:w="5080" w:type="dxa"/>
            <w:shd w:val="clear" w:color="auto" w:fill="auto"/>
          </w:tcPr>
          <w:p w:rsidR="003A0545" w:rsidRPr="009E3279" w:rsidRDefault="003A0545" w:rsidP="00DC12B2">
            <w:pPr>
              <w:pStyle w:val="ENoteTableText"/>
            </w:pPr>
          </w:p>
        </w:tc>
      </w:tr>
      <w:tr w:rsidR="00511941" w:rsidRPr="009E3279" w:rsidTr="00903FEE">
        <w:tblPrEx>
          <w:tblBorders>
            <w:top w:val="none" w:sz="0" w:space="0" w:color="auto"/>
            <w:bottom w:val="none" w:sz="0" w:space="0" w:color="auto"/>
          </w:tblBorders>
        </w:tblPrEx>
        <w:trPr>
          <w:cantSplit/>
        </w:trPr>
        <w:tc>
          <w:tcPr>
            <w:tcW w:w="2045" w:type="dxa"/>
            <w:shd w:val="clear" w:color="auto" w:fill="auto"/>
          </w:tcPr>
          <w:p w:rsidR="00511941" w:rsidRPr="009E3279" w:rsidRDefault="00531000" w:rsidP="00B13773">
            <w:pPr>
              <w:pStyle w:val="ENoteTableText"/>
              <w:tabs>
                <w:tab w:val="center" w:leader="dot" w:pos="2268"/>
              </w:tabs>
            </w:pPr>
            <w:r w:rsidRPr="009E3279">
              <w:t>Schedule 3</w:t>
            </w:r>
            <w:r w:rsidR="00511941" w:rsidRPr="009E3279">
              <w:tab/>
            </w:r>
          </w:p>
        </w:tc>
        <w:tc>
          <w:tcPr>
            <w:tcW w:w="5080" w:type="dxa"/>
            <w:shd w:val="clear" w:color="auto" w:fill="auto"/>
          </w:tcPr>
          <w:p w:rsidR="00511941" w:rsidRPr="009E3279" w:rsidRDefault="00511941" w:rsidP="00DC12B2">
            <w:pPr>
              <w:pStyle w:val="ENoteTableText"/>
            </w:pPr>
            <w:r w:rsidRPr="009E3279">
              <w:t>ad No</w:t>
            </w:r>
            <w:r w:rsidR="008C0997" w:rsidRPr="009E3279">
              <w:t> </w:t>
            </w:r>
            <w:r w:rsidRPr="009E3279">
              <w:t>57, 2000</w:t>
            </w:r>
          </w:p>
        </w:tc>
      </w:tr>
      <w:tr w:rsidR="00511941" w:rsidRPr="009E3279" w:rsidTr="00903FEE">
        <w:trPr>
          <w:cantSplit/>
        </w:trPr>
        <w:tc>
          <w:tcPr>
            <w:tcW w:w="2045" w:type="dxa"/>
            <w:shd w:val="clear" w:color="auto" w:fill="auto"/>
          </w:tcPr>
          <w:p w:rsidR="00511941" w:rsidRPr="009E3279" w:rsidRDefault="00511941" w:rsidP="008D347D">
            <w:pPr>
              <w:pStyle w:val="ENoteTableText"/>
            </w:pPr>
            <w:bookmarkStart w:id="92" w:name="CU_47115169"/>
            <w:bookmarkStart w:id="93" w:name="CU_47116398"/>
            <w:bookmarkEnd w:id="92"/>
            <w:bookmarkEnd w:id="93"/>
          </w:p>
        </w:tc>
        <w:tc>
          <w:tcPr>
            <w:tcW w:w="5080" w:type="dxa"/>
            <w:shd w:val="clear" w:color="auto" w:fill="auto"/>
          </w:tcPr>
          <w:p w:rsidR="00511941" w:rsidRPr="009E3279" w:rsidRDefault="00511941" w:rsidP="00DC12B2">
            <w:pPr>
              <w:pStyle w:val="ENoteTableText"/>
            </w:pPr>
            <w:r w:rsidRPr="009E3279">
              <w:t>am No</w:t>
            </w:r>
            <w:r w:rsidR="008C0997" w:rsidRPr="009E3279">
              <w:t> </w:t>
            </w:r>
            <w:r w:rsidRPr="009E3279">
              <w:t>55, 2001; No</w:t>
            </w:r>
            <w:r w:rsidR="008C0997" w:rsidRPr="009E3279">
              <w:t> </w:t>
            </w:r>
            <w:r w:rsidRPr="009E3279">
              <w:t xml:space="preserve">108, 2004; No 7, </w:t>
            </w:r>
            <w:r w:rsidR="007E55B8" w:rsidRPr="009E3279">
              <w:t>2006; No </w:t>
            </w:r>
            <w:r w:rsidRPr="009E3279">
              <w:t>17</w:t>
            </w:r>
            <w:r w:rsidR="007E55B8" w:rsidRPr="009E3279">
              <w:t>, 2006; No</w:t>
            </w:r>
            <w:r w:rsidRPr="009E3279">
              <w:t xml:space="preserve"> 60, 2006; No</w:t>
            </w:r>
            <w:r w:rsidR="008C0997" w:rsidRPr="009E3279">
              <w:t> </w:t>
            </w:r>
            <w:r w:rsidRPr="009E3279">
              <w:t>45, 2007; No</w:t>
            </w:r>
            <w:r w:rsidR="008C0997" w:rsidRPr="009E3279">
              <w:t> </w:t>
            </w:r>
            <w:r w:rsidRPr="009E3279">
              <w:t>60, 2008; No 17</w:t>
            </w:r>
            <w:r w:rsidR="007E55B8" w:rsidRPr="009E3279">
              <w:t>, 2009; No </w:t>
            </w:r>
            <w:r w:rsidRPr="009E3279">
              <w:t>102, 2009; No 44</w:t>
            </w:r>
            <w:r w:rsidR="007E55B8" w:rsidRPr="009E3279">
              <w:t>, 2010; No</w:t>
            </w:r>
            <w:r w:rsidR="00D94ABB" w:rsidRPr="009E3279">
              <w:t> </w:t>
            </w:r>
            <w:r w:rsidRPr="009E3279">
              <w:t>103, 2010; No 5</w:t>
            </w:r>
            <w:r w:rsidR="007E55B8" w:rsidRPr="009E3279">
              <w:t>, 2011; No</w:t>
            </w:r>
            <w:r w:rsidRPr="009E3279">
              <w:t xml:space="preserve"> 119, 2011</w:t>
            </w:r>
            <w:r w:rsidR="00A57B38" w:rsidRPr="009E3279">
              <w:t xml:space="preserve">; </w:t>
            </w:r>
            <w:r w:rsidR="00EA6452" w:rsidRPr="009E3279">
              <w:t xml:space="preserve">SLI </w:t>
            </w:r>
            <w:r w:rsidR="00A57B38" w:rsidRPr="009E3279">
              <w:t>No 80, 2015</w:t>
            </w:r>
          </w:p>
        </w:tc>
      </w:tr>
      <w:tr w:rsidR="00063C49" w:rsidRPr="009E3279" w:rsidTr="00903FEE">
        <w:tblPrEx>
          <w:tblBorders>
            <w:top w:val="none" w:sz="0" w:space="0" w:color="auto"/>
            <w:bottom w:val="none" w:sz="0" w:space="0" w:color="auto"/>
          </w:tblBorders>
        </w:tblPrEx>
        <w:trPr>
          <w:cantSplit/>
        </w:trPr>
        <w:tc>
          <w:tcPr>
            <w:tcW w:w="2045" w:type="dxa"/>
            <w:tcBorders>
              <w:bottom w:val="single" w:sz="12" w:space="0" w:color="auto"/>
            </w:tcBorders>
            <w:shd w:val="clear" w:color="auto" w:fill="auto"/>
          </w:tcPr>
          <w:p w:rsidR="00063C49" w:rsidRPr="009E3279" w:rsidRDefault="00063C49" w:rsidP="008D347D">
            <w:pPr>
              <w:pStyle w:val="ENoteTableText"/>
            </w:pPr>
          </w:p>
        </w:tc>
        <w:tc>
          <w:tcPr>
            <w:tcW w:w="5080" w:type="dxa"/>
            <w:tcBorders>
              <w:bottom w:val="single" w:sz="12" w:space="0" w:color="auto"/>
            </w:tcBorders>
            <w:shd w:val="clear" w:color="auto" w:fill="auto"/>
          </w:tcPr>
          <w:p w:rsidR="00063C49" w:rsidRPr="009E3279" w:rsidRDefault="00063C49" w:rsidP="00DC12B2">
            <w:pPr>
              <w:pStyle w:val="ENoteTableText"/>
            </w:pPr>
            <w:r w:rsidRPr="009E3279">
              <w:t>ed C109</w:t>
            </w:r>
          </w:p>
        </w:tc>
      </w:tr>
    </w:tbl>
    <w:p w:rsidR="003664EE" w:rsidRPr="009E3279" w:rsidRDefault="003664EE" w:rsidP="005B2D4D">
      <w:pPr>
        <w:sectPr w:rsidR="003664EE" w:rsidRPr="009E3279" w:rsidSect="00862EC0">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rsidR="005B2D4D" w:rsidRPr="009E3279" w:rsidRDefault="005B2D4D" w:rsidP="002041D4"/>
    <w:sectPr w:rsidR="005B2D4D" w:rsidRPr="009E3279" w:rsidSect="00862EC0">
      <w:headerReference w:type="even" r:id="rId44"/>
      <w:headerReference w:type="default" r:id="rId45"/>
      <w:headerReference w:type="first" r:id="rId46"/>
      <w:footerReference w:type="first" r:id="rId4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F82" w:rsidRDefault="00B91F82">
      <w:pPr>
        <w:spacing w:line="240" w:lineRule="auto"/>
      </w:pPr>
      <w:r>
        <w:separator/>
      </w:r>
    </w:p>
  </w:endnote>
  <w:endnote w:type="continuationSeparator" w:id="0">
    <w:p w:rsidR="00B91F82" w:rsidRDefault="00B91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B3B51" w:rsidRDefault="00B91F82" w:rsidP="00A862C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1F82" w:rsidRPr="007B3B51" w:rsidTr="00A862C7">
      <w:tc>
        <w:tcPr>
          <w:tcW w:w="1247" w:type="dxa"/>
        </w:tcPr>
        <w:p w:rsidR="00B91F82" w:rsidRPr="007B3B51" w:rsidRDefault="00B91F82" w:rsidP="00A862C7">
          <w:pPr>
            <w:rPr>
              <w:i/>
              <w:sz w:val="16"/>
              <w:szCs w:val="16"/>
            </w:rPr>
          </w:pPr>
        </w:p>
      </w:tc>
      <w:tc>
        <w:tcPr>
          <w:tcW w:w="5387" w:type="dxa"/>
          <w:gridSpan w:val="3"/>
        </w:tcPr>
        <w:p w:rsidR="00B91F82" w:rsidRPr="007B3B51" w:rsidRDefault="00B91F82" w:rsidP="00A862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EC0">
            <w:rPr>
              <w:i/>
              <w:noProof/>
              <w:sz w:val="16"/>
              <w:szCs w:val="16"/>
            </w:rPr>
            <w:t>Administrative Decisions (Judicial Review) Act 1977</w:t>
          </w:r>
          <w:r w:rsidRPr="007B3B51">
            <w:rPr>
              <w:i/>
              <w:sz w:val="16"/>
              <w:szCs w:val="16"/>
            </w:rPr>
            <w:fldChar w:fldCharType="end"/>
          </w:r>
        </w:p>
      </w:tc>
      <w:tc>
        <w:tcPr>
          <w:tcW w:w="669" w:type="dxa"/>
        </w:tcPr>
        <w:p w:rsidR="00B91F82" w:rsidRPr="007B3B51" w:rsidRDefault="00B91F82" w:rsidP="00A862C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w:t>
          </w:r>
          <w:r w:rsidRPr="007B3B51">
            <w:rPr>
              <w:i/>
              <w:sz w:val="16"/>
              <w:szCs w:val="16"/>
            </w:rPr>
            <w:fldChar w:fldCharType="end"/>
          </w:r>
        </w:p>
      </w:tc>
    </w:tr>
    <w:tr w:rsidR="00B91F82" w:rsidRPr="00130F37" w:rsidTr="00A862C7">
      <w:tc>
        <w:tcPr>
          <w:tcW w:w="2190" w:type="dxa"/>
          <w:gridSpan w:val="2"/>
        </w:tcPr>
        <w:p w:rsidR="00B91F82" w:rsidRPr="00130F37" w:rsidRDefault="00B91F82" w:rsidP="00A862C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53D87">
            <w:rPr>
              <w:sz w:val="16"/>
              <w:szCs w:val="16"/>
            </w:rPr>
            <w:t>123</w:t>
          </w:r>
          <w:r w:rsidRPr="00130F37">
            <w:rPr>
              <w:sz w:val="16"/>
              <w:szCs w:val="16"/>
            </w:rPr>
            <w:fldChar w:fldCharType="end"/>
          </w:r>
        </w:p>
      </w:tc>
      <w:tc>
        <w:tcPr>
          <w:tcW w:w="2920" w:type="dxa"/>
        </w:tcPr>
        <w:p w:rsidR="00B91F82" w:rsidRPr="00130F37" w:rsidRDefault="00B91F82" w:rsidP="00A862C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53D87">
            <w:rPr>
              <w:sz w:val="16"/>
              <w:szCs w:val="16"/>
            </w:rPr>
            <w:t>25/11/2023</w:t>
          </w:r>
          <w:r w:rsidRPr="00130F37">
            <w:rPr>
              <w:sz w:val="16"/>
              <w:szCs w:val="16"/>
            </w:rPr>
            <w:fldChar w:fldCharType="end"/>
          </w:r>
        </w:p>
      </w:tc>
      <w:tc>
        <w:tcPr>
          <w:tcW w:w="2193" w:type="dxa"/>
          <w:gridSpan w:val="2"/>
        </w:tcPr>
        <w:p w:rsidR="00B91F82" w:rsidRPr="00130F37" w:rsidRDefault="00B91F82" w:rsidP="00A862C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53D87">
            <w:rPr>
              <w:sz w:val="16"/>
              <w:szCs w:val="16"/>
            </w:rPr>
            <w:instrText>7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53D87">
            <w:rPr>
              <w:sz w:val="16"/>
              <w:szCs w:val="16"/>
            </w:rPr>
            <w:instrText>07/12/2023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53D87">
            <w:rPr>
              <w:noProof/>
              <w:sz w:val="16"/>
              <w:szCs w:val="16"/>
            </w:rPr>
            <w:t>07/12/2023</w:t>
          </w:r>
          <w:r w:rsidRPr="00130F37">
            <w:rPr>
              <w:sz w:val="16"/>
              <w:szCs w:val="16"/>
            </w:rPr>
            <w:fldChar w:fldCharType="end"/>
          </w:r>
        </w:p>
      </w:tc>
    </w:tr>
  </w:tbl>
  <w:p w:rsidR="00B91F82" w:rsidRPr="00DB441C" w:rsidRDefault="00B91F82" w:rsidP="00DB441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D90ABA" w:rsidRDefault="00B91F82" w:rsidP="005B2D4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91F82" w:rsidTr="002B6E42">
      <w:tc>
        <w:tcPr>
          <w:tcW w:w="1383" w:type="dxa"/>
        </w:tcPr>
        <w:p w:rsidR="00B91F82" w:rsidRDefault="00B91F82" w:rsidP="002B6E42">
          <w:pPr>
            <w:spacing w:line="0" w:lineRule="atLeast"/>
            <w:rPr>
              <w:sz w:val="18"/>
            </w:rPr>
          </w:pPr>
        </w:p>
      </w:tc>
      <w:tc>
        <w:tcPr>
          <w:tcW w:w="5387" w:type="dxa"/>
        </w:tcPr>
        <w:p w:rsidR="00B91F82" w:rsidRDefault="00B91F82" w:rsidP="002B6E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3D87">
            <w:rPr>
              <w:i/>
              <w:sz w:val="18"/>
            </w:rPr>
            <w:t>Administrative Decisions (Judicial Review) Act 1977</w:t>
          </w:r>
          <w:r w:rsidRPr="007A1328">
            <w:rPr>
              <w:i/>
              <w:sz w:val="18"/>
            </w:rPr>
            <w:fldChar w:fldCharType="end"/>
          </w:r>
        </w:p>
      </w:tc>
      <w:tc>
        <w:tcPr>
          <w:tcW w:w="533" w:type="dxa"/>
        </w:tcPr>
        <w:p w:rsidR="00B91F82" w:rsidRDefault="00B91F82" w:rsidP="002B6E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72</w:t>
          </w:r>
          <w:r w:rsidRPr="00ED79B6">
            <w:rPr>
              <w:i/>
              <w:sz w:val="18"/>
            </w:rPr>
            <w:fldChar w:fldCharType="end"/>
          </w:r>
        </w:p>
      </w:tc>
    </w:tr>
  </w:tbl>
  <w:p w:rsidR="00B91F82" w:rsidRPr="00D90ABA" w:rsidRDefault="00B91F82" w:rsidP="005B2D4D">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B3B51" w:rsidRDefault="00B91F82" w:rsidP="00A862C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1F82" w:rsidRPr="007B3B51" w:rsidTr="00A862C7">
      <w:tc>
        <w:tcPr>
          <w:tcW w:w="1247" w:type="dxa"/>
        </w:tcPr>
        <w:p w:rsidR="00B91F82" w:rsidRPr="007B3B51" w:rsidRDefault="00B91F82" w:rsidP="00A862C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c>
        <w:tcPr>
          <w:tcW w:w="5387" w:type="dxa"/>
          <w:gridSpan w:val="3"/>
        </w:tcPr>
        <w:p w:rsidR="00B91F82" w:rsidRPr="007B3B51" w:rsidRDefault="00B91F82" w:rsidP="00A862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EC0">
            <w:rPr>
              <w:i/>
              <w:noProof/>
              <w:sz w:val="16"/>
              <w:szCs w:val="16"/>
            </w:rPr>
            <w:t>Administrative Decisions (Judicial Review) Act 1977</w:t>
          </w:r>
          <w:r w:rsidRPr="007B3B51">
            <w:rPr>
              <w:i/>
              <w:sz w:val="16"/>
              <w:szCs w:val="16"/>
            </w:rPr>
            <w:fldChar w:fldCharType="end"/>
          </w:r>
        </w:p>
      </w:tc>
      <w:tc>
        <w:tcPr>
          <w:tcW w:w="669" w:type="dxa"/>
        </w:tcPr>
        <w:p w:rsidR="00B91F82" w:rsidRPr="007B3B51" w:rsidRDefault="00B91F82" w:rsidP="00A862C7">
          <w:pPr>
            <w:jc w:val="right"/>
            <w:rPr>
              <w:sz w:val="16"/>
              <w:szCs w:val="16"/>
            </w:rPr>
          </w:pPr>
        </w:p>
      </w:tc>
    </w:tr>
    <w:tr w:rsidR="00B91F82" w:rsidRPr="0055472E" w:rsidTr="00A862C7">
      <w:tc>
        <w:tcPr>
          <w:tcW w:w="2190" w:type="dxa"/>
          <w:gridSpan w:val="2"/>
        </w:tcPr>
        <w:p w:rsidR="00B91F82" w:rsidRPr="0055472E" w:rsidRDefault="00B91F82" w:rsidP="00A862C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53D87">
            <w:rPr>
              <w:sz w:val="16"/>
              <w:szCs w:val="16"/>
            </w:rPr>
            <w:t>123</w:t>
          </w:r>
          <w:r w:rsidRPr="0055472E">
            <w:rPr>
              <w:sz w:val="16"/>
              <w:szCs w:val="16"/>
            </w:rPr>
            <w:fldChar w:fldCharType="end"/>
          </w:r>
        </w:p>
      </w:tc>
      <w:tc>
        <w:tcPr>
          <w:tcW w:w="2920" w:type="dxa"/>
        </w:tcPr>
        <w:p w:rsidR="00B91F82" w:rsidRPr="0055472E" w:rsidRDefault="00B91F82" w:rsidP="00A862C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53D87">
            <w:rPr>
              <w:sz w:val="16"/>
              <w:szCs w:val="16"/>
            </w:rPr>
            <w:t>25/11/2023</w:t>
          </w:r>
          <w:r w:rsidRPr="0055472E">
            <w:rPr>
              <w:sz w:val="16"/>
              <w:szCs w:val="16"/>
            </w:rPr>
            <w:fldChar w:fldCharType="end"/>
          </w:r>
        </w:p>
      </w:tc>
      <w:tc>
        <w:tcPr>
          <w:tcW w:w="2193" w:type="dxa"/>
          <w:gridSpan w:val="2"/>
        </w:tcPr>
        <w:p w:rsidR="00B91F82" w:rsidRPr="0055472E" w:rsidRDefault="00B91F82" w:rsidP="00A862C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53D87">
            <w:rPr>
              <w:sz w:val="16"/>
              <w:szCs w:val="16"/>
            </w:rPr>
            <w:instrText>7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53D87">
            <w:rPr>
              <w:sz w:val="16"/>
              <w:szCs w:val="16"/>
            </w:rPr>
            <w:instrText>07/12/2023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53D87">
            <w:rPr>
              <w:noProof/>
              <w:sz w:val="16"/>
              <w:szCs w:val="16"/>
            </w:rPr>
            <w:t>07/12/2023</w:t>
          </w:r>
          <w:r w:rsidRPr="0055472E">
            <w:rPr>
              <w:sz w:val="16"/>
              <w:szCs w:val="16"/>
            </w:rPr>
            <w:fldChar w:fldCharType="end"/>
          </w:r>
        </w:p>
      </w:tc>
    </w:tr>
  </w:tbl>
  <w:p w:rsidR="00B91F82" w:rsidRPr="00DB441C" w:rsidRDefault="00B91F82" w:rsidP="00DB441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B3B51" w:rsidRDefault="00B91F82" w:rsidP="00A862C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1F82" w:rsidRPr="007B3B51" w:rsidTr="00A862C7">
      <w:tc>
        <w:tcPr>
          <w:tcW w:w="1247" w:type="dxa"/>
        </w:tcPr>
        <w:p w:rsidR="00B91F82" w:rsidRPr="007B3B51" w:rsidRDefault="00B91F82" w:rsidP="00A862C7">
          <w:pPr>
            <w:rPr>
              <w:i/>
              <w:sz w:val="16"/>
              <w:szCs w:val="16"/>
            </w:rPr>
          </w:pPr>
        </w:p>
      </w:tc>
      <w:tc>
        <w:tcPr>
          <w:tcW w:w="5387" w:type="dxa"/>
          <w:gridSpan w:val="3"/>
        </w:tcPr>
        <w:p w:rsidR="00B91F82" w:rsidRPr="007B3B51" w:rsidRDefault="00B91F82" w:rsidP="00A862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EC0">
            <w:rPr>
              <w:i/>
              <w:noProof/>
              <w:sz w:val="16"/>
              <w:szCs w:val="16"/>
            </w:rPr>
            <w:t>Administrative Decisions (Judicial Review) Act 1977</w:t>
          </w:r>
          <w:r w:rsidRPr="007B3B51">
            <w:rPr>
              <w:i/>
              <w:sz w:val="16"/>
              <w:szCs w:val="16"/>
            </w:rPr>
            <w:fldChar w:fldCharType="end"/>
          </w:r>
        </w:p>
      </w:tc>
      <w:tc>
        <w:tcPr>
          <w:tcW w:w="669" w:type="dxa"/>
        </w:tcPr>
        <w:p w:rsidR="00B91F82" w:rsidRPr="007B3B51" w:rsidRDefault="00B91F82" w:rsidP="00A862C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r>
    <w:tr w:rsidR="00B91F82" w:rsidRPr="00130F37" w:rsidTr="00A862C7">
      <w:tc>
        <w:tcPr>
          <w:tcW w:w="2190" w:type="dxa"/>
          <w:gridSpan w:val="2"/>
        </w:tcPr>
        <w:p w:rsidR="00B91F82" w:rsidRPr="00130F37" w:rsidRDefault="00B91F82" w:rsidP="00A862C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53D87">
            <w:rPr>
              <w:sz w:val="16"/>
              <w:szCs w:val="16"/>
            </w:rPr>
            <w:t>123</w:t>
          </w:r>
          <w:r w:rsidRPr="00130F37">
            <w:rPr>
              <w:sz w:val="16"/>
              <w:szCs w:val="16"/>
            </w:rPr>
            <w:fldChar w:fldCharType="end"/>
          </w:r>
        </w:p>
      </w:tc>
      <w:tc>
        <w:tcPr>
          <w:tcW w:w="2920" w:type="dxa"/>
        </w:tcPr>
        <w:p w:rsidR="00B91F82" w:rsidRPr="00130F37" w:rsidRDefault="00B91F82" w:rsidP="00A862C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53D87">
            <w:rPr>
              <w:sz w:val="16"/>
              <w:szCs w:val="16"/>
            </w:rPr>
            <w:t>25/11/2023</w:t>
          </w:r>
          <w:r w:rsidRPr="00130F37">
            <w:rPr>
              <w:sz w:val="16"/>
              <w:szCs w:val="16"/>
            </w:rPr>
            <w:fldChar w:fldCharType="end"/>
          </w:r>
        </w:p>
      </w:tc>
      <w:tc>
        <w:tcPr>
          <w:tcW w:w="2193" w:type="dxa"/>
          <w:gridSpan w:val="2"/>
        </w:tcPr>
        <w:p w:rsidR="00B91F82" w:rsidRPr="00130F37" w:rsidRDefault="00B91F82" w:rsidP="00A862C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53D87">
            <w:rPr>
              <w:sz w:val="16"/>
              <w:szCs w:val="16"/>
            </w:rPr>
            <w:instrText>7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53D87">
            <w:rPr>
              <w:sz w:val="16"/>
              <w:szCs w:val="16"/>
            </w:rPr>
            <w:instrText>07/12/2023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53D87">
            <w:rPr>
              <w:noProof/>
              <w:sz w:val="16"/>
              <w:szCs w:val="16"/>
            </w:rPr>
            <w:t>07/12/2023</w:t>
          </w:r>
          <w:r w:rsidRPr="00130F37">
            <w:rPr>
              <w:sz w:val="16"/>
              <w:szCs w:val="16"/>
            </w:rPr>
            <w:fldChar w:fldCharType="end"/>
          </w:r>
        </w:p>
      </w:tc>
    </w:tr>
  </w:tbl>
  <w:p w:rsidR="00B91F82" w:rsidRPr="00DB441C" w:rsidRDefault="00B91F82" w:rsidP="00DB441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D90ABA" w:rsidRDefault="00B91F82" w:rsidP="005B2D4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91F82" w:rsidTr="002B6E42">
      <w:tc>
        <w:tcPr>
          <w:tcW w:w="1383" w:type="dxa"/>
        </w:tcPr>
        <w:p w:rsidR="00B91F82" w:rsidRDefault="00B91F82" w:rsidP="002B6E42">
          <w:pPr>
            <w:spacing w:line="0" w:lineRule="atLeast"/>
            <w:rPr>
              <w:sz w:val="18"/>
            </w:rPr>
          </w:pPr>
        </w:p>
      </w:tc>
      <w:tc>
        <w:tcPr>
          <w:tcW w:w="5387" w:type="dxa"/>
        </w:tcPr>
        <w:p w:rsidR="00B91F82" w:rsidRDefault="00B91F82" w:rsidP="002B6E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3D87">
            <w:rPr>
              <w:i/>
              <w:sz w:val="18"/>
            </w:rPr>
            <w:t>Administrative Decisions (Judicial Review) Act 1977</w:t>
          </w:r>
          <w:r w:rsidRPr="007A1328">
            <w:rPr>
              <w:i/>
              <w:sz w:val="18"/>
            </w:rPr>
            <w:fldChar w:fldCharType="end"/>
          </w:r>
        </w:p>
      </w:tc>
      <w:tc>
        <w:tcPr>
          <w:tcW w:w="533" w:type="dxa"/>
        </w:tcPr>
        <w:p w:rsidR="00B91F82" w:rsidRDefault="00B91F82" w:rsidP="002B6E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72</w:t>
          </w:r>
          <w:r w:rsidRPr="00ED79B6">
            <w:rPr>
              <w:i/>
              <w:sz w:val="18"/>
            </w:rPr>
            <w:fldChar w:fldCharType="end"/>
          </w:r>
        </w:p>
      </w:tc>
    </w:tr>
  </w:tbl>
  <w:p w:rsidR="00B91F82" w:rsidRPr="00D90ABA" w:rsidRDefault="00B91F82" w:rsidP="005B2D4D">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B3B51" w:rsidRDefault="00B91F82" w:rsidP="00A862C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1F82" w:rsidRPr="007B3B51" w:rsidTr="00A862C7">
      <w:tc>
        <w:tcPr>
          <w:tcW w:w="1247" w:type="dxa"/>
        </w:tcPr>
        <w:p w:rsidR="00B91F82" w:rsidRPr="007B3B51" w:rsidRDefault="00B91F82" w:rsidP="00A862C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w:t>
          </w:r>
          <w:r w:rsidRPr="007B3B51">
            <w:rPr>
              <w:i/>
              <w:sz w:val="16"/>
              <w:szCs w:val="16"/>
            </w:rPr>
            <w:fldChar w:fldCharType="end"/>
          </w:r>
        </w:p>
      </w:tc>
      <w:tc>
        <w:tcPr>
          <w:tcW w:w="5387" w:type="dxa"/>
          <w:gridSpan w:val="3"/>
        </w:tcPr>
        <w:p w:rsidR="00B91F82" w:rsidRPr="007B3B51" w:rsidRDefault="00B91F82" w:rsidP="00A862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EC0">
            <w:rPr>
              <w:i/>
              <w:noProof/>
              <w:sz w:val="16"/>
              <w:szCs w:val="16"/>
            </w:rPr>
            <w:t>Administrative Decisions (Judicial Review) Act 1977</w:t>
          </w:r>
          <w:r w:rsidRPr="007B3B51">
            <w:rPr>
              <w:i/>
              <w:sz w:val="16"/>
              <w:szCs w:val="16"/>
            </w:rPr>
            <w:fldChar w:fldCharType="end"/>
          </w:r>
        </w:p>
      </w:tc>
      <w:tc>
        <w:tcPr>
          <w:tcW w:w="669" w:type="dxa"/>
        </w:tcPr>
        <w:p w:rsidR="00B91F82" w:rsidRPr="007B3B51" w:rsidRDefault="00B91F82" w:rsidP="00A862C7">
          <w:pPr>
            <w:jc w:val="right"/>
            <w:rPr>
              <w:sz w:val="16"/>
              <w:szCs w:val="16"/>
            </w:rPr>
          </w:pPr>
        </w:p>
      </w:tc>
    </w:tr>
    <w:tr w:rsidR="00B91F82" w:rsidRPr="0055472E" w:rsidTr="00A862C7">
      <w:tc>
        <w:tcPr>
          <w:tcW w:w="2190" w:type="dxa"/>
          <w:gridSpan w:val="2"/>
        </w:tcPr>
        <w:p w:rsidR="00B91F82" w:rsidRPr="0055472E" w:rsidRDefault="00B91F82" w:rsidP="00A862C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53D87">
            <w:rPr>
              <w:sz w:val="16"/>
              <w:szCs w:val="16"/>
            </w:rPr>
            <w:t>123</w:t>
          </w:r>
          <w:r w:rsidRPr="0055472E">
            <w:rPr>
              <w:sz w:val="16"/>
              <w:szCs w:val="16"/>
            </w:rPr>
            <w:fldChar w:fldCharType="end"/>
          </w:r>
        </w:p>
      </w:tc>
      <w:tc>
        <w:tcPr>
          <w:tcW w:w="2920" w:type="dxa"/>
        </w:tcPr>
        <w:p w:rsidR="00B91F82" w:rsidRPr="0055472E" w:rsidRDefault="00B91F82" w:rsidP="00A862C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53D87">
            <w:rPr>
              <w:sz w:val="16"/>
              <w:szCs w:val="16"/>
            </w:rPr>
            <w:t>25/11/2023</w:t>
          </w:r>
          <w:r w:rsidRPr="0055472E">
            <w:rPr>
              <w:sz w:val="16"/>
              <w:szCs w:val="16"/>
            </w:rPr>
            <w:fldChar w:fldCharType="end"/>
          </w:r>
        </w:p>
      </w:tc>
      <w:tc>
        <w:tcPr>
          <w:tcW w:w="2193" w:type="dxa"/>
          <w:gridSpan w:val="2"/>
        </w:tcPr>
        <w:p w:rsidR="00B91F82" w:rsidRPr="0055472E" w:rsidRDefault="00B91F82" w:rsidP="00A862C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53D87">
            <w:rPr>
              <w:sz w:val="16"/>
              <w:szCs w:val="16"/>
            </w:rPr>
            <w:instrText>7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53D87">
            <w:rPr>
              <w:sz w:val="16"/>
              <w:szCs w:val="16"/>
            </w:rPr>
            <w:instrText>07/12/2023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53D87">
            <w:rPr>
              <w:noProof/>
              <w:sz w:val="16"/>
              <w:szCs w:val="16"/>
            </w:rPr>
            <w:t>07/12/2023</w:t>
          </w:r>
          <w:r w:rsidRPr="0055472E">
            <w:rPr>
              <w:sz w:val="16"/>
              <w:szCs w:val="16"/>
            </w:rPr>
            <w:fldChar w:fldCharType="end"/>
          </w:r>
        </w:p>
      </w:tc>
    </w:tr>
  </w:tbl>
  <w:p w:rsidR="00B91F82" w:rsidRPr="00DB441C" w:rsidRDefault="00B91F82" w:rsidP="00DB441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B3B51" w:rsidRDefault="00B91F82" w:rsidP="00A862C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1F82" w:rsidRPr="007B3B51" w:rsidTr="00A862C7">
      <w:tc>
        <w:tcPr>
          <w:tcW w:w="1247" w:type="dxa"/>
        </w:tcPr>
        <w:p w:rsidR="00B91F82" w:rsidRPr="007B3B51" w:rsidRDefault="00B91F82" w:rsidP="00A862C7">
          <w:pPr>
            <w:rPr>
              <w:i/>
              <w:sz w:val="16"/>
              <w:szCs w:val="16"/>
            </w:rPr>
          </w:pPr>
        </w:p>
      </w:tc>
      <w:tc>
        <w:tcPr>
          <w:tcW w:w="5387" w:type="dxa"/>
          <w:gridSpan w:val="3"/>
        </w:tcPr>
        <w:p w:rsidR="00B91F82" w:rsidRPr="007B3B51" w:rsidRDefault="00B91F82" w:rsidP="00A862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EC0">
            <w:rPr>
              <w:i/>
              <w:noProof/>
              <w:sz w:val="16"/>
              <w:szCs w:val="16"/>
            </w:rPr>
            <w:t>Administrative Decisions (Judicial Review) Act 1977</w:t>
          </w:r>
          <w:r w:rsidRPr="007B3B51">
            <w:rPr>
              <w:i/>
              <w:sz w:val="16"/>
              <w:szCs w:val="16"/>
            </w:rPr>
            <w:fldChar w:fldCharType="end"/>
          </w:r>
        </w:p>
      </w:tc>
      <w:tc>
        <w:tcPr>
          <w:tcW w:w="669" w:type="dxa"/>
        </w:tcPr>
        <w:p w:rsidR="00B91F82" w:rsidRPr="007B3B51" w:rsidRDefault="00B91F82" w:rsidP="00A862C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r>
    <w:tr w:rsidR="00B91F82" w:rsidRPr="00130F37" w:rsidTr="00A862C7">
      <w:tc>
        <w:tcPr>
          <w:tcW w:w="2190" w:type="dxa"/>
          <w:gridSpan w:val="2"/>
        </w:tcPr>
        <w:p w:rsidR="00B91F82" w:rsidRPr="00130F37" w:rsidRDefault="00B91F82" w:rsidP="00A862C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53D87">
            <w:rPr>
              <w:sz w:val="16"/>
              <w:szCs w:val="16"/>
            </w:rPr>
            <w:t>123</w:t>
          </w:r>
          <w:r w:rsidRPr="00130F37">
            <w:rPr>
              <w:sz w:val="16"/>
              <w:szCs w:val="16"/>
            </w:rPr>
            <w:fldChar w:fldCharType="end"/>
          </w:r>
        </w:p>
      </w:tc>
      <w:tc>
        <w:tcPr>
          <w:tcW w:w="2920" w:type="dxa"/>
        </w:tcPr>
        <w:p w:rsidR="00B91F82" w:rsidRPr="00130F37" w:rsidRDefault="00B91F82" w:rsidP="00A862C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53D87">
            <w:rPr>
              <w:sz w:val="16"/>
              <w:szCs w:val="16"/>
            </w:rPr>
            <w:t>25/11/2023</w:t>
          </w:r>
          <w:r w:rsidRPr="00130F37">
            <w:rPr>
              <w:sz w:val="16"/>
              <w:szCs w:val="16"/>
            </w:rPr>
            <w:fldChar w:fldCharType="end"/>
          </w:r>
        </w:p>
      </w:tc>
      <w:tc>
        <w:tcPr>
          <w:tcW w:w="2193" w:type="dxa"/>
          <w:gridSpan w:val="2"/>
        </w:tcPr>
        <w:p w:rsidR="00B91F82" w:rsidRPr="00130F37" w:rsidRDefault="00B91F82" w:rsidP="00A862C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53D87">
            <w:rPr>
              <w:sz w:val="16"/>
              <w:szCs w:val="16"/>
            </w:rPr>
            <w:instrText>7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53D87">
            <w:rPr>
              <w:sz w:val="16"/>
              <w:szCs w:val="16"/>
            </w:rPr>
            <w:instrText>07/12/2023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53D87">
            <w:rPr>
              <w:noProof/>
              <w:sz w:val="16"/>
              <w:szCs w:val="16"/>
            </w:rPr>
            <w:t>07/12/2023</w:t>
          </w:r>
          <w:r w:rsidRPr="00130F37">
            <w:rPr>
              <w:sz w:val="16"/>
              <w:szCs w:val="16"/>
            </w:rPr>
            <w:fldChar w:fldCharType="end"/>
          </w:r>
        </w:p>
      </w:tc>
    </w:tr>
  </w:tbl>
  <w:p w:rsidR="00B91F82" w:rsidRPr="00DB441C" w:rsidRDefault="00B91F82" w:rsidP="00DB441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D90ABA" w:rsidRDefault="00B91F82" w:rsidP="005B2D4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91F82" w:rsidTr="002B6E42">
      <w:tc>
        <w:tcPr>
          <w:tcW w:w="1383" w:type="dxa"/>
        </w:tcPr>
        <w:p w:rsidR="00B91F82" w:rsidRDefault="00B91F82" w:rsidP="002B6E42">
          <w:pPr>
            <w:spacing w:line="0" w:lineRule="atLeast"/>
            <w:rPr>
              <w:sz w:val="18"/>
            </w:rPr>
          </w:pPr>
        </w:p>
      </w:tc>
      <w:tc>
        <w:tcPr>
          <w:tcW w:w="5387" w:type="dxa"/>
        </w:tcPr>
        <w:p w:rsidR="00B91F82" w:rsidRDefault="00B91F82" w:rsidP="002B6E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3D87">
            <w:rPr>
              <w:i/>
              <w:sz w:val="18"/>
            </w:rPr>
            <w:t>Administrative Decisions (Judicial Review) Act 1977</w:t>
          </w:r>
          <w:r w:rsidRPr="007A1328">
            <w:rPr>
              <w:i/>
              <w:sz w:val="18"/>
            </w:rPr>
            <w:fldChar w:fldCharType="end"/>
          </w:r>
        </w:p>
      </w:tc>
      <w:tc>
        <w:tcPr>
          <w:tcW w:w="533" w:type="dxa"/>
        </w:tcPr>
        <w:p w:rsidR="00B91F82" w:rsidRDefault="00B91F82" w:rsidP="002B6E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72</w:t>
          </w:r>
          <w:r w:rsidRPr="00ED79B6">
            <w:rPr>
              <w:i/>
              <w:sz w:val="18"/>
            </w:rPr>
            <w:fldChar w:fldCharType="end"/>
          </w:r>
        </w:p>
      </w:tc>
    </w:tr>
  </w:tbl>
  <w:p w:rsidR="00B91F82" w:rsidRPr="00D90ABA" w:rsidRDefault="00B91F82" w:rsidP="005B2D4D">
    <w:pPr>
      <w:rPr>
        <w:i/>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pPr>
      <w:pBdr>
        <w:top w:val="single" w:sz="6" w:space="1" w:color="auto"/>
      </w:pBdr>
      <w:rPr>
        <w:sz w:val="18"/>
      </w:rPr>
    </w:pPr>
  </w:p>
  <w:p w:rsidR="00B91F82" w:rsidRDefault="00B91F82">
    <w:pPr>
      <w:jc w:val="right"/>
      <w:rPr>
        <w:i/>
        <w:sz w:val="18"/>
      </w:rPr>
    </w:pPr>
    <w:r>
      <w:rPr>
        <w:i/>
        <w:sz w:val="18"/>
      </w:rPr>
      <w:fldChar w:fldCharType="begin"/>
    </w:r>
    <w:r>
      <w:rPr>
        <w:i/>
        <w:sz w:val="18"/>
      </w:rPr>
      <w:instrText xml:space="preserve"> STYLEREF ShortT </w:instrText>
    </w:r>
    <w:r>
      <w:rPr>
        <w:i/>
        <w:sz w:val="18"/>
      </w:rPr>
      <w:fldChar w:fldCharType="separate"/>
    </w:r>
    <w:r w:rsidR="00F53D87">
      <w:rPr>
        <w:i/>
        <w:noProof/>
        <w:sz w:val="18"/>
      </w:rPr>
      <w:t>Administrative Decisions (Judicial Review) Act 1977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53D8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rsidP="00842B1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ED79B6" w:rsidRDefault="00B91F82" w:rsidP="00842B1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B3B51" w:rsidRDefault="00B91F82" w:rsidP="00A862C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1F82" w:rsidRPr="007B3B51" w:rsidTr="00A862C7">
      <w:tc>
        <w:tcPr>
          <w:tcW w:w="1247" w:type="dxa"/>
        </w:tcPr>
        <w:p w:rsidR="00B91F82" w:rsidRPr="007B3B51" w:rsidRDefault="00B91F82" w:rsidP="00A862C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B91F82" w:rsidRPr="007B3B51" w:rsidRDefault="00B91F82" w:rsidP="00A862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EC0">
            <w:rPr>
              <w:i/>
              <w:noProof/>
              <w:sz w:val="16"/>
              <w:szCs w:val="16"/>
            </w:rPr>
            <w:t>Administrative Decisions (Judicial Review) Act 1977</w:t>
          </w:r>
          <w:r w:rsidRPr="007B3B51">
            <w:rPr>
              <w:i/>
              <w:sz w:val="16"/>
              <w:szCs w:val="16"/>
            </w:rPr>
            <w:fldChar w:fldCharType="end"/>
          </w:r>
        </w:p>
      </w:tc>
      <w:tc>
        <w:tcPr>
          <w:tcW w:w="669" w:type="dxa"/>
        </w:tcPr>
        <w:p w:rsidR="00B91F82" w:rsidRPr="007B3B51" w:rsidRDefault="00B91F82" w:rsidP="00A862C7">
          <w:pPr>
            <w:jc w:val="right"/>
            <w:rPr>
              <w:sz w:val="16"/>
              <w:szCs w:val="16"/>
            </w:rPr>
          </w:pPr>
        </w:p>
      </w:tc>
    </w:tr>
    <w:tr w:rsidR="00B91F82" w:rsidRPr="0055472E" w:rsidTr="00A862C7">
      <w:tc>
        <w:tcPr>
          <w:tcW w:w="2190" w:type="dxa"/>
          <w:gridSpan w:val="2"/>
        </w:tcPr>
        <w:p w:rsidR="00B91F82" w:rsidRPr="0055472E" w:rsidRDefault="00B91F82" w:rsidP="00A862C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53D87">
            <w:rPr>
              <w:sz w:val="16"/>
              <w:szCs w:val="16"/>
            </w:rPr>
            <w:t>123</w:t>
          </w:r>
          <w:r w:rsidRPr="0055472E">
            <w:rPr>
              <w:sz w:val="16"/>
              <w:szCs w:val="16"/>
            </w:rPr>
            <w:fldChar w:fldCharType="end"/>
          </w:r>
        </w:p>
      </w:tc>
      <w:tc>
        <w:tcPr>
          <w:tcW w:w="2920" w:type="dxa"/>
        </w:tcPr>
        <w:p w:rsidR="00B91F82" w:rsidRPr="0055472E" w:rsidRDefault="00B91F82" w:rsidP="00A862C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53D87">
            <w:rPr>
              <w:sz w:val="16"/>
              <w:szCs w:val="16"/>
            </w:rPr>
            <w:t>25/11/2023</w:t>
          </w:r>
          <w:r w:rsidRPr="0055472E">
            <w:rPr>
              <w:sz w:val="16"/>
              <w:szCs w:val="16"/>
            </w:rPr>
            <w:fldChar w:fldCharType="end"/>
          </w:r>
        </w:p>
      </w:tc>
      <w:tc>
        <w:tcPr>
          <w:tcW w:w="2193" w:type="dxa"/>
          <w:gridSpan w:val="2"/>
        </w:tcPr>
        <w:p w:rsidR="00B91F82" w:rsidRPr="0055472E" w:rsidRDefault="00B91F82" w:rsidP="00A862C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53D87">
            <w:rPr>
              <w:sz w:val="16"/>
              <w:szCs w:val="16"/>
            </w:rPr>
            <w:instrText>7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53D87">
            <w:rPr>
              <w:sz w:val="16"/>
              <w:szCs w:val="16"/>
            </w:rPr>
            <w:instrText>07/12/2023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53D87">
            <w:rPr>
              <w:noProof/>
              <w:sz w:val="16"/>
              <w:szCs w:val="16"/>
            </w:rPr>
            <w:t>07/12/2023</w:t>
          </w:r>
          <w:r w:rsidRPr="0055472E">
            <w:rPr>
              <w:sz w:val="16"/>
              <w:szCs w:val="16"/>
            </w:rPr>
            <w:fldChar w:fldCharType="end"/>
          </w:r>
        </w:p>
      </w:tc>
    </w:tr>
  </w:tbl>
  <w:p w:rsidR="00B91F82" w:rsidRPr="00DB441C" w:rsidRDefault="00B91F82" w:rsidP="00DB44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B3B51" w:rsidRDefault="00B91F82" w:rsidP="00A862C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1F82" w:rsidRPr="007B3B51" w:rsidTr="00A862C7">
      <w:tc>
        <w:tcPr>
          <w:tcW w:w="1247" w:type="dxa"/>
        </w:tcPr>
        <w:p w:rsidR="00B91F82" w:rsidRPr="007B3B51" w:rsidRDefault="00B91F82" w:rsidP="00A862C7">
          <w:pPr>
            <w:rPr>
              <w:i/>
              <w:sz w:val="16"/>
              <w:szCs w:val="16"/>
            </w:rPr>
          </w:pPr>
        </w:p>
      </w:tc>
      <w:tc>
        <w:tcPr>
          <w:tcW w:w="5387" w:type="dxa"/>
          <w:gridSpan w:val="3"/>
        </w:tcPr>
        <w:p w:rsidR="00B91F82" w:rsidRPr="007B3B51" w:rsidRDefault="00B91F82" w:rsidP="00A862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EC0">
            <w:rPr>
              <w:i/>
              <w:noProof/>
              <w:sz w:val="16"/>
              <w:szCs w:val="16"/>
            </w:rPr>
            <w:t>Administrative Decisions (Judicial Review) Act 1977</w:t>
          </w:r>
          <w:r w:rsidRPr="007B3B51">
            <w:rPr>
              <w:i/>
              <w:sz w:val="16"/>
              <w:szCs w:val="16"/>
            </w:rPr>
            <w:fldChar w:fldCharType="end"/>
          </w:r>
        </w:p>
      </w:tc>
      <w:tc>
        <w:tcPr>
          <w:tcW w:w="669" w:type="dxa"/>
        </w:tcPr>
        <w:p w:rsidR="00B91F82" w:rsidRPr="007B3B51" w:rsidRDefault="00B91F82" w:rsidP="00A862C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91F82" w:rsidRPr="00130F37" w:rsidTr="00A862C7">
      <w:tc>
        <w:tcPr>
          <w:tcW w:w="2190" w:type="dxa"/>
          <w:gridSpan w:val="2"/>
        </w:tcPr>
        <w:p w:rsidR="00B91F82" w:rsidRPr="00130F37" w:rsidRDefault="00B91F82" w:rsidP="00A862C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53D87">
            <w:rPr>
              <w:sz w:val="16"/>
              <w:szCs w:val="16"/>
            </w:rPr>
            <w:t>123</w:t>
          </w:r>
          <w:r w:rsidRPr="00130F37">
            <w:rPr>
              <w:sz w:val="16"/>
              <w:szCs w:val="16"/>
            </w:rPr>
            <w:fldChar w:fldCharType="end"/>
          </w:r>
        </w:p>
      </w:tc>
      <w:tc>
        <w:tcPr>
          <w:tcW w:w="2920" w:type="dxa"/>
        </w:tcPr>
        <w:p w:rsidR="00B91F82" w:rsidRPr="00130F37" w:rsidRDefault="00B91F82" w:rsidP="00A862C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53D87">
            <w:rPr>
              <w:sz w:val="16"/>
              <w:szCs w:val="16"/>
            </w:rPr>
            <w:t>25/11/2023</w:t>
          </w:r>
          <w:r w:rsidRPr="00130F37">
            <w:rPr>
              <w:sz w:val="16"/>
              <w:szCs w:val="16"/>
            </w:rPr>
            <w:fldChar w:fldCharType="end"/>
          </w:r>
        </w:p>
      </w:tc>
      <w:tc>
        <w:tcPr>
          <w:tcW w:w="2193" w:type="dxa"/>
          <w:gridSpan w:val="2"/>
        </w:tcPr>
        <w:p w:rsidR="00B91F82" w:rsidRPr="00130F37" w:rsidRDefault="00B91F82" w:rsidP="00A862C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53D87">
            <w:rPr>
              <w:sz w:val="16"/>
              <w:szCs w:val="16"/>
            </w:rPr>
            <w:instrText>7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53D87">
            <w:rPr>
              <w:sz w:val="16"/>
              <w:szCs w:val="16"/>
            </w:rPr>
            <w:instrText>07/12/2023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53D87">
            <w:rPr>
              <w:noProof/>
              <w:sz w:val="16"/>
              <w:szCs w:val="16"/>
            </w:rPr>
            <w:t>07/12/2023</w:t>
          </w:r>
          <w:r w:rsidRPr="00130F37">
            <w:rPr>
              <w:sz w:val="16"/>
              <w:szCs w:val="16"/>
            </w:rPr>
            <w:fldChar w:fldCharType="end"/>
          </w:r>
        </w:p>
      </w:tc>
    </w:tr>
  </w:tbl>
  <w:p w:rsidR="00B91F82" w:rsidRPr="00DB441C" w:rsidRDefault="00B91F82" w:rsidP="00DB44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B3B51" w:rsidRDefault="00B91F82" w:rsidP="00A862C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1F82" w:rsidRPr="007B3B51" w:rsidTr="00A862C7">
      <w:tc>
        <w:tcPr>
          <w:tcW w:w="1247" w:type="dxa"/>
        </w:tcPr>
        <w:p w:rsidR="00B91F82" w:rsidRPr="007B3B51" w:rsidRDefault="00B91F82" w:rsidP="00A862C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c>
        <w:tcPr>
          <w:tcW w:w="5387" w:type="dxa"/>
          <w:gridSpan w:val="3"/>
        </w:tcPr>
        <w:p w:rsidR="00B91F82" w:rsidRPr="007B3B51" w:rsidRDefault="00B91F82" w:rsidP="00A862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EC0">
            <w:rPr>
              <w:i/>
              <w:noProof/>
              <w:sz w:val="16"/>
              <w:szCs w:val="16"/>
            </w:rPr>
            <w:t>Administrative Decisions (Judicial Review) Act 1977</w:t>
          </w:r>
          <w:r w:rsidRPr="007B3B51">
            <w:rPr>
              <w:i/>
              <w:sz w:val="16"/>
              <w:szCs w:val="16"/>
            </w:rPr>
            <w:fldChar w:fldCharType="end"/>
          </w:r>
        </w:p>
      </w:tc>
      <w:tc>
        <w:tcPr>
          <w:tcW w:w="669" w:type="dxa"/>
        </w:tcPr>
        <w:p w:rsidR="00B91F82" w:rsidRPr="007B3B51" w:rsidRDefault="00B91F82" w:rsidP="00A862C7">
          <w:pPr>
            <w:jc w:val="right"/>
            <w:rPr>
              <w:sz w:val="16"/>
              <w:szCs w:val="16"/>
            </w:rPr>
          </w:pPr>
        </w:p>
      </w:tc>
    </w:tr>
    <w:tr w:rsidR="00B91F82" w:rsidRPr="0055472E" w:rsidTr="00A862C7">
      <w:tc>
        <w:tcPr>
          <w:tcW w:w="2190" w:type="dxa"/>
          <w:gridSpan w:val="2"/>
        </w:tcPr>
        <w:p w:rsidR="00B91F82" w:rsidRPr="0055472E" w:rsidRDefault="00B91F82" w:rsidP="00A862C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53D87">
            <w:rPr>
              <w:sz w:val="16"/>
              <w:szCs w:val="16"/>
            </w:rPr>
            <w:t>123</w:t>
          </w:r>
          <w:r w:rsidRPr="0055472E">
            <w:rPr>
              <w:sz w:val="16"/>
              <w:szCs w:val="16"/>
            </w:rPr>
            <w:fldChar w:fldCharType="end"/>
          </w:r>
        </w:p>
      </w:tc>
      <w:tc>
        <w:tcPr>
          <w:tcW w:w="2920" w:type="dxa"/>
        </w:tcPr>
        <w:p w:rsidR="00B91F82" w:rsidRPr="0055472E" w:rsidRDefault="00B91F82" w:rsidP="00A862C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53D87">
            <w:rPr>
              <w:sz w:val="16"/>
              <w:szCs w:val="16"/>
            </w:rPr>
            <w:t>25/11/2023</w:t>
          </w:r>
          <w:r w:rsidRPr="0055472E">
            <w:rPr>
              <w:sz w:val="16"/>
              <w:szCs w:val="16"/>
            </w:rPr>
            <w:fldChar w:fldCharType="end"/>
          </w:r>
        </w:p>
      </w:tc>
      <w:tc>
        <w:tcPr>
          <w:tcW w:w="2193" w:type="dxa"/>
          <w:gridSpan w:val="2"/>
        </w:tcPr>
        <w:p w:rsidR="00B91F82" w:rsidRPr="0055472E" w:rsidRDefault="00B91F82" w:rsidP="00A862C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53D87">
            <w:rPr>
              <w:sz w:val="16"/>
              <w:szCs w:val="16"/>
            </w:rPr>
            <w:instrText>7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53D87">
            <w:rPr>
              <w:sz w:val="16"/>
              <w:szCs w:val="16"/>
            </w:rPr>
            <w:instrText>07/12/2023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53D87">
            <w:rPr>
              <w:noProof/>
              <w:sz w:val="16"/>
              <w:szCs w:val="16"/>
            </w:rPr>
            <w:t>07/12/2023</w:t>
          </w:r>
          <w:r w:rsidRPr="0055472E">
            <w:rPr>
              <w:sz w:val="16"/>
              <w:szCs w:val="16"/>
            </w:rPr>
            <w:fldChar w:fldCharType="end"/>
          </w:r>
        </w:p>
      </w:tc>
    </w:tr>
  </w:tbl>
  <w:p w:rsidR="00B91F82" w:rsidRPr="00DB441C" w:rsidRDefault="00B91F82" w:rsidP="00DB44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B3B51" w:rsidRDefault="00B91F82" w:rsidP="00A862C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1F82" w:rsidRPr="007B3B51" w:rsidTr="00A862C7">
      <w:tc>
        <w:tcPr>
          <w:tcW w:w="1247" w:type="dxa"/>
        </w:tcPr>
        <w:p w:rsidR="00B91F82" w:rsidRPr="007B3B51" w:rsidRDefault="00B91F82" w:rsidP="00A862C7">
          <w:pPr>
            <w:rPr>
              <w:i/>
              <w:sz w:val="16"/>
              <w:szCs w:val="16"/>
            </w:rPr>
          </w:pPr>
        </w:p>
      </w:tc>
      <w:tc>
        <w:tcPr>
          <w:tcW w:w="5387" w:type="dxa"/>
          <w:gridSpan w:val="3"/>
        </w:tcPr>
        <w:p w:rsidR="00B91F82" w:rsidRPr="007B3B51" w:rsidRDefault="00B91F82" w:rsidP="00A862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EC0">
            <w:rPr>
              <w:i/>
              <w:noProof/>
              <w:sz w:val="16"/>
              <w:szCs w:val="16"/>
            </w:rPr>
            <w:t>Administrative Decisions (Judicial Review) Act 1977</w:t>
          </w:r>
          <w:r w:rsidRPr="007B3B51">
            <w:rPr>
              <w:i/>
              <w:sz w:val="16"/>
              <w:szCs w:val="16"/>
            </w:rPr>
            <w:fldChar w:fldCharType="end"/>
          </w:r>
        </w:p>
      </w:tc>
      <w:tc>
        <w:tcPr>
          <w:tcW w:w="669" w:type="dxa"/>
        </w:tcPr>
        <w:p w:rsidR="00B91F82" w:rsidRPr="007B3B51" w:rsidRDefault="00B91F82" w:rsidP="00A862C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B91F82" w:rsidRPr="00130F37" w:rsidTr="00A862C7">
      <w:tc>
        <w:tcPr>
          <w:tcW w:w="2190" w:type="dxa"/>
          <w:gridSpan w:val="2"/>
        </w:tcPr>
        <w:p w:rsidR="00B91F82" w:rsidRPr="00130F37" w:rsidRDefault="00B91F82" w:rsidP="00A862C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53D87">
            <w:rPr>
              <w:sz w:val="16"/>
              <w:szCs w:val="16"/>
            </w:rPr>
            <w:t>123</w:t>
          </w:r>
          <w:r w:rsidRPr="00130F37">
            <w:rPr>
              <w:sz w:val="16"/>
              <w:szCs w:val="16"/>
            </w:rPr>
            <w:fldChar w:fldCharType="end"/>
          </w:r>
        </w:p>
      </w:tc>
      <w:tc>
        <w:tcPr>
          <w:tcW w:w="2920" w:type="dxa"/>
        </w:tcPr>
        <w:p w:rsidR="00B91F82" w:rsidRPr="00130F37" w:rsidRDefault="00B91F82" w:rsidP="00A862C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53D87">
            <w:rPr>
              <w:sz w:val="16"/>
              <w:szCs w:val="16"/>
            </w:rPr>
            <w:t>25/11/2023</w:t>
          </w:r>
          <w:r w:rsidRPr="00130F37">
            <w:rPr>
              <w:sz w:val="16"/>
              <w:szCs w:val="16"/>
            </w:rPr>
            <w:fldChar w:fldCharType="end"/>
          </w:r>
        </w:p>
      </w:tc>
      <w:tc>
        <w:tcPr>
          <w:tcW w:w="2193" w:type="dxa"/>
          <w:gridSpan w:val="2"/>
        </w:tcPr>
        <w:p w:rsidR="00B91F82" w:rsidRPr="00130F37" w:rsidRDefault="00B91F82" w:rsidP="00A862C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53D87">
            <w:rPr>
              <w:sz w:val="16"/>
              <w:szCs w:val="16"/>
            </w:rPr>
            <w:instrText>7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53D87">
            <w:rPr>
              <w:sz w:val="16"/>
              <w:szCs w:val="16"/>
            </w:rPr>
            <w:instrText>07/12/2023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53D87">
            <w:rPr>
              <w:noProof/>
              <w:sz w:val="16"/>
              <w:szCs w:val="16"/>
            </w:rPr>
            <w:t>07/12/2023</w:t>
          </w:r>
          <w:r w:rsidRPr="00130F37">
            <w:rPr>
              <w:sz w:val="16"/>
              <w:szCs w:val="16"/>
            </w:rPr>
            <w:fldChar w:fldCharType="end"/>
          </w:r>
        </w:p>
      </w:tc>
    </w:tr>
  </w:tbl>
  <w:p w:rsidR="00B91F82" w:rsidRPr="00DB441C" w:rsidRDefault="00B91F82" w:rsidP="00DB441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A1328" w:rsidRDefault="00B91F82" w:rsidP="00035608">
    <w:pPr>
      <w:pBdr>
        <w:top w:val="single" w:sz="6" w:space="1" w:color="auto"/>
      </w:pBdr>
      <w:spacing w:before="120"/>
      <w:rPr>
        <w:sz w:val="18"/>
      </w:rPr>
    </w:pPr>
  </w:p>
  <w:p w:rsidR="00B91F82" w:rsidRPr="007A1328" w:rsidRDefault="00B91F82" w:rsidP="0003560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53D87">
      <w:rPr>
        <w:i/>
        <w:noProof/>
        <w:sz w:val="18"/>
      </w:rPr>
      <w:t>Administrative Decisions (Judicial Review) Act 1977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53D8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72</w:t>
    </w:r>
    <w:r w:rsidRPr="007A1328">
      <w:rPr>
        <w:i/>
        <w:sz w:val="18"/>
      </w:rPr>
      <w:fldChar w:fldCharType="end"/>
    </w:r>
  </w:p>
  <w:p w:rsidR="00B91F82" w:rsidRPr="007A1328" w:rsidRDefault="00B91F82" w:rsidP="0003560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B3B51" w:rsidRDefault="00B91F82" w:rsidP="00A862C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1F82" w:rsidRPr="007B3B51" w:rsidTr="00A862C7">
      <w:tc>
        <w:tcPr>
          <w:tcW w:w="1247" w:type="dxa"/>
        </w:tcPr>
        <w:p w:rsidR="00B91F82" w:rsidRPr="007B3B51" w:rsidRDefault="00B91F82" w:rsidP="00A862C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c>
        <w:tcPr>
          <w:tcW w:w="5387" w:type="dxa"/>
          <w:gridSpan w:val="3"/>
        </w:tcPr>
        <w:p w:rsidR="00B91F82" w:rsidRPr="007B3B51" w:rsidRDefault="00B91F82" w:rsidP="00A862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EC0">
            <w:rPr>
              <w:i/>
              <w:noProof/>
              <w:sz w:val="16"/>
              <w:szCs w:val="16"/>
            </w:rPr>
            <w:t>Administrative Decisions (Judicial Review) Act 1977</w:t>
          </w:r>
          <w:r w:rsidRPr="007B3B51">
            <w:rPr>
              <w:i/>
              <w:sz w:val="16"/>
              <w:szCs w:val="16"/>
            </w:rPr>
            <w:fldChar w:fldCharType="end"/>
          </w:r>
        </w:p>
      </w:tc>
      <w:tc>
        <w:tcPr>
          <w:tcW w:w="669" w:type="dxa"/>
        </w:tcPr>
        <w:p w:rsidR="00B91F82" w:rsidRPr="007B3B51" w:rsidRDefault="00B91F82" w:rsidP="00A862C7">
          <w:pPr>
            <w:jc w:val="right"/>
            <w:rPr>
              <w:sz w:val="16"/>
              <w:szCs w:val="16"/>
            </w:rPr>
          </w:pPr>
        </w:p>
      </w:tc>
    </w:tr>
    <w:tr w:rsidR="00B91F82" w:rsidRPr="0055472E" w:rsidTr="00A862C7">
      <w:tc>
        <w:tcPr>
          <w:tcW w:w="2190" w:type="dxa"/>
          <w:gridSpan w:val="2"/>
        </w:tcPr>
        <w:p w:rsidR="00B91F82" w:rsidRPr="0055472E" w:rsidRDefault="00B91F82" w:rsidP="00A862C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53D87">
            <w:rPr>
              <w:sz w:val="16"/>
              <w:szCs w:val="16"/>
            </w:rPr>
            <w:t>123</w:t>
          </w:r>
          <w:r w:rsidRPr="0055472E">
            <w:rPr>
              <w:sz w:val="16"/>
              <w:szCs w:val="16"/>
            </w:rPr>
            <w:fldChar w:fldCharType="end"/>
          </w:r>
        </w:p>
      </w:tc>
      <w:tc>
        <w:tcPr>
          <w:tcW w:w="2920" w:type="dxa"/>
        </w:tcPr>
        <w:p w:rsidR="00B91F82" w:rsidRPr="0055472E" w:rsidRDefault="00B91F82" w:rsidP="00A862C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53D87">
            <w:rPr>
              <w:sz w:val="16"/>
              <w:szCs w:val="16"/>
            </w:rPr>
            <w:t>25/11/2023</w:t>
          </w:r>
          <w:r w:rsidRPr="0055472E">
            <w:rPr>
              <w:sz w:val="16"/>
              <w:szCs w:val="16"/>
            </w:rPr>
            <w:fldChar w:fldCharType="end"/>
          </w:r>
        </w:p>
      </w:tc>
      <w:tc>
        <w:tcPr>
          <w:tcW w:w="2193" w:type="dxa"/>
          <w:gridSpan w:val="2"/>
        </w:tcPr>
        <w:p w:rsidR="00B91F82" w:rsidRPr="0055472E" w:rsidRDefault="00B91F82" w:rsidP="00A862C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53D87">
            <w:rPr>
              <w:sz w:val="16"/>
              <w:szCs w:val="16"/>
            </w:rPr>
            <w:instrText>7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53D87">
            <w:rPr>
              <w:sz w:val="16"/>
              <w:szCs w:val="16"/>
            </w:rPr>
            <w:instrText>07/12/2023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53D87">
            <w:rPr>
              <w:noProof/>
              <w:sz w:val="16"/>
              <w:szCs w:val="16"/>
            </w:rPr>
            <w:t>07/12/2023</w:t>
          </w:r>
          <w:r w:rsidRPr="0055472E">
            <w:rPr>
              <w:sz w:val="16"/>
              <w:szCs w:val="16"/>
            </w:rPr>
            <w:fldChar w:fldCharType="end"/>
          </w:r>
        </w:p>
      </w:tc>
    </w:tr>
  </w:tbl>
  <w:p w:rsidR="00B91F82" w:rsidRPr="00DB441C" w:rsidRDefault="00B91F82" w:rsidP="00DB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F82" w:rsidRDefault="00B91F82" w:rsidP="000606D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91F82" w:rsidRDefault="00B91F82" w:rsidP="000606D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91F82" w:rsidRPr="007A1328" w:rsidRDefault="00B91F82" w:rsidP="000606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91F82" w:rsidRPr="007A1328" w:rsidRDefault="00B91F82" w:rsidP="000606D1">
      <w:pPr>
        <w:rPr>
          <w:b/>
          <w:sz w:val="24"/>
        </w:rPr>
      </w:pPr>
    </w:p>
    <w:p w:rsidR="00B91F82" w:rsidRPr="007A1328" w:rsidRDefault="00B91F82" w:rsidP="000606D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53D87">
        <w:rPr>
          <w:noProof/>
          <w:sz w:val="24"/>
        </w:rPr>
        <w:t>1</w:t>
      </w:r>
      <w:r w:rsidRPr="007A1328">
        <w:rPr>
          <w:sz w:val="24"/>
        </w:rPr>
        <w:fldChar w:fldCharType="end"/>
      </w:r>
    </w:p>
    <w:p w:rsidR="00B91F82" w:rsidRPr="000606D1" w:rsidRDefault="00B91F82" w:rsidP="000606D1">
      <w:pPr>
        <w:pStyle w:val="Header"/>
      </w:pPr>
    </w:p>
    <w:p w:rsidR="00B91F82" w:rsidRPr="007A1328" w:rsidRDefault="00B91F82" w:rsidP="000606D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91F82" w:rsidRPr="007A1328" w:rsidRDefault="00B91F82" w:rsidP="000606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91F82" w:rsidRPr="007A1328" w:rsidRDefault="00B91F82" w:rsidP="000606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91F82" w:rsidRPr="007A1328" w:rsidRDefault="00B91F82" w:rsidP="000606D1">
      <w:pPr>
        <w:jc w:val="right"/>
        <w:rPr>
          <w:b/>
          <w:sz w:val="24"/>
        </w:rPr>
      </w:pPr>
    </w:p>
    <w:p w:rsidR="00B91F82" w:rsidRPr="005B2D4D" w:rsidRDefault="00B91F82" w:rsidP="005B2D4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53D87">
        <w:rPr>
          <w:noProof/>
          <w:sz w:val="24"/>
        </w:rPr>
        <w:t>1</w:t>
      </w:r>
      <w:r w:rsidRPr="007A1328">
        <w:rPr>
          <w:sz w:val="24"/>
        </w:rPr>
        <w:fldChar w:fldCharType="end"/>
      </w:r>
    </w:p>
    <w:p w:rsidR="00B91F82" w:rsidRDefault="00B91F82">
      <w:pPr>
        <w:pStyle w:val="Header"/>
      </w:pPr>
    </w:p>
    <w:p w:rsidR="00B91F82" w:rsidRDefault="00B91F82"/>
    <w:p w:rsidR="00B91F82" w:rsidRDefault="00B91F82">
      <w:pPr>
        <w:pBdr>
          <w:top w:val="single" w:sz="6" w:space="1" w:color="auto"/>
        </w:pBdr>
        <w:rPr>
          <w:sz w:val="18"/>
        </w:rPr>
      </w:pPr>
    </w:p>
    <w:p w:rsidR="00B91F82" w:rsidRDefault="00B91F82">
      <w:pPr>
        <w:jc w:val="right"/>
        <w:rPr>
          <w:i/>
          <w:sz w:val="18"/>
        </w:rPr>
      </w:pPr>
      <w:r>
        <w:rPr>
          <w:i/>
          <w:sz w:val="18"/>
        </w:rPr>
        <w:fldChar w:fldCharType="begin"/>
      </w:r>
      <w:r>
        <w:rPr>
          <w:i/>
          <w:sz w:val="18"/>
        </w:rPr>
        <w:instrText xml:space="preserve"> STYLEREF ShortT </w:instrText>
      </w:r>
      <w:r>
        <w:rPr>
          <w:i/>
          <w:sz w:val="18"/>
        </w:rPr>
        <w:fldChar w:fldCharType="separate"/>
      </w:r>
      <w:r w:rsidR="00F53D87">
        <w:rPr>
          <w:i/>
          <w:noProof/>
          <w:sz w:val="18"/>
        </w:rPr>
        <w:t>Administrative Decisions (Judicial Review) Act 1977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53D8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B91F82" w:rsidRDefault="00B91F82">
      <w:pPr>
        <w:pStyle w:val="Footer"/>
      </w:pPr>
    </w:p>
    <w:p w:rsidR="00B91F82" w:rsidRDefault="00B91F82"/>
    <w:p w:rsidR="00B91F82" w:rsidRDefault="00B91F82">
      <w:pPr>
        <w:spacing w:line="240" w:lineRule="auto"/>
      </w:pPr>
      <w:r>
        <w:separator/>
      </w:r>
    </w:p>
  </w:footnote>
  <w:footnote w:type="continuationSeparator" w:id="0">
    <w:p w:rsidR="00B91F82" w:rsidRDefault="00B91F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rsidP="00842B10">
    <w:pPr>
      <w:pStyle w:val="Header"/>
      <w:pBdr>
        <w:bottom w:val="single" w:sz="6" w:space="1" w:color="auto"/>
      </w:pBdr>
    </w:pPr>
  </w:p>
  <w:p w:rsidR="00B91F82" w:rsidRDefault="00B91F82" w:rsidP="00842B10">
    <w:pPr>
      <w:pStyle w:val="Header"/>
      <w:pBdr>
        <w:bottom w:val="single" w:sz="6" w:space="1" w:color="auto"/>
      </w:pBdr>
    </w:pPr>
  </w:p>
  <w:p w:rsidR="00B91F82" w:rsidRPr="001E77D2" w:rsidRDefault="00B91F82" w:rsidP="00842B1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91F82" w:rsidRDefault="00B91F8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91F82" w:rsidRDefault="00B91F82" w:rsidP="005B2D4D">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rsidP="002B6E42">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B91F82" w:rsidRDefault="00B91F82" w:rsidP="002B6E42">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91F82" w:rsidRDefault="00B91F82" w:rsidP="005B2D4D">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pPr>
      <w:rPr>
        <w:sz w:val="20"/>
      </w:rPr>
    </w:pPr>
    <w:r>
      <w:rPr>
        <w:b/>
        <w:sz w:val="20"/>
      </w:rPr>
      <w:fldChar w:fldCharType="begin"/>
    </w:r>
    <w:r>
      <w:rPr>
        <w:b/>
        <w:sz w:val="20"/>
      </w:rPr>
      <w:instrText xml:space="preserve"> STYLEREF CharChapNo </w:instrText>
    </w:r>
    <w:r>
      <w:rPr>
        <w:b/>
        <w:sz w:val="20"/>
      </w:rPr>
      <w:fldChar w:fldCharType="separate"/>
    </w:r>
    <w:r w:rsidR="00862EC0">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62EC0">
      <w:rPr>
        <w:noProof/>
        <w:sz w:val="20"/>
      </w:rPr>
      <w:t>Classes of decisions that are not decisions to which section 13 applies</w:t>
    </w:r>
    <w:r>
      <w:rPr>
        <w:sz w:val="20"/>
      </w:rPr>
      <w:fldChar w:fldCharType="end"/>
    </w:r>
  </w:p>
  <w:p w:rsidR="00B91F82" w:rsidRDefault="00B91F82">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91F82" w:rsidRDefault="00B91F8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91F82" w:rsidRDefault="00B91F82">
    <w:pPr>
      <w:rPr>
        <w:b/>
      </w:rPr>
    </w:pPr>
  </w:p>
  <w:p w:rsidR="00B91F82" w:rsidRPr="000739F7" w:rsidRDefault="00B91F82" w:rsidP="005B2D4D">
    <w:pPr>
      <w:pBdr>
        <w:bottom w:val="single" w:sz="6" w:space="1" w:color="auto"/>
      </w:pBdr>
      <w:spacing w:after="120"/>
      <w:rPr>
        <w:sz w:val="24"/>
        <w:szCs w:val="24"/>
      </w:rPr>
    </w:pPr>
    <w:r w:rsidRPr="000739F7">
      <w:rPr>
        <w:sz w:val="24"/>
        <w:szCs w:val="24"/>
      </w:rPr>
      <w:t xml:space="preserve">Clause </w:t>
    </w:r>
    <w:r w:rsidRPr="000739F7">
      <w:rPr>
        <w:sz w:val="24"/>
        <w:szCs w:val="24"/>
      </w:rPr>
      <w:fldChar w:fldCharType="begin"/>
    </w:r>
    <w:r w:rsidRPr="000739F7">
      <w:rPr>
        <w:sz w:val="24"/>
        <w:szCs w:val="24"/>
      </w:rPr>
      <w:instrText xml:space="preserve"> STYLEREF CharSectno </w:instrText>
    </w:r>
    <w:r w:rsidRPr="000739F7">
      <w:rPr>
        <w:sz w:val="24"/>
        <w:szCs w:val="24"/>
      </w:rPr>
      <w:fldChar w:fldCharType="separate"/>
    </w:r>
    <w:r w:rsidR="00862EC0">
      <w:rPr>
        <w:noProof/>
        <w:sz w:val="24"/>
        <w:szCs w:val="24"/>
      </w:rPr>
      <w:t>20</w:t>
    </w:r>
    <w:r w:rsidRPr="000739F7">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rsidP="002B6E42">
    <w:pPr>
      <w:jc w:val="right"/>
      <w:rPr>
        <w:sz w:val="20"/>
      </w:rPr>
    </w:pPr>
    <w:r>
      <w:rPr>
        <w:sz w:val="20"/>
      </w:rPr>
      <w:fldChar w:fldCharType="begin"/>
    </w:r>
    <w:r>
      <w:rPr>
        <w:sz w:val="20"/>
      </w:rPr>
      <w:instrText xml:space="preserve"> STYLEREF CharChapText </w:instrText>
    </w:r>
    <w:r>
      <w:rPr>
        <w:sz w:val="20"/>
      </w:rPr>
      <w:fldChar w:fldCharType="separate"/>
    </w:r>
    <w:r w:rsidR="00862EC0">
      <w:rPr>
        <w:noProof/>
        <w:sz w:val="20"/>
      </w:rPr>
      <w:t>Classes of decisions that are not decisions to which section 13 applies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62EC0">
      <w:rPr>
        <w:b/>
        <w:noProof/>
        <w:sz w:val="20"/>
      </w:rPr>
      <w:t>Schedule 2</w:t>
    </w:r>
    <w:r>
      <w:rPr>
        <w:b/>
        <w:sz w:val="20"/>
      </w:rPr>
      <w:fldChar w:fldCharType="end"/>
    </w:r>
  </w:p>
  <w:p w:rsidR="00B91F82" w:rsidRDefault="00B91F82" w:rsidP="002B6E42">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91F82" w:rsidRDefault="00B91F82" w:rsidP="002B6E4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91F82" w:rsidRDefault="00B91F82" w:rsidP="002B6E42">
    <w:pPr>
      <w:jc w:val="right"/>
      <w:rPr>
        <w:b/>
      </w:rPr>
    </w:pPr>
  </w:p>
  <w:p w:rsidR="00B91F82" w:rsidRDefault="00B91F82" w:rsidP="005B2D4D">
    <w:pPr>
      <w:pBdr>
        <w:bottom w:val="single" w:sz="6" w:space="1" w:color="auto"/>
      </w:pBdr>
      <w:spacing w:after="120"/>
      <w:jc w:val="right"/>
    </w:pPr>
    <w:r w:rsidRPr="000739F7">
      <w:rPr>
        <w:sz w:val="24"/>
        <w:szCs w:val="24"/>
      </w:rPr>
      <w:t>Clause</w:t>
    </w:r>
    <w:r>
      <w:t xml:space="preserve"> </w:t>
    </w:r>
    <w:fldSimple w:instr=" STYLEREF CharSectno ">
      <w:r w:rsidR="00862EC0">
        <w:rPr>
          <w:noProof/>
        </w:rPr>
        <w:t>20</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E528B" w:rsidRDefault="00B91F82" w:rsidP="002B6E42">
    <w:pPr>
      <w:rPr>
        <w:sz w:val="26"/>
        <w:szCs w:val="26"/>
      </w:rPr>
    </w:pPr>
  </w:p>
  <w:p w:rsidR="00B91F82" w:rsidRPr="00750516" w:rsidRDefault="00B91F82" w:rsidP="002B6E42">
    <w:pPr>
      <w:rPr>
        <w:b/>
        <w:sz w:val="20"/>
      </w:rPr>
    </w:pPr>
    <w:r w:rsidRPr="00750516">
      <w:rPr>
        <w:b/>
        <w:sz w:val="20"/>
      </w:rPr>
      <w:t>Endnotes</w:t>
    </w:r>
  </w:p>
  <w:p w:rsidR="00B91F82" w:rsidRPr="007A1328" w:rsidRDefault="00B91F82" w:rsidP="002B6E42">
    <w:pPr>
      <w:rPr>
        <w:sz w:val="20"/>
      </w:rPr>
    </w:pPr>
  </w:p>
  <w:p w:rsidR="00B91F82" w:rsidRPr="007A1328" w:rsidRDefault="00B91F82" w:rsidP="002B6E42">
    <w:pPr>
      <w:rPr>
        <w:b/>
        <w:sz w:val="24"/>
      </w:rPr>
    </w:pPr>
  </w:p>
  <w:p w:rsidR="00B91F82" w:rsidRPr="007E528B" w:rsidRDefault="00B91F82" w:rsidP="005B2D4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62EC0">
      <w:rPr>
        <w:noProof/>
        <w:szCs w:val="22"/>
      </w:rPr>
      <w:t>Endnote 1—About the endnotes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E528B" w:rsidRDefault="00B91F82" w:rsidP="002B6E42">
    <w:pPr>
      <w:jc w:val="right"/>
      <w:rPr>
        <w:sz w:val="26"/>
        <w:szCs w:val="26"/>
      </w:rPr>
    </w:pPr>
  </w:p>
  <w:p w:rsidR="00B91F82" w:rsidRPr="00750516" w:rsidRDefault="00B91F82" w:rsidP="002B6E42">
    <w:pPr>
      <w:jc w:val="right"/>
      <w:rPr>
        <w:b/>
        <w:sz w:val="20"/>
      </w:rPr>
    </w:pPr>
    <w:r w:rsidRPr="00750516">
      <w:rPr>
        <w:b/>
        <w:sz w:val="20"/>
      </w:rPr>
      <w:t>Endnotes</w:t>
    </w:r>
  </w:p>
  <w:p w:rsidR="00B91F82" w:rsidRPr="007A1328" w:rsidRDefault="00B91F82" w:rsidP="002B6E42">
    <w:pPr>
      <w:jc w:val="right"/>
      <w:rPr>
        <w:sz w:val="20"/>
      </w:rPr>
    </w:pPr>
  </w:p>
  <w:p w:rsidR="00B91F82" w:rsidRPr="007A1328" w:rsidRDefault="00B91F82" w:rsidP="002B6E42">
    <w:pPr>
      <w:jc w:val="right"/>
      <w:rPr>
        <w:b/>
        <w:sz w:val="24"/>
      </w:rPr>
    </w:pPr>
  </w:p>
  <w:p w:rsidR="00B91F82" w:rsidRPr="007E528B" w:rsidRDefault="00B91F82" w:rsidP="005B2D4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62EC0">
      <w:rPr>
        <w:noProof/>
        <w:szCs w:val="22"/>
      </w:rPr>
      <w:t>Endnote 1—About the endnotes</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rsidP="000606D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53D87">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53D87">
      <w:rPr>
        <w:noProof/>
        <w:sz w:val="20"/>
      </w:rPr>
      <w:t>State, ACT and NT Acts, and parts of such Acts, that are enactments for the purposes of this Act</w:t>
    </w:r>
    <w:r>
      <w:rPr>
        <w:sz w:val="20"/>
      </w:rPr>
      <w:fldChar w:fldCharType="end"/>
    </w:r>
  </w:p>
  <w:p w:rsidR="00B91F82" w:rsidRDefault="00B91F82" w:rsidP="000606D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91F82" w:rsidRPr="007A1328" w:rsidRDefault="00B91F82" w:rsidP="000606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91F82" w:rsidRPr="007A1328" w:rsidRDefault="00B91F82" w:rsidP="000606D1">
    <w:pPr>
      <w:rPr>
        <w:b/>
        <w:sz w:val="24"/>
      </w:rPr>
    </w:pPr>
  </w:p>
  <w:p w:rsidR="00B91F82" w:rsidRPr="007A1328" w:rsidRDefault="00B91F82" w:rsidP="000606D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53D87">
      <w:rPr>
        <w:noProof/>
        <w:sz w:val="24"/>
      </w:rPr>
      <w:t>2</w:t>
    </w:r>
    <w:r w:rsidRPr="007A1328">
      <w:rPr>
        <w:sz w:val="24"/>
      </w:rPr>
      <w:fldChar w:fldCharType="end"/>
    </w:r>
  </w:p>
  <w:p w:rsidR="00B91F82" w:rsidRPr="000606D1" w:rsidRDefault="00B91F82" w:rsidP="000606D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A1328" w:rsidRDefault="00B91F82" w:rsidP="000606D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53D87">
      <w:rPr>
        <w:noProof/>
        <w:sz w:val="20"/>
      </w:rPr>
      <w:t>State, ACT and NT Acts, and parts of such Acts, that are enactments for the purposes of this Act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53D87">
      <w:rPr>
        <w:b/>
        <w:noProof/>
        <w:sz w:val="20"/>
      </w:rPr>
      <w:t>Schedule 3</w:t>
    </w:r>
    <w:r>
      <w:rPr>
        <w:b/>
        <w:sz w:val="20"/>
      </w:rPr>
      <w:fldChar w:fldCharType="end"/>
    </w:r>
  </w:p>
  <w:p w:rsidR="00B91F82" w:rsidRPr="007A1328" w:rsidRDefault="00B91F82" w:rsidP="000606D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91F82" w:rsidRPr="007A1328" w:rsidRDefault="00B91F82" w:rsidP="000606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91F82" w:rsidRPr="007A1328" w:rsidRDefault="00B91F82" w:rsidP="000606D1">
    <w:pPr>
      <w:jc w:val="right"/>
      <w:rPr>
        <w:b/>
        <w:sz w:val="24"/>
      </w:rPr>
    </w:pPr>
  </w:p>
  <w:p w:rsidR="00B91F82" w:rsidRPr="005B2D4D" w:rsidRDefault="00B91F82" w:rsidP="005B2D4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53D87">
      <w:rPr>
        <w:noProof/>
        <w:sz w:val="24"/>
      </w:rPr>
      <w:t>2</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rsidP="00842B10">
    <w:pPr>
      <w:pStyle w:val="Header"/>
      <w:pBdr>
        <w:bottom w:val="single" w:sz="4" w:space="1" w:color="auto"/>
      </w:pBdr>
    </w:pPr>
  </w:p>
  <w:p w:rsidR="00B91F82" w:rsidRDefault="00B91F82" w:rsidP="00842B10">
    <w:pPr>
      <w:pStyle w:val="Header"/>
      <w:pBdr>
        <w:bottom w:val="single" w:sz="4" w:space="1" w:color="auto"/>
      </w:pBdr>
    </w:pPr>
  </w:p>
  <w:p w:rsidR="00B91F82" w:rsidRPr="001E77D2" w:rsidRDefault="00B91F82" w:rsidP="00842B10">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A1328" w:rsidRDefault="00B91F82" w:rsidP="000606D1"/>
  <w:p w:rsidR="00B91F82" w:rsidRPr="000606D1" w:rsidRDefault="00B91F82" w:rsidP="00060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5F1388" w:rsidRDefault="00B91F82" w:rsidP="00842B1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ED79B6" w:rsidRDefault="00B91F82" w:rsidP="0003560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ED79B6" w:rsidRDefault="00B91F82" w:rsidP="0003560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ED79B6" w:rsidRDefault="00B91F82" w:rsidP="0003560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Default="00B91F82" w:rsidP="0003560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91F82" w:rsidRDefault="00B91F82" w:rsidP="0003560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91F82" w:rsidRPr="007A1328" w:rsidRDefault="00B91F82" w:rsidP="0003560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91F82" w:rsidRPr="007A1328" w:rsidRDefault="00B91F82" w:rsidP="00035608">
    <w:pPr>
      <w:rPr>
        <w:b/>
        <w:sz w:val="24"/>
      </w:rPr>
    </w:pPr>
  </w:p>
  <w:p w:rsidR="00B91F82" w:rsidRPr="007A1328" w:rsidRDefault="00B91F82" w:rsidP="0003560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62EC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A1328" w:rsidRDefault="00B91F82" w:rsidP="0003560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91F82" w:rsidRPr="007A1328" w:rsidRDefault="00B91F82" w:rsidP="0003560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91F82" w:rsidRPr="007A1328" w:rsidRDefault="00B91F82" w:rsidP="0003560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91F82" w:rsidRPr="007A1328" w:rsidRDefault="00B91F82" w:rsidP="00035608">
    <w:pPr>
      <w:jc w:val="right"/>
      <w:rPr>
        <w:b/>
        <w:sz w:val="24"/>
      </w:rPr>
    </w:pPr>
  </w:p>
  <w:p w:rsidR="00B91F82" w:rsidRPr="007A1328" w:rsidRDefault="00B91F82" w:rsidP="0003560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62EC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82" w:rsidRPr="007A1328" w:rsidRDefault="00B91F82" w:rsidP="000356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08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37A"/>
    <w:rsid w:val="000022CC"/>
    <w:rsid w:val="00003047"/>
    <w:rsid w:val="0000304B"/>
    <w:rsid w:val="00004628"/>
    <w:rsid w:val="0000542A"/>
    <w:rsid w:val="00005871"/>
    <w:rsid w:val="00005894"/>
    <w:rsid w:val="00014E48"/>
    <w:rsid w:val="00015CCF"/>
    <w:rsid w:val="00017EEE"/>
    <w:rsid w:val="00020B94"/>
    <w:rsid w:val="000212BE"/>
    <w:rsid w:val="00021E0C"/>
    <w:rsid w:val="00022889"/>
    <w:rsid w:val="00023C60"/>
    <w:rsid w:val="00025CAB"/>
    <w:rsid w:val="000270D6"/>
    <w:rsid w:val="000273CE"/>
    <w:rsid w:val="00027D74"/>
    <w:rsid w:val="00030A9A"/>
    <w:rsid w:val="00032276"/>
    <w:rsid w:val="00032C62"/>
    <w:rsid w:val="000331F8"/>
    <w:rsid w:val="0003334A"/>
    <w:rsid w:val="00035608"/>
    <w:rsid w:val="0003583F"/>
    <w:rsid w:val="00037D92"/>
    <w:rsid w:val="000422F6"/>
    <w:rsid w:val="00042476"/>
    <w:rsid w:val="000428F3"/>
    <w:rsid w:val="00042C33"/>
    <w:rsid w:val="00042D07"/>
    <w:rsid w:val="00042E28"/>
    <w:rsid w:val="00043004"/>
    <w:rsid w:val="00043621"/>
    <w:rsid w:val="000440D2"/>
    <w:rsid w:val="000446F3"/>
    <w:rsid w:val="000450EA"/>
    <w:rsid w:val="00045498"/>
    <w:rsid w:val="00045972"/>
    <w:rsid w:val="000460BC"/>
    <w:rsid w:val="000466CA"/>
    <w:rsid w:val="0004746F"/>
    <w:rsid w:val="0004787D"/>
    <w:rsid w:val="00050AEC"/>
    <w:rsid w:val="00050B19"/>
    <w:rsid w:val="00052D1E"/>
    <w:rsid w:val="00052DFB"/>
    <w:rsid w:val="00053F0E"/>
    <w:rsid w:val="000545DC"/>
    <w:rsid w:val="00056534"/>
    <w:rsid w:val="000606D1"/>
    <w:rsid w:val="000629F6"/>
    <w:rsid w:val="00063A03"/>
    <w:rsid w:val="00063C49"/>
    <w:rsid w:val="000652CF"/>
    <w:rsid w:val="00066F08"/>
    <w:rsid w:val="00070A8A"/>
    <w:rsid w:val="00070FB7"/>
    <w:rsid w:val="00071264"/>
    <w:rsid w:val="00072779"/>
    <w:rsid w:val="000739F7"/>
    <w:rsid w:val="00073F89"/>
    <w:rsid w:val="0007457D"/>
    <w:rsid w:val="00074AAD"/>
    <w:rsid w:val="00075864"/>
    <w:rsid w:val="0007755E"/>
    <w:rsid w:val="00081809"/>
    <w:rsid w:val="00081977"/>
    <w:rsid w:val="00083B90"/>
    <w:rsid w:val="00085B28"/>
    <w:rsid w:val="0008636C"/>
    <w:rsid w:val="00087802"/>
    <w:rsid w:val="00090C12"/>
    <w:rsid w:val="00090D91"/>
    <w:rsid w:val="000914CA"/>
    <w:rsid w:val="000916E4"/>
    <w:rsid w:val="00093E1B"/>
    <w:rsid w:val="000968E8"/>
    <w:rsid w:val="00096AEB"/>
    <w:rsid w:val="00097626"/>
    <w:rsid w:val="000979E4"/>
    <w:rsid w:val="000A2180"/>
    <w:rsid w:val="000A3147"/>
    <w:rsid w:val="000A4E36"/>
    <w:rsid w:val="000A51EE"/>
    <w:rsid w:val="000A74C3"/>
    <w:rsid w:val="000A7DAB"/>
    <w:rsid w:val="000B008A"/>
    <w:rsid w:val="000B0622"/>
    <w:rsid w:val="000B0FEB"/>
    <w:rsid w:val="000B1142"/>
    <w:rsid w:val="000B139B"/>
    <w:rsid w:val="000B193A"/>
    <w:rsid w:val="000B1E02"/>
    <w:rsid w:val="000B3504"/>
    <w:rsid w:val="000B3BDC"/>
    <w:rsid w:val="000B4578"/>
    <w:rsid w:val="000B49C9"/>
    <w:rsid w:val="000B7BCB"/>
    <w:rsid w:val="000C0B57"/>
    <w:rsid w:val="000C0DEA"/>
    <w:rsid w:val="000C13C2"/>
    <w:rsid w:val="000C1CEE"/>
    <w:rsid w:val="000C35B3"/>
    <w:rsid w:val="000C370D"/>
    <w:rsid w:val="000C3BDD"/>
    <w:rsid w:val="000C4E25"/>
    <w:rsid w:val="000C533E"/>
    <w:rsid w:val="000C67A6"/>
    <w:rsid w:val="000C6901"/>
    <w:rsid w:val="000C70DB"/>
    <w:rsid w:val="000C7793"/>
    <w:rsid w:val="000D1236"/>
    <w:rsid w:val="000D1D07"/>
    <w:rsid w:val="000D23FC"/>
    <w:rsid w:val="000D3745"/>
    <w:rsid w:val="000D46FE"/>
    <w:rsid w:val="000D6454"/>
    <w:rsid w:val="000D693A"/>
    <w:rsid w:val="000E147B"/>
    <w:rsid w:val="000E1658"/>
    <w:rsid w:val="000E34AE"/>
    <w:rsid w:val="000E5393"/>
    <w:rsid w:val="000E677B"/>
    <w:rsid w:val="000E7305"/>
    <w:rsid w:val="000F1403"/>
    <w:rsid w:val="000F1CA6"/>
    <w:rsid w:val="000F3037"/>
    <w:rsid w:val="000F3696"/>
    <w:rsid w:val="000F38EF"/>
    <w:rsid w:val="000F63B2"/>
    <w:rsid w:val="000F6F38"/>
    <w:rsid w:val="001005A6"/>
    <w:rsid w:val="0010242B"/>
    <w:rsid w:val="00102DE2"/>
    <w:rsid w:val="00103221"/>
    <w:rsid w:val="00104A9B"/>
    <w:rsid w:val="00105E63"/>
    <w:rsid w:val="00110EC7"/>
    <w:rsid w:val="00111BE8"/>
    <w:rsid w:val="00112761"/>
    <w:rsid w:val="001129BE"/>
    <w:rsid w:val="00112DE7"/>
    <w:rsid w:val="00114E43"/>
    <w:rsid w:val="00114F97"/>
    <w:rsid w:val="0011578B"/>
    <w:rsid w:val="00116704"/>
    <w:rsid w:val="001226B0"/>
    <w:rsid w:val="00123493"/>
    <w:rsid w:val="001234C2"/>
    <w:rsid w:val="0012356A"/>
    <w:rsid w:val="00123871"/>
    <w:rsid w:val="00123DFE"/>
    <w:rsid w:val="00124281"/>
    <w:rsid w:val="001248F2"/>
    <w:rsid w:val="001257B3"/>
    <w:rsid w:val="00125D3C"/>
    <w:rsid w:val="001263AD"/>
    <w:rsid w:val="00126B1D"/>
    <w:rsid w:val="00126C7B"/>
    <w:rsid w:val="00127535"/>
    <w:rsid w:val="0013120B"/>
    <w:rsid w:val="001318EF"/>
    <w:rsid w:val="001329DC"/>
    <w:rsid w:val="00133387"/>
    <w:rsid w:val="00140558"/>
    <w:rsid w:val="00141245"/>
    <w:rsid w:val="00141A1F"/>
    <w:rsid w:val="0014352E"/>
    <w:rsid w:val="00143FC3"/>
    <w:rsid w:val="0014425C"/>
    <w:rsid w:val="00145495"/>
    <w:rsid w:val="00146437"/>
    <w:rsid w:val="00146AE6"/>
    <w:rsid w:val="00146FB8"/>
    <w:rsid w:val="0014740B"/>
    <w:rsid w:val="00147658"/>
    <w:rsid w:val="00147BF2"/>
    <w:rsid w:val="001510A5"/>
    <w:rsid w:val="00151B8D"/>
    <w:rsid w:val="0015377F"/>
    <w:rsid w:val="00153954"/>
    <w:rsid w:val="0015483A"/>
    <w:rsid w:val="001552E6"/>
    <w:rsid w:val="0015534F"/>
    <w:rsid w:val="001558C2"/>
    <w:rsid w:val="00161165"/>
    <w:rsid w:val="001623AC"/>
    <w:rsid w:val="00162EBB"/>
    <w:rsid w:val="00165CB9"/>
    <w:rsid w:val="00167967"/>
    <w:rsid w:val="00172B85"/>
    <w:rsid w:val="00172C04"/>
    <w:rsid w:val="00172C5C"/>
    <w:rsid w:val="001733C8"/>
    <w:rsid w:val="00175413"/>
    <w:rsid w:val="00180753"/>
    <w:rsid w:val="001814CD"/>
    <w:rsid w:val="001815CE"/>
    <w:rsid w:val="00181D9E"/>
    <w:rsid w:val="001822B3"/>
    <w:rsid w:val="00182626"/>
    <w:rsid w:val="00182E26"/>
    <w:rsid w:val="00185988"/>
    <w:rsid w:val="00187576"/>
    <w:rsid w:val="00190DE0"/>
    <w:rsid w:val="00194374"/>
    <w:rsid w:val="001947B0"/>
    <w:rsid w:val="00194933"/>
    <w:rsid w:val="00195589"/>
    <w:rsid w:val="001A0919"/>
    <w:rsid w:val="001A11FA"/>
    <w:rsid w:val="001A1463"/>
    <w:rsid w:val="001A236D"/>
    <w:rsid w:val="001A2B82"/>
    <w:rsid w:val="001A2D31"/>
    <w:rsid w:val="001A421B"/>
    <w:rsid w:val="001A49A8"/>
    <w:rsid w:val="001A5845"/>
    <w:rsid w:val="001A5C68"/>
    <w:rsid w:val="001A68DC"/>
    <w:rsid w:val="001A7F87"/>
    <w:rsid w:val="001A7F90"/>
    <w:rsid w:val="001B0FC0"/>
    <w:rsid w:val="001B1118"/>
    <w:rsid w:val="001B1DB4"/>
    <w:rsid w:val="001B1F0A"/>
    <w:rsid w:val="001B313C"/>
    <w:rsid w:val="001B33DB"/>
    <w:rsid w:val="001B42A0"/>
    <w:rsid w:val="001B5639"/>
    <w:rsid w:val="001B5915"/>
    <w:rsid w:val="001B6D16"/>
    <w:rsid w:val="001B6D98"/>
    <w:rsid w:val="001B728D"/>
    <w:rsid w:val="001B7726"/>
    <w:rsid w:val="001C058F"/>
    <w:rsid w:val="001C0C6C"/>
    <w:rsid w:val="001C0E43"/>
    <w:rsid w:val="001C2904"/>
    <w:rsid w:val="001C2A6A"/>
    <w:rsid w:val="001C2BA8"/>
    <w:rsid w:val="001C6C2E"/>
    <w:rsid w:val="001C6C4B"/>
    <w:rsid w:val="001D0799"/>
    <w:rsid w:val="001D0969"/>
    <w:rsid w:val="001D1174"/>
    <w:rsid w:val="001D1276"/>
    <w:rsid w:val="001D14B0"/>
    <w:rsid w:val="001D2054"/>
    <w:rsid w:val="001D289F"/>
    <w:rsid w:val="001D4781"/>
    <w:rsid w:val="001D5448"/>
    <w:rsid w:val="001D61E7"/>
    <w:rsid w:val="001D61FD"/>
    <w:rsid w:val="001D63C2"/>
    <w:rsid w:val="001D6C14"/>
    <w:rsid w:val="001E0597"/>
    <w:rsid w:val="001E14E0"/>
    <w:rsid w:val="001E1B20"/>
    <w:rsid w:val="001E221C"/>
    <w:rsid w:val="001E3CD5"/>
    <w:rsid w:val="001E482A"/>
    <w:rsid w:val="001E549D"/>
    <w:rsid w:val="001E58CE"/>
    <w:rsid w:val="001E615E"/>
    <w:rsid w:val="001E6214"/>
    <w:rsid w:val="001F0090"/>
    <w:rsid w:val="001F13BA"/>
    <w:rsid w:val="001F140F"/>
    <w:rsid w:val="001F2294"/>
    <w:rsid w:val="001F27D9"/>
    <w:rsid w:val="001F2EF0"/>
    <w:rsid w:val="001F4629"/>
    <w:rsid w:val="001F49C1"/>
    <w:rsid w:val="001F582E"/>
    <w:rsid w:val="001F688F"/>
    <w:rsid w:val="001F77BF"/>
    <w:rsid w:val="001F7920"/>
    <w:rsid w:val="00200DEC"/>
    <w:rsid w:val="002041D4"/>
    <w:rsid w:val="00204385"/>
    <w:rsid w:val="0020647A"/>
    <w:rsid w:val="0020749E"/>
    <w:rsid w:val="00207AD8"/>
    <w:rsid w:val="00210AC8"/>
    <w:rsid w:val="0021211A"/>
    <w:rsid w:val="0021311E"/>
    <w:rsid w:val="002132BE"/>
    <w:rsid w:val="00213F8F"/>
    <w:rsid w:val="002201A4"/>
    <w:rsid w:val="002202AA"/>
    <w:rsid w:val="00221200"/>
    <w:rsid w:val="00222440"/>
    <w:rsid w:val="00222AFE"/>
    <w:rsid w:val="00222E86"/>
    <w:rsid w:val="00223F44"/>
    <w:rsid w:val="002255E0"/>
    <w:rsid w:val="00225BD1"/>
    <w:rsid w:val="002273C0"/>
    <w:rsid w:val="002312D8"/>
    <w:rsid w:val="00231740"/>
    <w:rsid w:val="002327DF"/>
    <w:rsid w:val="00232AA9"/>
    <w:rsid w:val="0023334E"/>
    <w:rsid w:val="00233B13"/>
    <w:rsid w:val="00233E44"/>
    <w:rsid w:val="00235AA1"/>
    <w:rsid w:val="00235CB9"/>
    <w:rsid w:val="00237918"/>
    <w:rsid w:val="00240688"/>
    <w:rsid w:val="00242A20"/>
    <w:rsid w:val="002441E6"/>
    <w:rsid w:val="00244E62"/>
    <w:rsid w:val="002455EA"/>
    <w:rsid w:val="00245D62"/>
    <w:rsid w:val="00246763"/>
    <w:rsid w:val="00246DB4"/>
    <w:rsid w:val="00247499"/>
    <w:rsid w:val="00247F61"/>
    <w:rsid w:val="002504AC"/>
    <w:rsid w:val="002505D8"/>
    <w:rsid w:val="00250CBA"/>
    <w:rsid w:val="0025141A"/>
    <w:rsid w:val="0025196E"/>
    <w:rsid w:val="0025288C"/>
    <w:rsid w:val="00252B97"/>
    <w:rsid w:val="0025373F"/>
    <w:rsid w:val="00254BA6"/>
    <w:rsid w:val="00254FB6"/>
    <w:rsid w:val="002554C0"/>
    <w:rsid w:val="00257019"/>
    <w:rsid w:val="00257594"/>
    <w:rsid w:val="00262EDA"/>
    <w:rsid w:val="0026398C"/>
    <w:rsid w:val="00264681"/>
    <w:rsid w:val="00265377"/>
    <w:rsid w:val="00266785"/>
    <w:rsid w:val="00266AC8"/>
    <w:rsid w:val="00272680"/>
    <w:rsid w:val="0027467C"/>
    <w:rsid w:val="00274CBA"/>
    <w:rsid w:val="00275A08"/>
    <w:rsid w:val="00275BE9"/>
    <w:rsid w:val="002771EC"/>
    <w:rsid w:val="00277C33"/>
    <w:rsid w:val="00280FAB"/>
    <w:rsid w:val="00281B8B"/>
    <w:rsid w:val="00282110"/>
    <w:rsid w:val="0028241C"/>
    <w:rsid w:val="00282CC5"/>
    <w:rsid w:val="00283B26"/>
    <w:rsid w:val="0028439E"/>
    <w:rsid w:val="0028700F"/>
    <w:rsid w:val="002872C1"/>
    <w:rsid w:val="0029018D"/>
    <w:rsid w:val="002902B4"/>
    <w:rsid w:val="0029139F"/>
    <w:rsid w:val="00291832"/>
    <w:rsid w:val="002922BF"/>
    <w:rsid w:val="00292393"/>
    <w:rsid w:val="00292747"/>
    <w:rsid w:val="00292A68"/>
    <w:rsid w:val="00292EC3"/>
    <w:rsid w:val="002936DC"/>
    <w:rsid w:val="00294BA3"/>
    <w:rsid w:val="00294DE7"/>
    <w:rsid w:val="00295328"/>
    <w:rsid w:val="00296B3C"/>
    <w:rsid w:val="00297FBF"/>
    <w:rsid w:val="002A0AA0"/>
    <w:rsid w:val="002A0AC8"/>
    <w:rsid w:val="002A0E99"/>
    <w:rsid w:val="002A3A56"/>
    <w:rsid w:val="002A4B49"/>
    <w:rsid w:val="002A51B8"/>
    <w:rsid w:val="002A57F2"/>
    <w:rsid w:val="002A639D"/>
    <w:rsid w:val="002A6D60"/>
    <w:rsid w:val="002A715B"/>
    <w:rsid w:val="002A75FB"/>
    <w:rsid w:val="002A77E0"/>
    <w:rsid w:val="002B052D"/>
    <w:rsid w:val="002B0848"/>
    <w:rsid w:val="002B0C31"/>
    <w:rsid w:val="002B1A64"/>
    <w:rsid w:val="002B1A7A"/>
    <w:rsid w:val="002B2882"/>
    <w:rsid w:val="002B2C78"/>
    <w:rsid w:val="002B2C95"/>
    <w:rsid w:val="002B2EB0"/>
    <w:rsid w:val="002B4756"/>
    <w:rsid w:val="002B480C"/>
    <w:rsid w:val="002B4A92"/>
    <w:rsid w:val="002B4ABC"/>
    <w:rsid w:val="002B5C18"/>
    <w:rsid w:val="002B619A"/>
    <w:rsid w:val="002B628C"/>
    <w:rsid w:val="002B6E42"/>
    <w:rsid w:val="002B7408"/>
    <w:rsid w:val="002C0124"/>
    <w:rsid w:val="002C04F5"/>
    <w:rsid w:val="002C0A98"/>
    <w:rsid w:val="002C1F73"/>
    <w:rsid w:val="002C298E"/>
    <w:rsid w:val="002C2B23"/>
    <w:rsid w:val="002C374B"/>
    <w:rsid w:val="002C4732"/>
    <w:rsid w:val="002C4F61"/>
    <w:rsid w:val="002C60B9"/>
    <w:rsid w:val="002C74AE"/>
    <w:rsid w:val="002D0AE2"/>
    <w:rsid w:val="002D0E54"/>
    <w:rsid w:val="002D3926"/>
    <w:rsid w:val="002D480A"/>
    <w:rsid w:val="002D6784"/>
    <w:rsid w:val="002D6DAF"/>
    <w:rsid w:val="002D75D0"/>
    <w:rsid w:val="002D76EF"/>
    <w:rsid w:val="002E334B"/>
    <w:rsid w:val="002E337A"/>
    <w:rsid w:val="002E3633"/>
    <w:rsid w:val="002E3B7F"/>
    <w:rsid w:val="002E488A"/>
    <w:rsid w:val="002E4CB6"/>
    <w:rsid w:val="002E4EF4"/>
    <w:rsid w:val="002E632A"/>
    <w:rsid w:val="002E6351"/>
    <w:rsid w:val="002E6C7D"/>
    <w:rsid w:val="002F1D61"/>
    <w:rsid w:val="002F1E83"/>
    <w:rsid w:val="002F1F2F"/>
    <w:rsid w:val="002F27AA"/>
    <w:rsid w:val="002F27AF"/>
    <w:rsid w:val="002F3FA8"/>
    <w:rsid w:val="002F4B2C"/>
    <w:rsid w:val="002F5B83"/>
    <w:rsid w:val="002F607B"/>
    <w:rsid w:val="0030116B"/>
    <w:rsid w:val="00304977"/>
    <w:rsid w:val="00305892"/>
    <w:rsid w:val="003118DA"/>
    <w:rsid w:val="003127ED"/>
    <w:rsid w:val="00312EF3"/>
    <w:rsid w:val="00314293"/>
    <w:rsid w:val="003142EF"/>
    <w:rsid w:val="00314A6C"/>
    <w:rsid w:val="00315FAD"/>
    <w:rsid w:val="00316FC1"/>
    <w:rsid w:val="00321AF6"/>
    <w:rsid w:val="00322C84"/>
    <w:rsid w:val="00323959"/>
    <w:rsid w:val="003248EA"/>
    <w:rsid w:val="00325B22"/>
    <w:rsid w:val="00325FF1"/>
    <w:rsid w:val="00326590"/>
    <w:rsid w:val="00327646"/>
    <w:rsid w:val="00327F25"/>
    <w:rsid w:val="00327FF2"/>
    <w:rsid w:val="00330402"/>
    <w:rsid w:val="003318B7"/>
    <w:rsid w:val="00333651"/>
    <w:rsid w:val="00333B9A"/>
    <w:rsid w:val="003343AD"/>
    <w:rsid w:val="003349A6"/>
    <w:rsid w:val="00334CB2"/>
    <w:rsid w:val="00337277"/>
    <w:rsid w:val="00340CA7"/>
    <w:rsid w:val="00340F4C"/>
    <w:rsid w:val="00341341"/>
    <w:rsid w:val="003416EE"/>
    <w:rsid w:val="00342B03"/>
    <w:rsid w:val="0034350B"/>
    <w:rsid w:val="00343CBA"/>
    <w:rsid w:val="0034533B"/>
    <w:rsid w:val="003507C6"/>
    <w:rsid w:val="00351ED2"/>
    <w:rsid w:val="003527C0"/>
    <w:rsid w:val="00354B4D"/>
    <w:rsid w:val="00354CF4"/>
    <w:rsid w:val="003566CD"/>
    <w:rsid w:val="00362E30"/>
    <w:rsid w:val="00363243"/>
    <w:rsid w:val="00363CDE"/>
    <w:rsid w:val="00366398"/>
    <w:rsid w:val="003664EE"/>
    <w:rsid w:val="00366921"/>
    <w:rsid w:val="003674A2"/>
    <w:rsid w:val="003707C4"/>
    <w:rsid w:val="00370D19"/>
    <w:rsid w:val="00370FBA"/>
    <w:rsid w:val="00370FF0"/>
    <w:rsid w:val="00372425"/>
    <w:rsid w:val="00373664"/>
    <w:rsid w:val="00375696"/>
    <w:rsid w:val="00375850"/>
    <w:rsid w:val="0037788A"/>
    <w:rsid w:val="0037790B"/>
    <w:rsid w:val="00377A23"/>
    <w:rsid w:val="00381024"/>
    <w:rsid w:val="003811F9"/>
    <w:rsid w:val="00381AB0"/>
    <w:rsid w:val="00381D57"/>
    <w:rsid w:val="003823A8"/>
    <w:rsid w:val="00382B96"/>
    <w:rsid w:val="00383E51"/>
    <w:rsid w:val="003840B9"/>
    <w:rsid w:val="00385E0D"/>
    <w:rsid w:val="00386CB5"/>
    <w:rsid w:val="00387572"/>
    <w:rsid w:val="003879FF"/>
    <w:rsid w:val="00387F16"/>
    <w:rsid w:val="00390EF1"/>
    <w:rsid w:val="00392C8A"/>
    <w:rsid w:val="00396575"/>
    <w:rsid w:val="003970EE"/>
    <w:rsid w:val="0039713E"/>
    <w:rsid w:val="00397668"/>
    <w:rsid w:val="00397A24"/>
    <w:rsid w:val="003A0545"/>
    <w:rsid w:val="003A1A4B"/>
    <w:rsid w:val="003A1F6A"/>
    <w:rsid w:val="003A22F8"/>
    <w:rsid w:val="003A48C4"/>
    <w:rsid w:val="003A4A95"/>
    <w:rsid w:val="003A566A"/>
    <w:rsid w:val="003A63CC"/>
    <w:rsid w:val="003A7894"/>
    <w:rsid w:val="003A78CF"/>
    <w:rsid w:val="003A7D55"/>
    <w:rsid w:val="003B00B1"/>
    <w:rsid w:val="003B034F"/>
    <w:rsid w:val="003B1BFA"/>
    <w:rsid w:val="003B1CB5"/>
    <w:rsid w:val="003B3E8A"/>
    <w:rsid w:val="003B46DB"/>
    <w:rsid w:val="003B4A31"/>
    <w:rsid w:val="003B4D01"/>
    <w:rsid w:val="003B6B43"/>
    <w:rsid w:val="003C04C2"/>
    <w:rsid w:val="003C0F8F"/>
    <w:rsid w:val="003C1A04"/>
    <w:rsid w:val="003C4481"/>
    <w:rsid w:val="003C58FE"/>
    <w:rsid w:val="003C5BDD"/>
    <w:rsid w:val="003C7167"/>
    <w:rsid w:val="003D075E"/>
    <w:rsid w:val="003D1C46"/>
    <w:rsid w:val="003D2E73"/>
    <w:rsid w:val="003D339C"/>
    <w:rsid w:val="003D40A0"/>
    <w:rsid w:val="003D568D"/>
    <w:rsid w:val="003D57C8"/>
    <w:rsid w:val="003D599A"/>
    <w:rsid w:val="003D670D"/>
    <w:rsid w:val="003D6946"/>
    <w:rsid w:val="003D735B"/>
    <w:rsid w:val="003D7366"/>
    <w:rsid w:val="003D7706"/>
    <w:rsid w:val="003E0332"/>
    <w:rsid w:val="003E1DE8"/>
    <w:rsid w:val="003E3849"/>
    <w:rsid w:val="003E3A90"/>
    <w:rsid w:val="003E48C1"/>
    <w:rsid w:val="003E49F9"/>
    <w:rsid w:val="003E51BC"/>
    <w:rsid w:val="003E52AC"/>
    <w:rsid w:val="003E552A"/>
    <w:rsid w:val="003E6F7F"/>
    <w:rsid w:val="003E7052"/>
    <w:rsid w:val="003F0164"/>
    <w:rsid w:val="003F0916"/>
    <w:rsid w:val="003F2A22"/>
    <w:rsid w:val="003F3C5F"/>
    <w:rsid w:val="003F430B"/>
    <w:rsid w:val="003F605B"/>
    <w:rsid w:val="003F6E5B"/>
    <w:rsid w:val="003F7278"/>
    <w:rsid w:val="00400230"/>
    <w:rsid w:val="00401956"/>
    <w:rsid w:val="0040243D"/>
    <w:rsid w:val="004044F0"/>
    <w:rsid w:val="00406411"/>
    <w:rsid w:val="004069C2"/>
    <w:rsid w:val="00407C74"/>
    <w:rsid w:val="00410CB3"/>
    <w:rsid w:val="00413A52"/>
    <w:rsid w:val="00414067"/>
    <w:rsid w:val="004140EB"/>
    <w:rsid w:val="00414245"/>
    <w:rsid w:val="00414F6B"/>
    <w:rsid w:val="00415961"/>
    <w:rsid w:val="00417168"/>
    <w:rsid w:val="00417B41"/>
    <w:rsid w:val="00420E48"/>
    <w:rsid w:val="004213C6"/>
    <w:rsid w:val="004213E6"/>
    <w:rsid w:val="004228AE"/>
    <w:rsid w:val="004235CD"/>
    <w:rsid w:val="0042592A"/>
    <w:rsid w:val="0042672F"/>
    <w:rsid w:val="00427A39"/>
    <w:rsid w:val="00427C96"/>
    <w:rsid w:val="00432AAA"/>
    <w:rsid w:val="00432EF1"/>
    <w:rsid w:val="00433A4C"/>
    <w:rsid w:val="00433C39"/>
    <w:rsid w:val="004344E5"/>
    <w:rsid w:val="00434D4E"/>
    <w:rsid w:val="0043508D"/>
    <w:rsid w:val="00436D50"/>
    <w:rsid w:val="00437E44"/>
    <w:rsid w:val="00440683"/>
    <w:rsid w:val="00442B7C"/>
    <w:rsid w:val="00443457"/>
    <w:rsid w:val="004449BE"/>
    <w:rsid w:val="004473A4"/>
    <w:rsid w:val="0044798F"/>
    <w:rsid w:val="00451832"/>
    <w:rsid w:val="004523F4"/>
    <w:rsid w:val="004544E8"/>
    <w:rsid w:val="00454CDA"/>
    <w:rsid w:val="00455DDD"/>
    <w:rsid w:val="0045705A"/>
    <w:rsid w:val="00457B2B"/>
    <w:rsid w:val="00460FCB"/>
    <w:rsid w:val="00461001"/>
    <w:rsid w:val="0046102E"/>
    <w:rsid w:val="00461033"/>
    <w:rsid w:val="00461AB8"/>
    <w:rsid w:val="00464C3F"/>
    <w:rsid w:val="004650F0"/>
    <w:rsid w:val="004651C6"/>
    <w:rsid w:val="004658C1"/>
    <w:rsid w:val="00465D19"/>
    <w:rsid w:val="004669C0"/>
    <w:rsid w:val="00466B96"/>
    <w:rsid w:val="00467D6B"/>
    <w:rsid w:val="00470916"/>
    <w:rsid w:val="004727EC"/>
    <w:rsid w:val="00472B04"/>
    <w:rsid w:val="00472EA2"/>
    <w:rsid w:val="00474B09"/>
    <w:rsid w:val="00474D69"/>
    <w:rsid w:val="004761BD"/>
    <w:rsid w:val="00477494"/>
    <w:rsid w:val="00477682"/>
    <w:rsid w:val="004803BC"/>
    <w:rsid w:val="0048245B"/>
    <w:rsid w:val="004836B2"/>
    <w:rsid w:val="00484A8B"/>
    <w:rsid w:val="00484FF0"/>
    <w:rsid w:val="004863AA"/>
    <w:rsid w:val="00491679"/>
    <w:rsid w:val="004918A6"/>
    <w:rsid w:val="004918FC"/>
    <w:rsid w:val="00492245"/>
    <w:rsid w:val="00492E8C"/>
    <w:rsid w:val="00493822"/>
    <w:rsid w:val="00494C96"/>
    <w:rsid w:val="0049595A"/>
    <w:rsid w:val="004A2853"/>
    <w:rsid w:val="004A29DA"/>
    <w:rsid w:val="004A40F6"/>
    <w:rsid w:val="004A4261"/>
    <w:rsid w:val="004A42B5"/>
    <w:rsid w:val="004A4C8B"/>
    <w:rsid w:val="004A671B"/>
    <w:rsid w:val="004A74CD"/>
    <w:rsid w:val="004B0507"/>
    <w:rsid w:val="004B06A7"/>
    <w:rsid w:val="004B1D10"/>
    <w:rsid w:val="004B20F0"/>
    <w:rsid w:val="004B2451"/>
    <w:rsid w:val="004B2E56"/>
    <w:rsid w:val="004B62DD"/>
    <w:rsid w:val="004B6544"/>
    <w:rsid w:val="004B72C8"/>
    <w:rsid w:val="004C0403"/>
    <w:rsid w:val="004C27D2"/>
    <w:rsid w:val="004C2B44"/>
    <w:rsid w:val="004C3DC7"/>
    <w:rsid w:val="004C43A5"/>
    <w:rsid w:val="004C465B"/>
    <w:rsid w:val="004C485A"/>
    <w:rsid w:val="004C4D0B"/>
    <w:rsid w:val="004C6E08"/>
    <w:rsid w:val="004C7295"/>
    <w:rsid w:val="004C78F0"/>
    <w:rsid w:val="004C7C0C"/>
    <w:rsid w:val="004D104F"/>
    <w:rsid w:val="004D18B4"/>
    <w:rsid w:val="004D27E0"/>
    <w:rsid w:val="004D3A9D"/>
    <w:rsid w:val="004D46FB"/>
    <w:rsid w:val="004D4712"/>
    <w:rsid w:val="004D69D4"/>
    <w:rsid w:val="004D742F"/>
    <w:rsid w:val="004D7D84"/>
    <w:rsid w:val="004E00D8"/>
    <w:rsid w:val="004E0C7D"/>
    <w:rsid w:val="004E1536"/>
    <w:rsid w:val="004E219E"/>
    <w:rsid w:val="004E307D"/>
    <w:rsid w:val="004E3114"/>
    <w:rsid w:val="004E43AD"/>
    <w:rsid w:val="004E4CEE"/>
    <w:rsid w:val="004E7B83"/>
    <w:rsid w:val="004F1A76"/>
    <w:rsid w:val="004F1B85"/>
    <w:rsid w:val="004F1DE5"/>
    <w:rsid w:val="004F2DD4"/>
    <w:rsid w:val="004F2E05"/>
    <w:rsid w:val="004F3A80"/>
    <w:rsid w:val="004F3A81"/>
    <w:rsid w:val="004F5B0B"/>
    <w:rsid w:val="004F64DD"/>
    <w:rsid w:val="00500CC8"/>
    <w:rsid w:val="00501D57"/>
    <w:rsid w:val="00502DA6"/>
    <w:rsid w:val="005037BD"/>
    <w:rsid w:val="00503C49"/>
    <w:rsid w:val="005047C7"/>
    <w:rsid w:val="0050483C"/>
    <w:rsid w:val="005059EA"/>
    <w:rsid w:val="005062C6"/>
    <w:rsid w:val="00507C11"/>
    <w:rsid w:val="00511941"/>
    <w:rsid w:val="00512768"/>
    <w:rsid w:val="00512C4E"/>
    <w:rsid w:val="005130DF"/>
    <w:rsid w:val="00513405"/>
    <w:rsid w:val="0051342E"/>
    <w:rsid w:val="00514C90"/>
    <w:rsid w:val="0051584C"/>
    <w:rsid w:val="00515EEE"/>
    <w:rsid w:val="00516D12"/>
    <w:rsid w:val="005200DC"/>
    <w:rsid w:val="005215AB"/>
    <w:rsid w:val="00521B13"/>
    <w:rsid w:val="00521CE2"/>
    <w:rsid w:val="00521E46"/>
    <w:rsid w:val="00522A7F"/>
    <w:rsid w:val="00523244"/>
    <w:rsid w:val="00523A2A"/>
    <w:rsid w:val="00525933"/>
    <w:rsid w:val="005267A3"/>
    <w:rsid w:val="005279D8"/>
    <w:rsid w:val="00527D06"/>
    <w:rsid w:val="00530830"/>
    <w:rsid w:val="00531000"/>
    <w:rsid w:val="005318DE"/>
    <w:rsid w:val="00531E08"/>
    <w:rsid w:val="00532BFF"/>
    <w:rsid w:val="0053327C"/>
    <w:rsid w:val="00534121"/>
    <w:rsid w:val="00535A57"/>
    <w:rsid w:val="00535AC2"/>
    <w:rsid w:val="00540171"/>
    <w:rsid w:val="005401D8"/>
    <w:rsid w:val="005408DA"/>
    <w:rsid w:val="00541120"/>
    <w:rsid w:val="005417DA"/>
    <w:rsid w:val="0054211F"/>
    <w:rsid w:val="0054331D"/>
    <w:rsid w:val="0054472D"/>
    <w:rsid w:val="00546130"/>
    <w:rsid w:val="00546A85"/>
    <w:rsid w:val="00546AFC"/>
    <w:rsid w:val="005470FE"/>
    <w:rsid w:val="00550D70"/>
    <w:rsid w:val="00550EEB"/>
    <w:rsid w:val="00551108"/>
    <w:rsid w:val="005524CB"/>
    <w:rsid w:val="00552562"/>
    <w:rsid w:val="0055368F"/>
    <w:rsid w:val="005536EA"/>
    <w:rsid w:val="0055603A"/>
    <w:rsid w:val="005575E0"/>
    <w:rsid w:val="00560652"/>
    <w:rsid w:val="00560A9D"/>
    <w:rsid w:val="00560C00"/>
    <w:rsid w:val="00560C88"/>
    <w:rsid w:val="00560E87"/>
    <w:rsid w:val="00563243"/>
    <w:rsid w:val="00563617"/>
    <w:rsid w:val="00565307"/>
    <w:rsid w:val="005657CF"/>
    <w:rsid w:val="00567FFD"/>
    <w:rsid w:val="00572B66"/>
    <w:rsid w:val="0057647C"/>
    <w:rsid w:val="005766CF"/>
    <w:rsid w:val="00581C62"/>
    <w:rsid w:val="005834A9"/>
    <w:rsid w:val="005843A8"/>
    <w:rsid w:val="0058554B"/>
    <w:rsid w:val="00585AF4"/>
    <w:rsid w:val="00587EB1"/>
    <w:rsid w:val="00591137"/>
    <w:rsid w:val="005912EF"/>
    <w:rsid w:val="00593024"/>
    <w:rsid w:val="005943A9"/>
    <w:rsid w:val="00594570"/>
    <w:rsid w:val="00594D12"/>
    <w:rsid w:val="00594D56"/>
    <w:rsid w:val="00595667"/>
    <w:rsid w:val="00597AA9"/>
    <w:rsid w:val="005A00CF"/>
    <w:rsid w:val="005A0EA3"/>
    <w:rsid w:val="005A0F0D"/>
    <w:rsid w:val="005A4DC6"/>
    <w:rsid w:val="005A5671"/>
    <w:rsid w:val="005A59B6"/>
    <w:rsid w:val="005A6444"/>
    <w:rsid w:val="005A6A05"/>
    <w:rsid w:val="005A7475"/>
    <w:rsid w:val="005A7F74"/>
    <w:rsid w:val="005B03C0"/>
    <w:rsid w:val="005B2D4D"/>
    <w:rsid w:val="005B34F1"/>
    <w:rsid w:val="005B3CB5"/>
    <w:rsid w:val="005B3FA9"/>
    <w:rsid w:val="005B4129"/>
    <w:rsid w:val="005B4EFA"/>
    <w:rsid w:val="005B5983"/>
    <w:rsid w:val="005B6C63"/>
    <w:rsid w:val="005C0664"/>
    <w:rsid w:val="005C2233"/>
    <w:rsid w:val="005C22A9"/>
    <w:rsid w:val="005C241E"/>
    <w:rsid w:val="005C335F"/>
    <w:rsid w:val="005C47ED"/>
    <w:rsid w:val="005C4C9C"/>
    <w:rsid w:val="005C4E51"/>
    <w:rsid w:val="005C661E"/>
    <w:rsid w:val="005C73E2"/>
    <w:rsid w:val="005D2FC5"/>
    <w:rsid w:val="005D394E"/>
    <w:rsid w:val="005D41CC"/>
    <w:rsid w:val="005D461C"/>
    <w:rsid w:val="005D534C"/>
    <w:rsid w:val="005D6152"/>
    <w:rsid w:val="005D6616"/>
    <w:rsid w:val="005D748C"/>
    <w:rsid w:val="005E00FD"/>
    <w:rsid w:val="005E0D77"/>
    <w:rsid w:val="005E0F19"/>
    <w:rsid w:val="005E260E"/>
    <w:rsid w:val="005E2CB7"/>
    <w:rsid w:val="005E3559"/>
    <w:rsid w:val="005E39F2"/>
    <w:rsid w:val="005E3E21"/>
    <w:rsid w:val="005E42A0"/>
    <w:rsid w:val="005E67F1"/>
    <w:rsid w:val="005E7589"/>
    <w:rsid w:val="005E795E"/>
    <w:rsid w:val="005F055B"/>
    <w:rsid w:val="005F094A"/>
    <w:rsid w:val="005F0DBF"/>
    <w:rsid w:val="005F0DED"/>
    <w:rsid w:val="005F1EF2"/>
    <w:rsid w:val="005F249C"/>
    <w:rsid w:val="005F47EF"/>
    <w:rsid w:val="005F48B2"/>
    <w:rsid w:val="005F4EEA"/>
    <w:rsid w:val="005F6A34"/>
    <w:rsid w:val="005F6A9C"/>
    <w:rsid w:val="00600EAD"/>
    <w:rsid w:val="00601F03"/>
    <w:rsid w:val="0060225D"/>
    <w:rsid w:val="006027E6"/>
    <w:rsid w:val="0060400B"/>
    <w:rsid w:val="00604253"/>
    <w:rsid w:val="0060447D"/>
    <w:rsid w:val="00604D3F"/>
    <w:rsid w:val="00606148"/>
    <w:rsid w:val="00606F78"/>
    <w:rsid w:val="006071A2"/>
    <w:rsid w:val="00607617"/>
    <w:rsid w:val="00610EDA"/>
    <w:rsid w:val="006111BB"/>
    <w:rsid w:val="00612916"/>
    <w:rsid w:val="00617E85"/>
    <w:rsid w:val="0062134F"/>
    <w:rsid w:val="00621824"/>
    <w:rsid w:val="00624B2D"/>
    <w:rsid w:val="00625122"/>
    <w:rsid w:val="006268A9"/>
    <w:rsid w:val="00626D79"/>
    <w:rsid w:val="00627521"/>
    <w:rsid w:val="0062799B"/>
    <w:rsid w:val="00631C67"/>
    <w:rsid w:val="00632FD5"/>
    <w:rsid w:val="00633293"/>
    <w:rsid w:val="00633FF5"/>
    <w:rsid w:val="0063601A"/>
    <w:rsid w:val="006373AC"/>
    <w:rsid w:val="00640477"/>
    <w:rsid w:val="0064262D"/>
    <w:rsid w:val="00643520"/>
    <w:rsid w:val="00643945"/>
    <w:rsid w:val="00644F94"/>
    <w:rsid w:val="00645914"/>
    <w:rsid w:val="00646186"/>
    <w:rsid w:val="00647047"/>
    <w:rsid w:val="00647579"/>
    <w:rsid w:val="006476B9"/>
    <w:rsid w:val="0065067A"/>
    <w:rsid w:val="0065068D"/>
    <w:rsid w:val="00650983"/>
    <w:rsid w:val="00650B28"/>
    <w:rsid w:val="0065219B"/>
    <w:rsid w:val="00653AD5"/>
    <w:rsid w:val="006542C9"/>
    <w:rsid w:val="00654F5F"/>
    <w:rsid w:val="00654F73"/>
    <w:rsid w:val="00657CD5"/>
    <w:rsid w:val="00662DA5"/>
    <w:rsid w:val="00663207"/>
    <w:rsid w:val="0066350B"/>
    <w:rsid w:val="00663F3D"/>
    <w:rsid w:val="0066553E"/>
    <w:rsid w:val="00670795"/>
    <w:rsid w:val="006719D2"/>
    <w:rsid w:val="00672EF8"/>
    <w:rsid w:val="00673454"/>
    <w:rsid w:val="00673627"/>
    <w:rsid w:val="00673A91"/>
    <w:rsid w:val="00673FF2"/>
    <w:rsid w:val="006758F5"/>
    <w:rsid w:val="006769A7"/>
    <w:rsid w:val="00677B4A"/>
    <w:rsid w:val="006831BC"/>
    <w:rsid w:val="006832FC"/>
    <w:rsid w:val="00683C54"/>
    <w:rsid w:val="0068464D"/>
    <w:rsid w:val="00684738"/>
    <w:rsid w:val="0068532F"/>
    <w:rsid w:val="00685E9D"/>
    <w:rsid w:val="006862CC"/>
    <w:rsid w:val="00686FF4"/>
    <w:rsid w:val="0068744F"/>
    <w:rsid w:val="006874F4"/>
    <w:rsid w:val="00690F33"/>
    <w:rsid w:val="00691288"/>
    <w:rsid w:val="006927DB"/>
    <w:rsid w:val="006939AE"/>
    <w:rsid w:val="00693B17"/>
    <w:rsid w:val="00693DEF"/>
    <w:rsid w:val="00695A59"/>
    <w:rsid w:val="00695C06"/>
    <w:rsid w:val="00695D8A"/>
    <w:rsid w:val="006A0E7D"/>
    <w:rsid w:val="006A2F28"/>
    <w:rsid w:val="006A5342"/>
    <w:rsid w:val="006A5D6E"/>
    <w:rsid w:val="006A5E6E"/>
    <w:rsid w:val="006A61F0"/>
    <w:rsid w:val="006A698B"/>
    <w:rsid w:val="006A7178"/>
    <w:rsid w:val="006A7FBD"/>
    <w:rsid w:val="006B030A"/>
    <w:rsid w:val="006B0409"/>
    <w:rsid w:val="006B1F96"/>
    <w:rsid w:val="006B2297"/>
    <w:rsid w:val="006B2388"/>
    <w:rsid w:val="006B2BCF"/>
    <w:rsid w:val="006B57D1"/>
    <w:rsid w:val="006B5C73"/>
    <w:rsid w:val="006C1F23"/>
    <w:rsid w:val="006C3250"/>
    <w:rsid w:val="006C4BD1"/>
    <w:rsid w:val="006C55E8"/>
    <w:rsid w:val="006C598D"/>
    <w:rsid w:val="006C78D0"/>
    <w:rsid w:val="006D10EF"/>
    <w:rsid w:val="006D249B"/>
    <w:rsid w:val="006D26ED"/>
    <w:rsid w:val="006D401F"/>
    <w:rsid w:val="006D42E3"/>
    <w:rsid w:val="006E05E7"/>
    <w:rsid w:val="006E1790"/>
    <w:rsid w:val="006E18F6"/>
    <w:rsid w:val="006E1AC9"/>
    <w:rsid w:val="006E3443"/>
    <w:rsid w:val="006E4E5A"/>
    <w:rsid w:val="006E5232"/>
    <w:rsid w:val="006E75DB"/>
    <w:rsid w:val="006E786E"/>
    <w:rsid w:val="006E7C6B"/>
    <w:rsid w:val="006F015A"/>
    <w:rsid w:val="006F0B8B"/>
    <w:rsid w:val="006F0F38"/>
    <w:rsid w:val="006F2892"/>
    <w:rsid w:val="006F3ED3"/>
    <w:rsid w:val="006F457D"/>
    <w:rsid w:val="006F6719"/>
    <w:rsid w:val="006F78F9"/>
    <w:rsid w:val="006F7C86"/>
    <w:rsid w:val="006F7E28"/>
    <w:rsid w:val="00700CF9"/>
    <w:rsid w:val="00702269"/>
    <w:rsid w:val="00702354"/>
    <w:rsid w:val="00704AA3"/>
    <w:rsid w:val="00705A37"/>
    <w:rsid w:val="00705BCD"/>
    <w:rsid w:val="00707695"/>
    <w:rsid w:val="007102E7"/>
    <w:rsid w:val="007113D4"/>
    <w:rsid w:val="0071169C"/>
    <w:rsid w:val="00712F07"/>
    <w:rsid w:val="0071369E"/>
    <w:rsid w:val="00714A40"/>
    <w:rsid w:val="007151A7"/>
    <w:rsid w:val="007157F3"/>
    <w:rsid w:val="00715F54"/>
    <w:rsid w:val="00716094"/>
    <w:rsid w:val="0071790A"/>
    <w:rsid w:val="00717E95"/>
    <w:rsid w:val="00717FE5"/>
    <w:rsid w:val="0072093E"/>
    <w:rsid w:val="00721A1A"/>
    <w:rsid w:val="00722E5C"/>
    <w:rsid w:val="00723599"/>
    <w:rsid w:val="007237CD"/>
    <w:rsid w:val="007249AC"/>
    <w:rsid w:val="00727ACB"/>
    <w:rsid w:val="00727B53"/>
    <w:rsid w:val="007301FE"/>
    <w:rsid w:val="00730613"/>
    <w:rsid w:val="00731154"/>
    <w:rsid w:val="00731436"/>
    <w:rsid w:val="00732487"/>
    <w:rsid w:val="00732DD9"/>
    <w:rsid w:val="007332AF"/>
    <w:rsid w:val="007335A3"/>
    <w:rsid w:val="007340BF"/>
    <w:rsid w:val="00734303"/>
    <w:rsid w:val="00735162"/>
    <w:rsid w:val="007356AA"/>
    <w:rsid w:val="007371E2"/>
    <w:rsid w:val="007405B2"/>
    <w:rsid w:val="0074204C"/>
    <w:rsid w:val="00742120"/>
    <w:rsid w:val="00742C77"/>
    <w:rsid w:val="00743196"/>
    <w:rsid w:val="007437E9"/>
    <w:rsid w:val="00746642"/>
    <w:rsid w:val="007467C2"/>
    <w:rsid w:val="007475A0"/>
    <w:rsid w:val="00747778"/>
    <w:rsid w:val="00747C5D"/>
    <w:rsid w:val="0075045B"/>
    <w:rsid w:val="00753E23"/>
    <w:rsid w:val="00755227"/>
    <w:rsid w:val="0075617C"/>
    <w:rsid w:val="0075779E"/>
    <w:rsid w:val="00757D52"/>
    <w:rsid w:val="00760EA6"/>
    <w:rsid w:val="007623B8"/>
    <w:rsid w:val="00763E61"/>
    <w:rsid w:val="00763F51"/>
    <w:rsid w:val="0076550A"/>
    <w:rsid w:val="0076668B"/>
    <w:rsid w:val="007675AA"/>
    <w:rsid w:val="00770D74"/>
    <w:rsid w:val="00771AF0"/>
    <w:rsid w:val="00771B0C"/>
    <w:rsid w:val="00771BBB"/>
    <w:rsid w:val="00771D2A"/>
    <w:rsid w:val="007731E7"/>
    <w:rsid w:val="0077463A"/>
    <w:rsid w:val="00774CEE"/>
    <w:rsid w:val="0077547A"/>
    <w:rsid w:val="00776D66"/>
    <w:rsid w:val="007801CA"/>
    <w:rsid w:val="007821A3"/>
    <w:rsid w:val="00784845"/>
    <w:rsid w:val="00786166"/>
    <w:rsid w:val="00786B32"/>
    <w:rsid w:val="00786ED7"/>
    <w:rsid w:val="0079094F"/>
    <w:rsid w:val="00792104"/>
    <w:rsid w:val="007925B0"/>
    <w:rsid w:val="007926A9"/>
    <w:rsid w:val="007936D7"/>
    <w:rsid w:val="007937B0"/>
    <w:rsid w:val="00793952"/>
    <w:rsid w:val="007939FA"/>
    <w:rsid w:val="007944FC"/>
    <w:rsid w:val="00794521"/>
    <w:rsid w:val="00796075"/>
    <w:rsid w:val="00797124"/>
    <w:rsid w:val="00797A4C"/>
    <w:rsid w:val="00797CCE"/>
    <w:rsid w:val="00797EE7"/>
    <w:rsid w:val="00797F36"/>
    <w:rsid w:val="007A0BFD"/>
    <w:rsid w:val="007A0FC0"/>
    <w:rsid w:val="007A19FF"/>
    <w:rsid w:val="007A1DCB"/>
    <w:rsid w:val="007A2472"/>
    <w:rsid w:val="007A30BF"/>
    <w:rsid w:val="007A3104"/>
    <w:rsid w:val="007A3EE2"/>
    <w:rsid w:val="007A5816"/>
    <w:rsid w:val="007A5EE2"/>
    <w:rsid w:val="007A7CA1"/>
    <w:rsid w:val="007B021C"/>
    <w:rsid w:val="007B11C6"/>
    <w:rsid w:val="007B1621"/>
    <w:rsid w:val="007B37DE"/>
    <w:rsid w:val="007B537C"/>
    <w:rsid w:val="007B6634"/>
    <w:rsid w:val="007B68DC"/>
    <w:rsid w:val="007B7638"/>
    <w:rsid w:val="007B787A"/>
    <w:rsid w:val="007B7959"/>
    <w:rsid w:val="007B7CFE"/>
    <w:rsid w:val="007C2BD5"/>
    <w:rsid w:val="007C359B"/>
    <w:rsid w:val="007C4AAA"/>
    <w:rsid w:val="007D17B7"/>
    <w:rsid w:val="007D1AAC"/>
    <w:rsid w:val="007D3110"/>
    <w:rsid w:val="007D47CC"/>
    <w:rsid w:val="007D5817"/>
    <w:rsid w:val="007D58DF"/>
    <w:rsid w:val="007E1828"/>
    <w:rsid w:val="007E3EC6"/>
    <w:rsid w:val="007E5571"/>
    <w:rsid w:val="007E55B8"/>
    <w:rsid w:val="007E6E8D"/>
    <w:rsid w:val="007E6F64"/>
    <w:rsid w:val="007F035C"/>
    <w:rsid w:val="007F03FC"/>
    <w:rsid w:val="007F37DD"/>
    <w:rsid w:val="007F50F9"/>
    <w:rsid w:val="007F56AC"/>
    <w:rsid w:val="007F69E5"/>
    <w:rsid w:val="008020CC"/>
    <w:rsid w:val="00802CCA"/>
    <w:rsid w:val="00803630"/>
    <w:rsid w:val="00803F4F"/>
    <w:rsid w:val="008052D9"/>
    <w:rsid w:val="00806335"/>
    <w:rsid w:val="00807F0C"/>
    <w:rsid w:val="00810B33"/>
    <w:rsid w:val="0081162E"/>
    <w:rsid w:val="00812BD0"/>
    <w:rsid w:val="0081571E"/>
    <w:rsid w:val="0081627E"/>
    <w:rsid w:val="0081628C"/>
    <w:rsid w:val="0081640C"/>
    <w:rsid w:val="008177A9"/>
    <w:rsid w:val="0082004E"/>
    <w:rsid w:val="00820178"/>
    <w:rsid w:val="00820843"/>
    <w:rsid w:val="008235FD"/>
    <w:rsid w:val="0082532E"/>
    <w:rsid w:val="00826FD9"/>
    <w:rsid w:val="008302DE"/>
    <w:rsid w:val="008304ED"/>
    <w:rsid w:val="008318F4"/>
    <w:rsid w:val="00832CAF"/>
    <w:rsid w:val="0083472B"/>
    <w:rsid w:val="00834CFA"/>
    <w:rsid w:val="00835566"/>
    <w:rsid w:val="008369F1"/>
    <w:rsid w:val="00836B16"/>
    <w:rsid w:val="00840EE9"/>
    <w:rsid w:val="00841256"/>
    <w:rsid w:val="0084232E"/>
    <w:rsid w:val="0084290E"/>
    <w:rsid w:val="00842B10"/>
    <w:rsid w:val="00843CCE"/>
    <w:rsid w:val="00844FC2"/>
    <w:rsid w:val="008453BB"/>
    <w:rsid w:val="008462BA"/>
    <w:rsid w:val="00846671"/>
    <w:rsid w:val="00846FC4"/>
    <w:rsid w:val="00846FFE"/>
    <w:rsid w:val="00847A3F"/>
    <w:rsid w:val="00850063"/>
    <w:rsid w:val="008507B6"/>
    <w:rsid w:val="00851CC7"/>
    <w:rsid w:val="00852ABE"/>
    <w:rsid w:val="008538D9"/>
    <w:rsid w:val="008551DB"/>
    <w:rsid w:val="008560B4"/>
    <w:rsid w:val="0085758B"/>
    <w:rsid w:val="0086059F"/>
    <w:rsid w:val="00860B05"/>
    <w:rsid w:val="008616E0"/>
    <w:rsid w:val="008621A0"/>
    <w:rsid w:val="00862EC0"/>
    <w:rsid w:val="008641C0"/>
    <w:rsid w:val="0086422F"/>
    <w:rsid w:val="008653DC"/>
    <w:rsid w:val="008669D7"/>
    <w:rsid w:val="00867E83"/>
    <w:rsid w:val="00867E8F"/>
    <w:rsid w:val="00871644"/>
    <w:rsid w:val="0087213D"/>
    <w:rsid w:val="0087245D"/>
    <w:rsid w:val="00872F4A"/>
    <w:rsid w:val="008736BC"/>
    <w:rsid w:val="00873B01"/>
    <w:rsid w:val="008746E3"/>
    <w:rsid w:val="00874FF4"/>
    <w:rsid w:val="00875623"/>
    <w:rsid w:val="00880969"/>
    <w:rsid w:val="00880B1B"/>
    <w:rsid w:val="00881804"/>
    <w:rsid w:val="0088246D"/>
    <w:rsid w:val="00882A01"/>
    <w:rsid w:val="00882E1F"/>
    <w:rsid w:val="00882E35"/>
    <w:rsid w:val="0088315D"/>
    <w:rsid w:val="00885366"/>
    <w:rsid w:val="0088736E"/>
    <w:rsid w:val="00887FA0"/>
    <w:rsid w:val="00890303"/>
    <w:rsid w:val="00890304"/>
    <w:rsid w:val="008911B8"/>
    <w:rsid w:val="0089180F"/>
    <w:rsid w:val="00892B88"/>
    <w:rsid w:val="00892CC5"/>
    <w:rsid w:val="00893D06"/>
    <w:rsid w:val="008945A6"/>
    <w:rsid w:val="00894B7D"/>
    <w:rsid w:val="008A0961"/>
    <w:rsid w:val="008A34FA"/>
    <w:rsid w:val="008A390E"/>
    <w:rsid w:val="008A3C38"/>
    <w:rsid w:val="008A401E"/>
    <w:rsid w:val="008A4C31"/>
    <w:rsid w:val="008A636F"/>
    <w:rsid w:val="008B09DE"/>
    <w:rsid w:val="008B0C70"/>
    <w:rsid w:val="008B0C97"/>
    <w:rsid w:val="008B20BC"/>
    <w:rsid w:val="008B2B8A"/>
    <w:rsid w:val="008B2E13"/>
    <w:rsid w:val="008B3316"/>
    <w:rsid w:val="008B3E9D"/>
    <w:rsid w:val="008B4035"/>
    <w:rsid w:val="008B43D3"/>
    <w:rsid w:val="008B43FB"/>
    <w:rsid w:val="008B581D"/>
    <w:rsid w:val="008B5ADD"/>
    <w:rsid w:val="008B6258"/>
    <w:rsid w:val="008B6C45"/>
    <w:rsid w:val="008B716A"/>
    <w:rsid w:val="008C026E"/>
    <w:rsid w:val="008C08FB"/>
    <w:rsid w:val="008C0997"/>
    <w:rsid w:val="008C12B8"/>
    <w:rsid w:val="008C2181"/>
    <w:rsid w:val="008C2383"/>
    <w:rsid w:val="008C287B"/>
    <w:rsid w:val="008C2916"/>
    <w:rsid w:val="008C63DE"/>
    <w:rsid w:val="008C64A5"/>
    <w:rsid w:val="008C6ADB"/>
    <w:rsid w:val="008C6C71"/>
    <w:rsid w:val="008C75FD"/>
    <w:rsid w:val="008D0B3B"/>
    <w:rsid w:val="008D164A"/>
    <w:rsid w:val="008D1EBC"/>
    <w:rsid w:val="008D2E61"/>
    <w:rsid w:val="008D347D"/>
    <w:rsid w:val="008D3B55"/>
    <w:rsid w:val="008D419F"/>
    <w:rsid w:val="008D4B68"/>
    <w:rsid w:val="008D5905"/>
    <w:rsid w:val="008D5975"/>
    <w:rsid w:val="008D74C1"/>
    <w:rsid w:val="008E1796"/>
    <w:rsid w:val="008E2473"/>
    <w:rsid w:val="008E4358"/>
    <w:rsid w:val="008E4861"/>
    <w:rsid w:val="008E4BC8"/>
    <w:rsid w:val="008E55B9"/>
    <w:rsid w:val="008E583F"/>
    <w:rsid w:val="008E60AF"/>
    <w:rsid w:val="008E7018"/>
    <w:rsid w:val="008E774F"/>
    <w:rsid w:val="008F20FD"/>
    <w:rsid w:val="008F39EB"/>
    <w:rsid w:val="008F492B"/>
    <w:rsid w:val="008F49BA"/>
    <w:rsid w:val="008F4F44"/>
    <w:rsid w:val="008F67D6"/>
    <w:rsid w:val="008F7752"/>
    <w:rsid w:val="008F787B"/>
    <w:rsid w:val="009000B1"/>
    <w:rsid w:val="00900A45"/>
    <w:rsid w:val="0090106C"/>
    <w:rsid w:val="00901D85"/>
    <w:rsid w:val="00902063"/>
    <w:rsid w:val="00902A24"/>
    <w:rsid w:val="00903FEE"/>
    <w:rsid w:val="009046FB"/>
    <w:rsid w:val="00904D5F"/>
    <w:rsid w:val="00905111"/>
    <w:rsid w:val="00905393"/>
    <w:rsid w:val="00905B03"/>
    <w:rsid w:val="009061B4"/>
    <w:rsid w:val="0090625F"/>
    <w:rsid w:val="00906F0C"/>
    <w:rsid w:val="0090787B"/>
    <w:rsid w:val="00907B07"/>
    <w:rsid w:val="009115D7"/>
    <w:rsid w:val="009121FE"/>
    <w:rsid w:val="0091253E"/>
    <w:rsid w:val="00912DB7"/>
    <w:rsid w:val="00914156"/>
    <w:rsid w:val="0091446E"/>
    <w:rsid w:val="00914878"/>
    <w:rsid w:val="0091718A"/>
    <w:rsid w:val="0092200E"/>
    <w:rsid w:val="009231B8"/>
    <w:rsid w:val="00927B13"/>
    <w:rsid w:val="009338C2"/>
    <w:rsid w:val="00934DBB"/>
    <w:rsid w:val="00935A39"/>
    <w:rsid w:val="00935E99"/>
    <w:rsid w:val="00936C43"/>
    <w:rsid w:val="00936DE5"/>
    <w:rsid w:val="00937ACA"/>
    <w:rsid w:val="00937BCF"/>
    <w:rsid w:val="00940902"/>
    <w:rsid w:val="00941664"/>
    <w:rsid w:val="009420BB"/>
    <w:rsid w:val="00942899"/>
    <w:rsid w:val="00942ED6"/>
    <w:rsid w:val="0094358A"/>
    <w:rsid w:val="00943912"/>
    <w:rsid w:val="009444E5"/>
    <w:rsid w:val="0094509E"/>
    <w:rsid w:val="00945496"/>
    <w:rsid w:val="00945804"/>
    <w:rsid w:val="00945DCF"/>
    <w:rsid w:val="0094756D"/>
    <w:rsid w:val="00947913"/>
    <w:rsid w:val="00947F21"/>
    <w:rsid w:val="00950B43"/>
    <w:rsid w:val="00950B48"/>
    <w:rsid w:val="00952640"/>
    <w:rsid w:val="009526B3"/>
    <w:rsid w:val="00953C7B"/>
    <w:rsid w:val="00954F8D"/>
    <w:rsid w:val="0095641B"/>
    <w:rsid w:val="00957E52"/>
    <w:rsid w:val="00960B97"/>
    <w:rsid w:val="00961545"/>
    <w:rsid w:val="009616AC"/>
    <w:rsid w:val="009617CF"/>
    <w:rsid w:val="009638FE"/>
    <w:rsid w:val="00963E43"/>
    <w:rsid w:val="00964802"/>
    <w:rsid w:val="00966B15"/>
    <w:rsid w:val="00970007"/>
    <w:rsid w:val="00970DD0"/>
    <w:rsid w:val="00971C9C"/>
    <w:rsid w:val="00972F82"/>
    <w:rsid w:val="009730D0"/>
    <w:rsid w:val="0097346C"/>
    <w:rsid w:val="00973549"/>
    <w:rsid w:val="00973AD8"/>
    <w:rsid w:val="00974C5D"/>
    <w:rsid w:val="009754BE"/>
    <w:rsid w:val="009757E4"/>
    <w:rsid w:val="009776D5"/>
    <w:rsid w:val="00980C94"/>
    <w:rsid w:val="009824F0"/>
    <w:rsid w:val="009858FD"/>
    <w:rsid w:val="00986301"/>
    <w:rsid w:val="00987D79"/>
    <w:rsid w:val="00991BA4"/>
    <w:rsid w:val="00993AD0"/>
    <w:rsid w:val="00994792"/>
    <w:rsid w:val="009948FD"/>
    <w:rsid w:val="0099516C"/>
    <w:rsid w:val="00995636"/>
    <w:rsid w:val="00995A4C"/>
    <w:rsid w:val="00995AEF"/>
    <w:rsid w:val="00996A79"/>
    <w:rsid w:val="009A0E1C"/>
    <w:rsid w:val="009A15B2"/>
    <w:rsid w:val="009A352B"/>
    <w:rsid w:val="009A3F17"/>
    <w:rsid w:val="009A4163"/>
    <w:rsid w:val="009A473E"/>
    <w:rsid w:val="009A4A00"/>
    <w:rsid w:val="009A4FC5"/>
    <w:rsid w:val="009A50DA"/>
    <w:rsid w:val="009A5C9A"/>
    <w:rsid w:val="009B01D9"/>
    <w:rsid w:val="009B0674"/>
    <w:rsid w:val="009B0D4D"/>
    <w:rsid w:val="009B17D5"/>
    <w:rsid w:val="009B1A01"/>
    <w:rsid w:val="009B2229"/>
    <w:rsid w:val="009B37A3"/>
    <w:rsid w:val="009B3829"/>
    <w:rsid w:val="009B4FC9"/>
    <w:rsid w:val="009B6BC9"/>
    <w:rsid w:val="009B6BE4"/>
    <w:rsid w:val="009C0AD1"/>
    <w:rsid w:val="009C0C32"/>
    <w:rsid w:val="009C1900"/>
    <w:rsid w:val="009C366E"/>
    <w:rsid w:val="009C3882"/>
    <w:rsid w:val="009C43C4"/>
    <w:rsid w:val="009C6061"/>
    <w:rsid w:val="009C71A1"/>
    <w:rsid w:val="009D0615"/>
    <w:rsid w:val="009D19E1"/>
    <w:rsid w:val="009D2389"/>
    <w:rsid w:val="009D3DD8"/>
    <w:rsid w:val="009D4662"/>
    <w:rsid w:val="009D57F0"/>
    <w:rsid w:val="009D680F"/>
    <w:rsid w:val="009D6A9E"/>
    <w:rsid w:val="009D72B7"/>
    <w:rsid w:val="009E0A39"/>
    <w:rsid w:val="009E0E1A"/>
    <w:rsid w:val="009E23C7"/>
    <w:rsid w:val="009E27EA"/>
    <w:rsid w:val="009E2DBF"/>
    <w:rsid w:val="009E301B"/>
    <w:rsid w:val="009E3279"/>
    <w:rsid w:val="009E3693"/>
    <w:rsid w:val="009E37F9"/>
    <w:rsid w:val="009E66D5"/>
    <w:rsid w:val="009E70BF"/>
    <w:rsid w:val="009E7278"/>
    <w:rsid w:val="009E7AA5"/>
    <w:rsid w:val="009F015A"/>
    <w:rsid w:val="009F0287"/>
    <w:rsid w:val="009F062C"/>
    <w:rsid w:val="009F1B08"/>
    <w:rsid w:val="009F2E5C"/>
    <w:rsid w:val="009F47EA"/>
    <w:rsid w:val="009F498E"/>
    <w:rsid w:val="009F595C"/>
    <w:rsid w:val="009F5D4F"/>
    <w:rsid w:val="009F738D"/>
    <w:rsid w:val="009F79CD"/>
    <w:rsid w:val="009F7A22"/>
    <w:rsid w:val="00A01E50"/>
    <w:rsid w:val="00A025DE"/>
    <w:rsid w:val="00A02BFF"/>
    <w:rsid w:val="00A04645"/>
    <w:rsid w:val="00A04F16"/>
    <w:rsid w:val="00A0581A"/>
    <w:rsid w:val="00A06B11"/>
    <w:rsid w:val="00A13EA3"/>
    <w:rsid w:val="00A1487B"/>
    <w:rsid w:val="00A15856"/>
    <w:rsid w:val="00A201E0"/>
    <w:rsid w:val="00A21220"/>
    <w:rsid w:val="00A219AB"/>
    <w:rsid w:val="00A22856"/>
    <w:rsid w:val="00A23742"/>
    <w:rsid w:val="00A246F2"/>
    <w:rsid w:val="00A270A4"/>
    <w:rsid w:val="00A279BC"/>
    <w:rsid w:val="00A32E1B"/>
    <w:rsid w:val="00A32EB2"/>
    <w:rsid w:val="00A3428A"/>
    <w:rsid w:val="00A34D0E"/>
    <w:rsid w:val="00A34FB0"/>
    <w:rsid w:val="00A35492"/>
    <w:rsid w:val="00A35A7B"/>
    <w:rsid w:val="00A36294"/>
    <w:rsid w:val="00A36D51"/>
    <w:rsid w:val="00A372CE"/>
    <w:rsid w:val="00A37E8A"/>
    <w:rsid w:val="00A43153"/>
    <w:rsid w:val="00A4321B"/>
    <w:rsid w:val="00A4409D"/>
    <w:rsid w:val="00A44F6A"/>
    <w:rsid w:val="00A457DD"/>
    <w:rsid w:val="00A47457"/>
    <w:rsid w:val="00A4793D"/>
    <w:rsid w:val="00A5081A"/>
    <w:rsid w:val="00A51533"/>
    <w:rsid w:val="00A51B72"/>
    <w:rsid w:val="00A523C1"/>
    <w:rsid w:val="00A52A82"/>
    <w:rsid w:val="00A53334"/>
    <w:rsid w:val="00A534DA"/>
    <w:rsid w:val="00A54F4D"/>
    <w:rsid w:val="00A56294"/>
    <w:rsid w:val="00A562B7"/>
    <w:rsid w:val="00A56EDF"/>
    <w:rsid w:val="00A57B38"/>
    <w:rsid w:val="00A57C7A"/>
    <w:rsid w:val="00A57F4B"/>
    <w:rsid w:val="00A61D5B"/>
    <w:rsid w:val="00A63F37"/>
    <w:rsid w:val="00A64649"/>
    <w:rsid w:val="00A650FC"/>
    <w:rsid w:val="00A65A45"/>
    <w:rsid w:val="00A66B9F"/>
    <w:rsid w:val="00A66EE1"/>
    <w:rsid w:val="00A7064B"/>
    <w:rsid w:val="00A70B26"/>
    <w:rsid w:val="00A70BC6"/>
    <w:rsid w:val="00A71844"/>
    <w:rsid w:val="00A73C8F"/>
    <w:rsid w:val="00A74258"/>
    <w:rsid w:val="00A7563B"/>
    <w:rsid w:val="00A769F6"/>
    <w:rsid w:val="00A775C7"/>
    <w:rsid w:val="00A77FE0"/>
    <w:rsid w:val="00A834EA"/>
    <w:rsid w:val="00A83996"/>
    <w:rsid w:val="00A83DAB"/>
    <w:rsid w:val="00A84B36"/>
    <w:rsid w:val="00A85008"/>
    <w:rsid w:val="00A856BA"/>
    <w:rsid w:val="00A858E7"/>
    <w:rsid w:val="00A862C7"/>
    <w:rsid w:val="00A866DA"/>
    <w:rsid w:val="00A9069B"/>
    <w:rsid w:val="00A91567"/>
    <w:rsid w:val="00A921E3"/>
    <w:rsid w:val="00A924B7"/>
    <w:rsid w:val="00A92ECB"/>
    <w:rsid w:val="00A93639"/>
    <w:rsid w:val="00A95A4C"/>
    <w:rsid w:val="00A95C6F"/>
    <w:rsid w:val="00A95CEA"/>
    <w:rsid w:val="00A96AD5"/>
    <w:rsid w:val="00AA14B5"/>
    <w:rsid w:val="00AA1E97"/>
    <w:rsid w:val="00AA228E"/>
    <w:rsid w:val="00AA409A"/>
    <w:rsid w:val="00AA464A"/>
    <w:rsid w:val="00AA4C95"/>
    <w:rsid w:val="00AA4F60"/>
    <w:rsid w:val="00AA5AB7"/>
    <w:rsid w:val="00AA63FA"/>
    <w:rsid w:val="00AA7425"/>
    <w:rsid w:val="00AB057F"/>
    <w:rsid w:val="00AB0884"/>
    <w:rsid w:val="00AB152E"/>
    <w:rsid w:val="00AB1E96"/>
    <w:rsid w:val="00AB31B3"/>
    <w:rsid w:val="00AB32BD"/>
    <w:rsid w:val="00AB43B7"/>
    <w:rsid w:val="00AB5573"/>
    <w:rsid w:val="00AB55C7"/>
    <w:rsid w:val="00AB5B9B"/>
    <w:rsid w:val="00AB7153"/>
    <w:rsid w:val="00AB7588"/>
    <w:rsid w:val="00AC2D6E"/>
    <w:rsid w:val="00AC3993"/>
    <w:rsid w:val="00AC4FFC"/>
    <w:rsid w:val="00AC52F8"/>
    <w:rsid w:val="00AC5709"/>
    <w:rsid w:val="00AC59DA"/>
    <w:rsid w:val="00AC672D"/>
    <w:rsid w:val="00AD08B5"/>
    <w:rsid w:val="00AD0CCA"/>
    <w:rsid w:val="00AD29C1"/>
    <w:rsid w:val="00AD33A7"/>
    <w:rsid w:val="00AD3D7C"/>
    <w:rsid w:val="00AD3E81"/>
    <w:rsid w:val="00AD5D83"/>
    <w:rsid w:val="00AD787A"/>
    <w:rsid w:val="00AE043C"/>
    <w:rsid w:val="00AE1861"/>
    <w:rsid w:val="00AE294B"/>
    <w:rsid w:val="00AE5D7C"/>
    <w:rsid w:val="00AE683F"/>
    <w:rsid w:val="00AE7548"/>
    <w:rsid w:val="00AF01F6"/>
    <w:rsid w:val="00AF06D8"/>
    <w:rsid w:val="00AF30AB"/>
    <w:rsid w:val="00AF4B70"/>
    <w:rsid w:val="00AF4CCA"/>
    <w:rsid w:val="00AF644A"/>
    <w:rsid w:val="00AF6877"/>
    <w:rsid w:val="00AF728F"/>
    <w:rsid w:val="00AF7D6F"/>
    <w:rsid w:val="00B000C9"/>
    <w:rsid w:val="00B00520"/>
    <w:rsid w:val="00B01908"/>
    <w:rsid w:val="00B03C29"/>
    <w:rsid w:val="00B047DB"/>
    <w:rsid w:val="00B04D1F"/>
    <w:rsid w:val="00B07015"/>
    <w:rsid w:val="00B10783"/>
    <w:rsid w:val="00B120F5"/>
    <w:rsid w:val="00B124FD"/>
    <w:rsid w:val="00B12E15"/>
    <w:rsid w:val="00B13773"/>
    <w:rsid w:val="00B13A17"/>
    <w:rsid w:val="00B15D89"/>
    <w:rsid w:val="00B20314"/>
    <w:rsid w:val="00B20C02"/>
    <w:rsid w:val="00B23F2E"/>
    <w:rsid w:val="00B24B69"/>
    <w:rsid w:val="00B25200"/>
    <w:rsid w:val="00B25C0E"/>
    <w:rsid w:val="00B27811"/>
    <w:rsid w:val="00B2789D"/>
    <w:rsid w:val="00B31402"/>
    <w:rsid w:val="00B32A6E"/>
    <w:rsid w:val="00B33CE6"/>
    <w:rsid w:val="00B35AFA"/>
    <w:rsid w:val="00B35EF7"/>
    <w:rsid w:val="00B36003"/>
    <w:rsid w:val="00B36493"/>
    <w:rsid w:val="00B36973"/>
    <w:rsid w:val="00B37A62"/>
    <w:rsid w:val="00B37B49"/>
    <w:rsid w:val="00B40D3F"/>
    <w:rsid w:val="00B40FE0"/>
    <w:rsid w:val="00B41E4A"/>
    <w:rsid w:val="00B44100"/>
    <w:rsid w:val="00B4487C"/>
    <w:rsid w:val="00B4537D"/>
    <w:rsid w:val="00B46B0D"/>
    <w:rsid w:val="00B4765A"/>
    <w:rsid w:val="00B50B5F"/>
    <w:rsid w:val="00B51A99"/>
    <w:rsid w:val="00B51D9C"/>
    <w:rsid w:val="00B52B2D"/>
    <w:rsid w:val="00B53363"/>
    <w:rsid w:val="00B533EF"/>
    <w:rsid w:val="00B534FD"/>
    <w:rsid w:val="00B539B3"/>
    <w:rsid w:val="00B53AB9"/>
    <w:rsid w:val="00B54543"/>
    <w:rsid w:val="00B5591E"/>
    <w:rsid w:val="00B602B6"/>
    <w:rsid w:val="00B61593"/>
    <w:rsid w:val="00B6174D"/>
    <w:rsid w:val="00B648F3"/>
    <w:rsid w:val="00B664A3"/>
    <w:rsid w:val="00B672D5"/>
    <w:rsid w:val="00B70F62"/>
    <w:rsid w:val="00B748BE"/>
    <w:rsid w:val="00B75E85"/>
    <w:rsid w:val="00B76290"/>
    <w:rsid w:val="00B76D18"/>
    <w:rsid w:val="00B808F2"/>
    <w:rsid w:val="00B848DE"/>
    <w:rsid w:val="00B85751"/>
    <w:rsid w:val="00B857E9"/>
    <w:rsid w:val="00B8726E"/>
    <w:rsid w:val="00B90BCC"/>
    <w:rsid w:val="00B91E6E"/>
    <w:rsid w:val="00B91F82"/>
    <w:rsid w:val="00B9266E"/>
    <w:rsid w:val="00B9276A"/>
    <w:rsid w:val="00B92BFC"/>
    <w:rsid w:val="00B94618"/>
    <w:rsid w:val="00B94D52"/>
    <w:rsid w:val="00B95357"/>
    <w:rsid w:val="00B95D7B"/>
    <w:rsid w:val="00B969D5"/>
    <w:rsid w:val="00B96FE7"/>
    <w:rsid w:val="00B972E6"/>
    <w:rsid w:val="00BA0243"/>
    <w:rsid w:val="00BA0EBF"/>
    <w:rsid w:val="00BA1F8F"/>
    <w:rsid w:val="00BA299F"/>
    <w:rsid w:val="00BA51CB"/>
    <w:rsid w:val="00BA5333"/>
    <w:rsid w:val="00BA5872"/>
    <w:rsid w:val="00BA6838"/>
    <w:rsid w:val="00BA687F"/>
    <w:rsid w:val="00BB0045"/>
    <w:rsid w:val="00BB0771"/>
    <w:rsid w:val="00BB0A15"/>
    <w:rsid w:val="00BB0D35"/>
    <w:rsid w:val="00BB2CD2"/>
    <w:rsid w:val="00BB42AA"/>
    <w:rsid w:val="00BB4358"/>
    <w:rsid w:val="00BB483A"/>
    <w:rsid w:val="00BB5E1A"/>
    <w:rsid w:val="00BB5E4D"/>
    <w:rsid w:val="00BB62DB"/>
    <w:rsid w:val="00BB6433"/>
    <w:rsid w:val="00BB6767"/>
    <w:rsid w:val="00BB6963"/>
    <w:rsid w:val="00BB6B61"/>
    <w:rsid w:val="00BC01B3"/>
    <w:rsid w:val="00BC135F"/>
    <w:rsid w:val="00BC1463"/>
    <w:rsid w:val="00BC211B"/>
    <w:rsid w:val="00BC245B"/>
    <w:rsid w:val="00BC332B"/>
    <w:rsid w:val="00BC6F9C"/>
    <w:rsid w:val="00BD048A"/>
    <w:rsid w:val="00BD08EF"/>
    <w:rsid w:val="00BD1789"/>
    <w:rsid w:val="00BD1DB2"/>
    <w:rsid w:val="00BD2FC4"/>
    <w:rsid w:val="00BD4EE8"/>
    <w:rsid w:val="00BD75F3"/>
    <w:rsid w:val="00BD76AB"/>
    <w:rsid w:val="00BE0FB2"/>
    <w:rsid w:val="00BE1988"/>
    <w:rsid w:val="00BE2175"/>
    <w:rsid w:val="00BE24D1"/>
    <w:rsid w:val="00BE3435"/>
    <w:rsid w:val="00BE448C"/>
    <w:rsid w:val="00BE44B8"/>
    <w:rsid w:val="00BE5ED4"/>
    <w:rsid w:val="00BE5F84"/>
    <w:rsid w:val="00BE621A"/>
    <w:rsid w:val="00BE6A7F"/>
    <w:rsid w:val="00BE6AEF"/>
    <w:rsid w:val="00BE7106"/>
    <w:rsid w:val="00BE7E7F"/>
    <w:rsid w:val="00BF0195"/>
    <w:rsid w:val="00BF030A"/>
    <w:rsid w:val="00BF07C9"/>
    <w:rsid w:val="00BF1AC0"/>
    <w:rsid w:val="00BF1AD0"/>
    <w:rsid w:val="00BF22B2"/>
    <w:rsid w:val="00BF2DE5"/>
    <w:rsid w:val="00BF3E93"/>
    <w:rsid w:val="00BF5362"/>
    <w:rsid w:val="00BF6140"/>
    <w:rsid w:val="00BF6803"/>
    <w:rsid w:val="00BF697D"/>
    <w:rsid w:val="00BF6DF5"/>
    <w:rsid w:val="00C01435"/>
    <w:rsid w:val="00C020DC"/>
    <w:rsid w:val="00C03887"/>
    <w:rsid w:val="00C0538B"/>
    <w:rsid w:val="00C05E90"/>
    <w:rsid w:val="00C07BD1"/>
    <w:rsid w:val="00C07E5E"/>
    <w:rsid w:val="00C102FE"/>
    <w:rsid w:val="00C10750"/>
    <w:rsid w:val="00C11BCC"/>
    <w:rsid w:val="00C128EC"/>
    <w:rsid w:val="00C168D8"/>
    <w:rsid w:val="00C20079"/>
    <w:rsid w:val="00C208D7"/>
    <w:rsid w:val="00C21F56"/>
    <w:rsid w:val="00C222AD"/>
    <w:rsid w:val="00C23E76"/>
    <w:rsid w:val="00C2487A"/>
    <w:rsid w:val="00C24AC4"/>
    <w:rsid w:val="00C26D13"/>
    <w:rsid w:val="00C275EC"/>
    <w:rsid w:val="00C30693"/>
    <w:rsid w:val="00C30785"/>
    <w:rsid w:val="00C30D09"/>
    <w:rsid w:val="00C31E8A"/>
    <w:rsid w:val="00C3229E"/>
    <w:rsid w:val="00C32D81"/>
    <w:rsid w:val="00C355DA"/>
    <w:rsid w:val="00C360D2"/>
    <w:rsid w:val="00C36765"/>
    <w:rsid w:val="00C36DBA"/>
    <w:rsid w:val="00C36FF4"/>
    <w:rsid w:val="00C378FA"/>
    <w:rsid w:val="00C37A36"/>
    <w:rsid w:val="00C40F1D"/>
    <w:rsid w:val="00C40FAE"/>
    <w:rsid w:val="00C41128"/>
    <w:rsid w:val="00C44705"/>
    <w:rsid w:val="00C44FF6"/>
    <w:rsid w:val="00C4552C"/>
    <w:rsid w:val="00C4598B"/>
    <w:rsid w:val="00C46211"/>
    <w:rsid w:val="00C4704E"/>
    <w:rsid w:val="00C47813"/>
    <w:rsid w:val="00C50B0D"/>
    <w:rsid w:val="00C53D49"/>
    <w:rsid w:val="00C54861"/>
    <w:rsid w:val="00C548A2"/>
    <w:rsid w:val="00C55768"/>
    <w:rsid w:val="00C55AF5"/>
    <w:rsid w:val="00C57E26"/>
    <w:rsid w:val="00C57F32"/>
    <w:rsid w:val="00C6007B"/>
    <w:rsid w:val="00C6054D"/>
    <w:rsid w:val="00C62480"/>
    <w:rsid w:val="00C625C7"/>
    <w:rsid w:val="00C62785"/>
    <w:rsid w:val="00C642C1"/>
    <w:rsid w:val="00C64B90"/>
    <w:rsid w:val="00C6630C"/>
    <w:rsid w:val="00C66F0D"/>
    <w:rsid w:val="00C75228"/>
    <w:rsid w:val="00C7563C"/>
    <w:rsid w:val="00C76C47"/>
    <w:rsid w:val="00C76C82"/>
    <w:rsid w:val="00C77CA0"/>
    <w:rsid w:val="00C8040D"/>
    <w:rsid w:val="00C821F4"/>
    <w:rsid w:val="00C83CBB"/>
    <w:rsid w:val="00C84153"/>
    <w:rsid w:val="00C845CE"/>
    <w:rsid w:val="00C85125"/>
    <w:rsid w:val="00C85368"/>
    <w:rsid w:val="00C90ACA"/>
    <w:rsid w:val="00C92487"/>
    <w:rsid w:val="00C93C0D"/>
    <w:rsid w:val="00C94588"/>
    <w:rsid w:val="00C94FFB"/>
    <w:rsid w:val="00C9656C"/>
    <w:rsid w:val="00CA05AB"/>
    <w:rsid w:val="00CA1D6E"/>
    <w:rsid w:val="00CA5507"/>
    <w:rsid w:val="00CA5DB9"/>
    <w:rsid w:val="00CA6244"/>
    <w:rsid w:val="00CA733C"/>
    <w:rsid w:val="00CA7EC7"/>
    <w:rsid w:val="00CB2CFB"/>
    <w:rsid w:val="00CB57F8"/>
    <w:rsid w:val="00CB5929"/>
    <w:rsid w:val="00CB602B"/>
    <w:rsid w:val="00CB6858"/>
    <w:rsid w:val="00CB76D4"/>
    <w:rsid w:val="00CC0C89"/>
    <w:rsid w:val="00CC18A6"/>
    <w:rsid w:val="00CC1BC7"/>
    <w:rsid w:val="00CC25F5"/>
    <w:rsid w:val="00CC403D"/>
    <w:rsid w:val="00CC42D6"/>
    <w:rsid w:val="00CC5D73"/>
    <w:rsid w:val="00CC5DBB"/>
    <w:rsid w:val="00CC5E63"/>
    <w:rsid w:val="00CC7197"/>
    <w:rsid w:val="00CC78E6"/>
    <w:rsid w:val="00CD011E"/>
    <w:rsid w:val="00CD0437"/>
    <w:rsid w:val="00CD0597"/>
    <w:rsid w:val="00CD0A6A"/>
    <w:rsid w:val="00CD1A32"/>
    <w:rsid w:val="00CD211A"/>
    <w:rsid w:val="00CD32DA"/>
    <w:rsid w:val="00CD3313"/>
    <w:rsid w:val="00CD72B9"/>
    <w:rsid w:val="00CE01ED"/>
    <w:rsid w:val="00CE0B03"/>
    <w:rsid w:val="00CE0E44"/>
    <w:rsid w:val="00CE29FD"/>
    <w:rsid w:val="00CE432B"/>
    <w:rsid w:val="00CE6ADB"/>
    <w:rsid w:val="00CE788B"/>
    <w:rsid w:val="00CF165B"/>
    <w:rsid w:val="00CF218B"/>
    <w:rsid w:val="00CF44CE"/>
    <w:rsid w:val="00CF5852"/>
    <w:rsid w:val="00CF75E7"/>
    <w:rsid w:val="00D000F0"/>
    <w:rsid w:val="00D00C57"/>
    <w:rsid w:val="00D02635"/>
    <w:rsid w:val="00D027BB"/>
    <w:rsid w:val="00D03023"/>
    <w:rsid w:val="00D03612"/>
    <w:rsid w:val="00D0373E"/>
    <w:rsid w:val="00D04FF8"/>
    <w:rsid w:val="00D06263"/>
    <w:rsid w:val="00D063A8"/>
    <w:rsid w:val="00D066F1"/>
    <w:rsid w:val="00D06A4A"/>
    <w:rsid w:val="00D0703D"/>
    <w:rsid w:val="00D07371"/>
    <w:rsid w:val="00D07406"/>
    <w:rsid w:val="00D074F1"/>
    <w:rsid w:val="00D10B76"/>
    <w:rsid w:val="00D10C63"/>
    <w:rsid w:val="00D112EB"/>
    <w:rsid w:val="00D123CD"/>
    <w:rsid w:val="00D12874"/>
    <w:rsid w:val="00D12E05"/>
    <w:rsid w:val="00D13430"/>
    <w:rsid w:val="00D15C11"/>
    <w:rsid w:val="00D20EAD"/>
    <w:rsid w:val="00D212B2"/>
    <w:rsid w:val="00D213F0"/>
    <w:rsid w:val="00D238DB"/>
    <w:rsid w:val="00D239D6"/>
    <w:rsid w:val="00D23D71"/>
    <w:rsid w:val="00D244ED"/>
    <w:rsid w:val="00D25488"/>
    <w:rsid w:val="00D25760"/>
    <w:rsid w:val="00D265A1"/>
    <w:rsid w:val="00D27C46"/>
    <w:rsid w:val="00D312D6"/>
    <w:rsid w:val="00D32014"/>
    <w:rsid w:val="00D32415"/>
    <w:rsid w:val="00D33E63"/>
    <w:rsid w:val="00D33E93"/>
    <w:rsid w:val="00D34040"/>
    <w:rsid w:val="00D353AD"/>
    <w:rsid w:val="00D36075"/>
    <w:rsid w:val="00D371B3"/>
    <w:rsid w:val="00D37B2E"/>
    <w:rsid w:val="00D40208"/>
    <w:rsid w:val="00D40DD1"/>
    <w:rsid w:val="00D416F8"/>
    <w:rsid w:val="00D444FB"/>
    <w:rsid w:val="00D45FDA"/>
    <w:rsid w:val="00D47E10"/>
    <w:rsid w:val="00D5189A"/>
    <w:rsid w:val="00D52586"/>
    <w:rsid w:val="00D530E9"/>
    <w:rsid w:val="00D5332F"/>
    <w:rsid w:val="00D559ED"/>
    <w:rsid w:val="00D56271"/>
    <w:rsid w:val="00D56F0D"/>
    <w:rsid w:val="00D57354"/>
    <w:rsid w:val="00D60F1E"/>
    <w:rsid w:val="00D61AD1"/>
    <w:rsid w:val="00D61D34"/>
    <w:rsid w:val="00D623CF"/>
    <w:rsid w:val="00D62594"/>
    <w:rsid w:val="00D63230"/>
    <w:rsid w:val="00D63311"/>
    <w:rsid w:val="00D63374"/>
    <w:rsid w:val="00D63D7B"/>
    <w:rsid w:val="00D647FE"/>
    <w:rsid w:val="00D65D37"/>
    <w:rsid w:val="00D67FF8"/>
    <w:rsid w:val="00D70D17"/>
    <w:rsid w:val="00D70DA2"/>
    <w:rsid w:val="00D70EE0"/>
    <w:rsid w:val="00D71E9D"/>
    <w:rsid w:val="00D71F9D"/>
    <w:rsid w:val="00D73487"/>
    <w:rsid w:val="00D74162"/>
    <w:rsid w:val="00D7445A"/>
    <w:rsid w:val="00D748C9"/>
    <w:rsid w:val="00D77BEF"/>
    <w:rsid w:val="00D77D8B"/>
    <w:rsid w:val="00D819B6"/>
    <w:rsid w:val="00D81A23"/>
    <w:rsid w:val="00D840A2"/>
    <w:rsid w:val="00D84331"/>
    <w:rsid w:val="00D847FD"/>
    <w:rsid w:val="00D86570"/>
    <w:rsid w:val="00D86AA8"/>
    <w:rsid w:val="00D86AB1"/>
    <w:rsid w:val="00D87ABA"/>
    <w:rsid w:val="00D87AC2"/>
    <w:rsid w:val="00D87E37"/>
    <w:rsid w:val="00D923C1"/>
    <w:rsid w:val="00D94448"/>
    <w:rsid w:val="00D94ABB"/>
    <w:rsid w:val="00D953AC"/>
    <w:rsid w:val="00D96BF1"/>
    <w:rsid w:val="00D979CC"/>
    <w:rsid w:val="00D97F25"/>
    <w:rsid w:val="00DA0E64"/>
    <w:rsid w:val="00DA2B8B"/>
    <w:rsid w:val="00DA30DF"/>
    <w:rsid w:val="00DA3DBA"/>
    <w:rsid w:val="00DA4408"/>
    <w:rsid w:val="00DA5643"/>
    <w:rsid w:val="00DA5C46"/>
    <w:rsid w:val="00DA6FC9"/>
    <w:rsid w:val="00DB03ED"/>
    <w:rsid w:val="00DB08A6"/>
    <w:rsid w:val="00DB08CE"/>
    <w:rsid w:val="00DB144B"/>
    <w:rsid w:val="00DB2415"/>
    <w:rsid w:val="00DB320E"/>
    <w:rsid w:val="00DB35FF"/>
    <w:rsid w:val="00DB441C"/>
    <w:rsid w:val="00DB69E6"/>
    <w:rsid w:val="00DB729B"/>
    <w:rsid w:val="00DB7924"/>
    <w:rsid w:val="00DB7E55"/>
    <w:rsid w:val="00DC12B2"/>
    <w:rsid w:val="00DC131F"/>
    <w:rsid w:val="00DC1A33"/>
    <w:rsid w:val="00DC3F54"/>
    <w:rsid w:val="00DC430C"/>
    <w:rsid w:val="00DC635C"/>
    <w:rsid w:val="00DC69BF"/>
    <w:rsid w:val="00DD4037"/>
    <w:rsid w:val="00DD436B"/>
    <w:rsid w:val="00DD439D"/>
    <w:rsid w:val="00DD4EA4"/>
    <w:rsid w:val="00DD6A38"/>
    <w:rsid w:val="00DE0212"/>
    <w:rsid w:val="00DE04C2"/>
    <w:rsid w:val="00DE0A6A"/>
    <w:rsid w:val="00DE3E68"/>
    <w:rsid w:val="00DE40EC"/>
    <w:rsid w:val="00DE6E70"/>
    <w:rsid w:val="00DE7105"/>
    <w:rsid w:val="00DE7B9E"/>
    <w:rsid w:val="00DF0369"/>
    <w:rsid w:val="00DF0760"/>
    <w:rsid w:val="00DF24DE"/>
    <w:rsid w:val="00DF2AF9"/>
    <w:rsid w:val="00DF3306"/>
    <w:rsid w:val="00DF379E"/>
    <w:rsid w:val="00DF38FC"/>
    <w:rsid w:val="00DF3FBE"/>
    <w:rsid w:val="00DF410E"/>
    <w:rsid w:val="00DF4170"/>
    <w:rsid w:val="00DF4560"/>
    <w:rsid w:val="00DF5B75"/>
    <w:rsid w:val="00DF5C13"/>
    <w:rsid w:val="00DF5DC9"/>
    <w:rsid w:val="00DF672B"/>
    <w:rsid w:val="00DF672C"/>
    <w:rsid w:val="00DF716E"/>
    <w:rsid w:val="00DF7197"/>
    <w:rsid w:val="00DF79C2"/>
    <w:rsid w:val="00DF7C81"/>
    <w:rsid w:val="00E03387"/>
    <w:rsid w:val="00E052BC"/>
    <w:rsid w:val="00E075DF"/>
    <w:rsid w:val="00E100E8"/>
    <w:rsid w:val="00E112C0"/>
    <w:rsid w:val="00E129AE"/>
    <w:rsid w:val="00E13612"/>
    <w:rsid w:val="00E13A1D"/>
    <w:rsid w:val="00E14435"/>
    <w:rsid w:val="00E144BE"/>
    <w:rsid w:val="00E21C0A"/>
    <w:rsid w:val="00E222DD"/>
    <w:rsid w:val="00E22338"/>
    <w:rsid w:val="00E22745"/>
    <w:rsid w:val="00E241CD"/>
    <w:rsid w:val="00E24DF3"/>
    <w:rsid w:val="00E27E95"/>
    <w:rsid w:val="00E306BF"/>
    <w:rsid w:val="00E316D4"/>
    <w:rsid w:val="00E32241"/>
    <w:rsid w:val="00E32D2E"/>
    <w:rsid w:val="00E33362"/>
    <w:rsid w:val="00E33D72"/>
    <w:rsid w:val="00E3458E"/>
    <w:rsid w:val="00E35BFC"/>
    <w:rsid w:val="00E368F1"/>
    <w:rsid w:val="00E40DC2"/>
    <w:rsid w:val="00E41917"/>
    <w:rsid w:val="00E41E95"/>
    <w:rsid w:val="00E42BA4"/>
    <w:rsid w:val="00E46CF1"/>
    <w:rsid w:val="00E51C5E"/>
    <w:rsid w:val="00E53979"/>
    <w:rsid w:val="00E5593B"/>
    <w:rsid w:val="00E55D9A"/>
    <w:rsid w:val="00E5616D"/>
    <w:rsid w:val="00E5647A"/>
    <w:rsid w:val="00E5664D"/>
    <w:rsid w:val="00E57FEF"/>
    <w:rsid w:val="00E6083F"/>
    <w:rsid w:val="00E60B43"/>
    <w:rsid w:val="00E611AB"/>
    <w:rsid w:val="00E61C84"/>
    <w:rsid w:val="00E61CD8"/>
    <w:rsid w:val="00E629C7"/>
    <w:rsid w:val="00E62CA6"/>
    <w:rsid w:val="00E62D69"/>
    <w:rsid w:val="00E62E77"/>
    <w:rsid w:val="00E64BAF"/>
    <w:rsid w:val="00E6504E"/>
    <w:rsid w:val="00E65315"/>
    <w:rsid w:val="00E655FD"/>
    <w:rsid w:val="00E657FF"/>
    <w:rsid w:val="00E67D70"/>
    <w:rsid w:val="00E705DE"/>
    <w:rsid w:val="00E70BDF"/>
    <w:rsid w:val="00E71267"/>
    <w:rsid w:val="00E74040"/>
    <w:rsid w:val="00E748EA"/>
    <w:rsid w:val="00E74A2E"/>
    <w:rsid w:val="00E74A38"/>
    <w:rsid w:val="00E75410"/>
    <w:rsid w:val="00E75497"/>
    <w:rsid w:val="00E76AC9"/>
    <w:rsid w:val="00E80FD3"/>
    <w:rsid w:val="00E810F8"/>
    <w:rsid w:val="00E81ED1"/>
    <w:rsid w:val="00E83E83"/>
    <w:rsid w:val="00E85499"/>
    <w:rsid w:val="00E86818"/>
    <w:rsid w:val="00E86E2C"/>
    <w:rsid w:val="00E87352"/>
    <w:rsid w:val="00E87919"/>
    <w:rsid w:val="00E87A8F"/>
    <w:rsid w:val="00E90071"/>
    <w:rsid w:val="00E90E6C"/>
    <w:rsid w:val="00E914E9"/>
    <w:rsid w:val="00E91613"/>
    <w:rsid w:val="00E91880"/>
    <w:rsid w:val="00E91C18"/>
    <w:rsid w:val="00E92053"/>
    <w:rsid w:val="00E9236F"/>
    <w:rsid w:val="00E929DE"/>
    <w:rsid w:val="00E93569"/>
    <w:rsid w:val="00E96842"/>
    <w:rsid w:val="00E9733F"/>
    <w:rsid w:val="00EA090B"/>
    <w:rsid w:val="00EA0A5A"/>
    <w:rsid w:val="00EA2448"/>
    <w:rsid w:val="00EA2EAB"/>
    <w:rsid w:val="00EA3A97"/>
    <w:rsid w:val="00EA3B82"/>
    <w:rsid w:val="00EA4971"/>
    <w:rsid w:val="00EA5454"/>
    <w:rsid w:val="00EA5AD6"/>
    <w:rsid w:val="00EA61D8"/>
    <w:rsid w:val="00EA6452"/>
    <w:rsid w:val="00EB14FC"/>
    <w:rsid w:val="00EB1A1B"/>
    <w:rsid w:val="00EB1CA8"/>
    <w:rsid w:val="00EB21E1"/>
    <w:rsid w:val="00EB45AC"/>
    <w:rsid w:val="00EB592E"/>
    <w:rsid w:val="00EB6783"/>
    <w:rsid w:val="00EB6B21"/>
    <w:rsid w:val="00EB6D36"/>
    <w:rsid w:val="00EB734C"/>
    <w:rsid w:val="00EB7AB2"/>
    <w:rsid w:val="00EB7B3C"/>
    <w:rsid w:val="00EC11D7"/>
    <w:rsid w:val="00EC2FF1"/>
    <w:rsid w:val="00EC78B2"/>
    <w:rsid w:val="00ED08A0"/>
    <w:rsid w:val="00ED1465"/>
    <w:rsid w:val="00ED177D"/>
    <w:rsid w:val="00ED31A3"/>
    <w:rsid w:val="00ED34F6"/>
    <w:rsid w:val="00ED499E"/>
    <w:rsid w:val="00ED5E3E"/>
    <w:rsid w:val="00ED6615"/>
    <w:rsid w:val="00ED6E53"/>
    <w:rsid w:val="00EE1A87"/>
    <w:rsid w:val="00EE3F5E"/>
    <w:rsid w:val="00EE5327"/>
    <w:rsid w:val="00EE762D"/>
    <w:rsid w:val="00EE797A"/>
    <w:rsid w:val="00EF09EA"/>
    <w:rsid w:val="00EF16C0"/>
    <w:rsid w:val="00EF17D8"/>
    <w:rsid w:val="00EF2458"/>
    <w:rsid w:val="00EF3813"/>
    <w:rsid w:val="00EF4DCF"/>
    <w:rsid w:val="00EF5222"/>
    <w:rsid w:val="00EF529E"/>
    <w:rsid w:val="00EF54FB"/>
    <w:rsid w:val="00EF5A49"/>
    <w:rsid w:val="00EF6877"/>
    <w:rsid w:val="00F0127E"/>
    <w:rsid w:val="00F01936"/>
    <w:rsid w:val="00F043AE"/>
    <w:rsid w:val="00F04512"/>
    <w:rsid w:val="00F045E4"/>
    <w:rsid w:val="00F05CA9"/>
    <w:rsid w:val="00F06657"/>
    <w:rsid w:val="00F07541"/>
    <w:rsid w:val="00F07A77"/>
    <w:rsid w:val="00F07F1F"/>
    <w:rsid w:val="00F10F3E"/>
    <w:rsid w:val="00F1196B"/>
    <w:rsid w:val="00F15172"/>
    <w:rsid w:val="00F152D9"/>
    <w:rsid w:val="00F15C72"/>
    <w:rsid w:val="00F15F0E"/>
    <w:rsid w:val="00F164B8"/>
    <w:rsid w:val="00F16723"/>
    <w:rsid w:val="00F172AB"/>
    <w:rsid w:val="00F1753B"/>
    <w:rsid w:val="00F2011E"/>
    <w:rsid w:val="00F201CC"/>
    <w:rsid w:val="00F20F1D"/>
    <w:rsid w:val="00F214B5"/>
    <w:rsid w:val="00F22CFE"/>
    <w:rsid w:val="00F27FDA"/>
    <w:rsid w:val="00F30685"/>
    <w:rsid w:val="00F31226"/>
    <w:rsid w:val="00F338F7"/>
    <w:rsid w:val="00F33E49"/>
    <w:rsid w:val="00F34446"/>
    <w:rsid w:val="00F35997"/>
    <w:rsid w:val="00F3635C"/>
    <w:rsid w:val="00F366CB"/>
    <w:rsid w:val="00F36A00"/>
    <w:rsid w:val="00F41ACF"/>
    <w:rsid w:val="00F43E07"/>
    <w:rsid w:val="00F4453A"/>
    <w:rsid w:val="00F454BB"/>
    <w:rsid w:val="00F4630E"/>
    <w:rsid w:val="00F46867"/>
    <w:rsid w:val="00F46A2C"/>
    <w:rsid w:val="00F46C82"/>
    <w:rsid w:val="00F47088"/>
    <w:rsid w:val="00F5049F"/>
    <w:rsid w:val="00F52589"/>
    <w:rsid w:val="00F5394A"/>
    <w:rsid w:val="00F53D87"/>
    <w:rsid w:val="00F54136"/>
    <w:rsid w:val="00F542AA"/>
    <w:rsid w:val="00F5536D"/>
    <w:rsid w:val="00F5564B"/>
    <w:rsid w:val="00F55D49"/>
    <w:rsid w:val="00F55DA2"/>
    <w:rsid w:val="00F57AFC"/>
    <w:rsid w:val="00F627E8"/>
    <w:rsid w:val="00F63707"/>
    <w:rsid w:val="00F63FF0"/>
    <w:rsid w:val="00F64012"/>
    <w:rsid w:val="00F64B35"/>
    <w:rsid w:val="00F65C29"/>
    <w:rsid w:val="00F677F1"/>
    <w:rsid w:val="00F723E7"/>
    <w:rsid w:val="00F80A78"/>
    <w:rsid w:val="00F81669"/>
    <w:rsid w:val="00F81FA8"/>
    <w:rsid w:val="00F8369A"/>
    <w:rsid w:val="00F83E44"/>
    <w:rsid w:val="00F84D61"/>
    <w:rsid w:val="00F8594F"/>
    <w:rsid w:val="00F85BE9"/>
    <w:rsid w:val="00F865B6"/>
    <w:rsid w:val="00F920AC"/>
    <w:rsid w:val="00F93320"/>
    <w:rsid w:val="00F93624"/>
    <w:rsid w:val="00F93E6A"/>
    <w:rsid w:val="00F95385"/>
    <w:rsid w:val="00F96775"/>
    <w:rsid w:val="00F96D05"/>
    <w:rsid w:val="00F9797F"/>
    <w:rsid w:val="00F97E8F"/>
    <w:rsid w:val="00FA00FC"/>
    <w:rsid w:val="00FA0CA3"/>
    <w:rsid w:val="00FA2D27"/>
    <w:rsid w:val="00FA4EB5"/>
    <w:rsid w:val="00FA79AB"/>
    <w:rsid w:val="00FA7D1E"/>
    <w:rsid w:val="00FB1FE6"/>
    <w:rsid w:val="00FB2803"/>
    <w:rsid w:val="00FB3203"/>
    <w:rsid w:val="00FB4554"/>
    <w:rsid w:val="00FB4922"/>
    <w:rsid w:val="00FB4AC9"/>
    <w:rsid w:val="00FB5CB4"/>
    <w:rsid w:val="00FB627F"/>
    <w:rsid w:val="00FB6BC8"/>
    <w:rsid w:val="00FB7951"/>
    <w:rsid w:val="00FC0982"/>
    <w:rsid w:val="00FC26B2"/>
    <w:rsid w:val="00FC2E20"/>
    <w:rsid w:val="00FC50BE"/>
    <w:rsid w:val="00FC5C1A"/>
    <w:rsid w:val="00FC6A66"/>
    <w:rsid w:val="00FC6BA8"/>
    <w:rsid w:val="00FC781E"/>
    <w:rsid w:val="00FD097F"/>
    <w:rsid w:val="00FD18ED"/>
    <w:rsid w:val="00FD431C"/>
    <w:rsid w:val="00FD48B0"/>
    <w:rsid w:val="00FD5FCF"/>
    <w:rsid w:val="00FD7081"/>
    <w:rsid w:val="00FD7B7E"/>
    <w:rsid w:val="00FE1166"/>
    <w:rsid w:val="00FE1438"/>
    <w:rsid w:val="00FE1748"/>
    <w:rsid w:val="00FE1D49"/>
    <w:rsid w:val="00FE2EC1"/>
    <w:rsid w:val="00FE33E1"/>
    <w:rsid w:val="00FE3EB3"/>
    <w:rsid w:val="00FE5047"/>
    <w:rsid w:val="00FE5F65"/>
    <w:rsid w:val="00FE6693"/>
    <w:rsid w:val="00FE6CEE"/>
    <w:rsid w:val="00FE6DEF"/>
    <w:rsid w:val="00FE7099"/>
    <w:rsid w:val="00FE7E76"/>
    <w:rsid w:val="00FF0327"/>
    <w:rsid w:val="00FF13A2"/>
    <w:rsid w:val="00FF40E7"/>
    <w:rsid w:val="00FF6565"/>
    <w:rsid w:val="00FF6A39"/>
    <w:rsid w:val="00FF6C5B"/>
    <w:rsid w:val="00FF6E0B"/>
    <w:rsid w:val="00FF783E"/>
    <w:rsid w:val="00FF7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8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91F82"/>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91F82"/>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1F82"/>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91F82"/>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91F82"/>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91F82"/>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91F82"/>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91F82"/>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91F8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91F8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B91F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1F82"/>
  </w:style>
  <w:style w:type="numbering" w:styleId="111111">
    <w:name w:val="Outline List 2"/>
    <w:basedOn w:val="NoList"/>
    <w:uiPriority w:val="99"/>
    <w:unhideWhenUsed/>
    <w:rsid w:val="00B91F82"/>
    <w:pPr>
      <w:numPr>
        <w:numId w:val="1"/>
      </w:numPr>
    </w:pPr>
  </w:style>
  <w:style w:type="numbering" w:styleId="1ai">
    <w:name w:val="Outline List 1"/>
    <w:basedOn w:val="NoList"/>
    <w:uiPriority w:val="99"/>
    <w:unhideWhenUsed/>
    <w:rsid w:val="00B91F82"/>
    <w:pPr>
      <w:numPr>
        <w:numId w:val="4"/>
      </w:numPr>
    </w:pPr>
  </w:style>
  <w:style w:type="paragraph" w:customStyle="1" w:styleId="ActHead1">
    <w:name w:val="ActHead 1"/>
    <w:aliases w:val="c"/>
    <w:basedOn w:val="OPCParaBase"/>
    <w:next w:val="Normal"/>
    <w:qFormat/>
    <w:rsid w:val="00B91F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1F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1F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1F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91F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1F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1F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1F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1F82"/>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B91F82"/>
    <w:pPr>
      <w:spacing w:before="240"/>
    </w:pPr>
    <w:rPr>
      <w:sz w:val="24"/>
      <w:szCs w:val="24"/>
    </w:rPr>
  </w:style>
  <w:style w:type="paragraph" w:customStyle="1" w:styleId="Actno">
    <w:name w:val="Actno"/>
    <w:basedOn w:val="ShortT"/>
    <w:next w:val="Normal"/>
    <w:qFormat/>
    <w:rsid w:val="00B91F82"/>
  </w:style>
  <w:style w:type="numbering" w:styleId="ArticleSection">
    <w:name w:val="Outline List 3"/>
    <w:basedOn w:val="NoList"/>
    <w:uiPriority w:val="99"/>
    <w:unhideWhenUsed/>
    <w:rsid w:val="00B91F82"/>
    <w:pPr>
      <w:numPr>
        <w:numId w:val="5"/>
      </w:numPr>
    </w:pPr>
  </w:style>
  <w:style w:type="paragraph" w:styleId="BalloonText">
    <w:name w:val="Balloon Text"/>
    <w:basedOn w:val="Normal"/>
    <w:link w:val="BalloonTextChar"/>
    <w:uiPriority w:val="99"/>
    <w:unhideWhenUsed/>
    <w:rsid w:val="00B91F82"/>
    <w:pPr>
      <w:spacing w:line="240" w:lineRule="auto"/>
    </w:pPr>
    <w:rPr>
      <w:rFonts w:ascii="Segoe UI" w:hAnsi="Segoe UI" w:cs="Segoe UI"/>
      <w:sz w:val="18"/>
      <w:szCs w:val="18"/>
    </w:rPr>
  </w:style>
  <w:style w:type="paragraph" w:styleId="BlockText">
    <w:name w:val="Block Text"/>
    <w:basedOn w:val="Normal"/>
    <w:uiPriority w:val="99"/>
    <w:unhideWhenUsed/>
    <w:rsid w:val="00B91F8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B91F82"/>
    <w:pPr>
      <w:spacing w:line="240" w:lineRule="auto"/>
    </w:pPr>
    <w:rPr>
      <w:sz w:val="24"/>
    </w:rPr>
  </w:style>
  <w:style w:type="paragraph" w:styleId="BodyText">
    <w:name w:val="Body Text"/>
    <w:basedOn w:val="Normal"/>
    <w:link w:val="BodyTextChar"/>
    <w:uiPriority w:val="99"/>
    <w:unhideWhenUsed/>
    <w:rsid w:val="00B91F82"/>
    <w:pPr>
      <w:spacing w:after="120"/>
    </w:pPr>
  </w:style>
  <w:style w:type="paragraph" w:styleId="BodyText2">
    <w:name w:val="Body Text 2"/>
    <w:basedOn w:val="Normal"/>
    <w:link w:val="BodyText2Char"/>
    <w:uiPriority w:val="99"/>
    <w:unhideWhenUsed/>
    <w:rsid w:val="00B91F82"/>
    <w:pPr>
      <w:spacing w:after="120" w:line="480" w:lineRule="auto"/>
    </w:pPr>
  </w:style>
  <w:style w:type="paragraph" w:styleId="BodyText3">
    <w:name w:val="Body Text 3"/>
    <w:basedOn w:val="Normal"/>
    <w:link w:val="BodyText3Char"/>
    <w:uiPriority w:val="99"/>
    <w:unhideWhenUsed/>
    <w:rsid w:val="00B91F82"/>
    <w:pPr>
      <w:spacing w:after="120"/>
    </w:pPr>
    <w:rPr>
      <w:sz w:val="16"/>
      <w:szCs w:val="16"/>
    </w:rPr>
  </w:style>
  <w:style w:type="paragraph" w:styleId="BodyTextFirstIndent">
    <w:name w:val="Body Text First Indent"/>
    <w:basedOn w:val="BodyText"/>
    <w:link w:val="BodyTextFirstIndentChar"/>
    <w:uiPriority w:val="99"/>
    <w:unhideWhenUsed/>
    <w:rsid w:val="00B91F82"/>
    <w:pPr>
      <w:spacing w:after="0"/>
      <w:ind w:firstLine="360"/>
    </w:pPr>
  </w:style>
  <w:style w:type="paragraph" w:styleId="BodyTextIndent">
    <w:name w:val="Body Text Indent"/>
    <w:basedOn w:val="Normal"/>
    <w:link w:val="BodyTextIndentChar"/>
    <w:uiPriority w:val="99"/>
    <w:unhideWhenUsed/>
    <w:rsid w:val="00B91F82"/>
    <w:pPr>
      <w:spacing w:after="120"/>
      <w:ind w:left="283"/>
    </w:pPr>
  </w:style>
  <w:style w:type="paragraph" w:styleId="BodyTextFirstIndent2">
    <w:name w:val="Body Text First Indent 2"/>
    <w:basedOn w:val="BodyTextIndent"/>
    <w:link w:val="BodyTextFirstIndent2Char"/>
    <w:uiPriority w:val="99"/>
    <w:unhideWhenUsed/>
    <w:rsid w:val="00B91F82"/>
    <w:pPr>
      <w:spacing w:after="0"/>
      <w:ind w:left="360" w:firstLine="360"/>
    </w:pPr>
  </w:style>
  <w:style w:type="paragraph" w:styleId="BodyTextIndent2">
    <w:name w:val="Body Text Indent 2"/>
    <w:basedOn w:val="Normal"/>
    <w:link w:val="BodyTextIndent2Char"/>
    <w:uiPriority w:val="99"/>
    <w:unhideWhenUsed/>
    <w:rsid w:val="00B91F82"/>
    <w:pPr>
      <w:spacing w:after="120" w:line="480" w:lineRule="auto"/>
      <w:ind w:left="283"/>
    </w:pPr>
  </w:style>
  <w:style w:type="paragraph" w:styleId="BodyTextIndent3">
    <w:name w:val="Body Text Indent 3"/>
    <w:basedOn w:val="Normal"/>
    <w:link w:val="BodyTextIndent3Char"/>
    <w:uiPriority w:val="99"/>
    <w:unhideWhenUsed/>
    <w:rsid w:val="00B91F82"/>
    <w:pPr>
      <w:spacing w:after="120"/>
      <w:ind w:left="283"/>
    </w:pPr>
    <w:rPr>
      <w:sz w:val="16"/>
      <w:szCs w:val="16"/>
    </w:rPr>
  </w:style>
  <w:style w:type="paragraph" w:customStyle="1" w:styleId="BoxText">
    <w:name w:val="BoxText"/>
    <w:aliases w:val="bt"/>
    <w:basedOn w:val="OPCParaBase"/>
    <w:qFormat/>
    <w:rsid w:val="00B91F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1F82"/>
    <w:rPr>
      <w:b/>
    </w:rPr>
  </w:style>
  <w:style w:type="paragraph" w:customStyle="1" w:styleId="BoxHeadItalic">
    <w:name w:val="BoxHeadItalic"/>
    <w:aliases w:val="bhi"/>
    <w:basedOn w:val="BoxText"/>
    <w:next w:val="BoxStep"/>
    <w:qFormat/>
    <w:rsid w:val="00B91F82"/>
    <w:rPr>
      <w:i/>
    </w:rPr>
  </w:style>
  <w:style w:type="paragraph" w:customStyle="1" w:styleId="BoxList">
    <w:name w:val="BoxList"/>
    <w:aliases w:val="bl"/>
    <w:basedOn w:val="BoxText"/>
    <w:qFormat/>
    <w:rsid w:val="00B91F82"/>
    <w:pPr>
      <w:ind w:left="1559" w:hanging="425"/>
    </w:pPr>
  </w:style>
  <w:style w:type="paragraph" w:customStyle="1" w:styleId="BoxNote">
    <w:name w:val="BoxNote"/>
    <w:aliases w:val="bn"/>
    <w:basedOn w:val="BoxText"/>
    <w:qFormat/>
    <w:rsid w:val="00B91F82"/>
    <w:pPr>
      <w:tabs>
        <w:tab w:val="left" w:pos="1985"/>
      </w:tabs>
      <w:spacing w:before="122" w:line="198" w:lineRule="exact"/>
      <w:ind w:left="2948" w:hanging="1814"/>
    </w:pPr>
    <w:rPr>
      <w:sz w:val="18"/>
    </w:rPr>
  </w:style>
  <w:style w:type="paragraph" w:customStyle="1" w:styleId="BoxPara">
    <w:name w:val="BoxPara"/>
    <w:aliases w:val="bp"/>
    <w:basedOn w:val="BoxText"/>
    <w:qFormat/>
    <w:rsid w:val="00B91F82"/>
    <w:pPr>
      <w:tabs>
        <w:tab w:val="right" w:pos="2268"/>
      </w:tabs>
      <w:ind w:left="2552" w:hanging="1418"/>
    </w:pPr>
  </w:style>
  <w:style w:type="paragraph" w:customStyle="1" w:styleId="BoxStep">
    <w:name w:val="BoxStep"/>
    <w:aliases w:val="bs"/>
    <w:basedOn w:val="BoxText"/>
    <w:qFormat/>
    <w:rsid w:val="00B91F82"/>
    <w:pPr>
      <w:ind w:left="1985" w:hanging="851"/>
    </w:pPr>
  </w:style>
  <w:style w:type="paragraph" w:styleId="Caption">
    <w:name w:val="caption"/>
    <w:basedOn w:val="Normal"/>
    <w:next w:val="Normal"/>
    <w:uiPriority w:val="35"/>
    <w:unhideWhenUsed/>
    <w:qFormat/>
    <w:rsid w:val="00B91F82"/>
    <w:pPr>
      <w:spacing w:after="200" w:line="240" w:lineRule="auto"/>
    </w:pPr>
    <w:rPr>
      <w:i/>
      <w:iCs/>
      <w:color w:val="1F497D" w:themeColor="text2"/>
      <w:sz w:val="18"/>
      <w:szCs w:val="18"/>
    </w:rPr>
  </w:style>
  <w:style w:type="character" w:customStyle="1" w:styleId="CharAmPartNo">
    <w:name w:val="CharAmPartNo"/>
    <w:basedOn w:val="OPCCharBase"/>
    <w:qFormat/>
    <w:rsid w:val="00B91F82"/>
  </w:style>
  <w:style w:type="character" w:customStyle="1" w:styleId="CharAmPartText">
    <w:name w:val="CharAmPartText"/>
    <w:basedOn w:val="OPCCharBase"/>
    <w:qFormat/>
    <w:rsid w:val="00B91F82"/>
  </w:style>
  <w:style w:type="character" w:customStyle="1" w:styleId="CharAmSchNo">
    <w:name w:val="CharAmSchNo"/>
    <w:basedOn w:val="OPCCharBase"/>
    <w:qFormat/>
    <w:rsid w:val="00B91F82"/>
  </w:style>
  <w:style w:type="character" w:customStyle="1" w:styleId="CharAmSchText">
    <w:name w:val="CharAmSchText"/>
    <w:basedOn w:val="OPCCharBase"/>
    <w:qFormat/>
    <w:rsid w:val="00B91F82"/>
  </w:style>
  <w:style w:type="character" w:customStyle="1" w:styleId="CharBoldItalic">
    <w:name w:val="CharBoldItalic"/>
    <w:basedOn w:val="OPCCharBase"/>
    <w:uiPriority w:val="1"/>
    <w:qFormat/>
    <w:rsid w:val="00B91F82"/>
    <w:rPr>
      <w:b/>
      <w:i/>
    </w:rPr>
  </w:style>
  <w:style w:type="character" w:customStyle="1" w:styleId="CharChapNo">
    <w:name w:val="CharChapNo"/>
    <w:basedOn w:val="OPCCharBase"/>
    <w:uiPriority w:val="1"/>
    <w:qFormat/>
    <w:rsid w:val="00B91F82"/>
  </w:style>
  <w:style w:type="character" w:customStyle="1" w:styleId="CharChapText">
    <w:name w:val="CharChapText"/>
    <w:basedOn w:val="OPCCharBase"/>
    <w:uiPriority w:val="1"/>
    <w:qFormat/>
    <w:rsid w:val="00B91F82"/>
  </w:style>
  <w:style w:type="character" w:customStyle="1" w:styleId="CharDivNo">
    <w:name w:val="CharDivNo"/>
    <w:basedOn w:val="OPCCharBase"/>
    <w:uiPriority w:val="1"/>
    <w:qFormat/>
    <w:rsid w:val="00B91F82"/>
  </w:style>
  <w:style w:type="character" w:customStyle="1" w:styleId="CharDivText">
    <w:name w:val="CharDivText"/>
    <w:basedOn w:val="OPCCharBase"/>
    <w:uiPriority w:val="1"/>
    <w:qFormat/>
    <w:rsid w:val="00B91F82"/>
  </w:style>
  <w:style w:type="character" w:customStyle="1" w:styleId="CharItalic">
    <w:name w:val="CharItalic"/>
    <w:basedOn w:val="OPCCharBase"/>
    <w:uiPriority w:val="1"/>
    <w:qFormat/>
    <w:rsid w:val="00B91F82"/>
    <w:rPr>
      <w:i/>
    </w:rPr>
  </w:style>
  <w:style w:type="character" w:customStyle="1" w:styleId="CharPartNo">
    <w:name w:val="CharPartNo"/>
    <w:basedOn w:val="OPCCharBase"/>
    <w:uiPriority w:val="1"/>
    <w:qFormat/>
    <w:rsid w:val="00B91F82"/>
  </w:style>
  <w:style w:type="character" w:customStyle="1" w:styleId="CharPartText">
    <w:name w:val="CharPartText"/>
    <w:basedOn w:val="OPCCharBase"/>
    <w:uiPriority w:val="1"/>
    <w:qFormat/>
    <w:rsid w:val="00B91F82"/>
  </w:style>
  <w:style w:type="character" w:customStyle="1" w:styleId="CharSectno">
    <w:name w:val="CharSectno"/>
    <w:basedOn w:val="OPCCharBase"/>
    <w:qFormat/>
    <w:rsid w:val="00B91F82"/>
  </w:style>
  <w:style w:type="character" w:customStyle="1" w:styleId="CharSubdNo">
    <w:name w:val="CharSubdNo"/>
    <w:basedOn w:val="OPCCharBase"/>
    <w:uiPriority w:val="1"/>
    <w:qFormat/>
    <w:rsid w:val="00B91F82"/>
  </w:style>
  <w:style w:type="character" w:customStyle="1" w:styleId="CharSubdText">
    <w:name w:val="CharSubdText"/>
    <w:basedOn w:val="OPCCharBase"/>
    <w:uiPriority w:val="1"/>
    <w:qFormat/>
    <w:rsid w:val="00B91F82"/>
  </w:style>
  <w:style w:type="paragraph" w:styleId="Closing">
    <w:name w:val="Closing"/>
    <w:basedOn w:val="Normal"/>
    <w:link w:val="ClosingChar"/>
    <w:uiPriority w:val="99"/>
    <w:unhideWhenUsed/>
    <w:rsid w:val="00B91F82"/>
    <w:pPr>
      <w:spacing w:line="240" w:lineRule="auto"/>
      <w:ind w:left="4252"/>
    </w:pPr>
  </w:style>
  <w:style w:type="character" w:styleId="CommentReference">
    <w:name w:val="annotation reference"/>
    <w:basedOn w:val="DefaultParagraphFont"/>
    <w:uiPriority w:val="99"/>
    <w:unhideWhenUsed/>
    <w:rsid w:val="00B91F82"/>
    <w:rPr>
      <w:sz w:val="16"/>
      <w:szCs w:val="16"/>
    </w:rPr>
  </w:style>
  <w:style w:type="paragraph" w:styleId="CommentText">
    <w:name w:val="annotation text"/>
    <w:basedOn w:val="Normal"/>
    <w:link w:val="CommentTextChar"/>
    <w:uiPriority w:val="99"/>
    <w:unhideWhenUsed/>
    <w:rsid w:val="00B91F82"/>
    <w:pPr>
      <w:spacing w:line="240" w:lineRule="auto"/>
    </w:pPr>
    <w:rPr>
      <w:sz w:val="20"/>
    </w:rPr>
  </w:style>
  <w:style w:type="paragraph" w:styleId="CommentSubject">
    <w:name w:val="annotation subject"/>
    <w:basedOn w:val="CommentText"/>
    <w:next w:val="CommentText"/>
    <w:link w:val="CommentSubjectChar"/>
    <w:uiPriority w:val="99"/>
    <w:unhideWhenUsed/>
    <w:rsid w:val="00B91F82"/>
    <w:rPr>
      <w:b/>
      <w:bCs/>
    </w:rPr>
  </w:style>
  <w:style w:type="paragraph" w:customStyle="1" w:styleId="notetext">
    <w:name w:val="note(text)"/>
    <w:aliases w:val="n"/>
    <w:basedOn w:val="OPCParaBase"/>
    <w:link w:val="notetextChar"/>
    <w:rsid w:val="00B91F82"/>
    <w:pPr>
      <w:spacing w:before="122" w:line="240" w:lineRule="auto"/>
      <w:ind w:left="1985" w:hanging="851"/>
    </w:pPr>
    <w:rPr>
      <w:sz w:val="18"/>
    </w:rPr>
  </w:style>
  <w:style w:type="paragraph" w:customStyle="1" w:styleId="notemargin">
    <w:name w:val="note(margin)"/>
    <w:aliases w:val="nm"/>
    <w:basedOn w:val="OPCParaBase"/>
    <w:rsid w:val="00B91F82"/>
    <w:pPr>
      <w:tabs>
        <w:tab w:val="left" w:pos="709"/>
      </w:tabs>
      <w:spacing w:before="122" w:line="198" w:lineRule="exact"/>
      <w:ind w:left="709" w:hanging="709"/>
    </w:pPr>
    <w:rPr>
      <w:sz w:val="18"/>
    </w:rPr>
  </w:style>
  <w:style w:type="paragraph" w:customStyle="1" w:styleId="CTA-">
    <w:name w:val="CTA -"/>
    <w:basedOn w:val="OPCParaBase"/>
    <w:rsid w:val="00B91F82"/>
    <w:pPr>
      <w:spacing w:before="60" w:line="240" w:lineRule="atLeast"/>
      <w:ind w:left="85" w:hanging="85"/>
    </w:pPr>
    <w:rPr>
      <w:sz w:val="20"/>
    </w:rPr>
  </w:style>
  <w:style w:type="paragraph" w:customStyle="1" w:styleId="CTA--">
    <w:name w:val="CTA --"/>
    <w:basedOn w:val="OPCParaBase"/>
    <w:next w:val="Normal"/>
    <w:rsid w:val="00B91F82"/>
    <w:pPr>
      <w:spacing w:before="60" w:line="240" w:lineRule="atLeast"/>
      <w:ind w:left="142" w:hanging="142"/>
    </w:pPr>
    <w:rPr>
      <w:sz w:val="20"/>
    </w:rPr>
  </w:style>
  <w:style w:type="paragraph" w:customStyle="1" w:styleId="CTA---">
    <w:name w:val="CTA ---"/>
    <w:basedOn w:val="OPCParaBase"/>
    <w:next w:val="Normal"/>
    <w:rsid w:val="00B91F82"/>
    <w:pPr>
      <w:spacing w:before="60" w:line="240" w:lineRule="atLeast"/>
      <w:ind w:left="198" w:hanging="198"/>
    </w:pPr>
    <w:rPr>
      <w:sz w:val="20"/>
    </w:rPr>
  </w:style>
  <w:style w:type="paragraph" w:customStyle="1" w:styleId="CTA----">
    <w:name w:val="CTA ----"/>
    <w:basedOn w:val="OPCParaBase"/>
    <w:next w:val="Normal"/>
    <w:rsid w:val="00B91F82"/>
    <w:pPr>
      <w:spacing w:before="60" w:line="240" w:lineRule="atLeast"/>
      <w:ind w:left="255" w:hanging="255"/>
    </w:pPr>
    <w:rPr>
      <w:sz w:val="20"/>
    </w:rPr>
  </w:style>
  <w:style w:type="paragraph" w:customStyle="1" w:styleId="CTA1a">
    <w:name w:val="CTA 1(a)"/>
    <w:basedOn w:val="OPCParaBase"/>
    <w:rsid w:val="00B91F82"/>
    <w:pPr>
      <w:tabs>
        <w:tab w:val="right" w:pos="414"/>
      </w:tabs>
      <w:spacing w:before="40" w:line="240" w:lineRule="atLeast"/>
      <w:ind w:left="675" w:hanging="675"/>
    </w:pPr>
    <w:rPr>
      <w:sz w:val="20"/>
    </w:rPr>
  </w:style>
  <w:style w:type="paragraph" w:customStyle="1" w:styleId="CTA1ai">
    <w:name w:val="CTA 1(a)(i)"/>
    <w:basedOn w:val="OPCParaBase"/>
    <w:rsid w:val="00B91F82"/>
    <w:pPr>
      <w:tabs>
        <w:tab w:val="right" w:pos="1004"/>
      </w:tabs>
      <w:spacing w:before="40" w:line="240" w:lineRule="atLeast"/>
      <w:ind w:left="1253" w:hanging="1253"/>
    </w:pPr>
    <w:rPr>
      <w:sz w:val="20"/>
    </w:rPr>
  </w:style>
  <w:style w:type="paragraph" w:customStyle="1" w:styleId="CTA2a">
    <w:name w:val="CTA 2(a)"/>
    <w:basedOn w:val="OPCParaBase"/>
    <w:rsid w:val="00B91F82"/>
    <w:pPr>
      <w:tabs>
        <w:tab w:val="right" w:pos="482"/>
      </w:tabs>
      <w:spacing w:before="40" w:line="240" w:lineRule="atLeast"/>
      <w:ind w:left="748" w:hanging="748"/>
    </w:pPr>
    <w:rPr>
      <w:sz w:val="20"/>
    </w:rPr>
  </w:style>
  <w:style w:type="paragraph" w:customStyle="1" w:styleId="CTA2ai">
    <w:name w:val="CTA 2(a)(i)"/>
    <w:basedOn w:val="OPCParaBase"/>
    <w:rsid w:val="00B91F82"/>
    <w:pPr>
      <w:tabs>
        <w:tab w:val="right" w:pos="1089"/>
      </w:tabs>
      <w:spacing w:before="40" w:line="240" w:lineRule="atLeast"/>
      <w:ind w:left="1327" w:hanging="1327"/>
    </w:pPr>
    <w:rPr>
      <w:sz w:val="20"/>
    </w:rPr>
  </w:style>
  <w:style w:type="paragraph" w:customStyle="1" w:styleId="CTA3a">
    <w:name w:val="CTA 3(a)"/>
    <w:basedOn w:val="OPCParaBase"/>
    <w:rsid w:val="00B91F82"/>
    <w:pPr>
      <w:tabs>
        <w:tab w:val="right" w:pos="556"/>
      </w:tabs>
      <w:spacing w:before="40" w:line="240" w:lineRule="atLeast"/>
      <w:ind w:left="805" w:hanging="805"/>
    </w:pPr>
    <w:rPr>
      <w:sz w:val="20"/>
    </w:rPr>
  </w:style>
  <w:style w:type="paragraph" w:customStyle="1" w:styleId="CTA3ai">
    <w:name w:val="CTA 3(a)(i)"/>
    <w:basedOn w:val="OPCParaBase"/>
    <w:rsid w:val="00B91F82"/>
    <w:pPr>
      <w:tabs>
        <w:tab w:val="right" w:pos="1140"/>
      </w:tabs>
      <w:spacing w:before="40" w:line="240" w:lineRule="atLeast"/>
      <w:ind w:left="1361" w:hanging="1361"/>
    </w:pPr>
    <w:rPr>
      <w:sz w:val="20"/>
    </w:rPr>
  </w:style>
  <w:style w:type="paragraph" w:customStyle="1" w:styleId="CTA4a">
    <w:name w:val="CTA 4(a)"/>
    <w:basedOn w:val="OPCParaBase"/>
    <w:rsid w:val="00B91F82"/>
    <w:pPr>
      <w:tabs>
        <w:tab w:val="right" w:pos="624"/>
      </w:tabs>
      <w:spacing w:before="40" w:line="240" w:lineRule="atLeast"/>
      <w:ind w:left="873" w:hanging="873"/>
    </w:pPr>
    <w:rPr>
      <w:sz w:val="20"/>
    </w:rPr>
  </w:style>
  <w:style w:type="paragraph" w:customStyle="1" w:styleId="CTA4ai">
    <w:name w:val="CTA 4(a)(i)"/>
    <w:basedOn w:val="OPCParaBase"/>
    <w:rsid w:val="00B91F82"/>
    <w:pPr>
      <w:tabs>
        <w:tab w:val="right" w:pos="1213"/>
      </w:tabs>
      <w:spacing w:before="40" w:line="240" w:lineRule="atLeast"/>
      <w:ind w:left="1452" w:hanging="1452"/>
    </w:pPr>
    <w:rPr>
      <w:sz w:val="20"/>
    </w:rPr>
  </w:style>
  <w:style w:type="paragraph" w:customStyle="1" w:styleId="CTACAPS">
    <w:name w:val="CTA CAPS"/>
    <w:basedOn w:val="OPCParaBase"/>
    <w:rsid w:val="00B91F82"/>
    <w:pPr>
      <w:spacing w:before="60" w:line="240" w:lineRule="atLeast"/>
    </w:pPr>
    <w:rPr>
      <w:sz w:val="20"/>
    </w:rPr>
  </w:style>
  <w:style w:type="paragraph" w:customStyle="1" w:styleId="CTAright">
    <w:name w:val="CTA right"/>
    <w:basedOn w:val="OPCParaBase"/>
    <w:rsid w:val="00B91F82"/>
    <w:pPr>
      <w:spacing w:before="60" w:line="240" w:lineRule="auto"/>
      <w:jc w:val="right"/>
    </w:pPr>
    <w:rPr>
      <w:sz w:val="20"/>
    </w:rPr>
  </w:style>
  <w:style w:type="paragraph" w:styleId="Date">
    <w:name w:val="Date"/>
    <w:basedOn w:val="Normal"/>
    <w:next w:val="Normal"/>
    <w:link w:val="DateChar"/>
    <w:uiPriority w:val="99"/>
    <w:unhideWhenUsed/>
    <w:rsid w:val="00B91F82"/>
  </w:style>
  <w:style w:type="paragraph" w:customStyle="1" w:styleId="subsection">
    <w:name w:val="subsection"/>
    <w:aliases w:val="ss"/>
    <w:basedOn w:val="OPCParaBase"/>
    <w:link w:val="subsectionChar"/>
    <w:rsid w:val="00B91F82"/>
    <w:pPr>
      <w:tabs>
        <w:tab w:val="right" w:pos="1021"/>
      </w:tabs>
      <w:spacing w:before="180" w:line="240" w:lineRule="auto"/>
      <w:ind w:left="1134" w:hanging="1134"/>
    </w:pPr>
  </w:style>
  <w:style w:type="paragraph" w:customStyle="1" w:styleId="Definition">
    <w:name w:val="Definition"/>
    <w:aliases w:val="dd"/>
    <w:basedOn w:val="OPCParaBase"/>
    <w:rsid w:val="00B91F82"/>
    <w:pPr>
      <w:spacing w:before="180" w:line="240" w:lineRule="auto"/>
      <w:ind w:left="1134"/>
    </w:pPr>
  </w:style>
  <w:style w:type="paragraph" w:styleId="DocumentMap">
    <w:name w:val="Document Map"/>
    <w:basedOn w:val="Normal"/>
    <w:link w:val="DocumentMapChar"/>
    <w:uiPriority w:val="99"/>
    <w:unhideWhenUsed/>
    <w:rsid w:val="00B91F82"/>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B91F82"/>
    <w:pPr>
      <w:spacing w:line="240" w:lineRule="auto"/>
    </w:pPr>
  </w:style>
  <w:style w:type="character" w:styleId="Emphasis">
    <w:name w:val="Emphasis"/>
    <w:basedOn w:val="DefaultParagraphFont"/>
    <w:uiPriority w:val="20"/>
    <w:qFormat/>
    <w:rsid w:val="00B91F82"/>
    <w:rPr>
      <w:i/>
      <w:iCs/>
    </w:rPr>
  </w:style>
  <w:style w:type="character" w:customStyle="1" w:styleId="paragraphChar">
    <w:name w:val="paragraph Char"/>
    <w:aliases w:val="a Char"/>
    <w:basedOn w:val="DefaultParagraphFont"/>
    <w:link w:val="paragraph"/>
    <w:rsid w:val="00735162"/>
    <w:rPr>
      <w:sz w:val="22"/>
    </w:rPr>
  </w:style>
  <w:style w:type="character" w:styleId="EndnoteReference">
    <w:name w:val="endnote reference"/>
    <w:basedOn w:val="DefaultParagraphFont"/>
    <w:uiPriority w:val="99"/>
    <w:unhideWhenUsed/>
    <w:rsid w:val="00B91F82"/>
    <w:rPr>
      <w:vertAlign w:val="superscript"/>
    </w:rPr>
  </w:style>
  <w:style w:type="paragraph" w:styleId="EndnoteText">
    <w:name w:val="endnote text"/>
    <w:basedOn w:val="Normal"/>
    <w:link w:val="EndnoteTextChar"/>
    <w:uiPriority w:val="99"/>
    <w:unhideWhenUsed/>
    <w:rsid w:val="00B91F82"/>
    <w:pPr>
      <w:spacing w:line="240" w:lineRule="auto"/>
    </w:pPr>
    <w:rPr>
      <w:sz w:val="20"/>
    </w:rPr>
  </w:style>
  <w:style w:type="paragraph" w:styleId="EnvelopeAddress">
    <w:name w:val="envelope address"/>
    <w:basedOn w:val="Normal"/>
    <w:uiPriority w:val="99"/>
    <w:unhideWhenUsed/>
    <w:rsid w:val="00B91F8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91F8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B91F82"/>
    <w:rPr>
      <w:color w:val="800080" w:themeColor="followedHyperlink"/>
      <w:u w:val="single"/>
    </w:rPr>
  </w:style>
  <w:style w:type="paragraph" w:styleId="Footer">
    <w:name w:val="footer"/>
    <w:link w:val="FooterChar"/>
    <w:rsid w:val="00B91F82"/>
    <w:pPr>
      <w:tabs>
        <w:tab w:val="center" w:pos="4153"/>
        <w:tab w:val="right" w:pos="8306"/>
      </w:tabs>
    </w:pPr>
    <w:rPr>
      <w:sz w:val="22"/>
      <w:szCs w:val="24"/>
    </w:rPr>
  </w:style>
  <w:style w:type="character" w:styleId="FootnoteReference">
    <w:name w:val="footnote reference"/>
    <w:basedOn w:val="DefaultParagraphFont"/>
    <w:uiPriority w:val="99"/>
    <w:unhideWhenUsed/>
    <w:rsid w:val="00B91F82"/>
    <w:rPr>
      <w:vertAlign w:val="superscript"/>
    </w:rPr>
  </w:style>
  <w:style w:type="paragraph" w:styleId="FootnoteText">
    <w:name w:val="footnote text"/>
    <w:basedOn w:val="Normal"/>
    <w:link w:val="FootnoteTextChar"/>
    <w:uiPriority w:val="99"/>
    <w:unhideWhenUsed/>
    <w:rsid w:val="00B91F82"/>
    <w:pPr>
      <w:spacing w:line="240" w:lineRule="auto"/>
    </w:pPr>
    <w:rPr>
      <w:sz w:val="20"/>
    </w:rPr>
  </w:style>
  <w:style w:type="paragraph" w:customStyle="1" w:styleId="Formula">
    <w:name w:val="Formula"/>
    <w:basedOn w:val="OPCParaBase"/>
    <w:rsid w:val="00B91F82"/>
    <w:pPr>
      <w:spacing w:line="240" w:lineRule="auto"/>
      <w:ind w:left="1134"/>
    </w:pPr>
    <w:rPr>
      <w:sz w:val="20"/>
    </w:rPr>
  </w:style>
  <w:style w:type="paragraph" w:styleId="Header">
    <w:name w:val="header"/>
    <w:basedOn w:val="OPCParaBase"/>
    <w:link w:val="HeaderChar"/>
    <w:unhideWhenUsed/>
    <w:rsid w:val="00B91F82"/>
    <w:pPr>
      <w:keepNext/>
      <w:keepLines/>
      <w:tabs>
        <w:tab w:val="center" w:pos="4150"/>
        <w:tab w:val="right" w:pos="8307"/>
      </w:tabs>
      <w:spacing w:line="160" w:lineRule="exact"/>
    </w:pPr>
    <w:rPr>
      <w:sz w:val="16"/>
    </w:rPr>
  </w:style>
  <w:style w:type="paragraph" w:customStyle="1" w:styleId="House">
    <w:name w:val="House"/>
    <w:basedOn w:val="OPCParaBase"/>
    <w:rsid w:val="00B91F82"/>
    <w:pPr>
      <w:spacing w:line="240" w:lineRule="auto"/>
    </w:pPr>
    <w:rPr>
      <w:sz w:val="28"/>
    </w:rPr>
  </w:style>
  <w:style w:type="character" w:styleId="HTMLAcronym">
    <w:name w:val="HTML Acronym"/>
    <w:basedOn w:val="DefaultParagraphFont"/>
    <w:uiPriority w:val="99"/>
    <w:unhideWhenUsed/>
    <w:rsid w:val="00B91F82"/>
  </w:style>
  <w:style w:type="paragraph" w:styleId="HTMLAddress">
    <w:name w:val="HTML Address"/>
    <w:basedOn w:val="Normal"/>
    <w:link w:val="HTMLAddressChar"/>
    <w:uiPriority w:val="99"/>
    <w:unhideWhenUsed/>
    <w:rsid w:val="00B91F82"/>
    <w:pPr>
      <w:spacing w:line="240" w:lineRule="auto"/>
    </w:pPr>
    <w:rPr>
      <w:i/>
      <w:iCs/>
    </w:rPr>
  </w:style>
  <w:style w:type="character" w:styleId="HTMLCite">
    <w:name w:val="HTML Cite"/>
    <w:basedOn w:val="DefaultParagraphFont"/>
    <w:uiPriority w:val="99"/>
    <w:unhideWhenUsed/>
    <w:rsid w:val="00B91F82"/>
    <w:rPr>
      <w:i/>
      <w:iCs/>
    </w:rPr>
  </w:style>
  <w:style w:type="character" w:styleId="HTMLCode">
    <w:name w:val="HTML Code"/>
    <w:basedOn w:val="DefaultParagraphFont"/>
    <w:uiPriority w:val="99"/>
    <w:unhideWhenUsed/>
    <w:rsid w:val="00B91F82"/>
    <w:rPr>
      <w:rFonts w:ascii="Consolas" w:hAnsi="Consolas"/>
      <w:sz w:val="20"/>
      <w:szCs w:val="20"/>
    </w:rPr>
  </w:style>
  <w:style w:type="character" w:styleId="HTMLDefinition">
    <w:name w:val="HTML Definition"/>
    <w:basedOn w:val="DefaultParagraphFont"/>
    <w:uiPriority w:val="99"/>
    <w:unhideWhenUsed/>
    <w:rsid w:val="00B91F82"/>
    <w:rPr>
      <w:i/>
      <w:iCs/>
    </w:rPr>
  </w:style>
  <w:style w:type="character" w:styleId="HTMLKeyboard">
    <w:name w:val="HTML Keyboard"/>
    <w:basedOn w:val="DefaultParagraphFont"/>
    <w:uiPriority w:val="99"/>
    <w:unhideWhenUsed/>
    <w:rsid w:val="00B91F82"/>
    <w:rPr>
      <w:rFonts w:ascii="Consolas" w:hAnsi="Consolas"/>
      <w:sz w:val="20"/>
      <w:szCs w:val="20"/>
    </w:rPr>
  </w:style>
  <w:style w:type="paragraph" w:styleId="HTMLPreformatted">
    <w:name w:val="HTML Preformatted"/>
    <w:basedOn w:val="Normal"/>
    <w:link w:val="HTMLPreformattedChar"/>
    <w:uiPriority w:val="99"/>
    <w:unhideWhenUsed/>
    <w:rsid w:val="00B91F82"/>
    <w:pPr>
      <w:spacing w:line="240" w:lineRule="auto"/>
    </w:pPr>
    <w:rPr>
      <w:rFonts w:ascii="Consolas" w:hAnsi="Consolas"/>
      <w:sz w:val="20"/>
    </w:rPr>
  </w:style>
  <w:style w:type="character" w:styleId="HTMLSample">
    <w:name w:val="HTML Sample"/>
    <w:basedOn w:val="DefaultParagraphFont"/>
    <w:uiPriority w:val="99"/>
    <w:unhideWhenUsed/>
    <w:rsid w:val="00B91F82"/>
    <w:rPr>
      <w:rFonts w:ascii="Consolas" w:hAnsi="Consolas"/>
      <w:sz w:val="24"/>
      <w:szCs w:val="24"/>
    </w:rPr>
  </w:style>
  <w:style w:type="character" w:styleId="HTMLTypewriter">
    <w:name w:val="HTML Typewriter"/>
    <w:basedOn w:val="DefaultParagraphFont"/>
    <w:uiPriority w:val="99"/>
    <w:unhideWhenUsed/>
    <w:rsid w:val="00B91F82"/>
    <w:rPr>
      <w:rFonts w:ascii="Consolas" w:hAnsi="Consolas"/>
      <w:sz w:val="20"/>
      <w:szCs w:val="20"/>
    </w:rPr>
  </w:style>
  <w:style w:type="character" w:styleId="HTMLVariable">
    <w:name w:val="HTML Variable"/>
    <w:basedOn w:val="DefaultParagraphFont"/>
    <w:uiPriority w:val="99"/>
    <w:unhideWhenUsed/>
    <w:rsid w:val="00B91F82"/>
    <w:rPr>
      <w:i/>
      <w:iCs/>
    </w:rPr>
  </w:style>
  <w:style w:type="character" w:styleId="Hyperlink">
    <w:name w:val="Hyperlink"/>
    <w:basedOn w:val="DefaultParagraphFont"/>
    <w:uiPriority w:val="99"/>
    <w:unhideWhenUsed/>
    <w:rsid w:val="00B91F82"/>
    <w:rPr>
      <w:color w:val="0000FF" w:themeColor="hyperlink"/>
      <w:u w:val="single"/>
    </w:rPr>
  </w:style>
  <w:style w:type="paragraph" w:styleId="Index1">
    <w:name w:val="index 1"/>
    <w:basedOn w:val="Normal"/>
    <w:next w:val="Normal"/>
    <w:autoRedefine/>
    <w:uiPriority w:val="99"/>
    <w:unhideWhenUsed/>
    <w:rsid w:val="00B91F82"/>
    <w:pPr>
      <w:spacing w:line="240" w:lineRule="auto"/>
      <w:ind w:left="220" w:hanging="220"/>
    </w:pPr>
  </w:style>
  <w:style w:type="paragraph" w:styleId="Index2">
    <w:name w:val="index 2"/>
    <w:basedOn w:val="Normal"/>
    <w:next w:val="Normal"/>
    <w:autoRedefine/>
    <w:uiPriority w:val="99"/>
    <w:unhideWhenUsed/>
    <w:rsid w:val="00B91F82"/>
    <w:pPr>
      <w:spacing w:line="240" w:lineRule="auto"/>
      <w:ind w:left="440" w:hanging="220"/>
    </w:pPr>
  </w:style>
  <w:style w:type="paragraph" w:styleId="Index3">
    <w:name w:val="index 3"/>
    <w:basedOn w:val="Normal"/>
    <w:next w:val="Normal"/>
    <w:autoRedefine/>
    <w:uiPriority w:val="99"/>
    <w:unhideWhenUsed/>
    <w:rsid w:val="00B91F82"/>
    <w:pPr>
      <w:spacing w:line="240" w:lineRule="auto"/>
      <w:ind w:left="660" w:hanging="220"/>
    </w:pPr>
  </w:style>
  <w:style w:type="paragraph" w:styleId="Index4">
    <w:name w:val="index 4"/>
    <w:basedOn w:val="Normal"/>
    <w:next w:val="Normal"/>
    <w:autoRedefine/>
    <w:uiPriority w:val="99"/>
    <w:unhideWhenUsed/>
    <w:rsid w:val="00B91F82"/>
    <w:pPr>
      <w:spacing w:line="240" w:lineRule="auto"/>
      <w:ind w:left="880" w:hanging="220"/>
    </w:pPr>
  </w:style>
  <w:style w:type="paragraph" w:styleId="Index5">
    <w:name w:val="index 5"/>
    <w:basedOn w:val="Normal"/>
    <w:next w:val="Normal"/>
    <w:autoRedefine/>
    <w:uiPriority w:val="99"/>
    <w:unhideWhenUsed/>
    <w:rsid w:val="00B91F82"/>
    <w:pPr>
      <w:spacing w:line="240" w:lineRule="auto"/>
      <w:ind w:left="1100" w:hanging="220"/>
    </w:pPr>
  </w:style>
  <w:style w:type="paragraph" w:styleId="Index6">
    <w:name w:val="index 6"/>
    <w:basedOn w:val="Normal"/>
    <w:next w:val="Normal"/>
    <w:autoRedefine/>
    <w:uiPriority w:val="99"/>
    <w:unhideWhenUsed/>
    <w:rsid w:val="00B91F82"/>
    <w:pPr>
      <w:spacing w:line="240" w:lineRule="auto"/>
      <w:ind w:left="1320" w:hanging="220"/>
    </w:pPr>
  </w:style>
  <w:style w:type="paragraph" w:styleId="Index7">
    <w:name w:val="index 7"/>
    <w:basedOn w:val="Normal"/>
    <w:next w:val="Normal"/>
    <w:autoRedefine/>
    <w:uiPriority w:val="99"/>
    <w:unhideWhenUsed/>
    <w:rsid w:val="00B91F82"/>
    <w:pPr>
      <w:spacing w:line="240" w:lineRule="auto"/>
      <w:ind w:left="1540" w:hanging="220"/>
    </w:pPr>
  </w:style>
  <w:style w:type="paragraph" w:styleId="Index8">
    <w:name w:val="index 8"/>
    <w:basedOn w:val="Normal"/>
    <w:next w:val="Normal"/>
    <w:autoRedefine/>
    <w:uiPriority w:val="99"/>
    <w:unhideWhenUsed/>
    <w:rsid w:val="00B91F82"/>
    <w:pPr>
      <w:spacing w:line="240" w:lineRule="auto"/>
      <w:ind w:left="1760" w:hanging="220"/>
    </w:pPr>
  </w:style>
  <w:style w:type="paragraph" w:styleId="Index9">
    <w:name w:val="index 9"/>
    <w:basedOn w:val="Normal"/>
    <w:next w:val="Normal"/>
    <w:autoRedefine/>
    <w:uiPriority w:val="99"/>
    <w:unhideWhenUsed/>
    <w:rsid w:val="00B91F82"/>
    <w:pPr>
      <w:spacing w:line="240" w:lineRule="auto"/>
      <w:ind w:left="1980" w:hanging="220"/>
    </w:pPr>
  </w:style>
  <w:style w:type="paragraph" w:styleId="IndexHeading">
    <w:name w:val="index heading"/>
    <w:basedOn w:val="Normal"/>
    <w:next w:val="Index1"/>
    <w:uiPriority w:val="99"/>
    <w:unhideWhenUsed/>
    <w:rsid w:val="00B91F82"/>
    <w:rPr>
      <w:rFonts w:asciiTheme="majorHAnsi" w:eastAsiaTheme="majorEastAsia" w:hAnsiTheme="majorHAnsi" w:cstheme="majorBidi"/>
      <w:b/>
      <w:bCs/>
    </w:rPr>
  </w:style>
  <w:style w:type="paragraph" w:customStyle="1" w:styleId="Item">
    <w:name w:val="Item"/>
    <w:aliases w:val="i"/>
    <w:basedOn w:val="OPCParaBase"/>
    <w:next w:val="ItemHead"/>
    <w:rsid w:val="00B91F82"/>
    <w:pPr>
      <w:keepLines/>
      <w:spacing w:before="80" w:line="240" w:lineRule="auto"/>
      <w:ind w:left="709"/>
    </w:pPr>
  </w:style>
  <w:style w:type="paragraph" w:customStyle="1" w:styleId="ItemHead">
    <w:name w:val="ItemHead"/>
    <w:aliases w:val="ih"/>
    <w:basedOn w:val="OPCParaBase"/>
    <w:next w:val="Item"/>
    <w:link w:val="ItemHeadChar"/>
    <w:rsid w:val="00B91F8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91F82"/>
    <w:rPr>
      <w:sz w:val="16"/>
    </w:rPr>
  </w:style>
  <w:style w:type="paragraph" w:styleId="List">
    <w:name w:val="List"/>
    <w:basedOn w:val="Normal"/>
    <w:uiPriority w:val="99"/>
    <w:unhideWhenUsed/>
    <w:rsid w:val="00B91F82"/>
    <w:pPr>
      <w:ind w:left="283" w:hanging="283"/>
      <w:contextualSpacing/>
    </w:pPr>
  </w:style>
  <w:style w:type="paragraph" w:styleId="List2">
    <w:name w:val="List 2"/>
    <w:basedOn w:val="Normal"/>
    <w:uiPriority w:val="99"/>
    <w:unhideWhenUsed/>
    <w:rsid w:val="00B91F82"/>
    <w:pPr>
      <w:ind w:left="566" w:hanging="283"/>
      <w:contextualSpacing/>
    </w:pPr>
  </w:style>
  <w:style w:type="paragraph" w:styleId="List3">
    <w:name w:val="List 3"/>
    <w:basedOn w:val="Normal"/>
    <w:uiPriority w:val="99"/>
    <w:unhideWhenUsed/>
    <w:rsid w:val="00B91F82"/>
    <w:pPr>
      <w:ind w:left="849" w:hanging="283"/>
      <w:contextualSpacing/>
    </w:pPr>
  </w:style>
  <w:style w:type="paragraph" w:styleId="List4">
    <w:name w:val="List 4"/>
    <w:basedOn w:val="Normal"/>
    <w:uiPriority w:val="99"/>
    <w:unhideWhenUsed/>
    <w:rsid w:val="00B91F82"/>
    <w:pPr>
      <w:ind w:left="1132" w:hanging="283"/>
      <w:contextualSpacing/>
    </w:pPr>
  </w:style>
  <w:style w:type="paragraph" w:styleId="List5">
    <w:name w:val="List 5"/>
    <w:basedOn w:val="Normal"/>
    <w:uiPriority w:val="99"/>
    <w:unhideWhenUsed/>
    <w:rsid w:val="00B91F82"/>
    <w:pPr>
      <w:ind w:left="1415" w:hanging="283"/>
      <w:contextualSpacing/>
    </w:pPr>
  </w:style>
  <w:style w:type="paragraph" w:styleId="ListBullet">
    <w:name w:val="List Bullet"/>
    <w:basedOn w:val="Normal"/>
    <w:uiPriority w:val="99"/>
    <w:unhideWhenUsed/>
    <w:rsid w:val="00B91F82"/>
    <w:pPr>
      <w:numPr>
        <w:numId w:val="7"/>
      </w:numPr>
      <w:contextualSpacing/>
    </w:pPr>
  </w:style>
  <w:style w:type="paragraph" w:styleId="ListBullet2">
    <w:name w:val="List Bullet 2"/>
    <w:basedOn w:val="Normal"/>
    <w:uiPriority w:val="99"/>
    <w:unhideWhenUsed/>
    <w:rsid w:val="00B91F82"/>
    <w:pPr>
      <w:numPr>
        <w:numId w:val="9"/>
      </w:numPr>
      <w:contextualSpacing/>
    </w:pPr>
  </w:style>
  <w:style w:type="paragraph" w:styleId="ListBullet3">
    <w:name w:val="List Bullet 3"/>
    <w:basedOn w:val="Normal"/>
    <w:uiPriority w:val="99"/>
    <w:unhideWhenUsed/>
    <w:rsid w:val="00B91F82"/>
    <w:pPr>
      <w:numPr>
        <w:numId w:val="11"/>
      </w:numPr>
      <w:contextualSpacing/>
    </w:pPr>
  </w:style>
  <w:style w:type="paragraph" w:styleId="ListBullet4">
    <w:name w:val="List Bullet 4"/>
    <w:basedOn w:val="Normal"/>
    <w:uiPriority w:val="99"/>
    <w:unhideWhenUsed/>
    <w:rsid w:val="00B91F82"/>
    <w:pPr>
      <w:numPr>
        <w:numId w:val="13"/>
      </w:numPr>
      <w:contextualSpacing/>
    </w:pPr>
  </w:style>
  <w:style w:type="paragraph" w:styleId="ListBullet5">
    <w:name w:val="List Bullet 5"/>
    <w:basedOn w:val="Normal"/>
    <w:uiPriority w:val="99"/>
    <w:unhideWhenUsed/>
    <w:rsid w:val="00B91F82"/>
    <w:pPr>
      <w:numPr>
        <w:numId w:val="15"/>
      </w:numPr>
      <w:contextualSpacing/>
    </w:pPr>
  </w:style>
  <w:style w:type="paragraph" w:styleId="ListContinue">
    <w:name w:val="List Continue"/>
    <w:basedOn w:val="Normal"/>
    <w:uiPriority w:val="99"/>
    <w:unhideWhenUsed/>
    <w:rsid w:val="00B91F82"/>
    <w:pPr>
      <w:spacing w:after="120"/>
      <w:ind w:left="283"/>
      <w:contextualSpacing/>
    </w:pPr>
  </w:style>
  <w:style w:type="paragraph" w:styleId="ListContinue2">
    <w:name w:val="List Continue 2"/>
    <w:basedOn w:val="Normal"/>
    <w:uiPriority w:val="99"/>
    <w:unhideWhenUsed/>
    <w:rsid w:val="00B91F82"/>
    <w:pPr>
      <w:spacing w:after="120"/>
      <w:ind w:left="566"/>
      <w:contextualSpacing/>
    </w:pPr>
  </w:style>
  <w:style w:type="paragraph" w:styleId="ListContinue3">
    <w:name w:val="List Continue 3"/>
    <w:basedOn w:val="Normal"/>
    <w:uiPriority w:val="99"/>
    <w:unhideWhenUsed/>
    <w:rsid w:val="00B91F82"/>
    <w:pPr>
      <w:spacing w:after="120"/>
      <w:ind w:left="849"/>
      <w:contextualSpacing/>
    </w:pPr>
  </w:style>
  <w:style w:type="paragraph" w:styleId="ListContinue4">
    <w:name w:val="List Continue 4"/>
    <w:basedOn w:val="Normal"/>
    <w:uiPriority w:val="99"/>
    <w:unhideWhenUsed/>
    <w:rsid w:val="00B91F82"/>
    <w:pPr>
      <w:spacing w:after="120"/>
      <w:ind w:left="1132"/>
      <w:contextualSpacing/>
    </w:pPr>
  </w:style>
  <w:style w:type="paragraph" w:styleId="ListContinue5">
    <w:name w:val="List Continue 5"/>
    <w:basedOn w:val="Normal"/>
    <w:uiPriority w:val="99"/>
    <w:unhideWhenUsed/>
    <w:rsid w:val="00B91F82"/>
    <w:pPr>
      <w:spacing w:after="120"/>
      <w:ind w:left="1415"/>
      <w:contextualSpacing/>
    </w:pPr>
  </w:style>
  <w:style w:type="paragraph" w:styleId="ListNumber">
    <w:name w:val="List Number"/>
    <w:basedOn w:val="Normal"/>
    <w:uiPriority w:val="99"/>
    <w:unhideWhenUsed/>
    <w:rsid w:val="00B91F82"/>
    <w:pPr>
      <w:numPr>
        <w:numId w:val="17"/>
      </w:numPr>
      <w:contextualSpacing/>
    </w:pPr>
  </w:style>
  <w:style w:type="paragraph" w:styleId="ListNumber2">
    <w:name w:val="List Number 2"/>
    <w:basedOn w:val="Normal"/>
    <w:uiPriority w:val="99"/>
    <w:unhideWhenUsed/>
    <w:rsid w:val="00B91F82"/>
    <w:pPr>
      <w:numPr>
        <w:numId w:val="19"/>
      </w:numPr>
      <w:contextualSpacing/>
    </w:pPr>
  </w:style>
  <w:style w:type="paragraph" w:styleId="ListNumber3">
    <w:name w:val="List Number 3"/>
    <w:basedOn w:val="Normal"/>
    <w:uiPriority w:val="99"/>
    <w:unhideWhenUsed/>
    <w:rsid w:val="00B91F82"/>
    <w:pPr>
      <w:numPr>
        <w:numId w:val="21"/>
      </w:numPr>
      <w:contextualSpacing/>
    </w:pPr>
  </w:style>
  <w:style w:type="paragraph" w:styleId="ListNumber4">
    <w:name w:val="List Number 4"/>
    <w:basedOn w:val="Normal"/>
    <w:uiPriority w:val="99"/>
    <w:unhideWhenUsed/>
    <w:rsid w:val="00B91F82"/>
    <w:pPr>
      <w:numPr>
        <w:numId w:val="23"/>
      </w:numPr>
      <w:contextualSpacing/>
    </w:pPr>
  </w:style>
  <w:style w:type="paragraph" w:styleId="ListNumber5">
    <w:name w:val="List Number 5"/>
    <w:basedOn w:val="Normal"/>
    <w:uiPriority w:val="99"/>
    <w:unhideWhenUsed/>
    <w:rsid w:val="00B91F82"/>
    <w:pPr>
      <w:numPr>
        <w:numId w:val="25"/>
      </w:numPr>
      <w:contextualSpacing/>
    </w:pPr>
  </w:style>
  <w:style w:type="paragraph" w:customStyle="1" w:styleId="LongT">
    <w:name w:val="LongT"/>
    <w:basedOn w:val="OPCParaBase"/>
    <w:rsid w:val="00B91F82"/>
    <w:pPr>
      <w:spacing w:line="240" w:lineRule="auto"/>
    </w:pPr>
    <w:rPr>
      <w:b/>
      <w:sz w:val="32"/>
    </w:rPr>
  </w:style>
  <w:style w:type="paragraph" w:styleId="MacroText">
    <w:name w:val="macro"/>
    <w:link w:val="MacroTextChar"/>
    <w:uiPriority w:val="99"/>
    <w:unhideWhenUsed/>
    <w:rsid w:val="00B91F8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B91F8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B91F82"/>
    <w:rPr>
      <w:rFonts w:cs="Times New Roman"/>
      <w:sz w:val="24"/>
      <w:szCs w:val="24"/>
    </w:rPr>
  </w:style>
  <w:style w:type="paragraph" w:styleId="NormalIndent">
    <w:name w:val="Normal Indent"/>
    <w:basedOn w:val="Normal"/>
    <w:uiPriority w:val="99"/>
    <w:unhideWhenUsed/>
    <w:rsid w:val="00B91F82"/>
    <w:pPr>
      <w:ind w:left="720"/>
    </w:pPr>
  </w:style>
  <w:style w:type="paragraph" w:styleId="NoteHeading">
    <w:name w:val="Note Heading"/>
    <w:basedOn w:val="Normal"/>
    <w:next w:val="Normal"/>
    <w:link w:val="NoteHeadingChar"/>
    <w:uiPriority w:val="99"/>
    <w:unhideWhenUsed/>
    <w:rsid w:val="00B91F82"/>
    <w:pPr>
      <w:spacing w:line="240" w:lineRule="auto"/>
    </w:pPr>
  </w:style>
  <w:style w:type="paragraph" w:customStyle="1" w:styleId="notedraft">
    <w:name w:val="note(draft)"/>
    <w:aliases w:val="nd"/>
    <w:basedOn w:val="OPCParaBase"/>
    <w:rsid w:val="00B91F82"/>
    <w:pPr>
      <w:spacing w:before="240" w:line="240" w:lineRule="auto"/>
      <w:ind w:left="284" w:hanging="284"/>
    </w:pPr>
    <w:rPr>
      <w:i/>
      <w:sz w:val="24"/>
    </w:rPr>
  </w:style>
  <w:style w:type="paragraph" w:customStyle="1" w:styleId="notepara">
    <w:name w:val="note(para)"/>
    <w:aliases w:val="na"/>
    <w:basedOn w:val="OPCParaBase"/>
    <w:rsid w:val="00B91F82"/>
    <w:pPr>
      <w:spacing w:before="40" w:line="198" w:lineRule="exact"/>
      <w:ind w:left="2354" w:hanging="369"/>
    </w:pPr>
    <w:rPr>
      <w:sz w:val="18"/>
    </w:rPr>
  </w:style>
  <w:style w:type="paragraph" w:customStyle="1" w:styleId="noteParlAmend">
    <w:name w:val="note(ParlAmend)"/>
    <w:aliases w:val="npp"/>
    <w:basedOn w:val="OPCParaBase"/>
    <w:next w:val="ParlAmend"/>
    <w:rsid w:val="00B91F82"/>
    <w:pPr>
      <w:spacing w:line="240" w:lineRule="auto"/>
      <w:jc w:val="right"/>
    </w:pPr>
    <w:rPr>
      <w:rFonts w:ascii="Arial" w:hAnsi="Arial"/>
      <w:b/>
      <w:i/>
    </w:rPr>
  </w:style>
  <w:style w:type="character" w:styleId="PageNumber">
    <w:name w:val="page number"/>
    <w:basedOn w:val="DefaultParagraphFont"/>
    <w:uiPriority w:val="99"/>
    <w:unhideWhenUsed/>
    <w:rsid w:val="00B91F82"/>
  </w:style>
  <w:style w:type="paragraph" w:customStyle="1" w:styleId="Page1">
    <w:name w:val="Page1"/>
    <w:basedOn w:val="OPCParaBase"/>
    <w:rsid w:val="00B91F82"/>
    <w:pPr>
      <w:spacing w:before="5600" w:line="240" w:lineRule="auto"/>
    </w:pPr>
    <w:rPr>
      <w:b/>
      <w:sz w:val="32"/>
    </w:rPr>
  </w:style>
  <w:style w:type="paragraph" w:customStyle="1" w:styleId="PageBreak">
    <w:name w:val="PageBreak"/>
    <w:aliases w:val="pb"/>
    <w:basedOn w:val="OPCParaBase"/>
    <w:rsid w:val="00B91F82"/>
    <w:pPr>
      <w:spacing w:line="240" w:lineRule="auto"/>
    </w:pPr>
    <w:rPr>
      <w:sz w:val="20"/>
    </w:rPr>
  </w:style>
  <w:style w:type="character" w:customStyle="1" w:styleId="OPCCharBase">
    <w:name w:val="OPCCharBase"/>
    <w:uiPriority w:val="1"/>
    <w:qFormat/>
    <w:rsid w:val="00B91F82"/>
  </w:style>
  <w:style w:type="paragraph" w:customStyle="1" w:styleId="paragraph">
    <w:name w:val="paragraph"/>
    <w:aliases w:val="a"/>
    <w:basedOn w:val="OPCParaBase"/>
    <w:link w:val="paragraphChar"/>
    <w:rsid w:val="00B91F82"/>
    <w:pPr>
      <w:tabs>
        <w:tab w:val="right" w:pos="1531"/>
      </w:tabs>
      <w:spacing w:before="40" w:line="240" w:lineRule="auto"/>
      <w:ind w:left="1644" w:hanging="1644"/>
    </w:pPr>
  </w:style>
  <w:style w:type="paragraph" w:customStyle="1" w:styleId="paragraphsub">
    <w:name w:val="paragraph(sub)"/>
    <w:aliases w:val="aa"/>
    <w:basedOn w:val="OPCParaBase"/>
    <w:rsid w:val="00B91F82"/>
    <w:pPr>
      <w:tabs>
        <w:tab w:val="right" w:pos="1985"/>
      </w:tabs>
      <w:spacing w:before="40" w:line="240" w:lineRule="auto"/>
      <w:ind w:left="2098" w:hanging="2098"/>
    </w:pPr>
  </w:style>
  <w:style w:type="paragraph" w:customStyle="1" w:styleId="paragraphsub-sub">
    <w:name w:val="paragraph(sub-sub)"/>
    <w:aliases w:val="aaa"/>
    <w:basedOn w:val="OPCParaBase"/>
    <w:rsid w:val="00B91F82"/>
    <w:pPr>
      <w:tabs>
        <w:tab w:val="right" w:pos="2722"/>
      </w:tabs>
      <w:spacing w:before="40" w:line="240" w:lineRule="auto"/>
      <w:ind w:left="2835" w:hanging="2835"/>
    </w:pPr>
  </w:style>
  <w:style w:type="paragraph" w:customStyle="1" w:styleId="ParlAmend">
    <w:name w:val="ParlAmend"/>
    <w:aliases w:val="pp"/>
    <w:basedOn w:val="OPCParaBase"/>
    <w:rsid w:val="00B91F82"/>
    <w:pPr>
      <w:spacing w:before="240" w:line="240" w:lineRule="atLeast"/>
      <w:ind w:hanging="567"/>
    </w:pPr>
    <w:rPr>
      <w:sz w:val="24"/>
    </w:rPr>
  </w:style>
  <w:style w:type="paragraph" w:customStyle="1" w:styleId="Penalty">
    <w:name w:val="Penalty"/>
    <w:basedOn w:val="OPCParaBase"/>
    <w:rsid w:val="00B91F82"/>
    <w:pPr>
      <w:tabs>
        <w:tab w:val="left" w:pos="2977"/>
      </w:tabs>
      <w:spacing w:before="180" w:line="240" w:lineRule="auto"/>
      <w:ind w:left="1985" w:hanging="851"/>
    </w:pPr>
  </w:style>
  <w:style w:type="paragraph" w:styleId="PlainText">
    <w:name w:val="Plain Text"/>
    <w:basedOn w:val="Normal"/>
    <w:link w:val="PlainTextChar"/>
    <w:uiPriority w:val="99"/>
    <w:unhideWhenUsed/>
    <w:rsid w:val="00B91F82"/>
    <w:pPr>
      <w:spacing w:line="240" w:lineRule="auto"/>
    </w:pPr>
    <w:rPr>
      <w:rFonts w:ascii="Consolas" w:hAnsi="Consolas"/>
      <w:sz w:val="21"/>
      <w:szCs w:val="21"/>
    </w:rPr>
  </w:style>
  <w:style w:type="paragraph" w:customStyle="1" w:styleId="Portfolio">
    <w:name w:val="Portfolio"/>
    <w:basedOn w:val="OPCParaBase"/>
    <w:rsid w:val="00B91F82"/>
    <w:pPr>
      <w:spacing w:line="240" w:lineRule="auto"/>
    </w:pPr>
    <w:rPr>
      <w:i/>
      <w:sz w:val="20"/>
    </w:rPr>
  </w:style>
  <w:style w:type="paragraph" w:customStyle="1" w:styleId="Preamble">
    <w:name w:val="Preamble"/>
    <w:basedOn w:val="OPCParaBase"/>
    <w:next w:val="Normal"/>
    <w:rsid w:val="00B91F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1F82"/>
    <w:pPr>
      <w:spacing w:line="240" w:lineRule="auto"/>
    </w:pPr>
    <w:rPr>
      <w:i/>
      <w:sz w:val="20"/>
    </w:rPr>
  </w:style>
  <w:style w:type="paragraph" w:styleId="Salutation">
    <w:name w:val="Salutation"/>
    <w:basedOn w:val="Normal"/>
    <w:next w:val="Normal"/>
    <w:link w:val="SalutationChar"/>
    <w:uiPriority w:val="99"/>
    <w:unhideWhenUsed/>
    <w:rsid w:val="00B91F82"/>
  </w:style>
  <w:style w:type="paragraph" w:customStyle="1" w:styleId="Session">
    <w:name w:val="Session"/>
    <w:basedOn w:val="OPCParaBase"/>
    <w:rsid w:val="00B91F82"/>
    <w:pPr>
      <w:spacing w:line="240" w:lineRule="auto"/>
    </w:pPr>
    <w:rPr>
      <w:sz w:val="28"/>
    </w:rPr>
  </w:style>
  <w:style w:type="paragraph" w:customStyle="1" w:styleId="ShortT">
    <w:name w:val="ShortT"/>
    <w:basedOn w:val="OPCParaBase"/>
    <w:next w:val="Normal"/>
    <w:qFormat/>
    <w:rsid w:val="00B91F82"/>
    <w:pPr>
      <w:spacing w:line="240" w:lineRule="auto"/>
    </w:pPr>
    <w:rPr>
      <w:b/>
      <w:sz w:val="40"/>
    </w:rPr>
  </w:style>
  <w:style w:type="paragraph" w:styleId="Signature">
    <w:name w:val="Signature"/>
    <w:basedOn w:val="Normal"/>
    <w:link w:val="SignatureChar"/>
    <w:uiPriority w:val="99"/>
    <w:unhideWhenUsed/>
    <w:rsid w:val="00B91F82"/>
    <w:pPr>
      <w:spacing w:line="240" w:lineRule="auto"/>
      <w:ind w:left="4252"/>
    </w:pPr>
  </w:style>
  <w:style w:type="paragraph" w:customStyle="1" w:styleId="Sponsor">
    <w:name w:val="Sponsor"/>
    <w:basedOn w:val="OPCParaBase"/>
    <w:rsid w:val="00B91F82"/>
    <w:pPr>
      <w:spacing w:line="240" w:lineRule="auto"/>
    </w:pPr>
    <w:rPr>
      <w:i/>
    </w:rPr>
  </w:style>
  <w:style w:type="character" w:styleId="Strong">
    <w:name w:val="Strong"/>
    <w:basedOn w:val="DefaultParagraphFont"/>
    <w:uiPriority w:val="22"/>
    <w:qFormat/>
    <w:rsid w:val="00B91F82"/>
    <w:rPr>
      <w:b/>
      <w:bCs/>
    </w:rPr>
  </w:style>
  <w:style w:type="paragraph" w:customStyle="1" w:styleId="Subitem">
    <w:name w:val="Subitem"/>
    <w:aliases w:val="iss"/>
    <w:basedOn w:val="OPCParaBase"/>
    <w:rsid w:val="00B91F82"/>
    <w:pPr>
      <w:spacing w:before="180" w:line="240" w:lineRule="auto"/>
      <w:ind w:left="709" w:hanging="709"/>
    </w:pPr>
  </w:style>
  <w:style w:type="paragraph" w:customStyle="1" w:styleId="SubitemHead">
    <w:name w:val="SubitemHead"/>
    <w:aliases w:val="issh"/>
    <w:basedOn w:val="OPCParaBase"/>
    <w:rsid w:val="00B91F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1F82"/>
    <w:pPr>
      <w:spacing w:before="40" w:line="240" w:lineRule="auto"/>
      <w:ind w:left="1134"/>
    </w:pPr>
  </w:style>
  <w:style w:type="paragraph" w:customStyle="1" w:styleId="SubsectionHead">
    <w:name w:val="SubsectionHead"/>
    <w:aliases w:val="ssh"/>
    <w:basedOn w:val="OPCParaBase"/>
    <w:next w:val="subsection"/>
    <w:rsid w:val="00B91F82"/>
    <w:pPr>
      <w:keepNext/>
      <w:keepLines/>
      <w:spacing w:before="240" w:line="240" w:lineRule="auto"/>
      <w:ind w:left="1134"/>
    </w:pPr>
    <w:rPr>
      <w:i/>
    </w:rPr>
  </w:style>
  <w:style w:type="paragraph" w:styleId="Subtitle">
    <w:name w:val="Subtitle"/>
    <w:basedOn w:val="Normal"/>
    <w:next w:val="Normal"/>
    <w:link w:val="SubtitleChar"/>
    <w:uiPriority w:val="11"/>
    <w:qFormat/>
    <w:rsid w:val="00B91F82"/>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B91F82"/>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91F82"/>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91F82"/>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91F8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91F8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91F82"/>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91F82"/>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91F82"/>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91F82"/>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91F82"/>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91F82"/>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91F82"/>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91F82"/>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91F82"/>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91F82"/>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91F82"/>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91F82"/>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91F8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91F8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91F82"/>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91F82"/>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91F82"/>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91F8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91F8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91F82"/>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91F82"/>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91F82"/>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91F82"/>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91F82"/>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91F8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91F8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91F8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91F82"/>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91F8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B91F82"/>
    <w:pPr>
      <w:ind w:left="220" w:hanging="220"/>
    </w:pPr>
  </w:style>
  <w:style w:type="paragraph" w:styleId="TableofFigures">
    <w:name w:val="table of figures"/>
    <w:basedOn w:val="Normal"/>
    <w:next w:val="Normal"/>
    <w:uiPriority w:val="99"/>
    <w:unhideWhenUsed/>
    <w:rsid w:val="00B91F82"/>
  </w:style>
  <w:style w:type="table" w:styleId="TableProfessional">
    <w:name w:val="Table Professional"/>
    <w:basedOn w:val="TableNormal"/>
    <w:uiPriority w:val="99"/>
    <w:unhideWhenUsed/>
    <w:rsid w:val="00B91F8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91F82"/>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91F82"/>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91F8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91F82"/>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91F82"/>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91F82"/>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91F82"/>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91F82"/>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91F82"/>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91F82"/>
    <w:pPr>
      <w:spacing w:before="60" w:line="240" w:lineRule="auto"/>
      <w:ind w:left="284" w:hanging="284"/>
    </w:pPr>
    <w:rPr>
      <w:sz w:val="20"/>
    </w:rPr>
  </w:style>
  <w:style w:type="paragraph" w:customStyle="1" w:styleId="Tablei">
    <w:name w:val="Table(i)"/>
    <w:aliases w:val="taa"/>
    <w:basedOn w:val="OPCParaBase"/>
    <w:rsid w:val="00B91F8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91F82"/>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B91F82"/>
    <w:pPr>
      <w:spacing w:before="60" w:line="240" w:lineRule="atLeast"/>
    </w:pPr>
    <w:rPr>
      <w:sz w:val="20"/>
    </w:rPr>
  </w:style>
  <w:style w:type="paragraph" w:styleId="Title">
    <w:name w:val="Title"/>
    <w:basedOn w:val="Normal"/>
    <w:next w:val="Normal"/>
    <w:link w:val="TitleChar"/>
    <w:uiPriority w:val="10"/>
    <w:qFormat/>
    <w:rsid w:val="00B91F82"/>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B91F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1F82"/>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1F82"/>
    <w:pPr>
      <w:spacing w:before="122" w:line="198" w:lineRule="exact"/>
      <w:ind w:left="1985" w:hanging="851"/>
      <w:jc w:val="right"/>
    </w:pPr>
    <w:rPr>
      <w:sz w:val="18"/>
    </w:rPr>
  </w:style>
  <w:style w:type="paragraph" w:customStyle="1" w:styleId="TLPTableBullet">
    <w:name w:val="TLPTableBullet"/>
    <w:aliases w:val="ttb"/>
    <w:basedOn w:val="OPCParaBase"/>
    <w:rsid w:val="00B91F82"/>
    <w:pPr>
      <w:spacing w:line="240" w:lineRule="exact"/>
      <w:ind w:left="284" w:hanging="284"/>
    </w:pPr>
    <w:rPr>
      <w:sz w:val="20"/>
    </w:rPr>
  </w:style>
  <w:style w:type="paragraph" w:styleId="TOAHeading">
    <w:name w:val="toa heading"/>
    <w:basedOn w:val="Normal"/>
    <w:next w:val="Normal"/>
    <w:uiPriority w:val="99"/>
    <w:unhideWhenUsed/>
    <w:rsid w:val="00B91F82"/>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B91F8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91F8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91F8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91F8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91F8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91F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91F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91F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91F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91F82"/>
    <w:pPr>
      <w:keepLines/>
      <w:spacing w:before="240" w:after="120" w:line="240" w:lineRule="auto"/>
      <w:ind w:left="794"/>
    </w:pPr>
    <w:rPr>
      <w:b/>
      <w:kern w:val="28"/>
      <w:sz w:val="20"/>
    </w:rPr>
  </w:style>
  <w:style w:type="paragraph" w:customStyle="1" w:styleId="TofSectsHeading">
    <w:name w:val="TofSects(Heading)"/>
    <w:basedOn w:val="OPCParaBase"/>
    <w:rsid w:val="00B91F82"/>
    <w:pPr>
      <w:spacing w:before="240" w:after="120" w:line="240" w:lineRule="auto"/>
    </w:pPr>
    <w:rPr>
      <w:b/>
      <w:sz w:val="24"/>
    </w:rPr>
  </w:style>
  <w:style w:type="paragraph" w:customStyle="1" w:styleId="TofSectsSection">
    <w:name w:val="TofSects(Section)"/>
    <w:basedOn w:val="OPCParaBase"/>
    <w:rsid w:val="00B91F82"/>
    <w:pPr>
      <w:keepLines/>
      <w:spacing w:before="40" w:line="240" w:lineRule="auto"/>
      <w:ind w:left="1588" w:hanging="794"/>
    </w:pPr>
    <w:rPr>
      <w:kern w:val="28"/>
      <w:sz w:val="18"/>
    </w:rPr>
  </w:style>
  <w:style w:type="paragraph" w:customStyle="1" w:styleId="TofSectsSubdiv">
    <w:name w:val="TofSects(Subdiv)"/>
    <w:basedOn w:val="OPCParaBase"/>
    <w:rsid w:val="00B91F82"/>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342B03"/>
    <w:rPr>
      <w:rFonts w:ascii="Arial" w:hAnsi="Arial"/>
      <w:b/>
      <w:kern w:val="28"/>
      <w:sz w:val="24"/>
    </w:rPr>
  </w:style>
  <w:style w:type="character" w:customStyle="1" w:styleId="subsectionChar">
    <w:name w:val="subsection Char"/>
    <w:aliases w:val="ss Char"/>
    <w:basedOn w:val="DefaultParagraphFont"/>
    <w:link w:val="subsection"/>
    <w:rsid w:val="00373664"/>
    <w:rPr>
      <w:sz w:val="22"/>
    </w:rPr>
  </w:style>
  <w:style w:type="paragraph" w:customStyle="1" w:styleId="OPCParaBase">
    <w:name w:val="OPCParaBase"/>
    <w:qFormat/>
    <w:rsid w:val="00B91F82"/>
    <w:pPr>
      <w:spacing w:line="260" w:lineRule="atLeast"/>
    </w:pPr>
    <w:rPr>
      <w:sz w:val="22"/>
    </w:rPr>
  </w:style>
  <w:style w:type="character" w:customStyle="1" w:styleId="HeaderChar">
    <w:name w:val="Header Char"/>
    <w:basedOn w:val="DefaultParagraphFont"/>
    <w:link w:val="Header"/>
    <w:rsid w:val="00B91F82"/>
    <w:rPr>
      <w:sz w:val="16"/>
    </w:rPr>
  </w:style>
  <w:style w:type="paragraph" w:customStyle="1" w:styleId="noteToPara">
    <w:name w:val="noteToPara"/>
    <w:aliases w:val="ntp"/>
    <w:basedOn w:val="OPCParaBase"/>
    <w:rsid w:val="00B91F82"/>
    <w:pPr>
      <w:spacing w:before="122" w:line="198" w:lineRule="exact"/>
      <w:ind w:left="2353" w:hanging="709"/>
    </w:pPr>
    <w:rPr>
      <w:sz w:val="18"/>
    </w:rPr>
  </w:style>
  <w:style w:type="paragraph" w:customStyle="1" w:styleId="WRStyle">
    <w:name w:val="WR Style"/>
    <w:aliases w:val="WR"/>
    <w:basedOn w:val="OPCParaBase"/>
    <w:rsid w:val="00B91F82"/>
    <w:pPr>
      <w:spacing w:before="240" w:line="240" w:lineRule="auto"/>
      <w:ind w:left="284" w:hanging="284"/>
    </w:pPr>
    <w:rPr>
      <w:b/>
      <w:i/>
      <w:kern w:val="28"/>
      <w:sz w:val="24"/>
    </w:rPr>
  </w:style>
  <w:style w:type="character" w:customStyle="1" w:styleId="FooterChar">
    <w:name w:val="Footer Char"/>
    <w:basedOn w:val="DefaultParagraphFont"/>
    <w:link w:val="Footer"/>
    <w:rsid w:val="00B91F82"/>
    <w:rPr>
      <w:sz w:val="22"/>
      <w:szCs w:val="24"/>
    </w:rPr>
  </w:style>
  <w:style w:type="table" w:customStyle="1" w:styleId="CFlag">
    <w:name w:val="CFlag"/>
    <w:basedOn w:val="TableNormal"/>
    <w:uiPriority w:val="99"/>
    <w:rsid w:val="00B91F82"/>
    <w:tblPr/>
  </w:style>
  <w:style w:type="paragraph" w:customStyle="1" w:styleId="SignCoverPageEnd">
    <w:name w:val="SignCoverPageEnd"/>
    <w:basedOn w:val="OPCParaBase"/>
    <w:next w:val="Normal"/>
    <w:rsid w:val="00B91F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1F82"/>
    <w:pPr>
      <w:pBdr>
        <w:top w:val="single" w:sz="4" w:space="1" w:color="auto"/>
      </w:pBdr>
      <w:spacing w:before="360"/>
      <w:ind w:right="397"/>
      <w:jc w:val="both"/>
    </w:pPr>
  </w:style>
  <w:style w:type="paragraph" w:customStyle="1" w:styleId="ENotesHeading1">
    <w:name w:val="ENotesHeading 1"/>
    <w:aliases w:val="Enh1"/>
    <w:basedOn w:val="OPCParaBase"/>
    <w:next w:val="Normal"/>
    <w:rsid w:val="00B91F82"/>
    <w:pPr>
      <w:spacing w:before="120"/>
      <w:outlineLvl w:val="1"/>
    </w:pPr>
    <w:rPr>
      <w:b/>
      <w:sz w:val="28"/>
      <w:szCs w:val="28"/>
    </w:rPr>
  </w:style>
  <w:style w:type="paragraph" w:customStyle="1" w:styleId="ENotesHeading2">
    <w:name w:val="ENotesHeading 2"/>
    <w:aliases w:val="Enh2"/>
    <w:basedOn w:val="OPCParaBase"/>
    <w:next w:val="Normal"/>
    <w:rsid w:val="00B91F82"/>
    <w:pPr>
      <w:spacing w:before="120" w:after="120"/>
      <w:outlineLvl w:val="2"/>
    </w:pPr>
    <w:rPr>
      <w:b/>
      <w:sz w:val="24"/>
      <w:szCs w:val="28"/>
    </w:rPr>
  </w:style>
  <w:style w:type="paragraph" w:customStyle="1" w:styleId="CompiledActNo">
    <w:name w:val="CompiledActNo"/>
    <w:basedOn w:val="OPCParaBase"/>
    <w:next w:val="Normal"/>
    <w:rsid w:val="00B91F82"/>
    <w:rPr>
      <w:b/>
      <w:sz w:val="24"/>
      <w:szCs w:val="24"/>
    </w:rPr>
  </w:style>
  <w:style w:type="paragraph" w:customStyle="1" w:styleId="ENotesText">
    <w:name w:val="ENotesText"/>
    <w:aliases w:val="Ent"/>
    <w:basedOn w:val="OPCParaBase"/>
    <w:next w:val="Normal"/>
    <w:rsid w:val="00B91F82"/>
    <w:pPr>
      <w:spacing w:before="120"/>
    </w:pPr>
  </w:style>
  <w:style w:type="paragraph" w:customStyle="1" w:styleId="CompiledMadeUnder">
    <w:name w:val="CompiledMadeUnder"/>
    <w:basedOn w:val="OPCParaBase"/>
    <w:next w:val="Normal"/>
    <w:rsid w:val="00B91F82"/>
    <w:rPr>
      <w:i/>
      <w:sz w:val="24"/>
      <w:szCs w:val="24"/>
    </w:rPr>
  </w:style>
  <w:style w:type="paragraph" w:customStyle="1" w:styleId="Paragraphsub-sub-sub">
    <w:name w:val="Paragraph(sub-sub-sub)"/>
    <w:aliases w:val="aaaa"/>
    <w:basedOn w:val="OPCParaBase"/>
    <w:rsid w:val="00B91F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1F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1F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1F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1F8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1F82"/>
    <w:pPr>
      <w:spacing w:before="60" w:line="240" w:lineRule="auto"/>
    </w:pPr>
    <w:rPr>
      <w:rFonts w:cs="Arial"/>
      <w:sz w:val="20"/>
      <w:szCs w:val="22"/>
    </w:rPr>
  </w:style>
  <w:style w:type="paragraph" w:customStyle="1" w:styleId="ActHead10">
    <w:name w:val="ActHead 10"/>
    <w:aliases w:val="sp"/>
    <w:basedOn w:val="OPCParaBase"/>
    <w:next w:val="ActHead3"/>
    <w:rsid w:val="00B91F8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91F82"/>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B91F82"/>
    <w:pPr>
      <w:keepNext/>
      <w:spacing w:before="60" w:line="240" w:lineRule="atLeast"/>
    </w:pPr>
    <w:rPr>
      <w:b/>
      <w:sz w:val="20"/>
    </w:rPr>
  </w:style>
  <w:style w:type="paragraph" w:customStyle="1" w:styleId="NoteToSubpara">
    <w:name w:val="NoteToSubpara"/>
    <w:aliases w:val="nts"/>
    <w:basedOn w:val="OPCParaBase"/>
    <w:rsid w:val="00B91F82"/>
    <w:pPr>
      <w:spacing w:before="40" w:line="198" w:lineRule="exact"/>
      <w:ind w:left="2835" w:hanging="709"/>
    </w:pPr>
    <w:rPr>
      <w:sz w:val="18"/>
    </w:rPr>
  </w:style>
  <w:style w:type="paragraph" w:customStyle="1" w:styleId="ENoteTableHeading">
    <w:name w:val="ENoteTableHeading"/>
    <w:aliases w:val="enth"/>
    <w:basedOn w:val="OPCParaBase"/>
    <w:rsid w:val="00B91F82"/>
    <w:pPr>
      <w:keepNext/>
      <w:spacing w:before="60" w:line="240" w:lineRule="atLeast"/>
    </w:pPr>
    <w:rPr>
      <w:rFonts w:ascii="Arial" w:hAnsi="Arial"/>
      <w:b/>
      <w:sz w:val="16"/>
    </w:rPr>
  </w:style>
  <w:style w:type="paragraph" w:customStyle="1" w:styleId="ENoteTTi">
    <w:name w:val="ENoteTTi"/>
    <w:aliases w:val="entti"/>
    <w:basedOn w:val="OPCParaBase"/>
    <w:rsid w:val="00B91F82"/>
    <w:pPr>
      <w:keepNext/>
      <w:spacing w:before="60" w:line="240" w:lineRule="atLeast"/>
      <w:ind w:left="170"/>
    </w:pPr>
    <w:rPr>
      <w:sz w:val="16"/>
    </w:rPr>
  </w:style>
  <w:style w:type="paragraph" w:customStyle="1" w:styleId="ENoteTTIndentHeading">
    <w:name w:val="ENoteTTIndentHeading"/>
    <w:aliases w:val="enTTHi"/>
    <w:basedOn w:val="OPCParaBase"/>
    <w:rsid w:val="00B91F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1F82"/>
    <w:pPr>
      <w:spacing w:before="60" w:line="240" w:lineRule="atLeast"/>
    </w:pPr>
    <w:rPr>
      <w:sz w:val="16"/>
    </w:rPr>
  </w:style>
  <w:style w:type="paragraph" w:customStyle="1" w:styleId="ENotesHeading3">
    <w:name w:val="ENotesHeading 3"/>
    <w:aliases w:val="Enh3"/>
    <w:basedOn w:val="OPCParaBase"/>
    <w:next w:val="Normal"/>
    <w:rsid w:val="00B91F82"/>
    <w:pPr>
      <w:keepNext/>
      <w:spacing w:before="120" w:line="240" w:lineRule="auto"/>
      <w:outlineLvl w:val="4"/>
    </w:pPr>
    <w:rPr>
      <w:b/>
      <w:szCs w:val="24"/>
    </w:rPr>
  </w:style>
  <w:style w:type="paragraph" w:customStyle="1" w:styleId="SubPartCASA">
    <w:name w:val="SubPart(CASA)"/>
    <w:aliases w:val="csp"/>
    <w:basedOn w:val="OPCParaBase"/>
    <w:next w:val="ActHead3"/>
    <w:rsid w:val="00B91F8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91F82"/>
  </w:style>
  <w:style w:type="character" w:customStyle="1" w:styleId="CharSubPartNoCASA">
    <w:name w:val="CharSubPartNo(CASA)"/>
    <w:basedOn w:val="OPCCharBase"/>
    <w:uiPriority w:val="1"/>
    <w:rsid w:val="00B91F82"/>
  </w:style>
  <w:style w:type="paragraph" w:customStyle="1" w:styleId="ENoteTTIndentHeadingSub">
    <w:name w:val="ENoteTTIndentHeadingSub"/>
    <w:aliases w:val="enTTHis"/>
    <w:basedOn w:val="OPCParaBase"/>
    <w:rsid w:val="00B91F82"/>
    <w:pPr>
      <w:keepNext/>
      <w:spacing w:before="60" w:line="240" w:lineRule="atLeast"/>
      <w:ind w:left="340"/>
    </w:pPr>
    <w:rPr>
      <w:b/>
      <w:sz w:val="16"/>
    </w:rPr>
  </w:style>
  <w:style w:type="paragraph" w:customStyle="1" w:styleId="ENoteTTiSub">
    <w:name w:val="ENoteTTiSub"/>
    <w:aliases w:val="enttis"/>
    <w:basedOn w:val="OPCParaBase"/>
    <w:rsid w:val="00B91F82"/>
    <w:pPr>
      <w:keepNext/>
      <w:spacing w:before="60" w:line="240" w:lineRule="atLeast"/>
      <w:ind w:left="340"/>
    </w:pPr>
    <w:rPr>
      <w:sz w:val="16"/>
    </w:rPr>
  </w:style>
  <w:style w:type="paragraph" w:customStyle="1" w:styleId="SubDivisionMigration">
    <w:name w:val="SubDivisionMigration"/>
    <w:aliases w:val="sdm"/>
    <w:basedOn w:val="OPCParaBase"/>
    <w:rsid w:val="00B91F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1F82"/>
    <w:pPr>
      <w:keepNext/>
      <w:keepLines/>
      <w:spacing w:before="240" w:line="240" w:lineRule="auto"/>
      <w:ind w:left="1134" w:hanging="1134"/>
    </w:pPr>
    <w:rPr>
      <w:b/>
      <w:sz w:val="28"/>
    </w:rPr>
  </w:style>
  <w:style w:type="paragraph" w:customStyle="1" w:styleId="SOText">
    <w:name w:val="SO Text"/>
    <w:aliases w:val="sot"/>
    <w:link w:val="SOTextChar"/>
    <w:rsid w:val="00B91F8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91F82"/>
    <w:rPr>
      <w:rFonts w:eastAsiaTheme="minorHAnsi" w:cstheme="minorBidi"/>
      <w:sz w:val="22"/>
      <w:lang w:eastAsia="en-US"/>
    </w:rPr>
  </w:style>
  <w:style w:type="paragraph" w:customStyle="1" w:styleId="SOTextNote">
    <w:name w:val="SO TextNote"/>
    <w:aliases w:val="sont"/>
    <w:basedOn w:val="SOText"/>
    <w:qFormat/>
    <w:rsid w:val="00B91F82"/>
    <w:pPr>
      <w:spacing w:before="122" w:line="198" w:lineRule="exact"/>
      <w:ind w:left="1843" w:hanging="709"/>
    </w:pPr>
    <w:rPr>
      <w:sz w:val="18"/>
    </w:rPr>
  </w:style>
  <w:style w:type="paragraph" w:customStyle="1" w:styleId="SOPara">
    <w:name w:val="SO Para"/>
    <w:aliases w:val="soa"/>
    <w:basedOn w:val="SOText"/>
    <w:link w:val="SOParaChar"/>
    <w:qFormat/>
    <w:rsid w:val="00B91F82"/>
    <w:pPr>
      <w:tabs>
        <w:tab w:val="right" w:pos="1786"/>
      </w:tabs>
      <w:spacing w:before="40"/>
      <w:ind w:left="2070" w:hanging="936"/>
    </w:pPr>
  </w:style>
  <w:style w:type="character" w:customStyle="1" w:styleId="SOParaChar">
    <w:name w:val="SO Para Char"/>
    <w:aliases w:val="soa Char"/>
    <w:basedOn w:val="DefaultParagraphFont"/>
    <w:link w:val="SOPara"/>
    <w:rsid w:val="00B91F82"/>
    <w:rPr>
      <w:rFonts w:eastAsiaTheme="minorHAnsi" w:cstheme="minorBidi"/>
      <w:sz w:val="22"/>
      <w:lang w:eastAsia="en-US"/>
    </w:rPr>
  </w:style>
  <w:style w:type="paragraph" w:customStyle="1" w:styleId="FileName">
    <w:name w:val="FileName"/>
    <w:basedOn w:val="Normal"/>
    <w:rsid w:val="00B91F82"/>
  </w:style>
  <w:style w:type="paragraph" w:customStyle="1" w:styleId="SOHeadBold">
    <w:name w:val="SO HeadBold"/>
    <w:aliases w:val="sohb"/>
    <w:basedOn w:val="SOText"/>
    <w:next w:val="SOText"/>
    <w:link w:val="SOHeadBoldChar"/>
    <w:qFormat/>
    <w:rsid w:val="00B91F82"/>
    <w:rPr>
      <w:b/>
    </w:rPr>
  </w:style>
  <w:style w:type="character" w:customStyle="1" w:styleId="SOHeadBoldChar">
    <w:name w:val="SO HeadBold Char"/>
    <w:aliases w:val="sohb Char"/>
    <w:basedOn w:val="DefaultParagraphFont"/>
    <w:link w:val="SOHeadBold"/>
    <w:rsid w:val="00B91F8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91F82"/>
    <w:rPr>
      <w:i/>
    </w:rPr>
  </w:style>
  <w:style w:type="character" w:customStyle="1" w:styleId="SOHeadItalicChar">
    <w:name w:val="SO HeadItalic Char"/>
    <w:aliases w:val="sohi Char"/>
    <w:basedOn w:val="DefaultParagraphFont"/>
    <w:link w:val="SOHeadItalic"/>
    <w:rsid w:val="00B91F82"/>
    <w:rPr>
      <w:rFonts w:eastAsiaTheme="minorHAnsi" w:cstheme="minorBidi"/>
      <w:i/>
      <w:sz w:val="22"/>
      <w:lang w:eastAsia="en-US"/>
    </w:rPr>
  </w:style>
  <w:style w:type="paragraph" w:customStyle="1" w:styleId="SOBullet">
    <w:name w:val="SO Bullet"/>
    <w:aliases w:val="sotb"/>
    <w:basedOn w:val="SOText"/>
    <w:link w:val="SOBulletChar"/>
    <w:qFormat/>
    <w:rsid w:val="00B91F82"/>
    <w:pPr>
      <w:ind w:left="1559" w:hanging="425"/>
    </w:pPr>
  </w:style>
  <w:style w:type="character" w:customStyle="1" w:styleId="SOBulletChar">
    <w:name w:val="SO Bullet Char"/>
    <w:aliases w:val="sotb Char"/>
    <w:basedOn w:val="DefaultParagraphFont"/>
    <w:link w:val="SOBullet"/>
    <w:rsid w:val="00B91F82"/>
    <w:rPr>
      <w:rFonts w:eastAsiaTheme="minorHAnsi" w:cstheme="minorBidi"/>
      <w:sz w:val="22"/>
      <w:lang w:eastAsia="en-US"/>
    </w:rPr>
  </w:style>
  <w:style w:type="paragraph" w:customStyle="1" w:styleId="SOBulletNote">
    <w:name w:val="SO BulletNote"/>
    <w:aliases w:val="sonb"/>
    <w:basedOn w:val="SOTextNote"/>
    <w:link w:val="SOBulletNoteChar"/>
    <w:qFormat/>
    <w:rsid w:val="00B91F82"/>
    <w:pPr>
      <w:tabs>
        <w:tab w:val="left" w:pos="1560"/>
      </w:tabs>
      <w:ind w:left="2268" w:hanging="1134"/>
    </w:pPr>
  </w:style>
  <w:style w:type="character" w:customStyle="1" w:styleId="SOBulletNoteChar">
    <w:name w:val="SO BulletNote Char"/>
    <w:aliases w:val="sonb Char"/>
    <w:basedOn w:val="DefaultParagraphFont"/>
    <w:link w:val="SOBulletNote"/>
    <w:rsid w:val="00B91F82"/>
    <w:rPr>
      <w:rFonts w:eastAsiaTheme="minorHAnsi" w:cstheme="minorBidi"/>
      <w:sz w:val="18"/>
      <w:lang w:eastAsia="en-US"/>
    </w:rPr>
  </w:style>
  <w:style w:type="paragraph" w:customStyle="1" w:styleId="FreeForm">
    <w:name w:val="FreeForm"/>
    <w:rsid w:val="00B91F82"/>
    <w:rPr>
      <w:rFonts w:ascii="Arial" w:eastAsiaTheme="minorHAnsi" w:hAnsi="Arial" w:cstheme="minorBidi"/>
      <w:sz w:val="22"/>
      <w:lang w:eastAsia="en-US"/>
    </w:rPr>
  </w:style>
  <w:style w:type="character" w:customStyle="1" w:styleId="ActHead5Char">
    <w:name w:val="ActHead 5 Char"/>
    <w:aliases w:val="s Char"/>
    <w:link w:val="ActHead5"/>
    <w:rsid w:val="003A22F8"/>
    <w:rPr>
      <w:b/>
      <w:kern w:val="28"/>
      <w:sz w:val="24"/>
    </w:rPr>
  </w:style>
  <w:style w:type="paragraph" w:customStyle="1" w:styleId="EnStatement">
    <w:name w:val="EnStatement"/>
    <w:basedOn w:val="Normal"/>
    <w:rsid w:val="00B91F82"/>
    <w:pPr>
      <w:numPr>
        <w:numId w:val="48"/>
      </w:numPr>
    </w:pPr>
    <w:rPr>
      <w:rFonts w:eastAsia="Times New Roman" w:cs="Times New Roman"/>
      <w:lang w:eastAsia="en-AU"/>
    </w:rPr>
  </w:style>
  <w:style w:type="paragraph" w:customStyle="1" w:styleId="EnStatementHeading">
    <w:name w:val="EnStatementHeading"/>
    <w:basedOn w:val="Normal"/>
    <w:rsid w:val="00B91F82"/>
    <w:rPr>
      <w:rFonts w:eastAsia="Times New Roman" w:cs="Times New Roman"/>
      <w:b/>
      <w:lang w:eastAsia="en-AU"/>
    </w:rPr>
  </w:style>
  <w:style w:type="paragraph" w:styleId="Revision">
    <w:name w:val="Revision"/>
    <w:hidden/>
    <w:uiPriority w:val="99"/>
    <w:semiHidden/>
    <w:rsid w:val="00771D2A"/>
    <w:rPr>
      <w:rFonts w:eastAsiaTheme="minorHAnsi" w:cstheme="minorBidi"/>
      <w:sz w:val="22"/>
      <w:lang w:eastAsia="en-US"/>
    </w:rPr>
  </w:style>
  <w:style w:type="paragraph" w:customStyle="1" w:styleId="Transitional">
    <w:name w:val="Transitional"/>
    <w:aliases w:val="tr"/>
    <w:basedOn w:val="ItemHead"/>
    <w:next w:val="Item"/>
    <w:rsid w:val="00B91F82"/>
  </w:style>
  <w:style w:type="character" w:customStyle="1" w:styleId="notetextChar">
    <w:name w:val="note(text) Char"/>
    <w:aliases w:val="n Char"/>
    <w:link w:val="notetext"/>
    <w:rsid w:val="00090D91"/>
    <w:rPr>
      <w:sz w:val="18"/>
    </w:rPr>
  </w:style>
  <w:style w:type="character" w:customStyle="1" w:styleId="Heading1Char">
    <w:name w:val="Heading 1 Char"/>
    <w:basedOn w:val="DefaultParagraphFont"/>
    <w:link w:val="Heading1"/>
    <w:uiPriority w:val="9"/>
    <w:rsid w:val="00B91F8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B91F8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91F8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B91F82"/>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B91F82"/>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B91F82"/>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B91F82"/>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B91F8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B91F82"/>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B91F82"/>
  </w:style>
  <w:style w:type="character" w:customStyle="1" w:styleId="BodyTextChar">
    <w:name w:val="Body Text Char"/>
    <w:basedOn w:val="DefaultParagraphFont"/>
    <w:link w:val="BodyText"/>
    <w:uiPriority w:val="99"/>
    <w:rsid w:val="00B91F82"/>
    <w:rPr>
      <w:rFonts w:eastAsiaTheme="minorHAnsi" w:cstheme="minorBidi"/>
      <w:sz w:val="22"/>
      <w:lang w:eastAsia="en-US"/>
    </w:rPr>
  </w:style>
  <w:style w:type="character" w:customStyle="1" w:styleId="BodyText2Char">
    <w:name w:val="Body Text 2 Char"/>
    <w:basedOn w:val="DefaultParagraphFont"/>
    <w:link w:val="BodyText2"/>
    <w:uiPriority w:val="99"/>
    <w:rsid w:val="00B91F82"/>
    <w:rPr>
      <w:rFonts w:eastAsiaTheme="minorHAnsi" w:cstheme="minorBidi"/>
      <w:sz w:val="22"/>
      <w:lang w:eastAsia="en-US"/>
    </w:rPr>
  </w:style>
  <w:style w:type="character" w:customStyle="1" w:styleId="BodyText3Char">
    <w:name w:val="Body Text 3 Char"/>
    <w:basedOn w:val="DefaultParagraphFont"/>
    <w:link w:val="BodyText3"/>
    <w:uiPriority w:val="99"/>
    <w:rsid w:val="00B91F82"/>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B91F82"/>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B91F82"/>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B91F82"/>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B91F82"/>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B91F82"/>
    <w:rPr>
      <w:rFonts w:eastAsiaTheme="minorHAnsi" w:cstheme="minorBidi"/>
      <w:sz w:val="16"/>
      <w:szCs w:val="16"/>
      <w:lang w:eastAsia="en-US"/>
    </w:rPr>
  </w:style>
  <w:style w:type="character" w:styleId="BookTitle">
    <w:name w:val="Book Title"/>
    <w:basedOn w:val="DefaultParagraphFont"/>
    <w:uiPriority w:val="33"/>
    <w:qFormat/>
    <w:rsid w:val="00B91F82"/>
    <w:rPr>
      <w:b/>
      <w:bCs/>
      <w:i/>
      <w:iCs/>
      <w:spacing w:val="5"/>
    </w:rPr>
  </w:style>
  <w:style w:type="character" w:customStyle="1" w:styleId="ClosingChar">
    <w:name w:val="Closing Char"/>
    <w:basedOn w:val="DefaultParagraphFont"/>
    <w:link w:val="Closing"/>
    <w:uiPriority w:val="99"/>
    <w:rsid w:val="00B91F82"/>
    <w:rPr>
      <w:rFonts w:eastAsiaTheme="minorHAnsi" w:cstheme="minorBidi"/>
      <w:sz w:val="22"/>
      <w:lang w:eastAsia="en-US"/>
    </w:rPr>
  </w:style>
  <w:style w:type="table" w:styleId="ColorfulGrid">
    <w:name w:val="Colorful Grid"/>
    <w:basedOn w:val="TableNormal"/>
    <w:uiPriority w:val="73"/>
    <w:semiHidden/>
    <w:unhideWhenUsed/>
    <w:rsid w:val="00B91F8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91F8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91F8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91F8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91F8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91F8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91F8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91F82"/>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91F82"/>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91F82"/>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91F82"/>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91F82"/>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91F82"/>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91F82"/>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91F8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91F8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91F8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91F82"/>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91F82"/>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91F82"/>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91F82"/>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B91F82"/>
    <w:rPr>
      <w:rFonts w:eastAsiaTheme="minorHAnsi" w:cstheme="minorBidi"/>
      <w:lang w:eastAsia="en-US"/>
    </w:rPr>
  </w:style>
  <w:style w:type="character" w:customStyle="1" w:styleId="CommentSubjectChar">
    <w:name w:val="Comment Subject Char"/>
    <w:basedOn w:val="CommentTextChar"/>
    <w:link w:val="CommentSubject"/>
    <w:uiPriority w:val="99"/>
    <w:rsid w:val="00B91F82"/>
    <w:rPr>
      <w:rFonts w:eastAsiaTheme="minorHAnsi" w:cstheme="minorBidi"/>
      <w:b/>
      <w:bCs/>
      <w:lang w:eastAsia="en-US"/>
    </w:rPr>
  </w:style>
  <w:style w:type="table" w:styleId="DarkList">
    <w:name w:val="Dark List"/>
    <w:basedOn w:val="TableNormal"/>
    <w:uiPriority w:val="70"/>
    <w:semiHidden/>
    <w:unhideWhenUsed/>
    <w:rsid w:val="00B91F82"/>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91F8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91F82"/>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91F82"/>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91F82"/>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91F82"/>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91F82"/>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B91F82"/>
    <w:rPr>
      <w:rFonts w:eastAsiaTheme="minorHAnsi" w:cstheme="minorBidi"/>
      <w:sz w:val="22"/>
      <w:lang w:eastAsia="en-US"/>
    </w:rPr>
  </w:style>
  <w:style w:type="character" w:customStyle="1" w:styleId="DocumentMapChar">
    <w:name w:val="Document Map Char"/>
    <w:basedOn w:val="DefaultParagraphFont"/>
    <w:link w:val="DocumentMap"/>
    <w:uiPriority w:val="99"/>
    <w:rsid w:val="00B91F82"/>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B91F82"/>
    <w:rPr>
      <w:rFonts w:eastAsiaTheme="minorHAnsi" w:cstheme="minorBidi"/>
      <w:sz w:val="22"/>
      <w:lang w:eastAsia="en-US"/>
    </w:rPr>
  </w:style>
  <w:style w:type="character" w:customStyle="1" w:styleId="EndnoteTextChar">
    <w:name w:val="Endnote Text Char"/>
    <w:basedOn w:val="DefaultParagraphFont"/>
    <w:link w:val="EndnoteText"/>
    <w:uiPriority w:val="99"/>
    <w:rsid w:val="00B91F82"/>
    <w:rPr>
      <w:rFonts w:eastAsiaTheme="minorHAnsi" w:cstheme="minorBidi"/>
      <w:lang w:eastAsia="en-US"/>
    </w:rPr>
  </w:style>
  <w:style w:type="character" w:customStyle="1" w:styleId="FootnoteTextChar">
    <w:name w:val="Footnote Text Char"/>
    <w:basedOn w:val="DefaultParagraphFont"/>
    <w:link w:val="FootnoteText"/>
    <w:uiPriority w:val="99"/>
    <w:rsid w:val="00B91F82"/>
    <w:rPr>
      <w:rFonts w:eastAsiaTheme="minorHAnsi" w:cstheme="minorBidi"/>
      <w:lang w:eastAsia="en-US"/>
    </w:rPr>
  </w:style>
  <w:style w:type="table" w:styleId="GridTable1Light">
    <w:name w:val="Grid Table 1 Light"/>
    <w:basedOn w:val="TableNormal"/>
    <w:uiPriority w:val="46"/>
    <w:rsid w:val="00B91F82"/>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1F82"/>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1F82"/>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1F82"/>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1F82"/>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1F82"/>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1F82"/>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91F82"/>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91F82"/>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91F82"/>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91F82"/>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91F82"/>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91F82"/>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91F82"/>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91F8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91F8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91F8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91F8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91F8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91F8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91F8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91F8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91F8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91F8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91F8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91F8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91F8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91F8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91F8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91F8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91F8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91F8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91F8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91F8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91F8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91F8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91F8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91F8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91F8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91F8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91F8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91F8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91F8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91F8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91F8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91F8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91F8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91F8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91F8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91F82"/>
    <w:rPr>
      <w:color w:val="2B579A"/>
      <w:shd w:val="clear" w:color="auto" w:fill="E1DFDD"/>
    </w:rPr>
  </w:style>
  <w:style w:type="character" w:customStyle="1" w:styleId="HTMLAddressChar">
    <w:name w:val="HTML Address Char"/>
    <w:basedOn w:val="DefaultParagraphFont"/>
    <w:link w:val="HTMLAddress"/>
    <w:uiPriority w:val="99"/>
    <w:rsid w:val="00B91F82"/>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B91F82"/>
    <w:rPr>
      <w:rFonts w:ascii="Consolas" w:eastAsiaTheme="minorHAnsi" w:hAnsi="Consolas" w:cstheme="minorBidi"/>
      <w:lang w:eastAsia="en-US"/>
    </w:rPr>
  </w:style>
  <w:style w:type="character" w:styleId="IntenseEmphasis">
    <w:name w:val="Intense Emphasis"/>
    <w:basedOn w:val="DefaultParagraphFont"/>
    <w:uiPriority w:val="21"/>
    <w:qFormat/>
    <w:rsid w:val="00B91F82"/>
    <w:rPr>
      <w:i/>
      <w:iCs/>
      <w:color w:val="4F81BD" w:themeColor="accent1"/>
    </w:rPr>
  </w:style>
  <w:style w:type="paragraph" w:styleId="IntenseQuote">
    <w:name w:val="Intense Quote"/>
    <w:basedOn w:val="Normal"/>
    <w:next w:val="Normal"/>
    <w:link w:val="IntenseQuoteChar"/>
    <w:uiPriority w:val="30"/>
    <w:qFormat/>
    <w:rsid w:val="00B91F8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1F82"/>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91F82"/>
    <w:rPr>
      <w:b/>
      <w:bCs/>
      <w:smallCaps/>
      <w:color w:val="4F81BD" w:themeColor="accent1"/>
      <w:spacing w:val="5"/>
    </w:rPr>
  </w:style>
  <w:style w:type="table" w:styleId="LightGrid">
    <w:name w:val="Light Grid"/>
    <w:basedOn w:val="TableNormal"/>
    <w:uiPriority w:val="62"/>
    <w:semiHidden/>
    <w:unhideWhenUsed/>
    <w:rsid w:val="00B91F8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91F8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91F8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91F8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91F8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91F8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91F8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91F8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91F8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91F8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91F8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91F8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91F8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91F8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91F8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91F82"/>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91F82"/>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91F82"/>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91F82"/>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91F82"/>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91F82"/>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91F82"/>
    <w:pPr>
      <w:ind w:left="720"/>
      <w:contextualSpacing/>
    </w:pPr>
  </w:style>
  <w:style w:type="table" w:styleId="ListTable1Light">
    <w:name w:val="List Table 1 Light"/>
    <w:basedOn w:val="TableNormal"/>
    <w:uiPriority w:val="46"/>
    <w:rsid w:val="00B91F82"/>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91F82"/>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91F82"/>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91F82"/>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91F82"/>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91F82"/>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91F82"/>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91F82"/>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91F82"/>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91F82"/>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91F82"/>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91F82"/>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91F82"/>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91F82"/>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91F82"/>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91F82"/>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91F82"/>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91F82"/>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91F82"/>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91F82"/>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91F82"/>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91F8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91F8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91F8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91F8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91F8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91F8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91F8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91F82"/>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1F82"/>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1F82"/>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1F82"/>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1F82"/>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1F82"/>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1F82"/>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1F82"/>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91F82"/>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91F82"/>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91F82"/>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91F82"/>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91F82"/>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91F82"/>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91F82"/>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1F82"/>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1F82"/>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1F82"/>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1F82"/>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1F82"/>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1F82"/>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B91F82"/>
    <w:rPr>
      <w:rFonts w:ascii="Consolas" w:eastAsiaTheme="minorHAnsi" w:hAnsi="Consolas" w:cstheme="minorBidi"/>
      <w:lang w:eastAsia="en-US"/>
    </w:rPr>
  </w:style>
  <w:style w:type="table" w:styleId="MediumGrid1">
    <w:name w:val="Medium Grid 1"/>
    <w:basedOn w:val="TableNormal"/>
    <w:uiPriority w:val="67"/>
    <w:semiHidden/>
    <w:unhideWhenUsed/>
    <w:rsid w:val="00B91F8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91F8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91F8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91F8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91F8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91F8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91F8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91F8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91F8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91F8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91F8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91F8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91F8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91F8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91F82"/>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91F82"/>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91F82"/>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91F82"/>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91F82"/>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91F82"/>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91F82"/>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91F8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91F8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91F8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91F8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91F8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91F8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91F8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91F8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91F8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91F8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91F8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91F8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91F8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91F8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91F8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91F82"/>
    <w:rPr>
      <w:color w:val="2B579A"/>
      <w:shd w:val="clear" w:color="auto" w:fill="E1DFDD"/>
    </w:rPr>
  </w:style>
  <w:style w:type="character" w:customStyle="1" w:styleId="MessageHeaderChar">
    <w:name w:val="Message Header Char"/>
    <w:basedOn w:val="DefaultParagraphFont"/>
    <w:link w:val="MessageHeader"/>
    <w:uiPriority w:val="99"/>
    <w:rsid w:val="00B91F8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91F82"/>
    <w:rPr>
      <w:rFonts w:eastAsiaTheme="minorHAnsi" w:cstheme="minorBidi"/>
      <w:sz w:val="22"/>
      <w:lang w:eastAsia="en-US"/>
    </w:rPr>
  </w:style>
  <w:style w:type="character" w:customStyle="1" w:styleId="NoteHeadingChar">
    <w:name w:val="Note Heading Char"/>
    <w:basedOn w:val="DefaultParagraphFont"/>
    <w:link w:val="NoteHeading"/>
    <w:uiPriority w:val="99"/>
    <w:rsid w:val="00B91F82"/>
    <w:rPr>
      <w:rFonts w:eastAsiaTheme="minorHAnsi" w:cstheme="minorBidi"/>
      <w:sz w:val="22"/>
      <w:lang w:eastAsia="en-US"/>
    </w:rPr>
  </w:style>
  <w:style w:type="character" w:styleId="PlaceholderText">
    <w:name w:val="Placeholder Text"/>
    <w:basedOn w:val="DefaultParagraphFont"/>
    <w:uiPriority w:val="99"/>
    <w:semiHidden/>
    <w:rsid w:val="00B91F82"/>
    <w:rPr>
      <w:color w:val="808080"/>
    </w:rPr>
  </w:style>
  <w:style w:type="table" w:styleId="PlainTable1">
    <w:name w:val="Plain Table 1"/>
    <w:basedOn w:val="TableNormal"/>
    <w:uiPriority w:val="41"/>
    <w:rsid w:val="00B91F82"/>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1F82"/>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91F82"/>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1F82"/>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91F82"/>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B91F82"/>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B91F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1F82"/>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B91F82"/>
    <w:rPr>
      <w:rFonts w:eastAsiaTheme="minorHAnsi" w:cstheme="minorBidi"/>
      <w:sz w:val="22"/>
      <w:lang w:eastAsia="en-US"/>
    </w:rPr>
  </w:style>
  <w:style w:type="character" w:customStyle="1" w:styleId="SignatureChar">
    <w:name w:val="Signature Char"/>
    <w:basedOn w:val="DefaultParagraphFont"/>
    <w:link w:val="Signature"/>
    <w:uiPriority w:val="99"/>
    <w:rsid w:val="00B91F82"/>
    <w:rPr>
      <w:rFonts w:eastAsiaTheme="minorHAnsi" w:cstheme="minorBidi"/>
      <w:sz w:val="22"/>
      <w:lang w:eastAsia="en-US"/>
    </w:rPr>
  </w:style>
  <w:style w:type="character" w:styleId="SmartHyperlink">
    <w:name w:val="Smart Hyperlink"/>
    <w:basedOn w:val="DefaultParagraphFont"/>
    <w:uiPriority w:val="99"/>
    <w:semiHidden/>
    <w:unhideWhenUsed/>
    <w:rsid w:val="00B91F82"/>
    <w:rPr>
      <w:u w:val="dotted"/>
    </w:rPr>
  </w:style>
  <w:style w:type="character" w:customStyle="1" w:styleId="SubtitleChar">
    <w:name w:val="Subtitle Char"/>
    <w:basedOn w:val="DefaultParagraphFont"/>
    <w:link w:val="Subtitle"/>
    <w:uiPriority w:val="11"/>
    <w:rsid w:val="00B91F82"/>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B91F82"/>
    <w:rPr>
      <w:i/>
      <w:iCs/>
      <w:color w:val="404040" w:themeColor="text1" w:themeTint="BF"/>
    </w:rPr>
  </w:style>
  <w:style w:type="character" w:styleId="SubtleReference">
    <w:name w:val="Subtle Reference"/>
    <w:basedOn w:val="DefaultParagraphFont"/>
    <w:uiPriority w:val="31"/>
    <w:qFormat/>
    <w:rsid w:val="00B91F82"/>
    <w:rPr>
      <w:smallCaps/>
      <w:color w:val="5A5A5A" w:themeColor="text1" w:themeTint="A5"/>
    </w:rPr>
  </w:style>
  <w:style w:type="table" w:styleId="TableGridLight">
    <w:name w:val="Grid Table Light"/>
    <w:basedOn w:val="TableNormal"/>
    <w:uiPriority w:val="40"/>
    <w:rsid w:val="00B91F82"/>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B91F82"/>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B91F82"/>
    <w:pPr>
      <w:numPr>
        <w:numId w:val="0"/>
      </w:numPr>
      <w:outlineLvl w:val="9"/>
    </w:pPr>
  </w:style>
  <w:style w:type="character" w:styleId="UnresolvedMention">
    <w:name w:val="Unresolved Mention"/>
    <w:basedOn w:val="DefaultParagraphFont"/>
    <w:uiPriority w:val="99"/>
    <w:semiHidden/>
    <w:unhideWhenUsed/>
    <w:rsid w:val="00B91F82"/>
    <w:rPr>
      <w:color w:val="605E5C"/>
      <w:shd w:val="clear" w:color="auto" w:fill="E1DFDD"/>
    </w:rPr>
  </w:style>
  <w:style w:type="paragraph" w:customStyle="1" w:styleId="SOText2">
    <w:name w:val="SO Text2"/>
    <w:aliases w:val="sot2"/>
    <w:basedOn w:val="Normal"/>
    <w:next w:val="SOText"/>
    <w:link w:val="SOText2Char"/>
    <w:rsid w:val="00B91F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1F82"/>
    <w:rPr>
      <w:rFonts w:eastAsiaTheme="minorHAnsi" w:cstheme="minorBidi"/>
      <w:sz w:val="22"/>
      <w:lang w:eastAsia="en-US"/>
    </w:rPr>
  </w:style>
  <w:style w:type="paragraph" w:customStyle="1" w:styleId="ETAsubitem">
    <w:name w:val="ETA(subitem)"/>
    <w:basedOn w:val="OPCParaBase"/>
    <w:rsid w:val="00B91F82"/>
    <w:pPr>
      <w:tabs>
        <w:tab w:val="right" w:pos="340"/>
      </w:tabs>
      <w:spacing w:before="60" w:line="240" w:lineRule="auto"/>
      <w:ind w:left="454" w:hanging="454"/>
    </w:pPr>
    <w:rPr>
      <w:sz w:val="20"/>
    </w:rPr>
  </w:style>
  <w:style w:type="paragraph" w:customStyle="1" w:styleId="ETApara">
    <w:name w:val="ETA(para)"/>
    <w:basedOn w:val="OPCParaBase"/>
    <w:rsid w:val="00B91F82"/>
    <w:pPr>
      <w:tabs>
        <w:tab w:val="right" w:pos="754"/>
      </w:tabs>
      <w:spacing w:before="60" w:line="240" w:lineRule="auto"/>
      <w:ind w:left="828" w:hanging="828"/>
    </w:pPr>
    <w:rPr>
      <w:sz w:val="20"/>
    </w:rPr>
  </w:style>
  <w:style w:type="paragraph" w:customStyle="1" w:styleId="ETAsubpara">
    <w:name w:val="ETA(subpara)"/>
    <w:basedOn w:val="OPCParaBase"/>
    <w:rsid w:val="00B91F82"/>
    <w:pPr>
      <w:tabs>
        <w:tab w:val="right" w:pos="1083"/>
      </w:tabs>
      <w:spacing w:before="60" w:line="240" w:lineRule="auto"/>
      <w:ind w:left="1191" w:hanging="1191"/>
    </w:pPr>
    <w:rPr>
      <w:sz w:val="20"/>
    </w:rPr>
  </w:style>
  <w:style w:type="paragraph" w:customStyle="1" w:styleId="ETAsub-subpara">
    <w:name w:val="ETA(sub-subpara)"/>
    <w:basedOn w:val="OPCParaBase"/>
    <w:rsid w:val="00B91F8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91F82"/>
    <w:rPr>
      <w:b/>
      <w:sz w:val="28"/>
      <w:szCs w:val="28"/>
    </w:rPr>
  </w:style>
  <w:style w:type="paragraph" w:customStyle="1" w:styleId="NotesHeading2">
    <w:name w:val="NotesHeading 2"/>
    <w:basedOn w:val="OPCParaBase"/>
    <w:next w:val="Normal"/>
    <w:rsid w:val="00B91F82"/>
    <w:rPr>
      <w:b/>
      <w:sz w:val="28"/>
      <w:szCs w:val="28"/>
    </w:rPr>
  </w:style>
  <w:style w:type="character" w:customStyle="1" w:styleId="TabletextChar">
    <w:name w:val="Tabletext Char"/>
    <w:aliases w:val="tt Char"/>
    <w:basedOn w:val="DefaultParagraphFont"/>
    <w:link w:val="Tabletext"/>
    <w:rsid w:val="007E1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512">
      <w:bodyDiv w:val="1"/>
      <w:marLeft w:val="0"/>
      <w:marRight w:val="0"/>
      <w:marTop w:val="0"/>
      <w:marBottom w:val="0"/>
      <w:divBdr>
        <w:top w:val="none" w:sz="0" w:space="0" w:color="auto"/>
        <w:left w:val="none" w:sz="0" w:space="0" w:color="auto"/>
        <w:bottom w:val="none" w:sz="0" w:space="0" w:color="auto"/>
        <w:right w:val="none" w:sz="0" w:space="0" w:color="auto"/>
      </w:divBdr>
    </w:div>
    <w:div w:id="563568496">
      <w:bodyDiv w:val="1"/>
      <w:marLeft w:val="0"/>
      <w:marRight w:val="0"/>
      <w:marTop w:val="0"/>
      <w:marBottom w:val="0"/>
      <w:divBdr>
        <w:top w:val="none" w:sz="0" w:space="0" w:color="auto"/>
        <w:left w:val="none" w:sz="0" w:space="0" w:color="auto"/>
        <w:bottom w:val="none" w:sz="0" w:space="0" w:color="auto"/>
        <w:right w:val="none" w:sz="0" w:space="0" w:color="auto"/>
      </w:divBdr>
      <w:divsChild>
        <w:div w:id="1680964404">
          <w:marLeft w:val="0"/>
          <w:marRight w:val="0"/>
          <w:marTop w:val="0"/>
          <w:marBottom w:val="0"/>
          <w:divBdr>
            <w:top w:val="none" w:sz="0" w:space="0" w:color="auto"/>
            <w:left w:val="none" w:sz="0" w:space="0" w:color="auto"/>
            <w:bottom w:val="none" w:sz="0" w:space="0" w:color="auto"/>
            <w:right w:val="none" w:sz="0" w:space="0" w:color="auto"/>
          </w:divBdr>
          <w:divsChild>
            <w:div w:id="1337877784">
              <w:marLeft w:val="0"/>
              <w:marRight w:val="0"/>
              <w:marTop w:val="0"/>
              <w:marBottom w:val="0"/>
              <w:divBdr>
                <w:top w:val="none" w:sz="0" w:space="0" w:color="auto"/>
                <w:left w:val="none" w:sz="0" w:space="0" w:color="auto"/>
                <w:bottom w:val="none" w:sz="0" w:space="0" w:color="auto"/>
                <w:right w:val="none" w:sz="0" w:space="0" w:color="auto"/>
              </w:divBdr>
              <w:divsChild>
                <w:div w:id="911966025">
                  <w:marLeft w:val="0"/>
                  <w:marRight w:val="0"/>
                  <w:marTop w:val="0"/>
                  <w:marBottom w:val="0"/>
                  <w:divBdr>
                    <w:top w:val="none" w:sz="0" w:space="0" w:color="auto"/>
                    <w:left w:val="none" w:sz="0" w:space="0" w:color="auto"/>
                    <w:bottom w:val="none" w:sz="0" w:space="0" w:color="auto"/>
                    <w:right w:val="none" w:sz="0" w:space="0" w:color="auto"/>
                  </w:divBdr>
                  <w:divsChild>
                    <w:div w:id="1574855078">
                      <w:marLeft w:val="0"/>
                      <w:marRight w:val="0"/>
                      <w:marTop w:val="0"/>
                      <w:marBottom w:val="0"/>
                      <w:divBdr>
                        <w:top w:val="none" w:sz="0" w:space="0" w:color="auto"/>
                        <w:left w:val="none" w:sz="0" w:space="0" w:color="auto"/>
                        <w:bottom w:val="none" w:sz="0" w:space="0" w:color="auto"/>
                        <w:right w:val="none" w:sz="0" w:space="0" w:color="auto"/>
                      </w:divBdr>
                      <w:divsChild>
                        <w:div w:id="1205214551">
                          <w:marLeft w:val="0"/>
                          <w:marRight w:val="0"/>
                          <w:marTop w:val="0"/>
                          <w:marBottom w:val="0"/>
                          <w:divBdr>
                            <w:top w:val="none" w:sz="0" w:space="0" w:color="auto"/>
                            <w:left w:val="none" w:sz="0" w:space="0" w:color="auto"/>
                            <w:bottom w:val="none" w:sz="0" w:space="0" w:color="auto"/>
                            <w:right w:val="none" w:sz="0" w:space="0" w:color="auto"/>
                          </w:divBdr>
                          <w:divsChild>
                            <w:div w:id="1849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34611">
      <w:bodyDiv w:val="1"/>
      <w:marLeft w:val="0"/>
      <w:marRight w:val="0"/>
      <w:marTop w:val="0"/>
      <w:marBottom w:val="0"/>
      <w:divBdr>
        <w:top w:val="none" w:sz="0" w:space="0" w:color="auto"/>
        <w:left w:val="none" w:sz="0" w:space="0" w:color="auto"/>
        <w:bottom w:val="none" w:sz="0" w:space="0" w:color="auto"/>
        <w:right w:val="none" w:sz="0" w:space="0" w:color="auto"/>
      </w:divBdr>
    </w:div>
    <w:div w:id="1716002542">
      <w:bodyDiv w:val="1"/>
      <w:marLeft w:val="0"/>
      <w:marRight w:val="0"/>
      <w:marTop w:val="0"/>
      <w:marBottom w:val="0"/>
      <w:divBdr>
        <w:top w:val="none" w:sz="0" w:space="0" w:color="auto"/>
        <w:left w:val="none" w:sz="0" w:space="0" w:color="auto"/>
        <w:bottom w:val="none" w:sz="0" w:space="0" w:color="auto"/>
        <w:right w:val="none" w:sz="0" w:space="0" w:color="auto"/>
      </w:divBdr>
    </w:div>
    <w:div w:id="1829901579">
      <w:bodyDiv w:val="1"/>
      <w:marLeft w:val="0"/>
      <w:marRight w:val="0"/>
      <w:marTop w:val="0"/>
      <w:marBottom w:val="0"/>
      <w:divBdr>
        <w:top w:val="none" w:sz="0" w:space="0" w:color="auto"/>
        <w:left w:val="none" w:sz="0" w:space="0" w:color="auto"/>
        <w:bottom w:val="none" w:sz="0" w:space="0" w:color="auto"/>
        <w:right w:val="none" w:sz="0" w:space="0" w:color="auto"/>
      </w:divBdr>
    </w:div>
    <w:div w:id="185226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fontTable" Target="fontTable.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9398-9B6E-4DD6-A1BC-F5E5EAC5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81</Pages>
  <Words>20513</Words>
  <Characters>95028</Characters>
  <Application>Microsoft Office Word</Application>
  <DocSecurity>0</DocSecurity>
  <PresentationFormat/>
  <Lines>3697</Lines>
  <Paragraphs>1606</Paragraphs>
  <ScaleCrop>false</ScaleCrop>
  <HeadingPairs>
    <vt:vector size="2" baseType="variant">
      <vt:variant>
        <vt:lpstr>Title</vt:lpstr>
      </vt:variant>
      <vt:variant>
        <vt:i4>1</vt:i4>
      </vt:variant>
    </vt:vector>
  </HeadingPairs>
  <TitlesOfParts>
    <vt:vector size="1" baseType="lpstr">
      <vt:lpstr>Administrative Decisions (Judicial Review) Act 1977</vt:lpstr>
    </vt:vector>
  </TitlesOfParts>
  <Manager/>
  <Company/>
  <LinksUpToDate>false</LinksUpToDate>
  <CharactersWithSpaces>114568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Decisions (Judicial Review) Act 1977</dc:title>
  <dc:subject/>
  <dc:creator/>
  <cp:keywords/>
  <dc:description/>
  <cp:lastModifiedBy/>
  <cp:revision>1</cp:revision>
  <cp:lastPrinted>2013-07-14T23:13:00Z</cp:lastPrinted>
  <dcterms:created xsi:type="dcterms:W3CDTF">2023-12-07T04:51:00Z</dcterms:created>
  <dcterms:modified xsi:type="dcterms:W3CDTF">2023-12-07T04:51:00Z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Administrative Decisions (Judicial Review) Act 1977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123</vt:lpwstr>
  </property>
  <property fmtid="{D5CDD505-2E9C-101B-9397-08002B2CF9AE}" pid="15" name="StartDate">
    <vt:lpwstr>25 November 2023</vt:lpwstr>
  </property>
  <property fmtid="{D5CDD505-2E9C-101B-9397-08002B2CF9AE}" pid="16" name="PreparedDate">
    <vt:filetime>2016-04-20T14:00:00Z</vt:filetime>
  </property>
  <property fmtid="{D5CDD505-2E9C-101B-9397-08002B2CF9AE}" pid="17" name="RegisteredDate">
    <vt:lpwstr>7 December 2023</vt:lpwstr>
  </property>
  <property fmtid="{D5CDD505-2E9C-101B-9397-08002B2CF9AE}" pid="18" name="IncludesUpTo">
    <vt:lpwstr>Act No. 96, 2023</vt:lpwstr>
  </property>
</Properties>
</file>