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02BAB" w14:textId="77777777" w:rsidR="008F697A" w:rsidRPr="00C75E67" w:rsidRDefault="008F697A" w:rsidP="0088211C">
      <w:pPr>
        <w:shd w:val="clear" w:color="auto" w:fill="FFFFFF"/>
        <w:ind w:left="2160" w:right="2160"/>
        <w:jc w:val="center"/>
        <w:rPr>
          <w:sz w:val="32"/>
          <w:szCs w:val="24"/>
        </w:rPr>
      </w:pPr>
      <w:r w:rsidRPr="00C75E67">
        <w:rPr>
          <w:b/>
          <w:bCs/>
          <w:sz w:val="32"/>
          <w:szCs w:val="30"/>
        </w:rPr>
        <w:t>WOOL INDUSTRY AMENDMENT ACT (No. 2)</w:t>
      </w:r>
      <w:r w:rsidR="0088211C" w:rsidRPr="00C75E67">
        <w:rPr>
          <w:b/>
          <w:bCs/>
          <w:sz w:val="32"/>
          <w:szCs w:val="30"/>
        </w:rPr>
        <w:t xml:space="preserve"> </w:t>
      </w:r>
      <w:r w:rsidRPr="00C75E67">
        <w:rPr>
          <w:b/>
          <w:bCs/>
          <w:sz w:val="32"/>
          <w:szCs w:val="28"/>
        </w:rPr>
        <w:t>1977</w:t>
      </w:r>
    </w:p>
    <w:p w14:paraId="222834E9" w14:textId="77777777" w:rsidR="008F697A" w:rsidRPr="00C75E67" w:rsidRDefault="008F697A" w:rsidP="0088211C">
      <w:pPr>
        <w:shd w:val="clear" w:color="auto" w:fill="FFFFFF"/>
        <w:spacing w:before="240" w:after="240"/>
        <w:jc w:val="center"/>
        <w:rPr>
          <w:sz w:val="28"/>
          <w:szCs w:val="24"/>
        </w:rPr>
      </w:pPr>
      <w:r w:rsidRPr="00C75E67">
        <w:rPr>
          <w:b/>
          <w:bCs/>
          <w:sz w:val="28"/>
          <w:szCs w:val="28"/>
        </w:rPr>
        <w:t>No. 92 of 1977</w:t>
      </w:r>
    </w:p>
    <w:p w14:paraId="7B8296CC" w14:textId="77777777" w:rsidR="008F697A" w:rsidRPr="0088211C" w:rsidRDefault="008F697A" w:rsidP="00FF0AAF">
      <w:pPr>
        <w:shd w:val="clear" w:color="auto" w:fill="FFFFFF"/>
        <w:spacing w:before="360" w:after="360"/>
        <w:ind w:firstLine="1773"/>
        <w:rPr>
          <w:sz w:val="24"/>
          <w:szCs w:val="24"/>
        </w:rPr>
      </w:pPr>
      <w:r w:rsidRPr="0088211C">
        <w:rPr>
          <w:sz w:val="24"/>
          <w:szCs w:val="22"/>
        </w:rPr>
        <w:t xml:space="preserve">An Act to amend the </w:t>
      </w:r>
      <w:r w:rsidRPr="0088211C">
        <w:rPr>
          <w:i/>
          <w:iCs/>
          <w:sz w:val="24"/>
          <w:szCs w:val="22"/>
        </w:rPr>
        <w:t xml:space="preserve">Wool Industry Act </w:t>
      </w:r>
      <w:r w:rsidRPr="0088211C">
        <w:rPr>
          <w:sz w:val="24"/>
          <w:szCs w:val="22"/>
        </w:rPr>
        <w:t>1972.</w:t>
      </w:r>
    </w:p>
    <w:p w14:paraId="5BE00D3D" w14:textId="77777777" w:rsidR="008F697A" w:rsidRPr="0088211C" w:rsidRDefault="008F697A" w:rsidP="0088211C">
      <w:pPr>
        <w:shd w:val="clear" w:color="auto" w:fill="FFFFFF"/>
        <w:ind w:firstLine="288"/>
        <w:jc w:val="both"/>
        <w:rPr>
          <w:sz w:val="24"/>
          <w:szCs w:val="24"/>
        </w:rPr>
      </w:pPr>
      <w:r w:rsidRPr="0088211C">
        <w:rPr>
          <w:sz w:val="24"/>
          <w:szCs w:val="22"/>
        </w:rPr>
        <w:t>BE IT ENACTED by the Queen, and the Senate and House of Representatives of the Commonwealth of Australia, as follows:</w:t>
      </w:r>
    </w:p>
    <w:p w14:paraId="3D68C430" w14:textId="77777777" w:rsidR="008F697A" w:rsidRPr="0088211C" w:rsidRDefault="008F697A" w:rsidP="0088211C">
      <w:pPr>
        <w:shd w:val="clear" w:color="auto" w:fill="FFFFFF"/>
        <w:spacing w:before="120" w:after="60"/>
        <w:jc w:val="both"/>
        <w:rPr>
          <w:b/>
          <w:szCs w:val="24"/>
        </w:rPr>
      </w:pPr>
      <w:r w:rsidRPr="0088211C">
        <w:rPr>
          <w:b/>
          <w:szCs w:val="18"/>
        </w:rPr>
        <w:t>Short title, &amp;c.</w:t>
      </w:r>
    </w:p>
    <w:p w14:paraId="773B35E8" w14:textId="28585E96" w:rsidR="008F697A" w:rsidRPr="0088211C" w:rsidRDefault="008F697A" w:rsidP="0088211C">
      <w:pPr>
        <w:shd w:val="clear" w:color="auto" w:fill="FFFFFF"/>
        <w:spacing w:before="60" w:after="60"/>
        <w:ind w:firstLine="288"/>
        <w:jc w:val="both"/>
        <w:rPr>
          <w:sz w:val="24"/>
          <w:szCs w:val="24"/>
        </w:rPr>
      </w:pPr>
      <w:r w:rsidRPr="0088211C">
        <w:rPr>
          <w:b/>
          <w:bCs/>
          <w:sz w:val="24"/>
          <w:szCs w:val="22"/>
        </w:rPr>
        <w:t>1.</w:t>
      </w:r>
      <w:r w:rsidRPr="0088211C">
        <w:rPr>
          <w:sz w:val="24"/>
          <w:szCs w:val="22"/>
        </w:rPr>
        <w:t xml:space="preserve"> (1) This Act may be cited as the </w:t>
      </w:r>
      <w:r w:rsidRPr="0088211C">
        <w:rPr>
          <w:i/>
          <w:iCs/>
          <w:sz w:val="24"/>
          <w:szCs w:val="22"/>
        </w:rPr>
        <w:t xml:space="preserve">Wool Industry Amendment Act </w:t>
      </w:r>
      <w:r w:rsidR="00385505" w:rsidRPr="0088211C">
        <w:rPr>
          <w:iCs/>
          <w:sz w:val="24"/>
          <w:szCs w:val="22"/>
        </w:rPr>
        <w:t>(</w:t>
      </w:r>
      <w:r w:rsidRPr="0088211C">
        <w:rPr>
          <w:i/>
          <w:iCs/>
          <w:sz w:val="24"/>
          <w:szCs w:val="22"/>
        </w:rPr>
        <w:t xml:space="preserve">No. </w:t>
      </w:r>
      <w:r w:rsidRPr="0088211C">
        <w:rPr>
          <w:sz w:val="24"/>
          <w:szCs w:val="22"/>
        </w:rPr>
        <w:t>2) 1977.</w:t>
      </w:r>
    </w:p>
    <w:p w14:paraId="359008A2" w14:textId="41D876F5" w:rsidR="008F697A" w:rsidRPr="0088211C" w:rsidRDefault="008F697A" w:rsidP="0088211C">
      <w:pPr>
        <w:shd w:val="clear" w:color="auto" w:fill="FFFFFF"/>
        <w:spacing w:before="60" w:after="60"/>
        <w:ind w:firstLine="288"/>
        <w:jc w:val="both"/>
        <w:rPr>
          <w:sz w:val="24"/>
          <w:szCs w:val="24"/>
        </w:rPr>
      </w:pPr>
      <w:r w:rsidRPr="0088211C">
        <w:rPr>
          <w:sz w:val="24"/>
          <w:szCs w:val="22"/>
        </w:rPr>
        <w:t xml:space="preserve">(2) The </w:t>
      </w:r>
      <w:r w:rsidRPr="0088211C">
        <w:rPr>
          <w:i/>
          <w:iCs/>
          <w:sz w:val="24"/>
          <w:szCs w:val="22"/>
        </w:rPr>
        <w:t xml:space="preserve">Wool Industry Act </w:t>
      </w:r>
      <w:r w:rsidRPr="0088211C">
        <w:rPr>
          <w:sz w:val="24"/>
          <w:szCs w:val="22"/>
        </w:rPr>
        <w:t>1972 is in this Act referred to as the Principal Act.</w:t>
      </w:r>
    </w:p>
    <w:p w14:paraId="71A7F25C" w14:textId="77777777" w:rsidR="008F697A" w:rsidRPr="0088211C" w:rsidRDefault="008F697A" w:rsidP="0088211C">
      <w:pPr>
        <w:shd w:val="clear" w:color="auto" w:fill="FFFFFF"/>
        <w:spacing w:before="120" w:after="60"/>
        <w:jc w:val="both"/>
        <w:rPr>
          <w:b/>
          <w:szCs w:val="18"/>
        </w:rPr>
      </w:pPr>
      <w:r w:rsidRPr="0088211C">
        <w:rPr>
          <w:b/>
          <w:szCs w:val="18"/>
        </w:rPr>
        <w:t>Commencement</w:t>
      </w:r>
    </w:p>
    <w:p w14:paraId="5309A683" w14:textId="57D9572C" w:rsidR="008F697A" w:rsidRPr="0088211C" w:rsidRDefault="008F697A" w:rsidP="0088211C">
      <w:pPr>
        <w:shd w:val="clear" w:color="auto" w:fill="FFFFFF"/>
        <w:spacing w:before="60" w:after="60"/>
        <w:ind w:firstLine="288"/>
        <w:jc w:val="both"/>
        <w:rPr>
          <w:sz w:val="24"/>
          <w:szCs w:val="24"/>
        </w:rPr>
      </w:pPr>
      <w:r w:rsidRPr="0088211C">
        <w:rPr>
          <w:b/>
          <w:bCs/>
          <w:sz w:val="24"/>
          <w:szCs w:val="22"/>
        </w:rPr>
        <w:t>2.</w:t>
      </w:r>
      <w:r w:rsidRPr="0088211C">
        <w:rPr>
          <w:sz w:val="24"/>
          <w:szCs w:val="22"/>
        </w:rPr>
        <w:t xml:space="preserve"> This Act shall come into operation on the day on which it receives the Royal Assent.</w:t>
      </w:r>
    </w:p>
    <w:p w14:paraId="3445C96E" w14:textId="77777777" w:rsidR="008F697A" w:rsidRPr="0088211C" w:rsidRDefault="008F697A" w:rsidP="0088211C">
      <w:pPr>
        <w:shd w:val="clear" w:color="auto" w:fill="FFFFFF"/>
        <w:spacing w:before="120" w:after="60"/>
        <w:jc w:val="both"/>
        <w:rPr>
          <w:b/>
          <w:szCs w:val="18"/>
        </w:rPr>
      </w:pPr>
      <w:r w:rsidRPr="0088211C">
        <w:rPr>
          <w:b/>
          <w:szCs w:val="18"/>
        </w:rPr>
        <w:t>Payments to Corporation of amounts calculated by reference to proceeds of wool taxes</w:t>
      </w:r>
    </w:p>
    <w:p w14:paraId="744D52A1" w14:textId="77777777" w:rsidR="008F697A" w:rsidRPr="0088211C" w:rsidRDefault="008F697A" w:rsidP="0088211C">
      <w:pPr>
        <w:shd w:val="clear" w:color="auto" w:fill="FFFFFF"/>
        <w:spacing w:before="60" w:after="60"/>
        <w:ind w:firstLine="288"/>
        <w:jc w:val="both"/>
        <w:rPr>
          <w:sz w:val="24"/>
          <w:szCs w:val="24"/>
        </w:rPr>
      </w:pPr>
      <w:r w:rsidRPr="0088211C">
        <w:rPr>
          <w:b/>
          <w:bCs/>
          <w:sz w:val="24"/>
          <w:szCs w:val="22"/>
        </w:rPr>
        <w:t>3.</w:t>
      </w:r>
      <w:r w:rsidRPr="0088211C">
        <w:rPr>
          <w:sz w:val="24"/>
          <w:szCs w:val="22"/>
        </w:rPr>
        <w:t xml:space="preserve"> Section 30 of the Principal Act is repealed.</w:t>
      </w:r>
    </w:p>
    <w:p w14:paraId="5567EA3D" w14:textId="77777777" w:rsidR="008F697A" w:rsidRPr="0088211C" w:rsidRDefault="008F697A" w:rsidP="0088211C">
      <w:pPr>
        <w:shd w:val="clear" w:color="auto" w:fill="FFFFFF"/>
        <w:spacing w:before="60" w:after="60"/>
        <w:ind w:firstLine="288"/>
        <w:jc w:val="both"/>
        <w:rPr>
          <w:sz w:val="24"/>
          <w:szCs w:val="24"/>
        </w:rPr>
      </w:pPr>
      <w:r w:rsidRPr="0088211C">
        <w:rPr>
          <w:b/>
          <w:bCs/>
          <w:sz w:val="24"/>
          <w:szCs w:val="22"/>
        </w:rPr>
        <w:t>4.</w:t>
      </w:r>
      <w:r w:rsidRPr="0088211C">
        <w:rPr>
          <w:sz w:val="24"/>
          <w:szCs w:val="22"/>
        </w:rPr>
        <w:t xml:space="preserve"> After section 40 of the Principal Act the following section is inserted:</w:t>
      </w:r>
    </w:p>
    <w:p w14:paraId="0E921AD4" w14:textId="77777777" w:rsidR="008F697A" w:rsidRPr="0088211C" w:rsidRDefault="008F697A" w:rsidP="0088211C">
      <w:pPr>
        <w:shd w:val="clear" w:color="auto" w:fill="FFFFFF"/>
        <w:jc w:val="both"/>
        <w:rPr>
          <w:sz w:val="24"/>
          <w:szCs w:val="24"/>
        </w:rPr>
      </w:pPr>
      <w:r w:rsidRPr="0088211C">
        <w:rPr>
          <w:sz w:val="24"/>
          <w:szCs w:val="18"/>
        </w:rPr>
        <w:t>Contracts for shipment of wool</w:t>
      </w:r>
    </w:p>
    <w:p w14:paraId="161BE360" w14:textId="4F15C389" w:rsidR="008F697A" w:rsidRPr="0088211C" w:rsidRDefault="00385505" w:rsidP="0088211C">
      <w:pPr>
        <w:shd w:val="clear" w:color="auto" w:fill="FFFFFF"/>
        <w:spacing w:before="60" w:after="60"/>
        <w:ind w:firstLine="288"/>
        <w:jc w:val="both"/>
        <w:rPr>
          <w:sz w:val="24"/>
          <w:szCs w:val="24"/>
        </w:rPr>
      </w:pPr>
      <w:r w:rsidRPr="0088211C">
        <w:rPr>
          <w:sz w:val="24"/>
          <w:szCs w:val="22"/>
        </w:rPr>
        <w:t>“</w:t>
      </w:r>
      <w:r w:rsidR="008F697A" w:rsidRPr="0088211C">
        <w:rPr>
          <w:sz w:val="24"/>
          <w:szCs w:val="22"/>
        </w:rPr>
        <w:t>40</w:t>
      </w:r>
      <w:r w:rsidR="00BD53B0">
        <w:rPr>
          <w:smallCaps/>
          <w:sz w:val="24"/>
          <w:szCs w:val="22"/>
        </w:rPr>
        <w:t>a</w:t>
      </w:r>
      <w:r w:rsidR="008F697A" w:rsidRPr="0088211C">
        <w:rPr>
          <w:sz w:val="24"/>
          <w:szCs w:val="22"/>
        </w:rPr>
        <w:t>. (1) A contract for the carriage of wool, by sea, to a place beyond Australia shall not be made except</w:t>
      </w:r>
      <w:r w:rsidR="008F697A" w:rsidRPr="0088211C">
        <w:rPr>
          <w:rFonts w:eastAsia="Times New Roman"/>
          <w:sz w:val="24"/>
          <w:szCs w:val="22"/>
        </w:rPr>
        <w:t>—</w:t>
      </w:r>
    </w:p>
    <w:p w14:paraId="46EEA1BB" w14:textId="77777777" w:rsidR="008F697A" w:rsidRPr="0088211C" w:rsidRDefault="008F697A" w:rsidP="0088211C">
      <w:pPr>
        <w:shd w:val="clear" w:color="auto" w:fill="FFFFFF"/>
        <w:spacing w:before="60" w:after="60"/>
        <w:ind w:left="576" w:hanging="288"/>
        <w:rPr>
          <w:sz w:val="24"/>
          <w:szCs w:val="24"/>
        </w:rPr>
      </w:pPr>
      <w:r w:rsidRPr="0088211C">
        <w:rPr>
          <w:sz w:val="24"/>
          <w:szCs w:val="22"/>
        </w:rPr>
        <w:t>(a) by the Corporation or by the Corporation acting as the agent of the owner of the wool or of another person having authority to export the wool; or</w:t>
      </w:r>
    </w:p>
    <w:p w14:paraId="4BBF6431" w14:textId="77777777" w:rsidR="008F697A" w:rsidRPr="0088211C" w:rsidRDefault="008F697A" w:rsidP="0088211C">
      <w:pPr>
        <w:shd w:val="clear" w:color="auto" w:fill="FFFFFF"/>
        <w:spacing w:before="60" w:after="60"/>
        <w:ind w:left="576" w:hanging="288"/>
        <w:rPr>
          <w:sz w:val="24"/>
          <w:szCs w:val="24"/>
        </w:rPr>
      </w:pPr>
      <w:r w:rsidRPr="0088211C">
        <w:rPr>
          <w:sz w:val="24"/>
          <w:szCs w:val="22"/>
        </w:rPr>
        <w:t>(b) in conformity with such conditions (if any) as are, from time to time, approved by the Corporation, by writing under its common seal.</w:t>
      </w:r>
    </w:p>
    <w:p w14:paraId="08737CCD" w14:textId="77777777" w:rsidR="008F697A" w:rsidRPr="0088211C" w:rsidRDefault="00385505" w:rsidP="0088211C">
      <w:pPr>
        <w:shd w:val="clear" w:color="auto" w:fill="FFFFFF"/>
        <w:spacing w:before="60" w:after="60"/>
        <w:ind w:firstLine="288"/>
        <w:jc w:val="both"/>
        <w:rPr>
          <w:sz w:val="24"/>
          <w:szCs w:val="24"/>
        </w:rPr>
      </w:pPr>
      <w:r w:rsidRPr="0088211C">
        <w:rPr>
          <w:sz w:val="24"/>
          <w:szCs w:val="22"/>
        </w:rPr>
        <w:t>“</w:t>
      </w:r>
      <w:r w:rsidR="008F697A" w:rsidRPr="0088211C">
        <w:rPr>
          <w:sz w:val="24"/>
          <w:szCs w:val="22"/>
        </w:rPr>
        <w:t>(2) A condition approved under paragraph (b) of sub-section (1)</w:t>
      </w:r>
      <w:r w:rsidR="008F697A" w:rsidRPr="0088211C">
        <w:rPr>
          <w:rFonts w:eastAsia="Times New Roman"/>
          <w:sz w:val="24"/>
          <w:szCs w:val="22"/>
        </w:rPr>
        <w:t>—</w:t>
      </w:r>
    </w:p>
    <w:p w14:paraId="51878582" w14:textId="77777777" w:rsidR="008F697A" w:rsidRPr="0088211C" w:rsidRDefault="008F697A" w:rsidP="0088211C">
      <w:pPr>
        <w:shd w:val="clear" w:color="auto" w:fill="FFFFFF"/>
        <w:spacing w:before="60" w:after="60"/>
        <w:ind w:left="576" w:hanging="288"/>
        <w:rPr>
          <w:sz w:val="24"/>
          <w:szCs w:val="24"/>
        </w:rPr>
      </w:pPr>
      <w:r w:rsidRPr="0088211C">
        <w:rPr>
          <w:sz w:val="24"/>
          <w:szCs w:val="22"/>
        </w:rPr>
        <w:t>(a) may be a condition in respect of any matter relating to or incidental to the carriage of wool by sea, including the handling or carriage of wool before or after it is carried by sea; and</w:t>
      </w:r>
    </w:p>
    <w:p w14:paraId="5719BF8A" w14:textId="77777777" w:rsidR="008F697A" w:rsidRPr="0088211C" w:rsidRDefault="008F697A" w:rsidP="0088211C">
      <w:pPr>
        <w:shd w:val="clear" w:color="auto" w:fill="FFFFFF"/>
        <w:spacing w:before="60" w:after="60"/>
        <w:ind w:left="576" w:hanging="288"/>
        <w:rPr>
          <w:sz w:val="24"/>
          <w:szCs w:val="24"/>
        </w:rPr>
      </w:pPr>
      <w:r w:rsidRPr="0088211C">
        <w:rPr>
          <w:sz w:val="24"/>
          <w:szCs w:val="22"/>
        </w:rPr>
        <w:t>(b) may be of general application or may relate only to the carriage of wool to a particular place or particular places or to places other than a particular place or particular places.</w:t>
      </w:r>
    </w:p>
    <w:p w14:paraId="59C6200C" w14:textId="77777777" w:rsidR="008F697A" w:rsidRPr="0088211C" w:rsidRDefault="00385505" w:rsidP="006A0C83">
      <w:pPr>
        <w:shd w:val="clear" w:color="auto" w:fill="FFFFFF"/>
        <w:spacing w:before="60" w:after="60"/>
        <w:ind w:firstLine="288"/>
        <w:jc w:val="both"/>
        <w:rPr>
          <w:sz w:val="24"/>
          <w:szCs w:val="24"/>
        </w:rPr>
      </w:pPr>
      <w:r w:rsidRPr="0088211C">
        <w:rPr>
          <w:sz w:val="24"/>
          <w:szCs w:val="22"/>
        </w:rPr>
        <w:t>“</w:t>
      </w:r>
      <w:r w:rsidR="008F697A" w:rsidRPr="0088211C">
        <w:rPr>
          <w:sz w:val="24"/>
          <w:szCs w:val="22"/>
        </w:rPr>
        <w:t>(3) The Minister may, from time to time, inform the Corporation in writing of the policies and principles that the Government of the Commonwealth considers should be followed and applied by the Corporation in relation to contracts referred to in sub-section (1).</w:t>
      </w:r>
    </w:p>
    <w:p w14:paraId="20C846E0" w14:textId="77777777" w:rsidR="008F697A" w:rsidRPr="0088211C" w:rsidRDefault="00385505" w:rsidP="006A0C83">
      <w:pPr>
        <w:shd w:val="clear" w:color="auto" w:fill="FFFFFF"/>
        <w:spacing w:before="60" w:after="60"/>
        <w:ind w:firstLine="288"/>
        <w:jc w:val="both"/>
        <w:rPr>
          <w:sz w:val="24"/>
          <w:szCs w:val="24"/>
        </w:rPr>
      </w:pPr>
      <w:r w:rsidRPr="0088211C">
        <w:rPr>
          <w:sz w:val="24"/>
          <w:szCs w:val="22"/>
        </w:rPr>
        <w:t>“</w:t>
      </w:r>
      <w:r w:rsidR="008F697A" w:rsidRPr="0088211C">
        <w:rPr>
          <w:sz w:val="24"/>
          <w:szCs w:val="22"/>
        </w:rPr>
        <w:t>(4) The Minister may, on behalf of the Government of the Commonwealth, if he thinks it necessary to do so, give a direction in writing to the Corporation with respect to the powers of the Corporation under sub-section (1) to make contracts or to approve conditions, and the Corporation shall comply with the direction.</w:t>
      </w:r>
    </w:p>
    <w:p w14:paraId="3E53C309" w14:textId="77777777" w:rsidR="008F697A" w:rsidRPr="0088211C" w:rsidRDefault="00385505" w:rsidP="006A0C83">
      <w:pPr>
        <w:shd w:val="clear" w:color="auto" w:fill="FFFFFF"/>
        <w:spacing w:before="60" w:after="60"/>
        <w:ind w:firstLine="288"/>
        <w:jc w:val="both"/>
        <w:rPr>
          <w:sz w:val="24"/>
          <w:szCs w:val="24"/>
        </w:rPr>
      </w:pPr>
      <w:r w:rsidRPr="0088211C">
        <w:rPr>
          <w:sz w:val="24"/>
          <w:szCs w:val="22"/>
        </w:rPr>
        <w:t>“</w:t>
      </w:r>
      <w:r w:rsidR="008F697A" w:rsidRPr="0088211C">
        <w:rPr>
          <w:sz w:val="24"/>
          <w:szCs w:val="22"/>
        </w:rPr>
        <w:t>(5) A contract referred to in sub-section (1) that is made otherwise than in accordance with this section is void.</w:t>
      </w:r>
      <w:r w:rsidRPr="0088211C">
        <w:rPr>
          <w:sz w:val="24"/>
          <w:szCs w:val="22"/>
        </w:rPr>
        <w:t>”</w:t>
      </w:r>
      <w:r w:rsidR="008F697A" w:rsidRPr="0088211C">
        <w:rPr>
          <w:sz w:val="24"/>
          <w:szCs w:val="22"/>
        </w:rPr>
        <w:t>.</w:t>
      </w:r>
    </w:p>
    <w:p w14:paraId="2E6E0AEF" w14:textId="77777777" w:rsidR="008F697A" w:rsidRPr="006A0C83" w:rsidRDefault="008F697A" w:rsidP="006A0C83">
      <w:pPr>
        <w:shd w:val="clear" w:color="auto" w:fill="FFFFFF"/>
        <w:spacing w:before="120" w:after="60"/>
        <w:jc w:val="both"/>
        <w:rPr>
          <w:b/>
          <w:szCs w:val="24"/>
        </w:rPr>
      </w:pPr>
      <w:r w:rsidRPr="006A0C83">
        <w:rPr>
          <w:b/>
          <w:szCs w:val="18"/>
        </w:rPr>
        <w:t>Payments to Fund</w:t>
      </w:r>
    </w:p>
    <w:p w14:paraId="4EA6446C" w14:textId="77777777" w:rsidR="008F697A" w:rsidRPr="0088211C" w:rsidRDefault="008F697A" w:rsidP="006A0C83">
      <w:pPr>
        <w:shd w:val="clear" w:color="auto" w:fill="FFFFFF"/>
        <w:spacing w:before="60" w:after="60"/>
        <w:ind w:firstLine="288"/>
        <w:jc w:val="both"/>
        <w:rPr>
          <w:sz w:val="24"/>
          <w:szCs w:val="24"/>
        </w:rPr>
      </w:pPr>
      <w:r w:rsidRPr="0088211C">
        <w:rPr>
          <w:b/>
          <w:bCs/>
          <w:sz w:val="24"/>
          <w:szCs w:val="22"/>
        </w:rPr>
        <w:t>5.</w:t>
      </w:r>
      <w:r w:rsidRPr="0088211C">
        <w:rPr>
          <w:sz w:val="24"/>
          <w:szCs w:val="22"/>
        </w:rPr>
        <w:t xml:space="preserve"> Section 68 of the Principal Act is amended</w:t>
      </w:r>
      <w:r w:rsidRPr="0088211C">
        <w:rPr>
          <w:rFonts w:eastAsia="Times New Roman"/>
          <w:sz w:val="24"/>
          <w:szCs w:val="22"/>
        </w:rPr>
        <w:t>—</w:t>
      </w:r>
    </w:p>
    <w:p w14:paraId="5B9BB5A7" w14:textId="77777777" w:rsidR="008F697A" w:rsidRPr="0088211C" w:rsidRDefault="008F697A" w:rsidP="006A0C83">
      <w:pPr>
        <w:shd w:val="clear" w:color="auto" w:fill="FFFFFF"/>
        <w:spacing w:before="60" w:after="60"/>
        <w:ind w:left="576" w:hanging="288"/>
        <w:rPr>
          <w:sz w:val="24"/>
          <w:szCs w:val="24"/>
        </w:rPr>
      </w:pPr>
      <w:r w:rsidRPr="0088211C">
        <w:rPr>
          <w:sz w:val="24"/>
          <w:szCs w:val="22"/>
        </w:rPr>
        <w:t xml:space="preserve">(a) by omitting from paragraph (a) of sub-section (1) </w:t>
      </w:r>
      <w:r w:rsidR="00385505" w:rsidRPr="0088211C">
        <w:rPr>
          <w:sz w:val="24"/>
          <w:szCs w:val="22"/>
        </w:rPr>
        <w:t>“</w:t>
      </w:r>
      <w:r w:rsidRPr="0088211C">
        <w:rPr>
          <w:sz w:val="24"/>
          <w:szCs w:val="22"/>
        </w:rPr>
        <w:t>, section 84</w:t>
      </w:r>
      <w:r w:rsidR="00385505" w:rsidRPr="0088211C">
        <w:rPr>
          <w:sz w:val="24"/>
          <w:szCs w:val="22"/>
        </w:rPr>
        <w:t>”</w:t>
      </w:r>
      <w:r w:rsidRPr="0088211C">
        <w:rPr>
          <w:sz w:val="24"/>
          <w:szCs w:val="22"/>
        </w:rPr>
        <w:t>; and</w:t>
      </w:r>
    </w:p>
    <w:p w14:paraId="7F94C060" w14:textId="2AD344E6" w:rsidR="008F697A" w:rsidRPr="0088211C" w:rsidRDefault="008F697A" w:rsidP="006A0C83">
      <w:pPr>
        <w:shd w:val="clear" w:color="auto" w:fill="FFFFFF"/>
        <w:spacing w:before="60" w:after="60"/>
        <w:ind w:left="576" w:hanging="288"/>
        <w:rPr>
          <w:sz w:val="24"/>
          <w:szCs w:val="24"/>
        </w:rPr>
      </w:pPr>
      <w:r w:rsidRPr="0088211C">
        <w:rPr>
          <w:sz w:val="24"/>
          <w:szCs w:val="22"/>
        </w:rPr>
        <w:t xml:space="preserve">(b) by omitting from sub-section (2) </w:t>
      </w:r>
      <w:r w:rsidR="00385505" w:rsidRPr="0088211C">
        <w:rPr>
          <w:sz w:val="24"/>
          <w:szCs w:val="22"/>
        </w:rPr>
        <w:t>“</w:t>
      </w:r>
      <w:r w:rsidRPr="0088211C">
        <w:rPr>
          <w:sz w:val="24"/>
          <w:szCs w:val="22"/>
        </w:rPr>
        <w:t>the last preceding sub</w:t>
      </w:r>
      <w:r w:rsidR="00BD53B0">
        <w:rPr>
          <w:sz w:val="24"/>
          <w:szCs w:val="22"/>
        </w:rPr>
        <w:t>-</w:t>
      </w:r>
      <w:r w:rsidRPr="0088211C">
        <w:rPr>
          <w:sz w:val="24"/>
          <w:szCs w:val="22"/>
        </w:rPr>
        <w:t>section</w:t>
      </w:r>
      <w:r w:rsidR="00385505" w:rsidRPr="0088211C">
        <w:rPr>
          <w:sz w:val="24"/>
          <w:szCs w:val="22"/>
        </w:rPr>
        <w:t>”</w:t>
      </w:r>
      <w:r w:rsidRPr="0088211C">
        <w:rPr>
          <w:sz w:val="24"/>
          <w:szCs w:val="22"/>
        </w:rPr>
        <w:t xml:space="preserve"> and substituting </w:t>
      </w:r>
      <w:r w:rsidR="00385505" w:rsidRPr="0088211C">
        <w:rPr>
          <w:sz w:val="24"/>
          <w:szCs w:val="22"/>
        </w:rPr>
        <w:t>“</w:t>
      </w:r>
      <w:r w:rsidRPr="0088211C">
        <w:rPr>
          <w:sz w:val="24"/>
          <w:szCs w:val="22"/>
        </w:rPr>
        <w:t>sub-section (1), other than payments of amounts referred to in paragraph (a) of that sub-section</w:t>
      </w:r>
      <w:r w:rsidR="00385505" w:rsidRPr="0088211C">
        <w:rPr>
          <w:sz w:val="24"/>
          <w:szCs w:val="22"/>
        </w:rPr>
        <w:t>”</w:t>
      </w:r>
      <w:r w:rsidRPr="0088211C">
        <w:rPr>
          <w:sz w:val="24"/>
          <w:szCs w:val="22"/>
        </w:rPr>
        <w:t>.</w:t>
      </w:r>
    </w:p>
    <w:p w14:paraId="08A5149F" w14:textId="1A352CCA" w:rsidR="008F697A" w:rsidRPr="0088211C" w:rsidRDefault="008F697A" w:rsidP="006A0C83">
      <w:pPr>
        <w:shd w:val="clear" w:color="auto" w:fill="FFFFFF"/>
        <w:spacing w:before="60" w:after="60"/>
        <w:ind w:firstLine="288"/>
        <w:jc w:val="both"/>
        <w:rPr>
          <w:sz w:val="24"/>
          <w:szCs w:val="24"/>
        </w:rPr>
      </w:pPr>
      <w:r w:rsidRPr="0088211C">
        <w:rPr>
          <w:b/>
          <w:bCs/>
          <w:sz w:val="24"/>
          <w:szCs w:val="22"/>
        </w:rPr>
        <w:t>6.</w:t>
      </w:r>
      <w:r w:rsidRPr="0088211C">
        <w:rPr>
          <w:sz w:val="24"/>
          <w:szCs w:val="22"/>
        </w:rPr>
        <w:t xml:space="preserve"> Sections 84 and 84</w:t>
      </w:r>
      <w:r w:rsidR="00BD53B0">
        <w:rPr>
          <w:smallCaps/>
          <w:sz w:val="24"/>
          <w:szCs w:val="22"/>
        </w:rPr>
        <w:t>a</w:t>
      </w:r>
      <w:r w:rsidRPr="0088211C">
        <w:rPr>
          <w:sz w:val="24"/>
          <w:szCs w:val="22"/>
        </w:rPr>
        <w:t xml:space="preserve"> of the Principal Act are repealed and the following sections substituted:</w:t>
      </w:r>
    </w:p>
    <w:p w14:paraId="4014C10C" w14:textId="77777777" w:rsidR="008F697A" w:rsidRPr="006A0C83" w:rsidRDefault="008F697A" w:rsidP="006A0C83">
      <w:pPr>
        <w:shd w:val="clear" w:color="auto" w:fill="FFFFFF"/>
        <w:spacing w:before="120" w:after="60"/>
        <w:jc w:val="both"/>
        <w:rPr>
          <w:b/>
          <w:szCs w:val="18"/>
        </w:rPr>
      </w:pPr>
      <w:r w:rsidRPr="006A0C83">
        <w:rPr>
          <w:b/>
          <w:szCs w:val="18"/>
        </w:rPr>
        <w:t>Additional payments to Corporation</w:t>
      </w:r>
    </w:p>
    <w:p w14:paraId="773EC66B" w14:textId="77777777" w:rsidR="008F697A" w:rsidRPr="0088211C" w:rsidRDefault="00385505" w:rsidP="006A0C83">
      <w:pPr>
        <w:shd w:val="clear" w:color="auto" w:fill="FFFFFF"/>
        <w:spacing w:before="60" w:after="60"/>
        <w:ind w:firstLine="288"/>
        <w:jc w:val="both"/>
        <w:rPr>
          <w:sz w:val="24"/>
          <w:szCs w:val="24"/>
        </w:rPr>
      </w:pPr>
      <w:r w:rsidRPr="0088211C">
        <w:rPr>
          <w:sz w:val="24"/>
          <w:szCs w:val="22"/>
        </w:rPr>
        <w:t>“</w:t>
      </w:r>
      <w:r w:rsidR="008F697A" w:rsidRPr="0088211C">
        <w:rPr>
          <w:sz w:val="24"/>
          <w:szCs w:val="22"/>
        </w:rPr>
        <w:t>84. In addition to moneys payable to the Corporation under section 83, there are payable to the Corporation such moneys as are appropriated by the Parliament for payment to the Corporation for the purpose of meeting expenditure of the Corporation in pursuance of this Act (other than expenditure under section 31 or in respect of the purchase of wool).</w:t>
      </w:r>
    </w:p>
    <w:p w14:paraId="03D56D99" w14:textId="77777777" w:rsidR="00BD53B0" w:rsidRDefault="00BD53B0">
      <w:pPr>
        <w:widowControl/>
        <w:autoSpaceDE/>
        <w:autoSpaceDN/>
        <w:adjustRightInd/>
        <w:spacing w:after="200" w:line="276" w:lineRule="auto"/>
        <w:rPr>
          <w:b/>
          <w:szCs w:val="18"/>
        </w:rPr>
      </w:pPr>
      <w:r>
        <w:rPr>
          <w:b/>
          <w:szCs w:val="18"/>
        </w:rPr>
        <w:br w:type="page"/>
      </w:r>
    </w:p>
    <w:p w14:paraId="3E4EE7A3" w14:textId="0503F4DD" w:rsidR="008F697A" w:rsidRPr="006A0C83" w:rsidRDefault="008F697A" w:rsidP="006A0C83">
      <w:pPr>
        <w:shd w:val="clear" w:color="auto" w:fill="FFFFFF"/>
        <w:spacing w:before="120" w:after="60"/>
        <w:jc w:val="both"/>
        <w:rPr>
          <w:b/>
          <w:szCs w:val="18"/>
        </w:rPr>
      </w:pPr>
      <w:r w:rsidRPr="006A0C83">
        <w:rPr>
          <w:b/>
          <w:szCs w:val="18"/>
        </w:rPr>
        <w:lastRenderedPageBreak/>
        <w:t>Additional payments to Fund</w:t>
      </w:r>
    </w:p>
    <w:p w14:paraId="7419404A" w14:textId="7993BA4E" w:rsidR="008F697A" w:rsidRPr="0088211C" w:rsidRDefault="00385505" w:rsidP="006A0C83">
      <w:pPr>
        <w:shd w:val="clear" w:color="auto" w:fill="FFFFFF"/>
        <w:spacing w:before="60" w:after="60"/>
        <w:ind w:firstLine="288"/>
        <w:jc w:val="both"/>
        <w:rPr>
          <w:sz w:val="24"/>
          <w:szCs w:val="24"/>
        </w:rPr>
      </w:pPr>
      <w:r w:rsidRPr="0088211C">
        <w:rPr>
          <w:sz w:val="24"/>
          <w:szCs w:val="22"/>
        </w:rPr>
        <w:t>“</w:t>
      </w:r>
      <w:r w:rsidR="008F697A" w:rsidRPr="0088211C">
        <w:rPr>
          <w:sz w:val="24"/>
          <w:szCs w:val="22"/>
        </w:rPr>
        <w:t>84</w:t>
      </w:r>
      <w:r w:rsidR="00BD53B0">
        <w:rPr>
          <w:smallCaps/>
          <w:sz w:val="24"/>
          <w:szCs w:val="22"/>
        </w:rPr>
        <w:t>a</w:t>
      </w:r>
      <w:r w:rsidR="008F697A" w:rsidRPr="0088211C">
        <w:rPr>
          <w:sz w:val="24"/>
          <w:szCs w:val="22"/>
        </w:rPr>
        <w:t>. In addition to moneys payable to the Fund under section 83, there are payable to the Fund such moneys as are appropriated by the Parliament for payment to the Fund for the purpose of meeting expenditure of the Fund in pursuance of this Act.</w:t>
      </w:r>
      <w:r w:rsidRPr="0088211C">
        <w:rPr>
          <w:sz w:val="24"/>
          <w:szCs w:val="22"/>
        </w:rPr>
        <w:t>”</w:t>
      </w:r>
      <w:r w:rsidR="008F697A" w:rsidRPr="0088211C">
        <w:rPr>
          <w:sz w:val="24"/>
          <w:szCs w:val="22"/>
        </w:rPr>
        <w:t>.</w:t>
      </w:r>
    </w:p>
    <w:p w14:paraId="07C43C31" w14:textId="77777777" w:rsidR="008F697A" w:rsidRPr="006A0C83" w:rsidRDefault="008F697A" w:rsidP="006A0C83">
      <w:pPr>
        <w:shd w:val="clear" w:color="auto" w:fill="FFFFFF"/>
        <w:spacing w:before="120" w:after="60"/>
        <w:jc w:val="both"/>
        <w:rPr>
          <w:b/>
          <w:szCs w:val="18"/>
        </w:rPr>
      </w:pPr>
      <w:r w:rsidRPr="006A0C83">
        <w:rPr>
          <w:b/>
          <w:szCs w:val="18"/>
        </w:rPr>
        <w:t>Appropriation</w:t>
      </w:r>
    </w:p>
    <w:p w14:paraId="0E45C718" w14:textId="534F8D12" w:rsidR="008F697A" w:rsidRPr="0088211C" w:rsidRDefault="008F697A" w:rsidP="006A0C83">
      <w:pPr>
        <w:shd w:val="clear" w:color="auto" w:fill="FFFFFF"/>
        <w:spacing w:before="60" w:after="60"/>
        <w:ind w:firstLine="288"/>
        <w:jc w:val="both"/>
        <w:rPr>
          <w:sz w:val="24"/>
          <w:szCs w:val="24"/>
        </w:rPr>
      </w:pPr>
      <w:r w:rsidRPr="0088211C">
        <w:rPr>
          <w:b/>
          <w:bCs/>
          <w:sz w:val="24"/>
          <w:szCs w:val="22"/>
        </w:rPr>
        <w:t>7.</w:t>
      </w:r>
      <w:r w:rsidRPr="0088211C">
        <w:rPr>
          <w:sz w:val="24"/>
          <w:szCs w:val="22"/>
        </w:rPr>
        <w:t xml:space="preserve"> Section 84</w:t>
      </w:r>
      <w:r w:rsidR="00BD53B0">
        <w:rPr>
          <w:smallCaps/>
          <w:sz w:val="24"/>
          <w:szCs w:val="22"/>
        </w:rPr>
        <w:t>c</w:t>
      </w:r>
      <w:r w:rsidRPr="0088211C">
        <w:rPr>
          <w:sz w:val="24"/>
          <w:szCs w:val="22"/>
        </w:rPr>
        <w:t xml:space="preserve"> of the Principal Act is amended by omitting </w:t>
      </w:r>
      <w:r w:rsidR="00385505" w:rsidRPr="0088211C">
        <w:rPr>
          <w:sz w:val="24"/>
          <w:szCs w:val="22"/>
        </w:rPr>
        <w:t>“</w:t>
      </w:r>
      <w:r w:rsidRPr="0088211C">
        <w:rPr>
          <w:sz w:val="24"/>
          <w:szCs w:val="22"/>
        </w:rPr>
        <w:t>this Part</w:t>
      </w:r>
      <w:r w:rsidR="00385505" w:rsidRPr="0088211C">
        <w:rPr>
          <w:sz w:val="24"/>
          <w:szCs w:val="22"/>
        </w:rPr>
        <w:t>”</w:t>
      </w:r>
      <w:r w:rsidRPr="0088211C">
        <w:rPr>
          <w:sz w:val="24"/>
          <w:szCs w:val="22"/>
        </w:rPr>
        <w:t xml:space="preserve"> and substituting </w:t>
      </w:r>
      <w:r w:rsidR="00385505" w:rsidRPr="0088211C">
        <w:rPr>
          <w:sz w:val="24"/>
          <w:szCs w:val="22"/>
        </w:rPr>
        <w:t>“</w:t>
      </w:r>
      <w:r w:rsidRPr="0088211C">
        <w:rPr>
          <w:sz w:val="24"/>
          <w:szCs w:val="22"/>
        </w:rPr>
        <w:t>section 83 or section 84</w:t>
      </w:r>
      <w:r w:rsidR="00BD53B0">
        <w:rPr>
          <w:smallCaps/>
          <w:sz w:val="24"/>
          <w:szCs w:val="22"/>
        </w:rPr>
        <w:t>b</w:t>
      </w:r>
      <w:r w:rsidR="00385505" w:rsidRPr="0088211C">
        <w:rPr>
          <w:sz w:val="24"/>
          <w:szCs w:val="22"/>
        </w:rPr>
        <w:t>”</w:t>
      </w:r>
      <w:r w:rsidRPr="0088211C">
        <w:rPr>
          <w:sz w:val="24"/>
          <w:szCs w:val="22"/>
        </w:rPr>
        <w:t>.</w:t>
      </w:r>
    </w:p>
    <w:p w14:paraId="28DB3C31" w14:textId="36741818" w:rsidR="008F697A" w:rsidRPr="00BD53B0" w:rsidRDefault="00215671" w:rsidP="00BD53B0">
      <w:pPr>
        <w:shd w:val="clear" w:color="auto" w:fill="FFFFFF"/>
        <w:spacing w:before="720" w:after="120"/>
        <w:jc w:val="center"/>
        <w:rPr>
          <w:sz w:val="24"/>
          <w:szCs w:val="24"/>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7DA0E8F5" wp14:editId="2115F1F2">
                <wp:simplePos x="0" y="0"/>
                <wp:positionH relativeFrom="column">
                  <wp:posOffset>-28575</wp:posOffset>
                </wp:positionH>
                <wp:positionV relativeFrom="paragraph">
                  <wp:posOffset>81280</wp:posOffset>
                </wp:positionV>
                <wp:extent cx="6248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1207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6.4pt" to="489.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" strokecolor="black [3040]" strokeweight="1.5pt"/>
            </w:pict>
          </mc:Fallback>
        </mc:AlternateContent>
      </w:r>
      <w:bookmarkStart w:id="0" w:name="_GoBack"/>
      <w:bookmarkEnd w:id="0"/>
    </w:p>
    <w:sectPr w:rsidR="008F697A" w:rsidRPr="00BD53B0" w:rsidSect="00372A40">
      <w:headerReference w:type="default" r:id="rId7"/>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9E454A" w15:done="0"/>
  <w15:commentEx w15:paraId="3A8A3042" w15:done="0"/>
  <w15:commentEx w15:paraId="530FEDF9" w15:done="0"/>
  <w15:commentEx w15:paraId="428428E5" w15:done="0"/>
  <w15:commentEx w15:paraId="2B50F4D5" w15:done="0"/>
  <w15:commentEx w15:paraId="756E63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E454A" w16cid:durableId="1F66E58A"/>
  <w16cid:commentId w16cid:paraId="3A8A3042" w16cid:durableId="1F66E5A6"/>
  <w16cid:commentId w16cid:paraId="530FEDF9" w16cid:durableId="1F66E5AE"/>
  <w16cid:commentId w16cid:paraId="428428E5" w16cid:durableId="1F66E5C3"/>
  <w16cid:commentId w16cid:paraId="2B50F4D5" w16cid:durableId="1F66E5CC"/>
  <w16cid:commentId w16cid:paraId="756E63DB" w16cid:durableId="1F66E5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9885C" w14:textId="77777777" w:rsidR="00FE536B" w:rsidRDefault="00FE536B" w:rsidP="00372A40">
      <w:r>
        <w:separator/>
      </w:r>
    </w:p>
  </w:endnote>
  <w:endnote w:type="continuationSeparator" w:id="0">
    <w:p w14:paraId="40A55458" w14:textId="77777777" w:rsidR="00FE536B" w:rsidRDefault="00FE536B" w:rsidP="0037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4B429" w14:textId="77777777" w:rsidR="00FE536B" w:rsidRDefault="00FE536B" w:rsidP="00372A40">
      <w:r>
        <w:separator/>
      </w:r>
    </w:p>
  </w:footnote>
  <w:footnote w:type="continuationSeparator" w:id="0">
    <w:p w14:paraId="0B760D4C" w14:textId="77777777" w:rsidR="00FE536B" w:rsidRDefault="00FE536B" w:rsidP="00372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BD501" w14:textId="77777777" w:rsidR="00372A40" w:rsidRPr="00372A40" w:rsidRDefault="00372A40">
    <w:pPr>
      <w:pStyle w:val="Header"/>
      <w:rPr>
        <w:sz w:val="22"/>
      </w:rPr>
    </w:pPr>
    <w:r w:rsidRPr="00372A40">
      <w:rPr>
        <w:iCs/>
        <w:sz w:val="22"/>
      </w:rPr>
      <w:t>1977</w:t>
    </w:r>
    <w:r w:rsidRPr="00372A40">
      <w:rPr>
        <w:i/>
        <w:iCs/>
        <w:sz w:val="22"/>
      </w:rPr>
      <w:tab/>
      <w:t>Wool Industry Amendment (No. 2)</w:t>
    </w:r>
    <w:r w:rsidRPr="00372A40">
      <w:rPr>
        <w:i/>
        <w:iCs/>
        <w:sz w:val="22"/>
      </w:rPr>
      <w:tab/>
    </w:r>
    <w:r w:rsidRPr="00372A40">
      <w:rPr>
        <w:iCs/>
        <w:sz w:val="22"/>
      </w:rPr>
      <w:t>No. 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45"/>
    <w:rsid w:val="00005FAC"/>
    <w:rsid w:val="00042E6D"/>
    <w:rsid w:val="00161979"/>
    <w:rsid w:val="00180ADC"/>
    <w:rsid w:val="00215671"/>
    <w:rsid w:val="002260D3"/>
    <w:rsid w:val="002C0039"/>
    <w:rsid w:val="00372A40"/>
    <w:rsid w:val="00385505"/>
    <w:rsid w:val="00451545"/>
    <w:rsid w:val="00697D83"/>
    <w:rsid w:val="006A0C83"/>
    <w:rsid w:val="0088211C"/>
    <w:rsid w:val="008F697A"/>
    <w:rsid w:val="00BD53B0"/>
    <w:rsid w:val="00C75E67"/>
    <w:rsid w:val="00C813C6"/>
    <w:rsid w:val="00DA18A1"/>
    <w:rsid w:val="00EC283A"/>
    <w:rsid w:val="00FB6378"/>
    <w:rsid w:val="00FE536B"/>
    <w:rsid w:val="00FF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C29E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40"/>
    <w:pPr>
      <w:tabs>
        <w:tab w:val="center" w:pos="4680"/>
        <w:tab w:val="right" w:pos="9360"/>
      </w:tabs>
    </w:pPr>
  </w:style>
  <w:style w:type="character" w:customStyle="1" w:styleId="HeaderChar">
    <w:name w:val="Header Char"/>
    <w:basedOn w:val="DefaultParagraphFont"/>
    <w:link w:val="Header"/>
    <w:uiPriority w:val="99"/>
    <w:rsid w:val="00372A40"/>
    <w:rPr>
      <w:rFonts w:ascii="Times New Roman" w:hAnsi="Times New Roman"/>
      <w:sz w:val="20"/>
      <w:szCs w:val="20"/>
    </w:rPr>
  </w:style>
  <w:style w:type="paragraph" w:styleId="Footer">
    <w:name w:val="footer"/>
    <w:basedOn w:val="Normal"/>
    <w:link w:val="FooterChar"/>
    <w:uiPriority w:val="99"/>
    <w:unhideWhenUsed/>
    <w:rsid w:val="00372A40"/>
    <w:pPr>
      <w:tabs>
        <w:tab w:val="center" w:pos="4680"/>
        <w:tab w:val="right" w:pos="9360"/>
      </w:tabs>
    </w:pPr>
  </w:style>
  <w:style w:type="character" w:customStyle="1" w:styleId="FooterChar">
    <w:name w:val="Footer Char"/>
    <w:basedOn w:val="DefaultParagraphFont"/>
    <w:link w:val="Footer"/>
    <w:uiPriority w:val="99"/>
    <w:rsid w:val="00372A40"/>
    <w:rPr>
      <w:rFonts w:ascii="Times New Roman" w:hAnsi="Times New Roman"/>
      <w:sz w:val="20"/>
      <w:szCs w:val="20"/>
    </w:rPr>
  </w:style>
  <w:style w:type="paragraph" w:styleId="BalloonText">
    <w:name w:val="Balloon Text"/>
    <w:basedOn w:val="Normal"/>
    <w:link w:val="BalloonTextChar"/>
    <w:uiPriority w:val="99"/>
    <w:semiHidden/>
    <w:unhideWhenUsed/>
    <w:rsid w:val="00372A40"/>
    <w:rPr>
      <w:rFonts w:ascii="Tahoma" w:hAnsi="Tahoma" w:cs="Tahoma"/>
      <w:sz w:val="16"/>
      <w:szCs w:val="16"/>
    </w:rPr>
  </w:style>
  <w:style w:type="character" w:customStyle="1" w:styleId="BalloonTextChar">
    <w:name w:val="Balloon Text Char"/>
    <w:basedOn w:val="DefaultParagraphFont"/>
    <w:link w:val="BalloonText"/>
    <w:uiPriority w:val="99"/>
    <w:semiHidden/>
    <w:rsid w:val="00372A40"/>
    <w:rPr>
      <w:rFonts w:ascii="Tahoma" w:hAnsi="Tahoma" w:cs="Tahoma"/>
      <w:sz w:val="16"/>
      <w:szCs w:val="16"/>
    </w:rPr>
  </w:style>
  <w:style w:type="character" w:styleId="CommentReference">
    <w:name w:val="annotation reference"/>
    <w:basedOn w:val="DefaultParagraphFont"/>
    <w:uiPriority w:val="99"/>
    <w:semiHidden/>
    <w:unhideWhenUsed/>
    <w:rsid w:val="00180ADC"/>
    <w:rPr>
      <w:sz w:val="16"/>
      <w:szCs w:val="16"/>
    </w:rPr>
  </w:style>
  <w:style w:type="paragraph" w:styleId="CommentText">
    <w:name w:val="annotation text"/>
    <w:basedOn w:val="Normal"/>
    <w:link w:val="CommentTextChar"/>
    <w:uiPriority w:val="99"/>
    <w:semiHidden/>
    <w:unhideWhenUsed/>
    <w:rsid w:val="00180ADC"/>
  </w:style>
  <w:style w:type="character" w:customStyle="1" w:styleId="CommentTextChar">
    <w:name w:val="Comment Text Char"/>
    <w:basedOn w:val="DefaultParagraphFont"/>
    <w:link w:val="CommentText"/>
    <w:uiPriority w:val="99"/>
    <w:semiHidden/>
    <w:rsid w:val="00180A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0ADC"/>
    <w:rPr>
      <w:b/>
      <w:bCs/>
    </w:rPr>
  </w:style>
  <w:style w:type="character" w:customStyle="1" w:styleId="CommentSubjectChar">
    <w:name w:val="Comment Subject Char"/>
    <w:basedOn w:val="CommentTextChar"/>
    <w:link w:val="CommentSubject"/>
    <w:uiPriority w:val="99"/>
    <w:semiHidden/>
    <w:rsid w:val="00180ADC"/>
    <w:rPr>
      <w:rFonts w:ascii="Times New Roman" w:hAnsi="Times New Roman"/>
      <w:b/>
      <w:bCs/>
      <w:sz w:val="20"/>
      <w:szCs w:val="20"/>
    </w:rPr>
  </w:style>
  <w:style w:type="paragraph" w:styleId="Revision">
    <w:name w:val="Revision"/>
    <w:hidden/>
    <w:uiPriority w:val="99"/>
    <w:semiHidden/>
    <w:rsid w:val="00BD53B0"/>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40"/>
    <w:pPr>
      <w:tabs>
        <w:tab w:val="center" w:pos="4680"/>
        <w:tab w:val="right" w:pos="9360"/>
      </w:tabs>
    </w:pPr>
  </w:style>
  <w:style w:type="character" w:customStyle="1" w:styleId="HeaderChar">
    <w:name w:val="Header Char"/>
    <w:basedOn w:val="DefaultParagraphFont"/>
    <w:link w:val="Header"/>
    <w:uiPriority w:val="99"/>
    <w:rsid w:val="00372A40"/>
    <w:rPr>
      <w:rFonts w:ascii="Times New Roman" w:hAnsi="Times New Roman"/>
      <w:sz w:val="20"/>
      <w:szCs w:val="20"/>
    </w:rPr>
  </w:style>
  <w:style w:type="paragraph" w:styleId="Footer">
    <w:name w:val="footer"/>
    <w:basedOn w:val="Normal"/>
    <w:link w:val="FooterChar"/>
    <w:uiPriority w:val="99"/>
    <w:unhideWhenUsed/>
    <w:rsid w:val="00372A40"/>
    <w:pPr>
      <w:tabs>
        <w:tab w:val="center" w:pos="4680"/>
        <w:tab w:val="right" w:pos="9360"/>
      </w:tabs>
    </w:pPr>
  </w:style>
  <w:style w:type="character" w:customStyle="1" w:styleId="FooterChar">
    <w:name w:val="Footer Char"/>
    <w:basedOn w:val="DefaultParagraphFont"/>
    <w:link w:val="Footer"/>
    <w:uiPriority w:val="99"/>
    <w:rsid w:val="00372A40"/>
    <w:rPr>
      <w:rFonts w:ascii="Times New Roman" w:hAnsi="Times New Roman"/>
      <w:sz w:val="20"/>
      <w:szCs w:val="20"/>
    </w:rPr>
  </w:style>
  <w:style w:type="paragraph" w:styleId="BalloonText">
    <w:name w:val="Balloon Text"/>
    <w:basedOn w:val="Normal"/>
    <w:link w:val="BalloonTextChar"/>
    <w:uiPriority w:val="99"/>
    <w:semiHidden/>
    <w:unhideWhenUsed/>
    <w:rsid w:val="00372A40"/>
    <w:rPr>
      <w:rFonts w:ascii="Tahoma" w:hAnsi="Tahoma" w:cs="Tahoma"/>
      <w:sz w:val="16"/>
      <w:szCs w:val="16"/>
    </w:rPr>
  </w:style>
  <w:style w:type="character" w:customStyle="1" w:styleId="BalloonTextChar">
    <w:name w:val="Balloon Text Char"/>
    <w:basedOn w:val="DefaultParagraphFont"/>
    <w:link w:val="BalloonText"/>
    <w:uiPriority w:val="99"/>
    <w:semiHidden/>
    <w:rsid w:val="00372A40"/>
    <w:rPr>
      <w:rFonts w:ascii="Tahoma" w:hAnsi="Tahoma" w:cs="Tahoma"/>
      <w:sz w:val="16"/>
      <w:szCs w:val="16"/>
    </w:rPr>
  </w:style>
  <w:style w:type="character" w:styleId="CommentReference">
    <w:name w:val="annotation reference"/>
    <w:basedOn w:val="DefaultParagraphFont"/>
    <w:uiPriority w:val="99"/>
    <w:semiHidden/>
    <w:unhideWhenUsed/>
    <w:rsid w:val="00180ADC"/>
    <w:rPr>
      <w:sz w:val="16"/>
      <w:szCs w:val="16"/>
    </w:rPr>
  </w:style>
  <w:style w:type="paragraph" w:styleId="CommentText">
    <w:name w:val="annotation text"/>
    <w:basedOn w:val="Normal"/>
    <w:link w:val="CommentTextChar"/>
    <w:uiPriority w:val="99"/>
    <w:semiHidden/>
    <w:unhideWhenUsed/>
    <w:rsid w:val="00180ADC"/>
  </w:style>
  <w:style w:type="character" w:customStyle="1" w:styleId="CommentTextChar">
    <w:name w:val="Comment Text Char"/>
    <w:basedOn w:val="DefaultParagraphFont"/>
    <w:link w:val="CommentText"/>
    <w:uiPriority w:val="99"/>
    <w:semiHidden/>
    <w:rsid w:val="00180A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0ADC"/>
    <w:rPr>
      <w:b/>
      <w:bCs/>
    </w:rPr>
  </w:style>
  <w:style w:type="character" w:customStyle="1" w:styleId="CommentSubjectChar">
    <w:name w:val="Comment Subject Char"/>
    <w:basedOn w:val="CommentTextChar"/>
    <w:link w:val="CommentSubject"/>
    <w:uiPriority w:val="99"/>
    <w:semiHidden/>
    <w:rsid w:val="00180ADC"/>
    <w:rPr>
      <w:rFonts w:ascii="Times New Roman" w:hAnsi="Times New Roman"/>
      <w:b/>
      <w:bCs/>
      <w:sz w:val="20"/>
      <w:szCs w:val="20"/>
    </w:rPr>
  </w:style>
  <w:style w:type="paragraph" w:styleId="Revision">
    <w:name w:val="Revision"/>
    <w:hidden/>
    <w:uiPriority w:val="99"/>
    <w:semiHidden/>
    <w:rsid w:val="00BD53B0"/>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2018-10-08T22:31:00Z</dcterms:created>
  <dcterms:modified xsi:type="dcterms:W3CDTF">2019-08-30T02:21:00Z</dcterms:modified>
</cp:coreProperties>
</file>