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E5F35" w14:textId="77777777" w:rsidR="00132CE3" w:rsidRPr="00C71566" w:rsidRDefault="009618AC" w:rsidP="00C71566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C71566">
        <w:rPr>
          <w:b/>
          <w:bCs/>
          <w:sz w:val="32"/>
          <w:szCs w:val="28"/>
        </w:rPr>
        <w:t>BROADCASTING AND TELEVISION AMENDMENT ACT 1978</w:t>
      </w:r>
    </w:p>
    <w:p w14:paraId="09F75092" w14:textId="77777777" w:rsidR="00132CE3" w:rsidRPr="00C71566" w:rsidRDefault="009618AC" w:rsidP="00C71566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C71566">
        <w:rPr>
          <w:b/>
          <w:bCs/>
          <w:sz w:val="28"/>
          <w:szCs w:val="28"/>
        </w:rPr>
        <w:t>No. 52 of 1978</w:t>
      </w:r>
    </w:p>
    <w:p w14:paraId="6FDA9C1F" w14:textId="77777777" w:rsidR="00132CE3" w:rsidRPr="00C71566" w:rsidRDefault="009618AC" w:rsidP="00C71566">
      <w:pPr>
        <w:shd w:val="clear" w:color="auto" w:fill="FFFFFF"/>
        <w:spacing w:before="360" w:after="360"/>
        <w:jc w:val="center"/>
        <w:rPr>
          <w:sz w:val="24"/>
          <w:szCs w:val="24"/>
        </w:rPr>
      </w:pPr>
      <w:r w:rsidRPr="00C71566">
        <w:rPr>
          <w:sz w:val="24"/>
          <w:szCs w:val="22"/>
        </w:rPr>
        <w:t xml:space="preserve">An Act to amend the </w:t>
      </w:r>
      <w:r w:rsidRPr="00C71566">
        <w:rPr>
          <w:i/>
          <w:iCs/>
          <w:sz w:val="24"/>
          <w:szCs w:val="22"/>
        </w:rPr>
        <w:t xml:space="preserve">Broadcasting and Television Amendment Act </w:t>
      </w:r>
      <w:r w:rsidRPr="00C71566">
        <w:rPr>
          <w:sz w:val="24"/>
          <w:szCs w:val="22"/>
        </w:rPr>
        <w:t>1977.</w:t>
      </w:r>
    </w:p>
    <w:p w14:paraId="30A43C1C" w14:textId="77777777" w:rsidR="00132CE3" w:rsidRPr="00C71566" w:rsidRDefault="009618AC" w:rsidP="00C71566">
      <w:pPr>
        <w:shd w:val="clear" w:color="auto" w:fill="FFFFFF"/>
        <w:ind w:firstLine="288"/>
        <w:jc w:val="both"/>
        <w:rPr>
          <w:sz w:val="24"/>
          <w:szCs w:val="24"/>
        </w:rPr>
      </w:pPr>
      <w:r w:rsidRPr="00C71566">
        <w:rPr>
          <w:sz w:val="24"/>
          <w:szCs w:val="22"/>
        </w:rPr>
        <w:t>BE IT ENACTED by the Queen, and the Senate and House of Representatives of the Commonwealth of Australia, as follows:</w:t>
      </w:r>
    </w:p>
    <w:p w14:paraId="27A2D8E9" w14:textId="77777777" w:rsidR="00132CE3" w:rsidRPr="00C71566" w:rsidRDefault="009618AC" w:rsidP="00C71566">
      <w:pPr>
        <w:shd w:val="clear" w:color="auto" w:fill="FFFFFF"/>
        <w:spacing w:before="120" w:after="60"/>
        <w:jc w:val="both"/>
        <w:rPr>
          <w:b/>
          <w:szCs w:val="24"/>
        </w:rPr>
      </w:pPr>
      <w:r w:rsidRPr="00C71566">
        <w:rPr>
          <w:b/>
          <w:szCs w:val="22"/>
        </w:rPr>
        <w:t>Short title</w:t>
      </w:r>
    </w:p>
    <w:p w14:paraId="2D683B36" w14:textId="3643405A" w:rsidR="00132CE3" w:rsidRPr="00C71566" w:rsidRDefault="009618AC" w:rsidP="00C7156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C71566">
        <w:rPr>
          <w:b/>
          <w:sz w:val="24"/>
          <w:szCs w:val="22"/>
        </w:rPr>
        <w:t>1.</w:t>
      </w:r>
      <w:r w:rsidRPr="00C71566">
        <w:rPr>
          <w:sz w:val="24"/>
          <w:szCs w:val="22"/>
        </w:rPr>
        <w:t xml:space="preserve"> This Act may be cited as the </w:t>
      </w:r>
      <w:r w:rsidRPr="00C71566">
        <w:rPr>
          <w:i/>
          <w:iCs/>
          <w:sz w:val="24"/>
          <w:szCs w:val="22"/>
        </w:rPr>
        <w:t xml:space="preserve">Broadcasting and Television Amendment Act </w:t>
      </w:r>
      <w:r w:rsidRPr="00C71566">
        <w:rPr>
          <w:sz w:val="24"/>
          <w:szCs w:val="22"/>
        </w:rPr>
        <w:t>1978.</w:t>
      </w:r>
    </w:p>
    <w:p w14:paraId="12B454EC" w14:textId="77777777" w:rsidR="00132CE3" w:rsidRPr="00C71566" w:rsidRDefault="009618AC" w:rsidP="00C71566">
      <w:pPr>
        <w:shd w:val="clear" w:color="auto" w:fill="FFFFFF"/>
        <w:spacing w:before="120" w:after="60"/>
        <w:jc w:val="both"/>
        <w:rPr>
          <w:b/>
          <w:szCs w:val="22"/>
        </w:rPr>
      </w:pPr>
      <w:r w:rsidRPr="00C71566">
        <w:rPr>
          <w:b/>
          <w:szCs w:val="22"/>
        </w:rPr>
        <w:t>Commencement</w:t>
      </w:r>
      <w:bookmarkStart w:id="0" w:name="_GoBack"/>
      <w:bookmarkEnd w:id="0"/>
    </w:p>
    <w:p w14:paraId="2B2A8E18" w14:textId="4D08812E" w:rsidR="00132CE3" w:rsidRPr="00C71566" w:rsidRDefault="009618AC" w:rsidP="00C7156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C71566">
        <w:rPr>
          <w:b/>
          <w:sz w:val="24"/>
          <w:szCs w:val="22"/>
        </w:rPr>
        <w:t>2.</w:t>
      </w:r>
      <w:r w:rsidRPr="00C71566">
        <w:rPr>
          <w:sz w:val="24"/>
          <w:szCs w:val="22"/>
        </w:rPr>
        <w:t xml:space="preserve"> This Act shall come into operation on the day on which it receives the Royal Assent.</w:t>
      </w:r>
    </w:p>
    <w:p w14:paraId="1A99F694" w14:textId="7028C363" w:rsidR="00132CE3" w:rsidRPr="00C71566" w:rsidRDefault="009618AC" w:rsidP="00C71566">
      <w:pPr>
        <w:shd w:val="clear" w:color="auto" w:fill="FFFFFF"/>
        <w:spacing w:before="120" w:after="60"/>
        <w:jc w:val="both"/>
        <w:rPr>
          <w:b/>
          <w:szCs w:val="22"/>
        </w:rPr>
      </w:pPr>
      <w:r w:rsidRPr="00C71566">
        <w:rPr>
          <w:b/>
          <w:szCs w:val="22"/>
        </w:rPr>
        <w:t>Transitional provisions</w:t>
      </w:r>
      <w:r w:rsidR="003B0353">
        <w:rPr>
          <w:b/>
          <w:szCs w:val="22"/>
        </w:rPr>
        <w:t>—</w:t>
      </w:r>
      <w:r w:rsidRPr="00C71566">
        <w:rPr>
          <w:b/>
          <w:szCs w:val="22"/>
        </w:rPr>
        <w:t xml:space="preserve">renewal of </w:t>
      </w:r>
      <w:proofErr w:type="spellStart"/>
      <w:r w:rsidRPr="00C71566">
        <w:rPr>
          <w:b/>
          <w:szCs w:val="22"/>
        </w:rPr>
        <w:t>licences</w:t>
      </w:r>
      <w:proofErr w:type="spellEnd"/>
    </w:p>
    <w:p w14:paraId="1F9546A9" w14:textId="5A509C4C" w:rsidR="00132CE3" w:rsidRPr="00C71566" w:rsidRDefault="009618AC" w:rsidP="00C7156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C71566">
        <w:rPr>
          <w:b/>
          <w:sz w:val="24"/>
          <w:szCs w:val="22"/>
        </w:rPr>
        <w:t>3.</w:t>
      </w:r>
      <w:r w:rsidRPr="00C71566">
        <w:rPr>
          <w:sz w:val="24"/>
          <w:szCs w:val="22"/>
        </w:rPr>
        <w:t xml:space="preserve"> Section 33 of the </w:t>
      </w:r>
      <w:r w:rsidRPr="00C71566">
        <w:rPr>
          <w:i/>
          <w:iCs/>
          <w:sz w:val="24"/>
          <w:szCs w:val="22"/>
        </w:rPr>
        <w:t xml:space="preserve">Broadcasting and Television Amendment Act </w:t>
      </w:r>
      <w:r w:rsidRPr="00C71566">
        <w:rPr>
          <w:sz w:val="24"/>
          <w:szCs w:val="22"/>
        </w:rPr>
        <w:t>1977 is amended by omitting sub-section (11) and substituting the following sub-sections:</w:t>
      </w:r>
    </w:p>
    <w:p w14:paraId="3CC49264" w14:textId="77777777" w:rsidR="00132CE3" w:rsidRPr="00C71566" w:rsidRDefault="005833B5" w:rsidP="00C7156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C71566">
        <w:rPr>
          <w:sz w:val="24"/>
          <w:szCs w:val="22"/>
        </w:rPr>
        <w:t>“</w:t>
      </w:r>
      <w:r w:rsidR="009618AC" w:rsidRPr="00C71566">
        <w:rPr>
          <w:sz w:val="24"/>
          <w:szCs w:val="22"/>
        </w:rPr>
        <w:t xml:space="preserve">(11) A </w:t>
      </w:r>
      <w:proofErr w:type="spellStart"/>
      <w:r w:rsidR="009618AC" w:rsidRPr="00C71566">
        <w:rPr>
          <w:sz w:val="24"/>
          <w:szCs w:val="22"/>
        </w:rPr>
        <w:t>licence</w:t>
      </w:r>
      <w:proofErr w:type="spellEnd"/>
      <w:r w:rsidR="009618AC" w:rsidRPr="00C71566">
        <w:rPr>
          <w:sz w:val="24"/>
          <w:szCs w:val="22"/>
        </w:rPr>
        <w:t xml:space="preserve"> renewed under this section continues in force</w:t>
      </w:r>
      <w:r w:rsidR="009618AC" w:rsidRPr="00C71566">
        <w:rPr>
          <w:rFonts w:eastAsia="Times New Roman"/>
          <w:sz w:val="24"/>
          <w:szCs w:val="22"/>
        </w:rPr>
        <w:t>—</w:t>
      </w:r>
    </w:p>
    <w:p w14:paraId="5C30EDBA" w14:textId="77777777" w:rsidR="00132CE3" w:rsidRPr="00C71566" w:rsidRDefault="009618AC" w:rsidP="00C71566">
      <w:pPr>
        <w:shd w:val="clear" w:color="auto" w:fill="FFFFFF"/>
        <w:spacing w:before="60" w:after="60"/>
        <w:ind w:left="720" w:hanging="288"/>
        <w:jc w:val="both"/>
        <w:rPr>
          <w:sz w:val="24"/>
          <w:szCs w:val="24"/>
        </w:rPr>
      </w:pPr>
      <w:r w:rsidRPr="00C71566">
        <w:rPr>
          <w:sz w:val="24"/>
          <w:szCs w:val="24"/>
        </w:rPr>
        <w:t>(a)</w:t>
      </w:r>
      <w:r w:rsidR="005833B5" w:rsidRPr="00C71566">
        <w:rPr>
          <w:sz w:val="24"/>
          <w:szCs w:val="24"/>
        </w:rPr>
        <w:t xml:space="preserve"> </w:t>
      </w:r>
      <w:r w:rsidRPr="00C71566">
        <w:rPr>
          <w:sz w:val="24"/>
          <w:szCs w:val="24"/>
        </w:rPr>
        <w:t xml:space="preserve">in the case of a </w:t>
      </w:r>
      <w:proofErr w:type="spellStart"/>
      <w:r w:rsidRPr="00C71566">
        <w:rPr>
          <w:sz w:val="24"/>
          <w:szCs w:val="24"/>
        </w:rPr>
        <w:t>licence</w:t>
      </w:r>
      <w:proofErr w:type="spellEnd"/>
      <w:r w:rsidRPr="00C71566">
        <w:rPr>
          <w:sz w:val="24"/>
          <w:szCs w:val="24"/>
        </w:rPr>
        <w:t xml:space="preserve"> renewed following the holding of an inquiry into the renewal</w:t>
      </w:r>
      <w:r w:rsidRPr="00C71566">
        <w:rPr>
          <w:rFonts w:eastAsia="Times New Roman"/>
          <w:sz w:val="24"/>
          <w:szCs w:val="24"/>
        </w:rPr>
        <w:t xml:space="preserve">—for 3 years or such lesser period (being not less than 12 months) as is specified in the </w:t>
      </w:r>
      <w:proofErr w:type="spellStart"/>
      <w:r w:rsidRPr="00C71566">
        <w:rPr>
          <w:rFonts w:eastAsia="Times New Roman"/>
          <w:sz w:val="24"/>
          <w:szCs w:val="24"/>
        </w:rPr>
        <w:t>licence</w:t>
      </w:r>
      <w:proofErr w:type="spellEnd"/>
      <w:r w:rsidRPr="00C71566">
        <w:rPr>
          <w:rFonts w:eastAsia="Times New Roman"/>
          <w:sz w:val="24"/>
          <w:szCs w:val="24"/>
        </w:rPr>
        <w:t>, but the Tribunal shall not specify a period of less than 3 years unless it is satisfied that the circumstances justify its so doing; or</w:t>
      </w:r>
    </w:p>
    <w:p w14:paraId="5C1CEBE2" w14:textId="77777777" w:rsidR="00132CE3" w:rsidRPr="00C71566" w:rsidRDefault="009618AC" w:rsidP="00C71566">
      <w:pPr>
        <w:shd w:val="clear" w:color="auto" w:fill="FFFFFF"/>
        <w:spacing w:before="60" w:after="60"/>
        <w:ind w:left="720" w:hanging="288"/>
        <w:jc w:val="both"/>
        <w:rPr>
          <w:sz w:val="24"/>
          <w:szCs w:val="24"/>
        </w:rPr>
      </w:pPr>
      <w:r w:rsidRPr="00C71566">
        <w:rPr>
          <w:sz w:val="24"/>
          <w:szCs w:val="24"/>
        </w:rPr>
        <w:t>(b)</w:t>
      </w:r>
      <w:r w:rsidR="005833B5" w:rsidRPr="00C71566">
        <w:rPr>
          <w:sz w:val="24"/>
          <w:szCs w:val="24"/>
        </w:rPr>
        <w:t xml:space="preserve"> </w:t>
      </w:r>
      <w:r w:rsidRPr="00C71566">
        <w:rPr>
          <w:sz w:val="24"/>
          <w:szCs w:val="24"/>
        </w:rPr>
        <w:t>in any other case</w:t>
      </w:r>
      <w:r w:rsidRPr="00C71566">
        <w:rPr>
          <w:rFonts w:eastAsia="Times New Roman"/>
          <w:sz w:val="24"/>
          <w:szCs w:val="24"/>
        </w:rPr>
        <w:t xml:space="preserve">—for such period (not exceeding one year) as is specified in the </w:t>
      </w:r>
      <w:proofErr w:type="spellStart"/>
      <w:r w:rsidRPr="00C71566">
        <w:rPr>
          <w:rFonts w:eastAsia="Times New Roman"/>
          <w:sz w:val="24"/>
          <w:szCs w:val="24"/>
        </w:rPr>
        <w:t>licence</w:t>
      </w:r>
      <w:proofErr w:type="spellEnd"/>
      <w:r w:rsidRPr="00C71566">
        <w:rPr>
          <w:rFonts w:eastAsia="Times New Roman"/>
          <w:sz w:val="24"/>
          <w:szCs w:val="24"/>
        </w:rPr>
        <w:t>.</w:t>
      </w:r>
    </w:p>
    <w:p w14:paraId="5C922BD8" w14:textId="77777777" w:rsidR="00132CE3" w:rsidRPr="00C71566" w:rsidRDefault="005833B5" w:rsidP="00C7156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C71566">
        <w:rPr>
          <w:sz w:val="24"/>
          <w:szCs w:val="24"/>
        </w:rPr>
        <w:t>“</w:t>
      </w:r>
      <w:r w:rsidR="009618AC" w:rsidRPr="00C71566">
        <w:rPr>
          <w:sz w:val="24"/>
          <w:szCs w:val="24"/>
        </w:rPr>
        <w:t>(12) Section 1</w:t>
      </w:r>
      <w:r w:rsidR="009618AC" w:rsidRPr="00C71566">
        <w:rPr>
          <w:smallCaps/>
          <w:sz w:val="24"/>
          <w:szCs w:val="24"/>
        </w:rPr>
        <w:t xml:space="preserve">19a </w:t>
      </w:r>
      <w:r w:rsidR="009618AC" w:rsidRPr="00C71566">
        <w:rPr>
          <w:sz w:val="24"/>
          <w:szCs w:val="24"/>
        </w:rPr>
        <w:t>of the Principal Act as amended by this Act has effect as if</w:t>
      </w:r>
      <w:r w:rsidR="009618AC" w:rsidRPr="00C71566">
        <w:rPr>
          <w:rFonts w:eastAsia="Times New Roman"/>
          <w:sz w:val="24"/>
          <w:szCs w:val="24"/>
        </w:rPr>
        <w:t>—</w:t>
      </w:r>
    </w:p>
    <w:p w14:paraId="6EA8E923" w14:textId="77777777" w:rsidR="00132CE3" w:rsidRPr="00C71566" w:rsidRDefault="009618AC" w:rsidP="00C71566">
      <w:pPr>
        <w:shd w:val="clear" w:color="auto" w:fill="FFFFFF"/>
        <w:spacing w:before="60" w:after="60"/>
        <w:ind w:left="720" w:hanging="288"/>
        <w:jc w:val="both"/>
        <w:rPr>
          <w:sz w:val="24"/>
          <w:szCs w:val="24"/>
        </w:rPr>
      </w:pPr>
      <w:r w:rsidRPr="00C71566">
        <w:rPr>
          <w:sz w:val="24"/>
          <w:szCs w:val="24"/>
        </w:rPr>
        <w:t>(a) the reference in paragraph (b) of sub-section (1) of that section to section 86 included a reference to sub-section (10) of this section; and</w:t>
      </w:r>
    </w:p>
    <w:p w14:paraId="6104E497" w14:textId="77777777" w:rsidR="00132CE3" w:rsidRPr="00C71566" w:rsidRDefault="009618AC" w:rsidP="00C71566">
      <w:pPr>
        <w:shd w:val="clear" w:color="auto" w:fill="FFFFFF"/>
        <w:spacing w:before="60" w:after="60"/>
        <w:ind w:left="720" w:hanging="288"/>
        <w:jc w:val="both"/>
        <w:rPr>
          <w:sz w:val="24"/>
          <w:szCs w:val="24"/>
        </w:rPr>
      </w:pPr>
      <w:r w:rsidRPr="00C71566">
        <w:rPr>
          <w:sz w:val="24"/>
          <w:szCs w:val="24"/>
        </w:rPr>
        <w:t>(b) the reference in paragraph (d) of sub-section (1) of that section to sub-section (2) of section 87 included a reference to paragraph (a) of sub-section (11) of this section.</w:t>
      </w:r>
      <w:r w:rsidR="005833B5" w:rsidRPr="00C71566">
        <w:rPr>
          <w:sz w:val="24"/>
          <w:szCs w:val="24"/>
        </w:rPr>
        <w:t>”</w:t>
      </w:r>
      <w:r w:rsidRPr="00C71566">
        <w:rPr>
          <w:sz w:val="24"/>
          <w:szCs w:val="24"/>
        </w:rPr>
        <w:t>.</w:t>
      </w:r>
    </w:p>
    <w:p w14:paraId="09B51905" w14:textId="63EC0CCB" w:rsidR="009618AC" w:rsidRPr="00C71566" w:rsidRDefault="00C65A90" w:rsidP="003B0353">
      <w:pPr>
        <w:shd w:val="clear" w:color="auto" w:fill="FFFFFF"/>
        <w:spacing w:before="60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D80E1" wp14:editId="6695E3B8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210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1F9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pt" to="48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" strokecolor="black [3040]" strokeweight="1.5pt"/>
            </w:pict>
          </mc:Fallback>
        </mc:AlternateContent>
      </w:r>
    </w:p>
    <w:sectPr w:rsidR="009618AC" w:rsidRPr="00C71566" w:rsidSect="00C71566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0BA1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0BA12B" w16cid:durableId="1F6F54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B5"/>
    <w:rsid w:val="00132CE3"/>
    <w:rsid w:val="003B0353"/>
    <w:rsid w:val="00484087"/>
    <w:rsid w:val="005833B5"/>
    <w:rsid w:val="006C5058"/>
    <w:rsid w:val="009618AC"/>
    <w:rsid w:val="00C65A90"/>
    <w:rsid w:val="00C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978F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0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0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8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035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0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0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8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035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2018-10-15T08:01:00Z</dcterms:created>
  <dcterms:modified xsi:type="dcterms:W3CDTF">2019-09-12T05:04:00Z</dcterms:modified>
</cp:coreProperties>
</file>