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E0625" w14:textId="77777777" w:rsidR="0039272E" w:rsidRPr="00A11184" w:rsidRDefault="00710492" w:rsidP="00A11184">
      <w:pPr>
        <w:shd w:val="clear" w:color="auto" w:fill="FFFFFF"/>
        <w:spacing w:before="60" w:after="60"/>
        <w:jc w:val="center"/>
        <w:rPr>
          <w:sz w:val="32"/>
          <w:szCs w:val="24"/>
        </w:rPr>
      </w:pPr>
      <w:r w:rsidRPr="00A11184">
        <w:rPr>
          <w:b/>
          <w:bCs/>
          <w:sz w:val="32"/>
          <w:szCs w:val="28"/>
          <w:lang w:val="de-DE"/>
        </w:rPr>
        <w:t xml:space="preserve">LANDS </w:t>
      </w:r>
      <w:r w:rsidRPr="00A11184">
        <w:rPr>
          <w:b/>
          <w:bCs/>
          <w:sz w:val="32"/>
          <w:szCs w:val="28"/>
          <w:lang w:val="fr-FR"/>
        </w:rPr>
        <w:t xml:space="preserve">ACQUISITION </w:t>
      </w:r>
      <w:r w:rsidRPr="00A11184">
        <w:rPr>
          <w:b/>
          <w:bCs/>
          <w:sz w:val="32"/>
          <w:szCs w:val="28"/>
          <w:lang w:val="de-DE"/>
        </w:rPr>
        <w:t xml:space="preserve">AMENDMENT ACT </w:t>
      </w:r>
      <w:r w:rsidRPr="00A11184">
        <w:rPr>
          <w:b/>
          <w:bCs/>
          <w:sz w:val="32"/>
          <w:szCs w:val="32"/>
        </w:rPr>
        <w:t>1978</w:t>
      </w:r>
    </w:p>
    <w:p w14:paraId="6F9E99DF" w14:textId="77777777" w:rsidR="0039272E" w:rsidRPr="00A11184" w:rsidRDefault="00710492" w:rsidP="00490491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A11184">
        <w:rPr>
          <w:b/>
          <w:bCs/>
          <w:sz w:val="28"/>
          <w:szCs w:val="28"/>
        </w:rPr>
        <w:t>No. 61 of 1978</w:t>
      </w:r>
    </w:p>
    <w:p w14:paraId="3281F773" w14:textId="77777777" w:rsidR="0039272E" w:rsidRPr="00A11184" w:rsidRDefault="00710492" w:rsidP="00490491">
      <w:pPr>
        <w:shd w:val="clear" w:color="auto" w:fill="FFFFFF"/>
        <w:spacing w:before="360" w:after="360"/>
        <w:rPr>
          <w:sz w:val="24"/>
          <w:szCs w:val="24"/>
        </w:rPr>
      </w:pPr>
      <w:r w:rsidRPr="00A11184">
        <w:rPr>
          <w:sz w:val="24"/>
          <w:szCs w:val="24"/>
          <w:lang w:val="de-DE"/>
        </w:rPr>
        <w:t xml:space="preserve">An Act </w:t>
      </w:r>
      <w:r w:rsidRPr="00A11184">
        <w:rPr>
          <w:sz w:val="24"/>
          <w:szCs w:val="24"/>
        </w:rPr>
        <w:t xml:space="preserve">to amend the </w:t>
      </w:r>
      <w:r w:rsidRPr="00A11184">
        <w:rPr>
          <w:i/>
          <w:iCs/>
          <w:sz w:val="24"/>
          <w:szCs w:val="24"/>
        </w:rPr>
        <w:t xml:space="preserve">Lands Acquisition Act </w:t>
      </w:r>
      <w:r w:rsidRPr="00A11184">
        <w:rPr>
          <w:sz w:val="24"/>
          <w:szCs w:val="24"/>
        </w:rPr>
        <w:t>1955 for purposes related to the self-government of the Northern Territory.</w:t>
      </w:r>
    </w:p>
    <w:p w14:paraId="3EFEBEEF" w14:textId="77777777" w:rsidR="0039272E" w:rsidRPr="00A11184" w:rsidRDefault="00710492" w:rsidP="00490491">
      <w:pPr>
        <w:shd w:val="clear" w:color="auto" w:fill="FFFFFF"/>
        <w:spacing w:after="120"/>
        <w:ind w:firstLine="288"/>
        <w:jc w:val="both"/>
        <w:rPr>
          <w:sz w:val="24"/>
          <w:szCs w:val="24"/>
        </w:rPr>
      </w:pPr>
      <w:r w:rsidRPr="00A11184">
        <w:rPr>
          <w:sz w:val="24"/>
          <w:szCs w:val="24"/>
        </w:rPr>
        <w:t>BE IT ENACTED by the Queen, and the Senate and House of Representatives of the Commonwealth of Australia, as follows:</w:t>
      </w:r>
    </w:p>
    <w:p w14:paraId="4DEFAD97" w14:textId="77777777" w:rsidR="0039272E" w:rsidRPr="00490491" w:rsidRDefault="00710492" w:rsidP="00490491">
      <w:pPr>
        <w:shd w:val="clear" w:color="auto" w:fill="FFFFFF"/>
        <w:spacing w:before="120" w:after="60"/>
        <w:jc w:val="both"/>
        <w:rPr>
          <w:b/>
        </w:rPr>
      </w:pPr>
      <w:r w:rsidRPr="00490491">
        <w:rPr>
          <w:b/>
        </w:rPr>
        <w:t>Short title, &amp;c.</w:t>
      </w:r>
    </w:p>
    <w:p w14:paraId="7EE360BA" w14:textId="45502A56" w:rsidR="0039272E" w:rsidRPr="00A11184" w:rsidRDefault="00710492" w:rsidP="00490491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490491">
        <w:rPr>
          <w:b/>
          <w:sz w:val="24"/>
          <w:szCs w:val="24"/>
        </w:rPr>
        <w:t>1.</w:t>
      </w:r>
      <w:r w:rsidR="00490491">
        <w:rPr>
          <w:sz w:val="24"/>
          <w:szCs w:val="24"/>
        </w:rPr>
        <w:t xml:space="preserve"> </w:t>
      </w:r>
      <w:r w:rsidRPr="00A11184">
        <w:rPr>
          <w:sz w:val="24"/>
          <w:szCs w:val="24"/>
        </w:rPr>
        <w:t xml:space="preserve">(1) This Act may be cited as the </w:t>
      </w:r>
      <w:r w:rsidRPr="00A11184">
        <w:rPr>
          <w:i/>
          <w:iCs/>
          <w:sz w:val="24"/>
          <w:szCs w:val="24"/>
        </w:rPr>
        <w:t xml:space="preserve">Lands Acquisition Amendment Act </w:t>
      </w:r>
      <w:r w:rsidRPr="00A11184">
        <w:rPr>
          <w:sz w:val="24"/>
          <w:szCs w:val="24"/>
        </w:rPr>
        <w:t>1978.</w:t>
      </w:r>
    </w:p>
    <w:p w14:paraId="7402CED5" w14:textId="77777777" w:rsidR="00A2628C" w:rsidRDefault="00A2628C" w:rsidP="00A2628C">
      <w:pPr>
        <w:shd w:val="clear" w:color="auto" w:fill="FFFFFF"/>
        <w:spacing w:before="60" w:after="60"/>
        <w:ind w:firstLine="288"/>
        <w:jc w:val="both"/>
        <w:rPr>
          <w:sz w:val="2"/>
          <w:szCs w:val="2"/>
        </w:rPr>
      </w:pPr>
    </w:p>
    <w:p w14:paraId="2AC5A69C" w14:textId="58DAADBC" w:rsidR="0039272E" w:rsidRPr="00A11184" w:rsidRDefault="00710492" w:rsidP="00A2628C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A11184">
        <w:rPr>
          <w:sz w:val="24"/>
          <w:szCs w:val="24"/>
        </w:rPr>
        <w:t xml:space="preserve">(2) The </w:t>
      </w:r>
      <w:r w:rsidRPr="00A11184">
        <w:rPr>
          <w:i/>
          <w:iCs/>
          <w:sz w:val="24"/>
          <w:szCs w:val="24"/>
        </w:rPr>
        <w:t xml:space="preserve">Lands Acquisition Act </w:t>
      </w:r>
      <w:r w:rsidRPr="00A11184">
        <w:rPr>
          <w:sz w:val="24"/>
          <w:szCs w:val="24"/>
        </w:rPr>
        <w:t>1955 is in this Act referred to as the Principal Act.</w:t>
      </w:r>
    </w:p>
    <w:p w14:paraId="7B95716E" w14:textId="77777777" w:rsidR="0039272E" w:rsidRPr="00490491" w:rsidRDefault="00710492" w:rsidP="00490491">
      <w:pPr>
        <w:shd w:val="clear" w:color="auto" w:fill="FFFFFF"/>
        <w:spacing w:before="120" w:after="60"/>
        <w:jc w:val="both"/>
        <w:rPr>
          <w:b/>
        </w:rPr>
      </w:pPr>
      <w:r w:rsidRPr="00490491">
        <w:rPr>
          <w:b/>
        </w:rPr>
        <w:t>Commencement</w:t>
      </w:r>
    </w:p>
    <w:p w14:paraId="2F2D8318" w14:textId="77777777" w:rsidR="0039272E" w:rsidRPr="00A11184" w:rsidRDefault="00710492" w:rsidP="00490491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490491">
        <w:rPr>
          <w:b/>
          <w:sz w:val="24"/>
          <w:szCs w:val="24"/>
        </w:rPr>
        <w:t>2.</w:t>
      </w:r>
      <w:r w:rsidRPr="00A11184">
        <w:rPr>
          <w:sz w:val="24"/>
          <w:szCs w:val="24"/>
        </w:rPr>
        <w:t xml:space="preserve"> This Act shall come into operation on 1 July 1978.</w:t>
      </w:r>
    </w:p>
    <w:p w14:paraId="000B0C8F" w14:textId="77777777" w:rsidR="0039272E" w:rsidRPr="00A11184" w:rsidRDefault="00710492" w:rsidP="00490491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490491">
        <w:rPr>
          <w:b/>
          <w:sz w:val="24"/>
          <w:szCs w:val="24"/>
        </w:rPr>
        <w:t>3.</w:t>
      </w:r>
      <w:r w:rsidRPr="00A11184">
        <w:rPr>
          <w:sz w:val="24"/>
          <w:szCs w:val="24"/>
        </w:rPr>
        <w:t xml:space="preserve"> After section 5 of the Principal Act the following section is inserted:</w:t>
      </w:r>
    </w:p>
    <w:p w14:paraId="42ED7F73" w14:textId="77777777" w:rsidR="0039272E" w:rsidRPr="00490491" w:rsidRDefault="00710492" w:rsidP="00490491">
      <w:pPr>
        <w:shd w:val="clear" w:color="auto" w:fill="FFFFFF"/>
        <w:spacing w:before="120" w:after="60"/>
        <w:jc w:val="both"/>
        <w:rPr>
          <w:b/>
        </w:rPr>
      </w:pPr>
      <w:r w:rsidRPr="00490491">
        <w:rPr>
          <w:b/>
        </w:rPr>
        <w:t>Application of Act to Northern Territory</w:t>
      </w:r>
    </w:p>
    <w:p w14:paraId="2C3F2CC8" w14:textId="1894C87D" w:rsidR="0039272E" w:rsidRPr="00A11184" w:rsidRDefault="00C13BA7" w:rsidP="00490491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A11184">
        <w:rPr>
          <w:sz w:val="24"/>
          <w:szCs w:val="24"/>
        </w:rPr>
        <w:t>“</w:t>
      </w:r>
      <w:r w:rsidR="00710492" w:rsidRPr="00A11184">
        <w:rPr>
          <w:sz w:val="24"/>
          <w:szCs w:val="24"/>
        </w:rPr>
        <w:t>5</w:t>
      </w:r>
      <w:r w:rsidR="0006329E">
        <w:rPr>
          <w:smallCaps/>
          <w:sz w:val="24"/>
          <w:szCs w:val="24"/>
        </w:rPr>
        <w:t>aa</w:t>
      </w:r>
      <w:r w:rsidR="00710492" w:rsidRPr="00A11184">
        <w:rPr>
          <w:sz w:val="24"/>
          <w:szCs w:val="24"/>
        </w:rPr>
        <w:t>. For the purposes of the application of this Act in relation to the Northern Territory</w:t>
      </w:r>
      <w:r w:rsidR="00710492" w:rsidRPr="00A11184">
        <w:rPr>
          <w:rFonts w:eastAsia="Times New Roman"/>
          <w:sz w:val="24"/>
          <w:szCs w:val="24"/>
        </w:rPr>
        <w:t>—</w:t>
      </w:r>
    </w:p>
    <w:p w14:paraId="0EA5B925" w14:textId="77777777" w:rsidR="0039272E" w:rsidRPr="00A11184" w:rsidRDefault="00710492" w:rsidP="00490491">
      <w:pPr>
        <w:shd w:val="clear" w:color="auto" w:fill="FFFFFF"/>
        <w:spacing w:before="60"/>
        <w:ind w:left="576" w:hanging="288"/>
        <w:rPr>
          <w:sz w:val="24"/>
          <w:szCs w:val="24"/>
        </w:rPr>
      </w:pPr>
      <w:r w:rsidRPr="00A11184">
        <w:rPr>
          <w:sz w:val="24"/>
          <w:szCs w:val="24"/>
        </w:rPr>
        <w:t>(a) a reference in this Act to a State shall be read as including a reference to the Northern Territory;</w:t>
      </w:r>
    </w:p>
    <w:p w14:paraId="06BC74AC" w14:textId="77777777" w:rsidR="0039272E" w:rsidRPr="00A11184" w:rsidRDefault="00710492" w:rsidP="00490491">
      <w:pPr>
        <w:shd w:val="clear" w:color="auto" w:fill="FFFFFF"/>
        <w:spacing w:before="60"/>
        <w:ind w:left="576" w:hanging="288"/>
        <w:rPr>
          <w:sz w:val="24"/>
          <w:szCs w:val="24"/>
        </w:rPr>
      </w:pPr>
      <w:r w:rsidRPr="00A11184">
        <w:rPr>
          <w:sz w:val="24"/>
          <w:szCs w:val="24"/>
        </w:rPr>
        <w:t>(b) a reference in this Act to the Governor of a State shall be read as including a reference to the Administrator of the Northern Territory; and</w:t>
      </w:r>
    </w:p>
    <w:p w14:paraId="06D48EC1" w14:textId="2B9D9AF6" w:rsidR="0039272E" w:rsidRPr="00A11184" w:rsidRDefault="00710492" w:rsidP="00490491">
      <w:pPr>
        <w:shd w:val="clear" w:color="auto" w:fill="FFFFFF"/>
        <w:spacing w:before="60"/>
        <w:ind w:left="576" w:hanging="288"/>
        <w:rPr>
          <w:sz w:val="24"/>
          <w:szCs w:val="24"/>
        </w:rPr>
      </w:pPr>
      <w:r w:rsidRPr="00A11184">
        <w:rPr>
          <w:sz w:val="24"/>
          <w:szCs w:val="24"/>
        </w:rPr>
        <w:t>(c) a reference in this Act (other than this section and sections 52, 62 and 66</w:t>
      </w:r>
      <w:r w:rsidR="0006329E">
        <w:rPr>
          <w:smallCaps/>
          <w:sz w:val="24"/>
          <w:szCs w:val="24"/>
        </w:rPr>
        <w:t>a</w:t>
      </w:r>
      <w:r w:rsidRPr="00A11184">
        <w:rPr>
          <w:sz w:val="24"/>
          <w:szCs w:val="24"/>
        </w:rPr>
        <w:t>) to a Territory shall be read as not including a reference to the Northern Territory.</w:t>
      </w:r>
      <w:r w:rsidR="00C13BA7" w:rsidRPr="00A11184">
        <w:rPr>
          <w:sz w:val="24"/>
          <w:szCs w:val="24"/>
        </w:rPr>
        <w:t>”</w:t>
      </w:r>
      <w:r w:rsidRPr="00A11184">
        <w:rPr>
          <w:sz w:val="24"/>
          <w:szCs w:val="24"/>
        </w:rPr>
        <w:t>.</w:t>
      </w:r>
    </w:p>
    <w:p w14:paraId="2375324B" w14:textId="77777777" w:rsidR="0039272E" w:rsidRPr="00490491" w:rsidRDefault="00710492" w:rsidP="00490491">
      <w:pPr>
        <w:shd w:val="clear" w:color="auto" w:fill="FFFFFF"/>
        <w:spacing w:before="120" w:after="60"/>
        <w:jc w:val="both"/>
        <w:rPr>
          <w:b/>
        </w:rPr>
      </w:pPr>
      <w:r w:rsidRPr="00490491">
        <w:rPr>
          <w:b/>
        </w:rPr>
        <w:t>Statutory authorities</w:t>
      </w:r>
    </w:p>
    <w:p w14:paraId="62173937" w14:textId="37817415" w:rsidR="0039272E" w:rsidRPr="00A11184" w:rsidRDefault="00710492" w:rsidP="00490491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490491">
        <w:rPr>
          <w:b/>
          <w:sz w:val="24"/>
          <w:szCs w:val="24"/>
        </w:rPr>
        <w:t>4.</w:t>
      </w:r>
      <w:r w:rsidRPr="00A11184">
        <w:rPr>
          <w:sz w:val="24"/>
          <w:szCs w:val="24"/>
        </w:rPr>
        <w:t xml:space="preserve"> Section </w:t>
      </w:r>
      <w:r w:rsidRPr="00A11184">
        <w:rPr>
          <w:smallCaps/>
          <w:sz w:val="24"/>
          <w:szCs w:val="24"/>
        </w:rPr>
        <w:t xml:space="preserve">66a </w:t>
      </w:r>
      <w:r w:rsidRPr="00A11184">
        <w:rPr>
          <w:sz w:val="24"/>
          <w:szCs w:val="24"/>
        </w:rPr>
        <w:t>of the Principal Act is amended by omitting sub</w:t>
      </w:r>
      <w:r w:rsidR="0006329E">
        <w:rPr>
          <w:sz w:val="24"/>
          <w:szCs w:val="24"/>
        </w:rPr>
        <w:t>-</w:t>
      </w:r>
      <w:r w:rsidRPr="00A11184">
        <w:rPr>
          <w:sz w:val="24"/>
          <w:szCs w:val="24"/>
        </w:rPr>
        <w:t>section (1) and substituting the following sub-section:</w:t>
      </w:r>
    </w:p>
    <w:p w14:paraId="2FFAE83F" w14:textId="77777777" w:rsidR="00A2628C" w:rsidRDefault="00A2628C" w:rsidP="00A2628C">
      <w:pPr>
        <w:shd w:val="clear" w:color="auto" w:fill="FFFFFF"/>
        <w:spacing w:before="60" w:after="60"/>
        <w:ind w:firstLine="288"/>
        <w:jc w:val="both"/>
        <w:rPr>
          <w:sz w:val="2"/>
          <w:szCs w:val="2"/>
        </w:rPr>
      </w:pPr>
    </w:p>
    <w:p w14:paraId="47AC76A1" w14:textId="584EA59C" w:rsidR="0039272E" w:rsidRPr="00A11184" w:rsidRDefault="00C13BA7" w:rsidP="00A2628C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A11184">
        <w:rPr>
          <w:sz w:val="24"/>
          <w:szCs w:val="24"/>
        </w:rPr>
        <w:t>“</w:t>
      </w:r>
      <w:r w:rsidR="00710492" w:rsidRPr="00A11184">
        <w:rPr>
          <w:sz w:val="24"/>
          <w:szCs w:val="24"/>
        </w:rPr>
        <w:t>(1) Subject to sub-section (2) and except as otherwise approved by the Minister, the acquisition, including acquisition by agreement, of land required for the purposes of</w:t>
      </w:r>
      <w:r w:rsidR="00710492" w:rsidRPr="00A11184">
        <w:rPr>
          <w:rFonts w:eastAsia="Times New Roman"/>
          <w:sz w:val="24"/>
          <w:szCs w:val="24"/>
        </w:rPr>
        <w:t>—</w:t>
      </w:r>
    </w:p>
    <w:p w14:paraId="3E4FCBBD" w14:textId="77777777" w:rsidR="00A2628C" w:rsidRDefault="00A2628C" w:rsidP="00A2628C">
      <w:pPr>
        <w:shd w:val="clear" w:color="auto" w:fill="FFFFFF"/>
        <w:spacing w:before="60" w:after="60"/>
        <w:ind w:firstLine="288"/>
        <w:jc w:val="both"/>
        <w:rPr>
          <w:sz w:val="2"/>
          <w:szCs w:val="2"/>
        </w:rPr>
      </w:pPr>
    </w:p>
    <w:p w14:paraId="1647F5EB" w14:textId="5C342E22" w:rsidR="0039272E" w:rsidRPr="00A11184" w:rsidRDefault="00710492" w:rsidP="00A2628C">
      <w:pPr>
        <w:shd w:val="clear" w:color="auto" w:fill="FFFFFF"/>
        <w:ind w:left="576" w:hanging="288"/>
        <w:rPr>
          <w:sz w:val="24"/>
          <w:szCs w:val="24"/>
        </w:rPr>
      </w:pPr>
      <w:r w:rsidRPr="00A11184">
        <w:rPr>
          <w:sz w:val="24"/>
          <w:szCs w:val="24"/>
        </w:rPr>
        <w:t>(a) a corporation incorporated by a law of the Commonwealth or of a Territory other than the Northern Territory (whether made before or after the commencement of this section); or</w:t>
      </w:r>
    </w:p>
    <w:p w14:paraId="5A806149" w14:textId="77777777" w:rsidR="0039272E" w:rsidRPr="00A11184" w:rsidRDefault="00710492" w:rsidP="00490491">
      <w:pPr>
        <w:shd w:val="clear" w:color="auto" w:fill="FFFFFF"/>
        <w:ind w:left="576" w:hanging="288"/>
        <w:rPr>
          <w:sz w:val="24"/>
          <w:szCs w:val="24"/>
        </w:rPr>
      </w:pPr>
      <w:r w:rsidRPr="00A11184">
        <w:rPr>
          <w:sz w:val="24"/>
          <w:szCs w:val="24"/>
        </w:rPr>
        <w:t>(b)</w:t>
      </w:r>
      <w:r w:rsidR="00C13BA7" w:rsidRPr="00A11184">
        <w:rPr>
          <w:sz w:val="24"/>
          <w:szCs w:val="24"/>
        </w:rPr>
        <w:t xml:space="preserve"> </w:t>
      </w:r>
      <w:r w:rsidRPr="00A11184">
        <w:rPr>
          <w:sz w:val="24"/>
          <w:szCs w:val="24"/>
        </w:rPr>
        <w:t>a corporation incorporated by a law of the Northern Territory (whether made before or after the commencement of this section), being a corporation declared by the regulations to be a corporation for the purposes of this paragraph, shall be effected under this Act.</w:t>
      </w:r>
      <w:r w:rsidR="00C13BA7" w:rsidRPr="00A11184">
        <w:rPr>
          <w:sz w:val="24"/>
          <w:szCs w:val="24"/>
        </w:rPr>
        <w:t>”</w:t>
      </w:r>
      <w:r w:rsidRPr="00A11184">
        <w:rPr>
          <w:sz w:val="24"/>
          <w:szCs w:val="24"/>
        </w:rPr>
        <w:t>.</w:t>
      </w:r>
    </w:p>
    <w:p w14:paraId="7967D582" w14:textId="179914C8" w:rsidR="00710492" w:rsidRPr="00A11184" w:rsidRDefault="00490491" w:rsidP="0006329E">
      <w:pPr>
        <w:shd w:val="clear" w:color="auto" w:fill="FFFFFF"/>
        <w:spacing w:before="60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6DFA7" wp14:editId="2E6ED439">
                <wp:simplePos x="0" y="0"/>
                <wp:positionH relativeFrom="column">
                  <wp:posOffset>4312</wp:posOffset>
                </wp:positionH>
                <wp:positionV relativeFrom="paragraph">
                  <wp:posOffset>203152</wp:posOffset>
                </wp:positionV>
                <wp:extent cx="6211019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0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9F0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pt" to="489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" strokecolor="black [3040]" strokeweight="1.5pt"/>
            </w:pict>
          </mc:Fallback>
        </mc:AlternateContent>
      </w:r>
      <w:bookmarkStart w:id="0" w:name="_GoBack"/>
      <w:bookmarkEnd w:id="0"/>
    </w:p>
    <w:sectPr w:rsidR="00710492" w:rsidRPr="00A11184" w:rsidSect="00A11184">
      <w:headerReference w:type="default" r:id="rId7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712602" w15:done="0"/>
  <w15:commentEx w15:paraId="0C36C539" w15:done="0"/>
  <w15:commentEx w15:paraId="40C140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712602" w16cid:durableId="1F7020DD"/>
  <w16cid:commentId w16cid:paraId="0C36C539" w16cid:durableId="1F7020E6"/>
  <w16cid:commentId w16cid:paraId="40C140D7" w16cid:durableId="1F7020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05B97" w14:textId="77777777" w:rsidR="0067335B" w:rsidRDefault="0067335B" w:rsidP="00490491">
      <w:r>
        <w:separator/>
      </w:r>
    </w:p>
  </w:endnote>
  <w:endnote w:type="continuationSeparator" w:id="0">
    <w:p w14:paraId="2405C3BE" w14:textId="77777777" w:rsidR="0067335B" w:rsidRDefault="0067335B" w:rsidP="0049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01481" w14:textId="77777777" w:rsidR="0067335B" w:rsidRDefault="0067335B" w:rsidP="00490491">
      <w:r>
        <w:separator/>
      </w:r>
    </w:p>
  </w:footnote>
  <w:footnote w:type="continuationSeparator" w:id="0">
    <w:p w14:paraId="4978DF14" w14:textId="77777777" w:rsidR="0067335B" w:rsidRDefault="0067335B" w:rsidP="00490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C6A52" w14:textId="77777777" w:rsidR="00490491" w:rsidRDefault="00490491">
    <w:pPr>
      <w:pStyle w:val="Header"/>
    </w:pPr>
    <w:r>
      <w:rPr>
        <w:sz w:val="22"/>
        <w:szCs w:val="22"/>
      </w:rPr>
      <w:t>No. 61</w:t>
    </w:r>
    <w:r>
      <w:rPr>
        <w:sz w:val="22"/>
        <w:szCs w:val="22"/>
      </w:rPr>
      <w:tab/>
    </w:r>
    <w:r>
      <w:rPr>
        <w:i/>
        <w:iCs/>
        <w:sz w:val="22"/>
        <w:szCs w:val="22"/>
      </w:rPr>
      <w:t>Lands Acquisition Amendment</w:t>
    </w:r>
    <w:r>
      <w:rPr>
        <w:i/>
        <w:iCs/>
        <w:sz w:val="22"/>
        <w:szCs w:val="22"/>
      </w:rPr>
      <w:tab/>
    </w:r>
    <w:r>
      <w:rPr>
        <w:sz w:val="22"/>
        <w:szCs w:val="22"/>
      </w:rPr>
      <w:t>1978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A7"/>
    <w:rsid w:val="0006329E"/>
    <w:rsid w:val="0039272E"/>
    <w:rsid w:val="00490491"/>
    <w:rsid w:val="00604DAE"/>
    <w:rsid w:val="00640D81"/>
    <w:rsid w:val="0067335B"/>
    <w:rsid w:val="00710492"/>
    <w:rsid w:val="0088775C"/>
    <w:rsid w:val="00A11184"/>
    <w:rsid w:val="00A2628C"/>
    <w:rsid w:val="00C13BA7"/>
    <w:rsid w:val="00C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ECD2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9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9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54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542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9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9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54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54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2018-10-15T22:34:00Z</dcterms:created>
  <dcterms:modified xsi:type="dcterms:W3CDTF">2019-09-15T03:51:00Z</dcterms:modified>
</cp:coreProperties>
</file>