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81" w:rsidRPr="00DD31A3" w:rsidRDefault="00A300DD" w:rsidP="00DD31A3">
      <w:pPr>
        <w:shd w:val="clear" w:color="auto" w:fill="FFFFFF"/>
        <w:jc w:val="center"/>
        <w:rPr>
          <w:sz w:val="32"/>
        </w:rPr>
      </w:pPr>
      <w:r w:rsidRPr="00DD31A3">
        <w:rPr>
          <w:b/>
          <w:bCs/>
          <w:sz w:val="32"/>
        </w:rPr>
        <w:t>MINISTERS OF STATE AMENDMENT ACT 1978</w:t>
      </w:r>
    </w:p>
    <w:p w:rsidR="00594881" w:rsidRPr="00DD31A3" w:rsidRDefault="00A300DD" w:rsidP="00DD31A3">
      <w:pPr>
        <w:shd w:val="clear" w:color="auto" w:fill="FFFFFF"/>
        <w:spacing w:before="240" w:after="360"/>
        <w:jc w:val="center"/>
        <w:rPr>
          <w:sz w:val="28"/>
        </w:rPr>
      </w:pPr>
      <w:r w:rsidRPr="00DD31A3">
        <w:rPr>
          <w:b/>
          <w:bCs/>
          <w:sz w:val="28"/>
        </w:rPr>
        <w:t>No. 82 of 1978</w:t>
      </w:r>
    </w:p>
    <w:p w:rsidR="00594881" w:rsidRPr="00B15AA2" w:rsidRDefault="00A300DD" w:rsidP="00487C7E">
      <w:pPr>
        <w:shd w:val="clear" w:color="auto" w:fill="FFFFFF"/>
        <w:jc w:val="center"/>
        <w:rPr>
          <w:sz w:val="24"/>
        </w:rPr>
      </w:pPr>
      <w:r w:rsidRPr="00B15AA2">
        <w:rPr>
          <w:sz w:val="24"/>
        </w:rPr>
        <w:t xml:space="preserve">An Act to amend the </w:t>
      </w:r>
      <w:r w:rsidRPr="00B15AA2">
        <w:rPr>
          <w:i/>
          <w:iCs/>
          <w:sz w:val="24"/>
        </w:rPr>
        <w:t xml:space="preserve">Ministers of State Act </w:t>
      </w:r>
      <w:r w:rsidRPr="00B15AA2">
        <w:rPr>
          <w:sz w:val="24"/>
        </w:rPr>
        <w:t>1952.</w:t>
      </w:r>
    </w:p>
    <w:p w:rsidR="00594881" w:rsidRPr="00B15AA2" w:rsidRDefault="00A300DD" w:rsidP="00487C7E">
      <w:pPr>
        <w:shd w:val="clear" w:color="auto" w:fill="FFFFFF"/>
        <w:spacing w:before="360" w:after="240"/>
        <w:ind w:firstLine="432"/>
        <w:jc w:val="both"/>
        <w:rPr>
          <w:sz w:val="24"/>
        </w:rPr>
      </w:pPr>
      <w:r w:rsidRPr="00B15AA2">
        <w:rPr>
          <w:sz w:val="24"/>
        </w:rPr>
        <w:t>BE IT ENACTED by the Queen, and the Senate and House of Representatives of the Commonwealth of Australia, as follows:</w:t>
      </w:r>
    </w:p>
    <w:p w:rsidR="00594881" w:rsidRPr="00460494" w:rsidRDefault="00A300DD" w:rsidP="00460494">
      <w:pPr>
        <w:shd w:val="clear" w:color="auto" w:fill="FFFFFF"/>
        <w:spacing w:before="120" w:after="60"/>
        <w:rPr>
          <w:b/>
        </w:rPr>
      </w:pPr>
      <w:r w:rsidRPr="00460494">
        <w:rPr>
          <w:b/>
        </w:rPr>
        <w:t>Short title, &amp;c.</w:t>
      </w:r>
    </w:p>
    <w:p w:rsidR="00594881" w:rsidRPr="00B15AA2" w:rsidRDefault="00A300DD" w:rsidP="00460494">
      <w:pPr>
        <w:shd w:val="clear" w:color="auto" w:fill="FFFFFF"/>
        <w:spacing w:before="60" w:after="60"/>
        <w:ind w:firstLine="432"/>
        <w:jc w:val="both"/>
        <w:rPr>
          <w:sz w:val="24"/>
        </w:rPr>
      </w:pPr>
      <w:r w:rsidRPr="00B15AA2">
        <w:rPr>
          <w:b/>
          <w:bCs/>
          <w:sz w:val="24"/>
        </w:rPr>
        <w:t>1.</w:t>
      </w:r>
      <w:r w:rsidRPr="00B15AA2">
        <w:rPr>
          <w:sz w:val="24"/>
        </w:rPr>
        <w:t xml:space="preserve">(1) This Act may be cited as the </w:t>
      </w:r>
      <w:r w:rsidRPr="00B15AA2">
        <w:rPr>
          <w:i/>
          <w:iCs/>
          <w:sz w:val="24"/>
        </w:rPr>
        <w:t xml:space="preserve">Ministers of State Amendment Act </w:t>
      </w:r>
      <w:r w:rsidRPr="00B15AA2">
        <w:rPr>
          <w:sz w:val="24"/>
        </w:rPr>
        <w:t>1978.</w:t>
      </w:r>
    </w:p>
    <w:p w:rsidR="00A34F1C" w:rsidRPr="00A34F1C" w:rsidRDefault="00A34F1C" w:rsidP="00460494">
      <w:pPr>
        <w:shd w:val="clear" w:color="auto" w:fill="FFFFFF"/>
        <w:spacing w:before="60" w:after="60"/>
        <w:ind w:firstLine="432"/>
        <w:jc w:val="both"/>
        <w:rPr>
          <w:sz w:val="2"/>
          <w:szCs w:val="2"/>
        </w:rPr>
      </w:pPr>
    </w:p>
    <w:p w:rsidR="00594881" w:rsidRPr="00B15AA2" w:rsidRDefault="00A300DD" w:rsidP="00460494">
      <w:pPr>
        <w:shd w:val="clear" w:color="auto" w:fill="FFFFFF"/>
        <w:spacing w:before="60" w:after="60"/>
        <w:ind w:firstLine="432"/>
        <w:jc w:val="both"/>
        <w:rPr>
          <w:sz w:val="24"/>
        </w:rPr>
      </w:pPr>
      <w:r w:rsidRPr="00B15AA2">
        <w:rPr>
          <w:sz w:val="24"/>
        </w:rPr>
        <w:t xml:space="preserve">(2) The </w:t>
      </w:r>
      <w:r w:rsidRPr="00B15AA2">
        <w:rPr>
          <w:i/>
          <w:iCs/>
          <w:sz w:val="24"/>
        </w:rPr>
        <w:t xml:space="preserve">Ministers of State Act </w:t>
      </w:r>
      <w:r w:rsidRPr="00B15AA2">
        <w:rPr>
          <w:sz w:val="24"/>
        </w:rPr>
        <w:t>1952 is in this Act referred to as the Principal Act.</w:t>
      </w:r>
    </w:p>
    <w:p w:rsidR="00594881" w:rsidRPr="00460494" w:rsidRDefault="00A300DD" w:rsidP="00460494">
      <w:pPr>
        <w:shd w:val="clear" w:color="auto" w:fill="FFFFFF"/>
        <w:spacing w:before="120" w:after="60"/>
        <w:rPr>
          <w:b/>
        </w:rPr>
      </w:pPr>
      <w:r w:rsidRPr="00460494">
        <w:rPr>
          <w:b/>
        </w:rPr>
        <w:t>Commencement</w:t>
      </w:r>
    </w:p>
    <w:p w:rsidR="00594881" w:rsidRPr="00B15AA2" w:rsidRDefault="00A300DD" w:rsidP="00460494">
      <w:pPr>
        <w:shd w:val="clear" w:color="auto" w:fill="FFFFFF"/>
        <w:spacing w:before="60" w:after="60"/>
        <w:ind w:firstLine="432"/>
        <w:jc w:val="both"/>
        <w:rPr>
          <w:sz w:val="24"/>
        </w:rPr>
      </w:pPr>
      <w:r w:rsidRPr="00B15AA2">
        <w:rPr>
          <w:b/>
          <w:bCs/>
          <w:sz w:val="24"/>
        </w:rPr>
        <w:t>2.</w:t>
      </w:r>
      <w:r w:rsidRPr="00B15AA2">
        <w:rPr>
          <w:sz w:val="24"/>
        </w:rPr>
        <w:t xml:space="preserve"> This Act shall come into operation on the day on which it receives the Royal Assent.</w:t>
      </w:r>
    </w:p>
    <w:p w:rsidR="00594881" w:rsidRPr="00460494" w:rsidRDefault="00A300DD" w:rsidP="00460494">
      <w:pPr>
        <w:shd w:val="clear" w:color="auto" w:fill="FFFFFF"/>
        <w:spacing w:before="120" w:after="60"/>
        <w:rPr>
          <w:b/>
        </w:rPr>
      </w:pPr>
      <w:r w:rsidRPr="00460494">
        <w:rPr>
          <w:b/>
        </w:rPr>
        <w:t>Salaries of Ministers</w:t>
      </w:r>
    </w:p>
    <w:p w:rsidR="00594881" w:rsidRPr="00B15AA2" w:rsidRDefault="00A300DD" w:rsidP="00460494">
      <w:pPr>
        <w:shd w:val="clear" w:color="auto" w:fill="FFFFFF"/>
        <w:spacing w:before="60" w:after="60"/>
        <w:ind w:firstLine="432"/>
        <w:jc w:val="both"/>
        <w:rPr>
          <w:sz w:val="24"/>
        </w:rPr>
      </w:pPr>
      <w:r w:rsidRPr="00B15AA2">
        <w:rPr>
          <w:b/>
          <w:bCs/>
          <w:sz w:val="24"/>
        </w:rPr>
        <w:t>3.</w:t>
      </w:r>
      <w:r w:rsidRPr="00B15AA2">
        <w:rPr>
          <w:sz w:val="24"/>
        </w:rPr>
        <w:t xml:space="preserve"> Section 5 of the Principal Act is amended by omitting </w:t>
      </w:r>
      <w:r w:rsidR="00B15AA2">
        <w:rPr>
          <w:sz w:val="24"/>
        </w:rPr>
        <w:t>“</w:t>
      </w:r>
      <w:r w:rsidRPr="00B15AA2">
        <w:rPr>
          <w:sz w:val="24"/>
        </w:rPr>
        <w:t>Three hundred and two thousand dollars</w:t>
      </w:r>
      <w:r w:rsidR="00B15AA2">
        <w:rPr>
          <w:sz w:val="24"/>
        </w:rPr>
        <w:t>”</w:t>
      </w:r>
      <w:r w:rsidRPr="00B15AA2">
        <w:rPr>
          <w:sz w:val="24"/>
        </w:rPr>
        <w:t xml:space="preserve"> and substituting </w:t>
      </w:r>
      <w:r w:rsidR="00B15AA2">
        <w:rPr>
          <w:sz w:val="24"/>
        </w:rPr>
        <w:t>“</w:t>
      </w:r>
      <w:r w:rsidRPr="00B15AA2">
        <w:rPr>
          <w:sz w:val="24"/>
        </w:rPr>
        <w:t>$325,000</w:t>
      </w:r>
      <w:r w:rsidR="00B15AA2">
        <w:rPr>
          <w:sz w:val="24"/>
        </w:rPr>
        <w:t>”</w:t>
      </w:r>
      <w:r w:rsidRPr="00B15AA2">
        <w:rPr>
          <w:sz w:val="24"/>
        </w:rPr>
        <w:t>.</w:t>
      </w:r>
    </w:p>
    <w:p w:rsidR="00594881" w:rsidRPr="00B15AA2" w:rsidRDefault="00A300DD" w:rsidP="00012F7A">
      <w:pPr>
        <w:shd w:val="clear" w:color="auto" w:fill="FFFFFF"/>
        <w:spacing w:before="60" w:after="60"/>
        <w:ind w:firstLine="432"/>
        <w:jc w:val="both"/>
        <w:rPr>
          <w:sz w:val="24"/>
        </w:rPr>
      </w:pPr>
      <w:r w:rsidRPr="00B15AA2">
        <w:rPr>
          <w:b/>
          <w:bCs/>
          <w:sz w:val="24"/>
        </w:rPr>
        <w:t>4.</w:t>
      </w:r>
      <w:r w:rsidRPr="00B15AA2">
        <w:rPr>
          <w:sz w:val="24"/>
        </w:rPr>
        <w:t xml:space="preserve"> Sections 6, 7, 8 and 9 of the Principal Act are repealed and the following section substituted:</w:t>
      </w:r>
    </w:p>
    <w:p w:rsidR="00594881" w:rsidRPr="007241BC" w:rsidRDefault="00A300DD" w:rsidP="007241BC">
      <w:pPr>
        <w:shd w:val="clear" w:color="auto" w:fill="FFFFFF"/>
        <w:spacing w:before="120" w:after="60"/>
        <w:rPr>
          <w:b/>
        </w:rPr>
      </w:pPr>
      <w:r w:rsidRPr="007241BC">
        <w:rPr>
          <w:b/>
        </w:rPr>
        <w:t>Additional allowances to Ministers of</w:t>
      </w:r>
      <w:r w:rsidR="005725CD" w:rsidRPr="007241BC">
        <w:rPr>
          <w:b/>
        </w:rPr>
        <w:t xml:space="preserve"> </w:t>
      </w:r>
      <w:r w:rsidRPr="007241BC">
        <w:rPr>
          <w:b/>
        </w:rPr>
        <w:t>State</w:t>
      </w:r>
      <w:bookmarkStart w:id="0" w:name="_GoBack"/>
    </w:p>
    <w:bookmarkEnd w:id="0"/>
    <w:p w:rsidR="00594881" w:rsidRPr="00B15AA2" w:rsidRDefault="00B15AA2" w:rsidP="007241BC">
      <w:pPr>
        <w:shd w:val="clear" w:color="auto" w:fill="FFFFFF"/>
        <w:spacing w:before="60" w:after="60"/>
        <w:ind w:firstLine="432"/>
        <w:jc w:val="both"/>
        <w:rPr>
          <w:sz w:val="24"/>
        </w:rPr>
      </w:pPr>
      <w:r>
        <w:rPr>
          <w:sz w:val="24"/>
        </w:rPr>
        <w:t>“</w:t>
      </w:r>
      <w:r w:rsidR="00A300DD" w:rsidRPr="00B15AA2">
        <w:rPr>
          <w:sz w:val="24"/>
        </w:rPr>
        <w:t xml:space="preserve">6. There are payable to the Ministers of State, in addition to their salaries, and in addition to any allowances payable to them as senators or members of the House of Representatives, such respective allowances as are determined by the Remuneration Tribunal in pursuance of the </w:t>
      </w:r>
      <w:r w:rsidR="00A300DD" w:rsidRPr="00D90C05">
        <w:rPr>
          <w:i/>
          <w:sz w:val="24"/>
        </w:rPr>
        <w:t xml:space="preserve">Remuneration Tribunals Act </w:t>
      </w:r>
      <w:r w:rsidR="00A300DD" w:rsidRPr="00B15AA2">
        <w:rPr>
          <w:sz w:val="24"/>
        </w:rPr>
        <w:t>1973.</w:t>
      </w:r>
      <w:r>
        <w:rPr>
          <w:sz w:val="24"/>
        </w:rPr>
        <w:t>”</w:t>
      </w:r>
      <w:r w:rsidR="00A300DD" w:rsidRPr="00B15AA2">
        <w:rPr>
          <w:sz w:val="24"/>
        </w:rPr>
        <w:t>.</w:t>
      </w:r>
    </w:p>
    <w:p w:rsidR="00A300DD" w:rsidRPr="00D90C05" w:rsidRDefault="003F2D96" w:rsidP="00D90C05">
      <w:pPr>
        <w:shd w:val="clear" w:color="auto" w:fill="FFFFFF"/>
        <w:spacing w:before="72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01590997" wp14:editId="4FD188FF">
                <wp:simplePos x="0" y="0"/>
                <wp:positionH relativeFrom="column">
                  <wp:posOffset>0</wp:posOffset>
                </wp:positionH>
                <wp:positionV relativeFrom="paragraph">
                  <wp:posOffset>164677</wp:posOffset>
                </wp:positionV>
                <wp:extent cx="6248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083E3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95pt" to="49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" strokecolor="black [3040]" strokeweight="1.5pt"/>
            </w:pict>
          </mc:Fallback>
        </mc:AlternateContent>
      </w:r>
    </w:p>
    <w:sectPr w:rsidR="00A300DD" w:rsidRPr="00D90C05" w:rsidSect="00B15AA2">
      <w:type w:val="continuous"/>
      <w:pgSz w:w="11909" w:h="18000"/>
      <w:pgMar w:top="1080" w:right="1080" w:bottom="1080" w:left="108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C1"/>
    <w:rsid w:val="00012F7A"/>
    <w:rsid w:val="00082034"/>
    <w:rsid w:val="003F2D96"/>
    <w:rsid w:val="00460494"/>
    <w:rsid w:val="00473133"/>
    <w:rsid w:val="00487C7E"/>
    <w:rsid w:val="005725CD"/>
    <w:rsid w:val="00594881"/>
    <w:rsid w:val="007241BC"/>
    <w:rsid w:val="007C0F4E"/>
    <w:rsid w:val="0084141B"/>
    <w:rsid w:val="009826BB"/>
    <w:rsid w:val="009A0EE1"/>
    <w:rsid w:val="00A300DD"/>
    <w:rsid w:val="00A338B1"/>
    <w:rsid w:val="00A34F1C"/>
    <w:rsid w:val="00B15AA2"/>
    <w:rsid w:val="00C941E7"/>
    <w:rsid w:val="00D90C05"/>
    <w:rsid w:val="00DB72C1"/>
    <w:rsid w:val="00DD31A3"/>
    <w:rsid w:val="00E2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826BB"/>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826BB"/>
    <w:rPr>
      <w:rFonts w:ascii="Tahoma" w:hAnsi="Tahoma" w:cs="Tahoma"/>
      <w:sz w:val="16"/>
      <w:szCs w:val="16"/>
    </w:rPr>
  </w:style>
  <w:style w:type="character" w:customStyle="1" w:styleId="BalloonTextChar">
    <w:name w:val="Balloon Text Char"/>
    <w:basedOn w:val="DefaultParagraphFont"/>
    <w:link w:val="BalloonText"/>
    <w:uiPriority w:val="99"/>
    <w:semiHidden/>
    <w:rsid w:val="00982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826BB"/>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826BB"/>
    <w:rPr>
      <w:rFonts w:ascii="Tahoma" w:hAnsi="Tahoma" w:cs="Tahoma"/>
      <w:sz w:val="16"/>
      <w:szCs w:val="16"/>
    </w:rPr>
  </w:style>
  <w:style w:type="character" w:customStyle="1" w:styleId="BalloonTextChar">
    <w:name w:val="Balloon Text Char"/>
    <w:basedOn w:val="DefaultParagraphFont"/>
    <w:link w:val="BalloonText"/>
    <w:uiPriority w:val="99"/>
    <w:semiHidden/>
    <w:rsid w:val="00982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20</cp:revision>
  <dcterms:created xsi:type="dcterms:W3CDTF">2018-03-10T08:06:00Z</dcterms:created>
  <dcterms:modified xsi:type="dcterms:W3CDTF">2019-09-17T07:25:00Z</dcterms:modified>
</cp:coreProperties>
</file>