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7A67" w14:textId="77777777" w:rsidR="00991B47" w:rsidRPr="00B7708A" w:rsidRDefault="0052167C" w:rsidP="00DB3A12">
      <w:pPr>
        <w:shd w:val="clear" w:color="auto" w:fill="FFFFFF"/>
        <w:ind w:left="1440" w:right="1440"/>
        <w:jc w:val="center"/>
        <w:rPr>
          <w:sz w:val="32"/>
        </w:rPr>
      </w:pPr>
      <w:r w:rsidRPr="00B7708A">
        <w:rPr>
          <w:b/>
          <w:bCs/>
          <w:sz w:val="32"/>
        </w:rPr>
        <w:t>ABORIGINAL LAND RIGHTS (NORTHERN</w:t>
      </w:r>
      <w:r w:rsidR="00DB3A12">
        <w:rPr>
          <w:b/>
          <w:bCs/>
          <w:sz w:val="32"/>
        </w:rPr>
        <w:t xml:space="preserve"> </w:t>
      </w:r>
      <w:r w:rsidRPr="00B7708A">
        <w:rPr>
          <w:b/>
          <w:bCs/>
          <w:sz w:val="32"/>
        </w:rPr>
        <w:t>TERRITORY) AMENDMENT ACT (No. 2) 1978</w:t>
      </w:r>
    </w:p>
    <w:p w14:paraId="3FE2BBDA" w14:textId="77777777" w:rsidR="00991B47" w:rsidRPr="00B7708A" w:rsidRDefault="0052167C" w:rsidP="00B7708A">
      <w:pPr>
        <w:shd w:val="clear" w:color="auto" w:fill="FFFFFF"/>
        <w:spacing w:before="240" w:after="360"/>
        <w:jc w:val="center"/>
        <w:rPr>
          <w:sz w:val="28"/>
        </w:rPr>
      </w:pPr>
      <w:r w:rsidRPr="00B7708A">
        <w:rPr>
          <w:b/>
          <w:bCs/>
          <w:sz w:val="28"/>
        </w:rPr>
        <w:t>No. 83 of 1978</w:t>
      </w:r>
    </w:p>
    <w:p w14:paraId="784D6C8A" w14:textId="77777777" w:rsidR="00991B47" w:rsidRPr="00C23751" w:rsidRDefault="0052167C" w:rsidP="00C23751">
      <w:pPr>
        <w:shd w:val="clear" w:color="auto" w:fill="FFFFFF"/>
        <w:jc w:val="both"/>
        <w:rPr>
          <w:sz w:val="24"/>
        </w:rPr>
      </w:pPr>
      <w:r w:rsidRPr="00C23751">
        <w:rPr>
          <w:sz w:val="24"/>
        </w:rPr>
        <w:t xml:space="preserve">An Act to amend the </w:t>
      </w:r>
      <w:r w:rsidRPr="00C23751">
        <w:rPr>
          <w:i/>
          <w:iCs/>
          <w:sz w:val="24"/>
        </w:rPr>
        <w:t xml:space="preserve">Aboriginal Land Rights </w:t>
      </w:r>
      <w:r w:rsidR="00490EA7" w:rsidRPr="00C23751">
        <w:rPr>
          <w:iCs/>
          <w:sz w:val="24"/>
        </w:rPr>
        <w:t>(</w:t>
      </w:r>
      <w:r w:rsidRPr="00C23751">
        <w:rPr>
          <w:i/>
          <w:iCs/>
          <w:sz w:val="24"/>
        </w:rPr>
        <w:t>Northern Territory</w:t>
      </w:r>
      <w:r w:rsidR="00490EA7" w:rsidRPr="00C23751">
        <w:rPr>
          <w:iCs/>
          <w:sz w:val="24"/>
        </w:rPr>
        <w:t>)</w:t>
      </w:r>
      <w:r w:rsidRPr="00C23751">
        <w:rPr>
          <w:i/>
          <w:iCs/>
          <w:sz w:val="24"/>
        </w:rPr>
        <w:t xml:space="preserve"> Act </w:t>
      </w:r>
      <w:r w:rsidRPr="00C23751">
        <w:rPr>
          <w:sz w:val="24"/>
        </w:rPr>
        <w:t>1976.</w:t>
      </w:r>
    </w:p>
    <w:p w14:paraId="4D49DBE0" w14:textId="77777777" w:rsidR="00991B47" w:rsidRPr="00C23751" w:rsidRDefault="0052167C" w:rsidP="00D2690E">
      <w:pPr>
        <w:shd w:val="clear" w:color="auto" w:fill="FFFFFF"/>
        <w:spacing w:before="360" w:after="240"/>
        <w:ind w:firstLine="432"/>
        <w:jc w:val="both"/>
        <w:rPr>
          <w:sz w:val="24"/>
        </w:rPr>
      </w:pPr>
      <w:r w:rsidRPr="00C23751">
        <w:rPr>
          <w:sz w:val="24"/>
        </w:rPr>
        <w:t>BE IT ENACTED by the Queen, and the Senate and House of Representatives of the Commonwealth of Australia, as follows:</w:t>
      </w:r>
    </w:p>
    <w:p w14:paraId="2584F007" w14:textId="77777777" w:rsidR="00991B47" w:rsidRPr="005A2E5C" w:rsidRDefault="0052167C" w:rsidP="005A2E5C">
      <w:pPr>
        <w:shd w:val="clear" w:color="auto" w:fill="FFFFFF"/>
        <w:spacing w:before="120" w:after="60"/>
        <w:rPr>
          <w:b/>
        </w:rPr>
      </w:pPr>
      <w:r w:rsidRPr="005A2E5C">
        <w:rPr>
          <w:b/>
        </w:rPr>
        <w:t>Short title, &amp;c.</w:t>
      </w:r>
    </w:p>
    <w:p w14:paraId="77F8F33D" w14:textId="55A3C3E9" w:rsidR="00991B47" w:rsidRPr="00C23751" w:rsidRDefault="0052167C" w:rsidP="005A2E5C">
      <w:pPr>
        <w:shd w:val="clear" w:color="auto" w:fill="FFFFFF"/>
        <w:spacing w:before="60" w:after="60"/>
        <w:ind w:firstLine="432"/>
        <w:jc w:val="both"/>
        <w:rPr>
          <w:sz w:val="24"/>
        </w:rPr>
      </w:pPr>
      <w:r w:rsidRPr="00C23751">
        <w:rPr>
          <w:b/>
          <w:bCs/>
          <w:sz w:val="24"/>
        </w:rPr>
        <w:t>1.</w:t>
      </w:r>
      <w:r w:rsidR="005A2E5C">
        <w:rPr>
          <w:b/>
          <w:bCs/>
          <w:sz w:val="24"/>
        </w:rPr>
        <w:t xml:space="preserve"> </w:t>
      </w:r>
      <w:r w:rsidRPr="00C23751">
        <w:rPr>
          <w:sz w:val="24"/>
        </w:rPr>
        <w:t xml:space="preserve">(1) This Act may be cited as the </w:t>
      </w:r>
      <w:r w:rsidRPr="00C23751">
        <w:rPr>
          <w:i/>
          <w:iCs/>
          <w:sz w:val="24"/>
        </w:rPr>
        <w:t xml:space="preserve">Aboriginal Land Rights </w:t>
      </w:r>
      <w:r w:rsidR="00490EA7" w:rsidRPr="00C23751">
        <w:rPr>
          <w:iCs/>
          <w:sz w:val="24"/>
        </w:rPr>
        <w:t>(</w:t>
      </w:r>
      <w:r w:rsidRPr="00C23751">
        <w:rPr>
          <w:i/>
          <w:iCs/>
          <w:sz w:val="24"/>
        </w:rPr>
        <w:t>Northern Territory</w:t>
      </w:r>
      <w:r w:rsidR="00490EA7" w:rsidRPr="00C23751">
        <w:rPr>
          <w:iCs/>
          <w:sz w:val="24"/>
        </w:rPr>
        <w:t>)</w:t>
      </w:r>
      <w:r w:rsidRPr="00C23751">
        <w:rPr>
          <w:i/>
          <w:iCs/>
          <w:sz w:val="24"/>
        </w:rPr>
        <w:t xml:space="preserve"> Amendment Act </w:t>
      </w:r>
      <w:r w:rsidR="00490EA7" w:rsidRPr="00C23751">
        <w:rPr>
          <w:iCs/>
          <w:sz w:val="24"/>
        </w:rPr>
        <w:t>(</w:t>
      </w:r>
      <w:r w:rsidRPr="00C23751">
        <w:rPr>
          <w:i/>
          <w:iCs/>
          <w:sz w:val="24"/>
        </w:rPr>
        <w:t xml:space="preserve">No. </w:t>
      </w:r>
      <w:r w:rsidRPr="00C23751">
        <w:rPr>
          <w:sz w:val="24"/>
        </w:rPr>
        <w:t>2</w:t>
      </w:r>
      <w:r w:rsidR="00490EA7" w:rsidRPr="00C23751">
        <w:rPr>
          <w:iCs/>
          <w:sz w:val="24"/>
        </w:rPr>
        <w:t>)</w:t>
      </w:r>
      <w:r w:rsidRPr="00C23751">
        <w:rPr>
          <w:i/>
          <w:iCs/>
          <w:sz w:val="24"/>
        </w:rPr>
        <w:t xml:space="preserve"> </w:t>
      </w:r>
      <w:r w:rsidRPr="00C23751">
        <w:rPr>
          <w:sz w:val="24"/>
        </w:rPr>
        <w:t>1978.</w:t>
      </w:r>
    </w:p>
    <w:p w14:paraId="24985BEE" w14:textId="77777777" w:rsidR="00674B31" w:rsidRDefault="00674B31" w:rsidP="00674B31">
      <w:pPr>
        <w:shd w:val="clear" w:color="auto" w:fill="FFFFFF"/>
        <w:spacing w:before="60" w:after="60"/>
        <w:ind w:firstLine="432"/>
        <w:jc w:val="both"/>
        <w:rPr>
          <w:sz w:val="2"/>
          <w:szCs w:val="2"/>
        </w:rPr>
      </w:pPr>
    </w:p>
    <w:p w14:paraId="040B7B2D" w14:textId="35110ABA" w:rsidR="00991B47" w:rsidRPr="00C23751" w:rsidRDefault="0052167C" w:rsidP="00674B31">
      <w:pPr>
        <w:shd w:val="clear" w:color="auto" w:fill="FFFFFF"/>
        <w:spacing w:before="60" w:after="60"/>
        <w:ind w:firstLine="432"/>
        <w:jc w:val="both"/>
        <w:rPr>
          <w:sz w:val="24"/>
        </w:rPr>
      </w:pPr>
      <w:r w:rsidRPr="00C23751">
        <w:rPr>
          <w:sz w:val="24"/>
        </w:rPr>
        <w:t xml:space="preserve">(2) The </w:t>
      </w:r>
      <w:r w:rsidRPr="00C23751">
        <w:rPr>
          <w:i/>
          <w:iCs/>
          <w:sz w:val="24"/>
        </w:rPr>
        <w:t xml:space="preserve">Aboriginal Land Rights </w:t>
      </w:r>
      <w:r w:rsidR="00490EA7" w:rsidRPr="00C23751">
        <w:rPr>
          <w:iCs/>
          <w:sz w:val="24"/>
        </w:rPr>
        <w:t>(</w:t>
      </w:r>
      <w:r w:rsidRPr="00C23751">
        <w:rPr>
          <w:i/>
          <w:iCs/>
          <w:sz w:val="24"/>
        </w:rPr>
        <w:t>Northern Territory</w:t>
      </w:r>
      <w:r w:rsidR="00490EA7" w:rsidRPr="00C23751">
        <w:rPr>
          <w:iCs/>
          <w:sz w:val="24"/>
        </w:rPr>
        <w:t>)</w:t>
      </w:r>
      <w:r w:rsidRPr="00C23751">
        <w:rPr>
          <w:i/>
          <w:iCs/>
          <w:sz w:val="24"/>
        </w:rPr>
        <w:t xml:space="preserve"> Act </w:t>
      </w:r>
      <w:r w:rsidRPr="00C23751">
        <w:rPr>
          <w:sz w:val="24"/>
        </w:rPr>
        <w:t>1976 is in this Act referred to as the Principal Act.</w:t>
      </w:r>
    </w:p>
    <w:p w14:paraId="47812C4A" w14:textId="77777777" w:rsidR="00991B47" w:rsidRPr="005A2E5C" w:rsidRDefault="0052167C" w:rsidP="005A2E5C">
      <w:pPr>
        <w:shd w:val="clear" w:color="auto" w:fill="FFFFFF"/>
        <w:spacing w:before="120" w:after="60"/>
        <w:rPr>
          <w:b/>
        </w:rPr>
      </w:pPr>
      <w:r w:rsidRPr="005A2E5C">
        <w:rPr>
          <w:b/>
        </w:rPr>
        <w:t>Commencement</w:t>
      </w:r>
    </w:p>
    <w:p w14:paraId="418CDC8A" w14:textId="69D555F0" w:rsidR="00991B47" w:rsidRPr="00C23751" w:rsidRDefault="0052167C" w:rsidP="005A2E5C">
      <w:pPr>
        <w:shd w:val="clear" w:color="auto" w:fill="FFFFFF"/>
        <w:spacing w:before="60" w:after="60"/>
        <w:ind w:firstLine="432"/>
        <w:jc w:val="both"/>
        <w:rPr>
          <w:sz w:val="24"/>
        </w:rPr>
      </w:pPr>
      <w:r w:rsidRPr="00C23751">
        <w:rPr>
          <w:b/>
          <w:bCs/>
          <w:sz w:val="24"/>
        </w:rPr>
        <w:t>2.</w:t>
      </w:r>
      <w:r w:rsidRPr="00C23751">
        <w:rPr>
          <w:sz w:val="24"/>
        </w:rPr>
        <w:t xml:space="preserve"> This Act shall come into operation on the day on which it receives the Royal Assent.</w:t>
      </w:r>
      <w:bookmarkStart w:id="0" w:name="_GoBack"/>
      <w:bookmarkEnd w:id="0"/>
    </w:p>
    <w:p w14:paraId="53F562D0" w14:textId="77777777" w:rsidR="00674B31" w:rsidRDefault="00674B31" w:rsidP="00674B31">
      <w:pPr>
        <w:shd w:val="clear" w:color="auto" w:fill="FFFFFF"/>
        <w:spacing w:before="60" w:after="60"/>
        <w:ind w:firstLine="432"/>
        <w:jc w:val="both"/>
        <w:rPr>
          <w:sz w:val="2"/>
          <w:szCs w:val="2"/>
        </w:rPr>
      </w:pPr>
    </w:p>
    <w:p w14:paraId="07DCA6C0" w14:textId="77777777" w:rsidR="00991B47" w:rsidRPr="00C23751" w:rsidRDefault="0052167C" w:rsidP="00113342">
      <w:pPr>
        <w:shd w:val="clear" w:color="auto" w:fill="FFFFFF"/>
        <w:spacing w:before="60" w:after="60"/>
        <w:ind w:firstLine="432"/>
        <w:jc w:val="both"/>
        <w:rPr>
          <w:sz w:val="24"/>
        </w:rPr>
      </w:pPr>
      <w:r w:rsidRPr="00C23751">
        <w:rPr>
          <w:b/>
          <w:bCs/>
          <w:sz w:val="24"/>
        </w:rPr>
        <w:t>3.</w:t>
      </w:r>
      <w:r w:rsidRPr="00C23751">
        <w:rPr>
          <w:sz w:val="24"/>
        </w:rPr>
        <w:t xml:space="preserve"> After section 18 of the Principal Act the following sections are inserted:</w:t>
      </w:r>
    </w:p>
    <w:p w14:paraId="36F5B76B" w14:textId="77777777" w:rsidR="00991B47" w:rsidRPr="00113342" w:rsidRDefault="0052167C" w:rsidP="00113342">
      <w:pPr>
        <w:shd w:val="clear" w:color="auto" w:fill="FFFFFF"/>
        <w:spacing w:before="120" w:after="60"/>
        <w:rPr>
          <w:b/>
        </w:rPr>
      </w:pPr>
      <w:r w:rsidRPr="00113342">
        <w:rPr>
          <w:b/>
        </w:rPr>
        <w:t>Occupation or use of land in Ranger Project Area</w:t>
      </w:r>
    </w:p>
    <w:p w14:paraId="0B8A4909" w14:textId="3FBE8088" w:rsidR="00991B47" w:rsidRPr="00C23751" w:rsidRDefault="00C23751" w:rsidP="00F5477D">
      <w:pPr>
        <w:shd w:val="clear" w:color="auto" w:fill="FFFFFF"/>
        <w:spacing w:before="60" w:after="60"/>
        <w:ind w:firstLine="432"/>
        <w:jc w:val="both"/>
        <w:rPr>
          <w:sz w:val="24"/>
        </w:rPr>
      </w:pPr>
      <w:r>
        <w:rPr>
          <w:sz w:val="24"/>
        </w:rPr>
        <w:t>“</w:t>
      </w:r>
      <w:r w:rsidR="0052167C" w:rsidRPr="00C23751">
        <w:rPr>
          <w:sz w:val="24"/>
        </w:rPr>
        <w:t>18</w:t>
      </w:r>
      <w:r w:rsidR="001C6476">
        <w:rPr>
          <w:smallCaps/>
          <w:sz w:val="24"/>
        </w:rPr>
        <w:t>a</w:t>
      </w:r>
      <w:r w:rsidR="0052167C" w:rsidRPr="00C23751">
        <w:rPr>
          <w:sz w:val="24"/>
        </w:rPr>
        <w:t>. (1) Subject to section 18</w:t>
      </w:r>
      <w:r w:rsidR="0052167C" w:rsidRPr="001C6476">
        <w:rPr>
          <w:smallCaps/>
          <w:sz w:val="24"/>
        </w:rPr>
        <w:t>c</w:t>
      </w:r>
      <w:r w:rsidR="0052167C" w:rsidRPr="00C23751">
        <w:rPr>
          <w:sz w:val="24"/>
        </w:rPr>
        <w:t xml:space="preserve">, where, on the vesting in a Land Trust of an estate in fee simple in land (hereinafter in this sub-section referred to as </w:t>
      </w:r>
      <w:r>
        <w:rPr>
          <w:sz w:val="24"/>
        </w:rPr>
        <w:t>“</w:t>
      </w:r>
      <w:r w:rsidR="0052167C" w:rsidRPr="00C23751">
        <w:rPr>
          <w:sz w:val="24"/>
        </w:rPr>
        <w:t>the vested land</w:t>
      </w:r>
      <w:r>
        <w:rPr>
          <w:sz w:val="24"/>
        </w:rPr>
        <w:t>”</w:t>
      </w:r>
      <w:r w:rsidR="0052167C" w:rsidRPr="00C23751">
        <w:rPr>
          <w:sz w:val="24"/>
        </w:rPr>
        <w:t>) that constitutes, or forms part of, the land described in Schedule 2 known as the Ranger Project Area, the vested land is being occupied or used by a person as provided for by a law of the Northern Territory relating to mining for minerals or with the licence or permission of the Crown</w:t>
      </w:r>
      <w:r w:rsidR="0052167C" w:rsidRPr="00C23751">
        <w:rPr>
          <w:rFonts w:eastAsia="Times New Roman"/>
          <w:sz w:val="24"/>
        </w:rPr>
        <w:t>—</w:t>
      </w:r>
    </w:p>
    <w:p w14:paraId="5320847B" w14:textId="77777777" w:rsidR="00991B47" w:rsidRPr="00C23751" w:rsidRDefault="0052167C" w:rsidP="00431839">
      <w:pPr>
        <w:shd w:val="clear" w:color="auto" w:fill="FFFFFF"/>
        <w:spacing w:before="60" w:after="60"/>
        <w:ind w:left="792" w:hanging="360"/>
        <w:jc w:val="both"/>
        <w:rPr>
          <w:sz w:val="24"/>
        </w:rPr>
      </w:pPr>
      <w:r w:rsidRPr="00C23751">
        <w:rPr>
          <w:sz w:val="24"/>
        </w:rPr>
        <w:t>(a) the person is entitled to continue that occupation or use during the period commencing on that vesting and ending on</w:t>
      </w:r>
      <w:r w:rsidRPr="00C23751">
        <w:rPr>
          <w:rFonts w:eastAsia="Times New Roman"/>
          <w:sz w:val="24"/>
        </w:rPr>
        <w:t>—</w:t>
      </w:r>
    </w:p>
    <w:p w14:paraId="218754F4" w14:textId="15311ABE" w:rsidR="009213D8" w:rsidRDefault="0052167C" w:rsidP="009D728F">
      <w:pPr>
        <w:shd w:val="clear" w:color="auto" w:fill="FFFFFF"/>
        <w:spacing w:before="60" w:after="60"/>
        <w:ind w:left="1368" w:hanging="288"/>
        <w:jc w:val="both"/>
        <w:rPr>
          <w:sz w:val="24"/>
        </w:rPr>
      </w:pPr>
      <w:r w:rsidRPr="00C23751">
        <w:rPr>
          <w:sz w:val="24"/>
        </w:rPr>
        <w:t>(</w:t>
      </w:r>
      <w:proofErr w:type="spellStart"/>
      <w:r w:rsidRPr="00C23751">
        <w:rPr>
          <w:sz w:val="24"/>
        </w:rPr>
        <w:t>i</w:t>
      </w:r>
      <w:proofErr w:type="spellEnd"/>
      <w:r w:rsidRPr="00C23751">
        <w:rPr>
          <w:sz w:val="24"/>
        </w:rPr>
        <w:t>) the entering into an agreement with respect to the vested land under sub-section 44(2); or</w:t>
      </w:r>
    </w:p>
    <w:p w14:paraId="5FD2C831" w14:textId="77777777" w:rsidR="00674B31" w:rsidRDefault="0052167C" w:rsidP="009D7D43">
      <w:pPr>
        <w:shd w:val="clear" w:color="auto" w:fill="FFFFFF"/>
        <w:spacing w:before="60" w:after="60"/>
        <w:ind w:left="1368" w:hanging="360"/>
        <w:jc w:val="both"/>
        <w:rPr>
          <w:sz w:val="24"/>
        </w:rPr>
      </w:pPr>
      <w:r w:rsidRPr="00C23751">
        <w:rPr>
          <w:sz w:val="24"/>
        </w:rPr>
        <w:t xml:space="preserve">(ii) the granting of an authority under the </w:t>
      </w:r>
      <w:r w:rsidRPr="00C23751">
        <w:rPr>
          <w:i/>
          <w:iCs/>
          <w:sz w:val="24"/>
        </w:rPr>
        <w:t xml:space="preserve">Atomic Energy Act </w:t>
      </w:r>
      <w:r w:rsidRPr="00C23751">
        <w:rPr>
          <w:sz w:val="24"/>
        </w:rPr>
        <w:t xml:space="preserve">1953 with respect to the vested land, </w:t>
      </w:r>
    </w:p>
    <w:p w14:paraId="3456D871" w14:textId="77777777" w:rsidR="00991B47" w:rsidRPr="00C23751" w:rsidRDefault="0052167C" w:rsidP="009D7D43">
      <w:pPr>
        <w:shd w:val="clear" w:color="auto" w:fill="FFFFFF"/>
        <w:spacing w:before="60" w:after="60"/>
        <w:ind w:left="1368" w:hanging="360"/>
        <w:jc w:val="both"/>
        <w:rPr>
          <w:sz w:val="24"/>
        </w:rPr>
      </w:pPr>
      <w:r w:rsidRPr="00C23751">
        <w:rPr>
          <w:sz w:val="24"/>
        </w:rPr>
        <w:t>whichever last occurs; and</w:t>
      </w:r>
    </w:p>
    <w:p w14:paraId="02BA3C53" w14:textId="0A55B5EE" w:rsidR="00991B47" w:rsidRPr="00C23751" w:rsidRDefault="0052167C" w:rsidP="00111230">
      <w:pPr>
        <w:shd w:val="clear" w:color="auto" w:fill="FFFFFF"/>
        <w:spacing w:before="60" w:after="60"/>
        <w:ind w:left="792" w:hanging="360"/>
        <w:jc w:val="both"/>
        <w:rPr>
          <w:sz w:val="24"/>
        </w:rPr>
      </w:pPr>
      <w:r w:rsidRPr="00C23751">
        <w:rPr>
          <w:sz w:val="24"/>
        </w:rPr>
        <w:t xml:space="preserve">(b) any fixtures or other improvements constructed or erected on the vested land by the person before 17 May 1978 shall, during the period commencing at the commencement of the period referred to in paragraph (a) and ending when the authority under the </w:t>
      </w:r>
      <w:r w:rsidRPr="00C23751">
        <w:rPr>
          <w:i/>
          <w:iCs/>
          <w:sz w:val="24"/>
        </w:rPr>
        <w:t xml:space="preserve">Atomic Energy Act </w:t>
      </w:r>
      <w:r w:rsidRPr="00C23751">
        <w:rPr>
          <w:sz w:val="24"/>
        </w:rPr>
        <w:t>1953, referred to in sub-paragraph (a)(ii), or any extension or renewal of that authority, is revoked or otherwise ceases to operate, be deemed to be the property of that person.</w:t>
      </w:r>
    </w:p>
    <w:p w14:paraId="3DA8E464" w14:textId="17DBB61B" w:rsidR="00991B47" w:rsidRPr="00C23751" w:rsidRDefault="00C23751" w:rsidP="00111230">
      <w:pPr>
        <w:shd w:val="clear" w:color="auto" w:fill="FFFFFF"/>
        <w:spacing w:before="60" w:after="60"/>
        <w:ind w:firstLine="432"/>
        <w:jc w:val="both"/>
        <w:rPr>
          <w:sz w:val="24"/>
        </w:rPr>
      </w:pPr>
      <w:r>
        <w:rPr>
          <w:sz w:val="24"/>
        </w:rPr>
        <w:t>“</w:t>
      </w:r>
      <w:r w:rsidR="0052167C" w:rsidRPr="00C23751">
        <w:rPr>
          <w:sz w:val="24"/>
        </w:rPr>
        <w:t>(2) A person who, by force of sub-section (1)</w:t>
      </w:r>
      <w:r w:rsidR="0052167C" w:rsidRPr="00C23751">
        <w:rPr>
          <w:rFonts w:eastAsia="Times New Roman"/>
          <w:sz w:val="24"/>
        </w:rPr>
        <w:t>—</w:t>
      </w:r>
    </w:p>
    <w:p w14:paraId="134E9890" w14:textId="77777777" w:rsidR="00991B47" w:rsidRPr="00C23751" w:rsidRDefault="0052167C" w:rsidP="00111230">
      <w:pPr>
        <w:shd w:val="clear" w:color="auto" w:fill="FFFFFF"/>
        <w:spacing w:before="60" w:after="60"/>
        <w:ind w:left="792" w:hanging="360"/>
        <w:jc w:val="both"/>
        <w:rPr>
          <w:sz w:val="24"/>
        </w:rPr>
      </w:pPr>
      <w:r w:rsidRPr="00C23751">
        <w:rPr>
          <w:sz w:val="24"/>
        </w:rPr>
        <w:t>(a) has a right to occupy or use land during a period; or</w:t>
      </w:r>
    </w:p>
    <w:p w14:paraId="493F9AB0" w14:textId="77777777" w:rsidR="00991B47" w:rsidRPr="00C23751" w:rsidRDefault="0052167C" w:rsidP="00111230">
      <w:pPr>
        <w:shd w:val="clear" w:color="auto" w:fill="FFFFFF"/>
        <w:spacing w:before="60" w:after="60"/>
        <w:ind w:left="792" w:hanging="360"/>
        <w:jc w:val="both"/>
        <w:rPr>
          <w:sz w:val="24"/>
        </w:rPr>
      </w:pPr>
      <w:r w:rsidRPr="00C23751">
        <w:rPr>
          <w:sz w:val="24"/>
        </w:rPr>
        <w:t>(b) has, during a period, a title to fixtures or other improvements constructed or erected on land,</w:t>
      </w:r>
    </w:p>
    <w:p w14:paraId="281E2BA1" w14:textId="77777777" w:rsidR="00991B47" w:rsidRPr="00C23751" w:rsidRDefault="0052167C" w:rsidP="00C23751">
      <w:pPr>
        <w:shd w:val="clear" w:color="auto" w:fill="FFFFFF"/>
        <w:jc w:val="both"/>
        <w:rPr>
          <w:sz w:val="24"/>
        </w:rPr>
      </w:pPr>
      <w:r w:rsidRPr="00C23751">
        <w:rPr>
          <w:sz w:val="24"/>
        </w:rPr>
        <w:t>may, with the consent of the Minister, transfer that right or title to another person and may, subject to any conditions or restrictions applicable by or under a law of the Commonwealth or of the Northern Territory, demolish or remove any such fixtures or other improvements during, or within 3 months after the expiration of, that period.</w:t>
      </w:r>
    </w:p>
    <w:p w14:paraId="51B4353D" w14:textId="77777777" w:rsidR="001C6476" w:rsidRDefault="001C6476">
      <w:pPr>
        <w:widowControl/>
        <w:autoSpaceDE/>
        <w:autoSpaceDN/>
        <w:adjustRightInd/>
        <w:spacing w:after="200" w:line="276" w:lineRule="auto"/>
        <w:rPr>
          <w:b/>
        </w:rPr>
      </w:pPr>
      <w:r>
        <w:rPr>
          <w:b/>
        </w:rPr>
        <w:br w:type="page"/>
      </w:r>
    </w:p>
    <w:p w14:paraId="287C833A" w14:textId="312774AF" w:rsidR="00991B47" w:rsidRPr="005C1880" w:rsidRDefault="0052167C" w:rsidP="005C1880">
      <w:pPr>
        <w:shd w:val="clear" w:color="auto" w:fill="FFFFFF"/>
        <w:spacing w:before="120" w:after="60"/>
        <w:rPr>
          <w:b/>
        </w:rPr>
      </w:pPr>
      <w:r w:rsidRPr="005C1880">
        <w:rPr>
          <w:b/>
        </w:rPr>
        <w:lastRenderedPageBreak/>
        <w:t>Occupation or use of land in Alligator Rivers Region, other than the Ranger Project Area</w:t>
      </w:r>
    </w:p>
    <w:p w14:paraId="4BC30357" w14:textId="3C15F366" w:rsidR="00991B47" w:rsidRPr="00C23751" w:rsidRDefault="00C23751" w:rsidP="00980579">
      <w:pPr>
        <w:shd w:val="clear" w:color="auto" w:fill="FFFFFF"/>
        <w:spacing w:before="60" w:after="60"/>
        <w:ind w:firstLine="432"/>
        <w:jc w:val="both"/>
        <w:rPr>
          <w:sz w:val="24"/>
        </w:rPr>
      </w:pPr>
      <w:r>
        <w:rPr>
          <w:smallCaps/>
          <w:sz w:val="24"/>
        </w:rPr>
        <w:t>“</w:t>
      </w:r>
      <w:r w:rsidR="0052167C" w:rsidRPr="00C23751">
        <w:rPr>
          <w:smallCaps/>
          <w:sz w:val="24"/>
        </w:rPr>
        <w:t xml:space="preserve">18b. </w:t>
      </w:r>
      <w:r w:rsidR="0052167C" w:rsidRPr="00C23751">
        <w:rPr>
          <w:sz w:val="24"/>
        </w:rPr>
        <w:t>(1) Subject to section 18</w:t>
      </w:r>
      <w:r w:rsidR="0052167C" w:rsidRPr="001C6476">
        <w:rPr>
          <w:smallCaps/>
          <w:sz w:val="24"/>
        </w:rPr>
        <w:t>c</w:t>
      </w:r>
      <w:r w:rsidR="0052167C" w:rsidRPr="00C23751">
        <w:rPr>
          <w:sz w:val="24"/>
        </w:rPr>
        <w:t xml:space="preserve">, where, on the vesting in a Land Trust of an estate in fee simple in land (hereinafter in this sub-section referred to as </w:t>
      </w:r>
      <w:r>
        <w:rPr>
          <w:sz w:val="24"/>
        </w:rPr>
        <w:t>‘</w:t>
      </w:r>
      <w:r w:rsidR="0052167C" w:rsidRPr="00C23751">
        <w:rPr>
          <w:sz w:val="24"/>
        </w:rPr>
        <w:t>the vested land</w:t>
      </w:r>
      <w:r>
        <w:rPr>
          <w:sz w:val="24"/>
        </w:rPr>
        <w:t>’</w:t>
      </w:r>
      <w:r w:rsidR="0052167C" w:rsidRPr="00C23751">
        <w:rPr>
          <w:sz w:val="24"/>
        </w:rPr>
        <w:t>) that forms part of the Alligator Rivers Region, the vested land is being occupied or used by a person as provided for by a law of the Northern Territory relating to mining for minerals or with the licence or permission of the Crown</w:t>
      </w:r>
      <w:r w:rsidR="0052167C" w:rsidRPr="00C23751">
        <w:rPr>
          <w:rFonts w:eastAsia="Times New Roman"/>
          <w:sz w:val="24"/>
        </w:rPr>
        <w:t>—</w:t>
      </w:r>
    </w:p>
    <w:p w14:paraId="1363EE16" w14:textId="77777777" w:rsidR="00991B47" w:rsidRPr="00C23751" w:rsidRDefault="0052167C" w:rsidP="00293037">
      <w:pPr>
        <w:shd w:val="clear" w:color="auto" w:fill="FFFFFF"/>
        <w:spacing w:before="60" w:after="60"/>
        <w:ind w:left="792" w:hanging="360"/>
        <w:jc w:val="both"/>
        <w:rPr>
          <w:sz w:val="24"/>
        </w:rPr>
      </w:pPr>
      <w:r w:rsidRPr="00C23751">
        <w:rPr>
          <w:sz w:val="24"/>
        </w:rPr>
        <w:t>(a) the person is entitled to continue that occupation or use during the period commencing on that vesting and ending</w:t>
      </w:r>
      <w:r w:rsidRPr="00C23751">
        <w:rPr>
          <w:rFonts w:eastAsia="Times New Roman"/>
          <w:sz w:val="24"/>
        </w:rPr>
        <w:t>—</w:t>
      </w:r>
    </w:p>
    <w:p w14:paraId="7BB16E6C" w14:textId="77777777" w:rsidR="00991B47" w:rsidRPr="00C23751" w:rsidRDefault="0052167C" w:rsidP="00293037">
      <w:pPr>
        <w:shd w:val="clear" w:color="auto" w:fill="FFFFFF"/>
        <w:spacing w:before="60" w:after="60"/>
        <w:ind w:left="1368" w:hanging="288"/>
        <w:jc w:val="both"/>
        <w:rPr>
          <w:sz w:val="24"/>
        </w:rPr>
      </w:pPr>
      <w:r w:rsidRPr="00C23751">
        <w:rPr>
          <w:sz w:val="24"/>
        </w:rPr>
        <w:t>(</w:t>
      </w:r>
      <w:proofErr w:type="spellStart"/>
      <w:r w:rsidRPr="00C23751">
        <w:rPr>
          <w:sz w:val="24"/>
        </w:rPr>
        <w:t>i</w:t>
      </w:r>
      <w:proofErr w:type="spellEnd"/>
      <w:r w:rsidRPr="00C23751">
        <w:rPr>
          <w:sz w:val="24"/>
        </w:rPr>
        <w:t xml:space="preserve">) when the person or another person, having obtained a grant in respect of the land under the </w:t>
      </w:r>
      <w:r w:rsidRPr="00C23751">
        <w:rPr>
          <w:i/>
          <w:iCs/>
          <w:sz w:val="24"/>
        </w:rPr>
        <w:t xml:space="preserve">Atomic Energy Act </w:t>
      </w:r>
      <w:r w:rsidRPr="00C23751">
        <w:rPr>
          <w:sz w:val="24"/>
        </w:rPr>
        <w:t>1953 or any other Act authorizing mining for minerals or any law of the Northern Territory, becomes, as such grantee, entitled, whether at the time of the grant or subsequently, to occupy or use the land; or</w:t>
      </w:r>
    </w:p>
    <w:p w14:paraId="60E61A6C" w14:textId="75595245" w:rsidR="00991B47" w:rsidRPr="00C23751" w:rsidRDefault="0052167C" w:rsidP="007D5BD8">
      <w:pPr>
        <w:shd w:val="clear" w:color="auto" w:fill="FFFFFF"/>
        <w:spacing w:before="60" w:after="60"/>
        <w:ind w:left="1368" w:hanging="360"/>
        <w:jc w:val="both"/>
        <w:rPr>
          <w:sz w:val="24"/>
        </w:rPr>
      </w:pPr>
      <w:r w:rsidRPr="00C23751">
        <w:rPr>
          <w:sz w:val="24"/>
        </w:rPr>
        <w:t xml:space="preserve">(ii) when the Minister, by notice in the </w:t>
      </w:r>
      <w:r w:rsidRPr="00C23751">
        <w:rPr>
          <w:i/>
          <w:iCs/>
          <w:sz w:val="24"/>
        </w:rPr>
        <w:t xml:space="preserve">Gazette, </w:t>
      </w:r>
      <w:r w:rsidRPr="00C23751">
        <w:rPr>
          <w:sz w:val="24"/>
        </w:rPr>
        <w:t>declares that he is satisfied that no grant of a kind referred to in sub</w:t>
      </w:r>
      <w:r w:rsidR="001C6476">
        <w:rPr>
          <w:sz w:val="24"/>
        </w:rPr>
        <w:t>-</w:t>
      </w:r>
      <w:r w:rsidRPr="00C23751">
        <w:rPr>
          <w:sz w:val="24"/>
        </w:rPr>
        <w:t>paragraph (</w:t>
      </w:r>
      <w:proofErr w:type="spellStart"/>
      <w:r w:rsidRPr="00C23751">
        <w:rPr>
          <w:sz w:val="24"/>
        </w:rPr>
        <w:t>i</w:t>
      </w:r>
      <w:proofErr w:type="spellEnd"/>
      <w:r w:rsidRPr="00C23751">
        <w:rPr>
          <w:sz w:val="24"/>
        </w:rPr>
        <w:t>) will be made to any person; and</w:t>
      </w:r>
    </w:p>
    <w:p w14:paraId="76907E5E" w14:textId="77777777" w:rsidR="00991B47" w:rsidRPr="00C23751" w:rsidRDefault="0052167C" w:rsidP="00470FF8">
      <w:pPr>
        <w:shd w:val="clear" w:color="auto" w:fill="FFFFFF"/>
        <w:spacing w:before="60" w:after="60"/>
        <w:ind w:left="792" w:hanging="360"/>
        <w:jc w:val="both"/>
        <w:rPr>
          <w:sz w:val="24"/>
        </w:rPr>
      </w:pPr>
      <w:r w:rsidRPr="00C23751">
        <w:rPr>
          <w:sz w:val="24"/>
        </w:rPr>
        <w:t>(b) any fixtures or other improvements constructed or erected on the vested land by the person before 17 May 1978, shall, during the period commencing at the commencement of the period referred to in paragraph (a) and ending</w:t>
      </w:r>
      <w:r w:rsidRPr="00C23751">
        <w:rPr>
          <w:rFonts w:eastAsia="Times New Roman"/>
          <w:sz w:val="24"/>
        </w:rPr>
        <w:t>—</w:t>
      </w:r>
    </w:p>
    <w:p w14:paraId="204CD3E3" w14:textId="7EB60AC9" w:rsidR="00991B47" w:rsidRPr="00C23751" w:rsidRDefault="0052167C" w:rsidP="00703CC2">
      <w:pPr>
        <w:shd w:val="clear" w:color="auto" w:fill="FFFFFF"/>
        <w:spacing w:before="60" w:after="60"/>
        <w:ind w:left="1368" w:hanging="288"/>
        <w:jc w:val="both"/>
        <w:rPr>
          <w:sz w:val="24"/>
        </w:rPr>
      </w:pPr>
      <w:r w:rsidRPr="00C23751">
        <w:rPr>
          <w:sz w:val="24"/>
        </w:rPr>
        <w:t>(</w:t>
      </w:r>
      <w:proofErr w:type="spellStart"/>
      <w:r w:rsidRPr="00C23751">
        <w:rPr>
          <w:sz w:val="24"/>
        </w:rPr>
        <w:t>i</w:t>
      </w:r>
      <w:proofErr w:type="spellEnd"/>
      <w:r w:rsidRPr="00C23751">
        <w:rPr>
          <w:sz w:val="24"/>
        </w:rPr>
        <w:t>) where a grant referred to in sub-paragraph (a)(</w:t>
      </w:r>
      <w:proofErr w:type="spellStart"/>
      <w:r w:rsidRPr="00C23751">
        <w:rPr>
          <w:sz w:val="24"/>
        </w:rPr>
        <w:t>i</w:t>
      </w:r>
      <w:proofErr w:type="spellEnd"/>
      <w:r w:rsidRPr="00C23751">
        <w:rPr>
          <w:sz w:val="24"/>
        </w:rPr>
        <w:t>) is made</w:t>
      </w:r>
      <w:r w:rsidRPr="00C23751">
        <w:rPr>
          <w:rFonts w:eastAsia="Times New Roman"/>
          <w:sz w:val="24"/>
        </w:rPr>
        <w:t>—when that grant, or any extension or renewal of that grant, is revoked or otherwise ceases to operate; or</w:t>
      </w:r>
    </w:p>
    <w:p w14:paraId="3E696922" w14:textId="527416E1" w:rsidR="00991B47" w:rsidRPr="00C23751" w:rsidRDefault="0052167C" w:rsidP="00703CC2">
      <w:pPr>
        <w:shd w:val="clear" w:color="auto" w:fill="FFFFFF"/>
        <w:spacing w:before="60" w:after="60"/>
        <w:ind w:left="1368" w:hanging="360"/>
        <w:jc w:val="both"/>
        <w:rPr>
          <w:sz w:val="24"/>
        </w:rPr>
      </w:pPr>
      <w:r w:rsidRPr="00C23751">
        <w:rPr>
          <w:sz w:val="24"/>
        </w:rPr>
        <w:t>(ii) where the Minister makes a declaration under sub</w:t>
      </w:r>
      <w:r w:rsidR="001C6476">
        <w:rPr>
          <w:sz w:val="24"/>
        </w:rPr>
        <w:t>-</w:t>
      </w:r>
      <w:r w:rsidRPr="00C23751">
        <w:rPr>
          <w:sz w:val="24"/>
        </w:rPr>
        <w:t>paragraph (a)(ii)</w:t>
      </w:r>
      <w:r w:rsidRPr="00C23751">
        <w:rPr>
          <w:rFonts w:eastAsia="Times New Roman"/>
          <w:sz w:val="24"/>
        </w:rPr>
        <w:t xml:space="preserve">—when that declaration is published in the </w:t>
      </w:r>
      <w:r w:rsidRPr="00C23751">
        <w:rPr>
          <w:rFonts w:eastAsia="Times New Roman"/>
          <w:i/>
          <w:iCs/>
          <w:sz w:val="24"/>
        </w:rPr>
        <w:t>Gazette,</w:t>
      </w:r>
    </w:p>
    <w:p w14:paraId="6CF303A2" w14:textId="77777777" w:rsidR="00991B47" w:rsidRPr="00C23751" w:rsidRDefault="0052167C" w:rsidP="00C036F6">
      <w:pPr>
        <w:shd w:val="clear" w:color="auto" w:fill="FFFFFF"/>
        <w:ind w:left="792"/>
        <w:jc w:val="both"/>
        <w:rPr>
          <w:sz w:val="24"/>
        </w:rPr>
      </w:pPr>
      <w:r w:rsidRPr="00C23751">
        <w:rPr>
          <w:sz w:val="24"/>
        </w:rPr>
        <w:t>be deemed to be the property of that person.</w:t>
      </w:r>
    </w:p>
    <w:p w14:paraId="41DF463A" w14:textId="77777777" w:rsidR="00674B31" w:rsidRDefault="00674B31" w:rsidP="00674B31">
      <w:pPr>
        <w:shd w:val="clear" w:color="auto" w:fill="FFFFFF"/>
        <w:spacing w:before="60" w:after="60"/>
        <w:ind w:firstLine="432"/>
        <w:jc w:val="both"/>
        <w:rPr>
          <w:sz w:val="2"/>
          <w:szCs w:val="2"/>
        </w:rPr>
      </w:pPr>
    </w:p>
    <w:p w14:paraId="2D95F9F6" w14:textId="4A9E926D" w:rsidR="00991B47" w:rsidRPr="00C23751" w:rsidRDefault="00C23751" w:rsidP="00674B31">
      <w:pPr>
        <w:shd w:val="clear" w:color="auto" w:fill="FFFFFF"/>
        <w:spacing w:before="60" w:after="60"/>
        <w:ind w:firstLine="432"/>
        <w:jc w:val="both"/>
        <w:rPr>
          <w:sz w:val="24"/>
        </w:rPr>
      </w:pPr>
      <w:r>
        <w:rPr>
          <w:sz w:val="24"/>
        </w:rPr>
        <w:t>“</w:t>
      </w:r>
      <w:r w:rsidR="0052167C" w:rsidRPr="00C23751">
        <w:rPr>
          <w:sz w:val="24"/>
        </w:rPr>
        <w:t>(2) A person who, by force of sub-section (1)</w:t>
      </w:r>
      <w:r w:rsidR="0052167C" w:rsidRPr="00C23751">
        <w:rPr>
          <w:rFonts w:eastAsia="Times New Roman"/>
          <w:sz w:val="24"/>
        </w:rPr>
        <w:t>—</w:t>
      </w:r>
    </w:p>
    <w:p w14:paraId="6DA31281" w14:textId="77777777" w:rsidR="00991B47" w:rsidRPr="00C23751" w:rsidRDefault="0052167C" w:rsidP="005E7CB2">
      <w:pPr>
        <w:shd w:val="clear" w:color="auto" w:fill="FFFFFF"/>
        <w:spacing w:before="60" w:after="60"/>
        <w:ind w:left="792" w:hanging="360"/>
        <w:jc w:val="both"/>
        <w:rPr>
          <w:sz w:val="24"/>
        </w:rPr>
      </w:pPr>
      <w:r w:rsidRPr="00C23751">
        <w:rPr>
          <w:sz w:val="24"/>
        </w:rPr>
        <w:t>(a) has a right to occupy or use land during a period; or</w:t>
      </w:r>
    </w:p>
    <w:p w14:paraId="2409CB49" w14:textId="77777777" w:rsidR="00991B47" w:rsidRPr="00C23751" w:rsidRDefault="0052167C" w:rsidP="005E7CB2">
      <w:pPr>
        <w:shd w:val="clear" w:color="auto" w:fill="FFFFFF"/>
        <w:spacing w:before="60" w:after="60"/>
        <w:ind w:left="792" w:hanging="360"/>
        <w:jc w:val="both"/>
        <w:rPr>
          <w:sz w:val="24"/>
        </w:rPr>
      </w:pPr>
      <w:r w:rsidRPr="00C23751">
        <w:rPr>
          <w:sz w:val="24"/>
        </w:rPr>
        <w:t>(b) has, during a period, a title to fixtures or other improvements constructed or erected on land,</w:t>
      </w:r>
    </w:p>
    <w:p w14:paraId="26C88311" w14:textId="40642D86" w:rsidR="00991B47" w:rsidRPr="00C23751" w:rsidRDefault="0052167C" w:rsidP="00C23751">
      <w:pPr>
        <w:shd w:val="clear" w:color="auto" w:fill="FFFFFF"/>
        <w:jc w:val="both"/>
        <w:rPr>
          <w:sz w:val="24"/>
        </w:rPr>
      </w:pPr>
      <w:r w:rsidRPr="00C23751">
        <w:rPr>
          <w:sz w:val="24"/>
        </w:rPr>
        <w:t>may, with the consent of the Minister, transfer that right or title to another person and may, subject to any conditions or restrictions applicable by or under a law of the Commonwealth or of the Northern Territory, demolish or remove any such fixtures or other improvements during, or within 3 months after the expiration of, that period.</w:t>
      </w:r>
    </w:p>
    <w:p w14:paraId="7558EAF4" w14:textId="77777777" w:rsidR="00991B47" w:rsidRPr="00C23751" w:rsidRDefault="00C23751" w:rsidP="00317E61">
      <w:pPr>
        <w:shd w:val="clear" w:color="auto" w:fill="FFFFFF"/>
        <w:spacing w:before="60" w:after="60"/>
        <w:ind w:firstLine="432"/>
        <w:jc w:val="both"/>
        <w:rPr>
          <w:sz w:val="24"/>
        </w:rPr>
      </w:pPr>
      <w:r>
        <w:rPr>
          <w:sz w:val="24"/>
        </w:rPr>
        <w:t>“</w:t>
      </w:r>
      <w:r w:rsidR="0052167C" w:rsidRPr="00C23751">
        <w:rPr>
          <w:sz w:val="24"/>
        </w:rPr>
        <w:t xml:space="preserve">(3) In this section, </w:t>
      </w:r>
      <w:r>
        <w:rPr>
          <w:sz w:val="24"/>
        </w:rPr>
        <w:t>‘</w:t>
      </w:r>
      <w:r w:rsidR="0052167C" w:rsidRPr="00C23751">
        <w:rPr>
          <w:sz w:val="24"/>
        </w:rPr>
        <w:t>Alligator Rivers Region</w:t>
      </w:r>
      <w:r>
        <w:rPr>
          <w:sz w:val="24"/>
        </w:rPr>
        <w:t>’</w:t>
      </w:r>
      <w:r w:rsidR="0052167C" w:rsidRPr="00C23751">
        <w:rPr>
          <w:sz w:val="24"/>
        </w:rPr>
        <w:t xml:space="preserve"> means the Alligator Rivers Region as defined for the purposes of the </w:t>
      </w:r>
      <w:r w:rsidR="0052167C" w:rsidRPr="00C23751">
        <w:rPr>
          <w:i/>
          <w:iCs/>
          <w:sz w:val="24"/>
        </w:rPr>
        <w:t xml:space="preserve">Environment Protection </w:t>
      </w:r>
      <w:r w:rsidR="00490EA7" w:rsidRPr="00C23751">
        <w:rPr>
          <w:iCs/>
          <w:sz w:val="24"/>
        </w:rPr>
        <w:t>(</w:t>
      </w:r>
      <w:r w:rsidR="0052167C" w:rsidRPr="00C23751">
        <w:rPr>
          <w:i/>
          <w:iCs/>
          <w:sz w:val="24"/>
        </w:rPr>
        <w:t>Alligator Rivers Region</w:t>
      </w:r>
      <w:r w:rsidR="00490EA7" w:rsidRPr="00C23751">
        <w:rPr>
          <w:iCs/>
          <w:sz w:val="24"/>
        </w:rPr>
        <w:t>)</w:t>
      </w:r>
      <w:r w:rsidR="0052167C" w:rsidRPr="00C23751">
        <w:rPr>
          <w:i/>
          <w:iCs/>
          <w:sz w:val="24"/>
        </w:rPr>
        <w:t xml:space="preserve"> Act </w:t>
      </w:r>
      <w:r w:rsidR="0052167C" w:rsidRPr="00C23751">
        <w:rPr>
          <w:sz w:val="24"/>
        </w:rPr>
        <w:t>1978, but does not include the land described in Schedule 2, being the land known as the Ranger Project Area.</w:t>
      </w:r>
    </w:p>
    <w:p w14:paraId="6F3A934A" w14:textId="77777777" w:rsidR="00991B47" w:rsidRPr="00423478" w:rsidRDefault="0052167C" w:rsidP="00423478">
      <w:pPr>
        <w:shd w:val="clear" w:color="auto" w:fill="FFFFFF"/>
        <w:spacing w:before="120" w:after="60"/>
        <w:rPr>
          <w:b/>
        </w:rPr>
      </w:pPr>
      <w:r w:rsidRPr="00423478">
        <w:rPr>
          <w:b/>
        </w:rPr>
        <w:t xml:space="preserve">Section </w:t>
      </w:r>
      <w:r w:rsidRPr="00423478">
        <w:rPr>
          <w:b/>
          <w:smallCaps/>
        </w:rPr>
        <w:t xml:space="preserve">18a </w:t>
      </w:r>
      <w:r w:rsidRPr="00423478">
        <w:rPr>
          <w:b/>
        </w:rPr>
        <w:t xml:space="preserve">or </w:t>
      </w:r>
      <w:r w:rsidRPr="00423478">
        <w:rPr>
          <w:b/>
          <w:smallCaps/>
        </w:rPr>
        <w:t xml:space="preserve">18b </w:t>
      </w:r>
      <w:r w:rsidRPr="00423478">
        <w:rPr>
          <w:b/>
        </w:rPr>
        <w:t>not to authorize mining, &amp;c.</w:t>
      </w:r>
    </w:p>
    <w:p w14:paraId="35317971" w14:textId="77DD9562" w:rsidR="00991B47" w:rsidRPr="00C23751" w:rsidRDefault="00C23751" w:rsidP="00423478">
      <w:pPr>
        <w:shd w:val="clear" w:color="auto" w:fill="FFFFFF"/>
        <w:spacing w:before="60" w:after="60"/>
        <w:ind w:firstLine="432"/>
        <w:jc w:val="both"/>
        <w:rPr>
          <w:sz w:val="24"/>
        </w:rPr>
      </w:pPr>
      <w:r>
        <w:rPr>
          <w:sz w:val="24"/>
        </w:rPr>
        <w:t>“</w:t>
      </w:r>
      <w:r w:rsidR="0052167C" w:rsidRPr="00C23751">
        <w:rPr>
          <w:sz w:val="24"/>
        </w:rPr>
        <w:t>18</w:t>
      </w:r>
      <w:r w:rsidR="001C6476">
        <w:rPr>
          <w:smallCaps/>
          <w:sz w:val="24"/>
        </w:rPr>
        <w:t>c</w:t>
      </w:r>
      <w:r w:rsidR="0052167C" w:rsidRPr="00C23751">
        <w:rPr>
          <w:sz w:val="24"/>
        </w:rPr>
        <w:t xml:space="preserve">. Nothing in section </w:t>
      </w:r>
      <w:r w:rsidR="0052167C" w:rsidRPr="00C23751">
        <w:rPr>
          <w:smallCaps/>
          <w:sz w:val="24"/>
        </w:rPr>
        <w:t xml:space="preserve">18a </w:t>
      </w:r>
      <w:r w:rsidR="0052167C" w:rsidRPr="00C23751">
        <w:rPr>
          <w:sz w:val="24"/>
        </w:rPr>
        <w:t>or 18</w:t>
      </w:r>
      <w:r w:rsidR="001C6476">
        <w:rPr>
          <w:smallCaps/>
          <w:sz w:val="24"/>
        </w:rPr>
        <w:t>b</w:t>
      </w:r>
      <w:r w:rsidR="0052167C" w:rsidRPr="00C23751">
        <w:rPr>
          <w:sz w:val="24"/>
        </w:rPr>
        <w:t xml:space="preserve"> shall be taken to authorize the carrying out of mining operations, or exploration for minerals, on land.</w:t>
      </w:r>
      <w:r>
        <w:rPr>
          <w:sz w:val="24"/>
        </w:rPr>
        <w:t>”</w:t>
      </w:r>
      <w:r w:rsidR="0052167C" w:rsidRPr="00C23751">
        <w:rPr>
          <w:sz w:val="24"/>
        </w:rPr>
        <w:t>.</w:t>
      </w:r>
    </w:p>
    <w:p w14:paraId="460CABC2" w14:textId="77777777" w:rsidR="00991B47" w:rsidRPr="00E6456F" w:rsidRDefault="0052167C" w:rsidP="00E6456F">
      <w:pPr>
        <w:shd w:val="clear" w:color="auto" w:fill="FFFFFF"/>
        <w:spacing w:before="120" w:after="60"/>
        <w:rPr>
          <w:b/>
        </w:rPr>
      </w:pPr>
      <w:r w:rsidRPr="00E6456F">
        <w:rPr>
          <w:b/>
        </w:rPr>
        <w:t>Interpretation</w:t>
      </w:r>
    </w:p>
    <w:p w14:paraId="6F2604CB" w14:textId="6F88769B" w:rsidR="00991B47" w:rsidRPr="00C23751" w:rsidRDefault="0052167C" w:rsidP="00E6456F">
      <w:pPr>
        <w:shd w:val="clear" w:color="auto" w:fill="FFFFFF"/>
        <w:spacing w:before="60" w:after="60"/>
        <w:ind w:firstLine="432"/>
        <w:jc w:val="both"/>
        <w:rPr>
          <w:sz w:val="24"/>
        </w:rPr>
      </w:pPr>
      <w:r w:rsidRPr="00C23751">
        <w:rPr>
          <w:b/>
          <w:bCs/>
          <w:sz w:val="24"/>
        </w:rPr>
        <w:t>4.</w:t>
      </w:r>
      <w:r w:rsidRPr="00C23751">
        <w:rPr>
          <w:sz w:val="24"/>
        </w:rPr>
        <w:t xml:space="preserve"> Section 66 of the Principal Act is amended by omitting from paragraph</w:t>
      </w:r>
      <w:r w:rsidR="00674B31">
        <w:rPr>
          <w:sz w:val="24"/>
        </w:rPr>
        <w:t xml:space="preserve"> </w:t>
      </w:r>
      <w:r w:rsidRPr="00C23751">
        <w:rPr>
          <w:sz w:val="24"/>
        </w:rPr>
        <w:t xml:space="preserve">(d) </w:t>
      </w:r>
      <w:r w:rsidR="00C23751">
        <w:rPr>
          <w:sz w:val="24"/>
        </w:rPr>
        <w:t>“</w:t>
      </w:r>
      <w:r w:rsidRPr="00C23751">
        <w:rPr>
          <w:sz w:val="24"/>
        </w:rPr>
        <w:t>or 18</w:t>
      </w:r>
      <w:r w:rsidR="00C23751">
        <w:rPr>
          <w:sz w:val="24"/>
        </w:rPr>
        <w:t>”</w:t>
      </w:r>
      <w:r w:rsidRPr="00C23751">
        <w:rPr>
          <w:sz w:val="24"/>
        </w:rPr>
        <w:t xml:space="preserve"> and substituting</w:t>
      </w:r>
      <w:r w:rsidR="001C6476">
        <w:rPr>
          <w:sz w:val="24"/>
        </w:rPr>
        <w:t xml:space="preserve"> “</w:t>
      </w:r>
      <w:r w:rsidRPr="00C23751">
        <w:rPr>
          <w:sz w:val="24"/>
        </w:rPr>
        <w:t>, 18, 18</w:t>
      </w:r>
      <w:r w:rsidR="001C6476">
        <w:rPr>
          <w:smallCaps/>
          <w:sz w:val="24"/>
        </w:rPr>
        <w:t>a</w:t>
      </w:r>
      <w:r w:rsidRPr="00C23751">
        <w:rPr>
          <w:sz w:val="24"/>
        </w:rPr>
        <w:t xml:space="preserve"> or </w:t>
      </w:r>
      <w:r w:rsidRPr="00C23751">
        <w:rPr>
          <w:smallCaps/>
          <w:sz w:val="24"/>
        </w:rPr>
        <w:t>18b</w:t>
      </w:r>
      <w:r w:rsidR="00C23751">
        <w:rPr>
          <w:smallCaps/>
          <w:sz w:val="24"/>
        </w:rPr>
        <w:t>”</w:t>
      </w:r>
      <w:r w:rsidRPr="00C23751">
        <w:rPr>
          <w:smallCaps/>
          <w:sz w:val="24"/>
        </w:rPr>
        <w:t>.</w:t>
      </w:r>
    </w:p>
    <w:p w14:paraId="3B995A6A" w14:textId="101A2255" w:rsidR="0052167C" w:rsidRPr="001C6476" w:rsidRDefault="002D23E1" w:rsidP="001C6476">
      <w:pPr>
        <w:shd w:val="clear" w:color="auto" w:fill="FFFFFF"/>
        <w:spacing w:before="72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052E5B9E" wp14:editId="5E7D7E55">
                <wp:simplePos x="0" y="0"/>
                <wp:positionH relativeFrom="column">
                  <wp:posOffset>212</wp:posOffset>
                </wp:positionH>
                <wp:positionV relativeFrom="paragraph">
                  <wp:posOffset>165100</wp:posOffset>
                </wp:positionV>
                <wp:extent cx="6223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223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FF6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pt" to="49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" strokecolor="black [3040]" strokeweight="1.5pt"/>
            </w:pict>
          </mc:Fallback>
        </mc:AlternateContent>
      </w:r>
    </w:p>
    <w:sectPr w:rsidR="0052167C" w:rsidRPr="001C6476" w:rsidSect="00355749">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D1B573" w15:done="0"/>
  <w15:commentEx w15:paraId="6B5A225A" w15:done="0"/>
  <w15:commentEx w15:paraId="5A586CFF" w15:done="0"/>
  <w15:commentEx w15:paraId="7BE805D7" w15:done="0"/>
  <w15:commentEx w15:paraId="1E7CD844" w15:done="0"/>
  <w15:commentEx w15:paraId="2B8FCB4A" w15:done="0"/>
  <w15:commentEx w15:paraId="0737BF32" w15:done="0"/>
  <w15:commentEx w15:paraId="67F237F6" w15:done="0"/>
  <w15:commentEx w15:paraId="205C5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D1B573" w16cid:durableId="1F703E91"/>
  <w16cid:commentId w16cid:paraId="6B5A225A" w16cid:durableId="1F703E9B"/>
  <w16cid:commentId w16cid:paraId="5A586CFF" w16cid:durableId="1F703EC2"/>
  <w16cid:commentId w16cid:paraId="7BE805D7" w16cid:durableId="1F703ED4"/>
  <w16cid:commentId w16cid:paraId="1E7CD844" w16cid:durableId="1F703EEA"/>
  <w16cid:commentId w16cid:paraId="2B8FCB4A" w16cid:durableId="1F703F02"/>
  <w16cid:commentId w16cid:paraId="0737BF32" w16cid:durableId="1F703F08"/>
  <w16cid:commentId w16cid:paraId="67F237F6" w16cid:durableId="1F703F12"/>
  <w16cid:commentId w16cid:paraId="205C5221" w16cid:durableId="1F703F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B7698" w14:textId="77777777" w:rsidR="00B861B2" w:rsidRDefault="00B861B2" w:rsidP="00355749">
      <w:r>
        <w:separator/>
      </w:r>
    </w:p>
  </w:endnote>
  <w:endnote w:type="continuationSeparator" w:id="0">
    <w:p w14:paraId="0543355E" w14:textId="77777777" w:rsidR="00B861B2" w:rsidRDefault="00B861B2" w:rsidP="0035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7954D" w14:textId="77777777" w:rsidR="00B861B2" w:rsidRDefault="00B861B2" w:rsidP="00355749">
      <w:r>
        <w:separator/>
      </w:r>
    </w:p>
  </w:footnote>
  <w:footnote w:type="continuationSeparator" w:id="0">
    <w:p w14:paraId="7E8DEE12" w14:textId="77777777" w:rsidR="00B861B2" w:rsidRDefault="00B861B2" w:rsidP="00355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F096" w14:textId="77777777" w:rsidR="00355749" w:rsidRDefault="00355749" w:rsidP="00355749">
    <w:pPr>
      <w:pStyle w:val="Header"/>
      <w:tabs>
        <w:tab w:val="clear" w:pos="4513"/>
        <w:tab w:val="clear" w:pos="9026"/>
        <w:tab w:val="center" w:pos="4860"/>
        <w:tab w:val="right" w:pos="9720"/>
      </w:tabs>
      <w:rPr>
        <w:bCs/>
        <w:sz w:val="22"/>
        <w:szCs w:val="22"/>
        <w:lang w:val="en-IN"/>
      </w:rPr>
    </w:pPr>
    <w:r w:rsidRPr="00355749">
      <w:rPr>
        <w:bCs/>
        <w:sz w:val="22"/>
        <w:szCs w:val="22"/>
        <w:lang w:val="en-IN"/>
      </w:rPr>
      <w:t>1978</w:t>
    </w:r>
    <w:r>
      <w:rPr>
        <w:bCs/>
        <w:sz w:val="22"/>
        <w:szCs w:val="22"/>
        <w:lang w:val="en-IN"/>
      </w:rPr>
      <w:tab/>
    </w:r>
    <w:r>
      <w:rPr>
        <w:i/>
        <w:iCs/>
        <w:sz w:val="22"/>
        <w:szCs w:val="22"/>
        <w:lang w:val="en-IN"/>
      </w:rPr>
      <w:t>Aboriginal Land Rights (Northern Territory)</w:t>
    </w:r>
    <w:r>
      <w:rPr>
        <w:i/>
        <w:iCs/>
        <w:sz w:val="22"/>
        <w:szCs w:val="22"/>
        <w:lang w:val="en-IN"/>
      </w:rPr>
      <w:tab/>
    </w:r>
    <w:r>
      <w:rPr>
        <w:sz w:val="22"/>
        <w:szCs w:val="22"/>
        <w:lang w:val="en-IN"/>
      </w:rPr>
      <w:t xml:space="preserve">No. </w:t>
    </w:r>
    <w:r w:rsidRPr="00355749">
      <w:rPr>
        <w:bCs/>
        <w:sz w:val="22"/>
        <w:szCs w:val="22"/>
        <w:lang w:val="en-IN"/>
      </w:rPr>
      <w:t>83</w:t>
    </w:r>
  </w:p>
  <w:p w14:paraId="5096884D" w14:textId="77777777" w:rsidR="00355749" w:rsidRPr="00355749" w:rsidRDefault="00355749" w:rsidP="00355749">
    <w:pPr>
      <w:pStyle w:val="Header"/>
      <w:tabs>
        <w:tab w:val="clear" w:pos="4513"/>
        <w:tab w:val="clear" w:pos="9026"/>
        <w:tab w:val="center" w:pos="4860"/>
        <w:tab w:val="right" w:pos="9720"/>
      </w:tabs>
      <w:jc w:val="center"/>
    </w:pPr>
    <w:r>
      <w:rPr>
        <w:i/>
        <w:iCs/>
        <w:sz w:val="22"/>
        <w:szCs w:val="22"/>
        <w:lang w:val="en-IN"/>
      </w:rPr>
      <w:t xml:space="preserve">Amendment </w:t>
    </w:r>
    <w:r w:rsidRPr="00355749">
      <w:rPr>
        <w:iCs/>
        <w:sz w:val="22"/>
        <w:szCs w:val="22"/>
        <w:lang w:val="en-IN"/>
      </w:rPr>
      <w:t>(</w:t>
    </w:r>
    <w:r>
      <w:rPr>
        <w:i/>
        <w:iCs/>
        <w:sz w:val="22"/>
        <w:szCs w:val="22"/>
        <w:lang w:val="en-IN"/>
      </w:rPr>
      <w:t xml:space="preserve">No. </w:t>
    </w:r>
    <w:r>
      <w:rPr>
        <w:sz w:val="22"/>
        <w:szCs w:val="22"/>
        <w:lang w:val="en-I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20D0" w14:textId="77777777" w:rsidR="00355749" w:rsidRDefault="00A92B3B" w:rsidP="00355749">
    <w:pPr>
      <w:pStyle w:val="Header"/>
      <w:tabs>
        <w:tab w:val="clear" w:pos="4513"/>
        <w:tab w:val="clear" w:pos="9026"/>
        <w:tab w:val="center" w:pos="4860"/>
        <w:tab w:val="right" w:pos="9720"/>
      </w:tabs>
      <w:rPr>
        <w:bCs/>
        <w:sz w:val="22"/>
        <w:szCs w:val="22"/>
        <w:lang w:val="en-IN"/>
      </w:rPr>
    </w:pPr>
    <w:r>
      <w:rPr>
        <w:sz w:val="22"/>
        <w:szCs w:val="22"/>
        <w:lang w:val="en-IN"/>
      </w:rPr>
      <w:t xml:space="preserve">No. </w:t>
    </w:r>
    <w:r w:rsidRPr="00355749">
      <w:rPr>
        <w:bCs/>
        <w:sz w:val="22"/>
        <w:szCs w:val="22"/>
        <w:lang w:val="en-IN"/>
      </w:rPr>
      <w:t>83</w:t>
    </w:r>
    <w:r w:rsidR="00355749">
      <w:rPr>
        <w:bCs/>
        <w:sz w:val="22"/>
        <w:szCs w:val="22"/>
        <w:lang w:val="en-IN"/>
      </w:rPr>
      <w:tab/>
    </w:r>
    <w:r w:rsidR="00355749">
      <w:rPr>
        <w:i/>
        <w:iCs/>
        <w:sz w:val="22"/>
        <w:szCs w:val="22"/>
        <w:lang w:val="en-IN"/>
      </w:rPr>
      <w:t>Aboriginal Land Rights (Northern Territory)</w:t>
    </w:r>
    <w:r w:rsidR="00355749">
      <w:rPr>
        <w:i/>
        <w:iCs/>
        <w:sz w:val="22"/>
        <w:szCs w:val="22"/>
        <w:lang w:val="en-IN"/>
      </w:rPr>
      <w:tab/>
    </w:r>
    <w:r w:rsidRPr="00355749">
      <w:rPr>
        <w:bCs/>
        <w:sz w:val="22"/>
        <w:szCs w:val="22"/>
        <w:lang w:val="en-IN"/>
      </w:rPr>
      <w:t>1978</w:t>
    </w:r>
  </w:p>
  <w:p w14:paraId="3D5BD402" w14:textId="77777777" w:rsidR="00355749" w:rsidRDefault="00A92B3B" w:rsidP="00A92B3B">
    <w:pPr>
      <w:pStyle w:val="Header"/>
      <w:jc w:val="center"/>
    </w:pPr>
    <w:r>
      <w:rPr>
        <w:i/>
        <w:iCs/>
        <w:sz w:val="22"/>
        <w:szCs w:val="22"/>
        <w:lang w:val="en-IN"/>
      </w:rPr>
      <w:t xml:space="preserve">Amendment </w:t>
    </w:r>
    <w:r w:rsidRPr="00355749">
      <w:rPr>
        <w:iCs/>
        <w:sz w:val="22"/>
        <w:szCs w:val="22"/>
        <w:lang w:val="en-IN"/>
      </w:rPr>
      <w:t>(</w:t>
    </w:r>
    <w:r>
      <w:rPr>
        <w:i/>
        <w:iCs/>
        <w:sz w:val="22"/>
        <w:szCs w:val="22"/>
        <w:lang w:val="en-IN"/>
      </w:rPr>
      <w:t xml:space="preserve">No. </w:t>
    </w:r>
    <w:r>
      <w:rPr>
        <w:sz w:val="22"/>
        <w:szCs w:val="22"/>
        <w:lang w:val="en-IN"/>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A7"/>
    <w:rsid w:val="00111230"/>
    <w:rsid w:val="00113342"/>
    <w:rsid w:val="001C6476"/>
    <w:rsid w:val="00291144"/>
    <w:rsid w:val="0029143C"/>
    <w:rsid w:val="00293037"/>
    <w:rsid w:val="002D23E1"/>
    <w:rsid w:val="00317E61"/>
    <w:rsid w:val="00355749"/>
    <w:rsid w:val="00423478"/>
    <w:rsid w:val="00431839"/>
    <w:rsid w:val="00470FF8"/>
    <w:rsid w:val="00490EA7"/>
    <w:rsid w:val="0052167C"/>
    <w:rsid w:val="00593CE6"/>
    <w:rsid w:val="005A2E5C"/>
    <w:rsid w:val="005C1880"/>
    <w:rsid w:val="005E7CB2"/>
    <w:rsid w:val="00652789"/>
    <w:rsid w:val="00674B31"/>
    <w:rsid w:val="00703CC2"/>
    <w:rsid w:val="007D5BD8"/>
    <w:rsid w:val="00886D46"/>
    <w:rsid w:val="008B38CF"/>
    <w:rsid w:val="008C2B8D"/>
    <w:rsid w:val="009213D8"/>
    <w:rsid w:val="00923930"/>
    <w:rsid w:val="00957A2C"/>
    <w:rsid w:val="00980579"/>
    <w:rsid w:val="0098147A"/>
    <w:rsid w:val="00991B47"/>
    <w:rsid w:val="009D2892"/>
    <w:rsid w:val="009D3438"/>
    <w:rsid w:val="009D728F"/>
    <w:rsid w:val="009D7D43"/>
    <w:rsid w:val="00A160C7"/>
    <w:rsid w:val="00A5726B"/>
    <w:rsid w:val="00A86272"/>
    <w:rsid w:val="00A92B3B"/>
    <w:rsid w:val="00B66B60"/>
    <w:rsid w:val="00B7708A"/>
    <w:rsid w:val="00B83DEF"/>
    <w:rsid w:val="00B861B2"/>
    <w:rsid w:val="00C036F6"/>
    <w:rsid w:val="00C23751"/>
    <w:rsid w:val="00C65C02"/>
    <w:rsid w:val="00D2690E"/>
    <w:rsid w:val="00DB3A12"/>
    <w:rsid w:val="00E6456F"/>
    <w:rsid w:val="00F175B2"/>
    <w:rsid w:val="00F5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A608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749"/>
    <w:pPr>
      <w:tabs>
        <w:tab w:val="center" w:pos="4513"/>
        <w:tab w:val="right" w:pos="9026"/>
      </w:tabs>
    </w:pPr>
  </w:style>
  <w:style w:type="character" w:customStyle="1" w:styleId="HeaderChar">
    <w:name w:val="Header Char"/>
    <w:basedOn w:val="DefaultParagraphFont"/>
    <w:link w:val="Header"/>
    <w:uiPriority w:val="99"/>
    <w:rsid w:val="00355749"/>
    <w:rPr>
      <w:rFonts w:ascii="Times New Roman" w:hAnsi="Times New Roman" w:cs="Times New Roman"/>
      <w:sz w:val="20"/>
      <w:szCs w:val="20"/>
    </w:rPr>
  </w:style>
  <w:style w:type="paragraph" w:styleId="Footer">
    <w:name w:val="footer"/>
    <w:basedOn w:val="Normal"/>
    <w:link w:val="FooterChar"/>
    <w:uiPriority w:val="99"/>
    <w:unhideWhenUsed/>
    <w:rsid w:val="00355749"/>
    <w:pPr>
      <w:tabs>
        <w:tab w:val="center" w:pos="4513"/>
        <w:tab w:val="right" w:pos="9026"/>
      </w:tabs>
    </w:pPr>
  </w:style>
  <w:style w:type="character" w:customStyle="1" w:styleId="FooterChar">
    <w:name w:val="Footer Char"/>
    <w:basedOn w:val="DefaultParagraphFont"/>
    <w:link w:val="Footer"/>
    <w:uiPriority w:val="99"/>
    <w:rsid w:val="0035574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5749"/>
    <w:rPr>
      <w:rFonts w:ascii="Tahoma" w:hAnsi="Tahoma" w:cs="Tahoma"/>
      <w:sz w:val="16"/>
      <w:szCs w:val="16"/>
    </w:rPr>
  </w:style>
  <w:style w:type="character" w:customStyle="1" w:styleId="BalloonTextChar">
    <w:name w:val="Balloon Text Char"/>
    <w:basedOn w:val="DefaultParagraphFont"/>
    <w:link w:val="BalloonText"/>
    <w:uiPriority w:val="99"/>
    <w:semiHidden/>
    <w:rsid w:val="00355749"/>
    <w:rPr>
      <w:rFonts w:ascii="Tahoma" w:hAnsi="Tahoma" w:cs="Tahoma"/>
      <w:sz w:val="16"/>
      <w:szCs w:val="16"/>
    </w:rPr>
  </w:style>
  <w:style w:type="character" w:styleId="CommentReference">
    <w:name w:val="annotation reference"/>
    <w:basedOn w:val="DefaultParagraphFont"/>
    <w:uiPriority w:val="99"/>
    <w:semiHidden/>
    <w:unhideWhenUsed/>
    <w:rsid w:val="00C65C02"/>
    <w:rPr>
      <w:sz w:val="16"/>
      <w:szCs w:val="16"/>
    </w:rPr>
  </w:style>
  <w:style w:type="paragraph" w:styleId="CommentText">
    <w:name w:val="annotation text"/>
    <w:basedOn w:val="Normal"/>
    <w:link w:val="CommentTextChar"/>
    <w:uiPriority w:val="99"/>
    <w:semiHidden/>
    <w:unhideWhenUsed/>
    <w:rsid w:val="00C65C02"/>
  </w:style>
  <w:style w:type="character" w:customStyle="1" w:styleId="CommentTextChar">
    <w:name w:val="Comment Text Char"/>
    <w:basedOn w:val="DefaultParagraphFont"/>
    <w:link w:val="CommentText"/>
    <w:uiPriority w:val="99"/>
    <w:semiHidden/>
    <w:rsid w:val="00C65C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C02"/>
    <w:rPr>
      <w:b/>
      <w:bCs/>
    </w:rPr>
  </w:style>
  <w:style w:type="character" w:customStyle="1" w:styleId="CommentSubjectChar">
    <w:name w:val="Comment Subject Char"/>
    <w:basedOn w:val="CommentTextChar"/>
    <w:link w:val="CommentSubject"/>
    <w:uiPriority w:val="99"/>
    <w:semiHidden/>
    <w:rsid w:val="00C65C02"/>
    <w:rPr>
      <w:rFonts w:ascii="Times New Roman" w:hAnsi="Times New Roman" w:cs="Times New Roman"/>
      <w:b/>
      <w:bCs/>
      <w:sz w:val="20"/>
      <w:szCs w:val="20"/>
    </w:rPr>
  </w:style>
  <w:style w:type="paragraph" w:styleId="Revision">
    <w:name w:val="Revision"/>
    <w:hidden/>
    <w:uiPriority w:val="99"/>
    <w:semiHidden/>
    <w:rsid w:val="00593CE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749"/>
    <w:pPr>
      <w:tabs>
        <w:tab w:val="center" w:pos="4513"/>
        <w:tab w:val="right" w:pos="9026"/>
      </w:tabs>
    </w:pPr>
  </w:style>
  <w:style w:type="character" w:customStyle="1" w:styleId="HeaderChar">
    <w:name w:val="Header Char"/>
    <w:basedOn w:val="DefaultParagraphFont"/>
    <w:link w:val="Header"/>
    <w:uiPriority w:val="99"/>
    <w:rsid w:val="00355749"/>
    <w:rPr>
      <w:rFonts w:ascii="Times New Roman" w:hAnsi="Times New Roman" w:cs="Times New Roman"/>
      <w:sz w:val="20"/>
      <w:szCs w:val="20"/>
    </w:rPr>
  </w:style>
  <w:style w:type="paragraph" w:styleId="Footer">
    <w:name w:val="footer"/>
    <w:basedOn w:val="Normal"/>
    <w:link w:val="FooterChar"/>
    <w:uiPriority w:val="99"/>
    <w:unhideWhenUsed/>
    <w:rsid w:val="00355749"/>
    <w:pPr>
      <w:tabs>
        <w:tab w:val="center" w:pos="4513"/>
        <w:tab w:val="right" w:pos="9026"/>
      </w:tabs>
    </w:pPr>
  </w:style>
  <w:style w:type="character" w:customStyle="1" w:styleId="FooterChar">
    <w:name w:val="Footer Char"/>
    <w:basedOn w:val="DefaultParagraphFont"/>
    <w:link w:val="Footer"/>
    <w:uiPriority w:val="99"/>
    <w:rsid w:val="0035574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55749"/>
    <w:rPr>
      <w:rFonts w:ascii="Tahoma" w:hAnsi="Tahoma" w:cs="Tahoma"/>
      <w:sz w:val="16"/>
      <w:szCs w:val="16"/>
    </w:rPr>
  </w:style>
  <w:style w:type="character" w:customStyle="1" w:styleId="BalloonTextChar">
    <w:name w:val="Balloon Text Char"/>
    <w:basedOn w:val="DefaultParagraphFont"/>
    <w:link w:val="BalloonText"/>
    <w:uiPriority w:val="99"/>
    <w:semiHidden/>
    <w:rsid w:val="00355749"/>
    <w:rPr>
      <w:rFonts w:ascii="Tahoma" w:hAnsi="Tahoma" w:cs="Tahoma"/>
      <w:sz w:val="16"/>
      <w:szCs w:val="16"/>
    </w:rPr>
  </w:style>
  <w:style w:type="character" w:styleId="CommentReference">
    <w:name w:val="annotation reference"/>
    <w:basedOn w:val="DefaultParagraphFont"/>
    <w:uiPriority w:val="99"/>
    <w:semiHidden/>
    <w:unhideWhenUsed/>
    <w:rsid w:val="00C65C02"/>
    <w:rPr>
      <w:sz w:val="16"/>
      <w:szCs w:val="16"/>
    </w:rPr>
  </w:style>
  <w:style w:type="paragraph" w:styleId="CommentText">
    <w:name w:val="annotation text"/>
    <w:basedOn w:val="Normal"/>
    <w:link w:val="CommentTextChar"/>
    <w:uiPriority w:val="99"/>
    <w:semiHidden/>
    <w:unhideWhenUsed/>
    <w:rsid w:val="00C65C02"/>
  </w:style>
  <w:style w:type="character" w:customStyle="1" w:styleId="CommentTextChar">
    <w:name w:val="Comment Text Char"/>
    <w:basedOn w:val="DefaultParagraphFont"/>
    <w:link w:val="CommentText"/>
    <w:uiPriority w:val="99"/>
    <w:semiHidden/>
    <w:rsid w:val="00C65C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C02"/>
    <w:rPr>
      <w:b/>
      <w:bCs/>
    </w:rPr>
  </w:style>
  <w:style w:type="character" w:customStyle="1" w:styleId="CommentSubjectChar">
    <w:name w:val="Comment Subject Char"/>
    <w:basedOn w:val="CommentTextChar"/>
    <w:link w:val="CommentSubject"/>
    <w:uiPriority w:val="99"/>
    <w:semiHidden/>
    <w:rsid w:val="00C65C02"/>
    <w:rPr>
      <w:rFonts w:ascii="Times New Roman" w:hAnsi="Times New Roman" w:cs="Times New Roman"/>
      <w:b/>
      <w:bCs/>
      <w:sz w:val="20"/>
      <w:szCs w:val="20"/>
    </w:rPr>
  </w:style>
  <w:style w:type="paragraph" w:styleId="Revision">
    <w:name w:val="Revision"/>
    <w:hidden/>
    <w:uiPriority w:val="99"/>
    <w:semiHidden/>
    <w:rsid w:val="00593CE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30129">
      <w:bodyDiv w:val="1"/>
      <w:marLeft w:val="0"/>
      <w:marRight w:val="0"/>
      <w:marTop w:val="0"/>
      <w:marBottom w:val="0"/>
      <w:divBdr>
        <w:top w:val="none" w:sz="0" w:space="0" w:color="auto"/>
        <w:left w:val="none" w:sz="0" w:space="0" w:color="auto"/>
        <w:bottom w:val="none" w:sz="0" w:space="0" w:color="auto"/>
        <w:right w:val="none" w:sz="0" w:space="0" w:color="auto"/>
      </w:divBdr>
    </w:div>
    <w:div w:id="1343973334">
      <w:bodyDiv w:val="1"/>
      <w:marLeft w:val="0"/>
      <w:marRight w:val="0"/>
      <w:marTop w:val="0"/>
      <w:marBottom w:val="0"/>
      <w:divBdr>
        <w:top w:val="none" w:sz="0" w:space="0" w:color="auto"/>
        <w:left w:val="none" w:sz="0" w:space="0" w:color="auto"/>
        <w:bottom w:val="none" w:sz="0" w:space="0" w:color="auto"/>
        <w:right w:val="none" w:sz="0" w:space="0" w:color="auto"/>
      </w:divBdr>
    </w:div>
    <w:div w:id="15506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0EFB-06B7-40F2-9FDA-2163FEB0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936</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2018-10-16T00:43:00Z</dcterms:created>
  <dcterms:modified xsi:type="dcterms:W3CDTF">2019-09-17T07:25:00Z</dcterms:modified>
</cp:coreProperties>
</file>