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738F3" w14:textId="77777777" w:rsidR="00F33064" w:rsidRPr="003E5FD8" w:rsidRDefault="00802EDB" w:rsidP="0023790A">
      <w:pPr>
        <w:shd w:val="clear" w:color="auto" w:fill="FFFFFF"/>
        <w:ind w:left="1440" w:right="1440"/>
        <w:jc w:val="center"/>
        <w:rPr>
          <w:sz w:val="32"/>
        </w:rPr>
      </w:pPr>
      <w:r w:rsidRPr="003E5FD8">
        <w:rPr>
          <w:b/>
          <w:bCs/>
          <w:sz w:val="32"/>
        </w:rPr>
        <w:t>COMMONWEALTH GRANTS COMMISSION</w:t>
      </w:r>
      <w:r w:rsidR="0023790A">
        <w:rPr>
          <w:b/>
          <w:bCs/>
          <w:sz w:val="32"/>
        </w:rPr>
        <w:t xml:space="preserve"> </w:t>
      </w:r>
      <w:r w:rsidRPr="003E5FD8">
        <w:rPr>
          <w:b/>
          <w:bCs/>
          <w:sz w:val="32"/>
        </w:rPr>
        <w:t>AMENDMENT ACT 1978</w:t>
      </w:r>
    </w:p>
    <w:p w14:paraId="30C08A96" w14:textId="77777777" w:rsidR="00F33064" w:rsidRPr="003E5FD8" w:rsidRDefault="00802EDB" w:rsidP="003E5FD8">
      <w:pPr>
        <w:shd w:val="clear" w:color="auto" w:fill="FFFFFF"/>
        <w:spacing w:before="240" w:after="360"/>
        <w:jc w:val="center"/>
        <w:rPr>
          <w:sz w:val="28"/>
        </w:rPr>
      </w:pPr>
      <w:r w:rsidRPr="003E5FD8">
        <w:rPr>
          <w:b/>
          <w:bCs/>
          <w:sz w:val="28"/>
        </w:rPr>
        <w:t>No. 86 of 1978</w:t>
      </w:r>
    </w:p>
    <w:p w14:paraId="65915AD5" w14:textId="77777777" w:rsidR="00F33064" w:rsidRPr="0041158A" w:rsidRDefault="00802EDB" w:rsidP="0014714D">
      <w:pPr>
        <w:shd w:val="clear" w:color="auto" w:fill="FFFFFF"/>
        <w:ind w:firstLine="297"/>
        <w:rPr>
          <w:sz w:val="24"/>
        </w:rPr>
      </w:pPr>
      <w:r w:rsidRPr="0041158A">
        <w:rPr>
          <w:sz w:val="24"/>
        </w:rPr>
        <w:t xml:space="preserve">An Act to amend the </w:t>
      </w:r>
      <w:r w:rsidRPr="0041158A">
        <w:rPr>
          <w:i/>
          <w:iCs/>
          <w:sz w:val="24"/>
        </w:rPr>
        <w:t xml:space="preserve">Commonwealth Grants Commission Act </w:t>
      </w:r>
      <w:r w:rsidRPr="0041158A">
        <w:rPr>
          <w:sz w:val="24"/>
        </w:rPr>
        <w:t>1973.</w:t>
      </w:r>
    </w:p>
    <w:p w14:paraId="14567C04" w14:textId="77777777" w:rsidR="00F33064" w:rsidRPr="0041158A" w:rsidRDefault="00802EDB" w:rsidP="00AD1F8E">
      <w:pPr>
        <w:shd w:val="clear" w:color="auto" w:fill="FFFFFF"/>
        <w:spacing w:before="360" w:after="240"/>
        <w:ind w:firstLine="432"/>
        <w:jc w:val="both"/>
        <w:rPr>
          <w:sz w:val="24"/>
        </w:rPr>
      </w:pPr>
      <w:r w:rsidRPr="0041158A">
        <w:rPr>
          <w:sz w:val="24"/>
        </w:rPr>
        <w:t>BE IT ENACTED by the Queen, and the Senate and House of Representatives of the Commonwealth of Australia, as follows:</w:t>
      </w:r>
    </w:p>
    <w:p w14:paraId="54E068BD" w14:textId="77777777" w:rsidR="00F33064" w:rsidRPr="006632F9" w:rsidRDefault="00802EDB" w:rsidP="006632F9">
      <w:pPr>
        <w:shd w:val="clear" w:color="auto" w:fill="FFFFFF"/>
        <w:spacing w:before="120" w:after="60"/>
        <w:rPr>
          <w:b/>
        </w:rPr>
      </w:pPr>
      <w:r w:rsidRPr="006632F9">
        <w:rPr>
          <w:b/>
        </w:rPr>
        <w:t>Short title, &amp;c.</w:t>
      </w:r>
    </w:p>
    <w:p w14:paraId="401EF8D8" w14:textId="4203B358" w:rsidR="00F33064" w:rsidRPr="0041158A" w:rsidRDefault="00802EDB" w:rsidP="006632F9">
      <w:pPr>
        <w:shd w:val="clear" w:color="auto" w:fill="FFFFFF"/>
        <w:spacing w:before="60" w:after="60"/>
        <w:ind w:firstLine="432"/>
        <w:jc w:val="both"/>
        <w:rPr>
          <w:sz w:val="24"/>
        </w:rPr>
      </w:pPr>
      <w:r w:rsidRPr="0041158A">
        <w:rPr>
          <w:b/>
          <w:bCs/>
          <w:sz w:val="24"/>
        </w:rPr>
        <w:t>1.</w:t>
      </w:r>
      <w:r w:rsidR="006632F9">
        <w:rPr>
          <w:b/>
          <w:bCs/>
          <w:sz w:val="24"/>
        </w:rPr>
        <w:t xml:space="preserve"> </w:t>
      </w:r>
      <w:r w:rsidRPr="0041158A">
        <w:rPr>
          <w:sz w:val="24"/>
        </w:rPr>
        <w:t xml:space="preserve">(1) This Act may be cited as the </w:t>
      </w:r>
      <w:r w:rsidRPr="0041158A">
        <w:rPr>
          <w:i/>
          <w:iCs/>
          <w:sz w:val="24"/>
        </w:rPr>
        <w:t xml:space="preserve">Commonwealth Grants Commission Amendment Act </w:t>
      </w:r>
      <w:r w:rsidRPr="0041158A">
        <w:rPr>
          <w:sz w:val="24"/>
        </w:rPr>
        <w:t>1978.</w:t>
      </w:r>
    </w:p>
    <w:p w14:paraId="7F3D5CAB" w14:textId="23041E99" w:rsidR="00F33064" w:rsidRPr="0041158A" w:rsidRDefault="00802EDB" w:rsidP="006632F9">
      <w:pPr>
        <w:shd w:val="clear" w:color="auto" w:fill="FFFFFF"/>
        <w:spacing w:before="60" w:after="60"/>
        <w:ind w:firstLine="432"/>
        <w:jc w:val="both"/>
        <w:rPr>
          <w:sz w:val="24"/>
        </w:rPr>
      </w:pPr>
      <w:r w:rsidRPr="0041158A">
        <w:rPr>
          <w:sz w:val="24"/>
        </w:rPr>
        <w:t xml:space="preserve">(2) The </w:t>
      </w:r>
      <w:r w:rsidRPr="0041158A">
        <w:rPr>
          <w:i/>
          <w:iCs/>
          <w:sz w:val="24"/>
        </w:rPr>
        <w:t xml:space="preserve">Commonwealth Grants Commission Act </w:t>
      </w:r>
      <w:r w:rsidRPr="0041158A">
        <w:rPr>
          <w:sz w:val="24"/>
        </w:rPr>
        <w:t>1973 is in this Act referred to as the Principal Act.</w:t>
      </w:r>
    </w:p>
    <w:p w14:paraId="70190308" w14:textId="77777777" w:rsidR="00F33064" w:rsidRPr="006632F9" w:rsidRDefault="00802EDB" w:rsidP="006632F9">
      <w:pPr>
        <w:shd w:val="clear" w:color="auto" w:fill="FFFFFF"/>
        <w:spacing w:before="120" w:after="60"/>
        <w:rPr>
          <w:b/>
        </w:rPr>
      </w:pPr>
      <w:r w:rsidRPr="006632F9">
        <w:rPr>
          <w:b/>
        </w:rPr>
        <w:t>Commencement</w:t>
      </w:r>
    </w:p>
    <w:p w14:paraId="0A962DF0" w14:textId="70168F13" w:rsidR="00F33064" w:rsidRPr="0041158A" w:rsidRDefault="00802EDB" w:rsidP="006632F9">
      <w:pPr>
        <w:shd w:val="clear" w:color="auto" w:fill="FFFFFF"/>
        <w:spacing w:before="60" w:after="60"/>
        <w:ind w:firstLine="432"/>
        <w:jc w:val="both"/>
        <w:rPr>
          <w:sz w:val="24"/>
        </w:rPr>
      </w:pPr>
      <w:r w:rsidRPr="0041158A">
        <w:rPr>
          <w:b/>
          <w:bCs/>
          <w:sz w:val="24"/>
        </w:rPr>
        <w:t>2.</w:t>
      </w:r>
      <w:r w:rsidRPr="0041158A">
        <w:rPr>
          <w:sz w:val="24"/>
        </w:rPr>
        <w:t xml:space="preserve"> (1) Subject to sub-section (2), this Act shall come into operation on the day on which it receives the Royal Assent.</w:t>
      </w:r>
    </w:p>
    <w:p w14:paraId="3E6D168C" w14:textId="77777777" w:rsidR="00F33064" w:rsidRPr="0041158A" w:rsidRDefault="00802EDB" w:rsidP="00D2775F">
      <w:pPr>
        <w:shd w:val="clear" w:color="auto" w:fill="FFFFFF"/>
        <w:spacing w:before="60" w:after="60"/>
        <w:ind w:firstLine="432"/>
        <w:jc w:val="both"/>
        <w:rPr>
          <w:sz w:val="24"/>
        </w:rPr>
      </w:pPr>
      <w:r w:rsidRPr="0041158A">
        <w:rPr>
          <w:sz w:val="24"/>
        </w:rPr>
        <w:t>(2) Sections 3, 5, 9 and 15 shall come into operation on 1 July 1978.</w:t>
      </w:r>
    </w:p>
    <w:p w14:paraId="7A06C1D6" w14:textId="77777777" w:rsidR="00F33064" w:rsidRPr="00D2775F" w:rsidRDefault="00802EDB" w:rsidP="00D2775F">
      <w:pPr>
        <w:shd w:val="clear" w:color="auto" w:fill="FFFFFF"/>
        <w:spacing w:before="120" w:after="60"/>
        <w:rPr>
          <w:b/>
        </w:rPr>
      </w:pPr>
      <w:r w:rsidRPr="00D2775F">
        <w:rPr>
          <w:b/>
        </w:rPr>
        <w:t>Long title</w:t>
      </w:r>
    </w:p>
    <w:p w14:paraId="70472BCB" w14:textId="77777777" w:rsidR="00F33064" w:rsidRPr="0041158A" w:rsidRDefault="00802EDB" w:rsidP="00D2775F">
      <w:pPr>
        <w:shd w:val="clear" w:color="auto" w:fill="FFFFFF"/>
        <w:spacing w:before="60" w:after="60"/>
        <w:ind w:firstLine="432"/>
        <w:jc w:val="both"/>
        <w:rPr>
          <w:sz w:val="24"/>
        </w:rPr>
      </w:pPr>
      <w:r w:rsidRPr="0041158A">
        <w:rPr>
          <w:b/>
          <w:bCs/>
          <w:sz w:val="24"/>
        </w:rPr>
        <w:t>3.</w:t>
      </w:r>
      <w:r w:rsidRPr="0041158A">
        <w:rPr>
          <w:sz w:val="24"/>
        </w:rPr>
        <w:t xml:space="preserve"> The long title of the Principal Act is amended by inserting </w:t>
      </w:r>
      <w:r w:rsidR="0041158A">
        <w:rPr>
          <w:sz w:val="24"/>
        </w:rPr>
        <w:t>“</w:t>
      </w:r>
      <w:r w:rsidRPr="0041158A">
        <w:rPr>
          <w:sz w:val="24"/>
        </w:rPr>
        <w:t>and to the Northern Territory</w:t>
      </w:r>
      <w:r w:rsidR="0041158A">
        <w:rPr>
          <w:sz w:val="24"/>
        </w:rPr>
        <w:t>’’</w:t>
      </w:r>
      <w:r w:rsidRPr="0041158A">
        <w:rPr>
          <w:sz w:val="24"/>
        </w:rPr>
        <w:t xml:space="preserve"> after </w:t>
      </w:r>
      <w:r w:rsidR="0041158A">
        <w:rPr>
          <w:sz w:val="24"/>
        </w:rPr>
        <w:t>“</w:t>
      </w:r>
      <w:r w:rsidRPr="0041158A">
        <w:rPr>
          <w:sz w:val="24"/>
        </w:rPr>
        <w:t>the States</w:t>
      </w:r>
      <w:r w:rsidR="0041158A">
        <w:rPr>
          <w:sz w:val="24"/>
        </w:rPr>
        <w:t>’’</w:t>
      </w:r>
      <w:r w:rsidRPr="0041158A">
        <w:rPr>
          <w:sz w:val="24"/>
        </w:rPr>
        <w:t>.</w:t>
      </w:r>
    </w:p>
    <w:p w14:paraId="75681117" w14:textId="77777777" w:rsidR="00F33064" w:rsidRPr="00D2775F" w:rsidRDefault="00802EDB" w:rsidP="00D2775F">
      <w:pPr>
        <w:shd w:val="clear" w:color="auto" w:fill="FFFFFF"/>
        <w:spacing w:before="120" w:after="60"/>
        <w:rPr>
          <w:b/>
        </w:rPr>
      </w:pPr>
      <w:r w:rsidRPr="00D2775F">
        <w:rPr>
          <w:b/>
        </w:rPr>
        <w:t>Definitions</w:t>
      </w:r>
    </w:p>
    <w:p w14:paraId="3464936C" w14:textId="77777777" w:rsidR="00F33064" w:rsidRPr="0041158A" w:rsidRDefault="00802EDB" w:rsidP="00D2775F">
      <w:pPr>
        <w:shd w:val="clear" w:color="auto" w:fill="FFFFFF"/>
        <w:spacing w:before="60" w:after="60"/>
        <w:ind w:firstLine="432"/>
        <w:jc w:val="both"/>
        <w:rPr>
          <w:sz w:val="24"/>
        </w:rPr>
      </w:pPr>
      <w:r w:rsidRPr="0041158A">
        <w:rPr>
          <w:b/>
          <w:bCs/>
          <w:sz w:val="24"/>
        </w:rPr>
        <w:t>4.</w:t>
      </w:r>
      <w:r w:rsidRPr="0041158A">
        <w:rPr>
          <w:sz w:val="24"/>
        </w:rPr>
        <w:t xml:space="preserve"> Section 4 of the Principal Act is amended</w:t>
      </w:r>
      <w:r w:rsidRPr="0041158A">
        <w:rPr>
          <w:rFonts w:eastAsia="Times New Roman"/>
          <w:sz w:val="24"/>
        </w:rPr>
        <w:t>—</w:t>
      </w:r>
    </w:p>
    <w:p w14:paraId="117857A6" w14:textId="77777777" w:rsidR="00F33064" w:rsidRPr="0041158A" w:rsidRDefault="00802EDB" w:rsidP="00D2775F">
      <w:pPr>
        <w:shd w:val="clear" w:color="auto" w:fill="FFFFFF"/>
        <w:spacing w:before="60" w:after="60"/>
        <w:ind w:left="792" w:hanging="360"/>
        <w:jc w:val="both"/>
        <w:rPr>
          <w:sz w:val="24"/>
        </w:rPr>
      </w:pPr>
      <w:r w:rsidRPr="0041158A">
        <w:rPr>
          <w:sz w:val="24"/>
        </w:rPr>
        <w:t xml:space="preserve">(a) by inserting before the definition of </w:t>
      </w:r>
      <w:r w:rsidR="0041158A">
        <w:rPr>
          <w:sz w:val="24"/>
        </w:rPr>
        <w:t>“</w:t>
      </w:r>
      <w:r w:rsidRPr="0041158A">
        <w:rPr>
          <w:sz w:val="24"/>
        </w:rPr>
        <w:t>Chairman</w:t>
      </w:r>
      <w:r w:rsidR="0041158A">
        <w:rPr>
          <w:sz w:val="24"/>
        </w:rPr>
        <w:t>”</w:t>
      </w:r>
      <w:r w:rsidRPr="0041158A">
        <w:rPr>
          <w:sz w:val="24"/>
        </w:rPr>
        <w:t xml:space="preserve"> the following definition:</w:t>
      </w:r>
    </w:p>
    <w:p w14:paraId="50C744BC" w14:textId="37F00951" w:rsidR="00F33064" w:rsidRPr="0041158A" w:rsidRDefault="0041158A" w:rsidP="008F771F">
      <w:pPr>
        <w:shd w:val="clear" w:color="auto" w:fill="FFFFFF"/>
        <w:ind w:left="1440" w:hanging="432"/>
        <w:jc w:val="both"/>
        <w:rPr>
          <w:sz w:val="24"/>
        </w:rPr>
      </w:pPr>
      <w:r>
        <w:rPr>
          <w:sz w:val="24"/>
        </w:rPr>
        <w:t>“‘</w:t>
      </w:r>
      <w:r w:rsidR="00802EDB" w:rsidRPr="0041158A">
        <w:rPr>
          <w:sz w:val="24"/>
        </w:rPr>
        <w:t>associate member</w:t>
      </w:r>
      <w:r>
        <w:rPr>
          <w:sz w:val="24"/>
        </w:rPr>
        <w:t>’</w:t>
      </w:r>
      <w:r w:rsidR="00802EDB" w:rsidRPr="0041158A">
        <w:rPr>
          <w:sz w:val="24"/>
        </w:rPr>
        <w:t xml:space="preserve"> means an associate member of the Commission appointed under section 19</w:t>
      </w:r>
      <w:r w:rsidR="00133DC2">
        <w:rPr>
          <w:smallCaps/>
          <w:sz w:val="24"/>
        </w:rPr>
        <w:t>a</w:t>
      </w:r>
      <w:r w:rsidR="00802EDB" w:rsidRPr="0041158A">
        <w:rPr>
          <w:sz w:val="24"/>
        </w:rPr>
        <w:t>;</w:t>
      </w:r>
      <w:r>
        <w:rPr>
          <w:sz w:val="24"/>
        </w:rPr>
        <w:t>”</w:t>
      </w:r>
      <w:r w:rsidR="00802EDB" w:rsidRPr="0041158A">
        <w:rPr>
          <w:sz w:val="24"/>
        </w:rPr>
        <w:t>; and</w:t>
      </w:r>
    </w:p>
    <w:p w14:paraId="07A4BA70" w14:textId="77777777" w:rsidR="00F33064" w:rsidRPr="0041158A" w:rsidRDefault="00802EDB" w:rsidP="00C1053D">
      <w:pPr>
        <w:shd w:val="clear" w:color="auto" w:fill="FFFFFF"/>
        <w:spacing w:before="60" w:after="60"/>
        <w:ind w:left="792" w:hanging="360"/>
        <w:jc w:val="both"/>
        <w:rPr>
          <w:sz w:val="24"/>
        </w:rPr>
      </w:pPr>
      <w:r w:rsidRPr="0041158A">
        <w:rPr>
          <w:sz w:val="24"/>
        </w:rPr>
        <w:t xml:space="preserve">(b) by adding </w:t>
      </w:r>
      <w:r w:rsidR="0041158A">
        <w:rPr>
          <w:sz w:val="24"/>
        </w:rPr>
        <w:t>“</w:t>
      </w:r>
      <w:r w:rsidRPr="0041158A">
        <w:rPr>
          <w:sz w:val="24"/>
        </w:rPr>
        <w:t>appointed under section 8</w:t>
      </w:r>
      <w:r w:rsidR="0041158A">
        <w:rPr>
          <w:sz w:val="24"/>
        </w:rPr>
        <w:t>”</w:t>
      </w:r>
      <w:r w:rsidRPr="0041158A">
        <w:rPr>
          <w:sz w:val="24"/>
        </w:rPr>
        <w:t xml:space="preserve"> at the end of the definition of </w:t>
      </w:r>
      <w:r w:rsidR="0041158A">
        <w:rPr>
          <w:sz w:val="24"/>
        </w:rPr>
        <w:t>“</w:t>
      </w:r>
      <w:r w:rsidRPr="0041158A">
        <w:rPr>
          <w:sz w:val="24"/>
        </w:rPr>
        <w:t>member</w:t>
      </w:r>
      <w:r w:rsidR="0041158A">
        <w:rPr>
          <w:sz w:val="24"/>
        </w:rPr>
        <w:t>”</w:t>
      </w:r>
      <w:r w:rsidRPr="0041158A">
        <w:rPr>
          <w:sz w:val="24"/>
        </w:rPr>
        <w:t>.</w:t>
      </w:r>
    </w:p>
    <w:p w14:paraId="559121DE" w14:textId="77777777" w:rsidR="00F33064" w:rsidRPr="003B2AB5" w:rsidRDefault="00802EDB" w:rsidP="003B2AB5">
      <w:pPr>
        <w:shd w:val="clear" w:color="auto" w:fill="FFFFFF"/>
        <w:spacing w:before="120" w:after="60"/>
        <w:rPr>
          <w:b/>
        </w:rPr>
      </w:pPr>
      <w:r w:rsidRPr="003B2AB5">
        <w:rPr>
          <w:b/>
        </w:rPr>
        <w:t>Meaning of special assistance</w:t>
      </w:r>
    </w:p>
    <w:p w14:paraId="3BCD30EB" w14:textId="77777777" w:rsidR="00F33064" w:rsidRPr="0041158A" w:rsidRDefault="00802EDB" w:rsidP="007A0D75">
      <w:pPr>
        <w:shd w:val="clear" w:color="auto" w:fill="FFFFFF"/>
        <w:spacing w:before="60" w:after="60"/>
        <w:ind w:firstLine="432"/>
        <w:jc w:val="both"/>
        <w:rPr>
          <w:sz w:val="24"/>
        </w:rPr>
      </w:pPr>
      <w:r w:rsidRPr="0041158A">
        <w:rPr>
          <w:b/>
          <w:bCs/>
          <w:sz w:val="24"/>
        </w:rPr>
        <w:t>5.</w:t>
      </w:r>
      <w:r w:rsidRPr="0041158A">
        <w:rPr>
          <w:sz w:val="24"/>
        </w:rPr>
        <w:t xml:space="preserve"> Section 5 of the Principal Act is amended</w:t>
      </w:r>
      <w:r w:rsidRPr="0041158A">
        <w:rPr>
          <w:rFonts w:eastAsia="Times New Roman"/>
          <w:sz w:val="24"/>
        </w:rPr>
        <w:t>—</w:t>
      </w:r>
    </w:p>
    <w:p w14:paraId="49DA7718" w14:textId="77777777" w:rsidR="00F33064" w:rsidRPr="0041158A" w:rsidRDefault="00802EDB" w:rsidP="003B2AB5">
      <w:pPr>
        <w:shd w:val="clear" w:color="auto" w:fill="FFFFFF"/>
        <w:spacing w:before="60" w:after="60"/>
        <w:ind w:left="792" w:hanging="360"/>
        <w:jc w:val="both"/>
        <w:rPr>
          <w:sz w:val="24"/>
        </w:rPr>
      </w:pPr>
      <w:r w:rsidRPr="0041158A">
        <w:rPr>
          <w:sz w:val="24"/>
        </w:rPr>
        <w:t xml:space="preserve">(a) by omitting </w:t>
      </w:r>
      <w:r w:rsidR="0041158A">
        <w:rPr>
          <w:sz w:val="24"/>
        </w:rPr>
        <w:t>“</w:t>
      </w:r>
      <w:r w:rsidRPr="0041158A">
        <w:rPr>
          <w:sz w:val="24"/>
        </w:rPr>
        <w:t>are references</w:t>
      </w:r>
      <w:r w:rsidR="0041158A">
        <w:rPr>
          <w:sz w:val="24"/>
        </w:rPr>
        <w:t>”</w:t>
      </w:r>
      <w:r w:rsidRPr="0041158A">
        <w:rPr>
          <w:sz w:val="24"/>
        </w:rPr>
        <w:t xml:space="preserve"> and substituting </w:t>
      </w:r>
      <w:r w:rsidR="0041158A">
        <w:rPr>
          <w:sz w:val="24"/>
        </w:rPr>
        <w:t>“</w:t>
      </w:r>
      <w:r w:rsidRPr="0041158A">
        <w:rPr>
          <w:sz w:val="24"/>
        </w:rPr>
        <w:t>shall be read as references</w:t>
      </w:r>
      <w:r w:rsidR="0041158A">
        <w:rPr>
          <w:sz w:val="24"/>
        </w:rPr>
        <w:t>”</w:t>
      </w:r>
      <w:r w:rsidRPr="0041158A">
        <w:rPr>
          <w:sz w:val="24"/>
        </w:rPr>
        <w:t>; and</w:t>
      </w:r>
    </w:p>
    <w:p w14:paraId="5D17B7BF" w14:textId="77777777" w:rsidR="00F33064" w:rsidRPr="0041158A" w:rsidRDefault="00802EDB" w:rsidP="003B2AB5">
      <w:pPr>
        <w:shd w:val="clear" w:color="auto" w:fill="FFFFFF"/>
        <w:spacing w:before="60" w:after="60"/>
        <w:ind w:left="792" w:hanging="360"/>
        <w:jc w:val="both"/>
        <w:rPr>
          <w:sz w:val="24"/>
        </w:rPr>
      </w:pPr>
      <w:r w:rsidRPr="0041158A">
        <w:rPr>
          <w:sz w:val="24"/>
        </w:rPr>
        <w:t>(b) by adding at the end thereof the following sub-section:</w:t>
      </w:r>
    </w:p>
    <w:p w14:paraId="71F10708" w14:textId="77777777" w:rsidR="00F33064" w:rsidRPr="0041158A" w:rsidRDefault="0041158A" w:rsidP="003B2AB5">
      <w:pPr>
        <w:shd w:val="clear" w:color="auto" w:fill="FFFFFF"/>
        <w:ind w:left="792" w:firstLine="288"/>
        <w:jc w:val="both"/>
        <w:rPr>
          <w:sz w:val="24"/>
        </w:rPr>
      </w:pPr>
      <w:r>
        <w:rPr>
          <w:sz w:val="24"/>
        </w:rPr>
        <w:t>“</w:t>
      </w:r>
      <w:r w:rsidR="00802EDB" w:rsidRPr="0041158A">
        <w:rPr>
          <w:sz w:val="24"/>
        </w:rPr>
        <w:t>(2) References in this Act to the grant of special assistance to the Northern Territory shall be read as references to the grant of financial assistance to the Northern Territory for the purpose of making it possible for the Northern Territory, by reasonable effort, to function, in respect of matters for which the Ministers of that Territory have executive authority, at standards not appreciably below the standards of the States.</w:t>
      </w:r>
      <w:r>
        <w:rPr>
          <w:sz w:val="24"/>
        </w:rPr>
        <w:t>”</w:t>
      </w:r>
      <w:r w:rsidR="00802EDB" w:rsidRPr="0041158A">
        <w:rPr>
          <w:sz w:val="24"/>
        </w:rPr>
        <w:t>.</w:t>
      </w:r>
    </w:p>
    <w:p w14:paraId="46A7A648" w14:textId="0EA24916" w:rsidR="00F33064" w:rsidRPr="00BF7411" w:rsidRDefault="00802EDB" w:rsidP="00BF7411">
      <w:pPr>
        <w:shd w:val="clear" w:color="auto" w:fill="FFFFFF"/>
        <w:spacing w:before="120" w:after="60"/>
        <w:rPr>
          <w:b/>
        </w:rPr>
      </w:pPr>
      <w:r w:rsidRPr="00BF7411">
        <w:rPr>
          <w:b/>
        </w:rPr>
        <w:t>Membership of Commission</w:t>
      </w:r>
    </w:p>
    <w:p w14:paraId="28A2F30C" w14:textId="77777777" w:rsidR="00F33064" w:rsidRPr="0041158A" w:rsidRDefault="00802EDB" w:rsidP="00BF7411">
      <w:pPr>
        <w:shd w:val="clear" w:color="auto" w:fill="FFFFFF"/>
        <w:spacing w:before="60" w:after="60"/>
        <w:ind w:firstLine="432"/>
        <w:jc w:val="both"/>
        <w:rPr>
          <w:sz w:val="24"/>
        </w:rPr>
      </w:pPr>
      <w:r w:rsidRPr="0041158A">
        <w:rPr>
          <w:b/>
          <w:bCs/>
          <w:sz w:val="24"/>
        </w:rPr>
        <w:t>6.</w:t>
      </w:r>
      <w:r w:rsidRPr="0041158A">
        <w:rPr>
          <w:sz w:val="24"/>
        </w:rPr>
        <w:t xml:space="preserve"> Section 8 of the Principal Act is amended</w:t>
      </w:r>
      <w:r w:rsidRPr="0041158A">
        <w:rPr>
          <w:rFonts w:eastAsia="Times New Roman"/>
          <w:sz w:val="24"/>
        </w:rPr>
        <w:t>—</w:t>
      </w:r>
    </w:p>
    <w:p w14:paraId="0E52D380" w14:textId="34F3D85E" w:rsidR="00F33064" w:rsidRPr="0041158A" w:rsidRDefault="00802EDB" w:rsidP="00BF7411">
      <w:pPr>
        <w:shd w:val="clear" w:color="auto" w:fill="FFFFFF"/>
        <w:spacing w:before="60" w:after="60"/>
        <w:ind w:left="792" w:hanging="360"/>
        <w:jc w:val="both"/>
        <w:rPr>
          <w:sz w:val="24"/>
        </w:rPr>
      </w:pPr>
      <w:r w:rsidRPr="0041158A">
        <w:rPr>
          <w:sz w:val="24"/>
        </w:rPr>
        <w:t xml:space="preserve">(a) by omitting from sub-section (1) </w:t>
      </w:r>
      <w:r w:rsidR="0041158A">
        <w:rPr>
          <w:sz w:val="24"/>
        </w:rPr>
        <w:t>“</w:t>
      </w:r>
      <w:r w:rsidRPr="0041158A">
        <w:rPr>
          <w:sz w:val="24"/>
        </w:rPr>
        <w:t>The Commission</w:t>
      </w:r>
      <w:r w:rsidR="0041158A">
        <w:rPr>
          <w:sz w:val="24"/>
        </w:rPr>
        <w:t>”</w:t>
      </w:r>
      <w:r w:rsidRPr="0041158A">
        <w:rPr>
          <w:sz w:val="24"/>
        </w:rPr>
        <w:t xml:space="preserve"> and substituting </w:t>
      </w:r>
      <w:r w:rsidR="0041158A">
        <w:rPr>
          <w:sz w:val="24"/>
        </w:rPr>
        <w:t>“</w:t>
      </w:r>
      <w:r w:rsidRPr="0041158A">
        <w:rPr>
          <w:sz w:val="24"/>
        </w:rPr>
        <w:t>Subject to section 19</w:t>
      </w:r>
      <w:r w:rsidR="00133DC2">
        <w:rPr>
          <w:smallCaps/>
          <w:sz w:val="24"/>
        </w:rPr>
        <w:t>a</w:t>
      </w:r>
      <w:r w:rsidRPr="0041158A">
        <w:rPr>
          <w:sz w:val="24"/>
        </w:rPr>
        <w:t>, the Commission</w:t>
      </w:r>
      <w:r w:rsidR="0041158A">
        <w:rPr>
          <w:sz w:val="24"/>
        </w:rPr>
        <w:t>”</w:t>
      </w:r>
      <w:r w:rsidRPr="0041158A">
        <w:rPr>
          <w:sz w:val="24"/>
        </w:rPr>
        <w:t>;</w:t>
      </w:r>
    </w:p>
    <w:p w14:paraId="1A889B90" w14:textId="77777777" w:rsidR="00F33064" w:rsidRPr="0041158A" w:rsidRDefault="00802EDB" w:rsidP="008F6167">
      <w:pPr>
        <w:shd w:val="clear" w:color="auto" w:fill="FFFFFF"/>
        <w:spacing w:before="60" w:after="60"/>
        <w:ind w:left="792" w:hanging="360"/>
        <w:jc w:val="both"/>
        <w:rPr>
          <w:sz w:val="24"/>
        </w:rPr>
      </w:pPr>
      <w:r w:rsidRPr="0041158A">
        <w:rPr>
          <w:sz w:val="24"/>
        </w:rPr>
        <w:t>(b) by inserting after sub-section (5) the following sub-section:</w:t>
      </w:r>
    </w:p>
    <w:p w14:paraId="05C4906C" w14:textId="0EB33366" w:rsidR="00F33064" w:rsidRPr="0041158A" w:rsidRDefault="0041158A" w:rsidP="00E85A40">
      <w:pPr>
        <w:shd w:val="clear" w:color="auto" w:fill="FFFFFF"/>
        <w:spacing w:before="60" w:after="60"/>
        <w:ind w:left="792" w:firstLine="288"/>
        <w:jc w:val="both"/>
        <w:rPr>
          <w:sz w:val="24"/>
        </w:rPr>
      </w:pPr>
      <w:r>
        <w:rPr>
          <w:sz w:val="24"/>
        </w:rPr>
        <w:t>“</w:t>
      </w:r>
      <w:r w:rsidR="00802EDB" w:rsidRPr="0041158A">
        <w:rPr>
          <w:sz w:val="24"/>
        </w:rPr>
        <w:t>(5</w:t>
      </w:r>
      <w:r w:rsidR="00133DC2">
        <w:rPr>
          <w:smallCaps/>
          <w:sz w:val="24"/>
        </w:rPr>
        <w:t>a</w:t>
      </w:r>
      <w:r w:rsidR="00802EDB" w:rsidRPr="0041158A">
        <w:rPr>
          <w:sz w:val="24"/>
        </w:rPr>
        <w:t>) A person who is employed by the Commonwealth or by a State in a full-time capacity is not eligible for appointment as a part-time member.</w:t>
      </w:r>
      <w:r>
        <w:rPr>
          <w:sz w:val="24"/>
        </w:rPr>
        <w:t>”</w:t>
      </w:r>
      <w:r w:rsidR="00802EDB" w:rsidRPr="0041158A">
        <w:rPr>
          <w:sz w:val="24"/>
        </w:rPr>
        <w:t>; and</w:t>
      </w:r>
    </w:p>
    <w:p w14:paraId="60E5400C" w14:textId="77777777" w:rsidR="00F33064" w:rsidRPr="0041158A" w:rsidRDefault="00802EDB" w:rsidP="00E85A40">
      <w:pPr>
        <w:shd w:val="clear" w:color="auto" w:fill="FFFFFF"/>
        <w:spacing w:before="60" w:after="60"/>
        <w:ind w:left="792" w:hanging="360"/>
        <w:jc w:val="both"/>
        <w:rPr>
          <w:sz w:val="24"/>
        </w:rPr>
      </w:pPr>
      <w:r w:rsidRPr="0041158A">
        <w:rPr>
          <w:sz w:val="24"/>
        </w:rPr>
        <w:t>(c) by omitting sub-section (8).</w:t>
      </w:r>
    </w:p>
    <w:p w14:paraId="55D6EAC5" w14:textId="77777777" w:rsidR="00F33064" w:rsidRPr="00E85A40" w:rsidRDefault="00802EDB" w:rsidP="00E85A40">
      <w:pPr>
        <w:shd w:val="clear" w:color="auto" w:fill="FFFFFF"/>
        <w:spacing w:before="120" w:after="60"/>
        <w:rPr>
          <w:b/>
        </w:rPr>
      </w:pPr>
      <w:r w:rsidRPr="00E85A40">
        <w:rPr>
          <w:b/>
        </w:rPr>
        <w:t>Termination of appointments</w:t>
      </w:r>
    </w:p>
    <w:p w14:paraId="30F95C50" w14:textId="77777777" w:rsidR="00F33064" w:rsidRPr="0041158A" w:rsidRDefault="00802EDB" w:rsidP="00E85A40">
      <w:pPr>
        <w:shd w:val="clear" w:color="auto" w:fill="FFFFFF"/>
        <w:spacing w:before="60" w:after="60"/>
        <w:ind w:firstLine="432"/>
        <w:jc w:val="both"/>
        <w:rPr>
          <w:sz w:val="24"/>
        </w:rPr>
      </w:pPr>
      <w:r w:rsidRPr="0041158A">
        <w:rPr>
          <w:b/>
          <w:bCs/>
          <w:sz w:val="24"/>
        </w:rPr>
        <w:t>7.</w:t>
      </w:r>
      <w:r w:rsidRPr="0041158A">
        <w:rPr>
          <w:sz w:val="24"/>
        </w:rPr>
        <w:t xml:space="preserve"> Section 12 of the Principal Act is amended</w:t>
      </w:r>
      <w:r w:rsidRPr="0041158A">
        <w:rPr>
          <w:rFonts w:eastAsia="Times New Roman"/>
          <w:sz w:val="24"/>
        </w:rPr>
        <w:t>—</w:t>
      </w:r>
    </w:p>
    <w:p w14:paraId="69572D3F" w14:textId="77777777" w:rsidR="00F33064" w:rsidRPr="0041158A" w:rsidRDefault="00802EDB" w:rsidP="00E85A40">
      <w:pPr>
        <w:shd w:val="clear" w:color="auto" w:fill="FFFFFF"/>
        <w:spacing w:before="60" w:after="60"/>
        <w:ind w:left="792" w:hanging="360"/>
        <w:jc w:val="both"/>
        <w:rPr>
          <w:sz w:val="24"/>
        </w:rPr>
      </w:pPr>
      <w:r w:rsidRPr="0041158A">
        <w:rPr>
          <w:sz w:val="24"/>
        </w:rPr>
        <w:t>(a) by inserting after sub-section (4) the following sub-section:</w:t>
      </w:r>
    </w:p>
    <w:p w14:paraId="506FAEF7" w14:textId="231DEF0E" w:rsidR="00F33064" w:rsidRPr="0041158A" w:rsidRDefault="0041158A" w:rsidP="00E85A40">
      <w:pPr>
        <w:shd w:val="clear" w:color="auto" w:fill="FFFFFF"/>
        <w:spacing w:before="60" w:after="60"/>
        <w:ind w:left="792" w:firstLine="288"/>
        <w:jc w:val="both"/>
        <w:rPr>
          <w:sz w:val="24"/>
        </w:rPr>
      </w:pPr>
      <w:r>
        <w:rPr>
          <w:sz w:val="24"/>
        </w:rPr>
        <w:t>“</w:t>
      </w:r>
      <w:r w:rsidR="00802EDB" w:rsidRPr="0041158A">
        <w:rPr>
          <w:sz w:val="24"/>
        </w:rPr>
        <w:t>(4</w:t>
      </w:r>
      <w:r w:rsidR="00133DC2">
        <w:rPr>
          <w:smallCaps/>
          <w:sz w:val="24"/>
        </w:rPr>
        <w:t>a</w:t>
      </w:r>
      <w:r w:rsidR="00802EDB" w:rsidRPr="0041158A">
        <w:rPr>
          <w:sz w:val="24"/>
        </w:rPr>
        <w:t>) If a part-time member becomes employed by the Commonwealth or by a State in a full-time capacity, the Governor-General shall remove the member from office.</w:t>
      </w:r>
      <w:r>
        <w:rPr>
          <w:sz w:val="24"/>
        </w:rPr>
        <w:t>”</w:t>
      </w:r>
      <w:r w:rsidR="00802EDB" w:rsidRPr="0041158A">
        <w:rPr>
          <w:sz w:val="24"/>
        </w:rPr>
        <w:t>; and</w:t>
      </w:r>
    </w:p>
    <w:p w14:paraId="679814D7" w14:textId="77777777" w:rsidR="00F33064" w:rsidRPr="0041158A" w:rsidRDefault="00802EDB" w:rsidP="00FE0455">
      <w:pPr>
        <w:shd w:val="clear" w:color="auto" w:fill="FFFFFF"/>
        <w:spacing w:before="60" w:after="60"/>
        <w:ind w:left="792" w:hanging="360"/>
        <w:jc w:val="both"/>
        <w:rPr>
          <w:sz w:val="24"/>
        </w:rPr>
      </w:pPr>
      <w:r w:rsidRPr="0041158A">
        <w:rPr>
          <w:sz w:val="24"/>
        </w:rPr>
        <w:lastRenderedPageBreak/>
        <w:t>(b) by omitting sub-section (6).</w:t>
      </w:r>
    </w:p>
    <w:p w14:paraId="50647783" w14:textId="77777777" w:rsidR="00F33064" w:rsidRPr="00FE0455" w:rsidRDefault="00802EDB" w:rsidP="00FE0455">
      <w:pPr>
        <w:shd w:val="clear" w:color="auto" w:fill="FFFFFF"/>
        <w:spacing w:before="120" w:after="60"/>
        <w:rPr>
          <w:b/>
        </w:rPr>
      </w:pPr>
      <w:r w:rsidRPr="00FE0455">
        <w:rPr>
          <w:b/>
        </w:rPr>
        <w:t>Duties of Chairman</w:t>
      </w:r>
    </w:p>
    <w:p w14:paraId="3949BCA6" w14:textId="77777777" w:rsidR="00F33064" w:rsidRPr="0041158A" w:rsidRDefault="00802EDB" w:rsidP="00FE0455">
      <w:pPr>
        <w:shd w:val="clear" w:color="auto" w:fill="FFFFFF"/>
        <w:spacing w:before="60" w:after="60"/>
        <w:ind w:firstLine="432"/>
        <w:jc w:val="both"/>
        <w:rPr>
          <w:sz w:val="24"/>
        </w:rPr>
      </w:pPr>
      <w:r w:rsidRPr="0041158A">
        <w:rPr>
          <w:b/>
          <w:bCs/>
          <w:sz w:val="24"/>
        </w:rPr>
        <w:t>8.</w:t>
      </w:r>
      <w:r w:rsidRPr="0041158A">
        <w:rPr>
          <w:sz w:val="24"/>
        </w:rPr>
        <w:t xml:space="preserve"> Section 15 of the Principal Act is amended</w:t>
      </w:r>
      <w:r w:rsidRPr="0041158A">
        <w:rPr>
          <w:rFonts w:eastAsia="Times New Roman"/>
          <w:sz w:val="24"/>
        </w:rPr>
        <w:t>—</w:t>
      </w:r>
    </w:p>
    <w:p w14:paraId="5CD700E6" w14:textId="77777777" w:rsidR="00F33064" w:rsidRPr="0041158A" w:rsidRDefault="00802EDB" w:rsidP="00BD47FD">
      <w:pPr>
        <w:shd w:val="clear" w:color="auto" w:fill="FFFFFF"/>
        <w:spacing w:before="60" w:after="60"/>
        <w:ind w:left="792" w:hanging="360"/>
        <w:jc w:val="both"/>
        <w:rPr>
          <w:sz w:val="24"/>
        </w:rPr>
      </w:pPr>
      <w:r w:rsidRPr="0041158A">
        <w:rPr>
          <w:sz w:val="24"/>
        </w:rPr>
        <w:t xml:space="preserve">(a) by inserting in paragraph (c) of sub-section (1) </w:t>
      </w:r>
      <w:r w:rsidR="0041158A">
        <w:rPr>
          <w:sz w:val="24"/>
        </w:rPr>
        <w:t>“</w:t>
      </w:r>
      <w:r w:rsidRPr="0041158A">
        <w:rPr>
          <w:sz w:val="24"/>
        </w:rPr>
        <w:t xml:space="preserve">and associate members </w:t>
      </w:r>
      <w:r w:rsidR="0041158A">
        <w:rPr>
          <w:sz w:val="24"/>
        </w:rPr>
        <w:t>“</w:t>
      </w:r>
      <w:r w:rsidRPr="0041158A">
        <w:rPr>
          <w:sz w:val="24"/>
        </w:rPr>
        <w:t xml:space="preserve">after </w:t>
      </w:r>
      <w:r w:rsidR="0041158A">
        <w:rPr>
          <w:sz w:val="24"/>
        </w:rPr>
        <w:t>“</w:t>
      </w:r>
      <w:r w:rsidRPr="0041158A">
        <w:rPr>
          <w:sz w:val="24"/>
        </w:rPr>
        <w:t>members</w:t>
      </w:r>
      <w:r w:rsidR="0041158A">
        <w:rPr>
          <w:sz w:val="24"/>
        </w:rPr>
        <w:t>”</w:t>
      </w:r>
      <w:r w:rsidRPr="0041158A">
        <w:rPr>
          <w:sz w:val="24"/>
        </w:rPr>
        <w:t>; and</w:t>
      </w:r>
    </w:p>
    <w:p w14:paraId="3F4A542B" w14:textId="77777777" w:rsidR="00F33064" w:rsidRPr="0041158A" w:rsidRDefault="00802EDB" w:rsidP="00BD47FD">
      <w:pPr>
        <w:shd w:val="clear" w:color="auto" w:fill="FFFFFF"/>
        <w:spacing w:before="60" w:after="60"/>
        <w:ind w:left="792" w:hanging="360"/>
        <w:jc w:val="both"/>
        <w:rPr>
          <w:sz w:val="24"/>
        </w:rPr>
      </w:pPr>
      <w:r w:rsidRPr="0041158A">
        <w:rPr>
          <w:sz w:val="24"/>
        </w:rPr>
        <w:t xml:space="preserve">(b) by inserting in sub-section (2) </w:t>
      </w:r>
      <w:r w:rsidR="0041158A">
        <w:rPr>
          <w:sz w:val="24"/>
        </w:rPr>
        <w:t>“</w:t>
      </w:r>
      <w:r w:rsidRPr="0041158A">
        <w:rPr>
          <w:sz w:val="24"/>
        </w:rPr>
        <w:t>and associate members</w:t>
      </w:r>
      <w:r w:rsidR="0041158A">
        <w:rPr>
          <w:sz w:val="24"/>
        </w:rPr>
        <w:t>”</w:t>
      </w:r>
      <w:r w:rsidRPr="0041158A">
        <w:rPr>
          <w:sz w:val="24"/>
        </w:rPr>
        <w:t xml:space="preserve"> after </w:t>
      </w:r>
      <w:r w:rsidR="0041158A">
        <w:rPr>
          <w:sz w:val="24"/>
        </w:rPr>
        <w:t>“</w:t>
      </w:r>
      <w:r w:rsidRPr="0041158A">
        <w:rPr>
          <w:sz w:val="24"/>
        </w:rPr>
        <w:t>members</w:t>
      </w:r>
      <w:r w:rsidR="0041158A">
        <w:rPr>
          <w:sz w:val="24"/>
        </w:rPr>
        <w:t>”</w:t>
      </w:r>
      <w:r w:rsidRPr="0041158A">
        <w:rPr>
          <w:sz w:val="24"/>
        </w:rPr>
        <w:t>.</w:t>
      </w:r>
    </w:p>
    <w:p w14:paraId="218BBC95" w14:textId="77777777" w:rsidR="009F2852" w:rsidRDefault="009F2852" w:rsidP="009F2852">
      <w:pPr>
        <w:shd w:val="clear" w:color="auto" w:fill="FFFFFF"/>
        <w:spacing w:after="60"/>
        <w:ind w:firstLine="432"/>
        <w:jc w:val="both"/>
        <w:rPr>
          <w:sz w:val="4"/>
          <w:szCs w:val="4"/>
        </w:rPr>
      </w:pPr>
    </w:p>
    <w:p w14:paraId="08CE5422" w14:textId="77777777" w:rsidR="00F33064" w:rsidRPr="0041158A" w:rsidRDefault="00802EDB" w:rsidP="00BD47FD">
      <w:pPr>
        <w:shd w:val="clear" w:color="auto" w:fill="FFFFFF"/>
        <w:spacing w:before="60" w:after="60"/>
        <w:ind w:firstLine="432"/>
        <w:jc w:val="both"/>
        <w:rPr>
          <w:sz w:val="24"/>
        </w:rPr>
      </w:pPr>
      <w:r w:rsidRPr="00BD47FD">
        <w:rPr>
          <w:b/>
          <w:sz w:val="24"/>
        </w:rPr>
        <w:t>9.</w:t>
      </w:r>
      <w:r w:rsidRPr="0041158A">
        <w:rPr>
          <w:sz w:val="24"/>
        </w:rPr>
        <w:t xml:space="preserve"> After section 16 of the Principal Act the following section is inserted:</w:t>
      </w:r>
    </w:p>
    <w:p w14:paraId="6E7E5213" w14:textId="77777777" w:rsidR="00F33064" w:rsidRPr="007137DD" w:rsidRDefault="00802EDB" w:rsidP="007137DD">
      <w:pPr>
        <w:shd w:val="clear" w:color="auto" w:fill="FFFFFF"/>
        <w:spacing w:before="120" w:after="60"/>
        <w:rPr>
          <w:b/>
        </w:rPr>
      </w:pPr>
      <w:r w:rsidRPr="007137DD">
        <w:rPr>
          <w:b/>
        </w:rPr>
        <w:t>Assistance to the Northern Territory</w:t>
      </w:r>
    </w:p>
    <w:p w14:paraId="7F1F85CE" w14:textId="43C92782" w:rsidR="00F33064" w:rsidRPr="0041158A" w:rsidRDefault="0041158A" w:rsidP="007137DD">
      <w:pPr>
        <w:shd w:val="clear" w:color="auto" w:fill="FFFFFF"/>
        <w:spacing w:before="60" w:after="60"/>
        <w:ind w:firstLine="432"/>
        <w:jc w:val="both"/>
        <w:rPr>
          <w:sz w:val="24"/>
        </w:rPr>
      </w:pPr>
      <w:r>
        <w:rPr>
          <w:sz w:val="24"/>
        </w:rPr>
        <w:t>“</w:t>
      </w:r>
      <w:r w:rsidR="00802EDB" w:rsidRPr="0041158A">
        <w:rPr>
          <w:sz w:val="24"/>
        </w:rPr>
        <w:t>16</w:t>
      </w:r>
      <w:r w:rsidR="00133DC2">
        <w:rPr>
          <w:smallCaps/>
          <w:sz w:val="24"/>
        </w:rPr>
        <w:t>a</w:t>
      </w:r>
      <w:r w:rsidR="00802EDB" w:rsidRPr="0041158A">
        <w:rPr>
          <w:sz w:val="24"/>
        </w:rPr>
        <w:t>. The Commission shall inquire into and report to the Minister upon</w:t>
      </w:r>
      <w:r w:rsidR="00802EDB" w:rsidRPr="0041158A">
        <w:rPr>
          <w:rFonts w:eastAsia="Times New Roman"/>
          <w:sz w:val="24"/>
        </w:rPr>
        <w:t>—</w:t>
      </w:r>
    </w:p>
    <w:p w14:paraId="775D270B" w14:textId="77777777" w:rsidR="00F33064" w:rsidRPr="0041158A" w:rsidRDefault="00802EDB" w:rsidP="007137DD">
      <w:pPr>
        <w:shd w:val="clear" w:color="auto" w:fill="FFFFFF"/>
        <w:spacing w:before="60" w:after="60"/>
        <w:ind w:left="792" w:hanging="360"/>
        <w:jc w:val="both"/>
        <w:rPr>
          <w:sz w:val="24"/>
        </w:rPr>
      </w:pPr>
      <w:r w:rsidRPr="0041158A">
        <w:rPr>
          <w:sz w:val="24"/>
        </w:rPr>
        <w:t>(a) any application made by the Northern Territory for a grant of special assistance to that Territory;</w:t>
      </w:r>
    </w:p>
    <w:p w14:paraId="4BAFD0E6" w14:textId="77777777" w:rsidR="00F33064" w:rsidRPr="0041158A" w:rsidRDefault="00802EDB" w:rsidP="007137DD">
      <w:pPr>
        <w:shd w:val="clear" w:color="auto" w:fill="FFFFFF"/>
        <w:spacing w:before="60" w:after="60"/>
        <w:ind w:left="792" w:hanging="360"/>
        <w:jc w:val="both"/>
        <w:rPr>
          <w:sz w:val="24"/>
        </w:rPr>
      </w:pPr>
      <w:r w:rsidRPr="0041158A">
        <w:rPr>
          <w:sz w:val="24"/>
        </w:rPr>
        <w:t>(b) any matters, being matters relating to a grant of financial assistance made by the Commonwealth to the Northern Territory, that are referred to the Commission by the Minister; and</w:t>
      </w:r>
    </w:p>
    <w:p w14:paraId="32EDE3CB" w14:textId="77777777" w:rsidR="00F33064" w:rsidRPr="0041158A" w:rsidRDefault="00802EDB" w:rsidP="007137DD">
      <w:pPr>
        <w:shd w:val="clear" w:color="auto" w:fill="FFFFFF"/>
        <w:spacing w:before="60" w:after="60"/>
        <w:ind w:left="792" w:hanging="360"/>
        <w:jc w:val="both"/>
        <w:rPr>
          <w:sz w:val="24"/>
        </w:rPr>
      </w:pPr>
      <w:r w:rsidRPr="0041158A">
        <w:rPr>
          <w:sz w:val="24"/>
        </w:rPr>
        <w:t>(c) any matters, being matters relating to the making of a grant of financial assistance by the Commonwealth to the Northern Territory, that are referred to the Commission by the Minister.</w:t>
      </w:r>
      <w:r w:rsidR="0041158A">
        <w:rPr>
          <w:sz w:val="24"/>
        </w:rPr>
        <w:t>”</w:t>
      </w:r>
      <w:r w:rsidRPr="0041158A">
        <w:rPr>
          <w:sz w:val="24"/>
        </w:rPr>
        <w:t>.</w:t>
      </w:r>
    </w:p>
    <w:p w14:paraId="6B48AD39" w14:textId="1CC7EC9F" w:rsidR="00F33064" w:rsidRPr="00FC4E48" w:rsidRDefault="00802EDB" w:rsidP="00FC4E48">
      <w:pPr>
        <w:shd w:val="clear" w:color="auto" w:fill="FFFFFF"/>
        <w:spacing w:before="120" w:after="60"/>
        <w:rPr>
          <w:b/>
        </w:rPr>
      </w:pPr>
      <w:r w:rsidRPr="00FC4E48">
        <w:rPr>
          <w:b/>
        </w:rPr>
        <w:t>Inquir</w:t>
      </w:r>
      <w:r w:rsidR="00133DC2">
        <w:rPr>
          <w:b/>
        </w:rPr>
        <w:t>i</w:t>
      </w:r>
      <w:r w:rsidRPr="00FC4E48">
        <w:rPr>
          <w:b/>
        </w:rPr>
        <w:t>es by Commission</w:t>
      </w:r>
    </w:p>
    <w:p w14:paraId="5E2A52AD" w14:textId="77777777" w:rsidR="00F33064" w:rsidRPr="0041158A" w:rsidRDefault="00802EDB" w:rsidP="00FC4E48">
      <w:pPr>
        <w:shd w:val="clear" w:color="auto" w:fill="FFFFFF"/>
        <w:spacing w:before="60" w:after="60"/>
        <w:ind w:firstLine="432"/>
        <w:jc w:val="both"/>
        <w:rPr>
          <w:sz w:val="24"/>
        </w:rPr>
      </w:pPr>
      <w:r w:rsidRPr="0041158A">
        <w:rPr>
          <w:b/>
          <w:bCs/>
          <w:sz w:val="24"/>
        </w:rPr>
        <w:t>10.</w:t>
      </w:r>
      <w:r w:rsidRPr="0041158A">
        <w:rPr>
          <w:sz w:val="24"/>
        </w:rPr>
        <w:t xml:space="preserve"> Section 19 of the Principal Act is amended</w:t>
      </w:r>
      <w:r w:rsidRPr="0041158A">
        <w:rPr>
          <w:rFonts w:eastAsia="Times New Roman"/>
          <w:sz w:val="24"/>
        </w:rPr>
        <w:t>—</w:t>
      </w:r>
    </w:p>
    <w:p w14:paraId="18B29124" w14:textId="77777777" w:rsidR="00F33064" w:rsidRPr="0041158A" w:rsidRDefault="00802EDB" w:rsidP="00FC4E48">
      <w:pPr>
        <w:shd w:val="clear" w:color="auto" w:fill="FFFFFF"/>
        <w:spacing w:before="60" w:after="60"/>
        <w:ind w:left="792" w:hanging="360"/>
        <w:jc w:val="both"/>
        <w:rPr>
          <w:sz w:val="24"/>
        </w:rPr>
      </w:pPr>
      <w:r w:rsidRPr="0041158A">
        <w:rPr>
          <w:sz w:val="24"/>
        </w:rPr>
        <w:t xml:space="preserve">(a) by inserting in sub-section (3) </w:t>
      </w:r>
      <w:r w:rsidR="0041158A">
        <w:rPr>
          <w:sz w:val="24"/>
        </w:rPr>
        <w:t>“</w:t>
      </w:r>
      <w:r w:rsidRPr="0041158A">
        <w:rPr>
          <w:sz w:val="24"/>
        </w:rPr>
        <w:t>not less than</w:t>
      </w:r>
      <w:r w:rsidR="0041158A">
        <w:rPr>
          <w:sz w:val="24"/>
        </w:rPr>
        <w:t>”</w:t>
      </w:r>
      <w:r w:rsidRPr="0041158A">
        <w:rPr>
          <w:sz w:val="24"/>
        </w:rPr>
        <w:t xml:space="preserve"> after </w:t>
      </w:r>
      <w:r w:rsidR="0041158A">
        <w:rPr>
          <w:sz w:val="24"/>
        </w:rPr>
        <w:t>“</w:t>
      </w:r>
      <w:r w:rsidRPr="0041158A">
        <w:rPr>
          <w:sz w:val="24"/>
        </w:rPr>
        <w:t>Chairman and</w:t>
      </w:r>
      <w:r w:rsidR="0041158A">
        <w:rPr>
          <w:sz w:val="24"/>
        </w:rPr>
        <w:t>”</w:t>
      </w:r>
      <w:r w:rsidRPr="0041158A">
        <w:rPr>
          <w:sz w:val="24"/>
        </w:rPr>
        <w:t>;</w:t>
      </w:r>
    </w:p>
    <w:p w14:paraId="1576C0D6" w14:textId="3EA7B346" w:rsidR="00F33064" w:rsidRPr="0041158A" w:rsidRDefault="00802EDB" w:rsidP="00FC4E48">
      <w:pPr>
        <w:shd w:val="clear" w:color="auto" w:fill="FFFFFF"/>
        <w:spacing w:before="60" w:after="60"/>
        <w:ind w:left="792" w:hanging="360"/>
        <w:jc w:val="both"/>
        <w:rPr>
          <w:sz w:val="24"/>
        </w:rPr>
      </w:pPr>
      <w:r w:rsidRPr="0041158A">
        <w:rPr>
          <w:sz w:val="24"/>
        </w:rPr>
        <w:t xml:space="preserve">(b) by omitting from paragraph (a) of sub-section (5) </w:t>
      </w:r>
      <w:r w:rsidR="0041158A">
        <w:rPr>
          <w:sz w:val="24"/>
        </w:rPr>
        <w:t>“</w:t>
      </w:r>
      <w:r w:rsidRPr="0041158A">
        <w:rPr>
          <w:sz w:val="24"/>
        </w:rPr>
        <w:t>, being a member of the Division,</w:t>
      </w:r>
      <w:r w:rsidR="00133DC2">
        <w:rPr>
          <w:sz w:val="24"/>
        </w:rPr>
        <w:t>”</w:t>
      </w:r>
      <w:r w:rsidRPr="0041158A">
        <w:rPr>
          <w:sz w:val="24"/>
        </w:rPr>
        <w:t>;</w:t>
      </w:r>
    </w:p>
    <w:p w14:paraId="07D09269" w14:textId="77777777" w:rsidR="00F33064" w:rsidRPr="0041158A" w:rsidRDefault="00802EDB" w:rsidP="00FC4E48">
      <w:pPr>
        <w:shd w:val="clear" w:color="auto" w:fill="FFFFFF"/>
        <w:spacing w:before="60" w:after="60"/>
        <w:ind w:left="792" w:hanging="360"/>
        <w:jc w:val="both"/>
        <w:rPr>
          <w:sz w:val="24"/>
        </w:rPr>
      </w:pPr>
      <w:r w:rsidRPr="0041158A">
        <w:rPr>
          <w:sz w:val="24"/>
        </w:rPr>
        <w:t xml:space="preserve">(c) by omitting from sub-section (7) </w:t>
      </w:r>
      <w:r w:rsidR="0041158A">
        <w:rPr>
          <w:sz w:val="24"/>
        </w:rPr>
        <w:t>“</w:t>
      </w:r>
      <w:r w:rsidRPr="0041158A">
        <w:rPr>
          <w:sz w:val="24"/>
        </w:rPr>
        <w:t>of which he is a member</w:t>
      </w:r>
      <w:r w:rsidR="0041158A">
        <w:rPr>
          <w:sz w:val="24"/>
        </w:rPr>
        <w:t>”</w:t>
      </w:r>
      <w:r w:rsidRPr="0041158A">
        <w:rPr>
          <w:sz w:val="24"/>
        </w:rPr>
        <w:t>; and</w:t>
      </w:r>
    </w:p>
    <w:p w14:paraId="678D7041" w14:textId="062F9EA4" w:rsidR="00F33064" w:rsidRPr="0041158A" w:rsidRDefault="00802EDB" w:rsidP="005939AC">
      <w:pPr>
        <w:shd w:val="clear" w:color="auto" w:fill="FFFFFF"/>
        <w:spacing w:before="60" w:after="60"/>
        <w:ind w:left="792" w:hanging="360"/>
        <w:jc w:val="both"/>
        <w:rPr>
          <w:sz w:val="24"/>
        </w:rPr>
      </w:pPr>
      <w:r w:rsidRPr="0041158A">
        <w:rPr>
          <w:sz w:val="24"/>
        </w:rPr>
        <w:t>(d) by adding at the end thereof the following sub-section:</w:t>
      </w:r>
    </w:p>
    <w:p w14:paraId="38184A9A" w14:textId="48298A9A" w:rsidR="00F33064" w:rsidRPr="0041158A" w:rsidRDefault="0041158A" w:rsidP="005939AC">
      <w:pPr>
        <w:shd w:val="clear" w:color="auto" w:fill="FFFFFF"/>
        <w:spacing w:before="60" w:after="60"/>
        <w:ind w:left="792" w:firstLine="288"/>
        <w:jc w:val="both"/>
        <w:rPr>
          <w:sz w:val="24"/>
        </w:rPr>
      </w:pPr>
      <w:r>
        <w:rPr>
          <w:sz w:val="24"/>
        </w:rPr>
        <w:t>“</w:t>
      </w:r>
      <w:r w:rsidR="00802EDB" w:rsidRPr="0041158A">
        <w:rPr>
          <w:sz w:val="24"/>
        </w:rPr>
        <w:t>(9) This section does not apply to or in relation to an inquiry into, and report on, the matter referred to in sub-section 19</w:t>
      </w:r>
      <w:r w:rsidR="00133DC2" w:rsidRPr="00133DC2">
        <w:rPr>
          <w:smallCaps/>
          <w:sz w:val="24"/>
        </w:rPr>
        <w:t>a</w:t>
      </w:r>
      <w:r w:rsidR="00802EDB" w:rsidRPr="0041158A">
        <w:rPr>
          <w:sz w:val="24"/>
        </w:rPr>
        <w:t xml:space="preserve">(1) by a Division of the Commission constituted in accordance with section </w:t>
      </w:r>
      <w:r w:rsidR="00802EDB" w:rsidRPr="0041158A">
        <w:rPr>
          <w:smallCaps/>
          <w:sz w:val="24"/>
        </w:rPr>
        <w:t>19a.</w:t>
      </w:r>
      <w:r>
        <w:rPr>
          <w:smallCaps/>
          <w:sz w:val="24"/>
        </w:rPr>
        <w:t>”</w:t>
      </w:r>
      <w:r w:rsidR="00802EDB" w:rsidRPr="0041158A">
        <w:rPr>
          <w:smallCaps/>
          <w:sz w:val="24"/>
        </w:rPr>
        <w:t>.</w:t>
      </w:r>
    </w:p>
    <w:p w14:paraId="16F2B962" w14:textId="77777777" w:rsidR="009F2852" w:rsidRDefault="009F2852" w:rsidP="009F2852">
      <w:pPr>
        <w:shd w:val="clear" w:color="auto" w:fill="FFFFFF"/>
        <w:spacing w:after="60"/>
        <w:ind w:firstLine="432"/>
        <w:jc w:val="both"/>
        <w:rPr>
          <w:sz w:val="4"/>
          <w:szCs w:val="4"/>
        </w:rPr>
      </w:pPr>
    </w:p>
    <w:p w14:paraId="78BEAA5B" w14:textId="77777777" w:rsidR="00F33064" w:rsidRPr="0041158A" w:rsidRDefault="00802EDB" w:rsidP="005939AC">
      <w:pPr>
        <w:shd w:val="clear" w:color="auto" w:fill="FFFFFF"/>
        <w:spacing w:before="60" w:after="60"/>
        <w:ind w:firstLine="432"/>
        <w:jc w:val="both"/>
        <w:rPr>
          <w:sz w:val="24"/>
        </w:rPr>
      </w:pPr>
      <w:r w:rsidRPr="0041158A">
        <w:rPr>
          <w:b/>
          <w:bCs/>
          <w:sz w:val="24"/>
        </w:rPr>
        <w:t>11.</w:t>
      </w:r>
      <w:r w:rsidRPr="0041158A">
        <w:rPr>
          <w:sz w:val="24"/>
        </w:rPr>
        <w:t xml:space="preserve"> After section 19 of the Principal Act the following section is inserted:</w:t>
      </w:r>
    </w:p>
    <w:p w14:paraId="459A6962" w14:textId="77777777" w:rsidR="00F33064" w:rsidRPr="00F052B0" w:rsidRDefault="00802EDB" w:rsidP="00F052B0">
      <w:pPr>
        <w:shd w:val="clear" w:color="auto" w:fill="FFFFFF"/>
        <w:spacing w:before="120" w:after="60"/>
        <w:rPr>
          <w:b/>
        </w:rPr>
      </w:pPr>
      <w:r w:rsidRPr="00F052B0">
        <w:rPr>
          <w:b/>
        </w:rPr>
        <w:t>Inquiry and report concerning grants under States (Personal Income Tax Sharing) Act</w:t>
      </w:r>
    </w:p>
    <w:p w14:paraId="4FC9A60C" w14:textId="5D02BFB8" w:rsidR="00F33064" w:rsidRPr="0041158A" w:rsidRDefault="0041158A" w:rsidP="00F052B0">
      <w:pPr>
        <w:shd w:val="clear" w:color="auto" w:fill="FFFFFF"/>
        <w:spacing w:before="60" w:after="60"/>
        <w:ind w:firstLine="432"/>
        <w:jc w:val="both"/>
        <w:rPr>
          <w:sz w:val="24"/>
        </w:rPr>
      </w:pPr>
      <w:r>
        <w:rPr>
          <w:smallCaps/>
          <w:sz w:val="24"/>
        </w:rPr>
        <w:t>“</w:t>
      </w:r>
      <w:r w:rsidR="00802EDB" w:rsidRPr="0041158A">
        <w:rPr>
          <w:smallCaps/>
          <w:sz w:val="24"/>
        </w:rPr>
        <w:t xml:space="preserve">19a. </w:t>
      </w:r>
      <w:r w:rsidR="00802EDB" w:rsidRPr="0041158A">
        <w:rPr>
          <w:sz w:val="24"/>
        </w:rPr>
        <w:t>(1) Where the matte</w:t>
      </w:r>
      <w:r w:rsidR="00133DC2">
        <w:rPr>
          <w:sz w:val="24"/>
        </w:rPr>
        <w:t>r referred to in sub-section 13</w:t>
      </w:r>
      <w:r w:rsidR="00802EDB" w:rsidRPr="0041158A">
        <w:rPr>
          <w:sz w:val="24"/>
        </w:rPr>
        <w:t xml:space="preserve">(3) of the </w:t>
      </w:r>
      <w:r w:rsidR="00802EDB" w:rsidRPr="0041158A">
        <w:rPr>
          <w:i/>
          <w:iCs/>
          <w:sz w:val="24"/>
        </w:rPr>
        <w:t xml:space="preserve">States </w:t>
      </w:r>
      <w:r w:rsidR="000322F7" w:rsidRPr="0041158A">
        <w:rPr>
          <w:iCs/>
          <w:sz w:val="24"/>
        </w:rPr>
        <w:t>(</w:t>
      </w:r>
      <w:r w:rsidR="00802EDB" w:rsidRPr="0041158A">
        <w:rPr>
          <w:i/>
          <w:iCs/>
          <w:sz w:val="24"/>
        </w:rPr>
        <w:t>Personal Income Tax Sharing</w:t>
      </w:r>
      <w:r w:rsidR="000322F7" w:rsidRPr="0041158A">
        <w:rPr>
          <w:iCs/>
          <w:sz w:val="24"/>
        </w:rPr>
        <w:t>)</w:t>
      </w:r>
      <w:r w:rsidR="00802EDB" w:rsidRPr="0041158A">
        <w:rPr>
          <w:i/>
          <w:iCs/>
          <w:sz w:val="24"/>
        </w:rPr>
        <w:t xml:space="preserve"> Act </w:t>
      </w:r>
      <w:r w:rsidR="00802EDB" w:rsidRPr="0041158A">
        <w:rPr>
          <w:sz w:val="24"/>
        </w:rPr>
        <w:t>1976 is referred to the Commission under paragraph 16(c) of this Act, this section applies to and in relation to the inquiry into the matter by the Commission.</w:t>
      </w:r>
    </w:p>
    <w:p w14:paraId="05F40536" w14:textId="77777777" w:rsidR="009F2852" w:rsidRDefault="009F2852" w:rsidP="009F2852">
      <w:pPr>
        <w:shd w:val="clear" w:color="auto" w:fill="FFFFFF"/>
        <w:spacing w:after="60"/>
        <w:ind w:firstLine="432"/>
        <w:jc w:val="both"/>
        <w:rPr>
          <w:sz w:val="4"/>
          <w:szCs w:val="4"/>
        </w:rPr>
      </w:pPr>
    </w:p>
    <w:p w14:paraId="7D789CD7" w14:textId="03993D0A" w:rsidR="00F33064" w:rsidRPr="0041158A" w:rsidRDefault="0041158A" w:rsidP="009F2852">
      <w:pPr>
        <w:shd w:val="clear" w:color="auto" w:fill="FFFFFF"/>
        <w:spacing w:before="60" w:after="60"/>
        <w:ind w:firstLine="432"/>
        <w:jc w:val="both"/>
        <w:rPr>
          <w:sz w:val="24"/>
        </w:rPr>
      </w:pPr>
      <w:r>
        <w:rPr>
          <w:sz w:val="24"/>
        </w:rPr>
        <w:t>“</w:t>
      </w:r>
      <w:r w:rsidR="00802EDB" w:rsidRPr="0041158A">
        <w:rPr>
          <w:sz w:val="24"/>
        </w:rPr>
        <w:t>(2) As soon as practicable after the matter referred to in sub</w:t>
      </w:r>
      <w:r w:rsidR="00133DC2">
        <w:rPr>
          <w:sz w:val="24"/>
        </w:rPr>
        <w:t>-</w:t>
      </w:r>
      <w:r w:rsidR="00802EDB" w:rsidRPr="0041158A">
        <w:rPr>
          <w:sz w:val="24"/>
        </w:rPr>
        <w:t xml:space="preserve">section 13(3) of the </w:t>
      </w:r>
      <w:r w:rsidR="00802EDB" w:rsidRPr="0041158A">
        <w:rPr>
          <w:i/>
          <w:iCs/>
          <w:sz w:val="24"/>
        </w:rPr>
        <w:t xml:space="preserve">States </w:t>
      </w:r>
      <w:r w:rsidR="000322F7" w:rsidRPr="0041158A">
        <w:rPr>
          <w:iCs/>
          <w:sz w:val="24"/>
        </w:rPr>
        <w:t>(</w:t>
      </w:r>
      <w:r w:rsidR="00802EDB" w:rsidRPr="0041158A">
        <w:rPr>
          <w:i/>
          <w:iCs/>
          <w:sz w:val="24"/>
        </w:rPr>
        <w:t>Personal Income Tax Sharing</w:t>
      </w:r>
      <w:r w:rsidR="000322F7" w:rsidRPr="0041158A">
        <w:rPr>
          <w:iCs/>
          <w:sz w:val="24"/>
        </w:rPr>
        <w:t>)</w:t>
      </w:r>
      <w:r w:rsidR="00802EDB" w:rsidRPr="0041158A">
        <w:rPr>
          <w:i/>
          <w:iCs/>
          <w:sz w:val="24"/>
        </w:rPr>
        <w:t xml:space="preserve"> Act </w:t>
      </w:r>
      <w:r w:rsidR="00802EDB" w:rsidRPr="0041158A">
        <w:rPr>
          <w:sz w:val="24"/>
        </w:rPr>
        <w:t>1976 is referred to the Commission, the Minister shall arrange for the Premiers of the States to be informed, in writing, that the matter has been referred to the Commission and to be invited to nominate persons for appointment, in accordance with sub-section (3) of this section, as associate members of the Commission for the purposes of the inquiry into the matter.</w:t>
      </w:r>
    </w:p>
    <w:p w14:paraId="1725D51A" w14:textId="77777777" w:rsidR="009F2852" w:rsidRDefault="009F2852" w:rsidP="009F2852">
      <w:pPr>
        <w:shd w:val="clear" w:color="auto" w:fill="FFFFFF"/>
        <w:spacing w:after="60"/>
        <w:ind w:firstLine="432"/>
        <w:jc w:val="both"/>
        <w:rPr>
          <w:sz w:val="4"/>
          <w:szCs w:val="4"/>
        </w:rPr>
      </w:pPr>
    </w:p>
    <w:p w14:paraId="216CF6A0" w14:textId="28C76C4B" w:rsidR="00F33064" w:rsidRPr="0041158A" w:rsidRDefault="0041158A" w:rsidP="009F2852">
      <w:pPr>
        <w:shd w:val="clear" w:color="auto" w:fill="FFFFFF"/>
        <w:spacing w:before="60" w:after="60"/>
        <w:ind w:firstLine="432"/>
        <w:jc w:val="both"/>
        <w:rPr>
          <w:sz w:val="24"/>
        </w:rPr>
      </w:pPr>
      <w:r>
        <w:rPr>
          <w:sz w:val="24"/>
        </w:rPr>
        <w:t>“</w:t>
      </w:r>
      <w:r w:rsidR="00802EDB" w:rsidRPr="0041158A">
        <w:rPr>
          <w:sz w:val="24"/>
        </w:rPr>
        <w:t>(3) Subject to this section, for the purposes of an inquiry to which this section applies, the powers of the Commission shall, notwithstanding sections 8 and 19, be exercised by a Division of the Commission consisting of</w:t>
      </w:r>
      <w:r w:rsidR="00802EDB" w:rsidRPr="0041158A">
        <w:rPr>
          <w:rFonts w:eastAsia="Times New Roman"/>
          <w:sz w:val="24"/>
        </w:rPr>
        <w:t>—</w:t>
      </w:r>
    </w:p>
    <w:p w14:paraId="6C3E2A18" w14:textId="77777777" w:rsidR="00F33064" w:rsidRPr="0041158A" w:rsidRDefault="00802EDB" w:rsidP="0061152A">
      <w:pPr>
        <w:shd w:val="clear" w:color="auto" w:fill="FFFFFF"/>
        <w:spacing w:before="60" w:after="60"/>
        <w:ind w:left="792" w:hanging="360"/>
        <w:jc w:val="both"/>
        <w:rPr>
          <w:sz w:val="24"/>
        </w:rPr>
      </w:pPr>
      <w:r w:rsidRPr="0041158A">
        <w:rPr>
          <w:sz w:val="24"/>
        </w:rPr>
        <w:t>(a) the Chairman and two other members of the Commission; and</w:t>
      </w:r>
    </w:p>
    <w:p w14:paraId="27E1CFFC" w14:textId="77777777" w:rsidR="00F33064" w:rsidRPr="0041158A" w:rsidRDefault="00802EDB" w:rsidP="0061152A">
      <w:pPr>
        <w:shd w:val="clear" w:color="auto" w:fill="FFFFFF"/>
        <w:spacing w:before="60" w:after="60"/>
        <w:ind w:left="792" w:hanging="360"/>
        <w:jc w:val="both"/>
        <w:rPr>
          <w:sz w:val="24"/>
        </w:rPr>
      </w:pPr>
      <w:r w:rsidRPr="0041158A">
        <w:rPr>
          <w:sz w:val="24"/>
        </w:rPr>
        <w:t>(b) three part-time associate members of the Commission appointed by the Governor-General for the purposes of the inquiry, being one associate member appointed on the nomination of the Premier of New South Wales and the Premier of Victoria and two associate members appointed on the nomination of the Premier of Queensland, the Premier of South Australia, the Premier of Western Australia and the Premier of Tasmania.</w:t>
      </w:r>
    </w:p>
    <w:p w14:paraId="1CF4B45D" w14:textId="77777777" w:rsidR="009F2852" w:rsidRDefault="009F2852" w:rsidP="009F2852">
      <w:pPr>
        <w:shd w:val="clear" w:color="auto" w:fill="FFFFFF"/>
        <w:spacing w:after="60"/>
        <w:ind w:firstLine="432"/>
        <w:jc w:val="both"/>
        <w:rPr>
          <w:sz w:val="4"/>
          <w:szCs w:val="4"/>
        </w:rPr>
      </w:pPr>
    </w:p>
    <w:p w14:paraId="72B82800" w14:textId="059253EA" w:rsidR="00F33064" w:rsidRPr="0041158A" w:rsidRDefault="0041158A" w:rsidP="009F2852">
      <w:pPr>
        <w:shd w:val="clear" w:color="auto" w:fill="FFFFFF"/>
        <w:spacing w:before="60" w:after="60"/>
        <w:ind w:firstLine="432"/>
        <w:jc w:val="both"/>
        <w:rPr>
          <w:sz w:val="24"/>
        </w:rPr>
      </w:pPr>
      <w:r>
        <w:rPr>
          <w:sz w:val="24"/>
        </w:rPr>
        <w:t>“</w:t>
      </w:r>
      <w:r w:rsidR="00802EDB" w:rsidRPr="0041158A">
        <w:rPr>
          <w:sz w:val="24"/>
        </w:rPr>
        <w:t>(4) Where the Commission is required to hold an inquiry to which this section applies, the Chairman shall, if the Commission consists of the Chairman and more than two other members, by writing under his hand, determine that two of those other members specified in the determination shall be members of the Division of the Commission constituted under this section for the purposes of the inquiry.</w:t>
      </w:r>
    </w:p>
    <w:p w14:paraId="1DE38E80" w14:textId="77777777" w:rsidR="009F2852" w:rsidRDefault="009F2852" w:rsidP="009F2852">
      <w:pPr>
        <w:shd w:val="clear" w:color="auto" w:fill="FFFFFF"/>
        <w:spacing w:after="60"/>
        <w:ind w:firstLine="432"/>
        <w:jc w:val="both"/>
        <w:rPr>
          <w:sz w:val="4"/>
          <w:szCs w:val="4"/>
        </w:rPr>
      </w:pPr>
    </w:p>
    <w:p w14:paraId="1AF28064" w14:textId="0B6E35E5" w:rsidR="00F33064" w:rsidRPr="0041158A" w:rsidRDefault="0041158A" w:rsidP="00133DC2">
      <w:pPr>
        <w:shd w:val="clear" w:color="auto" w:fill="FFFFFF"/>
        <w:spacing w:before="60" w:after="60"/>
        <w:ind w:firstLine="432"/>
        <w:jc w:val="both"/>
        <w:rPr>
          <w:sz w:val="24"/>
        </w:rPr>
      </w:pPr>
      <w:r>
        <w:rPr>
          <w:sz w:val="24"/>
        </w:rPr>
        <w:lastRenderedPageBreak/>
        <w:t>“</w:t>
      </w:r>
      <w:r w:rsidR="00802EDB" w:rsidRPr="0041158A">
        <w:rPr>
          <w:sz w:val="24"/>
        </w:rPr>
        <w:t>(5) Where the Chairman has made a determination under sub</w:t>
      </w:r>
      <w:r w:rsidR="00133DC2">
        <w:rPr>
          <w:sz w:val="24"/>
        </w:rPr>
        <w:t>-</w:t>
      </w:r>
      <w:r w:rsidR="00802EDB" w:rsidRPr="0041158A">
        <w:rPr>
          <w:sz w:val="24"/>
        </w:rPr>
        <w:t>section (4) in relation to an inquiry to which this section applies, he may, by writing under his hand, at any time before the Division of the Commission constituted for the purposes of the inquiry has completed the inquiry and made its report, amend the determination in relation to the</w:t>
      </w:r>
      <w:r w:rsidR="00133DC2">
        <w:rPr>
          <w:sz w:val="24"/>
        </w:rPr>
        <w:t xml:space="preserve"> </w:t>
      </w:r>
      <w:r w:rsidR="00802EDB" w:rsidRPr="0041158A">
        <w:rPr>
          <w:sz w:val="24"/>
        </w:rPr>
        <w:t>other members of the Commission who are to be members of the Division of the Commission constituted under this section for the purposes of the inquiry.</w:t>
      </w:r>
    </w:p>
    <w:p w14:paraId="64343F89" w14:textId="77777777" w:rsidR="009F2852" w:rsidRDefault="009F2852" w:rsidP="009F2852">
      <w:pPr>
        <w:shd w:val="clear" w:color="auto" w:fill="FFFFFF"/>
        <w:spacing w:after="60"/>
        <w:ind w:firstLine="432"/>
        <w:jc w:val="both"/>
        <w:rPr>
          <w:sz w:val="4"/>
          <w:szCs w:val="4"/>
        </w:rPr>
      </w:pPr>
    </w:p>
    <w:p w14:paraId="43766859" w14:textId="1E164944" w:rsidR="00F33064" w:rsidRPr="0041158A" w:rsidRDefault="0041158A" w:rsidP="009F2852">
      <w:pPr>
        <w:shd w:val="clear" w:color="auto" w:fill="FFFFFF"/>
        <w:spacing w:before="60" w:after="60"/>
        <w:ind w:firstLine="432"/>
        <w:jc w:val="both"/>
        <w:rPr>
          <w:sz w:val="24"/>
        </w:rPr>
      </w:pPr>
      <w:r>
        <w:rPr>
          <w:sz w:val="24"/>
        </w:rPr>
        <w:t>“</w:t>
      </w:r>
      <w:r w:rsidR="00802EDB" w:rsidRPr="0041158A">
        <w:rPr>
          <w:sz w:val="24"/>
        </w:rPr>
        <w:t>(6) If the Premiers of the States have not nominated three persons for appointment, in accordance with sub-section (3), as associate members of the Commission for the purposes of an inquiry to which this section applies within three months after they have been invited to do so, the Commission shall, upon being requested by the Minister to do so, inquire into, and report on, the matter notwithstanding a vacancy or vacancies in the number of associate members of the Commission for the purposes of the inquiry, and the Division of the Commission required to exercise the powers of the Commission for the purposes of the inquiry shall then be deemed to consist of the Chairman and two other members of the Commission and such associate members (if any) as have been appointed in accordance with sub-section (3) for the purposes of the inquiry.</w:t>
      </w:r>
    </w:p>
    <w:p w14:paraId="308E08A8" w14:textId="77777777" w:rsidR="009F2852" w:rsidRDefault="009F2852" w:rsidP="009F2852">
      <w:pPr>
        <w:shd w:val="clear" w:color="auto" w:fill="FFFFFF"/>
        <w:spacing w:after="60"/>
        <w:ind w:firstLine="432"/>
        <w:jc w:val="both"/>
        <w:rPr>
          <w:sz w:val="4"/>
          <w:szCs w:val="4"/>
        </w:rPr>
      </w:pPr>
    </w:p>
    <w:p w14:paraId="53EEE534" w14:textId="58057C96" w:rsidR="00F33064" w:rsidRPr="0041158A" w:rsidRDefault="0041158A" w:rsidP="009F2852">
      <w:pPr>
        <w:shd w:val="clear" w:color="auto" w:fill="FFFFFF"/>
        <w:spacing w:before="60" w:after="60"/>
        <w:ind w:firstLine="432"/>
        <w:jc w:val="both"/>
        <w:rPr>
          <w:sz w:val="24"/>
        </w:rPr>
      </w:pPr>
      <w:r>
        <w:rPr>
          <w:sz w:val="24"/>
        </w:rPr>
        <w:t>“</w:t>
      </w:r>
      <w:r w:rsidR="00802EDB" w:rsidRPr="0041158A">
        <w:rPr>
          <w:sz w:val="24"/>
        </w:rPr>
        <w:t>(7) A person is not eligible to be appointed as an associate member of the Commission if he is employed by the Commonwealth or by a State in a full-time capacity.</w:t>
      </w:r>
    </w:p>
    <w:p w14:paraId="0EDBE35F" w14:textId="77777777" w:rsidR="009F2852" w:rsidRDefault="009F2852" w:rsidP="009F2852">
      <w:pPr>
        <w:shd w:val="clear" w:color="auto" w:fill="FFFFFF"/>
        <w:spacing w:after="60"/>
        <w:ind w:firstLine="432"/>
        <w:jc w:val="both"/>
        <w:rPr>
          <w:sz w:val="4"/>
          <w:szCs w:val="4"/>
        </w:rPr>
      </w:pPr>
    </w:p>
    <w:p w14:paraId="24AE6112" w14:textId="658959E3" w:rsidR="00F33064" w:rsidRPr="0041158A" w:rsidRDefault="0041158A" w:rsidP="009F2852">
      <w:pPr>
        <w:shd w:val="clear" w:color="auto" w:fill="FFFFFF"/>
        <w:spacing w:before="60" w:after="60"/>
        <w:ind w:firstLine="432"/>
        <w:jc w:val="both"/>
        <w:rPr>
          <w:sz w:val="24"/>
        </w:rPr>
      </w:pPr>
      <w:r>
        <w:rPr>
          <w:sz w:val="24"/>
        </w:rPr>
        <w:t>“</w:t>
      </w:r>
      <w:r w:rsidR="00802EDB" w:rsidRPr="0041158A">
        <w:rPr>
          <w:sz w:val="24"/>
        </w:rPr>
        <w:t>(8) An associate member of the Commission holds office for such period as is specified in the instrument of his appointment, but is eligible for re-appointment.</w:t>
      </w:r>
    </w:p>
    <w:p w14:paraId="50CEB3CC" w14:textId="77777777" w:rsidR="009F2852" w:rsidRDefault="009F2852" w:rsidP="009F2852">
      <w:pPr>
        <w:shd w:val="clear" w:color="auto" w:fill="FFFFFF"/>
        <w:spacing w:after="60"/>
        <w:ind w:firstLine="432"/>
        <w:jc w:val="both"/>
        <w:rPr>
          <w:sz w:val="4"/>
          <w:szCs w:val="4"/>
        </w:rPr>
      </w:pPr>
    </w:p>
    <w:p w14:paraId="24D48528" w14:textId="614A39AC" w:rsidR="00F33064" w:rsidRPr="0041158A" w:rsidRDefault="0041158A" w:rsidP="009F2852">
      <w:pPr>
        <w:shd w:val="clear" w:color="auto" w:fill="FFFFFF"/>
        <w:spacing w:before="60" w:after="60"/>
        <w:ind w:firstLine="432"/>
        <w:jc w:val="both"/>
        <w:rPr>
          <w:sz w:val="24"/>
        </w:rPr>
      </w:pPr>
      <w:r>
        <w:rPr>
          <w:sz w:val="24"/>
        </w:rPr>
        <w:t>“</w:t>
      </w:r>
      <w:r w:rsidR="00802EDB" w:rsidRPr="0041158A">
        <w:rPr>
          <w:sz w:val="24"/>
        </w:rPr>
        <w:t xml:space="preserve">(9) Subject to sub-section (10), sections </w:t>
      </w:r>
      <w:r w:rsidR="00802EDB" w:rsidRPr="0041158A">
        <w:rPr>
          <w:smallCaps/>
          <w:sz w:val="24"/>
        </w:rPr>
        <w:t xml:space="preserve">9a, </w:t>
      </w:r>
      <w:r w:rsidR="00802EDB" w:rsidRPr="0041158A">
        <w:rPr>
          <w:sz w:val="24"/>
        </w:rPr>
        <w:t>11, 12 and 13 apply to and in relation to an associate member of the Commission as if references in those sections to a member were references to an associate member.</w:t>
      </w:r>
    </w:p>
    <w:p w14:paraId="08052687" w14:textId="77777777" w:rsidR="009F2852" w:rsidRDefault="009F2852" w:rsidP="009F2852">
      <w:pPr>
        <w:shd w:val="clear" w:color="auto" w:fill="FFFFFF"/>
        <w:spacing w:after="60"/>
        <w:ind w:firstLine="432"/>
        <w:jc w:val="both"/>
        <w:rPr>
          <w:sz w:val="4"/>
          <w:szCs w:val="4"/>
        </w:rPr>
      </w:pPr>
    </w:p>
    <w:p w14:paraId="48A3B819" w14:textId="77935E03" w:rsidR="00F33064" w:rsidRPr="0041158A" w:rsidRDefault="0041158A" w:rsidP="009F2852">
      <w:pPr>
        <w:shd w:val="clear" w:color="auto" w:fill="FFFFFF"/>
        <w:spacing w:before="60" w:after="60"/>
        <w:ind w:firstLine="432"/>
        <w:jc w:val="both"/>
        <w:rPr>
          <w:sz w:val="24"/>
        </w:rPr>
      </w:pPr>
      <w:r>
        <w:rPr>
          <w:sz w:val="24"/>
        </w:rPr>
        <w:t>“</w:t>
      </w:r>
      <w:r w:rsidR="00802EDB" w:rsidRPr="0041158A">
        <w:rPr>
          <w:sz w:val="24"/>
        </w:rPr>
        <w:t>(10) The Minister</w:t>
      </w:r>
      <w:r w:rsidR="00802EDB" w:rsidRPr="0041158A">
        <w:rPr>
          <w:rFonts w:eastAsia="Times New Roman"/>
          <w:sz w:val="24"/>
        </w:rPr>
        <w:t>–</w:t>
      </w:r>
    </w:p>
    <w:p w14:paraId="4BDA739E" w14:textId="77777777" w:rsidR="00F33064" w:rsidRPr="0041158A" w:rsidRDefault="00802EDB" w:rsidP="00624559">
      <w:pPr>
        <w:shd w:val="clear" w:color="auto" w:fill="FFFFFF"/>
        <w:spacing w:before="60" w:after="60"/>
        <w:ind w:left="792" w:hanging="360"/>
        <w:jc w:val="both"/>
        <w:rPr>
          <w:sz w:val="24"/>
        </w:rPr>
      </w:pPr>
      <w:r w:rsidRPr="0041158A">
        <w:rPr>
          <w:sz w:val="24"/>
        </w:rPr>
        <w:t>(a) shall not appoint a person to be an acting associate member of the Commission except on the nomination of the Premiers of the States who nominated the associate member in whose place he is being appointed; and</w:t>
      </w:r>
    </w:p>
    <w:p w14:paraId="16925AC1" w14:textId="77777777" w:rsidR="00F33064" w:rsidRPr="0041158A" w:rsidRDefault="00802EDB" w:rsidP="00C32DDA">
      <w:pPr>
        <w:shd w:val="clear" w:color="auto" w:fill="FFFFFF"/>
        <w:spacing w:before="60" w:after="60"/>
        <w:ind w:left="792" w:hanging="360"/>
        <w:jc w:val="both"/>
        <w:rPr>
          <w:sz w:val="24"/>
        </w:rPr>
      </w:pPr>
      <w:r w:rsidRPr="0041158A">
        <w:rPr>
          <w:sz w:val="24"/>
        </w:rPr>
        <w:t>(b) shall not appoint a person to be an acting full-time associate member.</w:t>
      </w:r>
    </w:p>
    <w:p w14:paraId="07B0563D" w14:textId="77777777" w:rsidR="00F33064" w:rsidRPr="0041158A" w:rsidRDefault="0041158A" w:rsidP="00C32DDA">
      <w:pPr>
        <w:shd w:val="clear" w:color="auto" w:fill="FFFFFF"/>
        <w:spacing w:before="60" w:after="60"/>
        <w:ind w:firstLine="432"/>
        <w:jc w:val="both"/>
        <w:rPr>
          <w:sz w:val="24"/>
        </w:rPr>
      </w:pPr>
      <w:r>
        <w:rPr>
          <w:sz w:val="24"/>
        </w:rPr>
        <w:t>“</w:t>
      </w:r>
      <w:r w:rsidR="00802EDB" w:rsidRPr="0041158A">
        <w:rPr>
          <w:sz w:val="24"/>
        </w:rPr>
        <w:t>(11) For the purposes of an inquiry to which this section applies</w:t>
      </w:r>
      <w:r w:rsidR="00802EDB" w:rsidRPr="0041158A">
        <w:rPr>
          <w:rFonts w:eastAsia="Times New Roman"/>
          <w:sz w:val="24"/>
        </w:rPr>
        <w:t>—</w:t>
      </w:r>
    </w:p>
    <w:p w14:paraId="12E91783" w14:textId="77777777" w:rsidR="00F33064" w:rsidRPr="0041158A" w:rsidRDefault="00802EDB" w:rsidP="00C32DDA">
      <w:pPr>
        <w:shd w:val="clear" w:color="auto" w:fill="FFFFFF"/>
        <w:spacing w:before="60" w:after="60"/>
        <w:ind w:left="792" w:hanging="360"/>
        <w:jc w:val="both"/>
        <w:rPr>
          <w:sz w:val="24"/>
        </w:rPr>
      </w:pPr>
      <w:r w:rsidRPr="0041158A">
        <w:rPr>
          <w:sz w:val="24"/>
        </w:rPr>
        <w:t>(a) the Commission shall be deemed to consist of the Division of the Commission constituted, in respect of the inquiry, in accordance with this section; and</w:t>
      </w:r>
    </w:p>
    <w:p w14:paraId="1337BCA8" w14:textId="77777777" w:rsidR="00F33064" w:rsidRPr="0041158A" w:rsidRDefault="00802EDB" w:rsidP="00C32DDA">
      <w:pPr>
        <w:shd w:val="clear" w:color="auto" w:fill="FFFFFF"/>
        <w:spacing w:before="60" w:after="60"/>
        <w:ind w:left="792" w:hanging="360"/>
        <w:jc w:val="both"/>
        <w:rPr>
          <w:sz w:val="24"/>
        </w:rPr>
      </w:pPr>
      <w:r w:rsidRPr="0041158A">
        <w:rPr>
          <w:sz w:val="24"/>
        </w:rPr>
        <w:t>(b) at a meeting of the Division of the Commission so constituted</w:t>
      </w:r>
      <w:r w:rsidRPr="0041158A">
        <w:rPr>
          <w:rFonts w:eastAsia="Times New Roman"/>
          <w:sz w:val="24"/>
        </w:rPr>
        <w:t>—</w:t>
      </w:r>
    </w:p>
    <w:p w14:paraId="5C4D381F" w14:textId="77777777" w:rsidR="00F33064" w:rsidRPr="0041158A" w:rsidRDefault="00802EDB" w:rsidP="00861ECE">
      <w:pPr>
        <w:shd w:val="clear" w:color="auto" w:fill="FFFFFF"/>
        <w:ind w:left="1080"/>
        <w:jc w:val="both"/>
        <w:rPr>
          <w:sz w:val="24"/>
        </w:rPr>
      </w:pPr>
      <w:r w:rsidRPr="0041158A">
        <w:rPr>
          <w:sz w:val="24"/>
        </w:rPr>
        <w:t>(</w:t>
      </w:r>
      <w:proofErr w:type="spellStart"/>
      <w:r w:rsidRPr="0041158A">
        <w:rPr>
          <w:sz w:val="24"/>
        </w:rPr>
        <w:t>i</w:t>
      </w:r>
      <w:proofErr w:type="spellEnd"/>
      <w:r w:rsidRPr="0041158A">
        <w:rPr>
          <w:sz w:val="24"/>
        </w:rPr>
        <w:t>) if the Chairman is present</w:t>
      </w:r>
      <w:r w:rsidRPr="0041158A">
        <w:rPr>
          <w:rFonts w:eastAsia="Times New Roman"/>
          <w:sz w:val="24"/>
        </w:rPr>
        <w:t>—the Chairman shall preside;</w:t>
      </w:r>
    </w:p>
    <w:p w14:paraId="196ED4DB" w14:textId="77777777" w:rsidR="00F33064" w:rsidRPr="0041158A" w:rsidRDefault="00802EDB" w:rsidP="00861ECE">
      <w:pPr>
        <w:shd w:val="clear" w:color="auto" w:fill="FFFFFF"/>
        <w:spacing w:before="60"/>
        <w:ind w:left="1368" w:hanging="360"/>
        <w:jc w:val="both"/>
        <w:rPr>
          <w:sz w:val="24"/>
        </w:rPr>
      </w:pPr>
      <w:r w:rsidRPr="0041158A">
        <w:rPr>
          <w:sz w:val="24"/>
        </w:rPr>
        <w:t>(ii) if the Chairman is not present</w:t>
      </w:r>
      <w:r w:rsidRPr="0041158A">
        <w:rPr>
          <w:rFonts w:eastAsia="Times New Roman"/>
          <w:sz w:val="24"/>
        </w:rPr>
        <w:t>—a member of the Division (other than an associate member of the Commission) appointed for the purpose by the Chairman shall preside;</w:t>
      </w:r>
    </w:p>
    <w:p w14:paraId="4BE895FF" w14:textId="6B8A93D2" w:rsidR="00F33064" w:rsidRPr="0041158A" w:rsidRDefault="00802EDB" w:rsidP="0082057A">
      <w:pPr>
        <w:shd w:val="clear" w:color="auto" w:fill="FFFFFF"/>
        <w:spacing w:after="60"/>
        <w:ind w:left="1440" w:hanging="432"/>
        <w:jc w:val="both"/>
        <w:rPr>
          <w:sz w:val="24"/>
        </w:rPr>
      </w:pPr>
      <w:r w:rsidRPr="0041158A">
        <w:rPr>
          <w:sz w:val="24"/>
        </w:rPr>
        <w:t>(iii) a majority of the members and associate members constituting the Division form a quorum; and</w:t>
      </w:r>
    </w:p>
    <w:p w14:paraId="34CF3992" w14:textId="77777777" w:rsidR="00F33064" w:rsidRPr="0041158A" w:rsidRDefault="00802EDB" w:rsidP="00AC320F">
      <w:pPr>
        <w:shd w:val="clear" w:color="auto" w:fill="FFFFFF"/>
        <w:spacing w:after="60"/>
        <w:ind w:left="1440" w:hanging="432"/>
        <w:jc w:val="both"/>
        <w:rPr>
          <w:sz w:val="24"/>
        </w:rPr>
      </w:pPr>
      <w:r w:rsidRPr="0041158A">
        <w:rPr>
          <w:sz w:val="24"/>
        </w:rPr>
        <w:t>(iv) the Chairman, or the member presiding at the meeting, has a deliberative vote, but does not have a casting vote.</w:t>
      </w:r>
    </w:p>
    <w:p w14:paraId="0CE05907" w14:textId="77777777" w:rsidR="009F2852" w:rsidRDefault="009F2852" w:rsidP="009F2852">
      <w:pPr>
        <w:shd w:val="clear" w:color="auto" w:fill="FFFFFF"/>
        <w:spacing w:after="60"/>
        <w:ind w:firstLine="432"/>
        <w:jc w:val="both"/>
        <w:rPr>
          <w:sz w:val="4"/>
          <w:szCs w:val="4"/>
        </w:rPr>
      </w:pPr>
    </w:p>
    <w:p w14:paraId="15C423DB" w14:textId="3E55CD5C" w:rsidR="00F33064" w:rsidRPr="0041158A" w:rsidRDefault="0041158A" w:rsidP="009F2852">
      <w:pPr>
        <w:shd w:val="clear" w:color="auto" w:fill="FFFFFF"/>
        <w:spacing w:before="60" w:after="60"/>
        <w:ind w:firstLine="432"/>
        <w:jc w:val="both"/>
        <w:rPr>
          <w:sz w:val="24"/>
        </w:rPr>
      </w:pPr>
      <w:r>
        <w:rPr>
          <w:sz w:val="24"/>
        </w:rPr>
        <w:t>“</w:t>
      </w:r>
      <w:r w:rsidR="00802EDB" w:rsidRPr="0041158A">
        <w:rPr>
          <w:sz w:val="24"/>
        </w:rPr>
        <w:t>(12) The appointment of an associate member of the Commission is not invalidated, and shall not be called in question, by reason of a defect or irregularity in connexion with his nomination.</w:t>
      </w:r>
    </w:p>
    <w:p w14:paraId="20A058E2" w14:textId="77777777" w:rsidR="009F2852" w:rsidRDefault="009F2852" w:rsidP="009F2852">
      <w:pPr>
        <w:shd w:val="clear" w:color="auto" w:fill="FFFFFF"/>
        <w:spacing w:after="60"/>
        <w:ind w:firstLine="432"/>
        <w:jc w:val="both"/>
        <w:rPr>
          <w:sz w:val="4"/>
          <w:szCs w:val="4"/>
        </w:rPr>
      </w:pPr>
    </w:p>
    <w:p w14:paraId="427EA527" w14:textId="7CB415D0" w:rsidR="00F33064" w:rsidRPr="0041158A" w:rsidRDefault="0041158A" w:rsidP="009F2852">
      <w:pPr>
        <w:shd w:val="clear" w:color="auto" w:fill="FFFFFF"/>
        <w:spacing w:before="60" w:after="60"/>
        <w:ind w:firstLine="432"/>
        <w:jc w:val="both"/>
        <w:rPr>
          <w:sz w:val="24"/>
        </w:rPr>
      </w:pPr>
      <w:r>
        <w:rPr>
          <w:sz w:val="24"/>
        </w:rPr>
        <w:t>“</w:t>
      </w:r>
      <w:r w:rsidR="00802EDB" w:rsidRPr="0041158A">
        <w:rPr>
          <w:sz w:val="24"/>
        </w:rPr>
        <w:t>(13) Without limiting the application of sub-section 8 (6) in relation to an inquiry to which this section applies, the exercise of the powers of the Commission for the purposes of the inquiry is not affected by reason only of there being a vacancy in an office, or vacancies in the offices, of associate member.</w:t>
      </w:r>
    </w:p>
    <w:p w14:paraId="0F9294D9" w14:textId="77777777" w:rsidR="009F2852" w:rsidRDefault="009F2852" w:rsidP="009F2852">
      <w:pPr>
        <w:shd w:val="clear" w:color="auto" w:fill="FFFFFF"/>
        <w:spacing w:after="60"/>
        <w:ind w:firstLine="432"/>
        <w:jc w:val="both"/>
        <w:rPr>
          <w:sz w:val="4"/>
          <w:szCs w:val="4"/>
        </w:rPr>
      </w:pPr>
    </w:p>
    <w:p w14:paraId="05650DD8" w14:textId="23B5D323" w:rsidR="00F33064" w:rsidRPr="0041158A" w:rsidRDefault="0041158A" w:rsidP="009F2852">
      <w:pPr>
        <w:shd w:val="clear" w:color="auto" w:fill="FFFFFF"/>
        <w:spacing w:before="60" w:after="60"/>
        <w:ind w:firstLine="432"/>
        <w:jc w:val="both"/>
        <w:rPr>
          <w:sz w:val="24"/>
        </w:rPr>
      </w:pPr>
      <w:r>
        <w:rPr>
          <w:sz w:val="24"/>
        </w:rPr>
        <w:t>“</w:t>
      </w:r>
      <w:r w:rsidR="00802EDB" w:rsidRPr="0041158A">
        <w:rPr>
          <w:sz w:val="24"/>
        </w:rPr>
        <w:t>(14) Where the membership of the Division of the Commission constituted in accordance with this section for the purposes of an inquiry to which this section applies is changed before the Division has completed the inquiry and made its report, the Division as constituted after the change may complete the inquiry and report.</w:t>
      </w:r>
    </w:p>
    <w:p w14:paraId="10D0D61D" w14:textId="77777777" w:rsidR="00F33064" w:rsidRPr="0041158A" w:rsidRDefault="0041158A" w:rsidP="00176C2D">
      <w:pPr>
        <w:shd w:val="clear" w:color="auto" w:fill="FFFFFF"/>
        <w:spacing w:before="60" w:after="60"/>
        <w:ind w:firstLine="432"/>
        <w:jc w:val="both"/>
        <w:rPr>
          <w:sz w:val="24"/>
        </w:rPr>
      </w:pPr>
      <w:r>
        <w:rPr>
          <w:sz w:val="24"/>
        </w:rPr>
        <w:t>“</w:t>
      </w:r>
      <w:r w:rsidR="00802EDB" w:rsidRPr="0041158A">
        <w:rPr>
          <w:sz w:val="24"/>
        </w:rPr>
        <w:t>(15) A meeting of a Division of the Commission constituted in accordance with this section may be held notwithstanding that a meeting of another Division of the Commission constituted under section 19 is being held at the same time.</w:t>
      </w:r>
      <w:r>
        <w:rPr>
          <w:sz w:val="24"/>
        </w:rPr>
        <w:t>”</w:t>
      </w:r>
      <w:r w:rsidR="00802EDB" w:rsidRPr="0041158A">
        <w:rPr>
          <w:sz w:val="24"/>
        </w:rPr>
        <w:t>.</w:t>
      </w:r>
    </w:p>
    <w:p w14:paraId="36B2C451" w14:textId="77777777" w:rsidR="00F33064" w:rsidRPr="00F17844" w:rsidRDefault="00802EDB" w:rsidP="00F17844">
      <w:pPr>
        <w:shd w:val="clear" w:color="auto" w:fill="FFFFFF"/>
        <w:spacing w:before="120" w:after="60"/>
        <w:rPr>
          <w:b/>
        </w:rPr>
      </w:pPr>
      <w:r w:rsidRPr="00F17844">
        <w:rPr>
          <w:b/>
        </w:rPr>
        <w:lastRenderedPageBreak/>
        <w:t>Administration of oath</w:t>
      </w:r>
    </w:p>
    <w:p w14:paraId="03223098" w14:textId="77777777" w:rsidR="00F33064" w:rsidRPr="0041158A" w:rsidRDefault="00802EDB" w:rsidP="00F17844">
      <w:pPr>
        <w:shd w:val="clear" w:color="auto" w:fill="FFFFFF"/>
        <w:spacing w:before="60" w:after="60"/>
        <w:ind w:firstLine="432"/>
        <w:jc w:val="both"/>
        <w:rPr>
          <w:sz w:val="24"/>
        </w:rPr>
      </w:pPr>
      <w:r w:rsidRPr="0041158A">
        <w:rPr>
          <w:b/>
          <w:bCs/>
          <w:sz w:val="24"/>
        </w:rPr>
        <w:t>12.</w:t>
      </w:r>
      <w:r w:rsidRPr="0041158A">
        <w:rPr>
          <w:sz w:val="24"/>
        </w:rPr>
        <w:t xml:space="preserve"> Section 22 of the Principal Act is amended by inserting </w:t>
      </w:r>
      <w:r w:rsidR="0041158A">
        <w:rPr>
          <w:sz w:val="24"/>
        </w:rPr>
        <w:t>“</w:t>
      </w:r>
      <w:r w:rsidRPr="0041158A">
        <w:rPr>
          <w:sz w:val="24"/>
        </w:rPr>
        <w:t>or associate member</w:t>
      </w:r>
      <w:r w:rsidR="0041158A">
        <w:rPr>
          <w:sz w:val="24"/>
        </w:rPr>
        <w:t>”</w:t>
      </w:r>
      <w:r w:rsidRPr="0041158A">
        <w:rPr>
          <w:sz w:val="24"/>
        </w:rPr>
        <w:t xml:space="preserve"> after </w:t>
      </w:r>
      <w:r w:rsidR="0041158A">
        <w:rPr>
          <w:sz w:val="24"/>
        </w:rPr>
        <w:t>“</w:t>
      </w:r>
      <w:r w:rsidRPr="0041158A">
        <w:rPr>
          <w:sz w:val="24"/>
        </w:rPr>
        <w:t>member</w:t>
      </w:r>
      <w:r w:rsidR="0041158A">
        <w:rPr>
          <w:sz w:val="24"/>
        </w:rPr>
        <w:t>”</w:t>
      </w:r>
      <w:r w:rsidRPr="0041158A">
        <w:rPr>
          <w:sz w:val="24"/>
        </w:rPr>
        <w:t>.</w:t>
      </w:r>
    </w:p>
    <w:p w14:paraId="51AEF08A" w14:textId="77777777" w:rsidR="00F33064" w:rsidRPr="00F17844" w:rsidRDefault="00802EDB" w:rsidP="00F17844">
      <w:pPr>
        <w:shd w:val="clear" w:color="auto" w:fill="FFFFFF"/>
        <w:spacing w:before="120" w:after="60"/>
        <w:rPr>
          <w:b/>
        </w:rPr>
      </w:pPr>
      <w:r w:rsidRPr="00F17844">
        <w:rPr>
          <w:b/>
        </w:rPr>
        <w:t>Penalty for refusing to give evidence</w:t>
      </w:r>
    </w:p>
    <w:p w14:paraId="3F4EB640" w14:textId="77777777" w:rsidR="00F33064" w:rsidRPr="0041158A" w:rsidRDefault="00802EDB" w:rsidP="00F17844">
      <w:pPr>
        <w:shd w:val="clear" w:color="auto" w:fill="FFFFFF"/>
        <w:spacing w:before="60" w:after="60"/>
        <w:ind w:firstLine="432"/>
        <w:jc w:val="both"/>
        <w:rPr>
          <w:sz w:val="24"/>
        </w:rPr>
      </w:pPr>
      <w:r w:rsidRPr="0041158A">
        <w:rPr>
          <w:b/>
          <w:bCs/>
          <w:sz w:val="24"/>
        </w:rPr>
        <w:t>13.</w:t>
      </w:r>
      <w:r w:rsidRPr="0041158A">
        <w:rPr>
          <w:sz w:val="24"/>
        </w:rPr>
        <w:t xml:space="preserve"> Section 23 of the Principal Act is amended by omitting sub-section (2) and substituting the following sub-section:</w:t>
      </w:r>
    </w:p>
    <w:p w14:paraId="49B2971B" w14:textId="77777777" w:rsidR="00F33064" w:rsidRPr="0041158A" w:rsidRDefault="0041158A" w:rsidP="00F17844">
      <w:pPr>
        <w:shd w:val="clear" w:color="auto" w:fill="FFFFFF"/>
        <w:spacing w:before="60" w:after="60"/>
        <w:ind w:firstLine="432"/>
        <w:jc w:val="both"/>
        <w:rPr>
          <w:sz w:val="24"/>
        </w:rPr>
      </w:pPr>
      <w:r>
        <w:rPr>
          <w:sz w:val="24"/>
        </w:rPr>
        <w:t>“</w:t>
      </w:r>
      <w:r w:rsidR="00802EDB" w:rsidRPr="0041158A">
        <w:rPr>
          <w:sz w:val="24"/>
        </w:rPr>
        <w:t>(2) For the purposes of sub-section (1), a question shall be deemed to have been put to a witness by the Commission</w:t>
      </w:r>
      <w:r w:rsidR="00802EDB" w:rsidRPr="0041158A">
        <w:rPr>
          <w:rFonts w:eastAsia="Times New Roman"/>
          <w:sz w:val="24"/>
        </w:rPr>
        <w:t>—</w:t>
      </w:r>
    </w:p>
    <w:p w14:paraId="635BC930" w14:textId="77777777" w:rsidR="00F33064" w:rsidRPr="0041158A" w:rsidRDefault="00802EDB" w:rsidP="00037062">
      <w:pPr>
        <w:shd w:val="clear" w:color="auto" w:fill="FFFFFF"/>
        <w:spacing w:before="60" w:after="60"/>
        <w:ind w:left="792" w:hanging="360"/>
        <w:jc w:val="both"/>
        <w:rPr>
          <w:sz w:val="24"/>
        </w:rPr>
      </w:pPr>
      <w:r w:rsidRPr="0041158A">
        <w:rPr>
          <w:sz w:val="24"/>
        </w:rPr>
        <w:t>(a) if it is put by any of the members, or members and associate members, who are exercising the powers of the Commission in relation to the matter; or</w:t>
      </w:r>
    </w:p>
    <w:p w14:paraId="5342233C" w14:textId="77777777" w:rsidR="00F33064" w:rsidRPr="0041158A" w:rsidRDefault="00802EDB" w:rsidP="00037062">
      <w:pPr>
        <w:shd w:val="clear" w:color="auto" w:fill="FFFFFF"/>
        <w:spacing w:before="60" w:after="60"/>
        <w:ind w:left="792" w:hanging="360"/>
        <w:jc w:val="both"/>
        <w:rPr>
          <w:sz w:val="24"/>
        </w:rPr>
      </w:pPr>
      <w:r w:rsidRPr="0041158A">
        <w:rPr>
          <w:sz w:val="24"/>
        </w:rPr>
        <w:t>(b) if, with the approval of a majority of the members, or members and associate members, who are exercising the powers of the Commission in relation to the matter, it is put by a person authorized by a majority of those members, or members and associate members, to appear in connexion with the taking of the evidence.</w:t>
      </w:r>
      <w:r w:rsidR="0041158A">
        <w:rPr>
          <w:sz w:val="24"/>
        </w:rPr>
        <w:t>”</w:t>
      </w:r>
      <w:r w:rsidRPr="0041158A">
        <w:rPr>
          <w:sz w:val="24"/>
        </w:rPr>
        <w:t>.</w:t>
      </w:r>
    </w:p>
    <w:p w14:paraId="2B4E84BF" w14:textId="77777777" w:rsidR="00F33064" w:rsidRPr="006D6485" w:rsidRDefault="00802EDB" w:rsidP="006D6485">
      <w:pPr>
        <w:shd w:val="clear" w:color="auto" w:fill="FFFFFF"/>
        <w:spacing w:before="120" w:after="60"/>
        <w:rPr>
          <w:b/>
        </w:rPr>
      </w:pPr>
      <w:r w:rsidRPr="006D6485">
        <w:rPr>
          <w:b/>
        </w:rPr>
        <w:t>Giving false evidence</w:t>
      </w:r>
    </w:p>
    <w:p w14:paraId="7E4765F4" w14:textId="77777777" w:rsidR="00F33064" w:rsidRPr="0041158A" w:rsidRDefault="00802EDB" w:rsidP="006D6485">
      <w:pPr>
        <w:shd w:val="clear" w:color="auto" w:fill="FFFFFF"/>
        <w:spacing w:before="60" w:after="60"/>
        <w:ind w:firstLine="432"/>
        <w:jc w:val="both"/>
        <w:rPr>
          <w:sz w:val="24"/>
        </w:rPr>
      </w:pPr>
      <w:r w:rsidRPr="0041158A">
        <w:rPr>
          <w:b/>
          <w:bCs/>
          <w:sz w:val="24"/>
        </w:rPr>
        <w:t>14.</w:t>
      </w:r>
      <w:r w:rsidRPr="0041158A">
        <w:rPr>
          <w:sz w:val="24"/>
        </w:rPr>
        <w:t xml:space="preserve"> Section 24 of the Principal Act is amended by inserting </w:t>
      </w:r>
      <w:r w:rsidR="0041158A">
        <w:rPr>
          <w:sz w:val="24"/>
        </w:rPr>
        <w:t>“</w:t>
      </w:r>
      <w:r w:rsidRPr="0041158A">
        <w:rPr>
          <w:sz w:val="24"/>
        </w:rPr>
        <w:t>, or members and associate members,</w:t>
      </w:r>
      <w:r w:rsidR="0041158A">
        <w:rPr>
          <w:sz w:val="24"/>
        </w:rPr>
        <w:t>”</w:t>
      </w:r>
      <w:r w:rsidRPr="0041158A">
        <w:rPr>
          <w:sz w:val="24"/>
        </w:rPr>
        <w:t xml:space="preserve"> after </w:t>
      </w:r>
      <w:r w:rsidR="0041158A">
        <w:rPr>
          <w:sz w:val="24"/>
        </w:rPr>
        <w:t>“</w:t>
      </w:r>
      <w:r w:rsidRPr="0041158A">
        <w:rPr>
          <w:sz w:val="24"/>
        </w:rPr>
        <w:t>members</w:t>
      </w:r>
      <w:r w:rsidR="0041158A">
        <w:rPr>
          <w:sz w:val="24"/>
        </w:rPr>
        <w:t>”</w:t>
      </w:r>
      <w:r w:rsidRPr="0041158A">
        <w:rPr>
          <w:sz w:val="24"/>
        </w:rPr>
        <w:t>.</w:t>
      </w:r>
    </w:p>
    <w:p w14:paraId="141F484A" w14:textId="1171A1E3" w:rsidR="00F33064" w:rsidRPr="00202C5D" w:rsidRDefault="00802EDB" w:rsidP="00202C5D">
      <w:pPr>
        <w:shd w:val="clear" w:color="auto" w:fill="FFFFFF"/>
        <w:spacing w:before="120" w:after="60"/>
        <w:rPr>
          <w:b/>
        </w:rPr>
      </w:pPr>
      <w:r w:rsidRPr="00202C5D">
        <w:rPr>
          <w:b/>
        </w:rPr>
        <w:t>Reports to be laid before Parliament</w:t>
      </w:r>
    </w:p>
    <w:p w14:paraId="0F250219" w14:textId="7B0AD913" w:rsidR="00F33064" w:rsidRPr="0041158A" w:rsidRDefault="00802EDB" w:rsidP="00202C5D">
      <w:pPr>
        <w:shd w:val="clear" w:color="auto" w:fill="FFFFFF"/>
        <w:spacing w:before="60" w:after="60"/>
        <w:ind w:firstLine="432"/>
        <w:jc w:val="both"/>
        <w:rPr>
          <w:sz w:val="24"/>
        </w:rPr>
      </w:pPr>
      <w:r w:rsidRPr="0041158A">
        <w:rPr>
          <w:b/>
          <w:bCs/>
          <w:sz w:val="24"/>
        </w:rPr>
        <w:t>15.</w:t>
      </w:r>
      <w:r w:rsidRPr="0041158A">
        <w:rPr>
          <w:sz w:val="24"/>
        </w:rPr>
        <w:t xml:space="preserve"> Section 25 of the Principal Act is amended by omitting </w:t>
      </w:r>
      <w:r w:rsidR="0041158A">
        <w:rPr>
          <w:sz w:val="24"/>
        </w:rPr>
        <w:t>“</w:t>
      </w:r>
      <w:r w:rsidRPr="0041158A">
        <w:rPr>
          <w:sz w:val="24"/>
        </w:rPr>
        <w:t>section 16 or 17</w:t>
      </w:r>
      <w:r w:rsidR="0041158A">
        <w:rPr>
          <w:sz w:val="24"/>
        </w:rPr>
        <w:t>”</w:t>
      </w:r>
      <w:r w:rsidRPr="0041158A">
        <w:rPr>
          <w:sz w:val="24"/>
        </w:rPr>
        <w:t xml:space="preserve"> (wherever occurring) and substituting </w:t>
      </w:r>
      <w:r w:rsidR="0041158A">
        <w:rPr>
          <w:sz w:val="24"/>
        </w:rPr>
        <w:t>“</w:t>
      </w:r>
      <w:r w:rsidRPr="0041158A">
        <w:rPr>
          <w:sz w:val="24"/>
        </w:rPr>
        <w:t>section 16, 16</w:t>
      </w:r>
      <w:r w:rsidR="00133DC2">
        <w:rPr>
          <w:smallCaps/>
          <w:sz w:val="24"/>
        </w:rPr>
        <w:t>a</w:t>
      </w:r>
      <w:r w:rsidRPr="0041158A">
        <w:rPr>
          <w:sz w:val="24"/>
        </w:rPr>
        <w:t xml:space="preserve"> or 17</w:t>
      </w:r>
      <w:r w:rsidR="0041158A">
        <w:rPr>
          <w:sz w:val="24"/>
        </w:rPr>
        <w:t>”</w:t>
      </w:r>
      <w:r w:rsidRPr="0041158A">
        <w:rPr>
          <w:sz w:val="24"/>
        </w:rPr>
        <w:t>.</w:t>
      </w:r>
    </w:p>
    <w:p w14:paraId="19CE29F0" w14:textId="77777777" w:rsidR="00F33064" w:rsidRPr="00202C5D" w:rsidRDefault="00802EDB" w:rsidP="00202C5D">
      <w:pPr>
        <w:shd w:val="clear" w:color="auto" w:fill="FFFFFF"/>
        <w:spacing w:before="120" w:after="60"/>
        <w:rPr>
          <w:b/>
        </w:rPr>
      </w:pPr>
      <w:r w:rsidRPr="00202C5D">
        <w:rPr>
          <w:b/>
        </w:rPr>
        <w:t>Savings</w:t>
      </w:r>
    </w:p>
    <w:p w14:paraId="152BA027" w14:textId="77777777" w:rsidR="00F33064" w:rsidRPr="0041158A" w:rsidRDefault="00802EDB" w:rsidP="00202C5D">
      <w:pPr>
        <w:shd w:val="clear" w:color="auto" w:fill="FFFFFF"/>
        <w:spacing w:before="60" w:after="60"/>
        <w:ind w:firstLine="432"/>
        <w:jc w:val="both"/>
        <w:rPr>
          <w:sz w:val="24"/>
        </w:rPr>
      </w:pPr>
      <w:r w:rsidRPr="0041158A">
        <w:rPr>
          <w:b/>
          <w:bCs/>
          <w:sz w:val="24"/>
        </w:rPr>
        <w:t>16.</w:t>
      </w:r>
      <w:r w:rsidRPr="0041158A">
        <w:rPr>
          <w:sz w:val="24"/>
        </w:rPr>
        <w:t xml:space="preserve"> Section 26 of the Principal Act is repealed.</w:t>
      </w:r>
    </w:p>
    <w:p w14:paraId="7EF6C687" w14:textId="4525C985" w:rsidR="00802EDB" w:rsidRPr="00133DC2" w:rsidRDefault="00B65FBF" w:rsidP="00133DC2">
      <w:pPr>
        <w:shd w:val="clear" w:color="auto" w:fill="FFFFFF"/>
        <w:spacing w:before="720" w:after="120"/>
        <w:jc w:val="center"/>
        <w:rPr>
          <w:sz w:val="24"/>
        </w:rPr>
      </w:pPr>
      <w:r>
        <w:rPr>
          <w:b/>
          <w:bCs/>
          <w:noProof/>
          <w:sz w:val="24"/>
          <w:lang w:val="en-AU" w:eastAsia="en-AU"/>
        </w:rPr>
        <mc:AlternateContent>
          <mc:Choice Requires="wps">
            <w:drawing>
              <wp:anchor distT="0" distB="0" distL="114300" distR="114300" simplePos="0" relativeHeight="251659264" behindDoc="0" locked="0" layoutInCell="1" allowOverlap="1" wp14:anchorId="5C2B13AA" wp14:editId="7B9E4CE0">
                <wp:simplePos x="0" y="0"/>
                <wp:positionH relativeFrom="column">
                  <wp:posOffset>24977</wp:posOffset>
                </wp:positionH>
                <wp:positionV relativeFrom="paragraph">
                  <wp:posOffset>189230</wp:posOffset>
                </wp:positionV>
                <wp:extent cx="6214534"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6214534"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C33B3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5pt,14.9pt" to="491.3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" strokecolor="black [3040]" strokeweight="1.5pt"/>
            </w:pict>
          </mc:Fallback>
        </mc:AlternateContent>
      </w:r>
      <w:bookmarkStart w:id="0" w:name="_GoBack"/>
      <w:bookmarkEnd w:id="0"/>
    </w:p>
    <w:sectPr w:rsidR="00802EDB" w:rsidRPr="00133DC2" w:rsidSect="00B42002">
      <w:headerReference w:type="even" r:id="rId7"/>
      <w:headerReference w:type="default" r:id="rId8"/>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97717A" w15:done="0"/>
  <w15:commentEx w15:paraId="7AE919CE" w15:done="0"/>
  <w15:commentEx w15:paraId="5B8FE56B" w15:done="0"/>
  <w15:commentEx w15:paraId="3A6112A9" w15:done="0"/>
  <w15:commentEx w15:paraId="3915C09A" w15:done="0"/>
  <w15:commentEx w15:paraId="128A9A4E" w15:done="0"/>
  <w15:commentEx w15:paraId="6A4E6B50" w15:done="0"/>
  <w15:commentEx w15:paraId="5D77D91E" w15:done="0"/>
  <w15:commentEx w15:paraId="59D133CE" w15:done="0"/>
  <w15:commentEx w15:paraId="49BD52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97717A" w16cid:durableId="1F704017"/>
  <w16cid:commentId w16cid:paraId="7AE919CE" w16cid:durableId="1F704029"/>
  <w16cid:commentId w16cid:paraId="5B8FE56B" w16cid:durableId="1F704033"/>
  <w16cid:commentId w16cid:paraId="3A6112A9" w16cid:durableId="1F70403F"/>
  <w16cid:commentId w16cid:paraId="3915C09A" w16cid:durableId="1F70404B"/>
  <w16cid:commentId w16cid:paraId="128A9A4E" w16cid:durableId="1F70405A"/>
  <w16cid:commentId w16cid:paraId="6A4E6B50" w16cid:durableId="1F70407E"/>
  <w16cid:commentId w16cid:paraId="5D77D91E" w16cid:durableId="1F704098"/>
  <w16cid:commentId w16cid:paraId="59D133CE" w16cid:durableId="1F7040B2"/>
  <w16cid:commentId w16cid:paraId="49BD52DB" w16cid:durableId="1F7041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74BE31" w14:textId="77777777" w:rsidR="00F07B95" w:rsidRDefault="00F07B95" w:rsidP="00B42002">
      <w:r>
        <w:separator/>
      </w:r>
    </w:p>
  </w:endnote>
  <w:endnote w:type="continuationSeparator" w:id="0">
    <w:p w14:paraId="0FA89A31" w14:textId="77777777" w:rsidR="00F07B95" w:rsidRDefault="00F07B95" w:rsidP="00B42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F100E9" w14:textId="77777777" w:rsidR="00F07B95" w:rsidRDefault="00F07B95" w:rsidP="00B42002">
      <w:r>
        <w:separator/>
      </w:r>
    </w:p>
  </w:footnote>
  <w:footnote w:type="continuationSeparator" w:id="0">
    <w:p w14:paraId="587712F5" w14:textId="77777777" w:rsidR="00F07B95" w:rsidRDefault="00F07B95" w:rsidP="00B42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44E4A" w14:textId="77777777" w:rsidR="00B42002" w:rsidRPr="00B42002" w:rsidRDefault="00B42002" w:rsidP="00B42002">
    <w:pPr>
      <w:pStyle w:val="Header"/>
      <w:tabs>
        <w:tab w:val="clear" w:pos="4513"/>
        <w:tab w:val="clear" w:pos="9026"/>
        <w:tab w:val="center" w:pos="4860"/>
        <w:tab w:val="right" w:pos="9720"/>
      </w:tabs>
      <w:rPr>
        <w:sz w:val="22"/>
      </w:rPr>
    </w:pPr>
    <w:r w:rsidRPr="00B42002">
      <w:rPr>
        <w:bCs/>
        <w:sz w:val="22"/>
        <w:lang w:val="en-IN"/>
      </w:rPr>
      <w:t>1978</w:t>
    </w:r>
    <w:r w:rsidRPr="00B42002">
      <w:rPr>
        <w:bCs/>
        <w:sz w:val="22"/>
        <w:lang w:val="en-IN"/>
      </w:rPr>
      <w:tab/>
    </w:r>
    <w:r w:rsidRPr="00B42002">
      <w:rPr>
        <w:i/>
        <w:iCs/>
        <w:sz w:val="22"/>
        <w:lang w:val="en-IN"/>
      </w:rPr>
      <w:t>Commonwealth Grants Commission Amendment</w:t>
    </w:r>
    <w:r w:rsidRPr="00B42002">
      <w:rPr>
        <w:i/>
        <w:iCs/>
        <w:sz w:val="22"/>
        <w:lang w:val="en-IN"/>
      </w:rPr>
      <w:tab/>
    </w:r>
    <w:r w:rsidRPr="00B42002">
      <w:rPr>
        <w:sz w:val="22"/>
        <w:szCs w:val="22"/>
        <w:lang w:val="en-IN"/>
      </w:rPr>
      <w:t xml:space="preserve">No. </w:t>
    </w:r>
    <w:r w:rsidRPr="00B42002">
      <w:rPr>
        <w:bCs/>
        <w:sz w:val="22"/>
        <w:szCs w:val="22"/>
        <w:lang w:val="en-IN"/>
      </w:rPr>
      <w:t>86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E3B34" w14:textId="77777777" w:rsidR="00B42002" w:rsidRPr="00B42002" w:rsidRDefault="00B42002" w:rsidP="00B42002">
    <w:pPr>
      <w:pStyle w:val="Header"/>
      <w:tabs>
        <w:tab w:val="clear" w:pos="4513"/>
        <w:tab w:val="clear" w:pos="9026"/>
        <w:tab w:val="center" w:pos="4860"/>
        <w:tab w:val="right" w:pos="9720"/>
      </w:tabs>
      <w:rPr>
        <w:sz w:val="22"/>
      </w:rPr>
    </w:pPr>
    <w:r w:rsidRPr="00B42002">
      <w:rPr>
        <w:sz w:val="22"/>
        <w:szCs w:val="22"/>
        <w:lang w:val="en-IN"/>
      </w:rPr>
      <w:t xml:space="preserve">No. </w:t>
    </w:r>
    <w:r w:rsidRPr="00B42002">
      <w:rPr>
        <w:bCs/>
        <w:sz w:val="22"/>
        <w:szCs w:val="22"/>
        <w:lang w:val="en-IN"/>
      </w:rPr>
      <w:t>86</w:t>
    </w:r>
    <w:r w:rsidRPr="00B42002">
      <w:rPr>
        <w:bCs/>
        <w:sz w:val="22"/>
        <w:lang w:val="en-IN"/>
      </w:rPr>
      <w:tab/>
    </w:r>
    <w:r w:rsidRPr="00B42002">
      <w:rPr>
        <w:i/>
        <w:iCs/>
        <w:sz w:val="22"/>
        <w:lang w:val="en-IN"/>
      </w:rPr>
      <w:t>Commonwealth Grants Commission Amendment</w:t>
    </w:r>
    <w:r w:rsidRPr="00B42002">
      <w:rPr>
        <w:i/>
        <w:iCs/>
        <w:sz w:val="22"/>
        <w:lang w:val="en-IN"/>
      </w:rPr>
      <w:tab/>
    </w:r>
    <w:r w:rsidRPr="00B42002">
      <w:rPr>
        <w:bCs/>
        <w:sz w:val="22"/>
        <w:lang w:val="en-IN"/>
      </w:rPr>
      <w:t>1978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F7"/>
    <w:rsid w:val="00010B8A"/>
    <w:rsid w:val="000322F7"/>
    <w:rsid w:val="00037062"/>
    <w:rsid w:val="000D048B"/>
    <w:rsid w:val="000D5394"/>
    <w:rsid w:val="00133DC2"/>
    <w:rsid w:val="0014714D"/>
    <w:rsid w:val="00171768"/>
    <w:rsid w:val="0017324B"/>
    <w:rsid w:val="00176C2D"/>
    <w:rsid w:val="001D5577"/>
    <w:rsid w:val="00202C5D"/>
    <w:rsid w:val="0023790A"/>
    <w:rsid w:val="00243C78"/>
    <w:rsid w:val="0027234F"/>
    <w:rsid w:val="003154AA"/>
    <w:rsid w:val="003B2AB5"/>
    <w:rsid w:val="003E5FD8"/>
    <w:rsid w:val="003F2382"/>
    <w:rsid w:val="0041158A"/>
    <w:rsid w:val="00476260"/>
    <w:rsid w:val="004E46AD"/>
    <w:rsid w:val="005939AC"/>
    <w:rsid w:val="005F0CB9"/>
    <w:rsid w:val="0061152A"/>
    <w:rsid w:val="00624559"/>
    <w:rsid w:val="006632F9"/>
    <w:rsid w:val="00684D19"/>
    <w:rsid w:val="006951C0"/>
    <w:rsid w:val="006D6485"/>
    <w:rsid w:val="007137DD"/>
    <w:rsid w:val="007A0D75"/>
    <w:rsid w:val="00802EDB"/>
    <w:rsid w:val="0082057A"/>
    <w:rsid w:val="00861ECE"/>
    <w:rsid w:val="008A2C34"/>
    <w:rsid w:val="008F6167"/>
    <w:rsid w:val="008F771F"/>
    <w:rsid w:val="009D76B2"/>
    <w:rsid w:val="009E1559"/>
    <w:rsid w:val="009F2852"/>
    <w:rsid w:val="00A02AAA"/>
    <w:rsid w:val="00A30CC2"/>
    <w:rsid w:val="00AC320F"/>
    <w:rsid w:val="00AD1F8E"/>
    <w:rsid w:val="00AF3E52"/>
    <w:rsid w:val="00B168C1"/>
    <w:rsid w:val="00B42002"/>
    <w:rsid w:val="00B65FBF"/>
    <w:rsid w:val="00BC44BC"/>
    <w:rsid w:val="00BD47FD"/>
    <w:rsid w:val="00BF7411"/>
    <w:rsid w:val="00C1053D"/>
    <w:rsid w:val="00C32DDA"/>
    <w:rsid w:val="00CC0D9E"/>
    <w:rsid w:val="00D2775F"/>
    <w:rsid w:val="00D37DEE"/>
    <w:rsid w:val="00D9221E"/>
    <w:rsid w:val="00E85A40"/>
    <w:rsid w:val="00F052B0"/>
    <w:rsid w:val="00F07B95"/>
    <w:rsid w:val="00F17844"/>
    <w:rsid w:val="00F33064"/>
    <w:rsid w:val="00FC4E48"/>
    <w:rsid w:val="00FE0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3FDFB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002"/>
    <w:pPr>
      <w:tabs>
        <w:tab w:val="center" w:pos="4513"/>
        <w:tab w:val="right" w:pos="9026"/>
      </w:tabs>
    </w:pPr>
  </w:style>
  <w:style w:type="character" w:customStyle="1" w:styleId="HeaderChar">
    <w:name w:val="Header Char"/>
    <w:basedOn w:val="DefaultParagraphFont"/>
    <w:link w:val="Header"/>
    <w:uiPriority w:val="99"/>
    <w:rsid w:val="00B42002"/>
    <w:rPr>
      <w:rFonts w:ascii="Times New Roman" w:hAnsi="Times New Roman" w:cs="Times New Roman"/>
      <w:sz w:val="20"/>
      <w:szCs w:val="20"/>
    </w:rPr>
  </w:style>
  <w:style w:type="paragraph" w:styleId="Footer">
    <w:name w:val="footer"/>
    <w:basedOn w:val="Normal"/>
    <w:link w:val="FooterChar"/>
    <w:uiPriority w:val="99"/>
    <w:unhideWhenUsed/>
    <w:rsid w:val="00B42002"/>
    <w:pPr>
      <w:tabs>
        <w:tab w:val="center" w:pos="4513"/>
        <w:tab w:val="right" w:pos="9026"/>
      </w:tabs>
    </w:pPr>
  </w:style>
  <w:style w:type="character" w:customStyle="1" w:styleId="FooterChar">
    <w:name w:val="Footer Char"/>
    <w:basedOn w:val="DefaultParagraphFont"/>
    <w:link w:val="Footer"/>
    <w:uiPriority w:val="99"/>
    <w:rsid w:val="00B42002"/>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B42002"/>
    <w:rPr>
      <w:rFonts w:ascii="Tahoma" w:hAnsi="Tahoma" w:cs="Tahoma"/>
      <w:sz w:val="16"/>
      <w:szCs w:val="16"/>
    </w:rPr>
  </w:style>
  <w:style w:type="character" w:customStyle="1" w:styleId="BalloonTextChar">
    <w:name w:val="Balloon Text Char"/>
    <w:basedOn w:val="DefaultParagraphFont"/>
    <w:link w:val="BalloonText"/>
    <w:uiPriority w:val="99"/>
    <w:semiHidden/>
    <w:rsid w:val="00B42002"/>
    <w:rPr>
      <w:rFonts w:ascii="Tahoma" w:hAnsi="Tahoma" w:cs="Tahoma"/>
      <w:sz w:val="16"/>
      <w:szCs w:val="16"/>
    </w:rPr>
  </w:style>
  <w:style w:type="character" w:styleId="CommentReference">
    <w:name w:val="annotation reference"/>
    <w:basedOn w:val="DefaultParagraphFont"/>
    <w:uiPriority w:val="99"/>
    <w:semiHidden/>
    <w:unhideWhenUsed/>
    <w:rsid w:val="00243C78"/>
    <w:rPr>
      <w:sz w:val="16"/>
      <w:szCs w:val="16"/>
    </w:rPr>
  </w:style>
  <w:style w:type="paragraph" w:styleId="CommentText">
    <w:name w:val="annotation text"/>
    <w:basedOn w:val="Normal"/>
    <w:link w:val="CommentTextChar"/>
    <w:uiPriority w:val="99"/>
    <w:semiHidden/>
    <w:unhideWhenUsed/>
    <w:rsid w:val="00243C78"/>
  </w:style>
  <w:style w:type="character" w:customStyle="1" w:styleId="CommentTextChar">
    <w:name w:val="Comment Text Char"/>
    <w:basedOn w:val="DefaultParagraphFont"/>
    <w:link w:val="CommentText"/>
    <w:uiPriority w:val="99"/>
    <w:semiHidden/>
    <w:rsid w:val="00243C7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3C78"/>
    <w:rPr>
      <w:b/>
      <w:bCs/>
    </w:rPr>
  </w:style>
  <w:style w:type="character" w:customStyle="1" w:styleId="CommentSubjectChar">
    <w:name w:val="Comment Subject Char"/>
    <w:basedOn w:val="CommentTextChar"/>
    <w:link w:val="CommentSubject"/>
    <w:uiPriority w:val="99"/>
    <w:semiHidden/>
    <w:rsid w:val="00243C78"/>
    <w:rPr>
      <w:rFonts w:ascii="Times New Roman" w:hAnsi="Times New Roman" w:cs="Times New Roman"/>
      <w:b/>
      <w:bCs/>
      <w:sz w:val="20"/>
      <w:szCs w:val="20"/>
    </w:rPr>
  </w:style>
  <w:style w:type="paragraph" w:styleId="Revision">
    <w:name w:val="Revision"/>
    <w:hidden/>
    <w:uiPriority w:val="99"/>
    <w:semiHidden/>
    <w:rsid w:val="00133DC2"/>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002"/>
    <w:pPr>
      <w:tabs>
        <w:tab w:val="center" w:pos="4513"/>
        <w:tab w:val="right" w:pos="9026"/>
      </w:tabs>
    </w:pPr>
  </w:style>
  <w:style w:type="character" w:customStyle="1" w:styleId="HeaderChar">
    <w:name w:val="Header Char"/>
    <w:basedOn w:val="DefaultParagraphFont"/>
    <w:link w:val="Header"/>
    <w:uiPriority w:val="99"/>
    <w:rsid w:val="00B42002"/>
    <w:rPr>
      <w:rFonts w:ascii="Times New Roman" w:hAnsi="Times New Roman" w:cs="Times New Roman"/>
      <w:sz w:val="20"/>
      <w:szCs w:val="20"/>
    </w:rPr>
  </w:style>
  <w:style w:type="paragraph" w:styleId="Footer">
    <w:name w:val="footer"/>
    <w:basedOn w:val="Normal"/>
    <w:link w:val="FooterChar"/>
    <w:uiPriority w:val="99"/>
    <w:unhideWhenUsed/>
    <w:rsid w:val="00B42002"/>
    <w:pPr>
      <w:tabs>
        <w:tab w:val="center" w:pos="4513"/>
        <w:tab w:val="right" w:pos="9026"/>
      </w:tabs>
    </w:pPr>
  </w:style>
  <w:style w:type="character" w:customStyle="1" w:styleId="FooterChar">
    <w:name w:val="Footer Char"/>
    <w:basedOn w:val="DefaultParagraphFont"/>
    <w:link w:val="Footer"/>
    <w:uiPriority w:val="99"/>
    <w:rsid w:val="00B42002"/>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B42002"/>
    <w:rPr>
      <w:rFonts w:ascii="Tahoma" w:hAnsi="Tahoma" w:cs="Tahoma"/>
      <w:sz w:val="16"/>
      <w:szCs w:val="16"/>
    </w:rPr>
  </w:style>
  <w:style w:type="character" w:customStyle="1" w:styleId="BalloonTextChar">
    <w:name w:val="Balloon Text Char"/>
    <w:basedOn w:val="DefaultParagraphFont"/>
    <w:link w:val="BalloonText"/>
    <w:uiPriority w:val="99"/>
    <w:semiHidden/>
    <w:rsid w:val="00B42002"/>
    <w:rPr>
      <w:rFonts w:ascii="Tahoma" w:hAnsi="Tahoma" w:cs="Tahoma"/>
      <w:sz w:val="16"/>
      <w:szCs w:val="16"/>
    </w:rPr>
  </w:style>
  <w:style w:type="character" w:styleId="CommentReference">
    <w:name w:val="annotation reference"/>
    <w:basedOn w:val="DefaultParagraphFont"/>
    <w:uiPriority w:val="99"/>
    <w:semiHidden/>
    <w:unhideWhenUsed/>
    <w:rsid w:val="00243C78"/>
    <w:rPr>
      <w:sz w:val="16"/>
      <w:szCs w:val="16"/>
    </w:rPr>
  </w:style>
  <w:style w:type="paragraph" w:styleId="CommentText">
    <w:name w:val="annotation text"/>
    <w:basedOn w:val="Normal"/>
    <w:link w:val="CommentTextChar"/>
    <w:uiPriority w:val="99"/>
    <w:semiHidden/>
    <w:unhideWhenUsed/>
    <w:rsid w:val="00243C78"/>
  </w:style>
  <w:style w:type="character" w:customStyle="1" w:styleId="CommentTextChar">
    <w:name w:val="Comment Text Char"/>
    <w:basedOn w:val="DefaultParagraphFont"/>
    <w:link w:val="CommentText"/>
    <w:uiPriority w:val="99"/>
    <w:semiHidden/>
    <w:rsid w:val="00243C7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3C78"/>
    <w:rPr>
      <w:b/>
      <w:bCs/>
    </w:rPr>
  </w:style>
  <w:style w:type="character" w:customStyle="1" w:styleId="CommentSubjectChar">
    <w:name w:val="Comment Subject Char"/>
    <w:basedOn w:val="CommentTextChar"/>
    <w:link w:val="CommentSubject"/>
    <w:uiPriority w:val="99"/>
    <w:semiHidden/>
    <w:rsid w:val="00243C78"/>
    <w:rPr>
      <w:rFonts w:ascii="Times New Roman" w:hAnsi="Times New Roman" w:cs="Times New Roman"/>
      <w:b/>
      <w:bCs/>
      <w:sz w:val="20"/>
      <w:szCs w:val="20"/>
    </w:rPr>
  </w:style>
  <w:style w:type="paragraph" w:styleId="Revision">
    <w:name w:val="Revision"/>
    <w:hidden/>
    <w:uiPriority w:val="99"/>
    <w:semiHidden/>
    <w:rsid w:val="00133DC2"/>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49738">
      <w:bodyDiv w:val="1"/>
      <w:marLeft w:val="0"/>
      <w:marRight w:val="0"/>
      <w:marTop w:val="0"/>
      <w:marBottom w:val="0"/>
      <w:divBdr>
        <w:top w:val="none" w:sz="0" w:space="0" w:color="auto"/>
        <w:left w:val="none" w:sz="0" w:space="0" w:color="auto"/>
        <w:bottom w:val="none" w:sz="0" w:space="0" w:color="auto"/>
        <w:right w:val="none" w:sz="0" w:space="0" w:color="auto"/>
      </w:divBdr>
    </w:div>
    <w:div w:id="282734557">
      <w:bodyDiv w:val="1"/>
      <w:marLeft w:val="0"/>
      <w:marRight w:val="0"/>
      <w:marTop w:val="0"/>
      <w:marBottom w:val="0"/>
      <w:divBdr>
        <w:top w:val="none" w:sz="0" w:space="0" w:color="auto"/>
        <w:left w:val="none" w:sz="0" w:space="0" w:color="auto"/>
        <w:bottom w:val="none" w:sz="0" w:space="0" w:color="auto"/>
        <w:right w:val="none" w:sz="0" w:space="0" w:color="auto"/>
      </w:divBdr>
    </w:div>
    <w:div w:id="491409468">
      <w:bodyDiv w:val="1"/>
      <w:marLeft w:val="0"/>
      <w:marRight w:val="0"/>
      <w:marTop w:val="0"/>
      <w:marBottom w:val="0"/>
      <w:divBdr>
        <w:top w:val="none" w:sz="0" w:space="0" w:color="auto"/>
        <w:left w:val="none" w:sz="0" w:space="0" w:color="auto"/>
        <w:bottom w:val="none" w:sz="0" w:space="0" w:color="auto"/>
        <w:right w:val="none" w:sz="0" w:space="0" w:color="auto"/>
      </w:divBdr>
    </w:div>
    <w:div w:id="527718963">
      <w:bodyDiv w:val="1"/>
      <w:marLeft w:val="0"/>
      <w:marRight w:val="0"/>
      <w:marTop w:val="0"/>
      <w:marBottom w:val="0"/>
      <w:divBdr>
        <w:top w:val="none" w:sz="0" w:space="0" w:color="auto"/>
        <w:left w:val="none" w:sz="0" w:space="0" w:color="auto"/>
        <w:bottom w:val="none" w:sz="0" w:space="0" w:color="auto"/>
        <w:right w:val="none" w:sz="0" w:space="0" w:color="auto"/>
      </w:divBdr>
    </w:div>
    <w:div w:id="554708315">
      <w:bodyDiv w:val="1"/>
      <w:marLeft w:val="0"/>
      <w:marRight w:val="0"/>
      <w:marTop w:val="0"/>
      <w:marBottom w:val="0"/>
      <w:divBdr>
        <w:top w:val="none" w:sz="0" w:space="0" w:color="auto"/>
        <w:left w:val="none" w:sz="0" w:space="0" w:color="auto"/>
        <w:bottom w:val="none" w:sz="0" w:space="0" w:color="auto"/>
        <w:right w:val="none" w:sz="0" w:space="0" w:color="auto"/>
      </w:divBdr>
    </w:div>
    <w:div w:id="788549682">
      <w:bodyDiv w:val="1"/>
      <w:marLeft w:val="0"/>
      <w:marRight w:val="0"/>
      <w:marTop w:val="0"/>
      <w:marBottom w:val="0"/>
      <w:divBdr>
        <w:top w:val="none" w:sz="0" w:space="0" w:color="auto"/>
        <w:left w:val="none" w:sz="0" w:space="0" w:color="auto"/>
        <w:bottom w:val="none" w:sz="0" w:space="0" w:color="auto"/>
        <w:right w:val="none" w:sz="0" w:space="0" w:color="auto"/>
      </w:divBdr>
    </w:div>
    <w:div w:id="809438787">
      <w:bodyDiv w:val="1"/>
      <w:marLeft w:val="0"/>
      <w:marRight w:val="0"/>
      <w:marTop w:val="0"/>
      <w:marBottom w:val="0"/>
      <w:divBdr>
        <w:top w:val="none" w:sz="0" w:space="0" w:color="auto"/>
        <w:left w:val="none" w:sz="0" w:space="0" w:color="auto"/>
        <w:bottom w:val="none" w:sz="0" w:space="0" w:color="auto"/>
        <w:right w:val="none" w:sz="0" w:space="0" w:color="auto"/>
      </w:divBdr>
    </w:div>
    <w:div w:id="836503330">
      <w:bodyDiv w:val="1"/>
      <w:marLeft w:val="0"/>
      <w:marRight w:val="0"/>
      <w:marTop w:val="0"/>
      <w:marBottom w:val="0"/>
      <w:divBdr>
        <w:top w:val="none" w:sz="0" w:space="0" w:color="auto"/>
        <w:left w:val="none" w:sz="0" w:space="0" w:color="auto"/>
        <w:bottom w:val="none" w:sz="0" w:space="0" w:color="auto"/>
        <w:right w:val="none" w:sz="0" w:space="0" w:color="auto"/>
      </w:divBdr>
    </w:div>
    <w:div w:id="1089085494">
      <w:bodyDiv w:val="1"/>
      <w:marLeft w:val="0"/>
      <w:marRight w:val="0"/>
      <w:marTop w:val="0"/>
      <w:marBottom w:val="0"/>
      <w:divBdr>
        <w:top w:val="none" w:sz="0" w:space="0" w:color="auto"/>
        <w:left w:val="none" w:sz="0" w:space="0" w:color="auto"/>
        <w:bottom w:val="none" w:sz="0" w:space="0" w:color="auto"/>
        <w:right w:val="none" w:sz="0" w:space="0" w:color="auto"/>
      </w:divBdr>
    </w:div>
    <w:div w:id="1139760315">
      <w:bodyDiv w:val="1"/>
      <w:marLeft w:val="0"/>
      <w:marRight w:val="0"/>
      <w:marTop w:val="0"/>
      <w:marBottom w:val="0"/>
      <w:divBdr>
        <w:top w:val="none" w:sz="0" w:space="0" w:color="auto"/>
        <w:left w:val="none" w:sz="0" w:space="0" w:color="auto"/>
        <w:bottom w:val="none" w:sz="0" w:space="0" w:color="auto"/>
        <w:right w:val="none" w:sz="0" w:space="0" w:color="auto"/>
      </w:divBdr>
    </w:div>
    <w:div w:id="1821457965">
      <w:bodyDiv w:val="1"/>
      <w:marLeft w:val="0"/>
      <w:marRight w:val="0"/>
      <w:marTop w:val="0"/>
      <w:marBottom w:val="0"/>
      <w:divBdr>
        <w:top w:val="none" w:sz="0" w:space="0" w:color="auto"/>
        <w:left w:val="none" w:sz="0" w:space="0" w:color="auto"/>
        <w:bottom w:val="none" w:sz="0" w:space="0" w:color="auto"/>
        <w:right w:val="none" w:sz="0" w:space="0" w:color="auto"/>
      </w:divBdr>
    </w:div>
    <w:div w:id="1862207910">
      <w:bodyDiv w:val="1"/>
      <w:marLeft w:val="0"/>
      <w:marRight w:val="0"/>
      <w:marTop w:val="0"/>
      <w:marBottom w:val="0"/>
      <w:divBdr>
        <w:top w:val="none" w:sz="0" w:space="0" w:color="auto"/>
        <w:left w:val="none" w:sz="0" w:space="0" w:color="auto"/>
        <w:bottom w:val="none" w:sz="0" w:space="0" w:color="auto"/>
        <w:right w:val="none" w:sz="0" w:space="0" w:color="auto"/>
      </w:divBdr>
    </w:div>
    <w:div w:id="2001998951">
      <w:bodyDiv w:val="1"/>
      <w:marLeft w:val="0"/>
      <w:marRight w:val="0"/>
      <w:marTop w:val="0"/>
      <w:marBottom w:val="0"/>
      <w:divBdr>
        <w:top w:val="none" w:sz="0" w:space="0" w:color="auto"/>
        <w:left w:val="none" w:sz="0" w:space="0" w:color="auto"/>
        <w:bottom w:val="none" w:sz="0" w:space="0" w:color="auto"/>
        <w:right w:val="none" w:sz="0" w:space="0" w:color="auto"/>
      </w:divBdr>
    </w:div>
    <w:div w:id="2016032550">
      <w:bodyDiv w:val="1"/>
      <w:marLeft w:val="0"/>
      <w:marRight w:val="0"/>
      <w:marTop w:val="0"/>
      <w:marBottom w:val="0"/>
      <w:divBdr>
        <w:top w:val="none" w:sz="0" w:space="0" w:color="auto"/>
        <w:left w:val="none" w:sz="0" w:space="0" w:color="auto"/>
        <w:bottom w:val="none" w:sz="0" w:space="0" w:color="auto"/>
        <w:right w:val="none" w:sz="0" w:space="0" w:color="auto"/>
      </w:divBdr>
    </w:div>
    <w:div w:id="214388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1887</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Harper, Michael</cp:lastModifiedBy>
  <cp:revision>3</cp:revision>
  <dcterms:created xsi:type="dcterms:W3CDTF">2018-10-16T00:51:00Z</dcterms:created>
  <dcterms:modified xsi:type="dcterms:W3CDTF">2019-09-17T07:25:00Z</dcterms:modified>
</cp:coreProperties>
</file>