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2AC320" w14:textId="77777777" w:rsidR="006276DD" w:rsidRPr="00D1452A" w:rsidRDefault="00B81C37" w:rsidP="00D1452A">
      <w:pPr>
        <w:shd w:val="clear" w:color="auto" w:fill="FFFFFF"/>
        <w:jc w:val="center"/>
        <w:rPr>
          <w:sz w:val="32"/>
          <w:szCs w:val="24"/>
        </w:rPr>
      </w:pPr>
      <w:r w:rsidRPr="00D1452A">
        <w:rPr>
          <w:b/>
          <w:bCs/>
          <w:sz w:val="32"/>
          <w:szCs w:val="30"/>
        </w:rPr>
        <w:t>DEPARTURE TAX ACT 1978</w:t>
      </w:r>
    </w:p>
    <w:p w14:paraId="078C8BD4" w14:textId="71AC3C13" w:rsidR="006276DD" w:rsidRPr="00D1452A" w:rsidRDefault="00B81C37" w:rsidP="00D1452A">
      <w:pPr>
        <w:shd w:val="clear" w:color="auto" w:fill="FFFFFF"/>
        <w:spacing w:before="240" w:after="360"/>
        <w:jc w:val="center"/>
        <w:rPr>
          <w:sz w:val="28"/>
          <w:szCs w:val="24"/>
        </w:rPr>
      </w:pPr>
      <w:r w:rsidRPr="00D1452A">
        <w:rPr>
          <w:b/>
          <w:bCs/>
          <w:sz w:val="28"/>
          <w:szCs w:val="26"/>
        </w:rPr>
        <w:t>No. 118</w:t>
      </w:r>
      <w:r w:rsidR="008254A0">
        <w:rPr>
          <w:b/>
          <w:bCs/>
          <w:sz w:val="28"/>
          <w:szCs w:val="26"/>
        </w:rPr>
        <w:t xml:space="preserve"> </w:t>
      </w:r>
      <w:r w:rsidRPr="00D1452A">
        <w:rPr>
          <w:b/>
          <w:bCs/>
          <w:sz w:val="28"/>
          <w:szCs w:val="26"/>
        </w:rPr>
        <w:t>of 1978</w:t>
      </w:r>
    </w:p>
    <w:p w14:paraId="35DCF864" w14:textId="77777777" w:rsidR="006276DD" w:rsidRPr="00803000" w:rsidRDefault="00B81C37" w:rsidP="00803000">
      <w:pPr>
        <w:shd w:val="clear" w:color="auto" w:fill="FFFFFF"/>
        <w:jc w:val="both"/>
        <w:rPr>
          <w:sz w:val="24"/>
          <w:szCs w:val="24"/>
        </w:rPr>
      </w:pPr>
      <w:r w:rsidRPr="00803000">
        <w:rPr>
          <w:sz w:val="24"/>
          <w:szCs w:val="24"/>
        </w:rPr>
        <w:t>An Act to impose a tax in respect of the departure of persons from Australia.</w:t>
      </w:r>
    </w:p>
    <w:p w14:paraId="7931ECE4" w14:textId="77777777" w:rsidR="006276DD" w:rsidRPr="00803000" w:rsidRDefault="00B81C37" w:rsidP="00D1452A">
      <w:pPr>
        <w:shd w:val="clear" w:color="auto" w:fill="FFFFFF"/>
        <w:spacing w:before="360" w:after="360"/>
        <w:ind w:firstLine="432"/>
        <w:jc w:val="both"/>
        <w:rPr>
          <w:sz w:val="24"/>
          <w:szCs w:val="24"/>
        </w:rPr>
      </w:pPr>
      <w:r w:rsidRPr="00803000">
        <w:rPr>
          <w:sz w:val="24"/>
          <w:szCs w:val="24"/>
        </w:rPr>
        <w:t>BE IT ENACTED by the Queen, and the Senate and House of Representatives of the Commonwealth of Australia, as follows:</w:t>
      </w:r>
    </w:p>
    <w:p w14:paraId="0B59DB7F" w14:textId="77777777" w:rsidR="006276DD" w:rsidRPr="00D1452A" w:rsidRDefault="00B81C37" w:rsidP="00D1452A">
      <w:pPr>
        <w:shd w:val="clear" w:color="auto" w:fill="FFFFFF"/>
        <w:spacing w:before="120" w:after="60"/>
        <w:jc w:val="both"/>
        <w:rPr>
          <w:b/>
          <w:szCs w:val="24"/>
        </w:rPr>
      </w:pPr>
      <w:r w:rsidRPr="00D1452A">
        <w:rPr>
          <w:b/>
          <w:szCs w:val="18"/>
        </w:rPr>
        <w:t>Short title</w:t>
      </w:r>
    </w:p>
    <w:p w14:paraId="11464393" w14:textId="77898A34" w:rsidR="006276DD" w:rsidRPr="00803000" w:rsidRDefault="00B81C37" w:rsidP="00D1452A">
      <w:pPr>
        <w:shd w:val="clear" w:color="auto" w:fill="FFFFFF"/>
        <w:spacing w:after="60"/>
        <w:ind w:firstLine="432"/>
        <w:jc w:val="both"/>
        <w:rPr>
          <w:sz w:val="24"/>
          <w:szCs w:val="24"/>
        </w:rPr>
      </w:pPr>
      <w:r w:rsidRPr="00803000">
        <w:rPr>
          <w:b/>
          <w:bCs/>
          <w:sz w:val="24"/>
          <w:szCs w:val="24"/>
        </w:rPr>
        <w:t>1.</w:t>
      </w:r>
      <w:r w:rsidRPr="00803000">
        <w:rPr>
          <w:sz w:val="24"/>
          <w:szCs w:val="24"/>
        </w:rPr>
        <w:t xml:space="preserve"> This Act may be cited as the </w:t>
      </w:r>
      <w:r w:rsidRPr="00803000">
        <w:rPr>
          <w:i/>
          <w:iCs/>
          <w:sz w:val="24"/>
          <w:szCs w:val="24"/>
        </w:rPr>
        <w:t xml:space="preserve">Departure Tax Act </w:t>
      </w:r>
      <w:r w:rsidRPr="00803000">
        <w:rPr>
          <w:sz w:val="24"/>
          <w:szCs w:val="24"/>
        </w:rPr>
        <w:t>1978.</w:t>
      </w:r>
    </w:p>
    <w:p w14:paraId="4F9B06DD" w14:textId="77777777" w:rsidR="006276DD" w:rsidRPr="00D1452A" w:rsidRDefault="00B81C37" w:rsidP="00D1452A">
      <w:pPr>
        <w:shd w:val="clear" w:color="auto" w:fill="FFFFFF"/>
        <w:spacing w:before="120" w:after="60"/>
        <w:jc w:val="both"/>
        <w:rPr>
          <w:b/>
          <w:szCs w:val="24"/>
        </w:rPr>
      </w:pPr>
      <w:r w:rsidRPr="00D1452A">
        <w:rPr>
          <w:b/>
          <w:szCs w:val="18"/>
        </w:rPr>
        <w:t>Commencement</w:t>
      </w:r>
    </w:p>
    <w:p w14:paraId="0963296D" w14:textId="77777777" w:rsidR="006276DD" w:rsidRPr="00803000" w:rsidRDefault="00B81C37" w:rsidP="00D1452A">
      <w:pPr>
        <w:shd w:val="clear" w:color="auto" w:fill="FFFFFF"/>
        <w:spacing w:after="60"/>
        <w:ind w:firstLine="432"/>
        <w:jc w:val="both"/>
        <w:rPr>
          <w:sz w:val="24"/>
          <w:szCs w:val="24"/>
        </w:rPr>
      </w:pPr>
      <w:r w:rsidRPr="00803000">
        <w:rPr>
          <w:b/>
          <w:bCs/>
          <w:sz w:val="24"/>
          <w:szCs w:val="24"/>
        </w:rPr>
        <w:t>2.</w:t>
      </w:r>
      <w:r w:rsidRPr="00803000">
        <w:rPr>
          <w:sz w:val="24"/>
          <w:szCs w:val="24"/>
        </w:rPr>
        <w:t xml:space="preserve"> </w:t>
      </w:r>
      <w:bookmarkStart w:id="0" w:name="_GoBack"/>
      <w:r w:rsidRPr="00803000">
        <w:rPr>
          <w:sz w:val="24"/>
          <w:szCs w:val="24"/>
        </w:rPr>
        <w:t>This Act shall come into operation on a date to be fixed by Proclamation.</w:t>
      </w:r>
      <w:bookmarkEnd w:id="0"/>
    </w:p>
    <w:p w14:paraId="3C38E59B" w14:textId="77777777" w:rsidR="006276DD" w:rsidRPr="00D1452A" w:rsidRDefault="00B81C37" w:rsidP="00D1452A">
      <w:pPr>
        <w:shd w:val="clear" w:color="auto" w:fill="FFFFFF"/>
        <w:spacing w:before="120" w:after="60"/>
        <w:jc w:val="both"/>
        <w:rPr>
          <w:b/>
          <w:szCs w:val="24"/>
        </w:rPr>
      </w:pPr>
      <w:r w:rsidRPr="00D1452A">
        <w:rPr>
          <w:b/>
          <w:szCs w:val="18"/>
        </w:rPr>
        <w:t>Collection Act to be read with this Act</w:t>
      </w:r>
    </w:p>
    <w:p w14:paraId="6DCD4F2F" w14:textId="77777777" w:rsidR="006276DD" w:rsidRPr="00803000" w:rsidRDefault="00B81C37" w:rsidP="00D1452A">
      <w:pPr>
        <w:shd w:val="clear" w:color="auto" w:fill="FFFFFF"/>
        <w:spacing w:after="60"/>
        <w:ind w:firstLine="432"/>
        <w:jc w:val="both"/>
        <w:rPr>
          <w:sz w:val="24"/>
          <w:szCs w:val="24"/>
        </w:rPr>
      </w:pPr>
      <w:r w:rsidRPr="00803000">
        <w:rPr>
          <w:b/>
          <w:bCs/>
          <w:sz w:val="24"/>
          <w:szCs w:val="24"/>
        </w:rPr>
        <w:t>3.</w:t>
      </w:r>
      <w:r w:rsidRPr="00803000">
        <w:rPr>
          <w:sz w:val="24"/>
          <w:szCs w:val="24"/>
        </w:rPr>
        <w:t xml:space="preserve"> The </w:t>
      </w:r>
      <w:r w:rsidRPr="00803000">
        <w:rPr>
          <w:i/>
          <w:iCs/>
          <w:sz w:val="24"/>
          <w:szCs w:val="24"/>
        </w:rPr>
        <w:t xml:space="preserve">Departure Tax Collection Act </w:t>
      </w:r>
      <w:r w:rsidRPr="00803000">
        <w:rPr>
          <w:sz w:val="24"/>
          <w:szCs w:val="24"/>
        </w:rPr>
        <w:t>1978 shall be read as one with this Act.</w:t>
      </w:r>
    </w:p>
    <w:p w14:paraId="7863C325" w14:textId="77777777" w:rsidR="006276DD" w:rsidRPr="00D1452A" w:rsidRDefault="00B81C37" w:rsidP="00D1452A">
      <w:pPr>
        <w:shd w:val="clear" w:color="auto" w:fill="FFFFFF"/>
        <w:spacing w:before="120" w:after="60"/>
        <w:jc w:val="both"/>
        <w:rPr>
          <w:b/>
          <w:szCs w:val="24"/>
        </w:rPr>
      </w:pPr>
      <w:r w:rsidRPr="00D1452A">
        <w:rPr>
          <w:b/>
          <w:szCs w:val="18"/>
        </w:rPr>
        <w:t>Interpretation</w:t>
      </w:r>
    </w:p>
    <w:p w14:paraId="2642530F" w14:textId="77777777" w:rsidR="006276DD" w:rsidRPr="00803000" w:rsidRDefault="00B81C37" w:rsidP="00D1452A">
      <w:pPr>
        <w:shd w:val="clear" w:color="auto" w:fill="FFFFFF"/>
        <w:spacing w:after="60"/>
        <w:ind w:firstLine="432"/>
        <w:jc w:val="both"/>
        <w:rPr>
          <w:sz w:val="24"/>
          <w:szCs w:val="24"/>
        </w:rPr>
      </w:pPr>
      <w:r w:rsidRPr="00803000">
        <w:rPr>
          <w:b/>
          <w:bCs/>
          <w:sz w:val="24"/>
          <w:szCs w:val="24"/>
        </w:rPr>
        <w:t>4.</w:t>
      </w:r>
      <w:r w:rsidRPr="00803000">
        <w:rPr>
          <w:sz w:val="24"/>
          <w:szCs w:val="24"/>
        </w:rPr>
        <w:t xml:space="preserve"> (1) For the purposes of this Act, the departure of a person from Australia for an external Territory shall, if the person is not ordinarily resident in that Territory and intends, at the time of his departure from Australia, to depart from that Territory for a country other than Australia within a period of 3 months after his departure from Australia, be deemed to be a departure of the person from Australia for another country.</w:t>
      </w:r>
    </w:p>
    <w:p w14:paraId="1BAFA80A" w14:textId="71C88DEF" w:rsidR="006276DD" w:rsidRPr="00803000" w:rsidRDefault="00B81C37" w:rsidP="005A47AA">
      <w:pPr>
        <w:shd w:val="clear" w:color="auto" w:fill="FFFFFF"/>
        <w:spacing w:after="60"/>
        <w:ind w:firstLine="432"/>
        <w:jc w:val="both"/>
        <w:rPr>
          <w:sz w:val="24"/>
          <w:szCs w:val="24"/>
        </w:rPr>
      </w:pPr>
      <w:r w:rsidRPr="00803000">
        <w:rPr>
          <w:sz w:val="24"/>
          <w:szCs w:val="24"/>
        </w:rPr>
        <w:t>(2) For the purposes of this Act (including sub-section (1)), the departure of a person from Australia for another country shall, if the person intends, at the time of his departure from Australia, to depart from that country for an external Territory within a period of 7 days after his departure from Australia, be deemed to be a departure of the person from Australia for that external Territory.</w:t>
      </w:r>
    </w:p>
    <w:p w14:paraId="3CCE508A" w14:textId="77777777" w:rsidR="006276DD" w:rsidRPr="00D1452A" w:rsidRDefault="00B81C37" w:rsidP="00D1452A">
      <w:pPr>
        <w:shd w:val="clear" w:color="auto" w:fill="FFFFFF"/>
        <w:spacing w:before="120" w:after="60"/>
        <w:jc w:val="both"/>
        <w:rPr>
          <w:b/>
          <w:szCs w:val="24"/>
        </w:rPr>
      </w:pPr>
      <w:r w:rsidRPr="00D1452A">
        <w:rPr>
          <w:b/>
          <w:szCs w:val="18"/>
        </w:rPr>
        <w:t>Imposition of tax</w:t>
      </w:r>
    </w:p>
    <w:p w14:paraId="51F48DDB" w14:textId="77777777" w:rsidR="006276DD" w:rsidRPr="00803000" w:rsidRDefault="00B81C37" w:rsidP="00D1452A">
      <w:pPr>
        <w:shd w:val="clear" w:color="auto" w:fill="FFFFFF"/>
        <w:spacing w:after="60"/>
        <w:ind w:firstLine="432"/>
        <w:jc w:val="both"/>
        <w:rPr>
          <w:sz w:val="24"/>
          <w:szCs w:val="24"/>
        </w:rPr>
      </w:pPr>
      <w:r w:rsidRPr="00803000">
        <w:rPr>
          <w:b/>
          <w:bCs/>
          <w:sz w:val="24"/>
          <w:szCs w:val="24"/>
        </w:rPr>
        <w:t>5.</w:t>
      </w:r>
      <w:r w:rsidRPr="00803000">
        <w:rPr>
          <w:sz w:val="24"/>
          <w:szCs w:val="24"/>
        </w:rPr>
        <w:t xml:space="preserve"> Tax is imposed in respect of the departure, after the commencement of this Act, of a person from Australia for another country, whether or not the person intends to return to Australia.</w:t>
      </w:r>
    </w:p>
    <w:p w14:paraId="2DF2EE97" w14:textId="77777777" w:rsidR="006276DD" w:rsidRPr="00D1452A" w:rsidRDefault="00B81C37" w:rsidP="00D1452A">
      <w:pPr>
        <w:shd w:val="clear" w:color="auto" w:fill="FFFFFF"/>
        <w:spacing w:before="120" w:after="60"/>
        <w:jc w:val="both"/>
        <w:rPr>
          <w:b/>
          <w:szCs w:val="24"/>
        </w:rPr>
      </w:pPr>
      <w:r w:rsidRPr="00D1452A">
        <w:rPr>
          <w:b/>
          <w:szCs w:val="18"/>
        </w:rPr>
        <w:t>Rate of tax</w:t>
      </w:r>
    </w:p>
    <w:p w14:paraId="5BB7DD23" w14:textId="77777777" w:rsidR="006276DD" w:rsidRPr="00803000" w:rsidRDefault="00B81C37" w:rsidP="00D1452A">
      <w:pPr>
        <w:shd w:val="clear" w:color="auto" w:fill="FFFFFF"/>
        <w:spacing w:after="60"/>
        <w:ind w:firstLine="432"/>
        <w:jc w:val="both"/>
        <w:rPr>
          <w:sz w:val="24"/>
          <w:szCs w:val="24"/>
        </w:rPr>
      </w:pPr>
      <w:r w:rsidRPr="00803000">
        <w:rPr>
          <w:b/>
          <w:bCs/>
          <w:sz w:val="24"/>
          <w:szCs w:val="24"/>
        </w:rPr>
        <w:t>6.</w:t>
      </w:r>
      <w:r w:rsidRPr="00803000">
        <w:rPr>
          <w:sz w:val="24"/>
          <w:szCs w:val="24"/>
        </w:rPr>
        <w:t xml:space="preserve"> The rate of tax imposed by this Act in respect of the departure of a person from Australia is $10.</w:t>
      </w:r>
    </w:p>
    <w:p w14:paraId="37AB7017" w14:textId="0EBC8860" w:rsidR="006276DD" w:rsidRPr="00803000" w:rsidRDefault="00D1452A" w:rsidP="00D1452A">
      <w:pPr>
        <w:shd w:val="clear" w:color="auto" w:fill="FFFFFF"/>
        <w:spacing w:before="720" w:after="120"/>
        <w:jc w:val="center"/>
        <w:rPr>
          <w:sz w:val="24"/>
          <w:szCs w:val="24"/>
        </w:rPr>
      </w:pPr>
      <w:r>
        <w:rPr>
          <w:b/>
          <w:bCs/>
          <w:noProof/>
          <w:sz w:val="24"/>
          <w:lang w:val="en-AU" w:eastAsia="en-AU"/>
        </w:rPr>
        <mc:AlternateContent>
          <mc:Choice Requires="wps">
            <w:drawing>
              <wp:anchor distT="0" distB="0" distL="114300" distR="114300" simplePos="0" relativeHeight="251659264" behindDoc="0" locked="0" layoutInCell="1" allowOverlap="1" wp14:anchorId="32B83A28" wp14:editId="609BDAB5">
                <wp:simplePos x="0" y="0"/>
                <wp:positionH relativeFrom="column">
                  <wp:posOffset>-66675</wp:posOffset>
                </wp:positionH>
                <wp:positionV relativeFrom="paragraph">
                  <wp:posOffset>122555</wp:posOffset>
                </wp:positionV>
                <wp:extent cx="6591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591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50EC0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25pt,9.65pt" to="513.7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" strokecolor="black [3040]"/>
            </w:pict>
          </mc:Fallback>
        </mc:AlternateContent>
      </w:r>
    </w:p>
    <w:sectPr w:rsidR="006276DD" w:rsidRPr="00803000" w:rsidSect="00803000">
      <w:pgSz w:w="11909" w:h="18000"/>
      <w:pgMar w:top="1080" w:right="1080" w:bottom="1080" w:left="1080" w:header="720" w:footer="720" w:gutter="0"/>
      <w:cols w:space="720"/>
      <w:noEndnote/>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32D850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2D8501" w16cid:durableId="1F7094A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revisionView w:markup="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7D2"/>
    <w:rsid w:val="001507D2"/>
    <w:rsid w:val="0041519E"/>
    <w:rsid w:val="005A47AA"/>
    <w:rsid w:val="006276DD"/>
    <w:rsid w:val="00803000"/>
    <w:rsid w:val="008254A0"/>
    <w:rsid w:val="00B81C37"/>
    <w:rsid w:val="00D1452A"/>
    <w:rsid w:val="00D828E3"/>
    <w:rsid w:val="00F33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AC415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1519E"/>
    <w:rPr>
      <w:sz w:val="16"/>
      <w:szCs w:val="16"/>
    </w:rPr>
  </w:style>
  <w:style w:type="paragraph" w:styleId="CommentText">
    <w:name w:val="annotation text"/>
    <w:basedOn w:val="Normal"/>
    <w:link w:val="CommentTextChar"/>
    <w:uiPriority w:val="99"/>
    <w:semiHidden/>
    <w:unhideWhenUsed/>
    <w:rsid w:val="0041519E"/>
  </w:style>
  <w:style w:type="character" w:customStyle="1" w:styleId="CommentTextChar">
    <w:name w:val="Comment Text Char"/>
    <w:basedOn w:val="DefaultParagraphFont"/>
    <w:link w:val="CommentText"/>
    <w:uiPriority w:val="99"/>
    <w:semiHidden/>
    <w:rsid w:val="0041519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1519E"/>
    <w:rPr>
      <w:b/>
      <w:bCs/>
    </w:rPr>
  </w:style>
  <w:style w:type="character" w:customStyle="1" w:styleId="CommentSubjectChar">
    <w:name w:val="Comment Subject Char"/>
    <w:basedOn w:val="CommentTextChar"/>
    <w:link w:val="CommentSubject"/>
    <w:uiPriority w:val="99"/>
    <w:semiHidden/>
    <w:rsid w:val="0041519E"/>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4151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519E"/>
    <w:rPr>
      <w:rFonts w:ascii="Segoe UI" w:hAnsi="Segoe UI" w:cs="Segoe UI"/>
      <w:sz w:val="18"/>
      <w:szCs w:val="18"/>
    </w:rPr>
  </w:style>
  <w:style w:type="paragraph" w:styleId="Revision">
    <w:name w:val="Revision"/>
    <w:hidden/>
    <w:uiPriority w:val="99"/>
    <w:semiHidden/>
    <w:rsid w:val="008254A0"/>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1519E"/>
    <w:rPr>
      <w:sz w:val="16"/>
      <w:szCs w:val="16"/>
    </w:rPr>
  </w:style>
  <w:style w:type="paragraph" w:styleId="CommentText">
    <w:name w:val="annotation text"/>
    <w:basedOn w:val="Normal"/>
    <w:link w:val="CommentTextChar"/>
    <w:uiPriority w:val="99"/>
    <w:semiHidden/>
    <w:unhideWhenUsed/>
    <w:rsid w:val="0041519E"/>
  </w:style>
  <w:style w:type="character" w:customStyle="1" w:styleId="CommentTextChar">
    <w:name w:val="Comment Text Char"/>
    <w:basedOn w:val="DefaultParagraphFont"/>
    <w:link w:val="CommentText"/>
    <w:uiPriority w:val="99"/>
    <w:semiHidden/>
    <w:rsid w:val="0041519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1519E"/>
    <w:rPr>
      <w:b/>
      <w:bCs/>
    </w:rPr>
  </w:style>
  <w:style w:type="character" w:customStyle="1" w:styleId="CommentSubjectChar">
    <w:name w:val="Comment Subject Char"/>
    <w:basedOn w:val="CommentTextChar"/>
    <w:link w:val="CommentSubject"/>
    <w:uiPriority w:val="99"/>
    <w:semiHidden/>
    <w:rsid w:val="0041519E"/>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4151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519E"/>
    <w:rPr>
      <w:rFonts w:ascii="Segoe UI" w:hAnsi="Segoe UI" w:cs="Segoe UI"/>
      <w:sz w:val="18"/>
      <w:szCs w:val="18"/>
    </w:rPr>
  </w:style>
  <w:style w:type="paragraph" w:styleId="Revision">
    <w:name w:val="Revision"/>
    <w:hidden/>
    <w:uiPriority w:val="99"/>
    <w:semiHidden/>
    <w:rsid w:val="008254A0"/>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74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301</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c:creator>
  <cp:lastModifiedBy>Harper, Michael</cp:lastModifiedBy>
  <cp:revision>3</cp:revision>
  <dcterms:created xsi:type="dcterms:W3CDTF">2018-10-16T06:48:00Z</dcterms:created>
  <dcterms:modified xsi:type="dcterms:W3CDTF">2019-09-20T04:04:00Z</dcterms:modified>
</cp:coreProperties>
</file>