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AD449" w14:textId="77777777" w:rsidR="00675866" w:rsidRPr="00885DFB" w:rsidRDefault="00574A1D" w:rsidP="00F1197F">
      <w:pPr>
        <w:shd w:val="clear" w:color="auto" w:fill="FFFFFF"/>
        <w:ind w:left="1440" w:right="1440"/>
        <w:jc w:val="center"/>
        <w:rPr>
          <w:rFonts w:cs="Arial"/>
          <w:sz w:val="32"/>
          <w:szCs w:val="24"/>
        </w:rPr>
      </w:pPr>
      <w:r w:rsidRPr="00885DFB">
        <w:rPr>
          <w:rFonts w:cs="Arial"/>
          <w:b/>
          <w:bCs/>
          <w:sz w:val="32"/>
          <w:szCs w:val="28"/>
          <w:lang w:val="fr-FR"/>
        </w:rPr>
        <w:t xml:space="preserve">EXPORT FINANCE </w:t>
      </w:r>
      <w:r w:rsidRPr="00885DFB">
        <w:rPr>
          <w:rFonts w:cs="Arial"/>
          <w:b/>
          <w:bCs/>
          <w:sz w:val="32"/>
          <w:szCs w:val="28"/>
        </w:rPr>
        <w:t>AND INSURANCE</w:t>
      </w:r>
      <w:r w:rsidR="00F1197F">
        <w:rPr>
          <w:rFonts w:cs="Arial"/>
          <w:b/>
          <w:bCs/>
          <w:sz w:val="32"/>
          <w:szCs w:val="28"/>
        </w:rPr>
        <w:t xml:space="preserve"> </w:t>
      </w:r>
      <w:r w:rsidRPr="00885DFB">
        <w:rPr>
          <w:rFonts w:cs="Arial"/>
          <w:b/>
          <w:bCs/>
          <w:sz w:val="32"/>
          <w:szCs w:val="28"/>
        </w:rPr>
        <w:t>CORPORATION AMENDMENT ACT 1978</w:t>
      </w:r>
    </w:p>
    <w:p w14:paraId="250ECA04" w14:textId="77777777" w:rsidR="00675866" w:rsidRPr="00885DFB" w:rsidRDefault="00574A1D" w:rsidP="00885DFB">
      <w:pPr>
        <w:shd w:val="clear" w:color="auto" w:fill="FFFFFF"/>
        <w:spacing w:before="240" w:after="360"/>
        <w:jc w:val="center"/>
        <w:rPr>
          <w:rFonts w:cs="Arial"/>
          <w:sz w:val="28"/>
          <w:szCs w:val="24"/>
        </w:rPr>
      </w:pPr>
      <w:r w:rsidRPr="00885DFB">
        <w:rPr>
          <w:rFonts w:cs="Arial"/>
          <w:b/>
          <w:bCs/>
          <w:sz w:val="28"/>
          <w:szCs w:val="28"/>
        </w:rPr>
        <w:t>No. 163 of 1978</w:t>
      </w:r>
    </w:p>
    <w:p w14:paraId="4368B898" w14:textId="77777777" w:rsidR="00675866" w:rsidRPr="004F2EF8" w:rsidRDefault="00574A1D" w:rsidP="004F2EF8">
      <w:pPr>
        <w:shd w:val="clear" w:color="auto" w:fill="FFFFFF"/>
        <w:jc w:val="both"/>
        <w:rPr>
          <w:rFonts w:cs="Arial"/>
          <w:sz w:val="24"/>
          <w:szCs w:val="24"/>
        </w:rPr>
      </w:pPr>
      <w:r w:rsidRPr="004F2EF8">
        <w:rPr>
          <w:sz w:val="24"/>
          <w:szCs w:val="24"/>
        </w:rPr>
        <w:t xml:space="preserve">An Act to amend the </w:t>
      </w:r>
      <w:r w:rsidRPr="004F2EF8">
        <w:rPr>
          <w:i/>
          <w:iCs/>
          <w:sz w:val="24"/>
          <w:szCs w:val="24"/>
        </w:rPr>
        <w:t xml:space="preserve">Export Finance and Insurance Corporation Act </w:t>
      </w:r>
      <w:r w:rsidRPr="004F2EF8">
        <w:rPr>
          <w:sz w:val="24"/>
          <w:szCs w:val="24"/>
        </w:rPr>
        <w:t>1974.</w:t>
      </w:r>
    </w:p>
    <w:p w14:paraId="237E8174" w14:textId="77777777" w:rsidR="00675866" w:rsidRPr="004F2EF8" w:rsidRDefault="00574A1D" w:rsidP="00EB62CA">
      <w:pPr>
        <w:shd w:val="clear" w:color="auto" w:fill="FFFFFF"/>
        <w:spacing w:before="360" w:after="240"/>
        <w:ind w:firstLine="432"/>
        <w:jc w:val="both"/>
        <w:rPr>
          <w:rFonts w:cs="Arial"/>
          <w:sz w:val="24"/>
          <w:szCs w:val="24"/>
        </w:rPr>
      </w:pPr>
      <w:r w:rsidRPr="004F2EF8">
        <w:rPr>
          <w:sz w:val="24"/>
          <w:szCs w:val="24"/>
        </w:rPr>
        <w:t>BE IT ENACTED by the Queen, and the Senate and House of Representatives of the Commonwealth of Australia, as follows:</w:t>
      </w:r>
    </w:p>
    <w:p w14:paraId="4738F7A3" w14:textId="77777777" w:rsidR="00675866" w:rsidRPr="00E325AD" w:rsidRDefault="00574A1D" w:rsidP="00E325AD">
      <w:pPr>
        <w:shd w:val="clear" w:color="auto" w:fill="FFFFFF"/>
        <w:spacing w:before="120" w:after="60"/>
        <w:rPr>
          <w:b/>
          <w:szCs w:val="24"/>
        </w:rPr>
      </w:pPr>
      <w:r w:rsidRPr="00E325AD">
        <w:rPr>
          <w:b/>
          <w:szCs w:val="18"/>
        </w:rPr>
        <w:t>Short title, &amp;c.</w:t>
      </w:r>
    </w:p>
    <w:p w14:paraId="6F810067" w14:textId="0AD77849" w:rsidR="00675866" w:rsidRPr="004F2EF8" w:rsidRDefault="00574A1D" w:rsidP="00E325AD">
      <w:pPr>
        <w:shd w:val="clear" w:color="auto" w:fill="FFFFFF"/>
        <w:spacing w:before="60" w:after="60"/>
        <w:ind w:firstLine="432"/>
        <w:jc w:val="both"/>
        <w:rPr>
          <w:rFonts w:cs="Arial"/>
          <w:sz w:val="24"/>
          <w:szCs w:val="24"/>
        </w:rPr>
      </w:pPr>
      <w:r w:rsidRPr="004F2EF8">
        <w:rPr>
          <w:b/>
          <w:bCs/>
          <w:sz w:val="24"/>
          <w:szCs w:val="24"/>
        </w:rPr>
        <w:t>1.</w:t>
      </w:r>
      <w:r w:rsidRPr="004F2EF8">
        <w:rPr>
          <w:sz w:val="24"/>
          <w:szCs w:val="24"/>
        </w:rPr>
        <w:t xml:space="preserve"> (1) This Act may be cited as the </w:t>
      </w:r>
      <w:r w:rsidRPr="004F2EF8">
        <w:rPr>
          <w:i/>
          <w:iCs/>
          <w:sz w:val="24"/>
          <w:szCs w:val="24"/>
        </w:rPr>
        <w:t xml:space="preserve">Export Finance and Insurance Corporation Amendment Act </w:t>
      </w:r>
      <w:r w:rsidRPr="004F2EF8">
        <w:rPr>
          <w:sz w:val="24"/>
          <w:szCs w:val="24"/>
        </w:rPr>
        <w:t>1978.</w:t>
      </w:r>
    </w:p>
    <w:p w14:paraId="42F9679A" w14:textId="12561104" w:rsidR="00675866" w:rsidRPr="004F2EF8" w:rsidRDefault="00574A1D" w:rsidP="00E325AD">
      <w:pPr>
        <w:shd w:val="clear" w:color="auto" w:fill="FFFFFF"/>
        <w:spacing w:before="60" w:after="60"/>
        <w:ind w:firstLine="432"/>
        <w:jc w:val="both"/>
        <w:rPr>
          <w:rFonts w:cs="Arial"/>
          <w:sz w:val="24"/>
          <w:szCs w:val="24"/>
        </w:rPr>
      </w:pPr>
      <w:r w:rsidRPr="004F2EF8">
        <w:rPr>
          <w:sz w:val="24"/>
          <w:szCs w:val="24"/>
        </w:rPr>
        <w:t xml:space="preserve">(2) The </w:t>
      </w:r>
      <w:r w:rsidRPr="004F2EF8">
        <w:rPr>
          <w:i/>
          <w:iCs/>
          <w:sz w:val="24"/>
          <w:szCs w:val="24"/>
        </w:rPr>
        <w:t xml:space="preserve">Export Finance and Insurance Corporation Act </w:t>
      </w:r>
      <w:r w:rsidRPr="004F2EF8">
        <w:rPr>
          <w:sz w:val="24"/>
          <w:szCs w:val="24"/>
        </w:rPr>
        <w:t>1974 is in this Act referred to as the Principal Act.</w:t>
      </w:r>
    </w:p>
    <w:p w14:paraId="75086645" w14:textId="77777777" w:rsidR="00675866" w:rsidRPr="00E325AD" w:rsidRDefault="00574A1D" w:rsidP="00E325AD">
      <w:pPr>
        <w:shd w:val="clear" w:color="auto" w:fill="FFFFFF"/>
        <w:spacing w:before="120" w:after="60"/>
        <w:rPr>
          <w:b/>
          <w:szCs w:val="24"/>
        </w:rPr>
      </w:pPr>
      <w:r w:rsidRPr="00E325AD">
        <w:rPr>
          <w:b/>
          <w:szCs w:val="18"/>
        </w:rPr>
        <w:t>Commencement</w:t>
      </w:r>
    </w:p>
    <w:p w14:paraId="5E485169" w14:textId="60B0DCDB" w:rsidR="00675866" w:rsidRPr="004F2EF8" w:rsidRDefault="00574A1D" w:rsidP="00E325AD">
      <w:pPr>
        <w:shd w:val="clear" w:color="auto" w:fill="FFFFFF"/>
        <w:spacing w:before="60" w:after="60"/>
        <w:ind w:firstLine="432"/>
        <w:jc w:val="both"/>
        <w:rPr>
          <w:rFonts w:cs="Arial"/>
          <w:sz w:val="24"/>
          <w:szCs w:val="24"/>
        </w:rPr>
      </w:pPr>
      <w:r w:rsidRPr="004F2EF8">
        <w:rPr>
          <w:b/>
          <w:bCs/>
          <w:sz w:val="24"/>
          <w:szCs w:val="24"/>
        </w:rPr>
        <w:t>2.</w:t>
      </w:r>
      <w:r w:rsidRPr="004F2EF8">
        <w:rPr>
          <w:sz w:val="24"/>
          <w:szCs w:val="24"/>
        </w:rPr>
        <w:t xml:space="preserve"> This Act shall come into operation on the day on which it receives the Royal Assent.</w:t>
      </w:r>
    </w:p>
    <w:p w14:paraId="17681C2A" w14:textId="77777777" w:rsidR="00675866" w:rsidRPr="00D739B9" w:rsidRDefault="00574A1D" w:rsidP="00D739B9">
      <w:pPr>
        <w:shd w:val="clear" w:color="auto" w:fill="FFFFFF"/>
        <w:spacing w:before="120" w:after="60"/>
        <w:rPr>
          <w:b/>
          <w:szCs w:val="24"/>
        </w:rPr>
      </w:pPr>
      <w:r w:rsidRPr="00D739B9">
        <w:rPr>
          <w:b/>
          <w:szCs w:val="18"/>
        </w:rPr>
        <w:t>Interpretation</w:t>
      </w:r>
    </w:p>
    <w:p w14:paraId="100D23C5" w14:textId="77777777" w:rsidR="00675866" w:rsidRPr="004F2EF8" w:rsidRDefault="00574A1D" w:rsidP="00D739B9">
      <w:pPr>
        <w:shd w:val="clear" w:color="auto" w:fill="FFFFFF"/>
        <w:spacing w:before="60" w:after="60"/>
        <w:ind w:firstLine="432"/>
        <w:jc w:val="both"/>
        <w:rPr>
          <w:rFonts w:cs="Arial"/>
          <w:sz w:val="24"/>
          <w:szCs w:val="24"/>
        </w:rPr>
      </w:pPr>
      <w:r w:rsidRPr="004F2EF8">
        <w:rPr>
          <w:b/>
          <w:bCs/>
          <w:sz w:val="24"/>
          <w:szCs w:val="24"/>
        </w:rPr>
        <w:t>3.</w:t>
      </w:r>
      <w:r w:rsidR="00C95D3C" w:rsidRPr="004F2EF8">
        <w:rPr>
          <w:sz w:val="24"/>
          <w:szCs w:val="24"/>
        </w:rPr>
        <w:t xml:space="preserve"> </w:t>
      </w:r>
      <w:r w:rsidRPr="004F2EF8">
        <w:rPr>
          <w:sz w:val="24"/>
          <w:szCs w:val="24"/>
        </w:rPr>
        <w:t>Section 4 of the Principal Act is amended</w:t>
      </w:r>
      <w:r w:rsidRPr="004F2EF8">
        <w:rPr>
          <w:rFonts w:eastAsia="Times New Roman"/>
          <w:sz w:val="24"/>
          <w:szCs w:val="24"/>
        </w:rPr>
        <w:t>—</w:t>
      </w:r>
    </w:p>
    <w:p w14:paraId="6321EBFF" w14:textId="77777777" w:rsidR="00675866" w:rsidRPr="004F2EF8" w:rsidRDefault="00574A1D" w:rsidP="00D739B9">
      <w:pPr>
        <w:shd w:val="clear" w:color="auto" w:fill="FFFFFF"/>
        <w:spacing w:before="60" w:after="60"/>
        <w:ind w:left="792" w:hanging="360"/>
        <w:jc w:val="both"/>
        <w:rPr>
          <w:rFonts w:cs="Arial"/>
          <w:sz w:val="24"/>
          <w:szCs w:val="24"/>
        </w:rPr>
      </w:pPr>
      <w:r w:rsidRPr="004F2EF8">
        <w:rPr>
          <w:sz w:val="24"/>
          <w:szCs w:val="24"/>
        </w:rPr>
        <w:t>(a)</w:t>
      </w:r>
      <w:r w:rsidR="00C95D3C" w:rsidRPr="004F2EF8">
        <w:rPr>
          <w:sz w:val="24"/>
          <w:szCs w:val="24"/>
        </w:rPr>
        <w:t xml:space="preserve"> </w:t>
      </w:r>
      <w:r w:rsidRPr="004F2EF8">
        <w:rPr>
          <w:sz w:val="24"/>
          <w:szCs w:val="24"/>
        </w:rPr>
        <w:t xml:space="preserve">by omitting the definition of </w:t>
      </w:r>
      <w:r w:rsidR="004F2EF8">
        <w:rPr>
          <w:sz w:val="24"/>
          <w:szCs w:val="24"/>
        </w:rPr>
        <w:t>“</w:t>
      </w:r>
      <w:r w:rsidRPr="004F2EF8">
        <w:rPr>
          <w:sz w:val="24"/>
          <w:szCs w:val="24"/>
        </w:rPr>
        <w:t>approved bank</w:t>
      </w:r>
      <w:r w:rsidR="004F2EF8">
        <w:rPr>
          <w:sz w:val="24"/>
          <w:szCs w:val="24"/>
        </w:rPr>
        <w:t>”</w:t>
      </w:r>
      <w:r w:rsidRPr="004F2EF8">
        <w:rPr>
          <w:sz w:val="24"/>
          <w:szCs w:val="24"/>
        </w:rPr>
        <w:t xml:space="preserve"> and substituting the following definition:</w:t>
      </w:r>
    </w:p>
    <w:p w14:paraId="27676EA7" w14:textId="4F19D8C0" w:rsidR="00675866" w:rsidRPr="004F2EF8" w:rsidRDefault="004F2EF8" w:rsidP="0069768A">
      <w:pPr>
        <w:shd w:val="clear" w:color="auto" w:fill="FFFFFF"/>
        <w:spacing w:before="60" w:after="60"/>
        <w:ind w:left="792" w:firstLine="288"/>
        <w:jc w:val="both"/>
        <w:rPr>
          <w:rFonts w:cs="Arial"/>
          <w:sz w:val="24"/>
          <w:szCs w:val="24"/>
        </w:rPr>
      </w:pPr>
      <w:r>
        <w:rPr>
          <w:sz w:val="24"/>
          <w:szCs w:val="24"/>
        </w:rPr>
        <w:t>“‘</w:t>
      </w:r>
      <w:r w:rsidR="00574A1D" w:rsidRPr="004F2EF8">
        <w:rPr>
          <w:sz w:val="24"/>
          <w:szCs w:val="24"/>
        </w:rPr>
        <w:t>approved bank</w:t>
      </w:r>
      <w:r>
        <w:rPr>
          <w:sz w:val="24"/>
          <w:szCs w:val="24"/>
        </w:rPr>
        <w:t>’</w:t>
      </w:r>
      <w:r w:rsidR="00574A1D" w:rsidRPr="004F2EF8">
        <w:rPr>
          <w:sz w:val="24"/>
          <w:szCs w:val="24"/>
        </w:rPr>
        <w:t xml:space="preserve"> means a trading bank as defined by sub</w:t>
      </w:r>
      <w:r w:rsidR="00113543">
        <w:rPr>
          <w:sz w:val="24"/>
          <w:szCs w:val="24"/>
        </w:rPr>
        <w:t>-</w:t>
      </w:r>
      <w:r w:rsidR="00574A1D" w:rsidRPr="004F2EF8">
        <w:rPr>
          <w:sz w:val="24"/>
          <w:szCs w:val="24"/>
        </w:rPr>
        <w:t xml:space="preserve">section 5(1) of the </w:t>
      </w:r>
      <w:r w:rsidR="00574A1D" w:rsidRPr="004F2EF8">
        <w:rPr>
          <w:i/>
          <w:iCs/>
          <w:sz w:val="24"/>
          <w:szCs w:val="24"/>
        </w:rPr>
        <w:t xml:space="preserve">Banking Act </w:t>
      </w:r>
      <w:r w:rsidR="00574A1D" w:rsidRPr="004F2EF8">
        <w:rPr>
          <w:sz w:val="24"/>
          <w:szCs w:val="24"/>
        </w:rPr>
        <w:t xml:space="preserve">1959 or another bank for the time being approved by the Treasurer for the purposes of the provision </w:t>
      </w:r>
      <w:r w:rsidR="00113543">
        <w:rPr>
          <w:sz w:val="24"/>
          <w:szCs w:val="24"/>
        </w:rPr>
        <w:t>in which the expression occurs;”</w:t>
      </w:r>
      <w:r w:rsidR="00574A1D" w:rsidRPr="004F2EF8">
        <w:rPr>
          <w:sz w:val="24"/>
          <w:szCs w:val="24"/>
        </w:rPr>
        <w:t>;</w:t>
      </w:r>
    </w:p>
    <w:p w14:paraId="460CCE6A" w14:textId="77777777" w:rsidR="00675866" w:rsidRPr="004F2EF8" w:rsidRDefault="00574A1D" w:rsidP="0095673F">
      <w:pPr>
        <w:shd w:val="clear" w:color="auto" w:fill="FFFFFF"/>
        <w:spacing w:before="60" w:after="60"/>
        <w:ind w:left="792" w:hanging="360"/>
        <w:jc w:val="both"/>
        <w:rPr>
          <w:rFonts w:cs="Arial"/>
          <w:sz w:val="24"/>
          <w:szCs w:val="24"/>
        </w:rPr>
      </w:pPr>
      <w:r w:rsidRPr="004F2EF8">
        <w:rPr>
          <w:sz w:val="24"/>
          <w:szCs w:val="24"/>
        </w:rPr>
        <w:t>(b)</w:t>
      </w:r>
      <w:r w:rsidR="00C95D3C" w:rsidRPr="004F2EF8">
        <w:rPr>
          <w:sz w:val="24"/>
          <w:szCs w:val="24"/>
        </w:rPr>
        <w:t xml:space="preserve"> </w:t>
      </w:r>
      <w:r w:rsidRPr="004F2EF8">
        <w:rPr>
          <w:sz w:val="24"/>
          <w:szCs w:val="24"/>
        </w:rPr>
        <w:t xml:space="preserve">by inserting </w:t>
      </w:r>
      <w:r w:rsidR="004F2EF8">
        <w:rPr>
          <w:sz w:val="24"/>
          <w:szCs w:val="24"/>
        </w:rPr>
        <w:t>“</w:t>
      </w:r>
      <w:r w:rsidRPr="004F2EF8">
        <w:rPr>
          <w:sz w:val="24"/>
          <w:szCs w:val="24"/>
        </w:rPr>
        <w:t>for the time being</w:t>
      </w:r>
      <w:r w:rsidR="004F2EF8">
        <w:rPr>
          <w:sz w:val="24"/>
          <w:szCs w:val="24"/>
        </w:rPr>
        <w:t>”</w:t>
      </w:r>
      <w:r w:rsidRPr="004F2EF8">
        <w:rPr>
          <w:sz w:val="24"/>
          <w:szCs w:val="24"/>
        </w:rPr>
        <w:t xml:space="preserve"> after </w:t>
      </w:r>
      <w:r w:rsidR="004F2EF8">
        <w:rPr>
          <w:sz w:val="24"/>
          <w:szCs w:val="24"/>
        </w:rPr>
        <w:t>“</w:t>
      </w:r>
      <w:r w:rsidRPr="004F2EF8">
        <w:rPr>
          <w:sz w:val="24"/>
          <w:szCs w:val="24"/>
        </w:rPr>
        <w:t>being a person</w:t>
      </w:r>
      <w:r w:rsidR="004F2EF8">
        <w:rPr>
          <w:sz w:val="24"/>
          <w:szCs w:val="24"/>
        </w:rPr>
        <w:t>”</w:t>
      </w:r>
      <w:r w:rsidRPr="004F2EF8">
        <w:rPr>
          <w:sz w:val="24"/>
          <w:szCs w:val="24"/>
        </w:rPr>
        <w:t xml:space="preserve"> in the definition of </w:t>
      </w:r>
      <w:r w:rsidR="004F2EF8">
        <w:rPr>
          <w:sz w:val="24"/>
          <w:szCs w:val="24"/>
        </w:rPr>
        <w:t>“</w:t>
      </w:r>
      <w:r w:rsidRPr="004F2EF8">
        <w:rPr>
          <w:sz w:val="24"/>
          <w:szCs w:val="24"/>
        </w:rPr>
        <w:t>approved foreign insurer</w:t>
      </w:r>
      <w:r w:rsidR="004F2EF8">
        <w:rPr>
          <w:sz w:val="24"/>
          <w:szCs w:val="24"/>
        </w:rPr>
        <w:t>”</w:t>
      </w:r>
      <w:r w:rsidRPr="004F2EF8">
        <w:rPr>
          <w:sz w:val="24"/>
          <w:szCs w:val="24"/>
        </w:rPr>
        <w:t>; and</w:t>
      </w:r>
    </w:p>
    <w:p w14:paraId="745798DD" w14:textId="77777777" w:rsidR="00675866" w:rsidRPr="004F2EF8" w:rsidRDefault="00574A1D" w:rsidP="0095673F">
      <w:pPr>
        <w:shd w:val="clear" w:color="auto" w:fill="FFFFFF"/>
        <w:spacing w:before="60" w:after="60"/>
        <w:ind w:left="792" w:hanging="360"/>
        <w:jc w:val="both"/>
        <w:rPr>
          <w:rFonts w:cs="Arial"/>
          <w:sz w:val="24"/>
          <w:szCs w:val="24"/>
        </w:rPr>
      </w:pPr>
      <w:r w:rsidRPr="004F2EF8">
        <w:rPr>
          <w:sz w:val="24"/>
          <w:szCs w:val="24"/>
        </w:rPr>
        <w:t>(c)</w:t>
      </w:r>
      <w:r w:rsidR="00C95D3C" w:rsidRPr="004F2EF8">
        <w:rPr>
          <w:sz w:val="24"/>
          <w:szCs w:val="24"/>
        </w:rPr>
        <w:t xml:space="preserve"> </w:t>
      </w:r>
      <w:r w:rsidRPr="004F2EF8">
        <w:rPr>
          <w:sz w:val="24"/>
          <w:szCs w:val="24"/>
        </w:rPr>
        <w:t xml:space="preserve">by omitting </w:t>
      </w:r>
      <w:r w:rsidR="004F2EF8">
        <w:rPr>
          <w:sz w:val="24"/>
          <w:szCs w:val="24"/>
        </w:rPr>
        <w:t>“</w:t>
      </w:r>
      <w:r w:rsidRPr="004F2EF8">
        <w:rPr>
          <w:sz w:val="24"/>
          <w:szCs w:val="24"/>
        </w:rPr>
        <w:t>or 26</w:t>
      </w:r>
      <w:r w:rsidR="004F2EF8">
        <w:rPr>
          <w:sz w:val="24"/>
          <w:szCs w:val="24"/>
        </w:rPr>
        <w:t>”</w:t>
      </w:r>
      <w:r w:rsidRPr="004F2EF8">
        <w:rPr>
          <w:sz w:val="24"/>
          <w:szCs w:val="24"/>
        </w:rPr>
        <w:t xml:space="preserve"> from the definition of </w:t>
      </w:r>
      <w:r w:rsidR="004F2EF8">
        <w:rPr>
          <w:sz w:val="24"/>
          <w:szCs w:val="24"/>
        </w:rPr>
        <w:t>“</w:t>
      </w:r>
      <w:r w:rsidRPr="004F2EF8">
        <w:rPr>
          <w:sz w:val="24"/>
          <w:szCs w:val="24"/>
        </w:rPr>
        <w:t>contract of indemnity</w:t>
      </w:r>
      <w:r w:rsidR="004F2EF8">
        <w:rPr>
          <w:sz w:val="24"/>
          <w:szCs w:val="24"/>
        </w:rPr>
        <w:t>”</w:t>
      </w:r>
      <w:r w:rsidRPr="004F2EF8">
        <w:rPr>
          <w:sz w:val="24"/>
          <w:szCs w:val="24"/>
        </w:rPr>
        <w:t xml:space="preserve"> and substituting </w:t>
      </w:r>
      <w:r w:rsidR="004F2EF8">
        <w:rPr>
          <w:sz w:val="24"/>
          <w:szCs w:val="24"/>
        </w:rPr>
        <w:t>“</w:t>
      </w:r>
      <w:r w:rsidRPr="004F2EF8">
        <w:rPr>
          <w:sz w:val="24"/>
          <w:szCs w:val="24"/>
        </w:rPr>
        <w:t>, 26 or 3</w:t>
      </w:r>
      <w:r w:rsidRPr="004F2EF8">
        <w:rPr>
          <w:smallCaps/>
          <w:sz w:val="24"/>
          <w:szCs w:val="24"/>
        </w:rPr>
        <w:t>5b</w:t>
      </w:r>
      <w:r w:rsidR="004F2EF8">
        <w:rPr>
          <w:sz w:val="24"/>
          <w:szCs w:val="24"/>
        </w:rPr>
        <w:t>”</w:t>
      </w:r>
      <w:r w:rsidRPr="004F2EF8">
        <w:rPr>
          <w:sz w:val="24"/>
          <w:szCs w:val="24"/>
        </w:rPr>
        <w:t>.</w:t>
      </w:r>
    </w:p>
    <w:p w14:paraId="5F9046C0" w14:textId="77777777" w:rsidR="00675866" w:rsidRPr="004F2EF8" w:rsidRDefault="00574A1D" w:rsidP="009C5D24">
      <w:pPr>
        <w:shd w:val="clear" w:color="auto" w:fill="FFFFFF"/>
        <w:spacing w:before="60" w:after="60"/>
        <w:ind w:firstLine="432"/>
        <w:jc w:val="both"/>
        <w:rPr>
          <w:rFonts w:cs="Arial"/>
          <w:sz w:val="24"/>
          <w:szCs w:val="24"/>
        </w:rPr>
      </w:pPr>
      <w:r w:rsidRPr="004F2EF8">
        <w:rPr>
          <w:b/>
          <w:bCs/>
          <w:sz w:val="24"/>
          <w:szCs w:val="24"/>
        </w:rPr>
        <w:t>4.</w:t>
      </w:r>
      <w:r w:rsidR="00C95D3C" w:rsidRPr="004F2EF8">
        <w:rPr>
          <w:sz w:val="24"/>
          <w:szCs w:val="24"/>
        </w:rPr>
        <w:t xml:space="preserve"> </w:t>
      </w:r>
      <w:r w:rsidRPr="004F2EF8">
        <w:rPr>
          <w:sz w:val="24"/>
          <w:szCs w:val="24"/>
        </w:rPr>
        <w:t>After Division 5 of Part III the following Division is inserted:</w:t>
      </w:r>
    </w:p>
    <w:p w14:paraId="3CF72651" w14:textId="77777777" w:rsidR="00675866" w:rsidRPr="004F2EF8" w:rsidRDefault="004F2EF8" w:rsidP="00852A8C">
      <w:pPr>
        <w:shd w:val="clear" w:color="auto" w:fill="FFFFFF"/>
        <w:spacing w:before="240"/>
        <w:jc w:val="center"/>
        <w:rPr>
          <w:rFonts w:cs="Arial"/>
          <w:sz w:val="24"/>
          <w:szCs w:val="24"/>
        </w:rPr>
      </w:pPr>
      <w:r w:rsidRPr="00113543">
        <w:rPr>
          <w:iCs/>
          <w:sz w:val="24"/>
          <w:szCs w:val="24"/>
        </w:rPr>
        <w:t>“</w:t>
      </w:r>
      <w:r w:rsidR="00574A1D" w:rsidRPr="004F2EF8">
        <w:rPr>
          <w:i/>
          <w:iCs/>
          <w:sz w:val="24"/>
          <w:szCs w:val="24"/>
        </w:rPr>
        <w:t>Division 6</w:t>
      </w:r>
      <w:r w:rsidR="00574A1D" w:rsidRPr="004F2EF8">
        <w:rPr>
          <w:rFonts w:eastAsia="Times New Roman"/>
          <w:i/>
          <w:iCs/>
          <w:sz w:val="24"/>
          <w:szCs w:val="24"/>
        </w:rPr>
        <w:t xml:space="preserve">—Indemnities in relation to Tender Guarantees and Performance </w:t>
      </w:r>
      <w:r w:rsidR="00475103">
        <w:rPr>
          <w:rFonts w:eastAsia="Times New Roman"/>
          <w:i/>
          <w:iCs/>
          <w:sz w:val="24"/>
          <w:szCs w:val="24"/>
        </w:rPr>
        <w:br/>
      </w:r>
      <w:r w:rsidR="00574A1D" w:rsidRPr="004F2EF8">
        <w:rPr>
          <w:rFonts w:eastAsia="Times New Roman"/>
          <w:i/>
          <w:iCs/>
          <w:sz w:val="24"/>
          <w:szCs w:val="24"/>
        </w:rPr>
        <w:t>Guarantees</w:t>
      </w:r>
    </w:p>
    <w:p w14:paraId="7085C0D9" w14:textId="77777777" w:rsidR="00675866" w:rsidRPr="00FC2522" w:rsidRDefault="00574A1D" w:rsidP="00FC2522">
      <w:pPr>
        <w:shd w:val="clear" w:color="auto" w:fill="FFFFFF"/>
        <w:spacing w:before="120" w:after="60"/>
        <w:rPr>
          <w:b/>
          <w:szCs w:val="24"/>
        </w:rPr>
      </w:pPr>
      <w:r w:rsidRPr="00FC2522">
        <w:rPr>
          <w:b/>
          <w:szCs w:val="18"/>
        </w:rPr>
        <w:t>Interpretation</w:t>
      </w:r>
    </w:p>
    <w:p w14:paraId="5644335A" w14:textId="750B859E" w:rsidR="00675866" w:rsidRPr="004F2EF8" w:rsidRDefault="004F2EF8" w:rsidP="00AE2774">
      <w:pPr>
        <w:shd w:val="clear" w:color="auto" w:fill="FFFFFF"/>
        <w:spacing w:before="60" w:after="60"/>
        <w:ind w:firstLine="432"/>
        <w:jc w:val="both"/>
        <w:rPr>
          <w:rFonts w:cs="Arial"/>
          <w:sz w:val="24"/>
          <w:szCs w:val="24"/>
        </w:rPr>
      </w:pPr>
      <w:r>
        <w:rPr>
          <w:sz w:val="24"/>
          <w:szCs w:val="24"/>
        </w:rPr>
        <w:t>“</w:t>
      </w:r>
      <w:r w:rsidR="00574A1D" w:rsidRPr="004F2EF8">
        <w:rPr>
          <w:sz w:val="24"/>
          <w:szCs w:val="24"/>
        </w:rPr>
        <w:t>35</w:t>
      </w:r>
      <w:r w:rsidR="00113543">
        <w:rPr>
          <w:smallCaps/>
          <w:sz w:val="24"/>
          <w:szCs w:val="24"/>
        </w:rPr>
        <w:t>a</w:t>
      </w:r>
      <w:r w:rsidR="00574A1D" w:rsidRPr="004F2EF8">
        <w:rPr>
          <w:sz w:val="24"/>
          <w:szCs w:val="24"/>
        </w:rPr>
        <w:t xml:space="preserve">. In this Division, </w:t>
      </w:r>
      <w:r>
        <w:rPr>
          <w:sz w:val="24"/>
          <w:szCs w:val="24"/>
        </w:rPr>
        <w:t>‘</w:t>
      </w:r>
      <w:r w:rsidR="00574A1D" w:rsidRPr="004F2EF8">
        <w:rPr>
          <w:sz w:val="24"/>
          <w:szCs w:val="24"/>
        </w:rPr>
        <w:t>approved guarantor</w:t>
      </w:r>
      <w:r>
        <w:rPr>
          <w:sz w:val="24"/>
          <w:szCs w:val="24"/>
        </w:rPr>
        <w:t>’</w:t>
      </w:r>
      <w:r w:rsidR="00574A1D" w:rsidRPr="004F2EF8">
        <w:rPr>
          <w:sz w:val="24"/>
          <w:szCs w:val="24"/>
        </w:rPr>
        <w:t xml:space="preserve"> means a bank or other financial institution, or an insurer, that</w:t>
      </w:r>
      <w:r w:rsidR="00574A1D" w:rsidRPr="004F2EF8">
        <w:rPr>
          <w:rFonts w:eastAsia="Times New Roman"/>
          <w:sz w:val="24"/>
          <w:szCs w:val="24"/>
        </w:rPr>
        <w:t>—</w:t>
      </w:r>
    </w:p>
    <w:p w14:paraId="1172DA8A" w14:textId="77777777" w:rsidR="00675866" w:rsidRPr="004F2EF8" w:rsidRDefault="00574A1D" w:rsidP="009E240D">
      <w:pPr>
        <w:shd w:val="clear" w:color="auto" w:fill="FFFFFF"/>
        <w:spacing w:before="60" w:after="60"/>
        <w:ind w:left="792" w:hanging="360"/>
        <w:jc w:val="both"/>
        <w:rPr>
          <w:rFonts w:cs="Arial"/>
          <w:sz w:val="24"/>
          <w:szCs w:val="24"/>
        </w:rPr>
      </w:pPr>
      <w:r w:rsidRPr="004F2EF8">
        <w:rPr>
          <w:sz w:val="24"/>
          <w:szCs w:val="24"/>
        </w:rPr>
        <w:t>(a)</w:t>
      </w:r>
      <w:r w:rsidR="00C95D3C" w:rsidRPr="004F2EF8">
        <w:rPr>
          <w:sz w:val="24"/>
          <w:szCs w:val="24"/>
        </w:rPr>
        <w:t xml:space="preserve"> </w:t>
      </w:r>
      <w:r w:rsidRPr="004F2EF8">
        <w:rPr>
          <w:sz w:val="24"/>
          <w:szCs w:val="24"/>
        </w:rPr>
        <w:t>is declared by the Minister, in writing, to be an approved guarantor for the purposes of this Division; or</w:t>
      </w:r>
    </w:p>
    <w:p w14:paraId="7E36A79C" w14:textId="467BDCD4" w:rsidR="00675866" w:rsidRPr="004F2EF8" w:rsidRDefault="00574A1D" w:rsidP="009A591A">
      <w:pPr>
        <w:shd w:val="clear" w:color="auto" w:fill="FFFFFF"/>
        <w:spacing w:before="60" w:after="60"/>
        <w:ind w:left="792" w:hanging="360"/>
        <w:jc w:val="both"/>
        <w:rPr>
          <w:rFonts w:cs="Arial"/>
          <w:sz w:val="24"/>
          <w:szCs w:val="24"/>
        </w:rPr>
      </w:pPr>
      <w:r w:rsidRPr="004F2EF8">
        <w:rPr>
          <w:sz w:val="24"/>
          <w:szCs w:val="24"/>
        </w:rPr>
        <w:t>(b) is included in a class of banks or other financial institutions, or insurers, declared by the Minister, in writing, to be a class of approved guarantors for the purposes of this Division.</w:t>
      </w:r>
    </w:p>
    <w:p w14:paraId="11C916D1" w14:textId="77777777" w:rsidR="00675866" w:rsidRPr="00B86DC2" w:rsidRDefault="00574A1D" w:rsidP="00B86DC2">
      <w:pPr>
        <w:shd w:val="clear" w:color="auto" w:fill="FFFFFF"/>
        <w:spacing w:before="120" w:after="60"/>
        <w:rPr>
          <w:b/>
          <w:szCs w:val="24"/>
        </w:rPr>
      </w:pPr>
      <w:r w:rsidRPr="00B86DC2">
        <w:rPr>
          <w:b/>
          <w:szCs w:val="18"/>
        </w:rPr>
        <w:t>Contracts of indemnity in relation to tender guarantees and performance guarantees</w:t>
      </w:r>
    </w:p>
    <w:p w14:paraId="6A7D0F3D" w14:textId="59FB775A" w:rsidR="00675866" w:rsidRPr="004F2EF8" w:rsidRDefault="004F2EF8" w:rsidP="00B94CC1">
      <w:pPr>
        <w:shd w:val="clear" w:color="auto" w:fill="FFFFFF"/>
        <w:spacing w:before="60" w:after="60"/>
        <w:ind w:firstLine="432"/>
        <w:jc w:val="both"/>
        <w:rPr>
          <w:rFonts w:cs="Arial"/>
          <w:sz w:val="24"/>
          <w:szCs w:val="24"/>
        </w:rPr>
      </w:pPr>
      <w:r>
        <w:rPr>
          <w:sz w:val="24"/>
          <w:szCs w:val="24"/>
        </w:rPr>
        <w:t>“</w:t>
      </w:r>
      <w:r w:rsidR="00574A1D" w:rsidRPr="004F2EF8">
        <w:rPr>
          <w:sz w:val="24"/>
          <w:szCs w:val="24"/>
        </w:rPr>
        <w:t>35</w:t>
      </w:r>
      <w:r w:rsidR="00113543">
        <w:rPr>
          <w:smallCaps/>
          <w:sz w:val="24"/>
          <w:szCs w:val="24"/>
        </w:rPr>
        <w:t>b</w:t>
      </w:r>
      <w:r w:rsidR="00574A1D" w:rsidRPr="004F2EF8">
        <w:rPr>
          <w:sz w:val="24"/>
          <w:szCs w:val="24"/>
        </w:rPr>
        <w:t>. (1) The Corporation may enter into a contract with an approved guarantor under which the Corporation gives an indemnity or guarantee to the approved guarantor in respect of the liability, or proposed liability, of the approved guarantor under an indemnity or guarantee given, or proposed to be given, by that approved guarantor in relation to a tender or proposed tender for, or in relation to the performance of, a contract or proposed contract that, in whole or in part, involves or is associated with</w:t>
      </w:r>
      <w:r w:rsidR="00574A1D" w:rsidRPr="004F2EF8">
        <w:rPr>
          <w:rFonts w:eastAsia="Times New Roman"/>
          <w:sz w:val="24"/>
          <w:szCs w:val="24"/>
        </w:rPr>
        <w:t>—</w:t>
      </w:r>
    </w:p>
    <w:p w14:paraId="5ABE83A8" w14:textId="77777777" w:rsidR="00675866" w:rsidRPr="004F2EF8" w:rsidRDefault="00574A1D" w:rsidP="00B94CC1">
      <w:pPr>
        <w:shd w:val="clear" w:color="auto" w:fill="FFFFFF"/>
        <w:spacing w:before="60" w:after="60"/>
        <w:ind w:left="792" w:hanging="360"/>
        <w:jc w:val="both"/>
        <w:rPr>
          <w:rFonts w:cs="Arial"/>
          <w:sz w:val="24"/>
          <w:szCs w:val="24"/>
        </w:rPr>
      </w:pPr>
      <w:r w:rsidRPr="004F2EF8">
        <w:rPr>
          <w:sz w:val="24"/>
          <w:szCs w:val="24"/>
        </w:rPr>
        <w:t>(a) the supply, installation, erection, operation, maintenance or repair by a person of goods produced or manufactured in whole or in substantial part in Australia and exported from Australia; or</w:t>
      </w:r>
    </w:p>
    <w:p w14:paraId="4562EF4B" w14:textId="77777777" w:rsidR="00113543" w:rsidRDefault="00113543">
      <w:pPr>
        <w:widowControl/>
        <w:autoSpaceDE/>
        <w:autoSpaceDN/>
        <w:adjustRightInd/>
        <w:spacing w:after="200" w:line="276" w:lineRule="auto"/>
        <w:rPr>
          <w:sz w:val="24"/>
          <w:szCs w:val="24"/>
        </w:rPr>
      </w:pPr>
      <w:r>
        <w:rPr>
          <w:sz w:val="24"/>
          <w:szCs w:val="24"/>
        </w:rPr>
        <w:br w:type="page"/>
      </w:r>
    </w:p>
    <w:p w14:paraId="59CD9E78" w14:textId="0F62339E" w:rsidR="00675866" w:rsidRPr="004F2EF8" w:rsidRDefault="00574A1D" w:rsidP="00B94CC1">
      <w:pPr>
        <w:shd w:val="clear" w:color="auto" w:fill="FFFFFF"/>
        <w:spacing w:before="60" w:after="60"/>
        <w:ind w:left="792" w:hanging="360"/>
        <w:jc w:val="both"/>
        <w:rPr>
          <w:rFonts w:cs="Arial"/>
          <w:sz w:val="24"/>
          <w:szCs w:val="24"/>
        </w:rPr>
      </w:pPr>
      <w:r w:rsidRPr="004F2EF8">
        <w:rPr>
          <w:sz w:val="24"/>
          <w:szCs w:val="24"/>
        </w:rPr>
        <w:lastRenderedPageBreak/>
        <w:t>(b) the rendering in a country outside Australia by a person carrying on business in Australia</w:t>
      </w:r>
      <w:r w:rsidRPr="004F2EF8">
        <w:rPr>
          <w:rFonts w:eastAsia="Times New Roman"/>
          <w:sz w:val="24"/>
          <w:szCs w:val="24"/>
        </w:rPr>
        <w:t>—</w:t>
      </w:r>
    </w:p>
    <w:p w14:paraId="404544A6" w14:textId="77777777" w:rsidR="00675866" w:rsidRPr="004F2EF8" w:rsidRDefault="00574A1D" w:rsidP="00FB57A1">
      <w:pPr>
        <w:shd w:val="clear" w:color="auto" w:fill="FFFFFF"/>
        <w:spacing w:before="60" w:after="60"/>
        <w:ind w:left="1368" w:hanging="288"/>
        <w:jc w:val="both"/>
        <w:rPr>
          <w:rFonts w:cs="Arial"/>
          <w:sz w:val="24"/>
          <w:szCs w:val="24"/>
        </w:rPr>
      </w:pPr>
      <w:r w:rsidRPr="004F2EF8">
        <w:rPr>
          <w:sz w:val="24"/>
          <w:szCs w:val="24"/>
        </w:rPr>
        <w:t>(i) of any services in or in connexion with the supply, installation, erection, operation, maintenance or repair of goods produced or manufactured in whole or in substantial part in Australia and exported from Australia; or</w:t>
      </w:r>
    </w:p>
    <w:p w14:paraId="3C677317" w14:textId="77777777" w:rsidR="00675866" w:rsidRPr="004F2EF8" w:rsidRDefault="00574A1D" w:rsidP="00872021">
      <w:pPr>
        <w:shd w:val="clear" w:color="auto" w:fill="FFFFFF"/>
        <w:ind w:left="1368" w:hanging="360"/>
        <w:jc w:val="both"/>
        <w:rPr>
          <w:rFonts w:cs="Arial"/>
          <w:sz w:val="24"/>
          <w:szCs w:val="24"/>
        </w:rPr>
      </w:pPr>
      <w:r w:rsidRPr="004F2EF8">
        <w:rPr>
          <w:sz w:val="24"/>
          <w:szCs w:val="24"/>
        </w:rPr>
        <w:t>(ii) of any construction, technological, managerial or other services (whether in connection with such goods or otherwise) for a person carrying on business in a country outside Australia or for the government, or an agency of the government, of a country outside Australia or of any political subdivision of a country outside Australia.</w:t>
      </w:r>
    </w:p>
    <w:p w14:paraId="67B70A93" w14:textId="77777777" w:rsidR="00475103" w:rsidRDefault="00475103" w:rsidP="00475103">
      <w:pPr>
        <w:shd w:val="clear" w:color="auto" w:fill="FFFFFF"/>
        <w:spacing w:after="60"/>
        <w:ind w:firstLine="432"/>
        <w:jc w:val="both"/>
        <w:rPr>
          <w:sz w:val="2"/>
          <w:szCs w:val="2"/>
        </w:rPr>
      </w:pPr>
    </w:p>
    <w:p w14:paraId="306AF7B5" w14:textId="37F7F49D" w:rsidR="00675866" w:rsidRPr="00113543" w:rsidRDefault="004F2EF8" w:rsidP="00113543">
      <w:pPr>
        <w:shd w:val="clear" w:color="auto" w:fill="FFFFFF"/>
        <w:spacing w:after="60"/>
        <w:ind w:firstLine="432"/>
        <w:jc w:val="both"/>
        <w:rPr>
          <w:sz w:val="2"/>
          <w:szCs w:val="2"/>
        </w:rPr>
      </w:pPr>
      <w:r>
        <w:rPr>
          <w:sz w:val="24"/>
          <w:szCs w:val="24"/>
        </w:rPr>
        <w:t>“</w:t>
      </w:r>
      <w:r w:rsidR="00574A1D" w:rsidRPr="004F2EF8">
        <w:rPr>
          <w:sz w:val="24"/>
          <w:szCs w:val="24"/>
        </w:rPr>
        <w:t>(2) The regulations may make provision for limiting the extent to which a guarantee or an indemnity may be given by the Corporation under sub-section (1).</w:t>
      </w:r>
    </w:p>
    <w:p w14:paraId="12ADA469" w14:textId="77777777" w:rsidR="00675866" w:rsidRPr="000F6EBF" w:rsidRDefault="00574A1D" w:rsidP="000F6EBF">
      <w:pPr>
        <w:shd w:val="clear" w:color="auto" w:fill="FFFFFF"/>
        <w:spacing w:before="120" w:after="60"/>
        <w:rPr>
          <w:b/>
          <w:szCs w:val="24"/>
        </w:rPr>
      </w:pPr>
      <w:r w:rsidRPr="000F6EBF">
        <w:rPr>
          <w:b/>
          <w:szCs w:val="18"/>
        </w:rPr>
        <w:t>Contracts in national interest</w:t>
      </w:r>
    </w:p>
    <w:p w14:paraId="2A8918D4" w14:textId="5A65C70C" w:rsidR="00675866" w:rsidRPr="004F2EF8" w:rsidRDefault="004F2EF8" w:rsidP="000F6EBF">
      <w:pPr>
        <w:shd w:val="clear" w:color="auto" w:fill="FFFFFF"/>
        <w:spacing w:before="60" w:after="60"/>
        <w:ind w:firstLine="432"/>
        <w:jc w:val="both"/>
        <w:rPr>
          <w:rFonts w:cs="Arial"/>
          <w:sz w:val="24"/>
          <w:szCs w:val="24"/>
        </w:rPr>
      </w:pPr>
      <w:r>
        <w:rPr>
          <w:sz w:val="24"/>
          <w:szCs w:val="24"/>
        </w:rPr>
        <w:t>“</w:t>
      </w:r>
      <w:r w:rsidR="00574A1D" w:rsidRPr="004F2EF8">
        <w:rPr>
          <w:sz w:val="24"/>
          <w:szCs w:val="24"/>
        </w:rPr>
        <w:t>35</w:t>
      </w:r>
      <w:r w:rsidR="00113543">
        <w:rPr>
          <w:smallCaps/>
          <w:sz w:val="24"/>
          <w:szCs w:val="24"/>
        </w:rPr>
        <w:t>c</w:t>
      </w:r>
      <w:r w:rsidR="00574A1D" w:rsidRPr="004F2EF8">
        <w:rPr>
          <w:sz w:val="24"/>
          <w:szCs w:val="24"/>
        </w:rPr>
        <w:t>. (1) Subject to sub-section (2), where</w:t>
      </w:r>
      <w:r w:rsidR="00574A1D" w:rsidRPr="004F2EF8">
        <w:rPr>
          <w:rFonts w:eastAsia="Times New Roman"/>
          <w:sz w:val="24"/>
          <w:szCs w:val="24"/>
        </w:rPr>
        <w:t>—</w:t>
      </w:r>
    </w:p>
    <w:p w14:paraId="688A37D5" w14:textId="77777777" w:rsidR="00675866" w:rsidRPr="004F2EF8" w:rsidRDefault="00574A1D" w:rsidP="000F6EBF">
      <w:pPr>
        <w:shd w:val="clear" w:color="auto" w:fill="FFFFFF"/>
        <w:spacing w:before="60" w:after="60"/>
        <w:ind w:left="792" w:hanging="360"/>
        <w:jc w:val="both"/>
        <w:rPr>
          <w:rFonts w:cs="Arial"/>
          <w:sz w:val="24"/>
          <w:szCs w:val="24"/>
        </w:rPr>
      </w:pPr>
      <w:r w:rsidRPr="004F2EF8">
        <w:rPr>
          <w:sz w:val="24"/>
          <w:szCs w:val="24"/>
        </w:rPr>
        <w:t>(a)</w:t>
      </w:r>
      <w:r w:rsidR="00C95D3C" w:rsidRPr="004F2EF8">
        <w:rPr>
          <w:sz w:val="24"/>
          <w:szCs w:val="24"/>
        </w:rPr>
        <w:t xml:space="preserve"> </w:t>
      </w:r>
      <w:r w:rsidRPr="004F2EF8">
        <w:rPr>
          <w:sz w:val="24"/>
          <w:szCs w:val="24"/>
        </w:rPr>
        <w:t xml:space="preserve">an application is made to the Corporation for a contract of indemnity of a kind referred to in section </w:t>
      </w:r>
      <w:r w:rsidRPr="004F2EF8">
        <w:rPr>
          <w:smallCaps/>
          <w:sz w:val="24"/>
          <w:szCs w:val="24"/>
        </w:rPr>
        <w:t xml:space="preserve">35b; </w:t>
      </w:r>
      <w:r w:rsidRPr="004F2EF8">
        <w:rPr>
          <w:sz w:val="24"/>
          <w:szCs w:val="24"/>
        </w:rPr>
        <w:t>and</w:t>
      </w:r>
    </w:p>
    <w:p w14:paraId="198CD6C6" w14:textId="77777777" w:rsidR="00675866" w:rsidRPr="004F2EF8" w:rsidRDefault="00574A1D" w:rsidP="000F6EBF">
      <w:pPr>
        <w:shd w:val="clear" w:color="auto" w:fill="FFFFFF"/>
        <w:spacing w:before="60" w:after="60"/>
        <w:ind w:left="792" w:hanging="360"/>
        <w:jc w:val="both"/>
        <w:rPr>
          <w:rFonts w:cs="Arial"/>
          <w:sz w:val="24"/>
          <w:szCs w:val="24"/>
        </w:rPr>
      </w:pPr>
      <w:r w:rsidRPr="004F2EF8">
        <w:rPr>
          <w:sz w:val="24"/>
          <w:szCs w:val="24"/>
        </w:rPr>
        <w:t>(b)</w:t>
      </w:r>
      <w:r w:rsidR="00C95D3C" w:rsidRPr="004F2EF8">
        <w:rPr>
          <w:sz w:val="24"/>
          <w:szCs w:val="24"/>
        </w:rPr>
        <w:t xml:space="preserve"> </w:t>
      </w:r>
      <w:r w:rsidRPr="004F2EF8">
        <w:rPr>
          <w:sz w:val="24"/>
          <w:szCs w:val="24"/>
        </w:rPr>
        <w:t>the proposed contract would impose upon the Corporation a liability that the Corporation is not authorized to undertake, or would not undertake in the ordinary course of business,</w:t>
      </w:r>
    </w:p>
    <w:p w14:paraId="4B182F17" w14:textId="77777777" w:rsidR="00675866" w:rsidRPr="004F2EF8" w:rsidRDefault="00574A1D" w:rsidP="004F2EF8">
      <w:pPr>
        <w:shd w:val="clear" w:color="auto" w:fill="FFFFFF"/>
        <w:jc w:val="both"/>
        <w:rPr>
          <w:rFonts w:cs="Arial"/>
          <w:sz w:val="24"/>
          <w:szCs w:val="24"/>
        </w:rPr>
      </w:pPr>
      <w:r w:rsidRPr="004F2EF8">
        <w:rPr>
          <w:sz w:val="24"/>
          <w:szCs w:val="24"/>
        </w:rPr>
        <w:t>the Board may refer the application to the Minister for consideration under sub-section (3).</w:t>
      </w:r>
    </w:p>
    <w:p w14:paraId="79D351EE" w14:textId="77777777" w:rsidR="00475103" w:rsidRDefault="00475103" w:rsidP="00475103">
      <w:pPr>
        <w:shd w:val="clear" w:color="auto" w:fill="FFFFFF"/>
        <w:spacing w:after="60"/>
        <w:ind w:firstLine="432"/>
        <w:jc w:val="both"/>
        <w:rPr>
          <w:sz w:val="2"/>
          <w:szCs w:val="2"/>
        </w:rPr>
      </w:pPr>
    </w:p>
    <w:p w14:paraId="4BB0FE8F" w14:textId="18F11B96" w:rsidR="00675866" w:rsidRPr="00113543" w:rsidRDefault="004F2EF8" w:rsidP="00113543">
      <w:pPr>
        <w:shd w:val="clear" w:color="auto" w:fill="FFFFFF"/>
        <w:spacing w:after="60"/>
        <w:ind w:firstLine="432"/>
        <w:jc w:val="both"/>
        <w:rPr>
          <w:sz w:val="2"/>
          <w:szCs w:val="2"/>
        </w:rPr>
      </w:pPr>
      <w:r>
        <w:rPr>
          <w:sz w:val="24"/>
          <w:szCs w:val="24"/>
        </w:rPr>
        <w:t>“</w:t>
      </w:r>
      <w:r w:rsidR="00574A1D" w:rsidRPr="004F2EF8">
        <w:rPr>
          <w:sz w:val="24"/>
          <w:szCs w:val="24"/>
        </w:rPr>
        <w:t>(2) The Minister may give directions to the Board with respect to the circumstances or cases in which applications are, or are not, to be referred to him under sub-section (1), and the Board shall comply with any such direction.</w:t>
      </w:r>
    </w:p>
    <w:p w14:paraId="3C40B66F" w14:textId="77777777" w:rsidR="00113543" w:rsidRDefault="004F2EF8" w:rsidP="00475103">
      <w:pPr>
        <w:shd w:val="clear" w:color="auto" w:fill="FFFFFF"/>
        <w:spacing w:before="60" w:after="60"/>
        <w:ind w:firstLine="432"/>
        <w:jc w:val="both"/>
        <w:rPr>
          <w:rFonts w:cs="Arial"/>
          <w:sz w:val="24"/>
          <w:szCs w:val="24"/>
        </w:rPr>
      </w:pPr>
      <w:r>
        <w:rPr>
          <w:sz w:val="24"/>
          <w:szCs w:val="24"/>
        </w:rPr>
        <w:t>“</w:t>
      </w:r>
      <w:r w:rsidR="00574A1D" w:rsidRPr="004F2EF8">
        <w:rPr>
          <w:sz w:val="24"/>
          <w:szCs w:val="24"/>
        </w:rPr>
        <w:t>(3) Where, in relation to an application referred to the Minister under sub-section (1), the Minister is of opinion that it is in the national interest that the Corporation should enter into a contract of indemnity in respect of the matter the subject of the application, the Minister may, by writing under his hand, approve the entering into by the Corporation of such a contract.</w:t>
      </w:r>
    </w:p>
    <w:p w14:paraId="3A87DC0F" w14:textId="19A3A15C" w:rsidR="00675866" w:rsidRPr="004F2EF8" w:rsidRDefault="004F2EF8" w:rsidP="00475103">
      <w:pPr>
        <w:shd w:val="clear" w:color="auto" w:fill="FFFFFF"/>
        <w:spacing w:before="60" w:after="60"/>
        <w:ind w:firstLine="432"/>
        <w:jc w:val="both"/>
        <w:rPr>
          <w:rFonts w:cs="Arial"/>
          <w:sz w:val="24"/>
          <w:szCs w:val="24"/>
        </w:rPr>
      </w:pPr>
      <w:r>
        <w:rPr>
          <w:sz w:val="24"/>
          <w:szCs w:val="24"/>
        </w:rPr>
        <w:t>“</w:t>
      </w:r>
      <w:r w:rsidR="00574A1D" w:rsidRPr="004F2EF8">
        <w:rPr>
          <w:sz w:val="24"/>
          <w:szCs w:val="24"/>
        </w:rPr>
        <w:t>(4) An approval under sub-section (3) may contain conditions or directions in relation to the proposed contract (including conditions or directions with respect to the amount of the premium to be charged or the extent to which the guarantee or indemnity is to be given by the Corporation).</w:t>
      </w:r>
    </w:p>
    <w:p w14:paraId="10371E07" w14:textId="394414E1" w:rsidR="00675866" w:rsidRPr="004F2EF8" w:rsidRDefault="004F2EF8" w:rsidP="00475103">
      <w:pPr>
        <w:shd w:val="clear" w:color="auto" w:fill="FFFFFF"/>
        <w:spacing w:before="60" w:after="60"/>
        <w:ind w:firstLine="432"/>
        <w:jc w:val="both"/>
        <w:rPr>
          <w:rFonts w:cs="Arial"/>
          <w:sz w:val="24"/>
          <w:szCs w:val="24"/>
        </w:rPr>
      </w:pPr>
      <w:r>
        <w:rPr>
          <w:sz w:val="24"/>
          <w:szCs w:val="24"/>
        </w:rPr>
        <w:t>“</w:t>
      </w:r>
      <w:r w:rsidR="00574A1D" w:rsidRPr="004F2EF8">
        <w:rPr>
          <w:sz w:val="24"/>
          <w:szCs w:val="24"/>
        </w:rPr>
        <w:t>(5) Where an approval is given under sub-section (3), the Corporation is empowered, notwithstanding anything contained in section 11 or regulations made for the purposes of sub-section 35</w:t>
      </w:r>
      <w:r w:rsidR="00113543">
        <w:rPr>
          <w:smallCaps/>
          <w:sz w:val="24"/>
          <w:szCs w:val="24"/>
        </w:rPr>
        <w:t>b</w:t>
      </w:r>
      <w:r w:rsidR="00574A1D" w:rsidRPr="004F2EF8">
        <w:rPr>
          <w:sz w:val="24"/>
          <w:szCs w:val="24"/>
        </w:rPr>
        <w:t>(2), to enter into a contract in accordance with the approval and, unless the approval is revoked, shall not decline to do so.</w:t>
      </w:r>
    </w:p>
    <w:p w14:paraId="4996CCDD" w14:textId="03E1CE77" w:rsidR="00675866" w:rsidRPr="004F2EF8" w:rsidRDefault="004F2EF8" w:rsidP="00475103">
      <w:pPr>
        <w:shd w:val="clear" w:color="auto" w:fill="FFFFFF"/>
        <w:spacing w:before="60" w:after="60"/>
        <w:ind w:firstLine="432"/>
        <w:jc w:val="both"/>
        <w:rPr>
          <w:rFonts w:cs="Arial"/>
          <w:sz w:val="24"/>
          <w:szCs w:val="24"/>
        </w:rPr>
      </w:pPr>
      <w:r>
        <w:rPr>
          <w:sz w:val="24"/>
          <w:szCs w:val="24"/>
        </w:rPr>
        <w:t>“</w:t>
      </w:r>
      <w:r w:rsidR="00574A1D" w:rsidRPr="004F2EF8">
        <w:rPr>
          <w:sz w:val="24"/>
          <w:szCs w:val="24"/>
        </w:rPr>
        <w:t>(6) The Board may, before the Corporation enters into a contract in accordance with an approval given under sub-section (3), inform the Minister, by notice in writing, that the Corporation will bear such proportion of the liability of the Corporation under the contract as is specified in the notice.</w:t>
      </w:r>
    </w:p>
    <w:p w14:paraId="20937EE6" w14:textId="08BA4CBA" w:rsidR="00675866" w:rsidRPr="004F2EF8" w:rsidRDefault="004F2EF8" w:rsidP="00475103">
      <w:pPr>
        <w:shd w:val="clear" w:color="auto" w:fill="FFFFFF"/>
        <w:spacing w:before="60" w:after="60"/>
        <w:ind w:firstLine="432"/>
        <w:jc w:val="both"/>
        <w:rPr>
          <w:rFonts w:cs="Arial"/>
          <w:sz w:val="24"/>
          <w:szCs w:val="24"/>
        </w:rPr>
      </w:pPr>
      <w:r>
        <w:rPr>
          <w:sz w:val="24"/>
          <w:szCs w:val="24"/>
        </w:rPr>
        <w:t>“</w:t>
      </w:r>
      <w:r w:rsidR="00574A1D" w:rsidRPr="004F2EF8">
        <w:rPr>
          <w:sz w:val="24"/>
          <w:szCs w:val="24"/>
        </w:rPr>
        <w:t xml:space="preserve">(7) Where a contract is entered into in accordance with an approval under sub-section (3), the Minister shall notify the fact in the </w:t>
      </w:r>
      <w:r w:rsidR="00574A1D" w:rsidRPr="004F2EF8">
        <w:rPr>
          <w:i/>
          <w:iCs/>
          <w:sz w:val="24"/>
          <w:szCs w:val="24"/>
        </w:rPr>
        <w:t xml:space="preserve">Gazette </w:t>
      </w:r>
      <w:r w:rsidR="00574A1D" w:rsidRPr="004F2EF8">
        <w:rPr>
          <w:sz w:val="24"/>
          <w:szCs w:val="24"/>
        </w:rPr>
        <w:t>(without reference to the names of the parties to the transaction to which the contract relates), together with particulars of the nature and extent of the liability under the contract.</w:t>
      </w:r>
    </w:p>
    <w:p w14:paraId="557800EA" w14:textId="77777777" w:rsidR="00675866" w:rsidRPr="009F6AA2" w:rsidRDefault="00574A1D" w:rsidP="009F6AA2">
      <w:pPr>
        <w:shd w:val="clear" w:color="auto" w:fill="FFFFFF"/>
        <w:spacing w:before="120" w:after="60"/>
        <w:rPr>
          <w:b/>
          <w:szCs w:val="24"/>
        </w:rPr>
      </w:pPr>
      <w:r w:rsidRPr="009F6AA2">
        <w:rPr>
          <w:b/>
          <w:szCs w:val="18"/>
        </w:rPr>
        <w:t>Approved guarantor to bear part of liability</w:t>
      </w:r>
    </w:p>
    <w:p w14:paraId="77C7F628" w14:textId="0F724C8D" w:rsidR="00675866" w:rsidRPr="004F2EF8" w:rsidRDefault="004F2EF8" w:rsidP="009F6AA2">
      <w:pPr>
        <w:shd w:val="clear" w:color="auto" w:fill="FFFFFF"/>
        <w:spacing w:before="60" w:after="60"/>
        <w:ind w:firstLine="432"/>
        <w:jc w:val="both"/>
        <w:rPr>
          <w:rFonts w:cs="Arial"/>
          <w:sz w:val="24"/>
          <w:szCs w:val="24"/>
        </w:rPr>
      </w:pPr>
      <w:r>
        <w:rPr>
          <w:sz w:val="24"/>
          <w:szCs w:val="24"/>
        </w:rPr>
        <w:t>“</w:t>
      </w:r>
      <w:r w:rsidR="00574A1D" w:rsidRPr="004F2EF8">
        <w:rPr>
          <w:sz w:val="24"/>
          <w:szCs w:val="24"/>
        </w:rPr>
        <w:t>35</w:t>
      </w:r>
      <w:r w:rsidR="00113543">
        <w:rPr>
          <w:smallCaps/>
          <w:sz w:val="24"/>
          <w:szCs w:val="24"/>
        </w:rPr>
        <w:t>d</w:t>
      </w:r>
      <w:r w:rsidR="00574A1D" w:rsidRPr="004F2EF8">
        <w:rPr>
          <w:sz w:val="24"/>
          <w:szCs w:val="24"/>
        </w:rPr>
        <w:t>. An indemnity or guarantee shall not be given under this Division to an approved guarantor unless the approved guarantor bears, or is to bear, part of the liability, or proposed liability, under the indemnity or guarantee, or proposed indemnity or guarantee, in relation to which the indemnity or guarantee is to be given under this Division.</w:t>
      </w:r>
      <w:r>
        <w:rPr>
          <w:sz w:val="24"/>
          <w:szCs w:val="24"/>
        </w:rPr>
        <w:t>”</w:t>
      </w:r>
      <w:r w:rsidR="00574A1D" w:rsidRPr="004F2EF8">
        <w:rPr>
          <w:sz w:val="24"/>
          <w:szCs w:val="24"/>
        </w:rPr>
        <w:t>.</w:t>
      </w:r>
    </w:p>
    <w:p w14:paraId="4D3B64FA" w14:textId="77777777" w:rsidR="00675866" w:rsidRPr="00067F5D" w:rsidRDefault="00574A1D" w:rsidP="00067F5D">
      <w:pPr>
        <w:shd w:val="clear" w:color="auto" w:fill="FFFFFF"/>
        <w:spacing w:before="120" w:after="60"/>
        <w:rPr>
          <w:b/>
          <w:szCs w:val="24"/>
        </w:rPr>
      </w:pPr>
      <w:r w:rsidRPr="00067F5D">
        <w:rPr>
          <w:b/>
          <w:szCs w:val="18"/>
        </w:rPr>
        <w:t>Repeal of section 64</w:t>
      </w:r>
    </w:p>
    <w:p w14:paraId="7A9D9BD1" w14:textId="77777777" w:rsidR="00675866" w:rsidRPr="004F2EF8" w:rsidRDefault="00574A1D" w:rsidP="00067F5D">
      <w:pPr>
        <w:shd w:val="clear" w:color="auto" w:fill="FFFFFF"/>
        <w:spacing w:before="60" w:after="60"/>
        <w:ind w:firstLine="432"/>
        <w:jc w:val="both"/>
        <w:rPr>
          <w:rFonts w:cs="Arial"/>
          <w:sz w:val="24"/>
          <w:szCs w:val="24"/>
        </w:rPr>
      </w:pPr>
      <w:r w:rsidRPr="004F2EF8">
        <w:rPr>
          <w:b/>
          <w:bCs/>
          <w:sz w:val="24"/>
          <w:szCs w:val="24"/>
        </w:rPr>
        <w:t>5.</w:t>
      </w:r>
      <w:r w:rsidRPr="004F2EF8">
        <w:rPr>
          <w:sz w:val="24"/>
          <w:szCs w:val="24"/>
        </w:rPr>
        <w:t xml:space="preserve"> Section 64 of the Principal Act is repealed.</w:t>
      </w:r>
    </w:p>
    <w:p w14:paraId="0B6F8855" w14:textId="77777777" w:rsidR="00675866" w:rsidRPr="00067F5D" w:rsidRDefault="00574A1D" w:rsidP="00067F5D">
      <w:pPr>
        <w:shd w:val="clear" w:color="auto" w:fill="FFFFFF"/>
        <w:spacing w:before="120" w:after="60"/>
        <w:rPr>
          <w:b/>
          <w:szCs w:val="24"/>
        </w:rPr>
      </w:pPr>
      <w:r w:rsidRPr="00067F5D">
        <w:rPr>
          <w:b/>
          <w:szCs w:val="18"/>
        </w:rPr>
        <w:t>Application of moneys</w:t>
      </w:r>
    </w:p>
    <w:p w14:paraId="50CDCB77" w14:textId="77777777" w:rsidR="00675866" w:rsidRPr="004F2EF8" w:rsidRDefault="00574A1D" w:rsidP="00067F5D">
      <w:pPr>
        <w:shd w:val="clear" w:color="auto" w:fill="FFFFFF"/>
        <w:spacing w:before="60" w:after="60"/>
        <w:ind w:firstLine="432"/>
        <w:jc w:val="both"/>
        <w:rPr>
          <w:rFonts w:cs="Arial"/>
          <w:sz w:val="24"/>
          <w:szCs w:val="24"/>
        </w:rPr>
      </w:pPr>
      <w:r w:rsidRPr="004F2EF8">
        <w:rPr>
          <w:b/>
          <w:bCs/>
          <w:sz w:val="24"/>
          <w:szCs w:val="24"/>
        </w:rPr>
        <w:t>6.</w:t>
      </w:r>
      <w:r w:rsidRPr="004F2EF8">
        <w:rPr>
          <w:sz w:val="24"/>
          <w:szCs w:val="24"/>
        </w:rPr>
        <w:t xml:space="preserve"> Section 71 of the Principal Act is amended by omitting from paragraph (a) of sub-section (2) </w:t>
      </w:r>
      <w:r w:rsidR="004F2EF8">
        <w:rPr>
          <w:sz w:val="24"/>
          <w:szCs w:val="24"/>
        </w:rPr>
        <w:t>“</w:t>
      </w:r>
      <w:r w:rsidRPr="004F2EF8">
        <w:rPr>
          <w:sz w:val="24"/>
          <w:szCs w:val="24"/>
        </w:rPr>
        <w:t>fixed</w:t>
      </w:r>
      <w:r w:rsidR="004F2EF8">
        <w:rPr>
          <w:sz w:val="24"/>
          <w:szCs w:val="24"/>
        </w:rPr>
        <w:t>”</w:t>
      </w:r>
      <w:r w:rsidRPr="004F2EF8">
        <w:rPr>
          <w:sz w:val="24"/>
          <w:szCs w:val="24"/>
        </w:rPr>
        <w:t>.</w:t>
      </w:r>
    </w:p>
    <w:p w14:paraId="020382FB" w14:textId="77777777" w:rsidR="00675866" w:rsidRPr="00067F5D" w:rsidRDefault="00574A1D" w:rsidP="00067F5D">
      <w:pPr>
        <w:shd w:val="clear" w:color="auto" w:fill="FFFFFF"/>
        <w:spacing w:before="120" w:after="60"/>
        <w:rPr>
          <w:b/>
          <w:szCs w:val="24"/>
        </w:rPr>
      </w:pPr>
      <w:r w:rsidRPr="00067F5D">
        <w:rPr>
          <w:b/>
          <w:szCs w:val="18"/>
        </w:rPr>
        <w:t>Proper accounts to be kept</w:t>
      </w:r>
    </w:p>
    <w:p w14:paraId="5BC47621" w14:textId="77777777" w:rsidR="00675866" w:rsidRPr="004F2EF8" w:rsidRDefault="00574A1D" w:rsidP="00067F5D">
      <w:pPr>
        <w:shd w:val="clear" w:color="auto" w:fill="FFFFFF"/>
        <w:spacing w:before="60" w:after="60"/>
        <w:ind w:firstLine="432"/>
        <w:jc w:val="both"/>
        <w:rPr>
          <w:rFonts w:cs="Arial"/>
          <w:sz w:val="24"/>
          <w:szCs w:val="24"/>
        </w:rPr>
      </w:pPr>
      <w:r w:rsidRPr="004F2EF8">
        <w:rPr>
          <w:b/>
          <w:bCs/>
          <w:sz w:val="24"/>
          <w:szCs w:val="24"/>
        </w:rPr>
        <w:t>7.</w:t>
      </w:r>
      <w:r w:rsidRPr="004F2EF8">
        <w:rPr>
          <w:sz w:val="24"/>
          <w:szCs w:val="24"/>
        </w:rPr>
        <w:t xml:space="preserve"> Section 72 of the Principal Act is. amended by omitting </w:t>
      </w:r>
      <w:r w:rsidR="004F2EF8">
        <w:rPr>
          <w:sz w:val="24"/>
          <w:szCs w:val="24"/>
        </w:rPr>
        <w:t>“</w:t>
      </w:r>
      <w:r w:rsidRPr="004F2EF8">
        <w:rPr>
          <w:sz w:val="24"/>
          <w:szCs w:val="24"/>
        </w:rPr>
        <w:t>proper control</w:t>
      </w:r>
      <w:r w:rsidR="004F2EF8">
        <w:rPr>
          <w:sz w:val="24"/>
          <w:szCs w:val="24"/>
        </w:rPr>
        <w:t>”</w:t>
      </w:r>
      <w:r w:rsidRPr="004F2EF8">
        <w:rPr>
          <w:sz w:val="24"/>
          <w:szCs w:val="24"/>
        </w:rPr>
        <w:t xml:space="preserve"> and substituting </w:t>
      </w:r>
      <w:r w:rsidR="004F2EF8">
        <w:rPr>
          <w:sz w:val="24"/>
          <w:szCs w:val="24"/>
        </w:rPr>
        <w:t>“</w:t>
      </w:r>
      <w:r w:rsidRPr="004F2EF8">
        <w:rPr>
          <w:sz w:val="24"/>
          <w:szCs w:val="24"/>
        </w:rPr>
        <w:t>adequate control</w:t>
      </w:r>
      <w:r w:rsidR="004F2EF8">
        <w:rPr>
          <w:sz w:val="24"/>
          <w:szCs w:val="24"/>
        </w:rPr>
        <w:t>”</w:t>
      </w:r>
      <w:r w:rsidRPr="004F2EF8">
        <w:rPr>
          <w:sz w:val="24"/>
          <w:szCs w:val="24"/>
        </w:rPr>
        <w:t>.</w:t>
      </w:r>
    </w:p>
    <w:p w14:paraId="1AF4AA82" w14:textId="77777777" w:rsidR="00675866" w:rsidRPr="00944860" w:rsidRDefault="004F2EF8" w:rsidP="00944860">
      <w:pPr>
        <w:shd w:val="clear" w:color="auto" w:fill="FFFFFF"/>
        <w:spacing w:before="120" w:after="60"/>
        <w:rPr>
          <w:b/>
          <w:szCs w:val="24"/>
        </w:rPr>
      </w:pPr>
      <w:r>
        <w:rPr>
          <w:rFonts w:cs="Arial"/>
          <w:sz w:val="24"/>
          <w:szCs w:val="24"/>
        </w:rPr>
        <w:br w:type="page"/>
      </w:r>
      <w:r w:rsidR="00574A1D" w:rsidRPr="00944860">
        <w:rPr>
          <w:b/>
          <w:szCs w:val="18"/>
        </w:rPr>
        <w:lastRenderedPageBreak/>
        <w:t>Contracts and guarantees in national interest</w:t>
      </w:r>
    </w:p>
    <w:p w14:paraId="373DF187" w14:textId="77777777" w:rsidR="00675866" w:rsidRPr="004F2EF8" w:rsidRDefault="00574A1D" w:rsidP="00944860">
      <w:pPr>
        <w:shd w:val="clear" w:color="auto" w:fill="FFFFFF"/>
        <w:spacing w:before="60" w:after="60"/>
        <w:ind w:firstLine="432"/>
        <w:jc w:val="both"/>
        <w:rPr>
          <w:rFonts w:cs="Arial"/>
          <w:sz w:val="24"/>
          <w:szCs w:val="24"/>
        </w:rPr>
      </w:pPr>
      <w:r w:rsidRPr="004F2EF8">
        <w:rPr>
          <w:b/>
          <w:bCs/>
          <w:sz w:val="24"/>
          <w:szCs w:val="24"/>
        </w:rPr>
        <w:t>8.</w:t>
      </w:r>
      <w:r w:rsidRPr="004F2EF8">
        <w:rPr>
          <w:sz w:val="24"/>
          <w:szCs w:val="24"/>
        </w:rPr>
        <w:t xml:space="preserve"> Section 73 of the Principal Act is amended</w:t>
      </w:r>
      <w:r w:rsidRPr="004F2EF8">
        <w:rPr>
          <w:rFonts w:eastAsia="Times New Roman"/>
          <w:sz w:val="24"/>
          <w:szCs w:val="24"/>
        </w:rPr>
        <w:t>—</w:t>
      </w:r>
    </w:p>
    <w:p w14:paraId="5E6799A3" w14:textId="77777777" w:rsidR="00675866" w:rsidRPr="004F2EF8" w:rsidRDefault="00574A1D" w:rsidP="00944860">
      <w:pPr>
        <w:shd w:val="clear" w:color="auto" w:fill="FFFFFF"/>
        <w:spacing w:before="60" w:after="60"/>
        <w:ind w:left="792" w:hanging="360"/>
        <w:jc w:val="both"/>
        <w:rPr>
          <w:rFonts w:cs="Arial"/>
          <w:sz w:val="24"/>
          <w:szCs w:val="24"/>
        </w:rPr>
      </w:pPr>
      <w:r w:rsidRPr="004F2EF8">
        <w:rPr>
          <w:sz w:val="24"/>
          <w:szCs w:val="24"/>
        </w:rPr>
        <w:t>(a)</w:t>
      </w:r>
      <w:r w:rsidR="00C95D3C" w:rsidRPr="004F2EF8">
        <w:rPr>
          <w:sz w:val="24"/>
          <w:szCs w:val="24"/>
        </w:rPr>
        <w:t xml:space="preserve"> </w:t>
      </w:r>
      <w:r w:rsidRPr="004F2EF8">
        <w:rPr>
          <w:sz w:val="24"/>
          <w:szCs w:val="24"/>
        </w:rPr>
        <w:t xml:space="preserve">by omitting from paragraph (c) of sub-section (1) </w:t>
      </w:r>
      <w:r w:rsidR="004F2EF8">
        <w:rPr>
          <w:sz w:val="24"/>
          <w:szCs w:val="24"/>
        </w:rPr>
        <w:t>“</w:t>
      </w:r>
      <w:r w:rsidRPr="004F2EF8">
        <w:rPr>
          <w:sz w:val="24"/>
          <w:szCs w:val="24"/>
        </w:rPr>
        <w:t>and</w:t>
      </w:r>
      <w:r w:rsidR="004F2EF8">
        <w:rPr>
          <w:sz w:val="24"/>
          <w:szCs w:val="24"/>
        </w:rPr>
        <w:t>”</w:t>
      </w:r>
      <w:r w:rsidRPr="004F2EF8">
        <w:rPr>
          <w:sz w:val="24"/>
          <w:szCs w:val="24"/>
        </w:rPr>
        <w:t>;</w:t>
      </w:r>
    </w:p>
    <w:p w14:paraId="477DFB00" w14:textId="77777777" w:rsidR="00675866" w:rsidRPr="004F2EF8" w:rsidRDefault="00574A1D" w:rsidP="00944860">
      <w:pPr>
        <w:shd w:val="clear" w:color="auto" w:fill="FFFFFF"/>
        <w:spacing w:before="60" w:after="60"/>
        <w:ind w:left="792" w:hanging="360"/>
        <w:jc w:val="both"/>
        <w:rPr>
          <w:rFonts w:cs="Arial"/>
          <w:sz w:val="24"/>
          <w:szCs w:val="24"/>
        </w:rPr>
      </w:pPr>
      <w:r w:rsidRPr="004F2EF8">
        <w:rPr>
          <w:sz w:val="24"/>
          <w:szCs w:val="24"/>
        </w:rPr>
        <w:t>(b)</w:t>
      </w:r>
      <w:r w:rsidR="00C95D3C" w:rsidRPr="004F2EF8">
        <w:rPr>
          <w:sz w:val="24"/>
          <w:szCs w:val="24"/>
        </w:rPr>
        <w:t xml:space="preserve"> </w:t>
      </w:r>
      <w:r w:rsidRPr="004F2EF8">
        <w:rPr>
          <w:sz w:val="24"/>
          <w:szCs w:val="24"/>
        </w:rPr>
        <w:t>by adding at the end of sub-section (1) the following word and paragraph:</w:t>
      </w:r>
    </w:p>
    <w:p w14:paraId="47130159" w14:textId="1D038396" w:rsidR="00675866" w:rsidRPr="004F2EF8" w:rsidRDefault="004F2EF8" w:rsidP="00036FC5">
      <w:pPr>
        <w:shd w:val="clear" w:color="auto" w:fill="FFFFFF"/>
        <w:ind w:left="2016" w:hanging="1152"/>
        <w:jc w:val="both"/>
        <w:rPr>
          <w:rFonts w:cs="Arial"/>
          <w:sz w:val="24"/>
          <w:szCs w:val="24"/>
        </w:rPr>
      </w:pPr>
      <w:r>
        <w:rPr>
          <w:sz w:val="24"/>
          <w:szCs w:val="24"/>
        </w:rPr>
        <w:t>“</w:t>
      </w:r>
      <w:r w:rsidR="00574A1D" w:rsidRPr="004F2EF8">
        <w:rPr>
          <w:sz w:val="24"/>
          <w:szCs w:val="24"/>
        </w:rPr>
        <w:t>; and (e) contracts of indemnity entered into by the Corporation in accordance with approvals given for the purposes of section 35</w:t>
      </w:r>
      <w:r w:rsidR="00113543">
        <w:rPr>
          <w:smallCaps/>
          <w:sz w:val="24"/>
          <w:szCs w:val="24"/>
        </w:rPr>
        <w:t>c</w:t>
      </w:r>
      <w:r w:rsidR="00574A1D" w:rsidRPr="004F2EF8">
        <w:rPr>
          <w:sz w:val="24"/>
          <w:szCs w:val="24"/>
        </w:rPr>
        <w:t>.</w:t>
      </w:r>
      <w:r>
        <w:rPr>
          <w:sz w:val="24"/>
          <w:szCs w:val="24"/>
        </w:rPr>
        <w:t>”</w:t>
      </w:r>
      <w:r w:rsidR="00574A1D" w:rsidRPr="004F2EF8">
        <w:rPr>
          <w:sz w:val="24"/>
          <w:szCs w:val="24"/>
        </w:rPr>
        <w:t>;</w:t>
      </w:r>
    </w:p>
    <w:p w14:paraId="3F277EB6" w14:textId="77777777" w:rsidR="00675866" w:rsidRPr="004F2EF8" w:rsidRDefault="00574A1D" w:rsidP="00E86B61">
      <w:pPr>
        <w:shd w:val="clear" w:color="auto" w:fill="FFFFFF"/>
        <w:spacing w:before="60" w:after="60"/>
        <w:ind w:left="792" w:hanging="360"/>
        <w:jc w:val="both"/>
        <w:rPr>
          <w:rFonts w:cs="Arial"/>
          <w:sz w:val="24"/>
          <w:szCs w:val="24"/>
        </w:rPr>
      </w:pPr>
      <w:r w:rsidRPr="004F2EF8">
        <w:rPr>
          <w:sz w:val="24"/>
          <w:szCs w:val="24"/>
        </w:rPr>
        <w:t>(c)</w:t>
      </w:r>
      <w:r w:rsidR="00C95D3C" w:rsidRPr="004F2EF8">
        <w:rPr>
          <w:sz w:val="24"/>
          <w:szCs w:val="24"/>
        </w:rPr>
        <w:t xml:space="preserve"> </w:t>
      </w:r>
      <w:r w:rsidRPr="004F2EF8">
        <w:rPr>
          <w:sz w:val="24"/>
          <w:szCs w:val="24"/>
        </w:rPr>
        <w:t>by adding at the end of sub-section (2) the following paragraph:</w:t>
      </w:r>
    </w:p>
    <w:p w14:paraId="6934DB9D" w14:textId="5CAF26E6" w:rsidR="00675866" w:rsidRPr="004F2EF8" w:rsidRDefault="004F2EF8" w:rsidP="00494D89">
      <w:pPr>
        <w:shd w:val="clear" w:color="auto" w:fill="FFFFFF"/>
        <w:ind w:left="1080"/>
        <w:jc w:val="both"/>
        <w:rPr>
          <w:rFonts w:cs="Arial"/>
          <w:sz w:val="24"/>
          <w:szCs w:val="24"/>
        </w:rPr>
      </w:pPr>
      <w:r>
        <w:rPr>
          <w:sz w:val="24"/>
          <w:szCs w:val="24"/>
        </w:rPr>
        <w:t>“</w:t>
      </w:r>
      <w:r w:rsidR="00574A1D" w:rsidRPr="004F2EF8">
        <w:rPr>
          <w:sz w:val="24"/>
          <w:szCs w:val="24"/>
        </w:rPr>
        <w:t>;</w:t>
      </w:r>
      <w:r w:rsidR="00C95D3C" w:rsidRPr="004F2EF8">
        <w:rPr>
          <w:sz w:val="24"/>
          <w:szCs w:val="24"/>
        </w:rPr>
        <w:t xml:space="preserve"> </w:t>
      </w:r>
      <w:r w:rsidR="00574A1D" w:rsidRPr="004F2EF8">
        <w:rPr>
          <w:sz w:val="24"/>
          <w:szCs w:val="24"/>
        </w:rPr>
        <w:t>(e) contracts of indemni</w:t>
      </w:r>
      <w:r w:rsidR="00113543">
        <w:rPr>
          <w:sz w:val="24"/>
          <w:szCs w:val="24"/>
        </w:rPr>
        <w:t>ty referred to in paragraph (1)</w:t>
      </w:r>
      <w:r w:rsidR="00574A1D" w:rsidRPr="004F2EF8">
        <w:rPr>
          <w:sz w:val="24"/>
          <w:szCs w:val="24"/>
        </w:rPr>
        <w:t>(e).</w:t>
      </w:r>
      <w:r>
        <w:rPr>
          <w:sz w:val="24"/>
          <w:szCs w:val="24"/>
        </w:rPr>
        <w:t>”</w:t>
      </w:r>
      <w:r w:rsidR="00574A1D" w:rsidRPr="004F2EF8">
        <w:rPr>
          <w:sz w:val="24"/>
          <w:szCs w:val="24"/>
        </w:rPr>
        <w:t>;</w:t>
      </w:r>
      <w:r w:rsidR="00113543">
        <w:rPr>
          <w:sz w:val="24"/>
          <w:szCs w:val="24"/>
        </w:rPr>
        <w:t xml:space="preserve"> </w:t>
      </w:r>
      <w:r w:rsidR="00574A1D" w:rsidRPr="004F2EF8">
        <w:rPr>
          <w:sz w:val="24"/>
          <w:szCs w:val="24"/>
        </w:rPr>
        <w:t>and</w:t>
      </w:r>
    </w:p>
    <w:p w14:paraId="2BDA0B86" w14:textId="18B4BB9E" w:rsidR="00675866" w:rsidRPr="00475103" w:rsidRDefault="00574A1D" w:rsidP="00475103">
      <w:pPr>
        <w:shd w:val="clear" w:color="auto" w:fill="FFFFFF"/>
        <w:spacing w:before="60" w:after="60"/>
        <w:ind w:left="792" w:hanging="360"/>
        <w:jc w:val="both"/>
        <w:rPr>
          <w:sz w:val="24"/>
          <w:szCs w:val="24"/>
        </w:rPr>
      </w:pPr>
      <w:r w:rsidRPr="004F2EF8">
        <w:rPr>
          <w:sz w:val="24"/>
          <w:szCs w:val="24"/>
        </w:rPr>
        <w:t>(d)</w:t>
      </w:r>
      <w:r w:rsidR="00C95D3C" w:rsidRPr="004F2EF8">
        <w:rPr>
          <w:sz w:val="24"/>
          <w:szCs w:val="24"/>
        </w:rPr>
        <w:t xml:space="preserve"> </w:t>
      </w:r>
      <w:r w:rsidRPr="004F2EF8">
        <w:rPr>
          <w:sz w:val="24"/>
          <w:szCs w:val="24"/>
        </w:rPr>
        <w:t xml:space="preserve">by omitting from sub-section (5) </w:t>
      </w:r>
      <w:r w:rsidR="004F2EF8">
        <w:rPr>
          <w:sz w:val="24"/>
          <w:szCs w:val="24"/>
        </w:rPr>
        <w:t>“</w:t>
      </w:r>
      <w:r w:rsidRPr="004F2EF8">
        <w:rPr>
          <w:sz w:val="24"/>
          <w:szCs w:val="24"/>
        </w:rPr>
        <w:t>or 35(6)</w:t>
      </w:r>
      <w:r w:rsidR="004F2EF8">
        <w:rPr>
          <w:sz w:val="24"/>
          <w:szCs w:val="24"/>
        </w:rPr>
        <w:t>”</w:t>
      </w:r>
      <w:r w:rsidRPr="004F2EF8">
        <w:rPr>
          <w:sz w:val="24"/>
          <w:szCs w:val="24"/>
        </w:rPr>
        <w:t xml:space="preserve"> and substituting </w:t>
      </w:r>
      <w:r w:rsidR="004F2EF8">
        <w:rPr>
          <w:sz w:val="24"/>
          <w:szCs w:val="24"/>
        </w:rPr>
        <w:t>“</w:t>
      </w:r>
      <w:r w:rsidR="00475103">
        <w:rPr>
          <w:sz w:val="24"/>
          <w:szCs w:val="24"/>
        </w:rPr>
        <w:t>,</w:t>
      </w:r>
      <w:r w:rsidR="00113543">
        <w:rPr>
          <w:sz w:val="24"/>
          <w:szCs w:val="24"/>
        </w:rPr>
        <w:t xml:space="preserve"> </w:t>
      </w:r>
      <w:r w:rsidR="00475103">
        <w:rPr>
          <w:sz w:val="24"/>
          <w:szCs w:val="24"/>
        </w:rPr>
        <w:t>35(6) or 35</w:t>
      </w:r>
      <w:r w:rsidR="00113543">
        <w:rPr>
          <w:smallCaps/>
          <w:sz w:val="22"/>
          <w:szCs w:val="24"/>
        </w:rPr>
        <w:t>c</w:t>
      </w:r>
      <w:r w:rsidRPr="004F2EF8">
        <w:rPr>
          <w:sz w:val="24"/>
          <w:szCs w:val="24"/>
        </w:rPr>
        <w:t>(6)</w:t>
      </w:r>
      <w:r w:rsidR="004F2EF8">
        <w:rPr>
          <w:sz w:val="24"/>
          <w:szCs w:val="24"/>
        </w:rPr>
        <w:t>”</w:t>
      </w:r>
      <w:r w:rsidRPr="004F2EF8">
        <w:rPr>
          <w:sz w:val="24"/>
          <w:szCs w:val="24"/>
        </w:rPr>
        <w:t>.</w:t>
      </w:r>
    </w:p>
    <w:p w14:paraId="66F8E653" w14:textId="77777777" w:rsidR="00675866" w:rsidRPr="005D463D" w:rsidRDefault="00574A1D" w:rsidP="005D463D">
      <w:pPr>
        <w:shd w:val="clear" w:color="auto" w:fill="FFFFFF"/>
        <w:spacing w:before="120" w:after="60"/>
        <w:rPr>
          <w:b/>
          <w:szCs w:val="24"/>
        </w:rPr>
      </w:pPr>
      <w:r w:rsidRPr="005D463D">
        <w:rPr>
          <w:b/>
          <w:szCs w:val="18"/>
        </w:rPr>
        <w:t>Maximum contingent liability</w:t>
      </w:r>
    </w:p>
    <w:p w14:paraId="75A8E567" w14:textId="77777777" w:rsidR="00675866" w:rsidRPr="004F2EF8" w:rsidRDefault="00574A1D" w:rsidP="00883756">
      <w:pPr>
        <w:shd w:val="clear" w:color="auto" w:fill="FFFFFF"/>
        <w:spacing w:before="60" w:after="60"/>
        <w:ind w:firstLine="432"/>
        <w:jc w:val="both"/>
        <w:rPr>
          <w:rFonts w:cs="Arial"/>
          <w:sz w:val="24"/>
          <w:szCs w:val="24"/>
        </w:rPr>
      </w:pPr>
      <w:r w:rsidRPr="004F2EF8">
        <w:rPr>
          <w:b/>
          <w:bCs/>
          <w:sz w:val="24"/>
          <w:szCs w:val="24"/>
        </w:rPr>
        <w:t>9.</w:t>
      </w:r>
      <w:r w:rsidRPr="004F2EF8">
        <w:rPr>
          <w:sz w:val="24"/>
          <w:szCs w:val="24"/>
        </w:rPr>
        <w:t xml:space="preserve"> Section 76 of the Principal Act is amended</w:t>
      </w:r>
      <w:r w:rsidRPr="004F2EF8">
        <w:rPr>
          <w:rFonts w:eastAsia="Times New Roman"/>
          <w:sz w:val="24"/>
          <w:szCs w:val="24"/>
        </w:rPr>
        <w:t>—</w:t>
      </w:r>
    </w:p>
    <w:p w14:paraId="6B7585CB" w14:textId="77777777" w:rsidR="00675866" w:rsidRPr="004F2EF8" w:rsidRDefault="00574A1D" w:rsidP="009B4DB2">
      <w:pPr>
        <w:shd w:val="clear" w:color="auto" w:fill="FFFFFF"/>
        <w:spacing w:before="60" w:after="60"/>
        <w:ind w:left="792" w:hanging="360"/>
        <w:jc w:val="both"/>
        <w:rPr>
          <w:rFonts w:cs="Arial"/>
          <w:sz w:val="24"/>
          <w:szCs w:val="24"/>
        </w:rPr>
      </w:pPr>
      <w:r w:rsidRPr="004F2EF8">
        <w:rPr>
          <w:sz w:val="24"/>
          <w:szCs w:val="24"/>
        </w:rPr>
        <w:t>(a)</w:t>
      </w:r>
      <w:r w:rsidR="00C95D3C" w:rsidRPr="004F2EF8">
        <w:rPr>
          <w:sz w:val="24"/>
          <w:szCs w:val="24"/>
        </w:rPr>
        <w:t xml:space="preserve"> </w:t>
      </w:r>
      <w:r w:rsidRPr="004F2EF8">
        <w:rPr>
          <w:sz w:val="24"/>
          <w:szCs w:val="24"/>
        </w:rPr>
        <w:t xml:space="preserve">by omitting from paragraph (a) of sub-section (1) </w:t>
      </w:r>
      <w:r w:rsidR="004F2EF8">
        <w:rPr>
          <w:sz w:val="24"/>
          <w:szCs w:val="24"/>
        </w:rPr>
        <w:t>“</w:t>
      </w:r>
      <w:r w:rsidRPr="004F2EF8">
        <w:rPr>
          <w:sz w:val="24"/>
          <w:szCs w:val="24"/>
        </w:rPr>
        <w:t>and</w:t>
      </w:r>
      <w:r w:rsidR="004F2EF8">
        <w:rPr>
          <w:sz w:val="24"/>
          <w:szCs w:val="24"/>
        </w:rPr>
        <w:t>”</w:t>
      </w:r>
      <w:r w:rsidRPr="004F2EF8">
        <w:rPr>
          <w:sz w:val="24"/>
          <w:szCs w:val="24"/>
        </w:rPr>
        <w:t xml:space="preserve"> (last occurring);</w:t>
      </w:r>
    </w:p>
    <w:p w14:paraId="169AB3CF" w14:textId="77777777" w:rsidR="00675866" w:rsidRPr="004F2EF8" w:rsidRDefault="00574A1D" w:rsidP="001F52B6">
      <w:pPr>
        <w:shd w:val="clear" w:color="auto" w:fill="FFFFFF"/>
        <w:spacing w:before="60" w:after="60"/>
        <w:ind w:left="792" w:hanging="360"/>
        <w:jc w:val="both"/>
        <w:rPr>
          <w:rFonts w:cs="Arial"/>
          <w:sz w:val="24"/>
          <w:szCs w:val="24"/>
        </w:rPr>
      </w:pPr>
      <w:r w:rsidRPr="004F2EF8">
        <w:rPr>
          <w:sz w:val="24"/>
          <w:szCs w:val="24"/>
        </w:rPr>
        <w:t>(b)</w:t>
      </w:r>
      <w:r w:rsidR="00C95D3C" w:rsidRPr="004F2EF8">
        <w:rPr>
          <w:sz w:val="24"/>
          <w:szCs w:val="24"/>
        </w:rPr>
        <w:t xml:space="preserve"> </w:t>
      </w:r>
      <w:r w:rsidRPr="004F2EF8">
        <w:rPr>
          <w:sz w:val="24"/>
          <w:szCs w:val="24"/>
        </w:rPr>
        <w:t>by adding at the end of sub-section (1) the following word and paragraph:</w:t>
      </w:r>
    </w:p>
    <w:p w14:paraId="47F0D7CD" w14:textId="77777777" w:rsidR="00675866" w:rsidRPr="004F2EF8" w:rsidRDefault="004F2EF8" w:rsidP="00073EBE">
      <w:pPr>
        <w:shd w:val="clear" w:color="auto" w:fill="FFFFFF"/>
        <w:ind w:left="1800" w:hanging="936"/>
        <w:jc w:val="both"/>
        <w:rPr>
          <w:rFonts w:cs="Arial"/>
          <w:sz w:val="24"/>
          <w:szCs w:val="24"/>
        </w:rPr>
      </w:pPr>
      <w:r>
        <w:rPr>
          <w:sz w:val="24"/>
          <w:szCs w:val="24"/>
        </w:rPr>
        <w:t>“</w:t>
      </w:r>
      <w:r w:rsidR="00574A1D" w:rsidRPr="004F2EF8">
        <w:rPr>
          <w:sz w:val="24"/>
          <w:szCs w:val="24"/>
        </w:rPr>
        <w:t>; and (c) its contingent liability under contracts of indemnity entered into by the Corporation under Division 6 of Part III does not exceed such amount as is prescribed for the purposes of this paragraph.</w:t>
      </w:r>
      <w:r>
        <w:rPr>
          <w:sz w:val="24"/>
          <w:szCs w:val="24"/>
        </w:rPr>
        <w:t>”</w:t>
      </w:r>
      <w:r w:rsidR="00574A1D" w:rsidRPr="004F2EF8">
        <w:rPr>
          <w:sz w:val="24"/>
          <w:szCs w:val="24"/>
        </w:rPr>
        <w:t>; and</w:t>
      </w:r>
    </w:p>
    <w:p w14:paraId="7D93B7E0" w14:textId="77777777" w:rsidR="00675866" w:rsidRPr="004F2EF8" w:rsidRDefault="00574A1D" w:rsidP="005E707B">
      <w:pPr>
        <w:shd w:val="clear" w:color="auto" w:fill="FFFFFF"/>
        <w:spacing w:before="60" w:after="60"/>
        <w:ind w:left="792" w:hanging="360"/>
        <w:jc w:val="both"/>
        <w:rPr>
          <w:rFonts w:cs="Arial"/>
          <w:sz w:val="24"/>
          <w:szCs w:val="24"/>
        </w:rPr>
      </w:pPr>
      <w:r w:rsidRPr="004F2EF8">
        <w:rPr>
          <w:sz w:val="24"/>
          <w:szCs w:val="24"/>
        </w:rPr>
        <w:t>(c)</w:t>
      </w:r>
      <w:r w:rsidR="00C95D3C" w:rsidRPr="004F2EF8">
        <w:rPr>
          <w:sz w:val="24"/>
          <w:szCs w:val="24"/>
        </w:rPr>
        <w:t xml:space="preserve"> </w:t>
      </w:r>
      <w:r w:rsidRPr="004F2EF8">
        <w:rPr>
          <w:sz w:val="24"/>
          <w:szCs w:val="24"/>
        </w:rPr>
        <w:t xml:space="preserve">by omitting from sub-section (2) </w:t>
      </w:r>
      <w:r w:rsidR="004F2EF8">
        <w:rPr>
          <w:sz w:val="24"/>
          <w:szCs w:val="24"/>
        </w:rPr>
        <w:t>“</w:t>
      </w:r>
      <w:r w:rsidRPr="004F2EF8">
        <w:rPr>
          <w:sz w:val="24"/>
          <w:szCs w:val="24"/>
        </w:rPr>
        <w:t>or (b)</w:t>
      </w:r>
      <w:r w:rsidR="004F2EF8">
        <w:rPr>
          <w:sz w:val="24"/>
          <w:szCs w:val="24"/>
        </w:rPr>
        <w:t>”</w:t>
      </w:r>
      <w:r w:rsidRPr="004F2EF8">
        <w:rPr>
          <w:sz w:val="24"/>
          <w:szCs w:val="24"/>
        </w:rPr>
        <w:t xml:space="preserve"> and substituting </w:t>
      </w:r>
      <w:r w:rsidR="004F2EF8">
        <w:rPr>
          <w:sz w:val="24"/>
          <w:szCs w:val="24"/>
        </w:rPr>
        <w:t>“</w:t>
      </w:r>
      <w:r w:rsidRPr="004F2EF8">
        <w:rPr>
          <w:sz w:val="24"/>
          <w:szCs w:val="24"/>
        </w:rPr>
        <w:t>, (b) or (c)</w:t>
      </w:r>
      <w:r w:rsidR="004F2EF8">
        <w:rPr>
          <w:sz w:val="24"/>
          <w:szCs w:val="24"/>
        </w:rPr>
        <w:t>”</w:t>
      </w:r>
      <w:r w:rsidRPr="004F2EF8">
        <w:rPr>
          <w:sz w:val="24"/>
          <w:szCs w:val="24"/>
        </w:rPr>
        <w:t>.</w:t>
      </w:r>
    </w:p>
    <w:p w14:paraId="2701F580" w14:textId="77777777" w:rsidR="00675866" w:rsidRPr="00B652E2" w:rsidRDefault="00574A1D" w:rsidP="00B652E2">
      <w:pPr>
        <w:shd w:val="clear" w:color="auto" w:fill="FFFFFF"/>
        <w:spacing w:before="120" w:after="60"/>
        <w:rPr>
          <w:b/>
          <w:szCs w:val="24"/>
        </w:rPr>
      </w:pPr>
      <w:r w:rsidRPr="00B652E2">
        <w:rPr>
          <w:b/>
          <w:szCs w:val="18"/>
        </w:rPr>
        <w:t>Audit</w:t>
      </w:r>
    </w:p>
    <w:p w14:paraId="11340359" w14:textId="77777777" w:rsidR="00675866" w:rsidRPr="004F2EF8" w:rsidRDefault="00574A1D" w:rsidP="00B652E2">
      <w:pPr>
        <w:shd w:val="clear" w:color="auto" w:fill="FFFFFF"/>
        <w:spacing w:before="60" w:after="60"/>
        <w:ind w:firstLine="432"/>
        <w:jc w:val="both"/>
        <w:rPr>
          <w:rFonts w:cs="Arial"/>
          <w:sz w:val="24"/>
          <w:szCs w:val="24"/>
        </w:rPr>
      </w:pPr>
      <w:r w:rsidRPr="004F2EF8">
        <w:rPr>
          <w:b/>
          <w:bCs/>
          <w:sz w:val="24"/>
          <w:szCs w:val="24"/>
        </w:rPr>
        <w:t>10.</w:t>
      </w:r>
      <w:r w:rsidRPr="004F2EF8">
        <w:rPr>
          <w:sz w:val="24"/>
          <w:szCs w:val="24"/>
        </w:rPr>
        <w:t xml:space="preserve"> Section 79 of the Principal Act is amended</w:t>
      </w:r>
      <w:r w:rsidRPr="004F2EF8">
        <w:rPr>
          <w:rFonts w:eastAsia="Times New Roman"/>
          <w:sz w:val="24"/>
          <w:szCs w:val="24"/>
        </w:rPr>
        <w:t>—</w:t>
      </w:r>
    </w:p>
    <w:p w14:paraId="13712AA0" w14:textId="77777777" w:rsidR="00675866" w:rsidRPr="004F2EF8" w:rsidRDefault="00574A1D" w:rsidP="00DE684D">
      <w:pPr>
        <w:shd w:val="clear" w:color="auto" w:fill="FFFFFF"/>
        <w:spacing w:before="60" w:after="60"/>
        <w:ind w:left="792" w:hanging="360"/>
        <w:jc w:val="both"/>
        <w:rPr>
          <w:rFonts w:cs="Arial"/>
          <w:sz w:val="24"/>
          <w:szCs w:val="24"/>
        </w:rPr>
      </w:pPr>
      <w:r w:rsidRPr="004F2EF8">
        <w:rPr>
          <w:sz w:val="24"/>
          <w:szCs w:val="24"/>
        </w:rPr>
        <w:t>(a)</w:t>
      </w:r>
      <w:r w:rsidR="00C95D3C" w:rsidRPr="004F2EF8">
        <w:rPr>
          <w:sz w:val="24"/>
          <w:szCs w:val="24"/>
        </w:rPr>
        <w:t xml:space="preserve"> </w:t>
      </w:r>
      <w:r w:rsidRPr="004F2EF8">
        <w:rPr>
          <w:sz w:val="24"/>
          <w:szCs w:val="24"/>
        </w:rPr>
        <w:t xml:space="preserve">by omitting from sub-sections (4), (5) and (6) </w:t>
      </w:r>
      <w:r w:rsidR="004F2EF8">
        <w:rPr>
          <w:sz w:val="24"/>
          <w:szCs w:val="24"/>
        </w:rPr>
        <w:t>“</w:t>
      </w:r>
      <w:r w:rsidRPr="004F2EF8">
        <w:rPr>
          <w:sz w:val="24"/>
          <w:szCs w:val="24"/>
        </w:rPr>
        <w:t>an officer</w:t>
      </w:r>
      <w:r w:rsidR="004F2EF8">
        <w:rPr>
          <w:sz w:val="24"/>
          <w:szCs w:val="24"/>
        </w:rPr>
        <w:t>”</w:t>
      </w:r>
      <w:r w:rsidRPr="004F2EF8">
        <w:rPr>
          <w:sz w:val="24"/>
          <w:szCs w:val="24"/>
        </w:rPr>
        <w:t xml:space="preserve"> and substituting </w:t>
      </w:r>
      <w:r w:rsidR="004F2EF8">
        <w:rPr>
          <w:sz w:val="24"/>
          <w:szCs w:val="24"/>
        </w:rPr>
        <w:t>“</w:t>
      </w:r>
      <w:r w:rsidRPr="004F2EF8">
        <w:rPr>
          <w:sz w:val="24"/>
          <w:szCs w:val="24"/>
        </w:rPr>
        <w:t>a person</w:t>
      </w:r>
      <w:r w:rsidR="004F2EF8">
        <w:rPr>
          <w:sz w:val="24"/>
          <w:szCs w:val="24"/>
        </w:rPr>
        <w:t>”</w:t>
      </w:r>
      <w:r w:rsidRPr="004F2EF8">
        <w:rPr>
          <w:sz w:val="24"/>
          <w:szCs w:val="24"/>
        </w:rPr>
        <w:t>; and</w:t>
      </w:r>
    </w:p>
    <w:p w14:paraId="777D05ED" w14:textId="77777777" w:rsidR="00675866" w:rsidRPr="004F2EF8" w:rsidRDefault="00574A1D" w:rsidP="00DE684D">
      <w:pPr>
        <w:shd w:val="clear" w:color="auto" w:fill="FFFFFF"/>
        <w:spacing w:before="60" w:after="60"/>
        <w:ind w:left="792" w:hanging="360"/>
        <w:jc w:val="both"/>
        <w:rPr>
          <w:rFonts w:cs="Arial"/>
          <w:sz w:val="24"/>
          <w:szCs w:val="24"/>
        </w:rPr>
      </w:pPr>
      <w:r w:rsidRPr="004F2EF8">
        <w:rPr>
          <w:sz w:val="24"/>
          <w:szCs w:val="24"/>
        </w:rPr>
        <w:t>(b)</w:t>
      </w:r>
      <w:r w:rsidR="00C95D3C" w:rsidRPr="004F2EF8">
        <w:rPr>
          <w:sz w:val="24"/>
          <w:szCs w:val="24"/>
        </w:rPr>
        <w:t xml:space="preserve"> </w:t>
      </w:r>
      <w:r w:rsidRPr="004F2EF8">
        <w:rPr>
          <w:sz w:val="24"/>
          <w:szCs w:val="24"/>
        </w:rPr>
        <w:t xml:space="preserve">by omitting from sub-section (6) </w:t>
      </w:r>
      <w:r w:rsidR="004F2EF8">
        <w:rPr>
          <w:sz w:val="24"/>
          <w:szCs w:val="24"/>
        </w:rPr>
        <w:t>“</w:t>
      </w:r>
      <w:r w:rsidRPr="004F2EF8">
        <w:rPr>
          <w:sz w:val="24"/>
          <w:szCs w:val="24"/>
        </w:rPr>
        <w:t>authorized officer</w:t>
      </w:r>
      <w:r w:rsidR="004F2EF8">
        <w:rPr>
          <w:sz w:val="24"/>
          <w:szCs w:val="24"/>
        </w:rPr>
        <w:t>”</w:t>
      </w:r>
      <w:r w:rsidRPr="004F2EF8">
        <w:rPr>
          <w:sz w:val="24"/>
          <w:szCs w:val="24"/>
        </w:rPr>
        <w:t xml:space="preserve"> and substituting </w:t>
      </w:r>
      <w:r w:rsidR="004F2EF8">
        <w:rPr>
          <w:sz w:val="24"/>
          <w:szCs w:val="24"/>
        </w:rPr>
        <w:t>“</w:t>
      </w:r>
      <w:r w:rsidRPr="004F2EF8">
        <w:rPr>
          <w:sz w:val="24"/>
          <w:szCs w:val="24"/>
        </w:rPr>
        <w:t>authorized person</w:t>
      </w:r>
      <w:r w:rsidR="004F2EF8">
        <w:rPr>
          <w:sz w:val="24"/>
          <w:szCs w:val="24"/>
        </w:rPr>
        <w:t>”</w:t>
      </w:r>
      <w:r w:rsidRPr="004F2EF8">
        <w:rPr>
          <w:sz w:val="24"/>
          <w:szCs w:val="24"/>
        </w:rPr>
        <w:t>.</w:t>
      </w:r>
    </w:p>
    <w:p w14:paraId="12595215" w14:textId="77777777" w:rsidR="00675866" w:rsidRPr="00FE77F0" w:rsidRDefault="00574A1D" w:rsidP="00FE77F0">
      <w:pPr>
        <w:shd w:val="clear" w:color="auto" w:fill="FFFFFF"/>
        <w:spacing w:before="120" w:after="60"/>
        <w:rPr>
          <w:b/>
          <w:szCs w:val="24"/>
        </w:rPr>
      </w:pPr>
      <w:r w:rsidRPr="00FE77F0">
        <w:rPr>
          <w:b/>
          <w:szCs w:val="18"/>
        </w:rPr>
        <w:t>Delegation of powers of Minister</w:t>
      </w:r>
    </w:p>
    <w:p w14:paraId="07AEA236" w14:textId="77777777" w:rsidR="00675866" w:rsidRPr="004F2EF8" w:rsidRDefault="00574A1D" w:rsidP="00FE77F0">
      <w:pPr>
        <w:shd w:val="clear" w:color="auto" w:fill="FFFFFF"/>
        <w:spacing w:before="60" w:after="60"/>
        <w:ind w:firstLine="432"/>
        <w:jc w:val="both"/>
        <w:rPr>
          <w:rFonts w:cs="Arial"/>
          <w:sz w:val="24"/>
          <w:szCs w:val="24"/>
        </w:rPr>
      </w:pPr>
      <w:r w:rsidRPr="004F2EF8">
        <w:rPr>
          <w:b/>
          <w:bCs/>
          <w:sz w:val="24"/>
          <w:szCs w:val="24"/>
        </w:rPr>
        <w:t>11.</w:t>
      </w:r>
      <w:r w:rsidRPr="004F2EF8">
        <w:rPr>
          <w:sz w:val="24"/>
          <w:szCs w:val="24"/>
        </w:rPr>
        <w:t xml:space="preserve"> Section 84 of the Principal Act is amended</w:t>
      </w:r>
      <w:r w:rsidRPr="004F2EF8">
        <w:rPr>
          <w:rFonts w:eastAsia="Times New Roman"/>
          <w:sz w:val="24"/>
          <w:szCs w:val="24"/>
        </w:rPr>
        <w:t>—</w:t>
      </w:r>
    </w:p>
    <w:p w14:paraId="51919608" w14:textId="77777777" w:rsidR="00675866" w:rsidRPr="004F2EF8" w:rsidRDefault="00574A1D" w:rsidP="00FE77F0">
      <w:pPr>
        <w:shd w:val="clear" w:color="auto" w:fill="FFFFFF"/>
        <w:spacing w:before="60" w:after="60"/>
        <w:ind w:left="792" w:hanging="360"/>
        <w:jc w:val="both"/>
        <w:rPr>
          <w:rFonts w:cs="Arial"/>
          <w:sz w:val="24"/>
          <w:szCs w:val="24"/>
        </w:rPr>
      </w:pPr>
      <w:r w:rsidRPr="004F2EF8">
        <w:rPr>
          <w:sz w:val="24"/>
          <w:szCs w:val="24"/>
        </w:rPr>
        <w:t>(a)</w:t>
      </w:r>
      <w:r w:rsidR="00C95D3C" w:rsidRPr="004F2EF8">
        <w:rPr>
          <w:sz w:val="24"/>
          <w:szCs w:val="24"/>
        </w:rPr>
        <w:t xml:space="preserve"> </w:t>
      </w:r>
      <w:r w:rsidRPr="004F2EF8">
        <w:rPr>
          <w:sz w:val="24"/>
          <w:szCs w:val="24"/>
        </w:rPr>
        <w:t xml:space="preserve">by omitting from sub-section (1) </w:t>
      </w:r>
      <w:r w:rsidR="004F2EF8">
        <w:rPr>
          <w:sz w:val="24"/>
          <w:szCs w:val="24"/>
        </w:rPr>
        <w:t>“</w:t>
      </w:r>
      <w:r w:rsidRPr="004F2EF8">
        <w:rPr>
          <w:sz w:val="24"/>
          <w:szCs w:val="24"/>
        </w:rPr>
        <w:t>of State administered by the Minister</w:t>
      </w:r>
      <w:r w:rsidR="004F2EF8">
        <w:rPr>
          <w:sz w:val="24"/>
          <w:szCs w:val="24"/>
        </w:rPr>
        <w:t>”</w:t>
      </w:r>
      <w:r w:rsidRPr="004F2EF8">
        <w:rPr>
          <w:sz w:val="24"/>
          <w:szCs w:val="24"/>
        </w:rPr>
        <w:t xml:space="preserve"> and substituting </w:t>
      </w:r>
      <w:r w:rsidR="004F2EF8">
        <w:rPr>
          <w:sz w:val="24"/>
          <w:szCs w:val="24"/>
        </w:rPr>
        <w:t>“</w:t>
      </w:r>
      <w:r w:rsidRPr="004F2EF8">
        <w:rPr>
          <w:sz w:val="24"/>
          <w:szCs w:val="24"/>
        </w:rPr>
        <w:t>that deals with matters arising under this Act</w:t>
      </w:r>
      <w:r w:rsidR="004F2EF8">
        <w:rPr>
          <w:sz w:val="24"/>
          <w:szCs w:val="24"/>
        </w:rPr>
        <w:t>”</w:t>
      </w:r>
      <w:r w:rsidRPr="004F2EF8">
        <w:rPr>
          <w:sz w:val="24"/>
          <w:szCs w:val="24"/>
        </w:rPr>
        <w:t>; and</w:t>
      </w:r>
    </w:p>
    <w:p w14:paraId="59359562" w14:textId="0D55A154" w:rsidR="00675866" w:rsidRPr="004F2EF8" w:rsidRDefault="00574A1D" w:rsidP="00FE77F0">
      <w:pPr>
        <w:shd w:val="clear" w:color="auto" w:fill="FFFFFF"/>
        <w:spacing w:before="60" w:after="60"/>
        <w:ind w:left="792" w:hanging="360"/>
        <w:jc w:val="both"/>
        <w:rPr>
          <w:rFonts w:cs="Arial"/>
          <w:sz w:val="24"/>
          <w:szCs w:val="24"/>
        </w:rPr>
      </w:pPr>
      <w:r w:rsidRPr="004F2EF8">
        <w:rPr>
          <w:sz w:val="24"/>
          <w:szCs w:val="24"/>
        </w:rPr>
        <w:t>(b)</w:t>
      </w:r>
      <w:r w:rsidR="00C95D3C" w:rsidRPr="004F2EF8">
        <w:rPr>
          <w:sz w:val="24"/>
          <w:szCs w:val="24"/>
        </w:rPr>
        <w:t xml:space="preserve"> </w:t>
      </w:r>
      <w:r w:rsidRPr="004F2EF8">
        <w:rPr>
          <w:sz w:val="24"/>
          <w:szCs w:val="24"/>
        </w:rPr>
        <w:t xml:space="preserve">by inserting in sub-section (1) </w:t>
      </w:r>
      <w:r w:rsidR="004F2EF8">
        <w:rPr>
          <w:sz w:val="24"/>
          <w:szCs w:val="24"/>
        </w:rPr>
        <w:t>“</w:t>
      </w:r>
      <w:r w:rsidRPr="004F2EF8">
        <w:rPr>
          <w:sz w:val="24"/>
          <w:szCs w:val="24"/>
        </w:rPr>
        <w:t>, 35</w:t>
      </w:r>
      <w:r w:rsidR="00475103" w:rsidRPr="00475103">
        <w:rPr>
          <w:sz w:val="22"/>
          <w:szCs w:val="24"/>
        </w:rPr>
        <w:t>C</w:t>
      </w:r>
      <w:r w:rsidR="004F2EF8">
        <w:rPr>
          <w:sz w:val="24"/>
          <w:szCs w:val="24"/>
        </w:rPr>
        <w:t>”</w:t>
      </w:r>
      <w:r w:rsidRPr="004F2EF8">
        <w:rPr>
          <w:sz w:val="24"/>
          <w:szCs w:val="24"/>
        </w:rPr>
        <w:t xml:space="preserve"> after </w:t>
      </w:r>
      <w:r w:rsidR="004F2EF8">
        <w:rPr>
          <w:sz w:val="24"/>
          <w:szCs w:val="24"/>
        </w:rPr>
        <w:t>“</w:t>
      </w:r>
      <w:r w:rsidRPr="004F2EF8">
        <w:rPr>
          <w:sz w:val="24"/>
          <w:szCs w:val="24"/>
        </w:rPr>
        <w:t>35</w:t>
      </w:r>
      <w:r w:rsidR="00113543">
        <w:rPr>
          <w:sz w:val="24"/>
          <w:szCs w:val="24"/>
        </w:rPr>
        <w:t>”</w:t>
      </w:r>
      <w:r w:rsidRPr="004F2EF8">
        <w:rPr>
          <w:sz w:val="24"/>
          <w:szCs w:val="24"/>
        </w:rPr>
        <w:t>.</w:t>
      </w:r>
    </w:p>
    <w:p w14:paraId="77B0C0B1" w14:textId="77777777" w:rsidR="00675866" w:rsidRPr="005070C9" w:rsidRDefault="00574A1D" w:rsidP="005070C9">
      <w:pPr>
        <w:shd w:val="clear" w:color="auto" w:fill="FFFFFF"/>
        <w:spacing w:before="120" w:after="60"/>
        <w:rPr>
          <w:b/>
          <w:szCs w:val="24"/>
        </w:rPr>
      </w:pPr>
      <w:r w:rsidRPr="005070C9">
        <w:rPr>
          <w:b/>
          <w:szCs w:val="18"/>
        </w:rPr>
        <w:t>Secrecy</w:t>
      </w:r>
    </w:p>
    <w:p w14:paraId="52DD3C50" w14:textId="59FCA9CF" w:rsidR="00675866" w:rsidRPr="004F2EF8" w:rsidRDefault="00574A1D" w:rsidP="005070C9">
      <w:pPr>
        <w:shd w:val="clear" w:color="auto" w:fill="FFFFFF"/>
        <w:spacing w:before="60" w:after="60"/>
        <w:ind w:firstLine="432"/>
        <w:jc w:val="both"/>
        <w:rPr>
          <w:rFonts w:cs="Arial"/>
          <w:sz w:val="24"/>
          <w:szCs w:val="24"/>
        </w:rPr>
      </w:pPr>
      <w:r w:rsidRPr="004F2EF8">
        <w:rPr>
          <w:b/>
          <w:bCs/>
          <w:sz w:val="24"/>
          <w:szCs w:val="24"/>
        </w:rPr>
        <w:t>12.</w:t>
      </w:r>
      <w:r w:rsidRPr="004F2EF8">
        <w:rPr>
          <w:sz w:val="24"/>
          <w:szCs w:val="24"/>
        </w:rPr>
        <w:t xml:space="preserve"> Section 85 of the Principal Act is amended by inserting in sub</w:t>
      </w:r>
      <w:r w:rsidR="00113543">
        <w:rPr>
          <w:sz w:val="24"/>
          <w:szCs w:val="24"/>
        </w:rPr>
        <w:t>-</w:t>
      </w:r>
      <w:r w:rsidRPr="004F2EF8">
        <w:rPr>
          <w:sz w:val="24"/>
          <w:szCs w:val="24"/>
        </w:rPr>
        <w:t xml:space="preserve">section (3) </w:t>
      </w:r>
      <w:r w:rsidR="004F2EF8">
        <w:rPr>
          <w:sz w:val="24"/>
          <w:szCs w:val="24"/>
        </w:rPr>
        <w:t>“</w:t>
      </w:r>
      <w:r w:rsidRPr="004F2EF8">
        <w:rPr>
          <w:sz w:val="24"/>
          <w:szCs w:val="24"/>
        </w:rPr>
        <w:t>or 6</w:t>
      </w:r>
      <w:r w:rsidR="004F2EF8">
        <w:rPr>
          <w:sz w:val="24"/>
          <w:szCs w:val="24"/>
        </w:rPr>
        <w:t>”</w:t>
      </w:r>
      <w:r w:rsidRPr="004F2EF8">
        <w:rPr>
          <w:sz w:val="24"/>
          <w:szCs w:val="24"/>
        </w:rPr>
        <w:t xml:space="preserve"> after </w:t>
      </w:r>
      <w:r w:rsidR="004F2EF8">
        <w:rPr>
          <w:sz w:val="24"/>
          <w:szCs w:val="24"/>
        </w:rPr>
        <w:t>“</w:t>
      </w:r>
      <w:r w:rsidRPr="004F2EF8">
        <w:rPr>
          <w:sz w:val="24"/>
          <w:szCs w:val="24"/>
        </w:rPr>
        <w:t>Division 3</w:t>
      </w:r>
      <w:r w:rsidR="00113543">
        <w:rPr>
          <w:sz w:val="24"/>
          <w:szCs w:val="24"/>
        </w:rPr>
        <w:t>”</w:t>
      </w:r>
      <w:r w:rsidRPr="004F2EF8">
        <w:rPr>
          <w:sz w:val="24"/>
          <w:szCs w:val="24"/>
        </w:rPr>
        <w:t xml:space="preserve"> (last occurring).</w:t>
      </w:r>
    </w:p>
    <w:p w14:paraId="0C5FA634" w14:textId="77777777" w:rsidR="00675866" w:rsidRPr="00684BC2" w:rsidRDefault="00574A1D" w:rsidP="00684BC2">
      <w:pPr>
        <w:shd w:val="clear" w:color="auto" w:fill="FFFFFF"/>
        <w:spacing w:before="120" w:after="60"/>
        <w:rPr>
          <w:b/>
          <w:szCs w:val="24"/>
        </w:rPr>
      </w:pPr>
      <w:r w:rsidRPr="00684BC2">
        <w:rPr>
          <w:b/>
          <w:szCs w:val="18"/>
        </w:rPr>
        <w:t>Repeal of section 87</w:t>
      </w:r>
    </w:p>
    <w:p w14:paraId="4C77C3E6" w14:textId="77777777" w:rsidR="00675866" w:rsidRPr="004F2EF8" w:rsidRDefault="00574A1D" w:rsidP="00684BC2">
      <w:pPr>
        <w:shd w:val="clear" w:color="auto" w:fill="FFFFFF"/>
        <w:spacing w:before="60" w:after="60"/>
        <w:ind w:firstLine="432"/>
        <w:jc w:val="both"/>
        <w:rPr>
          <w:rFonts w:cs="Arial"/>
          <w:sz w:val="24"/>
          <w:szCs w:val="24"/>
        </w:rPr>
      </w:pPr>
      <w:r w:rsidRPr="004F2EF8">
        <w:rPr>
          <w:b/>
          <w:bCs/>
          <w:sz w:val="24"/>
          <w:szCs w:val="24"/>
        </w:rPr>
        <w:t>13.</w:t>
      </w:r>
      <w:r w:rsidRPr="004F2EF8">
        <w:rPr>
          <w:sz w:val="24"/>
          <w:szCs w:val="24"/>
        </w:rPr>
        <w:t xml:space="preserve"> Section 87 of the Principal Act is repealed.</w:t>
      </w:r>
    </w:p>
    <w:p w14:paraId="29A33270" w14:textId="53BD7AAE" w:rsidR="00675866" w:rsidRPr="00045FD5" w:rsidRDefault="00574A1D" w:rsidP="00045FD5">
      <w:pPr>
        <w:shd w:val="clear" w:color="auto" w:fill="FFFFFF"/>
        <w:spacing w:before="120" w:after="60"/>
        <w:rPr>
          <w:b/>
          <w:szCs w:val="24"/>
        </w:rPr>
      </w:pPr>
      <w:r w:rsidRPr="00045FD5">
        <w:rPr>
          <w:b/>
          <w:szCs w:val="18"/>
        </w:rPr>
        <w:t>Annual report of Corporation</w:t>
      </w:r>
    </w:p>
    <w:p w14:paraId="74D2AB08" w14:textId="77777777" w:rsidR="00675866" w:rsidRPr="004F2EF8" w:rsidRDefault="00574A1D" w:rsidP="00045FD5">
      <w:pPr>
        <w:shd w:val="clear" w:color="auto" w:fill="FFFFFF"/>
        <w:spacing w:before="60" w:after="60"/>
        <w:ind w:firstLine="432"/>
        <w:jc w:val="both"/>
        <w:rPr>
          <w:rFonts w:cs="Arial"/>
          <w:sz w:val="24"/>
          <w:szCs w:val="24"/>
        </w:rPr>
      </w:pPr>
      <w:r w:rsidRPr="004F2EF8">
        <w:rPr>
          <w:b/>
          <w:bCs/>
          <w:sz w:val="24"/>
          <w:szCs w:val="24"/>
        </w:rPr>
        <w:t>14.</w:t>
      </w:r>
      <w:r w:rsidRPr="004F2EF8">
        <w:rPr>
          <w:sz w:val="24"/>
          <w:szCs w:val="24"/>
        </w:rPr>
        <w:t xml:space="preserve"> Section 88 of the Principal Act is amended</w:t>
      </w:r>
      <w:r w:rsidRPr="004F2EF8">
        <w:rPr>
          <w:rFonts w:eastAsia="Times New Roman"/>
          <w:sz w:val="24"/>
          <w:szCs w:val="24"/>
        </w:rPr>
        <w:t>—</w:t>
      </w:r>
    </w:p>
    <w:p w14:paraId="50F84286" w14:textId="77777777" w:rsidR="00675866" w:rsidRPr="004F2EF8" w:rsidRDefault="00574A1D" w:rsidP="00C34B1D">
      <w:pPr>
        <w:shd w:val="clear" w:color="auto" w:fill="FFFFFF"/>
        <w:spacing w:before="60" w:after="60"/>
        <w:ind w:left="792" w:hanging="360"/>
        <w:jc w:val="both"/>
        <w:rPr>
          <w:rFonts w:cs="Arial"/>
          <w:sz w:val="24"/>
          <w:szCs w:val="24"/>
        </w:rPr>
      </w:pPr>
      <w:r w:rsidRPr="004F2EF8">
        <w:rPr>
          <w:sz w:val="24"/>
          <w:szCs w:val="24"/>
        </w:rPr>
        <w:t>(a)</w:t>
      </w:r>
      <w:r w:rsidR="00C95D3C" w:rsidRPr="004F2EF8">
        <w:rPr>
          <w:sz w:val="24"/>
          <w:szCs w:val="24"/>
        </w:rPr>
        <w:t xml:space="preserve"> </w:t>
      </w:r>
      <w:r w:rsidRPr="004F2EF8">
        <w:rPr>
          <w:sz w:val="24"/>
          <w:szCs w:val="24"/>
        </w:rPr>
        <w:t xml:space="preserve">by omitting from paragraph (e) of sub-section (2) </w:t>
      </w:r>
      <w:r w:rsidR="004F2EF8">
        <w:rPr>
          <w:sz w:val="24"/>
          <w:szCs w:val="24"/>
        </w:rPr>
        <w:t>“</w:t>
      </w:r>
      <w:r w:rsidRPr="004F2EF8">
        <w:rPr>
          <w:sz w:val="24"/>
          <w:szCs w:val="24"/>
        </w:rPr>
        <w:t>and</w:t>
      </w:r>
      <w:r w:rsidR="004F2EF8">
        <w:rPr>
          <w:sz w:val="24"/>
          <w:szCs w:val="24"/>
        </w:rPr>
        <w:t>”</w:t>
      </w:r>
      <w:r w:rsidRPr="004F2EF8">
        <w:rPr>
          <w:sz w:val="24"/>
          <w:szCs w:val="24"/>
        </w:rPr>
        <w:t>;</w:t>
      </w:r>
    </w:p>
    <w:p w14:paraId="5F1CE8D1" w14:textId="77777777" w:rsidR="00675866" w:rsidRPr="004F2EF8" w:rsidRDefault="00574A1D" w:rsidP="00C34B1D">
      <w:pPr>
        <w:shd w:val="clear" w:color="auto" w:fill="FFFFFF"/>
        <w:spacing w:before="60" w:after="60"/>
        <w:ind w:left="792" w:hanging="360"/>
        <w:jc w:val="both"/>
        <w:rPr>
          <w:rFonts w:cs="Arial"/>
          <w:sz w:val="24"/>
          <w:szCs w:val="24"/>
        </w:rPr>
      </w:pPr>
      <w:r w:rsidRPr="004F2EF8">
        <w:rPr>
          <w:sz w:val="24"/>
          <w:szCs w:val="24"/>
        </w:rPr>
        <w:t>(b)</w:t>
      </w:r>
      <w:r w:rsidR="00C95D3C" w:rsidRPr="004F2EF8">
        <w:rPr>
          <w:sz w:val="24"/>
          <w:szCs w:val="24"/>
        </w:rPr>
        <w:t xml:space="preserve"> </w:t>
      </w:r>
      <w:r w:rsidRPr="004F2EF8">
        <w:rPr>
          <w:sz w:val="24"/>
          <w:szCs w:val="24"/>
        </w:rPr>
        <w:t>by inserting after paragraph (e) of sub-section (2) the following paragraph:</w:t>
      </w:r>
    </w:p>
    <w:p w14:paraId="731C8778" w14:textId="06E3E00F" w:rsidR="00675866" w:rsidRPr="004F2EF8" w:rsidRDefault="004F2EF8" w:rsidP="00FD5029">
      <w:pPr>
        <w:shd w:val="clear" w:color="auto" w:fill="FFFFFF"/>
        <w:ind w:left="1656" w:hanging="576"/>
        <w:jc w:val="both"/>
        <w:rPr>
          <w:rFonts w:cs="Arial"/>
          <w:sz w:val="24"/>
          <w:szCs w:val="24"/>
        </w:rPr>
      </w:pPr>
      <w:r>
        <w:rPr>
          <w:sz w:val="24"/>
          <w:szCs w:val="24"/>
        </w:rPr>
        <w:t>“</w:t>
      </w:r>
      <w:r w:rsidR="00574A1D" w:rsidRPr="004F2EF8">
        <w:rPr>
          <w:sz w:val="24"/>
          <w:szCs w:val="24"/>
        </w:rPr>
        <w:t>(ea) the total contingent liability of the Corporation at the end of the year under contracts of indemnity entered into by the Corporation in accordance with approvals given for the purposes of section 35</w:t>
      </w:r>
      <w:r w:rsidR="00574A1D" w:rsidRPr="00113543">
        <w:rPr>
          <w:smallCaps/>
          <w:sz w:val="24"/>
          <w:szCs w:val="24"/>
        </w:rPr>
        <w:t>c</w:t>
      </w:r>
      <w:r w:rsidR="00574A1D" w:rsidRPr="004F2EF8">
        <w:rPr>
          <w:sz w:val="24"/>
          <w:szCs w:val="24"/>
        </w:rPr>
        <w:t>; and</w:t>
      </w:r>
      <w:r w:rsidR="00113543">
        <w:rPr>
          <w:sz w:val="24"/>
          <w:szCs w:val="24"/>
        </w:rPr>
        <w:t>”</w:t>
      </w:r>
      <w:r w:rsidR="00574A1D" w:rsidRPr="004F2EF8">
        <w:rPr>
          <w:sz w:val="24"/>
          <w:szCs w:val="24"/>
        </w:rPr>
        <w:t>; and</w:t>
      </w:r>
    </w:p>
    <w:p w14:paraId="2885F5DD" w14:textId="77777777" w:rsidR="00675866" w:rsidRPr="004F2EF8" w:rsidRDefault="00574A1D" w:rsidP="00D363A4">
      <w:pPr>
        <w:shd w:val="clear" w:color="auto" w:fill="FFFFFF"/>
        <w:spacing w:before="60" w:after="60"/>
        <w:ind w:left="792" w:hanging="360"/>
        <w:jc w:val="both"/>
        <w:rPr>
          <w:rFonts w:cs="Arial"/>
          <w:sz w:val="24"/>
          <w:szCs w:val="24"/>
        </w:rPr>
      </w:pPr>
      <w:r w:rsidRPr="004F2EF8">
        <w:rPr>
          <w:sz w:val="24"/>
          <w:szCs w:val="24"/>
        </w:rPr>
        <w:t>(c)</w:t>
      </w:r>
      <w:r w:rsidR="00C95D3C" w:rsidRPr="004F2EF8">
        <w:rPr>
          <w:sz w:val="24"/>
          <w:szCs w:val="24"/>
        </w:rPr>
        <w:t xml:space="preserve"> </w:t>
      </w:r>
      <w:r w:rsidRPr="004F2EF8">
        <w:rPr>
          <w:sz w:val="24"/>
          <w:szCs w:val="24"/>
        </w:rPr>
        <w:t xml:space="preserve">by omitting from paragraph (b) of sub-section (3) </w:t>
      </w:r>
      <w:r w:rsidR="004F2EF8">
        <w:rPr>
          <w:sz w:val="24"/>
          <w:szCs w:val="24"/>
        </w:rPr>
        <w:t>“</w:t>
      </w:r>
      <w:r w:rsidRPr="004F2EF8">
        <w:rPr>
          <w:sz w:val="24"/>
          <w:szCs w:val="24"/>
        </w:rPr>
        <w:t>operations</w:t>
      </w:r>
      <w:r w:rsidR="004F2EF8">
        <w:rPr>
          <w:sz w:val="24"/>
          <w:szCs w:val="24"/>
        </w:rPr>
        <w:t>”</w:t>
      </w:r>
      <w:r w:rsidRPr="004F2EF8">
        <w:rPr>
          <w:sz w:val="24"/>
          <w:szCs w:val="24"/>
        </w:rPr>
        <w:t xml:space="preserve"> and substituting </w:t>
      </w:r>
      <w:r w:rsidR="004F2EF8">
        <w:rPr>
          <w:sz w:val="24"/>
          <w:szCs w:val="24"/>
        </w:rPr>
        <w:t>“</w:t>
      </w:r>
      <w:r w:rsidRPr="004F2EF8">
        <w:rPr>
          <w:sz w:val="24"/>
          <w:szCs w:val="24"/>
        </w:rPr>
        <w:t>transactions</w:t>
      </w:r>
      <w:r w:rsidR="004F2EF8">
        <w:rPr>
          <w:sz w:val="24"/>
          <w:szCs w:val="24"/>
        </w:rPr>
        <w:t>”</w:t>
      </w:r>
      <w:r w:rsidRPr="004F2EF8">
        <w:rPr>
          <w:sz w:val="24"/>
          <w:szCs w:val="24"/>
        </w:rPr>
        <w:t>.</w:t>
      </w:r>
    </w:p>
    <w:p w14:paraId="052659A7" w14:textId="1EC9B402" w:rsidR="00574A1D" w:rsidRPr="004F2EF8" w:rsidRDefault="00037257" w:rsidP="00113543">
      <w:pPr>
        <w:shd w:val="clear" w:color="auto" w:fill="FFFFFF"/>
        <w:spacing w:before="720" w:after="120"/>
        <w:jc w:val="center"/>
        <w:rPr>
          <w:rFonts w:cs="Arial"/>
          <w:sz w:val="24"/>
          <w:szCs w:val="24"/>
        </w:rPr>
      </w:pPr>
      <w:r>
        <w:rPr>
          <w:b/>
          <w:bCs/>
          <w:noProof/>
          <w:sz w:val="24"/>
          <w:szCs w:val="24"/>
          <w:lang w:val="en-AU" w:eastAsia="en-AU"/>
        </w:rPr>
        <mc:AlternateContent>
          <mc:Choice Requires="wps">
            <w:drawing>
              <wp:anchor distT="0" distB="0" distL="114300" distR="114300" simplePos="0" relativeHeight="251659264" behindDoc="0" locked="0" layoutInCell="1" allowOverlap="1" wp14:anchorId="2B4A1E0E" wp14:editId="556FD660">
                <wp:simplePos x="0" y="0"/>
                <wp:positionH relativeFrom="column">
                  <wp:posOffset>25400</wp:posOffset>
                </wp:positionH>
                <wp:positionV relativeFrom="paragraph">
                  <wp:posOffset>196003</wp:posOffset>
                </wp:positionV>
                <wp:extent cx="62230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6223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8309E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15.45pt" to="492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" strokecolor="black [3040]" strokeweight="1.5pt"/>
            </w:pict>
          </mc:Fallback>
        </mc:AlternateContent>
      </w:r>
      <w:bookmarkStart w:id="0" w:name="_GoBack"/>
      <w:bookmarkEnd w:id="0"/>
    </w:p>
    <w:sectPr w:rsidR="00574A1D" w:rsidRPr="004F2EF8" w:rsidSect="003F72B9">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6AA35A" w15:done="0"/>
  <w15:commentEx w15:paraId="3D9D9A90" w15:done="0"/>
  <w15:commentEx w15:paraId="2EE1AF68" w15:done="0"/>
  <w15:commentEx w15:paraId="4CA3C685" w15:done="0"/>
  <w15:commentEx w15:paraId="3F234791" w15:done="0"/>
  <w15:commentEx w15:paraId="7BA2B15F" w15:done="0"/>
  <w15:commentEx w15:paraId="1DB69051" w15:done="0"/>
  <w15:commentEx w15:paraId="71E48648" w15:done="0"/>
  <w15:commentEx w15:paraId="76291C0D" w15:done="0"/>
  <w15:commentEx w15:paraId="53668D7B" w15:done="0"/>
  <w15:commentEx w15:paraId="7340042C" w15:done="0"/>
  <w15:commentEx w15:paraId="76E62C34" w15:done="0"/>
  <w15:commentEx w15:paraId="67705F36" w15:done="0"/>
  <w15:commentEx w15:paraId="201C8F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6AA35A" w16cid:durableId="1F71C75D"/>
  <w16cid:commentId w16cid:paraId="3D9D9A90" w16cid:durableId="1F71C768"/>
  <w16cid:commentId w16cid:paraId="2EE1AF68" w16cid:durableId="1F71C77A"/>
  <w16cid:commentId w16cid:paraId="4CA3C685" w16cid:durableId="1F71C78B"/>
  <w16cid:commentId w16cid:paraId="3F234791" w16cid:durableId="1F71C79D"/>
  <w16cid:commentId w16cid:paraId="7BA2B15F" w16cid:durableId="1F71C7BB"/>
  <w16cid:commentId w16cid:paraId="1DB69051" w16cid:durableId="1F71C7CC"/>
  <w16cid:commentId w16cid:paraId="71E48648" w16cid:durableId="1F71C7E7"/>
  <w16cid:commentId w16cid:paraId="76291C0D" w16cid:durableId="1F71C7F2"/>
  <w16cid:commentId w16cid:paraId="53668D7B" w16cid:durableId="1F71C802"/>
  <w16cid:commentId w16cid:paraId="7340042C" w16cid:durableId="1F71C80A"/>
  <w16cid:commentId w16cid:paraId="76E62C34" w16cid:durableId="1F71C82E"/>
  <w16cid:commentId w16cid:paraId="67705F36" w16cid:durableId="1F71C839"/>
  <w16cid:commentId w16cid:paraId="201C8F60" w16cid:durableId="1F71C8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A93BD" w14:textId="77777777" w:rsidR="00AB148F" w:rsidRDefault="00AB148F" w:rsidP="003F72B9">
      <w:r>
        <w:separator/>
      </w:r>
    </w:p>
  </w:endnote>
  <w:endnote w:type="continuationSeparator" w:id="0">
    <w:p w14:paraId="771D43D3" w14:textId="77777777" w:rsidR="00AB148F" w:rsidRDefault="00AB148F" w:rsidP="003F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3572C" w14:textId="77777777" w:rsidR="00AB148F" w:rsidRDefault="00AB148F" w:rsidP="003F72B9">
      <w:r>
        <w:separator/>
      </w:r>
    </w:p>
  </w:footnote>
  <w:footnote w:type="continuationSeparator" w:id="0">
    <w:p w14:paraId="6ECF9590" w14:textId="77777777" w:rsidR="00AB148F" w:rsidRDefault="00AB148F" w:rsidP="003F7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5D03C" w14:textId="77777777" w:rsidR="003F72B9" w:rsidRDefault="003F72B9" w:rsidP="003F72B9">
    <w:pPr>
      <w:pStyle w:val="Header"/>
      <w:tabs>
        <w:tab w:val="clear" w:pos="4513"/>
        <w:tab w:val="clear" w:pos="9026"/>
        <w:tab w:val="center" w:pos="4860"/>
        <w:tab w:val="right" w:pos="9720"/>
      </w:tabs>
      <w:rPr>
        <w:sz w:val="22"/>
        <w:szCs w:val="22"/>
        <w:lang w:val="en-IN"/>
      </w:rPr>
    </w:pPr>
    <w:r>
      <w:rPr>
        <w:sz w:val="22"/>
        <w:szCs w:val="22"/>
        <w:lang w:val="en-IN"/>
      </w:rPr>
      <w:t>1978</w:t>
    </w:r>
    <w:r>
      <w:rPr>
        <w:sz w:val="22"/>
        <w:szCs w:val="22"/>
        <w:lang w:val="en-IN"/>
      </w:rPr>
      <w:tab/>
    </w:r>
    <w:r>
      <w:rPr>
        <w:i/>
        <w:iCs/>
        <w:sz w:val="22"/>
        <w:szCs w:val="22"/>
        <w:lang w:val="en-IN"/>
      </w:rPr>
      <w:t>Export Finance and Insurance Corporation</w:t>
    </w:r>
    <w:r>
      <w:rPr>
        <w:i/>
        <w:iCs/>
        <w:sz w:val="22"/>
        <w:szCs w:val="22"/>
        <w:lang w:val="en-IN"/>
      </w:rPr>
      <w:tab/>
    </w:r>
    <w:r>
      <w:rPr>
        <w:sz w:val="22"/>
        <w:szCs w:val="22"/>
        <w:lang w:val="en-IN"/>
      </w:rPr>
      <w:t>No. 163</w:t>
    </w:r>
  </w:p>
  <w:p w14:paraId="155268D6" w14:textId="77777777" w:rsidR="003F72B9" w:rsidRDefault="003F72B9" w:rsidP="003F72B9">
    <w:pPr>
      <w:pStyle w:val="Header"/>
      <w:tabs>
        <w:tab w:val="clear" w:pos="4513"/>
        <w:tab w:val="clear" w:pos="9026"/>
        <w:tab w:val="center" w:pos="4860"/>
        <w:tab w:val="right" w:pos="9720"/>
      </w:tabs>
      <w:jc w:val="center"/>
    </w:pPr>
    <w:r>
      <w:rPr>
        <w:i/>
        <w:iCs/>
        <w:sz w:val="22"/>
        <w:szCs w:val="22"/>
        <w:lang w:val="en-IN"/>
      </w:rPr>
      <w:t>Amendment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EE11B" w14:textId="77777777" w:rsidR="003F72B9" w:rsidRDefault="003F72B9" w:rsidP="003F72B9">
    <w:pPr>
      <w:pStyle w:val="Header"/>
      <w:tabs>
        <w:tab w:val="clear" w:pos="4513"/>
        <w:tab w:val="clear" w:pos="9026"/>
        <w:tab w:val="center" w:pos="4860"/>
        <w:tab w:val="right" w:pos="9720"/>
      </w:tabs>
      <w:rPr>
        <w:sz w:val="22"/>
        <w:szCs w:val="22"/>
        <w:lang w:val="en-IN"/>
      </w:rPr>
    </w:pPr>
    <w:r>
      <w:rPr>
        <w:sz w:val="22"/>
        <w:szCs w:val="22"/>
        <w:lang w:val="en-IN"/>
      </w:rPr>
      <w:t>No. 163</w:t>
    </w:r>
    <w:r>
      <w:rPr>
        <w:sz w:val="22"/>
        <w:szCs w:val="22"/>
        <w:lang w:val="en-IN"/>
      </w:rPr>
      <w:tab/>
    </w:r>
    <w:r>
      <w:rPr>
        <w:i/>
        <w:iCs/>
        <w:sz w:val="22"/>
        <w:szCs w:val="22"/>
        <w:lang w:val="en-IN"/>
      </w:rPr>
      <w:t>Export Finance and Insurance Corporation</w:t>
    </w:r>
    <w:r>
      <w:rPr>
        <w:i/>
        <w:iCs/>
        <w:sz w:val="22"/>
        <w:szCs w:val="22"/>
        <w:lang w:val="en-IN"/>
      </w:rPr>
      <w:tab/>
    </w:r>
    <w:r>
      <w:rPr>
        <w:sz w:val="22"/>
        <w:szCs w:val="22"/>
        <w:lang w:val="en-IN"/>
      </w:rPr>
      <w:t>1978</w:t>
    </w:r>
  </w:p>
  <w:p w14:paraId="65DE9D07" w14:textId="77777777" w:rsidR="003F72B9" w:rsidRDefault="003F72B9" w:rsidP="003F72B9">
    <w:pPr>
      <w:pStyle w:val="Header"/>
      <w:tabs>
        <w:tab w:val="clear" w:pos="4513"/>
        <w:tab w:val="clear" w:pos="9026"/>
        <w:tab w:val="center" w:pos="4860"/>
        <w:tab w:val="right" w:pos="9720"/>
      </w:tabs>
      <w:jc w:val="center"/>
    </w:pPr>
    <w:r>
      <w:rPr>
        <w:i/>
        <w:iCs/>
        <w:sz w:val="22"/>
        <w:szCs w:val="22"/>
        <w:lang w:val="en-IN"/>
      </w:rPr>
      <w:t>Amendment</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D3C"/>
    <w:rsid w:val="00036FC5"/>
    <w:rsid w:val="00037257"/>
    <w:rsid w:val="00045FD5"/>
    <w:rsid w:val="00067F5D"/>
    <w:rsid w:val="00073EBE"/>
    <w:rsid w:val="000F6EBF"/>
    <w:rsid w:val="0010348E"/>
    <w:rsid w:val="00113543"/>
    <w:rsid w:val="001B66BA"/>
    <w:rsid w:val="001F52B6"/>
    <w:rsid w:val="00202461"/>
    <w:rsid w:val="00292C2A"/>
    <w:rsid w:val="002940AF"/>
    <w:rsid w:val="002C47E0"/>
    <w:rsid w:val="002E1BE1"/>
    <w:rsid w:val="003F72B9"/>
    <w:rsid w:val="00475103"/>
    <w:rsid w:val="00494D89"/>
    <w:rsid w:val="004E29C1"/>
    <w:rsid w:val="004F2EF8"/>
    <w:rsid w:val="005070C9"/>
    <w:rsid w:val="00574A1D"/>
    <w:rsid w:val="00581D58"/>
    <w:rsid w:val="0058422A"/>
    <w:rsid w:val="005D463D"/>
    <w:rsid w:val="005E707B"/>
    <w:rsid w:val="006248B6"/>
    <w:rsid w:val="00675866"/>
    <w:rsid w:val="00684BC2"/>
    <w:rsid w:val="0069768A"/>
    <w:rsid w:val="006F31F8"/>
    <w:rsid w:val="00772222"/>
    <w:rsid w:val="007916C2"/>
    <w:rsid w:val="007D7191"/>
    <w:rsid w:val="007E752F"/>
    <w:rsid w:val="00852A8C"/>
    <w:rsid w:val="00872021"/>
    <w:rsid w:val="00883756"/>
    <w:rsid w:val="00885DFB"/>
    <w:rsid w:val="008D288D"/>
    <w:rsid w:val="00944860"/>
    <w:rsid w:val="00946B37"/>
    <w:rsid w:val="0095673F"/>
    <w:rsid w:val="00996877"/>
    <w:rsid w:val="009A591A"/>
    <w:rsid w:val="009B4DB2"/>
    <w:rsid w:val="009C5D24"/>
    <w:rsid w:val="009E240D"/>
    <w:rsid w:val="009F6AA2"/>
    <w:rsid w:val="00A0769B"/>
    <w:rsid w:val="00AB148F"/>
    <w:rsid w:val="00AE2774"/>
    <w:rsid w:val="00AF4EB8"/>
    <w:rsid w:val="00B05BBB"/>
    <w:rsid w:val="00B446C9"/>
    <w:rsid w:val="00B530A3"/>
    <w:rsid w:val="00B652E2"/>
    <w:rsid w:val="00B86DC2"/>
    <w:rsid w:val="00B94CC1"/>
    <w:rsid w:val="00C34B1D"/>
    <w:rsid w:val="00C37AC6"/>
    <w:rsid w:val="00C93A4A"/>
    <w:rsid w:val="00C95D3C"/>
    <w:rsid w:val="00CA29EB"/>
    <w:rsid w:val="00CA783F"/>
    <w:rsid w:val="00D363A4"/>
    <w:rsid w:val="00D4419B"/>
    <w:rsid w:val="00D65567"/>
    <w:rsid w:val="00D720D1"/>
    <w:rsid w:val="00D739B9"/>
    <w:rsid w:val="00DE684D"/>
    <w:rsid w:val="00E15C68"/>
    <w:rsid w:val="00E325AD"/>
    <w:rsid w:val="00E86B61"/>
    <w:rsid w:val="00EA7251"/>
    <w:rsid w:val="00EB62CA"/>
    <w:rsid w:val="00F1197F"/>
    <w:rsid w:val="00FB57A1"/>
    <w:rsid w:val="00FC2522"/>
    <w:rsid w:val="00FD5029"/>
    <w:rsid w:val="00FE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28C9A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2B9"/>
    <w:pPr>
      <w:tabs>
        <w:tab w:val="center" w:pos="4513"/>
        <w:tab w:val="right" w:pos="9026"/>
      </w:tabs>
    </w:pPr>
  </w:style>
  <w:style w:type="character" w:customStyle="1" w:styleId="HeaderChar">
    <w:name w:val="Header Char"/>
    <w:basedOn w:val="DefaultParagraphFont"/>
    <w:link w:val="Header"/>
    <w:uiPriority w:val="99"/>
    <w:rsid w:val="003F72B9"/>
    <w:rPr>
      <w:rFonts w:ascii="Times New Roman" w:hAnsi="Times New Roman" w:cs="Times New Roman"/>
      <w:sz w:val="20"/>
      <w:szCs w:val="20"/>
    </w:rPr>
  </w:style>
  <w:style w:type="paragraph" w:styleId="Footer">
    <w:name w:val="footer"/>
    <w:basedOn w:val="Normal"/>
    <w:link w:val="FooterChar"/>
    <w:uiPriority w:val="99"/>
    <w:unhideWhenUsed/>
    <w:rsid w:val="003F72B9"/>
    <w:pPr>
      <w:tabs>
        <w:tab w:val="center" w:pos="4513"/>
        <w:tab w:val="right" w:pos="9026"/>
      </w:tabs>
    </w:pPr>
  </w:style>
  <w:style w:type="character" w:customStyle="1" w:styleId="FooterChar">
    <w:name w:val="Footer Char"/>
    <w:basedOn w:val="DefaultParagraphFont"/>
    <w:link w:val="Footer"/>
    <w:uiPriority w:val="99"/>
    <w:rsid w:val="003F72B9"/>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F72B9"/>
    <w:rPr>
      <w:rFonts w:ascii="Tahoma" w:hAnsi="Tahoma" w:cs="Tahoma"/>
      <w:sz w:val="16"/>
      <w:szCs w:val="16"/>
    </w:rPr>
  </w:style>
  <w:style w:type="character" w:customStyle="1" w:styleId="BalloonTextChar">
    <w:name w:val="Balloon Text Char"/>
    <w:basedOn w:val="DefaultParagraphFont"/>
    <w:link w:val="BalloonText"/>
    <w:uiPriority w:val="99"/>
    <w:semiHidden/>
    <w:rsid w:val="003F72B9"/>
    <w:rPr>
      <w:rFonts w:ascii="Tahoma" w:hAnsi="Tahoma" w:cs="Tahoma"/>
      <w:sz w:val="16"/>
      <w:szCs w:val="16"/>
    </w:rPr>
  </w:style>
  <w:style w:type="character" w:styleId="CommentReference">
    <w:name w:val="annotation reference"/>
    <w:basedOn w:val="DefaultParagraphFont"/>
    <w:uiPriority w:val="99"/>
    <w:semiHidden/>
    <w:unhideWhenUsed/>
    <w:rsid w:val="002E1BE1"/>
    <w:rPr>
      <w:sz w:val="16"/>
      <w:szCs w:val="16"/>
    </w:rPr>
  </w:style>
  <w:style w:type="paragraph" w:styleId="CommentText">
    <w:name w:val="annotation text"/>
    <w:basedOn w:val="Normal"/>
    <w:link w:val="CommentTextChar"/>
    <w:uiPriority w:val="99"/>
    <w:semiHidden/>
    <w:unhideWhenUsed/>
    <w:rsid w:val="002E1BE1"/>
  </w:style>
  <w:style w:type="character" w:customStyle="1" w:styleId="CommentTextChar">
    <w:name w:val="Comment Text Char"/>
    <w:basedOn w:val="DefaultParagraphFont"/>
    <w:link w:val="CommentText"/>
    <w:uiPriority w:val="99"/>
    <w:semiHidden/>
    <w:rsid w:val="002E1BE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1BE1"/>
    <w:rPr>
      <w:b/>
      <w:bCs/>
    </w:rPr>
  </w:style>
  <w:style w:type="character" w:customStyle="1" w:styleId="CommentSubjectChar">
    <w:name w:val="Comment Subject Char"/>
    <w:basedOn w:val="CommentTextChar"/>
    <w:link w:val="CommentSubject"/>
    <w:uiPriority w:val="99"/>
    <w:semiHidden/>
    <w:rsid w:val="002E1BE1"/>
    <w:rPr>
      <w:rFonts w:ascii="Times New Roman" w:hAnsi="Times New Roman" w:cs="Times New Roman"/>
      <w:b/>
      <w:bCs/>
      <w:sz w:val="20"/>
      <w:szCs w:val="20"/>
    </w:rPr>
  </w:style>
  <w:style w:type="paragraph" w:styleId="Revision">
    <w:name w:val="Revision"/>
    <w:hidden/>
    <w:uiPriority w:val="99"/>
    <w:semiHidden/>
    <w:rsid w:val="00113543"/>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2B9"/>
    <w:pPr>
      <w:tabs>
        <w:tab w:val="center" w:pos="4513"/>
        <w:tab w:val="right" w:pos="9026"/>
      </w:tabs>
    </w:pPr>
  </w:style>
  <w:style w:type="character" w:customStyle="1" w:styleId="HeaderChar">
    <w:name w:val="Header Char"/>
    <w:basedOn w:val="DefaultParagraphFont"/>
    <w:link w:val="Header"/>
    <w:uiPriority w:val="99"/>
    <w:rsid w:val="003F72B9"/>
    <w:rPr>
      <w:rFonts w:ascii="Times New Roman" w:hAnsi="Times New Roman" w:cs="Times New Roman"/>
      <w:sz w:val="20"/>
      <w:szCs w:val="20"/>
    </w:rPr>
  </w:style>
  <w:style w:type="paragraph" w:styleId="Footer">
    <w:name w:val="footer"/>
    <w:basedOn w:val="Normal"/>
    <w:link w:val="FooterChar"/>
    <w:uiPriority w:val="99"/>
    <w:unhideWhenUsed/>
    <w:rsid w:val="003F72B9"/>
    <w:pPr>
      <w:tabs>
        <w:tab w:val="center" w:pos="4513"/>
        <w:tab w:val="right" w:pos="9026"/>
      </w:tabs>
    </w:pPr>
  </w:style>
  <w:style w:type="character" w:customStyle="1" w:styleId="FooterChar">
    <w:name w:val="Footer Char"/>
    <w:basedOn w:val="DefaultParagraphFont"/>
    <w:link w:val="Footer"/>
    <w:uiPriority w:val="99"/>
    <w:rsid w:val="003F72B9"/>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F72B9"/>
    <w:rPr>
      <w:rFonts w:ascii="Tahoma" w:hAnsi="Tahoma" w:cs="Tahoma"/>
      <w:sz w:val="16"/>
      <w:szCs w:val="16"/>
    </w:rPr>
  </w:style>
  <w:style w:type="character" w:customStyle="1" w:styleId="BalloonTextChar">
    <w:name w:val="Balloon Text Char"/>
    <w:basedOn w:val="DefaultParagraphFont"/>
    <w:link w:val="BalloonText"/>
    <w:uiPriority w:val="99"/>
    <w:semiHidden/>
    <w:rsid w:val="003F72B9"/>
    <w:rPr>
      <w:rFonts w:ascii="Tahoma" w:hAnsi="Tahoma" w:cs="Tahoma"/>
      <w:sz w:val="16"/>
      <w:szCs w:val="16"/>
    </w:rPr>
  </w:style>
  <w:style w:type="character" w:styleId="CommentReference">
    <w:name w:val="annotation reference"/>
    <w:basedOn w:val="DefaultParagraphFont"/>
    <w:uiPriority w:val="99"/>
    <w:semiHidden/>
    <w:unhideWhenUsed/>
    <w:rsid w:val="002E1BE1"/>
    <w:rPr>
      <w:sz w:val="16"/>
      <w:szCs w:val="16"/>
    </w:rPr>
  </w:style>
  <w:style w:type="paragraph" w:styleId="CommentText">
    <w:name w:val="annotation text"/>
    <w:basedOn w:val="Normal"/>
    <w:link w:val="CommentTextChar"/>
    <w:uiPriority w:val="99"/>
    <w:semiHidden/>
    <w:unhideWhenUsed/>
    <w:rsid w:val="002E1BE1"/>
  </w:style>
  <w:style w:type="character" w:customStyle="1" w:styleId="CommentTextChar">
    <w:name w:val="Comment Text Char"/>
    <w:basedOn w:val="DefaultParagraphFont"/>
    <w:link w:val="CommentText"/>
    <w:uiPriority w:val="99"/>
    <w:semiHidden/>
    <w:rsid w:val="002E1BE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1BE1"/>
    <w:rPr>
      <w:b/>
      <w:bCs/>
    </w:rPr>
  </w:style>
  <w:style w:type="character" w:customStyle="1" w:styleId="CommentSubjectChar">
    <w:name w:val="Comment Subject Char"/>
    <w:basedOn w:val="CommentTextChar"/>
    <w:link w:val="CommentSubject"/>
    <w:uiPriority w:val="99"/>
    <w:semiHidden/>
    <w:rsid w:val="002E1BE1"/>
    <w:rPr>
      <w:rFonts w:ascii="Times New Roman" w:hAnsi="Times New Roman" w:cs="Times New Roman"/>
      <w:b/>
      <w:bCs/>
      <w:sz w:val="20"/>
      <w:szCs w:val="20"/>
    </w:rPr>
  </w:style>
  <w:style w:type="paragraph" w:styleId="Revision">
    <w:name w:val="Revision"/>
    <w:hidden/>
    <w:uiPriority w:val="99"/>
    <w:semiHidden/>
    <w:rsid w:val="00113543"/>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83403">
      <w:bodyDiv w:val="1"/>
      <w:marLeft w:val="0"/>
      <w:marRight w:val="0"/>
      <w:marTop w:val="0"/>
      <w:marBottom w:val="0"/>
      <w:divBdr>
        <w:top w:val="none" w:sz="0" w:space="0" w:color="auto"/>
        <w:left w:val="none" w:sz="0" w:space="0" w:color="auto"/>
        <w:bottom w:val="none" w:sz="0" w:space="0" w:color="auto"/>
        <w:right w:val="none" w:sz="0" w:space="0" w:color="auto"/>
      </w:divBdr>
    </w:div>
    <w:div w:id="445006052">
      <w:bodyDiv w:val="1"/>
      <w:marLeft w:val="0"/>
      <w:marRight w:val="0"/>
      <w:marTop w:val="0"/>
      <w:marBottom w:val="0"/>
      <w:divBdr>
        <w:top w:val="none" w:sz="0" w:space="0" w:color="auto"/>
        <w:left w:val="none" w:sz="0" w:space="0" w:color="auto"/>
        <w:bottom w:val="none" w:sz="0" w:space="0" w:color="auto"/>
        <w:right w:val="none" w:sz="0" w:space="0" w:color="auto"/>
      </w:divBdr>
    </w:div>
    <w:div w:id="466164522">
      <w:bodyDiv w:val="1"/>
      <w:marLeft w:val="0"/>
      <w:marRight w:val="0"/>
      <w:marTop w:val="0"/>
      <w:marBottom w:val="0"/>
      <w:divBdr>
        <w:top w:val="none" w:sz="0" w:space="0" w:color="auto"/>
        <w:left w:val="none" w:sz="0" w:space="0" w:color="auto"/>
        <w:bottom w:val="none" w:sz="0" w:space="0" w:color="auto"/>
        <w:right w:val="none" w:sz="0" w:space="0" w:color="auto"/>
      </w:divBdr>
    </w:div>
    <w:div w:id="909967514">
      <w:bodyDiv w:val="1"/>
      <w:marLeft w:val="0"/>
      <w:marRight w:val="0"/>
      <w:marTop w:val="0"/>
      <w:marBottom w:val="0"/>
      <w:divBdr>
        <w:top w:val="none" w:sz="0" w:space="0" w:color="auto"/>
        <w:left w:val="none" w:sz="0" w:space="0" w:color="auto"/>
        <w:bottom w:val="none" w:sz="0" w:space="0" w:color="auto"/>
        <w:right w:val="none" w:sz="0" w:space="0" w:color="auto"/>
      </w:divBdr>
    </w:div>
    <w:div w:id="1072771814">
      <w:bodyDiv w:val="1"/>
      <w:marLeft w:val="0"/>
      <w:marRight w:val="0"/>
      <w:marTop w:val="0"/>
      <w:marBottom w:val="0"/>
      <w:divBdr>
        <w:top w:val="none" w:sz="0" w:space="0" w:color="auto"/>
        <w:left w:val="none" w:sz="0" w:space="0" w:color="auto"/>
        <w:bottom w:val="none" w:sz="0" w:space="0" w:color="auto"/>
        <w:right w:val="none" w:sz="0" w:space="0" w:color="auto"/>
      </w:divBdr>
    </w:div>
    <w:div w:id="1743333919">
      <w:bodyDiv w:val="1"/>
      <w:marLeft w:val="0"/>
      <w:marRight w:val="0"/>
      <w:marTop w:val="0"/>
      <w:marBottom w:val="0"/>
      <w:divBdr>
        <w:top w:val="none" w:sz="0" w:space="0" w:color="auto"/>
        <w:left w:val="none" w:sz="0" w:space="0" w:color="auto"/>
        <w:bottom w:val="none" w:sz="0" w:space="0" w:color="auto"/>
        <w:right w:val="none" w:sz="0" w:space="0" w:color="auto"/>
      </w:divBdr>
    </w:div>
    <w:div w:id="1869485644">
      <w:bodyDiv w:val="1"/>
      <w:marLeft w:val="0"/>
      <w:marRight w:val="0"/>
      <w:marTop w:val="0"/>
      <w:marBottom w:val="0"/>
      <w:divBdr>
        <w:top w:val="none" w:sz="0" w:space="0" w:color="auto"/>
        <w:left w:val="none" w:sz="0" w:space="0" w:color="auto"/>
        <w:bottom w:val="none" w:sz="0" w:space="0" w:color="auto"/>
        <w:right w:val="none" w:sz="0" w:space="0" w:color="auto"/>
      </w:divBdr>
    </w:div>
    <w:div w:id="213806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1441</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2018-10-17T04:40:00Z</dcterms:created>
  <dcterms:modified xsi:type="dcterms:W3CDTF">2019-09-25T07:32:00Z</dcterms:modified>
</cp:coreProperties>
</file>