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6F8DF" w14:textId="77777777" w:rsidR="00E136A2" w:rsidRPr="002F39A8" w:rsidRDefault="00751117" w:rsidP="002F39A8">
      <w:pPr>
        <w:shd w:val="clear" w:color="auto" w:fill="FFFFFF"/>
        <w:spacing w:before="60" w:after="240"/>
        <w:ind w:left="1152" w:right="1152"/>
        <w:jc w:val="center"/>
        <w:rPr>
          <w:sz w:val="32"/>
          <w:szCs w:val="22"/>
        </w:rPr>
      </w:pPr>
      <w:bookmarkStart w:id="0" w:name="_GoBack"/>
      <w:bookmarkEnd w:id="0"/>
      <w:r w:rsidRPr="002F39A8">
        <w:rPr>
          <w:b/>
          <w:bCs/>
          <w:sz w:val="32"/>
          <w:szCs w:val="22"/>
          <w:lang w:val="it-IT"/>
        </w:rPr>
        <w:t xml:space="preserve">BROADCASTING </w:t>
      </w:r>
      <w:r w:rsidRPr="002F39A8">
        <w:rPr>
          <w:b/>
          <w:bCs/>
          <w:sz w:val="32"/>
          <w:szCs w:val="22"/>
        </w:rPr>
        <w:t>AND TELEVISION AMENDMENT ACT (No. 2) 1978</w:t>
      </w:r>
    </w:p>
    <w:p w14:paraId="37864F4A" w14:textId="77777777" w:rsidR="00E136A2" w:rsidRPr="002F39A8" w:rsidRDefault="003464C2" w:rsidP="000B7266">
      <w:pPr>
        <w:shd w:val="clear" w:color="auto" w:fill="FFFFFF"/>
        <w:spacing w:before="360" w:after="480"/>
        <w:jc w:val="center"/>
        <w:rPr>
          <w:sz w:val="28"/>
          <w:szCs w:val="22"/>
        </w:rPr>
      </w:pPr>
      <w:r w:rsidRPr="002F39A8">
        <w:rPr>
          <w:b/>
          <w:bCs/>
          <w:sz w:val="28"/>
          <w:szCs w:val="22"/>
        </w:rPr>
        <w:t xml:space="preserve">No. 210 </w:t>
      </w:r>
      <w:r w:rsidR="00751117" w:rsidRPr="002F39A8">
        <w:rPr>
          <w:b/>
          <w:bCs/>
          <w:sz w:val="28"/>
          <w:szCs w:val="22"/>
        </w:rPr>
        <w:t>of 1978</w:t>
      </w:r>
    </w:p>
    <w:p w14:paraId="369CA047" w14:textId="77777777" w:rsidR="00E136A2" w:rsidRPr="002F39A8" w:rsidRDefault="00751117" w:rsidP="002F39A8">
      <w:pPr>
        <w:shd w:val="clear" w:color="auto" w:fill="FFFFFF"/>
        <w:jc w:val="both"/>
        <w:rPr>
          <w:sz w:val="24"/>
          <w:szCs w:val="22"/>
        </w:rPr>
      </w:pPr>
      <w:r w:rsidRPr="002F39A8">
        <w:rPr>
          <w:sz w:val="24"/>
          <w:szCs w:val="22"/>
        </w:rPr>
        <w:t xml:space="preserve">An Act relating to applications for the grant or renewal of licences under the </w:t>
      </w:r>
      <w:r w:rsidRPr="002F39A8">
        <w:rPr>
          <w:i/>
          <w:iCs/>
          <w:sz w:val="24"/>
          <w:szCs w:val="22"/>
        </w:rPr>
        <w:t xml:space="preserve">Broadcasting and Television Act </w:t>
      </w:r>
      <w:r w:rsidRPr="002F39A8">
        <w:rPr>
          <w:sz w:val="24"/>
          <w:szCs w:val="22"/>
        </w:rPr>
        <w:t>1942.</w:t>
      </w:r>
    </w:p>
    <w:p w14:paraId="31BD87D4" w14:textId="77777777" w:rsidR="00E136A2" w:rsidRPr="002F39A8" w:rsidRDefault="00751117" w:rsidP="002F39A8">
      <w:pPr>
        <w:shd w:val="clear" w:color="auto" w:fill="FFFFFF"/>
        <w:spacing w:before="240"/>
        <w:ind w:firstLine="288"/>
        <w:jc w:val="both"/>
        <w:rPr>
          <w:sz w:val="24"/>
          <w:szCs w:val="22"/>
        </w:rPr>
      </w:pPr>
      <w:r w:rsidRPr="002F39A8">
        <w:rPr>
          <w:sz w:val="24"/>
          <w:szCs w:val="22"/>
        </w:rPr>
        <w:t>BE IT ENACTED by the Queen, and the Senate and House of Representatives of the Commonwealth of Australia, as follows:</w:t>
      </w:r>
    </w:p>
    <w:p w14:paraId="4F10A728" w14:textId="77777777" w:rsidR="00E136A2" w:rsidRPr="002F39A8" w:rsidRDefault="00751117" w:rsidP="002F39A8">
      <w:pPr>
        <w:shd w:val="clear" w:color="auto" w:fill="FFFFFF"/>
        <w:spacing w:before="120" w:after="60"/>
        <w:jc w:val="both"/>
        <w:rPr>
          <w:b/>
          <w:szCs w:val="22"/>
        </w:rPr>
      </w:pPr>
      <w:r w:rsidRPr="002F39A8">
        <w:rPr>
          <w:b/>
          <w:szCs w:val="22"/>
        </w:rPr>
        <w:t>Short title, &amp;c.</w:t>
      </w:r>
    </w:p>
    <w:p w14:paraId="4CE98CE3" w14:textId="19C7BEF7" w:rsidR="00E136A2" w:rsidRPr="002F39A8" w:rsidRDefault="00751117" w:rsidP="002F39A8">
      <w:pPr>
        <w:shd w:val="clear" w:color="auto" w:fill="FFFFFF"/>
        <w:spacing w:after="60"/>
        <w:ind w:firstLine="288"/>
        <w:jc w:val="both"/>
        <w:rPr>
          <w:sz w:val="24"/>
          <w:szCs w:val="22"/>
        </w:rPr>
      </w:pPr>
      <w:r w:rsidRPr="002F39A8">
        <w:rPr>
          <w:sz w:val="24"/>
          <w:szCs w:val="22"/>
        </w:rPr>
        <w:t xml:space="preserve">1. (1) This Act may be cited as the </w:t>
      </w:r>
      <w:r w:rsidRPr="002F39A8">
        <w:rPr>
          <w:i/>
          <w:iCs/>
          <w:sz w:val="24"/>
          <w:szCs w:val="22"/>
        </w:rPr>
        <w:t xml:space="preserve">Broadcasting and Television Amendment Act </w:t>
      </w:r>
      <w:r w:rsidRPr="002C74C7">
        <w:rPr>
          <w:iCs/>
          <w:sz w:val="24"/>
          <w:szCs w:val="22"/>
        </w:rPr>
        <w:t>(</w:t>
      </w:r>
      <w:r w:rsidRPr="002F39A8">
        <w:rPr>
          <w:i/>
          <w:iCs/>
          <w:sz w:val="24"/>
          <w:szCs w:val="22"/>
        </w:rPr>
        <w:t xml:space="preserve">No. </w:t>
      </w:r>
      <w:r w:rsidRPr="002C74C7">
        <w:rPr>
          <w:iCs/>
          <w:sz w:val="24"/>
          <w:szCs w:val="22"/>
        </w:rPr>
        <w:t>2)</w:t>
      </w:r>
      <w:r w:rsidRPr="002F39A8">
        <w:rPr>
          <w:i/>
          <w:iCs/>
          <w:sz w:val="24"/>
          <w:szCs w:val="22"/>
        </w:rPr>
        <w:t xml:space="preserve"> </w:t>
      </w:r>
      <w:r w:rsidRPr="002F39A8">
        <w:rPr>
          <w:sz w:val="24"/>
          <w:szCs w:val="22"/>
        </w:rPr>
        <w:t>1978.</w:t>
      </w:r>
    </w:p>
    <w:p w14:paraId="36CEB4C3" w14:textId="1EF5BAD0" w:rsidR="00E136A2" w:rsidRPr="002F39A8" w:rsidRDefault="00751117" w:rsidP="002F39A8">
      <w:pPr>
        <w:shd w:val="clear" w:color="auto" w:fill="FFFFFF"/>
        <w:spacing w:after="60"/>
        <w:ind w:firstLine="288"/>
        <w:jc w:val="both"/>
        <w:rPr>
          <w:sz w:val="24"/>
          <w:szCs w:val="22"/>
        </w:rPr>
      </w:pPr>
      <w:r w:rsidRPr="002F39A8">
        <w:rPr>
          <w:sz w:val="24"/>
          <w:szCs w:val="22"/>
        </w:rPr>
        <w:t xml:space="preserve">(2) The </w:t>
      </w:r>
      <w:r w:rsidRPr="002F39A8">
        <w:rPr>
          <w:i/>
          <w:iCs/>
          <w:sz w:val="24"/>
          <w:szCs w:val="22"/>
        </w:rPr>
        <w:t xml:space="preserve">Broadcasting and Television Act </w:t>
      </w:r>
      <w:r w:rsidRPr="002F39A8">
        <w:rPr>
          <w:sz w:val="24"/>
          <w:szCs w:val="22"/>
        </w:rPr>
        <w:t>1942 is in this Act referred to as the Principal Act.</w:t>
      </w:r>
    </w:p>
    <w:p w14:paraId="32F95D94" w14:textId="77777777" w:rsidR="002F39A8" w:rsidRPr="002F39A8" w:rsidRDefault="00751117" w:rsidP="002F39A8">
      <w:pPr>
        <w:shd w:val="clear" w:color="auto" w:fill="FFFFFF"/>
        <w:spacing w:before="120" w:after="60"/>
        <w:jc w:val="both"/>
        <w:rPr>
          <w:b/>
          <w:szCs w:val="22"/>
        </w:rPr>
      </w:pPr>
      <w:r w:rsidRPr="002F39A8">
        <w:rPr>
          <w:b/>
          <w:szCs w:val="22"/>
        </w:rPr>
        <w:t>Commencement</w:t>
      </w:r>
    </w:p>
    <w:p w14:paraId="2387CE36" w14:textId="540C7010" w:rsidR="00E136A2" w:rsidRPr="002F39A8" w:rsidRDefault="002F39A8" w:rsidP="002F39A8">
      <w:pPr>
        <w:shd w:val="clear" w:color="auto" w:fill="FFFFFF"/>
        <w:spacing w:after="60"/>
        <w:ind w:firstLine="288"/>
        <w:jc w:val="both"/>
        <w:rPr>
          <w:sz w:val="24"/>
          <w:szCs w:val="22"/>
        </w:rPr>
      </w:pPr>
      <w:r w:rsidRPr="002F39A8">
        <w:rPr>
          <w:b/>
          <w:sz w:val="24"/>
          <w:szCs w:val="22"/>
        </w:rPr>
        <w:t>2.</w:t>
      </w:r>
      <w:r w:rsidR="00751117" w:rsidRPr="002F39A8">
        <w:rPr>
          <w:sz w:val="24"/>
          <w:szCs w:val="22"/>
        </w:rPr>
        <w:t xml:space="preserve"> This Act shall come into operation on the day on which it receives the Royal Assent.</w:t>
      </w:r>
    </w:p>
    <w:p w14:paraId="2BFEA01F" w14:textId="77777777" w:rsidR="002F39A8" w:rsidRPr="002F39A8" w:rsidRDefault="00751117" w:rsidP="002F39A8">
      <w:pPr>
        <w:shd w:val="clear" w:color="auto" w:fill="FFFFFF"/>
        <w:spacing w:before="120" w:after="60"/>
        <w:jc w:val="both"/>
        <w:rPr>
          <w:b/>
          <w:szCs w:val="22"/>
        </w:rPr>
      </w:pPr>
      <w:r w:rsidRPr="002F39A8">
        <w:rPr>
          <w:b/>
          <w:szCs w:val="22"/>
        </w:rPr>
        <w:t>Interpretation</w:t>
      </w:r>
    </w:p>
    <w:p w14:paraId="62518912" w14:textId="77777777" w:rsidR="00E136A2" w:rsidRPr="002F39A8" w:rsidRDefault="002F39A8" w:rsidP="002F39A8">
      <w:pPr>
        <w:shd w:val="clear" w:color="auto" w:fill="FFFFFF"/>
        <w:spacing w:after="60"/>
        <w:ind w:firstLine="288"/>
        <w:jc w:val="both"/>
        <w:rPr>
          <w:sz w:val="24"/>
          <w:szCs w:val="22"/>
        </w:rPr>
      </w:pPr>
      <w:r w:rsidRPr="002F39A8">
        <w:rPr>
          <w:b/>
          <w:sz w:val="24"/>
          <w:szCs w:val="22"/>
        </w:rPr>
        <w:t>3.</w:t>
      </w:r>
      <w:r w:rsidR="00751117" w:rsidRPr="002F39A8">
        <w:rPr>
          <w:sz w:val="24"/>
          <w:szCs w:val="22"/>
        </w:rPr>
        <w:t xml:space="preserve"> Section 80 of the Principal Act is amended by omitting from the definition of </w:t>
      </w:r>
      <w:r w:rsidR="003464C2" w:rsidRPr="002F39A8">
        <w:rPr>
          <w:sz w:val="24"/>
          <w:szCs w:val="22"/>
        </w:rPr>
        <w:t>“</w:t>
      </w:r>
      <w:r w:rsidR="00751117" w:rsidRPr="002F39A8">
        <w:rPr>
          <w:sz w:val="24"/>
          <w:szCs w:val="22"/>
        </w:rPr>
        <w:t>applicant</w:t>
      </w:r>
      <w:r w:rsidR="003464C2" w:rsidRPr="002F39A8">
        <w:rPr>
          <w:sz w:val="24"/>
          <w:szCs w:val="22"/>
        </w:rPr>
        <w:t>”</w:t>
      </w:r>
      <w:r w:rsidR="00751117" w:rsidRPr="002F39A8">
        <w:rPr>
          <w:sz w:val="24"/>
          <w:szCs w:val="22"/>
        </w:rPr>
        <w:t xml:space="preserve"> in sub-section (1) </w:t>
      </w:r>
      <w:r w:rsidR="003464C2" w:rsidRPr="002F39A8">
        <w:rPr>
          <w:sz w:val="24"/>
          <w:szCs w:val="22"/>
        </w:rPr>
        <w:t>“</w:t>
      </w:r>
      <w:r w:rsidR="00751117" w:rsidRPr="002F39A8">
        <w:rPr>
          <w:sz w:val="24"/>
          <w:szCs w:val="22"/>
        </w:rPr>
        <w:t>sub-paragraph (i) of paragraph (b) of sub-section (1) of</w:t>
      </w:r>
      <w:r w:rsidR="003464C2" w:rsidRPr="002F39A8">
        <w:rPr>
          <w:sz w:val="24"/>
          <w:szCs w:val="22"/>
        </w:rPr>
        <w:t>”</w:t>
      </w:r>
      <w:r w:rsidR="00751117" w:rsidRPr="002F39A8">
        <w:rPr>
          <w:sz w:val="24"/>
          <w:szCs w:val="22"/>
        </w:rPr>
        <w:t>.</w:t>
      </w:r>
    </w:p>
    <w:p w14:paraId="6D046023" w14:textId="77777777" w:rsidR="002F39A8" w:rsidRPr="002F39A8" w:rsidRDefault="00751117" w:rsidP="002F39A8">
      <w:pPr>
        <w:shd w:val="clear" w:color="auto" w:fill="FFFFFF"/>
        <w:spacing w:before="120" w:after="60"/>
        <w:jc w:val="both"/>
        <w:rPr>
          <w:b/>
          <w:szCs w:val="22"/>
        </w:rPr>
      </w:pPr>
      <w:r w:rsidRPr="002F39A8">
        <w:rPr>
          <w:b/>
          <w:szCs w:val="22"/>
        </w:rPr>
        <w:t>Applications</w:t>
      </w:r>
    </w:p>
    <w:p w14:paraId="5BE90E6E" w14:textId="77777777" w:rsidR="00E136A2" w:rsidRPr="002F39A8" w:rsidRDefault="002F39A8" w:rsidP="002F39A8">
      <w:pPr>
        <w:shd w:val="clear" w:color="auto" w:fill="FFFFFF"/>
        <w:spacing w:after="60"/>
        <w:ind w:firstLine="288"/>
        <w:jc w:val="both"/>
        <w:rPr>
          <w:sz w:val="24"/>
          <w:szCs w:val="22"/>
        </w:rPr>
      </w:pPr>
      <w:r w:rsidRPr="002F39A8">
        <w:rPr>
          <w:b/>
          <w:sz w:val="24"/>
          <w:szCs w:val="22"/>
        </w:rPr>
        <w:t>4.</w:t>
      </w:r>
      <w:r w:rsidR="00751117" w:rsidRPr="002F39A8">
        <w:rPr>
          <w:sz w:val="24"/>
          <w:szCs w:val="22"/>
        </w:rPr>
        <w:t xml:space="preserve"> Section 82 of the Principal Act is amended</w:t>
      </w:r>
      <w:r w:rsidR="00751117" w:rsidRPr="002F39A8">
        <w:rPr>
          <w:rFonts w:eastAsia="Times New Roman"/>
          <w:sz w:val="24"/>
          <w:szCs w:val="22"/>
        </w:rPr>
        <w:t>—</w:t>
      </w:r>
    </w:p>
    <w:p w14:paraId="16DB8B93" w14:textId="77777777" w:rsidR="00E136A2" w:rsidRPr="002F39A8" w:rsidRDefault="00751117" w:rsidP="002F39A8">
      <w:pPr>
        <w:shd w:val="clear" w:color="auto" w:fill="FFFFFF"/>
        <w:ind w:left="720" w:hanging="432"/>
        <w:jc w:val="both"/>
        <w:rPr>
          <w:sz w:val="24"/>
          <w:szCs w:val="22"/>
        </w:rPr>
      </w:pPr>
      <w:r w:rsidRPr="002F39A8">
        <w:rPr>
          <w:sz w:val="24"/>
          <w:szCs w:val="22"/>
        </w:rPr>
        <w:t>(a)</w:t>
      </w:r>
      <w:r w:rsidR="003464C2" w:rsidRPr="002F39A8">
        <w:rPr>
          <w:sz w:val="24"/>
          <w:szCs w:val="22"/>
        </w:rPr>
        <w:t xml:space="preserve"> </w:t>
      </w:r>
      <w:r w:rsidRPr="002F39A8">
        <w:rPr>
          <w:sz w:val="24"/>
          <w:szCs w:val="22"/>
        </w:rPr>
        <w:t xml:space="preserve">by omitting from sub-sections (2) and (3) </w:t>
      </w:r>
      <w:r w:rsidR="003464C2" w:rsidRPr="002F39A8">
        <w:rPr>
          <w:sz w:val="24"/>
          <w:szCs w:val="22"/>
        </w:rPr>
        <w:t>“</w:t>
      </w:r>
      <w:r w:rsidRPr="002F39A8">
        <w:rPr>
          <w:sz w:val="24"/>
          <w:szCs w:val="22"/>
        </w:rPr>
        <w:t>in accordance with</w:t>
      </w:r>
      <w:r w:rsidR="003464C2" w:rsidRPr="002F39A8">
        <w:rPr>
          <w:sz w:val="24"/>
          <w:szCs w:val="22"/>
        </w:rPr>
        <w:t>”</w:t>
      </w:r>
      <w:r w:rsidRPr="002F39A8">
        <w:rPr>
          <w:sz w:val="24"/>
          <w:szCs w:val="22"/>
        </w:rPr>
        <w:t xml:space="preserve"> and substituting </w:t>
      </w:r>
      <w:r w:rsidR="003464C2" w:rsidRPr="002F39A8">
        <w:rPr>
          <w:sz w:val="24"/>
          <w:szCs w:val="22"/>
        </w:rPr>
        <w:t>“</w:t>
      </w:r>
      <w:r w:rsidRPr="002F39A8">
        <w:rPr>
          <w:sz w:val="24"/>
          <w:szCs w:val="22"/>
        </w:rPr>
        <w:t>by virtue of</w:t>
      </w:r>
      <w:r w:rsidR="003464C2" w:rsidRPr="002F39A8">
        <w:rPr>
          <w:sz w:val="24"/>
          <w:szCs w:val="22"/>
        </w:rPr>
        <w:t>”</w:t>
      </w:r>
      <w:r w:rsidRPr="002F39A8">
        <w:rPr>
          <w:sz w:val="24"/>
          <w:szCs w:val="22"/>
        </w:rPr>
        <w:t>;</w:t>
      </w:r>
    </w:p>
    <w:p w14:paraId="7F86324F" w14:textId="77777777" w:rsidR="00E136A2" w:rsidRPr="002F39A8" w:rsidRDefault="00751117" w:rsidP="002F39A8">
      <w:pPr>
        <w:shd w:val="clear" w:color="auto" w:fill="FFFFFF"/>
        <w:ind w:left="720" w:hanging="432"/>
        <w:jc w:val="both"/>
        <w:rPr>
          <w:sz w:val="24"/>
          <w:szCs w:val="22"/>
        </w:rPr>
      </w:pPr>
      <w:r w:rsidRPr="002F39A8">
        <w:rPr>
          <w:sz w:val="24"/>
          <w:szCs w:val="22"/>
        </w:rPr>
        <w:t>(b)</w:t>
      </w:r>
      <w:r w:rsidR="003464C2" w:rsidRPr="002F39A8">
        <w:rPr>
          <w:sz w:val="24"/>
          <w:szCs w:val="22"/>
        </w:rPr>
        <w:t xml:space="preserve"> </w:t>
      </w:r>
      <w:r w:rsidRPr="002F39A8">
        <w:rPr>
          <w:sz w:val="24"/>
          <w:szCs w:val="22"/>
        </w:rPr>
        <w:t xml:space="preserve">by omitting from sub-section (4) </w:t>
      </w:r>
      <w:r w:rsidR="003464C2" w:rsidRPr="002F39A8">
        <w:rPr>
          <w:sz w:val="24"/>
          <w:szCs w:val="22"/>
        </w:rPr>
        <w:t>“</w:t>
      </w:r>
      <w:r w:rsidRPr="002F39A8">
        <w:rPr>
          <w:sz w:val="24"/>
          <w:szCs w:val="22"/>
        </w:rPr>
        <w:t>under</w:t>
      </w:r>
      <w:r w:rsidR="003464C2" w:rsidRPr="002F39A8">
        <w:rPr>
          <w:sz w:val="24"/>
          <w:szCs w:val="22"/>
        </w:rPr>
        <w:t>”</w:t>
      </w:r>
      <w:r w:rsidRPr="002F39A8">
        <w:rPr>
          <w:sz w:val="24"/>
          <w:szCs w:val="22"/>
        </w:rPr>
        <w:t xml:space="preserve"> and substituting </w:t>
      </w:r>
      <w:r w:rsidR="003464C2" w:rsidRPr="002F39A8">
        <w:rPr>
          <w:sz w:val="24"/>
          <w:szCs w:val="22"/>
        </w:rPr>
        <w:t>“</w:t>
      </w:r>
      <w:r w:rsidRPr="002F39A8">
        <w:rPr>
          <w:sz w:val="24"/>
          <w:szCs w:val="22"/>
        </w:rPr>
        <w:t>by virtue of</w:t>
      </w:r>
      <w:r w:rsidR="003464C2" w:rsidRPr="002F39A8">
        <w:rPr>
          <w:sz w:val="24"/>
          <w:szCs w:val="22"/>
        </w:rPr>
        <w:t>”</w:t>
      </w:r>
      <w:r w:rsidRPr="002F39A8">
        <w:rPr>
          <w:sz w:val="24"/>
          <w:szCs w:val="22"/>
        </w:rPr>
        <w:t>; and</w:t>
      </w:r>
    </w:p>
    <w:p w14:paraId="5A44EB79" w14:textId="77777777" w:rsidR="00E136A2" w:rsidRPr="002F39A8" w:rsidRDefault="00751117" w:rsidP="002F39A8">
      <w:pPr>
        <w:shd w:val="clear" w:color="auto" w:fill="FFFFFF"/>
        <w:ind w:left="720" w:hanging="432"/>
        <w:jc w:val="both"/>
        <w:rPr>
          <w:sz w:val="24"/>
          <w:szCs w:val="22"/>
        </w:rPr>
      </w:pPr>
      <w:r w:rsidRPr="002F39A8">
        <w:rPr>
          <w:sz w:val="24"/>
          <w:szCs w:val="22"/>
        </w:rPr>
        <w:t>(c)</w:t>
      </w:r>
      <w:r w:rsidR="003464C2" w:rsidRPr="002F39A8">
        <w:rPr>
          <w:sz w:val="24"/>
          <w:szCs w:val="22"/>
        </w:rPr>
        <w:t xml:space="preserve"> </w:t>
      </w:r>
      <w:r w:rsidRPr="002F39A8">
        <w:rPr>
          <w:sz w:val="24"/>
          <w:szCs w:val="22"/>
        </w:rPr>
        <w:t>by adding at the end thereof the following sub-section:</w:t>
      </w:r>
    </w:p>
    <w:p w14:paraId="210A54A7" w14:textId="77777777" w:rsidR="00E136A2" w:rsidRPr="002F39A8" w:rsidRDefault="003464C2" w:rsidP="002F39A8">
      <w:pPr>
        <w:shd w:val="clear" w:color="auto" w:fill="FFFFFF"/>
        <w:spacing w:before="120" w:after="60"/>
        <w:ind w:firstLine="288"/>
        <w:jc w:val="both"/>
        <w:rPr>
          <w:sz w:val="24"/>
          <w:szCs w:val="22"/>
        </w:rPr>
      </w:pPr>
      <w:r w:rsidRPr="002F39A8">
        <w:rPr>
          <w:sz w:val="24"/>
          <w:szCs w:val="22"/>
        </w:rPr>
        <w:t>“</w:t>
      </w:r>
      <w:r w:rsidR="00751117" w:rsidRPr="002F39A8">
        <w:rPr>
          <w:sz w:val="24"/>
          <w:szCs w:val="22"/>
        </w:rPr>
        <w:t>(5) Notwithstanding the preceding provisions of this section, where the Tribunal is satisfied that the circumstances justify its so doing, it may, of its own motion or at the request of any interested person</w:t>
      </w:r>
      <w:r w:rsidR="00751117" w:rsidRPr="002F39A8">
        <w:rPr>
          <w:rFonts w:eastAsia="Times New Roman"/>
          <w:sz w:val="24"/>
          <w:szCs w:val="22"/>
        </w:rPr>
        <w:t>—</w:t>
      </w:r>
    </w:p>
    <w:p w14:paraId="245E6063" w14:textId="77777777" w:rsidR="00E136A2" w:rsidRPr="002F39A8" w:rsidRDefault="00751117" w:rsidP="002F39A8">
      <w:pPr>
        <w:shd w:val="clear" w:color="auto" w:fill="FFFFFF"/>
        <w:ind w:left="720" w:hanging="360"/>
        <w:jc w:val="both"/>
        <w:rPr>
          <w:sz w:val="24"/>
          <w:szCs w:val="22"/>
        </w:rPr>
      </w:pPr>
      <w:r w:rsidRPr="002F39A8">
        <w:rPr>
          <w:sz w:val="24"/>
          <w:szCs w:val="22"/>
        </w:rPr>
        <w:t>(a)</w:t>
      </w:r>
      <w:r w:rsidR="003464C2" w:rsidRPr="002F39A8">
        <w:rPr>
          <w:sz w:val="24"/>
          <w:szCs w:val="22"/>
        </w:rPr>
        <w:t xml:space="preserve"> </w:t>
      </w:r>
      <w:r w:rsidRPr="002F39A8">
        <w:rPr>
          <w:sz w:val="24"/>
          <w:szCs w:val="22"/>
        </w:rPr>
        <w:t>grant an extension of the time for the lodgment of a particular application, submission or reply by virtue of those provisions, whether or not that time has expired; and</w:t>
      </w:r>
    </w:p>
    <w:p w14:paraId="53A48803" w14:textId="77777777" w:rsidR="002F39A8" w:rsidRDefault="00751117" w:rsidP="002F39A8">
      <w:pPr>
        <w:shd w:val="clear" w:color="auto" w:fill="FFFFFF"/>
        <w:ind w:left="720" w:hanging="360"/>
        <w:jc w:val="both"/>
        <w:rPr>
          <w:sz w:val="24"/>
          <w:szCs w:val="22"/>
        </w:rPr>
      </w:pPr>
      <w:r w:rsidRPr="002F39A8">
        <w:rPr>
          <w:sz w:val="24"/>
          <w:szCs w:val="22"/>
        </w:rPr>
        <w:t>(b)</w:t>
      </w:r>
      <w:r w:rsidR="003464C2" w:rsidRPr="002F39A8">
        <w:rPr>
          <w:sz w:val="24"/>
          <w:szCs w:val="22"/>
        </w:rPr>
        <w:t xml:space="preserve"> </w:t>
      </w:r>
      <w:r w:rsidRPr="002F39A8">
        <w:rPr>
          <w:sz w:val="24"/>
          <w:szCs w:val="22"/>
        </w:rPr>
        <w:t>give such directions, and do such things, in consequence of the grant of the extension as it considers necessary or expedient for the just and proper consideration of the application or applications for the grant of the licence concerned.</w:t>
      </w:r>
      <w:r w:rsidR="003464C2" w:rsidRPr="002F39A8">
        <w:rPr>
          <w:sz w:val="24"/>
          <w:szCs w:val="22"/>
        </w:rPr>
        <w:t>”</w:t>
      </w:r>
      <w:r w:rsidRPr="002F39A8">
        <w:rPr>
          <w:sz w:val="24"/>
          <w:szCs w:val="22"/>
        </w:rPr>
        <w:t>.</w:t>
      </w:r>
    </w:p>
    <w:p w14:paraId="044B86FE" w14:textId="71F04F25" w:rsidR="002F39A8" w:rsidRPr="002F39A8" w:rsidRDefault="00751117" w:rsidP="002F39A8">
      <w:pPr>
        <w:shd w:val="clear" w:color="auto" w:fill="FFFFFF"/>
        <w:spacing w:before="120" w:after="60"/>
        <w:jc w:val="both"/>
        <w:rPr>
          <w:b/>
          <w:szCs w:val="22"/>
        </w:rPr>
      </w:pPr>
      <w:r w:rsidRPr="002F39A8">
        <w:rPr>
          <w:b/>
          <w:szCs w:val="22"/>
        </w:rPr>
        <w:t>Consideration of applications by Tribunal</w:t>
      </w:r>
    </w:p>
    <w:p w14:paraId="60866589" w14:textId="77777777" w:rsidR="00E136A2" w:rsidRPr="002F39A8" w:rsidRDefault="002F39A8" w:rsidP="002F39A8">
      <w:pPr>
        <w:shd w:val="clear" w:color="auto" w:fill="FFFFFF"/>
        <w:spacing w:after="60"/>
        <w:ind w:firstLine="288"/>
        <w:jc w:val="both"/>
        <w:rPr>
          <w:sz w:val="24"/>
          <w:szCs w:val="22"/>
        </w:rPr>
      </w:pPr>
      <w:r w:rsidRPr="002F39A8">
        <w:rPr>
          <w:b/>
          <w:sz w:val="24"/>
          <w:szCs w:val="22"/>
        </w:rPr>
        <w:t>5.</w:t>
      </w:r>
      <w:r w:rsidR="00751117" w:rsidRPr="002F39A8">
        <w:rPr>
          <w:sz w:val="24"/>
          <w:szCs w:val="22"/>
        </w:rPr>
        <w:t xml:space="preserve"> Section 83 of the Principal Act is amended by omitting from paragraph (b) of sub-section (2) </w:t>
      </w:r>
      <w:r w:rsidR="003464C2" w:rsidRPr="002F39A8">
        <w:rPr>
          <w:sz w:val="24"/>
          <w:szCs w:val="22"/>
        </w:rPr>
        <w:t>“</w:t>
      </w:r>
      <w:r w:rsidR="00751117" w:rsidRPr="002F39A8">
        <w:rPr>
          <w:sz w:val="24"/>
          <w:szCs w:val="22"/>
        </w:rPr>
        <w:t>in accordance with</w:t>
      </w:r>
      <w:r w:rsidR="003464C2" w:rsidRPr="002F39A8">
        <w:rPr>
          <w:sz w:val="24"/>
          <w:szCs w:val="22"/>
        </w:rPr>
        <w:t>”</w:t>
      </w:r>
      <w:r w:rsidR="00751117" w:rsidRPr="002F39A8">
        <w:rPr>
          <w:sz w:val="24"/>
          <w:szCs w:val="22"/>
        </w:rPr>
        <w:t xml:space="preserve"> and substituting </w:t>
      </w:r>
      <w:r w:rsidR="003464C2" w:rsidRPr="002F39A8">
        <w:rPr>
          <w:sz w:val="24"/>
          <w:szCs w:val="22"/>
        </w:rPr>
        <w:t>“</w:t>
      </w:r>
      <w:r w:rsidR="00751117" w:rsidRPr="002F39A8">
        <w:rPr>
          <w:sz w:val="24"/>
          <w:szCs w:val="22"/>
        </w:rPr>
        <w:t>by virtue of</w:t>
      </w:r>
      <w:r w:rsidR="003464C2" w:rsidRPr="002F39A8">
        <w:rPr>
          <w:sz w:val="24"/>
          <w:szCs w:val="22"/>
        </w:rPr>
        <w:t>”</w:t>
      </w:r>
      <w:r w:rsidR="00751117" w:rsidRPr="002F39A8">
        <w:rPr>
          <w:sz w:val="24"/>
          <w:szCs w:val="22"/>
        </w:rPr>
        <w:t>.</w:t>
      </w:r>
      <w:r w:rsidR="00317991">
        <w:rPr>
          <w:sz w:val="24"/>
          <w:szCs w:val="22"/>
        </w:rPr>
        <w:t xml:space="preserve"> </w:t>
      </w:r>
    </w:p>
    <w:p w14:paraId="1EF21981" w14:textId="77777777" w:rsidR="002F39A8" w:rsidRPr="002F39A8" w:rsidRDefault="00751117" w:rsidP="002F39A8">
      <w:pPr>
        <w:shd w:val="clear" w:color="auto" w:fill="FFFFFF"/>
        <w:spacing w:before="120" w:after="60"/>
        <w:jc w:val="both"/>
        <w:rPr>
          <w:b/>
          <w:szCs w:val="22"/>
        </w:rPr>
      </w:pPr>
      <w:r w:rsidRPr="002F39A8">
        <w:rPr>
          <w:b/>
          <w:szCs w:val="22"/>
        </w:rPr>
        <w:t>Renewal</w:t>
      </w:r>
    </w:p>
    <w:p w14:paraId="48C93072" w14:textId="77777777" w:rsidR="00E136A2" w:rsidRPr="002F39A8" w:rsidRDefault="002F39A8" w:rsidP="002F39A8">
      <w:pPr>
        <w:shd w:val="clear" w:color="auto" w:fill="FFFFFF"/>
        <w:spacing w:after="60"/>
        <w:ind w:firstLine="288"/>
        <w:jc w:val="both"/>
        <w:rPr>
          <w:sz w:val="24"/>
          <w:szCs w:val="22"/>
        </w:rPr>
      </w:pPr>
      <w:r w:rsidRPr="002F39A8">
        <w:rPr>
          <w:b/>
          <w:sz w:val="24"/>
          <w:szCs w:val="22"/>
        </w:rPr>
        <w:t>6.</w:t>
      </w:r>
      <w:r w:rsidR="00751117" w:rsidRPr="002F39A8">
        <w:rPr>
          <w:sz w:val="24"/>
          <w:szCs w:val="22"/>
        </w:rPr>
        <w:t xml:space="preserve"> Section 86 of the Principal Act is amended</w:t>
      </w:r>
      <w:r w:rsidR="00751117" w:rsidRPr="002F39A8">
        <w:rPr>
          <w:rFonts w:eastAsia="Times New Roman"/>
          <w:sz w:val="24"/>
          <w:szCs w:val="22"/>
        </w:rPr>
        <w:t>—</w:t>
      </w:r>
    </w:p>
    <w:p w14:paraId="6954634C" w14:textId="77777777" w:rsidR="00E136A2" w:rsidRPr="002F39A8" w:rsidRDefault="00751117" w:rsidP="002F39A8">
      <w:pPr>
        <w:shd w:val="clear" w:color="auto" w:fill="FFFFFF"/>
        <w:ind w:left="648" w:hanging="360"/>
        <w:jc w:val="both"/>
        <w:rPr>
          <w:sz w:val="24"/>
          <w:szCs w:val="22"/>
        </w:rPr>
      </w:pPr>
      <w:r w:rsidRPr="002F39A8">
        <w:rPr>
          <w:sz w:val="24"/>
          <w:szCs w:val="22"/>
        </w:rPr>
        <w:t>(a)</w:t>
      </w:r>
      <w:r w:rsidR="003464C2" w:rsidRPr="002F39A8">
        <w:rPr>
          <w:sz w:val="24"/>
          <w:szCs w:val="22"/>
        </w:rPr>
        <w:t xml:space="preserve"> </w:t>
      </w:r>
      <w:r w:rsidRPr="002F39A8">
        <w:rPr>
          <w:sz w:val="24"/>
          <w:szCs w:val="22"/>
        </w:rPr>
        <w:t>by omitting sub-sections (1), (2) and (3) and substituting the following sub-section:</w:t>
      </w:r>
    </w:p>
    <w:p w14:paraId="65724B4D" w14:textId="77777777" w:rsidR="00E136A2" w:rsidRPr="002F39A8" w:rsidRDefault="003464C2" w:rsidP="002F39A8">
      <w:pPr>
        <w:shd w:val="clear" w:color="auto" w:fill="FFFFFF"/>
        <w:spacing w:after="60"/>
        <w:ind w:left="576" w:firstLine="288"/>
        <w:jc w:val="both"/>
        <w:rPr>
          <w:sz w:val="24"/>
          <w:szCs w:val="22"/>
        </w:rPr>
      </w:pPr>
      <w:r w:rsidRPr="002F39A8">
        <w:rPr>
          <w:sz w:val="24"/>
          <w:szCs w:val="22"/>
        </w:rPr>
        <w:t>“</w:t>
      </w:r>
      <w:r w:rsidR="00751117" w:rsidRPr="002F39A8">
        <w:rPr>
          <w:sz w:val="24"/>
          <w:szCs w:val="22"/>
        </w:rPr>
        <w:t>(1) An application for the renewal of a licence shall be lodged with the Tribunal, not less than 20 weeks before the expiration of the licence, in accordance with a form supplied by the Tribunal.</w:t>
      </w:r>
      <w:r w:rsidRPr="002F39A8">
        <w:rPr>
          <w:sz w:val="24"/>
          <w:szCs w:val="22"/>
        </w:rPr>
        <w:t>”</w:t>
      </w:r>
      <w:r w:rsidR="00751117" w:rsidRPr="002F39A8">
        <w:rPr>
          <w:sz w:val="24"/>
          <w:szCs w:val="22"/>
        </w:rPr>
        <w:t>;</w:t>
      </w:r>
    </w:p>
    <w:p w14:paraId="6CBFAA01" w14:textId="77777777" w:rsidR="00E136A2" w:rsidRPr="002F39A8" w:rsidRDefault="00751117" w:rsidP="002F39A8">
      <w:pPr>
        <w:shd w:val="clear" w:color="auto" w:fill="FFFFFF"/>
        <w:ind w:left="648" w:hanging="360"/>
        <w:jc w:val="both"/>
        <w:rPr>
          <w:sz w:val="24"/>
          <w:szCs w:val="22"/>
        </w:rPr>
      </w:pPr>
      <w:r w:rsidRPr="002F39A8">
        <w:rPr>
          <w:sz w:val="24"/>
          <w:szCs w:val="22"/>
        </w:rPr>
        <w:t>(b)</w:t>
      </w:r>
      <w:r w:rsidR="003464C2" w:rsidRPr="002F39A8">
        <w:rPr>
          <w:sz w:val="24"/>
          <w:szCs w:val="22"/>
        </w:rPr>
        <w:t xml:space="preserve"> </w:t>
      </w:r>
      <w:r w:rsidRPr="002F39A8">
        <w:rPr>
          <w:sz w:val="24"/>
          <w:szCs w:val="22"/>
        </w:rPr>
        <w:t xml:space="preserve">by omitting from sub-section (4) </w:t>
      </w:r>
      <w:r w:rsidR="003464C2" w:rsidRPr="002F39A8">
        <w:rPr>
          <w:sz w:val="24"/>
          <w:szCs w:val="22"/>
        </w:rPr>
        <w:t>“</w:t>
      </w:r>
      <w:r w:rsidRPr="002F39A8">
        <w:rPr>
          <w:sz w:val="24"/>
          <w:szCs w:val="22"/>
        </w:rPr>
        <w:t>receipt of the application</w:t>
      </w:r>
      <w:r w:rsidR="003464C2" w:rsidRPr="002F39A8">
        <w:rPr>
          <w:sz w:val="24"/>
          <w:szCs w:val="22"/>
        </w:rPr>
        <w:t>”</w:t>
      </w:r>
      <w:r w:rsidRPr="002F39A8">
        <w:rPr>
          <w:sz w:val="24"/>
          <w:szCs w:val="22"/>
        </w:rPr>
        <w:t xml:space="preserve"> and substituting </w:t>
      </w:r>
      <w:r w:rsidR="003464C2" w:rsidRPr="002F39A8">
        <w:rPr>
          <w:sz w:val="24"/>
          <w:szCs w:val="22"/>
        </w:rPr>
        <w:t>“</w:t>
      </w:r>
      <w:r w:rsidRPr="002F39A8">
        <w:rPr>
          <w:sz w:val="24"/>
          <w:szCs w:val="22"/>
        </w:rPr>
        <w:t>the lodgment of an application for the renewal of a licence by virtue of sub-section (1)</w:t>
      </w:r>
      <w:r w:rsidR="003464C2" w:rsidRPr="002F39A8">
        <w:rPr>
          <w:sz w:val="24"/>
          <w:szCs w:val="22"/>
        </w:rPr>
        <w:t>”</w:t>
      </w:r>
      <w:r w:rsidRPr="002F39A8">
        <w:rPr>
          <w:sz w:val="24"/>
          <w:szCs w:val="22"/>
        </w:rPr>
        <w:t>;</w:t>
      </w:r>
    </w:p>
    <w:p w14:paraId="0FE9CAD3" w14:textId="77777777" w:rsidR="00E136A2" w:rsidRPr="002F39A8" w:rsidRDefault="00751117" w:rsidP="002F39A8">
      <w:pPr>
        <w:shd w:val="clear" w:color="auto" w:fill="FFFFFF"/>
        <w:ind w:left="648" w:hanging="360"/>
        <w:jc w:val="both"/>
        <w:rPr>
          <w:sz w:val="24"/>
          <w:szCs w:val="22"/>
        </w:rPr>
      </w:pPr>
      <w:r w:rsidRPr="002F39A8">
        <w:rPr>
          <w:sz w:val="24"/>
          <w:szCs w:val="22"/>
        </w:rPr>
        <w:t>(c)</w:t>
      </w:r>
      <w:r w:rsidR="003464C2" w:rsidRPr="002F39A8">
        <w:rPr>
          <w:sz w:val="24"/>
          <w:szCs w:val="22"/>
        </w:rPr>
        <w:t xml:space="preserve"> </w:t>
      </w:r>
      <w:r w:rsidRPr="002F39A8">
        <w:rPr>
          <w:sz w:val="24"/>
          <w:szCs w:val="22"/>
        </w:rPr>
        <w:t xml:space="preserve">by omitting from sub-section (5) </w:t>
      </w:r>
      <w:r w:rsidR="003464C2" w:rsidRPr="002F39A8">
        <w:rPr>
          <w:sz w:val="24"/>
          <w:szCs w:val="22"/>
        </w:rPr>
        <w:t>“</w:t>
      </w:r>
      <w:r w:rsidRPr="002F39A8">
        <w:rPr>
          <w:sz w:val="24"/>
          <w:szCs w:val="22"/>
        </w:rPr>
        <w:t>in accordance with</w:t>
      </w:r>
      <w:r w:rsidR="003464C2" w:rsidRPr="002F39A8">
        <w:rPr>
          <w:sz w:val="24"/>
          <w:szCs w:val="22"/>
        </w:rPr>
        <w:t>”</w:t>
      </w:r>
      <w:r w:rsidRPr="002F39A8">
        <w:rPr>
          <w:sz w:val="24"/>
          <w:szCs w:val="22"/>
        </w:rPr>
        <w:t xml:space="preserve"> and substituting </w:t>
      </w:r>
      <w:r w:rsidR="003464C2" w:rsidRPr="002F39A8">
        <w:rPr>
          <w:sz w:val="24"/>
          <w:szCs w:val="22"/>
        </w:rPr>
        <w:t>“</w:t>
      </w:r>
      <w:r w:rsidRPr="002F39A8">
        <w:rPr>
          <w:sz w:val="24"/>
          <w:szCs w:val="22"/>
        </w:rPr>
        <w:t>by virtue of</w:t>
      </w:r>
      <w:r w:rsidR="003464C2" w:rsidRPr="002F39A8">
        <w:rPr>
          <w:sz w:val="24"/>
          <w:szCs w:val="22"/>
        </w:rPr>
        <w:t>”</w:t>
      </w:r>
      <w:r w:rsidRPr="002F39A8">
        <w:rPr>
          <w:sz w:val="24"/>
          <w:szCs w:val="22"/>
        </w:rPr>
        <w:t>;</w:t>
      </w:r>
    </w:p>
    <w:p w14:paraId="1716A7D8" w14:textId="77777777" w:rsidR="00E136A2" w:rsidRPr="002F39A8" w:rsidRDefault="00751117" w:rsidP="002F39A8">
      <w:pPr>
        <w:shd w:val="clear" w:color="auto" w:fill="FFFFFF"/>
        <w:ind w:left="648" w:hanging="360"/>
        <w:jc w:val="both"/>
        <w:rPr>
          <w:sz w:val="24"/>
          <w:szCs w:val="22"/>
        </w:rPr>
      </w:pPr>
      <w:r w:rsidRPr="002F39A8">
        <w:rPr>
          <w:sz w:val="24"/>
          <w:szCs w:val="22"/>
        </w:rPr>
        <w:t>(d)</w:t>
      </w:r>
      <w:r w:rsidR="003464C2" w:rsidRPr="002F39A8">
        <w:rPr>
          <w:sz w:val="24"/>
          <w:szCs w:val="22"/>
        </w:rPr>
        <w:t xml:space="preserve"> </w:t>
      </w:r>
      <w:r w:rsidRPr="002F39A8">
        <w:rPr>
          <w:sz w:val="24"/>
          <w:szCs w:val="22"/>
        </w:rPr>
        <w:t xml:space="preserve">by omitting from sub-section (6) </w:t>
      </w:r>
      <w:r w:rsidR="003464C2" w:rsidRPr="002F39A8">
        <w:rPr>
          <w:sz w:val="24"/>
          <w:szCs w:val="22"/>
        </w:rPr>
        <w:t>“</w:t>
      </w:r>
      <w:r w:rsidRPr="002F39A8">
        <w:rPr>
          <w:sz w:val="24"/>
          <w:szCs w:val="22"/>
        </w:rPr>
        <w:t>under</w:t>
      </w:r>
      <w:r w:rsidR="003464C2" w:rsidRPr="002F39A8">
        <w:rPr>
          <w:sz w:val="24"/>
          <w:szCs w:val="22"/>
        </w:rPr>
        <w:t>”</w:t>
      </w:r>
      <w:r w:rsidRPr="002F39A8">
        <w:rPr>
          <w:sz w:val="24"/>
          <w:szCs w:val="22"/>
        </w:rPr>
        <w:t xml:space="preserve"> and substituting </w:t>
      </w:r>
      <w:r w:rsidR="003464C2" w:rsidRPr="002F39A8">
        <w:rPr>
          <w:sz w:val="24"/>
          <w:szCs w:val="22"/>
        </w:rPr>
        <w:t>“</w:t>
      </w:r>
      <w:r w:rsidRPr="002F39A8">
        <w:rPr>
          <w:sz w:val="24"/>
          <w:szCs w:val="22"/>
        </w:rPr>
        <w:t>by virtue of</w:t>
      </w:r>
      <w:r w:rsidR="003464C2" w:rsidRPr="002F39A8">
        <w:rPr>
          <w:sz w:val="24"/>
          <w:szCs w:val="22"/>
        </w:rPr>
        <w:t>”</w:t>
      </w:r>
      <w:r w:rsidRPr="002F39A8">
        <w:rPr>
          <w:sz w:val="24"/>
          <w:szCs w:val="22"/>
        </w:rPr>
        <w:t>;</w:t>
      </w:r>
    </w:p>
    <w:p w14:paraId="5B31BCDE" w14:textId="77777777" w:rsidR="00E136A2" w:rsidRPr="002F39A8" w:rsidRDefault="00751117" w:rsidP="002F39A8">
      <w:pPr>
        <w:shd w:val="clear" w:color="auto" w:fill="FFFFFF"/>
        <w:ind w:left="648" w:hanging="360"/>
        <w:jc w:val="both"/>
        <w:rPr>
          <w:sz w:val="24"/>
          <w:szCs w:val="22"/>
        </w:rPr>
      </w:pPr>
      <w:r w:rsidRPr="002F39A8">
        <w:rPr>
          <w:sz w:val="24"/>
          <w:szCs w:val="22"/>
        </w:rPr>
        <w:t>(e)</w:t>
      </w:r>
      <w:r w:rsidR="003464C2" w:rsidRPr="002F39A8">
        <w:rPr>
          <w:sz w:val="24"/>
          <w:szCs w:val="22"/>
        </w:rPr>
        <w:t xml:space="preserve"> </w:t>
      </w:r>
      <w:r w:rsidRPr="002F39A8">
        <w:rPr>
          <w:sz w:val="24"/>
          <w:szCs w:val="22"/>
        </w:rPr>
        <w:t>by inserting after sub-section (6) the following sub-section:</w:t>
      </w:r>
    </w:p>
    <w:p w14:paraId="1E2781B8" w14:textId="77777777" w:rsidR="00E136A2" w:rsidRPr="002F39A8" w:rsidRDefault="003464C2" w:rsidP="002F39A8">
      <w:pPr>
        <w:shd w:val="clear" w:color="auto" w:fill="FFFFFF"/>
        <w:spacing w:after="60"/>
        <w:ind w:left="576" w:firstLine="288"/>
        <w:jc w:val="both"/>
        <w:rPr>
          <w:sz w:val="24"/>
          <w:szCs w:val="22"/>
        </w:rPr>
      </w:pPr>
      <w:r w:rsidRPr="002F39A8">
        <w:rPr>
          <w:sz w:val="24"/>
          <w:szCs w:val="22"/>
        </w:rPr>
        <w:t>“</w:t>
      </w:r>
      <w:r w:rsidR="00751117" w:rsidRPr="002F39A8">
        <w:rPr>
          <w:sz w:val="24"/>
          <w:szCs w:val="22"/>
        </w:rPr>
        <w:t>(6</w:t>
      </w:r>
      <w:r w:rsidR="00751117" w:rsidRPr="002F39A8">
        <w:rPr>
          <w:smallCaps/>
          <w:sz w:val="24"/>
          <w:szCs w:val="22"/>
        </w:rPr>
        <w:t>a</w:t>
      </w:r>
      <w:r w:rsidR="00751117" w:rsidRPr="002F39A8">
        <w:rPr>
          <w:sz w:val="24"/>
          <w:szCs w:val="22"/>
        </w:rPr>
        <w:t>) Notwithstanding the preceding provisions of this section, where the Tribunal is satisfied that the circumstances justify its so doing, it may, of its own motion or at the request of any interested person</w:t>
      </w:r>
      <w:r w:rsidR="00751117" w:rsidRPr="002F39A8">
        <w:rPr>
          <w:rFonts w:eastAsia="Times New Roman"/>
          <w:sz w:val="24"/>
          <w:szCs w:val="22"/>
        </w:rPr>
        <w:t>—</w:t>
      </w:r>
    </w:p>
    <w:p w14:paraId="6CA826FD" w14:textId="77777777" w:rsidR="00E136A2" w:rsidRPr="002F39A8" w:rsidRDefault="00751117" w:rsidP="002F39A8">
      <w:pPr>
        <w:shd w:val="clear" w:color="auto" w:fill="FFFFFF"/>
        <w:ind w:left="1224" w:hanging="360"/>
        <w:jc w:val="both"/>
        <w:rPr>
          <w:sz w:val="24"/>
          <w:szCs w:val="22"/>
        </w:rPr>
      </w:pPr>
      <w:r w:rsidRPr="002F39A8">
        <w:rPr>
          <w:sz w:val="24"/>
          <w:szCs w:val="22"/>
        </w:rPr>
        <w:t>(a) grant an extension of the time for the lodgment of an application, a particular submission, or a reply, by virtue of those provisions, whether or not that time has expired; and</w:t>
      </w:r>
    </w:p>
    <w:p w14:paraId="09ECAC21" w14:textId="77777777" w:rsidR="00E136A2" w:rsidRPr="002F39A8" w:rsidRDefault="00751117" w:rsidP="002F39A8">
      <w:pPr>
        <w:shd w:val="clear" w:color="auto" w:fill="FFFFFF"/>
        <w:ind w:left="1224" w:hanging="360"/>
        <w:jc w:val="both"/>
        <w:rPr>
          <w:sz w:val="24"/>
          <w:szCs w:val="22"/>
        </w:rPr>
      </w:pPr>
      <w:r w:rsidRPr="002F39A8">
        <w:rPr>
          <w:sz w:val="24"/>
          <w:szCs w:val="22"/>
        </w:rPr>
        <w:lastRenderedPageBreak/>
        <w:t>(b) give such directions, and do such things, in consequence of the grant of the extension as it considers necessary or expedient for the just and proper consideration of the application for the renewal of the licence.</w:t>
      </w:r>
      <w:r w:rsidR="003464C2" w:rsidRPr="002F39A8">
        <w:rPr>
          <w:sz w:val="24"/>
          <w:szCs w:val="22"/>
        </w:rPr>
        <w:t>”</w:t>
      </w:r>
      <w:r w:rsidRPr="002F39A8">
        <w:rPr>
          <w:sz w:val="24"/>
          <w:szCs w:val="22"/>
        </w:rPr>
        <w:t>;</w:t>
      </w:r>
    </w:p>
    <w:p w14:paraId="579416F9" w14:textId="77777777" w:rsidR="00E136A2" w:rsidRPr="002F39A8" w:rsidRDefault="00751117" w:rsidP="002F39A8">
      <w:pPr>
        <w:shd w:val="clear" w:color="auto" w:fill="FFFFFF"/>
        <w:ind w:left="648" w:hanging="360"/>
        <w:jc w:val="both"/>
        <w:rPr>
          <w:sz w:val="24"/>
          <w:szCs w:val="22"/>
        </w:rPr>
      </w:pPr>
      <w:r w:rsidRPr="002F39A8">
        <w:rPr>
          <w:sz w:val="24"/>
          <w:szCs w:val="22"/>
        </w:rPr>
        <w:t>(f)</w:t>
      </w:r>
      <w:r w:rsidR="003464C2" w:rsidRPr="002F39A8">
        <w:rPr>
          <w:sz w:val="24"/>
          <w:szCs w:val="22"/>
        </w:rPr>
        <w:t xml:space="preserve"> </w:t>
      </w:r>
      <w:r w:rsidRPr="002F39A8">
        <w:rPr>
          <w:sz w:val="24"/>
          <w:szCs w:val="22"/>
        </w:rPr>
        <w:t xml:space="preserve">by omitting from sub-section (8) </w:t>
      </w:r>
      <w:r w:rsidR="003464C2" w:rsidRPr="002F39A8">
        <w:rPr>
          <w:sz w:val="24"/>
          <w:szCs w:val="22"/>
        </w:rPr>
        <w:t>“</w:t>
      </w:r>
      <w:r w:rsidRPr="002F39A8">
        <w:rPr>
          <w:sz w:val="24"/>
          <w:szCs w:val="22"/>
        </w:rPr>
        <w:t>in accordance with</w:t>
      </w:r>
      <w:r w:rsidR="003464C2" w:rsidRPr="002F39A8">
        <w:rPr>
          <w:sz w:val="24"/>
          <w:szCs w:val="22"/>
        </w:rPr>
        <w:t>”</w:t>
      </w:r>
      <w:r w:rsidRPr="002F39A8">
        <w:rPr>
          <w:sz w:val="24"/>
          <w:szCs w:val="22"/>
        </w:rPr>
        <w:t xml:space="preserve"> and substituting </w:t>
      </w:r>
      <w:r w:rsidR="003464C2" w:rsidRPr="002F39A8">
        <w:rPr>
          <w:sz w:val="24"/>
          <w:szCs w:val="22"/>
        </w:rPr>
        <w:t>“</w:t>
      </w:r>
      <w:r w:rsidRPr="002F39A8">
        <w:rPr>
          <w:sz w:val="24"/>
          <w:szCs w:val="22"/>
        </w:rPr>
        <w:t>by virtue of</w:t>
      </w:r>
      <w:r w:rsidR="003464C2" w:rsidRPr="002F39A8">
        <w:rPr>
          <w:sz w:val="24"/>
          <w:szCs w:val="22"/>
        </w:rPr>
        <w:t>”</w:t>
      </w:r>
      <w:r w:rsidRPr="002F39A8">
        <w:rPr>
          <w:sz w:val="24"/>
          <w:szCs w:val="22"/>
        </w:rPr>
        <w:t>; and</w:t>
      </w:r>
    </w:p>
    <w:p w14:paraId="67423601" w14:textId="77777777" w:rsidR="00E136A2" w:rsidRPr="002F39A8" w:rsidRDefault="00751117" w:rsidP="002F39A8">
      <w:pPr>
        <w:shd w:val="clear" w:color="auto" w:fill="FFFFFF"/>
        <w:ind w:left="648" w:hanging="360"/>
        <w:jc w:val="both"/>
        <w:rPr>
          <w:sz w:val="24"/>
          <w:szCs w:val="22"/>
        </w:rPr>
      </w:pPr>
      <w:r w:rsidRPr="002F39A8">
        <w:rPr>
          <w:sz w:val="24"/>
          <w:szCs w:val="22"/>
        </w:rPr>
        <w:t>(g)</w:t>
      </w:r>
      <w:r w:rsidR="003464C2" w:rsidRPr="002F39A8">
        <w:rPr>
          <w:sz w:val="24"/>
          <w:szCs w:val="22"/>
        </w:rPr>
        <w:t xml:space="preserve"> </w:t>
      </w:r>
      <w:r w:rsidRPr="002F39A8">
        <w:rPr>
          <w:sz w:val="24"/>
          <w:szCs w:val="22"/>
        </w:rPr>
        <w:t>by omitting sub-section (9) and substituting the following sub-section:</w:t>
      </w:r>
    </w:p>
    <w:p w14:paraId="721EC59D" w14:textId="77777777" w:rsidR="00E136A2" w:rsidRPr="002F39A8" w:rsidRDefault="003464C2" w:rsidP="002F39A8">
      <w:pPr>
        <w:shd w:val="clear" w:color="auto" w:fill="FFFFFF"/>
        <w:spacing w:after="60"/>
        <w:ind w:left="648" w:firstLine="288"/>
        <w:jc w:val="both"/>
        <w:rPr>
          <w:sz w:val="24"/>
          <w:szCs w:val="22"/>
        </w:rPr>
      </w:pPr>
      <w:r w:rsidRPr="002F39A8">
        <w:rPr>
          <w:sz w:val="24"/>
          <w:szCs w:val="22"/>
        </w:rPr>
        <w:t>“</w:t>
      </w:r>
      <w:r w:rsidR="00751117" w:rsidRPr="002F39A8">
        <w:rPr>
          <w:sz w:val="24"/>
          <w:szCs w:val="22"/>
        </w:rPr>
        <w:t>(9) The Tribunal shall, at the inquiry or in its consideration of the application, as the case may be, have regard to any submissions, and to any reply, lodged in accordance with this section.</w:t>
      </w:r>
      <w:r w:rsidRPr="002F39A8">
        <w:rPr>
          <w:sz w:val="24"/>
          <w:szCs w:val="22"/>
        </w:rPr>
        <w:t>”</w:t>
      </w:r>
      <w:r w:rsidR="00751117" w:rsidRPr="002F39A8">
        <w:rPr>
          <w:sz w:val="24"/>
          <w:szCs w:val="22"/>
        </w:rPr>
        <w:t>.</w:t>
      </w:r>
    </w:p>
    <w:p w14:paraId="218FFE8A" w14:textId="77777777" w:rsidR="002F39A8" w:rsidRPr="002F39A8" w:rsidRDefault="00751117" w:rsidP="002F39A8">
      <w:pPr>
        <w:shd w:val="clear" w:color="auto" w:fill="FFFFFF"/>
        <w:spacing w:before="120" w:after="60"/>
        <w:jc w:val="both"/>
        <w:rPr>
          <w:b/>
          <w:szCs w:val="22"/>
        </w:rPr>
      </w:pPr>
      <w:r w:rsidRPr="002F39A8">
        <w:rPr>
          <w:b/>
          <w:szCs w:val="22"/>
        </w:rPr>
        <w:t>Review of decisions</w:t>
      </w:r>
    </w:p>
    <w:p w14:paraId="2C24BA31" w14:textId="256E6B83" w:rsidR="00E136A2" w:rsidRPr="002F39A8" w:rsidRDefault="002F39A8" w:rsidP="002F39A8">
      <w:pPr>
        <w:shd w:val="clear" w:color="auto" w:fill="FFFFFF"/>
        <w:spacing w:after="60"/>
        <w:ind w:firstLine="288"/>
        <w:jc w:val="both"/>
        <w:rPr>
          <w:sz w:val="24"/>
          <w:szCs w:val="22"/>
        </w:rPr>
      </w:pPr>
      <w:r w:rsidRPr="002F39A8">
        <w:rPr>
          <w:b/>
          <w:sz w:val="24"/>
          <w:szCs w:val="22"/>
        </w:rPr>
        <w:t>7.</w:t>
      </w:r>
      <w:r w:rsidR="002C74C7">
        <w:rPr>
          <w:sz w:val="24"/>
          <w:szCs w:val="22"/>
        </w:rPr>
        <w:t xml:space="preserve"> Section 11</w:t>
      </w:r>
      <w:r w:rsidR="00751117" w:rsidRPr="002F39A8">
        <w:rPr>
          <w:smallCaps/>
          <w:sz w:val="24"/>
          <w:szCs w:val="22"/>
        </w:rPr>
        <w:t xml:space="preserve">9a </w:t>
      </w:r>
      <w:r w:rsidR="00751117" w:rsidRPr="002F39A8">
        <w:rPr>
          <w:sz w:val="24"/>
          <w:szCs w:val="22"/>
        </w:rPr>
        <w:t>of the Principal Act is amended</w:t>
      </w:r>
      <w:r w:rsidR="00751117" w:rsidRPr="002F39A8">
        <w:rPr>
          <w:rFonts w:eastAsia="Times New Roman"/>
          <w:sz w:val="24"/>
          <w:szCs w:val="22"/>
        </w:rPr>
        <w:t>—</w:t>
      </w:r>
    </w:p>
    <w:p w14:paraId="1807BD46" w14:textId="77777777" w:rsidR="00E136A2" w:rsidRPr="002F39A8" w:rsidRDefault="00751117" w:rsidP="002F39A8">
      <w:pPr>
        <w:shd w:val="clear" w:color="auto" w:fill="FFFFFF"/>
        <w:ind w:left="648" w:hanging="360"/>
        <w:jc w:val="both"/>
        <w:rPr>
          <w:sz w:val="24"/>
          <w:szCs w:val="22"/>
        </w:rPr>
      </w:pPr>
      <w:r w:rsidRPr="002F39A8">
        <w:rPr>
          <w:sz w:val="24"/>
          <w:szCs w:val="22"/>
        </w:rPr>
        <w:t>(a)</w:t>
      </w:r>
      <w:r w:rsidR="003464C2" w:rsidRPr="002F39A8">
        <w:rPr>
          <w:sz w:val="24"/>
          <w:szCs w:val="22"/>
        </w:rPr>
        <w:t xml:space="preserve"> </w:t>
      </w:r>
      <w:r w:rsidRPr="002F39A8">
        <w:rPr>
          <w:sz w:val="24"/>
          <w:szCs w:val="22"/>
        </w:rPr>
        <w:t>by inserting after paragraph (b) of sub-section (1) the following paragraph:</w:t>
      </w:r>
    </w:p>
    <w:p w14:paraId="37018C92" w14:textId="0DFEF463" w:rsidR="00E136A2" w:rsidRPr="002F39A8" w:rsidRDefault="003464C2" w:rsidP="002C74C7">
      <w:pPr>
        <w:shd w:val="clear" w:color="auto" w:fill="FFFFFF"/>
        <w:spacing w:before="60" w:after="60"/>
        <w:ind w:left="1440" w:hanging="576"/>
        <w:rPr>
          <w:sz w:val="24"/>
          <w:szCs w:val="22"/>
        </w:rPr>
      </w:pPr>
      <w:r w:rsidRPr="002F39A8">
        <w:rPr>
          <w:sz w:val="24"/>
          <w:szCs w:val="22"/>
        </w:rPr>
        <w:t>“</w:t>
      </w:r>
      <w:r w:rsidR="00751117" w:rsidRPr="002F39A8">
        <w:rPr>
          <w:sz w:val="24"/>
          <w:szCs w:val="22"/>
        </w:rPr>
        <w:t>(</w:t>
      </w:r>
      <w:proofErr w:type="spellStart"/>
      <w:r w:rsidR="00751117" w:rsidRPr="002F39A8">
        <w:rPr>
          <w:sz w:val="24"/>
          <w:szCs w:val="22"/>
        </w:rPr>
        <w:t>ba</w:t>
      </w:r>
      <w:proofErr w:type="spellEnd"/>
      <w:r w:rsidR="00751117" w:rsidRPr="002F39A8">
        <w:rPr>
          <w:sz w:val="24"/>
          <w:szCs w:val="22"/>
        </w:rPr>
        <w:t>) a refusal by the Tribunal to grant, under sub-section (6</w:t>
      </w:r>
      <w:r w:rsidR="00751117" w:rsidRPr="002F39A8">
        <w:rPr>
          <w:smallCaps/>
          <w:sz w:val="24"/>
          <w:szCs w:val="22"/>
        </w:rPr>
        <w:t>a</w:t>
      </w:r>
      <w:r w:rsidR="00751117" w:rsidRPr="002F39A8">
        <w:rPr>
          <w:sz w:val="24"/>
          <w:szCs w:val="22"/>
        </w:rPr>
        <w:t>) of section 86, an extension of the time for the lodgment of an application by virtue of sub-section (1)</w:t>
      </w:r>
      <w:r w:rsidR="002C74C7">
        <w:rPr>
          <w:sz w:val="24"/>
          <w:szCs w:val="22"/>
        </w:rPr>
        <w:t xml:space="preserve"> </w:t>
      </w:r>
      <w:r w:rsidR="00751117" w:rsidRPr="002F39A8">
        <w:rPr>
          <w:sz w:val="24"/>
          <w:szCs w:val="22"/>
          <w:lang w:val="de-DE"/>
        </w:rPr>
        <w:t>of</w:t>
      </w:r>
      <w:r w:rsidR="00751117" w:rsidRPr="002F39A8">
        <w:rPr>
          <w:sz w:val="24"/>
          <w:szCs w:val="22"/>
        </w:rPr>
        <w:t xml:space="preserve"> </w:t>
      </w:r>
      <w:r w:rsidR="00751117" w:rsidRPr="002F39A8">
        <w:rPr>
          <w:sz w:val="24"/>
          <w:szCs w:val="22"/>
          <w:lang w:val="de-DE"/>
        </w:rPr>
        <w:t xml:space="preserve">that </w:t>
      </w:r>
      <w:r w:rsidR="00751117" w:rsidRPr="002F39A8">
        <w:rPr>
          <w:sz w:val="24"/>
          <w:szCs w:val="22"/>
        </w:rPr>
        <w:t>section or a reply by virtue of sub-section (6) of that section;</w:t>
      </w:r>
      <w:r w:rsidRPr="002F39A8">
        <w:rPr>
          <w:sz w:val="24"/>
          <w:szCs w:val="22"/>
        </w:rPr>
        <w:t>”</w:t>
      </w:r>
      <w:r w:rsidR="00751117" w:rsidRPr="002F39A8">
        <w:rPr>
          <w:sz w:val="24"/>
          <w:szCs w:val="22"/>
        </w:rPr>
        <w:t>; and</w:t>
      </w:r>
    </w:p>
    <w:p w14:paraId="517A814C" w14:textId="77777777" w:rsidR="00E136A2" w:rsidRPr="002F39A8" w:rsidRDefault="00751117" w:rsidP="002F39A8">
      <w:pPr>
        <w:shd w:val="clear" w:color="auto" w:fill="FFFFFF"/>
        <w:ind w:left="792" w:hanging="432"/>
        <w:jc w:val="both"/>
        <w:rPr>
          <w:sz w:val="24"/>
          <w:szCs w:val="22"/>
        </w:rPr>
      </w:pPr>
      <w:r w:rsidRPr="002F39A8">
        <w:rPr>
          <w:sz w:val="24"/>
          <w:szCs w:val="22"/>
        </w:rPr>
        <w:t>(b)</w:t>
      </w:r>
      <w:r w:rsidR="003464C2" w:rsidRPr="002F39A8">
        <w:rPr>
          <w:sz w:val="24"/>
          <w:szCs w:val="22"/>
        </w:rPr>
        <w:t xml:space="preserve"> </w:t>
      </w:r>
      <w:r w:rsidRPr="002F39A8">
        <w:rPr>
          <w:sz w:val="24"/>
          <w:szCs w:val="22"/>
        </w:rPr>
        <w:t xml:space="preserve">by inserting in paragraph (a) of sub-section (2) </w:t>
      </w:r>
      <w:r w:rsidR="003464C2" w:rsidRPr="002F39A8">
        <w:rPr>
          <w:sz w:val="24"/>
          <w:szCs w:val="22"/>
        </w:rPr>
        <w:t>“</w:t>
      </w:r>
      <w:r w:rsidRPr="002F39A8">
        <w:rPr>
          <w:sz w:val="24"/>
          <w:szCs w:val="22"/>
        </w:rPr>
        <w:t>(</w:t>
      </w:r>
      <w:proofErr w:type="spellStart"/>
      <w:r w:rsidRPr="002F39A8">
        <w:rPr>
          <w:sz w:val="24"/>
          <w:szCs w:val="22"/>
        </w:rPr>
        <w:t>ba</w:t>
      </w:r>
      <w:proofErr w:type="spellEnd"/>
      <w:r w:rsidRPr="002F39A8">
        <w:rPr>
          <w:sz w:val="24"/>
          <w:szCs w:val="22"/>
        </w:rPr>
        <w:t>),</w:t>
      </w:r>
      <w:r w:rsidR="003464C2" w:rsidRPr="002F39A8">
        <w:rPr>
          <w:sz w:val="24"/>
          <w:szCs w:val="22"/>
        </w:rPr>
        <w:t>”</w:t>
      </w:r>
      <w:r w:rsidRPr="002F39A8">
        <w:rPr>
          <w:sz w:val="24"/>
          <w:szCs w:val="22"/>
        </w:rPr>
        <w:t xml:space="preserve"> after </w:t>
      </w:r>
      <w:r w:rsidR="003464C2" w:rsidRPr="002F39A8">
        <w:rPr>
          <w:sz w:val="24"/>
          <w:szCs w:val="22"/>
        </w:rPr>
        <w:t>“</w:t>
      </w:r>
      <w:r w:rsidRPr="002F39A8">
        <w:rPr>
          <w:sz w:val="24"/>
          <w:szCs w:val="22"/>
        </w:rPr>
        <w:t>(b),</w:t>
      </w:r>
      <w:r w:rsidR="003464C2" w:rsidRPr="002F39A8">
        <w:rPr>
          <w:sz w:val="24"/>
          <w:szCs w:val="22"/>
        </w:rPr>
        <w:t>”</w:t>
      </w:r>
      <w:r w:rsidRPr="002F39A8">
        <w:rPr>
          <w:sz w:val="24"/>
          <w:szCs w:val="22"/>
        </w:rPr>
        <w:t>.</w:t>
      </w:r>
    </w:p>
    <w:p w14:paraId="63BF2CA7" w14:textId="77777777" w:rsidR="002F39A8" w:rsidRPr="002F39A8" w:rsidRDefault="00751117" w:rsidP="002F39A8">
      <w:pPr>
        <w:shd w:val="clear" w:color="auto" w:fill="FFFFFF"/>
        <w:spacing w:before="120" w:after="60"/>
        <w:jc w:val="both"/>
        <w:rPr>
          <w:b/>
          <w:szCs w:val="22"/>
        </w:rPr>
      </w:pPr>
      <w:r w:rsidRPr="002F39A8">
        <w:rPr>
          <w:b/>
          <w:szCs w:val="22"/>
        </w:rPr>
        <w:t xml:space="preserve">Amendments of </w:t>
      </w:r>
      <w:r w:rsidRPr="002F39A8">
        <w:rPr>
          <w:b/>
          <w:i/>
          <w:iCs/>
          <w:szCs w:val="22"/>
        </w:rPr>
        <w:t xml:space="preserve">Broadcasting and Television Amendment Act </w:t>
      </w:r>
      <w:r w:rsidRPr="002F39A8">
        <w:rPr>
          <w:b/>
          <w:szCs w:val="22"/>
        </w:rPr>
        <w:t>1977</w:t>
      </w:r>
    </w:p>
    <w:p w14:paraId="38210006" w14:textId="08F2334A" w:rsidR="00E136A2" w:rsidRPr="002F39A8" w:rsidRDefault="002F39A8" w:rsidP="002F39A8">
      <w:pPr>
        <w:shd w:val="clear" w:color="auto" w:fill="FFFFFF"/>
        <w:spacing w:after="60"/>
        <w:ind w:firstLine="288"/>
        <w:jc w:val="both"/>
        <w:rPr>
          <w:sz w:val="24"/>
          <w:szCs w:val="22"/>
        </w:rPr>
      </w:pPr>
      <w:r w:rsidRPr="002F39A8">
        <w:rPr>
          <w:b/>
          <w:sz w:val="24"/>
          <w:szCs w:val="22"/>
        </w:rPr>
        <w:t>8.</w:t>
      </w:r>
      <w:r w:rsidR="00751117" w:rsidRPr="002F39A8">
        <w:rPr>
          <w:sz w:val="24"/>
          <w:szCs w:val="22"/>
        </w:rPr>
        <w:t xml:space="preserve"> Section 33 of the </w:t>
      </w:r>
      <w:r w:rsidR="00751117" w:rsidRPr="002F39A8">
        <w:rPr>
          <w:i/>
          <w:iCs/>
          <w:sz w:val="24"/>
          <w:szCs w:val="22"/>
        </w:rPr>
        <w:t xml:space="preserve">Broadcasting and Television Amendment Act </w:t>
      </w:r>
      <w:r w:rsidR="00751117" w:rsidRPr="002F39A8">
        <w:rPr>
          <w:sz w:val="24"/>
          <w:szCs w:val="22"/>
        </w:rPr>
        <w:t>1977 is amended</w:t>
      </w:r>
      <w:r w:rsidR="00751117" w:rsidRPr="002F39A8">
        <w:rPr>
          <w:rFonts w:eastAsia="Times New Roman"/>
          <w:sz w:val="24"/>
          <w:szCs w:val="22"/>
        </w:rPr>
        <w:t>—</w:t>
      </w:r>
    </w:p>
    <w:p w14:paraId="650ABB99" w14:textId="77777777" w:rsidR="00E136A2" w:rsidRPr="002F39A8" w:rsidRDefault="00751117" w:rsidP="00317991">
      <w:pPr>
        <w:shd w:val="clear" w:color="auto" w:fill="FFFFFF"/>
        <w:spacing w:after="60" w:line="276" w:lineRule="auto"/>
        <w:ind w:left="720" w:hanging="432"/>
        <w:jc w:val="both"/>
        <w:rPr>
          <w:sz w:val="24"/>
          <w:szCs w:val="22"/>
        </w:rPr>
      </w:pPr>
      <w:r w:rsidRPr="002F39A8">
        <w:rPr>
          <w:sz w:val="24"/>
          <w:szCs w:val="22"/>
        </w:rPr>
        <w:t>(a)</w:t>
      </w:r>
      <w:r w:rsidR="003464C2" w:rsidRPr="002F39A8">
        <w:rPr>
          <w:sz w:val="24"/>
          <w:szCs w:val="22"/>
        </w:rPr>
        <w:t xml:space="preserve"> </w:t>
      </w:r>
      <w:r w:rsidRPr="002F39A8">
        <w:rPr>
          <w:sz w:val="24"/>
          <w:szCs w:val="22"/>
        </w:rPr>
        <w:t xml:space="preserve">by omitting from sub-section (4) </w:t>
      </w:r>
      <w:r w:rsidR="003464C2" w:rsidRPr="002F39A8">
        <w:rPr>
          <w:sz w:val="24"/>
          <w:szCs w:val="22"/>
        </w:rPr>
        <w:t>“</w:t>
      </w:r>
      <w:r w:rsidRPr="002F39A8">
        <w:rPr>
          <w:sz w:val="24"/>
          <w:szCs w:val="22"/>
        </w:rPr>
        <w:t>made</w:t>
      </w:r>
      <w:r w:rsidR="003464C2" w:rsidRPr="002F39A8">
        <w:rPr>
          <w:sz w:val="24"/>
          <w:szCs w:val="22"/>
        </w:rPr>
        <w:t>”</w:t>
      </w:r>
      <w:r w:rsidRPr="002F39A8">
        <w:rPr>
          <w:sz w:val="24"/>
          <w:szCs w:val="22"/>
        </w:rPr>
        <w:t xml:space="preserve"> and substituting </w:t>
      </w:r>
      <w:r w:rsidR="003464C2" w:rsidRPr="002F39A8">
        <w:rPr>
          <w:sz w:val="24"/>
          <w:szCs w:val="22"/>
        </w:rPr>
        <w:t>“</w:t>
      </w:r>
      <w:r w:rsidRPr="002F39A8">
        <w:rPr>
          <w:sz w:val="24"/>
          <w:szCs w:val="22"/>
        </w:rPr>
        <w:t>lodged</w:t>
      </w:r>
      <w:r w:rsidR="003464C2" w:rsidRPr="002F39A8">
        <w:rPr>
          <w:sz w:val="24"/>
          <w:szCs w:val="22"/>
        </w:rPr>
        <w:t>”</w:t>
      </w:r>
      <w:r w:rsidRPr="002F39A8">
        <w:rPr>
          <w:sz w:val="24"/>
          <w:szCs w:val="22"/>
        </w:rPr>
        <w:t>;</w:t>
      </w:r>
    </w:p>
    <w:p w14:paraId="67CBB91E" w14:textId="77777777" w:rsidR="00E136A2" w:rsidRPr="002F39A8" w:rsidRDefault="00751117" w:rsidP="00317991">
      <w:pPr>
        <w:shd w:val="clear" w:color="auto" w:fill="FFFFFF"/>
        <w:spacing w:after="60" w:line="276" w:lineRule="auto"/>
        <w:ind w:left="720" w:hanging="432"/>
        <w:jc w:val="both"/>
        <w:rPr>
          <w:sz w:val="24"/>
          <w:szCs w:val="22"/>
        </w:rPr>
      </w:pPr>
      <w:r w:rsidRPr="002F39A8">
        <w:rPr>
          <w:sz w:val="24"/>
          <w:szCs w:val="22"/>
        </w:rPr>
        <w:t>(b)</w:t>
      </w:r>
      <w:r w:rsidR="003464C2" w:rsidRPr="002F39A8">
        <w:rPr>
          <w:sz w:val="24"/>
          <w:szCs w:val="22"/>
        </w:rPr>
        <w:t xml:space="preserve"> </w:t>
      </w:r>
      <w:r w:rsidRPr="002F39A8">
        <w:rPr>
          <w:sz w:val="24"/>
          <w:szCs w:val="22"/>
        </w:rPr>
        <w:t xml:space="preserve">by omitting from paragraph (b) of sub-section (4) </w:t>
      </w:r>
      <w:r w:rsidR="003464C2" w:rsidRPr="002F39A8">
        <w:rPr>
          <w:sz w:val="24"/>
          <w:szCs w:val="22"/>
        </w:rPr>
        <w:t>“</w:t>
      </w:r>
      <w:r w:rsidRPr="002F39A8">
        <w:rPr>
          <w:sz w:val="24"/>
          <w:szCs w:val="22"/>
        </w:rPr>
        <w:t>Minister</w:t>
      </w:r>
      <w:r w:rsidR="003464C2" w:rsidRPr="002F39A8">
        <w:rPr>
          <w:sz w:val="24"/>
          <w:szCs w:val="22"/>
        </w:rPr>
        <w:t>”</w:t>
      </w:r>
      <w:r w:rsidRPr="002F39A8">
        <w:rPr>
          <w:sz w:val="24"/>
          <w:szCs w:val="22"/>
        </w:rPr>
        <w:t xml:space="preserve"> and substituting </w:t>
      </w:r>
      <w:r w:rsidR="003464C2" w:rsidRPr="002F39A8">
        <w:rPr>
          <w:sz w:val="24"/>
          <w:szCs w:val="22"/>
        </w:rPr>
        <w:t>“</w:t>
      </w:r>
      <w:r w:rsidRPr="002F39A8">
        <w:rPr>
          <w:sz w:val="24"/>
          <w:szCs w:val="22"/>
        </w:rPr>
        <w:t>Tribunal</w:t>
      </w:r>
      <w:r w:rsidR="003464C2" w:rsidRPr="002F39A8">
        <w:rPr>
          <w:sz w:val="24"/>
          <w:szCs w:val="22"/>
        </w:rPr>
        <w:t>”</w:t>
      </w:r>
      <w:r w:rsidRPr="002F39A8">
        <w:rPr>
          <w:sz w:val="24"/>
          <w:szCs w:val="22"/>
        </w:rPr>
        <w:t>;</w:t>
      </w:r>
    </w:p>
    <w:p w14:paraId="0D899A41" w14:textId="77777777" w:rsidR="00E136A2" w:rsidRPr="002F39A8" w:rsidRDefault="00751117" w:rsidP="00317991">
      <w:pPr>
        <w:shd w:val="clear" w:color="auto" w:fill="FFFFFF"/>
        <w:spacing w:after="60" w:line="276" w:lineRule="auto"/>
        <w:ind w:left="720" w:hanging="432"/>
        <w:jc w:val="both"/>
        <w:rPr>
          <w:sz w:val="24"/>
          <w:szCs w:val="22"/>
        </w:rPr>
      </w:pPr>
      <w:r w:rsidRPr="002F39A8">
        <w:rPr>
          <w:sz w:val="24"/>
          <w:szCs w:val="22"/>
        </w:rPr>
        <w:t>(c)</w:t>
      </w:r>
      <w:r w:rsidR="003464C2" w:rsidRPr="002F39A8">
        <w:rPr>
          <w:sz w:val="24"/>
          <w:szCs w:val="22"/>
        </w:rPr>
        <w:t xml:space="preserve"> </w:t>
      </w:r>
      <w:r w:rsidRPr="002F39A8">
        <w:rPr>
          <w:sz w:val="24"/>
          <w:szCs w:val="22"/>
        </w:rPr>
        <w:t>by omitting sub-sections (5), (6) and (7) and substituting the following sub-sections:</w:t>
      </w:r>
    </w:p>
    <w:p w14:paraId="72EF67BB" w14:textId="77777777" w:rsidR="00E136A2" w:rsidRPr="002F39A8" w:rsidRDefault="003464C2" w:rsidP="00317991">
      <w:pPr>
        <w:shd w:val="clear" w:color="auto" w:fill="FFFFFF"/>
        <w:spacing w:after="60" w:line="276" w:lineRule="auto"/>
        <w:ind w:left="576" w:firstLine="288"/>
        <w:jc w:val="both"/>
        <w:rPr>
          <w:sz w:val="24"/>
          <w:szCs w:val="22"/>
        </w:rPr>
      </w:pPr>
      <w:r w:rsidRPr="002F39A8">
        <w:rPr>
          <w:sz w:val="24"/>
          <w:szCs w:val="22"/>
        </w:rPr>
        <w:t>“</w:t>
      </w:r>
      <w:r w:rsidR="00751117" w:rsidRPr="002F39A8">
        <w:rPr>
          <w:sz w:val="24"/>
          <w:szCs w:val="22"/>
        </w:rPr>
        <w:t>(5) An application for the renewal, under this section, of a licence, other than the first such renewal, shall be lodged not less than 20 weeks before the expiration of the licence.</w:t>
      </w:r>
    </w:p>
    <w:p w14:paraId="656B7302" w14:textId="77777777" w:rsidR="00E136A2" w:rsidRPr="002F39A8" w:rsidRDefault="003464C2" w:rsidP="00317991">
      <w:pPr>
        <w:shd w:val="clear" w:color="auto" w:fill="FFFFFF"/>
        <w:spacing w:after="60" w:line="276" w:lineRule="auto"/>
        <w:ind w:left="576" w:firstLine="288"/>
        <w:jc w:val="both"/>
        <w:rPr>
          <w:sz w:val="24"/>
          <w:szCs w:val="22"/>
        </w:rPr>
      </w:pPr>
      <w:r w:rsidRPr="002F39A8">
        <w:rPr>
          <w:sz w:val="24"/>
          <w:szCs w:val="22"/>
        </w:rPr>
        <w:t>“</w:t>
      </w:r>
      <w:r w:rsidR="00751117" w:rsidRPr="002F39A8">
        <w:rPr>
          <w:sz w:val="24"/>
          <w:szCs w:val="22"/>
        </w:rPr>
        <w:t>(6) An application for the renewal, under this section, of a licence shall be lodged with the Tribunal in accordance with a form supplied by the Tribunal.</w:t>
      </w:r>
    </w:p>
    <w:p w14:paraId="6627FA27" w14:textId="77777777" w:rsidR="00E136A2" w:rsidRPr="002F39A8" w:rsidRDefault="003464C2" w:rsidP="00317991">
      <w:pPr>
        <w:shd w:val="clear" w:color="auto" w:fill="FFFFFF"/>
        <w:spacing w:after="60" w:line="276" w:lineRule="auto"/>
        <w:ind w:left="576" w:firstLine="288"/>
        <w:jc w:val="both"/>
        <w:rPr>
          <w:sz w:val="24"/>
          <w:szCs w:val="22"/>
        </w:rPr>
      </w:pPr>
      <w:r w:rsidRPr="002F39A8">
        <w:rPr>
          <w:sz w:val="24"/>
          <w:szCs w:val="22"/>
        </w:rPr>
        <w:t>“</w:t>
      </w:r>
      <w:r w:rsidR="00751117" w:rsidRPr="002F39A8">
        <w:rPr>
          <w:sz w:val="24"/>
          <w:szCs w:val="22"/>
        </w:rPr>
        <w:t>(7) Notwithstanding the preceding provisions of this section, where the Tribunal is satisfied that the circumstances justify its so doing, it may, of its own motion or at the request of the applicant, grant an extension of the time for the lodgment of an application by virtue of those provisions, whether or not that time has expired.</w:t>
      </w:r>
      <w:r w:rsidRPr="002F39A8">
        <w:rPr>
          <w:sz w:val="24"/>
          <w:szCs w:val="22"/>
        </w:rPr>
        <w:t>”</w:t>
      </w:r>
      <w:r w:rsidR="00751117" w:rsidRPr="002F39A8">
        <w:rPr>
          <w:sz w:val="24"/>
          <w:szCs w:val="22"/>
        </w:rPr>
        <w:t>;</w:t>
      </w:r>
    </w:p>
    <w:p w14:paraId="26B48F9F" w14:textId="77777777" w:rsidR="00E136A2" w:rsidRPr="002F39A8" w:rsidRDefault="00751117" w:rsidP="00317991">
      <w:pPr>
        <w:shd w:val="clear" w:color="auto" w:fill="FFFFFF"/>
        <w:spacing w:after="60" w:line="276" w:lineRule="auto"/>
        <w:ind w:left="792" w:hanging="432"/>
        <w:jc w:val="both"/>
        <w:rPr>
          <w:sz w:val="24"/>
          <w:szCs w:val="22"/>
        </w:rPr>
      </w:pPr>
      <w:r w:rsidRPr="002F39A8">
        <w:rPr>
          <w:sz w:val="24"/>
          <w:szCs w:val="22"/>
        </w:rPr>
        <w:t>(d)</w:t>
      </w:r>
      <w:r w:rsidR="003464C2" w:rsidRPr="002F39A8">
        <w:rPr>
          <w:sz w:val="24"/>
          <w:szCs w:val="22"/>
        </w:rPr>
        <w:t xml:space="preserve"> </w:t>
      </w:r>
      <w:r w:rsidRPr="002F39A8">
        <w:rPr>
          <w:sz w:val="24"/>
          <w:szCs w:val="22"/>
        </w:rPr>
        <w:t xml:space="preserve">by omitting from sub-section (8) </w:t>
      </w:r>
      <w:r w:rsidR="003464C2" w:rsidRPr="002F39A8">
        <w:rPr>
          <w:sz w:val="24"/>
          <w:szCs w:val="22"/>
        </w:rPr>
        <w:t>“</w:t>
      </w:r>
      <w:r w:rsidRPr="002F39A8">
        <w:rPr>
          <w:sz w:val="24"/>
          <w:szCs w:val="22"/>
        </w:rPr>
        <w:t>receipt of the application</w:t>
      </w:r>
      <w:r w:rsidR="003464C2" w:rsidRPr="002F39A8">
        <w:rPr>
          <w:sz w:val="24"/>
          <w:szCs w:val="22"/>
        </w:rPr>
        <w:t>”</w:t>
      </w:r>
      <w:r w:rsidRPr="002F39A8">
        <w:rPr>
          <w:sz w:val="24"/>
          <w:szCs w:val="22"/>
        </w:rPr>
        <w:t xml:space="preserve"> and substituting </w:t>
      </w:r>
      <w:r w:rsidR="003464C2" w:rsidRPr="002F39A8">
        <w:rPr>
          <w:sz w:val="24"/>
          <w:szCs w:val="22"/>
        </w:rPr>
        <w:t>“</w:t>
      </w:r>
      <w:r w:rsidRPr="002F39A8">
        <w:rPr>
          <w:sz w:val="24"/>
          <w:szCs w:val="22"/>
        </w:rPr>
        <w:t>the lodgment of an application for the renewal of a licence in accordance with this section</w:t>
      </w:r>
      <w:r w:rsidR="003464C2" w:rsidRPr="002F39A8">
        <w:rPr>
          <w:sz w:val="24"/>
          <w:szCs w:val="22"/>
        </w:rPr>
        <w:t>”</w:t>
      </w:r>
      <w:r w:rsidRPr="002F39A8">
        <w:rPr>
          <w:sz w:val="24"/>
          <w:szCs w:val="22"/>
        </w:rPr>
        <w:t>;</w:t>
      </w:r>
    </w:p>
    <w:p w14:paraId="77F69E5A" w14:textId="77777777" w:rsidR="00E136A2" w:rsidRPr="002F39A8" w:rsidRDefault="00751117" w:rsidP="00317991">
      <w:pPr>
        <w:shd w:val="clear" w:color="auto" w:fill="FFFFFF"/>
        <w:spacing w:after="60" w:line="276" w:lineRule="auto"/>
        <w:ind w:left="792" w:hanging="432"/>
        <w:jc w:val="both"/>
        <w:rPr>
          <w:sz w:val="24"/>
          <w:szCs w:val="22"/>
        </w:rPr>
      </w:pPr>
      <w:r w:rsidRPr="002F39A8">
        <w:rPr>
          <w:sz w:val="24"/>
          <w:szCs w:val="22"/>
        </w:rPr>
        <w:t>(e)</w:t>
      </w:r>
      <w:r w:rsidR="003464C2" w:rsidRPr="002F39A8">
        <w:rPr>
          <w:sz w:val="24"/>
          <w:szCs w:val="22"/>
        </w:rPr>
        <w:t xml:space="preserve"> </w:t>
      </w:r>
      <w:r w:rsidRPr="002F39A8">
        <w:rPr>
          <w:sz w:val="24"/>
          <w:szCs w:val="22"/>
        </w:rPr>
        <w:t xml:space="preserve">by omitting from paragraph (a) of sub-section (12) </w:t>
      </w:r>
      <w:r w:rsidR="003464C2" w:rsidRPr="002F39A8">
        <w:rPr>
          <w:sz w:val="24"/>
          <w:szCs w:val="22"/>
        </w:rPr>
        <w:t>“</w:t>
      </w:r>
      <w:r w:rsidRPr="002F39A8">
        <w:rPr>
          <w:sz w:val="24"/>
          <w:szCs w:val="22"/>
        </w:rPr>
        <w:t>and</w:t>
      </w:r>
      <w:r w:rsidR="003464C2" w:rsidRPr="002F39A8">
        <w:rPr>
          <w:sz w:val="24"/>
          <w:szCs w:val="22"/>
        </w:rPr>
        <w:t>”</w:t>
      </w:r>
      <w:r w:rsidRPr="002F39A8">
        <w:rPr>
          <w:sz w:val="24"/>
          <w:szCs w:val="22"/>
        </w:rPr>
        <w:t xml:space="preserve"> (last occurring); and</w:t>
      </w:r>
    </w:p>
    <w:p w14:paraId="4B25C97F" w14:textId="77777777" w:rsidR="00E136A2" w:rsidRPr="002F39A8" w:rsidRDefault="00751117" w:rsidP="00317991">
      <w:pPr>
        <w:shd w:val="clear" w:color="auto" w:fill="FFFFFF"/>
        <w:spacing w:after="60" w:line="276" w:lineRule="auto"/>
        <w:ind w:left="792" w:hanging="432"/>
        <w:jc w:val="both"/>
        <w:rPr>
          <w:sz w:val="24"/>
          <w:szCs w:val="22"/>
        </w:rPr>
      </w:pPr>
      <w:r w:rsidRPr="002F39A8">
        <w:rPr>
          <w:sz w:val="24"/>
          <w:szCs w:val="22"/>
        </w:rPr>
        <w:t>(f)</w:t>
      </w:r>
      <w:r w:rsidR="003464C2" w:rsidRPr="002F39A8">
        <w:rPr>
          <w:sz w:val="24"/>
          <w:szCs w:val="22"/>
        </w:rPr>
        <w:t xml:space="preserve"> </w:t>
      </w:r>
      <w:r w:rsidRPr="002F39A8">
        <w:rPr>
          <w:sz w:val="24"/>
          <w:szCs w:val="22"/>
        </w:rPr>
        <w:t>by inserting after paragraph (a) of sub-section (12) the following paragraph:</w:t>
      </w:r>
    </w:p>
    <w:p w14:paraId="03AFEF12" w14:textId="77777777" w:rsidR="002F39A8" w:rsidRDefault="003464C2" w:rsidP="00317991">
      <w:pPr>
        <w:shd w:val="clear" w:color="auto" w:fill="FFFFFF"/>
        <w:spacing w:before="60" w:after="60" w:line="276" w:lineRule="auto"/>
        <w:ind w:left="1440" w:hanging="576"/>
        <w:jc w:val="both"/>
        <w:rPr>
          <w:sz w:val="24"/>
          <w:szCs w:val="22"/>
        </w:rPr>
      </w:pPr>
      <w:r w:rsidRPr="002F39A8">
        <w:rPr>
          <w:sz w:val="24"/>
          <w:szCs w:val="22"/>
          <w:lang w:val="de-DE"/>
        </w:rPr>
        <w:t>“</w:t>
      </w:r>
      <w:r w:rsidR="00751117" w:rsidRPr="002F39A8">
        <w:rPr>
          <w:sz w:val="24"/>
          <w:szCs w:val="22"/>
          <w:lang w:val="de-DE"/>
        </w:rPr>
        <w:t xml:space="preserve">(ab) </w:t>
      </w:r>
      <w:r w:rsidR="00751117" w:rsidRPr="002F39A8">
        <w:rPr>
          <w:sz w:val="24"/>
          <w:szCs w:val="22"/>
        </w:rPr>
        <w:t>the reference in paragraph (</w:t>
      </w:r>
      <w:proofErr w:type="spellStart"/>
      <w:r w:rsidR="00751117" w:rsidRPr="002F39A8">
        <w:rPr>
          <w:sz w:val="24"/>
          <w:szCs w:val="22"/>
        </w:rPr>
        <w:t>ba</w:t>
      </w:r>
      <w:proofErr w:type="spellEnd"/>
      <w:r w:rsidR="00751117" w:rsidRPr="002F39A8">
        <w:rPr>
          <w:sz w:val="24"/>
          <w:szCs w:val="22"/>
        </w:rPr>
        <w:t>) of sub-section (1) of that section to a refusal by the Tribunal to grant, under sub-section (6</w:t>
      </w:r>
      <w:r w:rsidR="00751117" w:rsidRPr="002F39A8">
        <w:rPr>
          <w:smallCaps/>
          <w:sz w:val="24"/>
          <w:szCs w:val="22"/>
        </w:rPr>
        <w:t>a</w:t>
      </w:r>
      <w:r w:rsidR="00751117" w:rsidRPr="002F39A8">
        <w:rPr>
          <w:sz w:val="24"/>
          <w:szCs w:val="22"/>
        </w:rPr>
        <w:t>) of section 86, an extension of the time for the lodgment of an application by virtue of subsection (1) of that section included a reference to a refusal by the Tribunal to grant, under sub-section (7) of this section, an extension of the time for the lodgment of an application by virtue of sub-section (4) or (5) of this section; and</w:t>
      </w:r>
      <w:r w:rsidRPr="002F39A8">
        <w:rPr>
          <w:sz w:val="24"/>
          <w:szCs w:val="22"/>
        </w:rPr>
        <w:t>”</w:t>
      </w:r>
      <w:r w:rsidR="00751117" w:rsidRPr="002F39A8">
        <w:rPr>
          <w:sz w:val="24"/>
          <w:szCs w:val="22"/>
        </w:rPr>
        <w:t>.</w:t>
      </w:r>
    </w:p>
    <w:p w14:paraId="54B2255B" w14:textId="77777777" w:rsidR="002F39A8" w:rsidRPr="002F39A8" w:rsidRDefault="00751117" w:rsidP="002F39A8">
      <w:pPr>
        <w:shd w:val="clear" w:color="auto" w:fill="FFFFFF"/>
        <w:spacing w:before="120" w:after="60"/>
        <w:jc w:val="both"/>
        <w:rPr>
          <w:b/>
          <w:szCs w:val="22"/>
        </w:rPr>
      </w:pPr>
      <w:r w:rsidRPr="002F39A8">
        <w:rPr>
          <w:b/>
          <w:szCs w:val="22"/>
        </w:rPr>
        <w:t xml:space="preserve">Pending applications, &amp;c, under </w:t>
      </w:r>
      <w:r w:rsidRPr="002F39A8">
        <w:rPr>
          <w:b/>
          <w:i/>
          <w:iCs/>
          <w:szCs w:val="22"/>
        </w:rPr>
        <w:t xml:space="preserve">Broadcasting and Television Amendment Act </w:t>
      </w:r>
      <w:r w:rsidRPr="002F39A8">
        <w:rPr>
          <w:b/>
          <w:szCs w:val="22"/>
        </w:rPr>
        <w:t>1977</w:t>
      </w:r>
    </w:p>
    <w:p w14:paraId="514FE462" w14:textId="77777777" w:rsidR="00E136A2" w:rsidRPr="002F39A8" w:rsidRDefault="002F39A8" w:rsidP="002F39A8">
      <w:pPr>
        <w:shd w:val="clear" w:color="auto" w:fill="FFFFFF"/>
        <w:spacing w:after="60"/>
        <w:ind w:firstLine="288"/>
        <w:jc w:val="both"/>
        <w:rPr>
          <w:sz w:val="24"/>
          <w:szCs w:val="22"/>
        </w:rPr>
      </w:pPr>
      <w:r w:rsidRPr="002F39A8">
        <w:rPr>
          <w:b/>
          <w:sz w:val="24"/>
          <w:szCs w:val="22"/>
        </w:rPr>
        <w:t>9.</w:t>
      </w:r>
      <w:r w:rsidR="00751117" w:rsidRPr="002F39A8">
        <w:rPr>
          <w:sz w:val="24"/>
          <w:szCs w:val="22"/>
        </w:rPr>
        <w:t xml:space="preserve"> Notwithstanding the amendments of section 33 of the </w:t>
      </w:r>
      <w:r w:rsidR="00751117" w:rsidRPr="002F39A8">
        <w:rPr>
          <w:i/>
          <w:iCs/>
          <w:sz w:val="24"/>
          <w:szCs w:val="22"/>
        </w:rPr>
        <w:t xml:space="preserve">Broadcasting and Television Amendment Act </w:t>
      </w:r>
      <w:r w:rsidR="00751117" w:rsidRPr="002F39A8">
        <w:rPr>
          <w:sz w:val="24"/>
          <w:szCs w:val="22"/>
        </w:rPr>
        <w:t>1977 made by this Act</w:t>
      </w:r>
      <w:r w:rsidR="00751117" w:rsidRPr="002F39A8">
        <w:rPr>
          <w:rFonts w:eastAsia="Times New Roman"/>
          <w:sz w:val="24"/>
          <w:szCs w:val="22"/>
        </w:rPr>
        <w:t>—</w:t>
      </w:r>
    </w:p>
    <w:p w14:paraId="00F952A8" w14:textId="77777777" w:rsidR="00E136A2" w:rsidRPr="002F39A8" w:rsidRDefault="00751117" w:rsidP="002F39A8">
      <w:pPr>
        <w:shd w:val="clear" w:color="auto" w:fill="FFFFFF"/>
        <w:ind w:left="648" w:hanging="360"/>
        <w:jc w:val="both"/>
        <w:rPr>
          <w:sz w:val="24"/>
          <w:szCs w:val="22"/>
        </w:rPr>
      </w:pPr>
      <w:r w:rsidRPr="002F39A8">
        <w:rPr>
          <w:sz w:val="24"/>
          <w:szCs w:val="22"/>
        </w:rPr>
        <w:t>(a)</w:t>
      </w:r>
      <w:r w:rsidR="003464C2" w:rsidRPr="002F39A8">
        <w:rPr>
          <w:sz w:val="24"/>
          <w:szCs w:val="22"/>
        </w:rPr>
        <w:t xml:space="preserve"> </w:t>
      </w:r>
      <w:r w:rsidRPr="002F39A8">
        <w:rPr>
          <w:sz w:val="24"/>
          <w:szCs w:val="22"/>
        </w:rPr>
        <w:t>an application made to the Minister in accordance with that section and pending immediately before the date of commencement of this Act has effect on and after that date as if it had been lodged with the Tribunal in accordance with that section as amended by this Act;</w:t>
      </w:r>
    </w:p>
    <w:p w14:paraId="77E49C58" w14:textId="093013F7" w:rsidR="00E136A2" w:rsidRPr="002F39A8" w:rsidRDefault="00751117" w:rsidP="002F39A8">
      <w:pPr>
        <w:shd w:val="clear" w:color="auto" w:fill="FFFFFF"/>
        <w:ind w:left="648" w:hanging="360"/>
        <w:jc w:val="both"/>
        <w:rPr>
          <w:sz w:val="24"/>
          <w:szCs w:val="22"/>
        </w:rPr>
      </w:pPr>
      <w:r w:rsidRPr="002F39A8">
        <w:rPr>
          <w:sz w:val="24"/>
          <w:szCs w:val="22"/>
        </w:rPr>
        <w:t>(b)</w:t>
      </w:r>
      <w:r w:rsidR="003464C2" w:rsidRPr="002F39A8">
        <w:rPr>
          <w:sz w:val="24"/>
          <w:szCs w:val="22"/>
        </w:rPr>
        <w:t xml:space="preserve"> </w:t>
      </w:r>
      <w:r w:rsidRPr="002F39A8">
        <w:rPr>
          <w:sz w:val="24"/>
          <w:szCs w:val="22"/>
        </w:rPr>
        <w:t>a determination made by the Minister before that date under paragraph (4)(b) of that section has effect on and after that date as if it had been made by the Tribunal under that paragraph as amended by this Act; and</w:t>
      </w:r>
    </w:p>
    <w:p w14:paraId="3E117491" w14:textId="77777777" w:rsidR="002C74C7" w:rsidRDefault="002C74C7">
      <w:pPr>
        <w:widowControl/>
        <w:autoSpaceDE/>
        <w:autoSpaceDN/>
        <w:adjustRightInd/>
        <w:spacing w:after="200" w:line="276" w:lineRule="auto"/>
        <w:rPr>
          <w:sz w:val="24"/>
          <w:szCs w:val="22"/>
        </w:rPr>
      </w:pPr>
      <w:r>
        <w:rPr>
          <w:sz w:val="24"/>
          <w:szCs w:val="22"/>
        </w:rPr>
        <w:br w:type="page"/>
      </w:r>
    </w:p>
    <w:p w14:paraId="184EC758" w14:textId="147A9777" w:rsidR="00E136A2" w:rsidRPr="002F39A8" w:rsidRDefault="00751117" w:rsidP="002F39A8">
      <w:pPr>
        <w:shd w:val="clear" w:color="auto" w:fill="FFFFFF"/>
        <w:ind w:left="648" w:hanging="360"/>
        <w:jc w:val="both"/>
        <w:rPr>
          <w:sz w:val="24"/>
          <w:szCs w:val="22"/>
        </w:rPr>
      </w:pPr>
      <w:r w:rsidRPr="002F39A8">
        <w:rPr>
          <w:sz w:val="24"/>
          <w:szCs w:val="22"/>
        </w:rPr>
        <w:lastRenderedPageBreak/>
        <w:t>(c)</w:t>
      </w:r>
      <w:r w:rsidR="003464C2" w:rsidRPr="002F39A8">
        <w:rPr>
          <w:sz w:val="24"/>
          <w:szCs w:val="22"/>
        </w:rPr>
        <w:t xml:space="preserve"> </w:t>
      </w:r>
      <w:r w:rsidRPr="002F39A8">
        <w:rPr>
          <w:sz w:val="24"/>
          <w:szCs w:val="22"/>
        </w:rPr>
        <w:t>an approval given by the Minister before that date under sub</w:t>
      </w:r>
      <w:r w:rsidR="002C74C7">
        <w:rPr>
          <w:sz w:val="24"/>
          <w:szCs w:val="22"/>
        </w:rPr>
        <w:t>-</w:t>
      </w:r>
      <w:r w:rsidRPr="002F39A8">
        <w:rPr>
          <w:sz w:val="24"/>
          <w:szCs w:val="22"/>
        </w:rPr>
        <w:t>section (5) of that section has effect on and after that date as if it were a grant of an extension of time made by the Tribunal under sub-section (7) of that section as amended by this Act.</w:t>
      </w:r>
    </w:p>
    <w:p w14:paraId="2142453A" w14:textId="77777777" w:rsidR="002F39A8" w:rsidRPr="002F39A8" w:rsidRDefault="00751117" w:rsidP="002F39A8">
      <w:pPr>
        <w:shd w:val="clear" w:color="auto" w:fill="FFFFFF"/>
        <w:spacing w:before="120" w:after="60"/>
        <w:jc w:val="both"/>
        <w:rPr>
          <w:b/>
          <w:szCs w:val="22"/>
        </w:rPr>
      </w:pPr>
      <w:r w:rsidRPr="002F39A8">
        <w:rPr>
          <w:b/>
          <w:szCs w:val="22"/>
        </w:rPr>
        <w:t>Public broadcasting licences</w:t>
      </w:r>
    </w:p>
    <w:p w14:paraId="066675C6" w14:textId="77777777" w:rsidR="00E136A2" w:rsidRPr="002F39A8" w:rsidRDefault="002F39A8" w:rsidP="002F39A8">
      <w:pPr>
        <w:shd w:val="clear" w:color="auto" w:fill="FFFFFF"/>
        <w:spacing w:after="60"/>
        <w:ind w:firstLine="288"/>
        <w:jc w:val="both"/>
        <w:rPr>
          <w:sz w:val="24"/>
          <w:szCs w:val="22"/>
        </w:rPr>
      </w:pPr>
      <w:r w:rsidRPr="002F39A8">
        <w:rPr>
          <w:b/>
          <w:sz w:val="24"/>
          <w:szCs w:val="22"/>
        </w:rPr>
        <w:t>10.</w:t>
      </w:r>
      <w:r w:rsidR="00751117" w:rsidRPr="002F39A8">
        <w:rPr>
          <w:sz w:val="24"/>
          <w:szCs w:val="22"/>
        </w:rPr>
        <w:t xml:space="preserve"> (1) This section applies to a public broadcasting licence</w:t>
      </w:r>
      <w:r w:rsidR="00751117" w:rsidRPr="002F39A8">
        <w:rPr>
          <w:rFonts w:eastAsia="Times New Roman"/>
          <w:sz w:val="24"/>
          <w:szCs w:val="22"/>
        </w:rPr>
        <w:t>—</w:t>
      </w:r>
    </w:p>
    <w:p w14:paraId="23C0ED25" w14:textId="3EB1AB54" w:rsidR="00E136A2" w:rsidRPr="002F39A8" w:rsidRDefault="00751117" w:rsidP="002F39A8">
      <w:pPr>
        <w:shd w:val="clear" w:color="auto" w:fill="FFFFFF"/>
        <w:ind w:left="648" w:hanging="360"/>
        <w:jc w:val="both"/>
        <w:rPr>
          <w:sz w:val="24"/>
          <w:szCs w:val="22"/>
        </w:rPr>
      </w:pPr>
      <w:r w:rsidRPr="002F39A8">
        <w:rPr>
          <w:sz w:val="24"/>
          <w:szCs w:val="22"/>
        </w:rPr>
        <w:t>(a)</w:t>
      </w:r>
      <w:r w:rsidR="003464C2" w:rsidRPr="002F39A8">
        <w:rPr>
          <w:sz w:val="24"/>
          <w:szCs w:val="22"/>
        </w:rPr>
        <w:t xml:space="preserve"> </w:t>
      </w:r>
      <w:r w:rsidRPr="002F39A8">
        <w:rPr>
          <w:sz w:val="24"/>
          <w:szCs w:val="22"/>
        </w:rPr>
        <w:t xml:space="preserve">to which a notice published in the </w:t>
      </w:r>
      <w:r w:rsidRPr="002F39A8">
        <w:rPr>
          <w:i/>
          <w:iCs/>
          <w:sz w:val="24"/>
          <w:szCs w:val="22"/>
        </w:rPr>
        <w:t xml:space="preserve">Gazette </w:t>
      </w:r>
      <w:r w:rsidRPr="002F39A8">
        <w:rPr>
          <w:sz w:val="24"/>
          <w:szCs w:val="22"/>
        </w:rPr>
        <w:t>under sub-section 82(1) of the Principal Act on 24 April 1978, 15 May 1978 or 13 June 1978 relates; and</w:t>
      </w:r>
    </w:p>
    <w:p w14:paraId="3B567178" w14:textId="77777777" w:rsidR="00E136A2" w:rsidRPr="002F39A8" w:rsidRDefault="00751117" w:rsidP="002F39A8">
      <w:pPr>
        <w:shd w:val="clear" w:color="auto" w:fill="FFFFFF"/>
        <w:ind w:left="648" w:hanging="360"/>
        <w:jc w:val="both"/>
        <w:rPr>
          <w:sz w:val="24"/>
          <w:szCs w:val="22"/>
        </w:rPr>
      </w:pPr>
      <w:r w:rsidRPr="002F39A8">
        <w:rPr>
          <w:sz w:val="24"/>
          <w:szCs w:val="22"/>
        </w:rPr>
        <w:t>(b)</w:t>
      </w:r>
      <w:r w:rsidR="003464C2" w:rsidRPr="002F39A8">
        <w:rPr>
          <w:sz w:val="24"/>
          <w:szCs w:val="22"/>
        </w:rPr>
        <w:t xml:space="preserve"> </w:t>
      </w:r>
      <w:r w:rsidRPr="002F39A8">
        <w:rPr>
          <w:sz w:val="24"/>
          <w:szCs w:val="22"/>
        </w:rPr>
        <w:t>which was granted before the commencement of this section, or is granted after the commencement of this section, to a person who applied for the grant of the licence not later than 5 July 1978.</w:t>
      </w:r>
    </w:p>
    <w:p w14:paraId="7E4BD7F0" w14:textId="5DFC06FD" w:rsidR="00E136A2" w:rsidRPr="002F39A8" w:rsidRDefault="00751117" w:rsidP="002F39A8">
      <w:pPr>
        <w:shd w:val="clear" w:color="auto" w:fill="FFFFFF"/>
        <w:spacing w:before="60" w:after="60"/>
        <w:ind w:firstLine="288"/>
        <w:jc w:val="both"/>
        <w:rPr>
          <w:sz w:val="24"/>
          <w:szCs w:val="22"/>
        </w:rPr>
      </w:pPr>
      <w:r w:rsidRPr="002F39A8">
        <w:rPr>
          <w:sz w:val="24"/>
          <w:szCs w:val="22"/>
        </w:rPr>
        <w:t>(2) Section 82 of the Principal Act shall not be taken as affecting, or as having affected, the validity of a licence to which this section applies, notwithstanding that any requirement of the notice published in pursuance of sub-section 82(1) of the Principal Act in respect of that licence, or any requirement of section 82, 83 or 84 of the Principal Act, has not been or is not complied with in relation to the grant of the licence.</w:t>
      </w:r>
    </w:p>
    <w:p w14:paraId="6E59E070" w14:textId="2BE3D200" w:rsidR="00751117" w:rsidRPr="002C74C7" w:rsidRDefault="001454E8" w:rsidP="002C74C7">
      <w:pPr>
        <w:shd w:val="clear" w:color="auto" w:fill="FFFFFF"/>
        <w:spacing w:before="240" w:after="120"/>
        <w:jc w:val="center"/>
        <w:rPr>
          <w:b/>
          <w:sz w:val="24"/>
          <w:szCs w:val="22"/>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09042346" wp14:editId="7EC9EE32">
                <wp:simplePos x="0" y="0"/>
                <wp:positionH relativeFrom="column">
                  <wp:posOffset>-20118</wp:posOffset>
                </wp:positionH>
                <wp:positionV relativeFrom="paragraph">
                  <wp:posOffset>56007</wp:posOffset>
                </wp:positionV>
                <wp:extent cx="6430061"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4300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pt,4.4pt" to="504.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" strokecolor="black [3040]"/>
            </w:pict>
          </mc:Fallback>
        </mc:AlternateContent>
      </w:r>
    </w:p>
    <w:sectPr w:rsidR="00751117" w:rsidRPr="002C74C7" w:rsidSect="000811FF">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1534B" w14:textId="77777777" w:rsidR="003C55D3" w:rsidRDefault="003C55D3" w:rsidP="000811FF">
      <w:r>
        <w:separator/>
      </w:r>
    </w:p>
  </w:endnote>
  <w:endnote w:type="continuationSeparator" w:id="0">
    <w:p w14:paraId="29F08BC2" w14:textId="77777777" w:rsidR="003C55D3" w:rsidRDefault="003C55D3" w:rsidP="0008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AA9C5" w14:textId="77777777" w:rsidR="003C55D3" w:rsidRDefault="003C55D3" w:rsidP="000811FF">
      <w:r>
        <w:separator/>
      </w:r>
    </w:p>
  </w:footnote>
  <w:footnote w:type="continuationSeparator" w:id="0">
    <w:p w14:paraId="2E8BC5FD" w14:textId="77777777" w:rsidR="003C55D3" w:rsidRDefault="003C55D3" w:rsidP="00081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CC2BC" w14:textId="77777777" w:rsidR="000811FF" w:rsidRPr="000811FF" w:rsidRDefault="000811FF" w:rsidP="000811FF">
    <w:pPr>
      <w:pStyle w:val="Header"/>
      <w:tabs>
        <w:tab w:val="clear" w:pos="9360"/>
        <w:tab w:val="right" w:pos="9720"/>
      </w:tabs>
      <w:rPr>
        <w:sz w:val="22"/>
      </w:rPr>
    </w:pPr>
    <w:r w:rsidRPr="000811FF">
      <w:rPr>
        <w:bCs/>
        <w:sz w:val="22"/>
      </w:rPr>
      <w:t>1978</w:t>
    </w:r>
    <w:r w:rsidRPr="000811FF">
      <w:rPr>
        <w:bCs/>
        <w:sz w:val="22"/>
      </w:rPr>
      <w:tab/>
    </w:r>
    <w:r w:rsidRPr="000811FF">
      <w:rPr>
        <w:i/>
        <w:iCs/>
        <w:sz w:val="22"/>
      </w:rPr>
      <w:t xml:space="preserve">Broadcasting and Television Amendment </w:t>
    </w:r>
    <w:r w:rsidRPr="002C74C7">
      <w:rPr>
        <w:iCs/>
        <w:sz w:val="22"/>
      </w:rPr>
      <w:t>(</w:t>
    </w:r>
    <w:r w:rsidRPr="000811FF">
      <w:rPr>
        <w:i/>
        <w:iCs/>
        <w:sz w:val="22"/>
      </w:rPr>
      <w:t xml:space="preserve">No. </w:t>
    </w:r>
    <w:r w:rsidRPr="002C74C7">
      <w:rPr>
        <w:iCs/>
        <w:sz w:val="22"/>
      </w:rPr>
      <w:t>2)</w:t>
    </w:r>
    <w:r w:rsidRPr="000811FF">
      <w:rPr>
        <w:i/>
        <w:iCs/>
        <w:sz w:val="22"/>
      </w:rPr>
      <w:tab/>
    </w:r>
    <w:r w:rsidRPr="000811FF">
      <w:rPr>
        <w:sz w:val="22"/>
      </w:rPr>
      <w:t>No. 210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C577C" w14:textId="77777777" w:rsidR="000811FF" w:rsidRPr="000811FF" w:rsidRDefault="000811FF" w:rsidP="000811FF">
    <w:pPr>
      <w:pStyle w:val="Header"/>
      <w:tabs>
        <w:tab w:val="clear" w:pos="9360"/>
        <w:tab w:val="right" w:pos="9720"/>
      </w:tabs>
      <w:rPr>
        <w:sz w:val="22"/>
      </w:rPr>
    </w:pPr>
    <w:r w:rsidRPr="000811FF">
      <w:rPr>
        <w:sz w:val="22"/>
      </w:rPr>
      <w:t>No. 210</w:t>
    </w:r>
    <w:r w:rsidRPr="000811FF">
      <w:rPr>
        <w:bCs/>
        <w:sz w:val="22"/>
      </w:rPr>
      <w:tab/>
    </w:r>
    <w:r w:rsidRPr="000811FF">
      <w:rPr>
        <w:i/>
        <w:iCs/>
        <w:sz w:val="22"/>
      </w:rPr>
      <w:t>Broadcasting and Television Amendment (No. 2)</w:t>
    </w:r>
    <w:r w:rsidRPr="000811FF">
      <w:rPr>
        <w:i/>
        <w:iCs/>
        <w:sz w:val="22"/>
      </w:rPr>
      <w:tab/>
    </w:r>
    <w:r w:rsidRPr="000811FF">
      <w:rPr>
        <w:bCs/>
        <w:sz w:val="22"/>
      </w:rPr>
      <w:t>1978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C2"/>
    <w:rsid w:val="000811FF"/>
    <w:rsid w:val="000B7266"/>
    <w:rsid w:val="001454E8"/>
    <w:rsid w:val="002C74C7"/>
    <w:rsid w:val="002F39A8"/>
    <w:rsid w:val="00317991"/>
    <w:rsid w:val="003464C2"/>
    <w:rsid w:val="003C55D3"/>
    <w:rsid w:val="004712D0"/>
    <w:rsid w:val="005F4316"/>
    <w:rsid w:val="006257A5"/>
    <w:rsid w:val="00751117"/>
    <w:rsid w:val="00875E24"/>
    <w:rsid w:val="00894A69"/>
    <w:rsid w:val="008F7C0B"/>
    <w:rsid w:val="00923967"/>
    <w:rsid w:val="00B36EFB"/>
    <w:rsid w:val="00BB57A2"/>
    <w:rsid w:val="00CE7532"/>
    <w:rsid w:val="00D81365"/>
    <w:rsid w:val="00E12EB2"/>
    <w:rsid w:val="00E1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54483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1FF"/>
    <w:pPr>
      <w:tabs>
        <w:tab w:val="center" w:pos="4680"/>
        <w:tab w:val="right" w:pos="9360"/>
      </w:tabs>
    </w:pPr>
  </w:style>
  <w:style w:type="character" w:customStyle="1" w:styleId="HeaderChar">
    <w:name w:val="Header Char"/>
    <w:basedOn w:val="DefaultParagraphFont"/>
    <w:link w:val="Header"/>
    <w:uiPriority w:val="99"/>
    <w:rsid w:val="000811FF"/>
    <w:rPr>
      <w:rFonts w:ascii="Times New Roman" w:hAnsi="Times New Roman" w:cs="Times New Roman"/>
      <w:sz w:val="20"/>
      <w:szCs w:val="20"/>
    </w:rPr>
  </w:style>
  <w:style w:type="paragraph" w:styleId="Footer">
    <w:name w:val="footer"/>
    <w:basedOn w:val="Normal"/>
    <w:link w:val="FooterChar"/>
    <w:uiPriority w:val="99"/>
    <w:unhideWhenUsed/>
    <w:rsid w:val="000811FF"/>
    <w:pPr>
      <w:tabs>
        <w:tab w:val="center" w:pos="4680"/>
        <w:tab w:val="right" w:pos="9360"/>
      </w:tabs>
    </w:pPr>
  </w:style>
  <w:style w:type="character" w:customStyle="1" w:styleId="FooterChar">
    <w:name w:val="Footer Char"/>
    <w:basedOn w:val="DefaultParagraphFont"/>
    <w:link w:val="Footer"/>
    <w:uiPriority w:val="99"/>
    <w:rsid w:val="000811F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811FF"/>
    <w:rPr>
      <w:rFonts w:ascii="Tahoma" w:hAnsi="Tahoma" w:cs="Tahoma"/>
      <w:sz w:val="16"/>
      <w:szCs w:val="16"/>
    </w:rPr>
  </w:style>
  <w:style w:type="character" w:customStyle="1" w:styleId="BalloonTextChar">
    <w:name w:val="Balloon Text Char"/>
    <w:basedOn w:val="DefaultParagraphFont"/>
    <w:link w:val="BalloonText"/>
    <w:uiPriority w:val="99"/>
    <w:semiHidden/>
    <w:rsid w:val="000811FF"/>
    <w:rPr>
      <w:rFonts w:ascii="Tahoma" w:hAnsi="Tahoma" w:cs="Tahoma"/>
      <w:sz w:val="16"/>
      <w:szCs w:val="16"/>
    </w:rPr>
  </w:style>
  <w:style w:type="character" w:styleId="CommentReference">
    <w:name w:val="annotation reference"/>
    <w:basedOn w:val="DefaultParagraphFont"/>
    <w:uiPriority w:val="99"/>
    <w:semiHidden/>
    <w:unhideWhenUsed/>
    <w:rsid w:val="00D81365"/>
    <w:rPr>
      <w:sz w:val="16"/>
      <w:szCs w:val="16"/>
    </w:rPr>
  </w:style>
  <w:style w:type="paragraph" w:styleId="CommentText">
    <w:name w:val="annotation text"/>
    <w:basedOn w:val="Normal"/>
    <w:link w:val="CommentTextChar"/>
    <w:uiPriority w:val="99"/>
    <w:semiHidden/>
    <w:unhideWhenUsed/>
    <w:rsid w:val="00D81365"/>
  </w:style>
  <w:style w:type="character" w:customStyle="1" w:styleId="CommentTextChar">
    <w:name w:val="Comment Text Char"/>
    <w:basedOn w:val="DefaultParagraphFont"/>
    <w:link w:val="CommentText"/>
    <w:uiPriority w:val="99"/>
    <w:semiHidden/>
    <w:rsid w:val="00D8136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1365"/>
    <w:rPr>
      <w:b/>
      <w:bCs/>
    </w:rPr>
  </w:style>
  <w:style w:type="character" w:customStyle="1" w:styleId="CommentSubjectChar">
    <w:name w:val="Comment Subject Char"/>
    <w:basedOn w:val="CommentTextChar"/>
    <w:link w:val="CommentSubject"/>
    <w:uiPriority w:val="99"/>
    <w:semiHidden/>
    <w:rsid w:val="00D81365"/>
    <w:rPr>
      <w:rFonts w:ascii="Times New Roman" w:hAnsi="Times New Roman" w:cs="Times New Roman"/>
      <w:b/>
      <w:bCs/>
      <w:sz w:val="20"/>
      <w:szCs w:val="20"/>
    </w:rPr>
  </w:style>
  <w:style w:type="paragraph" w:styleId="Revision">
    <w:name w:val="Revision"/>
    <w:hidden/>
    <w:uiPriority w:val="99"/>
    <w:semiHidden/>
    <w:rsid w:val="002C74C7"/>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1FF"/>
    <w:pPr>
      <w:tabs>
        <w:tab w:val="center" w:pos="4680"/>
        <w:tab w:val="right" w:pos="9360"/>
      </w:tabs>
    </w:pPr>
  </w:style>
  <w:style w:type="character" w:customStyle="1" w:styleId="HeaderChar">
    <w:name w:val="Header Char"/>
    <w:basedOn w:val="DefaultParagraphFont"/>
    <w:link w:val="Header"/>
    <w:uiPriority w:val="99"/>
    <w:rsid w:val="000811FF"/>
    <w:rPr>
      <w:rFonts w:ascii="Times New Roman" w:hAnsi="Times New Roman" w:cs="Times New Roman"/>
      <w:sz w:val="20"/>
      <w:szCs w:val="20"/>
    </w:rPr>
  </w:style>
  <w:style w:type="paragraph" w:styleId="Footer">
    <w:name w:val="footer"/>
    <w:basedOn w:val="Normal"/>
    <w:link w:val="FooterChar"/>
    <w:uiPriority w:val="99"/>
    <w:unhideWhenUsed/>
    <w:rsid w:val="000811FF"/>
    <w:pPr>
      <w:tabs>
        <w:tab w:val="center" w:pos="4680"/>
        <w:tab w:val="right" w:pos="9360"/>
      </w:tabs>
    </w:pPr>
  </w:style>
  <w:style w:type="character" w:customStyle="1" w:styleId="FooterChar">
    <w:name w:val="Footer Char"/>
    <w:basedOn w:val="DefaultParagraphFont"/>
    <w:link w:val="Footer"/>
    <w:uiPriority w:val="99"/>
    <w:rsid w:val="000811F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811FF"/>
    <w:rPr>
      <w:rFonts w:ascii="Tahoma" w:hAnsi="Tahoma" w:cs="Tahoma"/>
      <w:sz w:val="16"/>
      <w:szCs w:val="16"/>
    </w:rPr>
  </w:style>
  <w:style w:type="character" w:customStyle="1" w:styleId="BalloonTextChar">
    <w:name w:val="Balloon Text Char"/>
    <w:basedOn w:val="DefaultParagraphFont"/>
    <w:link w:val="BalloonText"/>
    <w:uiPriority w:val="99"/>
    <w:semiHidden/>
    <w:rsid w:val="000811FF"/>
    <w:rPr>
      <w:rFonts w:ascii="Tahoma" w:hAnsi="Tahoma" w:cs="Tahoma"/>
      <w:sz w:val="16"/>
      <w:szCs w:val="16"/>
    </w:rPr>
  </w:style>
  <w:style w:type="character" w:styleId="CommentReference">
    <w:name w:val="annotation reference"/>
    <w:basedOn w:val="DefaultParagraphFont"/>
    <w:uiPriority w:val="99"/>
    <w:semiHidden/>
    <w:unhideWhenUsed/>
    <w:rsid w:val="00D81365"/>
    <w:rPr>
      <w:sz w:val="16"/>
      <w:szCs w:val="16"/>
    </w:rPr>
  </w:style>
  <w:style w:type="paragraph" w:styleId="CommentText">
    <w:name w:val="annotation text"/>
    <w:basedOn w:val="Normal"/>
    <w:link w:val="CommentTextChar"/>
    <w:uiPriority w:val="99"/>
    <w:semiHidden/>
    <w:unhideWhenUsed/>
    <w:rsid w:val="00D81365"/>
  </w:style>
  <w:style w:type="character" w:customStyle="1" w:styleId="CommentTextChar">
    <w:name w:val="Comment Text Char"/>
    <w:basedOn w:val="DefaultParagraphFont"/>
    <w:link w:val="CommentText"/>
    <w:uiPriority w:val="99"/>
    <w:semiHidden/>
    <w:rsid w:val="00D8136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1365"/>
    <w:rPr>
      <w:b/>
      <w:bCs/>
    </w:rPr>
  </w:style>
  <w:style w:type="character" w:customStyle="1" w:styleId="CommentSubjectChar">
    <w:name w:val="Comment Subject Char"/>
    <w:basedOn w:val="CommentTextChar"/>
    <w:link w:val="CommentSubject"/>
    <w:uiPriority w:val="99"/>
    <w:semiHidden/>
    <w:rsid w:val="00D81365"/>
    <w:rPr>
      <w:rFonts w:ascii="Times New Roman" w:hAnsi="Times New Roman" w:cs="Times New Roman"/>
      <w:b/>
      <w:bCs/>
      <w:sz w:val="20"/>
      <w:szCs w:val="20"/>
    </w:rPr>
  </w:style>
  <w:style w:type="paragraph" w:styleId="Revision">
    <w:name w:val="Revision"/>
    <w:hidden/>
    <w:uiPriority w:val="99"/>
    <w:semiHidden/>
    <w:rsid w:val="002C74C7"/>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1316</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1</cp:revision>
  <dcterms:created xsi:type="dcterms:W3CDTF">2018-10-22T20:19:00Z</dcterms:created>
  <dcterms:modified xsi:type="dcterms:W3CDTF">2019-10-02T18:30:00Z</dcterms:modified>
</cp:coreProperties>
</file>