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C2E" w:rsidRPr="00AF3F7C" w:rsidRDefault="005F27F0" w:rsidP="00AF3F7C">
      <w:pPr>
        <w:ind w:left="2160" w:right="2160"/>
        <w:jc w:val="center"/>
        <w:rPr>
          <w:rFonts w:ascii="Times New Roman" w:hAnsi="Times New Roman" w:cs="Times New Roman"/>
          <w:b/>
          <w:bCs/>
          <w:sz w:val="32"/>
        </w:rPr>
      </w:pPr>
      <w:bookmarkStart w:id="0" w:name="bookmark0"/>
      <w:bookmarkStart w:id="1" w:name="_GoBack"/>
      <w:bookmarkEnd w:id="1"/>
      <w:r w:rsidRPr="00AF3F7C">
        <w:rPr>
          <w:rFonts w:ascii="Times New Roman" w:hAnsi="Times New Roman" w:cs="Times New Roman"/>
          <w:b/>
          <w:bCs/>
          <w:sz w:val="32"/>
        </w:rPr>
        <w:t>Northern Territory Supreme Court (Repeal) Act 1979</w:t>
      </w:r>
      <w:bookmarkEnd w:id="0"/>
    </w:p>
    <w:p w:rsidR="007B7C2E" w:rsidRPr="00CE6DFA" w:rsidRDefault="005F27F0" w:rsidP="00CE6DFA">
      <w:pPr>
        <w:spacing w:before="360" w:after="360"/>
        <w:jc w:val="center"/>
        <w:rPr>
          <w:rFonts w:ascii="Times New Roman" w:hAnsi="Times New Roman" w:cs="Times New Roman"/>
          <w:b/>
          <w:bCs/>
          <w:sz w:val="28"/>
        </w:rPr>
      </w:pPr>
      <w:bookmarkStart w:id="2" w:name="bookmark1"/>
      <w:r w:rsidRPr="00CE6DFA">
        <w:rPr>
          <w:rFonts w:ascii="Times New Roman" w:hAnsi="Times New Roman" w:cs="Times New Roman"/>
          <w:b/>
          <w:bCs/>
          <w:sz w:val="28"/>
        </w:rPr>
        <w:t>No. 85 of 1979</w:t>
      </w:r>
      <w:bookmarkEnd w:id="2"/>
    </w:p>
    <w:p w:rsidR="007B7C2E" w:rsidRPr="00BE3D1F" w:rsidRDefault="005F27F0" w:rsidP="00CE6DFA">
      <w:pPr>
        <w:spacing w:after="240"/>
        <w:jc w:val="both"/>
        <w:rPr>
          <w:rFonts w:ascii="Times New Roman" w:hAnsi="Times New Roman" w:cs="Times New Roman"/>
        </w:rPr>
      </w:pPr>
      <w:r w:rsidRPr="00BE3D1F">
        <w:rPr>
          <w:rFonts w:ascii="Times New Roman" w:hAnsi="Times New Roman" w:cs="Times New Roman"/>
        </w:rPr>
        <w:t xml:space="preserve">An Act to repeal the </w:t>
      </w:r>
      <w:r w:rsidRPr="00BE3D1F">
        <w:rPr>
          <w:rFonts w:ascii="Times New Roman" w:hAnsi="Times New Roman" w:cs="Times New Roman"/>
          <w:i/>
          <w:iCs/>
        </w:rPr>
        <w:t>Northern Territory Supreme Court Act</w:t>
      </w:r>
      <w:r w:rsidRPr="00BE3D1F">
        <w:rPr>
          <w:rFonts w:ascii="Times New Roman" w:hAnsi="Times New Roman" w:cs="Times New Roman"/>
        </w:rPr>
        <w:t xml:space="preserve"> 1961, and to provide for related matters.</w:t>
      </w:r>
    </w:p>
    <w:p w:rsidR="007B7C2E" w:rsidRPr="00BE3D1F" w:rsidRDefault="005F27F0" w:rsidP="00CE6DFA">
      <w:pPr>
        <w:spacing w:after="60"/>
        <w:ind w:firstLine="432"/>
        <w:jc w:val="both"/>
        <w:rPr>
          <w:rFonts w:ascii="Times New Roman" w:hAnsi="Times New Roman" w:cs="Times New Roman"/>
        </w:rPr>
      </w:pPr>
      <w:r w:rsidRPr="00BE3D1F">
        <w:rPr>
          <w:rFonts w:ascii="Times New Roman" w:hAnsi="Times New Roman" w:cs="Times New Roman"/>
        </w:rPr>
        <w:t>BE IT ENACTED by the Queen, and the Senate and House of Representatives of the Commonwealth of Australia, as follows:</w:t>
      </w:r>
    </w:p>
    <w:p w:rsidR="007B7C2E" w:rsidRPr="00CE6DFA" w:rsidRDefault="005F27F0" w:rsidP="00CE6DFA">
      <w:pPr>
        <w:spacing w:before="120" w:after="60"/>
        <w:jc w:val="both"/>
        <w:rPr>
          <w:rFonts w:ascii="Times New Roman" w:hAnsi="Times New Roman" w:cs="Times New Roman"/>
          <w:b/>
          <w:sz w:val="20"/>
        </w:rPr>
      </w:pPr>
      <w:r w:rsidRPr="00CE6DFA">
        <w:rPr>
          <w:rFonts w:ascii="Times New Roman" w:hAnsi="Times New Roman" w:cs="Times New Roman"/>
          <w:b/>
          <w:sz w:val="20"/>
        </w:rPr>
        <w:t>Short title</w:t>
      </w:r>
    </w:p>
    <w:p w:rsidR="007B7C2E" w:rsidRPr="00BE3D1F" w:rsidRDefault="005F27F0" w:rsidP="00CE6DFA">
      <w:pPr>
        <w:spacing w:after="60"/>
        <w:ind w:firstLine="432"/>
        <w:jc w:val="both"/>
        <w:rPr>
          <w:rFonts w:ascii="Times New Roman" w:hAnsi="Times New Roman" w:cs="Times New Roman"/>
        </w:rPr>
      </w:pPr>
      <w:r w:rsidRPr="00BE3D1F">
        <w:rPr>
          <w:rFonts w:ascii="Times New Roman" w:hAnsi="Times New Roman" w:cs="Times New Roman"/>
          <w:b/>
          <w:bCs/>
        </w:rPr>
        <w:t>1.</w:t>
      </w:r>
      <w:r w:rsidR="0039594A" w:rsidRPr="00BE3D1F">
        <w:rPr>
          <w:rFonts w:ascii="Times New Roman" w:hAnsi="Times New Roman" w:cs="Times New Roman"/>
        </w:rPr>
        <w:t xml:space="preserve"> </w:t>
      </w:r>
      <w:r w:rsidRPr="00BE3D1F">
        <w:rPr>
          <w:rFonts w:ascii="Times New Roman" w:hAnsi="Times New Roman" w:cs="Times New Roman"/>
        </w:rPr>
        <w:t xml:space="preserve">This Act may be cited as the </w:t>
      </w:r>
      <w:r w:rsidRPr="00BE3D1F">
        <w:rPr>
          <w:rFonts w:ascii="Times New Roman" w:hAnsi="Times New Roman" w:cs="Times New Roman"/>
          <w:i/>
          <w:iCs/>
        </w:rPr>
        <w:t>Northern Territory Supreme Court (Repeal) Act</w:t>
      </w:r>
      <w:r w:rsidRPr="00BE3D1F">
        <w:rPr>
          <w:rFonts w:ascii="Times New Roman" w:hAnsi="Times New Roman" w:cs="Times New Roman"/>
        </w:rPr>
        <w:t xml:space="preserve"> 1979.</w:t>
      </w:r>
    </w:p>
    <w:p w:rsidR="007B7C2E" w:rsidRPr="00CE6DFA" w:rsidRDefault="005F27F0" w:rsidP="00CE6DFA">
      <w:pPr>
        <w:spacing w:before="120" w:after="60"/>
        <w:jc w:val="both"/>
        <w:rPr>
          <w:rFonts w:ascii="Times New Roman" w:hAnsi="Times New Roman" w:cs="Times New Roman"/>
          <w:b/>
          <w:sz w:val="20"/>
        </w:rPr>
      </w:pPr>
      <w:r w:rsidRPr="00CE6DFA">
        <w:rPr>
          <w:rFonts w:ascii="Times New Roman" w:hAnsi="Times New Roman" w:cs="Times New Roman"/>
          <w:b/>
          <w:sz w:val="20"/>
        </w:rPr>
        <w:t>Commencement</w:t>
      </w:r>
    </w:p>
    <w:p w:rsidR="007B7C2E" w:rsidRPr="00BE3D1F" w:rsidRDefault="005F27F0" w:rsidP="00CE6DFA">
      <w:pPr>
        <w:spacing w:after="60"/>
        <w:ind w:firstLine="432"/>
        <w:jc w:val="both"/>
        <w:rPr>
          <w:rFonts w:ascii="Times New Roman" w:hAnsi="Times New Roman" w:cs="Times New Roman"/>
        </w:rPr>
      </w:pPr>
      <w:r w:rsidRPr="00BE3D1F">
        <w:rPr>
          <w:rFonts w:ascii="Times New Roman" w:hAnsi="Times New Roman" w:cs="Times New Roman"/>
          <w:b/>
          <w:bCs/>
        </w:rPr>
        <w:t>2.</w:t>
      </w:r>
      <w:r w:rsidR="0039594A" w:rsidRPr="00BE3D1F">
        <w:rPr>
          <w:rFonts w:ascii="Times New Roman" w:hAnsi="Times New Roman" w:cs="Times New Roman"/>
          <w:b/>
          <w:bCs/>
        </w:rPr>
        <w:t xml:space="preserve"> </w:t>
      </w:r>
      <w:r w:rsidRPr="00BE3D1F">
        <w:rPr>
          <w:rFonts w:ascii="Times New Roman" w:hAnsi="Times New Roman" w:cs="Times New Roman"/>
        </w:rPr>
        <w:t>This Act shall come into operation on a date to be fixed by Proclamation.</w:t>
      </w:r>
    </w:p>
    <w:p w:rsidR="007B7C2E" w:rsidRPr="00CE6DFA" w:rsidRDefault="005F27F0" w:rsidP="00CE6DFA">
      <w:pPr>
        <w:spacing w:before="120" w:after="60"/>
        <w:jc w:val="both"/>
        <w:rPr>
          <w:rFonts w:ascii="Times New Roman" w:hAnsi="Times New Roman" w:cs="Times New Roman"/>
          <w:b/>
          <w:sz w:val="20"/>
        </w:rPr>
      </w:pPr>
      <w:r w:rsidRPr="00CE6DFA">
        <w:rPr>
          <w:rFonts w:ascii="Times New Roman" w:hAnsi="Times New Roman" w:cs="Times New Roman"/>
          <w:b/>
          <w:sz w:val="20"/>
        </w:rPr>
        <w:t>Interpretation</w:t>
      </w:r>
    </w:p>
    <w:p w:rsidR="007B7C2E" w:rsidRPr="00BE3D1F" w:rsidRDefault="005F27F0" w:rsidP="00CE6DFA">
      <w:pPr>
        <w:spacing w:after="60"/>
        <w:ind w:firstLine="432"/>
        <w:jc w:val="both"/>
        <w:rPr>
          <w:rFonts w:ascii="Times New Roman" w:hAnsi="Times New Roman" w:cs="Times New Roman"/>
        </w:rPr>
      </w:pPr>
      <w:r w:rsidRPr="00BE3D1F">
        <w:rPr>
          <w:rFonts w:ascii="Times New Roman" w:hAnsi="Times New Roman" w:cs="Times New Roman"/>
          <w:b/>
          <w:bCs/>
        </w:rPr>
        <w:t>3.</w:t>
      </w:r>
      <w:r w:rsidR="0039594A" w:rsidRPr="00BE3D1F">
        <w:rPr>
          <w:rFonts w:ascii="Times New Roman" w:hAnsi="Times New Roman" w:cs="Times New Roman"/>
        </w:rPr>
        <w:t xml:space="preserve"> </w:t>
      </w:r>
      <w:r w:rsidRPr="00BE3D1F">
        <w:rPr>
          <w:rFonts w:ascii="Times New Roman" w:hAnsi="Times New Roman" w:cs="Times New Roman"/>
        </w:rPr>
        <w:t>In this Act—</w:t>
      </w:r>
    </w:p>
    <w:p w:rsidR="007B7C2E" w:rsidRPr="00BE3D1F" w:rsidRDefault="005F27F0" w:rsidP="00CE6DFA">
      <w:pPr>
        <w:spacing w:after="60"/>
        <w:ind w:left="720" w:hanging="288"/>
        <w:jc w:val="both"/>
        <w:rPr>
          <w:rFonts w:ascii="Times New Roman" w:hAnsi="Times New Roman" w:cs="Times New Roman"/>
        </w:rPr>
      </w:pPr>
      <w:r w:rsidRPr="00BE3D1F">
        <w:rPr>
          <w:rFonts w:ascii="Times New Roman" w:hAnsi="Times New Roman" w:cs="Times New Roman"/>
        </w:rPr>
        <w:t>“commencing date” means the date of commencement of this Act;</w:t>
      </w:r>
    </w:p>
    <w:p w:rsidR="007B7C2E" w:rsidRPr="00BE3D1F" w:rsidRDefault="005F27F0" w:rsidP="00CE6DFA">
      <w:pPr>
        <w:spacing w:after="60"/>
        <w:ind w:left="720" w:hanging="288"/>
        <w:jc w:val="both"/>
        <w:rPr>
          <w:rFonts w:ascii="Times New Roman" w:hAnsi="Times New Roman" w:cs="Times New Roman"/>
        </w:rPr>
      </w:pPr>
      <w:r w:rsidRPr="00BE3D1F">
        <w:rPr>
          <w:rFonts w:ascii="Times New Roman" w:hAnsi="Times New Roman" w:cs="Times New Roman"/>
        </w:rPr>
        <w:t>“judgment” means a judgment, decree or order, whether final or interlocutory, or a sentence;</w:t>
      </w:r>
    </w:p>
    <w:p w:rsidR="007B7C2E" w:rsidRPr="00BE3D1F" w:rsidRDefault="005F27F0" w:rsidP="00CE6DFA">
      <w:pPr>
        <w:spacing w:after="60"/>
        <w:ind w:left="720" w:hanging="288"/>
        <w:jc w:val="both"/>
        <w:rPr>
          <w:rFonts w:ascii="Times New Roman" w:hAnsi="Times New Roman" w:cs="Times New Roman"/>
        </w:rPr>
      </w:pPr>
      <w:r w:rsidRPr="00BE3D1F">
        <w:rPr>
          <w:rFonts w:ascii="Times New Roman" w:hAnsi="Times New Roman" w:cs="Times New Roman"/>
        </w:rPr>
        <w:t>“proceeding” means a proceeding, whether between parties or not, and includes—</w:t>
      </w:r>
    </w:p>
    <w:p w:rsidR="007B7C2E" w:rsidRPr="00BE3D1F" w:rsidRDefault="005F27F0" w:rsidP="00CE6DFA">
      <w:pPr>
        <w:spacing w:after="60"/>
        <w:ind w:left="1152" w:hanging="288"/>
        <w:jc w:val="both"/>
        <w:rPr>
          <w:rFonts w:ascii="Times New Roman" w:hAnsi="Times New Roman" w:cs="Times New Roman"/>
        </w:rPr>
      </w:pPr>
      <w:r w:rsidRPr="00BE3D1F">
        <w:rPr>
          <w:rFonts w:ascii="Times New Roman" w:hAnsi="Times New Roman" w:cs="Times New Roman"/>
        </w:rPr>
        <w:t>(a)</w:t>
      </w:r>
      <w:r w:rsidR="0039594A" w:rsidRPr="00BE3D1F">
        <w:rPr>
          <w:rFonts w:ascii="Times New Roman" w:hAnsi="Times New Roman" w:cs="Times New Roman"/>
        </w:rPr>
        <w:t xml:space="preserve"> </w:t>
      </w:r>
      <w:r w:rsidRPr="00BE3D1F">
        <w:rPr>
          <w:rFonts w:ascii="Times New Roman" w:hAnsi="Times New Roman" w:cs="Times New Roman"/>
        </w:rPr>
        <w:t>an incidental proceeding in the course of, or in connection with, a proceeding;</w:t>
      </w:r>
    </w:p>
    <w:p w:rsidR="007B7C2E" w:rsidRPr="00BE3D1F" w:rsidRDefault="005F27F0" w:rsidP="00CE6DFA">
      <w:pPr>
        <w:spacing w:after="60"/>
        <w:ind w:left="1152" w:hanging="288"/>
        <w:jc w:val="both"/>
        <w:rPr>
          <w:rFonts w:ascii="Times New Roman" w:hAnsi="Times New Roman" w:cs="Times New Roman"/>
        </w:rPr>
      </w:pPr>
      <w:r w:rsidRPr="00BE3D1F">
        <w:rPr>
          <w:rFonts w:ascii="Times New Roman" w:hAnsi="Times New Roman" w:cs="Times New Roman"/>
        </w:rPr>
        <w:t>(b)</w:t>
      </w:r>
      <w:r w:rsidR="0039594A" w:rsidRPr="00BE3D1F">
        <w:rPr>
          <w:rFonts w:ascii="Times New Roman" w:hAnsi="Times New Roman" w:cs="Times New Roman"/>
        </w:rPr>
        <w:t xml:space="preserve"> </w:t>
      </w:r>
      <w:r w:rsidRPr="00BE3D1F">
        <w:rPr>
          <w:rFonts w:ascii="Times New Roman" w:hAnsi="Times New Roman" w:cs="Times New Roman"/>
        </w:rPr>
        <w:t>a</w:t>
      </w:r>
      <w:r w:rsidR="00BD464D">
        <w:rPr>
          <w:rFonts w:ascii="Times New Roman" w:hAnsi="Times New Roman" w:cs="Times New Roman"/>
        </w:rPr>
        <w:t xml:space="preserve"> </w:t>
      </w:r>
      <w:r w:rsidRPr="00BE3D1F">
        <w:rPr>
          <w:rFonts w:ascii="Times New Roman" w:hAnsi="Times New Roman" w:cs="Times New Roman"/>
        </w:rPr>
        <w:t>judgment;</w:t>
      </w:r>
    </w:p>
    <w:p w:rsidR="007B7C2E" w:rsidRPr="00BE3D1F" w:rsidRDefault="005F27F0" w:rsidP="00CE6DFA">
      <w:pPr>
        <w:spacing w:after="60"/>
        <w:ind w:left="1152" w:hanging="288"/>
        <w:jc w:val="both"/>
        <w:rPr>
          <w:rFonts w:ascii="Times New Roman" w:hAnsi="Times New Roman" w:cs="Times New Roman"/>
        </w:rPr>
      </w:pPr>
      <w:r w:rsidRPr="00BE3D1F">
        <w:rPr>
          <w:rFonts w:ascii="Times New Roman" w:hAnsi="Times New Roman" w:cs="Times New Roman"/>
        </w:rPr>
        <w:t>(c)</w:t>
      </w:r>
      <w:r w:rsidR="0039594A" w:rsidRPr="00BE3D1F">
        <w:rPr>
          <w:rFonts w:ascii="Times New Roman" w:hAnsi="Times New Roman" w:cs="Times New Roman"/>
        </w:rPr>
        <w:t xml:space="preserve"> </w:t>
      </w:r>
      <w:r w:rsidRPr="00BE3D1F">
        <w:rPr>
          <w:rFonts w:ascii="Times New Roman" w:hAnsi="Times New Roman" w:cs="Times New Roman"/>
        </w:rPr>
        <w:t>an appeal; or</w:t>
      </w:r>
    </w:p>
    <w:p w:rsidR="007B7C2E" w:rsidRPr="00BE3D1F" w:rsidRDefault="005F27F0" w:rsidP="00CE6DFA">
      <w:pPr>
        <w:spacing w:after="60"/>
        <w:ind w:left="1152" w:hanging="288"/>
        <w:jc w:val="both"/>
        <w:rPr>
          <w:rFonts w:ascii="Times New Roman" w:hAnsi="Times New Roman" w:cs="Times New Roman"/>
        </w:rPr>
      </w:pPr>
      <w:r w:rsidRPr="00BE3D1F">
        <w:rPr>
          <w:rFonts w:ascii="Times New Roman" w:hAnsi="Times New Roman" w:cs="Times New Roman"/>
        </w:rPr>
        <w:t>(d)</w:t>
      </w:r>
      <w:r w:rsidR="0039594A" w:rsidRPr="00BE3D1F">
        <w:rPr>
          <w:rFonts w:ascii="Times New Roman" w:hAnsi="Times New Roman" w:cs="Times New Roman"/>
        </w:rPr>
        <w:t xml:space="preserve"> </w:t>
      </w:r>
      <w:r w:rsidRPr="00BE3D1F">
        <w:rPr>
          <w:rFonts w:ascii="Times New Roman" w:hAnsi="Times New Roman" w:cs="Times New Roman"/>
        </w:rPr>
        <w:t>an application for leave or special leave to appeal;</w:t>
      </w:r>
    </w:p>
    <w:p w:rsidR="007B7C2E" w:rsidRPr="00BE3D1F" w:rsidRDefault="005F27F0" w:rsidP="00CE6DFA">
      <w:pPr>
        <w:spacing w:after="60"/>
        <w:ind w:left="720" w:hanging="288"/>
        <w:jc w:val="both"/>
        <w:rPr>
          <w:rFonts w:ascii="Times New Roman" w:hAnsi="Times New Roman" w:cs="Times New Roman"/>
        </w:rPr>
      </w:pPr>
      <w:r w:rsidRPr="00BE3D1F">
        <w:rPr>
          <w:rFonts w:ascii="Times New Roman" w:hAnsi="Times New Roman" w:cs="Times New Roman"/>
        </w:rPr>
        <w:t>“Supreme Court” means the Supreme Court of the Northern Territory of Australia.</w:t>
      </w:r>
    </w:p>
    <w:p w:rsidR="007B7C2E" w:rsidRPr="00CE6DFA" w:rsidRDefault="005F27F0" w:rsidP="00CE6DFA">
      <w:pPr>
        <w:spacing w:before="120" w:after="60"/>
        <w:jc w:val="both"/>
        <w:rPr>
          <w:rFonts w:ascii="Times New Roman" w:hAnsi="Times New Roman" w:cs="Times New Roman"/>
          <w:b/>
          <w:sz w:val="20"/>
        </w:rPr>
      </w:pPr>
      <w:r w:rsidRPr="00CE6DFA">
        <w:rPr>
          <w:rFonts w:ascii="Times New Roman" w:hAnsi="Times New Roman" w:cs="Times New Roman"/>
          <w:b/>
          <w:sz w:val="20"/>
        </w:rPr>
        <w:t>Repeals</w:t>
      </w:r>
    </w:p>
    <w:p w:rsidR="007B7C2E" w:rsidRPr="00BE3D1F" w:rsidRDefault="005F27F0" w:rsidP="00CE6DFA">
      <w:pPr>
        <w:spacing w:after="60"/>
        <w:ind w:firstLine="432"/>
        <w:jc w:val="both"/>
        <w:rPr>
          <w:rFonts w:ascii="Times New Roman" w:hAnsi="Times New Roman" w:cs="Times New Roman"/>
        </w:rPr>
      </w:pPr>
      <w:r w:rsidRPr="00BE3D1F">
        <w:rPr>
          <w:rFonts w:ascii="Times New Roman" w:hAnsi="Times New Roman" w:cs="Times New Roman"/>
          <w:b/>
          <w:bCs/>
        </w:rPr>
        <w:t>4.</w:t>
      </w:r>
      <w:r w:rsidR="0039594A" w:rsidRPr="00BE3D1F">
        <w:rPr>
          <w:rFonts w:ascii="Times New Roman" w:hAnsi="Times New Roman" w:cs="Times New Roman"/>
          <w:b/>
          <w:bCs/>
        </w:rPr>
        <w:t xml:space="preserve"> </w:t>
      </w:r>
      <w:r w:rsidRPr="00BE3D1F">
        <w:rPr>
          <w:rFonts w:ascii="Times New Roman" w:hAnsi="Times New Roman" w:cs="Times New Roman"/>
        </w:rPr>
        <w:t>The Acts set out in the Schedule are repealed.</w:t>
      </w:r>
    </w:p>
    <w:p w:rsidR="007B7C2E" w:rsidRPr="00CE6DFA" w:rsidRDefault="005F27F0" w:rsidP="00CE6DFA">
      <w:pPr>
        <w:spacing w:before="120" w:after="60"/>
        <w:jc w:val="both"/>
        <w:rPr>
          <w:rFonts w:ascii="Times New Roman" w:hAnsi="Times New Roman" w:cs="Times New Roman"/>
          <w:b/>
          <w:sz w:val="20"/>
        </w:rPr>
      </w:pPr>
      <w:r w:rsidRPr="00CE6DFA">
        <w:rPr>
          <w:rFonts w:ascii="Times New Roman" w:hAnsi="Times New Roman" w:cs="Times New Roman"/>
          <w:b/>
          <w:sz w:val="20"/>
        </w:rPr>
        <w:t>Proceedings in High Court and Federal Court of Australia</w:t>
      </w:r>
    </w:p>
    <w:p w:rsidR="007B7C2E" w:rsidRPr="00BE3D1F" w:rsidRDefault="005F27F0" w:rsidP="00CE6DFA">
      <w:pPr>
        <w:spacing w:after="60"/>
        <w:ind w:firstLine="432"/>
        <w:jc w:val="both"/>
        <w:rPr>
          <w:rFonts w:ascii="Times New Roman" w:hAnsi="Times New Roman" w:cs="Times New Roman"/>
        </w:rPr>
      </w:pPr>
      <w:r w:rsidRPr="00BE3D1F">
        <w:rPr>
          <w:rFonts w:ascii="Times New Roman" w:hAnsi="Times New Roman" w:cs="Times New Roman"/>
          <w:b/>
          <w:bCs/>
        </w:rPr>
        <w:t>5.</w:t>
      </w:r>
      <w:r w:rsidR="0039594A" w:rsidRPr="00BE3D1F">
        <w:rPr>
          <w:rFonts w:ascii="Times New Roman" w:hAnsi="Times New Roman" w:cs="Times New Roman"/>
        </w:rPr>
        <w:t xml:space="preserve"> </w:t>
      </w:r>
      <w:r w:rsidRPr="00BE3D1F">
        <w:rPr>
          <w:rFonts w:ascii="Times New Roman" w:hAnsi="Times New Roman" w:cs="Times New Roman"/>
        </w:rPr>
        <w:t>For the purposes of—</w:t>
      </w:r>
    </w:p>
    <w:p w:rsidR="00BE3D1F" w:rsidRPr="00BE3D1F" w:rsidRDefault="005F27F0" w:rsidP="00CE6DFA">
      <w:pPr>
        <w:spacing w:after="60"/>
        <w:ind w:left="720" w:hanging="288"/>
        <w:jc w:val="both"/>
        <w:rPr>
          <w:rFonts w:ascii="Times New Roman" w:hAnsi="Times New Roman" w:cs="Times New Roman"/>
        </w:rPr>
      </w:pPr>
      <w:r w:rsidRPr="00BE3D1F">
        <w:rPr>
          <w:rFonts w:ascii="Times New Roman" w:hAnsi="Times New Roman" w:cs="Times New Roman"/>
        </w:rPr>
        <w:t xml:space="preserve">(a) any proceedings in the High Court or the Federal Court of Australia pending immediately before the commencing date (including proceedings the hearing of which had not commenced before that date) or instituted on or after that date, being proceedings in relation to proceedings in the Supreme Court as established by the </w:t>
      </w:r>
      <w:r w:rsidRPr="00BE3D1F">
        <w:rPr>
          <w:rFonts w:ascii="Times New Roman" w:hAnsi="Times New Roman" w:cs="Times New Roman"/>
          <w:i/>
          <w:iCs/>
        </w:rPr>
        <w:t>Northern Territory Supreme Court Act</w:t>
      </w:r>
      <w:r w:rsidRPr="00BE3D1F">
        <w:rPr>
          <w:rFonts w:ascii="Times New Roman" w:hAnsi="Times New Roman" w:cs="Times New Roman"/>
        </w:rPr>
        <w:t xml:space="preserve"> 1961; or</w:t>
      </w:r>
    </w:p>
    <w:p w:rsidR="007B7C2E" w:rsidRPr="00BE3D1F" w:rsidRDefault="005F27F0" w:rsidP="00EC6EF8">
      <w:pPr>
        <w:spacing w:after="60"/>
        <w:ind w:left="720" w:hanging="288"/>
        <w:jc w:val="both"/>
        <w:rPr>
          <w:rFonts w:ascii="Times New Roman" w:hAnsi="Times New Roman" w:cs="Times New Roman"/>
        </w:rPr>
      </w:pPr>
      <w:r w:rsidRPr="00BE3D1F">
        <w:rPr>
          <w:rFonts w:ascii="Times New Roman" w:hAnsi="Times New Roman" w:cs="Times New Roman"/>
        </w:rPr>
        <w:t>(b) any right of appeal that lay immediately before the commencing date (whether or not subject to conditions as to leave to appeal or other conditions) to the High Court or the Federal Court of Australia from a judgment of the Supreme Court as so established,</w:t>
      </w:r>
    </w:p>
    <w:p w:rsidR="007B7C2E" w:rsidRPr="00BE3D1F" w:rsidRDefault="005F27F0" w:rsidP="00EC6EF8">
      <w:pPr>
        <w:spacing w:after="60"/>
        <w:jc w:val="both"/>
        <w:rPr>
          <w:rFonts w:ascii="Times New Roman" w:hAnsi="Times New Roman" w:cs="Times New Roman"/>
        </w:rPr>
      </w:pPr>
      <w:r w:rsidRPr="00BE3D1F">
        <w:rPr>
          <w:rFonts w:ascii="Times New Roman" w:hAnsi="Times New Roman" w:cs="Times New Roman"/>
        </w:rPr>
        <w:t xml:space="preserve">the Supreme Court as established by the </w:t>
      </w:r>
      <w:r w:rsidRPr="00BE3D1F">
        <w:rPr>
          <w:rFonts w:ascii="Times New Roman" w:hAnsi="Times New Roman" w:cs="Times New Roman"/>
          <w:i/>
          <w:iCs/>
        </w:rPr>
        <w:t>Supreme Court Act</w:t>
      </w:r>
      <w:r w:rsidRPr="00BE3D1F">
        <w:rPr>
          <w:rFonts w:ascii="Times New Roman" w:hAnsi="Times New Roman" w:cs="Times New Roman"/>
        </w:rPr>
        <w:t xml:space="preserve"> 1979 of the Northern Territory shall be deemed to be a continuation in existence, without any change in identity, of the Supreme Court as established by the </w:t>
      </w:r>
      <w:r w:rsidRPr="00BE3D1F">
        <w:rPr>
          <w:rFonts w:ascii="Times New Roman" w:hAnsi="Times New Roman" w:cs="Times New Roman"/>
          <w:i/>
          <w:iCs/>
        </w:rPr>
        <w:t>Northern Territory Supreme Court Act</w:t>
      </w:r>
      <w:r w:rsidRPr="00BE3D1F">
        <w:rPr>
          <w:rFonts w:ascii="Times New Roman" w:hAnsi="Times New Roman" w:cs="Times New Roman"/>
        </w:rPr>
        <w:t xml:space="preserve"> 1961.</w:t>
      </w:r>
    </w:p>
    <w:p w:rsidR="007B7C2E" w:rsidRPr="00EC6EF8" w:rsidRDefault="005F27F0" w:rsidP="00EC6EF8">
      <w:pPr>
        <w:spacing w:before="120" w:after="60"/>
        <w:jc w:val="both"/>
        <w:rPr>
          <w:rFonts w:ascii="Times New Roman" w:hAnsi="Times New Roman" w:cs="Times New Roman"/>
          <w:b/>
          <w:sz w:val="20"/>
        </w:rPr>
      </w:pPr>
      <w:r w:rsidRPr="00EC6EF8">
        <w:rPr>
          <w:rFonts w:ascii="Times New Roman" w:hAnsi="Times New Roman" w:cs="Times New Roman"/>
          <w:b/>
          <w:sz w:val="20"/>
        </w:rPr>
        <w:t>Judges of Federal Court of Australia</w:t>
      </w:r>
    </w:p>
    <w:p w:rsidR="007B7C2E" w:rsidRPr="00BE3D1F" w:rsidRDefault="005F27F0" w:rsidP="00EC6EF8">
      <w:pPr>
        <w:spacing w:after="60"/>
        <w:ind w:firstLine="432"/>
        <w:jc w:val="both"/>
        <w:rPr>
          <w:rFonts w:ascii="Times New Roman" w:hAnsi="Times New Roman" w:cs="Times New Roman"/>
        </w:rPr>
      </w:pPr>
      <w:r w:rsidRPr="00BE3D1F">
        <w:rPr>
          <w:rFonts w:ascii="Times New Roman" w:hAnsi="Times New Roman" w:cs="Times New Roman"/>
          <w:b/>
          <w:bCs/>
        </w:rPr>
        <w:t>6.</w:t>
      </w:r>
      <w:r w:rsidR="0039594A" w:rsidRPr="00BE3D1F">
        <w:rPr>
          <w:rFonts w:ascii="Times New Roman" w:hAnsi="Times New Roman" w:cs="Times New Roman"/>
        </w:rPr>
        <w:t xml:space="preserve"> </w:t>
      </w:r>
      <w:r w:rsidRPr="00BE3D1F">
        <w:rPr>
          <w:rFonts w:ascii="Times New Roman" w:hAnsi="Times New Roman" w:cs="Times New Roman"/>
        </w:rPr>
        <w:t>The repeals made by section 4 shall not be taken to affect an appointment of a Judge of the Federal Court of Australia made before the commencing date.</w:t>
      </w:r>
    </w:p>
    <w:p w:rsidR="007B7C2E" w:rsidRPr="00EC6EF8" w:rsidRDefault="005F27F0" w:rsidP="00EC6EF8">
      <w:pPr>
        <w:spacing w:before="120" w:after="60"/>
        <w:jc w:val="both"/>
        <w:rPr>
          <w:rFonts w:ascii="Times New Roman" w:hAnsi="Times New Roman" w:cs="Times New Roman"/>
          <w:b/>
          <w:sz w:val="20"/>
        </w:rPr>
      </w:pPr>
      <w:r w:rsidRPr="00EC6EF8">
        <w:rPr>
          <w:rFonts w:ascii="Times New Roman" w:hAnsi="Times New Roman" w:cs="Times New Roman"/>
          <w:b/>
          <w:sz w:val="20"/>
        </w:rPr>
        <w:t>References in laws of the Commonwealth to Supreme Court</w:t>
      </w:r>
    </w:p>
    <w:p w:rsidR="007B7C2E" w:rsidRPr="00BE3D1F" w:rsidRDefault="005F27F0" w:rsidP="00EC6EF8">
      <w:pPr>
        <w:spacing w:after="60"/>
        <w:ind w:firstLine="432"/>
        <w:jc w:val="both"/>
        <w:rPr>
          <w:rFonts w:ascii="Times New Roman" w:hAnsi="Times New Roman" w:cs="Times New Roman"/>
        </w:rPr>
      </w:pPr>
      <w:r w:rsidRPr="00BE3D1F">
        <w:rPr>
          <w:rFonts w:ascii="Times New Roman" w:hAnsi="Times New Roman" w:cs="Times New Roman"/>
          <w:b/>
          <w:bCs/>
        </w:rPr>
        <w:t>7.</w:t>
      </w:r>
      <w:r w:rsidR="0039594A" w:rsidRPr="00BE3D1F">
        <w:rPr>
          <w:rFonts w:ascii="Times New Roman" w:hAnsi="Times New Roman" w:cs="Times New Roman"/>
        </w:rPr>
        <w:t xml:space="preserve"> </w:t>
      </w:r>
      <w:r w:rsidRPr="00BE3D1F">
        <w:rPr>
          <w:rFonts w:ascii="Times New Roman" w:hAnsi="Times New Roman" w:cs="Times New Roman"/>
        </w:rPr>
        <w:t xml:space="preserve">Where a law of the Commonwealth that was in force immediately before the commencing date and continues in force on the commencing date contains a reference, or an expression that includes a reference, to the Supreme Court, then, except so far as the context otherwise requires, that reference shall not be taken, on or after that date, as not being or as not including, as the case may be, a reference to the Supreme Court as established by the </w:t>
      </w:r>
      <w:r w:rsidRPr="00BE3D1F">
        <w:rPr>
          <w:rFonts w:ascii="Times New Roman" w:hAnsi="Times New Roman" w:cs="Times New Roman"/>
          <w:i/>
          <w:iCs/>
        </w:rPr>
        <w:t>Supreme Court Act</w:t>
      </w:r>
      <w:r w:rsidRPr="00BE3D1F">
        <w:rPr>
          <w:rFonts w:ascii="Times New Roman" w:hAnsi="Times New Roman" w:cs="Times New Roman"/>
        </w:rPr>
        <w:t xml:space="preserve"> 1979 of the Northern Territory.</w:t>
      </w:r>
    </w:p>
    <w:p w:rsidR="00F7120B" w:rsidRDefault="00F7120B">
      <w:pPr>
        <w:rPr>
          <w:rFonts w:ascii="Times New Roman" w:hAnsi="Times New Roman" w:cs="Times New Roman"/>
        </w:rPr>
      </w:pPr>
      <w:r>
        <w:rPr>
          <w:rFonts w:ascii="Times New Roman" w:hAnsi="Times New Roman" w:cs="Times New Roman"/>
        </w:rPr>
        <w:br w:type="page"/>
      </w:r>
    </w:p>
    <w:p w:rsidR="007B7C2E" w:rsidRPr="00BE3D1F" w:rsidRDefault="000439B6" w:rsidP="00EC6EF8">
      <w:pPr>
        <w:tabs>
          <w:tab w:val="left" w:pos="4590"/>
        </w:tabs>
        <w:spacing w:before="600" w:after="120"/>
        <w:jc w:val="right"/>
        <w:rPr>
          <w:rFonts w:ascii="Times New Roman" w:hAnsi="Times New Roman" w:cs="Times New Roman"/>
        </w:rPr>
      </w:pPr>
      <w:r>
        <w:rPr>
          <w:rFonts w:ascii="Times New Roman" w:hAnsi="Times New Roman" w:cs="Times New Roman"/>
          <w:noProof/>
          <w:lang w:val="en-AU" w:eastAsia="en-AU" w:bidi="ar-SA"/>
        </w:rPr>
        <w:lastRenderedPageBreak/>
        <mc:AlternateContent>
          <mc:Choice Requires="wps">
            <w:drawing>
              <wp:anchor distT="0" distB="0" distL="114300" distR="114300" simplePos="0" relativeHeight="251660288" behindDoc="0" locked="0" layoutInCell="1" allowOverlap="1">
                <wp:simplePos x="0" y="0"/>
                <wp:positionH relativeFrom="column">
                  <wp:posOffset>2819400</wp:posOffset>
                </wp:positionH>
                <wp:positionV relativeFrom="paragraph">
                  <wp:posOffset>166370</wp:posOffset>
                </wp:positionV>
                <wp:extent cx="5588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55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2pt,13.1pt" to="26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qFtAEAALYDAAAOAAAAZHJzL2Uyb0RvYy54bWysU8GOEzEMvSPxD1HudKaVFl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" strokecolor="black [3040]"/>
            </w:pict>
          </mc:Fallback>
        </mc:AlternateContent>
      </w:r>
      <w:r w:rsidR="005F27F0" w:rsidRPr="00BE3D1F">
        <w:rPr>
          <w:rFonts w:ascii="Times New Roman" w:hAnsi="Times New Roman" w:cs="Times New Roman"/>
        </w:rPr>
        <w:t>SCHEDULE</w:t>
      </w:r>
      <w:r w:rsidR="00EC6EF8">
        <w:rPr>
          <w:rFonts w:ascii="Times New Roman" w:hAnsi="Times New Roman" w:cs="Times New Roman"/>
        </w:rPr>
        <w:tab/>
      </w:r>
      <w:r w:rsidR="005F27F0" w:rsidRPr="00BE3D1F">
        <w:rPr>
          <w:rFonts w:ascii="Times New Roman" w:hAnsi="Times New Roman" w:cs="Times New Roman"/>
        </w:rPr>
        <w:t>Section 4</w:t>
      </w:r>
    </w:p>
    <w:p w:rsidR="007B7C2E" w:rsidRPr="00BE3D1F" w:rsidRDefault="005F27F0" w:rsidP="009B5870">
      <w:pPr>
        <w:spacing w:after="120"/>
        <w:jc w:val="center"/>
        <w:rPr>
          <w:rFonts w:ascii="Times New Roman" w:hAnsi="Times New Roman" w:cs="Times New Roman"/>
        </w:rPr>
      </w:pPr>
      <w:r w:rsidRPr="00BE3D1F">
        <w:rPr>
          <w:rFonts w:ascii="Times New Roman" w:hAnsi="Times New Roman" w:cs="Times New Roman"/>
        </w:rPr>
        <w:t>ACTS REPEALED</w:t>
      </w:r>
    </w:p>
    <w:p w:rsidR="007B7C2E" w:rsidRPr="00BE3D1F" w:rsidRDefault="005F27F0" w:rsidP="00BE3D1F">
      <w:pPr>
        <w:jc w:val="both"/>
        <w:rPr>
          <w:rFonts w:ascii="Times New Roman" w:hAnsi="Times New Roman" w:cs="Times New Roman"/>
        </w:rPr>
      </w:pPr>
      <w:r w:rsidRPr="00BE3D1F">
        <w:rPr>
          <w:rFonts w:ascii="Times New Roman" w:hAnsi="Times New Roman" w:cs="Times New Roman"/>
          <w:i/>
          <w:iCs/>
        </w:rPr>
        <w:t>Northern Territory Supreme Court Act</w:t>
      </w:r>
      <w:r w:rsidRPr="00BE3D1F">
        <w:rPr>
          <w:rFonts w:ascii="Times New Roman" w:hAnsi="Times New Roman" w:cs="Times New Roman"/>
        </w:rPr>
        <w:t xml:space="preserve"> 1961</w:t>
      </w:r>
    </w:p>
    <w:p w:rsidR="007B7C2E" w:rsidRPr="00BE3D1F" w:rsidRDefault="005F27F0" w:rsidP="00BE3D1F">
      <w:pPr>
        <w:jc w:val="both"/>
        <w:rPr>
          <w:rFonts w:ascii="Times New Roman" w:hAnsi="Times New Roman" w:cs="Times New Roman"/>
        </w:rPr>
      </w:pPr>
      <w:r w:rsidRPr="00BE3D1F">
        <w:rPr>
          <w:rFonts w:ascii="Times New Roman" w:hAnsi="Times New Roman" w:cs="Times New Roman"/>
          <w:i/>
          <w:iCs/>
        </w:rPr>
        <w:t>Northern Territory Supreme Court Act</w:t>
      </w:r>
      <w:r w:rsidRPr="00BE3D1F">
        <w:rPr>
          <w:rFonts w:ascii="Times New Roman" w:hAnsi="Times New Roman" w:cs="Times New Roman"/>
        </w:rPr>
        <w:t xml:space="preserve"> 1968</w:t>
      </w:r>
    </w:p>
    <w:p w:rsidR="007B7C2E" w:rsidRPr="00BE3D1F" w:rsidRDefault="005F27F0" w:rsidP="00BE3D1F">
      <w:pPr>
        <w:jc w:val="both"/>
        <w:rPr>
          <w:rFonts w:ascii="Times New Roman" w:hAnsi="Times New Roman" w:cs="Times New Roman"/>
        </w:rPr>
      </w:pPr>
      <w:r w:rsidRPr="00BE3D1F">
        <w:rPr>
          <w:rFonts w:ascii="Times New Roman" w:hAnsi="Times New Roman" w:cs="Times New Roman"/>
          <w:i/>
          <w:iCs/>
        </w:rPr>
        <w:t>Northern Territory Supreme Court Act</w:t>
      </w:r>
      <w:r w:rsidRPr="00BE3D1F">
        <w:rPr>
          <w:rFonts w:ascii="Times New Roman" w:hAnsi="Times New Roman" w:cs="Times New Roman"/>
        </w:rPr>
        <w:t xml:space="preserve"> 1971</w:t>
      </w:r>
    </w:p>
    <w:p w:rsidR="007B7C2E" w:rsidRPr="00BE3D1F" w:rsidRDefault="005F27F0" w:rsidP="00BE3D1F">
      <w:pPr>
        <w:jc w:val="both"/>
        <w:rPr>
          <w:rFonts w:ascii="Times New Roman" w:hAnsi="Times New Roman" w:cs="Times New Roman"/>
        </w:rPr>
      </w:pPr>
      <w:r w:rsidRPr="00BE3D1F">
        <w:rPr>
          <w:rFonts w:ascii="Times New Roman" w:hAnsi="Times New Roman" w:cs="Times New Roman"/>
          <w:i/>
          <w:iCs/>
        </w:rPr>
        <w:t>Northern Territory Supreme Court Act</w:t>
      </w:r>
      <w:r w:rsidRPr="00BE3D1F">
        <w:rPr>
          <w:rFonts w:ascii="Times New Roman" w:hAnsi="Times New Roman" w:cs="Times New Roman"/>
        </w:rPr>
        <w:t xml:space="preserve"> 1973</w:t>
      </w:r>
    </w:p>
    <w:p w:rsidR="007B7C2E" w:rsidRPr="00BE3D1F" w:rsidRDefault="005F27F0" w:rsidP="00BE3D1F">
      <w:pPr>
        <w:jc w:val="both"/>
        <w:rPr>
          <w:rFonts w:ascii="Times New Roman" w:hAnsi="Times New Roman" w:cs="Times New Roman"/>
        </w:rPr>
      </w:pPr>
      <w:r w:rsidRPr="00BE3D1F">
        <w:rPr>
          <w:rFonts w:ascii="Times New Roman" w:hAnsi="Times New Roman" w:cs="Times New Roman"/>
          <w:i/>
          <w:iCs/>
        </w:rPr>
        <w:t>Northern Territory Supreme Court Act</w:t>
      </w:r>
      <w:r w:rsidRPr="00BE3D1F">
        <w:rPr>
          <w:rFonts w:ascii="Times New Roman" w:hAnsi="Times New Roman" w:cs="Times New Roman"/>
        </w:rPr>
        <w:t xml:space="preserve"> 1975</w:t>
      </w:r>
    </w:p>
    <w:p w:rsidR="007B7C2E" w:rsidRPr="00BE3D1F" w:rsidRDefault="005F27F0" w:rsidP="00BE3D1F">
      <w:pPr>
        <w:jc w:val="both"/>
        <w:rPr>
          <w:rFonts w:ascii="Times New Roman" w:hAnsi="Times New Roman" w:cs="Times New Roman"/>
        </w:rPr>
      </w:pPr>
      <w:r w:rsidRPr="00BE3D1F">
        <w:rPr>
          <w:rFonts w:ascii="Times New Roman" w:hAnsi="Times New Roman" w:cs="Times New Roman"/>
          <w:i/>
          <w:iCs/>
        </w:rPr>
        <w:t>Northern Territory Supreme Court Amendment Act</w:t>
      </w:r>
      <w:r w:rsidRPr="00BE3D1F">
        <w:rPr>
          <w:rFonts w:ascii="Times New Roman" w:hAnsi="Times New Roman" w:cs="Times New Roman"/>
        </w:rPr>
        <w:t xml:space="preserve"> 1976</w:t>
      </w:r>
    </w:p>
    <w:p w:rsidR="007B7C2E" w:rsidRPr="00BE3D1F" w:rsidRDefault="005F27F0" w:rsidP="00BE3D1F">
      <w:pPr>
        <w:jc w:val="both"/>
        <w:rPr>
          <w:rFonts w:ascii="Times New Roman" w:hAnsi="Times New Roman" w:cs="Times New Roman"/>
        </w:rPr>
      </w:pPr>
      <w:r w:rsidRPr="00BE3D1F">
        <w:rPr>
          <w:rFonts w:ascii="Times New Roman" w:hAnsi="Times New Roman" w:cs="Times New Roman"/>
          <w:i/>
          <w:iCs/>
        </w:rPr>
        <w:t>Northern Territory Supreme Court Amendment Act</w:t>
      </w:r>
      <w:r w:rsidRPr="00BE3D1F">
        <w:rPr>
          <w:rFonts w:ascii="Times New Roman" w:hAnsi="Times New Roman" w:cs="Times New Roman"/>
        </w:rPr>
        <w:t xml:space="preserve"> 1978</w:t>
      </w:r>
    </w:p>
    <w:p w:rsidR="007B7C2E" w:rsidRPr="00BE3D1F" w:rsidRDefault="005F27F0" w:rsidP="00BE3D1F">
      <w:pPr>
        <w:jc w:val="both"/>
        <w:rPr>
          <w:rFonts w:ascii="Times New Roman" w:hAnsi="Times New Roman" w:cs="Times New Roman"/>
        </w:rPr>
      </w:pPr>
      <w:r w:rsidRPr="00BE3D1F">
        <w:rPr>
          <w:rFonts w:ascii="Times New Roman" w:hAnsi="Times New Roman" w:cs="Times New Roman"/>
          <w:i/>
          <w:iCs/>
        </w:rPr>
        <w:t xml:space="preserve">Northern Territory Supreme Court Amendment Act </w:t>
      </w:r>
      <w:r w:rsidRPr="00BE3D1F">
        <w:rPr>
          <w:rFonts w:ascii="Times New Roman" w:hAnsi="Times New Roman" w:cs="Times New Roman"/>
        </w:rPr>
        <w:t>(</w:t>
      </w:r>
      <w:r w:rsidRPr="00BE3D1F">
        <w:rPr>
          <w:rFonts w:ascii="Times New Roman" w:hAnsi="Times New Roman" w:cs="Times New Roman"/>
          <w:i/>
          <w:iCs/>
        </w:rPr>
        <w:t>No.</w:t>
      </w:r>
      <w:r w:rsidRPr="00BE3D1F">
        <w:rPr>
          <w:rFonts w:ascii="Times New Roman" w:hAnsi="Times New Roman" w:cs="Times New Roman"/>
        </w:rPr>
        <w:t xml:space="preserve"> 2) 1978</w:t>
      </w:r>
    </w:p>
    <w:p w:rsidR="007B7C2E" w:rsidRPr="00BE3D1F" w:rsidRDefault="00F21599" w:rsidP="00F7120B">
      <w:pPr>
        <w:spacing w:before="600" w:after="120"/>
        <w:jc w:val="center"/>
        <w:rPr>
          <w:rFonts w:ascii="Times New Roman" w:hAnsi="Times New Roman" w:cs="Times New Roman"/>
        </w:rPr>
      </w:pPr>
      <w:r>
        <w:rPr>
          <w:rFonts w:ascii="Times New Roman" w:hAnsi="Times New Roman" w:cs="Times New Roman"/>
          <w:b/>
          <w:bCs/>
          <w:noProof/>
          <w:lang w:val="en-AU" w:eastAsia="en-AU" w:bidi="ar-SA"/>
        </w:rPr>
        <mc:AlternateContent>
          <mc:Choice Requires="wps">
            <w:drawing>
              <wp:anchor distT="0" distB="0" distL="114300" distR="114300" simplePos="0" relativeHeight="251659264" behindDoc="0" locked="0" layoutInCell="1" allowOverlap="1" wp14:anchorId="66114679" wp14:editId="3FC97350">
                <wp:simplePos x="0" y="0"/>
                <wp:positionH relativeFrom="column">
                  <wp:posOffset>-69850</wp:posOffset>
                </wp:positionH>
                <wp:positionV relativeFrom="paragraph">
                  <wp:posOffset>211455</wp:posOffset>
                </wp:positionV>
                <wp:extent cx="62928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629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6.65pt" to="490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" strokecolor="black [3040]"/>
            </w:pict>
          </mc:Fallback>
        </mc:AlternateContent>
      </w:r>
    </w:p>
    <w:sectPr w:rsidR="007B7C2E" w:rsidRPr="00BE3D1F" w:rsidSect="00CE6DFA">
      <w:headerReference w:type="even" r:id="rId8"/>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E86" w:rsidRDefault="00FC4E86" w:rsidP="007B7C2E">
      <w:r>
        <w:separator/>
      </w:r>
    </w:p>
  </w:endnote>
  <w:endnote w:type="continuationSeparator" w:id="0">
    <w:p w:rsidR="00FC4E86" w:rsidRDefault="00FC4E86" w:rsidP="007B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E86" w:rsidRDefault="00FC4E86"/>
  </w:footnote>
  <w:footnote w:type="continuationSeparator" w:id="0">
    <w:p w:rsidR="00FC4E86" w:rsidRDefault="00FC4E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DFA" w:rsidRPr="00CE6DFA" w:rsidRDefault="00CE6DFA" w:rsidP="00CE6DFA">
    <w:pPr>
      <w:pStyle w:val="Header"/>
      <w:tabs>
        <w:tab w:val="clear" w:pos="4680"/>
        <w:tab w:val="clear" w:pos="9360"/>
        <w:tab w:val="center" w:pos="4860"/>
        <w:tab w:val="right" w:pos="9630"/>
      </w:tabs>
      <w:rPr>
        <w:sz w:val="22"/>
      </w:rPr>
    </w:pPr>
    <w:r w:rsidRPr="00CE6DFA">
      <w:rPr>
        <w:rFonts w:ascii="Times New Roman" w:hAnsi="Times New Roman" w:cs="Times New Roman"/>
        <w:sz w:val="22"/>
      </w:rPr>
      <w:t>1979</w:t>
    </w:r>
    <w:r w:rsidRPr="00CE6DFA">
      <w:rPr>
        <w:rFonts w:ascii="Times New Roman" w:hAnsi="Times New Roman" w:cs="Times New Roman"/>
        <w:sz w:val="22"/>
      </w:rPr>
      <w:tab/>
    </w:r>
    <w:r w:rsidRPr="00CE6DFA">
      <w:rPr>
        <w:rFonts w:ascii="Times New Roman" w:hAnsi="Times New Roman" w:cs="Times New Roman"/>
        <w:i/>
        <w:iCs/>
        <w:sz w:val="22"/>
      </w:rPr>
      <w:t>Northern Territory Supreme Court (Repeal)</w:t>
    </w:r>
    <w:r w:rsidRPr="00CE6DFA">
      <w:rPr>
        <w:rFonts w:ascii="Times New Roman" w:hAnsi="Times New Roman" w:cs="Times New Roman"/>
        <w:sz w:val="22"/>
      </w:rPr>
      <w:tab/>
      <w:t>No. 85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2E"/>
    <w:rsid w:val="000439B6"/>
    <w:rsid w:val="00125A3E"/>
    <w:rsid w:val="0039594A"/>
    <w:rsid w:val="005F27F0"/>
    <w:rsid w:val="007B7C2E"/>
    <w:rsid w:val="008F2BD1"/>
    <w:rsid w:val="009B5870"/>
    <w:rsid w:val="00AF3F7C"/>
    <w:rsid w:val="00BD464D"/>
    <w:rsid w:val="00BE3D1F"/>
    <w:rsid w:val="00C1390B"/>
    <w:rsid w:val="00CE6DFA"/>
    <w:rsid w:val="00CF0159"/>
    <w:rsid w:val="00EC6EF8"/>
    <w:rsid w:val="00F21599"/>
    <w:rsid w:val="00F7120B"/>
    <w:rsid w:val="00FC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7C2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7C2E"/>
    <w:rPr>
      <w:color w:val="0066CC"/>
      <w:u w:val="single"/>
    </w:rPr>
  </w:style>
  <w:style w:type="paragraph" w:styleId="Header">
    <w:name w:val="header"/>
    <w:basedOn w:val="Normal"/>
    <w:link w:val="HeaderChar"/>
    <w:uiPriority w:val="99"/>
    <w:unhideWhenUsed/>
    <w:rsid w:val="00CE6DFA"/>
    <w:pPr>
      <w:tabs>
        <w:tab w:val="center" w:pos="4680"/>
        <w:tab w:val="right" w:pos="9360"/>
      </w:tabs>
    </w:pPr>
  </w:style>
  <w:style w:type="character" w:customStyle="1" w:styleId="HeaderChar">
    <w:name w:val="Header Char"/>
    <w:basedOn w:val="DefaultParagraphFont"/>
    <w:link w:val="Header"/>
    <w:uiPriority w:val="99"/>
    <w:rsid w:val="00CE6DFA"/>
    <w:rPr>
      <w:color w:val="000000"/>
    </w:rPr>
  </w:style>
  <w:style w:type="paragraph" w:styleId="Footer">
    <w:name w:val="footer"/>
    <w:basedOn w:val="Normal"/>
    <w:link w:val="FooterChar"/>
    <w:uiPriority w:val="99"/>
    <w:unhideWhenUsed/>
    <w:rsid w:val="00CE6DFA"/>
    <w:pPr>
      <w:tabs>
        <w:tab w:val="center" w:pos="4680"/>
        <w:tab w:val="right" w:pos="9360"/>
      </w:tabs>
    </w:pPr>
  </w:style>
  <w:style w:type="character" w:customStyle="1" w:styleId="FooterChar">
    <w:name w:val="Footer Char"/>
    <w:basedOn w:val="DefaultParagraphFont"/>
    <w:link w:val="Footer"/>
    <w:uiPriority w:val="99"/>
    <w:rsid w:val="00CE6DFA"/>
    <w:rPr>
      <w:color w:val="000000"/>
    </w:rPr>
  </w:style>
  <w:style w:type="paragraph" w:styleId="BalloonText">
    <w:name w:val="Balloon Text"/>
    <w:basedOn w:val="Normal"/>
    <w:link w:val="BalloonTextChar"/>
    <w:uiPriority w:val="99"/>
    <w:semiHidden/>
    <w:unhideWhenUsed/>
    <w:rsid w:val="00CE6DFA"/>
    <w:rPr>
      <w:rFonts w:ascii="Tahoma" w:hAnsi="Tahoma" w:cs="Tahoma"/>
      <w:sz w:val="16"/>
      <w:szCs w:val="16"/>
    </w:rPr>
  </w:style>
  <w:style w:type="character" w:customStyle="1" w:styleId="BalloonTextChar">
    <w:name w:val="Balloon Text Char"/>
    <w:basedOn w:val="DefaultParagraphFont"/>
    <w:link w:val="BalloonText"/>
    <w:uiPriority w:val="99"/>
    <w:semiHidden/>
    <w:rsid w:val="00CE6DFA"/>
    <w:rPr>
      <w:rFonts w:ascii="Tahoma" w:hAnsi="Tahoma" w:cs="Tahoma"/>
      <w:color w:val="000000"/>
      <w:sz w:val="16"/>
      <w:szCs w:val="16"/>
    </w:rPr>
  </w:style>
  <w:style w:type="paragraph" w:styleId="Revision">
    <w:name w:val="Revision"/>
    <w:hidden/>
    <w:uiPriority w:val="99"/>
    <w:semiHidden/>
    <w:rsid w:val="00F7120B"/>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7C2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7C2E"/>
    <w:rPr>
      <w:color w:val="0066CC"/>
      <w:u w:val="single"/>
    </w:rPr>
  </w:style>
  <w:style w:type="paragraph" w:styleId="Header">
    <w:name w:val="header"/>
    <w:basedOn w:val="Normal"/>
    <w:link w:val="HeaderChar"/>
    <w:uiPriority w:val="99"/>
    <w:unhideWhenUsed/>
    <w:rsid w:val="00CE6DFA"/>
    <w:pPr>
      <w:tabs>
        <w:tab w:val="center" w:pos="4680"/>
        <w:tab w:val="right" w:pos="9360"/>
      </w:tabs>
    </w:pPr>
  </w:style>
  <w:style w:type="character" w:customStyle="1" w:styleId="HeaderChar">
    <w:name w:val="Header Char"/>
    <w:basedOn w:val="DefaultParagraphFont"/>
    <w:link w:val="Header"/>
    <w:uiPriority w:val="99"/>
    <w:rsid w:val="00CE6DFA"/>
    <w:rPr>
      <w:color w:val="000000"/>
    </w:rPr>
  </w:style>
  <w:style w:type="paragraph" w:styleId="Footer">
    <w:name w:val="footer"/>
    <w:basedOn w:val="Normal"/>
    <w:link w:val="FooterChar"/>
    <w:uiPriority w:val="99"/>
    <w:unhideWhenUsed/>
    <w:rsid w:val="00CE6DFA"/>
    <w:pPr>
      <w:tabs>
        <w:tab w:val="center" w:pos="4680"/>
        <w:tab w:val="right" w:pos="9360"/>
      </w:tabs>
    </w:pPr>
  </w:style>
  <w:style w:type="character" w:customStyle="1" w:styleId="FooterChar">
    <w:name w:val="Footer Char"/>
    <w:basedOn w:val="DefaultParagraphFont"/>
    <w:link w:val="Footer"/>
    <w:uiPriority w:val="99"/>
    <w:rsid w:val="00CE6DFA"/>
    <w:rPr>
      <w:color w:val="000000"/>
    </w:rPr>
  </w:style>
  <w:style w:type="paragraph" w:styleId="BalloonText">
    <w:name w:val="Balloon Text"/>
    <w:basedOn w:val="Normal"/>
    <w:link w:val="BalloonTextChar"/>
    <w:uiPriority w:val="99"/>
    <w:semiHidden/>
    <w:unhideWhenUsed/>
    <w:rsid w:val="00CE6DFA"/>
    <w:rPr>
      <w:rFonts w:ascii="Tahoma" w:hAnsi="Tahoma" w:cs="Tahoma"/>
      <w:sz w:val="16"/>
      <w:szCs w:val="16"/>
    </w:rPr>
  </w:style>
  <w:style w:type="character" w:customStyle="1" w:styleId="BalloonTextChar">
    <w:name w:val="Balloon Text Char"/>
    <w:basedOn w:val="DefaultParagraphFont"/>
    <w:link w:val="BalloonText"/>
    <w:uiPriority w:val="99"/>
    <w:semiHidden/>
    <w:rsid w:val="00CE6DFA"/>
    <w:rPr>
      <w:rFonts w:ascii="Tahoma" w:hAnsi="Tahoma" w:cs="Tahoma"/>
      <w:color w:val="000000"/>
      <w:sz w:val="16"/>
      <w:szCs w:val="16"/>
    </w:rPr>
  </w:style>
  <w:style w:type="paragraph" w:styleId="Revision">
    <w:name w:val="Revision"/>
    <w:hidden/>
    <w:uiPriority w:val="99"/>
    <w:semiHidden/>
    <w:rsid w:val="00F7120B"/>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1A143-1071-4950-93D8-297C6655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1</cp:revision>
  <dcterms:created xsi:type="dcterms:W3CDTF">2018-03-17T10:21:00Z</dcterms:created>
  <dcterms:modified xsi:type="dcterms:W3CDTF">2019-10-14T00:30:00Z</dcterms:modified>
</cp:coreProperties>
</file>