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968BD" w14:textId="77777777" w:rsidR="004B6EF0" w:rsidRPr="005B5CA9" w:rsidRDefault="00462F2B" w:rsidP="005B5CA9">
      <w:pPr>
        <w:spacing w:after="120" w:line="240" w:lineRule="auto"/>
        <w:jc w:val="center"/>
        <w:rPr>
          <w:rFonts w:ascii="Times New Roman" w:hAnsi="Times New Roman"/>
          <w:sz w:val="36"/>
        </w:rPr>
      </w:pPr>
      <w:r w:rsidRPr="005B5CA9">
        <w:rPr>
          <w:rFonts w:ascii="Times New Roman" w:hAnsi="Times New Roman"/>
          <w:b/>
          <w:sz w:val="36"/>
        </w:rPr>
        <w:t>Coal Industry Amendment Act 1979</w:t>
      </w:r>
    </w:p>
    <w:p w14:paraId="72D3DE3E" w14:textId="77777777" w:rsidR="004B6EF0" w:rsidRPr="005B5CA9" w:rsidRDefault="00462F2B" w:rsidP="005B5CA9">
      <w:pPr>
        <w:spacing w:before="120" w:after="120" w:line="240" w:lineRule="auto"/>
        <w:jc w:val="center"/>
        <w:rPr>
          <w:rFonts w:ascii="Times New Roman" w:hAnsi="Times New Roman"/>
          <w:sz w:val="28"/>
        </w:rPr>
      </w:pPr>
      <w:r w:rsidRPr="005B5CA9">
        <w:rPr>
          <w:rFonts w:ascii="Times New Roman" w:hAnsi="Times New Roman"/>
          <w:b/>
          <w:sz w:val="28"/>
        </w:rPr>
        <w:t>No. 126 of 1979</w:t>
      </w:r>
    </w:p>
    <w:p w14:paraId="4501EA95" w14:textId="77777777" w:rsidR="004B6EF0" w:rsidRPr="00292A90" w:rsidRDefault="004B6EF0" w:rsidP="005B5CA9">
      <w:pPr>
        <w:spacing w:before="120" w:after="120" w:line="240" w:lineRule="auto"/>
        <w:jc w:val="center"/>
        <w:rPr>
          <w:rFonts w:ascii="Times New Roman" w:hAnsi="Times New Roman"/>
          <w:sz w:val="26"/>
        </w:rPr>
      </w:pPr>
      <w:r w:rsidRPr="00292A90">
        <w:rPr>
          <w:rFonts w:ascii="Times New Roman" w:hAnsi="Times New Roman"/>
          <w:sz w:val="26"/>
        </w:rPr>
        <w:t xml:space="preserve">An Act to amend the </w:t>
      </w:r>
      <w:r w:rsidR="00462F2B" w:rsidRPr="00292A90">
        <w:rPr>
          <w:rFonts w:ascii="Times New Roman" w:hAnsi="Times New Roman"/>
          <w:i/>
          <w:sz w:val="26"/>
        </w:rPr>
        <w:t xml:space="preserve">Coal Industry Act </w:t>
      </w:r>
      <w:r w:rsidRPr="00292A90">
        <w:rPr>
          <w:rFonts w:ascii="Times New Roman" w:hAnsi="Times New Roman"/>
          <w:sz w:val="26"/>
        </w:rPr>
        <w:t>1946.</w:t>
      </w:r>
    </w:p>
    <w:p w14:paraId="75912BEB" w14:textId="77777777" w:rsidR="004B6EF0" w:rsidRPr="00292A90" w:rsidRDefault="004B6EF0" w:rsidP="005B5CA9">
      <w:pPr>
        <w:spacing w:after="0" w:line="240" w:lineRule="auto"/>
        <w:ind w:firstLine="432"/>
        <w:jc w:val="both"/>
        <w:rPr>
          <w:rFonts w:ascii="Times New Roman" w:hAnsi="Times New Roman"/>
          <w:sz w:val="24"/>
        </w:rPr>
      </w:pPr>
      <w:r w:rsidRPr="00292A90">
        <w:rPr>
          <w:rFonts w:ascii="Times New Roman" w:hAnsi="Times New Roman"/>
          <w:sz w:val="24"/>
        </w:rPr>
        <w:t>BE IT ENACTED by the Queen, and the Senate and House of Representatives of the Commonwealth of Australia, as follows:</w:t>
      </w:r>
    </w:p>
    <w:p w14:paraId="5D4ED5BF" w14:textId="77777777" w:rsidR="004B6EF0" w:rsidRPr="005B5CA9" w:rsidRDefault="00462F2B" w:rsidP="005B5CA9">
      <w:pPr>
        <w:spacing w:before="120" w:after="60" w:line="240" w:lineRule="auto"/>
        <w:jc w:val="both"/>
        <w:rPr>
          <w:rFonts w:ascii="Times New Roman" w:hAnsi="Times New Roman" w:cs="Times New Roman"/>
          <w:b/>
          <w:sz w:val="20"/>
        </w:rPr>
      </w:pPr>
      <w:r w:rsidRPr="005B5CA9">
        <w:rPr>
          <w:rFonts w:ascii="Times New Roman" w:hAnsi="Times New Roman" w:cs="Times New Roman"/>
          <w:b/>
          <w:sz w:val="20"/>
        </w:rPr>
        <w:t>Short title, &amp;c.</w:t>
      </w:r>
    </w:p>
    <w:p w14:paraId="346AF87F" w14:textId="31E05FF8" w:rsidR="004B6EF0" w:rsidRPr="00DB2DDA" w:rsidRDefault="00462F2B" w:rsidP="005B5CA9">
      <w:pPr>
        <w:spacing w:after="0" w:line="240" w:lineRule="auto"/>
        <w:ind w:firstLine="432"/>
        <w:jc w:val="both"/>
        <w:rPr>
          <w:rFonts w:ascii="Times New Roman" w:hAnsi="Times New Roman"/>
        </w:rPr>
      </w:pPr>
      <w:r w:rsidRPr="00DB2DDA">
        <w:rPr>
          <w:rFonts w:ascii="Times New Roman" w:hAnsi="Times New Roman"/>
          <w:b/>
        </w:rPr>
        <w:t xml:space="preserve">1. </w:t>
      </w:r>
      <w:r w:rsidR="004B6EF0" w:rsidRPr="00DB2DDA">
        <w:rPr>
          <w:rFonts w:ascii="Times New Roman" w:hAnsi="Times New Roman"/>
        </w:rPr>
        <w:t xml:space="preserve">(1) This Act may be cited as the </w:t>
      </w:r>
      <w:r w:rsidRPr="00DB2DDA">
        <w:rPr>
          <w:rFonts w:ascii="Times New Roman" w:hAnsi="Times New Roman"/>
          <w:i/>
        </w:rPr>
        <w:t xml:space="preserve">Coal Industry Amendment Act </w:t>
      </w:r>
      <w:r w:rsidR="004B6EF0" w:rsidRPr="00DB2DDA">
        <w:rPr>
          <w:rFonts w:ascii="Times New Roman" w:hAnsi="Times New Roman"/>
        </w:rPr>
        <w:t>1979.</w:t>
      </w:r>
    </w:p>
    <w:p w14:paraId="06CC0080" w14:textId="07CE74BB" w:rsidR="004B6EF0" w:rsidRPr="00DB2DDA" w:rsidRDefault="004B6EF0" w:rsidP="005B5CA9">
      <w:pPr>
        <w:spacing w:after="0" w:line="240" w:lineRule="auto"/>
        <w:ind w:firstLine="432"/>
        <w:jc w:val="both"/>
        <w:rPr>
          <w:rFonts w:ascii="Times New Roman" w:hAnsi="Times New Roman"/>
        </w:rPr>
      </w:pPr>
      <w:r w:rsidRPr="00DB2DDA">
        <w:rPr>
          <w:rFonts w:ascii="Times New Roman" w:hAnsi="Times New Roman"/>
        </w:rPr>
        <w:t xml:space="preserve">(2) The </w:t>
      </w:r>
      <w:r w:rsidR="00462F2B" w:rsidRPr="00DB2DDA">
        <w:rPr>
          <w:rFonts w:ascii="Times New Roman" w:hAnsi="Times New Roman"/>
          <w:i/>
        </w:rPr>
        <w:t xml:space="preserve">Coal Industry Act </w:t>
      </w:r>
      <w:r w:rsidRPr="00DB2DDA">
        <w:rPr>
          <w:rFonts w:ascii="Times New Roman" w:hAnsi="Times New Roman"/>
        </w:rPr>
        <w:t>1946 is in this Act referred to as the Principal Act.</w:t>
      </w:r>
    </w:p>
    <w:p w14:paraId="5B3BD23D" w14:textId="77777777" w:rsidR="004B6EF0" w:rsidRPr="005B5CA9" w:rsidRDefault="00462F2B" w:rsidP="005B5CA9">
      <w:pPr>
        <w:spacing w:before="120" w:after="60" w:line="240" w:lineRule="auto"/>
        <w:jc w:val="both"/>
        <w:rPr>
          <w:rFonts w:ascii="Times New Roman" w:hAnsi="Times New Roman" w:cs="Times New Roman"/>
          <w:b/>
          <w:sz w:val="20"/>
        </w:rPr>
      </w:pPr>
      <w:r w:rsidRPr="005B5CA9">
        <w:rPr>
          <w:rFonts w:ascii="Times New Roman" w:hAnsi="Times New Roman" w:cs="Times New Roman"/>
          <w:b/>
          <w:sz w:val="20"/>
        </w:rPr>
        <w:t>Commencement</w:t>
      </w:r>
    </w:p>
    <w:p w14:paraId="20FD60A7" w14:textId="1660CFED" w:rsidR="004B6EF0" w:rsidRPr="00DB2DDA" w:rsidRDefault="00462F2B" w:rsidP="005B5CA9">
      <w:pPr>
        <w:spacing w:after="0" w:line="240" w:lineRule="auto"/>
        <w:ind w:firstLine="432"/>
        <w:jc w:val="both"/>
        <w:rPr>
          <w:rFonts w:ascii="Times New Roman" w:hAnsi="Times New Roman"/>
        </w:rPr>
      </w:pPr>
      <w:r w:rsidRPr="00DB2DDA">
        <w:rPr>
          <w:rFonts w:ascii="Times New Roman" w:hAnsi="Times New Roman"/>
          <w:b/>
        </w:rPr>
        <w:t xml:space="preserve">2. </w:t>
      </w:r>
      <w:r w:rsidR="004B6EF0" w:rsidRPr="00DB2DDA">
        <w:rPr>
          <w:rFonts w:ascii="Times New Roman" w:hAnsi="Times New Roman"/>
        </w:rPr>
        <w:t>This Act shall come into operation on the day on which it receives the Royal Assent.</w:t>
      </w:r>
    </w:p>
    <w:p w14:paraId="3371AF20" w14:textId="77777777" w:rsidR="004B6EF0" w:rsidRPr="005B5CA9" w:rsidRDefault="00462F2B" w:rsidP="005B5CA9">
      <w:pPr>
        <w:spacing w:before="120" w:after="60" w:line="240" w:lineRule="auto"/>
        <w:jc w:val="both"/>
        <w:rPr>
          <w:rFonts w:ascii="Times New Roman" w:hAnsi="Times New Roman" w:cs="Times New Roman"/>
          <w:b/>
          <w:sz w:val="20"/>
        </w:rPr>
      </w:pPr>
      <w:r w:rsidRPr="005B5CA9">
        <w:rPr>
          <w:rFonts w:ascii="Times New Roman" w:hAnsi="Times New Roman" w:cs="Times New Roman"/>
          <w:b/>
          <w:sz w:val="20"/>
        </w:rPr>
        <w:t xml:space="preserve">Repeal of Section 4 of the </w:t>
      </w:r>
      <w:r w:rsidRPr="005B5CA9">
        <w:rPr>
          <w:rFonts w:ascii="Times New Roman" w:hAnsi="Times New Roman" w:cs="Times New Roman"/>
          <w:b/>
          <w:i/>
          <w:sz w:val="20"/>
        </w:rPr>
        <w:t>Coal Industry Act</w:t>
      </w:r>
      <w:r w:rsidRPr="005B5CA9">
        <w:rPr>
          <w:rFonts w:ascii="Times New Roman" w:hAnsi="Times New Roman" w:cs="Times New Roman"/>
          <w:b/>
          <w:sz w:val="20"/>
        </w:rPr>
        <w:t xml:space="preserve"> 1957</w:t>
      </w:r>
    </w:p>
    <w:p w14:paraId="2B582AE7" w14:textId="77777777" w:rsidR="004B6EF0" w:rsidRPr="00DB2DDA" w:rsidRDefault="00462F2B" w:rsidP="005B5CA9">
      <w:pPr>
        <w:spacing w:after="0" w:line="240" w:lineRule="auto"/>
        <w:ind w:firstLine="432"/>
        <w:jc w:val="both"/>
        <w:rPr>
          <w:rFonts w:ascii="Times New Roman" w:hAnsi="Times New Roman"/>
        </w:rPr>
      </w:pPr>
      <w:r w:rsidRPr="00DB2DDA">
        <w:rPr>
          <w:rFonts w:ascii="Times New Roman" w:hAnsi="Times New Roman"/>
          <w:b/>
        </w:rPr>
        <w:t xml:space="preserve">3. </w:t>
      </w:r>
      <w:r w:rsidR="004B6EF0" w:rsidRPr="00DB2DDA">
        <w:rPr>
          <w:rFonts w:ascii="Times New Roman" w:hAnsi="Times New Roman"/>
        </w:rPr>
        <w:t xml:space="preserve">Section 4 of the </w:t>
      </w:r>
      <w:r w:rsidRPr="00DB2DDA">
        <w:rPr>
          <w:rFonts w:ascii="Times New Roman" w:hAnsi="Times New Roman"/>
          <w:i/>
        </w:rPr>
        <w:t xml:space="preserve">Coal Industry Act </w:t>
      </w:r>
      <w:r w:rsidR="004B6EF0" w:rsidRPr="00DB2DDA">
        <w:rPr>
          <w:rFonts w:ascii="Times New Roman" w:hAnsi="Times New Roman"/>
        </w:rPr>
        <w:t>1957 is repealed.</w:t>
      </w:r>
    </w:p>
    <w:p w14:paraId="7072B64F" w14:textId="77777777" w:rsidR="004B6EF0" w:rsidRPr="00DB2DDA" w:rsidRDefault="00462F2B" w:rsidP="005B5CA9">
      <w:pPr>
        <w:spacing w:after="0" w:line="240" w:lineRule="auto"/>
        <w:ind w:firstLine="432"/>
        <w:jc w:val="both"/>
        <w:rPr>
          <w:rFonts w:ascii="Times New Roman" w:hAnsi="Times New Roman"/>
        </w:rPr>
      </w:pPr>
      <w:r w:rsidRPr="00DB2DDA">
        <w:rPr>
          <w:rFonts w:ascii="Times New Roman" w:hAnsi="Times New Roman"/>
          <w:b/>
        </w:rPr>
        <w:t xml:space="preserve">4. </w:t>
      </w:r>
      <w:r w:rsidR="004B6EF0" w:rsidRPr="00DB2DDA">
        <w:rPr>
          <w:rFonts w:ascii="Times New Roman" w:hAnsi="Times New Roman"/>
        </w:rPr>
        <w:t>Section 8 of the Principal Act is repealed and the following section substituted:</w:t>
      </w:r>
    </w:p>
    <w:p w14:paraId="7BC8DF18" w14:textId="77777777" w:rsidR="004B6EF0" w:rsidRPr="005B5CA9" w:rsidRDefault="00462F2B" w:rsidP="005B5CA9">
      <w:pPr>
        <w:spacing w:before="120" w:after="60" w:line="240" w:lineRule="auto"/>
        <w:jc w:val="both"/>
        <w:rPr>
          <w:rFonts w:ascii="Times New Roman" w:hAnsi="Times New Roman" w:cs="Times New Roman"/>
          <w:b/>
          <w:sz w:val="20"/>
        </w:rPr>
      </w:pPr>
      <w:r w:rsidRPr="005B5CA9">
        <w:rPr>
          <w:rFonts w:ascii="Times New Roman" w:hAnsi="Times New Roman" w:cs="Times New Roman"/>
          <w:b/>
          <w:sz w:val="20"/>
        </w:rPr>
        <w:t>Salary and allowances</w:t>
      </w:r>
    </w:p>
    <w:p w14:paraId="64239939" w14:textId="77777777" w:rsidR="004B6EF0" w:rsidRPr="00DB2DDA" w:rsidRDefault="00292A90" w:rsidP="005B5CA9">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8. The Chairman and the other members of the Board shall be paid salary and allowances in accordance with the arrangement entered into in pursuance of section 5.</w:t>
      </w:r>
      <w:r>
        <w:rPr>
          <w:rFonts w:ascii="Times New Roman" w:hAnsi="Times New Roman"/>
        </w:rPr>
        <w:t>”</w:t>
      </w:r>
      <w:r w:rsidR="004B6EF0" w:rsidRPr="00DB2DDA">
        <w:rPr>
          <w:rFonts w:ascii="Times New Roman" w:hAnsi="Times New Roman"/>
        </w:rPr>
        <w:t>.</w:t>
      </w:r>
    </w:p>
    <w:p w14:paraId="44BA0323" w14:textId="36DE2152" w:rsidR="004B6EF0" w:rsidRPr="005B5CA9" w:rsidRDefault="00462F2B" w:rsidP="005B5CA9">
      <w:pPr>
        <w:spacing w:before="120" w:after="60" w:line="240" w:lineRule="auto"/>
        <w:jc w:val="both"/>
        <w:rPr>
          <w:rFonts w:ascii="Times New Roman" w:hAnsi="Times New Roman" w:cs="Times New Roman"/>
          <w:b/>
          <w:sz w:val="20"/>
        </w:rPr>
      </w:pPr>
      <w:r w:rsidRPr="005B5CA9">
        <w:rPr>
          <w:rFonts w:ascii="Times New Roman" w:hAnsi="Times New Roman" w:cs="Times New Roman"/>
          <w:b/>
          <w:sz w:val="20"/>
        </w:rPr>
        <w:t>Coal</w:t>
      </w:r>
      <w:r w:rsidR="00F70C00">
        <w:rPr>
          <w:rFonts w:ascii="Times New Roman" w:hAnsi="Times New Roman" w:cs="Times New Roman"/>
          <w:b/>
          <w:sz w:val="20"/>
        </w:rPr>
        <w:t xml:space="preserve"> </w:t>
      </w:r>
      <w:r w:rsidRPr="005B5CA9">
        <w:rPr>
          <w:rFonts w:ascii="Times New Roman" w:hAnsi="Times New Roman" w:cs="Times New Roman"/>
          <w:b/>
          <w:sz w:val="20"/>
        </w:rPr>
        <w:t>Industry</w:t>
      </w:r>
      <w:r w:rsidR="00F70C00">
        <w:rPr>
          <w:rFonts w:ascii="Times New Roman" w:hAnsi="Times New Roman" w:cs="Times New Roman"/>
          <w:b/>
          <w:sz w:val="20"/>
        </w:rPr>
        <w:t xml:space="preserve"> </w:t>
      </w:r>
      <w:r w:rsidRPr="005B5CA9">
        <w:rPr>
          <w:rFonts w:ascii="Times New Roman" w:hAnsi="Times New Roman" w:cs="Times New Roman"/>
          <w:b/>
          <w:sz w:val="20"/>
        </w:rPr>
        <w:t>Tribunal</w:t>
      </w:r>
    </w:p>
    <w:p w14:paraId="2F1730FB" w14:textId="77777777" w:rsidR="004B6EF0" w:rsidRPr="00DB2DDA" w:rsidRDefault="00462F2B" w:rsidP="006F29E5">
      <w:pPr>
        <w:spacing w:before="60" w:after="60" w:line="240" w:lineRule="auto"/>
        <w:ind w:firstLine="432"/>
        <w:jc w:val="both"/>
        <w:rPr>
          <w:rFonts w:ascii="Times New Roman" w:hAnsi="Times New Roman"/>
        </w:rPr>
      </w:pPr>
      <w:r w:rsidRPr="00DB2DDA">
        <w:rPr>
          <w:rFonts w:ascii="Times New Roman" w:hAnsi="Times New Roman"/>
          <w:b/>
        </w:rPr>
        <w:t xml:space="preserve">5. </w:t>
      </w:r>
      <w:r w:rsidR="004B6EF0" w:rsidRPr="00DB2DDA">
        <w:rPr>
          <w:rFonts w:ascii="Times New Roman" w:hAnsi="Times New Roman"/>
        </w:rPr>
        <w:t>Section 30 of the Principal Act is amended—</w:t>
      </w:r>
    </w:p>
    <w:p w14:paraId="27BEC9CD" w14:textId="77777777" w:rsidR="004B6EF0" w:rsidRPr="00DB2DDA" w:rsidRDefault="004B6EF0" w:rsidP="00E249A0">
      <w:pPr>
        <w:spacing w:after="0" w:line="240" w:lineRule="auto"/>
        <w:ind w:left="864" w:hanging="432"/>
        <w:jc w:val="both"/>
        <w:rPr>
          <w:rFonts w:ascii="Times New Roman" w:hAnsi="Times New Roman"/>
        </w:rPr>
      </w:pPr>
      <w:r w:rsidRPr="00DB2DDA">
        <w:rPr>
          <w:rFonts w:ascii="Times New Roman" w:hAnsi="Times New Roman"/>
        </w:rPr>
        <w:t>(a) by omitting sub-paragraph (iii) of paragraph (c) of sub-section (2) and substituting the following sub-paragraph:</w:t>
      </w:r>
    </w:p>
    <w:p w14:paraId="5D50954A" w14:textId="77777777" w:rsidR="004B6EF0" w:rsidRPr="00DB2DDA" w:rsidRDefault="00292A90" w:rsidP="006F29E5">
      <w:pPr>
        <w:spacing w:before="60" w:after="6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(iii) he is absent from duty, except on leave of absence to which he is entitled under the arrangement entered into in pursuance of this section, for 14 consecutive days or for 28 days in any 12 months;</w:t>
      </w:r>
      <w:r>
        <w:rPr>
          <w:rFonts w:ascii="Times New Roman" w:hAnsi="Times New Roman"/>
        </w:rPr>
        <w:t>”</w:t>
      </w:r>
      <w:r w:rsidR="004B6EF0" w:rsidRPr="00DB2DDA">
        <w:rPr>
          <w:rFonts w:ascii="Times New Roman" w:hAnsi="Times New Roman"/>
        </w:rPr>
        <w:t>; and</w:t>
      </w:r>
    </w:p>
    <w:p w14:paraId="777C0D39" w14:textId="77777777" w:rsidR="004B6EF0" w:rsidRPr="00DB2DDA" w:rsidRDefault="004B6EF0" w:rsidP="00E249A0">
      <w:pPr>
        <w:spacing w:after="0" w:line="240" w:lineRule="auto"/>
        <w:ind w:left="864" w:hanging="432"/>
        <w:jc w:val="both"/>
        <w:rPr>
          <w:rFonts w:ascii="Times New Roman" w:hAnsi="Times New Roman"/>
        </w:rPr>
      </w:pPr>
      <w:r w:rsidRPr="00DB2DDA">
        <w:rPr>
          <w:rFonts w:ascii="Times New Roman" w:hAnsi="Times New Roman"/>
        </w:rPr>
        <w:t>(b) by adding at the end thereof the following sub-section:</w:t>
      </w:r>
    </w:p>
    <w:p w14:paraId="6D143FA3" w14:textId="77777777" w:rsidR="004B6EF0" w:rsidRPr="00DB2DDA" w:rsidRDefault="00292A90" w:rsidP="006F29E5">
      <w:pPr>
        <w:spacing w:before="60" w:after="6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(4) For the purposes of this section—</w:t>
      </w:r>
    </w:p>
    <w:p w14:paraId="523D6F3F" w14:textId="118B296D" w:rsidR="004B6EF0" w:rsidRPr="00DB2DDA" w:rsidRDefault="004B6EF0" w:rsidP="00F70C00">
      <w:pPr>
        <w:spacing w:before="60" w:after="60" w:line="240" w:lineRule="auto"/>
        <w:ind w:left="1440" w:hanging="576"/>
        <w:jc w:val="both"/>
        <w:rPr>
          <w:rFonts w:ascii="Times New Roman" w:hAnsi="Times New Roman"/>
        </w:rPr>
      </w:pPr>
      <w:r w:rsidRPr="00DB2DDA">
        <w:rPr>
          <w:rFonts w:ascii="Times New Roman" w:hAnsi="Times New Roman"/>
        </w:rPr>
        <w:t>(a) the holding by a person constituting the Tribunal of office as a member of the Australian Conciliation and Arbitration Commission or as a member of the Industrial Commission of the State, and the engagement by</w:t>
      </w:r>
      <w:r w:rsidR="00F70C00">
        <w:rPr>
          <w:rFonts w:ascii="Times New Roman" w:hAnsi="Times New Roman"/>
        </w:rPr>
        <w:t xml:space="preserve"> </w:t>
      </w:r>
      <w:r w:rsidRPr="00DB2DDA">
        <w:rPr>
          <w:rFonts w:ascii="Times New Roman" w:hAnsi="Times New Roman"/>
        </w:rPr>
        <w:t>him in the performance of the duties and functions of such an office, shall be deemed not to be engagement by him in paid employment outside the duties of his office as the person constituting the Tribunal; and</w:t>
      </w:r>
    </w:p>
    <w:p w14:paraId="19E19530" w14:textId="77777777" w:rsidR="004B6EF0" w:rsidRPr="00DB2DDA" w:rsidRDefault="004B6EF0" w:rsidP="005B5CA9">
      <w:pPr>
        <w:spacing w:after="0" w:line="240" w:lineRule="auto"/>
        <w:ind w:left="1440" w:hanging="576"/>
        <w:jc w:val="both"/>
        <w:rPr>
          <w:rFonts w:ascii="Times New Roman" w:hAnsi="Times New Roman"/>
        </w:rPr>
      </w:pPr>
      <w:r w:rsidRPr="00DB2DDA">
        <w:rPr>
          <w:rFonts w:ascii="Times New Roman" w:hAnsi="Times New Roman"/>
        </w:rPr>
        <w:t>(b) a day on which a person constituting the Tribunal performs duties or functions as a member of the Australian Conciliation and Arbitration Commission, or as a member of the Industrial Commission of the State, shall be deemed not to be a day on which he absents himself from duty as the person constituting the Tribunal.</w:t>
      </w:r>
      <w:r w:rsidR="00292A90">
        <w:rPr>
          <w:rFonts w:ascii="Times New Roman" w:hAnsi="Times New Roman"/>
        </w:rPr>
        <w:t>”</w:t>
      </w:r>
      <w:r w:rsidRPr="00DB2DDA">
        <w:rPr>
          <w:rFonts w:ascii="Times New Roman" w:hAnsi="Times New Roman"/>
        </w:rPr>
        <w:t>.</w:t>
      </w:r>
    </w:p>
    <w:p w14:paraId="7E2508FB" w14:textId="77777777" w:rsidR="004B6EF0" w:rsidRPr="00DB2DDA" w:rsidRDefault="00462F2B" w:rsidP="005B5CA9">
      <w:pPr>
        <w:spacing w:after="0" w:line="240" w:lineRule="auto"/>
        <w:ind w:firstLine="432"/>
        <w:jc w:val="both"/>
        <w:rPr>
          <w:rFonts w:ascii="Times New Roman" w:hAnsi="Times New Roman"/>
        </w:rPr>
      </w:pPr>
      <w:r w:rsidRPr="00DB2DDA">
        <w:rPr>
          <w:rFonts w:ascii="Times New Roman" w:hAnsi="Times New Roman"/>
          <w:b/>
        </w:rPr>
        <w:t xml:space="preserve">6. </w:t>
      </w:r>
      <w:r w:rsidR="004B6EF0" w:rsidRPr="00DB2DDA">
        <w:rPr>
          <w:rFonts w:ascii="Times New Roman" w:hAnsi="Times New Roman"/>
        </w:rPr>
        <w:t>Section 31 of the Principal Act is repealed and the following section substituted:</w:t>
      </w:r>
    </w:p>
    <w:p w14:paraId="6DD68E60" w14:textId="77777777" w:rsidR="004B6EF0" w:rsidRPr="005B5CA9" w:rsidRDefault="00462F2B" w:rsidP="005B5CA9">
      <w:pPr>
        <w:spacing w:before="120" w:after="60" w:line="240" w:lineRule="auto"/>
        <w:jc w:val="both"/>
        <w:rPr>
          <w:rFonts w:ascii="Times New Roman" w:hAnsi="Times New Roman" w:cs="Times New Roman"/>
          <w:b/>
          <w:sz w:val="20"/>
        </w:rPr>
      </w:pPr>
      <w:r w:rsidRPr="005B5CA9">
        <w:rPr>
          <w:rFonts w:ascii="Times New Roman" w:hAnsi="Times New Roman" w:cs="Times New Roman"/>
          <w:b/>
          <w:sz w:val="20"/>
        </w:rPr>
        <w:t>Salary and allowances</w:t>
      </w:r>
    </w:p>
    <w:p w14:paraId="5B20E931" w14:textId="77777777" w:rsidR="004B6EF0" w:rsidRPr="00DB2DDA" w:rsidRDefault="00292A90" w:rsidP="005B5CA9">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31. The person appointed to constitute the Tribunal shall be paid salary and allowances in accordance with the arrangement entered into in pursuance of section 30.</w:t>
      </w:r>
      <w:r>
        <w:rPr>
          <w:rFonts w:ascii="Times New Roman" w:hAnsi="Times New Roman"/>
        </w:rPr>
        <w:t>”</w:t>
      </w:r>
      <w:r w:rsidR="004B6EF0" w:rsidRPr="00DB2DDA">
        <w:rPr>
          <w:rFonts w:ascii="Times New Roman" w:hAnsi="Times New Roman"/>
        </w:rPr>
        <w:t>.</w:t>
      </w:r>
    </w:p>
    <w:p w14:paraId="6220568B" w14:textId="77777777" w:rsidR="00F70C00" w:rsidRDefault="00F70C00">
      <w:pPr>
        <w:rPr>
          <w:rFonts w:ascii="Times New Roman" w:hAnsi="Times New Roman"/>
          <w:b/>
        </w:rPr>
      </w:pPr>
      <w:r>
        <w:rPr>
          <w:rFonts w:ascii="Times New Roman" w:hAnsi="Times New Roman"/>
          <w:b/>
        </w:rPr>
        <w:br w:type="page"/>
      </w:r>
    </w:p>
    <w:p w14:paraId="189EE16F" w14:textId="22C1066D" w:rsidR="004B6EF0" w:rsidRPr="00DB2DDA" w:rsidRDefault="00462F2B" w:rsidP="005B5CA9">
      <w:pPr>
        <w:spacing w:after="0" w:line="240" w:lineRule="auto"/>
        <w:ind w:firstLine="432"/>
        <w:jc w:val="both"/>
        <w:rPr>
          <w:rFonts w:ascii="Times New Roman" w:hAnsi="Times New Roman"/>
        </w:rPr>
      </w:pPr>
      <w:r w:rsidRPr="00DB2DDA">
        <w:rPr>
          <w:rFonts w:ascii="Times New Roman" w:hAnsi="Times New Roman"/>
          <w:b/>
        </w:rPr>
        <w:lastRenderedPageBreak/>
        <w:t xml:space="preserve">7. </w:t>
      </w:r>
      <w:r w:rsidR="004B6EF0" w:rsidRPr="00DB2DDA">
        <w:rPr>
          <w:rFonts w:ascii="Times New Roman" w:hAnsi="Times New Roman"/>
        </w:rPr>
        <w:t>After section 31 of the Principal Act the following section is inserted:</w:t>
      </w:r>
    </w:p>
    <w:p w14:paraId="223B10A1" w14:textId="77777777" w:rsidR="004B6EF0" w:rsidRPr="005B5CA9" w:rsidRDefault="00462F2B" w:rsidP="005B5CA9">
      <w:pPr>
        <w:spacing w:before="120" w:after="60" w:line="240" w:lineRule="auto"/>
        <w:jc w:val="both"/>
        <w:rPr>
          <w:rFonts w:ascii="Times New Roman" w:hAnsi="Times New Roman" w:cs="Times New Roman"/>
          <w:b/>
          <w:sz w:val="20"/>
        </w:rPr>
      </w:pPr>
      <w:r w:rsidRPr="005B5CA9">
        <w:rPr>
          <w:rFonts w:ascii="Times New Roman" w:hAnsi="Times New Roman" w:cs="Times New Roman"/>
          <w:b/>
          <w:sz w:val="20"/>
        </w:rPr>
        <w:t>Leave of absence</w:t>
      </w:r>
    </w:p>
    <w:p w14:paraId="4EF9B7E5" w14:textId="77777777" w:rsidR="004B6EF0" w:rsidRPr="00DB2DDA" w:rsidRDefault="00292A90" w:rsidP="005B5CA9">
      <w:pPr>
        <w:spacing w:after="0" w:line="240" w:lineRule="auto"/>
        <w:ind w:firstLine="432"/>
        <w:jc w:val="both"/>
        <w:rPr>
          <w:rFonts w:ascii="Times New Roman" w:hAnsi="Times New Roman"/>
        </w:rPr>
      </w:pPr>
      <w:r>
        <w:rPr>
          <w:rFonts w:ascii="Times New Roman" w:hAnsi="Times New Roman"/>
        </w:rPr>
        <w:t>“</w:t>
      </w:r>
      <w:r w:rsidR="00A306F9">
        <w:rPr>
          <w:rFonts w:ascii="Times New Roman" w:hAnsi="Times New Roman"/>
        </w:rPr>
        <w:t>31</w:t>
      </w:r>
      <w:r w:rsidR="00A306F9" w:rsidRPr="00A306F9">
        <w:rPr>
          <w:rFonts w:ascii="Times New Roman" w:hAnsi="Times New Roman"/>
          <w:smallCaps/>
        </w:rPr>
        <w:t>a</w:t>
      </w:r>
      <w:r w:rsidR="004B6EF0" w:rsidRPr="00DB2DDA">
        <w:rPr>
          <w:rFonts w:ascii="Times New Roman" w:hAnsi="Times New Roman"/>
        </w:rPr>
        <w:t>. The person appointed to constitute the Tribunal is entitled to leave of absence in accordance with the arrangement entered into in pursuance of section 30.</w:t>
      </w:r>
      <w:r>
        <w:rPr>
          <w:rFonts w:ascii="Times New Roman" w:hAnsi="Times New Roman"/>
        </w:rPr>
        <w:t>”</w:t>
      </w:r>
      <w:r w:rsidR="004B6EF0" w:rsidRPr="00DB2DDA">
        <w:rPr>
          <w:rFonts w:ascii="Times New Roman" w:hAnsi="Times New Roman"/>
        </w:rPr>
        <w:t>.</w:t>
      </w:r>
    </w:p>
    <w:p w14:paraId="5D10AA00" w14:textId="77777777" w:rsidR="004B6EF0" w:rsidRPr="005B5CA9" w:rsidRDefault="00462F2B" w:rsidP="005B5CA9">
      <w:pPr>
        <w:spacing w:before="120" w:after="60" w:line="240" w:lineRule="auto"/>
        <w:jc w:val="both"/>
        <w:rPr>
          <w:rFonts w:ascii="Times New Roman" w:hAnsi="Times New Roman" w:cs="Times New Roman"/>
          <w:b/>
          <w:sz w:val="20"/>
        </w:rPr>
      </w:pPr>
      <w:r w:rsidRPr="005B5CA9">
        <w:rPr>
          <w:rFonts w:ascii="Times New Roman" w:hAnsi="Times New Roman" w:cs="Times New Roman"/>
          <w:b/>
          <w:sz w:val="20"/>
        </w:rPr>
        <w:t>Formal and other minor amendments</w:t>
      </w:r>
    </w:p>
    <w:p w14:paraId="6356ABB9" w14:textId="77777777" w:rsidR="004B6EF0" w:rsidRPr="00DB2DDA" w:rsidRDefault="00462F2B" w:rsidP="005B5CA9">
      <w:pPr>
        <w:spacing w:after="0" w:line="240" w:lineRule="auto"/>
        <w:ind w:firstLine="432"/>
        <w:jc w:val="both"/>
        <w:rPr>
          <w:rFonts w:ascii="Times New Roman" w:hAnsi="Times New Roman"/>
        </w:rPr>
      </w:pPr>
      <w:r w:rsidRPr="00DB2DDA">
        <w:rPr>
          <w:rFonts w:ascii="Times New Roman" w:hAnsi="Times New Roman"/>
          <w:b/>
        </w:rPr>
        <w:t xml:space="preserve">8. </w:t>
      </w:r>
      <w:r w:rsidR="004B6EF0" w:rsidRPr="00DB2DDA">
        <w:rPr>
          <w:rFonts w:ascii="Times New Roman" w:hAnsi="Times New Roman"/>
        </w:rPr>
        <w:t>The Principal Act is amended as set out in the Schedule.</w:t>
      </w:r>
    </w:p>
    <w:p w14:paraId="0F06BD5D" w14:textId="77777777" w:rsidR="005B5CA9" w:rsidRDefault="005B5CA9" w:rsidP="005B5CA9">
      <w:pPr>
        <w:spacing w:before="120" w:after="120" w:line="240" w:lineRule="auto"/>
        <w:jc w:val="center"/>
        <w:rPr>
          <w:rFonts w:ascii="Times New Roman" w:hAnsi="Times New Roman"/>
        </w:rPr>
      </w:pPr>
      <w:r>
        <w:rPr>
          <w:rFonts w:ascii="Times New Roman" w:hAnsi="Times New Roman"/>
        </w:rPr>
        <w:t>———</w:t>
      </w:r>
    </w:p>
    <w:p w14:paraId="109B5482" w14:textId="77777777" w:rsidR="004B6EF0" w:rsidRPr="005B5CA9" w:rsidRDefault="004B6EF0" w:rsidP="00A306F9">
      <w:pPr>
        <w:tabs>
          <w:tab w:val="left" w:pos="7380"/>
        </w:tabs>
        <w:spacing w:before="120" w:after="0" w:line="240" w:lineRule="auto"/>
        <w:ind w:firstLine="3420"/>
        <w:jc w:val="right"/>
        <w:rPr>
          <w:rFonts w:ascii="Times New Roman" w:hAnsi="Times New Roman"/>
        </w:rPr>
      </w:pPr>
      <w:r w:rsidRPr="005B5CA9">
        <w:rPr>
          <w:rFonts w:ascii="Times New Roman" w:hAnsi="Times New Roman"/>
        </w:rPr>
        <w:t>SCHEDULE</w:t>
      </w:r>
      <w:r w:rsidR="005B5CA9">
        <w:rPr>
          <w:rFonts w:ascii="Times New Roman" w:hAnsi="Times New Roman"/>
        </w:rPr>
        <w:tab/>
      </w:r>
      <w:r w:rsidR="00462F2B" w:rsidRPr="005B5CA9">
        <w:rPr>
          <w:rFonts w:ascii="Times New Roman" w:hAnsi="Times New Roman"/>
        </w:rPr>
        <w:t>Section 8</w:t>
      </w:r>
    </w:p>
    <w:p w14:paraId="3205A9C9" w14:textId="77777777" w:rsidR="004B6EF0" w:rsidRPr="005B5CA9" w:rsidRDefault="00462F2B" w:rsidP="00A306F9">
      <w:pPr>
        <w:spacing w:before="60" w:after="60" w:line="240" w:lineRule="auto"/>
        <w:jc w:val="center"/>
        <w:rPr>
          <w:rFonts w:ascii="Times New Roman" w:hAnsi="Times New Roman"/>
        </w:rPr>
      </w:pPr>
      <w:r w:rsidRPr="005B5CA9">
        <w:rPr>
          <w:rFonts w:ascii="Times New Roman" w:hAnsi="Times New Roman"/>
        </w:rPr>
        <w:t>FORMAL AND OTHER MINOR AMENDMENTS</w:t>
      </w:r>
    </w:p>
    <w:p w14:paraId="1E4F6474" w14:textId="77777777" w:rsidR="004B6EF0" w:rsidRPr="005B5CA9" w:rsidRDefault="00462F2B" w:rsidP="005B5CA9">
      <w:pPr>
        <w:spacing w:after="0" w:line="240" w:lineRule="auto"/>
        <w:ind w:firstLine="432"/>
        <w:jc w:val="both"/>
        <w:rPr>
          <w:rFonts w:ascii="Times New Roman" w:hAnsi="Times New Roman"/>
        </w:rPr>
      </w:pPr>
      <w:r w:rsidRPr="005B5CA9">
        <w:rPr>
          <w:rFonts w:ascii="Times New Roman" w:hAnsi="Times New Roman"/>
        </w:rPr>
        <w:t>1.</w:t>
      </w:r>
      <w:r w:rsidR="00565416">
        <w:rPr>
          <w:rFonts w:ascii="Times New Roman" w:hAnsi="Times New Roman"/>
        </w:rPr>
        <w:t xml:space="preserve"> </w:t>
      </w:r>
      <w:r w:rsidRPr="005B5CA9">
        <w:rPr>
          <w:rFonts w:ascii="Times New Roman" w:hAnsi="Times New Roman"/>
        </w:rPr>
        <w:t>The following provisions of the Principal Act are amended by omitting any number expressed in words that is used to identify a section of that Act, or of another Act, and substituting that number expressed in figures:</w:t>
      </w:r>
    </w:p>
    <w:p w14:paraId="66CD8736" w14:textId="40B27F4D" w:rsidR="004B6EF0" w:rsidRPr="005B5CA9" w:rsidRDefault="00462F2B" w:rsidP="005B5CA9">
      <w:pPr>
        <w:spacing w:after="0" w:line="240" w:lineRule="auto"/>
        <w:ind w:left="1008" w:hanging="432"/>
        <w:jc w:val="both"/>
        <w:rPr>
          <w:rFonts w:ascii="Times New Roman" w:hAnsi="Times New Roman"/>
        </w:rPr>
      </w:pPr>
      <w:r w:rsidRPr="005B5CA9">
        <w:rPr>
          <w:rFonts w:ascii="Times New Roman" w:hAnsi="Times New Roman"/>
        </w:rPr>
        <w:t>Sub-section 12(2), sub-paragraph 33(b)(iv), paragraph 34(1)(d), section 39.</w:t>
      </w:r>
    </w:p>
    <w:p w14:paraId="75C910FC" w14:textId="77777777" w:rsidR="004B6EF0" w:rsidRPr="005B5CA9" w:rsidRDefault="00462F2B" w:rsidP="005B5CA9">
      <w:pPr>
        <w:spacing w:after="0" w:line="240" w:lineRule="auto"/>
        <w:ind w:firstLine="432"/>
        <w:jc w:val="both"/>
        <w:rPr>
          <w:rFonts w:ascii="Times New Roman" w:hAnsi="Times New Roman"/>
        </w:rPr>
      </w:pPr>
      <w:r w:rsidRPr="005B5CA9">
        <w:rPr>
          <w:rFonts w:ascii="Times New Roman" w:hAnsi="Times New Roman"/>
        </w:rPr>
        <w:t>2.</w:t>
      </w:r>
      <w:r w:rsidR="00565416">
        <w:rPr>
          <w:rFonts w:ascii="Times New Roman" w:hAnsi="Times New Roman"/>
        </w:rPr>
        <w:t xml:space="preserve"> </w:t>
      </w:r>
      <w:r w:rsidRPr="005B5CA9">
        <w:rPr>
          <w:rFonts w:ascii="Times New Roman" w:hAnsi="Times New Roman"/>
        </w:rPr>
        <w:t xml:space="preserve">The following provisions of the Principal Act are amended by omitting </w:t>
      </w:r>
      <w:r w:rsidR="00292A90">
        <w:rPr>
          <w:rFonts w:ascii="Times New Roman" w:hAnsi="Times New Roman"/>
        </w:rPr>
        <w:t>“</w:t>
      </w:r>
      <w:r w:rsidRPr="005B5CA9">
        <w:rPr>
          <w:rFonts w:ascii="Times New Roman" w:hAnsi="Times New Roman"/>
        </w:rPr>
        <w:t>of this Act</w:t>
      </w:r>
      <w:r w:rsidR="00292A90">
        <w:rPr>
          <w:rFonts w:ascii="Times New Roman" w:hAnsi="Times New Roman"/>
        </w:rPr>
        <w:t>”</w:t>
      </w:r>
      <w:r w:rsidRPr="005B5CA9">
        <w:rPr>
          <w:rFonts w:ascii="Times New Roman" w:hAnsi="Times New Roman"/>
        </w:rPr>
        <w:t xml:space="preserve"> and </w:t>
      </w:r>
      <w:r w:rsidR="00292A90">
        <w:rPr>
          <w:rFonts w:ascii="Times New Roman" w:hAnsi="Times New Roman"/>
        </w:rPr>
        <w:t>“</w:t>
      </w:r>
      <w:r w:rsidRPr="005B5CA9">
        <w:rPr>
          <w:rFonts w:ascii="Times New Roman" w:hAnsi="Times New Roman"/>
        </w:rPr>
        <w:t>of this section</w:t>
      </w:r>
      <w:r w:rsidR="00292A90">
        <w:rPr>
          <w:rFonts w:ascii="Times New Roman" w:hAnsi="Times New Roman"/>
        </w:rPr>
        <w:t>”</w:t>
      </w:r>
      <w:r w:rsidRPr="005B5CA9">
        <w:rPr>
          <w:rFonts w:ascii="Times New Roman" w:hAnsi="Times New Roman"/>
        </w:rPr>
        <w:t xml:space="preserve"> (wherever occurring):</w:t>
      </w:r>
    </w:p>
    <w:p w14:paraId="3D9D82BE" w14:textId="227C68FC" w:rsidR="004B6EF0" w:rsidRPr="005B5CA9" w:rsidRDefault="00462F2B" w:rsidP="005B5CA9">
      <w:pPr>
        <w:spacing w:after="0" w:line="240" w:lineRule="auto"/>
        <w:ind w:left="1008" w:hanging="432"/>
        <w:jc w:val="both"/>
        <w:rPr>
          <w:rFonts w:ascii="Times New Roman" w:hAnsi="Times New Roman"/>
        </w:rPr>
      </w:pPr>
      <w:r w:rsidRPr="005B5CA9">
        <w:rPr>
          <w:rFonts w:ascii="Times New Roman" w:hAnsi="Times New Roman"/>
        </w:rPr>
        <w:t>Sub-sections 15(3), 21(7) and (9), 34(7) and 38(5), section 39.</w:t>
      </w:r>
    </w:p>
    <w:p w14:paraId="5EAD7BC7" w14:textId="77777777" w:rsidR="004B6EF0" w:rsidRPr="005B5CA9" w:rsidRDefault="00462F2B" w:rsidP="005B5CA9">
      <w:pPr>
        <w:spacing w:after="60" w:line="240" w:lineRule="auto"/>
        <w:ind w:firstLine="432"/>
        <w:jc w:val="both"/>
        <w:rPr>
          <w:rFonts w:ascii="Times New Roman" w:hAnsi="Times New Roman"/>
        </w:rPr>
      </w:pPr>
      <w:r w:rsidRPr="005B5CA9">
        <w:rPr>
          <w:rFonts w:ascii="Times New Roman" w:hAnsi="Times New Roman"/>
        </w:rPr>
        <w:t>3.</w:t>
      </w:r>
      <w:r w:rsidR="00565416">
        <w:rPr>
          <w:rFonts w:ascii="Times New Roman" w:hAnsi="Times New Roman"/>
        </w:rPr>
        <w:t xml:space="preserve"> </w:t>
      </w:r>
      <w:r w:rsidRPr="005B5CA9">
        <w:rPr>
          <w:rFonts w:ascii="Times New Roman" w:hAnsi="Times New Roman"/>
        </w:rPr>
        <w:t>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3354"/>
        <w:gridCol w:w="5035"/>
      </w:tblGrid>
      <w:tr w:rsidR="004B6EF0" w:rsidRPr="005B5CA9" w14:paraId="4BCD35AF" w14:textId="77777777" w:rsidTr="00F70C00">
        <w:trPr>
          <w:trHeight w:val="20"/>
        </w:trPr>
        <w:tc>
          <w:tcPr>
            <w:tcW w:w="1999" w:type="pct"/>
            <w:tcBorders>
              <w:top w:val="single" w:sz="6" w:space="0" w:color="auto"/>
              <w:bottom w:val="single" w:sz="6" w:space="0" w:color="auto"/>
            </w:tcBorders>
          </w:tcPr>
          <w:p w14:paraId="40726972" w14:textId="77777777" w:rsidR="004B6EF0" w:rsidRPr="005B5CA9" w:rsidRDefault="00462F2B" w:rsidP="00DB2DDA">
            <w:pPr>
              <w:spacing w:after="0" w:line="240" w:lineRule="auto"/>
              <w:jc w:val="both"/>
              <w:rPr>
                <w:rFonts w:ascii="Times New Roman" w:hAnsi="Times New Roman"/>
              </w:rPr>
            </w:pPr>
            <w:r w:rsidRPr="005B5CA9">
              <w:rPr>
                <w:rFonts w:ascii="Times New Roman" w:hAnsi="Times New Roman"/>
              </w:rPr>
              <w:t>Provision</w:t>
            </w:r>
          </w:p>
        </w:tc>
        <w:tc>
          <w:tcPr>
            <w:tcW w:w="3001" w:type="pct"/>
            <w:tcBorders>
              <w:top w:val="single" w:sz="6" w:space="0" w:color="auto"/>
              <w:bottom w:val="single" w:sz="6" w:space="0" w:color="auto"/>
            </w:tcBorders>
          </w:tcPr>
          <w:p w14:paraId="00440054" w14:textId="77777777" w:rsidR="004B6EF0" w:rsidRPr="005B5CA9" w:rsidRDefault="00462F2B" w:rsidP="00DB2DDA">
            <w:pPr>
              <w:spacing w:after="0" w:line="240" w:lineRule="auto"/>
              <w:jc w:val="both"/>
              <w:rPr>
                <w:rFonts w:ascii="Times New Roman" w:hAnsi="Times New Roman"/>
              </w:rPr>
            </w:pPr>
            <w:r w:rsidRPr="005B5CA9">
              <w:rPr>
                <w:rFonts w:ascii="Times New Roman" w:hAnsi="Times New Roman"/>
              </w:rPr>
              <w:t>Amendment</w:t>
            </w:r>
          </w:p>
        </w:tc>
      </w:tr>
      <w:tr w:rsidR="004B6EF0" w:rsidRPr="005B5CA9" w14:paraId="1BB71DC9" w14:textId="77777777" w:rsidTr="00F70C00">
        <w:trPr>
          <w:trHeight w:val="20"/>
        </w:trPr>
        <w:tc>
          <w:tcPr>
            <w:tcW w:w="1999" w:type="pct"/>
            <w:tcBorders>
              <w:top w:val="single" w:sz="6" w:space="0" w:color="auto"/>
            </w:tcBorders>
          </w:tcPr>
          <w:p w14:paraId="1A9169FF" w14:textId="77777777" w:rsidR="004B6EF0" w:rsidRPr="005B5CA9" w:rsidRDefault="00462F2B" w:rsidP="005B5CA9">
            <w:pPr>
              <w:tabs>
                <w:tab w:val="left" w:leader="dot" w:pos="3024"/>
              </w:tabs>
              <w:spacing w:after="0" w:line="240" w:lineRule="auto"/>
              <w:jc w:val="both"/>
              <w:rPr>
                <w:rFonts w:ascii="Times New Roman" w:hAnsi="Times New Roman"/>
              </w:rPr>
            </w:pPr>
            <w:r w:rsidRPr="005B5CA9">
              <w:rPr>
                <w:rFonts w:ascii="Times New Roman" w:hAnsi="Times New Roman"/>
              </w:rPr>
              <w:t>Section 3</w:t>
            </w:r>
            <w:r w:rsidR="005B5CA9">
              <w:rPr>
                <w:rFonts w:ascii="Times New Roman" w:hAnsi="Times New Roman"/>
              </w:rPr>
              <w:tab/>
            </w:r>
          </w:p>
        </w:tc>
        <w:tc>
          <w:tcPr>
            <w:tcW w:w="3001" w:type="pct"/>
            <w:tcBorders>
              <w:top w:val="single" w:sz="6" w:space="0" w:color="auto"/>
            </w:tcBorders>
          </w:tcPr>
          <w:p w14:paraId="579C2152" w14:textId="77777777" w:rsidR="004B6EF0" w:rsidRPr="005B5CA9" w:rsidRDefault="00462F2B" w:rsidP="00DB2DDA">
            <w:pPr>
              <w:spacing w:after="0" w:line="240" w:lineRule="auto"/>
              <w:jc w:val="both"/>
              <w:rPr>
                <w:rFonts w:ascii="Times New Roman" w:hAnsi="Times New Roman"/>
              </w:rPr>
            </w:pPr>
            <w:r w:rsidRPr="005B5CA9">
              <w:rPr>
                <w:rFonts w:ascii="Times New Roman" w:hAnsi="Times New Roman"/>
              </w:rPr>
              <w:t>Repeal.</w:t>
            </w:r>
          </w:p>
        </w:tc>
      </w:tr>
      <w:tr w:rsidR="004B6EF0" w:rsidRPr="005B5CA9" w14:paraId="659DBF0A" w14:textId="77777777" w:rsidTr="00F70C00">
        <w:trPr>
          <w:trHeight w:val="253"/>
        </w:trPr>
        <w:tc>
          <w:tcPr>
            <w:tcW w:w="1999" w:type="pct"/>
            <w:vMerge w:val="restart"/>
          </w:tcPr>
          <w:p w14:paraId="5AFE5713" w14:textId="19D43EE0" w:rsidR="004B6EF0" w:rsidRPr="005B5CA9" w:rsidRDefault="00462F2B" w:rsidP="00F70C00">
            <w:pPr>
              <w:spacing w:after="0" w:line="240" w:lineRule="auto"/>
              <w:rPr>
                <w:rFonts w:ascii="Times New Roman" w:hAnsi="Times New Roman"/>
              </w:rPr>
            </w:pPr>
            <w:r w:rsidRPr="005B5CA9">
              <w:rPr>
                <w:rFonts w:ascii="Times New Roman" w:hAnsi="Times New Roman"/>
              </w:rPr>
              <w:t xml:space="preserve">Section 4 (definition of </w:t>
            </w:r>
            <w:r w:rsidR="00292A90">
              <w:rPr>
                <w:rFonts w:ascii="Times New Roman" w:hAnsi="Times New Roman"/>
              </w:rPr>
              <w:t>“</w:t>
            </w:r>
            <w:r w:rsidRPr="005B5CA9">
              <w:rPr>
                <w:rFonts w:ascii="Times New Roman" w:hAnsi="Times New Roman"/>
              </w:rPr>
              <w:t>the Commission</w:t>
            </w:r>
            <w:r w:rsidR="00292A90">
              <w:rPr>
                <w:rFonts w:ascii="Times New Roman" w:hAnsi="Times New Roman"/>
              </w:rPr>
              <w:t>”</w:t>
            </w:r>
            <w:r w:rsidRPr="005B5CA9">
              <w:rPr>
                <w:rFonts w:ascii="Times New Roman" w:hAnsi="Times New Roman"/>
              </w:rPr>
              <w:t>)</w:t>
            </w:r>
          </w:p>
        </w:tc>
        <w:tc>
          <w:tcPr>
            <w:tcW w:w="3001" w:type="pct"/>
            <w:vMerge w:val="restart"/>
          </w:tcPr>
          <w:p w14:paraId="6A5F5070" w14:textId="77777777" w:rsidR="004B6EF0" w:rsidRPr="005B5CA9" w:rsidRDefault="00462F2B" w:rsidP="00DB2DDA">
            <w:pPr>
              <w:spacing w:after="0" w:line="240" w:lineRule="auto"/>
              <w:jc w:val="both"/>
              <w:rPr>
                <w:rFonts w:ascii="Times New Roman" w:hAnsi="Times New Roman"/>
              </w:rPr>
            </w:pPr>
            <w:r w:rsidRPr="005B5CA9">
              <w:rPr>
                <w:rFonts w:ascii="Times New Roman" w:hAnsi="Times New Roman"/>
              </w:rPr>
              <w:t xml:space="preserve">Omit </w:t>
            </w:r>
            <w:r w:rsidR="00292A90">
              <w:rPr>
                <w:rFonts w:ascii="Times New Roman" w:hAnsi="Times New Roman"/>
              </w:rPr>
              <w:t>“</w:t>
            </w:r>
            <w:r w:rsidRPr="005B5CA9">
              <w:rPr>
                <w:rFonts w:ascii="Times New Roman" w:hAnsi="Times New Roman"/>
              </w:rPr>
              <w:t>Commonwealth</w:t>
            </w:r>
            <w:r w:rsidR="00292A90">
              <w:rPr>
                <w:rFonts w:ascii="Times New Roman" w:hAnsi="Times New Roman"/>
              </w:rPr>
              <w:t>”</w:t>
            </w:r>
            <w:r w:rsidRPr="005B5CA9">
              <w:rPr>
                <w:rFonts w:ascii="Times New Roman" w:hAnsi="Times New Roman"/>
              </w:rPr>
              <w:t xml:space="preserve">, substitute </w:t>
            </w:r>
            <w:r w:rsidR="00292A90">
              <w:rPr>
                <w:rFonts w:ascii="Times New Roman" w:hAnsi="Times New Roman"/>
              </w:rPr>
              <w:t>“</w:t>
            </w:r>
            <w:r w:rsidRPr="005B5CA9">
              <w:rPr>
                <w:rFonts w:ascii="Times New Roman" w:hAnsi="Times New Roman"/>
              </w:rPr>
              <w:t>Australian</w:t>
            </w:r>
            <w:r w:rsidR="00292A90">
              <w:rPr>
                <w:rFonts w:ascii="Times New Roman" w:hAnsi="Times New Roman"/>
              </w:rPr>
              <w:t>”</w:t>
            </w:r>
            <w:r w:rsidRPr="005B5CA9">
              <w:rPr>
                <w:rFonts w:ascii="Times New Roman" w:hAnsi="Times New Roman"/>
              </w:rPr>
              <w:t>.</w:t>
            </w:r>
          </w:p>
        </w:tc>
      </w:tr>
      <w:tr w:rsidR="004B6EF0" w:rsidRPr="005B5CA9" w14:paraId="25C8821A" w14:textId="77777777" w:rsidTr="00F70C00">
        <w:trPr>
          <w:trHeight w:val="253"/>
        </w:trPr>
        <w:tc>
          <w:tcPr>
            <w:tcW w:w="1999" w:type="pct"/>
            <w:vMerge/>
          </w:tcPr>
          <w:p w14:paraId="6FB6C11D" w14:textId="77777777" w:rsidR="004B6EF0" w:rsidRPr="005B5CA9" w:rsidRDefault="004B6EF0" w:rsidP="00DB2DDA">
            <w:pPr>
              <w:spacing w:after="0" w:line="240" w:lineRule="auto"/>
              <w:jc w:val="both"/>
              <w:rPr>
                <w:rFonts w:ascii="Times New Roman" w:hAnsi="Times New Roman"/>
              </w:rPr>
            </w:pPr>
          </w:p>
        </w:tc>
        <w:tc>
          <w:tcPr>
            <w:tcW w:w="3001" w:type="pct"/>
            <w:vMerge/>
          </w:tcPr>
          <w:p w14:paraId="511B779C" w14:textId="77777777" w:rsidR="004B6EF0" w:rsidRPr="005B5CA9" w:rsidRDefault="004B6EF0" w:rsidP="00DB2DDA">
            <w:pPr>
              <w:spacing w:after="0" w:line="240" w:lineRule="auto"/>
              <w:jc w:val="both"/>
              <w:rPr>
                <w:rFonts w:ascii="Times New Roman" w:hAnsi="Times New Roman"/>
              </w:rPr>
            </w:pPr>
          </w:p>
        </w:tc>
      </w:tr>
      <w:tr w:rsidR="004B6EF0" w:rsidRPr="005B5CA9" w14:paraId="57F38139" w14:textId="77777777" w:rsidTr="00F70C00">
        <w:trPr>
          <w:trHeight w:val="253"/>
        </w:trPr>
        <w:tc>
          <w:tcPr>
            <w:tcW w:w="1999" w:type="pct"/>
            <w:vMerge w:val="restart"/>
          </w:tcPr>
          <w:p w14:paraId="1833DE8A" w14:textId="2030B69E" w:rsidR="004B6EF0" w:rsidRPr="005B5CA9" w:rsidRDefault="00462F2B" w:rsidP="00F70C00">
            <w:pPr>
              <w:spacing w:after="0" w:line="240" w:lineRule="auto"/>
              <w:rPr>
                <w:rFonts w:ascii="Times New Roman" w:hAnsi="Times New Roman"/>
              </w:rPr>
            </w:pPr>
            <w:r w:rsidRPr="005B5CA9">
              <w:rPr>
                <w:rFonts w:ascii="Times New Roman" w:hAnsi="Times New Roman"/>
              </w:rPr>
              <w:t xml:space="preserve">Section 4 (definition of </w:t>
            </w:r>
            <w:r w:rsidR="00292A90">
              <w:rPr>
                <w:rFonts w:ascii="Times New Roman" w:hAnsi="Times New Roman"/>
              </w:rPr>
              <w:t>“</w:t>
            </w:r>
            <w:r w:rsidRPr="005B5CA9">
              <w:rPr>
                <w:rFonts w:ascii="Times New Roman" w:hAnsi="Times New Roman"/>
              </w:rPr>
              <w:t xml:space="preserve">the </w:t>
            </w:r>
            <w:r w:rsidR="00F70C00">
              <w:rPr>
                <w:rFonts w:ascii="Times New Roman" w:hAnsi="Times New Roman"/>
              </w:rPr>
              <w:br/>
            </w:r>
            <w:r w:rsidRPr="005B5CA9">
              <w:rPr>
                <w:rFonts w:ascii="Times New Roman" w:hAnsi="Times New Roman"/>
              </w:rPr>
              <w:t>Court</w:t>
            </w:r>
            <w:r w:rsidR="00292A90">
              <w:rPr>
                <w:rFonts w:ascii="Times New Roman" w:hAnsi="Times New Roman"/>
              </w:rPr>
              <w:t>”</w:t>
            </w:r>
            <w:r w:rsidRPr="005B5CA9">
              <w:rPr>
                <w:rFonts w:ascii="Times New Roman" w:hAnsi="Times New Roman"/>
              </w:rPr>
              <w:t>)</w:t>
            </w:r>
          </w:p>
        </w:tc>
        <w:tc>
          <w:tcPr>
            <w:tcW w:w="3001" w:type="pct"/>
            <w:vMerge w:val="restart"/>
          </w:tcPr>
          <w:p w14:paraId="18ED055D" w14:textId="77777777" w:rsidR="004B6EF0" w:rsidRPr="005B5CA9" w:rsidRDefault="00462F2B" w:rsidP="00F70C00">
            <w:pPr>
              <w:spacing w:after="0" w:line="240" w:lineRule="auto"/>
              <w:rPr>
                <w:rFonts w:ascii="Times New Roman" w:hAnsi="Times New Roman"/>
              </w:rPr>
            </w:pPr>
            <w:r w:rsidRPr="005B5CA9">
              <w:rPr>
                <w:rFonts w:ascii="Times New Roman" w:hAnsi="Times New Roman"/>
              </w:rPr>
              <w:t>Omit.</w:t>
            </w:r>
          </w:p>
        </w:tc>
      </w:tr>
      <w:tr w:rsidR="004B6EF0" w:rsidRPr="00DB2DDA" w14:paraId="728E0BFC" w14:textId="77777777" w:rsidTr="00F70C00">
        <w:trPr>
          <w:trHeight w:val="253"/>
        </w:trPr>
        <w:tc>
          <w:tcPr>
            <w:tcW w:w="1999" w:type="pct"/>
            <w:vMerge/>
          </w:tcPr>
          <w:p w14:paraId="33B149A4" w14:textId="77777777" w:rsidR="004B6EF0" w:rsidRPr="00DB2DDA" w:rsidRDefault="004B6EF0" w:rsidP="00DB2DDA">
            <w:pPr>
              <w:spacing w:after="0" w:line="240" w:lineRule="auto"/>
              <w:jc w:val="both"/>
              <w:rPr>
                <w:rFonts w:ascii="Times New Roman" w:hAnsi="Times New Roman"/>
              </w:rPr>
            </w:pPr>
          </w:p>
        </w:tc>
        <w:tc>
          <w:tcPr>
            <w:tcW w:w="3001" w:type="pct"/>
            <w:vMerge/>
          </w:tcPr>
          <w:p w14:paraId="3362DB91" w14:textId="77777777" w:rsidR="004B6EF0" w:rsidRPr="00DB2DDA" w:rsidRDefault="004B6EF0" w:rsidP="00DB2DDA">
            <w:pPr>
              <w:spacing w:after="0" w:line="240" w:lineRule="auto"/>
              <w:jc w:val="both"/>
              <w:rPr>
                <w:rFonts w:ascii="Times New Roman" w:hAnsi="Times New Roman"/>
              </w:rPr>
            </w:pPr>
          </w:p>
        </w:tc>
      </w:tr>
    </w:tbl>
    <w:p w14:paraId="4E6EB93C" w14:textId="77777777" w:rsidR="00FC3056" w:rsidRDefault="00FC3056" w:rsidP="00DB2DDA">
      <w:pPr>
        <w:spacing w:after="0" w:line="240" w:lineRule="auto"/>
        <w:jc w:val="both"/>
        <w:rPr>
          <w:rFonts w:ascii="Times New Roman" w:hAnsi="Times New Roman"/>
        </w:rPr>
      </w:pPr>
      <w:r>
        <w:rPr>
          <w:rFonts w:ascii="Times New Roman" w:hAnsi="Times New Roman"/>
        </w:rPr>
        <w:br w:type="page"/>
      </w:r>
    </w:p>
    <w:p w14:paraId="08C501DA" w14:textId="66FA3B9F" w:rsidR="004B6EF0" w:rsidRPr="005B5CA9" w:rsidRDefault="00F70C00" w:rsidP="005B5CA9">
      <w:pPr>
        <w:spacing w:after="60" w:line="240" w:lineRule="auto"/>
        <w:jc w:val="center"/>
        <w:rPr>
          <w:rFonts w:ascii="Times New Roman" w:hAnsi="Times New Roman"/>
        </w:rPr>
      </w:pPr>
      <w:r>
        <w:rPr>
          <w:rFonts w:ascii="Times New Roman" w:hAnsi="Times New Roman"/>
        </w:rPr>
        <w:lastRenderedPageBreak/>
        <w:t>SCHEDULE—</w:t>
      </w:r>
      <w:r w:rsidR="00462F2B" w:rsidRPr="005B5CA9">
        <w:rPr>
          <w:rFonts w:ascii="Times New Roman" w:hAnsi="Times New Roman"/>
        </w:rPr>
        <w:t>continued</w:t>
      </w:r>
    </w:p>
    <w:tbl>
      <w:tblPr>
        <w:tblW w:w="5000" w:type="pct"/>
        <w:tblCellMar>
          <w:left w:w="40" w:type="dxa"/>
          <w:right w:w="40" w:type="dxa"/>
        </w:tblCellMar>
        <w:tblLook w:val="0000" w:firstRow="0" w:lastRow="0" w:firstColumn="0" w:lastColumn="0" w:noHBand="0" w:noVBand="0"/>
      </w:tblPr>
      <w:tblGrid>
        <w:gridCol w:w="2632"/>
        <w:gridCol w:w="1081"/>
        <w:gridCol w:w="4676"/>
      </w:tblGrid>
      <w:tr w:rsidR="004B6EF0" w:rsidRPr="00600F2E" w14:paraId="2751B596" w14:textId="77777777" w:rsidTr="00600F2E">
        <w:trPr>
          <w:trHeight w:val="20"/>
        </w:trPr>
        <w:tc>
          <w:tcPr>
            <w:tcW w:w="1569" w:type="pct"/>
            <w:tcBorders>
              <w:top w:val="single" w:sz="6" w:space="0" w:color="auto"/>
              <w:bottom w:val="single" w:sz="6" w:space="0" w:color="auto"/>
            </w:tcBorders>
          </w:tcPr>
          <w:p w14:paraId="08E4AD83" w14:textId="28CE345B" w:rsidR="004B6EF0" w:rsidRPr="00600F2E" w:rsidRDefault="00462F2B" w:rsidP="00F70C00">
            <w:pPr>
              <w:spacing w:after="0" w:line="240" w:lineRule="auto"/>
              <w:jc w:val="both"/>
              <w:rPr>
                <w:rFonts w:ascii="Times New Roman" w:hAnsi="Times New Roman"/>
                <w:sz w:val="20"/>
                <w:szCs w:val="20"/>
              </w:rPr>
            </w:pPr>
            <w:r w:rsidRPr="00600F2E">
              <w:rPr>
                <w:rFonts w:ascii="Times New Roman" w:hAnsi="Times New Roman"/>
                <w:sz w:val="20"/>
                <w:szCs w:val="20"/>
              </w:rPr>
              <w:t>Provision</w:t>
            </w:r>
          </w:p>
        </w:tc>
        <w:tc>
          <w:tcPr>
            <w:tcW w:w="3431" w:type="pct"/>
            <w:gridSpan w:val="2"/>
            <w:tcBorders>
              <w:top w:val="single" w:sz="6" w:space="0" w:color="auto"/>
              <w:bottom w:val="single" w:sz="6" w:space="0" w:color="auto"/>
            </w:tcBorders>
          </w:tcPr>
          <w:p w14:paraId="47E13F99" w14:textId="77777777" w:rsidR="004B6EF0" w:rsidRPr="00600F2E" w:rsidRDefault="00462F2B" w:rsidP="00DB2DDA">
            <w:pPr>
              <w:spacing w:after="0" w:line="240" w:lineRule="auto"/>
              <w:jc w:val="both"/>
              <w:rPr>
                <w:rFonts w:ascii="Times New Roman" w:hAnsi="Times New Roman"/>
                <w:sz w:val="20"/>
                <w:szCs w:val="20"/>
              </w:rPr>
            </w:pPr>
            <w:r w:rsidRPr="00600F2E">
              <w:rPr>
                <w:rFonts w:ascii="Times New Roman" w:hAnsi="Times New Roman"/>
                <w:sz w:val="20"/>
                <w:szCs w:val="20"/>
              </w:rPr>
              <w:t>Amendment</w:t>
            </w:r>
          </w:p>
        </w:tc>
      </w:tr>
      <w:tr w:rsidR="004B6EF0" w:rsidRPr="00600F2E" w14:paraId="5A589DEC" w14:textId="77777777" w:rsidTr="00600F2E">
        <w:trPr>
          <w:trHeight w:val="253"/>
        </w:trPr>
        <w:tc>
          <w:tcPr>
            <w:tcW w:w="1569" w:type="pct"/>
            <w:tcBorders>
              <w:top w:val="single" w:sz="6" w:space="0" w:color="auto"/>
            </w:tcBorders>
          </w:tcPr>
          <w:p w14:paraId="04B00FA4" w14:textId="77777777" w:rsidR="004B6EF0" w:rsidRPr="00600F2E" w:rsidRDefault="00462F2B" w:rsidP="00DB2DDA">
            <w:pPr>
              <w:spacing w:after="0" w:line="240" w:lineRule="auto"/>
              <w:jc w:val="both"/>
              <w:rPr>
                <w:rFonts w:ascii="Times New Roman" w:hAnsi="Times New Roman"/>
                <w:sz w:val="20"/>
                <w:szCs w:val="20"/>
              </w:rPr>
            </w:pPr>
            <w:r w:rsidRPr="00600F2E">
              <w:rPr>
                <w:rFonts w:ascii="Times New Roman" w:hAnsi="Times New Roman"/>
                <w:sz w:val="20"/>
                <w:szCs w:val="20"/>
              </w:rPr>
              <w:t xml:space="preserve">Section 4 (definition of </w:t>
            </w:r>
            <w:r w:rsidR="00292A90" w:rsidRPr="00600F2E">
              <w:rPr>
                <w:rFonts w:ascii="Times New Roman" w:hAnsi="Times New Roman"/>
                <w:sz w:val="20"/>
                <w:szCs w:val="20"/>
              </w:rPr>
              <w:t>“</w:t>
            </w:r>
            <w:r w:rsidRPr="00600F2E">
              <w:rPr>
                <w:rFonts w:ascii="Times New Roman" w:hAnsi="Times New Roman"/>
                <w:sz w:val="20"/>
                <w:szCs w:val="20"/>
              </w:rPr>
              <w:t>the Federation</w:t>
            </w:r>
            <w:r w:rsidR="00292A90" w:rsidRPr="00600F2E">
              <w:rPr>
                <w:rFonts w:ascii="Times New Roman" w:hAnsi="Times New Roman"/>
                <w:sz w:val="20"/>
                <w:szCs w:val="20"/>
              </w:rPr>
              <w:t>”</w:t>
            </w:r>
            <w:r w:rsidRPr="00600F2E">
              <w:rPr>
                <w:rFonts w:ascii="Times New Roman" w:hAnsi="Times New Roman"/>
                <w:sz w:val="20"/>
                <w:szCs w:val="20"/>
              </w:rPr>
              <w:t>)</w:t>
            </w:r>
          </w:p>
        </w:tc>
        <w:tc>
          <w:tcPr>
            <w:tcW w:w="3431" w:type="pct"/>
            <w:gridSpan w:val="2"/>
            <w:tcBorders>
              <w:top w:val="single" w:sz="6" w:space="0" w:color="auto"/>
            </w:tcBorders>
          </w:tcPr>
          <w:p w14:paraId="7154B960" w14:textId="77777777" w:rsidR="004B6EF0" w:rsidRPr="00600F2E" w:rsidRDefault="00462F2B" w:rsidP="00DB2DDA">
            <w:pPr>
              <w:spacing w:after="0" w:line="240" w:lineRule="auto"/>
              <w:jc w:val="both"/>
              <w:rPr>
                <w:rFonts w:ascii="Times New Roman" w:hAnsi="Times New Roman"/>
                <w:sz w:val="20"/>
                <w:szCs w:val="20"/>
              </w:rPr>
            </w:pPr>
            <w:r w:rsidRPr="00600F2E">
              <w:rPr>
                <w:rFonts w:ascii="Times New Roman" w:hAnsi="Times New Roman"/>
                <w:sz w:val="20"/>
                <w:szCs w:val="20"/>
              </w:rPr>
              <w:t xml:space="preserve">Omit </w:t>
            </w:r>
            <w:r w:rsidR="00292A90" w:rsidRPr="00600F2E">
              <w:rPr>
                <w:rFonts w:ascii="Times New Roman" w:hAnsi="Times New Roman"/>
                <w:sz w:val="20"/>
                <w:szCs w:val="20"/>
              </w:rPr>
              <w:t>“</w:t>
            </w:r>
            <w:r w:rsidRPr="00600F2E">
              <w:rPr>
                <w:rFonts w:ascii="Times New Roman" w:hAnsi="Times New Roman"/>
                <w:sz w:val="20"/>
                <w:szCs w:val="20"/>
              </w:rPr>
              <w:t>Australian</w:t>
            </w:r>
            <w:r w:rsidR="00292A90" w:rsidRPr="00600F2E">
              <w:rPr>
                <w:rFonts w:ascii="Times New Roman" w:hAnsi="Times New Roman"/>
                <w:sz w:val="20"/>
                <w:szCs w:val="20"/>
              </w:rPr>
              <w:t>”</w:t>
            </w:r>
            <w:r w:rsidRPr="00600F2E">
              <w:rPr>
                <w:rFonts w:ascii="Times New Roman" w:hAnsi="Times New Roman"/>
                <w:sz w:val="20"/>
                <w:szCs w:val="20"/>
              </w:rPr>
              <w:t xml:space="preserve">, substitute </w:t>
            </w:r>
            <w:r w:rsidR="00292A90" w:rsidRPr="00600F2E">
              <w:rPr>
                <w:rFonts w:ascii="Times New Roman" w:hAnsi="Times New Roman"/>
                <w:sz w:val="20"/>
                <w:szCs w:val="20"/>
              </w:rPr>
              <w:t>“</w:t>
            </w:r>
            <w:r w:rsidRPr="00600F2E">
              <w:rPr>
                <w:rFonts w:ascii="Times New Roman" w:hAnsi="Times New Roman"/>
                <w:sz w:val="20"/>
                <w:szCs w:val="20"/>
              </w:rPr>
              <w:t>Australasian</w:t>
            </w:r>
            <w:r w:rsidR="00292A90" w:rsidRPr="00600F2E">
              <w:rPr>
                <w:rFonts w:ascii="Times New Roman" w:hAnsi="Times New Roman"/>
                <w:sz w:val="20"/>
                <w:szCs w:val="20"/>
              </w:rPr>
              <w:t>”</w:t>
            </w:r>
            <w:r w:rsidRPr="00600F2E">
              <w:rPr>
                <w:rFonts w:ascii="Times New Roman" w:hAnsi="Times New Roman"/>
                <w:sz w:val="20"/>
                <w:szCs w:val="20"/>
              </w:rPr>
              <w:t>.</w:t>
            </w:r>
          </w:p>
        </w:tc>
      </w:tr>
      <w:tr w:rsidR="004B6EF0" w:rsidRPr="00600F2E" w14:paraId="08BAADB3" w14:textId="77777777" w:rsidTr="00600F2E">
        <w:trPr>
          <w:trHeight w:val="20"/>
        </w:trPr>
        <w:tc>
          <w:tcPr>
            <w:tcW w:w="1569" w:type="pct"/>
          </w:tcPr>
          <w:p w14:paraId="14AF3EEE" w14:textId="77777777" w:rsidR="004B6EF0" w:rsidRPr="00600F2E" w:rsidRDefault="00462F2B" w:rsidP="005B5CA9">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Section 8</w:t>
            </w:r>
            <w:r w:rsidRPr="00600F2E">
              <w:rPr>
                <w:rFonts w:ascii="Times New Roman" w:hAnsi="Times New Roman"/>
                <w:smallCaps/>
                <w:sz w:val="20"/>
                <w:szCs w:val="20"/>
              </w:rPr>
              <w:t>a</w:t>
            </w:r>
            <w:r w:rsidR="005B5CA9" w:rsidRPr="00600F2E">
              <w:rPr>
                <w:rFonts w:ascii="Times New Roman" w:hAnsi="Times New Roman"/>
                <w:smallCaps/>
                <w:sz w:val="20"/>
                <w:szCs w:val="20"/>
              </w:rPr>
              <w:tab/>
            </w:r>
          </w:p>
        </w:tc>
        <w:tc>
          <w:tcPr>
            <w:tcW w:w="3431" w:type="pct"/>
            <w:gridSpan w:val="2"/>
          </w:tcPr>
          <w:p w14:paraId="220DDBEC" w14:textId="77777777" w:rsidR="004B6EF0" w:rsidRPr="00600F2E" w:rsidRDefault="00462F2B" w:rsidP="00DB2DDA">
            <w:pPr>
              <w:spacing w:after="0" w:line="240" w:lineRule="auto"/>
              <w:jc w:val="both"/>
              <w:rPr>
                <w:rFonts w:ascii="Times New Roman" w:hAnsi="Times New Roman"/>
                <w:sz w:val="20"/>
                <w:szCs w:val="20"/>
              </w:rPr>
            </w:pPr>
            <w:r w:rsidRPr="00600F2E">
              <w:rPr>
                <w:rFonts w:ascii="Times New Roman" w:hAnsi="Times New Roman"/>
                <w:sz w:val="20"/>
                <w:szCs w:val="20"/>
              </w:rPr>
              <w:t>Repeal, substitute the following section:</w:t>
            </w:r>
          </w:p>
        </w:tc>
      </w:tr>
      <w:tr w:rsidR="00D055D2" w:rsidRPr="00600F2E" w14:paraId="32012313" w14:textId="77777777" w:rsidTr="00600F2E">
        <w:trPr>
          <w:trHeight w:val="253"/>
        </w:trPr>
        <w:tc>
          <w:tcPr>
            <w:tcW w:w="1569" w:type="pct"/>
          </w:tcPr>
          <w:p w14:paraId="7CA67202" w14:textId="77777777" w:rsidR="00D055D2" w:rsidRPr="00600F2E" w:rsidRDefault="00D055D2" w:rsidP="00DB2DDA">
            <w:pPr>
              <w:spacing w:after="0" w:line="240" w:lineRule="auto"/>
              <w:jc w:val="both"/>
              <w:rPr>
                <w:rFonts w:ascii="Times New Roman" w:hAnsi="Times New Roman"/>
                <w:sz w:val="20"/>
                <w:szCs w:val="20"/>
              </w:rPr>
            </w:pPr>
          </w:p>
        </w:tc>
        <w:tc>
          <w:tcPr>
            <w:tcW w:w="644" w:type="pct"/>
          </w:tcPr>
          <w:p w14:paraId="1870A998" w14:textId="77777777" w:rsidR="00D055D2" w:rsidRPr="00600F2E" w:rsidRDefault="00D055D2" w:rsidP="005B5CA9">
            <w:pPr>
              <w:spacing w:after="0" w:line="240" w:lineRule="auto"/>
              <w:jc w:val="both"/>
              <w:rPr>
                <w:rFonts w:ascii="Times New Roman" w:hAnsi="Times New Roman"/>
                <w:sz w:val="20"/>
                <w:szCs w:val="20"/>
              </w:rPr>
            </w:pPr>
            <w:r w:rsidRPr="00600F2E">
              <w:rPr>
                <w:rFonts w:ascii="Times New Roman" w:hAnsi="Times New Roman"/>
                <w:sz w:val="20"/>
                <w:szCs w:val="20"/>
              </w:rPr>
              <w:t>Preservation</w:t>
            </w:r>
            <w:r w:rsidR="00D77FA7">
              <w:rPr>
                <w:rFonts w:ascii="Times New Roman" w:hAnsi="Times New Roman"/>
                <w:sz w:val="20"/>
                <w:szCs w:val="20"/>
              </w:rPr>
              <w:t xml:space="preserve"> </w:t>
            </w:r>
            <w:r w:rsidR="00D77FA7" w:rsidRPr="00600F2E">
              <w:rPr>
                <w:rFonts w:ascii="Times New Roman" w:hAnsi="Times New Roman"/>
                <w:sz w:val="20"/>
                <w:szCs w:val="20"/>
              </w:rPr>
              <w:t>of rights</w:t>
            </w:r>
          </w:p>
        </w:tc>
        <w:tc>
          <w:tcPr>
            <w:tcW w:w="2787" w:type="pct"/>
          </w:tcPr>
          <w:p w14:paraId="3526F13B" w14:textId="77777777" w:rsidR="00D055D2" w:rsidRPr="00600F2E" w:rsidRDefault="00D055D2" w:rsidP="00D77FA7">
            <w:pPr>
              <w:spacing w:after="0" w:line="240" w:lineRule="auto"/>
              <w:ind w:firstLine="288"/>
              <w:jc w:val="both"/>
              <w:rPr>
                <w:rFonts w:ascii="Times New Roman" w:hAnsi="Times New Roman"/>
                <w:sz w:val="20"/>
                <w:szCs w:val="20"/>
              </w:rPr>
            </w:pPr>
            <w:r w:rsidRPr="00600F2E">
              <w:rPr>
                <w:rFonts w:ascii="Times New Roman" w:hAnsi="Times New Roman"/>
                <w:sz w:val="20"/>
                <w:szCs w:val="20"/>
              </w:rPr>
              <w:t>“8</w:t>
            </w:r>
            <w:r w:rsidRPr="00600F2E">
              <w:rPr>
                <w:rFonts w:ascii="Times New Roman" w:hAnsi="Times New Roman"/>
                <w:smallCaps/>
                <w:sz w:val="20"/>
                <w:szCs w:val="20"/>
              </w:rPr>
              <w:t>a</w:t>
            </w:r>
            <w:r w:rsidRPr="00600F2E">
              <w:rPr>
                <w:rFonts w:ascii="Times New Roman" w:hAnsi="Times New Roman"/>
                <w:sz w:val="20"/>
                <w:szCs w:val="20"/>
              </w:rPr>
              <w:t xml:space="preserve">. Where a person appointed as a member of the Board was, immediately before his appointment, an officer of the Australian Public Service or a person to whom the </w:t>
            </w:r>
            <w:r w:rsidRPr="00600F2E">
              <w:rPr>
                <w:rFonts w:ascii="Times New Roman" w:hAnsi="Times New Roman"/>
                <w:i/>
                <w:sz w:val="20"/>
                <w:szCs w:val="20"/>
              </w:rPr>
              <w:t xml:space="preserve">Officers’ Rights Declaration Act </w:t>
            </w:r>
            <w:r w:rsidRPr="00600F2E">
              <w:rPr>
                <w:rFonts w:ascii="Times New Roman" w:hAnsi="Times New Roman"/>
                <w:sz w:val="20"/>
                <w:szCs w:val="20"/>
              </w:rPr>
              <w:t>1928 applied—</w:t>
            </w:r>
          </w:p>
        </w:tc>
      </w:tr>
      <w:tr w:rsidR="00D055D2" w:rsidRPr="00600F2E" w14:paraId="091AACB9" w14:textId="77777777" w:rsidTr="00600F2E">
        <w:trPr>
          <w:trHeight w:val="253"/>
        </w:trPr>
        <w:tc>
          <w:tcPr>
            <w:tcW w:w="1569" w:type="pct"/>
          </w:tcPr>
          <w:p w14:paraId="70AB640B" w14:textId="77777777" w:rsidR="00D055D2" w:rsidRPr="00600F2E" w:rsidRDefault="00D055D2" w:rsidP="00DB2DDA">
            <w:pPr>
              <w:spacing w:after="0" w:line="240" w:lineRule="auto"/>
              <w:jc w:val="both"/>
              <w:rPr>
                <w:rFonts w:ascii="Times New Roman" w:hAnsi="Times New Roman"/>
                <w:sz w:val="20"/>
                <w:szCs w:val="20"/>
              </w:rPr>
            </w:pPr>
          </w:p>
        </w:tc>
        <w:tc>
          <w:tcPr>
            <w:tcW w:w="644" w:type="pct"/>
          </w:tcPr>
          <w:p w14:paraId="7A29F985" w14:textId="77777777" w:rsidR="00D055D2" w:rsidRPr="00600F2E" w:rsidRDefault="00D055D2" w:rsidP="00DB2DDA">
            <w:pPr>
              <w:spacing w:after="0" w:line="240" w:lineRule="auto"/>
              <w:jc w:val="both"/>
              <w:rPr>
                <w:rFonts w:ascii="Times New Roman" w:hAnsi="Times New Roman"/>
                <w:sz w:val="20"/>
                <w:szCs w:val="20"/>
              </w:rPr>
            </w:pPr>
          </w:p>
        </w:tc>
        <w:tc>
          <w:tcPr>
            <w:tcW w:w="2787" w:type="pct"/>
          </w:tcPr>
          <w:p w14:paraId="37566984" w14:textId="77777777" w:rsidR="00D055D2" w:rsidRPr="00600F2E" w:rsidRDefault="00D055D2" w:rsidP="00D055D2">
            <w:pPr>
              <w:spacing w:after="0" w:line="240" w:lineRule="auto"/>
              <w:ind w:left="720" w:hanging="288"/>
              <w:jc w:val="both"/>
              <w:rPr>
                <w:rFonts w:ascii="Times New Roman" w:hAnsi="Times New Roman"/>
                <w:sz w:val="20"/>
                <w:szCs w:val="20"/>
              </w:rPr>
            </w:pPr>
            <w:r w:rsidRPr="00600F2E">
              <w:rPr>
                <w:rFonts w:ascii="Times New Roman" w:hAnsi="Times New Roman"/>
                <w:sz w:val="20"/>
                <w:szCs w:val="20"/>
              </w:rPr>
              <w:t>(a) he retains his existing and accruing rights; and</w:t>
            </w:r>
          </w:p>
        </w:tc>
      </w:tr>
      <w:tr w:rsidR="00D055D2" w:rsidRPr="00600F2E" w14:paraId="19678305" w14:textId="77777777" w:rsidTr="00600F2E">
        <w:trPr>
          <w:trHeight w:val="253"/>
        </w:trPr>
        <w:tc>
          <w:tcPr>
            <w:tcW w:w="1569" w:type="pct"/>
          </w:tcPr>
          <w:p w14:paraId="5F60D86C" w14:textId="77777777" w:rsidR="00D055D2" w:rsidRPr="00600F2E" w:rsidRDefault="00D055D2" w:rsidP="00DB2DDA">
            <w:pPr>
              <w:spacing w:after="0" w:line="240" w:lineRule="auto"/>
              <w:jc w:val="both"/>
              <w:rPr>
                <w:rFonts w:ascii="Times New Roman" w:hAnsi="Times New Roman"/>
                <w:sz w:val="20"/>
                <w:szCs w:val="20"/>
              </w:rPr>
            </w:pPr>
          </w:p>
        </w:tc>
        <w:tc>
          <w:tcPr>
            <w:tcW w:w="644" w:type="pct"/>
          </w:tcPr>
          <w:p w14:paraId="215B8F50" w14:textId="77777777" w:rsidR="00D055D2" w:rsidRPr="00600F2E" w:rsidRDefault="00D055D2" w:rsidP="0096032F">
            <w:pPr>
              <w:spacing w:after="0" w:line="240" w:lineRule="auto"/>
              <w:jc w:val="both"/>
              <w:rPr>
                <w:rFonts w:ascii="Times New Roman" w:hAnsi="Times New Roman"/>
                <w:sz w:val="20"/>
                <w:szCs w:val="20"/>
              </w:rPr>
            </w:pPr>
          </w:p>
        </w:tc>
        <w:tc>
          <w:tcPr>
            <w:tcW w:w="2787" w:type="pct"/>
          </w:tcPr>
          <w:p w14:paraId="5095AF00" w14:textId="3A160F0D" w:rsidR="00D055D2" w:rsidRPr="00600F2E" w:rsidRDefault="00D055D2" w:rsidP="00D055D2">
            <w:pPr>
              <w:spacing w:after="0" w:line="240" w:lineRule="auto"/>
              <w:ind w:left="720" w:hanging="288"/>
              <w:jc w:val="both"/>
              <w:rPr>
                <w:rFonts w:ascii="Times New Roman" w:hAnsi="Times New Roman"/>
                <w:sz w:val="20"/>
                <w:szCs w:val="20"/>
              </w:rPr>
            </w:pPr>
            <w:r w:rsidRPr="00600F2E">
              <w:rPr>
                <w:rFonts w:ascii="Times New Roman" w:hAnsi="Times New Roman"/>
                <w:sz w:val="20"/>
                <w:szCs w:val="20"/>
              </w:rPr>
              <w:t>(b) for the purpose of determining those rights, his service as a member of the Board shall be taken into account as if it were service in the Australian Public Service.”</w:t>
            </w:r>
            <w:r w:rsidR="00F70C00">
              <w:rPr>
                <w:rFonts w:ascii="Times New Roman" w:hAnsi="Times New Roman"/>
                <w:sz w:val="20"/>
                <w:szCs w:val="20"/>
              </w:rPr>
              <w:t>.</w:t>
            </w:r>
          </w:p>
        </w:tc>
      </w:tr>
      <w:tr w:rsidR="00D055D2" w:rsidRPr="00600F2E" w14:paraId="3BAC0FD2" w14:textId="77777777" w:rsidTr="00600F2E">
        <w:trPr>
          <w:trHeight w:val="253"/>
        </w:trPr>
        <w:tc>
          <w:tcPr>
            <w:tcW w:w="1569" w:type="pct"/>
          </w:tcPr>
          <w:p w14:paraId="331A1F7F" w14:textId="172AF2C6"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Paragraph 14(3)(h)</w:t>
            </w:r>
            <w:r w:rsidRPr="00600F2E">
              <w:rPr>
                <w:rFonts w:ascii="Times New Roman" w:hAnsi="Times New Roman"/>
                <w:sz w:val="20"/>
                <w:szCs w:val="20"/>
              </w:rPr>
              <w:tab/>
            </w:r>
          </w:p>
        </w:tc>
        <w:tc>
          <w:tcPr>
            <w:tcW w:w="3431" w:type="pct"/>
            <w:gridSpan w:val="2"/>
          </w:tcPr>
          <w:p w14:paraId="0C372C52"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“the Commissioner of Railways”, substitute “an authority or body established or constituted for a public purpose by or under the laws”.</w:t>
            </w:r>
          </w:p>
        </w:tc>
      </w:tr>
      <w:tr w:rsidR="00D055D2" w:rsidRPr="00600F2E" w14:paraId="5F0C86F6" w14:textId="77777777" w:rsidTr="00600F2E">
        <w:trPr>
          <w:trHeight w:val="253"/>
        </w:trPr>
        <w:tc>
          <w:tcPr>
            <w:tcW w:w="1569" w:type="pct"/>
          </w:tcPr>
          <w:p w14:paraId="52E7B072" w14:textId="65B041E9"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Sub-section 17(2)</w:t>
            </w:r>
            <w:r w:rsidRPr="00600F2E">
              <w:rPr>
                <w:rFonts w:ascii="Times New Roman" w:hAnsi="Times New Roman"/>
                <w:sz w:val="20"/>
                <w:szCs w:val="20"/>
              </w:rPr>
              <w:tab/>
            </w:r>
          </w:p>
        </w:tc>
        <w:tc>
          <w:tcPr>
            <w:tcW w:w="3431" w:type="pct"/>
            <w:gridSpan w:val="2"/>
          </w:tcPr>
          <w:p w14:paraId="1D68F85B"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 xml:space="preserve">Omit </w:t>
            </w:r>
            <w:r w:rsidRPr="00F70C00">
              <w:rPr>
                <w:rFonts w:ascii="Times New Roman" w:hAnsi="Times New Roman"/>
                <w:sz w:val="20"/>
                <w:szCs w:val="20"/>
              </w:rPr>
              <w:t>“</w:t>
            </w:r>
            <w:r w:rsidRPr="00600F2E">
              <w:rPr>
                <w:rFonts w:ascii="Times New Roman" w:hAnsi="Times New Roman"/>
                <w:i/>
                <w:sz w:val="20"/>
                <w:szCs w:val="20"/>
              </w:rPr>
              <w:t xml:space="preserve">Commonwealth Public Service Act </w:t>
            </w:r>
            <w:r w:rsidRPr="00600F2E">
              <w:rPr>
                <w:rFonts w:ascii="Times New Roman" w:hAnsi="Times New Roman"/>
                <w:sz w:val="20"/>
                <w:szCs w:val="20"/>
              </w:rPr>
              <w:t xml:space="preserve">1922-1946”, substitute </w:t>
            </w:r>
            <w:r w:rsidRPr="00F70C00">
              <w:rPr>
                <w:rFonts w:ascii="Times New Roman" w:hAnsi="Times New Roman"/>
                <w:sz w:val="20"/>
                <w:szCs w:val="20"/>
              </w:rPr>
              <w:t>“</w:t>
            </w:r>
            <w:r w:rsidRPr="00600F2E">
              <w:rPr>
                <w:rFonts w:ascii="Times New Roman" w:hAnsi="Times New Roman"/>
                <w:i/>
                <w:sz w:val="20"/>
                <w:szCs w:val="20"/>
              </w:rPr>
              <w:t xml:space="preserve">Public Service Act </w:t>
            </w:r>
            <w:r w:rsidRPr="00600F2E">
              <w:rPr>
                <w:rFonts w:ascii="Times New Roman" w:hAnsi="Times New Roman"/>
                <w:sz w:val="20"/>
                <w:szCs w:val="20"/>
              </w:rPr>
              <w:t>1922”.</w:t>
            </w:r>
          </w:p>
        </w:tc>
      </w:tr>
      <w:tr w:rsidR="00D055D2" w:rsidRPr="00600F2E" w14:paraId="21DF8E74" w14:textId="77777777" w:rsidTr="00600F2E">
        <w:trPr>
          <w:trHeight w:val="20"/>
        </w:trPr>
        <w:tc>
          <w:tcPr>
            <w:tcW w:w="1569" w:type="pct"/>
          </w:tcPr>
          <w:p w14:paraId="7EA26547" w14:textId="54DF1134"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Sub-section 17(3)</w:t>
            </w:r>
            <w:r w:rsidRPr="00600F2E">
              <w:rPr>
                <w:rFonts w:ascii="Times New Roman" w:hAnsi="Times New Roman"/>
                <w:sz w:val="20"/>
                <w:szCs w:val="20"/>
              </w:rPr>
              <w:tab/>
            </w:r>
          </w:p>
        </w:tc>
        <w:tc>
          <w:tcPr>
            <w:tcW w:w="3431" w:type="pct"/>
            <w:gridSpan w:val="2"/>
          </w:tcPr>
          <w:p w14:paraId="371453CC"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sub-section (3), substitute the following sub-section:</w:t>
            </w:r>
          </w:p>
        </w:tc>
      </w:tr>
      <w:tr w:rsidR="00D055D2" w:rsidRPr="00600F2E" w14:paraId="66BF262E" w14:textId="77777777" w:rsidTr="00600F2E">
        <w:trPr>
          <w:trHeight w:val="253"/>
        </w:trPr>
        <w:tc>
          <w:tcPr>
            <w:tcW w:w="1569" w:type="pct"/>
          </w:tcPr>
          <w:p w14:paraId="1868CDB6" w14:textId="77777777" w:rsidR="00D055D2" w:rsidRPr="00600F2E" w:rsidRDefault="00D055D2" w:rsidP="00DB2DDA">
            <w:pPr>
              <w:spacing w:after="0" w:line="240" w:lineRule="auto"/>
              <w:jc w:val="both"/>
              <w:rPr>
                <w:rFonts w:ascii="Times New Roman" w:hAnsi="Times New Roman"/>
                <w:sz w:val="20"/>
                <w:szCs w:val="20"/>
              </w:rPr>
            </w:pPr>
          </w:p>
        </w:tc>
        <w:tc>
          <w:tcPr>
            <w:tcW w:w="3431" w:type="pct"/>
            <w:gridSpan w:val="2"/>
          </w:tcPr>
          <w:p w14:paraId="07A8833B" w14:textId="77777777" w:rsidR="00D055D2" w:rsidRPr="00600F2E" w:rsidRDefault="00D055D2" w:rsidP="005B5CA9">
            <w:pPr>
              <w:spacing w:after="0" w:line="240" w:lineRule="auto"/>
              <w:ind w:firstLine="432"/>
              <w:jc w:val="both"/>
              <w:rPr>
                <w:rFonts w:ascii="Times New Roman" w:hAnsi="Times New Roman"/>
                <w:sz w:val="20"/>
                <w:szCs w:val="20"/>
              </w:rPr>
            </w:pPr>
            <w:r w:rsidRPr="00600F2E">
              <w:rPr>
                <w:rFonts w:ascii="Times New Roman" w:hAnsi="Times New Roman"/>
                <w:sz w:val="20"/>
                <w:szCs w:val="20"/>
              </w:rPr>
              <w:t xml:space="preserve">“(3) Where an officer appointed, or a person employed, under this Part was, immediately before his appointment, an officer of the Australian Public Service or a person to whom the </w:t>
            </w:r>
            <w:r w:rsidRPr="00600F2E">
              <w:rPr>
                <w:rFonts w:ascii="Times New Roman" w:hAnsi="Times New Roman"/>
                <w:i/>
                <w:sz w:val="20"/>
                <w:szCs w:val="20"/>
              </w:rPr>
              <w:t xml:space="preserve">Officers’ Rights Declaration Act </w:t>
            </w:r>
            <w:r w:rsidRPr="00600F2E">
              <w:rPr>
                <w:rFonts w:ascii="Times New Roman" w:hAnsi="Times New Roman"/>
                <w:sz w:val="20"/>
                <w:szCs w:val="20"/>
              </w:rPr>
              <w:t>1928 applied—</w:t>
            </w:r>
          </w:p>
        </w:tc>
      </w:tr>
      <w:tr w:rsidR="00D055D2" w:rsidRPr="00600F2E" w14:paraId="456FC8B5" w14:textId="77777777" w:rsidTr="00600F2E">
        <w:trPr>
          <w:trHeight w:val="20"/>
        </w:trPr>
        <w:tc>
          <w:tcPr>
            <w:tcW w:w="1569" w:type="pct"/>
          </w:tcPr>
          <w:p w14:paraId="4E2891F2" w14:textId="77777777" w:rsidR="00D055D2" w:rsidRPr="00600F2E" w:rsidRDefault="00D055D2" w:rsidP="00DB2DDA">
            <w:pPr>
              <w:spacing w:after="0" w:line="240" w:lineRule="auto"/>
              <w:jc w:val="both"/>
              <w:rPr>
                <w:rFonts w:ascii="Times New Roman" w:hAnsi="Times New Roman"/>
                <w:sz w:val="20"/>
                <w:szCs w:val="20"/>
              </w:rPr>
            </w:pPr>
          </w:p>
        </w:tc>
        <w:tc>
          <w:tcPr>
            <w:tcW w:w="3431" w:type="pct"/>
            <w:gridSpan w:val="2"/>
          </w:tcPr>
          <w:p w14:paraId="0573C596" w14:textId="77777777" w:rsidR="00D055D2" w:rsidRPr="00600F2E" w:rsidRDefault="00D055D2" w:rsidP="009F298A">
            <w:pPr>
              <w:spacing w:after="0" w:line="240" w:lineRule="auto"/>
              <w:ind w:left="431"/>
              <w:jc w:val="both"/>
              <w:rPr>
                <w:rFonts w:ascii="Times New Roman" w:hAnsi="Times New Roman"/>
                <w:sz w:val="20"/>
                <w:szCs w:val="20"/>
              </w:rPr>
            </w:pPr>
            <w:r w:rsidRPr="00600F2E">
              <w:rPr>
                <w:rFonts w:ascii="Times New Roman" w:hAnsi="Times New Roman"/>
                <w:sz w:val="20"/>
                <w:szCs w:val="20"/>
              </w:rPr>
              <w:t>(a) he retains his existing and accruing rights; and</w:t>
            </w:r>
          </w:p>
        </w:tc>
      </w:tr>
      <w:tr w:rsidR="00D055D2" w:rsidRPr="00600F2E" w14:paraId="31B670E1" w14:textId="77777777" w:rsidTr="00600F2E">
        <w:trPr>
          <w:trHeight w:val="253"/>
        </w:trPr>
        <w:tc>
          <w:tcPr>
            <w:tcW w:w="1569" w:type="pct"/>
          </w:tcPr>
          <w:p w14:paraId="6C73B0F3" w14:textId="77777777" w:rsidR="00D055D2" w:rsidRPr="00600F2E" w:rsidRDefault="00D055D2" w:rsidP="00DB2DDA">
            <w:pPr>
              <w:spacing w:after="0" w:line="240" w:lineRule="auto"/>
              <w:jc w:val="both"/>
              <w:rPr>
                <w:rFonts w:ascii="Times New Roman" w:hAnsi="Times New Roman"/>
                <w:sz w:val="20"/>
                <w:szCs w:val="20"/>
              </w:rPr>
            </w:pPr>
          </w:p>
        </w:tc>
        <w:tc>
          <w:tcPr>
            <w:tcW w:w="3431" w:type="pct"/>
            <w:gridSpan w:val="2"/>
          </w:tcPr>
          <w:p w14:paraId="2D585B61" w14:textId="77777777" w:rsidR="00D055D2" w:rsidRPr="00600F2E" w:rsidRDefault="00D055D2" w:rsidP="0033765E">
            <w:pPr>
              <w:spacing w:after="0" w:line="240" w:lineRule="auto"/>
              <w:ind w:left="720" w:hanging="288"/>
              <w:jc w:val="both"/>
              <w:rPr>
                <w:rFonts w:ascii="Times New Roman" w:hAnsi="Times New Roman"/>
                <w:sz w:val="20"/>
                <w:szCs w:val="20"/>
              </w:rPr>
            </w:pPr>
            <w:r w:rsidRPr="00600F2E">
              <w:rPr>
                <w:rFonts w:ascii="Times New Roman" w:hAnsi="Times New Roman"/>
                <w:sz w:val="20"/>
                <w:szCs w:val="20"/>
              </w:rPr>
              <w:t>(b) for the purpose of determining those rights, his service as an officer appointed, or a person employed, under this Part shall be taken into account as if it were service in the Australian Public Service.”.</w:t>
            </w:r>
          </w:p>
        </w:tc>
      </w:tr>
      <w:tr w:rsidR="00D055D2" w:rsidRPr="00600F2E" w14:paraId="199412C0" w14:textId="77777777" w:rsidTr="00600F2E">
        <w:trPr>
          <w:trHeight w:val="20"/>
        </w:trPr>
        <w:tc>
          <w:tcPr>
            <w:tcW w:w="1569" w:type="pct"/>
          </w:tcPr>
          <w:p w14:paraId="3F153D02" w14:textId="7D2C53DD"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Sub-section 18(3)</w:t>
            </w:r>
            <w:r w:rsidRPr="00600F2E">
              <w:rPr>
                <w:rFonts w:ascii="Times New Roman" w:hAnsi="Times New Roman"/>
                <w:sz w:val="20"/>
                <w:szCs w:val="20"/>
              </w:rPr>
              <w:tab/>
            </w:r>
          </w:p>
        </w:tc>
        <w:tc>
          <w:tcPr>
            <w:tcW w:w="3431" w:type="pct"/>
            <w:gridSpan w:val="2"/>
          </w:tcPr>
          <w:p w14:paraId="2CD24454"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“the last preceding sub-section”, substitute “sub-section (2)”</w:t>
            </w:r>
          </w:p>
        </w:tc>
      </w:tr>
      <w:tr w:rsidR="00D055D2" w:rsidRPr="00600F2E" w14:paraId="466C69BA" w14:textId="77777777" w:rsidTr="00600F2E">
        <w:trPr>
          <w:trHeight w:val="253"/>
        </w:trPr>
        <w:tc>
          <w:tcPr>
            <w:tcW w:w="1569" w:type="pct"/>
          </w:tcPr>
          <w:p w14:paraId="60A0071F" w14:textId="223D4146" w:rsidR="00D055D2" w:rsidRPr="00600F2E" w:rsidRDefault="00F70C00" w:rsidP="005B5CA9">
            <w:pPr>
              <w:tabs>
                <w:tab w:val="left" w:leader="dot" w:pos="2610"/>
              </w:tabs>
              <w:spacing w:after="0" w:line="240" w:lineRule="auto"/>
              <w:jc w:val="both"/>
              <w:rPr>
                <w:rFonts w:ascii="Times New Roman" w:hAnsi="Times New Roman"/>
                <w:sz w:val="20"/>
                <w:szCs w:val="20"/>
              </w:rPr>
            </w:pPr>
            <w:r>
              <w:rPr>
                <w:rFonts w:ascii="Times New Roman" w:hAnsi="Times New Roman"/>
                <w:sz w:val="20"/>
                <w:szCs w:val="20"/>
              </w:rPr>
              <w:t>Sub-section 21</w:t>
            </w:r>
            <w:r w:rsidR="00D055D2" w:rsidRPr="00600F2E">
              <w:rPr>
                <w:rFonts w:ascii="Times New Roman" w:hAnsi="Times New Roman"/>
                <w:sz w:val="20"/>
                <w:szCs w:val="20"/>
              </w:rPr>
              <w:t>(5)</w:t>
            </w:r>
            <w:r w:rsidR="00D055D2" w:rsidRPr="00600F2E">
              <w:rPr>
                <w:rFonts w:ascii="Times New Roman" w:hAnsi="Times New Roman"/>
                <w:sz w:val="20"/>
                <w:szCs w:val="20"/>
              </w:rPr>
              <w:tab/>
            </w:r>
          </w:p>
        </w:tc>
        <w:tc>
          <w:tcPr>
            <w:tcW w:w="3431" w:type="pct"/>
            <w:gridSpan w:val="2"/>
          </w:tcPr>
          <w:p w14:paraId="763E1304" w14:textId="26F670C1" w:rsidR="00D055D2" w:rsidRPr="00600F2E" w:rsidRDefault="00D055D2" w:rsidP="00F70C00">
            <w:pPr>
              <w:spacing w:after="0" w:line="240" w:lineRule="auto"/>
              <w:jc w:val="both"/>
              <w:rPr>
                <w:rFonts w:ascii="Times New Roman" w:hAnsi="Times New Roman"/>
                <w:sz w:val="20"/>
                <w:szCs w:val="20"/>
              </w:rPr>
            </w:pPr>
            <w:r w:rsidRPr="00600F2E">
              <w:rPr>
                <w:rFonts w:ascii="Times New Roman" w:hAnsi="Times New Roman"/>
                <w:sz w:val="20"/>
                <w:szCs w:val="20"/>
              </w:rPr>
              <w:t>Omit “paragraph (d) of sub-section (</w:t>
            </w:r>
            <w:r w:rsidR="00F70C00">
              <w:rPr>
                <w:rFonts w:ascii="Times New Roman" w:hAnsi="Times New Roman"/>
                <w:sz w:val="20"/>
                <w:szCs w:val="20"/>
              </w:rPr>
              <w:t>1) of this section”, substitute</w:t>
            </w:r>
            <w:r w:rsidRPr="00600F2E">
              <w:rPr>
                <w:rFonts w:ascii="Times New Roman" w:hAnsi="Times New Roman"/>
                <w:sz w:val="20"/>
                <w:szCs w:val="20"/>
              </w:rPr>
              <w:t xml:space="preserve"> </w:t>
            </w:r>
            <w:r w:rsidR="00F70C00">
              <w:rPr>
                <w:rFonts w:ascii="Times New Roman" w:hAnsi="Times New Roman"/>
                <w:sz w:val="20"/>
                <w:szCs w:val="20"/>
              </w:rPr>
              <w:t>“</w:t>
            </w:r>
            <w:r w:rsidRPr="00600F2E">
              <w:rPr>
                <w:rFonts w:ascii="Times New Roman" w:hAnsi="Times New Roman"/>
                <w:sz w:val="20"/>
                <w:szCs w:val="20"/>
              </w:rPr>
              <w:t>paragraph (1)(d)”.</w:t>
            </w:r>
          </w:p>
        </w:tc>
      </w:tr>
      <w:tr w:rsidR="00D055D2" w:rsidRPr="00600F2E" w14:paraId="62558AB9" w14:textId="77777777" w:rsidTr="00600F2E">
        <w:trPr>
          <w:trHeight w:val="253"/>
        </w:trPr>
        <w:tc>
          <w:tcPr>
            <w:tcW w:w="1569" w:type="pct"/>
          </w:tcPr>
          <w:p w14:paraId="4820E65A" w14:textId="22FDE609"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Sub-section 21(8)</w:t>
            </w:r>
            <w:r w:rsidRPr="00600F2E">
              <w:rPr>
                <w:rFonts w:ascii="Times New Roman" w:hAnsi="Times New Roman"/>
                <w:sz w:val="20"/>
                <w:szCs w:val="20"/>
              </w:rPr>
              <w:tab/>
            </w:r>
          </w:p>
        </w:tc>
        <w:tc>
          <w:tcPr>
            <w:tcW w:w="3431" w:type="pct"/>
            <w:gridSpan w:val="2"/>
          </w:tcPr>
          <w:p w14:paraId="3131E61C" w14:textId="57505E80" w:rsidR="00D055D2" w:rsidRPr="00600F2E" w:rsidRDefault="00D055D2" w:rsidP="00F70C00">
            <w:pPr>
              <w:spacing w:after="0" w:line="240" w:lineRule="auto"/>
              <w:jc w:val="both"/>
              <w:rPr>
                <w:rFonts w:ascii="Times New Roman" w:hAnsi="Times New Roman"/>
                <w:sz w:val="20"/>
                <w:szCs w:val="20"/>
              </w:rPr>
            </w:pPr>
            <w:r w:rsidRPr="00600F2E">
              <w:rPr>
                <w:rFonts w:ascii="Times New Roman" w:hAnsi="Times New Roman"/>
                <w:sz w:val="20"/>
                <w:szCs w:val="20"/>
              </w:rPr>
              <w:t>Omit “paragraph (d) of sub-section (1) of this section”, substitute “paragraph (1)(d)”.</w:t>
            </w:r>
          </w:p>
        </w:tc>
      </w:tr>
      <w:tr w:rsidR="00D055D2" w:rsidRPr="00600F2E" w14:paraId="15D4AC4C" w14:textId="77777777" w:rsidTr="00600F2E">
        <w:trPr>
          <w:trHeight w:val="20"/>
        </w:trPr>
        <w:tc>
          <w:tcPr>
            <w:tcW w:w="1569" w:type="pct"/>
          </w:tcPr>
          <w:p w14:paraId="06B7D126" w14:textId="016EA550"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Sub-section 22(1)</w:t>
            </w:r>
            <w:r w:rsidRPr="00600F2E">
              <w:rPr>
                <w:rFonts w:ascii="Times New Roman" w:hAnsi="Times New Roman"/>
                <w:sz w:val="20"/>
                <w:szCs w:val="20"/>
              </w:rPr>
              <w:tab/>
            </w:r>
          </w:p>
        </w:tc>
        <w:tc>
          <w:tcPr>
            <w:tcW w:w="3431" w:type="pct"/>
            <w:gridSpan w:val="2"/>
          </w:tcPr>
          <w:p w14:paraId="54DF4E88"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“of the Commonwealth”.</w:t>
            </w:r>
          </w:p>
        </w:tc>
      </w:tr>
      <w:tr w:rsidR="00D055D2" w:rsidRPr="00600F2E" w14:paraId="26576308" w14:textId="77777777" w:rsidTr="00600F2E">
        <w:trPr>
          <w:trHeight w:val="20"/>
        </w:trPr>
        <w:tc>
          <w:tcPr>
            <w:tcW w:w="1569" w:type="pct"/>
          </w:tcPr>
          <w:p w14:paraId="1AE2A0E0" w14:textId="16B0B16D"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Paragraph 30(2)(c)</w:t>
            </w:r>
            <w:r w:rsidRPr="00600F2E">
              <w:rPr>
                <w:rFonts w:ascii="Times New Roman" w:hAnsi="Times New Roman"/>
                <w:sz w:val="20"/>
                <w:szCs w:val="20"/>
              </w:rPr>
              <w:tab/>
            </w:r>
          </w:p>
        </w:tc>
        <w:tc>
          <w:tcPr>
            <w:tcW w:w="3431" w:type="pct"/>
            <w:gridSpan w:val="2"/>
          </w:tcPr>
          <w:p w14:paraId="03426CDF"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“shall”.</w:t>
            </w:r>
          </w:p>
        </w:tc>
      </w:tr>
      <w:tr w:rsidR="00D055D2" w:rsidRPr="00600F2E" w14:paraId="4108D775" w14:textId="77777777" w:rsidTr="00600F2E">
        <w:trPr>
          <w:trHeight w:val="20"/>
        </w:trPr>
        <w:tc>
          <w:tcPr>
            <w:tcW w:w="1569" w:type="pct"/>
          </w:tcPr>
          <w:p w14:paraId="017EF058" w14:textId="139358D0" w:rsidR="00D055D2" w:rsidRPr="00600F2E" w:rsidRDefault="00D055D2" w:rsidP="00F70C00">
            <w:pPr>
              <w:spacing w:after="0" w:line="240" w:lineRule="auto"/>
              <w:jc w:val="both"/>
              <w:rPr>
                <w:rFonts w:ascii="Times New Roman" w:hAnsi="Times New Roman"/>
                <w:sz w:val="20"/>
                <w:szCs w:val="20"/>
              </w:rPr>
            </w:pPr>
            <w:r w:rsidRPr="00600F2E">
              <w:rPr>
                <w:rFonts w:ascii="Times New Roman" w:hAnsi="Times New Roman"/>
                <w:sz w:val="20"/>
                <w:szCs w:val="20"/>
              </w:rPr>
              <w:t>Sub-paragraph 33(b)(iv)</w:t>
            </w:r>
          </w:p>
        </w:tc>
        <w:tc>
          <w:tcPr>
            <w:tcW w:w="3431" w:type="pct"/>
            <w:gridSpan w:val="2"/>
          </w:tcPr>
          <w:p w14:paraId="7DD7208E"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“of the Court relating to the coal mining industry or”.</w:t>
            </w:r>
          </w:p>
        </w:tc>
      </w:tr>
      <w:tr w:rsidR="00D055D2" w:rsidRPr="00600F2E" w14:paraId="09936366" w14:textId="77777777" w:rsidTr="00600F2E">
        <w:trPr>
          <w:trHeight w:val="20"/>
        </w:trPr>
        <w:tc>
          <w:tcPr>
            <w:tcW w:w="1569" w:type="pct"/>
          </w:tcPr>
          <w:p w14:paraId="0B3E69DD" w14:textId="4B4641CD"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Paragraph 34(1)(c)</w:t>
            </w:r>
            <w:r w:rsidRPr="00600F2E">
              <w:rPr>
                <w:rFonts w:ascii="Times New Roman" w:hAnsi="Times New Roman"/>
                <w:sz w:val="20"/>
                <w:szCs w:val="20"/>
              </w:rPr>
              <w:tab/>
            </w:r>
          </w:p>
        </w:tc>
        <w:tc>
          <w:tcPr>
            <w:tcW w:w="3431" w:type="pct"/>
            <w:gridSpan w:val="2"/>
          </w:tcPr>
          <w:p w14:paraId="74700C43"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“of the Court or”.</w:t>
            </w:r>
          </w:p>
        </w:tc>
      </w:tr>
      <w:tr w:rsidR="00D055D2" w:rsidRPr="00600F2E" w14:paraId="1A7D15B1" w14:textId="77777777" w:rsidTr="00600F2E">
        <w:trPr>
          <w:trHeight w:val="20"/>
        </w:trPr>
        <w:tc>
          <w:tcPr>
            <w:tcW w:w="1569" w:type="pct"/>
          </w:tcPr>
          <w:p w14:paraId="7658F9AC" w14:textId="5678929D"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Sub-section 34(1</w:t>
            </w:r>
            <w:r w:rsidRPr="00600F2E">
              <w:rPr>
                <w:rFonts w:ascii="Times New Roman" w:hAnsi="Times New Roman"/>
                <w:smallCaps/>
                <w:sz w:val="20"/>
                <w:szCs w:val="20"/>
              </w:rPr>
              <w:t>a)</w:t>
            </w:r>
            <w:r w:rsidRPr="00600F2E">
              <w:rPr>
                <w:rFonts w:ascii="Times New Roman" w:hAnsi="Times New Roman"/>
                <w:smallCaps/>
                <w:sz w:val="20"/>
                <w:szCs w:val="20"/>
              </w:rPr>
              <w:tab/>
            </w:r>
          </w:p>
        </w:tc>
        <w:tc>
          <w:tcPr>
            <w:tcW w:w="3431" w:type="pct"/>
            <w:gridSpan w:val="2"/>
          </w:tcPr>
          <w:p w14:paraId="4E6F2F79" w14:textId="13BC04C8" w:rsidR="00D055D2" w:rsidRPr="00600F2E" w:rsidRDefault="00D055D2" w:rsidP="00F70C00">
            <w:pPr>
              <w:spacing w:after="0" w:line="240" w:lineRule="auto"/>
              <w:jc w:val="both"/>
              <w:rPr>
                <w:rFonts w:ascii="Times New Roman" w:hAnsi="Times New Roman"/>
                <w:sz w:val="20"/>
                <w:szCs w:val="20"/>
              </w:rPr>
            </w:pPr>
            <w:r w:rsidRPr="00600F2E">
              <w:rPr>
                <w:rFonts w:ascii="Times New Roman" w:hAnsi="Times New Roman"/>
                <w:sz w:val="20"/>
                <w:szCs w:val="20"/>
              </w:rPr>
              <w:t>Omit “the last preceding sub-section”, substitute “sub-section</w:t>
            </w:r>
            <w:r w:rsidR="00F70C00">
              <w:rPr>
                <w:rFonts w:ascii="Times New Roman" w:hAnsi="Times New Roman"/>
                <w:sz w:val="20"/>
                <w:szCs w:val="20"/>
              </w:rPr>
              <w:t>”</w:t>
            </w:r>
          </w:p>
        </w:tc>
      </w:tr>
      <w:tr w:rsidR="00D055D2" w:rsidRPr="00600F2E" w14:paraId="7FBEB83C" w14:textId="77777777" w:rsidTr="00600F2E">
        <w:trPr>
          <w:trHeight w:val="253"/>
        </w:trPr>
        <w:tc>
          <w:tcPr>
            <w:tcW w:w="1569" w:type="pct"/>
          </w:tcPr>
          <w:p w14:paraId="4BB5EDE2" w14:textId="7A8C79F0"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Sub-section 34(1</w:t>
            </w:r>
            <w:r w:rsidRPr="00600F2E">
              <w:rPr>
                <w:rFonts w:ascii="Times New Roman" w:hAnsi="Times New Roman"/>
                <w:smallCaps/>
                <w:sz w:val="20"/>
                <w:szCs w:val="20"/>
              </w:rPr>
              <w:t>c</w:t>
            </w:r>
            <w:r w:rsidRPr="00600F2E">
              <w:rPr>
                <w:rFonts w:ascii="Times New Roman" w:hAnsi="Times New Roman"/>
                <w:sz w:val="20"/>
                <w:szCs w:val="20"/>
              </w:rPr>
              <w:t>)</w:t>
            </w:r>
            <w:r w:rsidRPr="00600F2E">
              <w:rPr>
                <w:rFonts w:ascii="Times New Roman" w:hAnsi="Times New Roman"/>
                <w:sz w:val="20"/>
                <w:szCs w:val="20"/>
              </w:rPr>
              <w:tab/>
            </w:r>
          </w:p>
        </w:tc>
        <w:tc>
          <w:tcPr>
            <w:tcW w:w="3431" w:type="pct"/>
            <w:gridSpan w:val="2"/>
          </w:tcPr>
          <w:p w14:paraId="1D73D4FD"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“the last preceding sub-section”, substitute “sub-section (1</w:t>
            </w:r>
            <w:r w:rsidRPr="00600F2E">
              <w:rPr>
                <w:rFonts w:ascii="Times New Roman" w:hAnsi="Times New Roman"/>
                <w:smallCaps/>
                <w:sz w:val="20"/>
                <w:szCs w:val="20"/>
              </w:rPr>
              <w:t>b</w:t>
            </w:r>
            <w:r w:rsidRPr="00600F2E">
              <w:rPr>
                <w:rFonts w:ascii="Times New Roman" w:hAnsi="Times New Roman"/>
                <w:sz w:val="20"/>
                <w:szCs w:val="20"/>
              </w:rPr>
              <w:t>)”.</w:t>
            </w:r>
          </w:p>
        </w:tc>
      </w:tr>
      <w:tr w:rsidR="00D055D2" w:rsidRPr="00600F2E" w14:paraId="5983283F" w14:textId="77777777" w:rsidTr="00600F2E">
        <w:trPr>
          <w:trHeight w:val="253"/>
        </w:trPr>
        <w:tc>
          <w:tcPr>
            <w:tcW w:w="1569" w:type="pct"/>
          </w:tcPr>
          <w:p w14:paraId="52AEDD31" w14:textId="7A2ED396" w:rsidR="00D055D2" w:rsidRPr="00600F2E" w:rsidRDefault="00D055D2" w:rsidP="00F70C00">
            <w:pPr>
              <w:spacing w:after="0" w:line="240" w:lineRule="auto"/>
              <w:jc w:val="both"/>
              <w:rPr>
                <w:rFonts w:ascii="Times New Roman" w:hAnsi="Times New Roman"/>
                <w:sz w:val="20"/>
                <w:szCs w:val="20"/>
              </w:rPr>
            </w:pPr>
            <w:r w:rsidRPr="00600F2E">
              <w:rPr>
                <w:rFonts w:ascii="Times New Roman" w:hAnsi="Times New Roman"/>
                <w:sz w:val="20"/>
                <w:szCs w:val="20"/>
              </w:rPr>
              <w:t>Sub-sections 36(1) and (2)</w:t>
            </w:r>
          </w:p>
        </w:tc>
        <w:tc>
          <w:tcPr>
            <w:tcW w:w="3431" w:type="pct"/>
            <w:gridSpan w:val="2"/>
          </w:tcPr>
          <w:p w14:paraId="19688356"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“sub-section (2) of section thirty-two of this Act”, substitute “sub-section 32 (2)”.</w:t>
            </w:r>
          </w:p>
        </w:tc>
      </w:tr>
      <w:tr w:rsidR="00D055D2" w:rsidRPr="00600F2E" w14:paraId="6F5A0164" w14:textId="77777777" w:rsidTr="00600F2E">
        <w:trPr>
          <w:trHeight w:val="20"/>
        </w:trPr>
        <w:tc>
          <w:tcPr>
            <w:tcW w:w="1569" w:type="pct"/>
          </w:tcPr>
          <w:p w14:paraId="17ABE6F6" w14:textId="15619449" w:rsidR="00D055D2" w:rsidRPr="00600F2E" w:rsidRDefault="00D055D2" w:rsidP="005B5CA9">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Sub-section 37</w:t>
            </w:r>
            <w:r w:rsidR="00F70C00">
              <w:rPr>
                <w:rFonts w:ascii="Times New Roman" w:hAnsi="Times New Roman"/>
                <w:smallCaps/>
                <w:sz w:val="20"/>
                <w:szCs w:val="20"/>
              </w:rPr>
              <w:t>a</w:t>
            </w:r>
            <w:r w:rsidRPr="00600F2E">
              <w:rPr>
                <w:rFonts w:ascii="Times New Roman" w:hAnsi="Times New Roman"/>
                <w:sz w:val="20"/>
                <w:szCs w:val="20"/>
              </w:rPr>
              <w:t>(1)</w:t>
            </w:r>
            <w:r w:rsidRPr="00600F2E">
              <w:rPr>
                <w:rFonts w:ascii="Times New Roman" w:hAnsi="Times New Roman"/>
                <w:sz w:val="20"/>
                <w:szCs w:val="20"/>
              </w:rPr>
              <w:tab/>
            </w:r>
          </w:p>
        </w:tc>
        <w:tc>
          <w:tcPr>
            <w:tcW w:w="3431" w:type="pct"/>
            <w:gridSpan w:val="2"/>
          </w:tcPr>
          <w:p w14:paraId="38C81853"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“the next succeeding section”, substitute “section 38”.</w:t>
            </w:r>
          </w:p>
        </w:tc>
      </w:tr>
      <w:tr w:rsidR="00D055D2" w:rsidRPr="00600F2E" w14:paraId="467AF3C1" w14:textId="77777777" w:rsidTr="00600F2E">
        <w:trPr>
          <w:trHeight w:val="20"/>
        </w:trPr>
        <w:tc>
          <w:tcPr>
            <w:tcW w:w="1569" w:type="pct"/>
          </w:tcPr>
          <w:p w14:paraId="6AF43FFA" w14:textId="2443414F" w:rsidR="00D055D2" w:rsidRPr="00600F2E" w:rsidRDefault="00F70C00" w:rsidP="00F70C00">
            <w:pPr>
              <w:tabs>
                <w:tab w:val="left" w:leader="dot" w:pos="2610"/>
              </w:tabs>
              <w:spacing w:after="0" w:line="240" w:lineRule="auto"/>
              <w:jc w:val="both"/>
              <w:rPr>
                <w:rFonts w:ascii="Times New Roman" w:hAnsi="Times New Roman"/>
                <w:sz w:val="20"/>
                <w:szCs w:val="20"/>
              </w:rPr>
            </w:pPr>
            <w:r>
              <w:rPr>
                <w:rFonts w:ascii="Times New Roman" w:hAnsi="Times New Roman"/>
                <w:sz w:val="20"/>
                <w:szCs w:val="20"/>
              </w:rPr>
              <w:t>Paragraph 38(1</w:t>
            </w:r>
            <w:r w:rsidR="00D055D2" w:rsidRPr="00600F2E">
              <w:rPr>
                <w:rFonts w:ascii="Times New Roman" w:hAnsi="Times New Roman"/>
                <w:sz w:val="20"/>
                <w:szCs w:val="20"/>
              </w:rPr>
              <w:t>)(d)</w:t>
            </w:r>
            <w:r w:rsidR="00D055D2" w:rsidRPr="00600F2E">
              <w:rPr>
                <w:rFonts w:ascii="Times New Roman" w:hAnsi="Times New Roman"/>
                <w:sz w:val="20"/>
                <w:szCs w:val="20"/>
              </w:rPr>
              <w:tab/>
            </w:r>
          </w:p>
        </w:tc>
        <w:tc>
          <w:tcPr>
            <w:tcW w:w="3431" w:type="pct"/>
            <w:gridSpan w:val="2"/>
          </w:tcPr>
          <w:p w14:paraId="37475454"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“award of the Court or”.</w:t>
            </w:r>
          </w:p>
        </w:tc>
      </w:tr>
      <w:tr w:rsidR="00D055D2" w:rsidRPr="00600F2E" w14:paraId="561997D4" w14:textId="77777777" w:rsidTr="00600F2E">
        <w:trPr>
          <w:trHeight w:val="253"/>
        </w:trPr>
        <w:tc>
          <w:tcPr>
            <w:tcW w:w="1569" w:type="pct"/>
          </w:tcPr>
          <w:p w14:paraId="75E619C3" w14:textId="432D40A7" w:rsidR="00D055D2" w:rsidRPr="00600F2E" w:rsidRDefault="00D055D2" w:rsidP="00F70C00">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Sub-section 38(4)</w:t>
            </w:r>
            <w:r w:rsidRPr="00600F2E">
              <w:rPr>
                <w:rFonts w:ascii="Times New Roman" w:hAnsi="Times New Roman"/>
                <w:sz w:val="20"/>
                <w:szCs w:val="20"/>
              </w:rPr>
              <w:tab/>
            </w:r>
          </w:p>
        </w:tc>
        <w:tc>
          <w:tcPr>
            <w:tcW w:w="3431" w:type="pct"/>
            <w:gridSpan w:val="2"/>
          </w:tcPr>
          <w:p w14:paraId="17774833" w14:textId="2F10382F" w:rsidR="00D055D2" w:rsidRPr="00600F2E" w:rsidRDefault="00D055D2" w:rsidP="00F70C00">
            <w:pPr>
              <w:spacing w:after="0" w:line="240" w:lineRule="auto"/>
              <w:jc w:val="both"/>
              <w:rPr>
                <w:rFonts w:ascii="Times New Roman" w:hAnsi="Times New Roman"/>
                <w:sz w:val="20"/>
                <w:szCs w:val="20"/>
              </w:rPr>
            </w:pPr>
            <w:r w:rsidRPr="00600F2E">
              <w:rPr>
                <w:rFonts w:ascii="Times New Roman" w:hAnsi="Times New Roman"/>
                <w:sz w:val="20"/>
                <w:szCs w:val="20"/>
              </w:rPr>
              <w:t>Omit “paragraph (a) of sub-section (1) of this section”, substitute “paragraph (1)(a)”.</w:t>
            </w:r>
          </w:p>
        </w:tc>
      </w:tr>
      <w:tr w:rsidR="00D055D2" w:rsidRPr="00600F2E" w14:paraId="164C241A" w14:textId="77777777" w:rsidTr="00600F2E">
        <w:trPr>
          <w:trHeight w:val="253"/>
        </w:trPr>
        <w:tc>
          <w:tcPr>
            <w:tcW w:w="1569" w:type="pct"/>
          </w:tcPr>
          <w:p w14:paraId="2EE28EE9" w14:textId="77777777" w:rsidR="00D055D2" w:rsidRPr="00600F2E" w:rsidRDefault="00D055D2" w:rsidP="005B5CA9">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Section 39</w:t>
            </w:r>
            <w:r w:rsidRPr="00600F2E">
              <w:rPr>
                <w:rFonts w:ascii="Times New Roman" w:hAnsi="Times New Roman"/>
                <w:sz w:val="20"/>
                <w:szCs w:val="20"/>
              </w:rPr>
              <w:tab/>
            </w:r>
          </w:p>
        </w:tc>
        <w:tc>
          <w:tcPr>
            <w:tcW w:w="3431" w:type="pct"/>
            <w:gridSpan w:val="2"/>
          </w:tcPr>
          <w:p w14:paraId="449153E4" w14:textId="7D30BD25" w:rsidR="00D055D2" w:rsidRPr="00600F2E" w:rsidRDefault="00D055D2" w:rsidP="00F70C00">
            <w:pPr>
              <w:spacing w:after="0" w:line="240" w:lineRule="auto"/>
              <w:jc w:val="both"/>
              <w:rPr>
                <w:rFonts w:ascii="Times New Roman" w:hAnsi="Times New Roman"/>
                <w:sz w:val="20"/>
                <w:szCs w:val="20"/>
              </w:rPr>
            </w:pPr>
            <w:r w:rsidRPr="00600F2E">
              <w:rPr>
                <w:rFonts w:ascii="Times New Roman" w:hAnsi="Times New Roman"/>
                <w:sz w:val="20"/>
                <w:szCs w:val="20"/>
              </w:rPr>
              <w:t>Omit “sub-section (1) of the last preceding section”, substitute “sub-section 38(1)”.</w:t>
            </w:r>
          </w:p>
        </w:tc>
      </w:tr>
      <w:tr w:rsidR="00D055D2" w:rsidRPr="00600F2E" w14:paraId="7C9D0976" w14:textId="77777777" w:rsidTr="00600F2E">
        <w:trPr>
          <w:trHeight w:val="20"/>
        </w:trPr>
        <w:tc>
          <w:tcPr>
            <w:tcW w:w="1569" w:type="pct"/>
          </w:tcPr>
          <w:p w14:paraId="0211BDDC" w14:textId="77777777" w:rsidR="00D055D2" w:rsidRPr="00600F2E" w:rsidRDefault="00D055D2" w:rsidP="005B5CA9">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Section 45</w:t>
            </w:r>
            <w:r w:rsidRPr="00600F2E">
              <w:rPr>
                <w:rFonts w:ascii="Times New Roman" w:hAnsi="Times New Roman"/>
                <w:sz w:val="20"/>
                <w:szCs w:val="20"/>
              </w:rPr>
              <w:tab/>
            </w:r>
          </w:p>
        </w:tc>
        <w:tc>
          <w:tcPr>
            <w:tcW w:w="3431" w:type="pct"/>
            <w:gridSpan w:val="2"/>
          </w:tcPr>
          <w:p w14:paraId="7DAD4E2D"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“by the Court or”.</w:t>
            </w:r>
          </w:p>
        </w:tc>
      </w:tr>
      <w:tr w:rsidR="00D055D2" w:rsidRPr="00600F2E" w14:paraId="5FD948A6" w14:textId="77777777" w:rsidTr="00600F2E">
        <w:trPr>
          <w:trHeight w:val="20"/>
        </w:trPr>
        <w:tc>
          <w:tcPr>
            <w:tcW w:w="1569" w:type="pct"/>
          </w:tcPr>
          <w:p w14:paraId="2F80E10A" w14:textId="77777777" w:rsidR="00D055D2" w:rsidRPr="00600F2E" w:rsidRDefault="00D055D2" w:rsidP="005B5CA9">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Section 48</w:t>
            </w:r>
            <w:r w:rsidRPr="00600F2E">
              <w:rPr>
                <w:rFonts w:ascii="Times New Roman" w:hAnsi="Times New Roman"/>
                <w:smallCaps/>
                <w:sz w:val="20"/>
                <w:szCs w:val="20"/>
              </w:rPr>
              <w:t>a</w:t>
            </w:r>
            <w:r w:rsidRPr="00600F2E">
              <w:rPr>
                <w:rFonts w:ascii="Times New Roman" w:hAnsi="Times New Roman"/>
                <w:smallCaps/>
                <w:sz w:val="20"/>
                <w:szCs w:val="20"/>
              </w:rPr>
              <w:tab/>
            </w:r>
          </w:p>
        </w:tc>
        <w:tc>
          <w:tcPr>
            <w:tcW w:w="3431" w:type="pct"/>
            <w:gridSpan w:val="2"/>
          </w:tcPr>
          <w:p w14:paraId="7E460922" w14:textId="77777777" w:rsidR="00D055D2" w:rsidRPr="00600F2E" w:rsidRDefault="00D055D2" w:rsidP="00DB2DDA">
            <w:pPr>
              <w:spacing w:after="0" w:line="240" w:lineRule="auto"/>
              <w:jc w:val="both"/>
              <w:rPr>
                <w:rFonts w:ascii="Times New Roman" w:hAnsi="Times New Roman"/>
                <w:sz w:val="20"/>
                <w:szCs w:val="20"/>
              </w:rPr>
            </w:pPr>
            <w:r w:rsidRPr="00600F2E">
              <w:rPr>
                <w:rFonts w:ascii="Times New Roman" w:hAnsi="Times New Roman"/>
                <w:sz w:val="20"/>
                <w:szCs w:val="20"/>
              </w:rPr>
              <w:t>Omit “Two hundred dollars”, substitute “$200”.</w:t>
            </w:r>
          </w:p>
        </w:tc>
      </w:tr>
      <w:tr w:rsidR="00D055D2" w:rsidRPr="00600F2E" w14:paraId="326196CE" w14:textId="77777777" w:rsidTr="00600F2E">
        <w:trPr>
          <w:trHeight w:val="253"/>
        </w:trPr>
        <w:tc>
          <w:tcPr>
            <w:tcW w:w="1569" w:type="pct"/>
          </w:tcPr>
          <w:p w14:paraId="2DC4E657" w14:textId="77777777" w:rsidR="00D055D2" w:rsidRPr="00600F2E" w:rsidRDefault="00D055D2" w:rsidP="005B5CA9">
            <w:pPr>
              <w:tabs>
                <w:tab w:val="left" w:leader="dot" w:pos="2610"/>
              </w:tabs>
              <w:spacing w:after="0" w:line="240" w:lineRule="auto"/>
              <w:jc w:val="both"/>
              <w:rPr>
                <w:rFonts w:ascii="Times New Roman" w:hAnsi="Times New Roman"/>
                <w:sz w:val="20"/>
                <w:szCs w:val="20"/>
              </w:rPr>
            </w:pPr>
            <w:r w:rsidRPr="00600F2E">
              <w:rPr>
                <w:rFonts w:ascii="Times New Roman" w:hAnsi="Times New Roman"/>
                <w:sz w:val="20"/>
                <w:szCs w:val="20"/>
              </w:rPr>
              <w:t>Section 49</w:t>
            </w:r>
            <w:r w:rsidRPr="00600F2E">
              <w:rPr>
                <w:rFonts w:ascii="Times New Roman" w:hAnsi="Times New Roman"/>
                <w:sz w:val="20"/>
                <w:szCs w:val="20"/>
              </w:rPr>
              <w:tab/>
            </w:r>
          </w:p>
        </w:tc>
        <w:tc>
          <w:tcPr>
            <w:tcW w:w="3431" w:type="pct"/>
            <w:gridSpan w:val="2"/>
          </w:tcPr>
          <w:p w14:paraId="75C56FDE" w14:textId="7899CEFB" w:rsidR="00D055D2" w:rsidRPr="00600F2E" w:rsidRDefault="00D055D2" w:rsidP="00F70C00">
            <w:pPr>
              <w:spacing w:after="0" w:line="240" w:lineRule="auto"/>
              <w:jc w:val="both"/>
              <w:rPr>
                <w:rFonts w:ascii="Times New Roman" w:hAnsi="Times New Roman"/>
                <w:sz w:val="20"/>
                <w:szCs w:val="20"/>
              </w:rPr>
            </w:pPr>
            <w:r w:rsidRPr="00600F2E">
              <w:rPr>
                <w:rFonts w:ascii="Times New Roman" w:hAnsi="Times New Roman"/>
                <w:sz w:val="20"/>
                <w:szCs w:val="20"/>
              </w:rPr>
              <w:t>Omit “paragraph (j) of sub-section (3) of section fourteen of this Act”, substitute “paragraph 14(3)(j)”.</w:t>
            </w:r>
          </w:p>
        </w:tc>
      </w:tr>
    </w:tbl>
    <w:p w14:paraId="64E319C0" w14:textId="77777777" w:rsidR="00E249A0" w:rsidRDefault="00E249A0">
      <w:pPr>
        <w:rPr>
          <w:rFonts w:ascii="Times New Roman" w:hAnsi="Times New Roman"/>
        </w:rPr>
      </w:pPr>
      <w:r>
        <w:rPr>
          <w:rFonts w:ascii="Times New Roman" w:hAnsi="Times New Roman"/>
        </w:rPr>
        <w:br w:type="page"/>
      </w:r>
    </w:p>
    <w:p w14:paraId="775FCE70" w14:textId="77777777" w:rsidR="004B6EF0" w:rsidRPr="00775AE7" w:rsidRDefault="00462F2B" w:rsidP="00775AE7">
      <w:pPr>
        <w:spacing w:after="60" w:line="240" w:lineRule="auto"/>
        <w:jc w:val="center"/>
        <w:rPr>
          <w:rFonts w:ascii="Times New Roman" w:hAnsi="Times New Roman"/>
        </w:rPr>
      </w:pPr>
      <w:r w:rsidRPr="00775AE7">
        <w:rPr>
          <w:rFonts w:ascii="Times New Roman" w:hAnsi="Times New Roman"/>
        </w:rPr>
        <w:lastRenderedPageBreak/>
        <w:t>SCHEDULE</w:t>
      </w:r>
      <w:r w:rsidR="00B158DF">
        <w:rPr>
          <w:rFonts w:ascii="Times New Roman" w:hAnsi="Times New Roman" w:cs="Times New Roman"/>
        </w:rPr>
        <w:t>—</w:t>
      </w:r>
      <w:r w:rsidRPr="00775AE7">
        <w:rPr>
          <w:rFonts w:ascii="Times New Roman" w:hAnsi="Times New Roman"/>
        </w:rPr>
        <w:t>continued</w:t>
      </w:r>
    </w:p>
    <w:tbl>
      <w:tblPr>
        <w:tblW w:w="5000" w:type="pct"/>
        <w:tblCellMar>
          <w:left w:w="40" w:type="dxa"/>
          <w:right w:w="40" w:type="dxa"/>
        </w:tblCellMar>
        <w:tblLook w:val="0000" w:firstRow="0" w:lastRow="0" w:firstColumn="0" w:lastColumn="0" w:noHBand="0" w:noVBand="0"/>
      </w:tblPr>
      <w:tblGrid>
        <w:gridCol w:w="2681"/>
        <w:gridCol w:w="1319"/>
        <w:gridCol w:w="4389"/>
      </w:tblGrid>
      <w:tr w:rsidR="004B6EF0" w:rsidRPr="00775AE7" w14:paraId="4E71B060" w14:textId="77777777" w:rsidTr="00F70C00">
        <w:trPr>
          <w:trHeight w:val="20"/>
        </w:trPr>
        <w:tc>
          <w:tcPr>
            <w:tcW w:w="1598" w:type="pct"/>
            <w:tcBorders>
              <w:bottom w:val="single" w:sz="6" w:space="0" w:color="auto"/>
            </w:tcBorders>
          </w:tcPr>
          <w:p w14:paraId="317F89E9" w14:textId="77777777" w:rsidR="004B6EF0" w:rsidRPr="00775AE7" w:rsidRDefault="00462F2B" w:rsidP="00DB2DDA">
            <w:pPr>
              <w:spacing w:after="0" w:line="240" w:lineRule="auto"/>
              <w:jc w:val="both"/>
              <w:rPr>
                <w:rFonts w:ascii="Times New Roman" w:hAnsi="Times New Roman"/>
              </w:rPr>
            </w:pPr>
            <w:r w:rsidRPr="00775AE7">
              <w:rPr>
                <w:rFonts w:ascii="Times New Roman" w:hAnsi="Times New Roman"/>
              </w:rPr>
              <w:t>Provision</w:t>
            </w:r>
          </w:p>
        </w:tc>
        <w:tc>
          <w:tcPr>
            <w:tcW w:w="3402" w:type="pct"/>
            <w:gridSpan w:val="2"/>
            <w:tcBorders>
              <w:bottom w:val="single" w:sz="6" w:space="0" w:color="auto"/>
            </w:tcBorders>
          </w:tcPr>
          <w:p w14:paraId="04DA86CA" w14:textId="77777777" w:rsidR="004B6EF0" w:rsidRPr="00775AE7" w:rsidRDefault="00462F2B" w:rsidP="00DB2DDA">
            <w:pPr>
              <w:spacing w:after="0" w:line="240" w:lineRule="auto"/>
              <w:jc w:val="both"/>
              <w:rPr>
                <w:rFonts w:ascii="Times New Roman" w:hAnsi="Times New Roman"/>
              </w:rPr>
            </w:pPr>
            <w:r w:rsidRPr="00775AE7">
              <w:rPr>
                <w:rFonts w:ascii="Times New Roman" w:hAnsi="Times New Roman"/>
              </w:rPr>
              <w:t>Amendment</w:t>
            </w:r>
          </w:p>
        </w:tc>
      </w:tr>
      <w:tr w:rsidR="004B6EF0" w:rsidRPr="00775AE7" w14:paraId="22F127A7" w14:textId="77777777" w:rsidTr="00F70C00">
        <w:trPr>
          <w:trHeight w:val="20"/>
        </w:trPr>
        <w:tc>
          <w:tcPr>
            <w:tcW w:w="1598" w:type="pct"/>
            <w:tcBorders>
              <w:top w:val="single" w:sz="6" w:space="0" w:color="auto"/>
            </w:tcBorders>
          </w:tcPr>
          <w:p w14:paraId="7A88272B" w14:textId="77777777" w:rsidR="004B6EF0" w:rsidRPr="00775AE7" w:rsidRDefault="00462F2B" w:rsidP="00775AE7">
            <w:pPr>
              <w:tabs>
                <w:tab w:val="left" w:leader="dot" w:pos="2610"/>
              </w:tabs>
              <w:spacing w:after="0" w:line="240" w:lineRule="auto"/>
              <w:jc w:val="both"/>
              <w:rPr>
                <w:rFonts w:ascii="Times New Roman" w:hAnsi="Times New Roman"/>
              </w:rPr>
            </w:pPr>
            <w:r w:rsidRPr="00775AE7">
              <w:rPr>
                <w:rFonts w:ascii="Times New Roman" w:hAnsi="Times New Roman"/>
              </w:rPr>
              <w:t>Section 54</w:t>
            </w:r>
            <w:r w:rsidR="00775AE7">
              <w:rPr>
                <w:rFonts w:ascii="Times New Roman" w:hAnsi="Times New Roman"/>
              </w:rPr>
              <w:tab/>
            </w:r>
          </w:p>
        </w:tc>
        <w:tc>
          <w:tcPr>
            <w:tcW w:w="3402" w:type="pct"/>
            <w:gridSpan w:val="2"/>
            <w:tcBorders>
              <w:top w:val="single" w:sz="6" w:space="0" w:color="auto"/>
            </w:tcBorders>
          </w:tcPr>
          <w:p w14:paraId="545383B9" w14:textId="77777777" w:rsidR="004B6EF0" w:rsidRPr="00775AE7" w:rsidRDefault="00462F2B" w:rsidP="00DB2DDA">
            <w:pPr>
              <w:spacing w:after="0" w:line="240" w:lineRule="auto"/>
              <w:jc w:val="both"/>
              <w:rPr>
                <w:rFonts w:ascii="Times New Roman" w:hAnsi="Times New Roman"/>
              </w:rPr>
            </w:pPr>
            <w:r w:rsidRPr="00775AE7">
              <w:rPr>
                <w:rFonts w:ascii="Times New Roman" w:hAnsi="Times New Roman"/>
              </w:rPr>
              <w:t xml:space="preserve">(a) Omit </w:t>
            </w:r>
            <w:r w:rsidR="00292A90">
              <w:rPr>
                <w:rFonts w:ascii="Times New Roman" w:hAnsi="Times New Roman"/>
              </w:rPr>
              <w:t>“</w:t>
            </w:r>
            <w:r w:rsidRPr="00775AE7">
              <w:rPr>
                <w:rFonts w:ascii="Times New Roman" w:hAnsi="Times New Roman"/>
              </w:rPr>
              <w:t>Two thousand dollars</w:t>
            </w:r>
            <w:r w:rsidR="00292A90">
              <w:rPr>
                <w:rFonts w:ascii="Times New Roman" w:hAnsi="Times New Roman"/>
              </w:rPr>
              <w:t>”</w:t>
            </w:r>
            <w:r w:rsidRPr="00775AE7">
              <w:rPr>
                <w:rFonts w:ascii="Times New Roman" w:hAnsi="Times New Roman"/>
              </w:rPr>
              <w:t xml:space="preserve">, substitute </w:t>
            </w:r>
            <w:r w:rsidR="00292A90">
              <w:rPr>
                <w:rFonts w:ascii="Times New Roman" w:hAnsi="Times New Roman"/>
              </w:rPr>
              <w:t>“</w:t>
            </w:r>
            <w:r w:rsidRPr="00775AE7">
              <w:rPr>
                <w:rFonts w:ascii="Times New Roman" w:hAnsi="Times New Roman"/>
              </w:rPr>
              <w:t>$2,000</w:t>
            </w:r>
            <w:r w:rsidR="00292A90">
              <w:rPr>
                <w:rFonts w:ascii="Times New Roman" w:hAnsi="Times New Roman"/>
              </w:rPr>
              <w:t>”</w:t>
            </w:r>
            <w:r w:rsidRPr="00775AE7">
              <w:rPr>
                <w:rFonts w:ascii="Times New Roman" w:hAnsi="Times New Roman"/>
              </w:rPr>
              <w:t>.</w:t>
            </w:r>
          </w:p>
        </w:tc>
      </w:tr>
      <w:tr w:rsidR="004B6EF0" w:rsidRPr="00775AE7" w14:paraId="3C166759" w14:textId="77777777" w:rsidTr="00F70C00">
        <w:trPr>
          <w:trHeight w:val="20"/>
        </w:trPr>
        <w:tc>
          <w:tcPr>
            <w:tcW w:w="1598" w:type="pct"/>
          </w:tcPr>
          <w:p w14:paraId="188AE42C" w14:textId="77777777" w:rsidR="004B6EF0" w:rsidRPr="00775AE7" w:rsidRDefault="004B6EF0" w:rsidP="00DB2DDA">
            <w:pPr>
              <w:spacing w:after="0" w:line="240" w:lineRule="auto"/>
              <w:jc w:val="both"/>
              <w:rPr>
                <w:rFonts w:ascii="Times New Roman" w:hAnsi="Times New Roman"/>
              </w:rPr>
            </w:pPr>
          </w:p>
        </w:tc>
        <w:tc>
          <w:tcPr>
            <w:tcW w:w="3402" w:type="pct"/>
            <w:gridSpan w:val="2"/>
          </w:tcPr>
          <w:p w14:paraId="23602FCC" w14:textId="77777777" w:rsidR="004B6EF0" w:rsidRPr="00775AE7" w:rsidRDefault="00462F2B" w:rsidP="00775AE7">
            <w:pPr>
              <w:spacing w:after="0" w:line="240" w:lineRule="auto"/>
              <w:ind w:left="432" w:hanging="432"/>
              <w:jc w:val="both"/>
              <w:rPr>
                <w:rFonts w:ascii="Times New Roman" w:hAnsi="Times New Roman"/>
              </w:rPr>
            </w:pPr>
            <w:r w:rsidRPr="00775AE7">
              <w:rPr>
                <w:rFonts w:ascii="Times New Roman" w:hAnsi="Times New Roman"/>
              </w:rPr>
              <w:t xml:space="preserve">(b) Omit </w:t>
            </w:r>
            <w:r w:rsidR="00292A90">
              <w:rPr>
                <w:rFonts w:ascii="Times New Roman" w:hAnsi="Times New Roman"/>
              </w:rPr>
              <w:t>“</w:t>
            </w:r>
            <w:r w:rsidRPr="00775AE7">
              <w:rPr>
                <w:rFonts w:ascii="Times New Roman" w:hAnsi="Times New Roman"/>
              </w:rPr>
              <w:t>Two hundred dollars</w:t>
            </w:r>
            <w:r w:rsidR="00292A90">
              <w:rPr>
                <w:rFonts w:ascii="Times New Roman" w:hAnsi="Times New Roman"/>
              </w:rPr>
              <w:t>”</w:t>
            </w:r>
            <w:r w:rsidRPr="00775AE7">
              <w:rPr>
                <w:rFonts w:ascii="Times New Roman" w:hAnsi="Times New Roman"/>
              </w:rPr>
              <w:t xml:space="preserve"> (wherever occurring), substitute </w:t>
            </w:r>
            <w:r w:rsidR="00292A90">
              <w:rPr>
                <w:rFonts w:ascii="Times New Roman" w:hAnsi="Times New Roman"/>
              </w:rPr>
              <w:t>“</w:t>
            </w:r>
            <w:r w:rsidRPr="00775AE7">
              <w:rPr>
                <w:rFonts w:ascii="Times New Roman" w:hAnsi="Times New Roman"/>
              </w:rPr>
              <w:t>$200</w:t>
            </w:r>
            <w:r w:rsidR="00292A90">
              <w:rPr>
                <w:rFonts w:ascii="Times New Roman" w:hAnsi="Times New Roman"/>
              </w:rPr>
              <w:t>”</w:t>
            </w:r>
            <w:r w:rsidRPr="00775AE7">
              <w:rPr>
                <w:rFonts w:ascii="Times New Roman" w:hAnsi="Times New Roman"/>
              </w:rPr>
              <w:t>.</w:t>
            </w:r>
          </w:p>
        </w:tc>
      </w:tr>
      <w:tr w:rsidR="004B6EF0" w:rsidRPr="00775AE7" w14:paraId="0D2DDE7A" w14:textId="77777777" w:rsidTr="00F70C00">
        <w:trPr>
          <w:trHeight w:val="20"/>
        </w:trPr>
        <w:tc>
          <w:tcPr>
            <w:tcW w:w="1598" w:type="pct"/>
          </w:tcPr>
          <w:p w14:paraId="42878AB0" w14:textId="77777777" w:rsidR="004B6EF0" w:rsidRPr="00775AE7" w:rsidRDefault="004B6EF0" w:rsidP="00DB2DDA">
            <w:pPr>
              <w:spacing w:after="0" w:line="240" w:lineRule="auto"/>
              <w:jc w:val="both"/>
              <w:rPr>
                <w:rFonts w:ascii="Times New Roman" w:hAnsi="Times New Roman"/>
              </w:rPr>
            </w:pPr>
          </w:p>
        </w:tc>
        <w:tc>
          <w:tcPr>
            <w:tcW w:w="3402" w:type="pct"/>
            <w:gridSpan w:val="2"/>
          </w:tcPr>
          <w:p w14:paraId="64E0551B" w14:textId="77777777" w:rsidR="004B6EF0" w:rsidRPr="00775AE7" w:rsidRDefault="00462F2B" w:rsidP="00DB2DDA">
            <w:pPr>
              <w:spacing w:after="0" w:line="240" w:lineRule="auto"/>
              <w:jc w:val="both"/>
              <w:rPr>
                <w:rFonts w:ascii="Times New Roman" w:hAnsi="Times New Roman"/>
              </w:rPr>
            </w:pPr>
            <w:r w:rsidRPr="00775AE7">
              <w:rPr>
                <w:rFonts w:ascii="Times New Roman" w:hAnsi="Times New Roman"/>
              </w:rPr>
              <w:t xml:space="preserve">(c) Omit </w:t>
            </w:r>
            <w:r w:rsidR="00292A90">
              <w:rPr>
                <w:rFonts w:ascii="Times New Roman" w:hAnsi="Times New Roman"/>
              </w:rPr>
              <w:t>“</w:t>
            </w:r>
            <w:r w:rsidRPr="00775AE7">
              <w:rPr>
                <w:rFonts w:ascii="Times New Roman" w:hAnsi="Times New Roman"/>
              </w:rPr>
              <w:t>six</w:t>
            </w:r>
            <w:r w:rsidR="00292A90">
              <w:rPr>
                <w:rFonts w:ascii="Times New Roman" w:hAnsi="Times New Roman"/>
              </w:rPr>
              <w:t>”</w:t>
            </w:r>
            <w:r w:rsidRPr="00775AE7">
              <w:rPr>
                <w:rFonts w:ascii="Times New Roman" w:hAnsi="Times New Roman"/>
              </w:rPr>
              <w:t xml:space="preserve">, substitute </w:t>
            </w:r>
            <w:r w:rsidR="00292A90">
              <w:rPr>
                <w:rFonts w:ascii="Times New Roman" w:hAnsi="Times New Roman"/>
              </w:rPr>
              <w:t>“</w:t>
            </w:r>
            <w:r w:rsidRPr="00775AE7">
              <w:rPr>
                <w:rFonts w:ascii="Times New Roman" w:hAnsi="Times New Roman"/>
              </w:rPr>
              <w:t>6</w:t>
            </w:r>
            <w:r w:rsidR="00292A90">
              <w:rPr>
                <w:rFonts w:ascii="Times New Roman" w:hAnsi="Times New Roman"/>
              </w:rPr>
              <w:t>”</w:t>
            </w:r>
            <w:r w:rsidRPr="00775AE7">
              <w:rPr>
                <w:rFonts w:ascii="Times New Roman" w:hAnsi="Times New Roman"/>
              </w:rPr>
              <w:t>.</w:t>
            </w:r>
          </w:p>
        </w:tc>
      </w:tr>
      <w:tr w:rsidR="004B6EF0" w:rsidRPr="00775AE7" w14:paraId="76E16D52" w14:textId="77777777" w:rsidTr="00F70C00">
        <w:trPr>
          <w:trHeight w:val="20"/>
        </w:trPr>
        <w:tc>
          <w:tcPr>
            <w:tcW w:w="1598" w:type="pct"/>
          </w:tcPr>
          <w:p w14:paraId="33BCB6DA" w14:textId="77777777" w:rsidR="004B6EF0" w:rsidRPr="00775AE7" w:rsidRDefault="00462F2B" w:rsidP="00775AE7">
            <w:pPr>
              <w:tabs>
                <w:tab w:val="left" w:leader="dot" w:pos="2610"/>
              </w:tabs>
              <w:spacing w:after="0" w:line="240" w:lineRule="auto"/>
              <w:jc w:val="both"/>
              <w:rPr>
                <w:rFonts w:ascii="Times New Roman" w:hAnsi="Times New Roman"/>
              </w:rPr>
            </w:pPr>
            <w:r w:rsidRPr="00775AE7">
              <w:rPr>
                <w:rFonts w:ascii="Times New Roman" w:hAnsi="Times New Roman"/>
              </w:rPr>
              <w:t>Section 55</w:t>
            </w:r>
            <w:r w:rsidR="00775AE7">
              <w:rPr>
                <w:rFonts w:ascii="Times New Roman" w:hAnsi="Times New Roman"/>
              </w:rPr>
              <w:tab/>
            </w:r>
          </w:p>
        </w:tc>
        <w:tc>
          <w:tcPr>
            <w:tcW w:w="3402" w:type="pct"/>
            <w:gridSpan w:val="2"/>
          </w:tcPr>
          <w:p w14:paraId="69BF9C70" w14:textId="77777777" w:rsidR="004B6EF0" w:rsidRPr="00775AE7" w:rsidRDefault="00462F2B" w:rsidP="00DB2DDA">
            <w:pPr>
              <w:spacing w:after="0" w:line="240" w:lineRule="auto"/>
              <w:jc w:val="both"/>
              <w:rPr>
                <w:rFonts w:ascii="Times New Roman" w:hAnsi="Times New Roman"/>
              </w:rPr>
            </w:pPr>
            <w:r w:rsidRPr="00775AE7">
              <w:rPr>
                <w:rFonts w:ascii="Times New Roman" w:hAnsi="Times New Roman"/>
              </w:rPr>
              <w:t>Repeal, substitute the following section:</w:t>
            </w:r>
          </w:p>
        </w:tc>
      </w:tr>
      <w:tr w:rsidR="0082615C" w:rsidRPr="00775AE7" w14:paraId="23BDEA76" w14:textId="77777777" w:rsidTr="00F70C00">
        <w:trPr>
          <w:trHeight w:val="20"/>
        </w:trPr>
        <w:tc>
          <w:tcPr>
            <w:tcW w:w="1598" w:type="pct"/>
          </w:tcPr>
          <w:p w14:paraId="412BCD90" w14:textId="77777777" w:rsidR="0082615C" w:rsidRPr="00775AE7" w:rsidRDefault="0082615C" w:rsidP="00DB2DDA">
            <w:pPr>
              <w:spacing w:after="0" w:line="240" w:lineRule="auto"/>
              <w:jc w:val="both"/>
              <w:rPr>
                <w:rFonts w:ascii="Times New Roman" w:hAnsi="Times New Roman"/>
              </w:rPr>
            </w:pPr>
          </w:p>
        </w:tc>
        <w:tc>
          <w:tcPr>
            <w:tcW w:w="786" w:type="pct"/>
          </w:tcPr>
          <w:p w14:paraId="4879E102" w14:textId="482665C9" w:rsidR="0082615C" w:rsidRPr="00775AE7" w:rsidRDefault="0082615C" w:rsidP="0082615C">
            <w:pPr>
              <w:spacing w:after="0" w:line="240" w:lineRule="auto"/>
              <w:jc w:val="both"/>
              <w:rPr>
                <w:rFonts w:ascii="Times New Roman" w:hAnsi="Times New Roman"/>
              </w:rPr>
            </w:pPr>
            <w:r w:rsidRPr="00775AE7">
              <w:rPr>
                <w:rFonts w:ascii="Times New Roman" w:hAnsi="Times New Roman"/>
              </w:rPr>
              <w:t xml:space="preserve">Orders </w:t>
            </w:r>
            <w:r w:rsidR="00F70C00">
              <w:rPr>
                <w:rFonts w:ascii="Times New Roman" w:hAnsi="Times New Roman"/>
              </w:rPr>
              <w:br/>
            </w:r>
            <w:r w:rsidRPr="00775AE7">
              <w:rPr>
                <w:rFonts w:ascii="Times New Roman" w:hAnsi="Times New Roman"/>
              </w:rPr>
              <w:t>not</w:t>
            </w:r>
            <w:r>
              <w:rPr>
                <w:rFonts w:ascii="Times New Roman" w:hAnsi="Times New Roman"/>
              </w:rPr>
              <w:t xml:space="preserve"> </w:t>
            </w:r>
            <w:r w:rsidR="00F70C00">
              <w:rPr>
                <w:rFonts w:ascii="Times New Roman" w:hAnsi="Times New Roman"/>
              </w:rPr>
              <w:br/>
            </w:r>
            <w:r>
              <w:rPr>
                <w:rFonts w:ascii="Times New Roman" w:hAnsi="Times New Roman"/>
              </w:rPr>
              <w:t>s</w:t>
            </w:r>
            <w:r w:rsidRPr="00775AE7">
              <w:rPr>
                <w:rFonts w:ascii="Times New Roman" w:hAnsi="Times New Roman"/>
              </w:rPr>
              <w:t>tatutory</w:t>
            </w:r>
            <w:r>
              <w:rPr>
                <w:rFonts w:ascii="Times New Roman" w:hAnsi="Times New Roman"/>
              </w:rPr>
              <w:t xml:space="preserve"> r</w:t>
            </w:r>
            <w:r w:rsidRPr="00775AE7">
              <w:rPr>
                <w:rFonts w:ascii="Times New Roman" w:hAnsi="Times New Roman"/>
              </w:rPr>
              <w:t>ules</w:t>
            </w:r>
          </w:p>
        </w:tc>
        <w:tc>
          <w:tcPr>
            <w:tcW w:w="2616" w:type="pct"/>
          </w:tcPr>
          <w:p w14:paraId="06B9DF73" w14:textId="77777777" w:rsidR="0082615C" w:rsidRPr="00775AE7" w:rsidRDefault="0082615C" w:rsidP="0082615C">
            <w:pPr>
              <w:spacing w:after="0" w:line="240" w:lineRule="auto"/>
              <w:ind w:firstLine="230"/>
              <w:jc w:val="both"/>
              <w:rPr>
                <w:rFonts w:ascii="Times New Roman" w:hAnsi="Times New Roman"/>
              </w:rPr>
            </w:pPr>
            <w:r>
              <w:rPr>
                <w:rFonts w:ascii="Times New Roman" w:hAnsi="Times New Roman"/>
              </w:rPr>
              <w:t>“</w:t>
            </w:r>
            <w:r w:rsidRPr="00775AE7">
              <w:rPr>
                <w:rFonts w:ascii="Times New Roman" w:hAnsi="Times New Roman"/>
              </w:rPr>
              <w:t>55. Orders made under this Act shall not be</w:t>
            </w:r>
            <w:r>
              <w:rPr>
                <w:rFonts w:ascii="Times New Roman" w:hAnsi="Times New Roman"/>
              </w:rPr>
              <w:t xml:space="preserve"> </w:t>
            </w:r>
            <w:r w:rsidRPr="00775AE7">
              <w:rPr>
                <w:rFonts w:ascii="Times New Roman" w:hAnsi="Times New Roman"/>
              </w:rPr>
              <w:t>deemed to be statutory rules within the meaning</w:t>
            </w:r>
            <w:r>
              <w:rPr>
                <w:rFonts w:ascii="Times New Roman" w:hAnsi="Times New Roman"/>
              </w:rPr>
              <w:t xml:space="preserve"> </w:t>
            </w:r>
            <w:r w:rsidRPr="00775AE7">
              <w:rPr>
                <w:rFonts w:ascii="Times New Roman" w:hAnsi="Times New Roman"/>
              </w:rPr>
              <w:t xml:space="preserve">of the </w:t>
            </w:r>
            <w:r w:rsidRPr="00775AE7">
              <w:rPr>
                <w:rFonts w:ascii="Times New Roman" w:hAnsi="Times New Roman"/>
                <w:i/>
              </w:rPr>
              <w:t xml:space="preserve">Statutory Rules Publication Act </w:t>
            </w:r>
            <w:r w:rsidRPr="00775AE7">
              <w:rPr>
                <w:rFonts w:ascii="Times New Roman" w:hAnsi="Times New Roman"/>
              </w:rPr>
              <w:t>1903.</w:t>
            </w:r>
            <w:r>
              <w:rPr>
                <w:rFonts w:ascii="Times New Roman" w:hAnsi="Times New Roman"/>
              </w:rPr>
              <w:t>”</w:t>
            </w:r>
            <w:r w:rsidRPr="00775AE7">
              <w:rPr>
                <w:rFonts w:ascii="Times New Roman" w:hAnsi="Times New Roman"/>
              </w:rPr>
              <w:t>.</w:t>
            </w:r>
          </w:p>
        </w:tc>
      </w:tr>
    </w:tbl>
    <w:p w14:paraId="47D886BC" w14:textId="77777777" w:rsidR="00775AE7" w:rsidRDefault="00775AE7" w:rsidP="00775AE7">
      <w:pPr>
        <w:spacing w:after="0" w:line="240" w:lineRule="auto"/>
        <w:jc w:val="center"/>
        <w:rPr>
          <w:rFonts w:ascii="Times New Roman" w:hAnsi="Times New Roman"/>
        </w:rPr>
      </w:pPr>
    </w:p>
    <w:p w14:paraId="58B5BA47" w14:textId="77777777" w:rsidR="00775AE7" w:rsidRPr="00775AE7" w:rsidRDefault="00775AE7" w:rsidP="00775AE7">
      <w:pPr>
        <w:pBdr>
          <w:top w:val="single" w:sz="4" w:space="1" w:color="auto"/>
        </w:pBdr>
        <w:spacing w:after="0" w:line="240" w:lineRule="auto"/>
        <w:jc w:val="center"/>
        <w:rPr>
          <w:rFonts w:ascii="Times New Roman" w:hAnsi="Times New Roman"/>
        </w:rPr>
      </w:pPr>
      <w:bookmarkStart w:id="0" w:name="_GoBack"/>
      <w:bookmarkEnd w:id="0"/>
    </w:p>
    <w:sectPr w:rsidR="00775AE7" w:rsidRPr="00775AE7" w:rsidSect="006E3805">
      <w:headerReference w:type="even" r:id="rId8"/>
      <w:headerReference w:type="default" r:id="rId9"/>
      <w:footerReference w:type="even" r:id="rId10"/>
      <w:footerReference w:type="default" r:id="rId11"/>
      <w:headerReference w:type="first" r:id="rId12"/>
      <w:footerReference w:type="first" r:id="rId13"/>
      <w:pgSz w:w="10325" w:h="14573" w:code="13"/>
      <w:pgMar w:top="1008" w:right="1008" w:bottom="288" w:left="1008"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89F727" w15:done="0"/>
  <w15:commentEx w15:paraId="2433EE88" w15:done="0"/>
  <w15:commentEx w15:paraId="1647D026" w15:done="0"/>
  <w15:commentEx w15:paraId="21B6F494" w15:done="0"/>
  <w15:commentEx w15:paraId="451A387E" w15:done="0"/>
  <w15:commentEx w15:paraId="317A5B08" w15:done="0"/>
  <w15:commentEx w15:paraId="40B1A5DF" w15:done="0"/>
  <w15:commentEx w15:paraId="7F35D787" w15:done="0"/>
  <w15:commentEx w15:paraId="47BF2E5C" w15:done="0"/>
  <w15:commentEx w15:paraId="26C6273F" w15:done="0"/>
  <w15:commentEx w15:paraId="544E6F3F" w15:done="0"/>
  <w15:commentEx w15:paraId="3CC35426" w15:done="0"/>
  <w15:commentEx w15:paraId="2DB879DD" w15:done="0"/>
  <w15:commentEx w15:paraId="7D8B1534" w15:done="0"/>
  <w15:commentEx w15:paraId="7D1537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9F727" w16cid:durableId="1F81C907"/>
  <w16cid:commentId w16cid:paraId="2433EE88" w16cid:durableId="1F81C924"/>
  <w16cid:commentId w16cid:paraId="1647D026" w16cid:durableId="1F81C94F"/>
  <w16cid:commentId w16cid:paraId="21B6F494" w16cid:durableId="1F81C938"/>
  <w16cid:commentId w16cid:paraId="451A387E" w16cid:durableId="1F81C973"/>
  <w16cid:commentId w16cid:paraId="317A5B08" w16cid:durableId="1F81C97F"/>
  <w16cid:commentId w16cid:paraId="40B1A5DF" w16cid:durableId="1F81C988"/>
  <w16cid:commentId w16cid:paraId="7F35D787" w16cid:durableId="1F81C993"/>
  <w16cid:commentId w16cid:paraId="47BF2E5C" w16cid:durableId="1F81C9DC"/>
  <w16cid:commentId w16cid:paraId="26C6273F" w16cid:durableId="1F81C99E"/>
  <w16cid:commentId w16cid:paraId="544E6F3F" w16cid:durableId="1F81C9F9"/>
  <w16cid:commentId w16cid:paraId="3CC35426" w16cid:durableId="1F81C9A9"/>
  <w16cid:commentId w16cid:paraId="2DB879DD" w16cid:durableId="1F81C9B4"/>
  <w16cid:commentId w16cid:paraId="7D8B1534" w16cid:durableId="1F81CA2D"/>
  <w16cid:commentId w16cid:paraId="7D15379C" w16cid:durableId="1F81CA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5D50D" w14:textId="77777777" w:rsidR="00FD7AA9" w:rsidRDefault="00FD7AA9" w:rsidP="00CF2AA0">
      <w:pPr>
        <w:spacing w:after="0" w:line="240" w:lineRule="auto"/>
      </w:pPr>
      <w:r>
        <w:separator/>
      </w:r>
    </w:p>
  </w:endnote>
  <w:endnote w:type="continuationSeparator" w:id="0">
    <w:p w14:paraId="5EF15FA1" w14:textId="77777777" w:rsidR="00FD7AA9" w:rsidRDefault="00FD7AA9" w:rsidP="00CF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3BBEA" w14:textId="77777777" w:rsidR="00BC1BB5" w:rsidRDefault="00BC1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AC92E" w14:textId="77777777" w:rsidR="00BC1BB5" w:rsidRDefault="00BC1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D5B62" w14:textId="77777777" w:rsidR="00BC1BB5" w:rsidRDefault="00BC1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02910" w14:textId="77777777" w:rsidR="00FD7AA9" w:rsidRDefault="00FD7AA9" w:rsidP="00CF2AA0">
      <w:pPr>
        <w:spacing w:after="0" w:line="240" w:lineRule="auto"/>
      </w:pPr>
      <w:r>
        <w:separator/>
      </w:r>
    </w:p>
  </w:footnote>
  <w:footnote w:type="continuationSeparator" w:id="0">
    <w:p w14:paraId="74C79AAE" w14:textId="77777777" w:rsidR="00FD7AA9" w:rsidRDefault="00FD7AA9" w:rsidP="00CF2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BBA8B" w14:textId="77777777" w:rsidR="00CF2AA0" w:rsidRPr="00CF2AA0" w:rsidRDefault="00CF2AA0" w:rsidP="00BC1BB5">
    <w:pPr>
      <w:pStyle w:val="Header"/>
      <w:tabs>
        <w:tab w:val="clear" w:pos="9360"/>
        <w:tab w:val="right" w:pos="8190"/>
      </w:tabs>
      <w:rPr>
        <w:rFonts w:ascii="Times New Roman" w:hAnsi="Times New Roman"/>
        <w:sz w:val="20"/>
      </w:rPr>
    </w:pPr>
    <w:r w:rsidRPr="00CF2AA0">
      <w:rPr>
        <w:rFonts w:ascii="Times New Roman" w:hAnsi="Times New Roman"/>
        <w:sz w:val="20"/>
      </w:rPr>
      <w:t>No. 126</w:t>
    </w:r>
    <w:r>
      <w:rPr>
        <w:rFonts w:ascii="Times New Roman" w:hAnsi="Times New Roman"/>
        <w:sz w:val="20"/>
      </w:rPr>
      <w:tab/>
    </w:r>
    <w:r w:rsidRPr="00CF2AA0">
      <w:rPr>
        <w:rFonts w:ascii="Times New Roman" w:hAnsi="Times New Roman"/>
        <w:i/>
        <w:sz w:val="20"/>
      </w:rPr>
      <w:t>Coal Industry Amendment</w:t>
    </w:r>
    <w:r>
      <w:rPr>
        <w:rFonts w:ascii="Times New Roman" w:hAnsi="Times New Roman"/>
        <w:i/>
        <w:sz w:val="20"/>
      </w:rPr>
      <w:tab/>
    </w:r>
    <w:r w:rsidRPr="00CF2AA0">
      <w:rPr>
        <w:rFonts w:ascii="Times New Roman" w:hAnsi="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6172B" w14:textId="77777777" w:rsidR="002A09A4" w:rsidRPr="002A09A4" w:rsidRDefault="002A09A4" w:rsidP="00BC1BB5">
    <w:pPr>
      <w:pStyle w:val="Header"/>
      <w:tabs>
        <w:tab w:val="clear" w:pos="9360"/>
        <w:tab w:val="right" w:pos="8280"/>
      </w:tabs>
      <w:rPr>
        <w:rFonts w:ascii="Times New Roman" w:hAnsi="Times New Roman"/>
        <w:sz w:val="20"/>
      </w:rPr>
    </w:pPr>
    <w:r w:rsidRPr="00CF2AA0">
      <w:rPr>
        <w:rFonts w:ascii="Times New Roman" w:hAnsi="Times New Roman"/>
        <w:sz w:val="20"/>
      </w:rPr>
      <w:t>1979</w:t>
    </w:r>
    <w:r>
      <w:rPr>
        <w:rFonts w:ascii="Times New Roman" w:hAnsi="Times New Roman"/>
        <w:sz w:val="20"/>
      </w:rPr>
      <w:tab/>
    </w:r>
    <w:r w:rsidRPr="00CF2AA0">
      <w:rPr>
        <w:rFonts w:ascii="Times New Roman" w:hAnsi="Times New Roman"/>
        <w:i/>
        <w:sz w:val="20"/>
      </w:rPr>
      <w:t>Coal Industry Amendment</w:t>
    </w:r>
    <w:r>
      <w:rPr>
        <w:rFonts w:ascii="Times New Roman" w:hAnsi="Times New Roman"/>
        <w:i/>
        <w:sz w:val="20"/>
      </w:rPr>
      <w:tab/>
    </w:r>
    <w:r w:rsidRPr="00CF2AA0">
      <w:rPr>
        <w:rFonts w:ascii="Times New Roman" w:hAnsi="Times New Roman"/>
        <w:sz w:val="20"/>
      </w:rPr>
      <w:t>No. 126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BC4AB" w14:textId="77777777" w:rsidR="00BC1BB5" w:rsidRDefault="00BC1BB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026FE4"/>
    <w:rsid w:val="0001009A"/>
    <w:rsid w:val="000241F4"/>
    <w:rsid w:val="00026FE4"/>
    <w:rsid w:val="000323B3"/>
    <w:rsid w:val="00080CDA"/>
    <w:rsid w:val="000D7A1A"/>
    <w:rsid w:val="00114B88"/>
    <w:rsid w:val="001E6E69"/>
    <w:rsid w:val="00237A9D"/>
    <w:rsid w:val="00292A90"/>
    <w:rsid w:val="00292AF0"/>
    <w:rsid w:val="002A09A4"/>
    <w:rsid w:val="002B3018"/>
    <w:rsid w:val="002C0641"/>
    <w:rsid w:val="0033765E"/>
    <w:rsid w:val="00346C8A"/>
    <w:rsid w:val="0035117A"/>
    <w:rsid w:val="00364E88"/>
    <w:rsid w:val="00367F88"/>
    <w:rsid w:val="003B2FDD"/>
    <w:rsid w:val="003C5DB8"/>
    <w:rsid w:val="003D037A"/>
    <w:rsid w:val="003F7872"/>
    <w:rsid w:val="00403253"/>
    <w:rsid w:val="00405D5F"/>
    <w:rsid w:val="00462F2B"/>
    <w:rsid w:val="004B6EF0"/>
    <w:rsid w:val="004B7AA5"/>
    <w:rsid w:val="004D4F6D"/>
    <w:rsid w:val="00501BD4"/>
    <w:rsid w:val="00565416"/>
    <w:rsid w:val="00576360"/>
    <w:rsid w:val="005B5CA9"/>
    <w:rsid w:val="005F7D05"/>
    <w:rsid w:val="00600F2E"/>
    <w:rsid w:val="006802D7"/>
    <w:rsid w:val="00693EC7"/>
    <w:rsid w:val="00694D07"/>
    <w:rsid w:val="00695BD2"/>
    <w:rsid w:val="006E3805"/>
    <w:rsid w:val="006F29E5"/>
    <w:rsid w:val="00705A3C"/>
    <w:rsid w:val="00736A03"/>
    <w:rsid w:val="007424BA"/>
    <w:rsid w:val="007564BA"/>
    <w:rsid w:val="00775AE7"/>
    <w:rsid w:val="007D41CC"/>
    <w:rsid w:val="007F283B"/>
    <w:rsid w:val="00824978"/>
    <w:rsid w:val="0082615C"/>
    <w:rsid w:val="00885D2E"/>
    <w:rsid w:val="008D2468"/>
    <w:rsid w:val="008F0544"/>
    <w:rsid w:val="00901571"/>
    <w:rsid w:val="00912DE2"/>
    <w:rsid w:val="00931579"/>
    <w:rsid w:val="00945CAC"/>
    <w:rsid w:val="0096032F"/>
    <w:rsid w:val="00991E11"/>
    <w:rsid w:val="009D1D53"/>
    <w:rsid w:val="009E24C5"/>
    <w:rsid w:val="009F298A"/>
    <w:rsid w:val="009F5124"/>
    <w:rsid w:val="00A25EC6"/>
    <w:rsid w:val="00A306F9"/>
    <w:rsid w:val="00A90CFE"/>
    <w:rsid w:val="00AA0A99"/>
    <w:rsid w:val="00AF161C"/>
    <w:rsid w:val="00B05E4A"/>
    <w:rsid w:val="00B158DF"/>
    <w:rsid w:val="00BC1BB5"/>
    <w:rsid w:val="00CA12F3"/>
    <w:rsid w:val="00CF2AA0"/>
    <w:rsid w:val="00D01C2F"/>
    <w:rsid w:val="00D055D2"/>
    <w:rsid w:val="00D77FA7"/>
    <w:rsid w:val="00DA6CA9"/>
    <w:rsid w:val="00DB2DDA"/>
    <w:rsid w:val="00DE0FD6"/>
    <w:rsid w:val="00DE62B8"/>
    <w:rsid w:val="00E249A0"/>
    <w:rsid w:val="00E71DB5"/>
    <w:rsid w:val="00EB1D3B"/>
    <w:rsid w:val="00EF50F9"/>
    <w:rsid w:val="00F05918"/>
    <w:rsid w:val="00F6176C"/>
    <w:rsid w:val="00F70C00"/>
    <w:rsid w:val="00FC3056"/>
    <w:rsid w:val="00FD7AA9"/>
    <w:rsid w:val="00FF3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F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01C2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01C2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01C2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01C2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01C2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01C2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01C2F"/>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01C2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D01C2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D01C2F"/>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D01C2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01C2F"/>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D01C2F"/>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D01C2F"/>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D01C2F"/>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D01C2F"/>
    <w:pPr>
      <w:spacing w:after="0" w:line="240" w:lineRule="auto"/>
    </w:pPr>
    <w:rPr>
      <w:rFonts w:ascii="Times New Roman" w:eastAsia="Times New Roman" w:hAnsi="Times New Roman" w:cs="Times New Roman"/>
      <w:sz w:val="20"/>
      <w:szCs w:val="20"/>
    </w:rPr>
  </w:style>
  <w:style w:type="paragraph" w:customStyle="1" w:styleId="Style890">
    <w:name w:val="Style890"/>
    <w:basedOn w:val="Normal"/>
    <w:rsid w:val="00D01C2F"/>
    <w:pPr>
      <w:spacing w:after="0" w:line="240" w:lineRule="auto"/>
    </w:pPr>
    <w:rPr>
      <w:rFonts w:ascii="Times New Roman" w:eastAsia="Times New Roman" w:hAnsi="Times New Roman" w:cs="Times New Roman"/>
      <w:sz w:val="20"/>
      <w:szCs w:val="20"/>
    </w:rPr>
  </w:style>
  <w:style w:type="paragraph" w:customStyle="1" w:styleId="Style879">
    <w:name w:val="Style879"/>
    <w:basedOn w:val="Normal"/>
    <w:rsid w:val="00D01C2F"/>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D01C2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D01C2F"/>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D01C2F"/>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D01C2F"/>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D01C2F"/>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D01C2F"/>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D01C2F"/>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D01C2F"/>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D01C2F"/>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D01C2F"/>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D01C2F"/>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D01C2F"/>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D01C2F"/>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D01C2F"/>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D01C2F"/>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D01C2F"/>
    <w:pPr>
      <w:spacing w:after="0" w:line="240" w:lineRule="auto"/>
    </w:pPr>
    <w:rPr>
      <w:rFonts w:ascii="Times New Roman" w:eastAsia="Times New Roman" w:hAnsi="Times New Roman" w:cs="Times New Roman"/>
      <w:sz w:val="20"/>
      <w:szCs w:val="20"/>
    </w:rPr>
  </w:style>
  <w:style w:type="paragraph" w:customStyle="1" w:styleId="Style958">
    <w:name w:val="Style958"/>
    <w:basedOn w:val="Normal"/>
    <w:rsid w:val="00D01C2F"/>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D01C2F"/>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D01C2F"/>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D01C2F"/>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D01C2F"/>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D01C2F"/>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D01C2F"/>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D01C2F"/>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D01C2F"/>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D01C2F"/>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D01C2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01C2F"/>
    <w:rPr>
      <w:rFonts w:ascii="Times New Roman" w:eastAsia="Times New Roman" w:hAnsi="Times New Roman" w:cs="Times New Roman"/>
      <w:b/>
      <w:bCs/>
      <w:i w:val="0"/>
      <w:iCs w:val="0"/>
      <w:smallCaps w:val="0"/>
      <w:sz w:val="36"/>
      <w:szCs w:val="36"/>
    </w:rPr>
  </w:style>
  <w:style w:type="character" w:customStyle="1" w:styleId="CharStyle1">
    <w:name w:val="CharStyle1"/>
    <w:basedOn w:val="DefaultParagraphFont"/>
    <w:rsid w:val="00D01C2F"/>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D01C2F"/>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D01C2F"/>
    <w:rPr>
      <w:rFonts w:ascii="Times New Roman" w:eastAsia="Times New Roman" w:hAnsi="Times New Roman" w:cs="Times New Roman"/>
      <w:b/>
      <w:bCs/>
      <w:i w:val="0"/>
      <w:iCs w:val="0"/>
      <w:smallCaps w:val="0"/>
      <w:sz w:val="16"/>
      <w:szCs w:val="16"/>
    </w:rPr>
  </w:style>
  <w:style w:type="character" w:customStyle="1" w:styleId="CharStyle76">
    <w:name w:val="CharStyle76"/>
    <w:basedOn w:val="DefaultParagraphFont"/>
    <w:rsid w:val="00D01C2F"/>
    <w:rPr>
      <w:rFonts w:ascii="Times New Roman" w:eastAsia="Times New Roman" w:hAnsi="Times New Roman" w:cs="Times New Roman"/>
      <w:b w:val="0"/>
      <w:bCs w:val="0"/>
      <w:i w:val="0"/>
      <w:iCs w:val="0"/>
      <w:smallCaps/>
      <w:sz w:val="22"/>
      <w:szCs w:val="22"/>
    </w:rPr>
  </w:style>
  <w:style w:type="character" w:customStyle="1" w:styleId="CharStyle139">
    <w:name w:val="CharStyle139"/>
    <w:basedOn w:val="DefaultParagraphFont"/>
    <w:rsid w:val="00D01C2F"/>
    <w:rPr>
      <w:rFonts w:ascii="Times New Roman" w:eastAsia="Times New Roman" w:hAnsi="Times New Roman" w:cs="Times New Roman"/>
      <w:b/>
      <w:bCs/>
      <w:i w:val="0"/>
      <w:iCs w:val="0"/>
      <w:smallCaps w:val="0"/>
      <w:spacing w:val="20"/>
      <w:sz w:val="20"/>
      <w:szCs w:val="20"/>
    </w:rPr>
  </w:style>
  <w:style w:type="character" w:customStyle="1" w:styleId="CharStyle144">
    <w:name w:val="CharStyle144"/>
    <w:basedOn w:val="DefaultParagraphFont"/>
    <w:rsid w:val="00D01C2F"/>
    <w:rPr>
      <w:rFonts w:ascii="Times New Roman" w:eastAsia="Times New Roman" w:hAnsi="Times New Roman" w:cs="Times New Roman"/>
      <w:b w:val="0"/>
      <w:bCs w:val="0"/>
      <w:i w:val="0"/>
      <w:iCs w:val="0"/>
      <w:smallCaps/>
      <w:sz w:val="24"/>
      <w:szCs w:val="24"/>
    </w:rPr>
  </w:style>
  <w:style w:type="character" w:customStyle="1" w:styleId="CharStyle182">
    <w:name w:val="CharStyle182"/>
    <w:basedOn w:val="DefaultParagraphFont"/>
    <w:rsid w:val="00D01C2F"/>
    <w:rPr>
      <w:rFonts w:ascii="Times New Roman" w:eastAsia="Times New Roman" w:hAnsi="Times New Roman" w:cs="Times New Roman"/>
      <w:b w:val="0"/>
      <w:bCs w:val="0"/>
      <w:i/>
      <w:iCs/>
      <w:smallCaps w:val="0"/>
      <w:sz w:val="22"/>
      <w:szCs w:val="22"/>
    </w:rPr>
  </w:style>
  <w:style w:type="character" w:customStyle="1" w:styleId="CharStyle214">
    <w:name w:val="CharStyle214"/>
    <w:basedOn w:val="DefaultParagraphFont"/>
    <w:rsid w:val="00D01C2F"/>
    <w:rPr>
      <w:rFonts w:ascii="Times New Roman" w:eastAsia="Times New Roman" w:hAnsi="Times New Roman" w:cs="Times New Roman"/>
      <w:b/>
      <w:bCs/>
      <w:i/>
      <w:iCs/>
      <w:smallCaps w:val="0"/>
      <w:sz w:val="16"/>
      <w:szCs w:val="16"/>
    </w:rPr>
  </w:style>
  <w:style w:type="character" w:customStyle="1" w:styleId="CharStyle268">
    <w:name w:val="CharStyle268"/>
    <w:basedOn w:val="DefaultParagraphFont"/>
    <w:rsid w:val="00D01C2F"/>
    <w:rPr>
      <w:rFonts w:ascii="Times New Roman" w:eastAsia="Times New Roman" w:hAnsi="Times New Roman" w:cs="Times New Roman"/>
      <w:b/>
      <w:bCs/>
      <w:i w:val="0"/>
      <w:iCs w:val="0"/>
      <w:smallCaps w:val="0"/>
      <w:sz w:val="18"/>
      <w:szCs w:val="18"/>
    </w:rPr>
  </w:style>
  <w:style w:type="character" w:customStyle="1" w:styleId="CharStyle308">
    <w:name w:val="CharStyle308"/>
    <w:basedOn w:val="DefaultParagraphFont"/>
    <w:rsid w:val="00D01C2F"/>
    <w:rPr>
      <w:rFonts w:ascii="Times New Roman" w:eastAsia="Times New Roman" w:hAnsi="Times New Roman" w:cs="Times New Roman"/>
      <w:b w:val="0"/>
      <w:bCs w:val="0"/>
      <w:i/>
      <w:iCs/>
      <w:smallCaps w:val="0"/>
      <w:sz w:val="22"/>
      <w:szCs w:val="22"/>
    </w:rPr>
  </w:style>
  <w:style w:type="character" w:customStyle="1" w:styleId="CharStyle315">
    <w:name w:val="CharStyle315"/>
    <w:basedOn w:val="DefaultParagraphFont"/>
    <w:rsid w:val="00D01C2F"/>
    <w:rPr>
      <w:rFonts w:ascii="Times New Roman" w:eastAsia="Times New Roman" w:hAnsi="Times New Roman" w:cs="Times New Roman"/>
      <w:b/>
      <w:bCs/>
      <w:i/>
      <w:iCs/>
      <w:smallCaps w:val="0"/>
      <w:sz w:val="14"/>
      <w:szCs w:val="14"/>
    </w:rPr>
  </w:style>
  <w:style w:type="character" w:customStyle="1" w:styleId="CharStyle320">
    <w:name w:val="CharStyle320"/>
    <w:basedOn w:val="DefaultParagraphFont"/>
    <w:rsid w:val="00D01C2F"/>
    <w:rPr>
      <w:rFonts w:ascii="Times New Roman" w:eastAsia="Times New Roman" w:hAnsi="Times New Roman" w:cs="Times New Roman"/>
      <w:b/>
      <w:bCs/>
      <w:i w:val="0"/>
      <w:iCs w:val="0"/>
      <w:smallCaps w:val="0"/>
      <w:sz w:val="14"/>
      <w:szCs w:val="14"/>
    </w:rPr>
  </w:style>
  <w:style w:type="character" w:customStyle="1" w:styleId="CharStyle360">
    <w:name w:val="CharStyle360"/>
    <w:basedOn w:val="DefaultParagraphFont"/>
    <w:rsid w:val="00D01C2F"/>
    <w:rPr>
      <w:rFonts w:ascii="Times New Roman" w:eastAsia="Times New Roman" w:hAnsi="Times New Roman" w:cs="Times New Roman"/>
      <w:b/>
      <w:bCs/>
      <w:i w:val="0"/>
      <w:iCs w:val="0"/>
      <w:smallCaps w:val="0"/>
      <w:sz w:val="16"/>
      <w:szCs w:val="16"/>
    </w:rPr>
  </w:style>
  <w:style w:type="character" w:customStyle="1" w:styleId="CharStyle361">
    <w:name w:val="CharStyle361"/>
    <w:basedOn w:val="DefaultParagraphFont"/>
    <w:rsid w:val="00D01C2F"/>
    <w:rPr>
      <w:rFonts w:ascii="Times New Roman" w:eastAsia="Times New Roman" w:hAnsi="Times New Roman" w:cs="Times New Roman"/>
      <w:b/>
      <w:bCs/>
      <w:i w:val="0"/>
      <w:iCs w:val="0"/>
      <w:smallCaps w:val="0"/>
      <w:sz w:val="16"/>
      <w:szCs w:val="16"/>
    </w:rPr>
  </w:style>
  <w:style w:type="character" w:customStyle="1" w:styleId="CharStyle434">
    <w:name w:val="CharStyle434"/>
    <w:basedOn w:val="DefaultParagraphFont"/>
    <w:rsid w:val="00D01C2F"/>
    <w:rPr>
      <w:rFonts w:ascii="Times New Roman" w:eastAsia="Times New Roman" w:hAnsi="Times New Roman" w:cs="Times New Roman"/>
      <w:b/>
      <w:bCs/>
      <w:i w:val="0"/>
      <w:iCs w:val="0"/>
      <w:smallCaps/>
      <w:spacing w:val="10"/>
      <w:sz w:val="22"/>
      <w:szCs w:val="22"/>
    </w:rPr>
  </w:style>
  <w:style w:type="character" w:customStyle="1" w:styleId="CharStyle437">
    <w:name w:val="CharStyle437"/>
    <w:basedOn w:val="DefaultParagraphFont"/>
    <w:rsid w:val="00D01C2F"/>
    <w:rPr>
      <w:rFonts w:ascii="Times New Roman" w:eastAsia="Times New Roman" w:hAnsi="Times New Roman" w:cs="Times New Roman"/>
      <w:b/>
      <w:bCs/>
      <w:i w:val="0"/>
      <w:iCs w:val="0"/>
      <w:smallCaps/>
      <w:sz w:val="22"/>
      <w:szCs w:val="22"/>
    </w:rPr>
  </w:style>
  <w:style w:type="character" w:customStyle="1" w:styleId="CharStyle473">
    <w:name w:val="CharStyle473"/>
    <w:basedOn w:val="DefaultParagraphFont"/>
    <w:rsid w:val="00D01C2F"/>
    <w:rPr>
      <w:rFonts w:ascii="Times New Roman" w:eastAsia="Times New Roman" w:hAnsi="Times New Roman" w:cs="Times New Roman"/>
      <w:b/>
      <w:bCs/>
      <w:i w:val="0"/>
      <w:iCs w:val="0"/>
      <w:smallCaps/>
      <w:sz w:val="24"/>
      <w:szCs w:val="24"/>
    </w:rPr>
  </w:style>
  <w:style w:type="character" w:customStyle="1" w:styleId="CharStyle483">
    <w:name w:val="CharStyle483"/>
    <w:basedOn w:val="DefaultParagraphFont"/>
    <w:rsid w:val="00D01C2F"/>
    <w:rPr>
      <w:rFonts w:ascii="Bookman Old Style" w:eastAsia="Bookman Old Style" w:hAnsi="Bookman Old Style" w:cs="Bookman Old Style"/>
      <w:b w:val="0"/>
      <w:bCs w:val="0"/>
      <w:i w:val="0"/>
      <w:iCs w:val="0"/>
      <w:smallCaps w:val="0"/>
      <w:spacing w:val="10"/>
      <w:sz w:val="26"/>
      <w:szCs w:val="26"/>
    </w:rPr>
  </w:style>
  <w:style w:type="character" w:customStyle="1" w:styleId="CharStyle517">
    <w:name w:val="CharStyle517"/>
    <w:basedOn w:val="DefaultParagraphFont"/>
    <w:rsid w:val="00D01C2F"/>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unhideWhenUsed/>
    <w:rsid w:val="00CF2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AA0"/>
  </w:style>
  <w:style w:type="paragraph" w:styleId="Footer">
    <w:name w:val="footer"/>
    <w:basedOn w:val="Normal"/>
    <w:link w:val="FooterChar"/>
    <w:uiPriority w:val="99"/>
    <w:unhideWhenUsed/>
    <w:rsid w:val="00CF2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AA0"/>
  </w:style>
  <w:style w:type="paragraph" w:styleId="ListParagraph">
    <w:name w:val="List Paragraph"/>
    <w:basedOn w:val="Normal"/>
    <w:uiPriority w:val="34"/>
    <w:qFormat/>
    <w:rsid w:val="00565416"/>
    <w:pPr>
      <w:ind w:left="720"/>
      <w:contextualSpacing/>
    </w:pPr>
  </w:style>
  <w:style w:type="character" w:styleId="CommentReference">
    <w:name w:val="annotation reference"/>
    <w:basedOn w:val="DefaultParagraphFont"/>
    <w:uiPriority w:val="99"/>
    <w:semiHidden/>
    <w:unhideWhenUsed/>
    <w:rsid w:val="007424BA"/>
    <w:rPr>
      <w:sz w:val="16"/>
      <w:szCs w:val="16"/>
    </w:rPr>
  </w:style>
  <w:style w:type="paragraph" w:styleId="CommentText">
    <w:name w:val="annotation text"/>
    <w:basedOn w:val="Normal"/>
    <w:link w:val="CommentTextChar"/>
    <w:uiPriority w:val="99"/>
    <w:semiHidden/>
    <w:unhideWhenUsed/>
    <w:rsid w:val="007424BA"/>
    <w:pPr>
      <w:spacing w:line="240" w:lineRule="auto"/>
    </w:pPr>
    <w:rPr>
      <w:sz w:val="20"/>
      <w:szCs w:val="20"/>
    </w:rPr>
  </w:style>
  <w:style w:type="character" w:customStyle="1" w:styleId="CommentTextChar">
    <w:name w:val="Comment Text Char"/>
    <w:basedOn w:val="DefaultParagraphFont"/>
    <w:link w:val="CommentText"/>
    <w:uiPriority w:val="99"/>
    <w:semiHidden/>
    <w:rsid w:val="007424BA"/>
    <w:rPr>
      <w:sz w:val="20"/>
      <w:szCs w:val="20"/>
    </w:rPr>
  </w:style>
  <w:style w:type="paragraph" w:styleId="CommentSubject">
    <w:name w:val="annotation subject"/>
    <w:basedOn w:val="CommentText"/>
    <w:next w:val="CommentText"/>
    <w:link w:val="CommentSubjectChar"/>
    <w:uiPriority w:val="99"/>
    <w:semiHidden/>
    <w:unhideWhenUsed/>
    <w:rsid w:val="007424BA"/>
    <w:rPr>
      <w:b/>
      <w:bCs/>
    </w:rPr>
  </w:style>
  <w:style w:type="character" w:customStyle="1" w:styleId="CommentSubjectChar">
    <w:name w:val="Comment Subject Char"/>
    <w:basedOn w:val="CommentTextChar"/>
    <w:link w:val="CommentSubject"/>
    <w:uiPriority w:val="99"/>
    <w:semiHidden/>
    <w:rsid w:val="007424BA"/>
    <w:rPr>
      <w:b/>
      <w:bCs/>
      <w:sz w:val="20"/>
      <w:szCs w:val="20"/>
    </w:rPr>
  </w:style>
  <w:style w:type="paragraph" w:styleId="BalloonText">
    <w:name w:val="Balloon Text"/>
    <w:basedOn w:val="Normal"/>
    <w:link w:val="BalloonTextChar"/>
    <w:uiPriority w:val="99"/>
    <w:semiHidden/>
    <w:unhideWhenUsed/>
    <w:rsid w:val="0074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4BA"/>
    <w:rPr>
      <w:rFonts w:ascii="Segoe UI" w:hAnsi="Segoe UI" w:cs="Segoe UI"/>
      <w:sz w:val="18"/>
      <w:szCs w:val="18"/>
    </w:rPr>
  </w:style>
  <w:style w:type="paragraph" w:styleId="Revision">
    <w:name w:val="Revision"/>
    <w:hidden/>
    <w:uiPriority w:val="99"/>
    <w:semiHidden/>
    <w:rsid w:val="00F70C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645A0-3452-40FB-ACF3-F0A26C81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2018-10-29T08:05:00Z</dcterms:created>
  <dcterms:modified xsi:type="dcterms:W3CDTF">2019-10-21T02:54:00Z</dcterms:modified>
</cp:coreProperties>
</file>